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2705F" w14:textId="77777777" w:rsidR="00E4259A" w:rsidRPr="004969DE" w:rsidRDefault="00E4259A" w:rsidP="005F683B">
      <w:pPr>
        <w:widowControl w:val="0"/>
        <w:jc w:val="center"/>
        <w:rPr>
          <w:sz w:val="22"/>
          <w:szCs w:val="22"/>
        </w:rPr>
      </w:pPr>
    </w:p>
    <w:p w14:paraId="10EDE0CE" w14:textId="77777777" w:rsidR="00EF436B" w:rsidRPr="004969DE" w:rsidRDefault="00EF436B" w:rsidP="00EB0117">
      <w:pPr>
        <w:widowControl w:val="0"/>
        <w:jc w:val="center"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SÚHRN CHARAKTERISTICKÝCH VLASTNOSTÍ LIEKU</w:t>
      </w:r>
    </w:p>
    <w:p w14:paraId="10D5EEB8" w14:textId="77777777" w:rsidR="000736EE" w:rsidRDefault="000736EE" w:rsidP="006F5910">
      <w:pPr>
        <w:widowControl w:val="0"/>
        <w:jc w:val="center"/>
        <w:rPr>
          <w:sz w:val="22"/>
          <w:szCs w:val="22"/>
        </w:rPr>
      </w:pPr>
    </w:p>
    <w:p w14:paraId="7A33BEF0" w14:textId="77777777" w:rsidR="00C756A6" w:rsidRPr="005F683B" w:rsidRDefault="00C756A6" w:rsidP="006F5910">
      <w:pPr>
        <w:widowControl w:val="0"/>
        <w:jc w:val="center"/>
        <w:rPr>
          <w:sz w:val="22"/>
          <w:szCs w:val="22"/>
        </w:rPr>
      </w:pPr>
    </w:p>
    <w:p w14:paraId="2E3102F0" w14:textId="1651CAC5" w:rsidR="000736EE" w:rsidRPr="004969DE" w:rsidRDefault="006F5910" w:rsidP="006F5910">
      <w:pPr>
        <w:rPr>
          <w:b/>
          <w:caps/>
          <w:sz w:val="22"/>
          <w:szCs w:val="22"/>
        </w:rPr>
      </w:pPr>
      <w:r w:rsidRPr="004969DE">
        <w:rPr>
          <w:b/>
          <w:caps/>
          <w:sz w:val="22"/>
          <w:szCs w:val="22"/>
        </w:rPr>
        <w:t>1.</w:t>
      </w:r>
      <w:r w:rsidRPr="004969DE">
        <w:rPr>
          <w:b/>
          <w:caps/>
          <w:sz w:val="22"/>
          <w:szCs w:val="22"/>
        </w:rPr>
        <w:tab/>
      </w:r>
      <w:r w:rsidR="00EF436B" w:rsidRPr="004969DE">
        <w:rPr>
          <w:b/>
          <w:caps/>
          <w:sz w:val="22"/>
          <w:szCs w:val="22"/>
        </w:rPr>
        <w:t>Názov lieku</w:t>
      </w:r>
    </w:p>
    <w:p w14:paraId="294A6D82" w14:textId="77777777" w:rsidR="00EC09E0" w:rsidRPr="004969DE" w:rsidRDefault="00EC09E0" w:rsidP="006F5910">
      <w:pPr>
        <w:rPr>
          <w:sz w:val="22"/>
          <w:szCs w:val="22"/>
        </w:rPr>
      </w:pPr>
    </w:p>
    <w:p w14:paraId="2757D02C" w14:textId="77777777" w:rsidR="00EF436B" w:rsidRPr="004969DE" w:rsidRDefault="000736EE" w:rsidP="006F5910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</w:p>
    <w:p w14:paraId="6ED9E772" w14:textId="77777777" w:rsidR="00EF436B" w:rsidRPr="004969DE" w:rsidRDefault="00221F6B" w:rsidP="006F5910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infúzna</w:t>
      </w:r>
      <w:proofErr w:type="spellEnd"/>
      <w:r w:rsidRPr="004969DE">
        <w:rPr>
          <w:sz w:val="22"/>
          <w:szCs w:val="22"/>
        </w:rPr>
        <w:t xml:space="preserve"> emulzia</w:t>
      </w:r>
    </w:p>
    <w:p w14:paraId="3890FAD9" w14:textId="77777777" w:rsidR="00EF436B" w:rsidRPr="005F683B" w:rsidRDefault="00EF436B" w:rsidP="000E0DFC">
      <w:pPr>
        <w:rPr>
          <w:sz w:val="22"/>
          <w:szCs w:val="22"/>
        </w:rPr>
      </w:pPr>
    </w:p>
    <w:p w14:paraId="2CF4292E" w14:textId="77777777" w:rsidR="000E0DFC" w:rsidRPr="005F683B" w:rsidRDefault="000E0DFC" w:rsidP="000E0DFC">
      <w:pPr>
        <w:rPr>
          <w:sz w:val="22"/>
          <w:szCs w:val="22"/>
        </w:rPr>
      </w:pPr>
    </w:p>
    <w:p w14:paraId="2DDC9517" w14:textId="77777777" w:rsidR="00EF436B" w:rsidRPr="004969DE" w:rsidRDefault="00EF436B" w:rsidP="0006201D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2.</w:t>
      </w:r>
      <w:r w:rsidRPr="004969DE">
        <w:rPr>
          <w:b/>
          <w:sz w:val="22"/>
          <w:szCs w:val="22"/>
        </w:rPr>
        <w:tab/>
      </w:r>
      <w:r w:rsidRPr="004969DE">
        <w:rPr>
          <w:b/>
          <w:caps/>
          <w:sz w:val="22"/>
          <w:szCs w:val="22"/>
        </w:rPr>
        <w:t>Kvalitatívne a kvantitatívne zloženie</w:t>
      </w:r>
    </w:p>
    <w:p w14:paraId="025062DC" w14:textId="77777777" w:rsidR="00EF436B" w:rsidRPr="004969DE" w:rsidRDefault="00EF436B" w:rsidP="00B4007A">
      <w:pPr>
        <w:rPr>
          <w:sz w:val="22"/>
          <w:szCs w:val="22"/>
        </w:rPr>
      </w:pPr>
    </w:p>
    <w:p w14:paraId="60ED3AAE" w14:textId="77777777" w:rsidR="00EF436B" w:rsidRPr="004969DE" w:rsidRDefault="00EF436B" w:rsidP="00460C8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Emulzia pripravená na použitie </w:t>
      </w:r>
      <w:r w:rsidR="0006201D" w:rsidRPr="004969DE">
        <w:rPr>
          <w:sz w:val="22"/>
          <w:szCs w:val="22"/>
        </w:rPr>
        <w:t xml:space="preserve">vo forme intravenóznej infúzie </w:t>
      </w:r>
      <w:r w:rsidRPr="004969DE">
        <w:rPr>
          <w:sz w:val="22"/>
          <w:szCs w:val="22"/>
        </w:rPr>
        <w:t>obsahuje p</w:t>
      </w:r>
      <w:r w:rsidR="004D7D7F" w:rsidRPr="004969DE">
        <w:rPr>
          <w:sz w:val="22"/>
          <w:szCs w:val="22"/>
        </w:rPr>
        <w:t>o </w:t>
      </w:r>
      <w:r w:rsidRPr="004969DE">
        <w:rPr>
          <w:sz w:val="22"/>
          <w:szCs w:val="22"/>
        </w:rPr>
        <w:t xml:space="preserve">zmiešaní </w:t>
      </w:r>
      <w:r w:rsidR="009B2BBF" w:rsidRPr="004969DE">
        <w:rPr>
          <w:sz w:val="22"/>
          <w:szCs w:val="22"/>
        </w:rPr>
        <w:t>obsahov</w:t>
      </w:r>
      <w:r w:rsidR="00F450C5" w:rsidRPr="004969DE">
        <w:rPr>
          <w:sz w:val="22"/>
          <w:szCs w:val="22"/>
        </w:rPr>
        <w:t xml:space="preserve"> </w:t>
      </w:r>
      <w:r w:rsidRPr="004969DE">
        <w:rPr>
          <w:sz w:val="22"/>
          <w:szCs w:val="22"/>
        </w:rPr>
        <w:t>komôr:</w:t>
      </w:r>
    </w:p>
    <w:p w14:paraId="07F11E3A" w14:textId="77777777" w:rsidR="00EF436B" w:rsidRPr="004969DE" w:rsidRDefault="00EF436B" w:rsidP="00EF06EE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EF436B" w:rsidRPr="004969DE" w14:paraId="73B1FD1E" w14:textId="77777777" w:rsidTr="00573CD8">
        <w:tc>
          <w:tcPr>
            <w:tcW w:w="3545" w:type="dxa"/>
          </w:tcPr>
          <w:p w14:paraId="48214899" w14:textId="77777777" w:rsidR="00EF436B" w:rsidRPr="004969DE" w:rsidRDefault="00C756A6" w:rsidP="00EF06EE">
            <w:pPr>
              <w:rPr>
                <w:b/>
                <w:i/>
                <w:sz w:val="22"/>
                <w:szCs w:val="22"/>
              </w:rPr>
            </w:pPr>
            <w:r w:rsidRPr="004969DE">
              <w:rPr>
                <w:b/>
                <w:i/>
                <w:sz w:val="22"/>
                <w:szCs w:val="22"/>
              </w:rPr>
              <w:t>Z</w:t>
            </w:r>
            <w:r w:rsidR="00EF436B" w:rsidRPr="004969DE">
              <w:rPr>
                <w:b/>
                <w:i/>
                <w:sz w:val="22"/>
                <w:szCs w:val="22"/>
              </w:rPr>
              <w:t> hornej komory (roztok glukózy)</w:t>
            </w:r>
          </w:p>
        </w:tc>
        <w:tc>
          <w:tcPr>
            <w:tcW w:w="1276" w:type="dxa"/>
          </w:tcPr>
          <w:p w14:paraId="3FEAF1E5" w14:textId="77777777" w:rsidR="00EF436B" w:rsidRPr="005F683B" w:rsidRDefault="00EF436B" w:rsidP="00604F33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334EAFA4" w14:textId="77777777" w:rsidR="00EF436B" w:rsidRPr="005F683B" w:rsidRDefault="00EF436B" w:rsidP="00B801AC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6CB4EB0F" w14:textId="77777777" w:rsidR="00EF436B" w:rsidRPr="005F683B" w:rsidRDefault="00EF436B" w:rsidP="00167D69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73AA9F66" w14:textId="77777777" w:rsidR="00EF436B" w:rsidRPr="005F683B" w:rsidRDefault="00EF436B" w:rsidP="00F551AF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2 500 ml</w:t>
            </w:r>
          </w:p>
        </w:tc>
      </w:tr>
      <w:tr w:rsidR="00EF436B" w:rsidRPr="004969DE" w14:paraId="491D55C4" w14:textId="77777777" w:rsidTr="00573CD8">
        <w:tc>
          <w:tcPr>
            <w:tcW w:w="3545" w:type="dxa"/>
            <w:tcBorders>
              <w:bottom w:val="nil"/>
            </w:tcBorders>
          </w:tcPr>
          <w:p w14:paraId="0E486BDA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monohydrát</w:t>
            </w:r>
            <w:proofErr w:type="spellEnd"/>
            <w:r w:rsidRPr="004969DE">
              <w:rPr>
                <w:sz w:val="22"/>
                <w:szCs w:val="22"/>
              </w:rPr>
              <w:t xml:space="preserve"> glukózy</w:t>
            </w:r>
          </w:p>
        </w:tc>
        <w:tc>
          <w:tcPr>
            <w:tcW w:w="1276" w:type="dxa"/>
            <w:tcBorders>
              <w:bottom w:val="nil"/>
            </w:tcBorders>
          </w:tcPr>
          <w:p w14:paraId="0B5E38BB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70,4</w:t>
            </w:r>
            <w:r w:rsidR="00ED6C28" w:rsidRPr="004969DE">
              <w:rPr>
                <w:sz w:val="22"/>
                <w:szCs w:val="22"/>
              </w:rPr>
              <w:t>0</w:t>
            </w:r>
            <w:r w:rsidRPr="004969DE">
              <w:rPr>
                <w:sz w:val="22"/>
                <w:szCs w:val="22"/>
              </w:rPr>
              <w:t> g</w:t>
            </w:r>
          </w:p>
        </w:tc>
        <w:tc>
          <w:tcPr>
            <w:tcW w:w="1275" w:type="dxa"/>
            <w:tcBorders>
              <w:bottom w:val="nil"/>
            </w:tcBorders>
          </w:tcPr>
          <w:p w14:paraId="38B309B1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88,00 g</w:t>
            </w:r>
          </w:p>
        </w:tc>
        <w:tc>
          <w:tcPr>
            <w:tcW w:w="1418" w:type="dxa"/>
            <w:tcBorders>
              <w:bottom w:val="nil"/>
            </w:tcBorders>
          </w:tcPr>
          <w:p w14:paraId="4787A823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132,0 g</w:t>
            </w:r>
          </w:p>
        </w:tc>
        <w:tc>
          <w:tcPr>
            <w:tcW w:w="1276" w:type="dxa"/>
            <w:tcBorders>
              <w:bottom w:val="nil"/>
            </w:tcBorders>
          </w:tcPr>
          <w:p w14:paraId="3A4A2294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176,0 g</w:t>
            </w:r>
          </w:p>
        </w:tc>
      </w:tr>
      <w:tr w:rsidR="00EF436B" w:rsidRPr="004969DE" w14:paraId="71B7E7FA" w14:textId="77777777" w:rsidTr="00573CD8">
        <w:tc>
          <w:tcPr>
            <w:tcW w:w="3545" w:type="dxa"/>
            <w:tcBorders>
              <w:top w:val="nil"/>
            </w:tcBorders>
          </w:tcPr>
          <w:p w14:paraId="05701D6B" w14:textId="5CF55E00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  zodpovedá glukóze</w:t>
            </w:r>
          </w:p>
        </w:tc>
        <w:tc>
          <w:tcPr>
            <w:tcW w:w="1276" w:type="dxa"/>
            <w:tcBorders>
              <w:top w:val="nil"/>
            </w:tcBorders>
          </w:tcPr>
          <w:p w14:paraId="392543D9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64,0</w:t>
            </w:r>
            <w:r w:rsidR="00ED6C28" w:rsidRPr="004969DE">
              <w:rPr>
                <w:sz w:val="22"/>
                <w:szCs w:val="22"/>
              </w:rPr>
              <w:t>0</w:t>
            </w:r>
            <w:r w:rsidRPr="004969DE">
              <w:rPr>
                <w:sz w:val="22"/>
                <w:szCs w:val="22"/>
              </w:rPr>
              <w:t> g</w:t>
            </w:r>
          </w:p>
        </w:tc>
        <w:tc>
          <w:tcPr>
            <w:tcW w:w="1275" w:type="dxa"/>
            <w:tcBorders>
              <w:top w:val="nil"/>
            </w:tcBorders>
          </w:tcPr>
          <w:p w14:paraId="65A8BB97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80,00 g</w:t>
            </w:r>
          </w:p>
        </w:tc>
        <w:tc>
          <w:tcPr>
            <w:tcW w:w="1418" w:type="dxa"/>
            <w:tcBorders>
              <w:top w:val="nil"/>
            </w:tcBorders>
          </w:tcPr>
          <w:p w14:paraId="15316EF1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120,0 g</w:t>
            </w:r>
          </w:p>
        </w:tc>
        <w:tc>
          <w:tcPr>
            <w:tcW w:w="1276" w:type="dxa"/>
            <w:tcBorders>
              <w:top w:val="nil"/>
            </w:tcBorders>
          </w:tcPr>
          <w:p w14:paraId="2479DA49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160,0 g</w:t>
            </w:r>
          </w:p>
        </w:tc>
      </w:tr>
      <w:tr w:rsidR="00EF436B" w:rsidRPr="004969DE" w14:paraId="76D6F1F4" w14:textId="77777777" w:rsidTr="00915887">
        <w:tc>
          <w:tcPr>
            <w:tcW w:w="3545" w:type="dxa"/>
          </w:tcPr>
          <w:p w14:paraId="374B4A45" w14:textId="4C241E2F" w:rsidR="00EF436B" w:rsidRPr="004969DE" w:rsidRDefault="00EF436B" w:rsidP="00640D72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dihydrát</w:t>
            </w:r>
            <w:proofErr w:type="spellEnd"/>
            <w:r w:rsidRPr="004969DE">
              <w:rPr>
                <w:sz w:val="22"/>
                <w:szCs w:val="22"/>
              </w:rPr>
              <w:t xml:space="preserve"> </w:t>
            </w:r>
            <w:proofErr w:type="spellStart"/>
            <w:r w:rsidRPr="004969DE">
              <w:rPr>
                <w:sz w:val="22"/>
                <w:szCs w:val="22"/>
              </w:rPr>
              <w:t>dihydrog</w:t>
            </w:r>
            <w:r w:rsidR="00604F33" w:rsidRPr="004969DE">
              <w:rPr>
                <w:sz w:val="22"/>
                <w:szCs w:val="22"/>
              </w:rPr>
              <w:t>e</w:t>
            </w:r>
            <w:r w:rsidRPr="004969DE">
              <w:rPr>
                <w:sz w:val="22"/>
                <w:szCs w:val="22"/>
              </w:rPr>
              <w:t>nfosforečnanu</w:t>
            </w:r>
            <w:proofErr w:type="spellEnd"/>
            <w:r w:rsidRPr="004969DE">
              <w:rPr>
                <w:sz w:val="22"/>
                <w:szCs w:val="22"/>
              </w:rPr>
              <w:t xml:space="preserve"> sodného</w:t>
            </w:r>
          </w:p>
        </w:tc>
        <w:tc>
          <w:tcPr>
            <w:tcW w:w="1276" w:type="dxa"/>
            <w:vAlign w:val="center"/>
          </w:tcPr>
          <w:p w14:paraId="5E6D1AFF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0,936 g</w:t>
            </w:r>
          </w:p>
        </w:tc>
        <w:tc>
          <w:tcPr>
            <w:tcW w:w="1275" w:type="dxa"/>
            <w:vAlign w:val="center"/>
          </w:tcPr>
          <w:p w14:paraId="1AB191FD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1,170 g</w:t>
            </w:r>
          </w:p>
        </w:tc>
        <w:tc>
          <w:tcPr>
            <w:tcW w:w="1418" w:type="dxa"/>
            <w:vAlign w:val="center"/>
          </w:tcPr>
          <w:p w14:paraId="293A5939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1,755 g</w:t>
            </w:r>
          </w:p>
        </w:tc>
        <w:tc>
          <w:tcPr>
            <w:tcW w:w="1276" w:type="dxa"/>
            <w:vAlign w:val="center"/>
          </w:tcPr>
          <w:p w14:paraId="3E7DB008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2,340 g</w:t>
            </w:r>
          </w:p>
        </w:tc>
      </w:tr>
      <w:tr w:rsidR="00EF436B" w:rsidRPr="004969DE" w14:paraId="48FD7F65" w14:textId="77777777" w:rsidTr="00573CD8">
        <w:tc>
          <w:tcPr>
            <w:tcW w:w="3545" w:type="dxa"/>
            <w:tcBorders>
              <w:bottom w:val="single" w:sz="4" w:space="0" w:color="auto"/>
            </w:tcBorders>
          </w:tcPr>
          <w:p w14:paraId="2F0D0FAF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dihydrát</w:t>
            </w:r>
            <w:proofErr w:type="spellEnd"/>
            <w:r w:rsidRPr="004969DE">
              <w:rPr>
                <w:sz w:val="22"/>
                <w:szCs w:val="22"/>
              </w:rPr>
              <w:t xml:space="preserve"> octanu zinočnatého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1F71B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5,280 mg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5B05E1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6,600 mg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FD2E47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9,900 mg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E533B5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13,20 mg</w:t>
            </w:r>
          </w:p>
        </w:tc>
      </w:tr>
      <w:tr w:rsidR="00EF436B" w:rsidRPr="004969DE" w14:paraId="51D01DF7" w14:textId="77777777" w:rsidTr="00573CD8">
        <w:tc>
          <w:tcPr>
            <w:tcW w:w="8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1AF6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</w:p>
        </w:tc>
      </w:tr>
      <w:tr w:rsidR="00EF436B" w:rsidRPr="004969DE" w14:paraId="2D8F5B0A" w14:textId="77777777" w:rsidTr="00573CD8">
        <w:tc>
          <w:tcPr>
            <w:tcW w:w="3545" w:type="dxa"/>
            <w:tcBorders>
              <w:top w:val="single" w:sz="4" w:space="0" w:color="auto"/>
            </w:tcBorders>
          </w:tcPr>
          <w:p w14:paraId="381A7B53" w14:textId="77777777" w:rsidR="00EF436B" w:rsidRPr="004969DE" w:rsidRDefault="00C756A6" w:rsidP="006F5910">
            <w:pPr>
              <w:rPr>
                <w:b/>
                <w:i/>
                <w:sz w:val="22"/>
                <w:szCs w:val="22"/>
              </w:rPr>
            </w:pPr>
            <w:r w:rsidRPr="004969DE">
              <w:rPr>
                <w:b/>
                <w:i/>
                <w:sz w:val="22"/>
                <w:szCs w:val="22"/>
              </w:rPr>
              <w:t>Z</w:t>
            </w:r>
            <w:r w:rsidR="00EF436B" w:rsidRPr="004969DE">
              <w:rPr>
                <w:b/>
                <w:i/>
                <w:sz w:val="22"/>
                <w:szCs w:val="22"/>
              </w:rPr>
              <w:t>o strednej komory (tuková emulzia)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F9FCE3" w14:textId="77777777" w:rsidR="00EF436B" w:rsidRPr="005F683B" w:rsidRDefault="00EF436B" w:rsidP="006F5910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3677339" w14:textId="77777777" w:rsidR="00EF436B" w:rsidRPr="005F683B" w:rsidRDefault="00EF436B" w:rsidP="006F5910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BC14C6" w14:textId="77777777" w:rsidR="00EF436B" w:rsidRPr="005F683B" w:rsidRDefault="00EF436B" w:rsidP="000E0DFC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7592DA" w14:textId="77777777" w:rsidR="00EF436B" w:rsidRPr="005F683B" w:rsidRDefault="00EF436B" w:rsidP="0006201D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2 500 ml</w:t>
            </w:r>
          </w:p>
        </w:tc>
      </w:tr>
      <w:tr w:rsidR="00EF436B" w:rsidRPr="004969DE" w14:paraId="63D76C12" w14:textId="77777777" w:rsidTr="00573CD8">
        <w:tc>
          <w:tcPr>
            <w:tcW w:w="3545" w:type="dxa"/>
          </w:tcPr>
          <w:p w14:paraId="6FA44EAF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sójový olej, rafinovaný</w:t>
            </w:r>
          </w:p>
        </w:tc>
        <w:tc>
          <w:tcPr>
            <w:tcW w:w="1276" w:type="dxa"/>
          </w:tcPr>
          <w:p w14:paraId="0D6B8C25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20,00 g</w:t>
            </w:r>
          </w:p>
        </w:tc>
        <w:tc>
          <w:tcPr>
            <w:tcW w:w="1275" w:type="dxa"/>
          </w:tcPr>
          <w:p w14:paraId="71EC2D59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25,00 g</w:t>
            </w:r>
          </w:p>
        </w:tc>
        <w:tc>
          <w:tcPr>
            <w:tcW w:w="1418" w:type="dxa"/>
          </w:tcPr>
          <w:p w14:paraId="0C949B3B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37,50 g</w:t>
            </w:r>
          </w:p>
        </w:tc>
        <w:tc>
          <w:tcPr>
            <w:tcW w:w="1276" w:type="dxa"/>
          </w:tcPr>
          <w:p w14:paraId="3C13EF7D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50,00 g</w:t>
            </w:r>
          </w:p>
        </w:tc>
      </w:tr>
      <w:tr w:rsidR="00EF436B" w:rsidRPr="004969DE" w14:paraId="1EF27E60" w14:textId="77777777" w:rsidTr="00915887">
        <w:tc>
          <w:tcPr>
            <w:tcW w:w="3545" w:type="dxa"/>
            <w:tcBorders>
              <w:bottom w:val="single" w:sz="4" w:space="0" w:color="auto"/>
            </w:tcBorders>
          </w:tcPr>
          <w:p w14:paraId="5A59CA53" w14:textId="4F7B8C28" w:rsidR="00EF436B" w:rsidRPr="004969DE" w:rsidRDefault="00701AAF" w:rsidP="00640D7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triacylglyceroly</w:t>
            </w:r>
            <w:proofErr w:type="spellEnd"/>
            <w:r w:rsidRPr="004969DE">
              <w:rPr>
                <w:sz w:val="22"/>
                <w:szCs w:val="22"/>
              </w:rPr>
              <w:t xml:space="preserve"> </w:t>
            </w:r>
            <w:r w:rsidR="00EF436B" w:rsidRPr="004969DE">
              <w:rPr>
                <w:sz w:val="22"/>
                <w:szCs w:val="22"/>
              </w:rPr>
              <w:t>so stredne dlhým reťazc</w:t>
            </w:r>
            <w:r w:rsidR="00C756A6">
              <w:rPr>
                <w:sz w:val="22"/>
                <w:szCs w:val="22"/>
              </w:rPr>
              <w:t>o</w:t>
            </w:r>
            <w:r w:rsidR="00EF436B" w:rsidRPr="004969DE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B3BF8C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20,00 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C83F31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25,00 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2D12C4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37,50 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35CC7D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50,00 g</w:t>
            </w:r>
          </w:p>
        </w:tc>
      </w:tr>
      <w:tr w:rsidR="00EF436B" w:rsidRPr="004969DE" w14:paraId="513B1C5D" w14:textId="77777777" w:rsidTr="00573CD8">
        <w:tc>
          <w:tcPr>
            <w:tcW w:w="8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6EDB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</w:p>
        </w:tc>
      </w:tr>
      <w:tr w:rsidR="00EF436B" w:rsidRPr="004969DE" w14:paraId="6B1A7CB0" w14:textId="77777777" w:rsidTr="009158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BBF82B" w14:textId="77777777" w:rsidR="00EF436B" w:rsidRPr="004969DE" w:rsidRDefault="00C756A6" w:rsidP="006F5910">
            <w:pPr>
              <w:rPr>
                <w:b/>
                <w:i/>
                <w:sz w:val="22"/>
                <w:szCs w:val="22"/>
              </w:rPr>
            </w:pPr>
            <w:r w:rsidRPr="004969DE">
              <w:rPr>
                <w:b/>
                <w:i/>
                <w:sz w:val="22"/>
                <w:szCs w:val="22"/>
              </w:rPr>
              <w:t>Z</w:t>
            </w:r>
            <w:r w:rsidR="00EF436B" w:rsidRPr="004969DE">
              <w:rPr>
                <w:b/>
                <w:i/>
                <w:sz w:val="22"/>
                <w:szCs w:val="22"/>
              </w:rPr>
              <w:t>o spodnej komory (roztok aminokyselín)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C8866" w14:textId="77777777" w:rsidR="00EF436B" w:rsidRPr="005F683B" w:rsidRDefault="00EF436B" w:rsidP="00915887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997C7" w14:textId="77777777" w:rsidR="00EF436B" w:rsidRPr="005F683B" w:rsidRDefault="00EF436B" w:rsidP="00915887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C0AEA0" w14:textId="77777777" w:rsidR="00EF436B" w:rsidRPr="005F683B" w:rsidRDefault="00EF436B" w:rsidP="00915887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7D106" w14:textId="77777777" w:rsidR="00EF436B" w:rsidRPr="005F683B" w:rsidRDefault="00EF436B" w:rsidP="00915887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2 500 ml</w:t>
            </w:r>
          </w:p>
        </w:tc>
      </w:tr>
      <w:tr w:rsidR="00EF436B" w:rsidRPr="004969DE" w14:paraId="0A866B93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DE7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izoleucín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4B65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1,872 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51D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2,340 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3B9E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3,510 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5F3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4,680 g</w:t>
            </w:r>
          </w:p>
        </w:tc>
      </w:tr>
      <w:tr w:rsidR="00EF436B" w:rsidRPr="004969DE" w14:paraId="1A8F08BB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A4E5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leucín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C264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2,504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65BF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3,130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2E1F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4,695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3E05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6,260 g</w:t>
            </w:r>
          </w:p>
        </w:tc>
      </w:tr>
      <w:tr w:rsidR="00EF436B" w:rsidRPr="004969DE" w14:paraId="3292AA7C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EA946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lyzín</w:t>
            </w:r>
            <w:r w:rsidR="00167D69" w:rsidRPr="004969DE">
              <w:rPr>
                <w:sz w:val="22"/>
                <w:szCs w:val="22"/>
              </w:rPr>
              <w:t>ium</w:t>
            </w:r>
            <w:r w:rsidRPr="004969DE">
              <w:rPr>
                <w:sz w:val="22"/>
                <w:szCs w:val="22"/>
              </w:rPr>
              <w:t>chlorid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0DD3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2,272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43BE9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2,840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AB2FE4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4,260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8F3EE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5,680 g</w:t>
            </w:r>
          </w:p>
        </w:tc>
      </w:tr>
      <w:tr w:rsidR="00EF436B" w:rsidRPr="004969DE" w14:paraId="07C05549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2A4B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  zodpovedá </w:t>
            </w:r>
            <w:proofErr w:type="spellStart"/>
            <w:r w:rsidRPr="004969DE">
              <w:rPr>
                <w:sz w:val="22"/>
                <w:szCs w:val="22"/>
              </w:rPr>
              <w:t>lyzínu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5184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1,818 g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1FBA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2,273 g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F643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3,410 g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646C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4,546 g</w:t>
            </w:r>
          </w:p>
        </w:tc>
      </w:tr>
      <w:tr w:rsidR="00EF436B" w:rsidRPr="004969DE" w14:paraId="293F3922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8105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metionín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A329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1,568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4FF6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1,960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51C8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2,940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2F15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3,920 g</w:t>
            </w:r>
          </w:p>
        </w:tc>
      </w:tr>
      <w:tr w:rsidR="00EF436B" w:rsidRPr="004969DE" w14:paraId="4374F5DE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9488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fenylalanín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14AD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2,808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00A5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3,510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4F0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5,265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3B6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7,020 g</w:t>
            </w:r>
          </w:p>
        </w:tc>
      </w:tr>
      <w:tr w:rsidR="00EF436B" w:rsidRPr="004969DE" w14:paraId="12956ECD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1CF0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treonín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47A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1,456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7EB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1,820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DA39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2,730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9413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3,640 g</w:t>
            </w:r>
          </w:p>
        </w:tc>
      </w:tr>
      <w:tr w:rsidR="00EF436B" w:rsidRPr="004969DE" w14:paraId="0F04706E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7668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tryptofán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35A4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0,456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C7D1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0,570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84B4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0,855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B6D2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1,140 g</w:t>
            </w:r>
          </w:p>
        </w:tc>
      </w:tr>
      <w:tr w:rsidR="00EF436B" w:rsidRPr="004969DE" w14:paraId="37D4CC3D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F325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valín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9B58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2,080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750F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2,600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7E1D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3,900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0B2E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5,200 g</w:t>
            </w:r>
          </w:p>
        </w:tc>
      </w:tr>
      <w:tr w:rsidR="00EF436B" w:rsidRPr="004969DE" w14:paraId="0F0C897F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028B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arginín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8C26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2,160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7F2B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2,700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8E02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4,050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A018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5,400 g</w:t>
            </w:r>
          </w:p>
        </w:tc>
      </w:tr>
      <w:tr w:rsidR="00EF436B" w:rsidRPr="004969DE" w14:paraId="34E41F6A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037944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monohydrát</w:t>
            </w:r>
            <w:proofErr w:type="spellEnd"/>
            <w:r w:rsidRPr="004969DE">
              <w:rPr>
                <w:sz w:val="22"/>
                <w:szCs w:val="22"/>
              </w:rPr>
              <w:t xml:space="preserve"> </w:t>
            </w:r>
            <w:proofErr w:type="spellStart"/>
            <w:r w:rsidRPr="004969DE">
              <w:rPr>
                <w:sz w:val="22"/>
                <w:szCs w:val="22"/>
              </w:rPr>
              <w:t>histidí</w:t>
            </w:r>
            <w:r w:rsidR="0028464C" w:rsidRPr="004969DE">
              <w:rPr>
                <w:sz w:val="22"/>
                <w:szCs w:val="22"/>
              </w:rPr>
              <w:t>nium</w:t>
            </w:r>
            <w:r w:rsidR="00C87E4E" w:rsidRPr="004969DE">
              <w:rPr>
                <w:sz w:val="22"/>
                <w:szCs w:val="22"/>
              </w:rPr>
              <w:t>c</w:t>
            </w:r>
            <w:r w:rsidRPr="004969DE">
              <w:rPr>
                <w:sz w:val="22"/>
                <w:szCs w:val="22"/>
              </w:rPr>
              <w:t>hloridu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02561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1,352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B6E7DB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1,690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E9B2DF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2,535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FE795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3,380 g</w:t>
            </w:r>
          </w:p>
        </w:tc>
      </w:tr>
      <w:tr w:rsidR="00EF436B" w:rsidRPr="004969DE" w14:paraId="1C3385C0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E8A5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  zodpovedá </w:t>
            </w:r>
            <w:proofErr w:type="spellStart"/>
            <w:r w:rsidRPr="004969DE">
              <w:rPr>
                <w:sz w:val="22"/>
                <w:szCs w:val="22"/>
              </w:rPr>
              <w:t>histidínu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D230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1,000 g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69E1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1,251 g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D2E7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1,876 g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AC8E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2,502 g</w:t>
            </w:r>
          </w:p>
        </w:tc>
      </w:tr>
      <w:tr w:rsidR="00EF436B" w:rsidRPr="004969DE" w14:paraId="181622C0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D922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alanín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EB03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3,880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76B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4,850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B6F4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7,275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9260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9,700 g</w:t>
            </w:r>
          </w:p>
        </w:tc>
      </w:tr>
      <w:tr w:rsidR="00EF436B" w:rsidRPr="004969DE" w14:paraId="699F55FA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EA3B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kyselina </w:t>
            </w:r>
            <w:proofErr w:type="spellStart"/>
            <w:r w:rsidRPr="004969DE">
              <w:rPr>
                <w:sz w:val="22"/>
                <w:szCs w:val="22"/>
              </w:rPr>
              <w:t>asparágová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A20A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1,200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33D8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1,500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D9FC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2,250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5D55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3,000 g</w:t>
            </w:r>
          </w:p>
        </w:tc>
      </w:tr>
      <w:tr w:rsidR="00EF436B" w:rsidRPr="004969DE" w14:paraId="30C420EB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B23855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kyselina </w:t>
            </w:r>
            <w:proofErr w:type="spellStart"/>
            <w:r w:rsidRPr="004969DE">
              <w:rPr>
                <w:sz w:val="22"/>
                <w:szCs w:val="22"/>
              </w:rPr>
              <w:t>glutámová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7C68E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2,800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F91FD6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3,500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471E19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5,250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5A7841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7,000 g</w:t>
            </w:r>
          </w:p>
        </w:tc>
      </w:tr>
      <w:tr w:rsidR="00EF436B" w:rsidRPr="004969DE" w14:paraId="2A609CD0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9FE6" w14:textId="51BCB2CC" w:rsidR="00EF436B" w:rsidRPr="004969DE" w:rsidRDefault="00EF436B" w:rsidP="00640D72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glycín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342B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1,320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019B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1,650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2AF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2,475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C96F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3,300 g</w:t>
            </w:r>
          </w:p>
        </w:tc>
      </w:tr>
      <w:tr w:rsidR="00EF436B" w:rsidRPr="004969DE" w14:paraId="2233283C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A35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prolín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9A80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2,720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2C3E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3,400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739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5,100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B13C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6,800 g</w:t>
            </w:r>
          </w:p>
        </w:tc>
      </w:tr>
      <w:tr w:rsidR="00EF436B" w:rsidRPr="004969DE" w14:paraId="11291395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CAE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serín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829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2,400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5484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3,000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2E7D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4,500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1F6A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6,000 g</w:t>
            </w:r>
          </w:p>
        </w:tc>
      </w:tr>
      <w:tr w:rsidR="00EF436B" w:rsidRPr="004969DE" w14:paraId="55D2348C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E829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hydroxid sodný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4D1B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0,640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C0FA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0,800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0B31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1,200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1E81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1,600 g</w:t>
            </w:r>
          </w:p>
        </w:tc>
      </w:tr>
      <w:tr w:rsidR="00EF436B" w:rsidRPr="004969DE" w14:paraId="4BB8EFE0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818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chlorid sodný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7DB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0,865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6972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1,081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ED38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1,622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36A9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2,162 g</w:t>
            </w:r>
          </w:p>
        </w:tc>
      </w:tr>
      <w:tr w:rsidR="00EF436B" w:rsidRPr="004969DE" w14:paraId="36CEACA3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2F3B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trihydrát</w:t>
            </w:r>
            <w:proofErr w:type="spellEnd"/>
            <w:r w:rsidRPr="004969DE">
              <w:rPr>
                <w:sz w:val="22"/>
                <w:szCs w:val="22"/>
              </w:rPr>
              <w:t xml:space="preserve"> octanu sodného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F85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0,435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46ED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0,544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220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0,816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F8CD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1,088 g</w:t>
            </w:r>
          </w:p>
        </w:tc>
      </w:tr>
      <w:tr w:rsidR="00EF436B" w:rsidRPr="004969DE" w14:paraId="01BC58BE" w14:textId="77777777" w:rsidTr="00573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ACBA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octan draselný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284B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2,354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C572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2,943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9E86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4,415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5B0A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5,886 g</w:t>
            </w:r>
          </w:p>
        </w:tc>
      </w:tr>
      <w:tr w:rsidR="00EF436B" w:rsidRPr="004969DE" w14:paraId="1C7719E1" w14:textId="77777777" w:rsidTr="005F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516CA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tetrahydrát</w:t>
            </w:r>
            <w:proofErr w:type="spellEnd"/>
            <w:r w:rsidRPr="004969DE">
              <w:rPr>
                <w:sz w:val="22"/>
                <w:szCs w:val="22"/>
              </w:rPr>
              <w:t xml:space="preserve"> octanu </w:t>
            </w:r>
            <w:proofErr w:type="spellStart"/>
            <w:r w:rsidRPr="004969DE">
              <w:rPr>
                <w:sz w:val="22"/>
                <w:szCs w:val="22"/>
              </w:rPr>
              <w:t>horečnatého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80BD8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0,515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B1A63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0,644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0154B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0,966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DA31A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1,288 g</w:t>
            </w:r>
          </w:p>
        </w:tc>
      </w:tr>
      <w:tr w:rsidR="00EF436B" w:rsidRPr="004969DE" w14:paraId="2BC6748E" w14:textId="77777777" w:rsidTr="005F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2882EA" w14:textId="77777777" w:rsidR="00EF436B" w:rsidRPr="004969DE" w:rsidRDefault="00EF436B" w:rsidP="006F5910">
            <w:pPr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dihydrát</w:t>
            </w:r>
            <w:proofErr w:type="spellEnd"/>
            <w:r w:rsidRPr="004969DE">
              <w:rPr>
                <w:sz w:val="22"/>
                <w:szCs w:val="22"/>
              </w:rPr>
              <w:t xml:space="preserve"> chloridu vápenatého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30AFF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0,353 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9B71F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0,441 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2FBF9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0,662 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F965E2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0,882 g</w:t>
            </w:r>
          </w:p>
        </w:tc>
      </w:tr>
      <w:tr w:rsidR="00EF436B" w:rsidRPr="004969DE" w14:paraId="7587FC25" w14:textId="77777777" w:rsidTr="005F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72432D" w14:textId="77777777" w:rsidR="00EF436B" w:rsidRPr="004969DE" w:rsidRDefault="00EF436B" w:rsidP="006F5910">
            <w:pPr>
              <w:rPr>
                <w:sz w:val="22"/>
                <w:szCs w:val="22"/>
              </w:rPr>
            </w:pPr>
          </w:p>
        </w:tc>
      </w:tr>
      <w:tr w:rsidR="00EF436B" w:rsidRPr="004969DE" w14:paraId="535925F7" w14:textId="77777777" w:rsidTr="005F683B">
        <w:tc>
          <w:tcPr>
            <w:tcW w:w="3545" w:type="dxa"/>
            <w:tcBorders>
              <w:top w:val="single" w:sz="4" w:space="0" w:color="auto"/>
            </w:tcBorders>
          </w:tcPr>
          <w:p w14:paraId="7CE11FBC" w14:textId="77777777" w:rsidR="00EF436B" w:rsidRPr="005F683B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b/>
                <w:i/>
                <w:sz w:val="22"/>
                <w:szCs w:val="22"/>
              </w:rPr>
            </w:pPr>
            <w:r w:rsidRPr="005F683B">
              <w:rPr>
                <w:b/>
                <w:i/>
                <w:sz w:val="22"/>
                <w:szCs w:val="22"/>
              </w:rPr>
              <w:lastRenderedPageBreak/>
              <w:t>Elektrolyty [</w:t>
            </w:r>
            <w:proofErr w:type="spellStart"/>
            <w:r w:rsidRPr="005F683B">
              <w:rPr>
                <w:b/>
                <w:i/>
                <w:sz w:val="22"/>
                <w:szCs w:val="22"/>
              </w:rPr>
              <w:t>mmol</w:t>
            </w:r>
            <w:proofErr w:type="spellEnd"/>
            <w:r w:rsidRPr="005F683B">
              <w:rPr>
                <w:b/>
                <w:i/>
                <w:sz w:val="22"/>
                <w:szCs w:val="22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38B58B8" w14:textId="77777777" w:rsidR="00EF436B" w:rsidRPr="005F683B" w:rsidRDefault="00EF436B" w:rsidP="006F5910">
            <w:pPr>
              <w:keepNext/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3D77A8F" w14:textId="77777777" w:rsidR="00EF436B" w:rsidRPr="005F683B" w:rsidRDefault="00EF436B" w:rsidP="000E0DFC">
            <w:pPr>
              <w:keepNext/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85B97C" w14:textId="77777777" w:rsidR="00EF436B" w:rsidRPr="005F683B" w:rsidRDefault="00EF436B" w:rsidP="0006201D">
            <w:pPr>
              <w:keepNext/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299580" w14:textId="77777777" w:rsidR="00EF436B" w:rsidRPr="005F683B" w:rsidRDefault="00EF436B" w:rsidP="00B4007A">
            <w:pPr>
              <w:keepNext/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2 500 ml</w:t>
            </w:r>
          </w:p>
        </w:tc>
      </w:tr>
      <w:tr w:rsidR="00EF436B" w:rsidRPr="004969DE" w14:paraId="6CABFACA" w14:textId="77777777" w:rsidTr="00573CD8">
        <w:tc>
          <w:tcPr>
            <w:tcW w:w="3545" w:type="dxa"/>
          </w:tcPr>
          <w:p w14:paraId="1E126619" w14:textId="77777777" w:rsidR="00EF436B" w:rsidRPr="004969DE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sodík</w:t>
            </w:r>
          </w:p>
        </w:tc>
        <w:tc>
          <w:tcPr>
            <w:tcW w:w="1276" w:type="dxa"/>
          </w:tcPr>
          <w:p w14:paraId="42E3A01A" w14:textId="77777777" w:rsidR="00EF436B" w:rsidRPr="004969DE" w:rsidRDefault="00EF436B" w:rsidP="006F5910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14:paraId="3181E92D" w14:textId="77777777" w:rsidR="00EF436B" w:rsidRPr="004969DE" w:rsidRDefault="00EF436B" w:rsidP="000E0DFC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5FDB341E" w14:textId="77777777" w:rsidR="00EF436B" w:rsidRPr="004969DE" w:rsidRDefault="00EF436B" w:rsidP="0006201D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14:paraId="776B5BC1" w14:textId="77777777" w:rsidR="00EF436B" w:rsidRPr="004969DE" w:rsidRDefault="00EF436B" w:rsidP="00B4007A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100</w:t>
            </w:r>
          </w:p>
        </w:tc>
      </w:tr>
      <w:tr w:rsidR="00EF436B" w:rsidRPr="004969DE" w14:paraId="4AF4F971" w14:textId="77777777" w:rsidTr="00573CD8">
        <w:tc>
          <w:tcPr>
            <w:tcW w:w="3545" w:type="dxa"/>
          </w:tcPr>
          <w:p w14:paraId="1CC10501" w14:textId="77777777" w:rsidR="00EF436B" w:rsidRPr="004969DE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draslík</w:t>
            </w:r>
          </w:p>
        </w:tc>
        <w:tc>
          <w:tcPr>
            <w:tcW w:w="1276" w:type="dxa"/>
          </w:tcPr>
          <w:p w14:paraId="33E9C750" w14:textId="77777777" w:rsidR="00EF436B" w:rsidRPr="004969DE" w:rsidRDefault="00EF436B" w:rsidP="006F5910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</w:tcPr>
          <w:p w14:paraId="2A901AA3" w14:textId="77777777" w:rsidR="00EF436B" w:rsidRPr="004969DE" w:rsidRDefault="00573CD8" w:rsidP="000E0DFC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14:paraId="755A9922" w14:textId="77777777" w:rsidR="00EF436B" w:rsidRPr="004969DE" w:rsidRDefault="00EF436B" w:rsidP="0006201D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14:paraId="2FB196DA" w14:textId="77777777" w:rsidR="00EF436B" w:rsidRPr="004969DE" w:rsidRDefault="00EF436B" w:rsidP="00B4007A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60</w:t>
            </w:r>
          </w:p>
        </w:tc>
      </w:tr>
      <w:tr w:rsidR="00EF436B" w:rsidRPr="004969DE" w14:paraId="4587703A" w14:textId="77777777" w:rsidTr="00573CD8">
        <w:tc>
          <w:tcPr>
            <w:tcW w:w="3545" w:type="dxa"/>
          </w:tcPr>
          <w:p w14:paraId="3312527F" w14:textId="77777777" w:rsidR="00EF436B" w:rsidRPr="004969DE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horčík</w:t>
            </w:r>
          </w:p>
        </w:tc>
        <w:tc>
          <w:tcPr>
            <w:tcW w:w="1276" w:type="dxa"/>
          </w:tcPr>
          <w:p w14:paraId="60F3A1EF" w14:textId="77777777" w:rsidR="00EF436B" w:rsidRPr="004969DE" w:rsidRDefault="00EF436B" w:rsidP="006F5910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2,4</w:t>
            </w:r>
          </w:p>
        </w:tc>
        <w:tc>
          <w:tcPr>
            <w:tcW w:w="1275" w:type="dxa"/>
          </w:tcPr>
          <w:p w14:paraId="7D9838D2" w14:textId="77777777" w:rsidR="00EF436B" w:rsidRPr="004969DE" w:rsidRDefault="00EF436B" w:rsidP="000E0DFC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</w:tcPr>
          <w:p w14:paraId="53C8B8D0" w14:textId="77777777" w:rsidR="00EF436B" w:rsidRPr="004969DE" w:rsidRDefault="00EF436B" w:rsidP="0006201D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4,5</w:t>
            </w:r>
          </w:p>
        </w:tc>
        <w:tc>
          <w:tcPr>
            <w:tcW w:w="1276" w:type="dxa"/>
          </w:tcPr>
          <w:p w14:paraId="5666EC63" w14:textId="77777777" w:rsidR="00EF436B" w:rsidRPr="004969DE" w:rsidRDefault="00EF436B" w:rsidP="00B4007A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6,0</w:t>
            </w:r>
          </w:p>
        </w:tc>
      </w:tr>
      <w:tr w:rsidR="00EF436B" w:rsidRPr="004969DE" w14:paraId="0572387B" w14:textId="77777777" w:rsidTr="00573CD8">
        <w:tc>
          <w:tcPr>
            <w:tcW w:w="3545" w:type="dxa"/>
          </w:tcPr>
          <w:p w14:paraId="77E927E0" w14:textId="77777777" w:rsidR="00EF436B" w:rsidRPr="004969DE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vápnik</w:t>
            </w:r>
          </w:p>
        </w:tc>
        <w:tc>
          <w:tcPr>
            <w:tcW w:w="1276" w:type="dxa"/>
          </w:tcPr>
          <w:p w14:paraId="46ABAF2A" w14:textId="77777777" w:rsidR="00EF436B" w:rsidRPr="004969DE" w:rsidRDefault="00EF436B" w:rsidP="006F5910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2,4</w:t>
            </w:r>
          </w:p>
        </w:tc>
        <w:tc>
          <w:tcPr>
            <w:tcW w:w="1275" w:type="dxa"/>
          </w:tcPr>
          <w:p w14:paraId="436BC296" w14:textId="77777777" w:rsidR="00EF436B" w:rsidRPr="004969DE" w:rsidRDefault="00EF436B" w:rsidP="000E0DFC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3,0</w:t>
            </w:r>
          </w:p>
        </w:tc>
        <w:tc>
          <w:tcPr>
            <w:tcW w:w="1418" w:type="dxa"/>
          </w:tcPr>
          <w:p w14:paraId="1814D6A7" w14:textId="77777777" w:rsidR="00EF436B" w:rsidRPr="004969DE" w:rsidRDefault="00EF436B" w:rsidP="0006201D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4,5</w:t>
            </w:r>
          </w:p>
        </w:tc>
        <w:tc>
          <w:tcPr>
            <w:tcW w:w="1276" w:type="dxa"/>
          </w:tcPr>
          <w:p w14:paraId="727B7631" w14:textId="77777777" w:rsidR="00EF436B" w:rsidRPr="004969DE" w:rsidRDefault="00EF436B" w:rsidP="00B4007A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6,0</w:t>
            </w:r>
          </w:p>
        </w:tc>
      </w:tr>
      <w:tr w:rsidR="00EF436B" w:rsidRPr="004969DE" w14:paraId="26534D55" w14:textId="77777777" w:rsidTr="00573CD8">
        <w:tc>
          <w:tcPr>
            <w:tcW w:w="3545" w:type="dxa"/>
          </w:tcPr>
          <w:p w14:paraId="09ED71C5" w14:textId="77777777" w:rsidR="00EF436B" w:rsidRPr="004969DE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zinok</w:t>
            </w:r>
          </w:p>
        </w:tc>
        <w:tc>
          <w:tcPr>
            <w:tcW w:w="1276" w:type="dxa"/>
          </w:tcPr>
          <w:p w14:paraId="7532570C" w14:textId="77777777" w:rsidR="00EF436B" w:rsidRPr="004969DE" w:rsidRDefault="00EF436B" w:rsidP="006F5910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0,024</w:t>
            </w:r>
          </w:p>
        </w:tc>
        <w:tc>
          <w:tcPr>
            <w:tcW w:w="1275" w:type="dxa"/>
          </w:tcPr>
          <w:p w14:paraId="27426850" w14:textId="77777777" w:rsidR="00EF436B" w:rsidRPr="004969DE" w:rsidRDefault="00EF436B" w:rsidP="000E0DFC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0,03</w:t>
            </w:r>
          </w:p>
        </w:tc>
        <w:tc>
          <w:tcPr>
            <w:tcW w:w="1418" w:type="dxa"/>
          </w:tcPr>
          <w:p w14:paraId="39A88FC4" w14:textId="77777777" w:rsidR="00EF436B" w:rsidRPr="004969DE" w:rsidRDefault="00EF436B" w:rsidP="0006201D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0,045</w:t>
            </w:r>
          </w:p>
        </w:tc>
        <w:tc>
          <w:tcPr>
            <w:tcW w:w="1276" w:type="dxa"/>
          </w:tcPr>
          <w:p w14:paraId="12A02FB7" w14:textId="77777777" w:rsidR="00EF436B" w:rsidRPr="004969DE" w:rsidRDefault="00EF436B" w:rsidP="00B4007A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0,06</w:t>
            </w:r>
          </w:p>
        </w:tc>
      </w:tr>
      <w:tr w:rsidR="00EF436B" w:rsidRPr="004969DE" w14:paraId="752B488A" w14:textId="77777777" w:rsidTr="00573CD8">
        <w:tc>
          <w:tcPr>
            <w:tcW w:w="3545" w:type="dxa"/>
          </w:tcPr>
          <w:p w14:paraId="64CA8527" w14:textId="77777777" w:rsidR="00EF436B" w:rsidRPr="004969DE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chlorid</w:t>
            </w:r>
          </w:p>
        </w:tc>
        <w:tc>
          <w:tcPr>
            <w:tcW w:w="1276" w:type="dxa"/>
          </w:tcPr>
          <w:p w14:paraId="486309C0" w14:textId="77777777" w:rsidR="00EF436B" w:rsidRPr="004969DE" w:rsidRDefault="00EF436B" w:rsidP="006F5910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38</w:t>
            </w:r>
          </w:p>
        </w:tc>
        <w:tc>
          <w:tcPr>
            <w:tcW w:w="1275" w:type="dxa"/>
          </w:tcPr>
          <w:p w14:paraId="1A79E9C3" w14:textId="77777777" w:rsidR="00EF436B" w:rsidRPr="004969DE" w:rsidRDefault="00EF436B" w:rsidP="000E0DFC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</w:tcPr>
          <w:p w14:paraId="52099D9A" w14:textId="77777777" w:rsidR="00EF436B" w:rsidRPr="004969DE" w:rsidRDefault="00EF436B" w:rsidP="0006201D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14:paraId="55F00CE3" w14:textId="77777777" w:rsidR="00EF436B" w:rsidRPr="004969DE" w:rsidRDefault="00EF436B" w:rsidP="00B4007A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96</w:t>
            </w:r>
          </w:p>
        </w:tc>
      </w:tr>
      <w:tr w:rsidR="00EF436B" w:rsidRPr="004969DE" w14:paraId="0857B737" w14:textId="77777777" w:rsidTr="00573CD8">
        <w:tc>
          <w:tcPr>
            <w:tcW w:w="3545" w:type="dxa"/>
          </w:tcPr>
          <w:p w14:paraId="188ABB70" w14:textId="77777777" w:rsidR="00EF436B" w:rsidRPr="004969DE" w:rsidRDefault="00EF436B" w:rsidP="006F5910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acetát</w:t>
            </w:r>
            <w:proofErr w:type="spellEnd"/>
          </w:p>
        </w:tc>
        <w:tc>
          <w:tcPr>
            <w:tcW w:w="1276" w:type="dxa"/>
          </w:tcPr>
          <w:p w14:paraId="1D458158" w14:textId="77777777" w:rsidR="00EF436B" w:rsidRPr="004969DE" w:rsidRDefault="00EF436B" w:rsidP="006F5910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14:paraId="0E7FD5A7" w14:textId="77777777" w:rsidR="00EF436B" w:rsidRPr="004969DE" w:rsidRDefault="00EF436B" w:rsidP="000E0DFC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14:paraId="5934227C" w14:textId="77777777" w:rsidR="00EF436B" w:rsidRPr="004969DE" w:rsidRDefault="00EF436B" w:rsidP="0006201D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14:paraId="401BDF71" w14:textId="77777777" w:rsidR="00EF436B" w:rsidRPr="004969DE" w:rsidRDefault="00EF436B" w:rsidP="00B4007A">
            <w:pPr>
              <w:keepNext/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80</w:t>
            </w:r>
          </w:p>
        </w:tc>
      </w:tr>
      <w:tr w:rsidR="00EF436B" w:rsidRPr="004969DE" w14:paraId="3D240708" w14:textId="77777777" w:rsidTr="00573CD8">
        <w:tc>
          <w:tcPr>
            <w:tcW w:w="3545" w:type="dxa"/>
          </w:tcPr>
          <w:p w14:paraId="281C5F32" w14:textId="77777777" w:rsidR="00EF436B" w:rsidRPr="004969DE" w:rsidRDefault="00EF436B" w:rsidP="006F5910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fosfát</w:t>
            </w:r>
          </w:p>
        </w:tc>
        <w:tc>
          <w:tcPr>
            <w:tcW w:w="1276" w:type="dxa"/>
          </w:tcPr>
          <w:p w14:paraId="637CCD11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6,0</w:t>
            </w:r>
          </w:p>
        </w:tc>
        <w:tc>
          <w:tcPr>
            <w:tcW w:w="1275" w:type="dxa"/>
          </w:tcPr>
          <w:p w14:paraId="45D3DF17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7,5</w:t>
            </w:r>
          </w:p>
        </w:tc>
        <w:tc>
          <w:tcPr>
            <w:tcW w:w="1418" w:type="dxa"/>
          </w:tcPr>
          <w:p w14:paraId="6C224DFE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11,25</w:t>
            </w:r>
          </w:p>
        </w:tc>
        <w:tc>
          <w:tcPr>
            <w:tcW w:w="1276" w:type="dxa"/>
          </w:tcPr>
          <w:p w14:paraId="7B1704E7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15,0</w:t>
            </w:r>
          </w:p>
        </w:tc>
      </w:tr>
    </w:tbl>
    <w:p w14:paraId="2A2E9426" w14:textId="77777777" w:rsidR="00EF436B" w:rsidRPr="004969DE" w:rsidRDefault="00EF436B" w:rsidP="006F5910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EF436B" w:rsidRPr="004969DE" w14:paraId="1C04E25B" w14:textId="77777777">
        <w:trPr>
          <w:trHeight w:val="257"/>
        </w:trPr>
        <w:tc>
          <w:tcPr>
            <w:tcW w:w="3545" w:type="dxa"/>
          </w:tcPr>
          <w:p w14:paraId="57F65244" w14:textId="77777777" w:rsidR="00EF436B" w:rsidRPr="004969DE" w:rsidRDefault="00EF436B" w:rsidP="006F5910">
            <w:pPr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BEDA17" w14:textId="77777777" w:rsidR="00EF436B" w:rsidRPr="005F683B" w:rsidRDefault="00EF436B" w:rsidP="000E0DFC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77C16098" w14:textId="77777777" w:rsidR="00EF436B" w:rsidRPr="005F683B" w:rsidRDefault="00EF436B" w:rsidP="0006201D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50A3A8EB" w14:textId="77777777" w:rsidR="00EF436B" w:rsidRPr="005F683B" w:rsidRDefault="00EF436B" w:rsidP="00B4007A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31942965" w14:textId="77777777" w:rsidR="00EF436B" w:rsidRPr="005F683B" w:rsidRDefault="00EF436B" w:rsidP="00EF06EE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2 500 ml</w:t>
            </w:r>
          </w:p>
        </w:tc>
      </w:tr>
      <w:tr w:rsidR="00EF436B" w:rsidRPr="004969DE" w14:paraId="7388CCA8" w14:textId="77777777">
        <w:trPr>
          <w:trHeight w:val="257"/>
        </w:trPr>
        <w:tc>
          <w:tcPr>
            <w:tcW w:w="3545" w:type="dxa"/>
          </w:tcPr>
          <w:p w14:paraId="026C8EA9" w14:textId="4F2414E6" w:rsidR="00EF436B" w:rsidRPr="004969DE" w:rsidRDefault="00EF436B" w:rsidP="005F683B">
            <w:pPr>
              <w:tabs>
                <w:tab w:val="left" w:pos="2056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Obsah aminokyselín</w:t>
            </w:r>
            <w:r w:rsidR="00640D72" w:rsidRPr="004969DE">
              <w:rPr>
                <w:b/>
                <w:sz w:val="22"/>
                <w:szCs w:val="22"/>
              </w:rPr>
              <w:tab/>
            </w:r>
            <w:r w:rsidRPr="004969DE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19A99574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14:paraId="19D7557E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14:paraId="74F77ECA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14:paraId="55C7F82D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80</w:t>
            </w:r>
          </w:p>
        </w:tc>
      </w:tr>
      <w:tr w:rsidR="00EF436B" w:rsidRPr="004969DE" w14:paraId="0C52265E" w14:textId="77777777">
        <w:trPr>
          <w:trHeight w:val="275"/>
        </w:trPr>
        <w:tc>
          <w:tcPr>
            <w:tcW w:w="3545" w:type="dxa"/>
          </w:tcPr>
          <w:p w14:paraId="622041F7" w14:textId="36429EC3" w:rsidR="00EF436B" w:rsidRPr="004969DE" w:rsidRDefault="00EF436B" w:rsidP="005F683B">
            <w:pPr>
              <w:tabs>
                <w:tab w:val="left" w:pos="2056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Obsah dusíka</w:t>
            </w:r>
            <w:r w:rsidR="00640D72" w:rsidRPr="004969DE">
              <w:rPr>
                <w:b/>
                <w:sz w:val="22"/>
                <w:szCs w:val="22"/>
              </w:rPr>
              <w:tab/>
            </w:r>
            <w:r w:rsidRPr="004969DE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0A8F812B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4,6</w:t>
            </w:r>
          </w:p>
        </w:tc>
        <w:tc>
          <w:tcPr>
            <w:tcW w:w="1275" w:type="dxa"/>
          </w:tcPr>
          <w:p w14:paraId="3E5AF955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5,7</w:t>
            </w:r>
          </w:p>
        </w:tc>
        <w:tc>
          <w:tcPr>
            <w:tcW w:w="1418" w:type="dxa"/>
          </w:tcPr>
          <w:p w14:paraId="431BF9E3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8,6</w:t>
            </w:r>
          </w:p>
        </w:tc>
        <w:tc>
          <w:tcPr>
            <w:tcW w:w="1276" w:type="dxa"/>
          </w:tcPr>
          <w:p w14:paraId="234E424C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11,4</w:t>
            </w:r>
          </w:p>
        </w:tc>
      </w:tr>
      <w:tr w:rsidR="00EF436B" w:rsidRPr="004969DE" w14:paraId="012E9F22" w14:textId="77777777">
        <w:trPr>
          <w:trHeight w:val="257"/>
        </w:trPr>
        <w:tc>
          <w:tcPr>
            <w:tcW w:w="3545" w:type="dxa"/>
          </w:tcPr>
          <w:p w14:paraId="4696A5EF" w14:textId="60241E82" w:rsidR="00EF436B" w:rsidRPr="004969DE" w:rsidRDefault="00EF436B" w:rsidP="005F683B">
            <w:pPr>
              <w:tabs>
                <w:tab w:val="left" w:pos="2056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Obsah </w:t>
            </w:r>
            <w:r w:rsidR="00836AF5">
              <w:rPr>
                <w:sz w:val="22"/>
                <w:szCs w:val="22"/>
              </w:rPr>
              <w:t>sacharidov</w:t>
            </w:r>
            <w:r w:rsidR="00640D72" w:rsidRPr="004969DE">
              <w:rPr>
                <w:b/>
                <w:sz w:val="22"/>
                <w:szCs w:val="22"/>
              </w:rPr>
              <w:tab/>
            </w:r>
            <w:r w:rsidRPr="004969DE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1C68AE19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64</w:t>
            </w:r>
          </w:p>
        </w:tc>
        <w:tc>
          <w:tcPr>
            <w:tcW w:w="1275" w:type="dxa"/>
          </w:tcPr>
          <w:p w14:paraId="76EBBA9D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80</w:t>
            </w:r>
          </w:p>
        </w:tc>
        <w:tc>
          <w:tcPr>
            <w:tcW w:w="1418" w:type="dxa"/>
          </w:tcPr>
          <w:p w14:paraId="4C630874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</w:tcPr>
          <w:p w14:paraId="0E4827E1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160</w:t>
            </w:r>
          </w:p>
        </w:tc>
      </w:tr>
      <w:tr w:rsidR="00EF436B" w:rsidRPr="004969DE" w14:paraId="348CF54D" w14:textId="77777777">
        <w:trPr>
          <w:trHeight w:val="275"/>
        </w:trPr>
        <w:tc>
          <w:tcPr>
            <w:tcW w:w="3545" w:type="dxa"/>
          </w:tcPr>
          <w:p w14:paraId="749B9E42" w14:textId="64B337EB" w:rsidR="00EF436B" w:rsidRPr="004969DE" w:rsidRDefault="00EF436B" w:rsidP="005F683B">
            <w:pPr>
              <w:tabs>
                <w:tab w:val="left" w:pos="2056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Obsah </w:t>
            </w:r>
            <w:proofErr w:type="spellStart"/>
            <w:r w:rsidRPr="004969DE">
              <w:rPr>
                <w:sz w:val="22"/>
                <w:szCs w:val="22"/>
              </w:rPr>
              <w:t>lipidov</w:t>
            </w:r>
            <w:proofErr w:type="spellEnd"/>
            <w:r w:rsidR="00640D72" w:rsidRPr="004969DE">
              <w:rPr>
                <w:b/>
                <w:sz w:val="22"/>
                <w:szCs w:val="22"/>
              </w:rPr>
              <w:tab/>
            </w:r>
            <w:r w:rsidRPr="004969DE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1113520D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14:paraId="2D3F7658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76ABDB97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14:paraId="3A1436F4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100</w:t>
            </w:r>
          </w:p>
        </w:tc>
      </w:tr>
    </w:tbl>
    <w:p w14:paraId="1EAB4977" w14:textId="77777777" w:rsidR="00EF436B" w:rsidRPr="004969DE" w:rsidRDefault="00EF436B" w:rsidP="006F5910">
      <w:pPr>
        <w:rPr>
          <w:sz w:val="22"/>
          <w:szCs w:val="22"/>
        </w:rPr>
      </w:pPr>
    </w:p>
    <w:p w14:paraId="2C2E2071" w14:textId="77777777" w:rsidR="00EF436B" w:rsidRPr="004969DE" w:rsidRDefault="00EF436B" w:rsidP="006F5910">
      <w:pPr>
        <w:rPr>
          <w:sz w:val="22"/>
          <w:szCs w:val="22"/>
        </w:rPr>
      </w:pPr>
      <w:r w:rsidRPr="004969DE">
        <w:rPr>
          <w:sz w:val="22"/>
          <w:szCs w:val="22"/>
        </w:rPr>
        <w:t>Úplný zoznam pomocných látok, pozri časť 6.1.</w:t>
      </w:r>
    </w:p>
    <w:p w14:paraId="009F4A19" w14:textId="77777777" w:rsidR="00EF436B" w:rsidRPr="005F683B" w:rsidRDefault="00EF436B" w:rsidP="000E0DFC">
      <w:pPr>
        <w:rPr>
          <w:sz w:val="22"/>
          <w:szCs w:val="22"/>
        </w:rPr>
      </w:pPr>
    </w:p>
    <w:p w14:paraId="79EA59A6" w14:textId="77777777" w:rsidR="00EF436B" w:rsidRPr="005F683B" w:rsidRDefault="00EF436B" w:rsidP="0006201D">
      <w:pPr>
        <w:rPr>
          <w:sz w:val="22"/>
          <w:szCs w:val="22"/>
        </w:rPr>
      </w:pPr>
    </w:p>
    <w:p w14:paraId="2E7E3AD4" w14:textId="77777777" w:rsidR="00EF436B" w:rsidRPr="004969DE" w:rsidRDefault="00EF436B" w:rsidP="00B4007A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3.</w:t>
      </w:r>
      <w:r w:rsidRPr="004969DE">
        <w:rPr>
          <w:b/>
          <w:sz w:val="22"/>
          <w:szCs w:val="22"/>
        </w:rPr>
        <w:tab/>
      </w:r>
      <w:r w:rsidRPr="004969DE">
        <w:rPr>
          <w:b/>
          <w:caps/>
          <w:sz w:val="22"/>
          <w:szCs w:val="22"/>
        </w:rPr>
        <w:t>Lieková forma</w:t>
      </w:r>
    </w:p>
    <w:p w14:paraId="3BA3B041" w14:textId="77777777" w:rsidR="00EF436B" w:rsidRPr="004969DE" w:rsidRDefault="00EF436B" w:rsidP="00EF06EE">
      <w:pPr>
        <w:rPr>
          <w:sz w:val="22"/>
          <w:szCs w:val="22"/>
        </w:rPr>
      </w:pPr>
    </w:p>
    <w:p w14:paraId="11AD9445" w14:textId="77777777" w:rsidR="00EF436B" w:rsidRPr="004969DE" w:rsidRDefault="00EF436B" w:rsidP="00604F33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Infúzna</w:t>
      </w:r>
      <w:proofErr w:type="spellEnd"/>
      <w:r w:rsidRPr="004969DE">
        <w:rPr>
          <w:sz w:val="22"/>
          <w:szCs w:val="22"/>
        </w:rPr>
        <w:t xml:space="preserve"> emulzia</w:t>
      </w:r>
    </w:p>
    <w:p w14:paraId="4B1DC8B3" w14:textId="77777777" w:rsidR="00EF436B" w:rsidRPr="004969DE" w:rsidRDefault="00EF436B" w:rsidP="00B801AC">
      <w:pPr>
        <w:rPr>
          <w:sz w:val="22"/>
          <w:szCs w:val="22"/>
        </w:rPr>
      </w:pPr>
    </w:p>
    <w:p w14:paraId="50A94641" w14:textId="77777777" w:rsidR="00EF436B" w:rsidRPr="004969DE" w:rsidRDefault="00EF436B" w:rsidP="00167D69">
      <w:pPr>
        <w:rPr>
          <w:sz w:val="22"/>
          <w:szCs w:val="22"/>
        </w:rPr>
      </w:pPr>
      <w:r w:rsidRPr="004969DE">
        <w:rPr>
          <w:sz w:val="22"/>
          <w:szCs w:val="22"/>
        </w:rPr>
        <w:t>Roztoky aminokyselín a glukózy: číre, bezfarebné až s</w:t>
      </w:r>
      <w:r w:rsidR="009537AA" w:rsidRPr="004969DE">
        <w:rPr>
          <w:sz w:val="22"/>
          <w:szCs w:val="22"/>
        </w:rPr>
        <w:t>labo žlto</w:t>
      </w:r>
      <w:r w:rsidRPr="004969DE">
        <w:rPr>
          <w:sz w:val="22"/>
          <w:szCs w:val="22"/>
        </w:rPr>
        <w:t xml:space="preserve"> sfarbené</w:t>
      </w:r>
      <w:r w:rsidR="003931E1" w:rsidRPr="004969DE">
        <w:rPr>
          <w:sz w:val="22"/>
          <w:szCs w:val="22"/>
        </w:rPr>
        <w:t xml:space="preserve"> roztoky</w:t>
      </w:r>
    </w:p>
    <w:p w14:paraId="08F9138B" w14:textId="77777777" w:rsidR="00EF436B" w:rsidRPr="004969DE" w:rsidRDefault="00EF436B" w:rsidP="00F551AF">
      <w:pPr>
        <w:rPr>
          <w:sz w:val="22"/>
          <w:szCs w:val="22"/>
        </w:rPr>
      </w:pPr>
      <w:r w:rsidRPr="004969DE">
        <w:rPr>
          <w:sz w:val="22"/>
          <w:szCs w:val="22"/>
        </w:rPr>
        <w:t>Tuková emulzia: emulzia oleja vo vode, mliečne biela</w:t>
      </w:r>
    </w:p>
    <w:p w14:paraId="566F6C80" w14:textId="77777777" w:rsidR="00EF436B" w:rsidRPr="004969DE" w:rsidRDefault="00EF436B" w:rsidP="00C87E4E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31"/>
        <w:gridCol w:w="14"/>
        <w:gridCol w:w="1257"/>
        <w:gridCol w:w="19"/>
        <w:gridCol w:w="1275"/>
        <w:gridCol w:w="1388"/>
        <w:gridCol w:w="30"/>
        <w:gridCol w:w="1276"/>
      </w:tblGrid>
      <w:tr w:rsidR="00EF436B" w:rsidRPr="004969DE" w14:paraId="5C8F6977" w14:textId="77777777" w:rsidTr="00173FB7">
        <w:trPr>
          <w:trHeight w:val="253"/>
        </w:trPr>
        <w:tc>
          <w:tcPr>
            <w:tcW w:w="3545" w:type="dxa"/>
            <w:gridSpan w:val="2"/>
          </w:tcPr>
          <w:p w14:paraId="0BA23C66" w14:textId="77777777" w:rsidR="00EF436B" w:rsidRPr="004969DE" w:rsidRDefault="00EF436B" w:rsidP="003931E1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9F3DCFC" w14:textId="77777777" w:rsidR="00EF436B" w:rsidRPr="005F683B" w:rsidRDefault="00EF436B" w:rsidP="003931E1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4B7197C6" w14:textId="77777777" w:rsidR="00EF436B" w:rsidRPr="005F683B" w:rsidRDefault="00EF436B" w:rsidP="003931E1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  <w:gridSpan w:val="2"/>
          </w:tcPr>
          <w:p w14:paraId="5FD853CE" w14:textId="77777777" w:rsidR="00EF436B" w:rsidRPr="005F683B" w:rsidRDefault="00EF436B" w:rsidP="003931E1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0913ED9E" w14:textId="77777777" w:rsidR="00EF436B" w:rsidRPr="005F683B" w:rsidRDefault="00EF436B" w:rsidP="009537AA">
            <w:pPr>
              <w:jc w:val="right"/>
              <w:rPr>
                <w:b/>
                <w:sz w:val="22"/>
                <w:szCs w:val="22"/>
              </w:rPr>
            </w:pPr>
            <w:r w:rsidRPr="005F683B">
              <w:rPr>
                <w:b/>
                <w:sz w:val="22"/>
                <w:szCs w:val="22"/>
              </w:rPr>
              <w:t>v 2 500 ml</w:t>
            </w:r>
          </w:p>
        </w:tc>
      </w:tr>
      <w:tr w:rsidR="00EF436B" w:rsidRPr="004969DE" w14:paraId="4F7B8D5E" w14:textId="77777777" w:rsidTr="00173FB7">
        <w:trPr>
          <w:trHeight w:val="253"/>
        </w:trPr>
        <w:tc>
          <w:tcPr>
            <w:tcW w:w="3545" w:type="dxa"/>
            <w:gridSpan w:val="2"/>
          </w:tcPr>
          <w:p w14:paraId="04CDD460" w14:textId="77777777" w:rsidR="00EF436B" w:rsidRPr="004969DE" w:rsidRDefault="00EF436B" w:rsidP="006F5910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Energia vo forme </w:t>
            </w:r>
            <w:proofErr w:type="spellStart"/>
            <w:r w:rsidRPr="004969DE">
              <w:rPr>
                <w:sz w:val="22"/>
                <w:szCs w:val="22"/>
              </w:rPr>
              <w:t>lipidov</w:t>
            </w:r>
            <w:proofErr w:type="spellEnd"/>
            <w:r w:rsidRPr="004969DE">
              <w:rPr>
                <w:sz w:val="22"/>
                <w:szCs w:val="22"/>
              </w:rPr>
              <w:t xml:space="preserve"> [</w:t>
            </w:r>
            <w:proofErr w:type="spellStart"/>
            <w:r w:rsidRPr="004969DE">
              <w:rPr>
                <w:sz w:val="22"/>
                <w:szCs w:val="22"/>
              </w:rPr>
              <w:t>kJ</w:t>
            </w:r>
            <w:proofErr w:type="spellEnd"/>
            <w:r w:rsidRPr="004969DE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gridSpan w:val="2"/>
          </w:tcPr>
          <w:p w14:paraId="675907B1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1 590 (380)</w:t>
            </w:r>
          </w:p>
        </w:tc>
        <w:tc>
          <w:tcPr>
            <w:tcW w:w="1275" w:type="dxa"/>
          </w:tcPr>
          <w:p w14:paraId="5D890091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1 990 (475)</w:t>
            </w:r>
          </w:p>
        </w:tc>
        <w:tc>
          <w:tcPr>
            <w:tcW w:w="1418" w:type="dxa"/>
            <w:gridSpan w:val="2"/>
          </w:tcPr>
          <w:p w14:paraId="6BE7B0C3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2 985 (715)</w:t>
            </w:r>
          </w:p>
        </w:tc>
        <w:tc>
          <w:tcPr>
            <w:tcW w:w="1276" w:type="dxa"/>
          </w:tcPr>
          <w:p w14:paraId="32750CDF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3 980 (950)</w:t>
            </w:r>
          </w:p>
        </w:tc>
      </w:tr>
      <w:tr w:rsidR="00EF436B" w:rsidRPr="004969DE" w14:paraId="29C89553" w14:textId="77777777" w:rsidTr="00915887">
        <w:trPr>
          <w:trHeight w:val="523"/>
        </w:trPr>
        <w:tc>
          <w:tcPr>
            <w:tcW w:w="3545" w:type="dxa"/>
            <w:gridSpan w:val="2"/>
          </w:tcPr>
          <w:p w14:paraId="51EB3E7E" w14:textId="4A751247" w:rsidR="00EF436B" w:rsidRPr="004969DE" w:rsidRDefault="00EF436B" w:rsidP="00701AAF">
            <w:pPr>
              <w:tabs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Energia vo forme </w:t>
            </w:r>
            <w:r w:rsidR="00701AAF">
              <w:rPr>
                <w:sz w:val="22"/>
                <w:szCs w:val="22"/>
              </w:rPr>
              <w:t>sacharidov</w:t>
            </w:r>
            <w:r w:rsidR="00701AAF" w:rsidRPr="004969DE">
              <w:rPr>
                <w:sz w:val="22"/>
                <w:szCs w:val="22"/>
              </w:rPr>
              <w:t xml:space="preserve"> </w:t>
            </w:r>
            <w:r w:rsidRPr="004969DE">
              <w:rPr>
                <w:sz w:val="22"/>
                <w:szCs w:val="22"/>
              </w:rPr>
              <w:t>[</w:t>
            </w:r>
            <w:proofErr w:type="spellStart"/>
            <w:r w:rsidRPr="004969DE">
              <w:rPr>
                <w:sz w:val="22"/>
                <w:szCs w:val="22"/>
              </w:rPr>
              <w:t>kJ</w:t>
            </w:r>
            <w:proofErr w:type="spellEnd"/>
            <w:r w:rsidRPr="004969DE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gridSpan w:val="2"/>
            <w:vAlign w:val="center"/>
          </w:tcPr>
          <w:p w14:paraId="48C93E77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1 075 (255)</w:t>
            </w:r>
          </w:p>
        </w:tc>
        <w:tc>
          <w:tcPr>
            <w:tcW w:w="1275" w:type="dxa"/>
            <w:vAlign w:val="center"/>
          </w:tcPr>
          <w:p w14:paraId="6B6E3B23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1 340 (320)</w:t>
            </w:r>
          </w:p>
        </w:tc>
        <w:tc>
          <w:tcPr>
            <w:tcW w:w="1418" w:type="dxa"/>
            <w:gridSpan w:val="2"/>
            <w:vAlign w:val="center"/>
          </w:tcPr>
          <w:p w14:paraId="7EDF9ABB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2 010 (480)</w:t>
            </w:r>
          </w:p>
        </w:tc>
        <w:tc>
          <w:tcPr>
            <w:tcW w:w="1276" w:type="dxa"/>
            <w:vAlign w:val="center"/>
          </w:tcPr>
          <w:p w14:paraId="63400339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2 680 (640)</w:t>
            </w:r>
          </w:p>
        </w:tc>
      </w:tr>
      <w:tr w:rsidR="00EF436B" w:rsidRPr="004969DE" w14:paraId="48670E0D" w14:textId="77777777" w:rsidTr="00915887">
        <w:trPr>
          <w:trHeight w:val="523"/>
        </w:trPr>
        <w:tc>
          <w:tcPr>
            <w:tcW w:w="3545" w:type="dxa"/>
            <w:gridSpan w:val="2"/>
          </w:tcPr>
          <w:p w14:paraId="0F154F0C" w14:textId="77777777" w:rsidR="00EF436B" w:rsidRPr="004969DE" w:rsidRDefault="00EF436B" w:rsidP="006F5910">
            <w:pPr>
              <w:tabs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Energia vo forme aminokyselín [</w:t>
            </w:r>
            <w:proofErr w:type="spellStart"/>
            <w:r w:rsidRPr="004969DE">
              <w:rPr>
                <w:sz w:val="22"/>
                <w:szCs w:val="22"/>
              </w:rPr>
              <w:t>kJ</w:t>
            </w:r>
            <w:proofErr w:type="spellEnd"/>
            <w:r w:rsidRPr="004969DE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gridSpan w:val="2"/>
            <w:vAlign w:val="center"/>
          </w:tcPr>
          <w:p w14:paraId="3F86342F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535 (130)</w:t>
            </w:r>
          </w:p>
        </w:tc>
        <w:tc>
          <w:tcPr>
            <w:tcW w:w="1275" w:type="dxa"/>
            <w:vAlign w:val="center"/>
          </w:tcPr>
          <w:p w14:paraId="1A8CCB17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670 (160)</w:t>
            </w:r>
          </w:p>
        </w:tc>
        <w:tc>
          <w:tcPr>
            <w:tcW w:w="1418" w:type="dxa"/>
            <w:gridSpan w:val="2"/>
            <w:vAlign w:val="center"/>
          </w:tcPr>
          <w:p w14:paraId="2657E6EE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1 005 (240)</w:t>
            </w:r>
          </w:p>
        </w:tc>
        <w:tc>
          <w:tcPr>
            <w:tcW w:w="1276" w:type="dxa"/>
            <w:vAlign w:val="center"/>
          </w:tcPr>
          <w:p w14:paraId="15430D6F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1 340 (320)</w:t>
            </w:r>
          </w:p>
        </w:tc>
      </w:tr>
      <w:tr w:rsidR="00EF436B" w:rsidRPr="004969DE" w14:paraId="3B0E0105" w14:textId="77777777" w:rsidTr="00915887">
        <w:trPr>
          <w:trHeight w:val="253"/>
        </w:trPr>
        <w:tc>
          <w:tcPr>
            <w:tcW w:w="3545" w:type="dxa"/>
            <w:gridSpan w:val="2"/>
            <w:tcBorders>
              <w:bottom w:val="single" w:sz="6" w:space="0" w:color="auto"/>
            </w:tcBorders>
          </w:tcPr>
          <w:p w14:paraId="3492E170" w14:textId="77777777" w:rsidR="00EF436B" w:rsidRPr="004969DE" w:rsidRDefault="00EF436B" w:rsidP="006F5910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Energia v neproteínovej forme [</w:t>
            </w:r>
            <w:proofErr w:type="spellStart"/>
            <w:r w:rsidRPr="004969DE">
              <w:rPr>
                <w:sz w:val="22"/>
                <w:szCs w:val="22"/>
              </w:rPr>
              <w:t>kJ</w:t>
            </w:r>
            <w:proofErr w:type="spellEnd"/>
            <w:r w:rsidRPr="004969DE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vAlign w:val="center"/>
          </w:tcPr>
          <w:p w14:paraId="01DF61EE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2 665 (635)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71BC8B93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3 330 (795)</w:t>
            </w: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6943755F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4 995 (1 195)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BFAAEBA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6 660 (1 590)</w:t>
            </w:r>
          </w:p>
        </w:tc>
      </w:tr>
      <w:tr w:rsidR="00EF436B" w:rsidRPr="004969DE" w14:paraId="4C4E1DCC" w14:textId="77777777" w:rsidTr="00355FBE">
        <w:trPr>
          <w:trHeight w:val="270"/>
        </w:trPr>
        <w:tc>
          <w:tcPr>
            <w:tcW w:w="3545" w:type="dxa"/>
            <w:gridSpan w:val="2"/>
            <w:tcBorders>
              <w:bottom w:val="single" w:sz="4" w:space="0" w:color="auto"/>
            </w:tcBorders>
            <w:vAlign w:val="center"/>
          </w:tcPr>
          <w:p w14:paraId="2349E26D" w14:textId="77777777" w:rsidR="00EF436B" w:rsidRPr="004969DE" w:rsidRDefault="00EF436B" w:rsidP="00355FBE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Celková energia [</w:t>
            </w:r>
            <w:proofErr w:type="spellStart"/>
            <w:r w:rsidRPr="004969DE">
              <w:rPr>
                <w:sz w:val="22"/>
                <w:szCs w:val="22"/>
              </w:rPr>
              <w:t>kJ</w:t>
            </w:r>
            <w:proofErr w:type="spellEnd"/>
            <w:r w:rsidRPr="004969DE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4803F9F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3 200 (765)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15904E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4 000 (955)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14DB623" w14:textId="77777777" w:rsidR="00EF436B" w:rsidRPr="004969DE" w:rsidRDefault="00EF436B" w:rsidP="00915887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6 000 (1 435)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1203A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8 000 (1 910)</w:t>
            </w:r>
          </w:p>
        </w:tc>
      </w:tr>
      <w:tr w:rsidR="00EF436B" w:rsidRPr="004969DE" w14:paraId="25501C23" w14:textId="77777777" w:rsidTr="00173FB7">
        <w:trPr>
          <w:trHeight w:val="270"/>
        </w:trPr>
        <w:tc>
          <w:tcPr>
            <w:tcW w:w="8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A0073" w14:textId="77777777" w:rsidR="00EF436B" w:rsidRPr="004969DE" w:rsidRDefault="00EF436B" w:rsidP="006F5910">
            <w:pPr>
              <w:rPr>
                <w:sz w:val="22"/>
                <w:szCs w:val="22"/>
              </w:rPr>
            </w:pPr>
          </w:p>
        </w:tc>
      </w:tr>
      <w:tr w:rsidR="00EF436B" w:rsidRPr="004969DE" w14:paraId="586BC1D1" w14:textId="77777777" w:rsidTr="00173FB7">
        <w:trPr>
          <w:trHeight w:val="253"/>
        </w:trPr>
        <w:tc>
          <w:tcPr>
            <w:tcW w:w="3531" w:type="dxa"/>
            <w:tcBorders>
              <w:top w:val="single" w:sz="4" w:space="0" w:color="auto"/>
            </w:tcBorders>
          </w:tcPr>
          <w:p w14:paraId="0D5434F9" w14:textId="77777777" w:rsidR="00EF436B" w:rsidRPr="004969DE" w:rsidRDefault="00EF436B" w:rsidP="006F5910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4969DE">
              <w:rPr>
                <w:sz w:val="22"/>
                <w:szCs w:val="22"/>
              </w:rPr>
              <w:t>Osmolalita</w:t>
            </w:r>
            <w:proofErr w:type="spellEnd"/>
            <w:r w:rsidRPr="004969DE">
              <w:rPr>
                <w:sz w:val="22"/>
                <w:szCs w:val="22"/>
              </w:rPr>
              <w:t xml:space="preserve"> [</w:t>
            </w:r>
            <w:proofErr w:type="spellStart"/>
            <w:r w:rsidRPr="004969DE">
              <w:rPr>
                <w:sz w:val="22"/>
                <w:szCs w:val="22"/>
              </w:rPr>
              <w:t>mOsm</w:t>
            </w:r>
            <w:proofErr w:type="spellEnd"/>
            <w:r w:rsidRPr="004969DE">
              <w:rPr>
                <w:sz w:val="22"/>
                <w:szCs w:val="22"/>
              </w:rPr>
              <w:t>/kg]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</w:tcPr>
          <w:p w14:paraId="7280E828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950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</w:tcPr>
          <w:p w14:paraId="56572D1B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950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96A5845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950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</w:tcPr>
          <w:p w14:paraId="2FC94BC0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950</w:t>
            </w:r>
          </w:p>
        </w:tc>
      </w:tr>
      <w:tr w:rsidR="00EF436B" w:rsidRPr="004969DE" w14:paraId="4FFBB1FA" w14:textId="77777777" w:rsidTr="00173FB7">
        <w:trPr>
          <w:trHeight w:val="253"/>
        </w:trPr>
        <w:tc>
          <w:tcPr>
            <w:tcW w:w="3531" w:type="dxa"/>
          </w:tcPr>
          <w:p w14:paraId="38F74A30" w14:textId="77777777" w:rsidR="00EF436B" w:rsidRPr="004969DE" w:rsidRDefault="00EF436B" w:rsidP="006F5910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 xml:space="preserve">Teoretická </w:t>
            </w:r>
            <w:proofErr w:type="spellStart"/>
            <w:r w:rsidRPr="004969DE">
              <w:rPr>
                <w:sz w:val="22"/>
                <w:szCs w:val="22"/>
              </w:rPr>
              <w:t>osmolarita</w:t>
            </w:r>
            <w:proofErr w:type="spellEnd"/>
            <w:r w:rsidRPr="004969DE">
              <w:rPr>
                <w:sz w:val="22"/>
                <w:szCs w:val="22"/>
              </w:rPr>
              <w:t xml:space="preserve"> [</w:t>
            </w:r>
            <w:proofErr w:type="spellStart"/>
            <w:r w:rsidRPr="004969DE">
              <w:rPr>
                <w:sz w:val="22"/>
                <w:szCs w:val="22"/>
              </w:rPr>
              <w:t>mOsm</w:t>
            </w:r>
            <w:proofErr w:type="spellEnd"/>
            <w:r w:rsidRPr="004969DE">
              <w:rPr>
                <w:sz w:val="22"/>
                <w:szCs w:val="22"/>
              </w:rPr>
              <w:t>/l]</w:t>
            </w:r>
          </w:p>
        </w:tc>
        <w:tc>
          <w:tcPr>
            <w:tcW w:w="1271" w:type="dxa"/>
            <w:gridSpan w:val="2"/>
          </w:tcPr>
          <w:p w14:paraId="01E5F66C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840</w:t>
            </w:r>
          </w:p>
        </w:tc>
        <w:tc>
          <w:tcPr>
            <w:tcW w:w="1294" w:type="dxa"/>
            <w:gridSpan w:val="2"/>
          </w:tcPr>
          <w:p w14:paraId="6E2B3EAF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840</w:t>
            </w:r>
          </w:p>
        </w:tc>
        <w:tc>
          <w:tcPr>
            <w:tcW w:w="1388" w:type="dxa"/>
          </w:tcPr>
          <w:p w14:paraId="0C10BB49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840</w:t>
            </w:r>
          </w:p>
        </w:tc>
        <w:tc>
          <w:tcPr>
            <w:tcW w:w="1306" w:type="dxa"/>
            <w:gridSpan w:val="2"/>
          </w:tcPr>
          <w:p w14:paraId="78EDA5B9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840</w:t>
            </w:r>
          </w:p>
        </w:tc>
      </w:tr>
      <w:tr w:rsidR="00EF436B" w:rsidRPr="004969DE" w14:paraId="3998CC1A" w14:textId="77777777" w:rsidTr="00173FB7">
        <w:trPr>
          <w:trHeight w:val="253"/>
        </w:trPr>
        <w:tc>
          <w:tcPr>
            <w:tcW w:w="3531" w:type="dxa"/>
          </w:tcPr>
          <w:p w14:paraId="05E7A2C2" w14:textId="77777777" w:rsidR="00EF436B" w:rsidRPr="004969DE" w:rsidRDefault="00EF436B" w:rsidP="006F5910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pH</w:t>
            </w:r>
          </w:p>
        </w:tc>
        <w:tc>
          <w:tcPr>
            <w:tcW w:w="1271" w:type="dxa"/>
            <w:gridSpan w:val="2"/>
          </w:tcPr>
          <w:p w14:paraId="225BA546" w14:textId="77777777" w:rsidR="00EF436B" w:rsidRPr="004969DE" w:rsidRDefault="00EF436B" w:rsidP="006F5910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5,0</w:t>
            </w:r>
            <w:r w:rsidR="008A6AD6" w:rsidRPr="004969DE">
              <w:rPr>
                <w:sz w:val="22"/>
                <w:szCs w:val="22"/>
              </w:rPr>
              <w:t xml:space="preserve"> – </w:t>
            </w:r>
            <w:r w:rsidRPr="004969DE">
              <w:rPr>
                <w:sz w:val="22"/>
                <w:szCs w:val="22"/>
              </w:rPr>
              <w:t>6,0</w:t>
            </w:r>
          </w:p>
        </w:tc>
        <w:tc>
          <w:tcPr>
            <w:tcW w:w="1294" w:type="dxa"/>
            <w:gridSpan w:val="2"/>
          </w:tcPr>
          <w:p w14:paraId="30E03C22" w14:textId="77777777" w:rsidR="00EF436B" w:rsidRPr="004969DE" w:rsidRDefault="00EF436B" w:rsidP="000E0DFC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5,0</w:t>
            </w:r>
            <w:r w:rsidR="008A6AD6" w:rsidRPr="004969DE">
              <w:rPr>
                <w:sz w:val="22"/>
                <w:szCs w:val="22"/>
              </w:rPr>
              <w:t xml:space="preserve"> – </w:t>
            </w:r>
            <w:r w:rsidRPr="004969DE">
              <w:rPr>
                <w:sz w:val="22"/>
                <w:szCs w:val="22"/>
              </w:rPr>
              <w:t>6,0</w:t>
            </w:r>
          </w:p>
        </w:tc>
        <w:tc>
          <w:tcPr>
            <w:tcW w:w="1388" w:type="dxa"/>
          </w:tcPr>
          <w:p w14:paraId="256FA5B1" w14:textId="77777777" w:rsidR="00EF436B" w:rsidRPr="004969DE" w:rsidRDefault="00EF436B" w:rsidP="0006201D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5,0</w:t>
            </w:r>
            <w:r w:rsidR="008A6AD6" w:rsidRPr="004969DE">
              <w:rPr>
                <w:sz w:val="22"/>
                <w:szCs w:val="22"/>
              </w:rPr>
              <w:t xml:space="preserve"> – </w:t>
            </w:r>
            <w:r w:rsidRPr="004969DE">
              <w:rPr>
                <w:sz w:val="22"/>
                <w:szCs w:val="22"/>
              </w:rPr>
              <w:t>6,0</w:t>
            </w:r>
          </w:p>
        </w:tc>
        <w:tc>
          <w:tcPr>
            <w:tcW w:w="1306" w:type="dxa"/>
            <w:gridSpan w:val="2"/>
          </w:tcPr>
          <w:p w14:paraId="473439C3" w14:textId="77777777" w:rsidR="00EF436B" w:rsidRPr="004969DE" w:rsidRDefault="00EF436B" w:rsidP="00B4007A">
            <w:pPr>
              <w:jc w:val="right"/>
              <w:rPr>
                <w:sz w:val="22"/>
                <w:szCs w:val="22"/>
              </w:rPr>
            </w:pPr>
            <w:r w:rsidRPr="004969DE">
              <w:rPr>
                <w:sz w:val="22"/>
                <w:szCs w:val="22"/>
              </w:rPr>
              <w:t>5,0</w:t>
            </w:r>
            <w:r w:rsidR="008A6AD6" w:rsidRPr="004969DE">
              <w:rPr>
                <w:sz w:val="22"/>
                <w:szCs w:val="22"/>
              </w:rPr>
              <w:t xml:space="preserve"> – </w:t>
            </w:r>
            <w:r w:rsidRPr="004969DE">
              <w:rPr>
                <w:sz w:val="22"/>
                <w:szCs w:val="22"/>
              </w:rPr>
              <w:t>6,0</w:t>
            </w:r>
          </w:p>
        </w:tc>
      </w:tr>
    </w:tbl>
    <w:p w14:paraId="35DAC841" w14:textId="77777777" w:rsidR="00EF436B" w:rsidRPr="004969DE" w:rsidRDefault="00EF436B" w:rsidP="006F5910">
      <w:pPr>
        <w:rPr>
          <w:sz w:val="22"/>
          <w:szCs w:val="22"/>
        </w:rPr>
      </w:pPr>
    </w:p>
    <w:p w14:paraId="2541320B" w14:textId="77777777" w:rsidR="00EF436B" w:rsidRPr="004969DE" w:rsidRDefault="00EF436B" w:rsidP="006F5910">
      <w:pPr>
        <w:rPr>
          <w:sz w:val="22"/>
          <w:szCs w:val="22"/>
        </w:rPr>
      </w:pPr>
    </w:p>
    <w:p w14:paraId="51298DF6" w14:textId="77777777" w:rsidR="00EF436B" w:rsidRPr="004969DE" w:rsidRDefault="00EF436B" w:rsidP="006F5910">
      <w:pPr>
        <w:keepNext/>
        <w:keepLines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</w:t>
      </w:r>
      <w:r w:rsidRPr="004969DE">
        <w:rPr>
          <w:b/>
          <w:sz w:val="22"/>
          <w:szCs w:val="22"/>
        </w:rPr>
        <w:tab/>
      </w:r>
      <w:r w:rsidRPr="004969DE">
        <w:rPr>
          <w:b/>
          <w:caps/>
          <w:sz w:val="22"/>
          <w:szCs w:val="22"/>
        </w:rPr>
        <w:t>Klinické údaje</w:t>
      </w:r>
    </w:p>
    <w:p w14:paraId="4237F886" w14:textId="77777777" w:rsidR="00EF436B" w:rsidRPr="005F683B" w:rsidRDefault="00EF436B" w:rsidP="000E0DFC">
      <w:pPr>
        <w:keepNext/>
        <w:keepLines/>
        <w:rPr>
          <w:sz w:val="22"/>
          <w:szCs w:val="22"/>
        </w:rPr>
      </w:pPr>
    </w:p>
    <w:p w14:paraId="78460491" w14:textId="77777777" w:rsidR="00EF436B" w:rsidRPr="004969DE" w:rsidRDefault="00EF436B" w:rsidP="0006201D">
      <w:pPr>
        <w:keepNext/>
        <w:keepLines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4.1</w:t>
      </w:r>
      <w:r w:rsidRPr="004969DE">
        <w:rPr>
          <w:b/>
          <w:sz w:val="22"/>
          <w:szCs w:val="22"/>
        </w:rPr>
        <w:tab/>
        <w:t>Terapeutické indikácie</w:t>
      </w:r>
    </w:p>
    <w:p w14:paraId="312A315A" w14:textId="77777777" w:rsidR="00EF436B" w:rsidRPr="004969DE" w:rsidRDefault="00EF436B" w:rsidP="00B4007A">
      <w:pPr>
        <w:keepNext/>
        <w:keepLines/>
        <w:rPr>
          <w:sz w:val="22"/>
          <w:szCs w:val="22"/>
        </w:rPr>
      </w:pPr>
    </w:p>
    <w:p w14:paraId="3AB41B25" w14:textId="084B1AD1" w:rsidR="00EF436B" w:rsidRPr="004969DE" w:rsidRDefault="00EF436B" w:rsidP="00EF06EE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Dodanie energie, esenciálnych mastných kyselín, aminokyselín, elektrolytov a tekutín na </w:t>
      </w:r>
      <w:proofErr w:type="spellStart"/>
      <w:r w:rsidRPr="004969DE">
        <w:rPr>
          <w:sz w:val="22"/>
          <w:szCs w:val="22"/>
        </w:rPr>
        <w:t>parenterálnu</w:t>
      </w:r>
      <w:proofErr w:type="spellEnd"/>
      <w:r w:rsidRPr="004969DE">
        <w:rPr>
          <w:sz w:val="22"/>
          <w:szCs w:val="22"/>
        </w:rPr>
        <w:t xml:space="preserve"> výživu pacientom v stavoch s miernym až stredne závažným </w:t>
      </w:r>
      <w:proofErr w:type="spellStart"/>
      <w:r w:rsidRPr="004969DE">
        <w:rPr>
          <w:sz w:val="22"/>
          <w:szCs w:val="22"/>
        </w:rPr>
        <w:t>katabolizmom</w:t>
      </w:r>
      <w:proofErr w:type="spellEnd"/>
      <w:r w:rsidRPr="004969DE">
        <w:rPr>
          <w:sz w:val="22"/>
          <w:szCs w:val="22"/>
        </w:rPr>
        <w:t xml:space="preserve">, keď </w:t>
      </w:r>
      <w:r w:rsidR="00640D72" w:rsidRPr="004969DE">
        <w:rPr>
          <w:sz w:val="22"/>
          <w:szCs w:val="22"/>
        </w:rPr>
        <w:t xml:space="preserve">perorálna alebo </w:t>
      </w:r>
      <w:proofErr w:type="spellStart"/>
      <w:r w:rsidR="00640D72" w:rsidRPr="004969DE">
        <w:rPr>
          <w:sz w:val="22"/>
          <w:szCs w:val="22"/>
        </w:rPr>
        <w:t>enterálna</w:t>
      </w:r>
      <w:proofErr w:type="spellEnd"/>
      <w:r w:rsidR="00640D72" w:rsidRPr="004969DE">
        <w:rPr>
          <w:sz w:val="22"/>
          <w:szCs w:val="22"/>
        </w:rPr>
        <w:t xml:space="preserve"> výživa </w:t>
      </w:r>
      <w:r w:rsidRPr="004969DE">
        <w:rPr>
          <w:sz w:val="22"/>
          <w:szCs w:val="22"/>
        </w:rPr>
        <w:t>nie je možná, nie je dostačujúca alebo keď je kontraindikovaná.</w:t>
      </w:r>
    </w:p>
    <w:p w14:paraId="2A821EED" w14:textId="77777777" w:rsidR="00EF436B" w:rsidRPr="004969DE" w:rsidRDefault="00EF436B" w:rsidP="00604F33">
      <w:pPr>
        <w:rPr>
          <w:sz w:val="22"/>
          <w:szCs w:val="22"/>
        </w:rPr>
      </w:pPr>
    </w:p>
    <w:p w14:paraId="5CE944AF" w14:textId="4450826B" w:rsidR="00EF436B" w:rsidRPr="004969DE" w:rsidRDefault="000736EE" w:rsidP="00B801AC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C4018E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je indikovaný </w:t>
      </w:r>
      <w:r w:rsidR="00EF436B" w:rsidRPr="004969DE">
        <w:rPr>
          <w:bCs/>
          <w:sz w:val="22"/>
          <w:szCs w:val="22"/>
        </w:rPr>
        <w:t>dospelým, dospievajúcim a deťom starším</w:t>
      </w:r>
      <w:r w:rsidR="00EF436B" w:rsidRPr="004969DE">
        <w:rPr>
          <w:sz w:val="22"/>
          <w:szCs w:val="22"/>
        </w:rPr>
        <w:t xml:space="preserve"> ako dva roky.</w:t>
      </w:r>
    </w:p>
    <w:p w14:paraId="7BFCDE90" w14:textId="77777777" w:rsidR="00EF436B" w:rsidRPr="004969DE" w:rsidRDefault="00EF436B" w:rsidP="00167D69">
      <w:pPr>
        <w:rPr>
          <w:sz w:val="22"/>
          <w:szCs w:val="22"/>
        </w:rPr>
      </w:pPr>
    </w:p>
    <w:p w14:paraId="2EF33738" w14:textId="77777777" w:rsidR="00EF436B" w:rsidRPr="004969DE" w:rsidRDefault="00EF436B" w:rsidP="005F683B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lastRenderedPageBreak/>
        <w:t>4.2</w:t>
      </w:r>
      <w:r w:rsidRPr="004969DE">
        <w:rPr>
          <w:b/>
          <w:sz w:val="22"/>
          <w:szCs w:val="22"/>
        </w:rPr>
        <w:tab/>
        <w:t>Dávkovanie a spôsob podávania</w:t>
      </w:r>
    </w:p>
    <w:p w14:paraId="439A3164" w14:textId="77777777" w:rsidR="00EF436B" w:rsidRPr="004969DE" w:rsidRDefault="00EF436B" w:rsidP="005F683B">
      <w:pPr>
        <w:keepNext/>
        <w:rPr>
          <w:sz w:val="22"/>
          <w:szCs w:val="22"/>
          <w:u w:val="single"/>
        </w:rPr>
      </w:pPr>
    </w:p>
    <w:p w14:paraId="0D659F33" w14:textId="77777777" w:rsidR="00EF436B" w:rsidRPr="004969DE" w:rsidRDefault="00EF436B" w:rsidP="005F683B">
      <w:pPr>
        <w:spacing w:after="120"/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Dávkovanie</w:t>
      </w:r>
    </w:p>
    <w:p w14:paraId="0E992127" w14:textId="77777777" w:rsidR="00EF436B" w:rsidRPr="004969DE" w:rsidRDefault="00EF436B" w:rsidP="003931E1">
      <w:pPr>
        <w:rPr>
          <w:sz w:val="22"/>
          <w:szCs w:val="22"/>
        </w:rPr>
      </w:pPr>
      <w:r w:rsidRPr="004969DE">
        <w:rPr>
          <w:sz w:val="22"/>
          <w:szCs w:val="22"/>
        </w:rPr>
        <w:t>Dávkovanie sa má prispôsobiť individuálnym potrebám pacienta.</w:t>
      </w:r>
    </w:p>
    <w:p w14:paraId="23997C6F" w14:textId="77777777" w:rsidR="00EF436B" w:rsidRPr="004969DE" w:rsidRDefault="00EF436B" w:rsidP="003931E1">
      <w:pPr>
        <w:rPr>
          <w:sz w:val="22"/>
          <w:szCs w:val="22"/>
        </w:rPr>
      </w:pPr>
    </w:p>
    <w:p w14:paraId="524768B1" w14:textId="77777777" w:rsidR="00EF436B" w:rsidRPr="004969DE" w:rsidRDefault="000736EE" w:rsidP="003931E1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394234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sa odporúča podávať kontinuálne. Postupné zvyšovanie rýchlosti infúzie počas prvých 30 minút až po želanú rýchlosť infúzie zabraňuje možným komplikáciám.</w:t>
      </w:r>
    </w:p>
    <w:p w14:paraId="18883B40" w14:textId="77777777" w:rsidR="00EF436B" w:rsidRPr="004969DE" w:rsidRDefault="00EF436B" w:rsidP="009537AA">
      <w:pPr>
        <w:rPr>
          <w:sz w:val="22"/>
          <w:szCs w:val="22"/>
        </w:rPr>
      </w:pPr>
    </w:p>
    <w:p w14:paraId="3D55BDC6" w14:textId="77777777" w:rsidR="00EF436B" w:rsidRPr="004969DE" w:rsidRDefault="00EF436B" w:rsidP="00B531A3">
      <w:pPr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Dospievajúci vo veku od 14 rokov a dospelí</w:t>
      </w:r>
    </w:p>
    <w:p w14:paraId="1D5E1F43" w14:textId="77777777" w:rsidR="00EF436B" w:rsidRPr="004969DE" w:rsidRDefault="00EF436B" w:rsidP="00B531A3">
      <w:pPr>
        <w:rPr>
          <w:sz w:val="22"/>
          <w:szCs w:val="22"/>
        </w:rPr>
      </w:pPr>
    </w:p>
    <w:p w14:paraId="3EE20802" w14:textId="77777777" w:rsidR="00EF436B" w:rsidRPr="004969DE" w:rsidRDefault="00EF436B" w:rsidP="00220ED0">
      <w:pPr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Maximálna denná dávka je 40 ml/kg telesnej hmotnosti, čo zodpovedá:</w:t>
      </w:r>
    </w:p>
    <w:p w14:paraId="005A1730" w14:textId="5FA80914" w:rsidR="00EF436B" w:rsidRPr="004969DE" w:rsidRDefault="00EF436B" w:rsidP="009C3757">
      <w:pPr>
        <w:tabs>
          <w:tab w:val="left" w:pos="2268"/>
        </w:tabs>
        <w:rPr>
          <w:sz w:val="22"/>
          <w:szCs w:val="22"/>
        </w:rPr>
      </w:pPr>
      <w:r w:rsidRPr="004969DE">
        <w:rPr>
          <w:sz w:val="22"/>
          <w:szCs w:val="22"/>
        </w:rPr>
        <w:t>1,28 g aminokyselín/kg telesnej hmotnosti za deň,</w:t>
      </w:r>
    </w:p>
    <w:p w14:paraId="1B38337A" w14:textId="77777777" w:rsidR="00EF436B" w:rsidRPr="004969DE" w:rsidRDefault="00EF436B" w:rsidP="005F683B">
      <w:pPr>
        <w:tabs>
          <w:tab w:val="left" w:pos="1843"/>
        </w:tabs>
        <w:rPr>
          <w:sz w:val="22"/>
          <w:szCs w:val="22"/>
        </w:rPr>
      </w:pPr>
      <w:r w:rsidRPr="004969DE">
        <w:rPr>
          <w:sz w:val="22"/>
          <w:szCs w:val="22"/>
        </w:rPr>
        <w:t>2,56 g glukózy</w:t>
      </w:r>
      <w:r w:rsidRPr="004969DE">
        <w:rPr>
          <w:sz w:val="22"/>
          <w:szCs w:val="22"/>
        </w:rPr>
        <w:tab/>
        <w:t>/kg telesnej hmotnosti za deň,</w:t>
      </w:r>
    </w:p>
    <w:p w14:paraId="561B9B26" w14:textId="77777777" w:rsidR="00EF436B" w:rsidRPr="004969DE" w:rsidRDefault="00EF436B" w:rsidP="005F683B">
      <w:pPr>
        <w:tabs>
          <w:tab w:val="left" w:pos="1843"/>
        </w:tabs>
        <w:rPr>
          <w:sz w:val="22"/>
          <w:szCs w:val="22"/>
        </w:rPr>
      </w:pPr>
      <w:r w:rsidRPr="004969DE">
        <w:rPr>
          <w:sz w:val="22"/>
          <w:szCs w:val="22"/>
        </w:rPr>
        <w:t xml:space="preserve">1,6 g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ab/>
        <w:t>/kg telesnej hmotnosti za deň.</w:t>
      </w:r>
    </w:p>
    <w:p w14:paraId="7C1BE222" w14:textId="77777777" w:rsidR="00EF436B" w:rsidRPr="004969DE" w:rsidRDefault="00EF436B" w:rsidP="0004707B">
      <w:pPr>
        <w:tabs>
          <w:tab w:val="left" w:pos="1701"/>
        </w:tabs>
        <w:rPr>
          <w:sz w:val="22"/>
          <w:szCs w:val="22"/>
        </w:rPr>
      </w:pPr>
    </w:p>
    <w:p w14:paraId="54BF30AE" w14:textId="77777777" w:rsidR="00EF436B" w:rsidRPr="004969DE" w:rsidRDefault="00EF436B" w:rsidP="00F022ED">
      <w:pPr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Maximálna rýchlosť infúzie je 2,5 ml/kg telesnej hmotnosti za hodinu, čo zodpovedá:</w:t>
      </w:r>
    </w:p>
    <w:p w14:paraId="45BB66A4" w14:textId="4C7125AC" w:rsidR="00EF436B" w:rsidRPr="004969DE" w:rsidRDefault="00EF436B" w:rsidP="00C06D8D">
      <w:pPr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0,08 g aminokyselín/kg telesnej hmotnosti za hodinu,</w:t>
      </w:r>
    </w:p>
    <w:p w14:paraId="415D7CD7" w14:textId="77777777" w:rsidR="00EF436B" w:rsidRPr="004969DE" w:rsidRDefault="00EF436B" w:rsidP="005F683B">
      <w:pPr>
        <w:tabs>
          <w:tab w:val="left" w:pos="1843"/>
        </w:tabs>
        <w:rPr>
          <w:sz w:val="22"/>
          <w:szCs w:val="22"/>
        </w:rPr>
      </w:pPr>
      <w:r w:rsidRPr="004969DE">
        <w:rPr>
          <w:sz w:val="22"/>
          <w:szCs w:val="22"/>
        </w:rPr>
        <w:t>0,16 g glukózy</w:t>
      </w:r>
      <w:r w:rsidRPr="004969DE">
        <w:rPr>
          <w:sz w:val="22"/>
          <w:szCs w:val="22"/>
        </w:rPr>
        <w:tab/>
        <w:t>/kg telesnej hmotnosti za hodinu,</w:t>
      </w:r>
    </w:p>
    <w:p w14:paraId="3A8B2716" w14:textId="77777777" w:rsidR="00EF436B" w:rsidRPr="004969DE" w:rsidRDefault="00EF436B" w:rsidP="005F683B">
      <w:pPr>
        <w:tabs>
          <w:tab w:val="left" w:pos="1843"/>
        </w:tabs>
        <w:rPr>
          <w:sz w:val="22"/>
          <w:szCs w:val="22"/>
        </w:rPr>
      </w:pPr>
      <w:r w:rsidRPr="004969DE">
        <w:rPr>
          <w:sz w:val="22"/>
          <w:szCs w:val="22"/>
        </w:rPr>
        <w:t xml:space="preserve">0,1 g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ab/>
        <w:t>/kg telesnej hmotnosti za hodinu.</w:t>
      </w:r>
    </w:p>
    <w:p w14:paraId="07674ED0" w14:textId="77777777" w:rsidR="00EF436B" w:rsidRPr="004969DE" w:rsidRDefault="00EF436B" w:rsidP="005B706A">
      <w:pPr>
        <w:rPr>
          <w:sz w:val="22"/>
          <w:szCs w:val="22"/>
        </w:rPr>
      </w:pPr>
    </w:p>
    <w:p w14:paraId="2147308B" w14:textId="77777777" w:rsidR="00EF436B" w:rsidRPr="004969DE" w:rsidRDefault="00EF436B" w:rsidP="00992C95">
      <w:pPr>
        <w:rPr>
          <w:sz w:val="22"/>
          <w:szCs w:val="22"/>
        </w:rPr>
      </w:pPr>
      <w:r w:rsidRPr="004969DE">
        <w:rPr>
          <w:sz w:val="22"/>
          <w:szCs w:val="22"/>
        </w:rPr>
        <w:t>Pre pacienta s telesnou hmotnosťou 70 kg to zodpovedá maximálnej rýchlosti</w:t>
      </w:r>
      <w:r w:rsidR="00221F6B" w:rsidRPr="004969DE">
        <w:rPr>
          <w:sz w:val="22"/>
          <w:szCs w:val="22"/>
        </w:rPr>
        <w:t xml:space="preserve"> prietoku</w:t>
      </w:r>
      <w:r w:rsidRPr="004969DE">
        <w:rPr>
          <w:sz w:val="22"/>
          <w:szCs w:val="22"/>
        </w:rPr>
        <w:t xml:space="preserve"> infúzie 175 ml za</w:t>
      </w:r>
      <w:r w:rsidR="007E46C6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hodinu. Množstvo </w:t>
      </w:r>
      <w:r w:rsidR="00221F6B" w:rsidRPr="004969DE">
        <w:rPr>
          <w:sz w:val="22"/>
          <w:szCs w:val="22"/>
        </w:rPr>
        <w:t>podan</w:t>
      </w:r>
      <w:r w:rsidR="00C237DD" w:rsidRPr="004969DE">
        <w:rPr>
          <w:sz w:val="22"/>
          <w:szCs w:val="22"/>
        </w:rPr>
        <w:t>ého substrátu</w:t>
      </w:r>
      <w:r w:rsidRPr="004969DE">
        <w:rPr>
          <w:sz w:val="22"/>
          <w:szCs w:val="22"/>
        </w:rPr>
        <w:t xml:space="preserve"> potom zodpovedá 5,6 g aminokyselín za hodinu, 11,2 g glukózy za hodinu a 7 g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 xml:space="preserve"> za hodinu.</w:t>
      </w:r>
    </w:p>
    <w:p w14:paraId="431E1A10" w14:textId="77777777" w:rsidR="00EF436B" w:rsidRPr="004969DE" w:rsidRDefault="00EF436B" w:rsidP="002D674C">
      <w:pPr>
        <w:rPr>
          <w:sz w:val="22"/>
          <w:szCs w:val="22"/>
        </w:rPr>
      </w:pPr>
    </w:p>
    <w:p w14:paraId="74DAC248" w14:textId="77777777" w:rsidR="00EF436B" w:rsidRPr="004969DE" w:rsidRDefault="00EF436B" w:rsidP="002973BC">
      <w:pPr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Pediatrická populácia</w:t>
      </w:r>
    </w:p>
    <w:p w14:paraId="075C48A2" w14:textId="77777777" w:rsidR="00EF436B" w:rsidRPr="004969DE" w:rsidRDefault="00EF436B" w:rsidP="00F53482">
      <w:pPr>
        <w:rPr>
          <w:sz w:val="22"/>
          <w:szCs w:val="22"/>
        </w:rPr>
      </w:pPr>
    </w:p>
    <w:p w14:paraId="7A5B27B8" w14:textId="77777777" w:rsidR="00EF436B" w:rsidRPr="004969DE" w:rsidRDefault="00EF436B" w:rsidP="005C45E9">
      <w:pPr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Novorodenci, dojčatá a batoľatá vo veku menej ako dva roky</w:t>
      </w:r>
    </w:p>
    <w:p w14:paraId="160FB8E1" w14:textId="77777777" w:rsidR="00EF436B" w:rsidRPr="004969DE" w:rsidRDefault="000736EE" w:rsidP="002D1678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394234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je kontraindikovaný u novorodencov, dojčiat a batoliat vo veku &lt; 2 roky (pozri časť 4.3).</w:t>
      </w:r>
    </w:p>
    <w:p w14:paraId="74344D1A" w14:textId="77777777" w:rsidR="00EF436B" w:rsidRPr="004969DE" w:rsidRDefault="00EF436B" w:rsidP="00D90E5B">
      <w:pPr>
        <w:rPr>
          <w:sz w:val="22"/>
          <w:szCs w:val="22"/>
        </w:rPr>
      </w:pPr>
    </w:p>
    <w:p w14:paraId="157ED596" w14:textId="77777777" w:rsidR="00EF436B" w:rsidRPr="004969DE" w:rsidRDefault="00EF436B" w:rsidP="003834BC">
      <w:pPr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Deti vo veku od 2 do 13 rokov</w:t>
      </w:r>
    </w:p>
    <w:p w14:paraId="3DD487C6" w14:textId="77777777" w:rsidR="00EF436B" w:rsidRPr="004969DE" w:rsidRDefault="00EF436B" w:rsidP="00C344C5">
      <w:pPr>
        <w:rPr>
          <w:sz w:val="22"/>
          <w:szCs w:val="22"/>
        </w:rPr>
      </w:pPr>
      <w:r w:rsidRPr="004969DE">
        <w:rPr>
          <w:sz w:val="22"/>
          <w:szCs w:val="22"/>
        </w:rPr>
        <w:t>Uvedené odporúčania dávkovania predstavujú orientačné údaje založené na priemerných potrebách. Dávkovanie sa má individuálne upraviť podľa veku, stupňa vývoja a ochorenia. Na vypočítanie dávkovania sa musí vziať do úvahy stav hydratácie pediatrického pacienta.</w:t>
      </w:r>
    </w:p>
    <w:p w14:paraId="1D699E2F" w14:textId="77777777" w:rsidR="00EF436B" w:rsidRPr="004969DE" w:rsidRDefault="00EF436B" w:rsidP="00C11827">
      <w:pPr>
        <w:rPr>
          <w:color w:val="000000"/>
          <w:sz w:val="22"/>
          <w:szCs w:val="22"/>
        </w:rPr>
      </w:pPr>
    </w:p>
    <w:p w14:paraId="77E63016" w14:textId="77777777" w:rsidR="00EF436B" w:rsidRPr="004969DE" w:rsidRDefault="00EF436B" w:rsidP="00470943">
      <w:pPr>
        <w:rPr>
          <w:sz w:val="22"/>
          <w:szCs w:val="22"/>
        </w:rPr>
      </w:pPr>
      <w:r w:rsidRPr="004969DE">
        <w:rPr>
          <w:color w:val="000000"/>
          <w:sz w:val="22"/>
          <w:szCs w:val="22"/>
        </w:rPr>
        <w:t>U detí môže byť potrebné začať výživovú liečbu s polovičným cieľovým dávkovaním. Dávkovanie sa má postupne zvyšovať podľa individuálnej metabolickej kapacity až do maximálneho dávkovania.</w:t>
      </w:r>
    </w:p>
    <w:p w14:paraId="54CFB2FA" w14:textId="77777777" w:rsidR="00EF436B" w:rsidRPr="004969DE" w:rsidRDefault="00EF436B" w:rsidP="006F3642">
      <w:pPr>
        <w:rPr>
          <w:sz w:val="22"/>
          <w:szCs w:val="22"/>
        </w:rPr>
      </w:pPr>
    </w:p>
    <w:p w14:paraId="3F120BBE" w14:textId="77777777" w:rsidR="00EF436B" w:rsidRPr="004969DE" w:rsidRDefault="00EF436B" w:rsidP="00437416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Denná dávka pre deti vo veku 2 </w:t>
      </w:r>
      <w:r w:rsidR="00A9085F" w:rsidRPr="004969DE">
        <w:rPr>
          <w:sz w:val="22"/>
          <w:szCs w:val="22"/>
          <w:lang w:eastAsia="en-US" w:bidi="ar-SA"/>
        </w:rPr>
        <w:t>–</w:t>
      </w:r>
      <w:r w:rsidRPr="004969DE">
        <w:rPr>
          <w:sz w:val="22"/>
          <w:szCs w:val="22"/>
          <w:lang w:eastAsia="en-US" w:bidi="ar-SA"/>
        </w:rPr>
        <w:t> 4 rok</w:t>
      </w:r>
      <w:r w:rsidR="0004707B" w:rsidRPr="004969DE">
        <w:rPr>
          <w:sz w:val="22"/>
          <w:szCs w:val="22"/>
          <w:lang w:eastAsia="en-US" w:bidi="ar-SA"/>
        </w:rPr>
        <w:t>y</w:t>
      </w:r>
      <w:r w:rsidRPr="004969DE">
        <w:rPr>
          <w:sz w:val="22"/>
          <w:szCs w:val="22"/>
          <w:lang w:eastAsia="en-US" w:bidi="ar-SA"/>
        </w:rPr>
        <w:t>:</w:t>
      </w:r>
    </w:p>
    <w:p w14:paraId="32595995" w14:textId="77777777" w:rsidR="00EF436B" w:rsidRPr="004969DE" w:rsidRDefault="00EF436B" w:rsidP="00437416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45 ml/kg telesnej hmotnosti, čo zodpovedá:</w:t>
      </w:r>
    </w:p>
    <w:p w14:paraId="28CE6FA3" w14:textId="2BBF166C" w:rsidR="00EF436B" w:rsidRPr="004969DE" w:rsidRDefault="00EF436B" w:rsidP="006315B7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1,44 g aminokyselín/kg telesnej hmotnosti za deň,</w:t>
      </w:r>
    </w:p>
    <w:p w14:paraId="129D9722" w14:textId="77777777" w:rsidR="00EF436B" w:rsidRPr="004969DE" w:rsidRDefault="00EF436B" w:rsidP="00314103">
      <w:pPr>
        <w:tabs>
          <w:tab w:val="left" w:pos="1843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2,88 g glukózy</w:t>
      </w:r>
      <w:r w:rsidRPr="004969DE">
        <w:rPr>
          <w:sz w:val="22"/>
          <w:szCs w:val="22"/>
          <w:lang w:eastAsia="en-US" w:bidi="ar-SA"/>
        </w:rPr>
        <w:tab/>
        <w:t>/kg telesnej hmotnosti za deň,</w:t>
      </w:r>
    </w:p>
    <w:p w14:paraId="42BBC1CD" w14:textId="77777777" w:rsidR="00EF436B" w:rsidRPr="004969DE" w:rsidRDefault="00EF436B" w:rsidP="00314103">
      <w:pPr>
        <w:tabs>
          <w:tab w:val="left" w:pos="1843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 xml:space="preserve">1,8 g </w:t>
      </w:r>
      <w:proofErr w:type="spellStart"/>
      <w:r w:rsidRPr="004969DE">
        <w:rPr>
          <w:sz w:val="22"/>
          <w:szCs w:val="22"/>
          <w:lang w:eastAsia="en-US" w:bidi="ar-SA"/>
        </w:rPr>
        <w:t>lipidov</w:t>
      </w:r>
      <w:proofErr w:type="spellEnd"/>
      <w:r w:rsidRPr="004969DE">
        <w:rPr>
          <w:sz w:val="22"/>
          <w:szCs w:val="22"/>
          <w:lang w:eastAsia="en-US" w:bidi="ar-SA"/>
        </w:rPr>
        <w:tab/>
        <w:t>/kg telesnej hmotnosti za deň.</w:t>
      </w:r>
    </w:p>
    <w:p w14:paraId="3806B622" w14:textId="77777777" w:rsidR="00EF436B" w:rsidRPr="004969DE" w:rsidRDefault="00EF436B" w:rsidP="007E4B8E">
      <w:pPr>
        <w:tabs>
          <w:tab w:val="left" w:pos="1701"/>
        </w:tabs>
        <w:rPr>
          <w:sz w:val="22"/>
          <w:szCs w:val="22"/>
          <w:lang w:eastAsia="en-US" w:bidi="ar-SA"/>
        </w:rPr>
      </w:pPr>
    </w:p>
    <w:p w14:paraId="7485F5F6" w14:textId="77777777" w:rsidR="00EF436B" w:rsidRPr="004969DE" w:rsidRDefault="00EF436B" w:rsidP="00650359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Denná dávka pre deti vo veku 5 </w:t>
      </w:r>
      <w:r w:rsidR="00F022ED" w:rsidRPr="004969DE">
        <w:rPr>
          <w:sz w:val="22"/>
          <w:szCs w:val="22"/>
          <w:lang w:eastAsia="en-US" w:bidi="ar-SA"/>
        </w:rPr>
        <w:t>–</w:t>
      </w:r>
      <w:r w:rsidRPr="004969DE">
        <w:rPr>
          <w:sz w:val="22"/>
          <w:szCs w:val="22"/>
          <w:lang w:eastAsia="en-US" w:bidi="ar-SA"/>
        </w:rPr>
        <w:t> 13 rokov:</w:t>
      </w:r>
    </w:p>
    <w:p w14:paraId="5239E6BC" w14:textId="77777777" w:rsidR="00EF436B" w:rsidRPr="004969DE" w:rsidRDefault="00EF436B" w:rsidP="00B07260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30 ml/kg telesnej hmotnosti, čo zodpovedá:</w:t>
      </w:r>
    </w:p>
    <w:p w14:paraId="1255AA9E" w14:textId="5CCBE607" w:rsidR="00EF436B" w:rsidRPr="004969DE" w:rsidRDefault="00EF436B" w:rsidP="006929E0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0,96 g aminokyselín/kg telesnej hmotnosti za deň,</w:t>
      </w:r>
    </w:p>
    <w:p w14:paraId="7B7F2D96" w14:textId="77777777" w:rsidR="00EF436B" w:rsidRPr="004969DE" w:rsidRDefault="00EF436B" w:rsidP="00314103">
      <w:pPr>
        <w:tabs>
          <w:tab w:val="left" w:pos="1843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1,92 g glukózy</w:t>
      </w:r>
      <w:r w:rsidRPr="004969DE">
        <w:rPr>
          <w:sz w:val="22"/>
          <w:szCs w:val="22"/>
          <w:lang w:eastAsia="en-US" w:bidi="ar-SA"/>
        </w:rPr>
        <w:tab/>
        <w:t>/kg telesnej hmotnosti za deň,</w:t>
      </w:r>
    </w:p>
    <w:p w14:paraId="5904CA8D" w14:textId="77777777" w:rsidR="00EF436B" w:rsidRPr="004969DE" w:rsidRDefault="00EF436B" w:rsidP="00314103">
      <w:pPr>
        <w:tabs>
          <w:tab w:val="left" w:pos="1843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 xml:space="preserve">1,2 g </w:t>
      </w:r>
      <w:proofErr w:type="spellStart"/>
      <w:r w:rsidRPr="004969DE">
        <w:rPr>
          <w:sz w:val="22"/>
          <w:szCs w:val="22"/>
          <w:lang w:eastAsia="en-US" w:bidi="ar-SA"/>
        </w:rPr>
        <w:t>lipidov</w:t>
      </w:r>
      <w:proofErr w:type="spellEnd"/>
      <w:r w:rsidRPr="004969DE">
        <w:rPr>
          <w:sz w:val="22"/>
          <w:szCs w:val="22"/>
          <w:lang w:eastAsia="en-US" w:bidi="ar-SA"/>
        </w:rPr>
        <w:tab/>
        <w:t>/kg telesnej hmotnosti za deň.</w:t>
      </w:r>
    </w:p>
    <w:p w14:paraId="27DB7531" w14:textId="77777777" w:rsidR="00EF436B" w:rsidRPr="004969DE" w:rsidRDefault="00EF436B" w:rsidP="00CE2A17">
      <w:pPr>
        <w:tabs>
          <w:tab w:val="left" w:pos="1701"/>
        </w:tabs>
        <w:rPr>
          <w:sz w:val="22"/>
          <w:szCs w:val="22"/>
          <w:lang w:eastAsia="en-US" w:bidi="ar-SA"/>
        </w:rPr>
      </w:pPr>
    </w:p>
    <w:p w14:paraId="292B96D8" w14:textId="77777777" w:rsidR="00EF436B" w:rsidRPr="004969DE" w:rsidRDefault="00EF436B" w:rsidP="006B348B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Maximálna rýchlosť infúzie je 2,5 ml/kg telesnej hmotnosti za hodinu, čo zodpovedá:</w:t>
      </w:r>
    </w:p>
    <w:p w14:paraId="08469F3C" w14:textId="15448E9C" w:rsidR="00EF436B" w:rsidRPr="004969DE" w:rsidRDefault="00EF436B" w:rsidP="00873551">
      <w:pPr>
        <w:tabs>
          <w:tab w:val="left" w:pos="1701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0,08 g aminokyselín/kg telesnej hmotnosti za hodinu,</w:t>
      </w:r>
    </w:p>
    <w:p w14:paraId="18576E35" w14:textId="77777777" w:rsidR="00EF436B" w:rsidRPr="004969DE" w:rsidRDefault="00EF436B" w:rsidP="00314103">
      <w:pPr>
        <w:tabs>
          <w:tab w:val="left" w:pos="1843"/>
        </w:tabs>
        <w:rPr>
          <w:sz w:val="22"/>
          <w:szCs w:val="22"/>
          <w:lang w:eastAsia="en-US" w:bidi="ar-SA"/>
        </w:rPr>
      </w:pPr>
      <w:r w:rsidRPr="004969DE">
        <w:rPr>
          <w:sz w:val="22"/>
          <w:szCs w:val="22"/>
          <w:lang w:eastAsia="en-US" w:bidi="ar-SA"/>
        </w:rPr>
        <w:t>0,16 g glukózy</w:t>
      </w:r>
      <w:r w:rsidRPr="004969DE">
        <w:rPr>
          <w:sz w:val="22"/>
          <w:szCs w:val="22"/>
          <w:lang w:eastAsia="en-US" w:bidi="ar-SA"/>
        </w:rPr>
        <w:tab/>
        <w:t>/kg telesnej hmotnosti za hodinu,</w:t>
      </w:r>
    </w:p>
    <w:p w14:paraId="6D2B9D93" w14:textId="77777777" w:rsidR="00EF436B" w:rsidRPr="004969DE" w:rsidRDefault="00EF436B" w:rsidP="00314103">
      <w:pPr>
        <w:tabs>
          <w:tab w:val="left" w:pos="1843"/>
        </w:tabs>
        <w:rPr>
          <w:sz w:val="22"/>
          <w:szCs w:val="22"/>
        </w:rPr>
      </w:pPr>
      <w:r w:rsidRPr="004969DE">
        <w:rPr>
          <w:sz w:val="22"/>
          <w:szCs w:val="22"/>
          <w:lang w:eastAsia="en-US" w:bidi="ar-SA"/>
        </w:rPr>
        <w:t xml:space="preserve">0,1 g </w:t>
      </w:r>
      <w:proofErr w:type="spellStart"/>
      <w:r w:rsidRPr="004969DE">
        <w:rPr>
          <w:sz w:val="22"/>
          <w:szCs w:val="22"/>
          <w:lang w:eastAsia="en-US" w:bidi="ar-SA"/>
        </w:rPr>
        <w:t>lipidov</w:t>
      </w:r>
      <w:proofErr w:type="spellEnd"/>
      <w:r w:rsidRPr="004969DE">
        <w:rPr>
          <w:sz w:val="22"/>
          <w:szCs w:val="22"/>
          <w:lang w:eastAsia="en-US" w:bidi="ar-SA"/>
        </w:rPr>
        <w:tab/>
        <w:t>/kg telesnej hmotnosti za hodinu.</w:t>
      </w:r>
    </w:p>
    <w:p w14:paraId="3D4904B1" w14:textId="77777777" w:rsidR="00EF436B" w:rsidRPr="004969DE" w:rsidRDefault="00EF436B" w:rsidP="00CE54AD">
      <w:pPr>
        <w:rPr>
          <w:sz w:val="22"/>
          <w:szCs w:val="22"/>
        </w:rPr>
      </w:pPr>
    </w:p>
    <w:p w14:paraId="3545D08B" w14:textId="021FB803" w:rsidR="00EF436B" w:rsidRPr="004969DE" w:rsidRDefault="00EF436B" w:rsidP="0034061C">
      <w:pPr>
        <w:rPr>
          <w:sz w:val="22"/>
          <w:szCs w:val="22"/>
        </w:rPr>
      </w:pPr>
      <w:r w:rsidRPr="004969DE">
        <w:rPr>
          <w:sz w:val="22"/>
          <w:szCs w:val="22"/>
        </w:rPr>
        <w:lastRenderedPageBreak/>
        <w:t xml:space="preserve">Kvôli individuálnym potrebám pediatrických pacientov nemusí </w:t>
      </w:r>
      <w:proofErr w:type="spellStart"/>
      <w:r w:rsidR="000736EE" w:rsidRPr="004969DE">
        <w:rPr>
          <w:sz w:val="22"/>
          <w:szCs w:val="22"/>
        </w:rPr>
        <w:t>Nutriflex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0736EE" w:rsidRPr="004969DE">
        <w:rPr>
          <w:sz w:val="22"/>
          <w:szCs w:val="22"/>
        </w:rPr>
        <w:t>Lipid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394234" w:rsidRPr="004969DE">
        <w:rPr>
          <w:sz w:val="22"/>
          <w:szCs w:val="22"/>
        </w:rPr>
        <w:t>peri</w:t>
      </w:r>
      <w:proofErr w:type="spellEnd"/>
      <w:r w:rsidR="000736EE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dostatočne pokrývať celkovú potrebu energie a tekutín. V takých prípadoch sa musia podľa potreby dodatočne poskytnúť </w:t>
      </w:r>
      <w:r w:rsidR="00701AAF">
        <w:rPr>
          <w:sz w:val="22"/>
          <w:szCs w:val="22"/>
        </w:rPr>
        <w:t>sacharidy</w:t>
      </w:r>
      <w:r w:rsidR="00701AAF" w:rsidRPr="004969DE">
        <w:rPr>
          <w:sz w:val="22"/>
          <w:szCs w:val="22"/>
        </w:rPr>
        <w:t xml:space="preserve"> </w:t>
      </w:r>
      <w:r w:rsidRPr="004969DE">
        <w:rPr>
          <w:sz w:val="22"/>
          <w:szCs w:val="22"/>
        </w:rPr>
        <w:t xml:space="preserve">a/alebo </w:t>
      </w:r>
      <w:proofErr w:type="spellStart"/>
      <w:r w:rsidRPr="004969DE">
        <w:rPr>
          <w:sz w:val="22"/>
          <w:szCs w:val="22"/>
        </w:rPr>
        <w:t>lipidy</w:t>
      </w:r>
      <w:proofErr w:type="spellEnd"/>
      <w:r w:rsidRPr="004969DE">
        <w:rPr>
          <w:sz w:val="22"/>
          <w:szCs w:val="22"/>
        </w:rPr>
        <w:t xml:space="preserve"> a/alebo tekutiny.</w:t>
      </w:r>
    </w:p>
    <w:p w14:paraId="525E40F5" w14:textId="77777777" w:rsidR="00EF436B" w:rsidRPr="004969DE" w:rsidRDefault="00EF436B" w:rsidP="007A662B">
      <w:pPr>
        <w:rPr>
          <w:i/>
          <w:sz w:val="22"/>
          <w:szCs w:val="22"/>
        </w:rPr>
      </w:pPr>
    </w:p>
    <w:p w14:paraId="04EED664" w14:textId="77777777" w:rsidR="00EF436B" w:rsidRPr="004969DE" w:rsidRDefault="00EF436B" w:rsidP="00D75E04">
      <w:pPr>
        <w:keepNext/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Pacienti s poruchami funkcie obličiek/pečene</w:t>
      </w:r>
    </w:p>
    <w:p w14:paraId="59A37692" w14:textId="15E30D8E" w:rsidR="00EF436B" w:rsidRPr="004969DE" w:rsidRDefault="00EF436B" w:rsidP="00B71531">
      <w:pPr>
        <w:rPr>
          <w:sz w:val="22"/>
          <w:szCs w:val="22"/>
        </w:rPr>
      </w:pPr>
      <w:r w:rsidRPr="004969DE">
        <w:rPr>
          <w:sz w:val="22"/>
          <w:szCs w:val="22"/>
        </w:rPr>
        <w:t>U pacientov s </w:t>
      </w:r>
      <w:proofErr w:type="spellStart"/>
      <w:r w:rsidRPr="004969DE">
        <w:rPr>
          <w:sz w:val="22"/>
          <w:szCs w:val="22"/>
        </w:rPr>
        <w:t>insuficienciou</w:t>
      </w:r>
      <w:proofErr w:type="spellEnd"/>
      <w:r w:rsidRPr="004969DE">
        <w:rPr>
          <w:sz w:val="22"/>
          <w:szCs w:val="22"/>
        </w:rPr>
        <w:t xml:space="preserve"> pečene alebo obličiek </w:t>
      </w:r>
      <w:r w:rsidR="00314103">
        <w:rPr>
          <w:sz w:val="22"/>
          <w:szCs w:val="22"/>
        </w:rPr>
        <w:t>je po</w:t>
      </w:r>
      <w:r w:rsidRPr="004969DE">
        <w:rPr>
          <w:sz w:val="22"/>
          <w:szCs w:val="22"/>
        </w:rPr>
        <w:t>treb</w:t>
      </w:r>
      <w:r w:rsidR="00314103">
        <w:rPr>
          <w:sz w:val="22"/>
          <w:szCs w:val="22"/>
        </w:rPr>
        <w:t>né</w:t>
      </w:r>
      <w:r w:rsidRPr="004969DE">
        <w:rPr>
          <w:sz w:val="22"/>
          <w:szCs w:val="22"/>
        </w:rPr>
        <w:t xml:space="preserve"> prispôsobiť dávky individuálne (pozri tiež časť 4.4).</w:t>
      </w:r>
    </w:p>
    <w:p w14:paraId="6F089A60" w14:textId="77777777" w:rsidR="00EF436B" w:rsidRPr="004969DE" w:rsidRDefault="00EF436B" w:rsidP="00895CEC">
      <w:pPr>
        <w:rPr>
          <w:sz w:val="22"/>
          <w:szCs w:val="22"/>
        </w:rPr>
      </w:pPr>
    </w:p>
    <w:p w14:paraId="38173ED3" w14:textId="428BB87C" w:rsidR="00EF436B" w:rsidRPr="004969DE" w:rsidRDefault="00314103" w:rsidP="00DB23B3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>Dĺžka</w:t>
      </w:r>
      <w:r w:rsidR="00EF436B" w:rsidRPr="004969DE">
        <w:rPr>
          <w:i/>
          <w:sz w:val="22"/>
          <w:szCs w:val="22"/>
        </w:rPr>
        <w:t xml:space="preserve"> liečby</w:t>
      </w:r>
    </w:p>
    <w:p w14:paraId="6ED1F87F" w14:textId="05314ADC" w:rsidR="00EF436B" w:rsidRPr="004969DE" w:rsidRDefault="00314103" w:rsidP="00C66219">
      <w:pPr>
        <w:rPr>
          <w:sz w:val="22"/>
          <w:szCs w:val="22"/>
        </w:rPr>
      </w:pPr>
      <w:r w:rsidRPr="005F683B">
        <w:rPr>
          <w:sz w:val="22"/>
          <w:szCs w:val="22"/>
        </w:rPr>
        <w:t>Dĺžka</w:t>
      </w:r>
      <w:r w:rsidR="00EF436B" w:rsidRPr="004969DE">
        <w:rPr>
          <w:sz w:val="22"/>
          <w:szCs w:val="22"/>
        </w:rPr>
        <w:t xml:space="preserve"> liečby pre uvedené indikácie nemá prekročiť 7 dní. Počas podávania </w:t>
      </w:r>
      <w:proofErr w:type="spellStart"/>
      <w:r w:rsidR="00394234" w:rsidRPr="004969DE">
        <w:rPr>
          <w:sz w:val="22"/>
          <w:szCs w:val="22"/>
        </w:rPr>
        <w:t>Nutriflexu</w:t>
      </w:r>
      <w:proofErr w:type="spellEnd"/>
      <w:r w:rsidR="00394234" w:rsidRPr="004969DE">
        <w:rPr>
          <w:sz w:val="22"/>
          <w:szCs w:val="22"/>
        </w:rPr>
        <w:t xml:space="preserve"> </w:t>
      </w:r>
      <w:proofErr w:type="spellStart"/>
      <w:r w:rsidR="00394234" w:rsidRPr="004969DE">
        <w:rPr>
          <w:sz w:val="22"/>
          <w:szCs w:val="22"/>
        </w:rPr>
        <w:t>Lipid</w:t>
      </w:r>
      <w:proofErr w:type="spellEnd"/>
      <w:r w:rsidR="00EF436B" w:rsidRPr="004969DE">
        <w:rPr>
          <w:sz w:val="22"/>
          <w:szCs w:val="22"/>
        </w:rPr>
        <w:t xml:space="preserve"> </w:t>
      </w:r>
      <w:proofErr w:type="spellStart"/>
      <w:r w:rsidR="00EF436B" w:rsidRPr="004969DE">
        <w:rPr>
          <w:sz w:val="22"/>
          <w:szCs w:val="22"/>
        </w:rPr>
        <w:t>peri</w:t>
      </w:r>
      <w:proofErr w:type="spellEnd"/>
      <w:r w:rsidR="00394234"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je potrebné poskytovať primerané množstvo stopových prvkov a vitamínov.</w:t>
      </w:r>
    </w:p>
    <w:p w14:paraId="5B191578" w14:textId="77777777" w:rsidR="002174E6" w:rsidRPr="002174E6" w:rsidRDefault="002174E6" w:rsidP="002174E6">
      <w:pPr>
        <w:keepNext/>
        <w:keepLines/>
        <w:outlineLvl w:val="1"/>
        <w:rPr>
          <w:sz w:val="22"/>
          <w:szCs w:val="22"/>
        </w:rPr>
      </w:pPr>
    </w:p>
    <w:p w14:paraId="083703CC" w14:textId="71CBB84F" w:rsidR="00EF436B" w:rsidRPr="004969DE" w:rsidRDefault="00314103" w:rsidP="002174E6">
      <w:pPr>
        <w:keepNext/>
        <w:keepLines/>
        <w:outlineLvl w:val="1"/>
        <w:rPr>
          <w:i/>
          <w:sz w:val="22"/>
          <w:szCs w:val="22"/>
        </w:rPr>
      </w:pPr>
      <w:r>
        <w:rPr>
          <w:i/>
          <w:sz w:val="22"/>
          <w:szCs w:val="22"/>
        </w:rPr>
        <w:t>Dĺžka t</w:t>
      </w:r>
      <w:r w:rsidR="00EF436B" w:rsidRPr="004969DE">
        <w:rPr>
          <w:i/>
          <w:sz w:val="22"/>
          <w:szCs w:val="22"/>
        </w:rPr>
        <w:t>rvani</w:t>
      </w:r>
      <w:r>
        <w:rPr>
          <w:i/>
          <w:sz w:val="22"/>
          <w:szCs w:val="22"/>
        </w:rPr>
        <w:t>a</w:t>
      </w:r>
      <w:r w:rsidR="00EF436B" w:rsidRPr="004969DE">
        <w:rPr>
          <w:i/>
          <w:sz w:val="22"/>
          <w:szCs w:val="22"/>
        </w:rPr>
        <w:t xml:space="preserve"> infúzie </w:t>
      </w:r>
      <w:r w:rsidR="003C7F3B" w:rsidRPr="004969DE">
        <w:rPr>
          <w:i/>
          <w:sz w:val="22"/>
          <w:szCs w:val="22"/>
        </w:rPr>
        <w:t xml:space="preserve">z </w:t>
      </w:r>
      <w:r w:rsidR="00EF436B" w:rsidRPr="004969DE">
        <w:rPr>
          <w:i/>
          <w:sz w:val="22"/>
          <w:szCs w:val="22"/>
        </w:rPr>
        <w:t xml:space="preserve">jedného </w:t>
      </w:r>
      <w:proofErr w:type="spellStart"/>
      <w:r w:rsidR="00EF436B" w:rsidRPr="004969DE">
        <w:rPr>
          <w:i/>
          <w:sz w:val="22"/>
          <w:szCs w:val="22"/>
        </w:rPr>
        <w:t>infúzneho</w:t>
      </w:r>
      <w:proofErr w:type="spellEnd"/>
      <w:r w:rsidR="00EF436B" w:rsidRPr="004969DE">
        <w:rPr>
          <w:i/>
          <w:sz w:val="22"/>
          <w:szCs w:val="22"/>
        </w:rPr>
        <w:t xml:space="preserve"> vaku</w:t>
      </w:r>
    </w:p>
    <w:p w14:paraId="41994CB3" w14:textId="264119A8" w:rsidR="00EF436B" w:rsidRPr="004969DE" w:rsidRDefault="00EF436B" w:rsidP="00221A16">
      <w:pPr>
        <w:rPr>
          <w:sz w:val="22"/>
          <w:szCs w:val="22"/>
        </w:rPr>
      </w:pPr>
      <w:r w:rsidRPr="004969DE">
        <w:rPr>
          <w:sz w:val="22"/>
          <w:szCs w:val="22"/>
        </w:rPr>
        <w:t>Odporúčan</w:t>
      </w:r>
      <w:r w:rsidR="00314103">
        <w:rPr>
          <w:sz w:val="22"/>
          <w:szCs w:val="22"/>
        </w:rPr>
        <w:t>á dĺžka</w:t>
      </w:r>
      <w:r w:rsidRPr="004969DE">
        <w:rPr>
          <w:sz w:val="22"/>
          <w:szCs w:val="22"/>
        </w:rPr>
        <w:t xml:space="preserve"> trvani</w:t>
      </w:r>
      <w:r w:rsidR="00314103">
        <w:rPr>
          <w:sz w:val="22"/>
          <w:szCs w:val="22"/>
        </w:rPr>
        <w:t>a</w:t>
      </w:r>
      <w:r w:rsidRPr="004969DE">
        <w:rPr>
          <w:sz w:val="22"/>
          <w:szCs w:val="22"/>
        </w:rPr>
        <w:t xml:space="preserve"> infúzie z </w:t>
      </w:r>
      <w:proofErr w:type="spellStart"/>
      <w:r w:rsidRPr="004969DE">
        <w:rPr>
          <w:sz w:val="22"/>
          <w:szCs w:val="22"/>
        </w:rPr>
        <w:t>infúzneho</w:t>
      </w:r>
      <w:proofErr w:type="spellEnd"/>
      <w:r w:rsidRPr="004969DE">
        <w:rPr>
          <w:sz w:val="22"/>
          <w:szCs w:val="22"/>
        </w:rPr>
        <w:t xml:space="preserve"> vaku na </w:t>
      </w:r>
      <w:proofErr w:type="spellStart"/>
      <w:r w:rsidRPr="004969DE">
        <w:rPr>
          <w:sz w:val="22"/>
          <w:szCs w:val="22"/>
        </w:rPr>
        <w:t>parenterálnu</w:t>
      </w:r>
      <w:proofErr w:type="spellEnd"/>
      <w:r w:rsidRPr="004969DE">
        <w:rPr>
          <w:sz w:val="22"/>
          <w:szCs w:val="22"/>
        </w:rPr>
        <w:t xml:space="preserve"> výživu je maximálne 24 hodín.</w:t>
      </w:r>
    </w:p>
    <w:p w14:paraId="31205395" w14:textId="77777777" w:rsidR="00EF436B" w:rsidRPr="004969DE" w:rsidRDefault="00EF436B" w:rsidP="004F63E4">
      <w:pPr>
        <w:rPr>
          <w:sz w:val="22"/>
          <w:szCs w:val="22"/>
        </w:rPr>
      </w:pPr>
    </w:p>
    <w:p w14:paraId="40334BD4" w14:textId="77777777" w:rsidR="00EF436B" w:rsidRPr="004969DE" w:rsidRDefault="00EF436B" w:rsidP="005F683B">
      <w:pPr>
        <w:spacing w:after="120"/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Spôsob podávania</w:t>
      </w:r>
    </w:p>
    <w:p w14:paraId="0AF0CF8C" w14:textId="77777777" w:rsidR="00EF436B" w:rsidRPr="004969DE" w:rsidRDefault="00E176A9" w:rsidP="00F72B3E">
      <w:pPr>
        <w:rPr>
          <w:sz w:val="22"/>
          <w:szCs w:val="22"/>
        </w:rPr>
      </w:pPr>
      <w:r w:rsidRPr="004969DE">
        <w:rPr>
          <w:sz w:val="22"/>
          <w:szCs w:val="22"/>
        </w:rPr>
        <w:t>Na i</w:t>
      </w:r>
      <w:r w:rsidR="00EF436B" w:rsidRPr="004969DE">
        <w:rPr>
          <w:sz w:val="22"/>
          <w:szCs w:val="22"/>
        </w:rPr>
        <w:t>ntravenózne použitie. Infúzia do periférnej alebo centrálnej žily.</w:t>
      </w:r>
    </w:p>
    <w:p w14:paraId="5356E4EE" w14:textId="77777777" w:rsidR="00EF436B" w:rsidRPr="005F683B" w:rsidRDefault="00EF436B" w:rsidP="00032B52">
      <w:pPr>
        <w:tabs>
          <w:tab w:val="left" w:pos="709"/>
        </w:tabs>
        <w:rPr>
          <w:sz w:val="22"/>
          <w:szCs w:val="22"/>
        </w:rPr>
      </w:pPr>
    </w:p>
    <w:p w14:paraId="47996BB5" w14:textId="77777777" w:rsidR="00EF436B" w:rsidRPr="004969DE" w:rsidRDefault="00EF436B" w:rsidP="009223FE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4.3</w:t>
      </w:r>
      <w:r w:rsidRPr="004969DE">
        <w:rPr>
          <w:b/>
          <w:sz w:val="22"/>
          <w:szCs w:val="22"/>
        </w:rPr>
        <w:tab/>
        <w:t>Kontraindikácie</w:t>
      </w:r>
    </w:p>
    <w:p w14:paraId="63C5D226" w14:textId="77777777" w:rsidR="00EF436B" w:rsidRPr="005F683B" w:rsidRDefault="00EF436B" w:rsidP="00883251">
      <w:pPr>
        <w:rPr>
          <w:sz w:val="22"/>
          <w:szCs w:val="22"/>
        </w:rPr>
      </w:pPr>
    </w:p>
    <w:p w14:paraId="371BDC03" w14:textId="77777777" w:rsidR="00EF436B" w:rsidRPr="004969DE" w:rsidRDefault="00EF436B" w:rsidP="005D4584">
      <w:pPr>
        <w:ind w:left="567" w:hanging="567"/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>precitlivenosť na liečivá, vajíčka, proteíny z arašidov alebo sóje alebo na ktorúkoľvek z pomocných látok uvedených v časti 6.1</w:t>
      </w:r>
    </w:p>
    <w:p w14:paraId="42D4419F" w14:textId="77777777" w:rsidR="00EF436B" w:rsidRPr="004969DE" w:rsidRDefault="00EF436B" w:rsidP="00BB7128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</w:r>
      <w:r w:rsidRPr="004969DE">
        <w:rPr>
          <w:color w:val="000000"/>
          <w:sz w:val="22"/>
          <w:szCs w:val="22"/>
        </w:rPr>
        <w:t>vrodené poruchy metabolizmu aminokyselín</w:t>
      </w:r>
    </w:p>
    <w:p w14:paraId="63E64521" w14:textId="77777777" w:rsidR="00EF436B" w:rsidRPr="004969DE" w:rsidRDefault="00EF436B" w:rsidP="00D73E55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závažná </w:t>
      </w:r>
      <w:proofErr w:type="spellStart"/>
      <w:r w:rsidRPr="004969DE">
        <w:rPr>
          <w:sz w:val="22"/>
          <w:szCs w:val="22"/>
        </w:rPr>
        <w:t>hypertriglyceridémia</w:t>
      </w:r>
      <w:proofErr w:type="spellEnd"/>
      <w:r w:rsidRPr="004969DE">
        <w:rPr>
          <w:sz w:val="22"/>
          <w:szCs w:val="22"/>
        </w:rPr>
        <w:t xml:space="preserve"> (≥ 1 000 mg/dl alebo 11,4 </w:t>
      </w:r>
      <w:proofErr w:type="spellStart"/>
      <w:r w:rsidRPr="004969DE">
        <w:rPr>
          <w:sz w:val="22"/>
          <w:szCs w:val="22"/>
        </w:rPr>
        <w:t>mmol</w:t>
      </w:r>
      <w:proofErr w:type="spellEnd"/>
      <w:r w:rsidRPr="004969DE">
        <w:rPr>
          <w:sz w:val="22"/>
          <w:szCs w:val="22"/>
        </w:rPr>
        <w:t>/l)</w:t>
      </w:r>
    </w:p>
    <w:p w14:paraId="13F6F110" w14:textId="77777777" w:rsidR="00EF436B" w:rsidRPr="004969DE" w:rsidRDefault="00EF436B" w:rsidP="00703F6B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závažná </w:t>
      </w:r>
      <w:proofErr w:type="spellStart"/>
      <w:r w:rsidRPr="004969DE">
        <w:rPr>
          <w:sz w:val="22"/>
          <w:szCs w:val="22"/>
        </w:rPr>
        <w:t>koagulopatia</w:t>
      </w:r>
      <w:proofErr w:type="spellEnd"/>
    </w:p>
    <w:p w14:paraId="038A9FC6" w14:textId="77777777" w:rsidR="00EF436B" w:rsidRPr="004969DE" w:rsidRDefault="00EF436B" w:rsidP="009D046B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>hyperglykémia neodpovedajúca na dávky inzulínu až do 6 inzulínových jednotiek/hodinu</w:t>
      </w:r>
    </w:p>
    <w:p w14:paraId="782021CE" w14:textId="77777777" w:rsidR="00EF436B" w:rsidRPr="004969DE" w:rsidRDefault="00EF436B" w:rsidP="00995996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</w:r>
      <w:proofErr w:type="spellStart"/>
      <w:r w:rsidRPr="004969DE">
        <w:rPr>
          <w:sz w:val="22"/>
          <w:szCs w:val="22"/>
        </w:rPr>
        <w:t>acidóza</w:t>
      </w:r>
      <w:proofErr w:type="spellEnd"/>
    </w:p>
    <w:p w14:paraId="03BDC27E" w14:textId="77777777" w:rsidR="00EF436B" w:rsidRPr="004969DE" w:rsidRDefault="00EF436B" w:rsidP="00292DCB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</w:r>
      <w:proofErr w:type="spellStart"/>
      <w:r w:rsidR="00221F6B" w:rsidRPr="004969DE">
        <w:rPr>
          <w:sz w:val="22"/>
          <w:szCs w:val="22"/>
        </w:rPr>
        <w:t>intrahepatálna</w:t>
      </w:r>
      <w:proofErr w:type="spellEnd"/>
      <w:r w:rsidR="00221F6B"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cholestáza</w:t>
      </w:r>
      <w:proofErr w:type="spellEnd"/>
    </w:p>
    <w:p w14:paraId="21DB098F" w14:textId="77777777" w:rsidR="00EF436B" w:rsidRPr="004969DE" w:rsidRDefault="00EF436B" w:rsidP="00952EA6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závažná </w:t>
      </w:r>
      <w:proofErr w:type="spellStart"/>
      <w:r w:rsidRPr="004969DE">
        <w:rPr>
          <w:sz w:val="22"/>
          <w:szCs w:val="22"/>
        </w:rPr>
        <w:t>insuficiencia</w:t>
      </w:r>
      <w:proofErr w:type="spellEnd"/>
      <w:r w:rsidRPr="004969DE">
        <w:rPr>
          <w:sz w:val="22"/>
          <w:szCs w:val="22"/>
        </w:rPr>
        <w:t xml:space="preserve"> pečene</w:t>
      </w:r>
    </w:p>
    <w:p w14:paraId="6B0A65C0" w14:textId="77777777" w:rsidR="00EF436B" w:rsidRPr="004969DE" w:rsidRDefault="00EF436B" w:rsidP="00957023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závažná </w:t>
      </w:r>
      <w:proofErr w:type="spellStart"/>
      <w:r w:rsidRPr="004969DE">
        <w:rPr>
          <w:sz w:val="22"/>
          <w:szCs w:val="22"/>
        </w:rPr>
        <w:t>insuficiencia</w:t>
      </w:r>
      <w:proofErr w:type="spellEnd"/>
      <w:r w:rsidRPr="004969DE">
        <w:rPr>
          <w:sz w:val="22"/>
          <w:szCs w:val="22"/>
        </w:rPr>
        <w:t xml:space="preserve"> obličiek bez náhradnej </w:t>
      </w:r>
      <w:proofErr w:type="spellStart"/>
      <w:r w:rsidRPr="004969DE">
        <w:rPr>
          <w:sz w:val="22"/>
          <w:szCs w:val="22"/>
        </w:rPr>
        <w:t>renálnej</w:t>
      </w:r>
      <w:proofErr w:type="spellEnd"/>
      <w:r w:rsidRPr="004969DE">
        <w:rPr>
          <w:sz w:val="22"/>
          <w:szCs w:val="22"/>
        </w:rPr>
        <w:t xml:space="preserve"> liečby</w:t>
      </w:r>
    </w:p>
    <w:p w14:paraId="08EE5670" w14:textId="77777777" w:rsidR="00EF436B" w:rsidRPr="004969DE" w:rsidRDefault="00EF436B" w:rsidP="007D69CC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zhoršujúce sa </w:t>
      </w:r>
      <w:proofErr w:type="spellStart"/>
      <w:r w:rsidRPr="004969DE">
        <w:rPr>
          <w:sz w:val="22"/>
          <w:szCs w:val="22"/>
        </w:rPr>
        <w:t>hemoragické</w:t>
      </w:r>
      <w:proofErr w:type="spellEnd"/>
      <w:r w:rsidRPr="004969DE">
        <w:rPr>
          <w:sz w:val="22"/>
          <w:szCs w:val="22"/>
        </w:rPr>
        <w:t xml:space="preserve"> diatézy</w:t>
      </w:r>
    </w:p>
    <w:p w14:paraId="3A76B884" w14:textId="77777777" w:rsidR="00EF436B" w:rsidRPr="004969DE" w:rsidRDefault="00EF436B" w:rsidP="00CE5C4D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akútne </w:t>
      </w:r>
      <w:proofErr w:type="spellStart"/>
      <w:r w:rsidRPr="004969DE">
        <w:rPr>
          <w:sz w:val="22"/>
          <w:szCs w:val="22"/>
        </w:rPr>
        <w:t>tromboembolické</w:t>
      </w:r>
      <w:proofErr w:type="spellEnd"/>
      <w:r w:rsidRPr="004969DE">
        <w:rPr>
          <w:sz w:val="22"/>
          <w:szCs w:val="22"/>
        </w:rPr>
        <w:t xml:space="preserve"> príhody, </w:t>
      </w:r>
      <w:proofErr w:type="spellStart"/>
      <w:r w:rsidRPr="004969DE">
        <w:rPr>
          <w:sz w:val="22"/>
          <w:szCs w:val="22"/>
        </w:rPr>
        <w:t>lipidová</w:t>
      </w:r>
      <w:proofErr w:type="spellEnd"/>
      <w:r w:rsidRPr="004969DE">
        <w:rPr>
          <w:sz w:val="22"/>
          <w:szCs w:val="22"/>
        </w:rPr>
        <w:t xml:space="preserve"> embólia</w:t>
      </w:r>
    </w:p>
    <w:p w14:paraId="779171C6" w14:textId="77777777" w:rsidR="00EF436B" w:rsidRPr="004969DE" w:rsidRDefault="00EF436B" w:rsidP="004467A2">
      <w:pPr>
        <w:rPr>
          <w:sz w:val="22"/>
          <w:szCs w:val="22"/>
        </w:rPr>
      </w:pPr>
    </w:p>
    <w:p w14:paraId="21C6A042" w14:textId="2A820312" w:rsidR="00EF436B" w:rsidRPr="004969DE" w:rsidRDefault="00EF436B" w:rsidP="004467A2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Z dôvodu </w:t>
      </w:r>
      <w:r w:rsidR="00221F6B" w:rsidRPr="004969DE">
        <w:rPr>
          <w:sz w:val="22"/>
          <w:szCs w:val="22"/>
        </w:rPr>
        <w:t xml:space="preserve">svojho </w:t>
      </w:r>
      <w:r w:rsidRPr="004969DE">
        <w:rPr>
          <w:sz w:val="22"/>
          <w:szCs w:val="22"/>
        </w:rPr>
        <w:t xml:space="preserve">zloženia sa </w:t>
      </w:r>
      <w:proofErr w:type="spellStart"/>
      <w:r w:rsidR="000736EE" w:rsidRPr="004969DE">
        <w:rPr>
          <w:sz w:val="22"/>
          <w:szCs w:val="22"/>
        </w:rPr>
        <w:t>Nutriflex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0736EE" w:rsidRPr="004969DE">
        <w:rPr>
          <w:sz w:val="22"/>
          <w:szCs w:val="22"/>
        </w:rPr>
        <w:t>Lipid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BA6974" w:rsidRPr="004969DE">
        <w:rPr>
          <w:sz w:val="22"/>
          <w:szCs w:val="22"/>
        </w:rPr>
        <w:t>peri</w:t>
      </w:r>
      <w:proofErr w:type="spellEnd"/>
      <w:r w:rsidR="000736EE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nesmie používať u novorodencov, dojčiat a batoliat </w:t>
      </w:r>
      <w:r w:rsidR="00221F6B" w:rsidRPr="004969DE">
        <w:rPr>
          <w:sz w:val="22"/>
          <w:szCs w:val="22"/>
        </w:rPr>
        <w:t xml:space="preserve">mladších </w:t>
      </w:r>
      <w:r w:rsidRPr="004969DE">
        <w:rPr>
          <w:sz w:val="22"/>
          <w:szCs w:val="22"/>
        </w:rPr>
        <w:t>ako 2 roky.</w:t>
      </w:r>
    </w:p>
    <w:p w14:paraId="5BFECA08" w14:textId="77777777" w:rsidR="00EF436B" w:rsidRPr="004969DE" w:rsidRDefault="00EF436B" w:rsidP="00353FA0">
      <w:pPr>
        <w:rPr>
          <w:sz w:val="22"/>
          <w:szCs w:val="22"/>
        </w:rPr>
      </w:pPr>
    </w:p>
    <w:p w14:paraId="58998EBD" w14:textId="77777777" w:rsidR="00EF436B" w:rsidRPr="004969DE" w:rsidRDefault="00EF436B" w:rsidP="00221B5B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Všeobecné kontraindikácie </w:t>
      </w:r>
      <w:proofErr w:type="spellStart"/>
      <w:r w:rsidRPr="004969DE">
        <w:rPr>
          <w:sz w:val="22"/>
          <w:szCs w:val="22"/>
        </w:rPr>
        <w:t>parenterálnej</w:t>
      </w:r>
      <w:proofErr w:type="spellEnd"/>
      <w:r w:rsidRPr="004969DE">
        <w:rPr>
          <w:sz w:val="22"/>
          <w:szCs w:val="22"/>
        </w:rPr>
        <w:t xml:space="preserve"> výživy zahŕňajú:</w:t>
      </w:r>
    </w:p>
    <w:p w14:paraId="1605CFD7" w14:textId="77777777" w:rsidR="00EF436B" w:rsidRPr="004969DE" w:rsidRDefault="00EF436B" w:rsidP="0039581A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>nestabilný stav krvného obehu s ohrozením života (stavy kolapsu a šoku)</w:t>
      </w:r>
    </w:p>
    <w:p w14:paraId="78032326" w14:textId="77777777" w:rsidR="00EF436B" w:rsidRPr="004969DE" w:rsidRDefault="00EF436B" w:rsidP="00D53F47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>akútne fázy srdcového infarktu a cievnej mozgovej príhody</w:t>
      </w:r>
    </w:p>
    <w:p w14:paraId="2B6863EA" w14:textId="77777777" w:rsidR="00EF436B" w:rsidRPr="004969DE" w:rsidRDefault="00EF436B" w:rsidP="00E4259A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nestabilný metabolický stav (napr. závažný </w:t>
      </w:r>
      <w:proofErr w:type="spellStart"/>
      <w:r w:rsidRPr="004969DE">
        <w:rPr>
          <w:sz w:val="22"/>
          <w:szCs w:val="22"/>
        </w:rPr>
        <w:t>postagresívny</w:t>
      </w:r>
      <w:proofErr w:type="spellEnd"/>
      <w:r w:rsidRPr="004969DE">
        <w:rPr>
          <w:sz w:val="22"/>
          <w:szCs w:val="22"/>
        </w:rPr>
        <w:t xml:space="preserve"> syndróm, kóma z neznámych príčin)</w:t>
      </w:r>
    </w:p>
    <w:p w14:paraId="5ECDCC44" w14:textId="77777777" w:rsidR="00EF436B" w:rsidRPr="004969DE" w:rsidRDefault="00EF436B" w:rsidP="00E4259A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>nedostatočné okysličovanie buniek</w:t>
      </w:r>
    </w:p>
    <w:p w14:paraId="182238C1" w14:textId="77777777" w:rsidR="00EF436B" w:rsidRPr="004969DE" w:rsidRDefault="00EF436B" w:rsidP="00E4259A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>poruchy rovnováhy elektrolytov a tekutín</w:t>
      </w:r>
    </w:p>
    <w:p w14:paraId="73E7F4BD" w14:textId="77777777" w:rsidR="00EF436B" w:rsidRPr="004969DE" w:rsidRDefault="00EF436B" w:rsidP="00E4259A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>akútny pľúcny edém</w:t>
      </w:r>
    </w:p>
    <w:p w14:paraId="24A4F272" w14:textId="77777777" w:rsidR="00EF436B" w:rsidRPr="004969DE" w:rsidRDefault="00EF436B" w:rsidP="000E5F2D">
      <w:pPr>
        <w:rPr>
          <w:sz w:val="22"/>
          <w:szCs w:val="22"/>
        </w:rPr>
      </w:pPr>
      <w:r w:rsidRPr="004969DE">
        <w:rPr>
          <w:sz w:val="22"/>
          <w:szCs w:val="22"/>
        </w:rPr>
        <w:t>●</w:t>
      </w:r>
      <w:r w:rsidRPr="004969DE">
        <w:rPr>
          <w:sz w:val="22"/>
          <w:szCs w:val="22"/>
        </w:rPr>
        <w:tab/>
        <w:t xml:space="preserve">dekompenzovaná srdcová </w:t>
      </w:r>
      <w:proofErr w:type="spellStart"/>
      <w:r w:rsidRPr="004969DE">
        <w:rPr>
          <w:sz w:val="22"/>
          <w:szCs w:val="22"/>
        </w:rPr>
        <w:t>insuficiencia</w:t>
      </w:r>
      <w:proofErr w:type="spellEnd"/>
    </w:p>
    <w:p w14:paraId="66F5B596" w14:textId="77777777" w:rsidR="00EF436B" w:rsidRPr="004969DE" w:rsidRDefault="00EF436B" w:rsidP="005E3974">
      <w:pPr>
        <w:rPr>
          <w:sz w:val="22"/>
          <w:szCs w:val="22"/>
        </w:rPr>
      </w:pPr>
    </w:p>
    <w:p w14:paraId="7B4421D7" w14:textId="77777777" w:rsidR="00EF436B" w:rsidRPr="004969DE" w:rsidRDefault="00EF436B" w:rsidP="00524C87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4.4</w:t>
      </w:r>
      <w:r w:rsidRPr="004969DE">
        <w:rPr>
          <w:b/>
          <w:sz w:val="22"/>
          <w:szCs w:val="22"/>
        </w:rPr>
        <w:tab/>
        <w:t>Osobitné upozornenia a opatrenia pri používaní</w:t>
      </w:r>
    </w:p>
    <w:p w14:paraId="7FD339F3" w14:textId="77777777" w:rsidR="00EF436B" w:rsidRPr="004969DE" w:rsidRDefault="00EF436B" w:rsidP="0011109A">
      <w:pPr>
        <w:rPr>
          <w:sz w:val="22"/>
          <w:szCs w:val="22"/>
        </w:rPr>
      </w:pPr>
    </w:p>
    <w:p w14:paraId="6563216D" w14:textId="77777777" w:rsidR="00EF436B" w:rsidRPr="004969DE" w:rsidRDefault="00EF436B" w:rsidP="006B6EDB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V prípade zvýšenej </w:t>
      </w:r>
      <w:proofErr w:type="spellStart"/>
      <w:r w:rsidRPr="004969DE">
        <w:rPr>
          <w:sz w:val="22"/>
          <w:szCs w:val="22"/>
        </w:rPr>
        <w:t>osmolarity</w:t>
      </w:r>
      <w:proofErr w:type="spellEnd"/>
      <w:r w:rsidRPr="004969DE">
        <w:rPr>
          <w:sz w:val="22"/>
          <w:szCs w:val="22"/>
        </w:rPr>
        <w:t xml:space="preserve"> séra sa má postupovať opatrne.</w:t>
      </w:r>
    </w:p>
    <w:p w14:paraId="27064012" w14:textId="77777777" w:rsidR="00EF436B" w:rsidRPr="004969DE" w:rsidRDefault="00EF436B" w:rsidP="008F30EF">
      <w:pPr>
        <w:rPr>
          <w:sz w:val="22"/>
          <w:szCs w:val="22"/>
        </w:rPr>
      </w:pPr>
    </w:p>
    <w:p w14:paraId="35D4B47A" w14:textId="77777777" w:rsidR="00EF436B" w:rsidRPr="004969DE" w:rsidRDefault="00EF436B" w:rsidP="00AE67E0">
      <w:pPr>
        <w:rPr>
          <w:sz w:val="22"/>
          <w:szCs w:val="22"/>
        </w:rPr>
      </w:pPr>
      <w:r w:rsidRPr="004969DE">
        <w:rPr>
          <w:sz w:val="22"/>
          <w:szCs w:val="22"/>
        </w:rPr>
        <w:t>Pred začatím infúzie sa musia korigovať poruchy rovnováhy tekutín, elektrolytov alebo acidobázickej rovnováhy.</w:t>
      </w:r>
    </w:p>
    <w:p w14:paraId="3C1C802A" w14:textId="77777777" w:rsidR="00EF436B" w:rsidRPr="004969DE" w:rsidRDefault="00EF436B" w:rsidP="00734023">
      <w:pPr>
        <w:rPr>
          <w:sz w:val="22"/>
          <w:szCs w:val="22"/>
        </w:rPr>
      </w:pPr>
    </w:p>
    <w:p w14:paraId="2C6DAEEA" w14:textId="77777777" w:rsidR="00EF436B" w:rsidRPr="004969DE" w:rsidRDefault="00EF436B" w:rsidP="00417CE2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Príliš rýchla infúzia môže viesť k preťaženiu tekutinami s patologickými koncentráciami elektrolytov v sére, </w:t>
      </w:r>
      <w:proofErr w:type="spellStart"/>
      <w:r w:rsidRPr="004969DE">
        <w:rPr>
          <w:sz w:val="22"/>
          <w:szCs w:val="22"/>
        </w:rPr>
        <w:t>hyperhydratácii</w:t>
      </w:r>
      <w:proofErr w:type="spellEnd"/>
      <w:r w:rsidRPr="004969DE">
        <w:rPr>
          <w:sz w:val="22"/>
          <w:szCs w:val="22"/>
        </w:rPr>
        <w:t xml:space="preserve"> a pľúcnemu edému.</w:t>
      </w:r>
    </w:p>
    <w:p w14:paraId="06DC10D1" w14:textId="77777777" w:rsidR="00EF436B" w:rsidRPr="004969DE" w:rsidRDefault="00EF436B" w:rsidP="0092506D">
      <w:pPr>
        <w:rPr>
          <w:sz w:val="22"/>
          <w:szCs w:val="22"/>
        </w:rPr>
      </w:pPr>
    </w:p>
    <w:p w14:paraId="437DD22E" w14:textId="77777777" w:rsidR="00EF436B" w:rsidRPr="004969DE" w:rsidRDefault="00EF436B" w:rsidP="0092506D">
      <w:pPr>
        <w:rPr>
          <w:sz w:val="22"/>
          <w:szCs w:val="22"/>
        </w:rPr>
      </w:pPr>
      <w:r w:rsidRPr="004969DE">
        <w:rPr>
          <w:sz w:val="22"/>
          <w:szCs w:val="22"/>
        </w:rPr>
        <w:lastRenderedPageBreak/>
        <w:t>Akékoľvek pr</w:t>
      </w:r>
      <w:r w:rsidR="001269EA" w:rsidRPr="004969DE">
        <w:rPr>
          <w:sz w:val="22"/>
          <w:szCs w:val="22"/>
        </w:rPr>
        <w:t>ejavy</w:t>
      </w:r>
      <w:r w:rsidRPr="004969DE">
        <w:rPr>
          <w:sz w:val="22"/>
          <w:szCs w:val="22"/>
        </w:rPr>
        <w:t xml:space="preserve"> alebo symptómy </w:t>
      </w:r>
      <w:proofErr w:type="spellStart"/>
      <w:r w:rsidRPr="004969DE">
        <w:rPr>
          <w:sz w:val="22"/>
          <w:szCs w:val="22"/>
        </w:rPr>
        <w:t>anafylaktickej</w:t>
      </w:r>
      <w:proofErr w:type="spellEnd"/>
      <w:r w:rsidRPr="004969DE">
        <w:rPr>
          <w:sz w:val="22"/>
          <w:szCs w:val="22"/>
        </w:rPr>
        <w:t xml:space="preserve"> reakcie (ako sú horúčka, triaška, vyrážka alebo </w:t>
      </w:r>
      <w:proofErr w:type="spellStart"/>
      <w:r w:rsidRPr="004969DE">
        <w:rPr>
          <w:sz w:val="22"/>
          <w:szCs w:val="22"/>
        </w:rPr>
        <w:t>dyspnoe</w:t>
      </w:r>
      <w:proofErr w:type="spellEnd"/>
      <w:r w:rsidRPr="004969DE">
        <w:rPr>
          <w:sz w:val="22"/>
          <w:szCs w:val="22"/>
        </w:rPr>
        <w:t>) majú viesť k okamžitému prerušeniu infúzie.</w:t>
      </w:r>
    </w:p>
    <w:p w14:paraId="4CF507A6" w14:textId="77777777" w:rsidR="00EF436B" w:rsidRPr="004969DE" w:rsidRDefault="00EF436B" w:rsidP="00193A5D">
      <w:pPr>
        <w:rPr>
          <w:sz w:val="22"/>
          <w:szCs w:val="22"/>
        </w:rPr>
      </w:pPr>
    </w:p>
    <w:p w14:paraId="6F335C72" w14:textId="55E62827" w:rsidR="00EF436B" w:rsidRPr="004969DE" w:rsidRDefault="00EF436B" w:rsidP="00EC23FA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Počas infúzie </w:t>
      </w:r>
      <w:proofErr w:type="spellStart"/>
      <w:r w:rsidR="00BA6974" w:rsidRPr="004969DE">
        <w:rPr>
          <w:sz w:val="22"/>
          <w:szCs w:val="22"/>
        </w:rPr>
        <w:t>Nutriflexu</w:t>
      </w:r>
      <w:proofErr w:type="spellEnd"/>
      <w:r w:rsidR="00BA6974" w:rsidRPr="004969DE">
        <w:rPr>
          <w:sz w:val="22"/>
          <w:szCs w:val="22"/>
        </w:rPr>
        <w:t xml:space="preserve"> </w:t>
      </w:r>
      <w:proofErr w:type="spellStart"/>
      <w:r w:rsidR="00BA6974"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BA6974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sa má sledovať koncentrácia </w:t>
      </w:r>
      <w:proofErr w:type="spellStart"/>
      <w:r w:rsidR="009F2EFA" w:rsidRPr="004969DE">
        <w:rPr>
          <w:sz w:val="22"/>
          <w:szCs w:val="22"/>
        </w:rPr>
        <w:t>tri</w:t>
      </w:r>
      <w:r w:rsidR="009F2EFA">
        <w:rPr>
          <w:sz w:val="22"/>
          <w:szCs w:val="22"/>
        </w:rPr>
        <w:t>acyl</w:t>
      </w:r>
      <w:r w:rsidR="009F2EFA" w:rsidRPr="004969DE">
        <w:rPr>
          <w:sz w:val="22"/>
          <w:szCs w:val="22"/>
        </w:rPr>
        <w:t>glycer</w:t>
      </w:r>
      <w:r w:rsidR="009F2EFA">
        <w:rPr>
          <w:sz w:val="22"/>
          <w:szCs w:val="22"/>
        </w:rPr>
        <w:t>ol</w:t>
      </w:r>
      <w:r w:rsidR="009F2EFA" w:rsidRPr="004969DE">
        <w:rPr>
          <w:sz w:val="22"/>
          <w:szCs w:val="22"/>
        </w:rPr>
        <w:t>ov</w:t>
      </w:r>
      <w:proofErr w:type="spellEnd"/>
      <w:r w:rsidR="009F2EFA" w:rsidRPr="004969DE">
        <w:rPr>
          <w:sz w:val="22"/>
          <w:szCs w:val="22"/>
        </w:rPr>
        <w:t xml:space="preserve"> </w:t>
      </w:r>
      <w:r w:rsidRPr="004969DE">
        <w:rPr>
          <w:sz w:val="22"/>
          <w:szCs w:val="22"/>
        </w:rPr>
        <w:t>v sére.</w:t>
      </w:r>
    </w:p>
    <w:p w14:paraId="206E65E5" w14:textId="77777777" w:rsidR="00EF436B" w:rsidRPr="004969DE" w:rsidRDefault="00EF436B" w:rsidP="00554390">
      <w:pPr>
        <w:rPr>
          <w:sz w:val="22"/>
          <w:szCs w:val="22"/>
        </w:rPr>
      </w:pPr>
    </w:p>
    <w:p w14:paraId="4647CBFF" w14:textId="14337DFA" w:rsidR="00EF436B" w:rsidRPr="004969DE" w:rsidRDefault="00EF436B" w:rsidP="00A351F2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V závislosti od metabolického stavu pacienta sa môže príležitostne vyskytnúť </w:t>
      </w:r>
      <w:proofErr w:type="spellStart"/>
      <w:r w:rsidRPr="004969DE">
        <w:rPr>
          <w:sz w:val="22"/>
          <w:szCs w:val="22"/>
        </w:rPr>
        <w:t>hypertriglyceridémia</w:t>
      </w:r>
      <w:proofErr w:type="spellEnd"/>
      <w:r w:rsidRPr="004969DE">
        <w:rPr>
          <w:sz w:val="22"/>
          <w:szCs w:val="22"/>
        </w:rPr>
        <w:t xml:space="preserve">. Ak koncentrácia </w:t>
      </w:r>
      <w:proofErr w:type="spellStart"/>
      <w:r w:rsidRPr="004969DE">
        <w:rPr>
          <w:sz w:val="22"/>
          <w:szCs w:val="22"/>
        </w:rPr>
        <w:t>tri</w:t>
      </w:r>
      <w:r w:rsidR="009F2EFA">
        <w:rPr>
          <w:sz w:val="22"/>
          <w:szCs w:val="22"/>
        </w:rPr>
        <w:t>acyl</w:t>
      </w:r>
      <w:r w:rsidRPr="004969DE">
        <w:rPr>
          <w:sz w:val="22"/>
          <w:szCs w:val="22"/>
        </w:rPr>
        <w:t>glycer</w:t>
      </w:r>
      <w:r w:rsidR="009F2EFA">
        <w:rPr>
          <w:sz w:val="22"/>
          <w:szCs w:val="22"/>
        </w:rPr>
        <w:t>olov</w:t>
      </w:r>
      <w:proofErr w:type="spellEnd"/>
      <w:r w:rsidRPr="004969DE">
        <w:rPr>
          <w:sz w:val="22"/>
          <w:szCs w:val="22"/>
        </w:rPr>
        <w:t xml:space="preserve"> v plazme počas podávania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 xml:space="preserve"> prekročí 4,6 </w:t>
      </w:r>
      <w:proofErr w:type="spellStart"/>
      <w:r w:rsidRPr="004969DE">
        <w:rPr>
          <w:sz w:val="22"/>
          <w:szCs w:val="22"/>
        </w:rPr>
        <w:t>mmol</w:t>
      </w:r>
      <w:proofErr w:type="spellEnd"/>
      <w:r w:rsidRPr="004969DE">
        <w:rPr>
          <w:sz w:val="22"/>
          <w:szCs w:val="22"/>
        </w:rPr>
        <w:t xml:space="preserve">/l (400 mg/dl), odporúča sa znížiť rýchlosť infúzie. Infúzia sa musí prerušiť, ak koncentrácia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v plazme prekročí 11,4 </w:t>
      </w:r>
      <w:proofErr w:type="spellStart"/>
      <w:r w:rsidRPr="004969DE">
        <w:rPr>
          <w:sz w:val="22"/>
          <w:szCs w:val="22"/>
        </w:rPr>
        <w:t>mmol</w:t>
      </w:r>
      <w:proofErr w:type="spellEnd"/>
      <w:r w:rsidRPr="004969DE">
        <w:rPr>
          <w:sz w:val="22"/>
          <w:szCs w:val="22"/>
        </w:rPr>
        <w:t>/l (1 000 mg/dl), pretože takéto hladiny s</w:t>
      </w:r>
      <w:r w:rsidR="00314103">
        <w:rPr>
          <w:sz w:val="22"/>
          <w:szCs w:val="22"/>
        </w:rPr>
        <w:t>úviseli</w:t>
      </w:r>
      <w:r w:rsidRPr="004969DE">
        <w:rPr>
          <w:sz w:val="22"/>
          <w:szCs w:val="22"/>
        </w:rPr>
        <w:t xml:space="preserve"> s akútnou </w:t>
      </w:r>
      <w:proofErr w:type="spellStart"/>
      <w:r w:rsidRPr="004969DE">
        <w:rPr>
          <w:sz w:val="22"/>
          <w:szCs w:val="22"/>
        </w:rPr>
        <w:t>pankreatitídou</w:t>
      </w:r>
      <w:proofErr w:type="spellEnd"/>
      <w:r w:rsidRPr="004969DE">
        <w:rPr>
          <w:sz w:val="22"/>
          <w:szCs w:val="22"/>
        </w:rPr>
        <w:t>.</w:t>
      </w:r>
    </w:p>
    <w:p w14:paraId="4B69CC41" w14:textId="77777777" w:rsidR="00EF436B" w:rsidRPr="004969DE" w:rsidRDefault="00EF436B" w:rsidP="00E215C3">
      <w:pPr>
        <w:rPr>
          <w:sz w:val="22"/>
          <w:szCs w:val="22"/>
        </w:rPr>
      </w:pPr>
    </w:p>
    <w:p w14:paraId="34CDB28E" w14:textId="77777777" w:rsidR="00EF436B" w:rsidRPr="004969DE" w:rsidRDefault="00EF436B" w:rsidP="00D97A37">
      <w:pPr>
        <w:keepNext/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 xml:space="preserve">Pacienti s poruchami metabolizmu </w:t>
      </w:r>
      <w:proofErr w:type="spellStart"/>
      <w:r w:rsidRPr="004969DE">
        <w:rPr>
          <w:i/>
          <w:sz w:val="22"/>
          <w:szCs w:val="22"/>
        </w:rPr>
        <w:t>lipidov</w:t>
      </w:r>
      <w:proofErr w:type="spellEnd"/>
    </w:p>
    <w:p w14:paraId="5247BC5D" w14:textId="00EA3AF4" w:rsidR="00EF436B" w:rsidRPr="004969DE" w:rsidRDefault="000736EE" w:rsidP="001A6B49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6F1D63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sa má podávať opatrne pacientom s poruchami metabolizmu </w:t>
      </w:r>
      <w:proofErr w:type="spellStart"/>
      <w:r w:rsidR="00EF436B" w:rsidRPr="004969DE">
        <w:rPr>
          <w:sz w:val="22"/>
          <w:szCs w:val="22"/>
        </w:rPr>
        <w:t>lipidov</w:t>
      </w:r>
      <w:proofErr w:type="spellEnd"/>
      <w:r w:rsidR="00EF436B" w:rsidRPr="004969DE">
        <w:rPr>
          <w:sz w:val="22"/>
          <w:szCs w:val="22"/>
        </w:rPr>
        <w:t xml:space="preserve"> so</w:t>
      </w:r>
      <w:r w:rsidR="00C85A8A" w:rsidRPr="004969DE">
        <w:rPr>
          <w:sz w:val="22"/>
          <w:szCs w:val="22"/>
        </w:rPr>
        <w:t> </w:t>
      </w:r>
      <w:r w:rsidR="00EF436B" w:rsidRPr="004969DE">
        <w:rPr>
          <w:sz w:val="22"/>
          <w:szCs w:val="22"/>
        </w:rPr>
        <w:t xml:space="preserve">zvýšenými hladinami </w:t>
      </w:r>
      <w:proofErr w:type="spellStart"/>
      <w:r w:rsidR="009F2EFA">
        <w:rPr>
          <w:sz w:val="22"/>
          <w:szCs w:val="22"/>
        </w:rPr>
        <w:t>triacylglycerol</w:t>
      </w:r>
      <w:r w:rsidR="00EF436B" w:rsidRPr="004969DE">
        <w:rPr>
          <w:sz w:val="22"/>
          <w:szCs w:val="22"/>
        </w:rPr>
        <w:t>ov</w:t>
      </w:r>
      <w:proofErr w:type="spellEnd"/>
      <w:r w:rsidR="00EF436B" w:rsidRPr="004969DE">
        <w:rPr>
          <w:sz w:val="22"/>
          <w:szCs w:val="22"/>
        </w:rPr>
        <w:t xml:space="preserve"> v sére, ako sú napr. </w:t>
      </w:r>
      <w:proofErr w:type="spellStart"/>
      <w:r w:rsidR="00EF436B" w:rsidRPr="004969DE">
        <w:rPr>
          <w:sz w:val="22"/>
          <w:szCs w:val="22"/>
        </w:rPr>
        <w:t>insuficiencia</w:t>
      </w:r>
      <w:proofErr w:type="spellEnd"/>
      <w:r w:rsidR="00EF436B" w:rsidRPr="004969DE">
        <w:rPr>
          <w:sz w:val="22"/>
          <w:szCs w:val="22"/>
        </w:rPr>
        <w:t xml:space="preserve"> obličiek, diabetes </w:t>
      </w:r>
      <w:proofErr w:type="spellStart"/>
      <w:r w:rsidR="00EF436B" w:rsidRPr="004969DE">
        <w:rPr>
          <w:sz w:val="22"/>
          <w:szCs w:val="22"/>
        </w:rPr>
        <w:t>mellitus</w:t>
      </w:r>
      <w:proofErr w:type="spellEnd"/>
      <w:r w:rsidR="00EF436B" w:rsidRPr="004969DE">
        <w:rPr>
          <w:sz w:val="22"/>
          <w:szCs w:val="22"/>
        </w:rPr>
        <w:t xml:space="preserve">, </w:t>
      </w:r>
      <w:proofErr w:type="spellStart"/>
      <w:r w:rsidR="00EF436B" w:rsidRPr="004969DE">
        <w:rPr>
          <w:sz w:val="22"/>
          <w:szCs w:val="22"/>
        </w:rPr>
        <w:t>pankreatitída</w:t>
      </w:r>
      <w:proofErr w:type="spellEnd"/>
      <w:r w:rsidR="00EF436B" w:rsidRPr="004969DE">
        <w:rPr>
          <w:sz w:val="22"/>
          <w:szCs w:val="22"/>
        </w:rPr>
        <w:t xml:space="preserve">, porucha funkcie pečene, </w:t>
      </w:r>
      <w:proofErr w:type="spellStart"/>
      <w:r w:rsidR="00EF436B" w:rsidRPr="004969DE">
        <w:rPr>
          <w:sz w:val="22"/>
          <w:szCs w:val="22"/>
        </w:rPr>
        <w:t>hypotyr</w:t>
      </w:r>
      <w:r w:rsidR="002D674C" w:rsidRPr="004969DE">
        <w:rPr>
          <w:sz w:val="22"/>
          <w:szCs w:val="22"/>
        </w:rPr>
        <w:t>oidizmus</w:t>
      </w:r>
      <w:proofErr w:type="spellEnd"/>
      <w:r w:rsidR="00EF436B" w:rsidRPr="004969DE">
        <w:rPr>
          <w:sz w:val="22"/>
          <w:szCs w:val="22"/>
        </w:rPr>
        <w:t xml:space="preserve"> (s </w:t>
      </w:r>
      <w:proofErr w:type="spellStart"/>
      <w:r w:rsidR="00EF436B" w:rsidRPr="004969DE">
        <w:rPr>
          <w:sz w:val="22"/>
          <w:szCs w:val="22"/>
        </w:rPr>
        <w:t>hypertriglyceridémiou</w:t>
      </w:r>
      <w:proofErr w:type="spellEnd"/>
      <w:r w:rsidR="00EF436B" w:rsidRPr="004969DE">
        <w:rPr>
          <w:sz w:val="22"/>
          <w:szCs w:val="22"/>
        </w:rPr>
        <w:t xml:space="preserve">), sepsa a metabolický syndróm. Ak sa </w:t>
      </w: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6F1D63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podáva pacientom s takýmito stavmi, je potrebné častejšie sledovanie </w:t>
      </w:r>
      <w:proofErr w:type="spellStart"/>
      <w:r w:rsidR="009F2EFA">
        <w:rPr>
          <w:sz w:val="22"/>
          <w:szCs w:val="22"/>
        </w:rPr>
        <w:t>triacylglycerol</w:t>
      </w:r>
      <w:r w:rsidR="00EF436B" w:rsidRPr="004969DE">
        <w:rPr>
          <w:sz w:val="22"/>
          <w:szCs w:val="22"/>
        </w:rPr>
        <w:t>ov</w:t>
      </w:r>
      <w:proofErr w:type="spellEnd"/>
      <w:r w:rsidR="00EF436B" w:rsidRPr="004969DE">
        <w:rPr>
          <w:sz w:val="22"/>
          <w:szCs w:val="22"/>
        </w:rPr>
        <w:t xml:space="preserve"> v</w:t>
      </w:r>
      <w:r w:rsidR="00A00F3C">
        <w:rPr>
          <w:sz w:val="22"/>
          <w:szCs w:val="22"/>
        </w:rPr>
        <w:t> </w:t>
      </w:r>
      <w:r w:rsidR="00EF436B" w:rsidRPr="004969DE">
        <w:rPr>
          <w:sz w:val="22"/>
          <w:szCs w:val="22"/>
        </w:rPr>
        <w:t>sére</w:t>
      </w:r>
      <w:r w:rsidR="00A00F3C">
        <w:rPr>
          <w:sz w:val="22"/>
          <w:szCs w:val="22"/>
        </w:rPr>
        <w:t xml:space="preserve"> na uistenie</w:t>
      </w:r>
      <w:r w:rsidR="00EF436B" w:rsidRPr="004969DE">
        <w:rPr>
          <w:sz w:val="22"/>
          <w:szCs w:val="22"/>
        </w:rPr>
        <w:t xml:space="preserve">, </w:t>
      </w:r>
      <w:r w:rsidR="00A00F3C">
        <w:rPr>
          <w:sz w:val="22"/>
          <w:szCs w:val="22"/>
        </w:rPr>
        <w:t>že dochádza k</w:t>
      </w:r>
      <w:r w:rsidR="00EF436B" w:rsidRPr="004969DE">
        <w:rPr>
          <w:sz w:val="22"/>
          <w:szCs w:val="22"/>
        </w:rPr>
        <w:t xml:space="preserve"> elimináci</w:t>
      </w:r>
      <w:r w:rsidR="00A00F3C">
        <w:rPr>
          <w:sz w:val="22"/>
          <w:szCs w:val="22"/>
        </w:rPr>
        <w:t>i</w:t>
      </w:r>
      <w:r w:rsidR="00EF436B" w:rsidRPr="004969DE">
        <w:rPr>
          <w:sz w:val="22"/>
          <w:szCs w:val="22"/>
        </w:rPr>
        <w:t xml:space="preserve"> </w:t>
      </w:r>
      <w:proofErr w:type="spellStart"/>
      <w:r w:rsidR="009F2EFA">
        <w:rPr>
          <w:sz w:val="22"/>
          <w:szCs w:val="22"/>
        </w:rPr>
        <w:t>triacylglycerol</w:t>
      </w:r>
      <w:r w:rsidR="00EF436B" w:rsidRPr="004969DE">
        <w:rPr>
          <w:sz w:val="22"/>
          <w:szCs w:val="22"/>
        </w:rPr>
        <w:t>ov</w:t>
      </w:r>
      <w:proofErr w:type="spellEnd"/>
      <w:r w:rsidR="00EF436B" w:rsidRPr="004969DE">
        <w:rPr>
          <w:sz w:val="22"/>
          <w:szCs w:val="22"/>
        </w:rPr>
        <w:t xml:space="preserve"> a</w:t>
      </w:r>
      <w:r w:rsidR="00A00F3C">
        <w:rPr>
          <w:sz w:val="22"/>
          <w:szCs w:val="22"/>
        </w:rPr>
        <w:t xml:space="preserve"> že </w:t>
      </w:r>
      <w:r w:rsidR="00EF436B" w:rsidRPr="004969DE">
        <w:rPr>
          <w:sz w:val="22"/>
          <w:szCs w:val="22"/>
        </w:rPr>
        <w:t xml:space="preserve">stabilné hladiny </w:t>
      </w:r>
      <w:proofErr w:type="spellStart"/>
      <w:r w:rsidR="009F2EFA">
        <w:rPr>
          <w:sz w:val="22"/>
          <w:szCs w:val="22"/>
        </w:rPr>
        <w:t>triacylglycerol</w:t>
      </w:r>
      <w:r w:rsidR="00EF436B" w:rsidRPr="004969DE">
        <w:rPr>
          <w:sz w:val="22"/>
          <w:szCs w:val="22"/>
        </w:rPr>
        <w:t>ov</w:t>
      </w:r>
      <w:proofErr w:type="spellEnd"/>
      <w:r w:rsidR="00EF436B" w:rsidRPr="004969DE">
        <w:rPr>
          <w:sz w:val="22"/>
          <w:szCs w:val="22"/>
        </w:rPr>
        <w:t xml:space="preserve"> </w:t>
      </w:r>
      <w:r w:rsidR="00A00F3C">
        <w:rPr>
          <w:sz w:val="22"/>
          <w:szCs w:val="22"/>
        </w:rPr>
        <w:t xml:space="preserve">sú </w:t>
      </w:r>
      <w:r w:rsidR="00EF436B" w:rsidRPr="004969DE">
        <w:rPr>
          <w:sz w:val="22"/>
          <w:szCs w:val="22"/>
        </w:rPr>
        <w:t>pod 11,4 </w:t>
      </w:r>
      <w:proofErr w:type="spellStart"/>
      <w:r w:rsidR="00EF436B" w:rsidRPr="004969DE">
        <w:rPr>
          <w:sz w:val="22"/>
          <w:szCs w:val="22"/>
        </w:rPr>
        <w:t>mmol</w:t>
      </w:r>
      <w:proofErr w:type="spellEnd"/>
      <w:r w:rsidR="00EF436B" w:rsidRPr="004969DE">
        <w:rPr>
          <w:sz w:val="22"/>
          <w:szCs w:val="22"/>
        </w:rPr>
        <w:t>/l (1 000 mg/dl).</w:t>
      </w:r>
    </w:p>
    <w:p w14:paraId="25122044" w14:textId="34E444BC" w:rsidR="00EF436B" w:rsidRPr="004969DE" w:rsidRDefault="00EF436B" w:rsidP="00447087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Pri kombinovaných </w:t>
      </w:r>
      <w:proofErr w:type="spellStart"/>
      <w:r w:rsidRPr="004969DE">
        <w:rPr>
          <w:sz w:val="22"/>
          <w:szCs w:val="22"/>
        </w:rPr>
        <w:t>hyperlipidémiách</w:t>
      </w:r>
      <w:proofErr w:type="spellEnd"/>
      <w:r w:rsidRPr="004969DE">
        <w:rPr>
          <w:sz w:val="22"/>
          <w:szCs w:val="22"/>
        </w:rPr>
        <w:t xml:space="preserve"> a metabolickom syndróme reagujú hladiny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na</w:t>
      </w:r>
      <w:r w:rsidR="0079286E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glukózu, </w:t>
      </w:r>
      <w:proofErr w:type="spellStart"/>
      <w:r w:rsidRPr="004969DE">
        <w:rPr>
          <w:sz w:val="22"/>
          <w:szCs w:val="22"/>
        </w:rPr>
        <w:t>lipidy</w:t>
      </w:r>
      <w:proofErr w:type="spellEnd"/>
      <w:r w:rsidRPr="004969DE">
        <w:rPr>
          <w:sz w:val="22"/>
          <w:szCs w:val="22"/>
        </w:rPr>
        <w:t xml:space="preserve"> a </w:t>
      </w:r>
      <w:proofErr w:type="spellStart"/>
      <w:r w:rsidRPr="004969DE">
        <w:rPr>
          <w:sz w:val="22"/>
          <w:szCs w:val="22"/>
        </w:rPr>
        <w:t>nadvýživu</w:t>
      </w:r>
      <w:proofErr w:type="spellEnd"/>
      <w:r w:rsidRPr="004969DE">
        <w:rPr>
          <w:sz w:val="22"/>
          <w:szCs w:val="22"/>
        </w:rPr>
        <w:t>. Dávk</w:t>
      </w:r>
      <w:r w:rsidR="0079286E" w:rsidRPr="004969DE">
        <w:rPr>
          <w:sz w:val="22"/>
          <w:szCs w:val="22"/>
        </w:rPr>
        <w:t>a</w:t>
      </w:r>
      <w:r w:rsidRPr="004969DE">
        <w:rPr>
          <w:sz w:val="22"/>
          <w:szCs w:val="22"/>
        </w:rPr>
        <w:t xml:space="preserve"> sa má príslušne upraviť. Majú sa vyhodnotiť a sledovať ďalšie zdroje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 xml:space="preserve"> a glukózy a lieky, ktoré ovplyvňujú ich metabolizmus.</w:t>
      </w:r>
    </w:p>
    <w:p w14:paraId="436C9A6F" w14:textId="77777777" w:rsidR="00EF436B" w:rsidRPr="004969DE" w:rsidRDefault="00EF436B" w:rsidP="00CB58FC">
      <w:pPr>
        <w:rPr>
          <w:sz w:val="22"/>
          <w:szCs w:val="22"/>
        </w:rPr>
      </w:pPr>
    </w:p>
    <w:p w14:paraId="386D63F9" w14:textId="77777777" w:rsidR="00EF436B" w:rsidRPr="004969DE" w:rsidRDefault="00EF436B" w:rsidP="00DD794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Prítomnosť </w:t>
      </w:r>
      <w:proofErr w:type="spellStart"/>
      <w:r w:rsidRPr="004969DE">
        <w:rPr>
          <w:sz w:val="22"/>
          <w:szCs w:val="22"/>
        </w:rPr>
        <w:t>hypertriglyceridémie</w:t>
      </w:r>
      <w:proofErr w:type="spellEnd"/>
      <w:r w:rsidRPr="004969DE">
        <w:rPr>
          <w:sz w:val="22"/>
          <w:szCs w:val="22"/>
        </w:rPr>
        <w:t xml:space="preserve"> 12 hodín po podaní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 xml:space="preserve"> tiež naznačuje poruchu metabolizmu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>.</w:t>
      </w:r>
    </w:p>
    <w:p w14:paraId="57A12484" w14:textId="77777777" w:rsidR="00EF436B" w:rsidRPr="004969DE" w:rsidRDefault="00EF436B" w:rsidP="00A67681">
      <w:pPr>
        <w:rPr>
          <w:sz w:val="22"/>
          <w:szCs w:val="22"/>
        </w:rPr>
      </w:pPr>
    </w:p>
    <w:p w14:paraId="5C02CCB8" w14:textId="342DAC93" w:rsidR="00EF436B" w:rsidRPr="004969DE" w:rsidRDefault="00EF436B" w:rsidP="00DE73C1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Tak ako pri všetkých roztokoch obsahujúcich </w:t>
      </w:r>
      <w:r w:rsidR="009F2EFA">
        <w:rPr>
          <w:sz w:val="22"/>
          <w:szCs w:val="22"/>
        </w:rPr>
        <w:t>sacharidy</w:t>
      </w:r>
      <w:r w:rsidRPr="004969DE">
        <w:rPr>
          <w:sz w:val="22"/>
          <w:szCs w:val="22"/>
        </w:rPr>
        <w:t xml:space="preserve">, aj podanie </w:t>
      </w:r>
      <w:proofErr w:type="spellStart"/>
      <w:r w:rsidR="006F1D63" w:rsidRPr="004969DE">
        <w:rPr>
          <w:sz w:val="22"/>
          <w:szCs w:val="22"/>
        </w:rPr>
        <w:t>Nutriflexu</w:t>
      </w:r>
      <w:proofErr w:type="spellEnd"/>
      <w:r w:rsidR="006F1D63" w:rsidRPr="004969DE">
        <w:rPr>
          <w:sz w:val="22"/>
          <w:szCs w:val="22"/>
        </w:rPr>
        <w:t xml:space="preserve"> </w:t>
      </w:r>
      <w:proofErr w:type="spellStart"/>
      <w:r w:rsidR="006F1D63"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6F1D63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môže viesť k hyperglykémii. Má sa sledovať hladina glukózy v krvi. Ak sa vyskytne hyperglykémia, má sa znížiť rýchlosť infúzie alebo podať inzulín. Ak pacient súbežne dostáva iné intravenózne glukózové roztoky, musí sa vziať do</w:t>
      </w:r>
      <w:r w:rsidR="00C8204F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úvahy množstvo dodatočne podanej glukózy.</w:t>
      </w:r>
    </w:p>
    <w:p w14:paraId="727496D7" w14:textId="77777777" w:rsidR="00EF436B" w:rsidRPr="004969DE" w:rsidRDefault="00EF436B" w:rsidP="0073113C">
      <w:pPr>
        <w:rPr>
          <w:sz w:val="22"/>
          <w:szCs w:val="22"/>
        </w:rPr>
      </w:pPr>
    </w:p>
    <w:p w14:paraId="7DCBBACD" w14:textId="77777777" w:rsidR="00EF436B" w:rsidRPr="004969DE" w:rsidRDefault="00EF436B" w:rsidP="00566306">
      <w:pPr>
        <w:rPr>
          <w:sz w:val="22"/>
          <w:szCs w:val="22"/>
        </w:rPr>
      </w:pPr>
      <w:r w:rsidRPr="004969DE">
        <w:rPr>
          <w:sz w:val="22"/>
          <w:szCs w:val="22"/>
        </w:rPr>
        <w:t>Ak koncentrácia glukózy v krvi počas podávania vystúpi nad 14 </w:t>
      </w:r>
      <w:proofErr w:type="spellStart"/>
      <w:r w:rsidRPr="004969DE">
        <w:rPr>
          <w:sz w:val="22"/>
          <w:szCs w:val="22"/>
        </w:rPr>
        <w:t>mmol</w:t>
      </w:r>
      <w:proofErr w:type="spellEnd"/>
      <w:r w:rsidRPr="004969DE">
        <w:rPr>
          <w:sz w:val="22"/>
          <w:szCs w:val="22"/>
        </w:rPr>
        <w:t>/l (250 mg/dl), môže byť indikované prerušenie podávania emulzie.</w:t>
      </w:r>
    </w:p>
    <w:p w14:paraId="0BCA3EB1" w14:textId="77777777" w:rsidR="00EF436B" w:rsidRPr="004969DE" w:rsidRDefault="00EF436B" w:rsidP="00730A1C">
      <w:pPr>
        <w:rPr>
          <w:sz w:val="22"/>
          <w:szCs w:val="22"/>
        </w:rPr>
      </w:pPr>
    </w:p>
    <w:p w14:paraId="68D3B549" w14:textId="77777777" w:rsidR="00EF436B" w:rsidRPr="004969DE" w:rsidRDefault="00EF436B" w:rsidP="008300F9">
      <w:pPr>
        <w:rPr>
          <w:sz w:val="22"/>
          <w:szCs w:val="22"/>
        </w:rPr>
      </w:pPr>
      <w:r w:rsidRPr="004969DE">
        <w:rPr>
          <w:sz w:val="22"/>
          <w:szCs w:val="22"/>
        </w:rPr>
        <w:t>Opätovná výživa a</w:t>
      </w:r>
      <w:r w:rsidR="00F01790" w:rsidRPr="004969DE">
        <w:rPr>
          <w:sz w:val="22"/>
          <w:szCs w:val="22"/>
        </w:rPr>
        <w:t>lebo</w:t>
      </w:r>
      <w:r w:rsidRPr="004969DE">
        <w:rPr>
          <w:sz w:val="22"/>
          <w:szCs w:val="22"/>
        </w:rPr>
        <w:t xml:space="preserve"> nasýtenie podvyživených alebo vyčerpaných pacientov môže spôsobiť </w:t>
      </w:r>
      <w:proofErr w:type="spellStart"/>
      <w:r w:rsidRPr="004969DE">
        <w:rPr>
          <w:sz w:val="22"/>
          <w:szCs w:val="22"/>
        </w:rPr>
        <w:t>hypokal</w:t>
      </w:r>
      <w:r w:rsidR="00A62963" w:rsidRPr="004969DE">
        <w:rPr>
          <w:sz w:val="22"/>
          <w:szCs w:val="22"/>
        </w:rPr>
        <w:t>i</w:t>
      </w:r>
      <w:r w:rsidRPr="004969DE">
        <w:rPr>
          <w:sz w:val="22"/>
          <w:szCs w:val="22"/>
        </w:rPr>
        <w:t>émiu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hypofosfatémiu</w:t>
      </w:r>
      <w:proofErr w:type="spellEnd"/>
      <w:r w:rsidRPr="004969DE">
        <w:rPr>
          <w:sz w:val="22"/>
          <w:szCs w:val="22"/>
        </w:rPr>
        <w:t xml:space="preserve"> a </w:t>
      </w:r>
      <w:proofErr w:type="spellStart"/>
      <w:r w:rsidRPr="004969DE">
        <w:rPr>
          <w:sz w:val="22"/>
          <w:szCs w:val="22"/>
        </w:rPr>
        <w:t>hypomagnez</w:t>
      </w:r>
      <w:r w:rsidR="002D1678" w:rsidRPr="004969DE">
        <w:rPr>
          <w:sz w:val="22"/>
          <w:szCs w:val="22"/>
        </w:rPr>
        <w:t>i</w:t>
      </w:r>
      <w:r w:rsidRPr="004969DE">
        <w:rPr>
          <w:sz w:val="22"/>
          <w:szCs w:val="22"/>
        </w:rPr>
        <w:t>émiu</w:t>
      </w:r>
      <w:proofErr w:type="spellEnd"/>
      <w:r w:rsidRPr="004969DE">
        <w:rPr>
          <w:sz w:val="22"/>
          <w:szCs w:val="22"/>
        </w:rPr>
        <w:t>. Je potrebné primerané doplnenie elektrolytov podľa odchýlok od</w:t>
      </w:r>
      <w:r w:rsidR="00BA5350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normálnych hodnôt.</w:t>
      </w:r>
    </w:p>
    <w:p w14:paraId="1CDE9913" w14:textId="77777777" w:rsidR="00EF436B" w:rsidRPr="004969DE" w:rsidRDefault="00EF436B" w:rsidP="008D50D4">
      <w:pPr>
        <w:rPr>
          <w:sz w:val="22"/>
          <w:szCs w:val="22"/>
        </w:rPr>
      </w:pPr>
    </w:p>
    <w:p w14:paraId="22A3226E" w14:textId="77777777" w:rsidR="00EF436B" w:rsidRPr="004969DE" w:rsidRDefault="00EF436B" w:rsidP="00607361">
      <w:pPr>
        <w:rPr>
          <w:sz w:val="22"/>
          <w:szCs w:val="22"/>
        </w:rPr>
      </w:pPr>
      <w:r w:rsidRPr="004969DE">
        <w:rPr>
          <w:sz w:val="22"/>
          <w:szCs w:val="22"/>
        </w:rPr>
        <w:t>Potrebné sú kontroly elektrolytov v sére, rovnováhy vody, acidobázickej rovnováhy a počtu krviniek, stavu koagulácie</w:t>
      </w:r>
      <w:r w:rsidR="00BA0645" w:rsidRPr="004969DE">
        <w:rPr>
          <w:sz w:val="22"/>
          <w:szCs w:val="22"/>
        </w:rPr>
        <w:t>,</w:t>
      </w:r>
      <w:r w:rsidRPr="004969DE">
        <w:rPr>
          <w:sz w:val="22"/>
          <w:szCs w:val="22"/>
        </w:rPr>
        <w:t> funkcie pečene a obličiek.</w:t>
      </w:r>
    </w:p>
    <w:p w14:paraId="676C9619" w14:textId="77777777" w:rsidR="00EF436B" w:rsidRPr="004969DE" w:rsidRDefault="00EF436B" w:rsidP="00BE79FC">
      <w:pPr>
        <w:rPr>
          <w:sz w:val="22"/>
          <w:szCs w:val="22"/>
        </w:rPr>
      </w:pPr>
    </w:p>
    <w:p w14:paraId="4BC72981" w14:textId="77777777" w:rsidR="00EF436B" w:rsidRPr="004969DE" w:rsidRDefault="00EF436B" w:rsidP="00D8257B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Podľa potreby sa môže vyžadovať náhrada elektrolytov, vitamínov a stopových prvkov. Keďže </w:t>
      </w:r>
      <w:proofErr w:type="spellStart"/>
      <w:r w:rsidR="000736EE" w:rsidRPr="004969DE">
        <w:rPr>
          <w:sz w:val="22"/>
          <w:szCs w:val="22"/>
        </w:rPr>
        <w:t>Nutriflex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0736EE" w:rsidRPr="004969DE">
        <w:rPr>
          <w:sz w:val="22"/>
          <w:szCs w:val="22"/>
        </w:rPr>
        <w:t>Lipid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peri</w:t>
      </w:r>
      <w:proofErr w:type="spellEnd"/>
      <w:r w:rsidR="000736EE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obsahuje zinok, horčík, vápnik a fosfát, pri súbežnom podávaní s roztokmi obsahujúcimi tieto látky sa má postupovať opatrne.</w:t>
      </w:r>
    </w:p>
    <w:p w14:paraId="32900D56" w14:textId="77777777" w:rsidR="00EF436B" w:rsidRPr="004969DE" w:rsidRDefault="00EF436B" w:rsidP="002418FE">
      <w:pPr>
        <w:rPr>
          <w:sz w:val="22"/>
          <w:szCs w:val="22"/>
        </w:rPr>
      </w:pPr>
    </w:p>
    <w:p w14:paraId="5B5C5D0E" w14:textId="77777777" w:rsidR="00EF436B" w:rsidRPr="004969DE" w:rsidRDefault="000736EE" w:rsidP="004D7D7F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je prípravok s komplexným zložením. Preto sa dôrazne odporúča nepridávať k nemu iné roztoky (p</w:t>
      </w:r>
      <w:r w:rsidR="00BA0645" w:rsidRPr="004969DE">
        <w:rPr>
          <w:sz w:val="22"/>
          <w:szCs w:val="22"/>
        </w:rPr>
        <w:t>okiaľ</w:t>
      </w:r>
      <w:r w:rsidR="00EF436B" w:rsidRPr="004969DE">
        <w:rPr>
          <w:sz w:val="22"/>
          <w:szCs w:val="22"/>
        </w:rPr>
        <w:t xml:space="preserve"> nie je dokázaná kompatibilita – pozri časť 6.2).</w:t>
      </w:r>
    </w:p>
    <w:p w14:paraId="016AC080" w14:textId="77777777" w:rsidR="00EF436B" w:rsidRPr="004969DE" w:rsidRDefault="00EF436B" w:rsidP="004D7D7F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Pridané látky môžu zvýšiť celkovú </w:t>
      </w:r>
      <w:proofErr w:type="spellStart"/>
      <w:r w:rsidRPr="004969DE">
        <w:rPr>
          <w:sz w:val="22"/>
          <w:szCs w:val="22"/>
        </w:rPr>
        <w:t>osmolaritu</w:t>
      </w:r>
      <w:proofErr w:type="spellEnd"/>
      <w:r w:rsidRPr="004969DE">
        <w:rPr>
          <w:sz w:val="22"/>
          <w:szCs w:val="22"/>
        </w:rPr>
        <w:t xml:space="preserve"> emulzie</w:t>
      </w:r>
      <w:r w:rsidR="00C11827" w:rsidRPr="004969DE">
        <w:rPr>
          <w:sz w:val="22"/>
          <w:szCs w:val="22"/>
        </w:rPr>
        <w:t xml:space="preserve">, </w:t>
      </w:r>
      <w:r w:rsidR="00C07D87" w:rsidRPr="004969DE">
        <w:rPr>
          <w:sz w:val="22"/>
          <w:szCs w:val="22"/>
        </w:rPr>
        <w:t xml:space="preserve">čo </w:t>
      </w:r>
      <w:r w:rsidR="00C11827" w:rsidRPr="004969DE">
        <w:rPr>
          <w:sz w:val="22"/>
          <w:szCs w:val="22"/>
        </w:rPr>
        <w:t>je</w:t>
      </w:r>
      <w:r w:rsidR="00C07D87" w:rsidRPr="004969DE">
        <w:rPr>
          <w:sz w:val="22"/>
          <w:szCs w:val="22"/>
        </w:rPr>
        <w:t xml:space="preserve"> </w:t>
      </w:r>
      <w:r w:rsidR="00C11827" w:rsidRPr="004969DE">
        <w:rPr>
          <w:sz w:val="22"/>
          <w:szCs w:val="22"/>
        </w:rPr>
        <w:t>po</w:t>
      </w:r>
      <w:r w:rsidRPr="004969DE">
        <w:rPr>
          <w:sz w:val="22"/>
          <w:szCs w:val="22"/>
        </w:rPr>
        <w:t>treb</w:t>
      </w:r>
      <w:r w:rsidR="00C11827" w:rsidRPr="004969DE">
        <w:rPr>
          <w:sz w:val="22"/>
          <w:szCs w:val="22"/>
        </w:rPr>
        <w:t>né</w:t>
      </w:r>
      <w:r w:rsidRPr="004969DE">
        <w:rPr>
          <w:sz w:val="22"/>
          <w:szCs w:val="22"/>
        </w:rPr>
        <w:t xml:space="preserve"> vz</w:t>
      </w:r>
      <w:r w:rsidR="00EA2A6F" w:rsidRPr="004969DE">
        <w:rPr>
          <w:sz w:val="22"/>
          <w:szCs w:val="22"/>
        </w:rPr>
        <w:t>i</w:t>
      </w:r>
      <w:r w:rsidRPr="004969DE">
        <w:rPr>
          <w:sz w:val="22"/>
          <w:szCs w:val="22"/>
        </w:rPr>
        <w:t>ať do úvahy pri podávaní do</w:t>
      </w:r>
      <w:r w:rsidR="00470943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periférnej žily</w:t>
      </w:r>
      <w:r w:rsidR="00EA2A6F" w:rsidRPr="004969DE">
        <w:rPr>
          <w:sz w:val="22"/>
          <w:szCs w:val="22"/>
        </w:rPr>
        <w:t>,</w:t>
      </w:r>
      <w:r w:rsidRPr="004969DE">
        <w:rPr>
          <w:sz w:val="22"/>
          <w:szCs w:val="22"/>
        </w:rPr>
        <w:t xml:space="preserve"> pričom sa má sledovať miesto </w:t>
      </w:r>
      <w:r w:rsidR="006F3642" w:rsidRPr="004969DE">
        <w:rPr>
          <w:sz w:val="22"/>
          <w:szCs w:val="22"/>
        </w:rPr>
        <w:t xml:space="preserve">vpichu </w:t>
      </w:r>
      <w:r w:rsidRPr="004969DE">
        <w:rPr>
          <w:sz w:val="22"/>
          <w:szCs w:val="22"/>
        </w:rPr>
        <w:t>injekcie.</w:t>
      </w:r>
    </w:p>
    <w:p w14:paraId="77679CE1" w14:textId="77777777" w:rsidR="00EF436B" w:rsidRPr="004969DE" w:rsidRDefault="00EF436B" w:rsidP="00F450C5">
      <w:pPr>
        <w:rPr>
          <w:sz w:val="22"/>
          <w:szCs w:val="22"/>
        </w:rPr>
      </w:pPr>
    </w:p>
    <w:p w14:paraId="5CFA4E49" w14:textId="5742654C" w:rsidR="00EF436B" w:rsidRPr="004969DE" w:rsidRDefault="000736EE" w:rsidP="00C1739A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sa nemá podávať sú</w:t>
      </w:r>
      <w:r w:rsidR="00A00F3C">
        <w:rPr>
          <w:sz w:val="22"/>
          <w:szCs w:val="22"/>
        </w:rPr>
        <w:t>bež</w:t>
      </w:r>
      <w:r w:rsidR="00EF436B" w:rsidRPr="004969DE">
        <w:rPr>
          <w:sz w:val="22"/>
          <w:szCs w:val="22"/>
        </w:rPr>
        <w:t xml:space="preserve">ne s krvou v rovnakej </w:t>
      </w:r>
      <w:proofErr w:type="spellStart"/>
      <w:r w:rsidR="00EF436B" w:rsidRPr="004969DE">
        <w:rPr>
          <w:sz w:val="22"/>
          <w:szCs w:val="22"/>
        </w:rPr>
        <w:t>infúznej</w:t>
      </w:r>
      <w:proofErr w:type="spellEnd"/>
      <w:r w:rsidR="00EF436B" w:rsidRPr="004969DE">
        <w:rPr>
          <w:sz w:val="22"/>
          <w:szCs w:val="22"/>
        </w:rPr>
        <w:t xml:space="preserve"> súprave kvôli riziku </w:t>
      </w:r>
      <w:proofErr w:type="spellStart"/>
      <w:r w:rsidR="00EF436B" w:rsidRPr="004969DE">
        <w:rPr>
          <w:sz w:val="22"/>
          <w:szCs w:val="22"/>
        </w:rPr>
        <w:t>pseudoaglutinácie</w:t>
      </w:r>
      <w:proofErr w:type="spellEnd"/>
      <w:r w:rsidR="00EF436B" w:rsidRPr="004969DE">
        <w:rPr>
          <w:sz w:val="22"/>
          <w:szCs w:val="22"/>
        </w:rPr>
        <w:t>.</w:t>
      </w:r>
    </w:p>
    <w:p w14:paraId="099A3724" w14:textId="77777777" w:rsidR="00EF436B" w:rsidRPr="004969DE" w:rsidRDefault="00EF436B" w:rsidP="005B4174">
      <w:pPr>
        <w:rPr>
          <w:sz w:val="22"/>
          <w:szCs w:val="22"/>
        </w:rPr>
      </w:pPr>
    </w:p>
    <w:p w14:paraId="7C4213C6" w14:textId="77777777" w:rsidR="00EF436B" w:rsidRPr="004969DE" w:rsidRDefault="00EF436B" w:rsidP="005B4174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Tak ako v prípade všetkých intravenóznych roztokov, najmä na </w:t>
      </w:r>
      <w:proofErr w:type="spellStart"/>
      <w:r w:rsidRPr="004969DE">
        <w:rPr>
          <w:sz w:val="22"/>
          <w:szCs w:val="22"/>
        </w:rPr>
        <w:t>parenterálnu</w:t>
      </w:r>
      <w:proofErr w:type="spellEnd"/>
      <w:r w:rsidRPr="004969DE">
        <w:rPr>
          <w:sz w:val="22"/>
          <w:szCs w:val="22"/>
        </w:rPr>
        <w:t xml:space="preserve"> výživu, aj pri infúzii </w:t>
      </w:r>
      <w:proofErr w:type="spellStart"/>
      <w:r w:rsidR="002152A7" w:rsidRPr="004969DE">
        <w:rPr>
          <w:sz w:val="22"/>
          <w:szCs w:val="22"/>
        </w:rPr>
        <w:t>Nutri</w:t>
      </w:r>
      <w:r w:rsidRPr="004969DE">
        <w:rPr>
          <w:sz w:val="22"/>
          <w:szCs w:val="22"/>
        </w:rPr>
        <w:t>flexu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Lipid</w:t>
      </w:r>
      <w:proofErr w:type="spellEnd"/>
      <w:r w:rsidR="002152A7"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2152A7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sú nevyhnutné prísne aseptické opatrenia.</w:t>
      </w:r>
    </w:p>
    <w:p w14:paraId="0DFD9FE0" w14:textId="77777777" w:rsidR="00EF436B" w:rsidRPr="004969DE" w:rsidRDefault="00EF436B" w:rsidP="005B4174">
      <w:pPr>
        <w:rPr>
          <w:sz w:val="22"/>
          <w:szCs w:val="22"/>
        </w:rPr>
      </w:pPr>
    </w:p>
    <w:p w14:paraId="55EAFB1D" w14:textId="77777777" w:rsidR="00EF436B" w:rsidRPr="004969DE" w:rsidRDefault="00EF436B" w:rsidP="005B4174">
      <w:pPr>
        <w:rPr>
          <w:sz w:val="22"/>
          <w:szCs w:val="22"/>
        </w:rPr>
      </w:pPr>
      <w:r w:rsidRPr="004969DE">
        <w:rPr>
          <w:sz w:val="22"/>
          <w:szCs w:val="22"/>
        </w:rPr>
        <w:t>Infúzia do periférn</w:t>
      </w:r>
      <w:r w:rsidR="00EA2A6F" w:rsidRPr="004969DE">
        <w:rPr>
          <w:sz w:val="22"/>
          <w:szCs w:val="22"/>
        </w:rPr>
        <w:t>ych</w:t>
      </w:r>
      <w:r w:rsidRPr="004969DE">
        <w:rPr>
          <w:sz w:val="22"/>
          <w:szCs w:val="22"/>
        </w:rPr>
        <w:t xml:space="preserve"> ž</w:t>
      </w:r>
      <w:r w:rsidR="00EA2A6F" w:rsidRPr="004969DE">
        <w:rPr>
          <w:sz w:val="22"/>
          <w:szCs w:val="22"/>
        </w:rPr>
        <w:t>í</w:t>
      </w:r>
      <w:r w:rsidRPr="004969DE">
        <w:rPr>
          <w:sz w:val="22"/>
          <w:szCs w:val="22"/>
        </w:rPr>
        <w:t xml:space="preserve">l môže spôsobiť tromboflebitídu. </w:t>
      </w:r>
      <w:r w:rsidR="00EA2A6F" w:rsidRPr="004969DE">
        <w:rPr>
          <w:sz w:val="22"/>
          <w:szCs w:val="22"/>
        </w:rPr>
        <w:t>V</w:t>
      </w:r>
      <w:r w:rsidR="00A17A05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mieste</w:t>
      </w:r>
      <w:r w:rsidR="00A17A05" w:rsidRPr="004969DE">
        <w:rPr>
          <w:sz w:val="22"/>
          <w:szCs w:val="22"/>
        </w:rPr>
        <w:t xml:space="preserve"> vpichu</w:t>
      </w:r>
      <w:r w:rsidRPr="004969DE">
        <w:rPr>
          <w:sz w:val="22"/>
          <w:szCs w:val="22"/>
        </w:rPr>
        <w:t xml:space="preserve"> infúzie </w:t>
      </w:r>
      <w:r w:rsidR="00EA2A6F" w:rsidRPr="004969DE">
        <w:rPr>
          <w:sz w:val="22"/>
          <w:szCs w:val="22"/>
        </w:rPr>
        <w:t xml:space="preserve">sa majú </w:t>
      </w:r>
      <w:r w:rsidRPr="004969DE">
        <w:rPr>
          <w:sz w:val="22"/>
          <w:szCs w:val="22"/>
        </w:rPr>
        <w:t>každý deň sledovať</w:t>
      </w:r>
      <w:r w:rsidR="00EA2A6F" w:rsidRPr="004969DE">
        <w:rPr>
          <w:sz w:val="22"/>
          <w:szCs w:val="22"/>
        </w:rPr>
        <w:t xml:space="preserve"> prejavy tromboflebitídy</w:t>
      </w:r>
      <w:r w:rsidRPr="004969DE">
        <w:rPr>
          <w:sz w:val="22"/>
          <w:szCs w:val="22"/>
        </w:rPr>
        <w:t>.</w:t>
      </w:r>
    </w:p>
    <w:p w14:paraId="32B05DDB" w14:textId="77777777" w:rsidR="00EF436B" w:rsidRPr="004969DE" w:rsidRDefault="00EF436B" w:rsidP="005B4174">
      <w:pPr>
        <w:rPr>
          <w:sz w:val="22"/>
          <w:szCs w:val="22"/>
        </w:rPr>
      </w:pPr>
    </w:p>
    <w:p w14:paraId="330D57A0" w14:textId="77777777" w:rsidR="00EF436B" w:rsidRPr="004969DE" w:rsidRDefault="00EF436B" w:rsidP="00C85A8A">
      <w:pPr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Starší pacienti</w:t>
      </w:r>
    </w:p>
    <w:p w14:paraId="21E77064" w14:textId="2934E74B" w:rsidR="00EF436B" w:rsidRPr="004969DE" w:rsidRDefault="00EF436B" w:rsidP="0079286E">
      <w:pPr>
        <w:rPr>
          <w:sz w:val="22"/>
          <w:szCs w:val="22"/>
        </w:rPr>
      </w:pPr>
      <w:r w:rsidRPr="004969DE">
        <w:rPr>
          <w:sz w:val="22"/>
          <w:szCs w:val="22"/>
        </w:rPr>
        <w:t>V podstate platí rovnaké dávkovanie ako pre dospelých, avšak u pacientov, ktorí trpia ďalšími ochoreniami často s</w:t>
      </w:r>
      <w:r w:rsidR="00A00F3C">
        <w:rPr>
          <w:sz w:val="22"/>
          <w:szCs w:val="22"/>
        </w:rPr>
        <w:t>úvisiacimi</w:t>
      </w:r>
      <w:r w:rsidRPr="004969DE">
        <w:rPr>
          <w:sz w:val="22"/>
          <w:szCs w:val="22"/>
        </w:rPr>
        <w:t xml:space="preserve"> s pokročilým vekom, ako sú </w:t>
      </w:r>
      <w:proofErr w:type="spellStart"/>
      <w:r w:rsidRPr="004969DE">
        <w:rPr>
          <w:sz w:val="22"/>
          <w:szCs w:val="22"/>
        </w:rPr>
        <w:t>insuficiencia</w:t>
      </w:r>
      <w:proofErr w:type="spellEnd"/>
      <w:r w:rsidRPr="004969DE">
        <w:rPr>
          <w:sz w:val="22"/>
          <w:szCs w:val="22"/>
        </w:rPr>
        <w:t xml:space="preserve"> srdca alebo obličiek, sa má postupovať opatrne.</w:t>
      </w:r>
    </w:p>
    <w:p w14:paraId="46CF68F2" w14:textId="77777777" w:rsidR="00EF436B" w:rsidRPr="004969DE" w:rsidRDefault="00EF436B" w:rsidP="003F5067">
      <w:pPr>
        <w:rPr>
          <w:sz w:val="22"/>
          <w:szCs w:val="22"/>
        </w:rPr>
      </w:pPr>
    </w:p>
    <w:p w14:paraId="1DF9E3BC" w14:textId="6D99FFC3" w:rsidR="00EF436B" w:rsidRPr="004969DE" w:rsidRDefault="00EF436B" w:rsidP="00745CAA">
      <w:pPr>
        <w:keepNext/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Pacienti s diabet</w:t>
      </w:r>
      <w:r w:rsidR="00A00F3C">
        <w:rPr>
          <w:i/>
          <w:sz w:val="22"/>
          <w:szCs w:val="22"/>
        </w:rPr>
        <w:t>es</w:t>
      </w:r>
      <w:r w:rsidRPr="004969DE">
        <w:rPr>
          <w:i/>
          <w:sz w:val="22"/>
          <w:szCs w:val="22"/>
        </w:rPr>
        <w:t xml:space="preserve"> </w:t>
      </w:r>
      <w:proofErr w:type="spellStart"/>
      <w:r w:rsidRPr="004969DE">
        <w:rPr>
          <w:i/>
          <w:sz w:val="22"/>
          <w:szCs w:val="22"/>
        </w:rPr>
        <w:t>mellitus</w:t>
      </w:r>
      <w:proofErr w:type="spellEnd"/>
      <w:r w:rsidRPr="004969DE">
        <w:rPr>
          <w:i/>
          <w:sz w:val="22"/>
          <w:szCs w:val="22"/>
        </w:rPr>
        <w:t>, poruchami funkcie srdca alebo obličiek</w:t>
      </w:r>
    </w:p>
    <w:p w14:paraId="16A25248" w14:textId="47F5BBAC" w:rsidR="00EF436B" w:rsidRPr="004969DE" w:rsidRDefault="00EF436B" w:rsidP="00F93F7B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>Tak ako všetky</w:t>
      </w:r>
      <w:r w:rsidR="00C7002E" w:rsidRPr="004969DE">
        <w:rPr>
          <w:sz w:val="22"/>
          <w:szCs w:val="22"/>
        </w:rPr>
        <w:t xml:space="preserve"> veľkoobjemové</w:t>
      </w:r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infúzne</w:t>
      </w:r>
      <w:proofErr w:type="spellEnd"/>
      <w:r w:rsidRPr="004969DE">
        <w:rPr>
          <w:sz w:val="22"/>
          <w:szCs w:val="22"/>
        </w:rPr>
        <w:t xml:space="preserve"> roztoky, aj </w:t>
      </w:r>
      <w:proofErr w:type="spellStart"/>
      <w:r w:rsidR="000736EE" w:rsidRPr="004969DE">
        <w:rPr>
          <w:sz w:val="22"/>
          <w:szCs w:val="22"/>
        </w:rPr>
        <w:t>Nutriflex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0736EE" w:rsidRPr="004969DE">
        <w:rPr>
          <w:sz w:val="22"/>
          <w:szCs w:val="22"/>
        </w:rPr>
        <w:t>Lipid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peri</w:t>
      </w:r>
      <w:proofErr w:type="spellEnd"/>
      <w:r w:rsidR="000736EE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sa má podávať u pacientov s poruchami funkcie srdca alebo obličiek opatrne.</w:t>
      </w:r>
    </w:p>
    <w:p w14:paraId="6C3B435C" w14:textId="392D9B9D" w:rsidR="00EF436B" w:rsidRPr="004969DE" w:rsidRDefault="00EF436B" w:rsidP="00C237DD">
      <w:pPr>
        <w:rPr>
          <w:sz w:val="22"/>
          <w:szCs w:val="22"/>
        </w:rPr>
      </w:pPr>
      <w:r w:rsidRPr="004969DE">
        <w:rPr>
          <w:sz w:val="22"/>
          <w:szCs w:val="22"/>
        </w:rPr>
        <w:t>K dispozícii sú iba obmedzené skúsenosti s jeho použitím u pacientov s diabet</w:t>
      </w:r>
      <w:r w:rsidR="00A00F3C">
        <w:rPr>
          <w:sz w:val="22"/>
          <w:szCs w:val="22"/>
        </w:rPr>
        <w:t>es</w:t>
      </w:r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mellitus</w:t>
      </w:r>
      <w:proofErr w:type="spellEnd"/>
      <w:r w:rsidRPr="004969DE">
        <w:rPr>
          <w:sz w:val="22"/>
          <w:szCs w:val="22"/>
        </w:rPr>
        <w:t xml:space="preserve"> alebo zlyhaním obličiek.</w:t>
      </w:r>
    </w:p>
    <w:p w14:paraId="38940AE5" w14:textId="77777777" w:rsidR="00EF436B" w:rsidRPr="004969DE" w:rsidRDefault="00EF436B" w:rsidP="0070033E">
      <w:pPr>
        <w:rPr>
          <w:sz w:val="22"/>
          <w:szCs w:val="22"/>
        </w:rPr>
      </w:pPr>
    </w:p>
    <w:p w14:paraId="2272D161" w14:textId="77777777" w:rsidR="00EF436B" w:rsidRPr="004969DE" w:rsidRDefault="00EF436B" w:rsidP="00F65033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Ovplyvňovanie výsledkov laboratórnych testov</w:t>
      </w:r>
    </w:p>
    <w:p w14:paraId="29D73614" w14:textId="77777777" w:rsidR="00EF436B" w:rsidRPr="004969DE" w:rsidRDefault="00EF436B" w:rsidP="00EA6F5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Obsah tuku môže ovplyvňovať určité laboratórne merania (napr. </w:t>
      </w:r>
      <w:proofErr w:type="spellStart"/>
      <w:r w:rsidRPr="004969DE">
        <w:rPr>
          <w:sz w:val="22"/>
          <w:szCs w:val="22"/>
        </w:rPr>
        <w:t>bilirubín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laktátovú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dehydrogenázu</w:t>
      </w:r>
      <w:proofErr w:type="spellEnd"/>
      <w:r w:rsidRPr="004969DE">
        <w:rPr>
          <w:sz w:val="22"/>
          <w:szCs w:val="22"/>
        </w:rPr>
        <w:t xml:space="preserve">, nasýtenie kyslíkom), ak sa vzorka krvi odoberie </w:t>
      </w:r>
      <w:r w:rsidR="00C7002E" w:rsidRPr="004969DE">
        <w:rPr>
          <w:sz w:val="22"/>
          <w:szCs w:val="22"/>
        </w:rPr>
        <w:t>skôr, než dôjde k primeranej eliminácii</w:t>
      </w:r>
      <w:r w:rsidRPr="004969DE">
        <w:rPr>
          <w:sz w:val="22"/>
          <w:szCs w:val="22"/>
        </w:rPr>
        <w:t xml:space="preserve"> tukov z krvného obehu.</w:t>
      </w:r>
    </w:p>
    <w:p w14:paraId="40426DD0" w14:textId="77777777" w:rsidR="00EF436B" w:rsidRPr="004969DE" w:rsidRDefault="00EF436B" w:rsidP="00953520">
      <w:pPr>
        <w:rPr>
          <w:sz w:val="22"/>
          <w:szCs w:val="22"/>
        </w:rPr>
      </w:pPr>
    </w:p>
    <w:p w14:paraId="4F7BA884" w14:textId="77777777" w:rsidR="00EF436B" w:rsidRPr="004969DE" w:rsidRDefault="00EF436B" w:rsidP="007E4B8E">
      <w:pPr>
        <w:keepNext/>
        <w:rPr>
          <w:sz w:val="22"/>
          <w:szCs w:val="22"/>
        </w:rPr>
      </w:pPr>
      <w:r w:rsidRPr="004969DE">
        <w:rPr>
          <w:b/>
          <w:sz w:val="22"/>
          <w:szCs w:val="22"/>
        </w:rPr>
        <w:t>4.5</w:t>
      </w:r>
      <w:r w:rsidRPr="004969DE">
        <w:rPr>
          <w:b/>
          <w:sz w:val="22"/>
          <w:szCs w:val="22"/>
        </w:rPr>
        <w:tab/>
        <w:t>Liekové a iné interakcie</w:t>
      </w:r>
    </w:p>
    <w:p w14:paraId="55FCB5A1" w14:textId="77777777" w:rsidR="00EF436B" w:rsidRPr="004969DE" w:rsidRDefault="00EF436B" w:rsidP="00650359">
      <w:pPr>
        <w:rPr>
          <w:sz w:val="22"/>
          <w:szCs w:val="22"/>
        </w:rPr>
      </w:pPr>
    </w:p>
    <w:p w14:paraId="5AD0CDFC" w14:textId="77777777" w:rsidR="00EF436B" w:rsidRPr="004969DE" w:rsidRDefault="00EF436B" w:rsidP="00B07260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Niektoré lieky, ako napríklad inzulín, môžu ovplyvňovať </w:t>
      </w:r>
      <w:proofErr w:type="spellStart"/>
      <w:r w:rsidRPr="004969DE">
        <w:rPr>
          <w:sz w:val="22"/>
          <w:szCs w:val="22"/>
        </w:rPr>
        <w:t>lipázový</w:t>
      </w:r>
      <w:proofErr w:type="spellEnd"/>
      <w:r w:rsidRPr="004969DE">
        <w:rPr>
          <w:sz w:val="22"/>
          <w:szCs w:val="22"/>
        </w:rPr>
        <w:t xml:space="preserve"> systém tela. Zdá sa však, že tento druh interakcií má iba obmedzený klinický význam.</w:t>
      </w:r>
    </w:p>
    <w:p w14:paraId="177B16FD" w14:textId="77777777" w:rsidR="00EF436B" w:rsidRPr="004969DE" w:rsidRDefault="00EF436B" w:rsidP="006929E0">
      <w:pPr>
        <w:rPr>
          <w:sz w:val="22"/>
          <w:szCs w:val="22"/>
        </w:rPr>
      </w:pPr>
    </w:p>
    <w:p w14:paraId="682DA49A" w14:textId="25B79F9E" w:rsidR="00EF436B" w:rsidRPr="004969DE" w:rsidRDefault="00EF436B" w:rsidP="006929E0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Heparín</w:t>
      </w:r>
      <w:proofErr w:type="spellEnd"/>
      <w:r w:rsidRPr="004969DE">
        <w:rPr>
          <w:sz w:val="22"/>
          <w:szCs w:val="22"/>
        </w:rPr>
        <w:t xml:space="preserve"> podávaný v klinických dávkach spôsobuje prechodné uvoľňovanie lipoproteínovej </w:t>
      </w:r>
      <w:proofErr w:type="spellStart"/>
      <w:r w:rsidRPr="004969DE">
        <w:rPr>
          <w:sz w:val="22"/>
          <w:szCs w:val="22"/>
        </w:rPr>
        <w:t>lipázy</w:t>
      </w:r>
      <w:proofErr w:type="spellEnd"/>
      <w:r w:rsidRPr="004969DE">
        <w:rPr>
          <w:sz w:val="22"/>
          <w:szCs w:val="22"/>
        </w:rPr>
        <w:t xml:space="preserve"> do</w:t>
      </w:r>
      <w:r w:rsidR="003F5067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krvného obehu. To môže mať najprv za následok zvýšenú </w:t>
      </w:r>
      <w:proofErr w:type="spellStart"/>
      <w:r w:rsidRPr="004969DE">
        <w:rPr>
          <w:sz w:val="22"/>
          <w:szCs w:val="22"/>
        </w:rPr>
        <w:t>lipolýzu</w:t>
      </w:r>
      <w:proofErr w:type="spellEnd"/>
      <w:r w:rsidRPr="004969DE">
        <w:rPr>
          <w:sz w:val="22"/>
          <w:szCs w:val="22"/>
        </w:rPr>
        <w:t xml:space="preserve"> v plazme, po ktorej nasleduje prechodné zníženie </w:t>
      </w:r>
      <w:proofErr w:type="spellStart"/>
      <w:r w:rsidRPr="004969DE">
        <w:rPr>
          <w:sz w:val="22"/>
          <w:szCs w:val="22"/>
        </w:rPr>
        <w:t>klírensu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>.</w:t>
      </w:r>
    </w:p>
    <w:p w14:paraId="3A1086BB" w14:textId="77777777" w:rsidR="00EF436B" w:rsidRPr="004969DE" w:rsidRDefault="00EF436B" w:rsidP="00C8106B">
      <w:pPr>
        <w:rPr>
          <w:sz w:val="22"/>
          <w:szCs w:val="22"/>
        </w:rPr>
      </w:pPr>
    </w:p>
    <w:p w14:paraId="270D8528" w14:textId="77777777" w:rsidR="00EF436B" w:rsidRPr="004969DE" w:rsidRDefault="00EF436B" w:rsidP="0049103C">
      <w:pPr>
        <w:rPr>
          <w:sz w:val="22"/>
          <w:szCs w:val="22"/>
        </w:rPr>
      </w:pPr>
      <w:r w:rsidRPr="004969DE">
        <w:rPr>
          <w:sz w:val="22"/>
          <w:szCs w:val="22"/>
        </w:rPr>
        <w:t>Sójový olej má prirodzený obsah vitamínu K</w:t>
      </w:r>
      <w:r w:rsidRPr="004969DE">
        <w:rPr>
          <w:sz w:val="22"/>
          <w:szCs w:val="22"/>
          <w:vertAlign w:val="subscript"/>
        </w:rPr>
        <w:t>1</w:t>
      </w:r>
      <w:r w:rsidRPr="004969DE">
        <w:rPr>
          <w:sz w:val="22"/>
          <w:szCs w:val="22"/>
        </w:rPr>
        <w:t xml:space="preserve">. To môže ovplyvňovať terapeutický účinok derivátov </w:t>
      </w:r>
      <w:proofErr w:type="spellStart"/>
      <w:r w:rsidRPr="004969DE">
        <w:rPr>
          <w:sz w:val="22"/>
          <w:szCs w:val="22"/>
        </w:rPr>
        <w:t>kumarínu</w:t>
      </w:r>
      <w:proofErr w:type="spellEnd"/>
      <w:r w:rsidRPr="004969DE">
        <w:rPr>
          <w:sz w:val="22"/>
          <w:szCs w:val="22"/>
        </w:rPr>
        <w:t>, ktorý sa má dôkladne sledovať u pacientov liečených takýmito liekmi.</w:t>
      </w:r>
    </w:p>
    <w:p w14:paraId="4CBA2579" w14:textId="77777777" w:rsidR="00EF436B" w:rsidRPr="004969DE" w:rsidRDefault="00EF436B" w:rsidP="00CE2A17">
      <w:pPr>
        <w:rPr>
          <w:sz w:val="22"/>
          <w:szCs w:val="22"/>
        </w:rPr>
      </w:pPr>
    </w:p>
    <w:p w14:paraId="1C3C79E9" w14:textId="77777777" w:rsidR="00EF436B" w:rsidRPr="004969DE" w:rsidRDefault="00EF436B" w:rsidP="006B348B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Roztoky obsahujúce </w:t>
      </w:r>
      <w:r w:rsidR="007B6EE6" w:rsidRPr="004969DE">
        <w:rPr>
          <w:sz w:val="22"/>
          <w:szCs w:val="22"/>
        </w:rPr>
        <w:t>draslík</w:t>
      </w:r>
      <w:r w:rsidRPr="004969DE">
        <w:rPr>
          <w:sz w:val="22"/>
          <w:szCs w:val="22"/>
        </w:rPr>
        <w:t xml:space="preserve">, ako je </w:t>
      </w:r>
      <w:proofErr w:type="spellStart"/>
      <w:r w:rsidR="000736EE" w:rsidRPr="004969DE">
        <w:rPr>
          <w:sz w:val="22"/>
          <w:szCs w:val="22"/>
        </w:rPr>
        <w:t>Nutriflex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0736EE" w:rsidRPr="004969DE">
        <w:rPr>
          <w:sz w:val="22"/>
          <w:szCs w:val="22"/>
        </w:rPr>
        <w:t>Lipid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peri</w:t>
      </w:r>
      <w:proofErr w:type="spellEnd"/>
      <w:r w:rsidR="000736EE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, sa majú používať opatrne u pacientov dostávajúcich lieky, ktoré zvyšujú koncentrácie </w:t>
      </w:r>
      <w:r w:rsidR="007B6EE6" w:rsidRPr="004969DE">
        <w:rPr>
          <w:sz w:val="22"/>
          <w:szCs w:val="22"/>
        </w:rPr>
        <w:t xml:space="preserve">draslíka </w:t>
      </w:r>
      <w:r w:rsidRPr="004969DE">
        <w:rPr>
          <w:sz w:val="22"/>
          <w:szCs w:val="22"/>
        </w:rPr>
        <w:t>v sére, ako sú diuretiká šetriace draslík (</w:t>
      </w:r>
      <w:proofErr w:type="spellStart"/>
      <w:r w:rsidRPr="004969DE">
        <w:rPr>
          <w:sz w:val="22"/>
          <w:szCs w:val="22"/>
        </w:rPr>
        <w:t>triamterén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amilorid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spironolaktón</w:t>
      </w:r>
      <w:proofErr w:type="spellEnd"/>
      <w:r w:rsidRPr="004969DE">
        <w:rPr>
          <w:sz w:val="22"/>
          <w:szCs w:val="22"/>
        </w:rPr>
        <w:t xml:space="preserve">), inhibítory ACE (napr. </w:t>
      </w:r>
      <w:proofErr w:type="spellStart"/>
      <w:r w:rsidRPr="004969DE">
        <w:rPr>
          <w:sz w:val="22"/>
          <w:szCs w:val="22"/>
        </w:rPr>
        <w:t>kaptopril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enalapril</w:t>
      </w:r>
      <w:proofErr w:type="spellEnd"/>
      <w:r w:rsidRPr="004969DE">
        <w:rPr>
          <w:sz w:val="22"/>
          <w:szCs w:val="22"/>
        </w:rPr>
        <w:t xml:space="preserve">), </w:t>
      </w:r>
      <w:proofErr w:type="spellStart"/>
      <w:r w:rsidR="00D56BDA" w:rsidRPr="004969DE">
        <w:rPr>
          <w:sz w:val="22"/>
          <w:szCs w:val="22"/>
        </w:rPr>
        <w:t>antagonisty</w:t>
      </w:r>
      <w:proofErr w:type="spellEnd"/>
      <w:r w:rsidR="00D56BDA" w:rsidRPr="004969DE">
        <w:rPr>
          <w:sz w:val="22"/>
          <w:szCs w:val="22"/>
        </w:rPr>
        <w:t xml:space="preserve"> </w:t>
      </w:r>
      <w:r w:rsidRPr="004969DE">
        <w:rPr>
          <w:sz w:val="22"/>
          <w:szCs w:val="22"/>
        </w:rPr>
        <w:t xml:space="preserve">receptorov </w:t>
      </w:r>
      <w:proofErr w:type="spellStart"/>
      <w:r w:rsidRPr="004969DE">
        <w:rPr>
          <w:sz w:val="22"/>
          <w:szCs w:val="22"/>
        </w:rPr>
        <w:t>angiotenzínu</w:t>
      </w:r>
      <w:proofErr w:type="spellEnd"/>
      <w:r w:rsidRPr="004969DE">
        <w:rPr>
          <w:sz w:val="22"/>
          <w:szCs w:val="22"/>
        </w:rPr>
        <w:t xml:space="preserve"> II (napr. </w:t>
      </w:r>
      <w:proofErr w:type="spellStart"/>
      <w:r w:rsidRPr="004969DE">
        <w:rPr>
          <w:sz w:val="22"/>
          <w:szCs w:val="22"/>
        </w:rPr>
        <w:t>losartan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valsartan</w:t>
      </w:r>
      <w:proofErr w:type="spellEnd"/>
      <w:r w:rsidRPr="004969DE">
        <w:rPr>
          <w:sz w:val="22"/>
          <w:szCs w:val="22"/>
        </w:rPr>
        <w:t xml:space="preserve">), </w:t>
      </w:r>
      <w:proofErr w:type="spellStart"/>
      <w:r w:rsidRPr="004969DE">
        <w:rPr>
          <w:sz w:val="22"/>
          <w:szCs w:val="22"/>
        </w:rPr>
        <w:t>c</w:t>
      </w:r>
      <w:r w:rsidR="0036152B" w:rsidRPr="004969DE">
        <w:rPr>
          <w:sz w:val="22"/>
          <w:szCs w:val="22"/>
        </w:rPr>
        <w:t>y</w:t>
      </w:r>
      <w:r w:rsidRPr="004969DE">
        <w:rPr>
          <w:sz w:val="22"/>
          <w:szCs w:val="22"/>
        </w:rPr>
        <w:t>klosporín</w:t>
      </w:r>
      <w:proofErr w:type="spellEnd"/>
      <w:r w:rsidRPr="004969DE">
        <w:rPr>
          <w:sz w:val="22"/>
          <w:szCs w:val="22"/>
        </w:rPr>
        <w:t xml:space="preserve"> a </w:t>
      </w:r>
      <w:proofErr w:type="spellStart"/>
      <w:r w:rsidRPr="004969DE">
        <w:rPr>
          <w:sz w:val="22"/>
          <w:szCs w:val="22"/>
        </w:rPr>
        <w:t>takrolimus</w:t>
      </w:r>
      <w:proofErr w:type="spellEnd"/>
      <w:r w:rsidRPr="004969DE">
        <w:rPr>
          <w:sz w:val="22"/>
          <w:szCs w:val="22"/>
        </w:rPr>
        <w:t>.</w:t>
      </w:r>
    </w:p>
    <w:p w14:paraId="571DA926" w14:textId="77777777" w:rsidR="00EF436B" w:rsidRPr="004969DE" w:rsidRDefault="00EF436B" w:rsidP="00873551">
      <w:pPr>
        <w:rPr>
          <w:sz w:val="22"/>
          <w:szCs w:val="22"/>
        </w:rPr>
      </w:pPr>
    </w:p>
    <w:p w14:paraId="27EEF7EA" w14:textId="1073321D" w:rsidR="00EF436B" w:rsidRPr="004969DE" w:rsidRDefault="00EF436B" w:rsidP="00D8047E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Kortikosteroidy</w:t>
      </w:r>
      <w:proofErr w:type="spellEnd"/>
      <w:r w:rsidRPr="004969DE">
        <w:rPr>
          <w:sz w:val="22"/>
          <w:szCs w:val="22"/>
        </w:rPr>
        <w:t xml:space="preserve"> a ACTH s</w:t>
      </w:r>
      <w:r w:rsidR="00A00F3C">
        <w:rPr>
          <w:sz w:val="22"/>
          <w:szCs w:val="22"/>
        </w:rPr>
        <w:t>úvisia</w:t>
      </w:r>
      <w:r w:rsidRPr="004969DE">
        <w:rPr>
          <w:sz w:val="22"/>
          <w:szCs w:val="22"/>
        </w:rPr>
        <w:t xml:space="preserve"> so zadržiavaním sodíka a tekutín.</w:t>
      </w:r>
    </w:p>
    <w:p w14:paraId="15A98F12" w14:textId="77777777" w:rsidR="00EF436B" w:rsidRPr="004969DE" w:rsidRDefault="00EF436B" w:rsidP="00B34334">
      <w:pPr>
        <w:rPr>
          <w:sz w:val="22"/>
          <w:szCs w:val="22"/>
        </w:rPr>
      </w:pPr>
    </w:p>
    <w:p w14:paraId="24E26ED2" w14:textId="77777777" w:rsidR="00EF436B" w:rsidRPr="004969DE" w:rsidRDefault="00EF436B" w:rsidP="00CE54AD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4.6</w:t>
      </w:r>
      <w:r w:rsidRPr="004969DE">
        <w:rPr>
          <w:b/>
          <w:sz w:val="22"/>
          <w:szCs w:val="22"/>
        </w:rPr>
        <w:tab/>
      </w:r>
      <w:proofErr w:type="spellStart"/>
      <w:r w:rsidRPr="004969DE">
        <w:rPr>
          <w:b/>
          <w:sz w:val="22"/>
          <w:szCs w:val="22"/>
        </w:rPr>
        <w:t>Fertilita</w:t>
      </w:r>
      <w:proofErr w:type="spellEnd"/>
      <w:r w:rsidRPr="004969DE">
        <w:rPr>
          <w:b/>
          <w:sz w:val="22"/>
          <w:szCs w:val="22"/>
        </w:rPr>
        <w:t>, gravidita a laktácia</w:t>
      </w:r>
    </w:p>
    <w:p w14:paraId="1DC23A7E" w14:textId="77777777" w:rsidR="00EF436B" w:rsidRPr="004969DE" w:rsidRDefault="00EF436B" w:rsidP="0034061C">
      <w:pPr>
        <w:keepNext/>
        <w:rPr>
          <w:sz w:val="22"/>
          <w:szCs w:val="22"/>
          <w:u w:val="single"/>
        </w:rPr>
      </w:pPr>
    </w:p>
    <w:p w14:paraId="3F4AC333" w14:textId="77777777" w:rsidR="00EF436B" w:rsidRPr="004969DE" w:rsidRDefault="00EF436B" w:rsidP="007A662B">
      <w:pPr>
        <w:keepNext/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Gravidita</w:t>
      </w:r>
    </w:p>
    <w:p w14:paraId="322F43AF" w14:textId="77777777" w:rsidR="00EF436B" w:rsidRPr="004969DE" w:rsidRDefault="00EF436B" w:rsidP="00D75E04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Nie sú k dispozícii alebo je iba obmedzené množstvo údajov o použití </w:t>
      </w:r>
      <w:proofErr w:type="spellStart"/>
      <w:r w:rsidR="002152A7" w:rsidRPr="004969DE">
        <w:rPr>
          <w:sz w:val="22"/>
          <w:szCs w:val="22"/>
        </w:rPr>
        <w:t>Nutrif</w:t>
      </w:r>
      <w:r w:rsidRPr="004969DE">
        <w:rPr>
          <w:sz w:val="22"/>
          <w:szCs w:val="22"/>
        </w:rPr>
        <w:t>lexu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Lipid</w:t>
      </w:r>
      <w:proofErr w:type="spellEnd"/>
      <w:r w:rsidR="002152A7" w:rsidRPr="004969DE">
        <w:rPr>
          <w:sz w:val="22"/>
          <w:szCs w:val="22"/>
        </w:rPr>
        <w:t xml:space="preserve"> </w:t>
      </w:r>
      <w:proofErr w:type="spellStart"/>
      <w:r w:rsidR="002152A7" w:rsidRPr="004969DE">
        <w:rPr>
          <w:sz w:val="22"/>
          <w:szCs w:val="22"/>
        </w:rPr>
        <w:t>peri</w:t>
      </w:r>
      <w:proofErr w:type="spellEnd"/>
      <w:r w:rsidR="002152A7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u gravidných žien. Štúdie na zvieratách sú nedostatočné z hľadiska reprodukčnej toxicity (pozri časť 5.3). Počas gravidity sa môže vyžadovať </w:t>
      </w:r>
      <w:proofErr w:type="spellStart"/>
      <w:r w:rsidRPr="004969DE">
        <w:rPr>
          <w:sz w:val="22"/>
          <w:szCs w:val="22"/>
        </w:rPr>
        <w:t>parenterálna</w:t>
      </w:r>
      <w:proofErr w:type="spellEnd"/>
      <w:r w:rsidRPr="004969DE">
        <w:rPr>
          <w:sz w:val="22"/>
          <w:szCs w:val="22"/>
        </w:rPr>
        <w:t xml:space="preserve"> výživa. </w:t>
      </w:r>
      <w:proofErr w:type="spellStart"/>
      <w:r w:rsidR="000736EE" w:rsidRPr="004969DE">
        <w:rPr>
          <w:sz w:val="22"/>
          <w:szCs w:val="22"/>
        </w:rPr>
        <w:t>Nutriflex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0736EE" w:rsidRPr="004969DE">
        <w:rPr>
          <w:sz w:val="22"/>
          <w:szCs w:val="22"/>
        </w:rPr>
        <w:t>Lipid</w:t>
      </w:r>
      <w:proofErr w:type="spellEnd"/>
      <w:r w:rsidR="000736EE" w:rsidRPr="004969DE">
        <w:rPr>
          <w:sz w:val="22"/>
          <w:szCs w:val="22"/>
        </w:rPr>
        <w:t xml:space="preserve"> </w:t>
      </w:r>
      <w:proofErr w:type="spellStart"/>
      <w:r w:rsidR="00512103" w:rsidRPr="004969DE">
        <w:rPr>
          <w:sz w:val="22"/>
          <w:szCs w:val="22"/>
        </w:rPr>
        <w:t>peri</w:t>
      </w:r>
      <w:proofErr w:type="spellEnd"/>
      <w:r w:rsidR="000736EE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sa má podávať gravidným ženám len po dôkladnom zvážení.</w:t>
      </w:r>
    </w:p>
    <w:p w14:paraId="5A446757" w14:textId="77777777" w:rsidR="00EF436B" w:rsidRPr="004969DE" w:rsidRDefault="00EF436B" w:rsidP="00B71531">
      <w:pPr>
        <w:rPr>
          <w:sz w:val="22"/>
          <w:szCs w:val="22"/>
          <w:u w:val="single"/>
        </w:rPr>
      </w:pPr>
    </w:p>
    <w:p w14:paraId="0D3D5B7C" w14:textId="77777777" w:rsidR="00EF436B" w:rsidRPr="004969DE" w:rsidRDefault="00EF436B" w:rsidP="00895CEC">
      <w:pPr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Dojčenie</w:t>
      </w:r>
    </w:p>
    <w:p w14:paraId="05EB6696" w14:textId="77777777" w:rsidR="00EF436B" w:rsidRPr="004969DE" w:rsidRDefault="00EF436B" w:rsidP="00DB23B3">
      <w:pPr>
        <w:rPr>
          <w:sz w:val="22"/>
          <w:szCs w:val="22"/>
        </w:rPr>
      </w:pPr>
      <w:r w:rsidRPr="004969DE">
        <w:rPr>
          <w:sz w:val="22"/>
          <w:szCs w:val="22"/>
        </w:rPr>
        <w:t>Zložky/</w:t>
      </w:r>
      <w:proofErr w:type="spellStart"/>
      <w:r w:rsidRPr="004969DE">
        <w:rPr>
          <w:sz w:val="22"/>
          <w:szCs w:val="22"/>
        </w:rPr>
        <w:t>metabolity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512103" w:rsidRPr="004969DE">
        <w:rPr>
          <w:sz w:val="22"/>
          <w:szCs w:val="22"/>
        </w:rPr>
        <w:t>Nutriflexu</w:t>
      </w:r>
      <w:proofErr w:type="spellEnd"/>
      <w:r w:rsidR="00512103" w:rsidRPr="004969DE">
        <w:rPr>
          <w:sz w:val="22"/>
          <w:szCs w:val="22"/>
        </w:rPr>
        <w:t xml:space="preserve"> </w:t>
      </w:r>
      <w:proofErr w:type="spellStart"/>
      <w:r w:rsidR="00512103"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512103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sa vylučujú do </w:t>
      </w:r>
      <w:r w:rsidR="0097570D" w:rsidRPr="004969DE">
        <w:rPr>
          <w:sz w:val="22"/>
          <w:szCs w:val="22"/>
        </w:rPr>
        <w:t>mater</w:t>
      </w:r>
      <w:r w:rsidRPr="004969DE">
        <w:rPr>
          <w:sz w:val="22"/>
          <w:szCs w:val="22"/>
        </w:rPr>
        <w:t>ského mlieka, ale pri</w:t>
      </w:r>
      <w:r w:rsidR="003F5067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terapeutických dávkach sa neočakávajú žiadne nežiaduce účinky u dojčených novorodencov/dojčiat. Napriek tomu sa matkám dostávajúcim </w:t>
      </w:r>
      <w:proofErr w:type="spellStart"/>
      <w:r w:rsidRPr="004969DE">
        <w:rPr>
          <w:sz w:val="22"/>
          <w:szCs w:val="22"/>
        </w:rPr>
        <w:t>parenterálnu</w:t>
      </w:r>
      <w:proofErr w:type="spellEnd"/>
      <w:r w:rsidRPr="004969DE">
        <w:rPr>
          <w:sz w:val="22"/>
          <w:szCs w:val="22"/>
        </w:rPr>
        <w:t xml:space="preserve"> výživu neodporúča dojčiť.</w:t>
      </w:r>
    </w:p>
    <w:p w14:paraId="32CB475C" w14:textId="77777777" w:rsidR="00EF436B" w:rsidRPr="004969DE" w:rsidRDefault="00EF436B" w:rsidP="00C66219">
      <w:pPr>
        <w:rPr>
          <w:sz w:val="22"/>
          <w:szCs w:val="22"/>
        </w:rPr>
      </w:pPr>
    </w:p>
    <w:p w14:paraId="3B7D571C" w14:textId="77777777" w:rsidR="00EF436B" w:rsidRPr="004969DE" w:rsidRDefault="00EF436B" w:rsidP="00BB2A6E">
      <w:pPr>
        <w:rPr>
          <w:sz w:val="22"/>
          <w:szCs w:val="22"/>
          <w:u w:val="single"/>
        </w:rPr>
      </w:pPr>
      <w:proofErr w:type="spellStart"/>
      <w:r w:rsidRPr="004969DE">
        <w:rPr>
          <w:sz w:val="22"/>
          <w:szCs w:val="22"/>
          <w:u w:val="single"/>
        </w:rPr>
        <w:t>Fertilita</w:t>
      </w:r>
      <w:proofErr w:type="spellEnd"/>
    </w:p>
    <w:p w14:paraId="528399F9" w14:textId="77777777" w:rsidR="00EF436B" w:rsidRPr="004969DE" w:rsidRDefault="00EF436B" w:rsidP="003D0488">
      <w:pPr>
        <w:rPr>
          <w:sz w:val="22"/>
          <w:szCs w:val="22"/>
        </w:rPr>
      </w:pPr>
      <w:r w:rsidRPr="004969DE">
        <w:rPr>
          <w:sz w:val="22"/>
          <w:szCs w:val="22"/>
        </w:rPr>
        <w:t>Nie sú k dispozícii žiadne údaje</w:t>
      </w:r>
      <w:r w:rsidR="007E4B8E" w:rsidRPr="004969DE">
        <w:rPr>
          <w:sz w:val="22"/>
          <w:szCs w:val="22"/>
        </w:rPr>
        <w:t xml:space="preserve"> o</w:t>
      </w:r>
      <w:r w:rsidRPr="004969DE">
        <w:rPr>
          <w:sz w:val="22"/>
          <w:szCs w:val="22"/>
        </w:rPr>
        <w:t xml:space="preserve"> použ</w:t>
      </w:r>
      <w:r w:rsidR="007E4B8E" w:rsidRPr="004969DE">
        <w:rPr>
          <w:sz w:val="22"/>
          <w:szCs w:val="22"/>
        </w:rPr>
        <w:t>it</w:t>
      </w:r>
      <w:r w:rsidRPr="004969DE">
        <w:rPr>
          <w:sz w:val="22"/>
          <w:szCs w:val="22"/>
        </w:rPr>
        <w:t xml:space="preserve">í </w:t>
      </w:r>
      <w:proofErr w:type="spellStart"/>
      <w:r w:rsidR="00512103" w:rsidRPr="004969DE">
        <w:rPr>
          <w:sz w:val="22"/>
          <w:szCs w:val="22"/>
        </w:rPr>
        <w:t>Nutriflexu</w:t>
      </w:r>
      <w:proofErr w:type="spellEnd"/>
      <w:r w:rsidR="00512103" w:rsidRPr="004969DE">
        <w:rPr>
          <w:sz w:val="22"/>
          <w:szCs w:val="22"/>
        </w:rPr>
        <w:t xml:space="preserve"> </w:t>
      </w:r>
      <w:proofErr w:type="spellStart"/>
      <w:r w:rsidR="00512103"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512103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>.</w:t>
      </w:r>
    </w:p>
    <w:p w14:paraId="1DB6C644" w14:textId="77777777" w:rsidR="00EF436B" w:rsidRPr="004969DE" w:rsidRDefault="00EF436B" w:rsidP="00221A16">
      <w:pPr>
        <w:rPr>
          <w:sz w:val="22"/>
          <w:szCs w:val="22"/>
        </w:rPr>
      </w:pPr>
    </w:p>
    <w:p w14:paraId="07E0EC42" w14:textId="77777777" w:rsidR="00EF436B" w:rsidRPr="004969DE" w:rsidRDefault="00EF436B" w:rsidP="004F63E4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4.7</w:t>
      </w:r>
      <w:r w:rsidRPr="004969DE">
        <w:rPr>
          <w:b/>
          <w:sz w:val="22"/>
          <w:szCs w:val="22"/>
        </w:rPr>
        <w:tab/>
        <w:t>Ovplyvnenie schopnosti viesť vozidlá a obsluhovať stroje</w:t>
      </w:r>
    </w:p>
    <w:p w14:paraId="5AD45360" w14:textId="77777777" w:rsidR="00EF436B" w:rsidRPr="005F683B" w:rsidRDefault="00EF436B" w:rsidP="00B235D7">
      <w:pPr>
        <w:rPr>
          <w:sz w:val="22"/>
          <w:szCs w:val="22"/>
        </w:rPr>
      </w:pPr>
    </w:p>
    <w:p w14:paraId="1E8F7AF2" w14:textId="77777777" w:rsidR="00EF436B" w:rsidRPr="004969DE" w:rsidRDefault="000736EE" w:rsidP="00F72B3E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512103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nemá žiadny alebo má zanedbateľný vplyv na schopnosť viesť vozidlá a obsluhovať stroje.</w:t>
      </w:r>
    </w:p>
    <w:p w14:paraId="016C4D11" w14:textId="77777777" w:rsidR="00EF436B" w:rsidRPr="005F683B" w:rsidRDefault="00EF436B" w:rsidP="00032B52">
      <w:pPr>
        <w:rPr>
          <w:sz w:val="22"/>
          <w:szCs w:val="22"/>
        </w:rPr>
      </w:pPr>
    </w:p>
    <w:p w14:paraId="32D52CAA" w14:textId="77777777" w:rsidR="00EF436B" w:rsidRPr="004969DE" w:rsidRDefault="00EF436B" w:rsidP="009223FE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4.8</w:t>
      </w:r>
      <w:r w:rsidRPr="004969DE">
        <w:rPr>
          <w:b/>
          <w:sz w:val="22"/>
          <w:szCs w:val="22"/>
        </w:rPr>
        <w:tab/>
        <w:t>Nežiaduce účinky</w:t>
      </w:r>
    </w:p>
    <w:p w14:paraId="371F4509" w14:textId="77777777" w:rsidR="00EF436B" w:rsidRPr="005F683B" w:rsidRDefault="00EF436B" w:rsidP="00883251">
      <w:pPr>
        <w:rPr>
          <w:sz w:val="22"/>
          <w:szCs w:val="22"/>
        </w:rPr>
      </w:pPr>
    </w:p>
    <w:p w14:paraId="45A82FFE" w14:textId="20B77581" w:rsidR="00EF436B" w:rsidRDefault="00EF436B" w:rsidP="005D4584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Napriek správnemu používaniu </w:t>
      </w:r>
      <w:r w:rsidR="00E6017B">
        <w:rPr>
          <w:sz w:val="22"/>
          <w:szCs w:val="22"/>
        </w:rPr>
        <w:t xml:space="preserve">tohto lieku </w:t>
      </w:r>
      <w:r w:rsidRPr="004969DE">
        <w:rPr>
          <w:sz w:val="22"/>
          <w:szCs w:val="22"/>
        </w:rPr>
        <w:t>z hľadiska sledovania dávkovania, dodržiavania bezpečnostných obmedzení a pokynov sa môžu vyskytnúť nežiaduce účinky. Nasled</w:t>
      </w:r>
      <w:r w:rsidR="00BE5E57" w:rsidRPr="004969DE">
        <w:rPr>
          <w:sz w:val="22"/>
          <w:szCs w:val="22"/>
        </w:rPr>
        <w:t>ovný</w:t>
      </w:r>
      <w:r w:rsidRPr="004969DE">
        <w:rPr>
          <w:sz w:val="22"/>
          <w:szCs w:val="22"/>
        </w:rPr>
        <w:t xml:space="preserve"> zoznam zahŕňa niektoré systémové reakcie, ktoré môžu s</w:t>
      </w:r>
      <w:r w:rsidR="00E6017B">
        <w:rPr>
          <w:sz w:val="22"/>
          <w:szCs w:val="22"/>
        </w:rPr>
        <w:t>úvisieť</w:t>
      </w:r>
      <w:r w:rsidRPr="004969DE">
        <w:rPr>
          <w:sz w:val="22"/>
          <w:szCs w:val="22"/>
        </w:rPr>
        <w:t xml:space="preserve"> s používaním </w:t>
      </w:r>
      <w:proofErr w:type="spellStart"/>
      <w:r w:rsidR="00512103" w:rsidRPr="004969DE">
        <w:rPr>
          <w:sz w:val="22"/>
          <w:szCs w:val="22"/>
        </w:rPr>
        <w:t>Nutriflexu</w:t>
      </w:r>
      <w:proofErr w:type="spellEnd"/>
      <w:r w:rsidR="00512103"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</w:t>
      </w:r>
      <w:r w:rsidR="00512103" w:rsidRPr="004969DE">
        <w:rPr>
          <w:sz w:val="22"/>
          <w:szCs w:val="22"/>
        </w:rPr>
        <w:t>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512103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>.</w:t>
      </w:r>
    </w:p>
    <w:p w14:paraId="6045EA9B" w14:textId="77777777" w:rsidR="00E6017B" w:rsidRPr="004969DE" w:rsidRDefault="00E6017B" w:rsidP="005D4584">
      <w:pPr>
        <w:rPr>
          <w:sz w:val="22"/>
          <w:szCs w:val="22"/>
        </w:rPr>
      </w:pPr>
    </w:p>
    <w:p w14:paraId="75461326" w14:textId="77777777" w:rsidR="00EF436B" w:rsidRPr="004969DE" w:rsidRDefault="00EF436B" w:rsidP="00BB7128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>Nežiaduce účinky sú uvedené podľa nasledovných frekvencií výskytu:</w:t>
      </w:r>
    </w:p>
    <w:p w14:paraId="1C5986A7" w14:textId="392390AF" w:rsidR="00EF436B" w:rsidRPr="004969DE" w:rsidRDefault="00EF436B" w:rsidP="005F683B">
      <w:pPr>
        <w:keepNext/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veľmi časté</w:t>
      </w:r>
      <w:r w:rsidRPr="004969DE">
        <w:rPr>
          <w:sz w:val="22"/>
          <w:szCs w:val="22"/>
        </w:rPr>
        <w:tab/>
        <w:t>(≥ 1/10)</w:t>
      </w:r>
    </w:p>
    <w:p w14:paraId="318F733C" w14:textId="2472539B" w:rsidR="00EF436B" w:rsidRPr="004969DE" w:rsidRDefault="00EF436B" w:rsidP="005F683B">
      <w:pPr>
        <w:keepNext/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časté</w:t>
      </w:r>
      <w:r w:rsidRPr="004969DE">
        <w:rPr>
          <w:sz w:val="22"/>
          <w:szCs w:val="22"/>
        </w:rPr>
        <w:tab/>
        <w:t>(≥ 1/100 až &lt; 1/10)</w:t>
      </w:r>
    </w:p>
    <w:p w14:paraId="674491F9" w14:textId="50FE2677" w:rsidR="00EF436B" w:rsidRPr="004969DE" w:rsidRDefault="00EF436B" w:rsidP="005F683B">
      <w:pPr>
        <w:keepNext/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menej časté</w:t>
      </w:r>
      <w:r w:rsidRPr="004969DE">
        <w:rPr>
          <w:sz w:val="22"/>
          <w:szCs w:val="22"/>
        </w:rPr>
        <w:tab/>
        <w:t>(≥ 1/1 000 až &lt; 1/100)</w:t>
      </w:r>
    </w:p>
    <w:p w14:paraId="4CA0DABE" w14:textId="4116962C" w:rsidR="00EF436B" w:rsidRPr="004969DE" w:rsidRDefault="00EF436B" w:rsidP="005F683B">
      <w:pPr>
        <w:keepNext/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zriedkavé</w:t>
      </w:r>
      <w:r w:rsidRPr="004969DE">
        <w:rPr>
          <w:sz w:val="22"/>
          <w:szCs w:val="22"/>
        </w:rPr>
        <w:tab/>
        <w:t>(≥ 1/10 000 až &lt; 1/1 000)</w:t>
      </w:r>
    </w:p>
    <w:p w14:paraId="51F48A55" w14:textId="1A8BE1E4" w:rsidR="00EF436B" w:rsidRPr="004969DE" w:rsidRDefault="00EF436B" w:rsidP="00292DCB">
      <w:pPr>
        <w:keepNext/>
        <w:tabs>
          <w:tab w:val="left" w:pos="1418"/>
        </w:tabs>
        <w:rPr>
          <w:sz w:val="22"/>
          <w:szCs w:val="22"/>
        </w:rPr>
      </w:pPr>
      <w:r w:rsidRPr="004969DE">
        <w:rPr>
          <w:sz w:val="22"/>
          <w:szCs w:val="22"/>
        </w:rPr>
        <w:t>veľmi zriedkavé</w:t>
      </w:r>
      <w:r w:rsidRPr="004969DE">
        <w:rPr>
          <w:sz w:val="22"/>
          <w:szCs w:val="22"/>
        </w:rPr>
        <w:tab/>
        <w:t>(&lt;</w:t>
      </w:r>
      <w:r w:rsidR="00E6017B">
        <w:rPr>
          <w:sz w:val="22"/>
          <w:szCs w:val="22"/>
        </w:rPr>
        <w:t> </w:t>
      </w:r>
      <w:r w:rsidRPr="004969DE">
        <w:rPr>
          <w:sz w:val="22"/>
          <w:szCs w:val="22"/>
        </w:rPr>
        <w:t>1/10 000)</w:t>
      </w:r>
    </w:p>
    <w:p w14:paraId="2D6BBA85" w14:textId="03659B62" w:rsidR="00EF436B" w:rsidRPr="004969DE" w:rsidRDefault="00EF436B" w:rsidP="005F683B">
      <w:pPr>
        <w:tabs>
          <w:tab w:val="left" w:pos="1701"/>
        </w:tabs>
        <w:rPr>
          <w:sz w:val="22"/>
          <w:szCs w:val="22"/>
        </w:rPr>
      </w:pPr>
      <w:r w:rsidRPr="004969DE">
        <w:rPr>
          <w:sz w:val="22"/>
          <w:szCs w:val="22"/>
        </w:rPr>
        <w:t>neznáme</w:t>
      </w:r>
      <w:r w:rsidRPr="004969DE">
        <w:rPr>
          <w:sz w:val="22"/>
          <w:szCs w:val="22"/>
        </w:rPr>
        <w:tab/>
        <w:t>(frekvencia sa nedá odhadnúť z dostupných údajov)</w:t>
      </w:r>
    </w:p>
    <w:p w14:paraId="18DF396A" w14:textId="77777777" w:rsidR="00EF436B" w:rsidRPr="004969DE" w:rsidRDefault="00EF436B" w:rsidP="00957023">
      <w:pPr>
        <w:rPr>
          <w:sz w:val="22"/>
          <w:szCs w:val="22"/>
        </w:rPr>
      </w:pPr>
    </w:p>
    <w:p w14:paraId="46AA5AB8" w14:textId="77777777" w:rsidR="00EF436B" w:rsidRPr="004969DE" w:rsidRDefault="00EF436B" w:rsidP="007D69CC">
      <w:pPr>
        <w:tabs>
          <w:tab w:val="left" w:pos="3544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krvi a lymfatického systému</w:t>
      </w:r>
    </w:p>
    <w:p w14:paraId="10671C10" w14:textId="77777777" w:rsidR="00EF436B" w:rsidRPr="004969DE" w:rsidRDefault="00EF436B" w:rsidP="00E6017B">
      <w:pPr>
        <w:tabs>
          <w:tab w:val="left" w:pos="3544"/>
        </w:tabs>
        <w:ind w:left="2127" w:hanging="2127"/>
        <w:rPr>
          <w:color w:val="000000"/>
          <w:sz w:val="22"/>
          <w:szCs w:val="22"/>
        </w:rPr>
      </w:pPr>
      <w:r w:rsidRPr="004969DE">
        <w:rPr>
          <w:color w:val="000000"/>
          <w:sz w:val="22"/>
          <w:szCs w:val="22"/>
          <w:u w:val="single"/>
        </w:rPr>
        <w:t>Zriedkavé</w:t>
      </w:r>
      <w:r w:rsidRPr="005F683B">
        <w:rPr>
          <w:color w:val="000000"/>
          <w:sz w:val="22"/>
          <w:szCs w:val="22"/>
        </w:rPr>
        <w:t>:</w:t>
      </w:r>
      <w:r w:rsidRPr="004969DE">
        <w:rPr>
          <w:color w:val="000000"/>
          <w:sz w:val="22"/>
          <w:szCs w:val="22"/>
        </w:rPr>
        <w:tab/>
      </w:r>
      <w:proofErr w:type="spellStart"/>
      <w:r w:rsidRPr="004969DE">
        <w:rPr>
          <w:color w:val="000000"/>
          <w:sz w:val="22"/>
          <w:szCs w:val="22"/>
        </w:rPr>
        <w:t>hyperkoagulácia</w:t>
      </w:r>
      <w:proofErr w:type="spellEnd"/>
    </w:p>
    <w:p w14:paraId="5EAC55C5" w14:textId="77777777" w:rsidR="00EF436B" w:rsidRPr="004969DE" w:rsidRDefault="00EF436B" w:rsidP="00E6017B">
      <w:pPr>
        <w:tabs>
          <w:tab w:val="left" w:pos="3544"/>
        </w:tabs>
        <w:ind w:left="2127" w:hanging="2127"/>
        <w:rPr>
          <w:color w:val="000000"/>
          <w:sz w:val="22"/>
          <w:szCs w:val="22"/>
        </w:rPr>
      </w:pPr>
      <w:r w:rsidRPr="004969DE">
        <w:rPr>
          <w:color w:val="000000"/>
          <w:sz w:val="22"/>
          <w:szCs w:val="22"/>
          <w:u w:val="single"/>
        </w:rPr>
        <w:t>Neznáme</w:t>
      </w:r>
      <w:r w:rsidRPr="005F683B">
        <w:rPr>
          <w:color w:val="000000"/>
          <w:sz w:val="22"/>
          <w:szCs w:val="22"/>
        </w:rPr>
        <w:t>:</w:t>
      </w:r>
      <w:r w:rsidRPr="004969DE">
        <w:rPr>
          <w:color w:val="000000"/>
          <w:sz w:val="22"/>
          <w:szCs w:val="22"/>
        </w:rPr>
        <w:tab/>
      </w:r>
      <w:proofErr w:type="spellStart"/>
      <w:r w:rsidRPr="004969DE">
        <w:rPr>
          <w:color w:val="000000"/>
          <w:sz w:val="22"/>
          <w:szCs w:val="22"/>
        </w:rPr>
        <w:t>leukopénia</w:t>
      </w:r>
      <w:proofErr w:type="spellEnd"/>
      <w:r w:rsidRPr="004969DE">
        <w:rPr>
          <w:color w:val="000000"/>
          <w:sz w:val="22"/>
          <w:szCs w:val="22"/>
        </w:rPr>
        <w:t xml:space="preserve">, </w:t>
      </w:r>
      <w:proofErr w:type="spellStart"/>
      <w:r w:rsidRPr="004969DE">
        <w:rPr>
          <w:color w:val="000000"/>
          <w:sz w:val="22"/>
          <w:szCs w:val="22"/>
        </w:rPr>
        <w:t>trombocytopénia</w:t>
      </w:r>
      <w:proofErr w:type="spellEnd"/>
    </w:p>
    <w:p w14:paraId="14635D1B" w14:textId="77777777" w:rsidR="00EF436B" w:rsidRPr="004969DE" w:rsidRDefault="00EF436B" w:rsidP="004467A2">
      <w:pPr>
        <w:tabs>
          <w:tab w:val="left" w:pos="3544"/>
        </w:tabs>
        <w:ind w:left="3402" w:hanging="3402"/>
        <w:rPr>
          <w:color w:val="000000"/>
          <w:sz w:val="22"/>
          <w:szCs w:val="22"/>
          <w:u w:val="single"/>
        </w:rPr>
      </w:pPr>
    </w:p>
    <w:p w14:paraId="42F795EC" w14:textId="77777777" w:rsidR="00EF436B" w:rsidRPr="004969DE" w:rsidRDefault="00EF436B" w:rsidP="00353FA0">
      <w:pPr>
        <w:tabs>
          <w:tab w:val="left" w:pos="3544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imunitného systému</w:t>
      </w:r>
    </w:p>
    <w:p w14:paraId="2F3F52A8" w14:textId="77777777" w:rsidR="00EF436B" w:rsidRPr="004969DE" w:rsidRDefault="00EF436B" w:rsidP="00E6017B">
      <w:pPr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 xml:space="preserve">alergické reakcie (napr. </w:t>
      </w:r>
      <w:proofErr w:type="spellStart"/>
      <w:r w:rsidRPr="004969DE">
        <w:rPr>
          <w:sz w:val="22"/>
          <w:szCs w:val="22"/>
        </w:rPr>
        <w:t>anafylaktické</w:t>
      </w:r>
      <w:proofErr w:type="spellEnd"/>
      <w:r w:rsidRPr="004969DE">
        <w:rPr>
          <w:sz w:val="22"/>
          <w:szCs w:val="22"/>
        </w:rPr>
        <w:t xml:space="preserve"> reakcie, kožné vyrážky, edém hrtana, ústnej dutiny a tváre)</w:t>
      </w:r>
    </w:p>
    <w:p w14:paraId="2B52BB4B" w14:textId="77777777" w:rsidR="00EF436B" w:rsidRPr="004969DE" w:rsidRDefault="00EF436B" w:rsidP="0039581A">
      <w:pPr>
        <w:tabs>
          <w:tab w:val="left" w:pos="3544"/>
          <w:tab w:val="left" w:pos="4253"/>
        </w:tabs>
        <w:ind w:left="3402" w:hanging="3402"/>
        <w:rPr>
          <w:sz w:val="22"/>
          <w:szCs w:val="22"/>
        </w:rPr>
      </w:pPr>
    </w:p>
    <w:p w14:paraId="1FE7F1EF" w14:textId="77777777" w:rsidR="00EF436B" w:rsidRPr="004969DE" w:rsidRDefault="00EF436B" w:rsidP="00D53F47">
      <w:pPr>
        <w:tabs>
          <w:tab w:val="left" w:pos="3544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metabolizmu a výživy</w:t>
      </w:r>
    </w:p>
    <w:p w14:paraId="20390E74" w14:textId="77777777" w:rsidR="00EF436B" w:rsidRPr="004969DE" w:rsidRDefault="00EF436B" w:rsidP="00E6017B">
      <w:pPr>
        <w:tabs>
          <w:tab w:val="left" w:pos="3544"/>
          <w:tab w:val="left" w:pos="4253"/>
        </w:tabs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Veľmi 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</w:r>
      <w:proofErr w:type="spellStart"/>
      <w:r w:rsidRPr="004969DE">
        <w:rPr>
          <w:sz w:val="22"/>
          <w:szCs w:val="22"/>
        </w:rPr>
        <w:t>hyperlipidémia</w:t>
      </w:r>
      <w:proofErr w:type="spellEnd"/>
      <w:r w:rsidRPr="004969DE">
        <w:rPr>
          <w:sz w:val="22"/>
          <w:szCs w:val="22"/>
        </w:rPr>
        <w:t xml:space="preserve">, hyperglykémia, metabolická </w:t>
      </w:r>
      <w:proofErr w:type="spellStart"/>
      <w:r w:rsidRPr="004969DE">
        <w:rPr>
          <w:sz w:val="22"/>
          <w:szCs w:val="22"/>
        </w:rPr>
        <w:t>acidóza</w:t>
      </w:r>
      <w:proofErr w:type="spellEnd"/>
    </w:p>
    <w:p w14:paraId="47EC4D8F" w14:textId="6C06B0E0" w:rsidR="00EF436B" w:rsidRPr="004969DE" w:rsidRDefault="00EF436B" w:rsidP="005F683B">
      <w:pPr>
        <w:ind w:left="2127"/>
        <w:rPr>
          <w:sz w:val="22"/>
          <w:szCs w:val="22"/>
        </w:rPr>
      </w:pPr>
      <w:r w:rsidRPr="004969DE">
        <w:rPr>
          <w:sz w:val="22"/>
          <w:szCs w:val="22"/>
        </w:rPr>
        <w:t>Frekvencia výskytu týchto nežiaducich účinkov je závislá od</w:t>
      </w:r>
      <w:r w:rsidR="00745CAA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dávky a môže byť vyššia </w:t>
      </w:r>
      <w:r w:rsidR="00E6017B">
        <w:rPr>
          <w:sz w:val="22"/>
          <w:szCs w:val="22"/>
        </w:rPr>
        <w:t>v</w:t>
      </w:r>
      <w:r w:rsidRPr="004969DE">
        <w:rPr>
          <w:sz w:val="22"/>
          <w:szCs w:val="22"/>
        </w:rPr>
        <w:t xml:space="preserve"> podmienkach absolútneho alebo relatívneho predávkovania </w:t>
      </w:r>
      <w:proofErr w:type="spellStart"/>
      <w:r w:rsidRPr="004969DE">
        <w:rPr>
          <w:sz w:val="22"/>
          <w:szCs w:val="22"/>
        </w:rPr>
        <w:t>lipidmi</w:t>
      </w:r>
      <w:proofErr w:type="spellEnd"/>
      <w:r w:rsidRPr="004969DE">
        <w:rPr>
          <w:sz w:val="22"/>
          <w:szCs w:val="22"/>
        </w:rPr>
        <w:t>.</w:t>
      </w:r>
    </w:p>
    <w:p w14:paraId="4F68437C" w14:textId="77777777" w:rsidR="00EF436B" w:rsidRPr="004969DE" w:rsidRDefault="00EF436B" w:rsidP="005F683B">
      <w:pPr>
        <w:rPr>
          <w:sz w:val="22"/>
          <w:szCs w:val="22"/>
        </w:rPr>
      </w:pPr>
    </w:p>
    <w:p w14:paraId="6DF1D265" w14:textId="77777777" w:rsidR="00EF436B" w:rsidRPr="004969DE" w:rsidRDefault="00EF436B" w:rsidP="005E3974">
      <w:pPr>
        <w:keepNext/>
        <w:tabs>
          <w:tab w:val="left" w:pos="3544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nervového systému</w:t>
      </w:r>
    </w:p>
    <w:p w14:paraId="71217189" w14:textId="77777777" w:rsidR="00EF436B" w:rsidRPr="004969DE" w:rsidRDefault="00EF436B" w:rsidP="005F683B">
      <w:pPr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>bolesť hlavy, ospalosť</w:t>
      </w:r>
    </w:p>
    <w:p w14:paraId="2B0D96EC" w14:textId="77777777" w:rsidR="00EF436B" w:rsidRPr="004969DE" w:rsidRDefault="00EF436B" w:rsidP="0011109A">
      <w:pPr>
        <w:tabs>
          <w:tab w:val="left" w:pos="3544"/>
          <w:tab w:val="left" w:pos="4200"/>
        </w:tabs>
        <w:ind w:left="3402" w:hanging="3402"/>
        <w:rPr>
          <w:sz w:val="22"/>
          <w:szCs w:val="22"/>
        </w:rPr>
      </w:pPr>
    </w:p>
    <w:p w14:paraId="4363A2D7" w14:textId="77777777" w:rsidR="00EF436B" w:rsidRPr="004969DE" w:rsidRDefault="00EF436B" w:rsidP="006B6EDB">
      <w:pPr>
        <w:tabs>
          <w:tab w:val="left" w:pos="3544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ciev</w:t>
      </w:r>
    </w:p>
    <w:p w14:paraId="606AFA67" w14:textId="77777777" w:rsidR="00EF436B" w:rsidRPr="004969DE" w:rsidRDefault="00EF436B" w:rsidP="005F683B">
      <w:pPr>
        <w:tabs>
          <w:tab w:val="left" w:pos="3544"/>
          <w:tab w:val="left" w:pos="4253"/>
        </w:tabs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>hypertenzia a hypotenzia, sčerven</w:t>
      </w:r>
      <w:r w:rsidR="00253246" w:rsidRPr="004969DE">
        <w:rPr>
          <w:sz w:val="22"/>
          <w:szCs w:val="22"/>
        </w:rPr>
        <w:t>e</w:t>
      </w:r>
      <w:r w:rsidRPr="004969DE">
        <w:rPr>
          <w:sz w:val="22"/>
          <w:szCs w:val="22"/>
        </w:rPr>
        <w:t>nie</w:t>
      </w:r>
    </w:p>
    <w:p w14:paraId="03153BA1" w14:textId="77777777" w:rsidR="00EF436B" w:rsidRPr="004969DE" w:rsidRDefault="00EF436B" w:rsidP="00AE67E0">
      <w:pPr>
        <w:tabs>
          <w:tab w:val="left" w:pos="3544"/>
          <w:tab w:val="left" w:pos="4253"/>
        </w:tabs>
        <w:ind w:left="3402" w:hanging="3402"/>
        <w:rPr>
          <w:sz w:val="22"/>
          <w:szCs w:val="22"/>
        </w:rPr>
      </w:pPr>
    </w:p>
    <w:p w14:paraId="609D4CC7" w14:textId="77777777" w:rsidR="00EF436B" w:rsidRPr="004969DE" w:rsidRDefault="00EF436B" w:rsidP="00734023">
      <w:pPr>
        <w:tabs>
          <w:tab w:val="left" w:pos="3544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dýchacej sústavy, hrudníka a </w:t>
      </w:r>
      <w:proofErr w:type="spellStart"/>
      <w:r w:rsidRPr="004969DE">
        <w:rPr>
          <w:b/>
          <w:i/>
          <w:sz w:val="22"/>
          <w:szCs w:val="22"/>
        </w:rPr>
        <w:t>mediastína</w:t>
      </w:r>
      <w:proofErr w:type="spellEnd"/>
    </w:p>
    <w:p w14:paraId="0D975E77" w14:textId="77777777" w:rsidR="00EF436B" w:rsidRPr="004969DE" w:rsidRDefault="00EF436B" w:rsidP="005F683B">
      <w:pPr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</w:r>
      <w:proofErr w:type="spellStart"/>
      <w:r w:rsidRPr="004969DE">
        <w:rPr>
          <w:sz w:val="22"/>
          <w:szCs w:val="22"/>
        </w:rPr>
        <w:t>dyspnoe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cyanóza</w:t>
      </w:r>
      <w:proofErr w:type="spellEnd"/>
    </w:p>
    <w:p w14:paraId="030FC27E" w14:textId="77777777" w:rsidR="00EF436B" w:rsidRPr="004969DE" w:rsidRDefault="00EF436B" w:rsidP="0092506D">
      <w:pPr>
        <w:tabs>
          <w:tab w:val="left" w:pos="3544"/>
          <w:tab w:val="left" w:pos="4253"/>
        </w:tabs>
        <w:ind w:left="3402" w:hanging="3402"/>
        <w:rPr>
          <w:sz w:val="22"/>
          <w:szCs w:val="22"/>
        </w:rPr>
      </w:pPr>
    </w:p>
    <w:p w14:paraId="0EA50549" w14:textId="77777777" w:rsidR="00EF436B" w:rsidRPr="004969DE" w:rsidRDefault="00EF436B" w:rsidP="00193A5D">
      <w:pPr>
        <w:tabs>
          <w:tab w:val="left" w:pos="3544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 xml:space="preserve">Poruchy </w:t>
      </w:r>
      <w:proofErr w:type="spellStart"/>
      <w:r w:rsidRPr="004969DE">
        <w:rPr>
          <w:b/>
          <w:i/>
          <w:sz w:val="22"/>
          <w:szCs w:val="22"/>
        </w:rPr>
        <w:t>gastrointestinálneho</w:t>
      </w:r>
      <w:proofErr w:type="spellEnd"/>
      <w:r w:rsidRPr="004969DE">
        <w:rPr>
          <w:b/>
          <w:i/>
          <w:sz w:val="22"/>
          <w:szCs w:val="22"/>
        </w:rPr>
        <w:t xml:space="preserve"> traktu</w:t>
      </w:r>
    </w:p>
    <w:p w14:paraId="6BC88D1F" w14:textId="57BC7D01" w:rsidR="00EF436B" w:rsidRPr="004969DE" w:rsidRDefault="00EF436B" w:rsidP="005F683B">
      <w:pPr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Menej časté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</w:r>
      <w:proofErr w:type="spellStart"/>
      <w:r w:rsidRPr="004969DE">
        <w:rPr>
          <w:sz w:val="22"/>
          <w:szCs w:val="22"/>
        </w:rPr>
        <w:t>n</w:t>
      </w:r>
      <w:r w:rsidR="00E6017B">
        <w:rPr>
          <w:sz w:val="22"/>
          <w:szCs w:val="22"/>
        </w:rPr>
        <w:t>auzea</w:t>
      </w:r>
      <w:proofErr w:type="spellEnd"/>
      <w:r w:rsidRPr="004969DE">
        <w:rPr>
          <w:sz w:val="22"/>
          <w:szCs w:val="22"/>
        </w:rPr>
        <w:t>, vracanie</w:t>
      </w:r>
    </w:p>
    <w:p w14:paraId="07DAD9AC" w14:textId="77777777" w:rsidR="00EF436B" w:rsidRPr="004969DE" w:rsidRDefault="00EF436B" w:rsidP="00554390">
      <w:pPr>
        <w:tabs>
          <w:tab w:val="left" w:pos="3544"/>
          <w:tab w:val="left" w:pos="4253"/>
        </w:tabs>
        <w:ind w:left="3402" w:hanging="3402"/>
        <w:rPr>
          <w:sz w:val="22"/>
          <w:szCs w:val="22"/>
        </w:rPr>
      </w:pPr>
    </w:p>
    <w:p w14:paraId="71DD5540" w14:textId="77777777" w:rsidR="00EF436B" w:rsidRPr="004969DE" w:rsidRDefault="00EF436B" w:rsidP="00A351F2">
      <w:pPr>
        <w:tabs>
          <w:tab w:val="left" w:pos="3544"/>
          <w:tab w:val="left" w:pos="4253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metabolizmu a výživy</w:t>
      </w:r>
    </w:p>
    <w:p w14:paraId="531C7A2D" w14:textId="77777777" w:rsidR="00EF436B" w:rsidRPr="004969DE" w:rsidRDefault="00EF436B" w:rsidP="005F683B">
      <w:pPr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Menej časté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>strata chuti do jedla</w:t>
      </w:r>
    </w:p>
    <w:p w14:paraId="0687E8FE" w14:textId="77777777" w:rsidR="00EF436B" w:rsidRPr="004969DE" w:rsidRDefault="00EF436B" w:rsidP="00D97A37">
      <w:pPr>
        <w:tabs>
          <w:tab w:val="left" w:pos="3544"/>
          <w:tab w:val="left" w:pos="4253"/>
        </w:tabs>
        <w:ind w:left="3402" w:hanging="3402"/>
        <w:rPr>
          <w:sz w:val="22"/>
          <w:szCs w:val="22"/>
        </w:rPr>
      </w:pPr>
    </w:p>
    <w:p w14:paraId="2702072E" w14:textId="77777777" w:rsidR="00EF436B" w:rsidRPr="004969DE" w:rsidRDefault="00EF436B" w:rsidP="001A6B49">
      <w:pPr>
        <w:tabs>
          <w:tab w:val="left" w:pos="3544"/>
          <w:tab w:val="left" w:pos="4253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pečene a žlčových ciest</w:t>
      </w:r>
    </w:p>
    <w:p w14:paraId="13DA3E50" w14:textId="77777777" w:rsidR="00EF436B" w:rsidRPr="004969DE" w:rsidRDefault="00EF436B" w:rsidP="005F683B">
      <w:pPr>
        <w:tabs>
          <w:tab w:val="left" w:pos="3544"/>
          <w:tab w:val="left" w:pos="4253"/>
        </w:tabs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Neznáme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</w:r>
      <w:proofErr w:type="spellStart"/>
      <w:r w:rsidRPr="004969DE">
        <w:rPr>
          <w:sz w:val="22"/>
          <w:szCs w:val="22"/>
        </w:rPr>
        <w:t>cholestáza</w:t>
      </w:r>
      <w:proofErr w:type="spellEnd"/>
    </w:p>
    <w:p w14:paraId="36954B4B" w14:textId="77777777" w:rsidR="00EF436B" w:rsidRPr="004969DE" w:rsidRDefault="00EF436B" w:rsidP="00CB58FC">
      <w:pPr>
        <w:tabs>
          <w:tab w:val="left" w:pos="3544"/>
          <w:tab w:val="left" w:pos="4253"/>
        </w:tabs>
        <w:ind w:left="3402" w:hanging="3402"/>
        <w:rPr>
          <w:sz w:val="22"/>
          <w:szCs w:val="22"/>
        </w:rPr>
      </w:pPr>
    </w:p>
    <w:p w14:paraId="187659FC" w14:textId="77777777" w:rsidR="00EF436B" w:rsidRPr="004969DE" w:rsidRDefault="00EF436B" w:rsidP="00DD7943">
      <w:pPr>
        <w:tabs>
          <w:tab w:val="left" w:pos="3544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kože a podkožného tkaniva</w:t>
      </w:r>
    </w:p>
    <w:p w14:paraId="0F66D4F1" w14:textId="77777777" w:rsidR="00EF436B" w:rsidRPr="004969DE" w:rsidRDefault="00EF436B" w:rsidP="005F683B">
      <w:pPr>
        <w:tabs>
          <w:tab w:val="left" w:pos="3544"/>
          <w:tab w:val="left" w:pos="4253"/>
        </w:tabs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</w:r>
      <w:proofErr w:type="spellStart"/>
      <w:r w:rsidRPr="004969DE">
        <w:rPr>
          <w:sz w:val="22"/>
          <w:szCs w:val="22"/>
        </w:rPr>
        <w:t>erytém</w:t>
      </w:r>
      <w:proofErr w:type="spellEnd"/>
      <w:r w:rsidRPr="004969DE">
        <w:rPr>
          <w:sz w:val="22"/>
          <w:szCs w:val="22"/>
        </w:rPr>
        <w:t>, potenie</w:t>
      </w:r>
    </w:p>
    <w:p w14:paraId="7703E475" w14:textId="77777777" w:rsidR="00EF436B" w:rsidRPr="004969DE" w:rsidRDefault="00EF436B" w:rsidP="00DE73C1">
      <w:pPr>
        <w:tabs>
          <w:tab w:val="left" w:pos="3544"/>
          <w:tab w:val="left" w:pos="4253"/>
        </w:tabs>
        <w:ind w:left="3402" w:hanging="3402"/>
        <w:rPr>
          <w:sz w:val="22"/>
          <w:szCs w:val="22"/>
        </w:rPr>
      </w:pPr>
    </w:p>
    <w:p w14:paraId="6B606492" w14:textId="77777777" w:rsidR="00EF436B" w:rsidRPr="004969DE" w:rsidRDefault="00EF436B" w:rsidP="0073113C">
      <w:pPr>
        <w:tabs>
          <w:tab w:val="left" w:pos="3544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Poruchy kostrovej a svalovej sústavy a spojivového tkaniva</w:t>
      </w:r>
    </w:p>
    <w:p w14:paraId="6BFF2FD8" w14:textId="77777777" w:rsidR="00EF436B" w:rsidRPr="004969DE" w:rsidRDefault="00EF436B" w:rsidP="005F683B">
      <w:pPr>
        <w:tabs>
          <w:tab w:val="left" w:pos="3544"/>
        </w:tabs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>bolesť v chrbte, kostiach, hrudi a bedrovej oblasti</w:t>
      </w:r>
    </w:p>
    <w:p w14:paraId="37DB6695" w14:textId="77777777" w:rsidR="00EF436B" w:rsidRPr="004969DE" w:rsidRDefault="00EF436B" w:rsidP="00730A1C">
      <w:pPr>
        <w:tabs>
          <w:tab w:val="left" w:pos="3544"/>
        </w:tabs>
        <w:ind w:left="3402" w:hanging="3402"/>
        <w:rPr>
          <w:sz w:val="22"/>
          <w:szCs w:val="22"/>
        </w:rPr>
      </w:pPr>
    </w:p>
    <w:p w14:paraId="76FB385E" w14:textId="77777777" w:rsidR="00EF436B" w:rsidRPr="004969DE" w:rsidRDefault="00EF436B" w:rsidP="008300F9">
      <w:pPr>
        <w:tabs>
          <w:tab w:val="left" w:pos="3544"/>
        </w:tabs>
        <w:ind w:left="3402" w:hanging="3402"/>
        <w:rPr>
          <w:b/>
          <w:i/>
          <w:sz w:val="22"/>
          <w:szCs w:val="22"/>
        </w:rPr>
      </w:pPr>
      <w:r w:rsidRPr="004969DE">
        <w:rPr>
          <w:b/>
          <w:i/>
          <w:sz w:val="22"/>
          <w:szCs w:val="22"/>
        </w:rPr>
        <w:t>Celkové poruchy a reakcie v mieste podania</w:t>
      </w:r>
    </w:p>
    <w:p w14:paraId="1EAE70FA" w14:textId="77777777" w:rsidR="00EF436B" w:rsidRPr="004969DE" w:rsidRDefault="00EF436B" w:rsidP="00E6017B">
      <w:pPr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Časté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 xml:space="preserve">po niekoľkých dňoch sa môže vyskytnúť podráždenie žily, </w:t>
      </w:r>
      <w:proofErr w:type="spellStart"/>
      <w:r w:rsidRPr="004969DE">
        <w:rPr>
          <w:sz w:val="22"/>
          <w:szCs w:val="22"/>
        </w:rPr>
        <w:t>flebitída</w:t>
      </w:r>
      <w:proofErr w:type="spellEnd"/>
      <w:r w:rsidRPr="004969DE">
        <w:rPr>
          <w:sz w:val="22"/>
          <w:szCs w:val="22"/>
        </w:rPr>
        <w:t xml:space="preserve"> alebo tromboflebitída</w:t>
      </w:r>
    </w:p>
    <w:p w14:paraId="2530DFFE" w14:textId="77777777" w:rsidR="00EF436B" w:rsidRPr="004969DE" w:rsidRDefault="00EF436B" w:rsidP="00E6017B">
      <w:pPr>
        <w:tabs>
          <w:tab w:val="left" w:pos="3544"/>
        </w:tabs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lastRenderedPageBreak/>
        <w:t>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>zvýšená telesná teplota, pocit chladu, triaška</w:t>
      </w:r>
    </w:p>
    <w:p w14:paraId="5F0DDD73" w14:textId="77777777" w:rsidR="00EF436B" w:rsidRPr="004969DE" w:rsidRDefault="00EF436B" w:rsidP="00E6017B">
      <w:pPr>
        <w:tabs>
          <w:tab w:val="left" w:pos="3544"/>
        </w:tabs>
        <w:ind w:left="2127" w:hanging="2127"/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Veľmi zriedkavé</w:t>
      </w:r>
      <w:r w:rsidRPr="005F683B">
        <w:rPr>
          <w:sz w:val="22"/>
          <w:szCs w:val="22"/>
        </w:rPr>
        <w:t>:</w:t>
      </w:r>
      <w:r w:rsidRPr="004969DE">
        <w:rPr>
          <w:sz w:val="22"/>
          <w:szCs w:val="22"/>
        </w:rPr>
        <w:tab/>
        <w:t>syndróm preťaženia</w:t>
      </w:r>
      <w:r w:rsidR="002D5758" w:rsidRPr="004969DE">
        <w:rPr>
          <w:sz w:val="22"/>
          <w:szCs w:val="22"/>
        </w:rPr>
        <w:t xml:space="preserve"> tukmi</w:t>
      </w:r>
      <w:r w:rsidRPr="004969DE">
        <w:rPr>
          <w:sz w:val="22"/>
          <w:szCs w:val="22"/>
        </w:rPr>
        <w:t xml:space="preserve"> (podrobnosti pozri nižšie)</w:t>
      </w:r>
    </w:p>
    <w:p w14:paraId="31F57E3D" w14:textId="77777777" w:rsidR="00EF436B" w:rsidRPr="004969DE" w:rsidRDefault="00EF436B" w:rsidP="00BE79FC">
      <w:pPr>
        <w:rPr>
          <w:sz w:val="22"/>
          <w:szCs w:val="22"/>
        </w:rPr>
      </w:pPr>
    </w:p>
    <w:p w14:paraId="31F8AE7F" w14:textId="77777777" w:rsidR="00EF436B" w:rsidRPr="004969DE" w:rsidRDefault="00EF436B" w:rsidP="00D8257B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Ak sa vyskytnú prejavy podráždenia žilovej steny, </w:t>
      </w:r>
      <w:proofErr w:type="spellStart"/>
      <w:r w:rsidRPr="004969DE">
        <w:rPr>
          <w:sz w:val="22"/>
          <w:szCs w:val="22"/>
        </w:rPr>
        <w:t>flebitída</w:t>
      </w:r>
      <w:proofErr w:type="spellEnd"/>
      <w:r w:rsidRPr="004969DE">
        <w:rPr>
          <w:sz w:val="22"/>
          <w:szCs w:val="22"/>
        </w:rPr>
        <w:t xml:space="preserve"> alebo tromboflebitída, má sa zvážiť zmena miesta </w:t>
      </w:r>
      <w:r w:rsidR="00C54650" w:rsidRPr="004969DE">
        <w:rPr>
          <w:sz w:val="22"/>
          <w:szCs w:val="22"/>
        </w:rPr>
        <w:t xml:space="preserve">vpichu </w:t>
      </w:r>
      <w:r w:rsidRPr="004969DE">
        <w:rPr>
          <w:sz w:val="22"/>
          <w:szCs w:val="22"/>
        </w:rPr>
        <w:t>infúzie.</w:t>
      </w:r>
    </w:p>
    <w:p w14:paraId="2C4B0ACA" w14:textId="77777777" w:rsidR="00EF436B" w:rsidRPr="004969DE" w:rsidRDefault="00EF436B" w:rsidP="002418FE">
      <w:pPr>
        <w:rPr>
          <w:sz w:val="22"/>
          <w:szCs w:val="22"/>
        </w:rPr>
      </w:pPr>
    </w:p>
    <w:p w14:paraId="55E9BA41" w14:textId="77777777" w:rsidR="00EF436B" w:rsidRPr="004969DE" w:rsidRDefault="00EF436B" w:rsidP="004D7D7F">
      <w:pPr>
        <w:rPr>
          <w:sz w:val="22"/>
          <w:szCs w:val="22"/>
        </w:rPr>
      </w:pPr>
      <w:r w:rsidRPr="004969DE">
        <w:rPr>
          <w:sz w:val="22"/>
          <w:szCs w:val="22"/>
        </w:rPr>
        <w:t>Ak sa vyskytnú nežiaduce reakcie, infúzia sa musí zastaviť.</w:t>
      </w:r>
    </w:p>
    <w:p w14:paraId="029B2569" w14:textId="77777777" w:rsidR="00EF436B" w:rsidRPr="004969DE" w:rsidRDefault="00EF436B" w:rsidP="004D7D7F">
      <w:pPr>
        <w:rPr>
          <w:sz w:val="22"/>
          <w:szCs w:val="22"/>
        </w:rPr>
      </w:pPr>
    </w:p>
    <w:p w14:paraId="14F6DFCD" w14:textId="22711B0E" w:rsidR="00EF436B" w:rsidRPr="004969DE" w:rsidRDefault="00EF436B" w:rsidP="00F450C5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Ak hladina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</w:t>
      </w:r>
      <w:r w:rsidR="00A61841">
        <w:rPr>
          <w:sz w:val="22"/>
          <w:szCs w:val="22"/>
        </w:rPr>
        <w:t>prekročí</w:t>
      </w:r>
      <w:r w:rsidRPr="004969DE">
        <w:rPr>
          <w:sz w:val="22"/>
          <w:szCs w:val="22"/>
        </w:rPr>
        <w:t xml:space="preserve"> počas infúzie 11,4 </w:t>
      </w:r>
      <w:proofErr w:type="spellStart"/>
      <w:r w:rsidRPr="004969DE">
        <w:rPr>
          <w:sz w:val="22"/>
          <w:szCs w:val="22"/>
        </w:rPr>
        <w:t>mmol</w:t>
      </w:r>
      <w:proofErr w:type="spellEnd"/>
      <w:r w:rsidRPr="004969DE">
        <w:rPr>
          <w:sz w:val="22"/>
          <w:szCs w:val="22"/>
        </w:rPr>
        <w:t>/l (1 000 mg/dl), infúzia sa musí zastaviť. Pri</w:t>
      </w:r>
      <w:r w:rsidR="00CE2A17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hladinách nad 4,6 </w:t>
      </w:r>
      <w:proofErr w:type="spellStart"/>
      <w:r w:rsidRPr="004969DE">
        <w:rPr>
          <w:sz w:val="22"/>
          <w:szCs w:val="22"/>
        </w:rPr>
        <w:t>mmol</w:t>
      </w:r>
      <w:proofErr w:type="spellEnd"/>
      <w:r w:rsidRPr="004969DE">
        <w:rPr>
          <w:sz w:val="22"/>
          <w:szCs w:val="22"/>
        </w:rPr>
        <w:t>/l (400 mg/dl) sa môže pokračovať v infúzii pri zníženom dávkovaní (pozri časť 4.4).</w:t>
      </w:r>
    </w:p>
    <w:p w14:paraId="5DF466DB" w14:textId="77777777" w:rsidR="00EF436B" w:rsidRPr="004969DE" w:rsidRDefault="00EF436B" w:rsidP="00C1739A">
      <w:pPr>
        <w:rPr>
          <w:sz w:val="22"/>
          <w:szCs w:val="22"/>
        </w:rPr>
      </w:pPr>
    </w:p>
    <w:p w14:paraId="041AD6EC" w14:textId="56112C3F" w:rsidR="00EF436B" w:rsidRPr="004969DE" w:rsidRDefault="00EF436B" w:rsidP="005B4174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Ak sa znova začne podávanie infúzie, pacient sa má dôkladne sledovať, najmä na jej začiatku a v krátkych intervaloch sa má určovať hladina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v sére.</w:t>
      </w:r>
    </w:p>
    <w:p w14:paraId="14B3DCC6" w14:textId="77777777" w:rsidR="00EF436B" w:rsidRPr="005F683B" w:rsidRDefault="00EF436B" w:rsidP="005B4174">
      <w:pPr>
        <w:rPr>
          <w:sz w:val="22"/>
          <w:szCs w:val="22"/>
        </w:rPr>
      </w:pPr>
    </w:p>
    <w:p w14:paraId="532964E1" w14:textId="77777777" w:rsidR="00EF436B" w:rsidRPr="004969DE" w:rsidRDefault="00EF436B" w:rsidP="005B4174">
      <w:pPr>
        <w:rPr>
          <w:sz w:val="22"/>
          <w:szCs w:val="22"/>
        </w:rPr>
      </w:pPr>
      <w:r w:rsidRPr="004969DE">
        <w:rPr>
          <w:b/>
          <w:sz w:val="22"/>
          <w:szCs w:val="22"/>
        </w:rPr>
        <w:t>Informácie o niektorých nežiaducich účinkoch</w:t>
      </w:r>
    </w:p>
    <w:p w14:paraId="760FFA7B" w14:textId="7A2A4091" w:rsidR="00EF436B" w:rsidRPr="004969DE" w:rsidRDefault="00D56BDA" w:rsidP="005B4174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Nauzea</w:t>
      </w:r>
      <w:proofErr w:type="spellEnd"/>
      <w:r w:rsidR="00EF436B" w:rsidRPr="004969DE">
        <w:rPr>
          <w:sz w:val="22"/>
          <w:szCs w:val="22"/>
        </w:rPr>
        <w:t xml:space="preserve">, vracanie a strata chuti do jedla sú príznakmi, ktoré často súvisia so stavmi, pre ktoré je indikovaná </w:t>
      </w:r>
      <w:proofErr w:type="spellStart"/>
      <w:r w:rsidR="00EF436B" w:rsidRPr="004969DE">
        <w:rPr>
          <w:sz w:val="22"/>
          <w:szCs w:val="22"/>
        </w:rPr>
        <w:t>parenterálna</w:t>
      </w:r>
      <w:proofErr w:type="spellEnd"/>
      <w:r w:rsidR="00EF436B" w:rsidRPr="004969DE">
        <w:rPr>
          <w:sz w:val="22"/>
          <w:szCs w:val="22"/>
        </w:rPr>
        <w:t xml:space="preserve"> výživa, pričom súčasne môžu s</w:t>
      </w:r>
      <w:r w:rsidR="00A61841">
        <w:rPr>
          <w:sz w:val="22"/>
          <w:szCs w:val="22"/>
        </w:rPr>
        <w:t>úvisieť</w:t>
      </w:r>
      <w:r w:rsidR="00EF436B" w:rsidRPr="004969DE">
        <w:rPr>
          <w:sz w:val="22"/>
          <w:szCs w:val="22"/>
        </w:rPr>
        <w:t xml:space="preserve"> s</w:t>
      </w:r>
      <w:r w:rsidR="00A61841">
        <w:rPr>
          <w:sz w:val="22"/>
          <w:szCs w:val="22"/>
        </w:rPr>
        <w:t xml:space="preserve"> podávaním </w:t>
      </w:r>
      <w:proofErr w:type="spellStart"/>
      <w:r w:rsidR="00EF436B" w:rsidRPr="004969DE">
        <w:rPr>
          <w:sz w:val="22"/>
          <w:szCs w:val="22"/>
        </w:rPr>
        <w:t>parenterálnou</w:t>
      </w:r>
      <w:proofErr w:type="spellEnd"/>
      <w:r w:rsidR="00EF436B" w:rsidRPr="004969DE">
        <w:rPr>
          <w:sz w:val="22"/>
          <w:szCs w:val="22"/>
        </w:rPr>
        <w:t xml:space="preserve"> výživou.</w:t>
      </w:r>
    </w:p>
    <w:p w14:paraId="5E092C5B" w14:textId="77777777" w:rsidR="00EF436B" w:rsidRPr="004969DE" w:rsidRDefault="00EF436B" w:rsidP="00C85A8A">
      <w:pPr>
        <w:rPr>
          <w:sz w:val="22"/>
          <w:szCs w:val="22"/>
        </w:rPr>
      </w:pPr>
    </w:p>
    <w:p w14:paraId="20F779A6" w14:textId="77777777" w:rsidR="00EF436B" w:rsidRPr="004969DE" w:rsidRDefault="00EF436B" w:rsidP="0079286E">
      <w:pPr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Syndróm preťaženia</w:t>
      </w:r>
      <w:r w:rsidR="00D56BDA" w:rsidRPr="004969DE">
        <w:rPr>
          <w:sz w:val="22"/>
          <w:szCs w:val="22"/>
          <w:u w:val="single"/>
        </w:rPr>
        <w:t xml:space="preserve"> tukmi</w:t>
      </w:r>
    </w:p>
    <w:p w14:paraId="51029FEF" w14:textId="55CD36F0" w:rsidR="00EF436B" w:rsidRPr="004969DE" w:rsidRDefault="00EF436B" w:rsidP="003F5067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Porucha schopnosti eliminácie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môže viesť k „syndrómu preťaženia</w:t>
      </w:r>
      <w:r w:rsidR="00D56BDA" w:rsidRPr="004969DE">
        <w:rPr>
          <w:sz w:val="22"/>
          <w:szCs w:val="22"/>
        </w:rPr>
        <w:t xml:space="preserve"> tukmi</w:t>
      </w:r>
      <w:r w:rsidRPr="004969DE">
        <w:rPr>
          <w:sz w:val="22"/>
          <w:szCs w:val="22"/>
        </w:rPr>
        <w:t>“, ktorý môže byť spôsobený predávkovaním. Musia sa sledovať možné pr</w:t>
      </w:r>
      <w:r w:rsidR="00873551" w:rsidRPr="004969DE">
        <w:rPr>
          <w:sz w:val="22"/>
          <w:szCs w:val="22"/>
        </w:rPr>
        <w:t>ejavy</w:t>
      </w:r>
      <w:r w:rsidRPr="004969DE">
        <w:rPr>
          <w:sz w:val="22"/>
          <w:szCs w:val="22"/>
        </w:rPr>
        <w:t xml:space="preserve"> metabolického preťaženia. Príčina môže byť genetická (individuálne odlišný metabolizmus) alebo môže byť metabolizmus tukov narušený súčasným alebo predchádzajúcim ochorením. Tento syndróm sa môže tiež objaviť počas závažnej </w:t>
      </w:r>
      <w:proofErr w:type="spellStart"/>
      <w:r w:rsidRPr="004969DE">
        <w:rPr>
          <w:sz w:val="22"/>
          <w:szCs w:val="22"/>
        </w:rPr>
        <w:t>hypertriglyceridémie</w:t>
      </w:r>
      <w:proofErr w:type="spellEnd"/>
      <w:r w:rsidRPr="004969DE">
        <w:rPr>
          <w:sz w:val="22"/>
          <w:szCs w:val="22"/>
        </w:rPr>
        <w:t xml:space="preserve"> a to aj pri odporúčanej rýchlosti infúzie a v spojení s náhlou zmenou klinického stavu pacienta, ako sú poruchy funkcie obličiek alebo infekcia. Syndróm preťaženia </w:t>
      </w:r>
      <w:r w:rsidR="002418FE" w:rsidRPr="004969DE">
        <w:rPr>
          <w:sz w:val="22"/>
          <w:szCs w:val="22"/>
        </w:rPr>
        <w:t xml:space="preserve">tukmi </w:t>
      </w:r>
      <w:r w:rsidRPr="004969DE">
        <w:rPr>
          <w:sz w:val="22"/>
          <w:szCs w:val="22"/>
        </w:rPr>
        <w:t xml:space="preserve">je charakterizovaný </w:t>
      </w:r>
      <w:proofErr w:type="spellStart"/>
      <w:r w:rsidRPr="004969DE">
        <w:rPr>
          <w:sz w:val="22"/>
          <w:szCs w:val="22"/>
        </w:rPr>
        <w:t>hyperlipidémiou</w:t>
      </w:r>
      <w:proofErr w:type="spellEnd"/>
      <w:r w:rsidRPr="004969DE">
        <w:rPr>
          <w:sz w:val="22"/>
          <w:szCs w:val="22"/>
        </w:rPr>
        <w:t xml:space="preserve">, horúčkou, infiltráciou tukov, </w:t>
      </w:r>
      <w:proofErr w:type="spellStart"/>
      <w:r w:rsidRPr="004969DE">
        <w:rPr>
          <w:sz w:val="22"/>
          <w:szCs w:val="22"/>
        </w:rPr>
        <w:t>hepatomegáliou</w:t>
      </w:r>
      <w:proofErr w:type="spellEnd"/>
      <w:r w:rsidRPr="004969DE">
        <w:rPr>
          <w:sz w:val="22"/>
          <w:szCs w:val="22"/>
        </w:rPr>
        <w:t xml:space="preserve"> so žltačkou alebo bez nej, </w:t>
      </w:r>
      <w:proofErr w:type="spellStart"/>
      <w:r w:rsidRPr="004969DE">
        <w:rPr>
          <w:sz w:val="22"/>
          <w:szCs w:val="22"/>
        </w:rPr>
        <w:t>splenomegáliou</w:t>
      </w:r>
      <w:proofErr w:type="spellEnd"/>
      <w:r w:rsidRPr="004969DE">
        <w:rPr>
          <w:sz w:val="22"/>
          <w:szCs w:val="22"/>
        </w:rPr>
        <w:t xml:space="preserve">, anémiou, </w:t>
      </w:r>
      <w:proofErr w:type="spellStart"/>
      <w:r w:rsidRPr="004969DE">
        <w:rPr>
          <w:sz w:val="22"/>
          <w:szCs w:val="22"/>
        </w:rPr>
        <w:t>leukopéniou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trombocytopéniou</w:t>
      </w:r>
      <w:proofErr w:type="spellEnd"/>
      <w:r w:rsidRPr="004969DE">
        <w:rPr>
          <w:sz w:val="22"/>
          <w:szCs w:val="22"/>
        </w:rPr>
        <w:t xml:space="preserve">, poruchou koagulácie, </w:t>
      </w:r>
      <w:proofErr w:type="spellStart"/>
      <w:r w:rsidRPr="004969DE">
        <w:rPr>
          <w:sz w:val="22"/>
          <w:szCs w:val="22"/>
        </w:rPr>
        <w:t>hemolýzou</w:t>
      </w:r>
      <w:proofErr w:type="spellEnd"/>
      <w:r w:rsidRPr="004969DE">
        <w:rPr>
          <w:sz w:val="22"/>
          <w:szCs w:val="22"/>
        </w:rPr>
        <w:t xml:space="preserve"> a </w:t>
      </w:r>
      <w:proofErr w:type="spellStart"/>
      <w:r w:rsidRPr="004969DE">
        <w:rPr>
          <w:sz w:val="22"/>
          <w:szCs w:val="22"/>
        </w:rPr>
        <w:t>retikulocytózou</w:t>
      </w:r>
      <w:proofErr w:type="spellEnd"/>
      <w:r w:rsidRPr="004969DE">
        <w:rPr>
          <w:sz w:val="22"/>
          <w:szCs w:val="22"/>
        </w:rPr>
        <w:t>, abnormálnymi výsledkami pečeňových testov a kómou. Tieto príznaky sú po</w:t>
      </w:r>
      <w:r w:rsidR="00745CAA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prerušení infúzie tukovej emulzie zvyčajne </w:t>
      </w:r>
      <w:r w:rsidR="00A61841">
        <w:rPr>
          <w:sz w:val="22"/>
          <w:szCs w:val="22"/>
        </w:rPr>
        <w:t>reverzibilné</w:t>
      </w:r>
      <w:r w:rsidRPr="004969DE">
        <w:rPr>
          <w:sz w:val="22"/>
          <w:szCs w:val="22"/>
        </w:rPr>
        <w:t>.</w:t>
      </w:r>
    </w:p>
    <w:p w14:paraId="6CBE6A5D" w14:textId="77777777" w:rsidR="00EF436B" w:rsidRPr="004969DE" w:rsidRDefault="00EF436B" w:rsidP="00745CAA">
      <w:pPr>
        <w:rPr>
          <w:sz w:val="22"/>
          <w:szCs w:val="22"/>
        </w:rPr>
      </w:pPr>
    </w:p>
    <w:p w14:paraId="60036A1E" w14:textId="77777777" w:rsidR="00EF436B" w:rsidRPr="004969DE" w:rsidRDefault="00EF436B" w:rsidP="00745CAA">
      <w:pPr>
        <w:rPr>
          <w:sz w:val="22"/>
          <w:szCs w:val="22"/>
        </w:rPr>
      </w:pPr>
      <w:r w:rsidRPr="004969DE">
        <w:rPr>
          <w:sz w:val="22"/>
          <w:szCs w:val="22"/>
        </w:rPr>
        <w:t>Ak sa objavia pr</w:t>
      </w:r>
      <w:r w:rsidR="008E5DE8" w:rsidRPr="004969DE">
        <w:rPr>
          <w:sz w:val="22"/>
          <w:szCs w:val="22"/>
        </w:rPr>
        <w:t>ejavy</w:t>
      </w:r>
      <w:r w:rsidRPr="004969DE">
        <w:rPr>
          <w:sz w:val="22"/>
          <w:szCs w:val="22"/>
        </w:rPr>
        <w:t xml:space="preserve"> syndrómu preťaženia</w:t>
      </w:r>
      <w:r w:rsidR="00D8257B" w:rsidRPr="004969DE">
        <w:rPr>
          <w:sz w:val="22"/>
          <w:szCs w:val="22"/>
        </w:rPr>
        <w:t xml:space="preserve"> tukmi</w:t>
      </w:r>
      <w:r w:rsidRPr="004969DE">
        <w:rPr>
          <w:sz w:val="22"/>
          <w:szCs w:val="22"/>
        </w:rPr>
        <w:t xml:space="preserve">, infúzia </w:t>
      </w:r>
      <w:proofErr w:type="spellStart"/>
      <w:r w:rsidR="00E64D28" w:rsidRPr="004969DE">
        <w:rPr>
          <w:sz w:val="22"/>
          <w:szCs w:val="22"/>
        </w:rPr>
        <w:t>Nutriflexu</w:t>
      </w:r>
      <w:proofErr w:type="spellEnd"/>
      <w:r w:rsidR="00E64D28" w:rsidRPr="004969DE">
        <w:rPr>
          <w:sz w:val="22"/>
          <w:szCs w:val="22"/>
        </w:rPr>
        <w:t xml:space="preserve"> </w:t>
      </w:r>
      <w:proofErr w:type="spellStart"/>
      <w:r w:rsidR="00E64D28" w:rsidRPr="004969DE">
        <w:rPr>
          <w:sz w:val="22"/>
          <w:szCs w:val="22"/>
        </w:rPr>
        <w:t>Lipid</w:t>
      </w:r>
      <w:proofErr w:type="spellEnd"/>
      <w:r w:rsidR="00E64D28" w:rsidRPr="004969DE">
        <w:rPr>
          <w:sz w:val="22"/>
          <w:szCs w:val="22"/>
        </w:rPr>
        <w:t xml:space="preserve"> </w:t>
      </w:r>
      <w:proofErr w:type="spellStart"/>
      <w:r w:rsidR="00E64D28" w:rsidRPr="004969DE">
        <w:rPr>
          <w:sz w:val="22"/>
          <w:szCs w:val="22"/>
        </w:rPr>
        <w:t>peri</w:t>
      </w:r>
      <w:proofErr w:type="spellEnd"/>
      <w:r w:rsidR="00E64D28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sa má okamžite prerušiť.</w:t>
      </w:r>
    </w:p>
    <w:p w14:paraId="7E0AF64F" w14:textId="77777777" w:rsidR="00EF436B" w:rsidRPr="004969DE" w:rsidRDefault="00EF436B" w:rsidP="00F93F7B">
      <w:pPr>
        <w:rPr>
          <w:sz w:val="22"/>
          <w:szCs w:val="22"/>
        </w:rPr>
      </w:pPr>
    </w:p>
    <w:p w14:paraId="059826BE" w14:textId="77777777" w:rsidR="00EF436B" w:rsidRPr="005F683B" w:rsidRDefault="00EF436B" w:rsidP="00C237DD">
      <w:pPr>
        <w:rPr>
          <w:sz w:val="22"/>
          <w:szCs w:val="22"/>
          <w:u w:val="single"/>
        </w:rPr>
      </w:pPr>
      <w:r w:rsidRPr="005F683B">
        <w:rPr>
          <w:sz w:val="22"/>
          <w:szCs w:val="22"/>
          <w:u w:val="single"/>
        </w:rPr>
        <w:t>Hlásenie podozrení na nežiaduce reakcie</w:t>
      </w:r>
    </w:p>
    <w:p w14:paraId="39130C2F" w14:textId="77777777" w:rsidR="00EF436B" w:rsidRPr="004969DE" w:rsidRDefault="00EF436B" w:rsidP="0070033E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E64D28" w:rsidRPr="004969DE">
        <w:rPr>
          <w:sz w:val="22"/>
          <w:szCs w:val="22"/>
        </w:rPr>
        <w:t>na</w:t>
      </w:r>
      <w:r w:rsidRPr="004969DE">
        <w:rPr>
          <w:sz w:val="22"/>
          <w:szCs w:val="22"/>
        </w:rPr>
        <w:t xml:space="preserve"> </w:t>
      </w:r>
      <w:r w:rsidRPr="004969DE">
        <w:rPr>
          <w:sz w:val="22"/>
          <w:szCs w:val="22"/>
          <w:highlight w:val="lightGray"/>
        </w:rPr>
        <w:t>národn</w:t>
      </w:r>
      <w:r w:rsidR="0070033E" w:rsidRPr="004969DE">
        <w:rPr>
          <w:sz w:val="22"/>
          <w:szCs w:val="22"/>
          <w:highlight w:val="lightGray"/>
        </w:rPr>
        <w:t>é</w:t>
      </w:r>
      <w:r w:rsidRPr="004969DE">
        <w:rPr>
          <w:sz w:val="22"/>
          <w:szCs w:val="22"/>
          <w:highlight w:val="lightGray"/>
        </w:rPr>
        <w:t xml:space="preserve"> </w:t>
      </w:r>
      <w:r w:rsidR="0070033E" w:rsidRPr="004969DE">
        <w:rPr>
          <w:sz w:val="22"/>
          <w:szCs w:val="22"/>
          <w:highlight w:val="lightGray"/>
        </w:rPr>
        <w:t>centrum</w:t>
      </w:r>
      <w:r w:rsidRPr="004969DE">
        <w:rPr>
          <w:sz w:val="22"/>
          <w:szCs w:val="22"/>
          <w:highlight w:val="lightGray"/>
        </w:rPr>
        <w:t xml:space="preserve"> hlásenia uveden</w:t>
      </w:r>
      <w:r w:rsidR="0070033E" w:rsidRPr="004969DE">
        <w:rPr>
          <w:sz w:val="22"/>
          <w:szCs w:val="22"/>
          <w:highlight w:val="lightGray"/>
        </w:rPr>
        <w:t>é</w:t>
      </w:r>
      <w:r w:rsidRPr="004969DE">
        <w:rPr>
          <w:sz w:val="22"/>
          <w:szCs w:val="22"/>
          <w:highlight w:val="lightGray"/>
        </w:rPr>
        <w:t xml:space="preserve"> v </w:t>
      </w:r>
      <w:hyperlink r:id="rId8" w:history="1">
        <w:r w:rsidRPr="004969DE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Pr="005F683B">
        <w:rPr>
          <w:sz w:val="22"/>
          <w:szCs w:val="22"/>
        </w:rPr>
        <w:t>.</w:t>
      </w:r>
    </w:p>
    <w:p w14:paraId="2AC733A7" w14:textId="77777777" w:rsidR="00EF436B" w:rsidRPr="004969DE" w:rsidRDefault="00EF436B" w:rsidP="00F65033">
      <w:pPr>
        <w:rPr>
          <w:sz w:val="22"/>
          <w:szCs w:val="22"/>
        </w:rPr>
      </w:pPr>
    </w:p>
    <w:p w14:paraId="37155992" w14:textId="77777777" w:rsidR="00EF436B" w:rsidRPr="004969DE" w:rsidRDefault="00EF436B" w:rsidP="00AB5AE6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4.9</w:t>
      </w:r>
      <w:r w:rsidRPr="004969DE">
        <w:rPr>
          <w:b/>
          <w:sz w:val="22"/>
          <w:szCs w:val="22"/>
        </w:rPr>
        <w:tab/>
        <w:t>Predávkovanie</w:t>
      </w:r>
    </w:p>
    <w:p w14:paraId="491A0FF4" w14:textId="77777777" w:rsidR="00EF436B" w:rsidRPr="005F683B" w:rsidRDefault="00EF436B" w:rsidP="00AE5C3F">
      <w:pPr>
        <w:rPr>
          <w:sz w:val="22"/>
          <w:szCs w:val="22"/>
        </w:rPr>
      </w:pPr>
    </w:p>
    <w:p w14:paraId="07E2DC49" w14:textId="77777777" w:rsidR="00EF436B" w:rsidRPr="004969DE" w:rsidRDefault="00EF436B" w:rsidP="00E07903">
      <w:pPr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Príznaky predávkovania tekutinami a elektrolytmi</w:t>
      </w:r>
    </w:p>
    <w:p w14:paraId="25298B6D" w14:textId="77777777" w:rsidR="00EF436B" w:rsidRPr="004969DE" w:rsidRDefault="00EF436B" w:rsidP="007421B4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Hyperhydratácia</w:t>
      </w:r>
      <w:proofErr w:type="spellEnd"/>
      <w:r w:rsidRPr="004969DE">
        <w:rPr>
          <w:sz w:val="22"/>
          <w:szCs w:val="22"/>
        </w:rPr>
        <w:t>, nerovnováha elektrolytov a pľúcny edém.</w:t>
      </w:r>
    </w:p>
    <w:p w14:paraId="45D6A333" w14:textId="77777777" w:rsidR="00EF436B" w:rsidRPr="004969DE" w:rsidRDefault="00EF436B" w:rsidP="00C07D87">
      <w:pPr>
        <w:rPr>
          <w:sz w:val="22"/>
          <w:szCs w:val="22"/>
        </w:rPr>
      </w:pPr>
    </w:p>
    <w:p w14:paraId="563FA3C2" w14:textId="77777777" w:rsidR="00EF436B" w:rsidRPr="004969DE" w:rsidRDefault="00EF436B" w:rsidP="0036152B">
      <w:pPr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Príznaky predávkovania aminokyselinami</w:t>
      </w:r>
    </w:p>
    <w:p w14:paraId="627A2736" w14:textId="77777777" w:rsidR="00EF436B" w:rsidRPr="004969DE" w:rsidRDefault="00EF436B" w:rsidP="00F65033">
      <w:pPr>
        <w:rPr>
          <w:sz w:val="22"/>
          <w:szCs w:val="22"/>
        </w:rPr>
      </w:pPr>
      <w:r w:rsidRPr="004969DE">
        <w:rPr>
          <w:sz w:val="22"/>
          <w:szCs w:val="22"/>
        </w:rPr>
        <w:t>Strat</w:t>
      </w:r>
      <w:r w:rsidR="00CE54AD" w:rsidRPr="004969DE">
        <w:rPr>
          <w:sz w:val="22"/>
          <w:szCs w:val="22"/>
        </w:rPr>
        <w:t>y</w:t>
      </w:r>
      <w:r w:rsidRPr="004969DE">
        <w:rPr>
          <w:sz w:val="22"/>
          <w:szCs w:val="22"/>
        </w:rPr>
        <w:t xml:space="preserve"> aminokyselín vylučovaním obličkami s následnou nerovnováhou aminokyselín, nevoľnosťou, vracaním a triaškou.</w:t>
      </w:r>
    </w:p>
    <w:p w14:paraId="033F2560" w14:textId="77777777" w:rsidR="00EF436B" w:rsidRPr="004969DE" w:rsidRDefault="00EF436B" w:rsidP="00AB5AE6">
      <w:pPr>
        <w:rPr>
          <w:sz w:val="22"/>
          <w:szCs w:val="22"/>
        </w:rPr>
      </w:pPr>
    </w:p>
    <w:p w14:paraId="288996CA" w14:textId="77777777" w:rsidR="00EF436B" w:rsidRPr="004969DE" w:rsidRDefault="00EF436B" w:rsidP="00AE5C3F">
      <w:pPr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Príznaky predávkovania glukózou</w:t>
      </w:r>
    </w:p>
    <w:p w14:paraId="416A7EBB" w14:textId="77777777" w:rsidR="00EF436B" w:rsidRPr="004969DE" w:rsidRDefault="00EF436B" w:rsidP="00E0790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Hyperglykémia, </w:t>
      </w:r>
      <w:proofErr w:type="spellStart"/>
      <w:r w:rsidRPr="004969DE">
        <w:rPr>
          <w:sz w:val="22"/>
          <w:szCs w:val="22"/>
        </w:rPr>
        <w:t>glykozúria</w:t>
      </w:r>
      <w:proofErr w:type="spellEnd"/>
      <w:r w:rsidRPr="004969DE">
        <w:rPr>
          <w:sz w:val="22"/>
          <w:szCs w:val="22"/>
        </w:rPr>
        <w:t xml:space="preserve">, dehydratácia, </w:t>
      </w:r>
      <w:proofErr w:type="spellStart"/>
      <w:r w:rsidRPr="004969DE">
        <w:rPr>
          <w:sz w:val="22"/>
          <w:szCs w:val="22"/>
        </w:rPr>
        <w:t>hyperosmolalita</w:t>
      </w:r>
      <w:proofErr w:type="spellEnd"/>
      <w:r w:rsidRPr="004969DE">
        <w:rPr>
          <w:sz w:val="22"/>
          <w:szCs w:val="22"/>
        </w:rPr>
        <w:t xml:space="preserve">, </w:t>
      </w:r>
      <w:proofErr w:type="spellStart"/>
      <w:r w:rsidRPr="004969DE">
        <w:rPr>
          <w:sz w:val="22"/>
          <w:szCs w:val="22"/>
        </w:rPr>
        <w:t>hyperglykemicko-hyperosmolárna</w:t>
      </w:r>
      <w:proofErr w:type="spellEnd"/>
      <w:r w:rsidRPr="004969DE">
        <w:rPr>
          <w:sz w:val="22"/>
          <w:szCs w:val="22"/>
        </w:rPr>
        <w:t xml:space="preserve"> kóma.</w:t>
      </w:r>
    </w:p>
    <w:p w14:paraId="2D8C9105" w14:textId="77777777" w:rsidR="00EF436B" w:rsidRPr="004969DE" w:rsidRDefault="00EF436B" w:rsidP="007421B4">
      <w:pPr>
        <w:rPr>
          <w:sz w:val="22"/>
          <w:szCs w:val="22"/>
        </w:rPr>
      </w:pPr>
    </w:p>
    <w:p w14:paraId="04A4326E" w14:textId="77777777" w:rsidR="00EF436B" w:rsidRPr="004969DE" w:rsidRDefault="00EF436B" w:rsidP="00C07D87">
      <w:pPr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 xml:space="preserve">Príznaky predávkovania </w:t>
      </w:r>
      <w:proofErr w:type="spellStart"/>
      <w:r w:rsidRPr="004969DE">
        <w:rPr>
          <w:i/>
          <w:sz w:val="22"/>
          <w:szCs w:val="22"/>
        </w:rPr>
        <w:t>lipidmi</w:t>
      </w:r>
      <w:proofErr w:type="spellEnd"/>
    </w:p>
    <w:p w14:paraId="2A2F4F9F" w14:textId="77777777" w:rsidR="00EF436B" w:rsidRPr="004969DE" w:rsidRDefault="00EF436B" w:rsidP="0036152B">
      <w:pPr>
        <w:rPr>
          <w:sz w:val="22"/>
          <w:szCs w:val="22"/>
        </w:rPr>
      </w:pPr>
      <w:r w:rsidRPr="004969DE">
        <w:rPr>
          <w:sz w:val="22"/>
          <w:szCs w:val="22"/>
        </w:rPr>
        <w:t>Pozri časť 4.8.</w:t>
      </w:r>
    </w:p>
    <w:p w14:paraId="740E604C" w14:textId="77777777" w:rsidR="00EF436B" w:rsidRPr="004969DE" w:rsidRDefault="00EF436B" w:rsidP="0015653E">
      <w:pPr>
        <w:rPr>
          <w:sz w:val="22"/>
          <w:szCs w:val="22"/>
        </w:rPr>
      </w:pPr>
    </w:p>
    <w:p w14:paraId="66914622" w14:textId="77777777" w:rsidR="00EF436B" w:rsidRPr="004969DE" w:rsidRDefault="00EF436B" w:rsidP="005F683B">
      <w:pPr>
        <w:keepNext/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lastRenderedPageBreak/>
        <w:t>Liečba</w:t>
      </w:r>
    </w:p>
    <w:p w14:paraId="6E3C705F" w14:textId="77777777" w:rsidR="00EF436B" w:rsidRPr="004969DE" w:rsidRDefault="00EF436B" w:rsidP="00B35868">
      <w:pPr>
        <w:rPr>
          <w:sz w:val="22"/>
          <w:szCs w:val="22"/>
        </w:rPr>
      </w:pPr>
      <w:r w:rsidRPr="004969DE">
        <w:rPr>
          <w:sz w:val="22"/>
          <w:szCs w:val="22"/>
        </w:rPr>
        <w:t>Pri predávkovan</w:t>
      </w:r>
      <w:r w:rsidR="00D56BDA" w:rsidRPr="004969DE">
        <w:rPr>
          <w:sz w:val="22"/>
          <w:szCs w:val="22"/>
        </w:rPr>
        <w:t>í</w:t>
      </w:r>
      <w:r w:rsidRPr="004969DE">
        <w:rPr>
          <w:sz w:val="22"/>
          <w:szCs w:val="22"/>
        </w:rPr>
        <w:t xml:space="preserve"> je indikované okamžité zastavenie infúzie. Ďalšie liečebné opatrenia závisia od</w:t>
      </w:r>
      <w:r w:rsidR="00745CAA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konkrétnych príznakov a ich závažnosti. Ak sa po ustúpení príznakov znova začne podávať infúzia, odporúča sa postupne zvyšovať rýchlosť infúzie a</w:t>
      </w:r>
      <w:r w:rsidR="0048309D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pacienta</w:t>
      </w:r>
      <w:r w:rsidR="0048309D" w:rsidRPr="004969DE">
        <w:rPr>
          <w:sz w:val="22"/>
          <w:szCs w:val="22"/>
        </w:rPr>
        <w:t xml:space="preserve"> v krátkych intervaloch</w:t>
      </w:r>
      <w:r w:rsidRPr="004969DE">
        <w:rPr>
          <w:sz w:val="22"/>
          <w:szCs w:val="22"/>
        </w:rPr>
        <w:t xml:space="preserve"> sledovať.</w:t>
      </w:r>
    </w:p>
    <w:p w14:paraId="1FAFED8A" w14:textId="77777777" w:rsidR="00EF436B" w:rsidRPr="004969DE" w:rsidRDefault="00EF436B" w:rsidP="00B00BB3">
      <w:pPr>
        <w:rPr>
          <w:sz w:val="22"/>
          <w:szCs w:val="22"/>
        </w:rPr>
      </w:pPr>
    </w:p>
    <w:p w14:paraId="3B3898E1" w14:textId="77777777" w:rsidR="00EF436B" w:rsidRPr="004969DE" w:rsidRDefault="00EF436B" w:rsidP="008E3E74">
      <w:pPr>
        <w:rPr>
          <w:sz w:val="22"/>
          <w:szCs w:val="22"/>
        </w:rPr>
      </w:pPr>
    </w:p>
    <w:p w14:paraId="054DD01A" w14:textId="77777777" w:rsidR="00EF436B" w:rsidRPr="004969DE" w:rsidRDefault="00EF436B" w:rsidP="00E23406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5.</w:t>
      </w:r>
      <w:r w:rsidRPr="004969DE">
        <w:rPr>
          <w:b/>
          <w:sz w:val="22"/>
          <w:szCs w:val="22"/>
        </w:rPr>
        <w:tab/>
        <w:t>FARMAKOLOGICKÉ VLASTNOSTI</w:t>
      </w:r>
    </w:p>
    <w:p w14:paraId="15351930" w14:textId="77777777" w:rsidR="00EF436B" w:rsidRPr="004969DE" w:rsidRDefault="00EF436B" w:rsidP="0093699E">
      <w:pPr>
        <w:keepNext/>
        <w:rPr>
          <w:sz w:val="22"/>
          <w:szCs w:val="22"/>
        </w:rPr>
      </w:pPr>
    </w:p>
    <w:p w14:paraId="31141291" w14:textId="77777777" w:rsidR="00EF436B" w:rsidRPr="004969DE" w:rsidRDefault="00EF436B" w:rsidP="0093699E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5.1</w:t>
      </w:r>
      <w:r w:rsidRPr="004969DE">
        <w:rPr>
          <w:b/>
          <w:sz w:val="22"/>
          <w:szCs w:val="22"/>
        </w:rPr>
        <w:tab/>
      </w:r>
      <w:proofErr w:type="spellStart"/>
      <w:r w:rsidRPr="004969DE">
        <w:rPr>
          <w:b/>
          <w:sz w:val="22"/>
          <w:szCs w:val="22"/>
        </w:rPr>
        <w:t>Farmakodynamické</w:t>
      </w:r>
      <w:proofErr w:type="spellEnd"/>
      <w:r w:rsidRPr="004969DE">
        <w:rPr>
          <w:b/>
          <w:sz w:val="22"/>
          <w:szCs w:val="22"/>
        </w:rPr>
        <w:t xml:space="preserve"> vlastnosti</w:t>
      </w:r>
    </w:p>
    <w:p w14:paraId="6A190D21" w14:textId="77777777" w:rsidR="00EF436B" w:rsidRPr="004969DE" w:rsidRDefault="00EF436B" w:rsidP="0093699E">
      <w:pPr>
        <w:keepNext/>
        <w:rPr>
          <w:sz w:val="22"/>
          <w:szCs w:val="22"/>
        </w:rPr>
      </w:pPr>
    </w:p>
    <w:p w14:paraId="5E199DA1" w14:textId="3CC1879B" w:rsidR="00837D73" w:rsidRDefault="00EF436B" w:rsidP="0093699E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Farmakoterapeutická</w:t>
      </w:r>
      <w:proofErr w:type="spellEnd"/>
      <w:r w:rsidRPr="004969DE">
        <w:rPr>
          <w:sz w:val="22"/>
          <w:szCs w:val="22"/>
        </w:rPr>
        <w:t xml:space="preserve"> skupina: </w:t>
      </w:r>
      <w:r w:rsidR="00837D73" w:rsidRPr="004969DE">
        <w:rPr>
          <w:sz w:val="22"/>
          <w:szCs w:val="22"/>
        </w:rPr>
        <w:t>R</w:t>
      </w:r>
      <w:r w:rsidRPr="004969DE">
        <w:rPr>
          <w:sz w:val="22"/>
          <w:szCs w:val="22"/>
        </w:rPr>
        <w:t xml:space="preserve">oztoky na </w:t>
      </w:r>
      <w:proofErr w:type="spellStart"/>
      <w:r w:rsidRPr="004969DE">
        <w:rPr>
          <w:sz w:val="22"/>
          <w:szCs w:val="22"/>
        </w:rPr>
        <w:t>parenterálnu</w:t>
      </w:r>
      <w:proofErr w:type="spellEnd"/>
      <w:r w:rsidRPr="004969DE">
        <w:rPr>
          <w:sz w:val="22"/>
          <w:szCs w:val="22"/>
        </w:rPr>
        <w:t xml:space="preserve"> výživu, </w:t>
      </w:r>
      <w:r w:rsidR="00DA6D78" w:rsidRPr="004969DE">
        <w:rPr>
          <w:sz w:val="22"/>
          <w:szCs w:val="22"/>
        </w:rPr>
        <w:t>kombinácie</w:t>
      </w:r>
    </w:p>
    <w:p w14:paraId="17C0FFE2" w14:textId="77777777" w:rsidR="00EF436B" w:rsidRPr="004969DE" w:rsidRDefault="00EF436B" w:rsidP="0093699E">
      <w:pPr>
        <w:rPr>
          <w:sz w:val="22"/>
          <w:szCs w:val="22"/>
        </w:rPr>
      </w:pPr>
      <w:r w:rsidRPr="004969DE">
        <w:rPr>
          <w:sz w:val="22"/>
          <w:szCs w:val="22"/>
        </w:rPr>
        <w:t>ATC kód: B05BA10</w:t>
      </w:r>
    </w:p>
    <w:p w14:paraId="62254522" w14:textId="77777777" w:rsidR="00EF436B" w:rsidRPr="004969DE" w:rsidRDefault="00EF436B" w:rsidP="0093699E">
      <w:pPr>
        <w:rPr>
          <w:sz w:val="22"/>
          <w:szCs w:val="22"/>
          <w:u w:val="single"/>
        </w:rPr>
      </w:pPr>
    </w:p>
    <w:p w14:paraId="4ADA26DB" w14:textId="77777777" w:rsidR="00EF436B" w:rsidRPr="005F683B" w:rsidRDefault="00EF436B" w:rsidP="0093699E">
      <w:pPr>
        <w:rPr>
          <w:sz w:val="22"/>
          <w:szCs w:val="22"/>
        </w:rPr>
      </w:pPr>
      <w:r w:rsidRPr="004969DE">
        <w:rPr>
          <w:sz w:val="22"/>
          <w:szCs w:val="22"/>
          <w:u w:val="single"/>
        </w:rPr>
        <w:t>Mechanizmus účinku</w:t>
      </w:r>
    </w:p>
    <w:p w14:paraId="70D81F4D" w14:textId="77777777" w:rsidR="00EF436B" w:rsidRPr="004969DE" w:rsidRDefault="00EF436B" w:rsidP="0093699E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Cieľom </w:t>
      </w:r>
      <w:proofErr w:type="spellStart"/>
      <w:r w:rsidRPr="004969DE">
        <w:rPr>
          <w:sz w:val="22"/>
          <w:szCs w:val="22"/>
        </w:rPr>
        <w:t>parenterálnej</w:t>
      </w:r>
      <w:proofErr w:type="spellEnd"/>
      <w:r w:rsidRPr="004969DE">
        <w:rPr>
          <w:sz w:val="22"/>
          <w:szCs w:val="22"/>
        </w:rPr>
        <w:t xml:space="preserve"> výživy je dodať všetky potrebné živiny a energiu na rast a/alebo regeneráciu tkanív, ako aj na udržiavanie všetkých telesných funkcií.</w:t>
      </w:r>
    </w:p>
    <w:p w14:paraId="2E35B413" w14:textId="77777777" w:rsidR="00EF436B" w:rsidRPr="004969DE" w:rsidRDefault="00EF436B" w:rsidP="0093699E">
      <w:pPr>
        <w:rPr>
          <w:sz w:val="22"/>
          <w:szCs w:val="22"/>
        </w:rPr>
      </w:pPr>
    </w:p>
    <w:p w14:paraId="5D4A1458" w14:textId="02D4ED85" w:rsidR="00EF436B" w:rsidRPr="004969DE" w:rsidRDefault="00EF436B" w:rsidP="00895CEC">
      <w:pPr>
        <w:rPr>
          <w:sz w:val="22"/>
          <w:szCs w:val="22"/>
        </w:rPr>
      </w:pPr>
      <w:r w:rsidRPr="004969DE">
        <w:rPr>
          <w:sz w:val="22"/>
          <w:szCs w:val="22"/>
        </w:rPr>
        <w:t>Aminokyseliny majú výnimočnú dôležitosť, keďže niektoré z nich sú nevyhnutnými zložkami proteínovej syntézy. Sú</w:t>
      </w:r>
      <w:r w:rsidR="00837D73">
        <w:rPr>
          <w:sz w:val="22"/>
          <w:szCs w:val="22"/>
        </w:rPr>
        <w:t>bež</w:t>
      </w:r>
      <w:r w:rsidRPr="004969DE">
        <w:rPr>
          <w:sz w:val="22"/>
          <w:szCs w:val="22"/>
        </w:rPr>
        <w:t>né podávanie zdrojov energie (</w:t>
      </w:r>
      <w:r w:rsidR="009F2EFA">
        <w:rPr>
          <w:sz w:val="22"/>
          <w:szCs w:val="22"/>
        </w:rPr>
        <w:t>sacharidy</w:t>
      </w:r>
      <w:r w:rsidRPr="004969DE">
        <w:rPr>
          <w:sz w:val="22"/>
          <w:szCs w:val="22"/>
        </w:rPr>
        <w:t>/</w:t>
      </w:r>
      <w:proofErr w:type="spellStart"/>
      <w:r w:rsidRPr="004969DE">
        <w:rPr>
          <w:sz w:val="22"/>
          <w:szCs w:val="22"/>
        </w:rPr>
        <w:t>lipidy</w:t>
      </w:r>
      <w:proofErr w:type="spellEnd"/>
      <w:r w:rsidRPr="004969DE">
        <w:rPr>
          <w:sz w:val="22"/>
          <w:szCs w:val="22"/>
        </w:rPr>
        <w:t>) je potrebné na</w:t>
      </w:r>
      <w:r w:rsidR="00F93F7B" w:rsidRPr="004969DE">
        <w:rPr>
          <w:sz w:val="22"/>
          <w:szCs w:val="22"/>
        </w:rPr>
        <w:t> </w:t>
      </w:r>
      <w:r w:rsidR="00837D73">
        <w:rPr>
          <w:sz w:val="22"/>
          <w:szCs w:val="22"/>
        </w:rPr>
        <w:t>to, aby sa</w:t>
      </w:r>
      <w:r w:rsidRPr="004969DE">
        <w:rPr>
          <w:sz w:val="22"/>
          <w:szCs w:val="22"/>
        </w:rPr>
        <w:t xml:space="preserve"> aminokysel</w:t>
      </w:r>
      <w:r w:rsidR="00837D73">
        <w:rPr>
          <w:sz w:val="22"/>
          <w:szCs w:val="22"/>
        </w:rPr>
        <w:t>iny</w:t>
      </w:r>
      <w:r w:rsidRPr="004969DE">
        <w:rPr>
          <w:sz w:val="22"/>
          <w:szCs w:val="22"/>
        </w:rPr>
        <w:t xml:space="preserve"> </w:t>
      </w:r>
      <w:r w:rsidR="00837D73">
        <w:rPr>
          <w:sz w:val="22"/>
          <w:szCs w:val="22"/>
        </w:rPr>
        <w:t xml:space="preserve">využili </w:t>
      </w:r>
      <w:r w:rsidRPr="004969DE">
        <w:rPr>
          <w:sz w:val="22"/>
          <w:szCs w:val="22"/>
        </w:rPr>
        <w:t>na</w:t>
      </w:r>
      <w:r w:rsidR="00574628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regeneráciu </w:t>
      </w:r>
      <w:r w:rsidR="00837D73" w:rsidRPr="004969DE">
        <w:rPr>
          <w:sz w:val="22"/>
          <w:szCs w:val="22"/>
        </w:rPr>
        <w:t xml:space="preserve">tkanív </w:t>
      </w:r>
      <w:r w:rsidRPr="004969DE">
        <w:rPr>
          <w:sz w:val="22"/>
          <w:szCs w:val="22"/>
        </w:rPr>
        <w:t>a </w:t>
      </w:r>
      <w:proofErr w:type="spellStart"/>
      <w:r w:rsidRPr="004969DE">
        <w:rPr>
          <w:sz w:val="22"/>
          <w:szCs w:val="22"/>
        </w:rPr>
        <w:t>anabolizmus</w:t>
      </w:r>
      <w:proofErr w:type="spellEnd"/>
      <w:r w:rsidRPr="004969DE">
        <w:rPr>
          <w:sz w:val="22"/>
          <w:szCs w:val="22"/>
        </w:rPr>
        <w:t xml:space="preserve"> a</w:t>
      </w:r>
      <w:r w:rsidR="00837D73">
        <w:rPr>
          <w:sz w:val="22"/>
          <w:szCs w:val="22"/>
        </w:rPr>
        <w:t xml:space="preserve"> nie </w:t>
      </w:r>
      <w:r w:rsidRPr="004969DE">
        <w:rPr>
          <w:sz w:val="22"/>
          <w:szCs w:val="22"/>
        </w:rPr>
        <w:t>ako zdroj energie.</w:t>
      </w:r>
    </w:p>
    <w:p w14:paraId="7DFB4CD5" w14:textId="77777777" w:rsidR="00EF436B" w:rsidRPr="004969DE" w:rsidRDefault="00EF436B" w:rsidP="00DB23B3">
      <w:pPr>
        <w:rPr>
          <w:sz w:val="22"/>
          <w:szCs w:val="22"/>
        </w:rPr>
      </w:pPr>
    </w:p>
    <w:p w14:paraId="2CBF718E" w14:textId="047D3B6F" w:rsidR="00EF436B" w:rsidRPr="004969DE" w:rsidRDefault="00EF436B" w:rsidP="00C66219">
      <w:pPr>
        <w:rPr>
          <w:sz w:val="22"/>
          <w:szCs w:val="22"/>
        </w:rPr>
      </w:pPr>
      <w:r w:rsidRPr="004969DE">
        <w:rPr>
          <w:sz w:val="22"/>
          <w:szCs w:val="22"/>
        </w:rPr>
        <w:t>Glukóza sa metabolizuje v celom tele. Niektoré tkanivá a orgány, ako napríklad CNS, kostná dreň, erytrocyty a </w:t>
      </w:r>
      <w:proofErr w:type="spellStart"/>
      <w:r w:rsidRPr="004969DE">
        <w:rPr>
          <w:sz w:val="22"/>
          <w:szCs w:val="22"/>
        </w:rPr>
        <w:t>tubulárny</w:t>
      </w:r>
      <w:proofErr w:type="spellEnd"/>
      <w:r w:rsidRPr="004969DE">
        <w:rPr>
          <w:sz w:val="22"/>
          <w:szCs w:val="22"/>
        </w:rPr>
        <w:t xml:space="preserve"> epitel, pokrývajú svoju energetickú potrebu výhradne glukózou. Okrem toho je glukóza štrukturáln</w:t>
      </w:r>
      <w:r w:rsidR="00837D73">
        <w:rPr>
          <w:sz w:val="22"/>
          <w:szCs w:val="22"/>
        </w:rPr>
        <w:t>ou</w:t>
      </w:r>
      <w:r w:rsidRPr="004969DE">
        <w:rPr>
          <w:sz w:val="22"/>
          <w:szCs w:val="22"/>
        </w:rPr>
        <w:t xml:space="preserve"> stavebn</w:t>
      </w:r>
      <w:r w:rsidR="00837D73">
        <w:rPr>
          <w:sz w:val="22"/>
          <w:szCs w:val="22"/>
        </w:rPr>
        <w:t>ou</w:t>
      </w:r>
      <w:r w:rsidRPr="004969DE">
        <w:rPr>
          <w:sz w:val="22"/>
          <w:szCs w:val="22"/>
        </w:rPr>
        <w:t xml:space="preserve"> </w:t>
      </w:r>
      <w:r w:rsidR="00837D73">
        <w:rPr>
          <w:sz w:val="22"/>
          <w:szCs w:val="22"/>
        </w:rPr>
        <w:t>jednotkou</w:t>
      </w:r>
      <w:r w:rsidRPr="004969DE">
        <w:rPr>
          <w:sz w:val="22"/>
          <w:szCs w:val="22"/>
        </w:rPr>
        <w:t xml:space="preserve"> pre rôzne bunkové látky.</w:t>
      </w:r>
    </w:p>
    <w:p w14:paraId="477416E6" w14:textId="77777777" w:rsidR="00EF436B" w:rsidRPr="004969DE" w:rsidRDefault="00EF436B" w:rsidP="00BB2A6E">
      <w:pPr>
        <w:rPr>
          <w:sz w:val="22"/>
          <w:szCs w:val="22"/>
        </w:rPr>
      </w:pPr>
    </w:p>
    <w:p w14:paraId="4B9F45E1" w14:textId="4EE962EE" w:rsidR="00EF436B" w:rsidRPr="004969DE" w:rsidRDefault="0073059A" w:rsidP="00221A16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Lipidy</w:t>
      </w:r>
      <w:proofErr w:type="spellEnd"/>
      <w:r w:rsidRPr="004969DE">
        <w:rPr>
          <w:sz w:val="22"/>
          <w:szCs w:val="22"/>
        </w:rPr>
        <w:t xml:space="preserve"> sú vďaka </w:t>
      </w:r>
      <w:r w:rsidR="00EF436B" w:rsidRPr="004969DE">
        <w:rPr>
          <w:sz w:val="22"/>
          <w:szCs w:val="22"/>
        </w:rPr>
        <w:t xml:space="preserve">ich vysokej energetickej hustote účinnou formou zdroja energie. </w:t>
      </w:r>
      <w:proofErr w:type="spellStart"/>
      <w:r w:rsidR="009F2EFA">
        <w:rPr>
          <w:sz w:val="22"/>
          <w:szCs w:val="22"/>
        </w:rPr>
        <w:t>Triacylglyceroly</w:t>
      </w:r>
      <w:proofErr w:type="spellEnd"/>
      <w:r w:rsidR="00EF436B" w:rsidRPr="004969DE">
        <w:rPr>
          <w:sz w:val="22"/>
          <w:szCs w:val="22"/>
        </w:rPr>
        <w:t xml:space="preserve"> s dlhými reťazcami poskytujú telu esenciálne mastné kyseliny na syntézu </w:t>
      </w:r>
      <w:r w:rsidRPr="004969DE">
        <w:rPr>
          <w:sz w:val="22"/>
          <w:szCs w:val="22"/>
        </w:rPr>
        <w:t>bunkových komponentov</w:t>
      </w:r>
      <w:r w:rsidR="00EF436B" w:rsidRPr="004969DE">
        <w:rPr>
          <w:sz w:val="22"/>
          <w:szCs w:val="22"/>
        </w:rPr>
        <w:t xml:space="preserve">. Na tieto účely obsahuje tuková emulzia </w:t>
      </w:r>
      <w:proofErr w:type="spellStart"/>
      <w:r w:rsidR="009F2EFA" w:rsidRPr="004969DE">
        <w:rPr>
          <w:sz w:val="22"/>
          <w:szCs w:val="22"/>
        </w:rPr>
        <w:t>tri</w:t>
      </w:r>
      <w:r w:rsidR="009F2EFA">
        <w:rPr>
          <w:sz w:val="22"/>
          <w:szCs w:val="22"/>
        </w:rPr>
        <w:t>acyl</w:t>
      </w:r>
      <w:r w:rsidR="009F2EFA" w:rsidRPr="004969DE">
        <w:rPr>
          <w:sz w:val="22"/>
          <w:szCs w:val="22"/>
        </w:rPr>
        <w:t>glycer</w:t>
      </w:r>
      <w:r w:rsidR="009F2EFA">
        <w:rPr>
          <w:sz w:val="22"/>
          <w:szCs w:val="22"/>
        </w:rPr>
        <w:t>oly</w:t>
      </w:r>
      <w:proofErr w:type="spellEnd"/>
      <w:r w:rsidR="009F2EFA" w:rsidRPr="004969DE">
        <w:rPr>
          <w:sz w:val="22"/>
          <w:szCs w:val="22"/>
        </w:rPr>
        <w:t xml:space="preserve"> </w:t>
      </w:r>
      <w:r w:rsidR="00EF436B" w:rsidRPr="004969DE">
        <w:rPr>
          <w:sz w:val="22"/>
          <w:szCs w:val="22"/>
        </w:rPr>
        <w:t>so stredne dlhým a s dlhým reťazc</w:t>
      </w:r>
      <w:r w:rsidR="00837D73">
        <w:rPr>
          <w:sz w:val="22"/>
          <w:szCs w:val="22"/>
        </w:rPr>
        <w:t>om</w:t>
      </w:r>
      <w:r w:rsidR="00EF436B" w:rsidRPr="004969DE">
        <w:rPr>
          <w:sz w:val="22"/>
          <w:szCs w:val="22"/>
        </w:rPr>
        <w:t xml:space="preserve"> (pochádzajúce zo sójového oleja).</w:t>
      </w:r>
    </w:p>
    <w:p w14:paraId="384897CA" w14:textId="77777777" w:rsidR="00EF436B" w:rsidRPr="004969DE" w:rsidRDefault="00EF436B" w:rsidP="004F63E4">
      <w:pPr>
        <w:rPr>
          <w:sz w:val="22"/>
          <w:szCs w:val="22"/>
        </w:rPr>
      </w:pPr>
    </w:p>
    <w:p w14:paraId="53F3EC0F" w14:textId="2CF15469" w:rsidR="00EF436B" w:rsidRPr="004969DE" w:rsidRDefault="009F2EFA" w:rsidP="004F63E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Triacylglyceroly</w:t>
      </w:r>
      <w:proofErr w:type="spellEnd"/>
      <w:r w:rsidR="00EF436B" w:rsidRPr="004969DE">
        <w:rPr>
          <w:sz w:val="22"/>
          <w:szCs w:val="22"/>
        </w:rPr>
        <w:t xml:space="preserve"> so stredne dlhými reťazcami sa hydrolyzujú, eliminujú z krvného obehu a úplne oxidujú rýchlejšie než </w:t>
      </w:r>
      <w:proofErr w:type="spellStart"/>
      <w:r>
        <w:rPr>
          <w:sz w:val="22"/>
          <w:szCs w:val="22"/>
        </w:rPr>
        <w:t>triacylglyceroly</w:t>
      </w:r>
      <w:proofErr w:type="spellEnd"/>
      <w:r w:rsidR="00EF436B" w:rsidRPr="004969DE">
        <w:rPr>
          <w:sz w:val="22"/>
          <w:szCs w:val="22"/>
        </w:rPr>
        <w:t xml:space="preserve"> s dlhými reťazcami. Sú uprednostňovaným energetickým substrátom, hlav</w:t>
      </w:r>
      <w:r w:rsidR="00F93F7B" w:rsidRPr="004969DE">
        <w:rPr>
          <w:sz w:val="22"/>
          <w:szCs w:val="22"/>
        </w:rPr>
        <w:t>n</w:t>
      </w:r>
      <w:r w:rsidR="00EF436B" w:rsidRPr="004969DE">
        <w:rPr>
          <w:sz w:val="22"/>
          <w:szCs w:val="22"/>
        </w:rPr>
        <w:t xml:space="preserve">e ak sa vyskytuje porucha degradácie a/alebo využívania </w:t>
      </w:r>
      <w:proofErr w:type="spellStart"/>
      <w:r>
        <w:rPr>
          <w:sz w:val="22"/>
          <w:szCs w:val="22"/>
        </w:rPr>
        <w:t>triacylglycerol</w:t>
      </w:r>
      <w:r w:rsidR="00EF436B" w:rsidRPr="004969DE">
        <w:rPr>
          <w:sz w:val="22"/>
          <w:szCs w:val="22"/>
        </w:rPr>
        <w:t>ov</w:t>
      </w:r>
      <w:proofErr w:type="spellEnd"/>
      <w:r w:rsidR="00EF436B" w:rsidRPr="004969DE">
        <w:rPr>
          <w:sz w:val="22"/>
          <w:szCs w:val="22"/>
        </w:rPr>
        <w:t xml:space="preserve"> s dlhými reťazcami, napr. pri nedostatku lipoproteínovej </w:t>
      </w:r>
      <w:proofErr w:type="spellStart"/>
      <w:r w:rsidR="00EF436B" w:rsidRPr="004969DE">
        <w:rPr>
          <w:sz w:val="22"/>
          <w:szCs w:val="22"/>
        </w:rPr>
        <w:t>lipázy</w:t>
      </w:r>
      <w:proofErr w:type="spellEnd"/>
      <w:r w:rsidR="00EF436B" w:rsidRPr="004969DE">
        <w:rPr>
          <w:sz w:val="22"/>
          <w:szCs w:val="22"/>
        </w:rPr>
        <w:t xml:space="preserve"> a/alebo nedostatku </w:t>
      </w:r>
      <w:proofErr w:type="spellStart"/>
      <w:r w:rsidR="00EF436B" w:rsidRPr="004969DE">
        <w:rPr>
          <w:sz w:val="22"/>
          <w:szCs w:val="22"/>
        </w:rPr>
        <w:t>kofaktorov</w:t>
      </w:r>
      <w:proofErr w:type="spellEnd"/>
      <w:r w:rsidR="00EF436B" w:rsidRPr="004969DE">
        <w:rPr>
          <w:sz w:val="22"/>
          <w:szCs w:val="22"/>
        </w:rPr>
        <w:t xml:space="preserve"> lipoproteínovej </w:t>
      </w:r>
      <w:proofErr w:type="spellStart"/>
      <w:r w:rsidR="00EF436B" w:rsidRPr="004969DE">
        <w:rPr>
          <w:sz w:val="22"/>
          <w:szCs w:val="22"/>
        </w:rPr>
        <w:t>lipázy</w:t>
      </w:r>
      <w:proofErr w:type="spellEnd"/>
      <w:r w:rsidR="00EF436B" w:rsidRPr="004969DE">
        <w:rPr>
          <w:sz w:val="22"/>
          <w:szCs w:val="22"/>
        </w:rPr>
        <w:t>.</w:t>
      </w:r>
    </w:p>
    <w:p w14:paraId="4FB3E6D2" w14:textId="77777777" w:rsidR="00EF436B" w:rsidRPr="004969DE" w:rsidRDefault="00EF436B" w:rsidP="00B235D7">
      <w:pPr>
        <w:rPr>
          <w:sz w:val="22"/>
          <w:szCs w:val="22"/>
        </w:rPr>
      </w:pPr>
    </w:p>
    <w:p w14:paraId="43AAEB4B" w14:textId="41400740" w:rsidR="00EF436B" w:rsidRPr="004969DE" w:rsidRDefault="00EF436B" w:rsidP="00524D4C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Nenasýtené mastné kyseliny pochádzajúce z frakcie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s dlhými reťazcami slúžia primárne na</w:t>
      </w:r>
      <w:r w:rsidR="00524D4C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prevenciu a liečbu nedostatku esenciálnych mastných kyselín.</w:t>
      </w:r>
    </w:p>
    <w:p w14:paraId="0F117065" w14:textId="77777777" w:rsidR="00EF436B" w:rsidRPr="004969DE" w:rsidRDefault="00EF436B" w:rsidP="00F72B3E">
      <w:pPr>
        <w:rPr>
          <w:sz w:val="22"/>
          <w:szCs w:val="22"/>
        </w:rPr>
      </w:pPr>
    </w:p>
    <w:p w14:paraId="2B11857F" w14:textId="77777777" w:rsidR="00EF436B" w:rsidRPr="004969DE" w:rsidRDefault="00EF436B" w:rsidP="00032B52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5.2</w:t>
      </w:r>
      <w:r w:rsidRPr="004969DE">
        <w:rPr>
          <w:b/>
          <w:sz w:val="22"/>
          <w:szCs w:val="22"/>
        </w:rPr>
        <w:tab/>
      </w:r>
      <w:proofErr w:type="spellStart"/>
      <w:r w:rsidRPr="004969DE">
        <w:rPr>
          <w:b/>
          <w:sz w:val="22"/>
          <w:szCs w:val="22"/>
        </w:rPr>
        <w:t>Farmakokinetické</w:t>
      </w:r>
      <w:proofErr w:type="spellEnd"/>
      <w:r w:rsidRPr="004969DE">
        <w:rPr>
          <w:b/>
          <w:sz w:val="22"/>
          <w:szCs w:val="22"/>
        </w:rPr>
        <w:t xml:space="preserve"> vlastnosti</w:t>
      </w:r>
    </w:p>
    <w:p w14:paraId="5A3B1275" w14:textId="77777777" w:rsidR="00EF436B" w:rsidRPr="004969DE" w:rsidRDefault="00EF436B" w:rsidP="009223FE">
      <w:pPr>
        <w:rPr>
          <w:sz w:val="22"/>
          <w:szCs w:val="22"/>
        </w:rPr>
      </w:pPr>
    </w:p>
    <w:p w14:paraId="273FEA9F" w14:textId="77777777" w:rsidR="00EF436B" w:rsidRPr="004969DE" w:rsidRDefault="00EF436B" w:rsidP="00883251">
      <w:pPr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Absorpcia</w:t>
      </w:r>
    </w:p>
    <w:p w14:paraId="7DD6927B" w14:textId="77777777" w:rsidR="00EF436B" w:rsidRPr="004969DE" w:rsidRDefault="000736EE" w:rsidP="00BB7128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2A3021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sa podáva intravenóznou infúziou. Preto sú všetky substráty okamžite dostupné </w:t>
      </w:r>
      <w:r w:rsidR="001252B5" w:rsidRPr="004969DE">
        <w:rPr>
          <w:sz w:val="22"/>
          <w:szCs w:val="22"/>
        </w:rPr>
        <w:t>pre metabolizmus.</w:t>
      </w:r>
    </w:p>
    <w:p w14:paraId="2BBE64A8" w14:textId="77777777" w:rsidR="00EF436B" w:rsidRPr="004969DE" w:rsidRDefault="00EF436B" w:rsidP="00D73E55">
      <w:pPr>
        <w:rPr>
          <w:sz w:val="22"/>
          <w:szCs w:val="22"/>
        </w:rPr>
      </w:pPr>
    </w:p>
    <w:p w14:paraId="42285121" w14:textId="77777777" w:rsidR="00EF436B" w:rsidRPr="004969DE" w:rsidRDefault="00EF436B" w:rsidP="00703F6B">
      <w:pPr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Distribúcia</w:t>
      </w:r>
    </w:p>
    <w:p w14:paraId="3A39C32E" w14:textId="02989712" w:rsidR="00EF436B" w:rsidRPr="004969DE" w:rsidRDefault="00EF436B" w:rsidP="00995996">
      <w:pPr>
        <w:rPr>
          <w:sz w:val="22"/>
          <w:szCs w:val="22"/>
        </w:rPr>
      </w:pPr>
      <w:r w:rsidRPr="004969DE">
        <w:rPr>
          <w:sz w:val="22"/>
          <w:szCs w:val="22"/>
        </w:rPr>
        <w:t>Dávka, rýchlosť infúzie, metabolická situácia a individuálne faktory pacienta (</w:t>
      </w:r>
      <w:r w:rsidR="00AB5AE6" w:rsidRPr="004969DE">
        <w:rPr>
          <w:sz w:val="22"/>
          <w:szCs w:val="22"/>
        </w:rPr>
        <w:t>stupeň prí</w:t>
      </w:r>
      <w:r w:rsidR="0015653E" w:rsidRPr="004969DE">
        <w:rPr>
          <w:sz w:val="22"/>
          <w:szCs w:val="22"/>
        </w:rPr>
        <w:t>j</w:t>
      </w:r>
      <w:r w:rsidR="00AB5AE6" w:rsidRPr="004969DE">
        <w:rPr>
          <w:sz w:val="22"/>
          <w:szCs w:val="22"/>
        </w:rPr>
        <w:t>mu potravy</w:t>
      </w:r>
      <w:r w:rsidRPr="004969DE">
        <w:rPr>
          <w:sz w:val="22"/>
          <w:szCs w:val="22"/>
        </w:rPr>
        <w:t xml:space="preserve">) sú dôležitými faktormi rozhodujúcimi o maximálnych dosiahnutých koncentráciách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>. Pri</w:t>
      </w:r>
      <w:r w:rsidR="00354A74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používaní podľa pokynov s patričným zohľadnením pokynov na dávkovanie vo všeobecnosti nedochádza k prekročeniu koncentráci</w:t>
      </w:r>
      <w:r w:rsidR="00BB7128" w:rsidRPr="004969DE">
        <w:rPr>
          <w:sz w:val="22"/>
          <w:szCs w:val="22"/>
        </w:rPr>
        <w:t>í</w:t>
      </w:r>
      <w:r w:rsidRPr="004969DE">
        <w:rPr>
          <w:sz w:val="22"/>
          <w:szCs w:val="22"/>
        </w:rPr>
        <w:t xml:space="preserve">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nad 4,6 </w:t>
      </w:r>
      <w:proofErr w:type="spellStart"/>
      <w:r w:rsidRPr="004969DE">
        <w:rPr>
          <w:sz w:val="22"/>
          <w:szCs w:val="22"/>
        </w:rPr>
        <w:t>mmol</w:t>
      </w:r>
      <w:proofErr w:type="spellEnd"/>
      <w:r w:rsidRPr="004969DE">
        <w:rPr>
          <w:sz w:val="22"/>
          <w:szCs w:val="22"/>
        </w:rPr>
        <w:t>/l (400 mg/dl).</w:t>
      </w:r>
    </w:p>
    <w:p w14:paraId="55017F98" w14:textId="77777777" w:rsidR="00EF436B" w:rsidRPr="004969DE" w:rsidRDefault="00EF436B" w:rsidP="00292DCB">
      <w:pPr>
        <w:rPr>
          <w:sz w:val="22"/>
          <w:szCs w:val="22"/>
        </w:rPr>
      </w:pPr>
    </w:p>
    <w:p w14:paraId="3588D9CA" w14:textId="414D238A" w:rsidR="00EF436B" w:rsidRPr="004969DE" w:rsidRDefault="00EF436B" w:rsidP="00292DCB">
      <w:pPr>
        <w:rPr>
          <w:sz w:val="22"/>
          <w:szCs w:val="22"/>
        </w:rPr>
      </w:pPr>
      <w:r w:rsidRPr="004969DE">
        <w:rPr>
          <w:sz w:val="22"/>
          <w:szCs w:val="22"/>
        </w:rPr>
        <w:t>Mastné kyseliny so stredne dlhými reťazcami majú nízku afinitu k albumínu. V pokusoch na</w:t>
      </w:r>
      <w:r w:rsidR="00F93F7B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zvieratách sa pri</w:t>
      </w:r>
      <w:r w:rsidR="00D73E55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podávaní čist</w:t>
      </w:r>
      <w:r w:rsidR="00703F6B" w:rsidRPr="004969DE">
        <w:rPr>
          <w:sz w:val="22"/>
          <w:szCs w:val="22"/>
        </w:rPr>
        <w:t>ých</w:t>
      </w:r>
      <w:r w:rsidRPr="004969DE">
        <w:rPr>
          <w:sz w:val="22"/>
          <w:szCs w:val="22"/>
        </w:rPr>
        <w:t xml:space="preserve"> emulzi</w:t>
      </w:r>
      <w:r w:rsidR="00703F6B" w:rsidRPr="004969DE">
        <w:rPr>
          <w:sz w:val="22"/>
          <w:szCs w:val="22"/>
        </w:rPr>
        <w:t>í</w:t>
      </w:r>
      <w:r w:rsidRPr="004969DE">
        <w:rPr>
          <w:sz w:val="22"/>
          <w:szCs w:val="22"/>
        </w:rPr>
        <w:t xml:space="preserve">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so stredne dlhými reťazcami ukázalo, že mastné kyseliny so stredne dlhými reťazcami môžu pri predávkovaní prechádzať </w:t>
      </w:r>
      <w:proofErr w:type="spellStart"/>
      <w:r w:rsidRPr="004969DE">
        <w:rPr>
          <w:sz w:val="22"/>
          <w:szCs w:val="22"/>
        </w:rPr>
        <w:t>hematoencefalickou</w:t>
      </w:r>
      <w:proofErr w:type="spellEnd"/>
      <w:r w:rsidRPr="004969DE">
        <w:rPr>
          <w:sz w:val="22"/>
          <w:szCs w:val="22"/>
        </w:rPr>
        <w:t xml:space="preserve"> bariérou. V prípade emulzie obsahujúcej zmes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so stredne dlhými reťazcami a s dlhými reťazcami sa nepozorovali žiadne nežiaduce účinky, pretože </w:t>
      </w:r>
      <w:proofErr w:type="spellStart"/>
      <w:r w:rsidR="009F2EFA">
        <w:rPr>
          <w:sz w:val="22"/>
          <w:szCs w:val="22"/>
        </w:rPr>
        <w:lastRenderedPageBreak/>
        <w:t>triacylglyceroly</w:t>
      </w:r>
      <w:proofErr w:type="spellEnd"/>
      <w:r w:rsidRPr="004969DE">
        <w:rPr>
          <w:sz w:val="22"/>
          <w:szCs w:val="22"/>
        </w:rPr>
        <w:t xml:space="preserve"> s dlhými reťazcami majú inhibičný účinok na hydrolýzu </w:t>
      </w:r>
      <w:proofErr w:type="spellStart"/>
      <w:r w:rsidR="009F2EFA">
        <w:rPr>
          <w:sz w:val="22"/>
          <w:szCs w:val="22"/>
        </w:rPr>
        <w:t>triacylglycerol</w:t>
      </w:r>
      <w:r w:rsidRPr="004969DE">
        <w:rPr>
          <w:sz w:val="22"/>
          <w:szCs w:val="22"/>
        </w:rPr>
        <w:t>ov</w:t>
      </w:r>
      <w:proofErr w:type="spellEnd"/>
      <w:r w:rsidRPr="004969DE">
        <w:rPr>
          <w:sz w:val="22"/>
          <w:szCs w:val="22"/>
        </w:rPr>
        <w:t xml:space="preserve"> so</w:t>
      </w:r>
      <w:r w:rsidR="009D046B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stredne dlhými reťazcami. Preto možno po podaní </w:t>
      </w:r>
      <w:proofErr w:type="spellStart"/>
      <w:r w:rsidR="002A3021" w:rsidRPr="004969DE">
        <w:rPr>
          <w:sz w:val="22"/>
          <w:szCs w:val="22"/>
        </w:rPr>
        <w:t>Nutriflexu</w:t>
      </w:r>
      <w:proofErr w:type="spellEnd"/>
      <w:r w:rsidR="002A3021" w:rsidRPr="004969DE">
        <w:rPr>
          <w:sz w:val="22"/>
          <w:szCs w:val="22"/>
        </w:rPr>
        <w:t xml:space="preserve"> </w:t>
      </w:r>
      <w:proofErr w:type="spellStart"/>
      <w:r w:rsidR="002A3021"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2A3021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vylúčiť toxické účinky na</w:t>
      </w:r>
      <w:r w:rsidR="009D046B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>mozog.</w:t>
      </w:r>
    </w:p>
    <w:p w14:paraId="5E17DF9D" w14:textId="77777777" w:rsidR="00EF436B" w:rsidRPr="004969DE" w:rsidRDefault="00EF436B" w:rsidP="00952EA6">
      <w:pPr>
        <w:rPr>
          <w:sz w:val="22"/>
          <w:szCs w:val="22"/>
        </w:rPr>
      </w:pPr>
    </w:p>
    <w:p w14:paraId="54EA83F1" w14:textId="77777777" w:rsidR="00EF436B" w:rsidRPr="004969DE" w:rsidRDefault="00EF436B" w:rsidP="00957023">
      <w:pPr>
        <w:rPr>
          <w:sz w:val="22"/>
          <w:szCs w:val="22"/>
        </w:rPr>
      </w:pPr>
      <w:r w:rsidRPr="004969DE">
        <w:rPr>
          <w:sz w:val="22"/>
          <w:szCs w:val="22"/>
        </w:rPr>
        <w:t>Aminokyseliny sú súčasťou mnohých proteínov v rôznych orgánoch tela. Okrem toho sa každá aminokyselina udržiava ako voľná aminokyselina v krvi a v bunkách.</w:t>
      </w:r>
    </w:p>
    <w:p w14:paraId="43D4A2B2" w14:textId="77777777" w:rsidR="00EF436B" w:rsidRPr="004969DE" w:rsidRDefault="00EF436B" w:rsidP="007D69CC">
      <w:pPr>
        <w:rPr>
          <w:sz w:val="22"/>
          <w:szCs w:val="22"/>
        </w:rPr>
      </w:pPr>
    </w:p>
    <w:p w14:paraId="4F7260F4" w14:textId="77777777" w:rsidR="00EF436B" w:rsidRPr="004969DE" w:rsidRDefault="00EF436B" w:rsidP="00CE5C4D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Keďže glukóza je rozpustná vo vode, distribuuje sa krvou do celého tela. Najprv sa roztok glukózy distribuuje do </w:t>
      </w:r>
      <w:proofErr w:type="spellStart"/>
      <w:r w:rsidRPr="004969DE">
        <w:rPr>
          <w:sz w:val="22"/>
          <w:szCs w:val="22"/>
        </w:rPr>
        <w:t>intravaskulárneho</w:t>
      </w:r>
      <w:proofErr w:type="spellEnd"/>
      <w:r w:rsidRPr="004969DE">
        <w:rPr>
          <w:sz w:val="22"/>
          <w:szCs w:val="22"/>
        </w:rPr>
        <w:t xml:space="preserve"> priestoru a potom sa </w:t>
      </w:r>
      <w:r w:rsidR="00E673A1" w:rsidRPr="004969DE">
        <w:rPr>
          <w:sz w:val="22"/>
          <w:szCs w:val="22"/>
        </w:rPr>
        <w:t>dostane</w:t>
      </w:r>
      <w:r w:rsidRPr="004969DE">
        <w:rPr>
          <w:sz w:val="22"/>
          <w:szCs w:val="22"/>
        </w:rPr>
        <w:t xml:space="preserve"> do </w:t>
      </w:r>
      <w:r w:rsidR="00995996" w:rsidRPr="004969DE">
        <w:rPr>
          <w:sz w:val="22"/>
          <w:szCs w:val="22"/>
        </w:rPr>
        <w:t>intracelulárneho</w:t>
      </w:r>
      <w:r w:rsidRPr="004969DE">
        <w:rPr>
          <w:sz w:val="22"/>
          <w:szCs w:val="22"/>
        </w:rPr>
        <w:t xml:space="preserve"> priestoru.</w:t>
      </w:r>
    </w:p>
    <w:p w14:paraId="71FE45C2" w14:textId="77777777" w:rsidR="00EF436B" w:rsidRPr="004969DE" w:rsidRDefault="00EF436B" w:rsidP="004467A2">
      <w:pPr>
        <w:rPr>
          <w:sz w:val="22"/>
          <w:szCs w:val="22"/>
        </w:rPr>
      </w:pPr>
    </w:p>
    <w:p w14:paraId="42C70A81" w14:textId="77777777" w:rsidR="00EF436B" w:rsidRPr="004969DE" w:rsidRDefault="00EF436B" w:rsidP="00353FA0">
      <w:pPr>
        <w:rPr>
          <w:sz w:val="22"/>
          <w:szCs w:val="22"/>
        </w:rPr>
      </w:pPr>
      <w:r w:rsidRPr="004969DE">
        <w:rPr>
          <w:sz w:val="22"/>
          <w:szCs w:val="22"/>
        </w:rPr>
        <w:t>Nie sú k dispozícii žiadne údaje o prechode zložiek cez placentárnu bariéru.</w:t>
      </w:r>
    </w:p>
    <w:p w14:paraId="68EAC769" w14:textId="77777777" w:rsidR="00EF436B" w:rsidRPr="004969DE" w:rsidRDefault="00EF436B" w:rsidP="00221B5B">
      <w:pPr>
        <w:rPr>
          <w:sz w:val="22"/>
          <w:szCs w:val="22"/>
          <w:u w:val="single"/>
        </w:rPr>
      </w:pPr>
    </w:p>
    <w:p w14:paraId="11F0EB1A" w14:textId="77777777" w:rsidR="00EF436B" w:rsidRPr="004969DE" w:rsidRDefault="00EF436B" w:rsidP="0039581A">
      <w:pPr>
        <w:keepNext/>
        <w:rPr>
          <w:sz w:val="22"/>
          <w:szCs w:val="22"/>
          <w:u w:val="single"/>
        </w:rPr>
      </w:pPr>
      <w:proofErr w:type="spellStart"/>
      <w:r w:rsidRPr="004969DE">
        <w:rPr>
          <w:sz w:val="22"/>
          <w:szCs w:val="22"/>
          <w:u w:val="single"/>
        </w:rPr>
        <w:t>Biotransformácia</w:t>
      </w:r>
      <w:proofErr w:type="spellEnd"/>
    </w:p>
    <w:p w14:paraId="313515F9" w14:textId="77777777" w:rsidR="00EF436B" w:rsidRPr="004969DE" w:rsidRDefault="00EF436B" w:rsidP="00E4259A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Aminokyseliny, ktoré nevstupujú do proteínovej syntézy, sa metabolizujú nasledovne. </w:t>
      </w:r>
      <w:proofErr w:type="spellStart"/>
      <w:r w:rsidRPr="004969DE">
        <w:rPr>
          <w:sz w:val="22"/>
          <w:szCs w:val="22"/>
        </w:rPr>
        <w:t>Aminoskupina</w:t>
      </w:r>
      <w:proofErr w:type="spellEnd"/>
      <w:r w:rsidRPr="004969DE">
        <w:rPr>
          <w:sz w:val="22"/>
          <w:szCs w:val="22"/>
        </w:rPr>
        <w:t xml:space="preserve"> sa oddelí od uhlíkovej kostry prostredníctvom </w:t>
      </w:r>
      <w:proofErr w:type="spellStart"/>
      <w:r w:rsidRPr="004969DE">
        <w:rPr>
          <w:sz w:val="22"/>
          <w:szCs w:val="22"/>
        </w:rPr>
        <w:t>transaminácie</w:t>
      </w:r>
      <w:proofErr w:type="spellEnd"/>
      <w:r w:rsidRPr="004969DE">
        <w:rPr>
          <w:sz w:val="22"/>
          <w:szCs w:val="22"/>
        </w:rPr>
        <w:t>. Uhlíkový reťazec sa buď oxiduje priamo na CO</w:t>
      </w:r>
      <w:r w:rsidRPr="004969DE">
        <w:rPr>
          <w:sz w:val="22"/>
          <w:szCs w:val="22"/>
          <w:vertAlign w:val="subscript"/>
        </w:rPr>
        <w:t>2</w:t>
      </w:r>
      <w:r w:rsidRPr="004969DE">
        <w:rPr>
          <w:sz w:val="22"/>
          <w:szCs w:val="22"/>
        </w:rPr>
        <w:t xml:space="preserve"> alebo sa využije ako substrát </w:t>
      </w:r>
      <w:r w:rsidR="007D69CC" w:rsidRPr="004969DE">
        <w:rPr>
          <w:sz w:val="22"/>
          <w:szCs w:val="22"/>
        </w:rPr>
        <w:t>pre</w:t>
      </w:r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glukoneogenézu</w:t>
      </w:r>
      <w:proofErr w:type="spellEnd"/>
      <w:r w:rsidRPr="004969DE">
        <w:rPr>
          <w:sz w:val="22"/>
          <w:szCs w:val="22"/>
        </w:rPr>
        <w:t xml:space="preserve"> v pečeni. </w:t>
      </w:r>
      <w:proofErr w:type="spellStart"/>
      <w:r w:rsidRPr="004969DE">
        <w:rPr>
          <w:sz w:val="22"/>
          <w:szCs w:val="22"/>
        </w:rPr>
        <w:t>Aminoskupina</w:t>
      </w:r>
      <w:proofErr w:type="spellEnd"/>
      <w:r w:rsidRPr="004969DE">
        <w:rPr>
          <w:sz w:val="22"/>
          <w:szCs w:val="22"/>
        </w:rPr>
        <w:t xml:space="preserve"> sa tiež metabolizuje v pečeni na močovinu.</w:t>
      </w:r>
    </w:p>
    <w:p w14:paraId="5C98CBE5" w14:textId="77777777" w:rsidR="00EF436B" w:rsidRPr="004969DE" w:rsidRDefault="00EF436B" w:rsidP="00E4259A">
      <w:pPr>
        <w:rPr>
          <w:sz w:val="22"/>
          <w:szCs w:val="22"/>
        </w:rPr>
      </w:pPr>
    </w:p>
    <w:p w14:paraId="6CD2F33F" w14:textId="77777777" w:rsidR="00EF436B" w:rsidRPr="004969DE" w:rsidRDefault="00EF436B" w:rsidP="000E5F2D">
      <w:pPr>
        <w:rPr>
          <w:sz w:val="22"/>
          <w:szCs w:val="22"/>
        </w:rPr>
      </w:pPr>
      <w:r w:rsidRPr="004969DE">
        <w:rPr>
          <w:sz w:val="22"/>
          <w:szCs w:val="22"/>
        </w:rPr>
        <w:t>Glukóza sa metabolizuje na CO</w:t>
      </w:r>
      <w:r w:rsidRPr="004969DE">
        <w:rPr>
          <w:sz w:val="22"/>
          <w:szCs w:val="22"/>
          <w:vertAlign w:val="subscript"/>
        </w:rPr>
        <w:t>2</w:t>
      </w:r>
      <w:r w:rsidRPr="004969DE">
        <w:rPr>
          <w:sz w:val="22"/>
          <w:szCs w:val="22"/>
        </w:rPr>
        <w:t> a H</w:t>
      </w:r>
      <w:r w:rsidRPr="004969DE">
        <w:rPr>
          <w:sz w:val="22"/>
          <w:szCs w:val="22"/>
          <w:vertAlign w:val="subscript"/>
        </w:rPr>
        <w:t>2</w:t>
      </w:r>
      <w:r w:rsidRPr="004969DE">
        <w:rPr>
          <w:sz w:val="22"/>
          <w:szCs w:val="22"/>
        </w:rPr>
        <w:t xml:space="preserve">O známymi metabolickými cestami. Určité množstvo glukózy sa využije na syntézu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>.</w:t>
      </w:r>
    </w:p>
    <w:p w14:paraId="73CA96AB" w14:textId="77777777" w:rsidR="00EF436B" w:rsidRPr="004969DE" w:rsidRDefault="00EF436B" w:rsidP="005E3974">
      <w:pPr>
        <w:rPr>
          <w:sz w:val="22"/>
          <w:szCs w:val="22"/>
        </w:rPr>
      </w:pPr>
    </w:p>
    <w:p w14:paraId="3E0315C8" w14:textId="43AF80B3" w:rsidR="00EF436B" w:rsidRPr="004969DE" w:rsidRDefault="00EF436B" w:rsidP="00524C87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Po infúzii sa </w:t>
      </w:r>
      <w:proofErr w:type="spellStart"/>
      <w:r w:rsidR="009F2EFA">
        <w:rPr>
          <w:sz w:val="22"/>
          <w:szCs w:val="22"/>
        </w:rPr>
        <w:t>triacylglyceroly</w:t>
      </w:r>
      <w:proofErr w:type="spellEnd"/>
      <w:r w:rsidRPr="004969DE">
        <w:rPr>
          <w:sz w:val="22"/>
          <w:szCs w:val="22"/>
        </w:rPr>
        <w:t xml:space="preserve"> hydrolyzujú na </w:t>
      </w:r>
      <w:proofErr w:type="spellStart"/>
      <w:r w:rsidRPr="004969DE">
        <w:rPr>
          <w:sz w:val="22"/>
          <w:szCs w:val="22"/>
        </w:rPr>
        <w:t>glycer</w:t>
      </w:r>
      <w:r w:rsidR="007421B4" w:rsidRPr="004969DE">
        <w:rPr>
          <w:sz w:val="22"/>
          <w:szCs w:val="22"/>
        </w:rPr>
        <w:t>ol</w:t>
      </w:r>
      <w:proofErr w:type="spellEnd"/>
      <w:r w:rsidRPr="004969DE">
        <w:rPr>
          <w:sz w:val="22"/>
          <w:szCs w:val="22"/>
        </w:rPr>
        <w:t xml:space="preserve"> a mastné kyseliny. Oboje sú súčasťou fyziologických ciest na</w:t>
      </w:r>
      <w:r w:rsidR="00CE5C4D" w:rsidRPr="004969DE">
        <w:rPr>
          <w:sz w:val="22"/>
          <w:szCs w:val="22"/>
        </w:rPr>
        <w:t> </w:t>
      </w:r>
      <w:r w:rsidRPr="004969DE">
        <w:rPr>
          <w:sz w:val="22"/>
          <w:szCs w:val="22"/>
        </w:rPr>
        <w:t xml:space="preserve">výrobu energie, syntézu biologicky aktívnych molekúl, </w:t>
      </w:r>
      <w:proofErr w:type="spellStart"/>
      <w:r w:rsidRPr="004969DE">
        <w:rPr>
          <w:sz w:val="22"/>
          <w:szCs w:val="22"/>
        </w:rPr>
        <w:t>glukoneogenézu</w:t>
      </w:r>
      <w:proofErr w:type="spellEnd"/>
      <w:r w:rsidRPr="004969DE">
        <w:rPr>
          <w:sz w:val="22"/>
          <w:szCs w:val="22"/>
        </w:rPr>
        <w:t xml:space="preserve"> a </w:t>
      </w:r>
      <w:proofErr w:type="spellStart"/>
      <w:r w:rsidRPr="004969DE">
        <w:rPr>
          <w:sz w:val="22"/>
          <w:szCs w:val="22"/>
        </w:rPr>
        <w:t>resyntézu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>.</w:t>
      </w:r>
    </w:p>
    <w:p w14:paraId="176776A5" w14:textId="77777777" w:rsidR="00EF436B" w:rsidRPr="004969DE" w:rsidRDefault="00EF436B" w:rsidP="0011109A">
      <w:pPr>
        <w:rPr>
          <w:sz w:val="22"/>
          <w:szCs w:val="22"/>
          <w:u w:val="single"/>
        </w:rPr>
      </w:pPr>
    </w:p>
    <w:p w14:paraId="773F5B60" w14:textId="77777777" w:rsidR="00EF436B" w:rsidRPr="004969DE" w:rsidRDefault="00EF436B" w:rsidP="006B6EDB">
      <w:pPr>
        <w:keepNext/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Eliminácia</w:t>
      </w:r>
    </w:p>
    <w:p w14:paraId="4D9FDDAC" w14:textId="77777777" w:rsidR="00EF436B" w:rsidRPr="004969DE" w:rsidRDefault="00EF436B" w:rsidP="00AE67E0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Len malé množstvo aminokyselín sa vylučuje </w:t>
      </w:r>
      <w:r w:rsidR="0073059A" w:rsidRPr="004969DE">
        <w:rPr>
          <w:sz w:val="22"/>
          <w:szCs w:val="22"/>
        </w:rPr>
        <w:t xml:space="preserve">močom </w:t>
      </w:r>
      <w:r w:rsidRPr="004969DE">
        <w:rPr>
          <w:sz w:val="22"/>
          <w:szCs w:val="22"/>
        </w:rPr>
        <w:t>v nezmenenej forme.</w:t>
      </w:r>
    </w:p>
    <w:p w14:paraId="0907E7C1" w14:textId="77777777" w:rsidR="00EF436B" w:rsidRPr="004969DE" w:rsidRDefault="00EF436B" w:rsidP="00734023">
      <w:pPr>
        <w:rPr>
          <w:sz w:val="22"/>
          <w:szCs w:val="22"/>
        </w:rPr>
      </w:pPr>
    </w:p>
    <w:p w14:paraId="0F52898B" w14:textId="77777777" w:rsidR="00EF436B" w:rsidRPr="004969DE" w:rsidRDefault="0073059A" w:rsidP="00417CE2">
      <w:pPr>
        <w:rPr>
          <w:sz w:val="22"/>
          <w:szCs w:val="22"/>
        </w:rPr>
      </w:pPr>
      <w:r w:rsidRPr="004969DE">
        <w:rPr>
          <w:sz w:val="22"/>
          <w:szCs w:val="22"/>
        </w:rPr>
        <w:t>Prebytok glukózy</w:t>
      </w:r>
      <w:r w:rsidR="00EF436B" w:rsidRPr="004969DE">
        <w:rPr>
          <w:sz w:val="22"/>
          <w:szCs w:val="22"/>
        </w:rPr>
        <w:t xml:space="preserve"> sa vylučuje </w:t>
      </w:r>
      <w:r w:rsidRPr="004969DE">
        <w:rPr>
          <w:sz w:val="22"/>
          <w:szCs w:val="22"/>
        </w:rPr>
        <w:t>močom</w:t>
      </w:r>
      <w:r w:rsidR="00EF436B" w:rsidRPr="004969DE">
        <w:rPr>
          <w:sz w:val="22"/>
          <w:szCs w:val="22"/>
        </w:rPr>
        <w:t xml:space="preserve"> iba </w:t>
      </w:r>
      <w:r w:rsidRPr="004969DE">
        <w:rPr>
          <w:sz w:val="22"/>
          <w:szCs w:val="22"/>
        </w:rPr>
        <w:t>pri dosiahnutí prahovej h</w:t>
      </w:r>
      <w:r w:rsidR="00353FA0" w:rsidRPr="004969DE">
        <w:rPr>
          <w:sz w:val="22"/>
          <w:szCs w:val="22"/>
        </w:rPr>
        <w:t>odnoty</w:t>
      </w:r>
      <w:r w:rsidR="00EF436B" w:rsidRPr="004969DE">
        <w:rPr>
          <w:sz w:val="22"/>
          <w:szCs w:val="22"/>
        </w:rPr>
        <w:t xml:space="preserve"> glukózy v obličkách.</w:t>
      </w:r>
    </w:p>
    <w:p w14:paraId="6C735656" w14:textId="77777777" w:rsidR="00EF436B" w:rsidRPr="004969DE" w:rsidRDefault="00EF436B" w:rsidP="0092506D">
      <w:pPr>
        <w:rPr>
          <w:sz w:val="22"/>
          <w:szCs w:val="22"/>
        </w:rPr>
      </w:pPr>
    </w:p>
    <w:p w14:paraId="1FC40DF7" w14:textId="14B577F1" w:rsidR="00EF436B" w:rsidRPr="004969DE" w:rsidRDefault="009F2EFA" w:rsidP="00193A5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Triacylglyceroly</w:t>
      </w:r>
      <w:proofErr w:type="spellEnd"/>
      <w:r w:rsidR="00EF436B" w:rsidRPr="004969DE">
        <w:rPr>
          <w:sz w:val="22"/>
          <w:szCs w:val="22"/>
        </w:rPr>
        <w:t xml:space="preserve"> zo sójového oleja a </w:t>
      </w:r>
      <w:proofErr w:type="spellStart"/>
      <w:r>
        <w:rPr>
          <w:sz w:val="22"/>
          <w:szCs w:val="22"/>
        </w:rPr>
        <w:t>triacylglyceroly</w:t>
      </w:r>
      <w:proofErr w:type="spellEnd"/>
      <w:r w:rsidR="00EF436B" w:rsidRPr="004969DE">
        <w:rPr>
          <w:sz w:val="22"/>
          <w:szCs w:val="22"/>
        </w:rPr>
        <w:t xml:space="preserve"> so stredne dlhými reťazcami sa úplne metabolizujú na</w:t>
      </w:r>
      <w:r w:rsidR="00F93F7B" w:rsidRPr="004969DE">
        <w:rPr>
          <w:sz w:val="22"/>
          <w:szCs w:val="22"/>
        </w:rPr>
        <w:t> </w:t>
      </w:r>
      <w:r w:rsidR="00EF436B" w:rsidRPr="004969DE">
        <w:rPr>
          <w:sz w:val="22"/>
          <w:szCs w:val="22"/>
        </w:rPr>
        <w:t>CO</w:t>
      </w:r>
      <w:r w:rsidR="00EF436B" w:rsidRPr="004969DE">
        <w:rPr>
          <w:sz w:val="22"/>
          <w:szCs w:val="22"/>
          <w:vertAlign w:val="subscript"/>
        </w:rPr>
        <w:t>2</w:t>
      </w:r>
      <w:r w:rsidR="00EF436B" w:rsidRPr="004969DE">
        <w:rPr>
          <w:sz w:val="22"/>
          <w:szCs w:val="22"/>
        </w:rPr>
        <w:t> a H</w:t>
      </w:r>
      <w:r w:rsidR="00EF436B" w:rsidRPr="004969DE">
        <w:rPr>
          <w:sz w:val="22"/>
          <w:szCs w:val="22"/>
          <w:vertAlign w:val="subscript"/>
        </w:rPr>
        <w:t>2</w:t>
      </w:r>
      <w:r w:rsidR="00EF436B" w:rsidRPr="004969DE">
        <w:rPr>
          <w:sz w:val="22"/>
          <w:szCs w:val="22"/>
        </w:rPr>
        <w:t xml:space="preserve">O. K malej strate </w:t>
      </w:r>
      <w:proofErr w:type="spellStart"/>
      <w:r w:rsidR="00EF436B" w:rsidRPr="004969DE">
        <w:rPr>
          <w:sz w:val="22"/>
          <w:szCs w:val="22"/>
        </w:rPr>
        <w:t>lipidov</w:t>
      </w:r>
      <w:proofErr w:type="spellEnd"/>
      <w:r w:rsidR="00EF436B" w:rsidRPr="004969DE">
        <w:rPr>
          <w:sz w:val="22"/>
          <w:szCs w:val="22"/>
        </w:rPr>
        <w:t xml:space="preserve"> dochádza iba počas odlupovania odumretých buniek z kože a iných epitelových membrán. K </w:t>
      </w:r>
      <w:proofErr w:type="spellStart"/>
      <w:r w:rsidR="00EF436B" w:rsidRPr="004969DE">
        <w:rPr>
          <w:sz w:val="22"/>
          <w:szCs w:val="22"/>
        </w:rPr>
        <w:t>renálnemu</w:t>
      </w:r>
      <w:proofErr w:type="spellEnd"/>
      <w:r w:rsidR="00EF436B" w:rsidRPr="004969DE">
        <w:rPr>
          <w:sz w:val="22"/>
          <w:szCs w:val="22"/>
        </w:rPr>
        <w:t xml:space="preserve"> vylučovaniu prakticky nedochádza.</w:t>
      </w:r>
    </w:p>
    <w:p w14:paraId="3F5885C9" w14:textId="77777777" w:rsidR="00EF436B" w:rsidRPr="004969DE" w:rsidRDefault="00EF436B" w:rsidP="00EC23FA">
      <w:pPr>
        <w:rPr>
          <w:sz w:val="22"/>
          <w:szCs w:val="22"/>
        </w:rPr>
      </w:pPr>
    </w:p>
    <w:p w14:paraId="42114DAE" w14:textId="77777777" w:rsidR="00EF436B" w:rsidRPr="004969DE" w:rsidRDefault="00EF436B" w:rsidP="00554390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5.3</w:t>
      </w:r>
      <w:r w:rsidRPr="004969DE">
        <w:rPr>
          <w:b/>
          <w:sz w:val="22"/>
          <w:szCs w:val="22"/>
        </w:rPr>
        <w:tab/>
        <w:t>Predklinické údaje o bezpečnosti</w:t>
      </w:r>
    </w:p>
    <w:p w14:paraId="2CDDE800" w14:textId="77777777" w:rsidR="00EF436B" w:rsidRPr="005F683B" w:rsidRDefault="00EF436B" w:rsidP="00A351F2">
      <w:pPr>
        <w:rPr>
          <w:sz w:val="22"/>
          <w:szCs w:val="22"/>
        </w:rPr>
      </w:pPr>
    </w:p>
    <w:p w14:paraId="581A0F08" w14:textId="77777777" w:rsidR="00EF436B" w:rsidRPr="004969DE" w:rsidRDefault="00EF436B" w:rsidP="00E215C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Predklinické štúdie sa pre </w:t>
      </w:r>
      <w:proofErr w:type="spellStart"/>
      <w:r w:rsidR="002A3021" w:rsidRPr="004969DE">
        <w:rPr>
          <w:sz w:val="22"/>
          <w:szCs w:val="22"/>
        </w:rPr>
        <w:t>Nutriflex</w:t>
      </w:r>
      <w:proofErr w:type="spellEnd"/>
      <w:r w:rsidR="002A3021" w:rsidRPr="004969DE">
        <w:rPr>
          <w:sz w:val="22"/>
          <w:szCs w:val="22"/>
        </w:rPr>
        <w:t xml:space="preserve"> </w:t>
      </w:r>
      <w:proofErr w:type="spellStart"/>
      <w:r w:rsidR="002A3021" w:rsidRPr="004969DE">
        <w:rPr>
          <w:sz w:val="22"/>
          <w:szCs w:val="22"/>
        </w:rPr>
        <w:t>Lipid</w:t>
      </w:r>
      <w:proofErr w:type="spellEnd"/>
      <w:r w:rsidR="002A3021"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peri</w:t>
      </w:r>
      <w:proofErr w:type="spellEnd"/>
      <w:r w:rsidR="002A3021" w:rsidRPr="004969DE">
        <w:rPr>
          <w:sz w:val="22"/>
          <w:szCs w:val="22"/>
        </w:rPr>
        <w:t xml:space="preserve"> 32/64</w:t>
      </w:r>
      <w:r w:rsidRPr="004969DE">
        <w:rPr>
          <w:sz w:val="22"/>
          <w:szCs w:val="22"/>
        </w:rPr>
        <w:t xml:space="preserve"> neuskutočnili.</w:t>
      </w:r>
    </w:p>
    <w:p w14:paraId="7ABF873C" w14:textId="77777777" w:rsidR="00EF436B" w:rsidRPr="004969DE" w:rsidRDefault="00EF436B" w:rsidP="00D97A37">
      <w:pPr>
        <w:rPr>
          <w:sz w:val="22"/>
          <w:szCs w:val="22"/>
        </w:rPr>
      </w:pPr>
    </w:p>
    <w:p w14:paraId="20B40721" w14:textId="77777777" w:rsidR="00EF436B" w:rsidRPr="004969DE" w:rsidRDefault="00EF436B" w:rsidP="001A6B49">
      <w:pPr>
        <w:rPr>
          <w:sz w:val="22"/>
          <w:szCs w:val="22"/>
        </w:rPr>
      </w:pPr>
      <w:r w:rsidRPr="004969DE">
        <w:rPr>
          <w:sz w:val="22"/>
          <w:szCs w:val="22"/>
        </w:rPr>
        <w:t>Pri odporúčanom dávkovaní zmesí živín podávaných vo forme substitučnej liečby sa neočakávajú žiadne toxické účinky.</w:t>
      </w:r>
    </w:p>
    <w:p w14:paraId="35823A0E" w14:textId="77777777" w:rsidR="00EF436B" w:rsidRPr="004969DE" w:rsidRDefault="00EF436B" w:rsidP="00447087">
      <w:pPr>
        <w:rPr>
          <w:sz w:val="22"/>
          <w:szCs w:val="22"/>
          <w:u w:val="single"/>
        </w:rPr>
      </w:pPr>
    </w:p>
    <w:p w14:paraId="5FFA0659" w14:textId="77777777" w:rsidR="00EF436B" w:rsidRPr="004969DE" w:rsidRDefault="00EF436B" w:rsidP="00CB58FC">
      <w:pPr>
        <w:rPr>
          <w:sz w:val="22"/>
          <w:szCs w:val="22"/>
          <w:u w:val="single"/>
        </w:rPr>
      </w:pPr>
      <w:r w:rsidRPr="004969DE">
        <w:rPr>
          <w:sz w:val="22"/>
          <w:szCs w:val="22"/>
          <w:u w:val="single"/>
        </w:rPr>
        <w:t>Reprodukčná toxicita</w:t>
      </w:r>
    </w:p>
    <w:p w14:paraId="15D26751" w14:textId="77777777" w:rsidR="005E3974" w:rsidRPr="004969DE" w:rsidRDefault="00EF436B" w:rsidP="000E5F2D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Fytoestrogény</w:t>
      </w:r>
      <w:proofErr w:type="spellEnd"/>
      <w:r w:rsidRPr="004969DE">
        <w:rPr>
          <w:sz w:val="22"/>
          <w:szCs w:val="22"/>
        </w:rPr>
        <w:t xml:space="preserve">, ako je </w:t>
      </w:r>
      <w:proofErr w:type="spellStart"/>
      <w:r w:rsidRPr="004969DE">
        <w:rPr>
          <w:sz w:val="22"/>
          <w:szCs w:val="22"/>
        </w:rPr>
        <w:t>ß-sitosterol</w:t>
      </w:r>
      <w:proofErr w:type="spellEnd"/>
      <w:r w:rsidRPr="004969DE">
        <w:rPr>
          <w:sz w:val="22"/>
          <w:szCs w:val="22"/>
        </w:rPr>
        <w:t>, sa nachádzajú v rôznych rastlinných olejoch, najmä v sójovom oleji. Po</w:t>
      </w:r>
      <w:r w:rsidR="00B02DF4" w:rsidRPr="004969DE">
        <w:rPr>
          <w:sz w:val="22"/>
          <w:szCs w:val="22"/>
        </w:rPr>
        <w:t> </w:t>
      </w:r>
      <w:proofErr w:type="spellStart"/>
      <w:r w:rsidRPr="004969DE">
        <w:rPr>
          <w:sz w:val="22"/>
          <w:szCs w:val="22"/>
        </w:rPr>
        <w:t>subkutánnom</w:t>
      </w:r>
      <w:proofErr w:type="spellEnd"/>
      <w:r w:rsidRPr="004969DE">
        <w:rPr>
          <w:sz w:val="22"/>
          <w:szCs w:val="22"/>
        </w:rPr>
        <w:t xml:space="preserve"> a </w:t>
      </w:r>
      <w:proofErr w:type="spellStart"/>
      <w:r w:rsidRPr="004969DE">
        <w:rPr>
          <w:sz w:val="22"/>
          <w:szCs w:val="22"/>
        </w:rPr>
        <w:t>intravaginálnom</w:t>
      </w:r>
      <w:proofErr w:type="spellEnd"/>
      <w:r w:rsidRPr="004969DE">
        <w:rPr>
          <w:sz w:val="22"/>
          <w:szCs w:val="22"/>
        </w:rPr>
        <w:t xml:space="preserve"> podaní </w:t>
      </w:r>
      <w:proofErr w:type="spellStart"/>
      <w:r w:rsidRPr="004969DE">
        <w:rPr>
          <w:sz w:val="22"/>
          <w:szCs w:val="22"/>
        </w:rPr>
        <w:t>ß-sitosterolu</w:t>
      </w:r>
      <w:proofErr w:type="spellEnd"/>
      <w:r w:rsidRPr="004969DE">
        <w:rPr>
          <w:sz w:val="22"/>
          <w:szCs w:val="22"/>
        </w:rPr>
        <w:t xml:space="preserve"> u potkanov a králikov sa zistili poruchy </w:t>
      </w:r>
      <w:proofErr w:type="spellStart"/>
      <w:r w:rsidRPr="004969DE">
        <w:rPr>
          <w:sz w:val="22"/>
          <w:szCs w:val="22"/>
        </w:rPr>
        <w:t>fertility</w:t>
      </w:r>
      <w:proofErr w:type="spellEnd"/>
      <w:r w:rsidRPr="004969DE">
        <w:rPr>
          <w:sz w:val="22"/>
          <w:szCs w:val="22"/>
        </w:rPr>
        <w:t>. Podľa aktuálneho stavu vedomostí sa zdá, že účinky pozorované u zvierat nie sú relevantné pre klinické použitie</w:t>
      </w:r>
      <w:r w:rsidR="000E5F2D" w:rsidRPr="004969DE">
        <w:rPr>
          <w:sz w:val="22"/>
          <w:szCs w:val="22"/>
        </w:rPr>
        <w:t>.</w:t>
      </w:r>
    </w:p>
    <w:p w14:paraId="43D23FE1" w14:textId="77777777" w:rsidR="005E3974" w:rsidRPr="004969DE" w:rsidRDefault="005E3974" w:rsidP="000E5F2D">
      <w:pPr>
        <w:rPr>
          <w:sz w:val="22"/>
          <w:szCs w:val="22"/>
        </w:rPr>
      </w:pPr>
    </w:p>
    <w:p w14:paraId="73E97014" w14:textId="77777777" w:rsidR="00EF436B" w:rsidRPr="004969DE" w:rsidRDefault="00EF436B" w:rsidP="000E5F2D">
      <w:pPr>
        <w:rPr>
          <w:sz w:val="22"/>
          <w:szCs w:val="22"/>
        </w:rPr>
      </w:pPr>
    </w:p>
    <w:p w14:paraId="5D7DAB32" w14:textId="77777777" w:rsidR="00EF436B" w:rsidRPr="004969DE" w:rsidRDefault="00EF436B" w:rsidP="005E3974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6.</w:t>
      </w:r>
      <w:r w:rsidRPr="004969DE">
        <w:rPr>
          <w:b/>
          <w:sz w:val="22"/>
          <w:szCs w:val="22"/>
        </w:rPr>
        <w:tab/>
        <w:t>FARMACEUTICKÉ INFORMÁCIE</w:t>
      </w:r>
    </w:p>
    <w:p w14:paraId="391D87CA" w14:textId="77777777" w:rsidR="00EF436B" w:rsidRPr="004969DE" w:rsidRDefault="00EF436B" w:rsidP="00524C87">
      <w:pPr>
        <w:rPr>
          <w:sz w:val="22"/>
          <w:szCs w:val="22"/>
        </w:rPr>
      </w:pPr>
    </w:p>
    <w:p w14:paraId="3CEF1611" w14:textId="77777777" w:rsidR="00EF436B" w:rsidRPr="004969DE" w:rsidRDefault="00EF436B" w:rsidP="0011109A">
      <w:pPr>
        <w:rPr>
          <w:sz w:val="22"/>
          <w:szCs w:val="22"/>
        </w:rPr>
      </w:pPr>
      <w:r w:rsidRPr="004969DE">
        <w:rPr>
          <w:b/>
          <w:sz w:val="22"/>
          <w:szCs w:val="22"/>
        </w:rPr>
        <w:t>6.1</w:t>
      </w:r>
      <w:r w:rsidRPr="004969DE">
        <w:rPr>
          <w:b/>
          <w:sz w:val="22"/>
          <w:szCs w:val="22"/>
        </w:rPr>
        <w:tab/>
        <w:t>Zoznam pomocných látok</w:t>
      </w:r>
    </w:p>
    <w:p w14:paraId="3B2E612B" w14:textId="77777777" w:rsidR="00EF436B" w:rsidRPr="004969DE" w:rsidRDefault="00EF436B" w:rsidP="006B6EDB">
      <w:pPr>
        <w:rPr>
          <w:sz w:val="22"/>
          <w:szCs w:val="22"/>
        </w:rPr>
      </w:pPr>
    </w:p>
    <w:p w14:paraId="7D528409" w14:textId="77777777" w:rsidR="00EF436B" w:rsidRPr="004969DE" w:rsidRDefault="00EF436B" w:rsidP="008F30EF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monohydrát</w:t>
      </w:r>
      <w:proofErr w:type="spellEnd"/>
      <w:r w:rsidRPr="004969DE">
        <w:rPr>
          <w:sz w:val="22"/>
          <w:szCs w:val="22"/>
        </w:rPr>
        <w:t xml:space="preserve"> kyseliny citrónovej (na úpravu pH)</w:t>
      </w:r>
    </w:p>
    <w:p w14:paraId="61A0502B" w14:textId="77777777" w:rsidR="00EF436B" w:rsidRPr="004969DE" w:rsidRDefault="00EF436B" w:rsidP="00AE67E0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glycer</w:t>
      </w:r>
      <w:r w:rsidR="00253548" w:rsidRPr="004969DE">
        <w:rPr>
          <w:sz w:val="22"/>
          <w:szCs w:val="22"/>
        </w:rPr>
        <w:t>ol</w:t>
      </w:r>
      <w:proofErr w:type="spellEnd"/>
    </w:p>
    <w:p w14:paraId="5E30680C" w14:textId="77777777" w:rsidR="00EF436B" w:rsidRPr="004969DE" w:rsidRDefault="00EF436B" w:rsidP="00AE67E0">
      <w:pPr>
        <w:rPr>
          <w:sz w:val="22"/>
          <w:szCs w:val="22"/>
        </w:rPr>
      </w:pPr>
      <w:r w:rsidRPr="004969DE">
        <w:rPr>
          <w:sz w:val="22"/>
          <w:szCs w:val="22"/>
        </w:rPr>
        <w:t>vaječný lecitín</w:t>
      </w:r>
    </w:p>
    <w:p w14:paraId="021479D1" w14:textId="77777777" w:rsidR="00EF436B" w:rsidRPr="004969DE" w:rsidRDefault="00EF436B" w:rsidP="00734023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oleát</w:t>
      </w:r>
      <w:proofErr w:type="spellEnd"/>
      <w:r w:rsidRPr="004969DE">
        <w:rPr>
          <w:sz w:val="22"/>
          <w:szCs w:val="22"/>
        </w:rPr>
        <w:t xml:space="preserve"> sodný</w:t>
      </w:r>
    </w:p>
    <w:p w14:paraId="6691F827" w14:textId="77777777" w:rsidR="00EF436B" w:rsidRPr="004969DE" w:rsidRDefault="00EF436B" w:rsidP="00417CE2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lastRenderedPageBreak/>
        <w:t>all-rac-alfa-tokoferol</w:t>
      </w:r>
      <w:proofErr w:type="spellEnd"/>
      <w:r w:rsidRPr="004969DE">
        <w:rPr>
          <w:sz w:val="22"/>
          <w:szCs w:val="22"/>
        </w:rPr>
        <w:t xml:space="preserve"> </w:t>
      </w:r>
    </w:p>
    <w:p w14:paraId="08E9D6FA" w14:textId="77777777" w:rsidR="00EF436B" w:rsidRPr="004969DE" w:rsidRDefault="00EF436B" w:rsidP="0092506D">
      <w:pPr>
        <w:rPr>
          <w:sz w:val="22"/>
          <w:szCs w:val="22"/>
        </w:rPr>
      </w:pPr>
      <w:r w:rsidRPr="004969DE">
        <w:rPr>
          <w:sz w:val="22"/>
          <w:szCs w:val="22"/>
        </w:rPr>
        <w:t>voda na injekcie</w:t>
      </w:r>
    </w:p>
    <w:p w14:paraId="0DE8E108" w14:textId="77777777" w:rsidR="00EF436B" w:rsidRPr="004969DE" w:rsidRDefault="00EF436B" w:rsidP="00193A5D">
      <w:pPr>
        <w:rPr>
          <w:sz w:val="22"/>
          <w:szCs w:val="22"/>
        </w:rPr>
      </w:pPr>
    </w:p>
    <w:p w14:paraId="3A0DA9D4" w14:textId="77777777" w:rsidR="00EF436B" w:rsidRPr="004969DE" w:rsidRDefault="00EF436B" w:rsidP="00EC23FA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6.2</w:t>
      </w:r>
      <w:r w:rsidRPr="004969DE">
        <w:rPr>
          <w:b/>
          <w:sz w:val="22"/>
          <w:szCs w:val="22"/>
        </w:rPr>
        <w:tab/>
        <w:t>Inkompatibility</w:t>
      </w:r>
    </w:p>
    <w:p w14:paraId="3938ED27" w14:textId="77777777" w:rsidR="00EF436B" w:rsidRPr="004969DE" w:rsidRDefault="00EF436B" w:rsidP="00554390">
      <w:pPr>
        <w:keepNext/>
        <w:rPr>
          <w:sz w:val="22"/>
          <w:szCs w:val="22"/>
        </w:rPr>
      </w:pPr>
    </w:p>
    <w:p w14:paraId="57EEC16A" w14:textId="10C70EE1" w:rsidR="00EF436B" w:rsidRPr="004969DE" w:rsidRDefault="000736EE" w:rsidP="00A351F2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C4018E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sa nesmie miešať s </w:t>
      </w:r>
      <w:r w:rsidR="00147BE6">
        <w:rPr>
          <w:sz w:val="22"/>
          <w:szCs w:val="22"/>
        </w:rPr>
        <w:t>t</w:t>
      </w:r>
      <w:r w:rsidR="00EF436B" w:rsidRPr="004969DE">
        <w:rPr>
          <w:sz w:val="22"/>
          <w:szCs w:val="22"/>
        </w:rPr>
        <w:t>ými liekmi, pre ktoré nebola zdokumentovaná kompatibilita. Pozri časť 6.6.</w:t>
      </w:r>
    </w:p>
    <w:p w14:paraId="7D7EEDF3" w14:textId="77777777" w:rsidR="00EF436B" w:rsidRPr="004969DE" w:rsidRDefault="00EF436B" w:rsidP="00E215C3">
      <w:pPr>
        <w:rPr>
          <w:sz w:val="22"/>
          <w:szCs w:val="22"/>
        </w:rPr>
      </w:pPr>
    </w:p>
    <w:p w14:paraId="097B7971" w14:textId="3F92754D" w:rsidR="00EF436B" w:rsidRPr="004969DE" w:rsidRDefault="000736EE" w:rsidP="00D97A37">
      <w:pPr>
        <w:ind w:left="567" w:hanging="567"/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C4018E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sa nemá podávať sú</w:t>
      </w:r>
      <w:r w:rsidR="00147BE6">
        <w:rPr>
          <w:sz w:val="22"/>
          <w:szCs w:val="22"/>
        </w:rPr>
        <w:t>bež</w:t>
      </w:r>
      <w:r w:rsidR="00EF436B" w:rsidRPr="004969DE">
        <w:rPr>
          <w:sz w:val="22"/>
          <w:szCs w:val="22"/>
        </w:rPr>
        <w:t>ne s krvou, pozri časť 4.4.</w:t>
      </w:r>
    </w:p>
    <w:p w14:paraId="60EEA8C2" w14:textId="77777777" w:rsidR="00EF436B" w:rsidRPr="004969DE" w:rsidRDefault="00EF436B" w:rsidP="001A6B49">
      <w:pPr>
        <w:ind w:left="567" w:hanging="567"/>
        <w:rPr>
          <w:sz w:val="22"/>
          <w:szCs w:val="22"/>
        </w:rPr>
      </w:pPr>
    </w:p>
    <w:p w14:paraId="3ECD09F8" w14:textId="77777777" w:rsidR="00EF436B" w:rsidRPr="004969DE" w:rsidRDefault="00EF436B" w:rsidP="00447087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6.3</w:t>
      </w:r>
      <w:r w:rsidRPr="004969DE">
        <w:rPr>
          <w:b/>
          <w:sz w:val="22"/>
          <w:szCs w:val="22"/>
        </w:rPr>
        <w:tab/>
        <w:t>Čas použiteľnosti</w:t>
      </w:r>
    </w:p>
    <w:p w14:paraId="5B0453B9" w14:textId="77777777" w:rsidR="00EF436B" w:rsidRPr="005F683B" w:rsidRDefault="00EF436B" w:rsidP="00CB58FC">
      <w:pPr>
        <w:rPr>
          <w:sz w:val="22"/>
          <w:szCs w:val="22"/>
        </w:rPr>
      </w:pPr>
    </w:p>
    <w:p w14:paraId="500CB7DF" w14:textId="77777777" w:rsidR="00EF436B" w:rsidRPr="005F683B" w:rsidRDefault="00EF436B" w:rsidP="005F683B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5F683B">
        <w:rPr>
          <w:i/>
          <w:sz w:val="22"/>
          <w:szCs w:val="22"/>
        </w:rPr>
        <w:t>Neotvorené balenie</w:t>
      </w:r>
    </w:p>
    <w:p w14:paraId="12F6D3C9" w14:textId="77777777" w:rsidR="00EF436B" w:rsidRPr="004969DE" w:rsidRDefault="00EF436B" w:rsidP="005F683B">
      <w:pPr>
        <w:ind w:left="284"/>
        <w:rPr>
          <w:sz w:val="22"/>
          <w:szCs w:val="22"/>
        </w:rPr>
      </w:pPr>
      <w:r w:rsidRPr="004969DE">
        <w:rPr>
          <w:sz w:val="22"/>
          <w:szCs w:val="22"/>
        </w:rPr>
        <w:t>2 roky</w:t>
      </w:r>
    </w:p>
    <w:p w14:paraId="22277D78" w14:textId="77777777" w:rsidR="00EF436B" w:rsidRPr="004969DE" w:rsidRDefault="00EF436B" w:rsidP="00DE73C1">
      <w:pPr>
        <w:rPr>
          <w:sz w:val="22"/>
          <w:szCs w:val="22"/>
        </w:rPr>
      </w:pPr>
    </w:p>
    <w:p w14:paraId="600527F4" w14:textId="70AAE136" w:rsidR="00EF436B" w:rsidRPr="005F683B" w:rsidRDefault="00EF436B" w:rsidP="005F683B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5F683B">
        <w:rPr>
          <w:i/>
          <w:sz w:val="22"/>
          <w:szCs w:val="22"/>
        </w:rPr>
        <w:t>Po odstránení ochranného prebalu a zmiešaní obsah</w:t>
      </w:r>
      <w:r w:rsidR="00147BE6">
        <w:rPr>
          <w:i/>
          <w:sz w:val="22"/>
          <w:szCs w:val="22"/>
        </w:rPr>
        <w:t>ov</w:t>
      </w:r>
      <w:r w:rsidRPr="005F683B">
        <w:rPr>
          <w:i/>
          <w:sz w:val="22"/>
          <w:szCs w:val="22"/>
        </w:rPr>
        <w:t xml:space="preserve"> </w:t>
      </w:r>
      <w:proofErr w:type="spellStart"/>
      <w:r w:rsidRPr="005F683B">
        <w:rPr>
          <w:i/>
          <w:sz w:val="22"/>
          <w:szCs w:val="22"/>
        </w:rPr>
        <w:t>infúzneho</w:t>
      </w:r>
      <w:proofErr w:type="spellEnd"/>
      <w:r w:rsidRPr="005F683B">
        <w:rPr>
          <w:i/>
          <w:sz w:val="22"/>
          <w:szCs w:val="22"/>
        </w:rPr>
        <w:t xml:space="preserve"> vaku</w:t>
      </w:r>
    </w:p>
    <w:p w14:paraId="40DAA0CB" w14:textId="10EBE996" w:rsidR="00B50293" w:rsidRPr="004969DE" w:rsidRDefault="000E1C1C" w:rsidP="005F683B">
      <w:pPr>
        <w:ind w:left="284"/>
        <w:rPr>
          <w:i/>
          <w:sz w:val="22"/>
          <w:szCs w:val="22"/>
        </w:rPr>
      </w:pPr>
      <w:bookmarkStart w:id="0" w:name="_Hlk480411080"/>
      <w:r w:rsidRPr="004D348E">
        <w:rPr>
          <w:sz w:val="22"/>
          <w:szCs w:val="22"/>
        </w:rPr>
        <w:t>Chemická a fyzikálno-chemická stabilita zmesi aminokyselín, glukózy a </w:t>
      </w:r>
      <w:proofErr w:type="spellStart"/>
      <w:r w:rsidR="00147BE6">
        <w:rPr>
          <w:sz w:val="22"/>
          <w:szCs w:val="22"/>
        </w:rPr>
        <w:t>lipidov</w:t>
      </w:r>
      <w:proofErr w:type="spellEnd"/>
      <w:r w:rsidRPr="004D348E">
        <w:rPr>
          <w:sz w:val="22"/>
          <w:szCs w:val="22"/>
        </w:rPr>
        <w:t xml:space="preserve"> bola preukázaná po dobu 7 dní pri teplote 2 °C </w:t>
      </w:r>
      <w:r w:rsidRPr="004D348E">
        <w:rPr>
          <w:sz w:val="22"/>
          <w:szCs w:val="22"/>
        </w:rPr>
        <w:noBreakHyphen/>
        <w:t> 8 °C a ďalších 2 dní pri teplote 25 °C.</w:t>
      </w:r>
    </w:p>
    <w:bookmarkEnd w:id="0"/>
    <w:p w14:paraId="1B1D2EF1" w14:textId="77777777" w:rsidR="00EF436B" w:rsidRPr="004969DE" w:rsidRDefault="00EF436B" w:rsidP="00730A1C">
      <w:pPr>
        <w:rPr>
          <w:sz w:val="22"/>
          <w:szCs w:val="22"/>
        </w:rPr>
      </w:pPr>
    </w:p>
    <w:p w14:paraId="499E8D9F" w14:textId="7E4D3E94" w:rsidR="00EF436B" w:rsidRPr="005F683B" w:rsidRDefault="00EF436B" w:rsidP="005F683B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5F683B">
        <w:rPr>
          <w:i/>
          <w:sz w:val="22"/>
          <w:szCs w:val="22"/>
        </w:rPr>
        <w:t xml:space="preserve">Po primiešaní kompatibilných </w:t>
      </w:r>
      <w:proofErr w:type="spellStart"/>
      <w:r w:rsidR="00147BE6">
        <w:rPr>
          <w:i/>
          <w:sz w:val="22"/>
          <w:szCs w:val="22"/>
        </w:rPr>
        <w:t>aditív</w:t>
      </w:r>
      <w:proofErr w:type="spellEnd"/>
    </w:p>
    <w:p w14:paraId="62ABDDD5" w14:textId="0A6D3C0D" w:rsidR="00EF436B" w:rsidRPr="004969DE" w:rsidRDefault="00EF436B" w:rsidP="005F683B">
      <w:pPr>
        <w:ind w:left="284"/>
        <w:rPr>
          <w:sz w:val="22"/>
          <w:szCs w:val="22"/>
        </w:rPr>
      </w:pPr>
      <w:r w:rsidRPr="004969DE">
        <w:rPr>
          <w:sz w:val="22"/>
          <w:szCs w:val="22"/>
        </w:rPr>
        <w:t xml:space="preserve">Z mikrobiologického hľadiska sa má liek použiť okamžite po primiešaní </w:t>
      </w:r>
      <w:proofErr w:type="spellStart"/>
      <w:r w:rsidR="00147BE6">
        <w:rPr>
          <w:sz w:val="22"/>
          <w:szCs w:val="22"/>
        </w:rPr>
        <w:t>aditív</w:t>
      </w:r>
      <w:proofErr w:type="spellEnd"/>
      <w:r w:rsidRPr="004969DE">
        <w:rPr>
          <w:sz w:val="22"/>
          <w:szCs w:val="22"/>
        </w:rPr>
        <w:t xml:space="preserve">. Ak sa nepoužije ihneď po primiešaní </w:t>
      </w:r>
      <w:proofErr w:type="spellStart"/>
      <w:r w:rsidR="00147BE6">
        <w:rPr>
          <w:sz w:val="22"/>
          <w:szCs w:val="22"/>
        </w:rPr>
        <w:t>aditív</w:t>
      </w:r>
      <w:proofErr w:type="spellEnd"/>
      <w:r w:rsidRPr="004969DE">
        <w:rPr>
          <w:sz w:val="22"/>
          <w:szCs w:val="22"/>
        </w:rPr>
        <w:t xml:space="preserve">, za </w:t>
      </w:r>
      <w:r w:rsidR="00147BE6">
        <w:rPr>
          <w:sz w:val="22"/>
          <w:szCs w:val="22"/>
        </w:rPr>
        <w:t>dĺžku</w:t>
      </w:r>
      <w:r w:rsidR="0011109A" w:rsidRPr="004969DE">
        <w:rPr>
          <w:sz w:val="22"/>
          <w:szCs w:val="22"/>
        </w:rPr>
        <w:t xml:space="preserve"> </w:t>
      </w:r>
      <w:r w:rsidRPr="004969DE">
        <w:rPr>
          <w:sz w:val="22"/>
          <w:szCs w:val="22"/>
        </w:rPr>
        <w:t xml:space="preserve">a podmienky </w:t>
      </w:r>
      <w:r w:rsidR="0011109A" w:rsidRPr="004969DE">
        <w:rPr>
          <w:sz w:val="22"/>
          <w:szCs w:val="22"/>
        </w:rPr>
        <w:t xml:space="preserve">uchovávania </w:t>
      </w:r>
      <w:r w:rsidRPr="004969DE">
        <w:rPr>
          <w:sz w:val="22"/>
          <w:szCs w:val="22"/>
        </w:rPr>
        <w:t>pred použitím zodpovedá používateľ.</w:t>
      </w:r>
    </w:p>
    <w:p w14:paraId="766A22BF" w14:textId="77777777" w:rsidR="00EF436B" w:rsidRPr="004969DE" w:rsidRDefault="00EF436B" w:rsidP="00607361">
      <w:pPr>
        <w:rPr>
          <w:sz w:val="22"/>
          <w:szCs w:val="22"/>
        </w:rPr>
      </w:pPr>
    </w:p>
    <w:p w14:paraId="60C3E894" w14:textId="1BA57520" w:rsidR="00EF436B" w:rsidRPr="005F683B" w:rsidRDefault="00EF436B" w:rsidP="005F683B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5F683B">
        <w:rPr>
          <w:i/>
          <w:sz w:val="22"/>
          <w:szCs w:val="22"/>
        </w:rPr>
        <w:t xml:space="preserve">Po prvom otvorení (prepichnutí </w:t>
      </w:r>
      <w:proofErr w:type="spellStart"/>
      <w:r w:rsidRPr="005F683B">
        <w:rPr>
          <w:i/>
          <w:sz w:val="22"/>
          <w:szCs w:val="22"/>
        </w:rPr>
        <w:t>infúzneho</w:t>
      </w:r>
      <w:proofErr w:type="spellEnd"/>
      <w:r w:rsidRPr="005F683B">
        <w:rPr>
          <w:i/>
          <w:sz w:val="22"/>
          <w:szCs w:val="22"/>
        </w:rPr>
        <w:t xml:space="preserve"> </w:t>
      </w:r>
      <w:r w:rsidR="00147BE6">
        <w:rPr>
          <w:i/>
          <w:sz w:val="22"/>
          <w:szCs w:val="22"/>
        </w:rPr>
        <w:t>portu</w:t>
      </w:r>
      <w:r w:rsidRPr="005F683B">
        <w:rPr>
          <w:i/>
          <w:sz w:val="22"/>
          <w:szCs w:val="22"/>
        </w:rPr>
        <w:t>)</w:t>
      </w:r>
    </w:p>
    <w:p w14:paraId="56BE64E2" w14:textId="77777777" w:rsidR="00EF436B" w:rsidRPr="004969DE" w:rsidRDefault="00EF436B" w:rsidP="005F683B">
      <w:pPr>
        <w:ind w:left="284"/>
        <w:rPr>
          <w:sz w:val="22"/>
          <w:szCs w:val="22"/>
        </w:rPr>
      </w:pPr>
      <w:r w:rsidRPr="004969DE">
        <w:rPr>
          <w:sz w:val="22"/>
          <w:szCs w:val="22"/>
        </w:rPr>
        <w:t>Emulzia sa má použiť okamžite po otvorení obalu.</w:t>
      </w:r>
    </w:p>
    <w:p w14:paraId="61311A40" w14:textId="77777777" w:rsidR="00EF436B" w:rsidRPr="004969DE" w:rsidRDefault="00EF436B" w:rsidP="002418FE">
      <w:pPr>
        <w:rPr>
          <w:sz w:val="22"/>
          <w:szCs w:val="22"/>
        </w:rPr>
      </w:pPr>
    </w:p>
    <w:p w14:paraId="33C8F586" w14:textId="77777777" w:rsidR="00EF436B" w:rsidRPr="004969DE" w:rsidRDefault="00EF436B" w:rsidP="004D7D7F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6.4</w:t>
      </w:r>
      <w:r w:rsidRPr="004969DE">
        <w:rPr>
          <w:b/>
          <w:sz w:val="22"/>
          <w:szCs w:val="22"/>
        </w:rPr>
        <w:tab/>
        <w:t>Špeciálne upozornenia na uchovávanie</w:t>
      </w:r>
    </w:p>
    <w:p w14:paraId="3F7FDB37" w14:textId="77777777" w:rsidR="00EF436B" w:rsidRPr="005F683B" w:rsidRDefault="00EF436B" w:rsidP="004D7D7F">
      <w:pPr>
        <w:rPr>
          <w:sz w:val="22"/>
          <w:szCs w:val="22"/>
        </w:rPr>
      </w:pPr>
    </w:p>
    <w:p w14:paraId="2709960A" w14:textId="77777777" w:rsidR="00EF436B" w:rsidRPr="004969DE" w:rsidRDefault="00EF436B" w:rsidP="0085207C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Uchovávajte pri teplote </w:t>
      </w:r>
      <w:r w:rsidR="00B93544" w:rsidRPr="004969DE">
        <w:rPr>
          <w:sz w:val="22"/>
          <w:szCs w:val="22"/>
        </w:rPr>
        <w:t>do </w:t>
      </w:r>
      <w:r w:rsidRPr="004969DE">
        <w:rPr>
          <w:sz w:val="22"/>
          <w:szCs w:val="22"/>
        </w:rPr>
        <w:t>25 °C.</w:t>
      </w:r>
    </w:p>
    <w:p w14:paraId="35CDB4EE" w14:textId="26498682" w:rsidR="00EF436B" w:rsidRPr="004969DE" w:rsidRDefault="00EF436B" w:rsidP="008F30EF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Neuchovávajte v mrazničke. </w:t>
      </w:r>
      <w:r w:rsidR="008F30EF" w:rsidRPr="004969DE">
        <w:rPr>
          <w:sz w:val="22"/>
          <w:szCs w:val="22"/>
        </w:rPr>
        <w:t>V prípade náhodného zmr</w:t>
      </w:r>
      <w:r w:rsidR="00147BE6">
        <w:rPr>
          <w:sz w:val="22"/>
          <w:szCs w:val="22"/>
        </w:rPr>
        <w:t>a</w:t>
      </w:r>
      <w:r w:rsidR="008F30EF" w:rsidRPr="004969DE">
        <w:rPr>
          <w:sz w:val="22"/>
          <w:szCs w:val="22"/>
        </w:rPr>
        <w:t>z</w:t>
      </w:r>
      <w:r w:rsidR="00147BE6">
        <w:rPr>
          <w:sz w:val="22"/>
          <w:szCs w:val="22"/>
        </w:rPr>
        <w:t>enia</w:t>
      </w:r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infúzny</w:t>
      </w:r>
      <w:proofErr w:type="spellEnd"/>
      <w:r w:rsidRPr="004969DE">
        <w:rPr>
          <w:sz w:val="22"/>
          <w:szCs w:val="22"/>
        </w:rPr>
        <w:t xml:space="preserve"> vak zlikvidujte.</w:t>
      </w:r>
    </w:p>
    <w:p w14:paraId="2FA2EA40" w14:textId="77777777" w:rsidR="00EF436B" w:rsidRPr="004969DE" w:rsidRDefault="00B93544" w:rsidP="008F30EF">
      <w:pPr>
        <w:rPr>
          <w:sz w:val="22"/>
          <w:szCs w:val="22"/>
        </w:rPr>
      </w:pPr>
      <w:r w:rsidRPr="004969DE">
        <w:rPr>
          <w:sz w:val="22"/>
          <w:szCs w:val="22"/>
        </w:rPr>
        <w:t>V</w:t>
      </w:r>
      <w:r w:rsidR="00EF436B" w:rsidRPr="004969DE">
        <w:rPr>
          <w:sz w:val="22"/>
          <w:szCs w:val="22"/>
        </w:rPr>
        <w:t>ak uchovávajte v ochrannom prebale na ochranu pred svetlom.</w:t>
      </w:r>
    </w:p>
    <w:p w14:paraId="18016049" w14:textId="77777777" w:rsidR="00EF436B" w:rsidRPr="004969DE" w:rsidRDefault="00EF436B" w:rsidP="00AE67E0">
      <w:pPr>
        <w:rPr>
          <w:sz w:val="22"/>
          <w:szCs w:val="22"/>
        </w:rPr>
      </w:pPr>
    </w:p>
    <w:p w14:paraId="07D78B7E" w14:textId="77777777" w:rsidR="00EF436B" w:rsidRPr="004969DE" w:rsidRDefault="00EF436B" w:rsidP="00734023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6.5</w:t>
      </w:r>
      <w:r w:rsidRPr="004969DE">
        <w:rPr>
          <w:b/>
          <w:sz w:val="22"/>
          <w:szCs w:val="22"/>
        </w:rPr>
        <w:tab/>
        <w:t>Druh obalu a obsah balenia</w:t>
      </w:r>
    </w:p>
    <w:p w14:paraId="730F1260" w14:textId="77777777" w:rsidR="00EF436B" w:rsidRPr="005F683B" w:rsidRDefault="00EF436B" w:rsidP="00417CE2">
      <w:pPr>
        <w:rPr>
          <w:sz w:val="22"/>
          <w:szCs w:val="22"/>
        </w:rPr>
      </w:pPr>
    </w:p>
    <w:p w14:paraId="2440D028" w14:textId="77777777" w:rsidR="00EF436B" w:rsidRPr="004969DE" w:rsidRDefault="000736EE" w:rsidP="0092506D">
      <w:pPr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Nutriflex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Lipid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="00C4018E" w:rsidRPr="004969DE">
        <w:rPr>
          <w:sz w:val="22"/>
          <w:szCs w:val="22"/>
        </w:rPr>
        <w:t>peri</w:t>
      </w:r>
      <w:proofErr w:type="spellEnd"/>
      <w:r w:rsidRPr="004969DE">
        <w:rPr>
          <w:sz w:val="22"/>
          <w:szCs w:val="22"/>
        </w:rPr>
        <w:t xml:space="preserve"> 32/64</w:t>
      </w:r>
      <w:r w:rsidR="00EF436B" w:rsidRPr="004969DE">
        <w:rPr>
          <w:sz w:val="22"/>
          <w:szCs w:val="22"/>
        </w:rPr>
        <w:t xml:space="preserve"> sa dodáva v pružných viackomorových </w:t>
      </w:r>
      <w:proofErr w:type="spellStart"/>
      <w:r w:rsidR="00EF436B" w:rsidRPr="004969DE">
        <w:rPr>
          <w:sz w:val="22"/>
          <w:szCs w:val="22"/>
        </w:rPr>
        <w:t>infúznych</w:t>
      </w:r>
      <w:proofErr w:type="spellEnd"/>
      <w:r w:rsidR="00EF436B" w:rsidRPr="004969DE">
        <w:rPr>
          <w:sz w:val="22"/>
          <w:szCs w:val="22"/>
        </w:rPr>
        <w:t xml:space="preserve"> vakoch z viacvrstvovej fólie. Vnútorná vrstva, ktorá je v kontakte s roztokom, je z polypropylénu. Dvojitý vstup v spodnej časti je vyrobený z polypropylénu a </w:t>
      </w:r>
      <w:proofErr w:type="spellStart"/>
      <w:r w:rsidR="00EF436B" w:rsidRPr="004969DE">
        <w:rPr>
          <w:sz w:val="22"/>
          <w:szCs w:val="22"/>
        </w:rPr>
        <w:t>styrén-etylén-butylén</w:t>
      </w:r>
      <w:r w:rsidR="00306F52" w:rsidRPr="004969DE">
        <w:rPr>
          <w:sz w:val="22"/>
          <w:szCs w:val="22"/>
        </w:rPr>
        <w:t>-</w:t>
      </w:r>
      <w:r w:rsidR="00EF436B" w:rsidRPr="004969DE">
        <w:rPr>
          <w:sz w:val="22"/>
          <w:szCs w:val="22"/>
        </w:rPr>
        <w:t>styrénu</w:t>
      </w:r>
      <w:proofErr w:type="spellEnd"/>
      <w:r w:rsidR="00EF436B" w:rsidRPr="004969DE">
        <w:rPr>
          <w:sz w:val="22"/>
          <w:szCs w:val="22"/>
        </w:rPr>
        <w:t xml:space="preserve">. Viackomorové </w:t>
      </w:r>
      <w:proofErr w:type="spellStart"/>
      <w:r w:rsidR="00EF436B" w:rsidRPr="004969DE">
        <w:rPr>
          <w:sz w:val="22"/>
          <w:szCs w:val="22"/>
        </w:rPr>
        <w:t>infúzne</w:t>
      </w:r>
      <w:proofErr w:type="spellEnd"/>
      <w:r w:rsidR="00EF436B" w:rsidRPr="004969DE">
        <w:rPr>
          <w:sz w:val="22"/>
          <w:szCs w:val="22"/>
        </w:rPr>
        <w:t xml:space="preserve"> vaky obsahujú:</w:t>
      </w:r>
    </w:p>
    <w:p w14:paraId="657E5BEE" w14:textId="77777777" w:rsidR="00EF436B" w:rsidRPr="004969DE" w:rsidRDefault="00EF436B" w:rsidP="0092506D">
      <w:pPr>
        <w:ind w:left="567" w:hanging="567"/>
        <w:rPr>
          <w:sz w:val="22"/>
          <w:szCs w:val="22"/>
        </w:rPr>
      </w:pPr>
      <w:r w:rsidRPr="004969DE">
        <w:rPr>
          <w:sz w:val="22"/>
          <w:szCs w:val="22"/>
        </w:rPr>
        <w:t>–</w:t>
      </w:r>
      <w:r w:rsidRPr="004969DE">
        <w:rPr>
          <w:sz w:val="22"/>
          <w:szCs w:val="22"/>
        </w:rPr>
        <w:tab/>
        <w:t xml:space="preserve">1 250 ml </w:t>
      </w:r>
      <w:r w:rsidRPr="004969DE">
        <w:rPr>
          <w:b/>
          <w:sz w:val="22"/>
          <w:szCs w:val="22"/>
        </w:rPr>
        <w:t>(</w:t>
      </w:r>
      <w:r w:rsidRPr="004969DE">
        <w:rPr>
          <w:sz w:val="22"/>
          <w:szCs w:val="22"/>
        </w:rPr>
        <w:t>500</w:t>
      </w:r>
      <w:r w:rsidRPr="004969DE">
        <w:rPr>
          <w:b/>
          <w:sz w:val="22"/>
          <w:szCs w:val="22"/>
        </w:rPr>
        <w:t> </w:t>
      </w:r>
      <w:r w:rsidRPr="004969DE">
        <w:rPr>
          <w:sz w:val="22"/>
          <w:szCs w:val="22"/>
        </w:rPr>
        <w:t>ml roztoku aminokyselín + 250 ml tukovej emulzie + 500 ml roztoku glukózy)</w:t>
      </w:r>
    </w:p>
    <w:p w14:paraId="3B99ABA7" w14:textId="77777777" w:rsidR="00EF436B" w:rsidRPr="004969DE" w:rsidRDefault="00EF436B" w:rsidP="00193A5D">
      <w:pPr>
        <w:ind w:left="567" w:hanging="567"/>
        <w:rPr>
          <w:sz w:val="22"/>
          <w:szCs w:val="22"/>
        </w:rPr>
      </w:pPr>
      <w:r w:rsidRPr="004969DE">
        <w:rPr>
          <w:sz w:val="22"/>
          <w:szCs w:val="22"/>
        </w:rPr>
        <w:t>–</w:t>
      </w:r>
      <w:r w:rsidRPr="004969DE">
        <w:rPr>
          <w:sz w:val="22"/>
          <w:szCs w:val="22"/>
        </w:rPr>
        <w:tab/>
        <w:t>1 875 ml (750 ml roztoku aminokyselín + 375 ml tukovej emulzie + 750 ml roztoku glukózy)</w:t>
      </w:r>
    </w:p>
    <w:p w14:paraId="115AF89E" w14:textId="77777777" w:rsidR="00EF436B" w:rsidRPr="004969DE" w:rsidRDefault="00EF436B" w:rsidP="00EC23FA">
      <w:pPr>
        <w:ind w:left="567" w:hanging="567"/>
        <w:rPr>
          <w:sz w:val="22"/>
          <w:szCs w:val="22"/>
        </w:rPr>
      </w:pPr>
      <w:r w:rsidRPr="004969DE">
        <w:rPr>
          <w:sz w:val="22"/>
          <w:szCs w:val="22"/>
        </w:rPr>
        <w:t>–</w:t>
      </w:r>
      <w:r w:rsidRPr="004969DE">
        <w:rPr>
          <w:sz w:val="22"/>
          <w:szCs w:val="22"/>
        </w:rPr>
        <w:tab/>
        <w:t>2 500 ml (1 000 ml roztoku aminokyselín + 500 ml tukovej emulzie + 1 000 ml roztoku glukózy)</w:t>
      </w:r>
    </w:p>
    <w:p w14:paraId="6A007BCB" w14:textId="77777777" w:rsidR="00EF436B" w:rsidRDefault="00EF436B" w:rsidP="00554390">
      <w:pPr>
        <w:rPr>
          <w:sz w:val="22"/>
          <w:szCs w:val="22"/>
        </w:rPr>
      </w:pPr>
    </w:p>
    <w:p w14:paraId="2F9A1601" w14:textId="723D683C" w:rsidR="00EA0174" w:rsidRDefault="00EA0174" w:rsidP="00554390">
      <w:pPr>
        <w:rPr>
          <w:sz w:val="22"/>
          <w:szCs w:val="22"/>
        </w:rPr>
      </w:pPr>
    </w:p>
    <w:p w14:paraId="454AF67C" w14:textId="77777777" w:rsidR="00EA0174" w:rsidRPr="004969DE" w:rsidRDefault="00EA0174" w:rsidP="00554390">
      <w:pPr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lastRenderedPageBreak/>
        <w:drawing>
          <wp:inline distT="0" distB="0" distL="0" distR="0" wp14:anchorId="39859584" wp14:editId="7B789AF8">
            <wp:extent cx="6210300" cy="3200203"/>
            <wp:effectExtent l="0" t="0" r="0" b="6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ez názv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20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9ECF6" w14:textId="37F388C6" w:rsidR="00EF436B" w:rsidRPr="004969DE" w:rsidRDefault="00466F65" w:rsidP="005F683B">
      <w:pPr>
        <w:keepNext/>
        <w:tabs>
          <w:tab w:val="left" w:pos="993"/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F436B" w:rsidRPr="004969DE">
        <w:rPr>
          <w:sz w:val="22"/>
          <w:szCs w:val="22"/>
        </w:rPr>
        <w:t>Obrázok A</w:t>
      </w:r>
      <w:r w:rsidR="00EF436B" w:rsidRPr="004969DE">
        <w:rPr>
          <w:sz w:val="22"/>
          <w:szCs w:val="22"/>
        </w:rPr>
        <w:tab/>
        <w:t>Obrázok B</w:t>
      </w:r>
    </w:p>
    <w:p w14:paraId="68648DBB" w14:textId="77777777" w:rsidR="00EF436B" w:rsidRPr="004969DE" w:rsidRDefault="00EF436B" w:rsidP="00E215C3">
      <w:pPr>
        <w:rPr>
          <w:sz w:val="22"/>
          <w:szCs w:val="22"/>
        </w:rPr>
      </w:pPr>
    </w:p>
    <w:p w14:paraId="749E1C24" w14:textId="77777777" w:rsidR="00EF436B" w:rsidRPr="004969DE" w:rsidRDefault="00EF436B" w:rsidP="00E215C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Obrázok A: Viackomorový </w:t>
      </w:r>
      <w:proofErr w:type="spellStart"/>
      <w:r w:rsidRPr="004969DE">
        <w:rPr>
          <w:sz w:val="22"/>
          <w:szCs w:val="22"/>
        </w:rPr>
        <w:t>infúzny</w:t>
      </w:r>
      <w:proofErr w:type="spellEnd"/>
      <w:r w:rsidRPr="004969DE">
        <w:rPr>
          <w:sz w:val="22"/>
          <w:szCs w:val="22"/>
        </w:rPr>
        <w:t xml:space="preserve"> vak je zabalený v ochrannom prebale. Medzi </w:t>
      </w:r>
      <w:proofErr w:type="spellStart"/>
      <w:r w:rsidRPr="004969DE">
        <w:rPr>
          <w:sz w:val="22"/>
          <w:szCs w:val="22"/>
        </w:rPr>
        <w:t>infúznym</w:t>
      </w:r>
      <w:proofErr w:type="spellEnd"/>
      <w:r w:rsidRPr="004969DE">
        <w:rPr>
          <w:sz w:val="22"/>
          <w:szCs w:val="22"/>
        </w:rPr>
        <w:t xml:space="preserve"> vakom a prebalom sa nachádza kyslíkový </w:t>
      </w:r>
      <w:proofErr w:type="spellStart"/>
      <w:r w:rsidRPr="004969DE">
        <w:rPr>
          <w:sz w:val="22"/>
          <w:szCs w:val="22"/>
        </w:rPr>
        <w:t>absorbér</w:t>
      </w:r>
      <w:proofErr w:type="spellEnd"/>
      <w:r w:rsidRPr="004969DE">
        <w:rPr>
          <w:sz w:val="22"/>
          <w:szCs w:val="22"/>
        </w:rPr>
        <w:t xml:space="preserve"> a kyslíkový indikátor</w:t>
      </w:r>
      <w:r w:rsidR="0092506D" w:rsidRPr="004969DE">
        <w:rPr>
          <w:sz w:val="22"/>
          <w:szCs w:val="22"/>
        </w:rPr>
        <w:t>;</w:t>
      </w:r>
      <w:r w:rsidRPr="004969DE">
        <w:rPr>
          <w:sz w:val="22"/>
          <w:szCs w:val="22"/>
        </w:rPr>
        <w:t xml:space="preserve"> </w:t>
      </w:r>
      <w:r w:rsidR="0092506D" w:rsidRPr="004969DE">
        <w:rPr>
          <w:sz w:val="22"/>
          <w:szCs w:val="22"/>
        </w:rPr>
        <w:t>v</w:t>
      </w:r>
      <w:r w:rsidRPr="004969DE">
        <w:rPr>
          <w:sz w:val="22"/>
          <w:szCs w:val="22"/>
        </w:rPr>
        <w:t xml:space="preserve">recko s kyslíkovým </w:t>
      </w:r>
      <w:proofErr w:type="spellStart"/>
      <w:r w:rsidRPr="004969DE">
        <w:rPr>
          <w:sz w:val="22"/>
          <w:szCs w:val="22"/>
        </w:rPr>
        <w:t>absorbérom</w:t>
      </w:r>
      <w:proofErr w:type="spellEnd"/>
      <w:r w:rsidRPr="004969DE">
        <w:rPr>
          <w:sz w:val="22"/>
          <w:szCs w:val="22"/>
        </w:rPr>
        <w:t xml:space="preserve"> je vyrobené z inertného materiálu a obsahuje hydroxid železa.</w:t>
      </w:r>
    </w:p>
    <w:p w14:paraId="70AA8FC7" w14:textId="77777777" w:rsidR="00EF436B" w:rsidRPr="004969DE" w:rsidRDefault="00EF436B" w:rsidP="00D97A37">
      <w:pPr>
        <w:rPr>
          <w:sz w:val="22"/>
          <w:szCs w:val="22"/>
        </w:rPr>
      </w:pPr>
    </w:p>
    <w:p w14:paraId="5A5ACB7D" w14:textId="77777777" w:rsidR="00EF436B" w:rsidRPr="004969DE" w:rsidRDefault="00EF436B" w:rsidP="001A6B49">
      <w:pPr>
        <w:rPr>
          <w:sz w:val="22"/>
          <w:szCs w:val="22"/>
        </w:rPr>
      </w:pPr>
      <w:r w:rsidRPr="004969DE">
        <w:rPr>
          <w:sz w:val="22"/>
          <w:szCs w:val="22"/>
        </w:rPr>
        <w:t>Obrázok B: Horná komora obsahuje roztok glukózy, stredná komora obsahuje tukovú emulziu a spodná komora obsahuje roztok aminokyselín.</w:t>
      </w:r>
    </w:p>
    <w:p w14:paraId="683D6089" w14:textId="77777777" w:rsidR="00EF436B" w:rsidRPr="004969DE" w:rsidRDefault="00EF436B" w:rsidP="00447087">
      <w:pPr>
        <w:rPr>
          <w:sz w:val="22"/>
          <w:szCs w:val="22"/>
        </w:rPr>
      </w:pPr>
    </w:p>
    <w:p w14:paraId="15AD57B7" w14:textId="14D2EA66" w:rsidR="00EF436B" w:rsidRPr="004969DE" w:rsidRDefault="00EF436B" w:rsidP="00CB58FC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Horná komora a stredná komora sa dajú spojiť so spodnou komorou otvorením </w:t>
      </w:r>
      <w:r w:rsidR="00A73DA7" w:rsidRPr="004969DE">
        <w:rPr>
          <w:sz w:val="22"/>
          <w:szCs w:val="22"/>
        </w:rPr>
        <w:t xml:space="preserve">medzikomorových </w:t>
      </w:r>
      <w:r w:rsidRPr="004969DE">
        <w:rPr>
          <w:sz w:val="22"/>
          <w:szCs w:val="22"/>
        </w:rPr>
        <w:t xml:space="preserve">oddeľovacích </w:t>
      </w:r>
      <w:r w:rsidR="00F1170F" w:rsidRPr="004969DE">
        <w:rPr>
          <w:sz w:val="22"/>
          <w:szCs w:val="22"/>
        </w:rPr>
        <w:t>spojov</w:t>
      </w:r>
      <w:r w:rsidRPr="004969DE">
        <w:rPr>
          <w:sz w:val="22"/>
          <w:szCs w:val="22"/>
        </w:rPr>
        <w:t xml:space="preserve"> (odtrhávacích </w:t>
      </w:r>
      <w:r w:rsidR="00F1170F" w:rsidRPr="004969DE">
        <w:rPr>
          <w:sz w:val="22"/>
          <w:szCs w:val="22"/>
        </w:rPr>
        <w:t>spojov</w:t>
      </w:r>
      <w:r w:rsidRPr="004969DE">
        <w:rPr>
          <w:sz w:val="22"/>
          <w:szCs w:val="22"/>
        </w:rPr>
        <w:t>).</w:t>
      </w:r>
    </w:p>
    <w:p w14:paraId="360AC932" w14:textId="77777777" w:rsidR="00EF436B" w:rsidRPr="004969DE" w:rsidRDefault="00EF436B" w:rsidP="00DD7943">
      <w:pPr>
        <w:rPr>
          <w:sz w:val="22"/>
          <w:szCs w:val="22"/>
        </w:rPr>
      </w:pPr>
    </w:p>
    <w:p w14:paraId="56D5421A" w14:textId="7A77160E" w:rsidR="00EF436B" w:rsidRPr="004969DE" w:rsidRDefault="00EF436B" w:rsidP="00A67681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Dizajn </w:t>
      </w:r>
      <w:proofErr w:type="spellStart"/>
      <w:r w:rsidRPr="004969DE">
        <w:rPr>
          <w:sz w:val="22"/>
          <w:szCs w:val="22"/>
        </w:rPr>
        <w:t>infúzneho</w:t>
      </w:r>
      <w:proofErr w:type="spellEnd"/>
      <w:r w:rsidRPr="004969DE">
        <w:rPr>
          <w:sz w:val="22"/>
          <w:szCs w:val="22"/>
        </w:rPr>
        <w:t xml:space="preserve"> vaku umožňuje zmiešanie aminokyselín, glukózy,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 xml:space="preserve"> a elektrolytov v jednej komore. Otvorením </w:t>
      </w:r>
      <w:r w:rsidR="00A73DA7" w:rsidRPr="004969DE">
        <w:rPr>
          <w:sz w:val="22"/>
          <w:szCs w:val="22"/>
        </w:rPr>
        <w:t>medzikomorových oddeľovacích</w:t>
      </w:r>
      <w:r w:rsidRPr="004969DE">
        <w:rPr>
          <w:sz w:val="22"/>
          <w:szCs w:val="22"/>
        </w:rPr>
        <w:t xml:space="preserve"> </w:t>
      </w:r>
      <w:r w:rsidR="00F1170F" w:rsidRPr="004969DE">
        <w:rPr>
          <w:sz w:val="22"/>
          <w:szCs w:val="22"/>
        </w:rPr>
        <w:t>spoj</w:t>
      </w:r>
      <w:r w:rsidRPr="004969DE">
        <w:rPr>
          <w:sz w:val="22"/>
          <w:szCs w:val="22"/>
        </w:rPr>
        <w:t>ov dôjde k sterilnému zmiešaniu a vytvoreniu emulzie.</w:t>
      </w:r>
    </w:p>
    <w:p w14:paraId="4E55CF76" w14:textId="77777777" w:rsidR="00EF436B" w:rsidRPr="004969DE" w:rsidRDefault="00EF436B" w:rsidP="00DE73C1">
      <w:pPr>
        <w:rPr>
          <w:sz w:val="22"/>
          <w:szCs w:val="22"/>
        </w:rPr>
      </w:pPr>
    </w:p>
    <w:p w14:paraId="4D04D0E9" w14:textId="77777777" w:rsidR="00EF436B" w:rsidRPr="004969DE" w:rsidRDefault="00EF436B" w:rsidP="0073113C">
      <w:pPr>
        <w:rPr>
          <w:sz w:val="22"/>
          <w:szCs w:val="22"/>
        </w:rPr>
      </w:pPr>
      <w:r w:rsidRPr="004969DE">
        <w:rPr>
          <w:sz w:val="22"/>
          <w:szCs w:val="22"/>
        </w:rPr>
        <w:t>V</w:t>
      </w:r>
      <w:r w:rsidR="00B00BB3" w:rsidRPr="004969DE">
        <w:rPr>
          <w:sz w:val="22"/>
          <w:szCs w:val="22"/>
        </w:rPr>
        <w:t xml:space="preserve"> kartónových </w:t>
      </w:r>
      <w:r w:rsidRPr="004969DE">
        <w:rPr>
          <w:sz w:val="22"/>
          <w:szCs w:val="22"/>
        </w:rPr>
        <w:t xml:space="preserve">škatuliach obsahujúcich päť </w:t>
      </w:r>
      <w:proofErr w:type="spellStart"/>
      <w:r w:rsidRPr="004969DE">
        <w:rPr>
          <w:sz w:val="22"/>
          <w:szCs w:val="22"/>
        </w:rPr>
        <w:t>infúznych</w:t>
      </w:r>
      <w:proofErr w:type="spellEnd"/>
      <w:r w:rsidRPr="004969DE">
        <w:rPr>
          <w:sz w:val="22"/>
          <w:szCs w:val="22"/>
        </w:rPr>
        <w:t xml:space="preserve"> vakov sa dodávajú rôzne veľkosti balení.</w:t>
      </w:r>
    </w:p>
    <w:p w14:paraId="4CCF5BD3" w14:textId="77777777" w:rsidR="00EF436B" w:rsidRPr="004969DE" w:rsidRDefault="00EF436B" w:rsidP="00566306">
      <w:pPr>
        <w:rPr>
          <w:sz w:val="22"/>
          <w:szCs w:val="22"/>
        </w:rPr>
      </w:pPr>
      <w:r w:rsidRPr="004969DE">
        <w:rPr>
          <w:sz w:val="22"/>
          <w:szCs w:val="22"/>
        </w:rPr>
        <w:t>Veľkosti balenia: 5 x 1 250 ml, 5 x 1 875 ml a 5 x 2 500 ml</w:t>
      </w:r>
    </w:p>
    <w:p w14:paraId="4A029E0B" w14:textId="77777777" w:rsidR="00EF436B" w:rsidRPr="004969DE" w:rsidRDefault="00EF436B" w:rsidP="00730A1C">
      <w:pPr>
        <w:rPr>
          <w:sz w:val="22"/>
          <w:szCs w:val="22"/>
        </w:rPr>
      </w:pPr>
    </w:p>
    <w:p w14:paraId="6175F784" w14:textId="77777777" w:rsidR="00EF436B" w:rsidRPr="004969DE" w:rsidRDefault="00EF436B" w:rsidP="008300F9">
      <w:pPr>
        <w:rPr>
          <w:sz w:val="22"/>
          <w:szCs w:val="22"/>
        </w:rPr>
      </w:pPr>
      <w:r w:rsidRPr="004969DE">
        <w:rPr>
          <w:sz w:val="22"/>
          <w:szCs w:val="22"/>
        </w:rPr>
        <w:t>Na trh nemusia byť uvedené všetky veľkosti balenia.</w:t>
      </w:r>
    </w:p>
    <w:p w14:paraId="05A575E6" w14:textId="77777777" w:rsidR="00EF436B" w:rsidRPr="004969DE" w:rsidRDefault="00EF436B" w:rsidP="008D50D4">
      <w:pPr>
        <w:rPr>
          <w:sz w:val="22"/>
          <w:szCs w:val="22"/>
        </w:rPr>
      </w:pPr>
    </w:p>
    <w:p w14:paraId="37A89E18" w14:textId="77777777" w:rsidR="00EF436B" w:rsidRPr="004969DE" w:rsidRDefault="00EF436B" w:rsidP="00607361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6.6</w:t>
      </w:r>
      <w:r w:rsidRPr="004969DE">
        <w:rPr>
          <w:b/>
          <w:sz w:val="22"/>
          <w:szCs w:val="22"/>
        </w:rPr>
        <w:tab/>
        <w:t>Špeciálne opatrenia na likvidáciu a iné zaobchádzanie s liekom</w:t>
      </w:r>
    </w:p>
    <w:p w14:paraId="5AC5D8A2" w14:textId="77777777" w:rsidR="00EF436B" w:rsidRPr="004969DE" w:rsidRDefault="00EF436B" w:rsidP="00BE79FC">
      <w:pPr>
        <w:rPr>
          <w:rFonts w:eastAsia="Calibri"/>
          <w:sz w:val="22"/>
          <w:szCs w:val="22"/>
        </w:rPr>
      </w:pPr>
    </w:p>
    <w:p w14:paraId="7314977D" w14:textId="77777777" w:rsidR="00EF436B" w:rsidRPr="004969DE" w:rsidRDefault="00EF436B" w:rsidP="00D8257B">
      <w:pPr>
        <w:rPr>
          <w:sz w:val="22"/>
          <w:szCs w:val="22"/>
        </w:rPr>
      </w:pPr>
      <w:r w:rsidRPr="004969DE">
        <w:rPr>
          <w:sz w:val="22"/>
          <w:szCs w:val="22"/>
        </w:rPr>
        <w:t>Žiadne zvláštne požiadavky na likvidáciu.</w:t>
      </w:r>
    </w:p>
    <w:p w14:paraId="7804920A" w14:textId="77777777" w:rsidR="00EF436B" w:rsidRPr="004969DE" w:rsidRDefault="00EF436B" w:rsidP="002418FE">
      <w:pPr>
        <w:rPr>
          <w:sz w:val="22"/>
          <w:szCs w:val="22"/>
        </w:rPr>
      </w:pPr>
    </w:p>
    <w:p w14:paraId="62637EBE" w14:textId="77777777" w:rsidR="00EF436B" w:rsidRPr="004969DE" w:rsidRDefault="00EF436B" w:rsidP="004D7D7F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Lieky na </w:t>
      </w:r>
      <w:proofErr w:type="spellStart"/>
      <w:r w:rsidRPr="004969DE">
        <w:rPr>
          <w:sz w:val="22"/>
          <w:szCs w:val="22"/>
        </w:rPr>
        <w:t>parenterálnu</w:t>
      </w:r>
      <w:proofErr w:type="spellEnd"/>
      <w:r w:rsidRPr="004969DE">
        <w:rPr>
          <w:sz w:val="22"/>
          <w:szCs w:val="22"/>
        </w:rPr>
        <w:t xml:space="preserve"> výživu sa majú pred použitím vizuálne skontrolovať, či nedošlo k poškodeniu, zmene sfarbenia a nestabilite emulzie.</w:t>
      </w:r>
    </w:p>
    <w:p w14:paraId="1E023BA2" w14:textId="77777777" w:rsidR="00EF436B" w:rsidRPr="004969DE" w:rsidRDefault="00EF436B" w:rsidP="004D7D7F">
      <w:pPr>
        <w:rPr>
          <w:sz w:val="22"/>
          <w:szCs w:val="22"/>
        </w:rPr>
      </w:pPr>
    </w:p>
    <w:p w14:paraId="56B66BF3" w14:textId="670CD3EC" w:rsidR="00B50293" w:rsidRPr="004969DE" w:rsidRDefault="00B50293" w:rsidP="00B5029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Nepoužívajte </w:t>
      </w:r>
      <w:proofErr w:type="spellStart"/>
      <w:r w:rsidRPr="004969DE">
        <w:rPr>
          <w:sz w:val="22"/>
          <w:szCs w:val="22"/>
        </w:rPr>
        <w:t>infúzne</w:t>
      </w:r>
      <w:proofErr w:type="spellEnd"/>
      <w:r w:rsidRPr="004969DE">
        <w:rPr>
          <w:sz w:val="22"/>
          <w:szCs w:val="22"/>
        </w:rPr>
        <w:t xml:space="preserve"> vaky, ktoré sú poškodené. Prebal, primárny vak a od</w:t>
      </w:r>
      <w:r w:rsidR="00C26673">
        <w:rPr>
          <w:sz w:val="22"/>
          <w:szCs w:val="22"/>
        </w:rPr>
        <w:t>deľovacie</w:t>
      </w:r>
      <w:r w:rsidRPr="004969DE">
        <w:rPr>
          <w:sz w:val="22"/>
          <w:szCs w:val="22"/>
        </w:rPr>
        <w:t xml:space="preserve"> spoje medzi komorami </w:t>
      </w:r>
      <w:r w:rsidR="00A73DA7">
        <w:rPr>
          <w:sz w:val="22"/>
          <w:szCs w:val="22"/>
        </w:rPr>
        <w:t>nesmú</w:t>
      </w:r>
      <w:r w:rsidRPr="004969DE">
        <w:rPr>
          <w:sz w:val="22"/>
          <w:szCs w:val="22"/>
        </w:rPr>
        <w:t xml:space="preserve"> byť poškodené. Použite, len ak sú roztoky aminokyselín a glukózy číre a bezfarebné až slabo</w:t>
      </w:r>
      <w:r w:rsidR="00A73DA7">
        <w:rPr>
          <w:sz w:val="22"/>
          <w:szCs w:val="22"/>
        </w:rPr>
        <w:t xml:space="preserve"> </w:t>
      </w:r>
      <w:r w:rsidRPr="004969DE">
        <w:rPr>
          <w:sz w:val="22"/>
          <w:szCs w:val="22"/>
        </w:rPr>
        <w:t xml:space="preserve">žlto sfarbené a ak je emulzia </w:t>
      </w:r>
      <w:proofErr w:type="spellStart"/>
      <w:r w:rsidRPr="004969DE">
        <w:rPr>
          <w:sz w:val="22"/>
          <w:szCs w:val="22"/>
        </w:rPr>
        <w:t>lipidov</w:t>
      </w:r>
      <w:proofErr w:type="spellEnd"/>
      <w:r w:rsidRPr="004969DE">
        <w:rPr>
          <w:sz w:val="22"/>
          <w:szCs w:val="22"/>
        </w:rPr>
        <w:t xml:space="preserve"> homogénna s mliečne bielym vzhľadom. Nepoužívajte, ak roztoky obsahujú pevné </w:t>
      </w:r>
      <w:r w:rsidR="00A73DA7">
        <w:rPr>
          <w:sz w:val="22"/>
          <w:szCs w:val="22"/>
        </w:rPr>
        <w:t xml:space="preserve">viditeľné </w:t>
      </w:r>
      <w:r w:rsidRPr="004969DE">
        <w:rPr>
          <w:sz w:val="22"/>
          <w:szCs w:val="22"/>
        </w:rPr>
        <w:t>častice.</w:t>
      </w:r>
    </w:p>
    <w:p w14:paraId="2F5828AA" w14:textId="77777777" w:rsidR="00B50293" w:rsidRPr="004969DE" w:rsidRDefault="00B50293" w:rsidP="00B50293">
      <w:pPr>
        <w:rPr>
          <w:sz w:val="22"/>
          <w:szCs w:val="22"/>
        </w:rPr>
      </w:pPr>
    </w:p>
    <w:p w14:paraId="641CBE00" w14:textId="77777777" w:rsidR="00B50293" w:rsidRPr="004969DE" w:rsidRDefault="00B50293" w:rsidP="00B50293">
      <w:pPr>
        <w:rPr>
          <w:sz w:val="22"/>
          <w:szCs w:val="22"/>
        </w:rPr>
      </w:pPr>
      <w:r w:rsidRPr="004969DE">
        <w:rPr>
          <w:sz w:val="22"/>
          <w:szCs w:val="22"/>
        </w:rPr>
        <w:t>Nepoužívajte, ak po zmiešaní troch komôr zmení emulzia farbu alebo vykazuje prejavy oddeľovania fáz (kvapky oleja, olejová vrstva). V prípade zmeny farby emulzie alebo prejavov oddeľovania fáz okamžite zastavte infúziu.</w:t>
      </w:r>
    </w:p>
    <w:p w14:paraId="6C1E8A30" w14:textId="77777777" w:rsidR="00EF436B" w:rsidRPr="004969DE" w:rsidRDefault="00EF436B" w:rsidP="00DE73C1">
      <w:pPr>
        <w:rPr>
          <w:sz w:val="22"/>
          <w:szCs w:val="22"/>
        </w:rPr>
      </w:pPr>
    </w:p>
    <w:p w14:paraId="6AA84D7E" w14:textId="77777777" w:rsidR="00EF436B" w:rsidRPr="004969DE" w:rsidRDefault="00EF436B" w:rsidP="0073113C">
      <w:pPr>
        <w:rPr>
          <w:sz w:val="22"/>
          <w:szCs w:val="22"/>
        </w:rPr>
      </w:pPr>
      <w:r w:rsidRPr="004969DE">
        <w:rPr>
          <w:sz w:val="22"/>
          <w:szCs w:val="22"/>
        </w:rPr>
        <w:t>Pred otvorením prebalu skontrolujte farbu kyslíkového indikátora (pozri obrázok A). Nepoužívajte, ak je kyslíkový indikátor ružový. Použite len v prípade, ak je kyslíkový indikátor žltý.</w:t>
      </w:r>
    </w:p>
    <w:p w14:paraId="55B1D6EE" w14:textId="77777777" w:rsidR="00EF436B" w:rsidRPr="004969DE" w:rsidRDefault="00EF436B" w:rsidP="00566306">
      <w:pPr>
        <w:rPr>
          <w:i/>
          <w:sz w:val="22"/>
          <w:szCs w:val="22"/>
        </w:rPr>
      </w:pPr>
    </w:p>
    <w:p w14:paraId="228F417A" w14:textId="77777777" w:rsidR="00EF436B" w:rsidRPr="004969DE" w:rsidRDefault="00EF436B" w:rsidP="00730A1C">
      <w:pPr>
        <w:keepNext/>
        <w:rPr>
          <w:sz w:val="22"/>
          <w:szCs w:val="22"/>
        </w:rPr>
      </w:pPr>
      <w:r w:rsidRPr="004969DE">
        <w:rPr>
          <w:i/>
          <w:sz w:val="22"/>
          <w:szCs w:val="22"/>
          <w:u w:val="single"/>
        </w:rPr>
        <w:t>Príprava zmiešanej emulzie</w:t>
      </w:r>
    </w:p>
    <w:p w14:paraId="6CCFB711" w14:textId="77777777" w:rsidR="00EF436B" w:rsidRPr="004969DE" w:rsidRDefault="00EF436B" w:rsidP="008300F9">
      <w:pPr>
        <w:keepNext/>
        <w:rPr>
          <w:sz w:val="22"/>
          <w:szCs w:val="22"/>
        </w:rPr>
      </w:pPr>
    </w:p>
    <w:p w14:paraId="77AEE788" w14:textId="77777777" w:rsidR="00EF436B" w:rsidRPr="004969DE" w:rsidRDefault="00EF436B" w:rsidP="008D50D4">
      <w:pPr>
        <w:rPr>
          <w:sz w:val="22"/>
          <w:szCs w:val="22"/>
        </w:rPr>
      </w:pPr>
      <w:r w:rsidRPr="004969DE">
        <w:rPr>
          <w:sz w:val="22"/>
          <w:szCs w:val="22"/>
        </w:rPr>
        <w:t>Pri manipulácii sa musia prísne dodržiavať aseptické postupy.</w:t>
      </w:r>
    </w:p>
    <w:p w14:paraId="0BF53D07" w14:textId="77777777" w:rsidR="00EF436B" w:rsidRPr="004969DE" w:rsidRDefault="00EF436B" w:rsidP="00607361">
      <w:pPr>
        <w:rPr>
          <w:sz w:val="22"/>
          <w:szCs w:val="22"/>
        </w:rPr>
      </w:pPr>
    </w:p>
    <w:p w14:paraId="5A32E951" w14:textId="77777777" w:rsidR="00EF436B" w:rsidRPr="004969DE" w:rsidRDefault="00EF436B" w:rsidP="00BE79FC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Pri otváraní: odtrhnite prebal tak, že začnete od zárezov (obr. 1). Vyberte </w:t>
      </w:r>
      <w:proofErr w:type="spellStart"/>
      <w:r w:rsidRPr="004969DE">
        <w:rPr>
          <w:sz w:val="22"/>
          <w:szCs w:val="22"/>
        </w:rPr>
        <w:t>infúzny</w:t>
      </w:r>
      <w:proofErr w:type="spellEnd"/>
      <w:r w:rsidRPr="004969DE">
        <w:rPr>
          <w:sz w:val="22"/>
          <w:szCs w:val="22"/>
        </w:rPr>
        <w:t xml:space="preserve"> vak z ochranného prebalu. Zlikvidujte ochranný prebal, kyslíkový indikátor a kyslíkový </w:t>
      </w:r>
      <w:proofErr w:type="spellStart"/>
      <w:r w:rsidRPr="004969DE">
        <w:rPr>
          <w:sz w:val="22"/>
          <w:szCs w:val="22"/>
        </w:rPr>
        <w:t>absorbér</w:t>
      </w:r>
      <w:proofErr w:type="spellEnd"/>
      <w:r w:rsidRPr="004969DE">
        <w:rPr>
          <w:sz w:val="22"/>
          <w:szCs w:val="22"/>
        </w:rPr>
        <w:t>.</w:t>
      </w:r>
    </w:p>
    <w:p w14:paraId="6E2DB5F8" w14:textId="77777777" w:rsidR="00EF436B" w:rsidRPr="004969DE" w:rsidRDefault="00EF436B" w:rsidP="00D8257B">
      <w:pPr>
        <w:rPr>
          <w:sz w:val="22"/>
          <w:szCs w:val="22"/>
        </w:rPr>
      </w:pPr>
    </w:p>
    <w:p w14:paraId="6AAADA5C" w14:textId="77777777" w:rsidR="00EF436B" w:rsidRPr="004969DE" w:rsidRDefault="00EF436B" w:rsidP="00D8257B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Vizuálne skontrolujte tesnosť primárneho vaku. Netesné </w:t>
      </w:r>
      <w:proofErr w:type="spellStart"/>
      <w:r w:rsidRPr="004969DE">
        <w:rPr>
          <w:sz w:val="22"/>
          <w:szCs w:val="22"/>
        </w:rPr>
        <w:t>infúzne</w:t>
      </w:r>
      <w:proofErr w:type="spellEnd"/>
      <w:r w:rsidRPr="004969DE">
        <w:rPr>
          <w:sz w:val="22"/>
          <w:szCs w:val="22"/>
        </w:rPr>
        <w:t xml:space="preserve"> vaky sa musia zlikvidovať, pretože sa nedá zaručiť sterilita.</w:t>
      </w:r>
    </w:p>
    <w:p w14:paraId="3787F196" w14:textId="77777777" w:rsidR="00EF436B" w:rsidRPr="004969DE" w:rsidRDefault="00EF436B" w:rsidP="002418FE">
      <w:pPr>
        <w:rPr>
          <w:sz w:val="22"/>
          <w:szCs w:val="22"/>
        </w:rPr>
      </w:pPr>
    </w:p>
    <w:p w14:paraId="754BCC20" w14:textId="77777777" w:rsidR="00B50293" w:rsidRPr="004969DE" w:rsidRDefault="006A6DF5" w:rsidP="00B50293">
      <w:pPr>
        <w:rPr>
          <w:sz w:val="22"/>
          <w:szCs w:val="22"/>
        </w:rPr>
      </w:pPr>
      <w:r w:rsidRPr="004969DE">
        <w:rPr>
          <w:noProof/>
          <w:szCs w:val="22"/>
          <w:lang w:bidi="ar-SA"/>
        </w:rPr>
        <w:drawing>
          <wp:inline distT="0" distB="0" distL="0" distR="0" wp14:anchorId="5CCAB898" wp14:editId="68187C0E">
            <wp:extent cx="5734050" cy="1581150"/>
            <wp:effectExtent l="0" t="0" r="0" b="0"/>
            <wp:docPr id="3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2AA1" w14:textId="77777777" w:rsidR="00EF436B" w:rsidRPr="004969DE" w:rsidRDefault="00EF436B" w:rsidP="004D7D7F">
      <w:pPr>
        <w:keepNext/>
        <w:rPr>
          <w:sz w:val="22"/>
          <w:szCs w:val="22"/>
        </w:rPr>
      </w:pPr>
    </w:p>
    <w:p w14:paraId="786840D2" w14:textId="77777777" w:rsidR="00EF436B" w:rsidRPr="004969DE" w:rsidRDefault="00EF436B" w:rsidP="00DE73C1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Na postupné otváranie a premiešanie komôr rolujte </w:t>
      </w:r>
      <w:proofErr w:type="spellStart"/>
      <w:r w:rsidRPr="004969DE">
        <w:rPr>
          <w:sz w:val="22"/>
          <w:szCs w:val="22"/>
        </w:rPr>
        <w:t>infúzny</w:t>
      </w:r>
      <w:proofErr w:type="spellEnd"/>
      <w:r w:rsidRPr="004969DE">
        <w:rPr>
          <w:sz w:val="22"/>
          <w:szCs w:val="22"/>
        </w:rPr>
        <w:t xml:space="preserve"> vak medzi oboma </w:t>
      </w:r>
      <w:r w:rsidR="00CB58FC" w:rsidRPr="004969DE">
        <w:rPr>
          <w:sz w:val="22"/>
          <w:szCs w:val="22"/>
        </w:rPr>
        <w:t>ruk</w:t>
      </w:r>
      <w:r w:rsidRPr="004969DE">
        <w:rPr>
          <w:sz w:val="22"/>
          <w:szCs w:val="22"/>
        </w:rPr>
        <w:t xml:space="preserve">ami, pričom začnite otvorením odtrhávacieho </w:t>
      </w:r>
      <w:r w:rsidR="00F1170F" w:rsidRPr="004969DE">
        <w:rPr>
          <w:sz w:val="22"/>
          <w:szCs w:val="22"/>
        </w:rPr>
        <w:t>spoja</w:t>
      </w:r>
      <w:r w:rsidRPr="004969DE">
        <w:rPr>
          <w:sz w:val="22"/>
          <w:szCs w:val="22"/>
        </w:rPr>
        <w:t xml:space="preserve">, ktorý oddeľuje hornú komoru (glukóza) a spodnú komoru (aminokyseliny) (obr. 2a). Potom pokračujte v stláčaní tak, aby sa otvoril odtrhávací </w:t>
      </w:r>
      <w:r w:rsidR="00F1170F" w:rsidRPr="004969DE">
        <w:rPr>
          <w:sz w:val="22"/>
          <w:szCs w:val="22"/>
        </w:rPr>
        <w:t>spoj</w:t>
      </w:r>
      <w:r w:rsidRPr="004969DE">
        <w:rPr>
          <w:sz w:val="22"/>
          <w:szCs w:val="22"/>
        </w:rPr>
        <w:t xml:space="preserve"> oddeľujúci strednú komoru (</w:t>
      </w:r>
      <w:proofErr w:type="spellStart"/>
      <w:r w:rsidRPr="004969DE">
        <w:rPr>
          <w:sz w:val="22"/>
          <w:szCs w:val="22"/>
        </w:rPr>
        <w:t>lipidy</w:t>
      </w:r>
      <w:proofErr w:type="spellEnd"/>
      <w:r w:rsidRPr="004969DE">
        <w:rPr>
          <w:sz w:val="22"/>
          <w:szCs w:val="22"/>
        </w:rPr>
        <w:t>) a spodnú komoru (obr. 2b).</w:t>
      </w:r>
    </w:p>
    <w:p w14:paraId="528BAC6D" w14:textId="77777777" w:rsidR="00EF436B" w:rsidRPr="004969DE" w:rsidRDefault="00EF436B" w:rsidP="0073113C">
      <w:pPr>
        <w:rPr>
          <w:sz w:val="22"/>
          <w:szCs w:val="22"/>
        </w:rPr>
      </w:pPr>
    </w:p>
    <w:p w14:paraId="5362C06A" w14:textId="0EAD1122" w:rsidR="00EF436B" w:rsidRPr="005F683B" w:rsidRDefault="00EF436B" w:rsidP="00566306">
      <w:pPr>
        <w:rPr>
          <w:i/>
          <w:sz w:val="22"/>
          <w:szCs w:val="22"/>
          <w:u w:val="single"/>
        </w:rPr>
      </w:pPr>
      <w:r w:rsidRPr="005F683B">
        <w:rPr>
          <w:i/>
          <w:sz w:val="22"/>
          <w:szCs w:val="22"/>
          <w:u w:val="single"/>
        </w:rPr>
        <w:t xml:space="preserve">Pridávanie </w:t>
      </w:r>
      <w:proofErr w:type="spellStart"/>
      <w:r w:rsidR="00A73DA7" w:rsidRPr="005F683B">
        <w:rPr>
          <w:i/>
          <w:sz w:val="22"/>
          <w:szCs w:val="22"/>
          <w:u w:val="single"/>
        </w:rPr>
        <w:t>aditív</w:t>
      </w:r>
      <w:proofErr w:type="spellEnd"/>
    </w:p>
    <w:p w14:paraId="0E7C9527" w14:textId="77777777" w:rsidR="00EF436B" w:rsidRPr="004969DE" w:rsidRDefault="00EF436B" w:rsidP="00730A1C">
      <w:pPr>
        <w:rPr>
          <w:sz w:val="22"/>
          <w:szCs w:val="22"/>
        </w:rPr>
      </w:pPr>
    </w:p>
    <w:p w14:paraId="5C72A932" w14:textId="2076EBCB" w:rsidR="00EF436B" w:rsidRPr="004969DE" w:rsidRDefault="00EF436B" w:rsidP="008300F9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Po odstránení hliníkového uzáveru (obr. 3) môžete pridať kompatibilné </w:t>
      </w:r>
      <w:proofErr w:type="spellStart"/>
      <w:r w:rsidR="00D56645">
        <w:rPr>
          <w:sz w:val="22"/>
          <w:szCs w:val="22"/>
        </w:rPr>
        <w:t>aditíva</w:t>
      </w:r>
      <w:proofErr w:type="spellEnd"/>
      <w:r w:rsidRPr="004969DE">
        <w:rPr>
          <w:sz w:val="22"/>
          <w:szCs w:val="22"/>
        </w:rPr>
        <w:t xml:space="preserve"> cez liekový vstup (obr. 4).</w:t>
      </w:r>
    </w:p>
    <w:p w14:paraId="35D1CD90" w14:textId="77777777" w:rsidR="00EF436B" w:rsidRPr="004969DE" w:rsidRDefault="00EF436B" w:rsidP="008D50D4">
      <w:pPr>
        <w:rPr>
          <w:sz w:val="22"/>
          <w:szCs w:val="22"/>
        </w:rPr>
      </w:pPr>
    </w:p>
    <w:p w14:paraId="4CC7E474" w14:textId="0D408532" w:rsidR="00EF436B" w:rsidRPr="004969DE" w:rsidRDefault="00EF436B" w:rsidP="00607361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Údaje o kompatibilite pre rôzne </w:t>
      </w:r>
      <w:proofErr w:type="spellStart"/>
      <w:r w:rsidR="00D56645">
        <w:rPr>
          <w:sz w:val="22"/>
          <w:szCs w:val="22"/>
        </w:rPr>
        <w:t>aditíva</w:t>
      </w:r>
      <w:proofErr w:type="spellEnd"/>
      <w:r w:rsidRPr="004969DE">
        <w:rPr>
          <w:sz w:val="22"/>
          <w:szCs w:val="22"/>
        </w:rPr>
        <w:t xml:space="preserve"> (napr. elektrolyty, stopové prvky, vitamíny) a príslušné časy použiteľnosti takýchto zmesí poskytne výrobca na vyžiadanie.</w:t>
      </w:r>
    </w:p>
    <w:p w14:paraId="2B94197F" w14:textId="77777777" w:rsidR="00EF436B" w:rsidRPr="004969DE" w:rsidRDefault="00EF436B" w:rsidP="00BE79FC">
      <w:pPr>
        <w:rPr>
          <w:sz w:val="22"/>
          <w:szCs w:val="22"/>
        </w:rPr>
      </w:pPr>
    </w:p>
    <w:p w14:paraId="6BA2F16E" w14:textId="77777777" w:rsidR="00B50293" w:rsidRPr="004969DE" w:rsidRDefault="006A6DF5" w:rsidP="00B50293">
      <w:pPr>
        <w:keepNext/>
        <w:rPr>
          <w:szCs w:val="22"/>
        </w:rPr>
      </w:pPr>
      <w:r w:rsidRPr="004969DE">
        <w:rPr>
          <w:noProof/>
          <w:szCs w:val="22"/>
          <w:lang w:bidi="ar-SA"/>
        </w:rPr>
        <w:drawing>
          <wp:inline distT="0" distB="0" distL="0" distR="0" wp14:anchorId="7C84D900" wp14:editId="0F85D3B5">
            <wp:extent cx="5753100" cy="16002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A6D40" w14:textId="77777777" w:rsidR="00EF436B" w:rsidRPr="004969DE" w:rsidRDefault="00EF436B" w:rsidP="002418FE">
      <w:pPr>
        <w:keepNext/>
        <w:rPr>
          <w:sz w:val="22"/>
          <w:szCs w:val="22"/>
        </w:rPr>
      </w:pPr>
    </w:p>
    <w:p w14:paraId="154E2F7B" w14:textId="77777777" w:rsidR="00EF436B" w:rsidRPr="004969DE" w:rsidRDefault="00EF436B" w:rsidP="004D7D7F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Dôkladne zmiešajte obsah </w:t>
      </w:r>
      <w:proofErr w:type="spellStart"/>
      <w:r w:rsidRPr="004969DE">
        <w:rPr>
          <w:sz w:val="22"/>
          <w:szCs w:val="22"/>
        </w:rPr>
        <w:t>infúzneho</w:t>
      </w:r>
      <w:proofErr w:type="spellEnd"/>
      <w:r w:rsidRPr="004969DE">
        <w:rPr>
          <w:sz w:val="22"/>
          <w:szCs w:val="22"/>
        </w:rPr>
        <w:t xml:space="preserve"> vaku (obr. 5) a vizuálne skontrolujte zmes (obr. 6). Nesmú sa vyskytovať žiadne pr</w:t>
      </w:r>
      <w:r w:rsidR="00E26BDF" w:rsidRPr="004969DE">
        <w:rPr>
          <w:sz w:val="22"/>
          <w:szCs w:val="22"/>
        </w:rPr>
        <w:t>ejavy</w:t>
      </w:r>
      <w:r w:rsidRPr="004969DE">
        <w:rPr>
          <w:sz w:val="22"/>
          <w:szCs w:val="22"/>
        </w:rPr>
        <w:t xml:space="preserve"> oddeľovania fáz emulzie.</w:t>
      </w:r>
    </w:p>
    <w:p w14:paraId="738045A4" w14:textId="77777777" w:rsidR="00EF436B" w:rsidRPr="004969DE" w:rsidRDefault="00EF436B" w:rsidP="004D7D7F">
      <w:pPr>
        <w:rPr>
          <w:sz w:val="22"/>
          <w:szCs w:val="22"/>
        </w:rPr>
      </w:pPr>
    </w:p>
    <w:p w14:paraId="1AFC9B1E" w14:textId="77777777" w:rsidR="00EF436B" w:rsidRPr="004969DE" w:rsidRDefault="00EF436B" w:rsidP="00F450C5">
      <w:pPr>
        <w:rPr>
          <w:sz w:val="22"/>
          <w:szCs w:val="22"/>
        </w:rPr>
      </w:pPr>
      <w:r w:rsidRPr="004969DE">
        <w:rPr>
          <w:sz w:val="22"/>
          <w:szCs w:val="22"/>
        </w:rPr>
        <w:t>Zmes je mliečne biela, homogénna emulzia oleja vo vode.</w:t>
      </w:r>
    </w:p>
    <w:p w14:paraId="67D78F29" w14:textId="77777777" w:rsidR="00EF436B" w:rsidRPr="004969DE" w:rsidRDefault="00EF436B" w:rsidP="00C1739A">
      <w:pPr>
        <w:rPr>
          <w:sz w:val="22"/>
          <w:szCs w:val="22"/>
        </w:rPr>
      </w:pPr>
    </w:p>
    <w:p w14:paraId="539BF9C0" w14:textId="77777777" w:rsidR="00EF436B" w:rsidRPr="004969DE" w:rsidRDefault="00EF436B" w:rsidP="005F683B">
      <w:pPr>
        <w:keepNext/>
        <w:rPr>
          <w:i/>
          <w:sz w:val="22"/>
          <w:szCs w:val="22"/>
          <w:u w:val="single"/>
        </w:rPr>
      </w:pPr>
      <w:r w:rsidRPr="004969DE">
        <w:rPr>
          <w:i/>
          <w:sz w:val="22"/>
          <w:szCs w:val="22"/>
          <w:u w:val="single"/>
        </w:rPr>
        <w:lastRenderedPageBreak/>
        <w:t>Príprava infúzie</w:t>
      </w:r>
    </w:p>
    <w:p w14:paraId="21C91D22" w14:textId="77777777" w:rsidR="00EF436B" w:rsidRPr="004969DE" w:rsidRDefault="00EF436B" w:rsidP="005F683B">
      <w:pPr>
        <w:keepNext/>
        <w:rPr>
          <w:sz w:val="22"/>
          <w:szCs w:val="22"/>
        </w:rPr>
      </w:pPr>
    </w:p>
    <w:p w14:paraId="3B6F67C9" w14:textId="62C05DB8" w:rsidR="00EF436B" w:rsidRPr="004969DE" w:rsidRDefault="00EF436B" w:rsidP="005B4174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Emulzia má pred </w:t>
      </w:r>
      <w:r w:rsidR="00566306" w:rsidRPr="004969DE">
        <w:rPr>
          <w:sz w:val="22"/>
          <w:szCs w:val="22"/>
        </w:rPr>
        <w:t xml:space="preserve">podaním </w:t>
      </w:r>
      <w:r w:rsidRPr="004969DE">
        <w:rPr>
          <w:sz w:val="22"/>
          <w:szCs w:val="22"/>
        </w:rPr>
        <w:t>infúzi</w:t>
      </w:r>
      <w:r w:rsidR="00566306" w:rsidRPr="004969DE">
        <w:rPr>
          <w:sz w:val="22"/>
          <w:szCs w:val="22"/>
        </w:rPr>
        <w:t>e</w:t>
      </w:r>
      <w:r w:rsidRPr="004969DE">
        <w:rPr>
          <w:sz w:val="22"/>
          <w:szCs w:val="22"/>
        </w:rPr>
        <w:t xml:space="preserve"> vždy </w:t>
      </w:r>
      <w:r w:rsidR="00D56645">
        <w:rPr>
          <w:sz w:val="22"/>
          <w:szCs w:val="22"/>
        </w:rPr>
        <w:t>dosiahnuť</w:t>
      </w:r>
      <w:r w:rsidRPr="004969DE">
        <w:rPr>
          <w:sz w:val="22"/>
          <w:szCs w:val="22"/>
        </w:rPr>
        <w:t xml:space="preserve"> izbovú teplotu.</w:t>
      </w:r>
    </w:p>
    <w:p w14:paraId="3BED59F8" w14:textId="77777777" w:rsidR="00EF436B" w:rsidRPr="004969DE" w:rsidRDefault="00EF436B" w:rsidP="005B4174">
      <w:pPr>
        <w:rPr>
          <w:sz w:val="22"/>
          <w:szCs w:val="22"/>
        </w:rPr>
      </w:pPr>
    </w:p>
    <w:p w14:paraId="1BA151AB" w14:textId="08D8474B" w:rsidR="00EF436B" w:rsidRPr="004969DE" w:rsidRDefault="00EF436B" w:rsidP="00C85A8A">
      <w:pPr>
        <w:rPr>
          <w:sz w:val="22"/>
          <w:szCs w:val="22"/>
        </w:rPr>
      </w:pPr>
      <w:r w:rsidRPr="004969DE">
        <w:rPr>
          <w:sz w:val="22"/>
          <w:szCs w:val="22"/>
        </w:rPr>
        <w:t>Odstráňte hliníkovú fóliu (obr. 7) z </w:t>
      </w:r>
      <w:proofErr w:type="spellStart"/>
      <w:r w:rsidRPr="004969DE">
        <w:rPr>
          <w:sz w:val="22"/>
          <w:szCs w:val="22"/>
        </w:rPr>
        <w:t>infúzneho</w:t>
      </w:r>
      <w:proofErr w:type="spellEnd"/>
      <w:r w:rsidRPr="004969DE">
        <w:rPr>
          <w:sz w:val="22"/>
          <w:szCs w:val="22"/>
        </w:rPr>
        <w:t xml:space="preserve"> vstupu a pripojte </w:t>
      </w:r>
      <w:proofErr w:type="spellStart"/>
      <w:r w:rsidRPr="004969DE">
        <w:rPr>
          <w:sz w:val="22"/>
          <w:szCs w:val="22"/>
        </w:rPr>
        <w:t>infúznu</w:t>
      </w:r>
      <w:proofErr w:type="spellEnd"/>
      <w:r w:rsidRPr="004969DE">
        <w:rPr>
          <w:sz w:val="22"/>
          <w:szCs w:val="22"/>
        </w:rPr>
        <w:t xml:space="preserve"> súpravu (obr. 8). Použite </w:t>
      </w:r>
      <w:proofErr w:type="spellStart"/>
      <w:r w:rsidRPr="004969DE">
        <w:rPr>
          <w:sz w:val="22"/>
          <w:szCs w:val="22"/>
        </w:rPr>
        <w:t>infúznu</w:t>
      </w:r>
      <w:proofErr w:type="spellEnd"/>
      <w:r w:rsidRPr="004969DE">
        <w:rPr>
          <w:sz w:val="22"/>
          <w:szCs w:val="22"/>
        </w:rPr>
        <w:t xml:space="preserve"> súpravu bez ventilu alebo v prípade, že použijete súpravu s ventilom, uzavrite vzduchový ventil. Zaveste </w:t>
      </w:r>
      <w:proofErr w:type="spellStart"/>
      <w:r w:rsidRPr="004969DE">
        <w:rPr>
          <w:sz w:val="22"/>
          <w:szCs w:val="22"/>
        </w:rPr>
        <w:t>infúzny</w:t>
      </w:r>
      <w:proofErr w:type="spellEnd"/>
      <w:r w:rsidRPr="004969DE">
        <w:rPr>
          <w:sz w:val="22"/>
          <w:szCs w:val="22"/>
        </w:rPr>
        <w:t xml:space="preserve"> vak na </w:t>
      </w:r>
      <w:proofErr w:type="spellStart"/>
      <w:r w:rsidRPr="004969DE">
        <w:rPr>
          <w:sz w:val="22"/>
          <w:szCs w:val="22"/>
        </w:rPr>
        <w:t>infúzny</w:t>
      </w:r>
      <w:proofErr w:type="spellEnd"/>
      <w:r w:rsidRPr="004969DE">
        <w:rPr>
          <w:sz w:val="22"/>
          <w:szCs w:val="22"/>
        </w:rPr>
        <w:t xml:space="preserve"> stojan (obr. 9) a </w:t>
      </w:r>
      <w:r w:rsidR="00D56645">
        <w:rPr>
          <w:sz w:val="22"/>
          <w:szCs w:val="22"/>
        </w:rPr>
        <w:t>podajte</w:t>
      </w:r>
      <w:r w:rsidRPr="004969DE">
        <w:rPr>
          <w:sz w:val="22"/>
          <w:szCs w:val="22"/>
        </w:rPr>
        <w:t xml:space="preserve"> infúziu štandardným postupom.</w:t>
      </w:r>
    </w:p>
    <w:p w14:paraId="16C6C70B" w14:textId="77777777" w:rsidR="00EF436B" w:rsidRPr="004969DE" w:rsidRDefault="00EF436B" w:rsidP="0079286E">
      <w:pPr>
        <w:rPr>
          <w:sz w:val="22"/>
          <w:szCs w:val="22"/>
        </w:rPr>
      </w:pPr>
    </w:p>
    <w:p w14:paraId="62CEB421" w14:textId="77777777" w:rsidR="00B50293" w:rsidRPr="004969DE" w:rsidRDefault="006A6DF5" w:rsidP="00B50293">
      <w:pPr>
        <w:rPr>
          <w:szCs w:val="22"/>
        </w:rPr>
      </w:pPr>
      <w:r w:rsidRPr="004969DE">
        <w:rPr>
          <w:noProof/>
          <w:szCs w:val="22"/>
          <w:lang w:bidi="ar-SA"/>
        </w:rPr>
        <w:drawing>
          <wp:inline distT="0" distB="0" distL="0" distR="0" wp14:anchorId="08872B74" wp14:editId="449AC6F9">
            <wp:extent cx="5753100" cy="15525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47808" w14:textId="77777777" w:rsidR="00EF436B" w:rsidRPr="004969DE" w:rsidRDefault="00EF436B" w:rsidP="003F5067">
      <w:pPr>
        <w:rPr>
          <w:sz w:val="22"/>
          <w:szCs w:val="22"/>
        </w:rPr>
      </w:pPr>
    </w:p>
    <w:p w14:paraId="21BD7458" w14:textId="77777777" w:rsidR="00EF436B" w:rsidRPr="004969DE" w:rsidRDefault="00EF436B" w:rsidP="00745CAA">
      <w:pPr>
        <w:rPr>
          <w:sz w:val="22"/>
          <w:szCs w:val="22"/>
        </w:rPr>
      </w:pPr>
      <w:r w:rsidRPr="004969DE">
        <w:rPr>
          <w:sz w:val="22"/>
          <w:szCs w:val="22"/>
        </w:rPr>
        <w:t>Len na jednorazové použitie. Obal a všetky nepoužité zvyšky sa musia po použití zlikvidovať.</w:t>
      </w:r>
    </w:p>
    <w:p w14:paraId="7C25189A" w14:textId="77777777" w:rsidR="00EF436B" w:rsidRPr="004969DE" w:rsidRDefault="00EF436B" w:rsidP="00F93F7B">
      <w:pPr>
        <w:rPr>
          <w:sz w:val="22"/>
          <w:szCs w:val="22"/>
        </w:rPr>
      </w:pPr>
    </w:p>
    <w:p w14:paraId="362DB479" w14:textId="77777777" w:rsidR="00EF436B" w:rsidRPr="004969DE" w:rsidRDefault="00EF436B" w:rsidP="00C237DD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Čiastočne použité </w:t>
      </w:r>
      <w:proofErr w:type="spellStart"/>
      <w:r w:rsidRPr="004969DE">
        <w:rPr>
          <w:sz w:val="22"/>
          <w:szCs w:val="22"/>
        </w:rPr>
        <w:t>infúzne</w:t>
      </w:r>
      <w:proofErr w:type="spellEnd"/>
      <w:r w:rsidRPr="004969DE">
        <w:rPr>
          <w:sz w:val="22"/>
          <w:szCs w:val="22"/>
        </w:rPr>
        <w:t xml:space="preserve"> vaky znova nepripájajte.</w:t>
      </w:r>
    </w:p>
    <w:p w14:paraId="1271486C" w14:textId="77777777" w:rsidR="00EF436B" w:rsidRPr="004969DE" w:rsidRDefault="00EF436B" w:rsidP="0070033E">
      <w:pPr>
        <w:rPr>
          <w:sz w:val="22"/>
          <w:szCs w:val="22"/>
        </w:rPr>
      </w:pPr>
    </w:p>
    <w:p w14:paraId="1EF40F22" w14:textId="77777777" w:rsidR="00EF436B" w:rsidRPr="004969DE" w:rsidRDefault="00EF436B" w:rsidP="00F65033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Ak sa používajú filtre, musia byť </w:t>
      </w:r>
      <w:proofErr w:type="spellStart"/>
      <w:r w:rsidRPr="004969DE">
        <w:rPr>
          <w:sz w:val="22"/>
          <w:szCs w:val="22"/>
        </w:rPr>
        <w:t>perm</w:t>
      </w:r>
      <w:r w:rsidR="00730A1C" w:rsidRPr="004969DE">
        <w:rPr>
          <w:sz w:val="22"/>
          <w:szCs w:val="22"/>
        </w:rPr>
        <w:t>e</w:t>
      </w:r>
      <w:r w:rsidRPr="004969DE">
        <w:rPr>
          <w:sz w:val="22"/>
          <w:szCs w:val="22"/>
        </w:rPr>
        <w:t>abilné</w:t>
      </w:r>
      <w:proofErr w:type="spellEnd"/>
      <w:r w:rsidRPr="004969DE">
        <w:rPr>
          <w:sz w:val="22"/>
          <w:szCs w:val="22"/>
        </w:rPr>
        <w:t xml:space="preserve"> pre </w:t>
      </w:r>
      <w:proofErr w:type="spellStart"/>
      <w:r w:rsidRPr="004969DE">
        <w:rPr>
          <w:sz w:val="22"/>
          <w:szCs w:val="22"/>
        </w:rPr>
        <w:t>lipidy</w:t>
      </w:r>
      <w:proofErr w:type="spellEnd"/>
      <w:r w:rsidRPr="004969DE">
        <w:rPr>
          <w:sz w:val="22"/>
          <w:szCs w:val="22"/>
        </w:rPr>
        <w:t xml:space="preserve"> (veľkosť pórov ≥ 1,2 µm).</w:t>
      </w:r>
    </w:p>
    <w:p w14:paraId="13F55229" w14:textId="77777777" w:rsidR="00EF436B" w:rsidRPr="004969DE" w:rsidRDefault="00EF436B" w:rsidP="00AB5AE6">
      <w:pPr>
        <w:rPr>
          <w:sz w:val="22"/>
          <w:szCs w:val="22"/>
        </w:rPr>
      </w:pPr>
    </w:p>
    <w:p w14:paraId="455DBB52" w14:textId="77777777" w:rsidR="00EF436B" w:rsidRPr="004969DE" w:rsidRDefault="00EF436B" w:rsidP="00AE5C3F">
      <w:pPr>
        <w:rPr>
          <w:sz w:val="22"/>
          <w:szCs w:val="22"/>
        </w:rPr>
      </w:pPr>
    </w:p>
    <w:p w14:paraId="37E81D1E" w14:textId="77777777" w:rsidR="00EF436B" w:rsidRPr="004969DE" w:rsidRDefault="00EF436B" w:rsidP="00E07903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7.</w:t>
      </w:r>
      <w:r w:rsidRPr="004969DE">
        <w:rPr>
          <w:b/>
          <w:sz w:val="22"/>
          <w:szCs w:val="22"/>
        </w:rPr>
        <w:tab/>
        <w:t>DRŽITEĽ ROZHODNUTIA O REGISTRÁCII</w:t>
      </w:r>
    </w:p>
    <w:p w14:paraId="5EB1EA0E" w14:textId="77777777" w:rsidR="00EF436B" w:rsidRPr="004969DE" w:rsidRDefault="00EF436B" w:rsidP="007421B4">
      <w:pPr>
        <w:keepNext/>
        <w:rPr>
          <w:sz w:val="22"/>
          <w:szCs w:val="22"/>
          <w:highlight w:val="lightGray"/>
        </w:rPr>
      </w:pPr>
    </w:p>
    <w:p w14:paraId="6A6CF2F9" w14:textId="77777777" w:rsidR="00EF436B" w:rsidRPr="004969DE" w:rsidRDefault="00EF436B" w:rsidP="00C07D87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 xml:space="preserve">B. </w:t>
      </w:r>
      <w:proofErr w:type="spellStart"/>
      <w:r w:rsidRPr="004969DE">
        <w:rPr>
          <w:sz w:val="22"/>
          <w:szCs w:val="22"/>
        </w:rPr>
        <w:t>Braun</w:t>
      </w:r>
      <w:proofErr w:type="spellEnd"/>
      <w:r w:rsidRPr="004969DE">
        <w:rPr>
          <w:sz w:val="22"/>
          <w:szCs w:val="22"/>
        </w:rPr>
        <w:t xml:space="preserve"> </w:t>
      </w:r>
      <w:proofErr w:type="spellStart"/>
      <w:r w:rsidRPr="004969DE">
        <w:rPr>
          <w:sz w:val="22"/>
          <w:szCs w:val="22"/>
        </w:rPr>
        <w:t>Melsungen</w:t>
      </w:r>
      <w:proofErr w:type="spellEnd"/>
      <w:r w:rsidRPr="004969DE">
        <w:rPr>
          <w:sz w:val="22"/>
          <w:szCs w:val="22"/>
        </w:rPr>
        <w:t xml:space="preserve"> AG</w:t>
      </w:r>
    </w:p>
    <w:p w14:paraId="70B23D21" w14:textId="77777777" w:rsidR="00EF436B" w:rsidRPr="004969DE" w:rsidRDefault="00EF436B" w:rsidP="0036152B">
      <w:pPr>
        <w:keepNext/>
        <w:rPr>
          <w:sz w:val="22"/>
          <w:szCs w:val="22"/>
        </w:rPr>
      </w:pPr>
      <w:proofErr w:type="spellStart"/>
      <w:r w:rsidRPr="004969DE">
        <w:rPr>
          <w:sz w:val="22"/>
          <w:szCs w:val="22"/>
        </w:rPr>
        <w:t>Carl-Braun-Straße</w:t>
      </w:r>
      <w:proofErr w:type="spellEnd"/>
      <w:r w:rsidRPr="004969DE">
        <w:rPr>
          <w:sz w:val="22"/>
          <w:szCs w:val="22"/>
        </w:rPr>
        <w:t xml:space="preserve"> 1</w:t>
      </w:r>
    </w:p>
    <w:p w14:paraId="00E012CE" w14:textId="77777777" w:rsidR="008300F9" w:rsidRPr="004969DE" w:rsidRDefault="00EF436B" w:rsidP="0015653E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 xml:space="preserve">34212 </w:t>
      </w:r>
      <w:proofErr w:type="spellStart"/>
      <w:r w:rsidRPr="004969DE">
        <w:rPr>
          <w:sz w:val="22"/>
          <w:szCs w:val="22"/>
        </w:rPr>
        <w:t>Melsungen</w:t>
      </w:r>
      <w:proofErr w:type="spellEnd"/>
    </w:p>
    <w:p w14:paraId="2F3E0709" w14:textId="77777777" w:rsidR="00EF436B" w:rsidRPr="004969DE" w:rsidRDefault="00EF436B" w:rsidP="00B35868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>Nemecko</w:t>
      </w:r>
    </w:p>
    <w:p w14:paraId="79A09F76" w14:textId="77777777" w:rsidR="008300F9" w:rsidRPr="004969DE" w:rsidRDefault="008300F9" w:rsidP="00B00BB3">
      <w:pPr>
        <w:keepNext/>
        <w:rPr>
          <w:sz w:val="22"/>
          <w:szCs w:val="22"/>
        </w:rPr>
      </w:pPr>
    </w:p>
    <w:p w14:paraId="22126A3E" w14:textId="77777777" w:rsidR="00EF436B" w:rsidRPr="004969DE" w:rsidRDefault="00EF436B" w:rsidP="008E3E74">
      <w:pPr>
        <w:keepNext/>
        <w:rPr>
          <w:i/>
          <w:sz w:val="22"/>
          <w:szCs w:val="22"/>
        </w:rPr>
      </w:pPr>
      <w:r w:rsidRPr="004969DE">
        <w:rPr>
          <w:i/>
          <w:sz w:val="22"/>
          <w:szCs w:val="22"/>
        </w:rPr>
        <w:t>Poštová adresa</w:t>
      </w:r>
    </w:p>
    <w:p w14:paraId="37828BD7" w14:textId="77777777" w:rsidR="00C254C5" w:rsidRPr="004969DE" w:rsidRDefault="00EF436B" w:rsidP="008300F9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 xml:space="preserve">34209 </w:t>
      </w:r>
      <w:proofErr w:type="spellStart"/>
      <w:r w:rsidRPr="004969DE">
        <w:rPr>
          <w:sz w:val="22"/>
          <w:szCs w:val="22"/>
        </w:rPr>
        <w:t>Melsungen</w:t>
      </w:r>
      <w:proofErr w:type="spellEnd"/>
    </w:p>
    <w:p w14:paraId="263B7D3E" w14:textId="77777777" w:rsidR="00EF436B" w:rsidRPr="004969DE" w:rsidRDefault="00EF436B" w:rsidP="008300F9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>Nemecko</w:t>
      </w:r>
    </w:p>
    <w:p w14:paraId="53406799" w14:textId="77777777" w:rsidR="008300F9" w:rsidRPr="004969DE" w:rsidRDefault="008300F9" w:rsidP="008300F9">
      <w:pPr>
        <w:keepNext/>
        <w:rPr>
          <w:sz w:val="22"/>
          <w:szCs w:val="22"/>
        </w:rPr>
      </w:pPr>
    </w:p>
    <w:p w14:paraId="68D33BA3" w14:textId="66A19FAB" w:rsidR="00EF436B" w:rsidRPr="004969DE" w:rsidRDefault="00EF436B" w:rsidP="008300F9">
      <w:pPr>
        <w:keepNext/>
        <w:rPr>
          <w:sz w:val="22"/>
          <w:szCs w:val="22"/>
        </w:rPr>
      </w:pPr>
      <w:r w:rsidRPr="004969DE">
        <w:rPr>
          <w:sz w:val="22"/>
          <w:szCs w:val="22"/>
        </w:rPr>
        <w:t>Tel.:</w:t>
      </w:r>
      <w:r w:rsidR="00D56645">
        <w:rPr>
          <w:sz w:val="22"/>
          <w:szCs w:val="22"/>
        </w:rPr>
        <w:tab/>
      </w:r>
      <w:r w:rsidRPr="004969DE">
        <w:rPr>
          <w:sz w:val="22"/>
          <w:szCs w:val="22"/>
        </w:rPr>
        <w:t>+49 5661 71 0</w:t>
      </w:r>
    </w:p>
    <w:p w14:paraId="0AA3BB01" w14:textId="61773F48" w:rsidR="00EF436B" w:rsidRPr="004969DE" w:rsidRDefault="00EF436B" w:rsidP="008D50D4">
      <w:pPr>
        <w:rPr>
          <w:sz w:val="22"/>
          <w:szCs w:val="22"/>
        </w:rPr>
      </w:pPr>
      <w:r w:rsidRPr="004969DE">
        <w:rPr>
          <w:sz w:val="22"/>
          <w:szCs w:val="22"/>
        </w:rPr>
        <w:t>Fax:</w:t>
      </w:r>
      <w:r w:rsidR="00D56645">
        <w:rPr>
          <w:sz w:val="22"/>
          <w:szCs w:val="22"/>
        </w:rPr>
        <w:tab/>
      </w:r>
      <w:r w:rsidRPr="004969DE">
        <w:rPr>
          <w:sz w:val="22"/>
          <w:szCs w:val="22"/>
        </w:rPr>
        <w:t>+49 5661 71 4567</w:t>
      </w:r>
    </w:p>
    <w:p w14:paraId="4649C039" w14:textId="77777777" w:rsidR="00EF436B" w:rsidRPr="005F683B" w:rsidRDefault="00EF436B" w:rsidP="00607361">
      <w:pPr>
        <w:rPr>
          <w:sz w:val="22"/>
          <w:szCs w:val="22"/>
        </w:rPr>
      </w:pPr>
    </w:p>
    <w:p w14:paraId="166020A7" w14:textId="77777777" w:rsidR="00EF436B" w:rsidRPr="005F683B" w:rsidRDefault="00EF436B" w:rsidP="00BE79FC">
      <w:pPr>
        <w:rPr>
          <w:sz w:val="22"/>
          <w:szCs w:val="22"/>
        </w:rPr>
      </w:pPr>
    </w:p>
    <w:p w14:paraId="00D16743" w14:textId="77777777" w:rsidR="00EF436B" w:rsidRPr="004969DE" w:rsidRDefault="00EF436B" w:rsidP="00F1170F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8.</w:t>
      </w:r>
      <w:r w:rsidRPr="004969DE">
        <w:rPr>
          <w:b/>
          <w:sz w:val="22"/>
          <w:szCs w:val="22"/>
        </w:rPr>
        <w:tab/>
        <w:t>REGISTRAČNÉ ČÍSLO</w:t>
      </w:r>
    </w:p>
    <w:p w14:paraId="7C73187A" w14:textId="77777777" w:rsidR="00EF436B" w:rsidRPr="004969DE" w:rsidRDefault="00EF436B" w:rsidP="00D8257B">
      <w:pPr>
        <w:rPr>
          <w:sz w:val="22"/>
          <w:szCs w:val="22"/>
          <w:highlight w:val="lightGray"/>
        </w:rPr>
      </w:pPr>
    </w:p>
    <w:p w14:paraId="667F07CA" w14:textId="236E21FA" w:rsidR="00A75010" w:rsidRPr="004969DE" w:rsidRDefault="00A80D77" w:rsidP="002418FE">
      <w:pPr>
        <w:rPr>
          <w:sz w:val="22"/>
          <w:szCs w:val="22"/>
        </w:rPr>
      </w:pPr>
      <w:r w:rsidRPr="004969DE">
        <w:rPr>
          <w:sz w:val="22"/>
          <w:szCs w:val="22"/>
        </w:rPr>
        <w:t>76/0382/16-S</w:t>
      </w:r>
    </w:p>
    <w:p w14:paraId="325AC559" w14:textId="77777777" w:rsidR="00A75010" w:rsidRPr="004969DE" w:rsidRDefault="00A75010" w:rsidP="004D7D7F">
      <w:pPr>
        <w:rPr>
          <w:sz w:val="22"/>
          <w:szCs w:val="22"/>
        </w:rPr>
      </w:pPr>
    </w:p>
    <w:p w14:paraId="5F51AF90" w14:textId="77777777" w:rsidR="008300F9" w:rsidRPr="004969DE" w:rsidRDefault="008300F9" w:rsidP="004D7D7F">
      <w:pPr>
        <w:rPr>
          <w:sz w:val="22"/>
          <w:szCs w:val="22"/>
        </w:rPr>
      </w:pPr>
    </w:p>
    <w:p w14:paraId="5BC9050C" w14:textId="77777777" w:rsidR="00EF436B" w:rsidRPr="004969DE" w:rsidRDefault="00EF436B" w:rsidP="00F450C5">
      <w:pPr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9.</w:t>
      </w:r>
      <w:r w:rsidRPr="004969DE">
        <w:rPr>
          <w:b/>
          <w:sz w:val="22"/>
          <w:szCs w:val="22"/>
        </w:rPr>
        <w:tab/>
        <w:t>DÁTUM PRVEJ REGISTRÁCIE/PREDĹŽENIA REGISTRÁCIE</w:t>
      </w:r>
    </w:p>
    <w:p w14:paraId="49D3801D" w14:textId="77777777" w:rsidR="00EF436B" w:rsidRPr="004969DE" w:rsidRDefault="00EF436B" w:rsidP="00C1739A">
      <w:pPr>
        <w:rPr>
          <w:sz w:val="22"/>
          <w:szCs w:val="22"/>
          <w:highlight w:val="lightGray"/>
        </w:rPr>
      </w:pPr>
    </w:p>
    <w:p w14:paraId="51E6C1CF" w14:textId="77777777" w:rsidR="00EF436B" w:rsidRPr="004969DE" w:rsidRDefault="00EF436B" w:rsidP="005B4174">
      <w:pPr>
        <w:rPr>
          <w:sz w:val="22"/>
          <w:szCs w:val="22"/>
        </w:rPr>
      </w:pPr>
      <w:r w:rsidRPr="004969DE">
        <w:rPr>
          <w:sz w:val="22"/>
          <w:szCs w:val="22"/>
        </w:rPr>
        <w:t xml:space="preserve">Dátum prvej registrácie: </w:t>
      </w:r>
      <w:r w:rsidR="00D56645">
        <w:rPr>
          <w:sz w:val="22"/>
          <w:szCs w:val="22"/>
        </w:rPr>
        <w:t>10. október 2016</w:t>
      </w:r>
    </w:p>
    <w:p w14:paraId="1CA603E8" w14:textId="77777777" w:rsidR="00EF436B" w:rsidRPr="005F683B" w:rsidRDefault="00EF436B" w:rsidP="005B4174">
      <w:pPr>
        <w:rPr>
          <w:sz w:val="22"/>
          <w:szCs w:val="22"/>
        </w:rPr>
      </w:pPr>
    </w:p>
    <w:p w14:paraId="27F0AFBA" w14:textId="77777777" w:rsidR="00EF436B" w:rsidRPr="005F683B" w:rsidRDefault="00EF436B" w:rsidP="005B4174">
      <w:pPr>
        <w:rPr>
          <w:sz w:val="22"/>
          <w:szCs w:val="22"/>
        </w:rPr>
      </w:pPr>
    </w:p>
    <w:p w14:paraId="5792413E" w14:textId="77777777" w:rsidR="00EF436B" w:rsidRPr="004969DE" w:rsidRDefault="00EF436B" w:rsidP="005B4174">
      <w:pPr>
        <w:keepNext/>
        <w:rPr>
          <w:b/>
          <w:sz w:val="22"/>
          <w:szCs w:val="22"/>
        </w:rPr>
      </w:pPr>
      <w:r w:rsidRPr="004969DE">
        <w:rPr>
          <w:b/>
          <w:sz w:val="22"/>
          <w:szCs w:val="22"/>
        </w:rPr>
        <w:t>10.</w:t>
      </w:r>
      <w:r w:rsidRPr="004969DE">
        <w:rPr>
          <w:b/>
          <w:sz w:val="22"/>
          <w:szCs w:val="22"/>
        </w:rPr>
        <w:tab/>
        <w:t>D</w:t>
      </w:r>
      <w:r w:rsidRPr="004969DE">
        <w:rPr>
          <w:b/>
          <w:caps/>
          <w:sz w:val="22"/>
          <w:szCs w:val="22"/>
        </w:rPr>
        <w:t>átum revízie textu</w:t>
      </w:r>
    </w:p>
    <w:p w14:paraId="20DDDD17" w14:textId="77777777" w:rsidR="00EF436B" w:rsidRPr="004969DE" w:rsidRDefault="00EF436B" w:rsidP="00C85A8A">
      <w:pPr>
        <w:keepNext/>
        <w:rPr>
          <w:sz w:val="22"/>
          <w:szCs w:val="22"/>
          <w:highlight w:val="lightGray"/>
        </w:rPr>
      </w:pPr>
    </w:p>
    <w:p w14:paraId="52DB1370" w14:textId="4334A1FF" w:rsidR="00EF436B" w:rsidRPr="004969DE" w:rsidRDefault="00322B86" w:rsidP="005F683B">
      <w:pPr>
        <w:keepNext/>
        <w:rPr>
          <w:sz w:val="22"/>
          <w:szCs w:val="22"/>
        </w:rPr>
      </w:pPr>
      <w:r>
        <w:rPr>
          <w:sz w:val="22"/>
          <w:szCs w:val="22"/>
        </w:rPr>
        <w:t>0</w:t>
      </w:r>
      <w:r>
        <w:rPr>
          <w:sz w:val="22"/>
          <w:szCs w:val="22"/>
        </w:rPr>
        <w:t>8</w:t>
      </w:r>
      <w:bookmarkStart w:id="1" w:name="_GoBack"/>
      <w:bookmarkEnd w:id="1"/>
      <w:r w:rsidR="00836AF5">
        <w:rPr>
          <w:sz w:val="22"/>
          <w:szCs w:val="22"/>
        </w:rPr>
        <w:t>/2018</w:t>
      </w:r>
    </w:p>
    <w:sectPr w:rsidR="00EF436B" w:rsidRPr="004969DE" w:rsidSect="005F683B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393" w:right="1418" w:bottom="1134" w:left="1418" w:header="737" w:footer="737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C892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E9F44" w14:textId="77777777" w:rsidR="00BF73A1" w:rsidRDefault="00BF73A1">
      <w:r>
        <w:separator/>
      </w:r>
    </w:p>
  </w:endnote>
  <w:endnote w:type="continuationSeparator" w:id="0">
    <w:p w14:paraId="3D032034" w14:textId="77777777" w:rsidR="00BF73A1" w:rsidRDefault="00BF73A1">
      <w:r>
        <w:continuationSeparator/>
      </w:r>
    </w:p>
  </w:endnote>
  <w:endnote w:type="continuationNotice" w:id="1">
    <w:p w14:paraId="173455B2" w14:textId="77777777" w:rsidR="00BF73A1" w:rsidRDefault="00BF7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2276" w14:textId="214E1DBE" w:rsidR="00BF73A1" w:rsidRPr="005F683B" w:rsidRDefault="00BF73A1" w:rsidP="005F683B">
    <w:pPr>
      <w:pStyle w:val="Pta"/>
      <w:jc w:val="center"/>
      <w:rPr>
        <w:sz w:val="18"/>
        <w:szCs w:val="18"/>
      </w:rPr>
    </w:pPr>
    <w:r w:rsidRPr="00640D72">
      <w:rPr>
        <w:sz w:val="18"/>
        <w:szCs w:val="18"/>
      </w:rPr>
      <w:fldChar w:fldCharType="begin"/>
    </w:r>
    <w:r w:rsidRPr="00C756A6">
      <w:rPr>
        <w:sz w:val="18"/>
        <w:szCs w:val="18"/>
      </w:rPr>
      <w:instrText>PAGE   \* MERGEFORMAT</w:instrText>
    </w:r>
    <w:r w:rsidRPr="00640D72">
      <w:rPr>
        <w:sz w:val="18"/>
        <w:szCs w:val="18"/>
      </w:rPr>
      <w:fldChar w:fldCharType="separate"/>
    </w:r>
    <w:r w:rsidR="00322B86" w:rsidRPr="00322B86">
      <w:rPr>
        <w:noProof/>
        <w:sz w:val="18"/>
        <w:szCs w:val="18"/>
        <w:lang w:val="sk-SK"/>
      </w:rPr>
      <w:t>14</w:t>
    </w:r>
    <w:r w:rsidRPr="00640D7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EDE0F" w14:textId="77777777" w:rsidR="00BF73A1" w:rsidRPr="0093699E" w:rsidRDefault="00BF73A1">
    <w:pPr>
      <w:pStyle w:val="Pta"/>
      <w:jc w:val="center"/>
      <w:rPr>
        <w:sz w:val="18"/>
        <w:szCs w:val="18"/>
      </w:rPr>
    </w:pPr>
    <w:r w:rsidRPr="0093699E">
      <w:rPr>
        <w:sz w:val="18"/>
        <w:szCs w:val="18"/>
      </w:rPr>
      <w:fldChar w:fldCharType="begin"/>
    </w:r>
    <w:r w:rsidRPr="0093699E">
      <w:rPr>
        <w:sz w:val="18"/>
        <w:szCs w:val="18"/>
      </w:rPr>
      <w:instrText>PAGE   \* MERGEFORMAT</w:instrText>
    </w:r>
    <w:r w:rsidRPr="0093699E">
      <w:rPr>
        <w:sz w:val="18"/>
        <w:szCs w:val="18"/>
      </w:rPr>
      <w:fldChar w:fldCharType="separate"/>
    </w:r>
    <w:r w:rsidRPr="00C756A6">
      <w:rPr>
        <w:noProof/>
        <w:sz w:val="18"/>
        <w:szCs w:val="18"/>
        <w:lang w:val="sk-SK"/>
      </w:rPr>
      <w:t>1</w:t>
    </w:r>
    <w:r w:rsidRPr="0093699E">
      <w:rPr>
        <w:sz w:val="18"/>
        <w:szCs w:val="18"/>
      </w:rPr>
      <w:fldChar w:fldCharType="end"/>
    </w:r>
  </w:p>
  <w:p w14:paraId="1089ACB6" w14:textId="77777777" w:rsidR="00BF73A1" w:rsidRDefault="00BF73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F3D96" w14:textId="77777777" w:rsidR="00BF73A1" w:rsidRDefault="00BF73A1">
      <w:r>
        <w:separator/>
      </w:r>
    </w:p>
  </w:footnote>
  <w:footnote w:type="continuationSeparator" w:id="0">
    <w:p w14:paraId="56F3F252" w14:textId="77777777" w:rsidR="00BF73A1" w:rsidRDefault="00BF73A1">
      <w:r>
        <w:continuationSeparator/>
      </w:r>
    </w:p>
  </w:footnote>
  <w:footnote w:type="continuationNotice" w:id="1">
    <w:p w14:paraId="1CF91C29" w14:textId="77777777" w:rsidR="00BF73A1" w:rsidRDefault="00BF73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43B70" w14:textId="77777777" w:rsidR="00BF73A1" w:rsidRPr="005F683B" w:rsidRDefault="00BF73A1" w:rsidP="005F683B">
    <w:pPr>
      <w:pStyle w:val="Hlavika"/>
      <w:tabs>
        <w:tab w:val="clear" w:pos="4820"/>
        <w:tab w:val="clear" w:pos="9639"/>
        <w:tab w:val="left" w:pos="1635"/>
      </w:tabs>
      <w:rPr>
        <w:sz w:val="18"/>
        <w:szCs w:val="18"/>
        <w:lang w:val="sk-SK"/>
      </w:rPr>
    </w:pPr>
    <w:r w:rsidRPr="005F683B">
      <w:rPr>
        <w:sz w:val="18"/>
        <w:szCs w:val="18"/>
        <w:lang w:val="sk-SK"/>
      </w:rPr>
      <w:t>Príloha č. 1 k notifikácii o zmene, ev.</w:t>
    </w:r>
    <w:r w:rsidRPr="00640D72">
      <w:rPr>
        <w:sz w:val="18"/>
        <w:szCs w:val="18"/>
        <w:lang w:val="sk-SK"/>
      </w:rPr>
      <w:t xml:space="preserve"> </w:t>
    </w:r>
    <w:r w:rsidRPr="005F683B">
      <w:rPr>
        <w:sz w:val="18"/>
        <w:szCs w:val="18"/>
        <w:lang w:val="sk-SK"/>
      </w:rPr>
      <w:t>č.</w:t>
    </w:r>
    <w:r w:rsidRPr="00640D72">
      <w:rPr>
        <w:sz w:val="18"/>
        <w:szCs w:val="18"/>
        <w:lang w:val="sk-SK"/>
      </w:rPr>
      <w:t>:</w:t>
    </w:r>
    <w:r w:rsidRPr="005F683B">
      <w:rPr>
        <w:sz w:val="18"/>
        <w:szCs w:val="18"/>
        <w:lang w:val="sk-SK"/>
      </w:rPr>
      <w:t xml:space="preserve"> 2017/03803-ZIB, 2017/03804-ZIB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FC1CC" w14:textId="5D2D5008" w:rsidR="00BF73A1" w:rsidRPr="0093699E" w:rsidRDefault="00BF73A1">
    <w:pPr>
      <w:pStyle w:val="Hlavika"/>
      <w:tabs>
        <w:tab w:val="clear" w:pos="4820"/>
        <w:tab w:val="clear" w:pos="9639"/>
        <w:tab w:val="left" w:pos="1635"/>
      </w:tabs>
      <w:rPr>
        <w:sz w:val="18"/>
        <w:szCs w:val="18"/>
        <w:lang w:val="cs-CZ"/>
      </w:rPr>
    </w:pPr>
    <w:proofErr w:type="spellStart"/>
    <w:r>
      <w:rPr>
        <w:sz w:val="18"/>
        <w:szCs w:val="18"/>
        <w:lang w:val="cs-CZ"/>
      </w:rPr>
      <w:t>Príloha</w:t>
    </w:r>
    <w:proofErr w:type="spellEnd"/>
    <w:r>
      <w:rPr>
        <w:sz w:val="18"/>
        <w:szCs w:val="18"/>
        <w:lang w:val="cs-CZ"/>
      </w:rPr>
      <w:t xml:space="preserve"> č. 1 </w:t>
    </w:r>
    <w:r w:rsidRPr="0093699E">
      <w:rPr>
        <w:sz w:val="18"/>
        <w:szCs w:val="18"/>
        <w:lang w:val="cs-CZ"/>
      </w:rPr>
      <w:t>k </w:t>
    </w:r>
    <w:proofErr w:type="spellStart"/>
    <w:r>
      <w:rPr>
        <w:sz w:val="18"/>
        <w:szCs w:val="18"/>
        <w:lang w:val="cs-CZ"/>
      </w:rPr>
      <w:t>notifikácii</w:t>
    </w:r>
    <w:proofErr w:type="spellEnd"/>
    <w:r w:rsidRPr="0093699E">
      <w:rPr>
        <w:sz w:val="18"/>
        <w:szCs w:val="18"/>
        <w:lang w:val="cs-CZ"/>
      </w:rPr>
      <w:t xml:space="preserve"> o </w:t>
    </w:r>
    <w:proofErr w:type="spellStart"/>
    <w:r>
      <w:rPr>
        <w:sz w:val="18"/>
        <w:szCs w:val="18"/>
        <w:lang w:val="cs-CZ"/>
      </w:rPr>
      <w:t>zmene</w:t>
    </w:r>
    <w:proofErr w:type="spellEnd"/>
    <w:r w:rsidRPr="0093699E">
      <w:rPr>
        <w:sz w:val="18"/>
        <w:szCs w:val="18"/>
        <w:lang w:val="cs-CZ"/>
      </w:rPr>
      <w:t xml:space="preserve">, </w:t>
    </w:r>
    <w:proofErr w:type="spellStart"/>
    <w:r w:rsidRPr="0093699E">
      <w:rPr>
        <w:sz w:val="18"/>
        <w:szCs w:val="18"/>
        <w:lang w:val="cs-CZ"/>
      </w:rPr>
      <w:t>ev.č</w:t>
    </w:r>
    <w:proofErr w:type="spellEnd"/>
    <w:r w:rsidRPr="0093699E">
      <w:rPr>
        <w:sz w:val="18"/>
        <w:szCs w:val="18"/>
        <w:lang w:val="cs-CZ"/>
      </w:rPr>
      <w:t xml:space="preserve">. </w:t>
    </w:r>
    <w:r>
      <w:rPr>
        <w:sz w:val="18"/>
        <w:szCs w:val="18"/>
        <w:lang w:val="cs-CZ"/>
      </w:rPr>
      <w:t>2017/03803-ZIB, 2017/03804-ZIB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36588A"/>
    <w:multiLevelType w:val="hybridMultilevel"/>
    <w:tmpl w:val="E7A8BE5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B74049"/>
    <w:multiLevelType w:val="hybridMultilevel"/>
    <w:tmpl w:val="DFAA2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92192"/>
    <w:multiLevelType w:val="hybridMultilevel"/>
    <w:tmpl w:val="67DCE18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A075E2B"/>
    <w:multiLevelType w:val="hybridMultilevel"/>
    <w:tmpl w:val="E60E28D6"/>
    <w:lvl w:ilvl="0" w:tplc="7256E30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40DA392A"/>
    <w:multiLevelType w:val="hybridMultilevel"/>
    <w:tmpl w:val="3930599C"/>
    <w:lvl w:ilvl="0" w:tplc="FFFFFFFF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6">
    <w:nsid w:val="448F5662"/>
    <w:multiLevelType w:val="hybridMultilevel"/>
    <w:tmpl w:val="573E6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F2BBF"/>
    <w:multiLevelType w:val="hybridMultilevel"/>
    <w:tmpl w:val="0908C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56691"/>
    <w:multiLevelType w:val="hybridMultilevel"/>
    <w:tmpl w:val="1D50CA82"/>
    <w:lvl w:ilvl="0" w:tplc="BDDE7C96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50FA40F2"/>
    <w:multiLevelType w:val="hybridMultilevel"/>
    <w:tmpl w:val="51EAD1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544A1"/>
    <w:multiLevelType w:val="hybridMultilevel"/>
    <w:tmpl w:val="2A90577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967464D"/>
    <w:multiLevelType w:val="multilevel"/>
    <w:tmpl w:val="E60E28D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b/>
        <w:color w:val="00000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A3E7CCB"/>
    <w:multiLevelType w:val="hybridMultilevel"/>
    <w:tmpl w:val="8624907C"/>
    <w:lvl w:ilvl="0" w:tplc="BDDE7C96"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Marcakova">
    <w15:presenceInfo w15:providerId="AD" w15:userId="S-1-5-21-615410526-663892902-1072911152-74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D8"/>
    <w:rsid w:val="00015BBB"/>
    <w:rsid w:val="00032B52"/>
    <w:rsid w:val="0004707B"/>
    <w:rsid w:val="0006201D"/>
    <w:rsid w:val="000736EE"/>
    <w:rsid w:val="0009663E"/>
    <w:rsid w:val="000E0DFC"/>
    <w:rsid w:val="000E1C1C"/>
    <w:rsid w:val="000E3854"/>
    <w:rsid w:val="000E5F2D"/>
    <w:rsid w:val="00102032"/>
    <w:rsid w:val="00110EB6"/>
    <w:rsid w:val="0011109A"/>
    <w:rsid w:val="001252B5"/>
    <w:rsid w:val="001269EA"/>
    <w:rsid w:val="00130D10"/>
    <w:rsid w:val="00137A3B"/>
    <w:rsid w:val="00142DD0"/>
    <w:rsid w:val="00147AB3"/>
    <w:rsid w:val="00147BE6"/>
    <w:rsid w:val="0015653E"/>
    <w:rsid w:val="00167D69"/>
    <w:rsid w:val="00173FB7"/>
    <w:rsid w:val="001758A1"/>
    <w:rsid w:val="00193A5D"/>
    <w:rsid w:val="001A48CD"/>
    <w:rsid w:val="001A6B49"/>
    <w:rsid w:val="001D0D29"/>
    <w:rsid w:val="001F34EF"/>
    <w:rsid w:val="002152A7"/>
    <w:rsid w:val="002174E6"/>
    <w:rsid w:val="00220AE9"/>
    <w:rsid w:val="00220ED0"/>
    <w:rsid w:val="00221A16"/>
    <w:rsid w:val="00221B5B"/>
    <w:rsid w:val="00221F6B"/>
    <w:rsid w:val="002371CB"/>
    <w:rsid w:val="002418FE"/>
    <w:rsid w:val="00242D63"/>
    <w:rsid w:val="00246E19"/>
    <w:rsid w:val="00253246"/>
    <w:rsid w:val="00253548"/>
    <w:rsid w:val="00262846"/>
    <w:rsid w:val="00262D48"/>
    <w:rsid w:val="00266B71"/>
    <w:rsid w:val="0028464C"/>
    <w:rsid w:val="00292DCB"/>
    <w:rsid w:val="002973BC"/>
    <w:rsid w:val="002A3021"/>
    <w:rsid w:val="002B1975"/>
    <w:rsid w:val="002D1678"/>
    <w:rsid w:val="002D34DE"/>
    <w:rsid w:val="002D5758"/>
    <w:rsid w:val="002D674C"/>
    <w:rsid w:val="00306F52"/>
    <w:rsid w:val="00314103"/>
    <w:rsid w:val="00322B86"/>
    <w:rsid w:val="00331E62"/>
    <w:rsid w:val="0034061C"/>
    <w:rsid w:val="00350578"/>
    <w:rsid w:val="003517E7"/>
    <w:rsid w:val="00353FA0"/>
    <w:rsid w:val="00354A74"/>
    <w:rsid w:val="00355FBE"/>
    <w:rsid w:val="0036152B"/>
    <w:rsid w:val="0038300D"/>
    <w:rsid w:val="003834BC"/>
    <w:rsid w:val="003931E1"/>
    <w:rsid w:val="00393795"/>
    <w:rsid w:val="00394234"/>
    <w:rsid w:val="0039581A"/>
    <w:rsid w:val="003A30AD"/>
    <w:rsid w:val="003B5D52"/>
    <w:rsid w:val="003C4F4A"/>
    <w:rsid w:val="003C7C99"/>
    <w:rsid w:val="003C7F3B"/>
    <w:rsid w:val="003D0488"/>
    <w:rsid w:val="003F5067"/>
    <w:rsid w:val="00414504"/>
    <w:rsid w:val="00417CE2"/>
    <w:rsid w:val="00437416"/>
    <w:rsid w:val="004467A2"/>
    <w:rsid w:val="00447087"/>
    <w:rsid w:val="00452E1F"/>
    <w:rsid w:val="00460C83"/>
    <w:rsid w:val="00466F65"/>
    <w:rsid w:val="00470943"/>
    <w:rsid w:val="0048309D"/>
    <w:rsid w:val="0049103C"/>
    <w:rsid w:val="004950AF"/>
    <w:rsid w:val="004969DE"/>
    <w:rsid w:val="004D7D7F"/>
    <w:rsid w:val="004F63E4"/>
    <w:rsid w:val="00512103"/>
    <w:rsid w:val="00524C87"/>
    <w:rsid w:val="00524D4C"/>
    <w:rsid w:val="00540B8B"/>
    <w:rsid w:val="00554390"/>
    <w:rsid w:val="00566306"/>
    <w:rsid w:val="00566917"/>
    <w:rsid w:val="00573CD8"/>
    <w:rsid w:val="00574628"/>
    <w:rsid w:val="005775E6"/>
    <w:rsid w:val="005814A2"/>
    <w:rsid w:val="005A4C0B"/>
    <w:rsid w:val="005B4174"/>
    <w:rsid w:val="005B706A"/>
    <w:rsid w:val="005C45E9"/>
    <w:rsid w:val="005D4584"/>
    <w:rsid w:val="005D72FA"/>
    <w:rsid w:val="005E3974"/>
    <w:rsid w:val="005F683B"/>
    <w:rsid w:val="00604F33"/>
    <w:rsid w:val="00607361"/>
    <w:rsid w:val="0062759E"/>
    <w:rsid w:val="006315B7"/>
    <w:rsid w:val="00632C22"/>
    <w:rsid w:val="00632F40"/>
    <w:rsid w:val="00640D72"/>
    <w:rsid w:val="006428A2"/>
    <w:rsid w:val="00650359"/>
    <w:rsid w:val="006661A3"/>
    <w:rsid w:val="00685D4F"/>
    <w:rsid w:val="006929E0"/>
    <w:rsid w:val="006A6DF5"/>
    <w:rsid w:val="006B348B"/>
    <w:rsid w:val="006B6EDB"/>
    <w:rsid w:val="006D49F0"/>
    <w:rsid w:val="006F1D63"/>
    <w:rsid w:val="006F3642"/>
    <w:rsid w:val="006F5910"/>
    <w:rsid w:val="0070033E"/>
    <w:rsid w:val="00701AAF"/>
    <w:rsid w:val="00703F6B"/>
    <w:rsid w:val="007078EE"/>
    <w:rsid w:val="00712442"/>
    <w:rsid w:val="00727AB0"/>
    <w:rsid w:val="0073059A"/>
    <w:rsid w:val="00730A1C"/>
    <w:rsid w:val="0073113C"/>
    <w:rsid w:val="00734023"/>
    <w:rsid w:val="007421B4"/>
    <w:rsid w:val="00745CAA"/>
    <w:rsid w:val="0079286E"/>
    <w:rsid w:val="007A662B"/>
    <w:rsid w:val="007B6EE6"/>
    <w:rsid w:val="007D69CC"/>
    <w:rsid w:val="007E46C6"/>
    <w:rsid w:val="007E4B8E"/>
    <w:rsid w:val="0080714C"/>
    <w:rsid w:val="00812910"/>
    <w:rsid w:val="00815734"/>
    <w:rsid w:val="008276DB"/>
    <w:rsid w:val="008300F9"/>
    <w:rsid w:val="00836AF5"/>
    <w:rsid w:val="00837D73"/>
    <w:rsid w:val="0085207C"/>
    <w:rsid w:val="00865859"/>
    <w:rsid w:val="00873551"/>
    <w:rsid w:val="00883251"/>
    <w:rsid w:val="008837BD"/>
    <w:rsid w:val="00895CEC"/>
    <w:rsid w:val="008A6AD6"/>
    <w:rsid w:val="008D50D4"/>
    <w:rsid w:val="008E3E74"/>
    <w:rsid w:val="008E5DE8"/>
    <w:rsid w:val="008F2B43"/>
    <w:rsid w:val="008F30EF"/>
    <w:rsid w:val="00915887"/>
    <w:rsid w:val="009223FE"/>
    <w:rsid w:val="0092506D"/>
    <w:rsid w:val="0093699E"/>
    <w:rsid w:val="009510B6"/>
    <w:rsid w:val="00952EA6"/>
    <w:rsid w:val="00953520"/>
    <w:rsid w:val="009537AA"/>
    <w:rsid w:val="00957023"/>
    <w:rsid w:val="0095768C"/>
    <w:rsid w:val="00972F54"/>
    <w:rsid w:val="0097570D"/>
    <w:rsid w:val="009834C3"/>
    <w:rsid w:val="00992C95"/>
    <w:rsid w:val="00995996"/>
    <w:rsid w:val="009B2BBF"/>
    <w:rsid w:val="009C3757"/>
    <w:rsid w:val="009C7D20"/>
    <w:rsid w:val="009D046B"/>
    <w:rsid w:val="009D6DFB"/>
    <w:rsid w:val="009F2EFA"/>
    <w:rsid w:val="00A00F3C"/>
    <w:rsid w:val="00A026A0"/>
    <w:rsid w:val="00A05DB9"/>
    <w:rsid w:val="00A17A05"/>
    <w:rsid w:val="00A206E1"/>
    <w:rsid w:val="00A351F2"/>
    <w:rsid w:val="00A502E4"/>
    <w:rsid w:val="00A61841"/>
    <w:rsid w:val="00A62963"/>
    <w:rsid w:val="00A67681"/>
    <w:rsid w:val="00A73DA7"/>
    <w:rsid w:val="00A75010"/>
    <w:rsid w:val="00A80D77"/>
    <w:rsid w:val="00A9085F"/>
    <w:rsid w:val="00AB5034"/>
    <w:rsid w:val="00AB5AE6"/>
    <w:rsid w:val="00AE21C9"/>
    <w:rsid w:val="00AE5C3F"/>
    <w:rsid w:val="00AE67E0"/>
    <w:rsid w:val="00AF37E7"/>
    <w:rsid w:val="00B00BB3"/>
    <w:rsid w:val="00B02DF4"/>
    <w:rsid w:val="00B05FD0"/>
    <w:rsid w:val="00B07260"/>
    <w:rsid w:val="00B132CA"/>
    <w:rsid w:val="00B235D7"/>
    <w:rsid w:val="00B34334"/>
    <w:rsid w:val="00B35868"/>
    <w:rsid w:val="00B4007A"/>
    <w:rsid w:val="00B4153C"/>
    <w:rsid w:val="00B50293"/>
    <w:rsid w:val="00B531A3"/>
    <w:rsid w:val="00B71531"/>
    <w:rsid w:val="00B801AC"/>
    <w:rsid w:val="00B93544"/>
    <w:rsid w:val="00BA0645"/>
    <w:rsid w:val="00BA5350"/>
    <w:rsid w:val="00BA6974"/>
    <w:rsid w:val="00BB2A6E"/>
    <w:rsid w:val="00BB7128"/>
    <w:rsid w:val="00BE5E57"/>
    <w:rsid w:val="00BE79FC"/>
    <w:rsid w:val="00BF73A1"/>
    <w:rsid w:val="00C0352B"/>
    <w:rsid w:val="00C06D8D"/>
    <w:rsid w:val="00C07D87"/>
    <w:rsid w:val="00C11827"/>
    <w:rsid w:val="00C1739A"/>
    <w:rsid w:val="00C237DD"/>
    <w:rsid w:val="00C254C5"/>
    <w:rsid w:val="00C26673"/>
    <w:rsid w:val="00C27544"/>
    <w:rsid w:val="00C343F3"/>
    <w:rsid w:val="00C344C5"/>
    <w:rsid w:val="00C37A22"/>
    <w:rsid w:val="00C4018E"/>
    <w:rsid w:val="00C54650"/>
    <w:rsid w:val="00C66219"/>
    <w:rsid w:val="00C7002E"/>
    <w:rsid w:val="00C756A6"/>
    <w:rsid w:val="00C8106B"/>
    <w:rsid w:val="00C8204F"/>
    <w:rsid w:val="00C85A8A"/>
    <w:rsid w:val="00C87E4E"/>
    <w:rsid w:val="00CA4267"/>
    <w:rsid w:val="00CB06BA"/>
    <w:rsid w:val="00CB58FC"/>
    <w:rsid w:val="00CC5518"/>
    <w:rsid w:val="00CD675A"/>
    <w:rsid w:val="00CE2A17"/>
    <w:rsid w:val="00CE54AD"/>
    <w:rsid w:val="00CE5C4D"/>
    <w:rsid w:val="00D04321"/>
    <w:rsid w:val="00D051F7"/>
    <w:rsid w:val="00D53F47"/>
    <w:rsid w:val="00D56645"/>
    <w:rsid w:val="00D56BDA"/>
    <w:rsid w:val="00D66786"/>
    <w:rsid w:val="00D72468"/>
    <w:rsid w:val="00D7269B"/>
    <w:rsid w:val="00D73E55"/>
    <w:rsid w:val="00D75E04"/>
    <w:rsid w:val="00D8047E"/>
    <w:rsid w:val="00D8257B"/>
    <w:rsid w:val="00D90E5B"/>
    <w:rsid w:val="00D9625E"/>
    <w:rsid w:val="00D97A37"/>
    <w:rsid w:val="00DA6D78"/>
    <w:rsid w:val="00DB23B3"/>
    <w:rsid w:val="00DD73DE"/>
    <w:rsid w:val="00DD7943"/>
    <w:rsid w:val="00DE2F5B"/>
    <w:rsid w:val="00DE73C1"/>
    <w:rsid w:val="00E00A42"/>
    <w:rsid w:val="00E03254"/>
    <w:rsid w:val="00E07903"/>
    <w:rsid w:val="00E1195C"/>
    <w:rsid w:val="00E176A9"/>
    <w:rsid w:val="00E215C3"/>
    <w:rsid w:val="00E23406"/>
    <w:rsid w:val="00E26BDF"/>
    <w:rsid w:val="00E4259A"/>
    <w:rsid w:val="00E51306"/>
    <w:rsid w:val="00E52205"/>
    <w:rsid w:val="00E6017B"/>
    <w:rsid w:val="00E64D28"/>
    <w:rsid w:val="00E653D2"/>
    <w:rsid w:val="00E6665B"/>
    <w:rsid w:val="00E673A1"/>
    <w:rsid w:val="00EA0174"/>
    <w:rsid w:val="00EA2A6F"/>
    <w:rsid w:val="00EA6F53"/>
    <w:rsid w:val="00EB0117"/>
    <w:rsid w:val="00EB41F7"/>
    <w:rsid w:val="00EC09E0"/>
    <w:rsid w:val="00EC23FA"/>
    <w:rsid w:val="00ED1F11"/>
    <w:rsid w:val="00ED6C28"/>
    <w:rsid w:val="00EE0AA3"/>
    <w:rsid w:val="00EF06EE"/>
    <w:rsid w:val="00EF436B"/>
    <w:rsid w:val="00EF67BB"/>
    <w:rsid w:val="00F01790"/>
    <w:rsid w:val="00F022ED"/>
    <w:rsid w:val="00F1170F"/>
    <w:rsid w:val="00F2175C"/>
    <w:rsid w:val="00F2716E"/>
    <w:rsid w:val="00F32969"/>
    <w:rsid w:val="00F432C8"/>
    <w:rsid w:val="00F450C5"/>
    <w:rsid w:val="00F53482"/>
    <w:rsid w:val="00F551AF"/>
    <w:rsid w:val="00F65033"/>
    <w:rsid w:val="00F72B3E"/>
    <w:rsid w:val="00F93F7B"/>
    <w:rsid w:val="00FB50D7"/>
    <w:rsid w:val="00FC3B4D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7C77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820"/>
        <w:tab w:val="right" w:pos="9639"/>
      </w:tabs>
    </w:pPr>
    <w:rPr>
      <w:sz w:val="20"/>
      <w:lang w:val="x-none" w:eastAsia="x-none" w:bidi="ar-SA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lang w:val="x-none" w:eastAsia="x-none" w:bidi="ar-SA"/>
    </w:r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arningBox">
    <w:name w:val="WarningBox"/>
    <w:basedOn w:val="Normlny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240"/>
      <w:jc w:val="center"/>
    </w:pPr>
    <w:rPr>
      <w:b/>
      <w:sz w:val="30"/>
      <w:u w:val="single"/>
    </w:rPr>
  </w:style>
  <w:style w:type="paragraph" w:customStyle="1" w:styleId="TableHeader">
    <w:name w:val="TableHeader"/>
    <w:basedOn w:val="Normlny"/>
    <w:next w:val="Zkladntext"/>
    <w:uiPriority w:val="99"/>
    <w:pPr>
      <w:spacing w:before="60" w:after="60"/>
    </w:pPr>
    <w:rPr>
      <w:b/>
    </w:rPr>
  </w:style>
  <w:style w:type="paragraph" w:customStyle="1" w:styleId="CoverPageHeadline">
    <w:name w:val="CoverPageHeadline"/>
    <w:basedOn w:val="Normlny"/>
    <w:uiPriority w:val="99"/>
    <w:pPr>
      <w:spacing w:before="240"/>
    </w:pPr>
    <w:rPr>
      <w:b/>
      <w:u w:val="single"/>
    </w:rPr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lang w:val="x-none" w:eastAsia="x-none" w:bidi="ar-SA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/>
      <w:sz w:val="16"/>
      <w:lang w:val="x-none" w:eastAsia="x-none" w:bidi="ar-SA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Revize1">
    <w:name w:val="Revize1"/>
    <w:hidden/>
    <w:uiPriority w:val="99"/>
    <w:semiHidden/>
    <w:rPr>
      <w:sz w:val="24"/>
      <w:lang w:bidi="sk-SK"/>
    </w:rPr>
  </w:style>
  <w:style w:type="character" w:styleId="Hypertextovprepojenie">
    <w:name w:val="Hyperlink"/>
    <w:uiPriority w:val="99"/>
    <w:unhideWhenUsed/>
    <w:rPr>
      <w:rFonts w:cs="Times New Roman"/>
      <w:color w:val="0000FF"/>
      <w:u w:val="single"/>
    </w:rPr>
  </w:style>
  <w:style w:type="character" w:styleId="Odkaznakomentr">
    <w:name w:val="annotation reference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lang w:val="x-none" w:eastAsia="x-none" w:bidi="ar-SA"/>
    </w:rPr>
  </w:style>
  <w:style w:type="character" w:customStyle="1" w:styleId="TextkomentraChar">
    <w:name w:val="Text komentára Char"/>
    <w:link w:val="Textkomentra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147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820"/>
        <w:tab w:val="right" w:pos="9639"/>
      </w:tabs>
    </w:pPr>
    <w:rPr>
      <w:sz w:val="20"/>
      <w:lang w:val="x-none" w:eastAsia="x-none" w:bidi="ar-SA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lang w:val="x-none" w:eastAsia="x-none" w:bidi="ar-SA"/>
    </w:r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arningBox">
    <w:name w:val="WarningBox"/>
    <w:basedOn w:val="Normlny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240"/>
      <w:jc w:val="center"/>
    </w:pPr>
    <w:rPr>
      <w:b/>
      <w:sz w:val="30"/>
      <w:u w:val="single"/>
    </w:rPr>
  </w:style>
  <w:style w:type="paragraph" w:customStyle="1" w:styleId="TableHeader">
    <w:name w:val="TableHeader"/>
    <w:basedOn w:val="Normlny"/>
    <w:next w:val="Zkladntext"/>
    <w:uiPriority w:val="99"/>
    <w:pPr>
      <w:spacing w:before="60" w:after="60"/>
    </w:pPr>
    <w:rPr>
      <w:b/>
    </w:rPr>
  </w:style>
  <w:style w:type="paragraph" w:customStyle="1" w:styleId="CoverPageHeadline">
    <w:name w:val="CoverPageHeadline"/>
    <w:basedOn w:val="Normlny"/>
    <w:uiPriority w:val="99"/>
    <w:pPr>
      <w:spacing w:before="240"/>
    </w:pPr>
    <w:rPr>
      <w:b/>
      <w:u w:val="single"/>
    </w:rPr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lang w:val="x-none" w:eastAsia="x-none" w:bidi="ar-SA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/>
      <w:sz w:val="16"/>
      <w:lang w:val="x-none" w:eastAsia="x-none" w:bidi="ar-SA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Revize1">
    <w:name w:val="Revize1"/>
    <w:hidden/>
    <w:uiPriority w:val="99"/>
    <w:semiHidden/>
    <w:rPr>
      <w:sz w:val="24"/>
      <w:lang w:bidi="sk-SK"/>
    </w:rPr>
  </w:style>
  <w:style w:type="character" w:styleId="Hypertextovprepojenie">
    <w:name w:val="Hyperlink"/>
    <w:uiPriority w:val="99"/>
    <w:unhideWhenUsed/>
    <w:rPr>
      <w:rFonts w:cs="Times New Roman"/>
      <w:color w:val="0000FF"/>
      <w:u w:val="single"/>
    </w:rPr>
  </w:style>
  <w:style w:type="character" w:styleId="Odkaznakomentr">
    <w:name w:val="annotation reference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lang w:val="x-none" w:eastAsia="x-none" w:bidi="ar-SA"/>
    </w:rPr>
  </w:style>
  <w:style w:type="character" w:customStyle="1" w:styleId="TextkomentraChar">
    <w:name w:val="Text komentára Char"/>
    <w:link w:val="Textkomentra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14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4355</Words>
  <Characters>26351</Characters>
  <Application>Microsoft Office Word</Application>
  <DocSecurity>0</DocSecurity>
  <Lines>219</Lines>
  <Paragraphs>61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mt-g</Company>
  <LinksUpToDate>false</LinksUpToDate>
  <CharactersWithSpaces>30645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marianna forgacova</cp:lastModifiedBy>
  <cp:revision>6</cp:revision>
  <cp:lastPrinted>2016-08-03T05:37:00Z</cp:lastPrinted>
  <dcterms:created xsi:type="dcterms:W3CDTF">2018-07-03T13:39:00Z</dcterms:created>
  <dcterms:modified xsi:type="dcterms:W3CDTF">2018-08-08T12:15:00Z</dcterms:modified>
</cp:coreProperties>
</file>