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46" w:rsidRDefault="00F16546" w:rsidP="00815907">
      <w:pPr>
        <w:pStyle w:val="SPCaPILhlavika"/>
      </w:pPr>
      <w:bookmarkStart w:id="0" w:name="_GoBack"/>
      <w:bookmarkEnd w:id="0"/>
    </w:p>
    <w:p w:rsidR="00C201DD" w:rsidRDefault="00C201DD" w:rsidP="00313EA9">
      <w:pPr>
        <w:pStyle w:val="SPCaPILhlavika"/>
        <w:spacing w:before="0" w:after="0"/>
      </w:pPr>
      <w:r w:rsidRPr="00814977">
        <w:t>SÚHRN CHARAKTERISTICKÝCH VLASTNOSTÍ LIEKU</w:t>
      </w:r>
    </w:p>
    <w:p w:rsidR="00F16546" w:rsidRDefault="00F16546" w:rsidP="00313EA9">
      <w:pPr>
        <w:pStyle w:val="SPCaPILhlavika"/>
        <w:spacing w:before="0" w:after="0"/>
      </w:pPr>
    </w:p>
    <w:p w:rsidR="00F16546" w:rsidRPr="00814977" w:rsidRDefault="00F16546" w:rsidP="00313EA9">
      <w:pPr>
        <w:pStyle w:val="SPCaPILhlavika"/>
        <w:spacing w:before="0" w:after="0"/>
      </w:pPr>
    </w:p>
    <w:p w:rsidR="00C201DD" w:rsidRPr="00D02EE3" w:rsidRDefault="00C201DD" w:rsidP="00313EA9">
      <w:pPr>
        <w:pStyle w:val="Styl1"/>
      </w:pPr>
      <w:r w:rsidRPr="00D02EE3">
        <w:t>NÁZOV LIEKU</w:t>
      </w:r>
    </w:p>
    <w:p w:rsidR="00F16546" w:rsidRDefault="00F16546" w:rsidP="00313EA9">
      <w:pPr>
        <w:pStyle w:val="Normlndobloku"/>
        <w:spacing w:after="0"/>
        <w:rPr>
          <w:sz w:val="22"/>
          <w:szCs w:val="22"/>
        </w:rPr>
      </w:pPr>
    </w:p>
    <w:p w:rsidR="00C201DD" w:rsidRPr="00D17B26" w:rsidRDefault="00C201DD" w:rsidP="00313EA9">
      <w:pPr>
        <w:pStyle w:val="Normlndobloku"/>
        <w:spacing w:after="0"/>
        <w:rPr>
          <w:sz w:val="22"/>
          <w:szCs w:val="22"/>
        </w:rPr>
      </w:pPr>
      <w:r w:rsidRPr="00D17B26">
        <w:rPr>
          <w:sz w:val="22"/>
          <w:szCs w:val="22"/>
        </w:rPr>
        <w:t>MEDOSPIR 25 mg</w:t>
      </w:r>
    </w:p>
    <w:p w:rsidR="00C201DD" w:rsidRDefault="00F16546">
      <w:pPr>
        <w:rPr>
          <w:szCs w:val="22"/>
        </w:rPr>
      </w:pPr>
      <w:r>
        <w:rPr>
          <w:szCs w:val="22"/>
        </w:rPr>
        <w:t>t</w:t>
      </w:r>
      <w:r w:rsidR="00C201DD" w:rsidRPr="00D17B26">
        <w:rPr>
          <w:szCs w:val="22"/>
        </w:rPr>
        <w:t>ablety</w:t>
      </w:r>
    </w:p>
    <w:p w:rsidR="00F16546" w:rsidRDefault="00F16546">
      <w:pPr>
        <w:rPr>
          <w:szCs w:val="22"/>
        </w:rPr>
      </w:pPr>
    </w:p>
    <w:p w:rsidR="00F16546" w:rsidRPr="00D17B26" w:rsidRDefault="00F16546">
      <w:pPr>
        <w:rPr>
          <w:szCs w:val="22"/>
        </w:rPr>
      </w:pPr>
    </w:p>
    <w:p w:rsidR="00C201DD" w:rsidRPr="00D17B26" w:rsidRDefault="00C201DD" w:rsidP="00313EA9">
      <w:pPr>
        <w:pStyle w:val="Styl1"/>
      </w:pPr>
      <w:r w:rsidRPr="00D17B26">
        <w:t>KVALITATÍVNE A KVANTITATÍVNE ZLOŽENIE</w:t>
      </w:r>
    </w:p>
    <w:p w:rsidR="00F16546" w:rsidRDefault="00F16546" w:rsidP="00313EA9">
      <w:pPr>
        <w:pStyle w:val="Normlndobloku"/>
        <w:spacing w:after="0"/>
        <w:rPr>
          <w:sz w:val="22"/>
          <w:szCs w:val="22"/>
        </w:rPr>
      </w:pPr>
    </w:p>
    <w:p w:rsidR="00C201DD" w:rsidRPr="00D17B26" w:rsidRDefault="00C201DD" w:rsidP="00313EA9">
      <w:pPr>
        <w:pStyle w:val="Normlndobloku"/>
        <w:spacing w:after="0"/>
        <w:rPr>
          <w:sz w:val="22"/>
          <w:szCs w:val="22"/>
        </w:rPr>
      </w:pPr>
      <w:r w:rsidRPr="00D17B26">
        <w:rPr>
          <w:sz w:val="22"/>
          <w:szCs w:val="22"/>
        </w:rPr>
        <w:t xml:space="preserve">Jedna tableta obsahuje 25 mg </w:t>
      </w:r>
      <w:proofErr w:type="spellStart"/>
      <w:r w:rsidRPr="00D17B26">
        <w:rPr>
          <w:sz w:val="22"/>
          <w:szCs w:val="22"/>
        </w:rPr>
        <w:t>spironolaktónu</w:t>
      </w:r>
      <w:proofErr w:type="spellEnd"/>
      <w:r w:rsidRPr="00D17B26">
        <w:rPr>
          <w:sz w:val="22"/>
          <w:szCs w:val="22"/>
        </w:rPr>
        <w:t>.</w:t>
      </w:r>
    </w:p>
    <w:p w:rsidR="00F16546" w:rsidRDefault="00F16546" w:rsidP="00313EA9">
      <w:pPr>
        <w:pStyle w:val="Styl3"/>
        <w:spacing w:after="0"/>
        <w:rPr>
          <w:sz w:val="22"/>
          <w:szCs w:val="22"/>
        </w:rPr>
      </w:pPr>
    </w:p>
    <w:p w:rsidR="00C201DD" w:rsidRPr="00373012" w:rsidRDefault="00C201DD" w:rsidP="00313EA9">
      <w:pPr>
        <w:pStyle w:val="Styl3"/>
        <w:spacing w:after="0"/>
        <w:rPr>
          <w:sz w:val="22"/>
          <w:szCs w:val="22"/>
        </w:rPr>
      </w:pPr>
      <w:r w:rsidRPr="00373012">
        <w:rPr>
          <w:sz w:val="22"/>
          <w:szCs w:val="22"/>
        </w:rPr>
        <w:t>Pomocná látka so známym účinkom</w:t>
      </w:r>
    </w:p>
    <w:p w:rsidR="00F16546" w:rsidRDefault="00F16546" w:rsidP="00313EA9">
      <w:pPr>
        <w:pStyle w:val="Normlndobloku"/>
        <w:spacing w:after="0"/>
        <w:rPr>
          <w:sz w:val="22"/>
          <w:szCs w:val="22"/>
        </w:rPr>
      </w:pPr>
    </w:p>
    <w:p w:rsidR="00C201DD" w:rsidRPr="00D17B26" w:rsidRDefault="00C201DD" w:rsidP="00313EA9">
      <w:pPr>
        <w:pStyle w:val="Normlndobloku"/>
        <w:spacing w:after="0"/>
        <w:rPr>
          <w:sz w:val="22"/>
          <w:szCs w:val="22"/>
        </w:rPr>
      </w:pPr>
      <w:r w:rsidRPr="00D17B26">
        <w:rPr>
          <w:sz w:val="22"/>
          <w:szCs w:val="22"/>
        </w:rPr>
        <w:t xml:space="preserve">Jedna tableta obsahuje 145 mg </w:t>
      </w:r>
      <w:proofErr w:type="spellStart"/>
      <w:r w:rsidRPr="00D17B26">
        <w:rPr>
          <w:sz w:val="22"/>
          <w:szCs w:val="22"/>
        </w:rPr>
        <w:t>monohydrátu</w:t>
      </w:r>
      <w:proofErr w:type="spellEnd"/>
      <w:r w:rsidRPr="00D17B26">
        <w:rPr>
          <w:sz w:val="22"/>
          <w:szCs w:val="22"/>
        </w:rPr>
        <w:t xml:space="preserve"> laktózy, čo zodpovedá 137,76 mg laktózy.</w:t>
      </w:r>
    </w:p>
    <w:p w:rsidR="00F16546" w:rsidRDefault="00F16546">
      <w:pPr>
        <w:rPr>
          <w:szCs w:val="22"/>
        </w:rPr>
      </w:pPr>
    </w:p>
    <w:p w:rsidR="00C201DD" w:rsidRDefault="00C201DD">
      <w:pPr>
        <w:rPr>
          <w:szCs w:val="22"/>
        </w:rPr>
      </w:pPr>
      <w:r w:rsidRPr="00D17B26">
        <w:rPr>
          <w:szCs w:val="22"/>
        </w:rPr>
        <w:t>Úplný zoznam pomocných látok, pozri časť 6.1.</w:t>
      </w:r>
    </w:p>
    <w:p w:rsidR="00F16546" w:rsidRDefault="00F16546">
      <w:pPr>
        <w:rPr>
          <w:szCs w:val="22"/>
        </w:rPr>
      </w:pPr>
    </w:p>
    <w:p w:rsidR="00F16546" w:rsidRPr="00D17B26" w:rsidRDefault="00F16546">
      <w:pPr>
        <w:rPr>
          <w:szCs w:val="22"/>
        </w:rPr>
      </w:pPr>
    </w:p>
    <w:p w:rsidR="00C201DD" w:rsidRPr="00D17B26" w:rsidRDefault="00C201DD" w:rsidP="00313EA9">
      <w:pPr>
        <w:pStyle w:val="Styl1"/>
      </w:pPr>
      <w:r w:rsidRPr="00D17B26">
        <w:t>LIEKOVÁ FORMA</w:t>
      </w:r>
    </w:p>
    <w:p w:rsidR="00F16546" w:rsidRDefault="00F16546" w:rsidP="00313EA9">
      <w:pPr>
        <w:pStyle w:val="Normlndobloku"/>
        <w:spacing w:after="0"/>
        <w:rPr>
          <w:sz w:val="22"/>
          <w:szCs w:val="22"/>
        </w:rPr>
      </w:pPr>
    </w:p>
    <w:p w:rsidR="00C201DD" w:rsidRPr="00D17B26" w:rsidRDefault="00C201DD" w:rsidP="00313EA9">
      <w:pPr>
        <w:pStyle w:val="Normlndobloku"/>
        <w:spacing w:after="0"/>
        <w:rPr>
          <w:sz w:val="22"/>
          <w:szCs w:val="22"/>
        </w:rPr>
      </w:pPr>
      <w:r w:rsidRPr="00D17B26">
        <w:rPr>
          <w:sz w:val="22"/>
          <w:szCs w:val="22"/>
        </w:rPr>
        <w:t>Tableta</w:t>
      </w:r>
    </w:p>
    <w:p w:rsidR="00C201DD" w:rsidRPr="00D17B26" w:rsidRDefault="00F16546" w:rsidP="00313EA9">
      <w:pPr>
        <w:pStyle w:val="Normlndobloku"/>
        <w:spacing w:after="0"/>
        <w:rPr>
          <w:sz w:val="22"/>
          <w:szCs w:val="22"/>
        </w:rPr>
      </w:pPr>
      <w:r>
        <w:rPr>
          <w:sz w:val="22"/>
          <w:szCs w:val="22"/>
        </w:rPr>
        <w:t>B</w:t>
      </w:r>
      <w:r w:rsidR="00C201DD" w:rsidRPr="00D17B26">
        <w:rPr>
          <w:sz w:val="22"/>
          <w:szCs w:val="22"/>
        </w:rPr>
        <w:t>iele okrúhle ploché tablety s deliacou ryhou na jednej strane, s priemerom 8,5 mm.</w:t>
      </w:r>
    </w:p>
    <w:p w:rsidR="00C201DD" w:rsidRDefault="00C201DD" w:rsidP="00313EA9">
      <w:pPr>
        <w:pStyle w:val="Normlndobloku"/>
        <w:spacing w:after="0"/>
        <w:rPr>
          <w:sz w:val="22"/>
          <w:szCs w:val="22"/>
        </w:rPr>
      </w:pPr>
      <w:r w:rsidRPr="00D17B26">
        <w:rPr>
          <w:sz w:val="22"/>
          <w:szCs w:val="22"/>
        </w:rPr>
        <w:t>Deliaca ryha iba pomáha rozlomiť tabletu, aby sa dala ľahšie prehltnúť a</w:t>
      </w:r>
      <w:r w:rsidR="00CF1DF2">
        <w:rPr>
          <w:sz w:val="22"/>
          <w:szCs w:val="22"/>
        </w:rPr>
        <w:t> </w:t>
      </w:r>
      <w:r w:rsidRPr="00D17B26">
        <w:rPr>
          <w:sz w:val="22"/>
          <w:szCs w:val="22"/>
        </w:rPr>
        <w:t>neslúži na rozdelenie na rovnaké dávky.</w:t>
      </w:r>
    </w:p>
    <w:p w:rsidR="00F16546" w:rsidRDefault="00F16546" w:rsidP="00313EA9">
      <w:pPr>
        <w:pStyle w:val="Normlndobloku"/>
        <w:spacing w:after="0"/>
        <w:rPr>
          <w:sz w:val="22"/>
          <w:szCs w:val="22"/>
        </w:rPr>
      </w:pPr>
    </w:p>
    <w:p w:rsidR="00F16546" w:rsidRPr="00D17B26" w:rsidRDefault="00F16546" w:rsidP="00313EA9">
      <w:pPr>
        <w:pStyle w:val="Normlndobloku"/>
        <w:spacing w:after="0"/>
        <w:rPr>
          <w:b/>
          <w:caps/>
          <w:sz w:val="22"/>
          <w:szCs w:val="22"/>
        </w:rPr>
      </w:pPr>
    </w:p>
    <w:p w:rsidR="00C201DD" w:rsidRDefault="00C201DD" w:rsidP="00313EA9">
      <w:pPr>
        <w:pStyle w:val="Styl1"/>
      </w:pPr>
      <w:r w:rsidRPr="00D17B26">
        <w:t>KLINICKÉ ÚDAJE</w:t>
      </w:r>
    </w:p>
    <w:p w:rsidR="00F16546" w:rsidRPr="00D17B26" w:rsidRDefault="00F16546" w:rsidP="00313EA9">
      <w:pPr>
        <w:pStyle w:val="Styl1"/>
        <w:numPr>
          <w:ilvl w:val="0"/>
          <w:numId w:val="0"/>
        </w:numPr>
      </w:pPr>
    </w:p>
    <w:p w:rsidR="00C201DD" w:rsidRDefault="00C201DD" w:rsidP="00313EA9">
      <w:pPr>
        <w:pStyle w:val="Styl2"/>
        <w:numPr>
          <w:ilvl w:val="1"/>
          <w:numId w:val="1"/>
        </w:numPr>
        <w:suppressAutoHyphens w:val="0"/>
        <w:spacing w:before="0" w:after="0"/>
        <w:ind w:left="0" w:firstLine="0"/>
        <w:rPr>
          <w:szCs w:val="22"/>
        </w:rPr>
      </w:pPr>
      <w:r w:rsidRPr="00D17B26">
        <w:rPr>
          <w:szCs w:val="22"/>
        </w:rPr>
        <w:t>Terapeutické indikácie</w:t>
      </w:r>
    </w:p>
    <w:p w:rsidR="00F16546" w:rsidRPr="00D17B26" w:rsidRDefault="00F16546" w:rsidP="00313EA9">
      <w:pPr>
        <w:pStyle w:val="Styl2"/>
        <w:numPr>
          <w:ilvl w:val="0"/>
          <w:numId w:val="0"/>
        </w:numPr>
        <w:suppressAutoHyphens w:val="0"/>
        <w:spacing w:before="0" w:after="0"/>
        <w:rPr>
          <w:szCs w:val="22"/>
        </w:rPr>
      </w:pPr>
    </w:p>
    <w:p w:rsidR="00C201DD" w:rsidRPr="00D17B26" w:rsidRDefault="00C201DD" w:rsidP="00313EA9">
      <w:pPr>
        <w:pStyle w:val="Normlndoblokusodrkami"/>
        <w:numPr>
          <w:ilvl w:val="0"/>
          <w:numId w:val="5"/>
        </w:numPr>
        <w:suppressAutoHyphens w:val="0"/>
        <w:spacing w:after="0"/>
        <w:ind w:left="0" w:firstLine="0"/>
        <w:jc w:val="left"/>
        <w:rPr>
          <w:noProof w:val="0"/>
          <w:sz w:val="22"/>
          <w:szCs w:val="22"/>
        </w:rPr>
      </w:pPr>
      <w:proofErr w:type="spellStart"/>
      <w:r w:rsidRPr="00D17B26">
        <w:rPr>
          <w:noProof w:val="0"/>
          <w:sz w:val="22"/>
          <w:szCs w:val="22"/>
        </w:rPr>
        <w:t>Kongestívne</w:t>
      </w:r>
      <w:proofErr w:type="spellEnd"/>
      <w:r w:rsidRPr="00D17B26">
        <w:rPr>
          <w:noProof w:val="0"/>
          <w:sz w:val="22"/>
          <w:szCs w:val="22"/>
        </w:rPr>
        <w:t xml:space="preserve"> srdcové zlyhanie</w:t>
      </w:r>
    </w:p>
    <w:p w:rsidR="00C201DD" w:rsidRPr="00D17B26" w:rsidRDefault="00C201DD" w:rsidP="00313EA9">
      <w:pPr>
        <w:pStyle w:val="Normlndoblokusodrkami"/>
        <w:numPr>
          <w:ilvl w:val="0"/>
          <w:numId w:val="5"/>
        </w:numPr>
        <w:suppressAutoHyphens w:val="0"/>
        <w:spacing w:after="0"/>
        <w:ind w:left="0" w:firstLine="0"/>
        <w:jc w:val="left"/>
        <w:rPr>
          <w:noProof w:val="0"/>
          <w:sz w:val="22"/>
          <w:szCs w:val="22"/>
        </w:rPr>
      </w:pPr>
      <w:r w:rsidRPr="00D17B26">
        <w:rPr>
          <w:noProof w:val="0"/>
          <w:sz w:val="22"/>
          <w:szCs w:val="22"/>
        </w:rPr>
        <w:t>Cirhóza pečene s </w:t>
      </w:r>
      <w:proofErr w:type="spellStart"/>
      <w:r w:rsidRPr="00D17B26">
        <w:rPr>
          <w:noProof w:val="0"/>
          <w:sz w:val="22"/>
          <w:szCs w:val="22"/>
        </w:rPr>
        <w:t>ascitom</w:t>
      </w:r>
      <w:proofErr w:type="spellEnd"/>
      <w:r w:rsidRPr="00D17B26">
        <w:rPr>
          <w:noProof w:val="0"/>
          <w:sz w:val="22"/>
          <w:szCs w:val="22"/>
        </w:rPr>
        <w:t xml:space="preserve"> a edémom</w:t>
      </w:r>
    </w:p>
    <w:p w:rsidR="00C201DD" w:rsidRPr="00D17B26" w:rsidRDefault="00C201DD" w:rsidP="00313EA9">
      <w:pPr>
        <w:pStyle w:val="Normlndoblokusodrkami"/>
        <w:numPr>
          <w:ilvl w:val="0"/>
          <w:numId w:val="5"/>
        </w:numPr>
        <w:suppressAutoHyphens w:val="0"/>
        <w:spacing w:after="0"/>
        <w:ind w:left="0" w:firstLine="0"/>
        <w:jc w:val="left"/>
        <w:rPr>
          <w:noProof w:val="0"/>
          <w:sz w:val="22"/>
          <w:szCs w:val="22"/>
        </w:rPr>
      </w:pPr>
      <w:r w:rsidRPr="00D17B26">
        <w:rPr>
          <w:noProof w:val="0"/>
          <w:sz w:val="22"/>
          <w:szCs w:val="22"/>
        </w:rPr>
        <w:t xml:space="preserve">Malígne </w:t>
      </w:r>
      <w:proofErr w:type="spellStart"/>
      <w:r w:rsidRPr="00D17B26">
        <w:rPr>
          <w:noProof w:val="0"/>
          <w:sz w:val="22"/>
          <w:szCs w:val="22"/>
        </w:rPr>
        <w:t>ascity</w:t>
      </w:r>
      <w:proofErr w:type="spellEnd"/>
    </w:p>
    <w:p w:rsidR="00C201DD" w:rsidRPr="00D17B26" w:rsidRDefault="00C201DD" w:rsidP="00313EA9">
      <w:pPr>
        <w:pStyle w:val="Normlndoblokusodrkami"/>
        <w:numPr>
          <w:ilvl w:val="0"/>
          <w:numId w:val="5"/>
        </w:numPr>
        <w:suppressAutoHyphens w:val="0"/>
        <w:spacing w:after="0"/>
        <w:ind w:left="0" w:firstLine="0"/>
        <w:jc w:val="left"/>
        <w:rPr>
          <w:noProof w:val="0"/>
          <w:sz w:val="22"/>
          <w:szCs w:val="22"/>
        </w:rPr>
      </w:pPr>
      <w:proofErr w:type="spellStart"/>
      <w:r w:rsidRPr="00D17B26">
        <w:rPr>
          <w:noProof w:val="0"/>
          <w:sz w:val="22"/>
          <w:szCs w:val="22"/>
        </w:rPr>
        <w:t>Nefrotický</w:t>
      </w:r>
      <w:proofErr w:type="spellEnd"/>
      <w:r w:rsidRPr="00D17B26">
        <w:rPr>
          <w:noProof w:val="0"/>
          <w:sz w:val="22"/>
          <w:szCs w:val="22"/>
        </w:rPr>
        <w:t xml:space="preserve"> syndróm</w:t>
      </w:r>
    </w:p>
    <w:p w:rsidR="00C201DD" w:rsidRDefault="00C201DD" w:rsidP="00313EA9">
      <w:pPr>
        <w:pStyle w:val="Normlndoblokusodrkami"/>
        <w:numPr>
          <w:ilvl w:val="0"/>
          <w:numId w:val="5"/>
        </w:numPr>
        <w:suppressAutoHyphens w:val="0"/>
        <w:spacing w:after="0"/>
        <w:ind w:left="0" w:firstLine="0"/>
        <w:jc w:val="left"/>
        <w:rPr>
          <w:noProof w:val="0"/>
          <w:sz w:val="22"/>
          <w:szCs w:val="22"/>
        </w:rPr>
      </w:pPr>
      <w:r w:rsidRPr="00D17B26">
        <w:rPr>
          <w:noProof w:val="0"/>
          <w:sz w:val="22"/>
          <w:szCs w:val="22"/>
        </w:rPr>
        <w:t xml:space="preserve">Diagnóza a liečba primárneho </w:t>
      </w:r>
      <w:proofErr w:type="spellStart"/>
      <w:r w:rsidRPr="00D17B26">
        <w:rPr>
          <w:noProof w:val="0"/>
          <w:sz w:val="22"/>
          <w:szCs w:val="22"/>
        </w:rPr>
        <w:t>aldosteronizmu</w:t>
      </w:r>
      <w:proofErr w:type="spellEnd"/>
    </w:p>
    <w:p w:rsidR="00F16546" w:rsidRPr="00313EA9" w:rsidRDefault="00F16546" w:rsidP="00313EA9">
      <w:pPr>
        <w:pStyle w:val="Normlndobloku"/>
        <w:spacing w:after="0"/>
      </w:pPr>
    </w:p>
    <w:p w:rsidR="00C201DD" w:rsidRPr="00D17B26" w:rsidRDefault="00C201DD" w:rsidP="00313EA9">
      <w:pPr>
        <w:pStyle w:val="Styl2"/>
        <w:numPr>
          <w:ilvl w:val="1"/>
          <w:numId w:val="1"/>
        </w:numPr>
        <w:suppressAutoHyphens w:val="0"/>
        <w:spacing w:before="0" w:after="0"/>
        <w:ind w:left="0" w:firstLine="0"/>
        <w:rPr>
          <w:szCs w:val="22"/>
        </w:rPr>
      </w:pPr>
      <w:r w:rsidRPr="00D17B26">
        <w:rPr>
          <w:szCs w:val="22"/>
        </w:rPr>
        <w:t>Dávkovanie a spôsob podávania</w:t>
      </w:r>
    </w:p>
    <w:p w:rsidR="00F16546" w:rsidRDefault="00F16546"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Dávkovanie</w:t>
      </w:r>
    </w:p>
    <w:p w:rsidR="00F16546" w:rsidRDefault="00F16546" w:rsidP="00313EA9">
      <w:pPr>
        <w:pStyle w:val="Styl4"/>
        <w:spacing w:after="0"/>
        <w:rPr>
          <w:sz w:val="22"/>
          <w:szCs w:val="22"/>
          <w:lang w:val="sk-SK"/>
        </w:rPr>
      </w:pPr>
    </w:p>
    <w:p w:rsidR="00C201DD" w:rsidRPr="00D17B26" w:rsidRDefault="00C201DD" w:rsidP="00313EA9">
      <w:pPr>
        <w:pStyle w:val="Styl4"/>
        <w:spacing w:after="0"/>
        <w:rPr>
          <w:sz w:val="22"/>
          <w:szCs w:val="22"/>
          <w:lang w:val="sk-SK"/>
        </w:rPr>
      </w:pPr>
      <w:r w:rsidRPr="00D17B26">
        <w:rPr>
          <w:sz w:val="22"/>
          <w:szCs w:val="22"/>
          <w:lang w:val="sk-SK"/>
        </w:rPr>
        <w:t>Dospelí</w:t>
      </w:r>
    </w:p>
    <w:p w:rsidR="00F16546" w:rsidRDefault="00F16546" w:rsidP="00313EA9">
      <w:pPr>
        <w:pStyle w:val="Normlndobloku"/>
        <w:spacing w:after="0"/>
        <w:rPr>
          <w:rStyle w:val="Bacil"/>
          <w:sz w:val="22"/>
          <w:szCs w:val="22"/>
        </w:rPr>
      </w:pPr>
    </w:p>
    <w:p w:rsidR="00C201DD" w:rsidRPr="00D17B26" w:rsidRDefault="00C201DD" w:rsidP="00313EA9">
      <w:pPr>
        <w:pStyle w:val="Normlndobloku"/>
        <w:spacing w:after="0"/>
        <w:rPr>
          <w:sz w:val="22"/>
          <w:szCs w:val="22"/>
        </w:rPr>
      </w:pPr>
      <w:proofErr w:type="spellStart"/>
      <w:r w:rsidRPr="00D17B26">
        <w:rPr>
          <w:rStyle w:val="Bacil"/>
          <w:sz w:val="22"/>
          <w:szCs w:val="22"/>
        </w:rPr>
        <w:t>Kongestívne</w:t>
      </w:r>
      <w:proofErr w:type="spellEnd"/>
      <w:r w:rsidRPr="00D17B26">
        <w:rPr>
          <w:rStyle w:val="Bacil"/>
          <w:sz w:val="22"/>
          <w:szCs w:val="22"/>
        </w:rPr>
        <w:t xml:space="preserve"> srdcové zlyhanie s</w:t>
      </w:r>
      <w:r w:rsidR="00CF1DF2">
        <w:rPr>
          <w:rStyle w:val="Bacil"/>
          <w:sz w:val="22"/>
          <w:szCs w:val="22"/>
        </w:rPr>
        <w:t> </w:t>
      </w:r>
      <w:r w:rsidRPr="00D17B26">
        <w:rPr>
          <w:rStyle w:val="Bacil"/>
          <w:sz w:val="22"/>
          <w:szCs w:val="22"/>
        </w:rPr>
        <w:t>edémom:</w:t>
      </w:r>
      <w:r w:rsidRPr="00D17B26">
        <w:rPr>
          <w:i/>
          <w:sz w:val="22"/>
          <w:szCs w:val="22"/>
        </w:rPr>
        <w:t xml:space="preserve"> </w:t>
      </w:r>
      <w:r w:rsidRPr="00D17B26">
        <w:rPr>
          <w:sz w:val="22"/>
          <w:szCs w:val="22"/>
        </w:rPr>
        <w:t xml:space="preserve">Pri manažmente edému sa odporúča podávať počiatočnú dávku </w:t>
      </w:r>
      <w:proofErr w:type="spellStart"/>
      <w:r w:rsidRPr="00D17B26">
        <w:rPr>
          <w:sz w:val="22"/>
          <w:szCs w:val="22"/>
        </w:rPr>
        <w:t>spironolaktónu</w:t>
      </w:r>
      <w:proofErr w:type="spellEnd"/>
      <w:r w:rsidRPr="00D17B26">
        <w:rPr>
          <w:sz w:val="22"/>
          <w:szCs w:val="22"/>
        </w:rPr>
        <w:t xml:space="preserve"> 100 mg/deň podanú jednorazovo alebo vo viacerých rozdelených dávkach. Počiatočná dávka sa však môže pohybovať v rozmedzí od 25 do 200 mg/deň. Udržiavacia dávka sa má stanoviť individuálne.</w:t>
      </w:r>
    </w:p>
    <w:p w:rsidR="00F16546" w:rsidRDefault="00F16546" w:rsidP="00313EA9">
      <w:pPr>
        <w:pStyle w:val="Normlndobloku"/>
        <w:spacing w:after="0"/>
        <w:rPr>
          <w:rStyle w:val="Bacil"/>
          <w:sz w:val="22"/>
          <w:szCs w:val="22"/>
        </w:rPr>
      </w:pPr>
    </w:p>
    <w:p w:rsidR="00C201DD" w:rsidRPr="00D17B26" w:rsidRDefault="00C201DD" w:rsidP="00313EA9">
      <w:pPr>
        <w:pStyle w:val="Normlndobloku"/>
        <w:spacing w:after="0"/>
        <w:rPr>
          <w:sz w:val="22"/>
          <w:szCs w:val="22"/>
        </w:rPr>
      </w:pPr>
      <w:r w:rsidRPr="00D17B26">
        <w:rPr>
          <w:rStyle w:val="Bacil"/>
          <w:sz w:val="22"/>
          <w:szCs w:val="22"/>
        </w:rPr>
        <w:t>Pacienti so závažným srdcovým zlyhaním (Trieda NYHA III–IV):</w:t>
      </w:r>
      <w:r w:rsidRPr="00D17B26">
        <w:rPr>
          <w:i/>
          <w:sz w:val="22"/>
          <w:szCs w:val="22"/>
        </w:rPr>
        <w:t xml:space="preserve"> </w:t>
      </w:r>
      <w:r w:rsidRPr="00D17B26">
        <w:rPr>
          <w:sz w:val="22"/>
          <w:szCs w:val="22"/>
        </w:rPr>
        <w:t xml:space="preserve">Na základe výsledkov klinických štúdií, liečba </w:t>
      </w:r>
      <w:proofErr w:type="spellStart"/>
      <w:r w:rsidRPr="00D17B26">
        <w:rPr>
          <w:sz w:val="22"/>
          <w:szCs w:val="22"/>
        </w:rPr>
        <w:t>spironolaktónom</w:t>
      </w:r>
      <w:proofErr w:type="spellEnd"/>
      <w:r w:rsidRPr="00D17B26">
        <w:rPr>
          <w:sz w:val="22"/>
          <w:szCs w:val="22"/>
        </w:rPr>
        <w:t xml:space="preserve"> v spojení so štandardnou terapiou sa má začať dávkou 25 mg </w:t>
      </w:r>
      <w:proofErr w:type="spellStart"/>
      <w:r w:rsidRPr="00D17B26">
        <w:rPr>
          <w:sz w:val="22"/>
          <w:szCs w:val="22"/>
        </w:rPr>
        <w:t>spironolaktónu</w:t>
      </w:r>
      <w:proofErr w:type="spellEnd"/>
      <w:r w:rsidRPr="00D17B26">
        <w:rPr>
          <w:sz w:val="22"/>
          <w:szCs w:val="22"/>
        </w:rPr>
        <w:t xml:space="preserve"> raz denne, ak je hladina sérového draslíka 5,0 </w:t>
      </w:r>
      <w:proofErr w:type="spellStart"/>
      <w:r w:rsidRPr="00D17B26">
        <w:rPr>
          <w:sz w:val="22"/>
          <w:szCs w:val="22"/>
        </w:rPr>
        <w:t>mEq</w:t>
      </w:r>
      <w:proofErr w:type="spellEnd"/>
      <w:r w:rsidRPr="00D17B26">
        <w:rPr>
          <w:sz w:val="22"/>
          <w:szCs w:val="22"/>
        </w:rPr>
        <w:t xml:space="preserve">/l a sérového </w:t>
      </w:r>
      <w:proofErr w:type="spellStart"/>
      <w:r w:rsidRPr="00D17B26">
        <w:rPr>
          <w:sz w:val="22"/>
          <w:szCs w:val="22"/>
        </w:rPr>
        <w:t>kreatinínu</w:t>
      </w:r>
      <w:proofErr w:type="spellEnd"/>
      <w:r w:rsidRPr="00D17B26">
        <w:rPr>
          <w:sz w:val="22"/>
          <w:szCs w:val="22"/>
        </w:rPr>
        <w:t xml:space="preserve"> 2,5 mg/dl. </w:t>
      </w:r>
      <w:r w:rsidRPr="00D17B26">
        <w:rPr>
          <w:sz w:val="22"/>
          <w:szCs w:val="22"/>
        </w:rPr>
        <w:lastRenderedPageBreak/>
        <w:t>U pacientov, ktorí tolerujú dávku 25 mg raz denne, sa môže dávka podľa klinickej indikácie zvýšiť na 50 mg raz denne. U pacientov, ktorí netolerujú dávku 25 mg raz denne, sa môže dávka znížiť na 25 mg každý druhý deň. Ohľadne monitorovania hladín sérového draslíka a </w:t>
      </w:r>
      <w:proofErr w:type="spellStart"/>
      <w:r w:rsidRPr="00D17B26">
        <w:rPr>
          <w:sz w:val="22"/>
          <w:szCs w:val="22"/>
        </w:rPr>
        <w:t>kreatinínu</w:t>
      </w:r>
      <w:proofErr w:type="spellEnd"/>
      <w:r w:rsidRPr="00D17B26">
        <w:rPr>
          <w:sz w:val="22"/>
          <w:szCs w:val="22"/>
        </w:rPr>
        <w:t xml:space="preserve"> pozri časť 4.4 </w:t>
      </w:r>
      <w:proofErr w:type="spellStart"/>
      <w:r w:rsidRPr="00D17B26">
        <w:rPr>
          <w:sz w:val="22"/>
          <w:szCs w:val="22"/>
        </w:rPr>
        <w:t>Hyperkaliémia</w:t>
      </w:r>
      <w:proofErr w:type="spellEnd"/>
      <w:r w:rsidRPr="00D17B26">
        <w:rPr>
          <w:sz w:val="22"/>
          <w:szCs w:val="22"/>
        </w:rPr>
        <w:t xml:space="preserve"> u pacientov so závažným srdcovým zlyhaním.</w:t>
      </w:r>
    </w:p>
    <w:p w:rsidR="00F16546" w:rsidRDefault="00F16546" w:rsidP="00313EA9">
      <w:pPr>
        <w:pStyle w:val="Normlndobloku"/>
        <w:spacing w:after="0"/>
        <w:rPr>
          <w:rStyle w:val="Bacil"/>
          <w:sz w:val="22"/>
          <w:szCs w:val="22"/>
        </w:rPr>
      </w:pPr>
    </w:p>
    <w:p w:rsidR="00C201DD" w:rsidRPr="00D17B26" w:rsidRDefault="00C201DD" w:rsidP="00313EA9">
      <w:pPr>
        <w:pStyle w:val="Normlndobloku"/>
        <w:spacing w:after="0"/>
        <w:rPr>
          <w:sz w:val="22"/>
          <w:szCs w:val="22"/>
        </w:rPr>
      </w:pPr>
      <w:proofErr w:type="spellStart"/>
      <w:r w:rsidRPr="00D17B26">
        <w:rPr>
          <w:rStyle w:val="Bacil"/>
          <w:sz w:val="22"/>
          <w:szCs w:val="22"/>
        </w:rPr>
        <w:t>Hepatálna</w:t>
      </w:r>
      <w:proofErr w:type="spellEnd"/>
      <w:r w:rsidRPr="00D17B26">
        <w:rPr>
          <w:rStyle w:val="Bacil"/>
          <w:sz w:val="22"/>
          <w:szCs w:val="22"/>
        </w:rPr>
        <w:t xml:space="preserve"> cirhóza s </w:t>
      </w:r>
      <w:proofErr w:type="spellStart"/>
      <w:r w:rsidRPr="00D17B26">
        <w:rPr>
          <w:rStyle w:val="Bacil"/>
          <w:sz w:val="22"/>
          <w:szCs w:val="22"/>
        </w:rPr>
        <w:t>ascitom</w:t>
      </w:r>
      <w:proofErr w:type="spellEnd"/>
      <w:r w:rsidRPr="00D17B26">
        <w:rPr>
          <w:rStyle w:val="Bacil"/>
          <w:sz w:val="22"/>
          <w:szCs w:val="22"/>
        </w:rPr>
        <w:t xml:space="preserve"> a edémom:</w:t>
      </w:r>
      <w:r w:rsidRPr="00D17B26">
        <w:rPr>
          <w:i/>
          <w:sz w:val="22"/>
          <w:szCs w:val="22"/>
        </w:rPr>
        <w:t xml:space="preserve"> </w:t>
      </w:r>
      <w:r w:rsidRPr="00D17B26">
        <w:rPr>
          <w:sz w:val="22"/>
          <w:szCs w:val="22"/>
        </w:rPr>
        <w:t>Ak je pomer Na+/K+ v moči väčší ako 1,0; 100 mg/deň. Ak je tento pomer menší ako 1,0; 200</w:t>
      </w:r>
      <w:r w:rsidR="00CF1DF2">
        <w:rPr>
          <w:sz w:val="22"/>
          <w:szCs w:val="22"/>
        </w:rPr>
        <w:t> </w:t>
      </w:r>
      <w:r w:rsidRPr="00D17B26">
        <w:rPr>
          <w:sz w:val="22"/>
          <w:szCs w:val="22"/>
        </w:rPr>
        <w:t>–</w:t>
      </w:r>
      <w:r w:rsidR="00CF1DF2">
        <w:rPr>
          <w:sz w:val="22"/>
          <w:szCs w:val="22"/>
        </w:rPr>
        <w:t> </w:t>
      </w:r>
      <w:r w:rsidRPr="00D17B26">
        <w:rPr>
          <w:sz w:val="22"/>
          <w:szCs w:val="22"/>
        </w:rPr>
        <w:t>400 mg/deň. Udržiavacia dávka sa má stanoviť individuálne.</w:t>
      </w:r>
    </w:p>
    <w:p w:rsidR="00C201DD" w:rsidRPr="00D17B26" w:rsidRDefault="00C201DD" w:rsidP="00313EA9">
      <w:pPr>
        <w:pStyle w:val="Normlndobloku"/>
        <w:spacing w:after="0"/>
        <w:rPr>
          <w:sz w:val="22"/>
          <w:szCs w:val="22"/>
        </w:rPr>
      </w:pPr>
      <w:r w:rsidRPr="00D17B26">
        <w:rPr>
          <w:rStyle w:val="Bacil"/>
          <w:sz w:val="22"/>
          <w:szCs w:val="22"/>
        </w:rPr>
        <w:t xml:space="preserve">Malígne </w:t>
      </w:r>
      <w:proofErr w:type="spellStart"/>
      <w:r w:rsidRPr="00D17B26">
        <w:rPr>
          <w:rStyle w:val="Bacil"/>
          <w:sz w:val="22"/>
          <w:szCs w:val="22"/>
        </w:rPr>
        <w:t>ascity</w:t>
      </w:r>
      <w:proofErr w:type="spellEnd"/>
      <w:r w:rsidRPr="00D17B26">
        <w:rPr>
          <w:rStyle w:val="Bacil"/>
          <w:sz w:val="22"/>
          <w:szCs w:val="22"/>
        </w:rPr>
        <w:t>:</w:t>
      </w:r>
      <w:r w:rsidRPr="00D17B26">
        <w:rPr>
          <w:i/>
          <w:sz w:val="22"/>
          <w:szCs w:val="22"/>
        </w:rPr>
        <w:t xml:space="preserve"> </w:t>
      </w:r>
      <w:r w:rsidRPr="00D17B26">
        <w:rPr>
          <w:sz w:val="22"/>
          <w:szCs w:val="22"/>
        </w:rPr>
        <w:t>Počiatočná dávka je zvyčajne 100</w:t>
      </w:r>
      <w:r w:rsidR="00CF1DF2">
        <w:rPr>
          <w:sz w:val="22"/>
          <w:szCs w:val="22"/>
        </w:rPr>
        <w:t> </w:t>
      </w:r>
      <w:r w:rsidRPr="00D17B26">
        <w:rPr>
          <w:sz w:val="22"/>
          <w:szCs w:val="22"/>
        </w:rPr>
        <w:t>–</w:t>
      </w:r>
      <w:r w:rsidR="00CF1DF2">
        <w:rPr>
          <w:sz w:val="22"/>
          <w:szCs w:val="22"/>
        </w:rPr>
        <w:t> </w:t>
      </w:r>
      <w:r w:rsidRPr="00D17B26">
        <w:rPr>
          <w:sz w:val="22"/>
          <w:szCs w:val="22"/>
        </w:rPr>
        <w:t>200 mg/deň. V závažných prípadoch sa môže dávka postupne zvyšovať až na 400 mg/deň. Keď je edém pod kontrolou, udržiavacia dávka sa má stanoviť individuálne.</w:t>
      </w:r>
    </w:p>
    <w:p w:rsidR="00F16546" w:rsidRDefault="00F16546" w:rsidP="00313EA9">
      <w:pPr>
        <w:pStyle w:val="Normlndobloku"/>
        <w:spacing w:after="0"/>
        <w:rPr>
          <w:rStyle w:val="Bacil"/>
          <w:sz w:val="22"/>
          <w:szCs w:val="22"/>
        </w:rPr>
      </w:pPr>
    </w:p>
    <w:p w:rsidR="00C201DD" w:rsidRPr="00D17B26" w:rsidRDefault="00C201DD" w:rsidP="00313EA9">
      <w:pPr>
        <w:pStyle w:val="Normlndobloku"/>
        <w:spacing w:after="0"/>
        <w:rPr>
          <w:sz w:val="22"/>
          <w:szCs w:val="22"/>
        </w:rPr>
      </w:pPr>
      <w:proofErr w:type="spellStart"/>
      <w:r w:rsidRPr="00D17B26">
        <w:rPr>
          <w:rStyle w:val="Bacil"/>
          <w:sz w:val="22"/>
          <w:szCs w:val="22"/>
        </w:rPr>
        <w:t>Nefrotický</w:t>
      </w:r>
      <w:proofErr w:type="spellEnd"/>
      <w:r w:rsidRPr="00D17B26">
        <w:rPr>
          <w:rStyle w:val="Bacil"/>
          <w:sz w:val="22"/>
          <w:szCs w:val="22"/>
        </w:rPr>
        <w:t xml:space="preserve"> syndróm:</w:t>
      </w:r>
      <w:r w:rsidRPr="00D17B26">
        <w:rPr>
          <w:i/>
          <w:sz w:val="22"/>
          <w:szCs w:val="22"/>
        </w:rPr>
        <w:t xml:space="preserve"> </w:t>
      </w:r>
      <w:r w:rsidRPr="00D17B26">
        <w:rPr>
          <w:sz w:val="22"/>
          <w:szCs w:val="22"/>
        </w:rPr>
        <w:t>Zvyčajná dávka je 100</w:t>
      </w:r>
      <w:r w:rsidR="00CF1DF2">
        <w:rPr>
          <w:sz w:val="22"/>
          <w:szCs w:val="22"/>
        </w:rPr>
        <w:t> </w:t>
      </w:r>
      <w:r w:rsidRPr="00D17B26">
        <w:rPr>
          <w:sz w:val="22"/>
          <w:szCs w:val="22"/>
        </w:rPr>
        <w:t>–</w:t>
      </w:r>
      <w:r w:rsidR="00CF1DF2">
        <w:rPr>
          <w:sz w:val="22"/>
          <w:szCs w:val="22"/>
        </w:rPr>
        <w:t> </w:t>
      </w:r>
      <w:r w:rsidRPr="00D17B26">
        <w:rPr>
          <w:sz w:val="22"/>
          <w:szCs w:val="22"/>
        </w:rPr>
        <w:t xml:space="preserve">200 mg/deň. Nebolo preukázané, že by </w:t>
      </w:r>
      <w:proofErr w:type="spellStart"/>
      <w:r w:rsidRPr="00D17B26">
        <w:rPr>
          <w:sz w:val="22"/>
          <w:szCs w:val="22"/>
        </w:rPr>
        <w:t>spironolaktón</w:t>
      </w:r>
      <w:proofErr w:type="spellEnd"/>
      <w:r w:rsidRPr="00D17B26">
        <w:rPr>
          <w:sz w:val="22"/>
          <w:szCs w:val="22"/>
        </w:rPr>
        <w:t xml:space="preserve"> pôsobil protizápalovo alebo ovplyvňoval základný patologický proces. Jeho použitie sa odporúča len ak sú nedostatočne účinné samotné </w:t>
      </w:r>
      <w:proofErr w:type="spellStart"/>
      <w:r w:rsidRPr="00D17B26">
        <w:rPr>
          <w:sz w:val="22"/>
          <w:szCs w:val="22"/>
        </w:rPr>
        <w:t>glukokortikoidy</w:t>
      </w:r>
      <w:proofErr w:type="spellEnd"/>
      <w:r w:rsidRPr="00D17B26">
        <w:rPr>
          <w:sz w:val="22"/>
          <w:szCs w:val="22"/>
        </w:rPr>
        <w:t>.</w:t>
      </w:r>
    </w:p>
    <w:p w:rsidR="00F16546" w:rsidRDefault="00F16546" w:rsidP="00313EA9">
      <w:pPr>
        <w:pStyle w:val="Normlndobloku"/>
        <w:spacing w:after="0"/>
        <w:rPr>
          <w:rStyle w:val="Bacil"/>
          <w:sz w:val="22"/>
          <w:szCs w:val="22"/>
        </w:rPr>
      </w:pPr>
    </w:p>
    <w:p w:rsidR="00C201DD" w:rsidRPr="00D17B26" w:rsidRDefault="00C201DD" w:rsidP="00313EA9">
      <w:pPr>
        <w:pStyle w:val="Normlndobloku"/>
        <w:spacing w:after="0"/>
        <w:rPr>
          <w:sz w:val="22"/>
          <w:szCs w:val="22"/>
        </w:rPr>
      </w:pPr>
      <w:r w:rsidRPr="00D17B26">
        <w:rPr>
          <w:rStyle w:val="Bacil"/>
          <w:sz w:val="22"/>
          <w:szCs w:val="22"/>
        </w:rPr>
        <w:t>Diagnóza a</w:t>
      </w:r>
      <w:r w:rsidRPr="00D17B26">
        <w:rPr>
          <w:sz w:val="22"/>
          <w:szCs w:val="22"/>
        </w:rPr>
        <w:t> </w:t>
      </w:r>
      <w:r w:rsidRPr="00D17B26">
        <w:rPr>
          <w:rStyle w:val="Bacil"/>
          <w:sz w:val="22"/>
          <w:szCs w:val="22"/>
        </w:rPr>
        <w:t xml:space="preserve">liečba primárneho </w:t>
      </w:r>
      <w:proofErr w:type="spellStart"/>
      <w:r w:rsidRPr="00D17B26">
        <w:rPr>
          <w:rStyle w:val="Bacil"/>
          <w:sz w:val="22"/>
          <w:szCs w:val="22"/>
        </w:rPr>
        <w:t>aldosteronizmu</w:t>
      </w:r>
      <w:proofErr w:type="spellEnd"/>
      <w:r w:rsidRPr="00D17B26">
        <w:rPr>
          <w:rStyle w:val="Bacil"/>
          <w:sz w:val="22"/>
          <w:szCs w:val="22"/>
        </w:rPr>
        <w:t>:</w:t>
      </w:r>
      <w:r w:rsidRPr="00D17B26">
        <w:rPr>
          <w:sz w:val="22"/>
          <w:szCs w:val="22"/>
        </w:rPr>
        <w:t xml:space="preserve"> MEDOSPIR sa môže použiť ako úvodný diagnostický prostriedok na poskytnutie predpokladaného dôkazu o prítomnosti primárneho </w:t>
      </w:r>
      <w:proofErr w:type="spellStart"/>
      <w:r w:rsidRPr="00D17B26">
        <w:rPr>
          <w:sz w:val="22"/>
          <w:szCs w:val="22"/>
        </w:rPr>
        <w:t>hyperaldosteronizmu</w:t>
      </w:r>
      <w:proofErr w:type="spellEnd"/>
      <w:r w:rsidRPr="00D17B26">
        <w:rPr>
          <w:sz w:val="22"/>
          <w:szCs w:val="22"/>
        </w:rPr>
        <w:t xml:space="preserve"> u pacientov s normálnou stravou.</w:t>
      </w:r>
    </w:p>
    <w:p w:rsidR="00F16546" w:rsidRDefault="00F16546" w:rsidP="00313EA9">
      <w:pPr>
        <w:pStyle w:val="Normlndobloku"/>
        <w:spacing w:after="0"/>
        <w:rPr>
          <w:b/>
          <w:sz w:val="22"/>
          <w:szCs w:val="22"/>
        </w:rPr>
      </w:pPr>
    </w:p>
    <w:p w:rsidR="00C201DD" w:rsidRPr="00D17B26" w:rsidRDefault="00C201DD" w:rsidP="00313EA9">
      <w:pPr>
        <w:pStyle w:val="Normlndobloku"/>
        <w:spacing w:after="0"/>
        <w:rPr>
          <w:sz w:val="22"/>
          <w:szCs w:val="22"/>
        </w:rPr>
      </w:pPr>
      <w:r w:rsidRPr="00D17B26">
        <w:rPr>
          <w:b/>
          <w:sz w:val="22"/>
          <w:szCs w:val="22"/>
        </w:rPr>
        <w:t>Dlhý test</w:t>
      </w:r>
      <w:r w:rsidRPr="00D17B26">
        <w:rPr>
          <w:sz w:val="22"/>
          <w:szCs w:val="22"/>
        </w:rPr>
        <w:t xml:space="preserve">: MEDOSPIR sa podáva v dennej dávke 400 mg počas troch až štyroch týždňov. Úprava </w:t>
      </w:r>
      <w:proofErr w:type="spellStart"/>
      <w:r w:rsidRPr="00D17B26">
        <w:rPr>
          <w:sz w:val="22"/>
          <w:szCs w:val="22"/>
        </w:rPr>
        <w:t>hypokaliémie</w:t>
      </w:r>
      <w:proofErr w:type="spellEnd"/>
      <w:r w:rsidRPr="00D17B26">
        <w:rPr>
          <w:sz w:val="22"/>
          <w:szCs w:val="22"/>
        </w:rPr>
        <w:t xml:space="preserve"> a hypertenzie poskytuje predpokladaný dôkaz pre diagnózu primárneho </w:t>
      </w:r>
      <w:proofErr w:type="spellStart"/>
      <w:r w:rsidRPr="00D17B26">
        <w:rPr>
          <w:sz w:val="22"/>
          <w:szCs w:val="22"/>
        </w:rPr>
        <w:t>hyperaldosteronizmu</w:t>
      </w:r>
      <w:proofErr w:type="spellEnd"/>
      <w:r w:rsidRPr="00D17B26">
        <w:rPr>
          <w:sz w:val="22"/>
          <w:szCs w:val="22"/>
        </w:rPr>
        <w:t>.</w:t>
      </w:r>
    </w:p>
    <w:p w:rsidR="00F16546" w:rsidRDefault="00F16546" w:rsidP="00313EA9">
      <w:pPr>
        <w:pStyle w:val="Normlndobloku"/>
        <w:spacing w:after="0"/>
        <w:rPr>
          <w:b/>
          <w:sz w:val="22"/>
          <w:szCs w:val="22"/>
        </w:rPr>
      </w:pPr>
    </w:p>
    <w:p w:rsidR="00C201DD" w:rsidRPr="00D17B26" w:rsidRDefault="00C201DD" w:rsidP="00313EA9">
      <w:pPr>
        <w:pStyle w:val="Normlndobloku"/>
        <w:spacing w:after="0"/>
        <w:rPr>
          <w:sz w:val="22"/>
          <w:szCs w:val="22"/>
        </w:rPr>
      </w:pPr>
      <w:r w:rsidRPr="00D17B26">
        <w:rPr>
          <w:b/>
          <w:sz w:val="22"/>
          <w:szCs w:val="22"/>
        </w:rPr>
        <w:t>Krátky test</w:t>
      </w:r>
      <w:r w:rsidRPr="00D17B26">
        <w:rPr>
          <w:sz w:val="22"/>
          <w:szCs w:val="22"/>
        </w:rPr>
        <w:t xml:space="preserve">: MEDOSPIR sa podáva v dennej dávke 400 mg počas štyroch dní. Ak sa hladina sérového draslíka počas podávania </w:t>
      </w:r>
      <w:r w:rsidR="00CF1DF2">
        <w:rPr>
          <w:sz w:val="22"/>
          <w:szCs w:val="22"/>
        </w:rPr>
        <w:t xml:space="preserve">lieku </w:t>
      </w:r>
      <w:r w:rsidRPr="00D17B26">
        <w:rPr>
          <w:sz w:val="22"/>
          <w:szCs w:val="22"/>
        </w:rPr>
        <w:t xml:space="preserve">MEDOSPIR zvýši, ale poklesne po jeho vysadení, treba to považovať za predpokladanú diagnózu primárneho </w:t>
      </w:r>
      <w:proofErr w:type="spellStart"/>
      <w:r w:rsidRPr="00D17B26">
        <w:rPr>
          <w:sz w:val="22"/>
          <w:szCs w:val="22"/>
        </w:rPr>
        <w:t>hyperaldosteronizmu</w:t>
      </w:r>
      <w:proofErr w:type="spellEnd"/>
      <w:r w:rsidRPr="00D17B26">
        <w:rPr>
          <w:sz w:val="22"/>
          <w:szCs w:val="22"/>
        </w:rPr>
        <w:t>.</w:t>
      </w:r>
    </w:p>
    <w:p w:rsidR="00C201DD" w:rsidRPr="00D17B26" w:rsidRDefault="00C201DD" w:rsidP="00313EA9">
      <w:pPr>
        <w:pStyle w:val="Normlndobloku"/>
        <w:spacing w:after="0"/>
        <w:rPr>
          <w:sz w:val="22"/>
          <w:szCs w:val="22"/>
        </w:rPr>
      </w:pPr>
      <w:r w:rsidRPr="00D17B26">
        <w:rPr>
          <w:sz w:val="22"/>
          <w:szCs w:val="22"/>
        </w:rPr>
        <w:t xml:space="preserve">Po potvrdení diagnózy </w:t>
      </w:r>
      <w:proofErr w:type="spellStart"/>
      <w:r w:rsidRPr="00D17B26">
        <w:rPr>
          <w:sz w:val="22"/>
          <w:szCs w:val="22"/>
        </w:rPr>
        <w:t>hyperaldosteronizmu</w:t>
      </w:r>
      <w:proofErr w:type="spellEnd"/>
      <w:r w:rsidRPr="00D17B26">
        <w:rPr>
          <w:sz w:val="22"/>
          <w:szCs w:val="22"/>
        </w:rPr>
        <w:t xml:space="preserve"> špecifickými testovacími metódami na zistenie </w:t>
      </w:r>
      <w:proofErr w:type="spellStart"/>
      <w:r w:rsidRPr="00D17B26">
        <w:rPr>
          <w:sz w:val="22"/>
          <w:szCs w:val="22"/>
        </w:rPr>
        <w:t>hyperaldosteronizmu</w:t>
      </w:r>
      <w:proofErr w:type="spellEnd"/>
      <w:r w:rsidRPr="00D17B26">
        <w:rPr>
          <w:sz w:val="22"/>
          <w:szCs w:val="22"/>
        </w:rPr>
        <w:t xml:space="preserve"> sa môže MEDOSPIR podávať v dávke 100</w:t>
      </w:r>
      <w:r w:rsidR="00CF1DF2">
        <w:rPr>
          <w:sz w:val="22"/>
          <w:szCs w:val="22"/>
        </w:rPr>
        <w:t> </w:t>
      </w:r>
      <w:r w:rsidRPr="00D17B26">
        <w:rPr>
          <w:sz w:val="22"/>
          <w:szCs w:val="22"/>
        </w:rPr>
        <w:t>–</w:t>
      </w:r>
      <w:r w:rsidR="00CF1DF2">
        <w:rPr>
          <w:sz w:val="22"/>
          <w:szCs w:val="22"/>
        </w:rPr>
        <w:t> </w:t>
      </w:r>
      <w:r w:rsidRPr="00D17B26">
        <w:rPr>
          <w:sz w:val="22"/>
          <w:szCs w:val="22"/>
        </w:rPr>
        <w:t>400 mg denne pri príprave na chirurgický zákrok. U pacientov, ktorých nie je možné operovať, sa môže MEDOSPIR použiť na dlhodobú udržiavaciu liečbu v najnižšej účinnej dávke stanovenej pre každého pacienta individuálne.</w:t>
      </w:r>
    </w:p>
    <w:p w:rsidR="00F16546" w:rsidRDefault="00F16546" w:rsidP="00313EA9">
      <w:pPr>
        <w:pStyle w:val="Styl4"/>
        <w:spacing w:after="0"/>
        <w:rPr>
          <w:sz w:val="22"/>
          <w:szCs w:val="22"/>
          <w:lang w:val="sk-SK"/>
        </w:rPr>
      </w:pPr>
    </w:p>
    <w:p w:rsidR="00C201DD" w:rsidRPr="00D17B26" w:rsidRDefault="00C201DD" w:rsidP="00313EA9">
      <w:pPr>
        <w:pStyle w:val="Styl4"/>
        <w:spacing w:after="0"/>
        <w:rPr>
          <w:sz w:val="22"/>
          <w:szCs w:val="22"/>
          <w:lang w:val="sk-SK"/>
        </w:rPr>
      </w:pPr>
      <w:r w:rsidRPr="00D17B26">
        <w:rPr>
          <w:sz w:val="22"/>
          <w:szCs w:val="22"/>
          <w:lang w:val="sk-SK"/>
        </w:rPr>
        <w:t>Starší pacienti</w:t>
      </w:r>
    </w:p>
    <w:p w:rsidR="00C201DD" w:rsidRPr="00D17B26" w:rsidRDefault="00C201DD" w:rsidP="00313EA9">
      <w:pPr>
        <w:pStyle w:val="Normlndobloku"/>
        <w:spacing w:after="0"/>
        <w:rPr>
          <w:sz w:val="22"/>
          <w:szCs w:val="22"/>
        </w:rPr>
      </w:pPr>
      <w:r w:rsidRPr="00D17B26">
        <w:rPr>
          <w:sz w:val="22"/>
          <w:szCs w:val="22"/>
        </w:rPr>
        <w:t xml:space="preserve">Odporúča sa začať liečbu najnižšou dávkou a podľa potreby ju </w:t>
      </w:r>
      <w:proofErr w:type="spellStart"/>
      <w:r w:rsidRPr="00D17B26">
        <w:rPr>
          <w:sz w:val="22"/>
          <w:szCs w:val="22"/>
        </w:rPr>
        <w:t>titrovať</w:t>
      </w:r>
      <w:proofErr w:type="spellEnd"/>
      <w:r w:rsidRPr="00D17B26">
        <w:rPr>
          <w:sz w:val="22"/>
          <w:szCs w:val="22"/>
        </w:rPr>
        <w:t xml:space="preserve"> smerom nahor, až kým sa nedosiahne maximálny prínos. Opatrnosť je potrebná pri </w:t>
      </w:r>
      <w:r w:rsidR="00F16546">
        <w:rPr>
          <w:sz w:val="22"/>
          <w:szCs w:val="22"/>
        </w:rPr>
        <w:t>ťažkej poruche funkcie</w:t>
      </w:r>
      <w:r w:rsidRPr="00D17B26">
        <w:rPr>
          <w:sz w:val="22"/>
          <w:szCs w:val="22"/>
        </w:rPr>
        <w:t xml:space="preserve"> pečene alebo obličiek, ktoré môžu meniť metabolizmus a vylučovanie lieku.</w:t>
      </w:r>
    </w:p>
    <w:p w:rsidR="00F16546" w:rsidRDefault="00F16546" w:rsidP="00313EA9">
      <w:pPr>
        <w:pStyle w:val="Styl4"/>
        <w:spacing w:after="0"/>
        <w:rPr>
          <w:sz w:val="22"/>
          <w:szCs w:val="22"/>
          <w:lang w:val="sk-SK"/>
        </w:rPr>
      </w:pPr>
    </w:p>
    <w:p w:rsidR="00C201DD" w:rsidRPr="00D17B26" w:rsidRDefault="00C201DD" w:rsidP="00313EA9">
      <w:pPr>
        <w:pStyle w:val="Styl4"/>
        <w:spacing w:after="0"/>
        <w:rPr>
          <w:sz w:val="22"/>
          <w:szCs w:val="22"/>
          <w:lang w:val="sk-SK"/>
        </w:rPr>
      </w:pPr>
      <w:r w:rsidRPr="00D17B26">
        <w:rPr>
          <w:sz w:val="22"/>
          <w:szCs w:val="22"/>
          <w:lang w:val="sk-SK"/>
        </w:rPr>
        <w:t>Pediatrická populácia</w:t>
      </w:r>
    </w:p>
    <w:p w:rsidR="00C201DD" w:rsidRPr="00D17B26" w:rsidRDefault="00C201DD" w:rsidP="00313EA9">
      <w:pPr>
        <w:pStyle w:val="Normlndobloku"/>
        <w:spacing w:after="0"/>
        <w:rPr>
          <w:sz w:val="22"/>
          <w:szCs w:val="22"/>
        </w:rPr>
      </w:pPr>
      <w:r w:rsidRPr="00D17B26">
        <w:rPr>
          <w:sz w:val="22"/>
          <w:szCs w:val="22"/>
        </w:rPr>
        <w:t xml:space="preserve">Počiatočná denná dávka </w:t>
      </w:r>
      <w:proofErr w:type="spellStart"/>
      <w:r w:rsidRPr="00D17B26">
        <w:rPr>
          <w:sz w:val="22"/>
          <w:szCs w:val="22"/>
        </w:rPr>
        <w:t>spironolaktónu</w:t>
      </w:r>
      <w:proofErr w:type="spellEnd"/>
      <w:r w:rsidRPr="00D17B26">
        <w:rPr>
          <w:sz w:val="22"/>
          <w:szCs w:val="22"/>
        </w:rPr>
        <w:t xml:space="preserve"> má predstavovať 3 mg </w:t>
      </w:r>
      <w:proofErr w:type="spellStart"/>
      <w:r w:rsidRPr="00D17B26">
        <w:rPr>
          <w:sz w:val="22"/>
          <w:szCs w:val="22"/>
        </w:rPr>
        <w:t>spironolaktónu</w:t>
      </w:r>
      <w:proofErr w:type="spellEnd"/>
      <w:r w:rsidRPr="00D17B26">
        <w:rPr>
          <w:sz w:val="22"/>
          <w:szCs w:val="22"/>
        </w:rPr>
        <w:t xml:space="preserve"> na kilogram telesnej hmotnosti a má sa podať vo viacerých dávkach. Dávka sa má upraviť podľa odpovede a tolerancie. V prípade potreby sa dá rozdrvením tabliet </w:t>
      </w:r>
      <w:r w:rsidR="00CF1DF2">
        <w:rPr>
          <w:sz w:val="22"/>
          <w:szCs w:val="22"/>
        </w:rPr>
        <w:t xml:space="preserve">lieku </w:t>
      </w:r>
      <w:r w:rsidRPr="00D17B26">
        <w:rPr>
          <w:sz w:val="22"/>
          <w:szCs w:val="22"/>
        </w:rPr>
        <w:t>MEDOSPIR pripraviť suspenzia.</w:t>
      </w:r>
    </w:p>
    <w:p w:rsidR="00F16546" w:rsidRDefault="00F16546"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Spôsob podávania</w:t>
      </w:r>
    </w:p>
    <w:p w:rsidR="00C201DD" w:rsidRDefault="00C201DD" w:rsidP="00313EA9">
      <w:pPr>
        <w:pStyle w:val="Normlndobloku"/>
        <w:spacing w:after="0"/>
        <w:rPr>
          <w:sz w:val="22"/>
          <w:szCs w:val="22"/>
        </w:rPr>
      </w:pPr>
      <w:r w:rsidRPr="00D17B26">
        <w:rPr>
          <w:sz w:val="22"/>
          <w:szCs w:val="22"/>
        </w:rPr>
        <w:t>MEDOSPIR sa odporúča podávať raz denne s</w:t>
      </w:r>
      <w:r w:rsidR="00CF1DF2">
        <w:rPr>
          <w:sz w:val="22"/>
          <w:szCs w:val="22"/>
        </w:rPr>
        <w:t> </w:t>
      </w:r>
      <w:r w:rsidRPr="00D17B26">
        <w:rPr>
          <w:sz w:val="22"/>
          <w:szCs w:val="22"/>
        </w:rPr>
        <w:t>jedlom.</w:t>
      </w:r>
    </w:p>
    <w:p w:rsidR="00F16546" w:rsidRPr="00D17B26" w:rsidRDefault="00F16546" w:rsidP="00313EA9">
      <w:pPr>
        <w:pStyle w:val="Normlndobloku"/>
        <w:spacing w:after="0"/>
        <w:rPr>
          <w:sz w:val="22"/>
          <w:szCs w:val="22"/>
        </w:rPr>
      </w:pPr>
    </w:p>
    <w:p w:rsidR="00C201DD" w:rsidRDefault="00C201DD" w:rsidP="00313EA9">
      <w:pPr>
        <w:pStyle w:val="Styl2"/>
        <w:numPr>
          <w:ilvl w:val="1"/>
          <w:numId w:val="1"/>
        </w:numPr>
        <w:suppressAutoHyphens w:val="0"/>
        <w:spacing w:before="0" w:after="0"/>
        <w:ind w:left="0" w:firstLine="0"/>
        <w:rPr>
          <w:szCs w:val="22"/>
        </w:rPr>
      </w:pPr>
      <w:r w:rsidRPr="00D17B26">
        <w:rPr>
          <w:szCs w:val="22"/>
        </w:rPr>
        <w:t>Kontraindikácie</w:t>
      </w:r>
    </w:p>
    <w:p w:rsidR="00F16546" w:rsidRPr="00D17B26" w:rsidRDefault="00F16546" w:rsidP="00313EA9">
      <w:pPr>
        <w:pStyle w:val="Styl2"/>
        <w:numPr>
          <w:ilvl w:val="0"/>
          <w:numId w:val="0"/>
        </w:numPr>
        <w:suppressAutoHyphens w:val="0"/>
        <w:spacing w:before="0" w:after="0"/>
        <w:rPr>
          <w:szCs w:val="22"/>
        </w:rPr>
      </w:pPr>
    </w:p>
    <w:p w:rsidR="00CF28D6" w:rsidRPr="00D17B26" w:rsidRDefault="00CF28D6" w:rsidP="00313EA9">
      <w:pPr>
        <w:pStyle w:val="Normlndobloku"/>
        <w:spacing w:after="0"/>
        <w:rPr>
          <w:sz w:val="22"/>
          <w:szCs w:val="22"/>
        </w:rPr>
      </w:pPr>
      <w:r w:rsidRPr="00D17B26">
        <w:rPr>
          <w:sz w:val="22"/>
          <w:szCs w:val="22"/>
        </w:rPr>
        <w:t>Precitlivenosť na liečivo alebo na ktorúkoľvek z pomocných látok uvedených v časti 6.1.</w:t>
      </w:r>
    </w:p>
    <w:p w:rsidR="00CF28D6" w:rsidRPr="00D17B26" w:rsidRDefault="00CF28D6" w:rsidP="00313EA9">
      <w:pPr>
        <w:pStyle w:val="Normlndobloku"/>
        <w:spacing w:after="0"/>
        <w:rPr>
          <w:sz w:val="22"/>
          <w:szCs w:val="22"/>
        </w:rPr>
      </w:pPr>
      <w:r w:rsidRPr="00D17B26">
        <w:rPr>
          <w:sz w:val="22"/>
          <w:szCs w:val="22"/>
        </w:rPr>
        <w:t>MEDOSPIR je kontraindikovaný u pacientov s </w:t>
      </w:r>
      <w:proofErr w:type="spellStart"/>
      <w:r w:rsidRPr="00D17B26">
        <w:rPr>
          <w:sz w:val="22"/>
          <w:szCs w:val="22"/>
        </w:rPr>
        <w:t>anúriou</w:t>
      </w:r>
      <w:proofErr w:type="spellEnd"/>
      <w:r w:rsidRPr="00D17B26">
        <w:rPr>
          <w:sz w:val="22"/>
          <w:szCs w:val="22"/>
        </w:rPr>
        <w:t>, akútnou nedostatočnosťou obličiek, rýchlo postupujúc</w:t>
      </w:r>
      <w:r w:rsidR="00CF1DF2">
        <w:rPr>
          <w:sz w:val="22"/>
          <w:szCs w:val="22"/>
        </w:rPr>
        <w:t>ou</w:t>
      </w:r>
      <w:r w:rsidRPr="00D17B26">
        <w:rPr>
          <w:sz w:val="22"/>
          <w:szCs w:val="22"/>
        </w:rPr>
        <w:t xml:space="preserve"> alebo </w:t>
      </w:r>
      <w:r w:rsidR="00F16546">
        <w:rPr>
          <w:sz w:val="22"/>
          <w:szCs w:val="22"/>
        </w:rPr>
        <w:t xml:space="preserve">ťažkou </w:t>
      </w:r>
      <w:r w:rsidRPr="00D17B26">
        <w:rPr>
          <w:sz w:val="22"/>
          <w:szCs w:val="22"/>
        </w:rPr>
        <w:t>po</w:t>
      </w:r>
      <w:r w:rsidR="00CF1DF2">
        <w:rPr>
          <w:sz w:val="22"/>
          <w:szCs w:val="22"/>
        </w:rPr>
        <w:t>ruchou</w:t>
      </w:r>
      <w:r w:rsidRPr="00D17B26">
        <w:rPr>
          <w:sz w:val="22"/>
          <w:szCs w:val="22"/>
        </w:rPr>
        <w:t xml:space="preserve"> funkcie obličiek, </w:t>
      </w:r>
      <w:proofErr w:type="spellStart"/>
      <w:r w:rsidRPr="00D17B26">
        <w:rPr>
          <w:sz w:val="22"/>
          <w:szCs w:val="22"/>
        </w:rPr>
        <w:t>hyperkaliémiou</w:t>
      </w:r>
      <w:proofErr w:type="spellEnd"/>
      <w:r w:rsidRPr="00D17B26">
        <w:rPr>
          <w:sz w:val="22"/>
          <w:szCs w:val="22"/>
        </w:rPr>
        <w:t xml:space="preserve">, </w:t>
      </w:r>
      <w:proofErr w:type="spellStart"/>
      <w:r w:rsidRPr="00D17B26">
        <w:rPr>
          <w:sz w:val="22"/>
          <w:szCs w:val="22"/>
        </w:rPr>
        <w:t>Addisonovou</w:t>
      </w:r>
      <w:proofErr w:type="spellEnd"/>
      <w:r w:rsidRPr="00D17B26">
        <w:rPr>
          <w:sz w:val="22"/>
          <w:szCs w:val="22"/>
        </w:rPr>
        <w:t xml:space="preserve"> chorobou.</w:t>
      </w:r>
    </w:p>
    <w:p w:rsidR="00CF28D6" w:rsidRDefault="00CF28D6" w:rsidP="00313EA9">
      <w:pPr>
        <w:pStyle w:val="Normlndobloku"/>
        <w:spacing w:after="0"/>
        <w:rPr>
          <w:sz w:val="22"/>
          <w:szCs w:val="22"/>
        </w:rPr>
      </w:pPr>
      <w:r w:rsidRPr="00D17B26">
        <w:rPr>
          <w:sz w:val="22"/>
          <w:szCs w:val="22"/>
        </w:rPr>
        <w:t>MEDOSPIR sa nemá podávať súbežne s inými draslík šetriacimi diuretikami a</w:t>
      </w:r>
      <w:r w:rsidR="00053AD2">
        <w:rPr>
          <w:sz w:val="22"/>
          <w:szCs w:val="22"/>
        </w:rPr>
        <w:t> </w:t>
      </w:r>
      <w:r w:rsidRPr="00D17B26">
        <w:rPr>
          <w:sz w:val="22"/>
          <w:szCs w:val="22"/>
        </w:rPr>
        <w:t>s</w:t>
      </w:r>
      <w:r w:rsidR="00053AD2">
        <w:rPr>
          <w:sz w:val="22"/>
          <w:szCs w:val="22"/>
        </w:rPr>
        <w:t xml:space="preserve"> liekom </w:t>
      </w:r>
      <w:r w:rsidRPr="00D17B26">
        <w:rPr>
          <w:sz w:val="22"/>
          <w:szCs w:val="22"/>
        </w:rPr>
        <w:t xml:space="preserve">MEDOSPIR sa nemajú bežne užívať doplnky draslíka, pretože to môže vyvolať </w:t>
      </w:r>
      <w:proofErr w:type="spellStart"/>
      <w:r w:rsidRPr="00D17B26">
        <w:rPr>
          <w:sz w:val="22"/>
          <w:szCs w:val="22"/>
        </w:rPr>
        <w:t>hyperkaliémiu</w:t>
      </w:r>
      <w:proofErr w:type="spellEnd"/>
      <w:r w:rsidRPr="00D17B26">
        <w:rPr>
          <w:sz w:val="22"/>
          <w:szCs w:val="22"/>
        </w:rPr>
        <w:t>.</w:t>
      </w:r>
    </w:p>
    <w:p w:rsidR="00F16546" w:rsidRPr="00D17B26" w:rsidRDefault="00F16546" w:rsidP="00313EA9">
      <w:pPr>
        <w:pStyle w:val="Normlndobloku"/>
        <w:spacing w:after="0"/>
        <w:rPr>
          <w:sz w:val="22"/>
          <w:szCs w:val="22"/>
        </w:rPr>
      </w:pPr>
    </w:p>
    <w:p w:rsidR="00C201DD" w:rsidRPr="00D17B26" w:rsidRDefault="00C201DD" w:rsidP="00313EA9">
      <w:pPr>
        <w:pStyle w:val="Styl2"/>
        <w:numPr>
          <w:ilvl w:val="1"/>
          <w:numId w:val="1"/>
        </w:numPr>
        <w:suppressAutoHyphens w:val="0"/>
        <w:spacing w:before="0" w:after="0"/>
        <w:ind w:left="0" w:firstLine="0"/>
        <w:rPr>
          <w:szCs w:val="22"/>
        </w:rPr>
      </w:pPr>
      <w:r w:rsidRPr="00D17B26">
        <w:rPr>
          <w:szCs w:val="22"/>
        </w:rPr>
        <w:t>Osobitné upozornenia a opatrenia pri používaní</w:t>
      </w:r>
    </w:p>
    <w:p w:rsidR="00F16546" w:rsidRDefault="00F16546"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Rovnováha tekutín a</w:t>
      </w:r>
      <w:r w:rsidR="00CF1DF2">
        <w:rPr>
          <w:sz w:val="22"/>
          <w:szCs w:val="22"/>
        </w:rPr>
        <w:t> </w:t>
      </w:r>
      <w:r w:rsidRPr="00D17B26">
        <w:rPr>
          <w:sz w:val="22"/>
          <w:szCs w:val="22"/>
        </w:rPr>
        <w:t>elektrolytov</w:t>
      </w:r>
    </w:p>
    <w:p w:rsidR="00C201DD" w:rsidRPr="00D17B26" w:rsidRDefault="00C201DD" w:rsidP="00313EA9">
      <w:pPr>
        <w:pStyle w:val="Normlndobloku"/>
        <w:spacing w:after="0"/>
        <w:rPr>
          <w:sz w:val="22"/>
          <w:szCs w:val="22"/>
        </w:rPr>
      </w:pPr>
      <w:r w:rsidRPr="00D17B26">
        <w:rPr>
          <w:sz w:val="22"/>
          <w:szCs w:val="22"/>
        </w:rPr>
        <w:lastRenderedPageBreak/>
        <w:t>Stav tekutín a elektrolytov sa má pravidelne monitorovať najmä u</w:t>
      </w:r>
      <w:r w:rsidR="00CF1DF2">
        <w:rPr>
          <w:sz w:val="22"/>
          <w:szCs w:val="22"/>
        </w:rPr>
        <w:t> </w:t>
      </w:r>
      <w:r w:rsidRPr="00D17B26">
        <w:rPr>
          <w:sz w:val="22"/>
          <w:szCs w:val="22"/>
        </w:rPr>
        <w:t>starších</w:t>
      </w:r>
      <w:r w:rsidR="00CF1DF2">
        <w:rPr>
          <w:sz w:val="22"/>
          <w:szCs w:val="22"/>
        </w:rPr>
        <w:t xml:space="preserve"> pacientov</w:t>
      </w:r>
      <w:r w:rsidRPr="00D17B26">
        <w:rPr>
          <w:sz w:val="22"/>
          <w:szCs w:val="22"/>
        </w:rPr>
        <w:t>, u </w:t>
      </w:r>
      <w:r w:rsidR="00CF1DF2">
        <w:rPr>
          <w:sz w:val="22"/>
          <w:szCs w:val="22"/>
        </w:rPr>
        <w:t>pacientov</w:t>
      </w:r>
      <w:r w:rsidRPr="00D17B26">
        <w:rPr>
          <w:sz w:val="22"/>
          <w:szCs w:val="22"/>
        </w:rPr>
        <w:t xml:space="preserve"> so </w:t>
      </w:r>
      <w:proofErr w:type="spellStart"/>
      <w:r w:rsidRPr="00D17B26">
        <w:rPr>
          <w:sz w:val="22"/>
          <w:szCs w:val="22"/>
        </w:rPr>
        <w:t>signifikantn</w:t>
      </w:r>
      <w:r w:rsidR="00CF1DF2">
        <w:rPr>
          <w:sz w:val="22"/>
          <w:szCs w:val="22"/>
        </w:rPr>
        <w:t>ou</w:t>
      </w:r>
      <w:proofErr w:type="spellEnd"/>
      <w:r w:rsidRPr="00D17B26">
        <w:rPr>
          <w:sz w:val="22"/>
          <w:szCs w:val="22"/>
        </w:rPr>
        <w:t xml:space="preserve"> po</w:t>
      </w:r>
      <w:r w:rsidR="00CF1DF2">
        <w:rPr>
          <w:sz w:val="22"/>
          <w:szCs w:val="22"/>
        </w:rPr>
        <w:t>ruchou</w:t>
      </w:r>
      <w:r w:rsidRPr="00D17B26">
        <w:rPr>
          <w:sz w:val="22"/>
          <w:szCs w:val="22"/>
        </w:rPr>
        <w:t xml:space="preserve"> funkcie obličiek a</w:t>
      </w:r>
      <w:r w:rsidR="00CF1DF2">
        <w:rPr>
          <w:sz w:val="22"/>
          <w:szCs w:val="22"/>
        </w:rPr>
        <w:t> </w:t>
      </w:r>
      <w:r w:rsidRPr="00D17B26">
        <w:rPr>
          <w:sz w:val="22"/>
          <w:szCs w:val="22"/>
        </w:rPr>
        <w:t>pečene.</w:t>
      </w:r>
    </w:p>
    <w:p w:rsidR="00C201DD" w:rsidRPr="00D17B26" w:rsidRDefault="00C201DD" w:rsidP="00313EA9">
      <w:pPr>
        <w:pStyle w:val="Normlndobloku"/>
        <w:spacing w:after="0"/>
        <w:rPr>
          <w:sz w:val="22"/>
          <w:szCs w:val="22"/>
        </w:rPr>
      </w:pPr>
      <w:r w:rsidRPr="00D17B26">
        <w:rPr>
          <w:sz w:val="22"/>
          <w:szCs w:val="22"/>
        </w:rPr>
        <w:t xml:space="preserve">U pacientov s poruchou funkcie obličiek alebo nadmerným požívaním draslíka sa môže vyskytnúť </w:t>
      </w:r>
      <w:proofErr w:type="spellStart"/>
      <w:r w:rsidRPr="00D17B26">
        <w:rPr>
          <w:sz w:val="22"/>
          <w:szCs w:val="22"/>
        </w:rPr>
        <w:t>hyperkaliémia</w:t>
      </w:r>
      <w:proofErr w:type="spellEnd"/>
      <w:r w:rsidRPr="00D17B26">
        <w:rPr>
          <w:sz w:val="22"/>
          <w:szCs w:val="22"/>
        </w:rPr>
        <w:t>, a táto môže spôsobiť srdcové nepravidelnosti, ktoré môžu byť fatálne. V</w:t>
      </w:r>
      <w:r w:rsidR="000C3E7B">
        <w:rPr>
          <w:sz w:val="22"/>
          <w:szCs w:val="22"/>
        </w:rPr>
        <w:t> </w:t>
      </w:r>
      <w:r w:rsidRPr="00D17B26">
        <w:rPr>
          <w:sz w:val="22"/>
          <w:szCs w:val="22"/>
        </w:rPr>
        <w:t xml:space="preserve">prípade vzniku </w:t>
      </w:r>
      <w:proofErr w:type="spellStart"/>
      <w:r w:rsidRPr="00D17B26">
        <w:rPr>
          <w:sz w:val="22"/>
          <w:szCs w:val="22"/>
        </w:rPr>
        <w:t>hyperkaliémie</w:t>
      </w:r>
      <w:proofErr w:type="spellEnd"/>
      <w:r w:rsidRPr="00D17B26">
        <w:rPr>
          <w:sz w:val="22"/>
          <w:szCs w:val="22"/>
        </w:rPr>
        <w:t xml:space="preserve"> sa má užívanie </w:t>
      </w:r>
      <w:r w:rsidR="00CF1DF2">
        <w:rPr>
          <w:sz w:val="22"/>
          <w:szCs w:val="22"/>
        </w:rPr>
        <w:t xml:space="preserve">lieku </w:t>
      </w:r>
      <w:r w:rsidRPr="00D17B26">
        <w:rPr>
          <w:sz w:val="22"/>
          <w:szCs w:val="22"/>
        </w:rPr>
        <w:t>MEDOSPIR prerušiť, a ak je to potrebné, majú sa prijať opatrenia na zníženie sérového draslíka do normálu (pozri časť 4.3).</w:t>
      </w:r>
    </w:p>
    <w:p w:rsidR="00C201DD" w:rsidRPr="00D17B26" w:rsidRDefault="00C201DD" w:rsidP="00313EA9">
      <w:pPr>
        <w:pStyle w:val="Normlndobloku"/>
        <w:spacing w:after="0"/>
        <w:rPr>
          <w:sz w:val="22"/>
          <w:szCs w:val="22"/>
        </w:rPr>
      </w:pPr>
      <w:r w:rsidRPr="00D17B26">
        <w:rPr>
          <w:sz w:val="22"/>
          <w:szCs w:val="22"/>
        </w:rPr>
        <w:t>Môže dôjsť k</w:t>
      </w:r>
      <w:r w:rsidR="00CF1DF2">
        <w:rPr>
          <w:sz w:val="22"/>
          <w:szCs w:val="22"/>
        </w:rPr>
        <w:t> </w:t>
      </w:r>
      <w:proofErr w:type="spellStart"/>
      <w:r w:rsidRPr="00D17B26">
        <w:rPr>
          <w:sz w:val="22"/>
          <w:szCs w:val="22"/>
        </w:rPr>
        <w:t>hyponatriémii</w:t>
      </w:r>
      <w:proofErr w:type="spellEnd"/>
      <w:r w:rsidRPr="00D17B26">
        <w:rPr>
          <w:sz w:val="22"/>
          <w:szCs w:val="22"/>
        </w:rPr>
        <w:t xml:space="preserve">, najmä vtedy, keď sa </w:t>
      </w:r>
      <w:proofErr w:type="spellStart"/>
      <w:r w:rsidR="00B81A27">
        <w:rPr>
          <w:sz w:val="22"/>
          <w:szCs w:val="22"/>
        </w:rPr>
        <w:t>spironolaktón</w:t>
      </w:r>
      <w:proofErr w:type="spellEnd"/>
      <w:r w:rsidR="00B81A27" w:rsidRPr="00D17B26">
        <w:rPr>
          <w:sz w:val="22"/>
          <w:szCs w:val="22"/>
        </w:rPr>
        <w:t xml:space="preserve"> </w:t>
      </w:r>
      <w:r w:rsidRPr="00D17B26">
        <w:rPr>
          <w:sz w:val="22"/>
          <w:szCs w:val="22"/>
        </w:rPr>
        <w:t>podáva v</w:t>
      </w:r>
      <w:r w:rsidR="00CF1DF2">
        <w:rPr>
          <w:sz w:val="22"/>
          <w:szCs w:val="22"/>
        </w:rPr>
        <w:t> </w:t>
      </w:r>
      <w:r w:rsidRPr="00D17B26">
        <w:rPr>
          <w:sz w:val="22"/>
          <w:szCs w:val="22"/>
        </w:rPr>
        <w:t>kombinácii s</w:t>
      </w:r>
      <w:r w:rsidR="00CF1DF2">
        <w:rPr>
          <w:sz w:val="22"/>
          <w:szCs w:val="22"/>
        </w:rPr>
        <w:t> </w:t>
      </w:r>
      <w:r w:rsidRPr="00D17B26">
        <w:rPr>
          <w:sz w:val="22"/>
          <w:szCs w:val="22"/>
        </w:rPr>
        <w:t>inými diuretikami.</w:t>
      </w:r>
    </w:p>
    <w:p w:rsidR="00C201DD" w:rsidRPr="00D17B26" w:rsidRDefault="00C201DD" w:rsidP="00313EA9">
      <w:pPr>
        <w:pStyle w:val="Normlndobloku"/>
        <w:spacing w:after="0"/>
        <w:rPr>
          <w:sz w:val="22"/>
          <w:szCs w:val="22"/>
        </w:rPr>
      </w:pPr>
      <w:r w:rsidRPr="00D17B26">
        <w:rPr>
          <w:sz w:val="22"/>
          <w:szCs w:val="22"/>
        </w:rPr>
        <w:t xml:space="preserve">Výskyt reverzibilnej </w:t>
      </w:r>
      <w:proofErr w:type="spellStart"/>
      <w:r w:rsidRPr="00D17B26">
        <w:rPr>
          <w:sz w:val="22"/>
          <w:szCs w:val="22"/>
        </w:rPr>
        <w:t>hyperchloremickej</w:t>
      </w:r>
      <w:proofErr w:type="spellEnd"/>
      <w:r w:rsidRPr="00D17B26">
        <w:rPr>
          <w:sz w:val="22"/>
          <w:szCs w:val="22"/>
        </w:rPr>
        <w:t xml:space="preserve"> metabolickej </w:t>
      </w:r>
      <w:proofErr w:type="spellStart"/>
      <w:r w:rsidRPr="00D17B26">
        <w:rPr>
          <w:sz w:val="22"/>
          <w:szCs w:val="22"/>
        </w:rPr>
        <w:t>acidózy</w:t>
      </w:r>
      <w:proofErr w:type="spellEnd"/>
      <w:r w:rsidRPr="00D17B26">
        <w:rPr>
          <w:sz w:val="22"/>
          <w:szCs w:val="22"/>
        </w:rPr>
        <w:t>, zvyčajne v spojení s </w:t>
      </w:r>
      <w:proofErr w:type="spellStart"/>
      <w:r w:rsidRPr="00D17B26">
        <w:rPr>
          <w:sz w:val="22"/>
          <w:szCs w:val="22"/>
        </w:rPr>
        <w:t>hyperkaliémiou</w:t>
      </w:r>
      <w:proofErr w:type="spellEnd"/>
      <w:r w:rsidRPr="00D17B26">
        <w:rPr>
          <w:sz w:val="22"/>
          <w:szCs w:val="22"/>
        </w:rPr>
        <w:t>, bol zaznamenaný u niektorých pacientov s dekompenzovanou cirhózou pečene, dokonca aj pri normálnej funkcii obličiek.</w:t>
      </w:r>
    </w:p>
    <w:p w:rsidR="00C201DD" w:rsidRPr="00D17B26" w:rsidRDefault="00C201DD" w:rsidP="00313EA9">
      <w:pPr>
        <w:pStyle w:val="Normlndobloku"/>
        <w:spacing w:after="0"/>
        <w:rPr>
          <w:sz w:val="22"/>
          <w:szCs w:val="22"/>
        </w:rPr>
      </w:pPr>
      <w:r w:rsidRPr="00D17B26">
        <w:rPr>
          <w:sz w:val="22"/>
          <w:szCs w:val="22"/>
        </w:rPr>
        <w:t>Sú</w:t>
      </w:r>
      <w:r w:rsidR="00B81A27">
        <w:rPr>
          <w:sz w:val="22"/>
          <w:szCs w:val="22"/>
        </w:rPr>
        <w:t>bež</w:t>
      </w:r>
      <w:r w:rsidRPr="00D17B26">
        <w:rPr>
          <w:sz w:val="22"/>
          <w:szCs w:val="22"/>
        </w:rPr>
        <w:t xml:space="preserve">né užívanie liekov, o ktorých je známe, že spôsobujú </w:t>
      </w:r>
      <w:proofErr w:type="spellStart"/>
      <w:r w:rsidRPr="00D17B26">
        <w:rPr>
          <w:sz w:val="22"/>
          <w:szCs w:val="22"/>
        </w:rPr>
        <w:t>hyperkaliémiu</w:t>
      </w:r>
      <w:proofErr w:type="spellEnd"/>
      <w:r w:rsidRPr="00D17B26">
        <w:rPr>
          <w:sz w:val="22"/>
          <w:szCs w:val="22"/>
        </w:rPr>
        <w:t xml:space="preserve"> so </w:t>
      </w:r>
      <w:proofErr w:type="spellStart"/>
      <w:r w:rsidRPr="00D17B26">
        <w:rPr>
          <w:sz w:val="22"/>
          <w:szCs w:val="22"/>
        </w:rPr>
        <w:t>spironolaktónom</w:t>
      </w:r>
      <w:proofErr w:type="spellEnd"/>
      <w:r w:rsidRPr="00D17B26">
        <w:rPr>
          <w:sz w:val="22"/>
          <w:szCs w:val="22"/>
        </w:rPr>
        <w:t xml:space="preserve">, môže spôsobiť závažnú </w:t>
      </w:r>
      <w:proofErr w:type="spellStart"/>
      <w:r w:rsidRPr="00D17B26">
        <w:rPr>
          <w:sz w:val="22"/>
          <w:szCs w:val="22"/>
        </w:rPr>
        <w:t>hyperkaliémiu</w:t>
      </w:r>
      <w:proofErr w:type="spellEnd"/>
      <w:r w:rsidRPr="00D17B26">
        <w:rPr>
          <w:sz w:val="22"/>
          <w:szCs w:val="22"/>
        </w:rPr>
        <w:t>.</w:t>
      </w:r>
    </w:p>
    <w:p w:rsidR="00F16546" w:rsidRDefault="00F16546"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Močovina</w:t>
      </w:r>
    </w:p>
    <w:p w:rsidR="00C201DD" w:rsidRPr="00D17B26" w:rsidRDefault="00C201DD" w:rsidP="00313EA9">
      <w:pPr>
        <w:pStyle w:val="Normlndobloku"/>
        <w:spacing w:after="0"/>
        <w:rPr>
          <w:sz w:val="22"/>
          <w:szCs w:val="22"/>
        </w:rPr>
      </w:pPr>
      <w:r w:rsidRPr="00D17B26">
        <w:rPr>
          <w:sz w:val="22"/>
          <w:szCs w:val="22"/>
        </w:rPr>
        <w:t xml:space="preserve">V spojení s liečbou </w:t>
      </w:r>
      <w:r w:rsidR="009F0371">
        <w:rPr>
          <w:sz w:val="22"/>
          <w:szCs w:val="22"/>
        </w:rPr>
        <w:t xml:space="preserve">liekom </w:t>
      </w:r>
      <w:r w:rsidRPr="00D17B26">
        <w:rPr>
          <w:sz w:val="22"/>
          <w:szCs w:val="22"/>
        </w:rPr>
        <w:t>MEDOSPIR boli zaznamenané reverzibilné zvýšenia močoviny v krvi, najmä pri poruche funkcie obličiek.</w:t>
      </w:r>
    </w:p>
    <w:p w:rsidR="00F16546" w:rsidRDefault="00F16546"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MEDOSPIR obsahuje laktózu</w:t>
      </w:r>
    </w:p>
    <w:p w:rsidR="00C201DD" w:rsidRDefault="00C201DD" w:rsidP="00313EA9">
      <w:pPr>
        <w:widowControl w:val="0"/>
        <w:autoSpaceDE w:val="0"/>
        <w:autoSpaceDN w:val="0"/>
        <w:adjustRightInd w:val="0"/>
        <w:rPr>
          <w:szCs w:val="22"/>
        </w:rPr>
      </w:pPr>
      <w:r w:rsidRPr="00D17B26">
        <w:rPr>
          <w:szCs w:val="22"/>
          <w:lang w:eastAsia="cs-CZ"/>
        </w:rPr>
        <w:t xml:space="preserve">Pacienti so zriedkavými dedičnými problémami </w:t>
      </w:r>
      <w:proofErr w:type="spellStart"/>
      <w:r w:rsidRPr="00D17B26">
        <w:rPr>
          <w:szCs w:val="22"/>
          <w:lang w:eastAsia="cs-CZ"/>
        </w:rPr>
        <w:t>galaktózovej</w:t>
      </w:r>
      <w:proofErr w:type="spellEnd"/>
      <w:r w:rsidRPr="00D17B26">
        <w:rPr>
          <w:szCs w:val="22"/>
          <w:lang w:eastAsia="cs-CZ"/>
        </w:rPr>
        <w:t xml:space="preserve"> intolerancie, </w:t>
      </w:r>
      <w:r w:rsidR="00F16546">
        <w:rPr>
          <w:szCs w:val="22"/>
          <w:lang w:eastAsia="cs-CZ"/>
        </w:rPr>
        <w:t>celkového</w:t>
      </w:r>
      <w:r w:rsidR="00F16546" w:rsidRPr="00D17B26">
        <w:rPr>
          <w:szCs w:val="22"/>
          <w:lang w:eastAsia="cs-CZ"/>
        </w:rPr>
        <w:t xml:space="preserve"> </w:t>
      </w:r>
      <w:r w:rsidRPr="00D17B26">
        <w:rPr>
          <w:szCs w:val="22"/>
          <w:lang w:eastAsia="cs-CZ"/>
        </w:rPr>
        <w:t xml:space="preserve">deficitu </w:t>
      </w:r>
      <w:proofErr w:type="spellStart"/>
      <w:r w:rsidRPr="00D17B26">
        <w:rPr>
          <w:szCs w:val="22"/>
          <w:lang w:eastAsia="cs-CZ"/>
        </w:rPr>
        <w:t>laktázy</w:t>
      </w:r>
      <w:proofErr w:type="spellEnd"/>
      <w:r w:rsidRPr="00D17B26">
        <w:rPr>
          <w:szCs w:val="22"/>
          <w:lang w:eastAsia="cs-CZ"/>
        </w:rPr>
        <w:t xml:space="preserve"> alebo </w:t>
      </w:r>
      <w:proofErr w:type="spellStart"/>
      <w:r w:rsidRPr="00D17B26">
        <w:rPr>
          <w:szCs w:val="22"/>
          <w:lang w:eastAsia="cs-CZ"/>
        </w:rPr>
        <w:t>glukózovo-galaktózovej</w:t>
      </w:r>
      <w:proofErr w:type="spellEnd"/>
      <w:r w:rsidRPr="00D17B26">
        <w:rPr>
          <w:szCs w:val="22"/>
          <w:lang w:eastAsia="cs-CZ"/>
        </w:rPr>
        <w:t xml:space="preserve"> </w:t>
      </w:r>
      <w:proofErr w:type="spellStart"/>
      <w:r w:rsidRPr="00D17B26">
        <w:rPr>
          <w:szCs w:val="22"/>
          <w:lang w:eastAsia="cs-CZ"/>
        </w:rPr>
        <w:t>malabsorpcie</w:t>
      </w:r>
      <w:proofErr w:type="spellEnd"/>
      <w:r w:rsidRPr="00D17B26">
        <w:rPr>
          <w:szCs w:val="22"/>
          <w:lang w:eastAsia="cs-CZ"/>
        </w:rPr>
        <w:t xml:space="preserve"> nesmú užívať tento liek</w:t>
      </w:r>
      <w:r w:rsidRPr="00D17B26">
        <w:rPr>
          <w:szCs w:val="22"/>
        </w:rPr>
        <w:t>.</w:t>
      </w:r>
    </w:p>
    <w:p w:rsidR="00F16546" w:rsidRPr="00D17B26" w:rsidRDefault="00F16546" w:rsidP="00313EA9">
      <w:pPr>
        <w:widowControl w:val="0"/>
        <w:autoSpaceDE w:val="0"/>
        <w:autoSpaceDN w:val="0"/>
        <w:adjustRightInd w:val="0"/>
        <w:rPr>
          <w:szCs w:val="22"/>
        </w:rPr>
      </w:pPr>
    </w:p>
    <w:p w:rsidR="00C201DD" w:rsidRPr="00D17B26" w:rsidRDefault="00C201DD" w:rsidP="00313EA9">
      <w:pPr>
        <w:pStyle w:val="Styl2"/>
        <w:numPr>
          <w:ilvl w:val="1"/>
          <w:numId w:val="1"/>
        </w:numPr>
        <w:suppressAutoHyphens w:val="0"/>
        <w:spacing w:before="0" w:after="0"/>
        <w:ind w:left="0" w:firstLine="0"/>
        <w:rPr>
          <w:szCs w:val="22"/>
        </w:rPr>
      </w:pPr>
      <w:r w:rsidRPr="00D17B26">
        <w:rPr>
          <w:szCs w:val="22"/>
        </w:rPr>
        <w:t>Liekové a</w:t>
      </w:r>
      <w:r w:rsidR="009F0371">
        <w:rPr>
          <w:szCs w:val="22"/>
        </w:rPr>
        <w:t> </w:t>
      </w:r>
      <w:r w:rsidRPr="00D17B26">
        <w:rPr>
          <w:szCs w:val="22"/>
        </w:rPr>
        <w:t>iné interakcie</w:t>
      </w:r>
    </w:p>
    <w:p w:rsidR="00F16546" w:rsidRDefault="00F16546" w:rsidP="00313EA9">
      <w:pPr>
        <w:pStyle w:val="Normlndobloku"/>
        <w:spacing w:after="0"/>
        <w:rPr>
          <w:sz w:val="22"/>
          <w:szCs w:val="22"/>
        </w:rPr>
      </w:pPr>
    </w:p>
    <w:p w:rsidR="00C201DD" w:rsidRPr="00D17B26" w:rsidRDefault="00C201DD" w:rsidP="00313EA9">
      <w:pPr>
        <w:pStyle w:val="Normlndobloku"/>
        <w:spacing w:after="0"/>
        <w:rPr>
          <w:sz w:val="22"/>
          <w:szCs w:val="22"/>
        </w:rPr>
      </w:pPr>
      <w:r w:rsidRPr="00D17B26">
        <w:rPr>
          <w:sz w:val="22"/>
          <w:szCs w:val="22"/>
        </w:rPr>
        <w:t>Okrem sú</w:t>
      </w:r>
      <w:r w:rsidR="00B81A27">
        <w:rPr>
          <w:sz w:val="22"/>
          <w:szCs w:val="22"/>
        </w:rPr>
        <w:t>bež</w:t>
      </w:r>
      <w:r w:rsidRPr="00D17B26">
        <w:rPr>
          <w:sz w:val="22"/>
          <w:szCs w:val="22"/>
        </w:rPr>
        <w:t xml:space="preserve">ného užívania iných liekov, o ktorých je známe, že spôsobujú </w:t>
      </w:r>
      <w:proofErr w:type="spellStart"/>
      <w:r w:rsidRPr="00D17B26">
        <w:rPr>
          <w:sz w:val="22"/>
          <w:szCs w:val="22"/>
        </w:rPr>
        <w:t>hyperkaliémiu</w:t>
      </w:r>
      <w:proofErr w:type="spellEnd"/>
      <w:r w:rsidRPr="00D17B26">
        <w:rPr>
          <w:sz w:val="22"/>
          <w:szCs w:val="22"/>
        </w:rPr>
        <w:t>, môže aj sú</w:t>
      </w:r>
      <w:r w:rsidR="00B81A27">
        <w:rPr>
          <w:sz w:val="22"/>
          <w:szCs w:val="22"/>
        </w:rPr>
        <w:t>bež</w:t>
      </w:r>
      <w:r w:rsidRPr="00D17B26">
        <w:rPr>
          <w:sz w:val="22"/>
          <w:szCs w:val="22"/>
        </w:rPr>
        <w:t xml:space="preserve">né užívanie </w:t>
      </w:r>
      <w:proofErr w:type="spellStart"/>
      <w:r w:rsidRPr="00D17B26">
        <w:rPr>
          <w:sz w:val="22"/>
          <w:szCs w:val="22"/>
        </w:rPr>
        <w:t>trimetoprimu</w:t>
      </w:r>
      <w:proofErr w:type="spellEnd"/>
      <w:r w:rsidRPr="00D17B26">
        <w:rPr>
          <w:sz w:val="22"/>
          <w:szCs w:val="22"/>
        </w:rPr>
        <w:t>/</w:t>
      </w:r>
      <w:proofErr w:type="spellStart"/>
      <w:r w:rsidRPr="00D17B26">
        <w:rPr>
          <w:sz w:val="22"/>
          <w:szCs w:val="22"/>
        </w:rPr>
        <w:t>sulfametoxazolu</w:t>
      </w:r>
      <w:proofErr w:type="spellEnd"/>
      <w:r w:rsidRPr="00D17B26">
        <w:rPr>
          <w:sz w:val="22"/>
          <w:szCs w:val="22"/>
        </w:rPr>
        <w:t xml:space="preserve"> (</w:t>
      </w:r>
      <w:proofErr w:type="spellStart"/>
      <w:r w:rsidRPr="00D17B26">
        <w:rPr>
          <w:sz w:val="22"/>
          <w:szCs w:val="22"/>
        </w:rPr>
        <w:t>kotrimoxazolu</w:t>
      </w:r>
      <w:proofErr w:type="spellEnd"/>
      <w:r w:rsidRPr="00D17B26">
        <w:rPr>
          <w:sz w:val="22"/>
          <w:szCs w:val="22"/>
        </w:rPr>
        <w:t>) a </w:t>
      </w:r>
      <w:proofErr w:type="spellStart"/>
      <w:r w:rsidRPr="00D17B26">
        <w:rPr>
          <w:sz w:val="22"/>
          <w:szCs w:val="22"/>
        </w:rPr>
        <w:t>spironolaktónu</w:t>
      </w:r>
      <w:proofErr w:type="spellEnd"/>
      <w:r w:rsidRPr="00D17B26">
        <w:rPr>
          <w:sz w:val="22"/>
          <w:szCs w:val="22"/>
        </w:rPr>
        <w:t xml:space="preserve"> spôsobiť klinicky relevantnú </w:t>
      </w:r>
      <w:proofErr w:type="spellStart"/>
      <w:r w:rsidRPr="00D17B26">
        <w:rPr>
          <w:sz w:val="22"/>
          <w:szCs w:val="22"/>
        </w:rPr>
        <w:t>hyperkaliémiu</w:t>
      </w:r>
      <w:proofErr w:type="spellEnd"/>
      <w:r w:rsidRPr="00D17B26">
        <w:rPr>
          <w:sz w:val="22"/>
          <w:szCs w:val="22"/>
        </w:rPr>
        <w:t>.</w:t>
      </w:r>
    </w:p>
    <w:p w:rsidR="00C201DD" w:rsidRPr="00D17B26" w:rsidRDefault="00C201DD" w:rsidP="00313EA9">
      <w:pPr>
        <w:pStyle w:val="Normlndobloku"/>
        <w:spacing w:after="0"/>
        <w:rPr>
          <w:sz w:val="22"/>
          <w:szCs w:val="22"/>
        </w:rPr>
      </w:pPr>
      <w:r w:rsidRPr="00D17B26">
        <w:rPr>
          <w:sz w:val="22"/>
          <w:szCs w:val="22"/>
        </w:rPr>
        <w:t xml:space="preserve">Bolo zaznamenané, že </w:t>
      </w:r>
      <w:proofErr w:type="spellStart"/>
      <w:r w:rsidRPr="00D17B26">
        <w:rPr>
          <w:sz w:val="22"/>
          <w:szCs w:val="22"/>
        </w:rPr>
        <w:t>spironolaktón</w:t>
      </w:r>
      <w:proofErr w:type="spellEnd"/>
      <w:r w:rsidRPr="00D17B26">
        <w:rPr>
          <w:sz w:val="22"/>
          <w:szCs w:val="22"/>
        </w:rPr>
        <w:t xml:space="preserve"> zvyšuje koncentráciu </w:t>
      </w:r>
      <w:proofErr w:type="spellStart"/>
      <w:r w:rsidRPr="00D17B26">
        <w:rPr>
          <w:sz w:val="22"/>
          <w:szCs w:val="22"/>
        </w:rPr>
        <w:t>digoxínu</w:t>
      </w:r>
      <w:proofErr w:type="spellEnd"/>
      <w:r w:rsidRPr="00D17B26">
        <w:rPr>
          <w:sz w:val="22"/>
          <w:szCs w:val="22"/>
        </w:rPr>
        <w:t xml:space="preserve"> v sére a interferuje s niektorými metódami na stanovenie </w:t>
      </w:r>
      <w:proofErr w:type="spellStart"/>
      <w:r w:rsidRPr="00D17B26">
        <w:rPr>
          <w:sz w:val="22"/>
          <w:szCs w:val="22"/>
        </w:rPr>
        <w:t>digoxínu</w:t>
      </w:r>
      <w:proofErr w:type="spellEnd"/>
      <w:r w:rsidRPr="00D17B26">
        <w:rPr>
          <w:sz w:val="22"/>
          <w:szCs w:val="22"/>
        </w:rPr>
        <w:t xml:space="preserve"> v sére. U pacientov užívajúcich </w:t>
      </w:r>
      <w:proofErr w:type="spellStart"/>
      <w:r w:rsidRPr="00D17B26">
        <w:rPr>
          <w:sz w:val="22"/>
          <w:szCs w:val="22"/>
        </w:rPr>
        <w:t>digoxín</w:t>
      </w:r>
      <w:proofErr w:type="spellEnd"/>
      <w:r w:rsidRPr="00D17B26">
        <w:rPr>
          <w:sz w:val="22"/>
          <w:szCs w:val="22"/>
        </w:rPr>
        <w:t xml:space="preserve"> a </w:t>
      </w:r>
      <w:proofErr w:type="spellStart"/>
      <w:r w:rsidRPr="00D17B26">
        <w:rPr>
          <w:sz w:val="22"/>
          <w:szCs w:val="22"/>
        </w:rPr>
        <w:t>spironolaktón</w:t>
      </w:r>
      <w:proofErr w:type="spellEnd"/>
      <w:r w:rsidRPr="00D17B26">
        <w:rPr>
          <w:sz w:val="22"/>
          <w:szCs w:val="22"/>
        </w:rPr>
        <w:t xml:space="preserve"> sa má monitorovať odpoveď </w:t>
      </w:r>
      <w:proofErr w:type="spellStart"/>
      <w:r w:rsidRPr="00D17B26">
        <w:rPr>
          <w:sz w:val="22"/>
          <w:szCs w:val="22"/>
        </w:rPr>
        <w:t>digoxínu</w:t>
      </w:r>
      <w:proofErr w:type="spellEnd"/>
      <w:r w:rsidRPr="00D17B26">
        <w:rPr>
          <w:sz w:val="22"/>
          <w:szCs w:val="22"/>
        </w:rPr>
        <w:t xml:space="preserve"> inými metódami, ako je stanovovanie koncentrácií </w:t>
      </w:r>
      <w:proofErr w:type="spellStart"/>
      <w:r w:rsidRPr="00D17B26">
        <w:rPr>
          <w:sz w:val="22"/>
          <w:szCs w:val="22"/>
        </w:rPr>
        <w:t>digoxínu</w:t>
      </w:r>
      <w:proofErr w:type="spellEnd"/>
      <w:r w:rsidRPr="00D17B26">
        <w:rPr>
          <w:sz w:val="22"/>
          <w:szCs w:val="22"/>
        </w:rPr>
        <w:t xml:space="preserve"> v sére, pokiaľ nie je potvrdené, že použitá metóda stanovenia </w:t>
      </w:r>
      <w:proofErr w:type="spellStart"/>
      <w:r w:rsidRPr="00D17B26">
        <w:rPr>
          <w:sz w:val="22"/>
          <w:szCs w:val="22"/>
        </w:rPr>
        <w:t>digoxínu</w:t>
      </w:r>
      <w:proofErr w:type="spellEnd"/>
      <w:r w:rsidRPr="00D17B26">
        <w:rPr>
          <w:sz w:val="22"/>
          <w:szCs w:val="22"/>
        </w:rPr>
        <w:t xml:space="preserve"> nie je ovplyvňovaná liečbou </w:t>
      </w:r>
      <w:proofErr w:type="spellStart"/>
      <w:r w:rsidRPr="00D17B26">
        <w:rPr>
          <w:sz w:val="22"/>
          <w:szCs w:val="22"/>
        </w:rPr>
        <w:t>spironolaktónom</w:t>
      </w:r>
      <w:proofErr w:type="spellEnd"/>
      <w:r w:rsidRPr="00D17B26">
        <w:rPr>
          <w:sz w:val="22"/>
          <w:szCs w:val="22"/>
        </w:rPr>
        <w:t xml:space="preserve">. Ak sa ukáže, že je potrebné upraviť dávku </w:t>
      </w:r>
      <w:proofErr w:type="spellStart"/>
      <w:r w:rsidRPr="00D17B26">
        <w:rPr>
          <w:sz w:val="22"/>
          <w:szCs w:val="22"/>
        </w:rPr>
        <w:t>digoxínu</w:t>
      </w:r>
      <w:proofErr w:type="spellEnd"/>
      <w:r w:rsidRPr="00D17B26">
        <w:rPr>
          <w:sz w:val="22"/>
          <w:szCs w:val="22"/>
        </w:rPr>
        <w:t xml:space="preserve">, pacientov je potrebné pozorne monitorovať na známky zvýšeného alebo zníženého účinku </w:t>
      </w:r>
      <w:proofErr w:type="spellStart"/>
      <w:r w:rsidRPr="00D17B26">
        <w:rPr>
          <w:sz w:val="22"/>
          <w:szCs w:val="22"/>
        </w:rPr>
        <w:t>digoxínu</w:t>
      </w:r>
      <w:proofErr w:type="spellEnd"/>
      <w:r w:rsidRPr="00D17B26">
        <w:rPr>
          <w:sz w:val="22"/>
          <w:szCs w:val="22"/>
        </w:rPr>
        <w:t>.</w:t>
      </w:r>
    </w:p>
    <w:p w:rsidR="00C201DD" w:rsidRPr="00D17B26" w:rsidRDefault="00C201DD" w:rsidP="00313EA9">
      <w:pPr>
        <w:pStyle w:val="Normlndobloku"/>
        <w:spacing w:after="0"/>
        <w:rPr>
          <w:sz w:val="22"/>
          <w:szCs w:val="22"/>
        </w:rPr>
      </w:pPr>
      <w:r w:rsidRPr="00D17B26">
        <w:rPr>
          <w:sz w:val="22"/>
          <w:szCs w:val="22"/>
        </w:rPr>
        <w:t xml:space="preserve">Dochádza k zosilneniu účinkov </w:t>
      </w:r>
      <w:proofErr w:type="spellStart"/>
      <w:r w:rsidRPr="00D17B26">
        <w:rPr>
          <w:sz w:val="22"/>
          <w:szCs w:val="22"/>
        </w:rPr>
        <w:t>antihypertenzných</w:t>
      </w:r>
      <w:proofErr w:type="spellEnd"/>
      <w:r w:rsidRPr="00D17B26">
        <w:rPr>
          <w:sz w:val="22"/>
          <w:szCs w:val="22"/>
        </w:rPr>
        <w:t xml:space="preserve"> liekov, a ak sa MEDOSPIR pridá do liečebného režimu, môže byť potrebné znížiť ich dávku a následne ju upraviť podľa potreby. Keďže ACE inhibítory znižujú tvorbu </w:t>
      </w:r>
      <w:proofErr w:type="spellStart"/>
      <w:r w:rsidRPr="00D17B26">
        <w:rPr>
          <w:sz w:val="22"/>
          <w:szCs w:val="22"/>
        </w:rPr>
        <w:t>aldosterónu</w:t>
      </w:r>
      <w:proofErr w:type="spellEnd"/>
      <w:r w:rsidRPr="00D17B26">
        <w:rPr>
          <w:sz w:val="22"/>
          <w:szCs w:val="22"/>
        </w:rPr>
        <w:t>, nemajú sa bežne používať s</w:t>
      </w:r>
      <w:r w:rsidR="000C3E7B">
        <w:rPr>
          <w:sz w:val="22"/>
          <w:szCs w:val="22"/>
        </w:rPr>
        <w:t xml:space="preserve"> liekom </w:t>
      </w:r>
      <w:r w:rsidRPr="00D17B26">
        <w:rPr>
          <w:sz w:val="22"/>
          <w:szCs w:val="22"/>
        </w:rPr>
        <w:t>MEDOSPIR, najmä u pacientov so z</w:t>
      </w:r>
      <w:r w:rsidR="000C3E7B">
        <w:rPr>
          <w:sz w:val="22"/>
          <w:szCs w:val="22"/>
        </w:rPr>
        <w:t>ávažnou</w:t>
      </w:r>
      <w:r w:rsidRPr="00D17B26">
        <w:rPr>
          <w:sz w:val="22"/>
          <w:szCs w:val="22"/>
        </w:rPr>
        <w:t> po</w:t>
      </w:r>
      <w:r w:rsidR="000C3E7B">
        <w:rPr>
          <w:sz w:val="22"/>
          <w:szCs w:val="22"/>
        </w:rPr>
        <w:t>ruchou funkcie</w:t>
      </w:r>
      <w:r w:rsidRPr="00D17B26">
        <w:rPr>
          <w:sz w:val="22"/>
          <w:szCs w:val="22"/>
        </w:rPr>
        <w:t xml:space="preserve"> obličiek.</w:t>
      </w:r>
    </w:p>
    <w:p w:rsidR="00C201DD" w:rsidRPr="00D17B26" w:rsidRDefault="00C201DD" w:rsidP="00313EA9">
      <w:pPr>
        <w:pStyle w:val="Normlndobloku"/>
        <w:spacing w:after="0"/>
        <w:rPr>
          <w:sz w:val="22"/>
          <w:szCs w:val="22"/>
        </w:rPr>
      </w:pPr>
      <w:r w:rsidRPr="00D17B26">
        <w:rPr>
          <w:sz w:val="22"/>
          <w:szCs w:val="22"/>
        </w:rPr>
        <w:t xml:space="preserve">Keďže </w:t>
      </w:r>
      <w:proofErr w:type="spellStart"/>
      <w:r w:rsidRPr="00D17B26">
        <w:rPr>
          <w:sz w:val="22"/>
          <w:szCs w:val="22"/>
        </w:rPr>
        <w:t>karbenoxolón</w:t>
      </w:r>
      <w:proofErr w:type="spellEnd"/>
      <w:r w:rsidRPr="00D17B26">
        <w:rPr>
          <w:sz w:val="22"/>
          <w:szCs w:val="22"/>
        </w:rPr>
        <w:t xml:space="preserve"> môže spôsobovať </w:t>
      </w:r>
      <w:proofErr w:type="spellStart"/>
      <w:r w:rsidRPr="00D17B26">
        <w:rPr>
          <w:sz w:val="22"/>
          <w:szCs w:val="22"/>
        </w:rPr>
        <w:t>retenciu</w:t>
      </w:r>
      <w:proofErr w:type="spellEnd"/>
      <w:r w:rsidRPr="00D17B26">
        <w:rPr>
          <w:sz w:val="22"/>
          <w:szCs w:val="22"/>
        </w:rPr>
        <w:t xml:space="preserve"> sodíka, a teda znižovať účinnosť </w:t>
      </w:r>
      <w:r w:rsidR="007E5862">
        <w:rPr>
          <w:sz w:val="22"/>
          <w:szCs w:val="22"/>
        </w:rPr>
        <w:t xml:space="preserve">lieku </w:t>
      </w:r>
      <w:r w:rsidRPr="00D17B26">
        <w:rPr>
          <w:sz w:val="22"/>
          <w:szCs w:val="22"/>
        </w:rPr>
        <w:t>MEDOSPIR, má sa ich súbežnému použitiu zabrániť.</w:t>
      </w:r>
    </w:p>
    <w:p w:rsidR="00C201DD" w:rsidRPr="00D17B26" w:rsidRDefault="00C201DD" w:rsidP="00313EA9">
      <w:pPr>
        <w:pStyle w:val="Normlndobloku"/>
        <w:spacing w:after="0"/>
        <w:rPr>
          <w:sz w:val="22"/>
          <w:szCs w:val="22"/>
        </w:rPr>
      </w:pPr>
      <w:proofErr w:type="spellStart"/>
      <w:r w:rsidRPr="00D17B26">
        <w:rPr>
          <w:sz w:val="22"/>
          <w:szCs w:val="22"/>
        </w:rPr>
        <w:t>Nesteroidné</w:t>
      </w:r>
      <w:proofErr w:type="spellEnd"/>
      <w:r w:rsidRPr="00D17B26">
        <w:rPr>
          <w:sz w:val="22"/>
          <w:szCs w:val="22"/>
        </w:rPr>
        <w:t xml:space="preserve"> protizápalové lieky môžu zoslabovať </w:t>
      </w:r>
      <w:proofErr w:type="spellStart"/>
      <w:r w:rsidRPr="00D17B26">
        <w:rPr>
          <w:sz w:val="22"/>
          <w:szCs w:val="22"/>
        </w:rPr>
        <w:t>natriuretický</w:t>
      </w:r>
      <w:proofErr w:type="spellEnd"/>
      <w:r w:rsidRPr="00D17B26">
        <w:rPr>
          <w:sz w:val="22"/>
          <w:szCs w:val="22"/>
        </w:rPr>
        <w:t xml:space="preserve"> účinok diuretík kvôli inhibícii syntézy </w:t>
      </w:r>
      <w:proofErr w:type="spellStart"/>
      <w:r w:rsidRPr="00D17B26">
        <w:rPr>
          <w:sz w:val="22"/>
          <w:szCs w:val="22"/>
        </w:rPr>
        <w:t>prostaglandínov</w:t>
      </w:r>
      <w:proofErr w:type="spellEnd"/>
      <w:r w:rsidRPr="00D17B26">
        <w:rPr>
          <w:sz w:val="22"/>
          <w:szCs w:val="22"/>
        </w:rPr>
        <w:t xml:space="preserve"> v obličkách.</w:t>
      </w:r>
    </w:p>
    <w:p w:rsidR="00C201DD" w:rsidRPr="00D17B26" w:rsidRDefault="00C201DD" w:rsidP="00313EA9">
      <w:pPr>
        <w:pStyle w:val="Normlndobloku"/>
        <w:spacing w:after="0"/>
        <w:rPr>
          <w:sz w:val="22"/>
          <w:szCs w:val="22"/>
        </w:rPr>
      </w:pPr>
      <w:proofErr w:type="spellStart"/>
      <w:r w:rsidRPr="00D17B26">
        <w:rPr>
          <w:sz w:val="22"/>
          <w:szCs w:val="22"/>
        </w:rPr>
        <w:t>Spironolaktón</w:t>
      </w:r>
      <w:proofErr w:type="spellEnd"/>
      <w:r w:rsidRPr="00D17B26">
        <w:rPr>
          <w:sz w:val="22"/>
          <w:szCs w:val="22"/>
        </w:rPr>
        <w:t xml:space="preserve"> znižuje odpoveď ciev na </w:t>
      </w:r>
      <w:proofErr w:type="spellStart"/>
      <w:r w:rsidRPr="00D17B26">
        <w:rPr>
          <w:sz w:val="22"/>
          <w:szCs w:val="22"/>
        </w:rPr>
        <w:t>noradrenalín</w:t>
      </w:r>
      <w:proofErr w:type="spellEnd"/>
      <w:r w:rsidRPr="00D17B26">
        <w:rPr>
          <w:sz w:val="22"/>
          <w:szCs w:val="22"/>
        </w:rPr>
        <w:t xml:space="preserve">. U pacientov podstupujúcich lokálnu alebo celkovú anestéziu je počas liečby </w:t>
      </w:r>
      <w:r w:rsidR="007E5862">
        <w:rPr>
          <w:sz w:val="22"/>
          <w:szCs w:val="22"/>
        </w:rPr>
        <w:t xml:space="preserve">liekom </w:t>
      </w:r>
      <w:r w:rsidRPr="00D17B26">
        <w:rPr>
          <w:sz w:val="22"/>
          <w:szCs w:val="22"/>
        </w:rPr>
        <w:t>MEDOSPIR potrebná opatrnosť.</w:t>
      </w:r>
    </w:p>
    <w:p w:rsidR="00C201DD" w:rsidRPr="00D17B26" w:rsidRDefault="00C201DD" w:rsidP="00313EA9">
      <w:pPr>
        <w:pStyle w:val="Normlndobloku"/>
        <w:spacing w:after="0"/>
        <w:rPr>
          <w:sz w:val="22"/>
          <w:szCs w:val="22"/>
        </w:rPr>
      </w:pPr>
      <w:r w:rsidRPr="00D17B26">
        <w:rPr>
          <w:sz w:val="22"/>
          <w:szCs w:val="22"/>
        </w:rPr>
        <w:t xml:space="preserve">Súbežné používanie </w:t>
      </w:r>
      <w:proofErr w:type="spellStart"/>
      <w:r w:rsidRPr="00D17B26">
        <w:rPr>
          <w:sz w:val="22"/>
          <w:szCs w:val="22"/>
        </w:rPr>
        <w:t>spironolaktónu</w:t>
      </w:r>
      <w:proofErr w:type="spellEnd"/>
      <w:r w:rsidRPr="00D17B26">
        <w:rPr>
          <w:sz w:val="22"/>
          <w:szCs w:val="22"/>
        </w:rPr>
        <w:t xml:space="preserve"> s</w:t>
      </w:r>
      <w:r w:rsidR="007E5862">
        <w:rPr>
          <w:sz w:val="22"/>
          <w:szCs w:val="22"/>
        </w:rPr>
        <w:t> </w:t>
      </w:r>
      <w:r w:rsidRPr="00D17B26">
        <w:rPr>
          <w:sz w:val="22"/>
          <w:szCs w:val="22"/>
        </w:rPr>
        <w:t xml:space="preserve">inými draslík šetriacimi diuretikami, ACE inhibítormi, antagonistami </w:t>
      </w:r>
      <w:proofErr w:type="spellStart"/>
      <w:r w:rsidRPr="00D17B26">
        <w:rPr>
          <w:sz w:val="22"/>
          <w:szCs w:val="22"/>
        </w:rPr>
        <w:t>angiotenzínu</w:t>
      </w:r>
      <w:proofErr w:type="spellEnd"/>
      <w:r w:rsidRPr="00D17B26">
        <w:rPr>
          <w:sz w:val="22"/>
          <w:szCs w:val="22"/>
        </w:rPr>
        <w:t xml:space="preserve"> II, </w:t>
      </w:r>
      <w:proofErr w:type="spellStart"/>
      <w:r w:rsidRPr="00D17B26">
        <w:rPr>
          <w:sz w:val="22"/>
          <w:szCs w:val="22"/>
        </w:rPr>
        <w:t>blokátormi</w:t>
      </w:r>
      <w:proofErr w:type="spellEnd"/>
      <w:r w:rsidRPr="00D17B26">
        <w:rPr>
          <w:sz w:val="22"/>
          <w:szCs w:val="22"/>
        </w:rPr>
        <w:t xml:space="preserve"> </w:t>
      </w:r>
      <w:proofErr w:type="spellStart"/>
      <w:r w:rsidRPr="00D17B26">
        <w:rPr>
          <w:sz w:val="22"/>
          <w:szCs w:val="22"/>
        </w:rPr>
        <w:t>aldosterónu</w:t>
      </w:r>
      <w:proofErr w:type="spellEnd"/>
      <w:r w:rsidRPr="00D17B26">
        <w:rPr>
          <w:sz w:val="22"/>
          <w:szCs w:val="22"/>
        </w:rPr>
        <w:t>, doplnkami draslíka, strava bohatá na draslík alebo náhrady solí obsahujúce draslík môžu viesť k</w:t>
      </w:r>
      <w:r w:rsidR="007E5862">
        <w:rPr>
          <w:sz w:val="22"/>
          <w:szCs w:val="22"/>
        </w:rPr>
        <w:t> </w:t>
      </w:r>
      <w:r w:rsidRPr="00D17B26">
        <w:rPr>
          <w:sz w:val="22"/>
          <w:szCs w:val="22"/>
        </w:rPr>
        <w:t xml:space="preserve">závažnej </w:t>
      </w:r>
      <w:proofErr w:type="spellStart"/>
      <w:r w:rsidRPr="00D17B26">
        <w:rPr>
          <w:sz w:val="22"/>
          <w:szCs w:val="22"/>
        </w:rPr>
        <w:t>hyperkaliémii</w:t>
      </w:r>
      <w:proofErr w:type="spellEnd"/>
      <w:r w:rsidRPr="00D17B26">
        <w:rPr>
          <w:sz w:val="22"/>
          <w:szCs w:val="22"/>
        </w:rPr>
        <w:t>.</w:t>
      </w:r>
    </w:p>
    <w:p w:rsidR="00C201DD" w:rsidRPr="00D17B26" w:rsidRDefault="00C201DD" w:rsidP="00313EA9">
      <w:pPr>
        <w:pStyle w:val="Normlndobloku"/>
        <w:spacing w:after="0"/>
        <w:rPr>
          <w:sz w:val="22"/>
          <w:szCs w:val="22"/>
        </w:rPr>
      </w:pPr>
      <w:r w:rsidRPr="00D17B26">
        <w:rPr>
          <w:sz w:val="22"/>
          <w:szCs w:val="22"/>
        </w:rPr>
        <w:t xml:space="preserve">Pri použití </w:t>
      </w:r>
      <w:proofErr w:type="spellStart"/>
      <w:r w:rsidRPr="00D17B26">
        <w:rPr>
          <w:sz w:val="22"/>
          <w:szCs w:val="22"/>
        </w:rPr>
        <w:t>fluorimetrických</w:t>
      </w:r>
      <w:proofErr w:type="spellEnd"/>
      <w:r w:rsidRPr="00D17B26">
        <w:rPr>
          <w:sz w:val="22"/>
          <w:szCs w:val="22"/>
        </w:rPr>
        <w:t xml:space="preserve"> metód môže </w:t>
      </w:r>
      <w:proofErr w:type="spellStart"/>
      <w:r w:rsidRPr="00D17B26">
        <w:rPr>
          <w:sz w:val="22"/>
          <w:szCs w:val="22"/>
        </w:rPr>
        <w:t>spironolaktón</w:t>
      </w:r>
      <w:proofErr w:type="spellEnd"/>
      <w:r w:rsidRPr="00D17B26">
        <w:rPr>
          <w:sz w:val="22"/>
          <w:szCs w:val="22"/>
        </w:rPr>
        <w:t xml:space="preserve"> interferovať so stanovovaním zlúčenín s podobnými fluorescenčnými vlastnosťami.</w:t>
      </w:r>
    </w:p>
    <w:p w:rsidR="00C201DD" w:rsidRPr="00D17B26" w:rsidRDefault="00C201DD" w:rsidP="00313EA9">
      <w:pPr>
        <w:pStyle w:val="Normlndobloku"/>
        <w:spacing w:after="0"/>
        <w:rPr>
          <w:sz w:val="22"/>
          <w:szCs w:val="22"/>
        </w:rPr>
      </w:pPr>
      <w:r w:rsidRPr="00D17B26">
        <w:rPr>
          <w:sz w:val="22"/>
          <w:szCs w:val="22"/>
        </w:rPr>
        <w:t xml:space="preserve">Bolo preukázané, že </w:t>
      </w:r>
      <w:proofErr w:type="spellStart"/>
      <w:r w:rsidRPr="00D17B26">
        <w:rPr>
          <w:sz w:val="22"/>
          <w:szCs w:val="22"/>
        </w:rPr>
        <w:t>spironolaktón</w:t>
      </w:r>
      <w:proofErr w:type="spellEnd"/>
      <w:r w:rsidRPr="00D17B26">
        <w:rPr>
          <w:sz w:val="22"/>
          <w:szCs w:val="22"/>
        </w:rPr>
        <w:t xml:space="preserve"> predlžuje polčas </w:t>
      </w:r>
      <w:proofErr w:type="spellStart"/>
      <w:r w:rsidRPr="00D17B26">
        <w:rPr>
          <w:sz w:val="22"/>
          <w:szCs w:val="22"/>
        </w:rPr>
        <w:t>digoxínu</w:t>
      </w:r>
      <w:proofErr w:type="spellEnd"/>
      <w:r w:rsidRPr="00D17B26">
        <w:rPr>
          <w:sz w:val="22"/>
          <w:szCs w:val="22"/>
        </w:rPr>
        <w:t>.</w:t>
      </w:r>
    </w:p>
    <w:p w:rsidR="00C201DD" w:rsidRPr="00D17B26" w:rsidRDefault="00C201DD" w:rsidP="00313EA9">
      <w:pPr>
        <w:pStyle w:val="Normlndobloku"/>
        <w:spacing w:after="0"/>
        <w:rPr>
          <w:sz w:val="22"/>
          <w:szCs w:val="22"/>
        </w:rPr>
      </w:pPr>
      <w:r w:rsidRPr="00D17B26">
        <w:rPr>
          <w:sz w:val="22"/>
          <w:szCs w:val="22"/>
        </w:rPr>
        <w:t xml:space="preserve">Pri kyseline </w:t>
      </w:r>
      <w:proofErr w:type="spellStart"/>
      <w:r w:rsidRPr="00D17B26">
        <w:rPr>
          <w:sz w:val="22"/>
          <w:szCs w:val="22"/>
        </w:rPr>
        <w:t>acetylsalicylovej</w:t>
      </w:r>
      <w:proofErr w:type="spellEnd"/>
      <w:r w:rsidRPr="00D17B26">
        <w:rPr>
          <w:sz w:val="22"/>
          <w:szCs w:val="22"/>
        </w:rPr>
        <w:t xml:space="preserve">, </w:t>
      </w:r>
      <w:proofErr w:type="spellStart"/>
      <w:r w:rsidRPr="00D17B26">
        <w:rPr>
          <w:sz w:val="22"/>
          <w:szCs w:val="22"/>
        </w:rPr>
        <w:t>indometacíne</w:t>
      </w:r>
      <w:proofErr w:type="spellEnd"/>
      <w:r w:rsidRPr="00D17B26">
        <w:rPr>
          <w:sz w:val="22"/>
          <w:szCs w:val="22"/>
        </w:rPr>
        <w:t xml:space="preserve"> a</w:t>
      </w:r>
      <w:r w:rsidR="007E5862">
        <w:rPr>
          <w:sz w:val="22"/>
          <w:szCs w:val="22"/>
        </w:rPr>
        <w:t> </w:t>
      </w:r>
      <w:r w:rsidRPr="00D17B26">
        <w:rPr>
          <w:sz w:val="22"/>
          <w:szCs w:val="22"/>
        </w:rPr>
        <w:t xml:space="preserve">kyseline </w:t>
      </w:r>
      <w:proofErr w:type="spellStart"/>
      <w:r w:rsidRPr="00D17B26">
        <w:rPr>
          <w:sz w:val="22"/>
          <w:szCs w:val="22"/>
        </w:rPr>
        <w:t>mefanamovej</w:t>
      </w:r>
      <w:proofErr w:type="spellEnd"/>
      <w:r w:rsidRPr="00D17B26">
        <w:rPr>
          <w:sz w:val="22"/>
          <w:szCs w:val="22"/>
        </w:rPr>
        <w:t xml:space="preserve"> bolo preukázané, že zoslabujú diuretický účinok </w:t>
      </w:r>
      <w:proofErr w:type="spellStart"/>
      <w:r w:rsidRPr="00D17B26">
        <w:rPr>
          <w:sz w:val="22"/>
          <w:szCs w:val="22"/>
        </w:rPr>
        <w:t>spironolaktónu</w:t>
      </w:r>
      <w:proofErr w:type="spellEnd"/>
      <w:r w:rsidRPr="00D17B26">
        <w:rPr>
          <w:sz w:val="22"/>
          <w:szCs w:val="22"/>
        </w:rPr>
        <w:t>.</w:t>
      </w:r>
    </w:p>
    <w:p w:rsidR="00C201DD" w:rsidRPr="00D17B26" w:rsidRDefault="00C201DD" w:rsidP="00313EA9">
      <w:pPr>
        <w:pStyle w:val="Normlndobloku"/>
        <w:spacing w:after="0"/>
        <w:rPr>
          <w:sz w:val="22"/>
          <w:szCs w:val="22"/>
        </w:rPr>
      </w:pPr>
      <w:proofErr w:type="spellStart"/>
      <w:r w:rsidRPr="00D17B26">
        <w:rPr>
          <w:sz w:val="22"/>
          <w:szCs w:val="22"/>
        </w:rPr>
        <w:t>Spironolaktón</w:t>
      </w:r>
      <w:proofErr w:type="spellEnd"/>
      <w:r w:rsidRPr="00D17B26">
        <w:rPr>
          <w:sz w:val="22"/>
          <w:szCs w:val="22"/>
        </w:rPr>
        <w:t xml:space="preserve"> zvyšuje metabolizmus </w:t>
      </w:r>
      <w:proofErr w:type="spellStart"/>
      <w:r w:rsidRPr="00D17B26">
        <w:rPr>
          <w:sz w:val="22"/>
          <w:szCs w:val="22"/>
        </w:rPr>
        <w:t>fenazónu</w:t>
      </w:r>
      <w:proofErr w:type="spellEnd"/>
      <w:r w:rsidRPr="00D17B26">
        <w:rPr>
          <w:sz w:val="22"/>
          <w:szCs w:val="22"/>
        </w:rPr>
        <w:t>.</w:t>
      </w:r>
    </w:p>
    <w:p w:rsidR="00C201DD" w:rsidRDefault="00C201DD" w:rsidP="00313EA9">
      <w:pPr>
        <w:pStyle w:val="Normlndobloku"/>
        <w:spacing w:after="0"/>
        <w:rPr>
          <w:sz w:val="22"/>
          <w:szCs w:val="22"/>
        </w:rPr>
      </w:pPr>
      <w:proofErr w:type="spellStart"/>
      <w:r w:rsidRPr="00D17B26">
        <w:rPr>
          <w:sz w:val="22"/>
          <w:szCs w:val="22"/>
        </w:rPr>
        <w:t>Spironolaktón</w:t>
      </w:r>
      <w:proofErr w:type="spellEnd"/>
      <w:r w:rsidRPr="00D17B26">
        <w:rPr>
          <w:sz w:val="22"/>
          <w:szCs w:val="22"/>
        </w:rPr>
        <w:t xml:space="preserve"> môže interferovať s metódami na stanovenie koncentrácií </w:t>
      </w:r>
      <w:proofErr w:type="spellStart"/>
      <w:r w:rsidRPr="00D17B26">
        <w:rPr>
          <w:sz w:val="22"/>
          <w:szCs w:val="22"/>
        </w:rPr>
        <w:t>digoxínu</w:t>
      </w:r>
      <w:proofErr w:type="spellEnd"/>
      <w:r w:rsidRPr="00D17B26">
        <w:rPr>
          <w:sz w:val="22"/>
          <w:szCs w:val="22"/>
        </w:rPr>
        <w:t xml:space="preserve"> v</w:t>
      </w:r>
      <w:r w:rsidR="007E5862">
        <w:rPr>
          <w:sz w:val="22"/>
          <w:szCs w:val="22"/>
        </w:rPr>
        <w:t> </w:t>
      </w:r>
      <w:r w:rsidRPr="00D17B26">
        <w:rPr>
          <w:sz w:val="22"/>
          <w:szCs w:val="22"/>
        </w:rPr>
        <w:t>plazme.</w:t>
      </w:r>
    </w:p>
    <w:p w:rsidR="00F16546" w:rsidRPr="00D17B26" w:rsidRDefault="00F16546" w:rsidP="00313EA9">
      <w:pPr>
        <w:pStyle w:val="Normlndobloku"/>
        <w:spacing w:after="0"/>
        <w:rPr>
          <w:sz w:val="22"/>
          <w:szCs w:val="22"/>
        </w:rPr>
      </w:pPr>
    </w:p>
    <w:p w:rsidR="00C201DD" w:rsidRPr="00D17B26" w:rsidRDefault="00C201DD" w:rsidP="00313EA9">
      <w:pPr>
        <w:pStyle w:val="Styl2"/>
        <w:numPr>
          <w:ilvl w:val="1"/>
          <w:numId w:val="1"/>
        </w:numPr>
        <w:suppressAutoHyphens w:val="0"/>
        <w:spacing w:before="0" w:after="0"/>
        <w:ind w:left="0" w:firstLine="0"/>
        <w:rPr>
          <w:szCs w:val="22"/>
        </w:rPr>
      </w:pPr>
      <w:proofErr w:type="spellStart"/>
      <w:r w:rsidRPr="00D17B26">
        <w:rPr>
          <w:szCs w:val="22"/>
        </w:rPr>
        <w:lastRenderedPageBreak/>
        <w:t>Fertilita</w:t>
      </w:r>
      <w:proofErr w:type="spellEnd"/>
      <w:r w:rsidRPr="00D17B26">
        <w:rPr>
          <w:szCs w:val="22"/>
        </w:rPr>
        <w:t>, gravidita a laktácia</w:t>
      </w:r>
    </w:p>
    <w:p w:rsidR="00B81A27" w:rsidRDefault="00B81A27" w:rsidP="00313EA9">
      <w:pPr>
        <w:pStyle w:val="Styl3"/>
        <w:spacing w:after="0"/>
        <w:rPr>
          <w:rStyle w:val="Bacil"/>
          <w:sz w:val="22"/>
          <w:szCs w:val="22"/>
          <w:u w:val="none"/>
        </w:rPr>
      </w:pPr>
    </w:p>
    <w:p w:rsidR="00C201DD" w:rsidRPr="00D17B26" w:rsidRDefault="00C201DD" w:rsidP="00313EA9">
      <w:pPr>
        <w:pStyle w:val="Styl3"/>
        <w:spacing w:after="0"/>
        <w:rPr>
          <w:rStyle w:val="Bacil"/>
          <w:i w:val="0"/>
          <w:sz w:val="22"/>
          <w:szCs w:val="22"/>
          <w:u w:val="none"/>
        </w:rPr>
      </w:pPr>
      <w:r w:rsidRPr="00D17B26">
        <w:rPr>
          <w:rStyle w:val="Bacil"/>
          <w:sz w:val="22"/>
          <w:szCs w:val="22"/>
        </w:rPr>
        <w:t>Gravidita</w:t>
      </w:r>
    </w:p>
    <w:p w:rsidR="00C201DD" w:rsidRPr="00D17B26" w:rsidRDefault="00C201DD" w:rsidP="00313EA9">
      <w:pPr>
        <w:pStyle w:val="Normlndobloku"/>
        <w:spacing w:after="0"/>
        <w:rPr>
          <w:sz w:val="22"/>
          <w:szCs w:val="22"/>
        </w:rPr>
      </w:pPr>
      <w:proofErr w:type="spellStart"/>
      <w:r w:rsidRPr="00D17B26">
        <w:rPr>
          <w:sz w:val="22"/>
          <w:szCs w:val="22"/>
        </w:rPr>
        <w:t>Spironolaktón</w:t>
      </w:r>
      <w:proofErr w:type="spellEnd"/>
      <w:r w:rsidRPr="00D17B26">
        <w:rPr>
          <w:sz w:val="22"/>
          <w:szCs w:val="22"/>
        </w:rPr>
        <w:t xml:space="preserve"> alebo jeho </w:t>
      </w:r>
      <w:proofErr w:type="spellStart"/>
      <w:r w:rsidRPr="00D17B26">
        <w:rPr>
          <w:sz w:val="22"/>
          <w:szCs w:val="22"/>
        </w:rPr>
        <w:t>metabolity</w:t>
      </w:r>
      <w:proofErr w:type="spellEnd"/>
      <w:r w:rsidRPr="00D17B26">
        <w:rPr>
          <w:sz w:val="22"/>
          <w:szCs w:val="22"/>
        </w:rPr>
        <w:t xml:space="preserve"> môžu prechádzať placentárnou bariérou. Pri užívaní </w:t>
      </w:r>
      <w:proofErr w:type="spellStart"/>
      <w:r w:rsidRPr="00D17B26">
        <w:rPr>
          <w:sz w:val="22"/>
          <w:szCs w:val="22"/>
        </w:rPr>
        <w:t>spironolaktónu</w:t>
      </w:r>
      <w:proofErr w:type="spellEnd"/>
      <w:r w:rsidRPr="00D17B26">
        <w:rPr>
          <w:sz w:val="22"/>
          <w:szCs w:val="22"/>
        </w:rPr>
        <w:t xml:space="preserve"> bola pozorovaná feminizácia samčích plodoch u potkanov. Pri použití </w:t>
      </w:r>
      <w:r w:rsidR="007E5862">
        <w:rPr>
          <w:sz w:val="22"/>
          <w:szCs w:val="22"/>
        </w:rPr>
        <w:t xml:space="preserve">lieku </w:t>
      </w:r>
      <w:r w:rsidRPr="00D17B26">
        <w:rPr>
          <w:sz w:val="22"/>
          <w:szCs w:val="22"/>
        </w:rPr>
        <w:t>MEDOSPIR u gravidných žien sa požaduje, aby bol očakávaný prínos porovnaný s</w:t>
      </w:r>
      <w:r w:rsidR="007E5862">
        <w:rPr>
          <w:sz w:val="22"/>
          <w:szCs w:val="22"/>
        </w:rPr>
        <w:t> </w:t>
      </w:r>
      <w:r w:rsidRPr="00D17B26">
        <w:rPr>
          <w:sz w:val="22"/>
          <w:szCs w:val="22"/>
        </w:rPr>
        <w:t>možnými rizikami pre matku a plod.</w:t>
      </w:r>
    </w:p>
    <w:p w:rsidR="00B81A27" w:rsidRDefault="00B81A27" w:rsidP="00313EA9">
      <w:pPr>
        <w:pStyle w:val="Styl3"/>
        <w:spacing w:after="0"/>
        <w:rPr>
          <w:rStyle w:val="Bacil"/>
          <w:sz w:val="22"/>
          <w:szCs w:val="22"/>
          <w:u w:val="none"/>
        </w:rPr>
      </w:pPr>
    </w:p>
    <w:p w:rsidR="00C201DD" w:rsidRPr="00D17B26" w:rsidRDefault="00C201DD" w:rsidP="00313EA9">
      <w:pPr>
        <w:pStyle w:val="Styl3"/>
        <w:spacing w:after="0"/>
        <w:rPr>
          <w:sz w:val="22"/>
          <w:szCs w:val="22"/>
        </w:rPr>
      </w:pPr>
      <w:r w:rsidRPr="00D17B26">
        <w:rPr>
          <w:rStyle w:val="Bacil"/>
          <w:sz w:val="22"/>
          <w:szCs w:val="22"/>
        </w:rPr>
        <w:t>Dojčenie</w:t>
      </w:r>
    </w:p>
    <w:p w:rsidR="00C201DD" w:rsidRDefault="00C201DD" w:rsidP="00313EA9">
      <w:pPr>
        <w:pStyle w:val="Normlndobloku"/>
        <w:spacing w:after="0"/>
        <w:rPr>
          <w:sz w:val="22"/>
          <w:szCs w:val="22"/>
        </w:rPr>
      </w:pPr>
      <w:proofErr w:type="spellStart"/>
      <w:r w:rsidRPr="00D17B26">
        <w:rPr>
          <w:sz w:val="22"/>
          <w:szCs w:val="22"/>
        </w:rPr>
        <w:t>Metabolity</w:t>
      </w:r>
      <w:proofErr w:type="spellEnd"/>
      <w:r w:rsidRPr="00D17B26">
        <w:rPr>
          <w:sz w:val="22"/>
          <w:szCs w:val="22"/>
        </w:rPr>
        <w:t xml:space="preserve"> </w:t>
      </w:r>
      <w:proofErr w:type="spellStart"/>
      <w:r w:rsidRPr="00D17B26">
        <w:rPr>
          <w:sz w:val="22"/>
          <w:szCs w:val="22"/>
        </w:rPr>
        <w:t>spironolaktónu</w:t>
      </w:r>
      <w:proofErr w:type="spellEnd"/>
      <w:r w:rsidRPr="00D17B26">
        <w:rPr>
          <w:sz w:val="22"/>
          <w:szCs w:val="22"/>
        </w:rPr>
        <w:t xml:space="preserve"> boli stanovené v materskom mlieku. Ak je použitie </w:t>
      </w:r>
      <w:r w:rsidR="007E5862">
        <w:rPr>
          <w:sz w:val="22"/>
          <w:szCs w:val="22"/>
        </w:rPr>
        <w:t xml:space="preserve">lieku </w:t>
      </w:r>
      <w:r w:rsidRPr="00D17B26">
        <w:rPr>
          <w:sz w:val="22"/>
          <w:szCs w:val="22"/>
        </w:rPr>
        <w:t>MEDOSPIR nevyhnutné, má sa zaviesť alternatívny spôsob kŕmenia dojčaťa.</w:t>
      </w:r>
    </w:p>
    <w:p w:rsidR="00B81A27" w:rsidRPr="00D17B26" w:rsidRDefault="00B81A27" w:rsidP="00313EA9">
      <w:pPr>
        <w:pStyle w:val="Normlndobloku"/>
        <w:spacing w:after="0"/>
        <w:rPr>
          <w:sz w:val="22"/>
          <w:szCs w:val="22"/>
        </w:rPr>
      </w:pPr>
    </w:p>
    <w:p w:rsidR="00C201DD" w:rsidRPr="00D17B26" w:rsidRDefault="00C201DD" w:rsidP="00313EA9">
      <w:pPr>
        <w:pStyle w:val="Styl2"/>
        <w:numPr>
          <w:ilvl w:val="1"/>
          <w:numId w:val="1"/>
        </w:numPr>
        <w:suppressAutoHyphens w:val="0"/>
        <w:spacing w:before="0" w:after="0"/>
        <w:ind w:left="0" w:firstLine="0"/>
        <w:rPr>
          <w:szCs w:val="22"/>
        </w:rPr>
      </w:pPr>
      <w:r w:rsidRPr="00D17B26">
        <w:rPr>
          <w:szCs w:val="22"/>
        </w:rPr>
        <w:t>Ovplyvnenie schopnosti viesť vozidlá a obsluhovať stroje</w:t>
      </w:r>
    </w:p>
    <w:p w:rsidR="00B81A27" w:rsidRDefault="00B81A27" w:rsidP="00313EA9">
      <w:pPr>
        <w:pStyle w:val="Normlndobloku"/>
        <w:spacing w:after="0"/>
        <w:rPr>
          <w:sz w:val="22"/>
          <w:szCs w:val="22"/>
        </w:rPr>
      </w:pPr>
    </w:p>
    <w:p w:rsidR="00C201DD" w:rsidRDefault="00C201DD" w:rsidP="00313EA9">
      <w:pPr>
        <w:pStyle w:val="Normlndobloku"/>
        <w:spacing w:after="0"/>
        <w:rPr>
          <w:sz w:val="22"/>
          <w:szCs w:val="22"/>
        </w:rPr>
      </w:pPr>
      <w:r w:rsidRPr="00D17B26">
        <w:rPr>
          <w:sz w:val="22"/>
          <w:szCs w:val="22"/>
        </w:rPr>
        <w:t xml:space="preserve">U niektorých pacientov sa vyskytli </w:t>
      </w:r>
      <w:proofErr w:type="spellStart"/>
      <w:r w:rsidRPr="00D17B26">
        <w:rPr>
          <w:sz w:val="22"/>
          <w:szCs w:val="22"/>
        </w:rPr>
        <w:t>somnolencia</w:t>
      </w:r>
      <w:proofErr w:type="spellEnd"/>
      <w:r w:rsidRPr="00D17B26">
        <w:rPr>
          <w:sz w:val="22"/>
          <w:szCs w:val="22"/>
        </w:rPr>
        <w:t xml:space="preserve"> a závraty. Pri vedení vozidiel a obsluhe strojov sa odporúča opatrnosť, až kým sa presne neurčí odpoveď na počiatočnú liečbu.</w:t>
      </w:r>
    </w:p>
    <w:p w:rsidR="00B81A27" w:rsidRPr="00D17B26" w:rsidRDefault="00B81A27" w:rsidP="00313EA9">
      <w:pPr>
        <w:pStyle w:val="Normlndobloku"/>
        <w:spacing w:after="0"/>
        <w:rPr>
          <w:sz w:val="22"/>
          <w:szCs w:val="22"/>
        </w:rPr>
      </w:pPr>
    </w:p>
    <w:p w:rsidR="00C201DD" w:rsidRPr="00D17B26" w:rsidRDefault="00C201DD" w:rsidP="00313EA9">
      <w:pPr>
        <w:pStyle w:val="Styl2"/>
        <w:numPr>
          <w:ilvl w:val="1"/>
          <w:numId w:val="1"/>
        </w:numPr>
        <w:suppressAutoHyphens w:val="0"/>
        <w:spacing w:before="0" w:after="0"/>
        <w:ind w:left="0" w:firstLine="0"/>
        <w:rPr>
          <w:szCs w:val="22"/>
        </w:rPr>
      </w:pPr>
      <w:r w:rsidRPr="00D17B26">
        <w:rPr>
          <w:szCs w:val="22"/>
        </w:rPr>
        <w:t>Nežiaduce účinky</w:t>
      </w:r>
    </w:p>
    <w:p w:rsidR="00B81A27" w:rsidRDefault="00B81A27" w:rsidP="00313EA9">
      <w:pPr>
        <w:pStyle w:val="Normlndobloku"/>
        <w:spacing w:after="0"/>
        <w:rPr>
          <w:sz w:val="22"/>
          <w:szCs w:val="22"/>
        </w:rPr>
      </w:pPr>
    </w:p>
    <w:p w:rsidR="00C201DD" w:rsidRPr="00D17B26" w:rsidRDefault="00C201DD" w:rsidP="00313EA9">
      <w:pPr>
        <w:pStyle w:val="Normlndobloku"/>
        <w:spacing w:after="0"/>
        <w:rPr>
          <w:sz w:val="22"/>
          <w:szCs w:val="22"/>
        </w:rPr>
      </w:pPr>
      <w:r w:rsidRPr="00D17B26">
        <w:rPr>
          <w:sz w:val="22"/>
          <w:szCs w:val="22"/>
        </w:rPr>
        <w:t xml:space="preserve">V spojení s použitím </w:t>
      </w:r>
      <w:proofErr w:type="spellStart"/>
      <w:r w:rsidRPr="00D17B26">
        <w:rPr>
          <w:sz w:val="22"/>
          <w:szCs w:val="22"/>
        </w:rPr>
        <w:t>spironolaktónu</w:t>
      </w:r>
      <w:proofErr w:type="spellEnd"/>
      <w:r w:rsidRPr="00D17B26">
        <w:rPr>
          <w:sz w:val="22"/>
          <w:szCs w:val="22"/>
        </w:rPr>
        <w:t xml:space="preserve"> môže dôjsť ku </w:t>
      </w:r>
      <w:proofErr w:type="spellStart"/>
      <w:r w:rsidRPr="00D17B26">
        <w:rPr>
          <w:sz w:val="22"/>
          <w:szCs w:val="22"/>
        </w:rPr>
        <w:t>gynekomastii</w:t>
      </w:r>
      <w:proofErr w:type="spellEnd"/>
      <w:r w:rsidRPr="00D17B26">
        <w:rPr>
          <w:sz w:val="22"/>
          <w:szCs w:val="22"/>
        </w:rPr>
        <w:t>. Zdá sa, že vznik závisí od dávky, ako aj dĺžky trvania liečby a normálne je reverzibilný po ukončení liečby liekom. V zriedkavých prípadoch môže pretrvať zväčšenie prsníkov.</w:t>
      </w:r>
    </w:p>
    <w:p w:rsidR="00C201DD" w:rsidRPr="00D17B26" w:rsidRDefault="00C201DD" w:rsidP="00313EA9">
      <w:pPr>
        <w:pStyle w:val="Normlndobloku"/>
        <w:spacing w:after="0"/>
        <w:rPr>
          <w:sz w:val="22"/>
          <w:szCs w:val="22"/>
        </w:rPr>
      </w:pPr>
      <w:r w:rsidRPr="00D17B26">
        <w:rPr>
          <w:sz w:val="22"/>
          <w:szCs w:val="22"/>
        </w:rPr>
        <w:t xml:space="preserve">V spojení s liečbou </w:t>
      </w:r>
      <w:proofErr w:type="spellStart"/>
      <w:r w:rsidRPr="00D17B26">
        <w:rPr>
          <w:sz w:val="22"/>
          <w:szCs w:val="22"/>
        </w:rPr>
        <w:t>spironolaktónom</w:t>
      </w:r>
      <w:proofErr w:type="spellEnd"/>
      <w:r w:rsidRPr="00D17B26">
        <w:rPr>
          <w:sz w:val="22"/>
          <w:szCs w:val="22"/>
        </w:rPr>
        <w:t xml:space="preserve"> boli zaznamenané nasledovné nežiaduce účinky:</w:t>
      </w:r>
    </w:p>
    <w:p w:rsidR="00C201DD" w:rsidRPr="00D17B26" w:rsidRDefault="00C201DD" w:rsidP="00313EA9">
      <w:pPr>
        <w:pStyle w:val="Normlndobloku"/>
        <w:spacing w:after="0"/>
        <w:rPr>
          <w:sz w:val="22"/>
          <w:szCs w:val="22"/>
        </w:rPr>
      </w:pPr>
      <w:r w:rsidRPr="00D17B26">
        <w:rPr>
          <w:sz w:val="22"/>
          <w:szCs w:val="22"/>
        </w:rPr>
        <w:t>Frekvencie nežiaducich účinkov sú definované nasledovne:</w:t>
      </w:r>
    </w:p>
    <w:p w:rsidR="00C201DD" w:rsidRPr="00D17B26" w:rsidRDefault="00C201DD">
      <w:pPr>
        <w:rPr>
          <w:szCs w:val="22"/>
        </w:rPr>
      </w:pPr>
      <w:r w:rsidRPr="00D17B26">
        <w:rPr>
          <w:szCs w:val="22"/>
        </w:rPr>
        <w:t>Veľmi časté (≥1/10)</w:t>
      </w:r>
    </w:p>
    <w:p w:rsidR="00C201DD" w:rsidRPr="00D17B26" w:rsidRDefault="00C201DD">
      <w:pPr>
        <w:rPr>
          <w:szCs w:val="22"/>
        </w:rPr>
      </w:pPr>
      <w:r w:rsidRPr="00D17B26">
        <w:rPr>
          <w:szCs w:val="22"/>
        </w:rPr>
        <w:t>Časté (≥1/100 až &lt;1/10)</w:t>
      </w:r>
    </w:p>
    <w:p w:rsidR="00C201DD" w:rsidRPr="00D17B26" w:rsidRDefault="00C201DD">
      <w:pPr>
        <w:rPr>
          <w:szCs w:val="22"/>
        </w:rPr>
      </w:pPr>
      <w:r w:rsidRPr="00D17B26">
        <w:rPr>
          <w:szCs w:val="22"/>
        </w:rPr>
        <w:t>Menej časté (≥1/1 000 až &lt;1/100)</w:t>
      </w:r>
    </w:p>
    <w:p w:rsidR="00C201DD" w:rsidRPr="00D17B26" w:rsidRDefault="00C201DD">
      <w:pPr>
        <w:rPr>
          <w:szCs w:val="22"/>
        </w:rPr>
      </w:pPr>
      <w:r w:rsidRPr="00D17B26">
        <w:rPr>
          <w:szCs w:val="22"/>
        </w:rPr>
        <w:t>Zriedkavé (≥1/10 000 až &lt;1/1 000)</w:t>
      </w:r>
    </w:p>
    <w:p w:rsidR="00C201DD" w:rsidRPr="00D17B26" w:rsidRDefault="00C201DD">
      <w:pPr>
        <w:rPr>
          <w:szCs w:val="22"/>
        </w:rPr>
      </w:pPr>
      <w:r w:rsidRPr="00D17B26">
        <w:rPr>
          <w:szCs w:val="22"/>
        </w:rPr>
        <w:t>Veľmi zriedkavé (&lt;1/10 000)</w:t>
      </w:r>
    </w:p>
    <w:p w:rsidR="00C201DD" w:rsidRPr="00D17B26" w:rsidRDefault="00C201DD">
      <w:pPr>
        <w:rPr>
          <w:szCs w:val="22"/>
        </w:rPr>
      </w:pPr>
      <w:r w:rsidRPr="00D17B26">
        <w:rPr>
          <w:szCs w:val="22"/>
        </w:rPr>
        <w:t>Neznáme (z</w:t>
      </w:r>
      <w:r w:rsidR="007E5862">
        <w:rPr>
          <w:szCs w:val="22"/>
        </w:rPr>
        <w:t> </w:t>
      </w:r>
      <w:r w:rsidRPr="00D17B26">
        <w:rPr>
          <w:szCs w:val="22"/>
        </w:rPr>
        <w:t>dostupných údajov</w:t>
      </w:r>
      <w:r w:rsidR="007E5862">
        <w:rPr>
          <w:szCs w:val="22"/>
        </w:rPr>
        <w:t xml:space="preserve"> nemožno určiť</w:t>
      </w:r>
      <w:r w:rsidRPr="00D17B26">
        <w:rPr>
          <w:szCs w:val="22"/>
        </w:rPr>
        <w:t>)</w:t>
      </w:r>
    </w:p>
    <w:p w:rsidR="00C201DD" w:rsidRPr="00D17B26" w:rsidRDefault="00C201D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00"/>
        <w:gridCol w:w="1474"/>
        <w:gridCol w:w="1560"/>
        <w:gridCol w:w="1690"/>
        <w:gridCol w:w="1517"/>
        <w:gridCol w:w="1045"/>
      </w:tblGrid>
      <w:tr w:rsidR="004940D6" w:rsidRPr="00D17B26" w:rsidTr="004940D6">
        <w:trPr>
          <w:tblHeader/>
        </w:trPr>
        <w:tc>
          <w:tcPr>
            <w:tcW w:w="1900" w:type="dxa"/>
            <w:shd w:val="clear" w:color="auto" w:fill="auto"/>
          </w:tcPr>
          <w:p w:rsidR="00CF28D6" w:rsidRPr="00D17B26" w:rsidRDefault="00CF28D6" w:rsidP="00313EA9">
            <w:pPr>
              <w:pStyle w:val="Nadpisuvnittabulky"/>
              <w:spacing w:before="0" w:after="0"/>
              <w:rPr>
                <w:rFonts w:ascii="Times New Roman" w:hAnsi="Times New Roman" w:cs="Times New Roman"/>
                <w:szCs w:val="22"/>
                <w:lang w:val="sk-SK"/>
              </w:rPr>
            </w:pPr>
          </w:p>
        </w:tc>
        <w:tc>
          <w:tcPr>
            <w:tcW w:w="1474" w:type="dxa"/>
            <w:shd w:val="clear" w:color="auto" w:fill="auto"/>
          </w:tcPr>
          <w:p w:rsidR="00CF28D6" w:rsidRPr="00D17B26" w:rsidRDefault="00CF28D6" w:rsidP="00313EA9">
            <w:pPr>
              <w:pStyle w:val="Nadpisuvnittabulky"/>
              <w:spacing w:before="0" w:after="0"/>
              <w:rPr>
                <w:rFonts w:ascii="Times New Roman" w:hAnsi="Times New Roman" w:cs="Times New Roman"/>
                <w:szCs w:val="22"/>
                <w:lang w:val="sk-SK"/>
              </w:rPr>
            </w:pPr>
            <w:r w:rsidRPr="00D17B26">
              <w:rPr>
                <w:rFonts w:ascii="Times New Roman" w:hAnsi="Times New Roman" w:cs="Times New Roman"/>
                <w:szCs w:val="22"/>
                <w:lang w:val="sk-SK"/>
              </w:rPr>
              <w:t>Časté</w:t>
            </w:r>
          </w:p>
        </w:tc>
        <w:tc>
          <w:tcPr>
            <w:tcW w:w="1560" w:type="dxa"/>
            <w:shd w:val="clear" w:color="auto" w:fill="auto"/>
          </w:tcPr>
          <w:p w:rsidR="00CF28D6" w:rsidRPr="00D17B26" w:rsidRDefault="00CF28D6" w:rsidP="00313EA9">
            <w:pPr>
              <w:pStyle w:val="Nadpisuvnittabulky"/>
              <w:spacing w:before="0" w:after="0"/>
              <w:rPr>
                <w:rFonts w:ascii="Times New Roman" w:hAnsi="Times New Roman" w:cs="Times New Roman"/>
                <w:szCs w:val="22"/>
                <w:lang w:val="sk-SK"/>
              </w:rPr>
            </w:pPr>
            <w:r w:rsidRPr="00D17B26">
              <w:rPr>
                <w:rFonts w:ascii="Times New Roman" w:hAnsi="Times New Roman" w:cs="Times New Roman"/>
                <w:szCs w:val="22"/>
                <w:lang w:val="sk-SK"/>
              </w:rPr>
              <w:t>Menej časté</w:t>
            </w:r>
          </w:p>
        </w:tc>
        <w:tc>
          <w:tcPr>
            <w:tcW w:w="1690" w:type="dxa"/>
            <w:shd w:val="clear" w:color="auto" w:fill="auto"/>
          </w:tcPr>
          <w:p w:rsidR="00CF28D6" w:rsidRPr="00D17B26" w:rsidRDefault="00CF28D6" w:rsidP="00313EA9">
            <w:pPr>
              <w:pStyle w:val="Nadpisuvnittabulky"/>
              <w:spacing w:before="0" w:after="0"/>
              <w:rPr>
                <w:rFonts w:ascii="Times New Roman" w:hAnsi="Times New Roman" w:cs="Times New Roman"/>
                <w:szCs w:val="22"/>
                <w:lang w:val="sk-SK"/>
              </w:rPr>
            </w:pPr>
            <w:r w:rsidRPr="00D17B26">
              <w:rPr>
                <w:rFonts w:ascii="Times New Roman" w:hAnsi="Times New Roman" w:cs="Times New Roman"/>
                <w:szCs w:val="22"/>
                <w:lang w:val="sk-SK"/>
              </w:rPr>
              <w:t>Zriedkavé</w:t>
            </w:r>
          </w:p>
        </w:tc>
        <w:tc>
          <w:tcPr>
            <w:tcW w:w="1517" w:type="dxa"/>
            <w:shd w:val="clear" w:color="auto" w:fill="auto"/>
          </w:tcPr>
          <w:p w:rsidR="00CF28D6" w:rsidRPr="00D17B26" w:rsidRDefault="00CF28D6" w:rsidP="00313EA9">
            <w:pPr>
              <w:pStyle w:val="Nadpisuvnittabulky"/>
              <w:spacing w:before="0" w:after="0"/>
              <w:rPr>
                <w:rFonts w:ascii="Times New Roman" w:hAnsi="Times New Roman" w:cs="Times New Roman"/>
                <w:szCs w:val="22"/>
                <w:lang w:val="sk-SK"/>
              </w:rPr>
            </w:pPr>
            <w:r w:rsidRPr="00D17B26">
              <w:rPr>
                <w:rFonts w:ascii="Times New Roman" w:hAnsi="Times New Roman" w:cs="Times New Roman"/>
                <w:szCs w:val="22"/>
                <w:lang w:val="sk-SK"/>
              </w:rPr>
              <w:t>Veľmi zriedkavé</w:t>
            </w:r>
          </w:p>
        </w:tc>
        <w:tc>
          <w:tcPr>
            <w:tcW w:w="1045" w:type="dxa"/>
          </w:tcPr>
          <w:p w:rsidR="00CF28D6" w:rsidRPr="00D17B26" w:rsidRDefault="004940D6" w:rsidP="00313EA9">
            <w:pPr>
              <w:pStyle w:val="Nadpisuvnittabulky"/>
              <w:spacing w:before="0" w:after="0"/>
              <w:rPr>
                <w:rFonts w:ascii="Times New Roman" w:hAnsi="Times New Roman" w:cs="Times New Roman"/>
                <w:szCs w:val="22"/>
                <w:lang w:val="sk-SK"/>
              </w:rPr>
            </w:pPr>
            <w:r w:rsidRPr="00D17B26">
              <w:rPr>
                <w:rFonts w:ascii="Times New Roman" w:hAnsi="Times New Roman" w:cs="Times New Roman"/>
                <w:szCs w:val="22"/>
                <w:lang w:val="sk-SK"/>
              </w:rPr>
              <w:t>Neznáme</w:t>
            </w:r>
          </w:p>
        </w:tc>
      </w:tr>
      <w:tr w:rsidR="004940D6" w:rsidRPr="00D17B26" w:rsidTr="004940D6">
        <w:trPr>
          <w:trHeight w:val="703"/>
        </w:trPr>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Benígne a</w:t>
            </w:r>
            <w:r w:rsidR="004940D6" w:rsidRPr="00D17B26">
              <w:rPr>
                <w:rFonts w:ascii="Times New Roman" w:hAnsi="Times New Roman" w:cs="Times New Roman"/>
                <w:sz w:val="22"/>
                <w:szCs w:val="22"/>
              </w:rPr>
              <w:t> </w:t>
            </w:r>
            <w:r w:rsidRPr="00D17B26">
              <w:rPr>
                <w:rFonts w:ascii="Times New Roman" w:hAnsi="Times New Roman" w:cs="Times New Roman"/>
                <w:sz w:val="22"/>
                <w:szCs w:val="22"/>
              </w:rPr>
              <w:t>malígne nádory, vrátane nešpecifikovaných novotvarov (cysty a polypy)</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Benígne tumory prsníkov</w:t>
            </w: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krvi a lymfatického systému</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roofErr w:type="spellStart"/>
            <w:r w:rsidRPr="00D17B26">
              <w:rPr>
                <w:rFonts w:ascii="Times New Roman" w:hAnsi="Times New Roman" w:cs="Times New Roman"/>
                <w:sz w:val="22"/>
                <w:szCs w:val="22"/>
              </w:rPr>
              <w:t>Trombocyto-pénia</w:t>
            </w:r>
            <w:proofErr w:type="spellEnd"/>
            <w:r w:rsidRPr="00D17B26">
              <w:rPr>
                <w:rFonts w:ascii="Times New Roman" w:hAnsi="Times New Roman" w:cs="Times New Roman"/>
                <w:sz w:val="22"/>
                <w:szCs w:val="22"/>
              </w:rPr>
              <w:t xml:space="preserve">, </w:t>
            </w:r>
            <w:proofErr w:type="spellStart"/>
            <w:r w:rsidRPr="00D17B26">
              <w:rPr>
                <w:rFonts w:ascii="Times New Roman" w:hAnsi="Times New Roman" w:cs="Times New Roman"/>
                <w:sz w:val="22"/>
                <w:szCs w:val="22"/>
              </w:rPr>
              <w:t>leukopénia</w:t>
            </w:r>
            <w:proofErr w:type="spellEnd"/>
            <w:r w:rsidRPr="00D17B26">
              <w:rPr>
                <w:rFonts w:ascii="Times New Roman" w:hAnsi="Times New Roman" w:cs="Times New Roman"/>
                <w:sz w:val="22"/>
                <w:szCs w:val="22"/>
              </w:rPr>
              <w:t xml:space="preserve"> (aj</w:t>
            </w:r>
            <w:r w:rsidR="004940D6" w:rsidRPr="00D17B26">
              <w:rPr>
                <w:rFonts w:ascii="Times New Roman" w:hAnsi="Times New Roman" w:cs="Times New Roman"/>
                <w:sz w:val="22"/>
                <w:szCs w:val="22"/>
              </w:rPr>
              <w:t xml:space="preserve"> </w:t>
            </w:r>
            <w:proofErr w:type="spellStart"/>
            <w:r w:rsidR="004940D6" w:rsidRPr="00D17B26">
              <w:rPr>
                <w:rFonts w:ascii="Times New Roman" w:hAnsi="Times New Roman" w:cs="Times New Roman"/>
                <w:sz w:val="22"/>
                <w:szCs w:val="22"/>
              </w:rPr>
              <w:t>agranulocytóza</w:t>
            </w:r>
            <w:proofErr w:type="spellEnd"/>
            <w:r w:rsidRPr="00D17B26">
              <w:rPr>
                <w:rFonts w:ascii="Times New Roman" w:hAnsi="Times New Roman" w:cs="Times New Roman"/>
                <w:sz w:val="22"/>
                <w:szCs w:val="22"/>
              </w:rPr>
              <w:t>)</w:t>
            </w: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metabolizmu a výživy</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Poruchy </w:t>
            </w:r>
            <w:proofErr w:type="spellStart"/>
            <w:r w:rsidRPr="00D17B26">
              <w:rPr>
                <w:rFonts w:ascii="Times New Roman" w:hAnsi="Times New Roman" w:cs="Times New Roman"/>
                <w:sz w:val="22"/>
                <w:szCs w:val="22"/>
              </w:rPr>
              <w:t>elektrolytovej</w:t>
            </w:r>
            <w:proofErr w:type="spellEnd"/>
            <w:r w:rsidRPr="00D17B26">
              <w:rPr>
                <w:rFonts w:ascii="Times New Roman" w:hAnsi="Times New Roman" w:cs="Times New Roman"/>
                <w:sz w:val="22"/>
                <w:szCs w:val="22"/>
              </w:rPr>
              <w:t xml:space="preserve"> rovnováhy, ako je </w:t>
            </w:r>
            <w:proofErr w:type="spellStart"/>
            <w:r w:rsidRPr="00D17B26">
              <w:rPr>
                <w:rFonts w:ascii="Times New Roman" w:hAnsi="Times New Roman" w:cs="Times New Roman"/>
                <w:sz w:val="22"/>
                <w:szCs w:val="22"/>
              </w:rPr>
              <w:t>hyperkaliémia</w:t>
            </w:r>
            <w:proofErr w:type="spellEnd"/>
            <w:r w:rsidRPr="00D17B26">
              <w:rPr>
                <w:rFonts w:ascii="Times New Roman" w:hAnsi="Times New Roman" w:cs="Times New Roman"/>
                <w:sz w:val="22"/>
                <w:szCs w:val="22"/>
              </w:rPr>
              <w:t xml:space="preserve"> a </w:t>
            </w:r>
            <w:proofErr w:type="spellStart"/>
            <w:r w:rsidRPr="00D17B26">
              <w:rPr>
                <w:rFonts w:ascii="Times New Roman" w:hAnsi="Times New Roman" w:cs="Times New Roman"/>
                <w:sz w:val="22"/>
                <w:szCs w:val="22"/>
              </w:rPr>
              <w:t>hyponatriémia</w:t>
            </w:r>
            <w:proofErr w:type="spellEnd"/>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Dehydratácia, </w:t>
            </w:r>
            <w:proofErr w:type="spellStart"/>
            <w:r w:rsidRPr="00D17B26">
              <w:rPr>
                <w:rFonts w:ascii="Times New Roman" w:hAnsi="Times New Roman" w:cs="Times New Roman"/>
                <w:sz w:val="22"/>
                <w:szCs w:val="22"/>
              </w:rPr>
              <w:t>porfýria</w:t>
            </w:r>
            <w:proofErr w:type="spellEnd"/>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Psychické poruchy</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Zmätenosť</w:t>
            </w: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Apatia, zmeny libida</w:t>
            </w: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nervového systému</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Bolesť hlavy</w:t>
            </w: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roofErr w:type="spellStart"/>
            <w:r w:rsidRPr="00D17B26">
              <w:rPr>
                <w:rFonts w:ascii="Times New Roman" w:hAnsi="Times New Roman" w:cs="Times New Roman"/>
                <w:sz w:val="22"/>
                <w:szCs w:val="22"/>
              </w:rPr>
              <w:t>Parestézia</w:t>
            </w:r>
            <w:proofErr w:type="spellEnd"/>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Závrat </w:t>
            </w: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Paraplégia spôsobená </w:t>
            </w:r>
            <w:proofErr w:type="spellStart"/>
            <w:r w:rsidRPr="00D17B26">
              <w:rPr>
                <w:rFonts w:ascii="Times New Roman" w:hAnsi="Times New Roman" w:cs="Times New Roman"/>
                <w:sz w:val="22"/>
                <w:szCs w:val="22"/>
              </w:rPr>
              <w:t>hyperkaliémiou</w:t>
            </w:r>
            <w:proofErr w:type="spellEnd"/>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Poruchy </w:t>
            </w:r>
            <w:proofErr w:type="spellStart"/>
            <w:r w:rsidRPr="00D17B26">
              <w:rPr>
                <w:rFonts w:ascii="Times New Roman" w:hAnsi="Times New Roman" w:cs="Times New Roman"/>
                <w:sz w:val="22"/>
                <w:szCs w:val="22"/>
              </w:rPr>
              <w:t>gastrointestinálne</w:t>
            </w:r>
            <w:r w:rsidR="004940D6" w:rsidRPr="00D17B26">
              <w:rPr>
                <w:rFonts w:ascii="Times New Roman" w:hAnsi="Times New Roman" w:cs="Times New Roman"/>
                <w:sz w:val="22"/>
                <w:szCs w:val="22"/>
              </w:rPr>
              <w:t>-</w:t>
            </w:r>
            <w:r w:rsidRPr="00D17B26">
              <w:rPr>
                <w:rFonts w:ascii="Times New Roman" w:hAnsi="Times New Roman" w:cs="Times New Roman"/>
                <w:sz w:val="22"/>
                <w:szCs w:val="22"/>
              </w:rPr>
              <w:lastRenderedPageBreak/>
              <w:t>ho</w:t>
            </w:r>
            <w:proofErr w:type="spellEnd"/>
            <w:r w:rsidRPr="00D17B26">
              <w:rPr>
                <w:rFonts w:ascii="Times New Roman" w:hAnsi="Times New Roman" w:cs="Times New Roman"/>
                <w:sz w:val="22"/>
                <w:szCs w:val="22"/>
              </w:rPr>
              <w:t xml:space="preserve"> traktu</w:t>
            </w:r>
          </w:p>
        </w:tc>
        <w:tc>
          <w:tcPr>
            <w:tcW w:w="1474" w:type="dxa"/>
            <w:shd w:val="clear" w:color="auto" w:fill="auto"/>
          </w:tcPr>
          <w:p w:rsidR="00CF28D6" w:rsidRPr="00D17B26" w:rsidRDefault="004940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lastRenderedPageBreak/>
              <w:t>N</w:t>
            </w:r>
            <w:r w:rsidR="00CF28D6" w:rsidRPr="00D17B26">
              <w:rPr>
                <w:rFonts w:ascii="Times New Roman" w:hAnsi="Times New Roman" w:cs="Times New Roman"/>
                <w:sz w:val="22"/>
                <w:szCs w:val="22"/>
              </w:rPr>
              <w:t xml:space="preserve">evoľnosť, hnačka, </w:t>
            </w:r>
            <w:r w:rsidR="00CF28D6" w:rsidRPr="00D17B26">
              <w:rPr>
                <w:rFonts w:ascii="Times New Roman" w:hAnsi="Times New Roman" w:cs="Times New Roman"/>
                <w:sz w:val="22"/>
                <w:szCs w:val="22"/>
              </w:rPr>
              <w:lastRenderedPageBreak/>
              <w:t>vracanie</w:t>
            </w: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Gastritída, žalúdočný </w:t>
            </w:r>
            <w:r w:rsidRPr="00D17B26">
              <w:rPr>
                <w:rFonts w:ascii="Times New Roman" w:hAnsi="Times New Roman" w:cs="Times New Roman"/>
                <w:sz w:val="22"/>
                <w:szCs w:val="22"/>
              </w:rPr>
              <w:lastRenderedPageBreak/>
              <w:t xml:space="preserve">a dvanástnikový vred, </w:t>
            </w:r>
            <w:proofErr w:type="spellStart"/>
            <w:r w:rsidRPr="00D17B26">
              <w:rPr>
                <w:rFonts w:ascii="Times New Roman" w:hAnsi="Times New Roman" w:cs="Times New Roman"/>
                <w:sz w:val="22"/>
                <w:szCs w:val="22"/>
              </w:rPr>
              <w:t>gastrointestinálne</w:t>
            </w:r>
            <w:proofErr w:type="spellEnd"/>
            <w:r w:rsidRPr="00D17B26">
              <w:rPr>
                <w:rFonts w:ascii="Times New Roman" w:hAnsi="Times New Roman" w:cs="Times New Roman"/>
                <w:sz w:val="22"/>
                <w:szCs w:val="22"/>
              </w:rPr>
              <w:t xml:space="preserve"> krvácanie, bolesť žalúdka</w:t>
            </w: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lastRenderedPageBreak/>
              <w:t>Poruchy pečene a žlčových ciest</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Dysfunkcia pečene</w:t>
            </w: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kože a podkožného tkaniva</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Suchá pokožka</w:t>
            </w: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Kožné vyrážky, </w:t>
            </w:r>
            <w:proofErr w:type="spellStart"/>
            <w:r w:rsidRPr="00D17B26">
              <w:rPr>
                <w:rFonts w:ascii="Times New Roman" w:hAnsi="Times New Roman" w:cs="Times New Roman"/>
                <w:sz w:val="22"/>
                <w:szCs w:val="22"/>
              </w:rPr>
              <w:t>pruritus</w:t>
            </w:r>
            <w:proofErr w:type="spellEnd"/>
            <w:r w:rsidRPr="00D17B26">
              <w:rPr>
                <w:rFonts w:ascii="Times New Roman" w:hAnsi="Times New Roman" w:cs="Times New Roman"/>
                <w:sz w:val="22"/>
                <w:szCs w:val="22"/>
              </w:rPr>
              <w:t>, žihľavka</w:t>
            </w: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roofErr w:type="spellStart"/>
            <w:r w:rsidRPr="00D17B26">
              <w:rPr>
                <w:rFonts w:ascii="Times New Roman" w:hAnsi="Times New Roman" w:cs="Times New Roman"/>
                <w:sz w:val="22"/>
                <w:szCs w:val="22"/>
              </w:rPr>
              <w:t>Alopécia</w:t>
            </w:r>
            <w:proofErr w:type="spellEnd"/>
            <w:r w:rsidRPr="00D17B26">
              <w:rPr>
                <w:rFonts w:ascii="Times New Roman" w:hAnsi="Times New Roman" w:cs="Times New Roman"/>
                <w:sz w:val="22"/>
                <w:szCs w:val="22"/>
              </w:rPr>
              <w:t xml:space="preserve">, </w:t>
            </w:r>
            <w:proofErr w:type="spellStart"/>
            <w:r w:rsidRPr="00D17B26">
              <w:rPr>
                <w:rFonts w:ascii="Times New Roman" w:hAnsi="Times New Roman" w:cs="Times New Roman"/>
                <w:sz w:val="22"/>
                <w:szCs w:val="22"/>
              </w:rPr>
              <w:t>hypertrichóza</w:t>
            </w:r>
            <w:proofErr w:type="spellEnd"/>
            <w:r w:rsidRPr="00D17B26">
              <w:rPr>
                <w:rFonts w:ascii="Times New Roman" w:hAnsi="Times New Roman" w:cs="Times New Roman"/>
                <w:sz w:val="22"/>
                <w:szCs w:val="22"/>
              </w:rPr>
              <w:t xml:space="preserve">, ekzém, </w:t>
            </w:r>
            <w:proofErr w:type="spellStart"/>
            <w:r w:rsidRPr="00D17B26">
              <w:rPr>
                <w:rFonts w:ascii="Times New Roman" w:hAnsi="Times New Roman" w:cs="Times New Roman"/>
                <w:sz w:val="22"/>
                <w:szCs w:val="22"/>
              </w:rPr>
              <w:t>erythema</w:t>
            </w:r>
            <w:proofErr w:type="spellEnd"/>
            <w:r w:rsidRPr="00D17B26">
              <w:rPr>
                <w:rFonts w:ascii="Times New Roman" w:hAnsi="Times New Roman" w:cs="Times New Roman"/>
                <w:sz w:val="22"/>
                <w:szCs w:val="22"/>
              </w:rPr>
              <w:t xml:space="preserve"> </w:t>
            </w:r>
            <w:proofErr w:type="spellStart"/>
            <w:r w:rsidRPr="00D17B26">
              <w:rPr>
                <w:rFonts w:ascii="Times New Roman" w:hAnsi="Times New Roman" w:cs="Times New Roman"/>
                <w:sz w:val="22"/>
                <w:szCs w:val="22"/>
              </w:rPr>
              <w:t>annulare</w:t>
            </w:r>
            <w:proofErr w:type="spellEnd"/>
          </w:p>
        </w:tc>
        <w:tc>
          <w:tcPr>
            <w:tcW w:w="1045" w:type="dxa"/>
          </w:tcPr>
          <w:p w:rsidR="00CF28D6" w:rsidRPr="00D17B26" w:rsidRDefault="004940D6" w:rsidP="00313EA9">
            <w:pPr>
              <w:pStyle w:val="Tabulkynormlndoblokuzarovnndoleva"/>
              <w:spacing w:after="0"/>
              <w:rPr>
                <w:rFonts w:ascii="Times New Roman" w:hAnsi="Times New Roman" w:cs="Times New Roman"/>
                <w:sz w:val="22"/>
                <w:szCs w:val="22"/>
              </w:rPr>
            </w:pPr>
            <w:proofErr w:type="spellStart"/>
            <w:r w:rsidRPr="00D17B26">
              <w:rPr>
                <w:rFonts w:ascii="Times New Roman" w:hAnsi="Times New Roman" w:cs="Times New Roman"/>
                <w:sz w:val="22"/>
                <w:szCs w:val="22"/>
              </w:rPr>
              <w:t>Pemfigoid</w:t>
            </w:r>
            <w:proofErr w:type="spellEnd"/>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kostrovej a svalovej sústavy a spojivového tkaniva</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Kŕče v</w:t>
            </w:r>
            <w:r w:rsidR="004940D6" w:rsidRPr="00D17B26">
              <w:rPr>
                <w:rFonts w:ascii="Times New Roman" w:hAnsi="Times New Roman" w:cs="Times New Roman"/>
                <w:sz w:val="22"/>
                <w:szCs w:val="22"/>
              </w:rPr>
              <w:t> </w:t>
            </w:r>
            <w:r w:rsidRPr="00D17B26">
              <w:rPr>
                <w:rFonts w:ascii="Times New Roman" w:hAnsi="Times New Roman" w:cs="Times New Roman"/>
                <w:sz w:val="22"/>
                <w:szCs w:val="22"/>
              </w:rPr>
              <w:t>nohách</w:t>
            </w: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Systémový </w:t>
            </w:r>
            <w:proofErr w:type="spellStart"/>
            <w:r w:rsidRPr="00D17B26">
              <w:rPr>
                <w:rFonts w:ascii="Times New Roman" w:hAnsi="Times New Roman" w:cs="Times New Roman"/>
                <w:sz w:val="22"/>
                <w:szCs w:val="22"/>
              </w:rPr>
              <w:t>lupus</w:t>
            </w:r>
            <w:proofErr w:type="spellEnd"/>
            <w:r w:rsidRPr="00D17B26">
              <w:rPr>
                <w:rFonts w:ascii="Times New Roman" w:hAnsi="Times New Roman" w:cs="Times New Roman"/>
                <w:sz w:val="22"/>
                <w:szCs w:val="22"/>
              </w:rPr>
              <w:t xml:space="preserve"> </w:t>
            </w:r>
            <w:proofErr w:type="spellStart"/>
            <w:r w:rsidRPr="00D17B26">
              <w:rPr>
                <w:rFonts w:ascii="Times New Roman" w:hAnsi="Times New Roman" w:cs="Times New Roman"/>
                <w:sz w:val="22"/>
                <w:szCs w:val="22"/>
              </w:rPr>
              <w:t>erythematosus</w:t>
            </w:r>
            <w:proofErr w:type="spellEnd"/>
            <w:r w:rsidRPr="00D17B26">
              <w:rPr>
                <w:rFonts w:ascii="Times New Roman" w:hAnsi="Times New Roman" w:cs="Times New Roman"/>
                <w:sz w:val="22"/>
                <w:szCs w:val="22"/>
              </w:rPr>
              <w:t xml:space="preserve">, </w:t>
            </w:r>
            <w:proofErr w:type="spellStart"/>
            <w:r w:rsidRPr="00D17B26">
              <w:rPr>
                <w:rFonts w:ascii="Times New Roman" w:hAnsi="Times New Roman" w:cs="Times New Roman"/>
                <w:sz w:val="22"/>
                <w:szCs w:val="22"/>
              </w:rPr>
              <w:t>osteomalácia</w:t>
            </w:r>
            <w:proofErr w:type="spellEnd"/>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obličiek a močových ciest</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Zvýšená koncentrácia sérového </w:t>
            </w:r>
            <w:proofErr w:type="spellStart"/>
            <w:r w:rsidRPr="00D17B26">
              <w:rPr>
                <w:rFonts w:ascii="Times New Roman" w:hAnsi="Times New Roman" w:cs="Times New Roman"/>
                <w:sz w:val="22"/>
                <w:szCs w:val="22"/>
              </w:rPr>
              <w:t>kreatinínu</w:t>
            </w:r>
            <w:proofErr w:type="spellEnd"/>
            <w:r w:rsidRPr="00D17B26">
              <w:rPr>
                <w:rFonts w:ascii="Times New Roman" w:hAnsi="Times New Roman" w:cs="Times New Roman"/>
                <w:sz w:val="22"/>
                <w:szCs w:val="22"/>
              </w:rPr>
              <w:t xml:space="preserve"> </w:t>
            </w: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Akútne </w:t>
            </w:r>
            <w:proofErr w:type="spellStart"/>
            <w:r w:rsidRPr="00D17B26">
              <w:rPr>
                <w:rFonts w:ascii="Times New Roman" w:hAnsi="Times New Roman" w:cs="Times New Roman"/>
                <w:sz w:val="22"/>
                <w:szCs w:val="22"/>
              </w:rPr>
              <w:t>renálne</w:t>
            </w:r>
            <w:proofErr w:type="spellEnd"/>
            <w:r w:rsidRPr="00D17B26">
              <w:rPr>
                <w:rFonts w:ascii="Times New Roman" w:hAnsi="Times New Roman" w:cs="Times New Roman"/>
                <w:sz w:val="22"/>
                <w:szCs w:val="22"/>
              </w:rPr>
              <w:t xml:space="preserve"> zlyhanie</w:t>
            </w: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Znížená koncentrácia močoviny v krvi</w:t>
            </w: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reprodukčného systému a</w:t>
            </w:r>
            <w:r w:rsidR="004940D6" w:rsidRPr="00D17B26">
              <w:rPr>
                <w:rFonts w:ascii="Times New Roman" w:hAnsi="Times New Roman" w:cs="Times New Roman"/>
                <w:sz w:val="22"/>
                <w:szCs w:val="22"/>
              </w:rPr>
              <w:t> </w:t>
            </w:r>
            <w:r w:rsidRPr="00D17B26">
              <w:rPr>
                <w:rFonts w:ascii="Times New Roman" w:hAnsi="Times New Roman" w:cs="Times New Roman"/>
                <w:sz w:val="22"/>
                <w:szCs w:val="22"/>
              </w:rPr>
              <w:t>prsníkov</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roofErr w:type="spellStart"/>
            <w:r w:rsidRPr="00D17B26">
              <w:rPr>
                <w:rFonts w:ascii="Times New Roman" w:hAnsi="Times New Roman" w:cs="Times New Roman"/>
                <w:sz w:val="22"/>
                <w:szCs w:val="22"/>
              </w:rPr>
              <w:t>Gynekomastia</w:t>
            </w:r>
            <w:proofErr w:type="spellEnd"/>
            <w:r w:rsidRPr="00D17B26">
              <w:rPr>
                <w:rFonts w:ascii="Times New Roman" w:hAnsi="Times New Roman" w:cs="Times New Roman"/>
                <w:sz w:val="22"/>
                <w:szCs w:val="22"/>
              </w:rPr>
              <w:t>, citlivosť prsníkov, menštruačné poruchy, impotencia</w:t>
            </w: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Celkové poruchy a reakcie v</w:t>
            </w:r>
            <w:r w:rsidR="004940D6" w:rsidRPr="00D17B26">
              <w:rPr>
                <w:rFonts w:ascii="Times New Roman" w:hAnsi="Times New Roman" w:cs="Times New Roman"/>
                <w:sz w:val="22"/>
                <w:szCs w:val="22"/>
              </w:rPr>
              <w:t> </w:t>
            </w:r>
            <w:r w:rsidRPr="00D17B26">
              <w:rPr>
                <w:rFonts w:ascii="Times New Roman" w:hAnsi="Times New Roman" w:cs="Times New Roman"/>
                <w:sz w:val="22"/>
                <w:szCs w:val="22"/>
              </w:rPr>
              <w:t>mieste podania</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Ospalosť</w:t>
            </w: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Asténia</w:t>
            </w:r>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Laboratórne a funkčné vyšetrenia</w:t>
            </w:r>
          </w:p>
        </w:tc>
        <w:tc>
          <w:tcPr>
            <w:tcW w:w="1474"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Zvýšená koncentrácia </w:t>
            </w:r>
            <w:proofErr w:type="spellStart"/>
            <w:r w:rsidRPr="00D17B26">
              <w:rPr>
                <w:rFonts w:ascii="Times New Roman" w:hAnsi="Times New Roman" w:cs="Times New Roman"/>
                <w:sz w:val="22"/>
                <w:szCs w:val="22"/>
              </w:rPr>
              <w:t>renínu</w:t>
            </w:r>
            <w:proofErr w:type="spellEnd"/>
          </w:p>
        </w:tc>
        <w:tc>
          <w:tcPr>
            <w:tcW w:w="1690"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imunitného systému</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roofErr w:type="spellStart"/>
            <w:r w:rsidRPr="00D17B26">
              <w:rPr>
                <w:rFonts w:ascii="Times New Roman" w:hAnsi="Times New Roman" w:cs="Times New Roman"/>
                <w:sz w:val="22"/>
                <w:szCs w:val="22"/>
              </w:rPr>
              <w:t>Hypersenzitivita</w:t>
            </w:r>
            <w:proofErr w:type="spellEnd"/>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Borders>
              <w:top w:val="single" w:sz="4" w:space="0" w:color="auto"/>
              <w:left w:val="single" w:sz="4" w:space="0" w:color="auto"/>
              <w:bottom w:val="single" w:sz="4" w:space="0" w:color="auto"/>
              <w:right w:val="single" w:sz="4" w:space="0" w:color="auto"/>
            </w:tcBorders>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endokrinného systému</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Zmeny hlasu</w:t>
            </w:r>
          </w:p>
        </w:tc>
        <w:tc>
          <w:tcPr>
            <w:tcW w:w="1045" w:type="dxa"/>
            <w:tcBorders>
              <w:top w:val="single" w:sz="4" w:space="0" w:color="auto"/>
              <w:left w:val="single" w:sz="4" w:space="0" w:color="auto"/>
              <w:bottom w:val="single" w:sz="4" w:space="0" w:color="auto"/>
              <w:right w:val="single" w:sz="4" w:space="0" w:color="auto"/>
            </w:tcBorders>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srdca a srdcovej činnosti</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 xml:space="preserve">Veľmi časté </w:t>
            </w:r>
            <w:proofErr w:type="spellStart"/>
            <w:r w:rsidRPr="00D17B26">
              <w:rPr>
                <w:rFonts w:ascii="Times New Roman" w:hAnsi="Times New Roman" w:cs="Times New Roman"/>
                <w:sz w:val="22"/>
                <w:szCs w:val="22"/>
              </w:rPr>
              <w:t>arytmie</w:t>
            </w:r>
            <w:proofErr w:type="spellEnd"/>
            <w:r w:rsidRPr="00D17B26">
              <w:rPr>
                <w:rFonts w:ascii="Times New Roman" w:hAnsi="Times New Roman" w:cs="Times New Roman"/>
                <w:sz w:val="22"/>
                <w:szCs w:val="22"/>
              </w:rPr>
              <w:t xml:space="preserve"> ako následok </w:t>
            </w:r>
            <w:proofErr w:type="spellStart"/>
            <w:r w:rsidRPr="00D17B26">
              <w:rPr>
                <w:rFonts w:ascii="Times New Roman" w:hAnsi="Times New Roman" w:cs="Times New Roman"/>
                <w:sz w:val="22"/>
                <w:szCs w:val="22"/>
              </w:rPr>
              <w:t>hyperkaliémie</w:t>
            </w:r>
            <w:proofErr w:type="spellEnd"/>
            <w:r w:rsidRPr="00D17B26">
              <w:rPr>
                <w:rFonts w:ascii="Times New Roman" w:hAnsi="Times New Roman" w:cs="Times New Roman"/>
                <w:sz w:val="22"/>
                <w:szCs w:val="22"/>
              </w:rPr>
              <w:t xml:space="preserve"> (u</w:t>
            </w:r>
            <w:r w:rsidR="004940D6" w:rsidRPr="00D17B26">
              <w:rPr>
                <w:rFonts w:ascii="Times New Roman" w:hAnsi="Times New Roman" w:cs="Times New Roman"/>
                <w:sz w:val="22"/>
                <w:szCs w:val="22"/>
              </w:rPr>
              <w:t> </w:t>
            </w:r>
            <w:r w:rsidRPr="00D17B26">
              <w:rPr>
                <w:rFonts w:ascii="Times New Roman" w:hAnsi="Times New Roman" w:cs="Times New Roman"/>
                <w:sz w:val="22"/>
                <w:szCs w:val="22"/>
              </w:rPr>
              <w:t>pacientov so zlyhaním obličiek a u pacientov užívajúcich sú</w:t>
            </w:r>
            <w:r w:rsidR="00B81A27">
              <w:rPr>
                <w:rFonts w:ascii="Times New Roman" w:hAnsi="Times New Roman" w:cs="Times New Roman"/>
                <w:sz w:val="22"/>
                <w:szCs w:val="22"/>
              </w:rPr>
              <w:t>bež</w:t>
            </w:r>
            <w:r w:rsidRPr="00D17B26">
              <w:rPr>
                <w:rFonts w:ascii="Times New Roman" w:hAnsi="Times New Roman" w:cs="Times New Roman"/>
                <w:sz w:val="22"/>
                <w:szCs w:val="22"/>
              </w:rPr>
              <w:t>ne lieky s obsahom draslíka)</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045" w:type="dxa"/>
            <w:tcBorders>
              <w:top w:val="single" w:sz="4" w:space="0" w:color="auto"/>
              <w:left w:val="single" w:sz="4" w:space="0" w:color="auto"/>
              <w:bottom w:val="single" w:sz="4" w:space="0" w:color="auto"/>
              <w:right w:val="single" w:sz="4" w:space="0" w:color="auto"/>
            </w:tcBorders>
          </w:tcPr>
          <w:p w:rsidR="00CF28D6" w:rsidRPr="00D17B26" w:rsidRDefault="00CF28D6" w:rsidP="00313EA9">
            <w:pPr>
              <w:pStyle w:val="Tabulkynormlndoblokuzarovnndoleva"/>
              <w:spacing w:after="0"/>
              <w:rPr>
                <w:rFonts w:ascii="Times New Roman" w:hAnsi="Times New Roman" w:cs="Times New Roman"/>
                <w:sz w:val="22"/>
                <w:szCs w:val="22"/>
              </w:rPr>
            </w:pPr>
          </w:p>
        </w:tc>
      </w:tr>
      <w:tr w:rsidR="004940D6" w:rsidRPr="00D17B26" w:rsidTr="004940D6">
        <w:tc>
          <w:tcPr>
            <w:tcW w:w="190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r w:rsidRPr="00D17B26">
              <w:rPr>
                <w:rFonts w:ascii="Times New Roman" w:hAnsi="Times New Roman" w:cs="Times New Roman"/>
                <w:sz w:val="22"/>
                <w:szCs w:val="22"/>
              </w:rPr>
              <w:t>Poruchy ciev</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F28D6" w:rsidRPr="00D17B26" w:rsidRDefault="00CF28D6" w:rsidP="00313EA9">
            <w:pPr>
              <w:pStyle w:val="Tabulkynormlndoblokuzarovnndoleva"/>
              <w:spacing w:after="0"/>
              <w:rPr>
                <w:rFonts w:ascii="Times New Roman" w:hAnsi="Times New Roman" w:cs="Times New Roman"/>
                <w:sz w:val="22"/>
                <w:szCs w:val="22"/>
              </w:rPr>
            </w:pPr>
            <w:proofErr w:type="spellStart"/>
            <w:r w:rsidRPr="00D17B26">
              <w:rPr>
                <w:rFonts w:ascii="Times New Roman" w:hAnsi="Times New Roman" w:cs="Times New Roman"/>
                <w:sz w:val="22"/>
                <w:szCs w:val="22"/>
              </w:rPr>
              <w:t>Vaskulitída</w:t>
            </w:r>
            <w:proofErr w:type="spellEnd"/>
          </w:p>
        </w:tc>
        <w:tc>
          <w:tcPr>
            <w:tcW w:w="1045" w:type="dxa"/>
            <w:tcBorders>
              <w:top w:val="single" w:sz="4" w:space="0" w:color="auto"/>
              <w:left w:val="single" w:sz="4" w:space="0" w:color="auto"/>
              <w:bottom w:val="single" w:sz="4" w:space="0" w:color="auto"/>
              <w:right w:val="single" w:sz="4" w:space="0" w:color="auto"/>
            </w:tcBorders>
          </w:tcPr>
          <w:p w:rsidR="00CF28D6" w:rsidRPr="00D17B26" w:rsidRDefault="00CF28D6" w:rsidP="00313EA9">
            <w:pPr>
              <w:pStyle w:val="Tabulkynormlndoblokuzarovnndoleva"/>
              <w:spacing w:after="0"/>
              <w:rPr>
                <w:rFonts w:ascii="Times New Roman" w:hAnsi="Times New Roman" w:cs="Times New Roman"/>
                <w:sz w:val="22"/>
                <w:szCs w:val="22"/>
              </w:rPr>
            </w:pPr>
          </w:p>
        </w:tc>
      </w:tr>
    </w:tbl>
    <w:p w:rsidR="00C201DD" w:rsidRPr="00D17B26" w:rsidRDefault="00C201DD"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Hlásenie podozrení na nežiaduce reakcie</w:t>
      </w:r>
    </w:p>
    <w:p w:rsidR="00C201DD" w:rsidRDefault="00C201DD" w:rsidP="00313EA9">
      <w:pPr>
        <w:pStyle w:val="Normlndobloku"/>
        <w:spacing w:after="0"/>
        <w:rPr>
          <w:rStyle w:val="Hypertextovprepojenie"/>
          <w:rFonts w:ascii="TimesNewRoman" w:hAnsi="TimesNewRoman" w:cs="TimesNewRoman"/>
          <w:sz w:val="22"/>
          <w:szCs w:val="22"/>
        </w:rPr>
      </w:pPr>
      <w:r w:rsidRPr="00D17B26">
        <w:rPr>
          <w:sz w:val="22"/>
          <w:szCs w:val="22"/>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43B2E">
        <w:rPr>
          <w:sz w:val="22"/>
          <w:szCs w:val="22"/>
        </w:rPr>
        <w:t>na</w:t>
      </w:r>
      <w:r w:rsidRPr="00D17B26">
        <w:rPr>
          <w:sz w:val="22"/>
          <w:szCs w:val="22"/>
        </w:rPr>
        <w:t xml:space="preserve"> </w:t>
      </w:r>
      <w:r w:rsidRPr="00D17B26">
        <w:rPr>
          <w:sz w:val="22"/>
          <w:szCs w:val="22"/>
          <w:highlight w:val="lightGray"/>
        </w:rPr>
        <w:t xml:space="preserve">národné </w:t>
      </w:r>
      <w:r w:rsidR="00743B2E">
        <w:rPr>
          <w:sz w:val="22"/>
          <w:szCs w:val="22"/>
          <w:highlight w:val="lightGray"/>
        </w:rPr>
        <w:t>centrum</w:t>
      </w:r>
      <w:r w:rsidRPr="00D17B26">
        <w:rPr>
          <w:sz w:val="22"/>
          <w:szCs w:val="22"/>
          <w:highlight w:val="lightGray"/>
        </w:rPr>
        <w:t xml:space="preserve"> hlásenia uvedené v </w:t>
      </w:r>
      <w:hyperlink r:id="rId8" w:history="1">
        <w:r w:rsidRPr="00D17B26">
          <w:rPr>
            <w:rStyle w:val="Hypertextovprepojenie"/>
            <w:sz w:val="22"/>
            <w:szCs w:val="22"/>
            <w:highlight w:val="lightGray"/>
          </w:rPr>
          <w:t>Prílohe V</w:t>
        </w:r>
      </w:hyperlink>
      <w:r w:rsidRPr="00D17B26">
        <w:rPr>
          <w:rStyle w:val="Hypertextovprepojenie"/>
          <w:sz w:val="22"/>
          <w:szCs w:val="22"/>
        </w:rPr>
        <w:t>.</w:t>
      </w:r>
    </w:p>
    <w:p w:rsidR="00B81A27" w:rsidRPr="00D17B26" w:rsidRDefault="00B81A27" w:rsidP="00313EA9">
      <w:pPr>
        <w:pStyle w:val="Normlndobloku"/>
        <w:spacing w:after="0"/>
        <w:rPr>
          <w:sz w:val="22"/>
          <w:szCs w:val="22"/>
        </w:rPr>
      </w:pPr>
    </w:p>
    <w:p w:rsidR="00C201DD" w:rsidRDefault="00C201DD" w:rsidP="00313EA9">
      <w:pPr>
        <w:pStyle w:val="Styl2"/>
        <w:numPr>
          <w:ilvl w:val="1"/>
          <w:numId w:val="1"/>
        </w:numPr>
        <w:suppressAutoHyphens w:val="0"/>
        <w:spacing w:before="0" w:after="0"/>
        <w:ind w:left="0" w:firstLine="0"/>
        <w:rPr>
          <w:szCs w:val="22"/>
        </w:rPr>
      </w:pPr>
      <w:r w:rsidRPr="00D17B26">
        <w:rPr>
          <w:szCs w:val="22"/>
        </w:rPr>
        <w:t>Predávkovanie</w:t>
      </w:r>
    </w:p>
    <w:p w:rsidR="00B81A27" w:rsidRPr="00D17B26" w:rsidRDefault="00B81A27" w:rsidP="00313EA9">
      <w:pPr>
        <w:pStyle w:val="Styl2"/>
        <w:numPr>
          <w:ilvl w:val="0"/>
          <w:numId w:val="0"/>
        </w:numPr>
        <w:suppressAutoHyphens w:val="0"/>
        <w:spacing w:before="0" w:after="0"/>
        <w:rPr>
          <w:szCs w:val="22"/>
        </w:rPr>
      </w:pPr>
    </w:p>
    <w:p w:rsidR="00C201DD" w:rsidRPr="00D17B26" w:rsidRDefault="00C201DD" w:rsidP="00313EA9">
      <w:pPr>
        <w:pStyle w:val="Styl3"/>
        <w:spacing w:after="0"/>
        <w:rPr>
          <w:sz w:val="22"/>
          <w:szCs w:val="22"/>
        </w:rPr>
      </w:pPr>
      <w:r w:rsidRPr="00D17B26">
        <w:rPr>
          <w:sz w:val="22"/>
          <w:szCs w:val="22"/>
        </w:rPr>
        <w:t>Symptómy</w:t>
      </w:r>
    </w:p>
    <w:p w:rsidR="00C201DD" w:rsidRPr="00D17B26" w:rsidRDefault="00C201DD" w:rsidP="00313EA9">
      <w:pPr>
        <w:pStyle w:val="Normlndobloku"/>
        <w:spacing w:after="0"/>
        <w:rPr>
          <w:sz w:val="22"/>
          <w:szCs w:val="22"/>
        </w:rPr>
      </w:pPr>
      <w:r w:rsidRPr="00D17B26">
        <w:rPr>
          <w:sz w:val="22"/>
          <w:szCs w:val="22"/>
        </w:rPr>
        <w:t xml:space="preserve">Akútne predávkovanie sa môže prejaviť ospalosťou, mentálnou zmätenosťou, </w:t>
      </w:r>
      <w:proofErr w:type="spellStart"/>
      <w:r w:rsidRPr="00D17B26">
        <w:rPr>
          <w:sz w:val="22"/>
          <w:szCs w:val="22"/>
        </w:rPr>
        <w:t>nauzeou</w:t>
      </w:r>
      <w:proofErr w:type="spellEnd"/>
      <w:r w:rsidRPr="00D17B26">
        <w:rPr>
          <w:sz w:val="22"/>
          <w:szCs w:val="22"/>
        </w:rPr>
        <w:t>, vracaním, závratmi alebo hnačkou. Môže dôjsť k</w:t>
      </w:r>
      <w:r w:rsidR="007E5862">
        <w:rPr>
          <w:sz w:val="22"/>
          <w:szCs w:val="22"/>
        </w:rPr>
        <w:t> </w:t>
      </w:r>
      <w:proofErr w:type="spellStart"/>
      <w:r w:rsidRPr="00D17B26">
        <w:rPr>
          <w:sz w:val="22"/>
          <w:szCs w:val="22"/>
        </w:rPr>
        <w:t>hyponatriémii</w:t>
      </w:r>
      <w:proofErr w:type="spellEnd"/>
      <w:r w:rsidRPr="00D17B26">
        <w:rPr>
          <w:sz w:val="22"/>
          <w:szCs w:val="22"/>
        </w:rPr>
        <w:t xml:space="preserve"> alebo </w:t>
      </w:r>
      <w:proofErr w:type="spellStart"/>
      <w:r w:rsidRPr="00D17B26">
        <w:rPr>
          <w:sz w:val="22"/>
          <w:szCs w:val="22"/>
        </w:rPr>
        <w:t>hyperkaliémii</w:t>
      </w:r>
      <w:proofErr w:type="spellEnd"/>
      <w:r w:rsidRPr="00D17B26">
        <w:rPr>
          <w:sz w:val="22"/>
          <w:szCs w:val="22"/>
        </w:rPr>
        <w:t>, avšak je nepravdepodobné, že by tieto účinky súviseli s</w:t>
      </w:r>
      <w:r w:rsidR="00C06AFE">
        <w:rPr>
          <w:sz w:val="22"/>
          <w:szCs w:val="22"/>
        </w:rPr>
        <w:t> </w:t>
      </w:r>
      <w:r w:rsidRPr="00D17B26">
        <w:rPr>
          <w:sz w:val="22"/>
          <w:szCs w:val="22"/>
        </w:rPr>
        <w:t xml:space="preserve">akútnym predávkovaním. Symptómy </w:t>
      </w:r>
      <w:proofErr w:type="spellStart"/>
      <w:r w:rsidRPr="00D17B26">
        <w:rPr>
          <w:sz w:val="22"/>
          <w:szCs w:val="22"/>
        </w:rPr>
        <w:t>hyperkaliémie</w:t>
      </w:r>
      <w:proofErr w:type="spellEnd"/>
      <w:r w:rsidRPr="00D17B26">
        <w:rPr>
          <w:sz w:val="22"/>
          <w:szCs w:val="22"/>
        </w:rPr>
        <w:t xml:space="preserve"> sa môžu prejaviť ako </w:t>
      </w:r>
      <w:proofErr w:type="spellStart"/>
      <w:r w:rsidRPr="00D17B26">
        <w:rPr>
          <w:sz w:val="22"/>
          <w:szCs w:val="22"/>
        </w:rPr>
        <w:t>parestézia</w:t>
      </w:r>
      <w:proofErr w:type="spellEnd"/>
      <w:r w:rsidRPr="00D17B26">
        <w:rPr>
          <w:sz w:val="22"/>
          <w:szCs w:val="22"/>
        </w:rPr>
        <w:t>, slabosť, paralýza s</w:t>
      </w:r>
      <w:r w:rsidR="00C06AFE">
        <w:rPr>
          <w:sz w:val="22"/>
          <w:szCs w:val="22"/>
        </w:rPr>
        <w:t> </w:t>
      </w:r>
      <w:r w:rsidRPr="00D17B26">
        <w:rPr>
          <w:sz w:val="22"/>
          <w:szCs w:val="22"/>
        </w:rPr>
        <w:t xml:space="preserve">ochabnutosťou svalov alebo svalové </w:t>
      </w:r>
      <w:proofErr w:type="spellStart"/>
      <w:r w:rsidRPr="00D17B26">
        <w:rPr>
          <w:sz w:val="22"/>
          <w:szCs w:val="22"/>
        </w:rPr>
        <w:t>spazmy</w:t>
      </w:r>
      <w:proofErr w:type="spellEnd"/>
      <w:r w:rsidRPr="00D17B26">
        <w:rPr>
          <w:sz w:val="22"/>
          <w:szCs w:val="22"/>
        </w:rPr>
        <w:t xml:space="preserve"> a môže byť ťažké ich klinicky odlíšiť od </w:t>
      </w:r>
      <w:proofErr w:type="spellStart"/>
      <w:r w:rsidRPr="00D17B26">
        <w:rPr>
          <w:sz w:val="22"/>
          <w:szCs w:val="22"/>
        </w:rPr>
        <w:t>hypokaliémie</w:t>
      </w:r>
      <w:proofErr w:type="spellEnd"/>
      <w:r w:rsidRPr="00D17B26">
        <w:rPr>
          <w:sz w:val="22"/>
          <w:szCs w:val="22"/>
        </w:rPr>
        <w:t xml:space="preserve">. Najskoršie špecifické známky porúch hladín draslíka sú zmeny v elektrokardiograme. Nebolo identifikované žiadne špecifické </w:t>
      </w:r>
      <w:proofErr w:type="spellStart"/>
      <w:r w:rsidRPr="00D17B26">
        <w:rPr>
          <w:sz w:val="22"/>
          <w:szCs w:val="22"/>
        </w:rPr>
        <w:t>antidotum</w:t>
      </w:r>
      <w:proofErr w:type="spellEnd"/>
      <w:r w:rsidRPr="00D17B26">
        <w:rPr>
          <w:sz w:val="22"/>
          <w:szCs w:val="22"/>
        </w:rPr>
        <w:t>. Zlepšenie sa môže očakávať po vysadení lieku.</w:t>
      </w:r>
    </w:p>
    <w:p w:rsidR="00B81A27" w:rsidRDefault="00B81A27"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Liečba</w:t>
      </w:r>
    </w:p>
    <w:p w:rsidR="00C201DD" w:rsidRDefault="00C201DD" w:rsidP="00313EA9">
      <w:pPr>
        <w:pStyle w:val="Normlndobloku"/>
        <w:spacing w:after="0"/>
        <w:rPr>
          <w:sz w:val="22"/>
          <w:szCs w:val="22"/>
        </w:rPr>
      </w:pPr>
      <w:r w:rsidRPr="00D17B26">
        <w:rPr>
          <w:sz w:val="22"/>
          <w:szCs w:val="22"/>
        </w:rPr>
        <w:t>Môže byť vhodné prijať všeobecné podporné opatrenia vrátane náhrady tekutín a elektrolytov. Pri </w:t>
      </w:r>
      <w:proofErr w:type="spellStart"/>
      <w:r w:rsidRPr="00D17B26">
        <w:rPr>
          <w:sz w:val="22"/>
          <w:szCs w:val="22"/>
        </w:rPr>
        <w:t>hyperkaliémii</w:t>
      </w:r>
      <w:proofErr w:type="spellEnd"/>
      <w:r w:rsidRPr="00D17B26">
        <w:rPr>
          <w:sz w:val="22"/>
          <w:szCs w:val="22"/>
        </w:rPr>
        <w:t xml:space="preserve"> znížte príjem draslíka, podajte draslík vylučujúce diuretiká, intravenózne glukózu s bežným inzulínom alebo perorálnymi </w:t>
      </w:r>
      <w:proofErr w:type="spellStart"/>
      <w:r w:rsidRPr="00D17B26">
        <w:rPr>
          <w:sz w:val="22"/>
          <w:szCs w:val="22"/>
        </w:rPr>
        <w:t>ionomeničovými</w:t>
      </w:r>
      <w:proofErr w:type="spellEnd"/>
      <w:r w:rsidRPr="00D17B26">
        <w:rPr>
          <w:sz w:val="22"/>
          <w:szCs w:val="22"/>
        </w:rPr>
        <w:t xml:space="preserve"> živicami.</w:t>
      </w:r>
    </w:p>
    <w:p w:rsidR="00B81A27" w:rsidRDefault="00B81A27" w:rsidP="00313EA9">
      <w:pPr>
        <w:pStyle w:val="Normlndobloku"/>
        <w:spacing w:after="0"/>
        <w:rPr>
          <w:sz w:val="22"/>
          <w:szCs w:val="22"/>
        </w:rPr>
      </w:pPr>
    </w:p>
    <w:p w:rsidR="00B81A27" w:rsidRPr="00D17B26" w:rsidRDefault="00B81A27" w:rsidP="00313EA9">
      <w:pPr>
        <w:pStyle w:val="Normlndobloku"/>
        <w:spacing w:after="0"/>
        <w:rPr>
          <w:sz w:val="22"/>
          <w:szCs w:val="22"/>
        </w:rPr>
      </w:pPr>
    </w:p>
    <w:p w:rsidR="00C201DD" w:rsidRDefault="00C201DD" w:rsidP="00313EA9">
      <w:pPr>
        <w:pStyle w:val="Styl1"/>
      </w:pPr>
      <w:r w:rsidRPr="00D17B26">
        <w:t>FARMAKOLOGICKÉ VLASTNOSTI</w:t>
      </w:r>
    </w:p>
    <w:p w:rsidR="00B81A27" w:rsidRPr="00D17B26" w:rsidRDefault="00B81A27" w:rsidP="00313EA9">
      <w:pPr>
        <w:pStyle w:val="Styl1"/>
        <w:numPr>
          <w:ilvl w:val="0"/>
          <w:numId w:val="0"/>
        </w:numPr>
      </w:pPr>
    </w:p>
    <w:p w:rsidR="00C201DD" w:rsidRDefault="00C201DD" w:rsidP="00313EA9">
      <w:pPr>
        <w:pStyle w:val="Styl2"/>
        <w:numPr>
          <w:ilvl w:val="1"/>
          <w:numId w:val="1"/>
        </w:numPr>
        <w:suppressAutoHyphens w:val="0"/>
        <w:spacing w:before="0" w:after="0"/>
        <w:ind w:left="0" w:firstLine="0"/>
        <w:rPr>
          <w:szCs w:val="22"/>
        </w:rPr>
      </w:pPr>
      <w:proofErr w:type="spellStart"/>
      <w:r w:rsidRPr="00D17B26">
        <w:rPr>
          <w:szCs w:val="22"/>
        </w:rPr>
        <w:t>Farmakodynamické</w:t>
      </w:r>
      <w:proofErr w:type="spellEnd"/>
      <w:r w:rsidRPr="00D17B26">
        <w:rPr>
          <w:szCs w:val="22"/>
        </w:rPr>
        <w:t xml:space="preserve"> vlastnosti</w:t>
      </w:r>
    </w:p>
    <w:p w:rsidR="00B81A27" w:rsidRPr="00D17B26" w:rsidRDefault="00B81A27" w:rsidP="00313EA9">
      <w:pPr>
        <w:pStyle w:val="Styl2"/>
        <w:numPr>
          <w:ilvl w:val="0"/>
          <w:numId w:val="0"/>
        </w:numPr>
        <w:suppressAutoHyphens w:val="0"/>
        <w:spacing w:before="0" w:after="0"/>
        <w:rPr>
          <w:szCs w:val="22"/>
        </w:rPr>
      </w:pPr>
    </w:p>
    <w:p w:rsidR="00C201DD" w:rsidRPr="00D17B26" w:rsidRDefault="00C201DD" w:rsidP="00313EA9">
      <w:pPr>
        <w:pStyle w:val="Normlndobloku"/>
        <w:spacing w:after="0"/>
        <w:rPr>
          <w:sz w:val="22"/>
          <w:szCs w:val="22"/>
        </w:rPr>
      </w:pPr>
      <w:proofErr w:type="spellStart"/>
      <w:r w:rsidRPr="00D17B26">
        <w:rPr>
          <w:sz w:val="22"/>
          <w:szCs w:val="22"/>
        </w:rPr>
        <w:t>Farmakoterapeutická</w:t>
      </w:r>
      <w:proofErr w:type="spellEnd"/>
      <w:r w:rsidRPr="00D17B26">
        <w:rPr>
          <w:sz w:val="22"/>
          <w:szCs w:val="22"/>
        </w:rPr>
        <w:t xml:space="preserve"> skupina: antagonista </w:t>
      </w:r>
      <w:proofErr w:type="spellStart"/>
      <w:r w:rsidRPr="00D17B26">
        <w:rPr>
          <w:sz w:val="22"/>
          <w:szCs w:val="22"/>
        </w:rPr>
        <w:t>aldosterónu</w:t>
      </w:r>
      <w:proofErr w:type="spellEnd"/>
      <w:r w:rsidRPr="00D17B26">
        <w:rPr>
          <w:sz w:val="22"/>
          <w:szCs w:val="22"/>
        </w:rPr>
        <w:t>, ATC kód: C03DA01.</w:t>
      </w:r>
    </w:p>
    <w:p w:rsidR="00B81A27" w:rsidRDefault="00B81A27"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Mechanizmus účinku</w:t>
      </w:r>
    </w:p>
    <w:p w:rsidR="00C201DD" w:rsidRPr="00D17B26" w:rsidRDefault="00C201DD" w:rsidP="00313EA9">
      <w:pPr>
        <w:pStyle w:val="Normlndobloku"/>
        <w:spacing w:after="0"/>
        <w:rPr>
          <w:sz w:val="22"/>
          <w:szCs w:val="22"/>
        </w:rPr>
      </w:pPr>
      <w:proofErr w:type="spellStart"/>
      <w:r w:rsidRPr="00D17B26">
        <w:rPr>
          <w:sz w:val="22"/>
          <w:szCs w:val="22"/>
        </w:rPr>
        <w:t>Spironolaktón</w:t>
      </w:r>
      <w:proofErr w:type="spellEnd"/>
      <w:r w:rsidRPr="00D17B26">
        <w:rPr>
          <w:sz w:val="22"/>
          <w:szCs w:val="22"/>
        </w:rPr>
        <w:t xml:space="preserve"> ako </w:t>
      </w:r>
      <w:proofErr w:type="spellStart"/>
      <w:r w:rsidRPr="00D17B26">
        <w:rPr>
          <w:sz w:val="22"/>
          <w:szCs w:val="22"/>
        </w:rPr>
        <w:t>kompetetívny</w:t>
      </w:r>
      <w:proofErr w:type="spellEnd"/>
      <w:r w:rsidRPr="00D17B26">
        <w:rPr>
          <w:sz w:val="22"/>
          <w:szCs w:val="22"/>
        </w:rPr>
        <w:t xml:space="preserve"> antagonista </w:t>
      </w:r>
      <w:proofErr w:type="spellStart"/>
      <w:r w:rsidRPr="00D17B26">
        <w:rPr>
          <w:sz w:val="22"/>
          <w:szCs w:val="22"/>
        </w:rPr>
        <w:t>aldosterónu</w:t>
      </w:r>
      <w:proofErr w:type="spellEnd"/>
      <w:r w:rsidRPr="00D17B26">
        <w:rPr>
          <w:sz w:val="22"/>
          <w:szCs w:val="22"/>
        </w:rPr>
        <w:t xml:space="preserve"> zvyšuje vylučovanie sodíka pri súčasnom znižovaní vylučovania draslíka v </w:t>
      </w:r>
      <w:proofErr w:type="spellStart"/>
      <w:r w:rsidRPr="00D17B26">
        <w:rPr>
          <w:sz w:val="22"/>
          <w:szCs w:val="22"/>
        </w:rPr>
        <w:t>distálnom</w:t>
      </w:r>
      <w:proofErr w:type="spellEnd"/>
      <w:r w:rsidRPr="00D17B26">
        <w:rPr>
          <w:sz w:val="22"/>
          <w:szCs w:val="22"/>
        </w:rPr>
        <w:t xml:space="preserve"> </w:t>
      </w:r>
      <w:proofErr w:type="spellStart"/>
      <w:r w:rsidRPr="00D17B26">
        <w:rPr>
          <w:sz w:val="22"/>
          <w:szCs w:val="22"/>
        </w:rPr>
        <w:t>tubule</w:t>
      </w:r>
      <w:proofErr w:type="spellEnd"/>
      <w:r w:rsidRPr="00D17B26">
        <w:rPr>
          <w:sz w:val="22"/>
          <w:szCs w:val="22"/>
        </w:rPr>
        <w:t xml:space="preserve"> obličiek. Má postupný a predĺžený účinok.</w:t>
      </w:r>
    </w:p>
    <w:p w:rsidR="00C201DD" w:rsidRPr="00D17B26" w:rsidRDefault="00C201DD" w:rsidP="00313EA9">
      <w:pPr>
        <w:pStyle w:val="Styl3"/>
        <w:spacing w:after="0"/>
        <w:rPr>
          <w:sz w:val="22"/>
          <w:szCs w:val="22"/>
        </w:rPr>
      </w:pPr>
      <w:r w:rsidRPr="00D17B26">
        <w:rPr>
          <w:sz w:val="22"/>
          <w:szCs w:val="22"/>
        </w:rPr>
        <w:t>Závažné srdcové zlyhanie</w:t>
      </w:r>
    </w:p>
    <w:p w:rsidR="00C201DD" w:rsidRDefault="00C201DD" w:rsidP="00313EA9">
      <w:pPr>
        <w:pStyle w:val="Normlndobloku"/>
        <w:spacing w:after="0"/>
        <w:rPr>
          <w:sz w:val="22"/>
          <w:szCs w:val="22"/>
        </w:rPr>
      </w:pPr>
      <w:r w:rsidRPr="00D17B26">
        <w:rPr>
          <w:sz w:val="22"/>
          <w:szCs w:val="22"/>
        </w:rPr>
        <w:t xml:space="preserve">Štúdia RALES bola </w:t>
      </w:r>
      <w:proofErr w:type="spellStart"/>
      <w:r w:rsidRPr="00D17B26">
        <w:rPr>
          <w:sz w:val="22"/>
          <w:szCs w:val="22"/>
        </w:rPr>
        <w:t>multinárodná</w:t>
      </w:r>
      <w:proofErr w:type="spellEnd"/>
      <w:r w:rsidRPr="00D17B26">
        <w:rPr>
          <w:sz w:val="22"/>
          <w:szCs w:val="22"/>
        </w:rPr>
        <w:t>, dvojito-zaslepená štúdia s</w:t>
      </w:r>
      <w:r w:rsidR="00C06AFE">
        <w:rPr>
          <w:sz w:val="22"/>
          <w:szCs w:val="22"/>
        </w:rPr>
        <w:t> </w:t>
      </w:r>
      <w:r w:rsidRPr="00D17B26">
        <w:rPr>
          <w:sz w:val="22"/>
          <w:szCs w:val="22"/>
        </w:rPr>
        <w:t>1</w:t>
      </w:r>
      <w:r w:rsidR="00C06AFE">
        <w:rPr>
          <w:sz w:val="22"/>
          <w:szCs w:val="22"/>
        </w:rPr>
        <w:t> </w:t>
      </w:r>
      <w:r w:rsidRPr="00D17B26">
        <w:rPr>
          <w:sz w:val="22"/>
          <w:szCs w:val="22"/>
        </w:rPr>
        <w:t>663 pacientmi s</w:t>
      </w:r>
      <w:r w:rsidR="00C06AFE">
        <w:rPr>
          <w:sz w:val="22"/>
          <w:szCs w:val="22"/>
        </w:rPr>
        <w:t> </w:t>
      </w:r>
      <w:proofErr w:type="spellStart"/>
      <w:r w:rsidRPr="00D17B26">
        <w:rPr>
          <w:sz w:val="22"/>
          <w:szCs w:val="22"/>
        </w:rPr>
        <w:t>ejekčnou</w:t>
      </w:r>
      <w:proofErr w:type="spellEnd"/>
      <w:r w:rsidRPr="00D17B26">
        <w:rPr>
          <w:sz w:val="22"/>
          <w:szCs w:val="22"/>
        </w:rPr>
        <w:t xml:space="preserve"> frakciou 35 %, so srdcovým zlyhaním triedy IV podľa New York </w:t>
      </w:r>
      <w:proofErr w:type="spellStart"/>
      <w:r w:rsidRPr="00D17B26">
        <w:rPr>
          <w:sz w:val="22"/>
          <w:szCs w:val="22"/>
        </w:rPr>
        <w:t>Heart</w:t>
      </w:r>
      <w:proofErr w:type="spellEnd"/>
      <w:r w:rsidRPr="00D17B26">
        <w:rPr>
          <w:sz w:val="22"/>
          <w:szCs w:val="22"/>
        </w:rPr>
        <w:t xml:space="preserve"> </w:t>
      </w:r>
      <w:proofErr w:type="spellStart"/>
      <w:r w:rsidRPr="00D17B26">
        <w:rPr>
          <w:sz w:val="22"/>
          <w:szCs w:val="22"/>
        </w:rPr>
        <w:t>Association</w:t>
      </w:r>
      <w:proofErr w:type="spellEnd"/>
      <w:r w:rsidRPr="00D17B26">
        <w:rPr>
          <w:sz w:val="22"/>
          <w:szCs w:val="22"/>
        </w:rPr>
        <w:t xml:space="preserve"> (NYHA) počas šiestich predchádzajúcich mesiacov a srdcovým zlyhaním triedy III</w:t>
      </w:r>
      <w:r w:rsidR="00C06AFE">
        <w:rPr>
          <w:sz w:val="22"/>
          <w:szCs w:val="22"/>
        </w:rPr>
        <w:t> </w:t>
      </w:r>
      <w:r w:rsidRPr="00D17B26">
        <w:rPr>
          <w:sz w:val="22"/>
          <w:szCs w:val="22"/>
        </w:rPr>
        <w:t>–</w:t>
      </w:r>
      <w:r w:rsidR="00C06AFE">
        <w:rPr>
          <w:sz w:val="22"/>
          <w:szCs w:val="22"/>
        </w:rPr>
        <w:t> </w:t>
      </w:r>
      <w:r w:rsidRPr="00D17B26">
        <w:rPr>
          <w:sz w:val="22"/>
          <w:szCs w:val="22"/>
        </w:rPr>
        <w:t xml:space="preserve">IV v čase </w:t>
      </w:r>
      <w:proofErr w:type="spellStart"/>
      <w:r w:rsidRPr="00D17B26">
        <w:rPr>
          <w:sz w:val="22"/>
          <w:szCs w:val="22"/>
        </w:rPr>
        <w:t>randomizácie</w:t>
      </w:r>
      <w:proofErr w:type="spellEnd"/>
      <w:r w:rsidRPr="00D17B26">
        <w:rPr>
          <w:sz w:val="22"/>
          <w:szCs w:val="22"/>
        </w:rPr>
        <w:t xml:space="preserve">. Všetci pacienti užívali </w:t>
      </w:r>
      <w:proofErr w:type="spellStart"/>
      <w:r w:rsidRPr="00D17B26">
        <w:rPr>
          <w:sz w:val="22"/>
          <w:szCs w:val="22"/>
        </w:rPr>
        <w:t>kľučkové</w:t>
      </w:r>
      <w:proofErr w:type="spellEnd"/>
      <w:r w:rsidRPr="00D17B26">
        <w:rPr>
          <w:sz w:val="22"/>
          <w:szCs w:val="22"/>
        </w:rPr>
        <w:t xml:space="preserve"> diuretiká, 97 % užívalo ACE inhibítor a 78 % užívalo </w:t>
      </w:r>
      <w:proofErr w:type="spellStart"/>
      <w:r w:rsidRPr="00D17B26">
        <w:rPr>
          <w:sz w:val="22"/>
          <w:szCs w:val="22"/>
        </w:rPr>
        <w:t>digoxín</w:t>
      </w:r>
      <w:proofErr w:type="spellEnd"/>
      <w:r w:rsidRPr="00D17B26">
        <w:rPr>
          <w:sz w:val="22"/>
          <w:szCs w:val="22"/>
        </w:rPr>
        <w:t xml:space="preserve"> (v čase, kedy prebiehala táto štúdia, </w:t>
      </w:r>
      <w:proofErr w:type="spellStart"/>
      <w:r w:rsidRPr="00D17B26">
        <w:rPr>
          <w:sz w:val="22"/>
          <w:szCs w:val="22"/>
        </w:rPr>
        <w:t>betablokátory</w:t>
      </w:r>
      <w:proofErr w:type="spellEnd"/>
      <w:r w:rsidRPr="00D17B26">
        <w:rPr>
          <w:sz w:val="22"/>
          <w:szCs w:val="22"/>
        </w:rPr>
        <w:t xml:space="preserve"> neboli bežne používané na liečbu srdcového zlyhania a len 15 % pacientov bolo liečených </w:t>
      </w:r>
      <w:proofErr w:type="spellStart"/>
      <w:r w:rsidRPr="00D17B26">
        <w:rPr>
          <w:sz w:val="22"/>
          <w:szCs w:val="22"/>
        </w:rPr>
        <w:t>betablokátorom</w:t>
      </w:r>
      <w:proofErr w:type="spellEnd"/>
      <w:r w:rsidRPr="00D17B26">
        <w:rPr>
          <w:sz w:val="22"/>
          <w:szCs w:val="22"/>
        </w:rPr>
        <w:t xml:space="preserve">). Pacienti s hladinou </w:t>
      </w:r>
      <w:proofErr w:type="spellStart"/>
      <w:r w:rsidRPr="00D17B26">
        <w:rPr>
          <w:sz w:val="22"/>
          <w:szCs w:val="22"/>
        </w:rPr>
        <w:t>kreatinínu</w:t>
      </w:r>
      <w:proofErr w:type="spellEnd"/>
      <w:r w:rsidRPr="00D17B26">
        <w:rPr>
          <w:sz w:val="22"/>
          <w:szCs w:val="22"/>
        </w:rPr>
        <w:t xml:space="preserve"> v sére na začiatku štúdie &gt;2,5 mg/dl alebo s nedávnym zvýšením tejto hladiny o 25 % alebo s hladinou draslíka v sére pri zaradení do štúdie &gt;5,0 </w:t>
      </w:r>
      <w:proofErr w:type="spellStart"/>
      <w:r w:rsidRPr="00D17B26">
        <w:rPr>
          <w:sz w:val="22"/>
          <w:szCs w:val="22"/>
        </w:rPr>
        <w:t>mEq</w:t>
      </w:r>
      <w:proofErr w:type="spellEnd"/>
      <w:r w:rsidRPr="00D17B26">
        <w:rPr>
          <w:sz w:val="22"/>
          <w:szCs w:val="22"/>
        </w:rPr>
        <w:t xml:space="preserve">/l boli zo štúdie vylúčení. Pacienti boli </w:t>
      </w:r>
      <w:proofErr w:type="spellStart"/>
      <w:r w:rsidRPr="00D17B26">
        <w:rPr>
          <w:sz w:val="22"/>
          <w:szCs w:val="22"/>
        </w:rPr>
        <w:t>randomizovaní</w:t>
      </w:r>
      <w:proofErr w:type="spellEnd"/>
      <w:r w:rsidRPr="00D17B26">
        <w:rPr>
          <w:sz w:val="22"/>
          <w:szCs w:val="22"/>
        </w:rPr>
        <w:t xml:space="preserve"> v pomere 1:1 na 25 mg </w:t>
      </w:r>
      <w:proofErr w:type="spellStart"/>
      <w:r w:rsidRPr="00D17B26">
        <w:rPr>
          <w:sz w:val="22"/>
          <w:szCs w:val="22"/>
        </w:rPr>
        <w:t>spironolaktónu</w:t>
      </w:r>
      <w:proofErr w:type="spellEnd"/>
      <w:r w:rsidRPr="00D17B26">
        <w:rPr>
          <w:sz w:val="22"/>
          <w:szCs w:val="22"/>
        </w:rPr>
        <w:t xml:space="preserve"> užívaného perorálne raz denne alebo na príslušné </w:t>
      </w:r>
      <w:proofErr w:type="spellStart"/>
      <w:r w:rsidRPr="00D17B26">
        <w:rPr>
          <w:sz w:val="22"/>
          <w:szCs w:val="22"/>
        </w:rPr>
        <w:t>placebo</w:t>
      </w:r>
      <w:proofErr w:type="spellEnd"/>
      <w:r w:rsidRPr="00D17B26">
        <w:rPr>
          <w:sz w:val="22"/>
          <w:szCs w:val="22"/>
        </w:rPr>
        <w:t xml:space="preserve">. Pacientom, ktorí tolerovali 25 mg raz denne, bola dávka podľa klinickej indikácie zvýšená na 50 mg raz denne. Pacientom, ktorí netolerovali dávku 25 mg raz denne, bola dávka znížená na 25 mg každý druhý deň. Primárny koncový ukazovateľ pre štúdiu RALES bol čas do úmrtia z akýchkoľvek príčin. Štúdia RALES bola ukončená predčasne po priemernom sledovaní 24 mesiacov, kedy bol počas plánovanej priebežnej analýzy zaznamenaný významný prínos v ukazovateli mortality. </w:t>
      </w:r>
      <w:proofErr w:type="spellStart"/>
      <w:r w:rsidRPr="00D17B26">
        <w:rPr>
          <w:sz w:val="22"/>
          <w:szCs w:val="22"/>
        </w:rPr>
        <w:t>Spironolaktón</w:t>
      </w:r>
      <w:proofErr w:type="spellEnd"/>
      <w:r w:rsidRPr="00D17B26">
        <w:rPr>
          <w:sz w:val="22"/>
          <w:szCs w:val="22"/>
        </w:rPr>
        <w:t xml:space="preserve"> znížil riziko úmrtia o 30 % v</w:t>
      </w:r>
      <w:r w:rsidR="00C06AFE">
        <w:rPr>
          <w:sz w:val="22"/>
          <w:szCs w:val="22"/>
        </w:rPr>
        <w:t> </w:t>
      </w:r>
      <w:r w:rsidRPr="00D17B26">
        <w:rPr>
          <w:sz w:val="22"/>
          <w:szCs w:val="22"/>
        </w:rPr>
        <w:t>porovnaní s </w:t>
      </w:r>
      <w:proofErr w:type="spellStart"/>
      <w:r w:rsidRPr="00D17B26">
        <w:rPr>
          <w:sz w:val="22"/>
          <w:szCs w:val="22"/>
        </w:rPr>
        <w:t>placebom</w:t>
      </w:r>
      <w:proofErr w:type="spellEnd"/>
      <w:r w:rsidRPr="00D17B26">
        <w:rPr>
          <w:sz w:val="22"/>
          <w:szCs w:val="22"/>
        </w:rPr>
        <w:t xml:space="preserve"> (p&lt;0,001; 95% interval spoľahlivosti 18 % až 40 %). </w:t>
      </w:r>
      <w:proofErr w:type="spellStart"/>
      <w:r w:rsidRPr="00D17B26">
        <w:rPr>
          <w:sz w:val="22"/>
          <w:szCs w:val="22"/>
        </w:rPr>
        <w:t>Spironolaktón</w:t>
      </w:r>
      <w:proofErr w:type="spellEnd"/>
      <w:r w:rsidRPr="00D17B26">
        <w:rPr>
          <w:sz w:val="22"/>
          <w:szCs w:val="22"/>
        </w:rPr>
        <w:t xml:space="preserve"> tiež významne znížil riziko kardiálneho úmrtia, predovšetkým náhleho úmrtia a úmrtia kvôli progresívnemu srdcovému zlyhaniu, ako aj riziko hospitalizácie z kardiálnych príčin. Zmeny v triedach NYHA boli priaznivejšie pri </w:t>
      </w:r>
      <w:proofErr w:type="spellStart"/>
      <w:r w:rsidRPr="00D17B26">
        <w:rPr>
          <w:sz w:val="22"/>
          <w:szCs w:val="22"/>
        </w:rPr>
        <w:t>spironolaktóne</w:t>
      </w:r>
      <w:proofErr w:type="spellEnd"/>
      <w:r w:rsidRPr="00D17B26">
        <w:rPr>
          <w:sz w:val="22"/>
          <w:szCs w:val="22"/>
        </w:rPr>
        <w:t xml:space="preserve">. </w:t>
      </w:r>
      <w:proofErr w:type="spellStart"/>
      <w:r w:rsidRPr="00D17B26">
        <w:rPr>
          <w:sz w:val="22"/>
          <w:szCs w:val="22"/>
        </w:rPr>
        <w:t>Gynekomastia</w:t>
      </w:r>
      <w:proofErr w:type="spellEnd"/>
      <w:r w:rsidRPr="00D17B26">
        <w:rPr>
          <w:sz w:val="22"/>
          <w:szCs w:val="22"/>
        </w:rPr>
        <w:t xml:space="preserve"> alebo bolesť prsníkov boli zaznamenané u 10 % mužov liečených </w:t>
      </w:r>
      <w:proofErr w:type="spellStart"/>
      <w:r w:rsidRPr="00D17B26">
        <w:rPr>
          <w:sz w:val="22"/>
          <w:szCs w:val="22"/>
        </w:rPr>
        <w:t>spironolaktónom</w:t>
      </w:r>
      <w:proofErr w:type="spellEnd"/>
      <w:r w:rsidRPr="00D17B26">
        <w:rPr>
          <w:sz w:val="22"/>
          <w:szCs w:val="22"/>
        </w:rPr>
        <w:t xml:space="preserve"> v porovnaní s 1 % mužov v </w:t>
      </w:r>
      <w:proofErr w:type="spellStart"/>
      <w:r w:rsidRPr="00D17B26">
        <w:rPr>
          <w:sz w:val="22"/>
          <w:szCs w:val="22"/>
        </w:rPr>
        <w:t>placebovej</w:t>
      </w:r>
      <w:proofErr w:type="spellEnd"/>
      <w:r w:rsidRPr="00D17B26">
        <w:rPr>
          <w:sz w:val="22"/>
          <w:szCs w:val="22"/>
        </w:rPr>
        <w:t xml:space="preserve"> skupine (p&lt;0,001). Výskyt závažnej </w:t>
      </w:r>
      <w:proofErr w:type="spellStart"/>
      <w:r w:rsidRPr="00D17B26">
        <w:rPr>
          <w:sz w:val="22"/>
          <w:szCs w:val="22"/>
        </w:rPr>
        <w:t>hyperkaliémie</w:t>
      </w:r>
      <w:proofErr w:type="spellEnd"/>
      <w:r w:rsidRPr="00D17B26">
        <w:rPr>
          <w:sz w:val="22"/>
          <w:szCs w:val="22"/>
        </w:rPr>
        <w:t xml:space="preserve"> bol nízky v oboch skupinách pacientov.</w:t>
      </w:r>
    </w:p>
    <w:p w:rsidR="00B81A27" w:rsidRDefault="00B81A27" w:rsidP="00313EA9">
      <w:pPr>
        <w:pStyle w:val="Normlndobloku"/>
        <w:spacing w:after="0"/>
        <w:rPr>
          <w:sz w:val="22"/>
          <w:szCs w:val="22"/>
        </w:rPr>
      </w:pPr>
    </w:p>
    <w:p w:rsidR="00C201DD" w:rsidRDefault="00C201DD" w:rsidP="00313EA9">
      <w:pPr>
        <w:pStyle w:val="Styl2"/>
        <w:numPr>
          <w:ilvl w:val="1"/>
          <w:numId w:val="1"/>
        </w:numPr>
        <w:suppressAutoHyphens w:val="0"/>
        <w:spacing w:before="0" w:after="0"/>
        <w:ind w:left="0" w:firstLine="0"/>
        <w:rPr>
          <w:szCs w:val="22"/>
        </w:rPr>
      </w:pPr>
      <w:proofErr w:type="spellStart"/>
      <w:r w:rsidRPr="00D17B26">
        <w:rPr>
          <w:szCs w:val="22"/>
        </w:rPr>
        <w:lastRenderedPageBreak/>
        <w:t>Farmakokinetické</w:t>
      </w:r>
      <w:proofErr w:type="spellEnd"/>
      <w:r w:rsidRPr="00D17B26">
        <w:rPr>
          <w:szCs w:val="22"/>
        </w:rPr>
        <w:t xml:space="preserve"> vlastnosti</w:t>
      </w:r>
    </w:p>
    <w:p w:rsidR="00B81A27" w:rsidRPr="00D17B26" w:rsidRDefault="00B81A27" w:rsidP="00313EA9">
      <w:pPr>
        <w:pStyle w:val="Styl2"/>
        <w:numPr>
          <w:ilvl w:val="0"/>
          <w:numId w:val="0"/>
        </w:numPr>
        <w:suppressAutoHyphens w:val="0"/>
        <w:spacing w:before="0" w:after="0"/>
        <w:rPr>
          <w:szCs w:val="22"/>
        </w:rPr>
      </w:pPr>
    </w:p>
    <w:p w:rsidR="00C201DD" w:rsidRPr="00D17B26" w:rsidRDefault="00C201DD" w:rsidP="00313EA9">
      <w:pPr>
        <w:pStyle w:val="Normlndobloku"/>
        <w:spacing w:after="0"/>
        <w:rPr>
          <w:sz w:val="22"/>
          <w:szCs w:val="22"/>
        </w:rPr>
      </w:pPr>
      <w:proofErr w:type="spellStart"/>
      <w:r w:rsidRPr="00D17B26">
        <w:rPr>
          <w:sz w:val="22"/>
          <w:szCs w:val="22"/>
        </w:rPr>
        <w:t>Spironolaktón</w:t>
      </w:r>
      <w:proofErr w:type="spellEnd"/>
      <w:r w:rsidRPr="00D17B26">
        <w:rPr>
          <w:sz w:val="22"/>
          <w:szCs w:val="22"/>
        </w:rPr>
        <w:t xml:space="preserve"> sa po perorálnom podaní dobre absorbuje a v zásade sa metabolizuje na účinné </w:t>
      </w:r>
      <w:proofErr w:type="spellStart"/>
      <w:r w:rsidRPr="00D17B26">
        <w:rPr>
          <w:sz w:val="22"/>
          <w:szCs w:val="22"/>
        </w:rPr>
        <w:t>metabolity</w:t>
      </w:r>
      <w:proofErr w:type="spellEnd"/>
      <w:r w:rsidRPr="00D17B26">
        <w:rPr>
          <w:sz w:val="22"/>
          <w:szCs w:val="22"/>
        </w:rPr>
        <w:t xml:space="preserve">: </w:t>
      </w:r>
      <w:proofErr w:type="spellStart"/>
      <w:r w:rsidRPr="00D17B26">
        <w:rPr>
          <w:sz w:val="22"/>
          <w:szCs w:val="22"/>
        </w:rPr>
        <w:t>metabolity</w:t>
      </w:r>
      <w:proofErr w:type="spellEnd"/>
      <w:r w:rsidRPr="00D17B26">
        <w:rPr>
          <w:sz w:val="22"/>
          <w:szCs w:val="22"/>
        </w:rPr>
        <w:t xml:space="preserve"> s obsahom síry (80 %) a čiastočne </w:t>
      </w:r>
      <w:proofErr w:type="spellStart"/>
      <w:r w:rsidRPr="00D17B26">
        <w:rPr>
          <w:sz w:val="22"/>
          <w:szCs w:val="22"/>
        </w:rPr>
        <w:t>kanrenón</w:t>
      </w:r>
      <w:proofErr w:type="spellEnd"/>
      <w:r w:rsidRPr="00D17B26">
        <w:rPr>
          <w:sz w:val="22"/>
          <w:szCs w:val="22"/>
        </w:rPr>
        <w:t xml:space="preserve"> (20 %). Hoci je plazmatický polčas </w:t>
      </w:r>
      <w:proofErr w:type="spellStart"/>
      <w:r w:rsidRPr="00D17B26">
        <w:rPr>
          <w:sz w:val="22"/>
          <w:szCs w:val="22"/>
        </w:rPr>
        <w:t>spironolaktónu</w:t>
      </w:r>
      <w:proofErr w:type="spellEnd"/>
      <w:r w:rsidRPr="00D17B26">
        <w:rPr>
          <w:sz w:val="22"/>
          <w:szCs w:val="22"/>
        </w:rPr>
        <w:t xml:space="preserve"> samotného krátky (1,3 hodiny), polčasy účinných </w:t>
      </w:r>
      <w:proofErr w:type="spellStart"/>
      <w:r w:rsidRPr="00D17B26">
        <w:rPr>
          <w:sz w:val="22"/>
          <w:szCs w:val="22"/>
        </w:rPr>
        <w:t>metabolitov</w:t>
      </w:r>
      <w:proofErr w:type="spellEnd"/>
      <w:r w:rsidRPr="00D17B26">
        <w:rPr>
          <w:sz w:val="22"/>
          <w:szCs w:val="22"/>
        </w:rPr>
        <w:t xml:space="preserve"> sú dlhšie (v rozsahu od 2,8 do 11,2 hodín). Eliminácia </w:t>
      </w:r>
      <w:proofErr w:type="spellStart"/>
      <w:r w:rsidRPr="00D17B26">
        <w:rPr>
          <w:sz w:val="22"/>
          <w:szCs w:val="22"/>
        </w:rPr>
        <w:t>metabolitov</w:t>
      </w:r>
      <w:proofErr w:type="spellEnd"/>
      <w:r w:rsidRPr="00D17B26">
        <w:rPr>
          <w:sz w:val="22"/>
          <w:szCs w:val="22"/>
        </w:rPr>
        <w:t xml:space="preserve"> prebieha primárne močom a sekundárne vylučovaním žlčou do stolice.</w:t>
      </w:r>
    </w:p>
    <w:p w:rsidR="00C201DD" w:rsidRPr="00D17B26" w:rsidRDefault="00C201DD" w:rsidP="00313EA9">
      <w:pPr>
        <w:pStyle w:val="Normlndobloku"/>
        <w:spacing w:after="0"/>
        <w:rPr>
          <w:sz w:val="22"/>
          <w:szCs w:val="22"/>
        </w:rPr>
      </w:pPr>
      <w:r w:rsidRPr="00D17B26">
        <w:rPr>
          <w:sz w:val="22"/>
          <w:szCs w:val="22"/>
        </w:rPr>
        <w:t xml:space="preserve">Po 15-dňovom podávaní 100 mg </w:t>
      </w:r>
      <w:proofErr w:type="spellStart"/>
      <w:r w:rsidRPr="00D17B26">
        <w:rPr>
          <w:sz w:val="22"/>
          <w:szCs w:val="22"/>
        </w:rPr>
        <w:t>spironolaktónu</w:t>
      </w:r>
      <w:proofErr w:type="spellEnd"/>
      <w:r w:rsidRPr="00D17B26">
        <w:rPr>
          <w:sz w:val="22"/>
          <w:szCs w:val="22"/>
        </w:rPr>
        <w:t xml:space="preserve"> denne nie nalačno zdravým dobrovoľníkom bol čas do dosiahnutia maximálnej plazmatickej koncentrácie (</w:t>
      </w:r>
      <w:proofErr w:type="spellStart"/>
      <w:r w:rsidRPr="00D17B26">
        <w:rPr>
          <w:sz w:val="22"/>
          <w:szCs w:val="22"/>
        </w:rPr>
        <w:t>t</w:t>
      </w:r>
      <w:r w:rsidRPr="00D17B26">
        <w:rPr>
          <w:sz w:val="22"/>
          <w:szCs w:val="22"/>
          <w:vertAlign w:val="subscript"/>
        </w:rPr>
        <w:t>max</w:t>
      </w:r>
      <w:proofErr w:type="spellEnd"/>
      <w:r w:rsidRPr="00D17B26">
        <w:rPr>
          <w:sz w:val="22"/>
          <w:szCs w:val="22"/>
        </w:rPr>
        <w:t xml:space="preserve">) </w:t>
      </w:r>
      <w:proofErr w:type="spellStart"/>
      <w:r w:rsidRPr="00D17B26">
        <w:rPr>
          <w:sz w:val="22"/>
          <w:szCs w:val="22"/>
        </w:rPr>
        <w:t>spironolaktónu</w:t>
      </w:r>
      <w:proofErr w:type="spellEnd"/>
      <w:r w:rsidRPr="00D17B26">
        <w:rPr>
          <w:sz w:val="22"/>
          <w:szCs w:val="22"/>
        </w:rPr>
        <w:t xml:space="preserve"> 2,6 h, maximálna plazmatická koncentrácia (</w:t>
      </w:r>
      <w:proofErr w:type="spellStart"/>
      <w:r w:rsidRPr="00D17B26">
        <w:rPr>
          <w:sz w:val="22"/>
          <w:szCs w:val="22"/>
        </w:rPr>
        <w:t>C</w:t>
      </w:r>
      <w:r w:rsidRPr="00D17B26">
        <w:rPr>
          <w:sz w:val="22"/>
          <w:szCs w:val="22"/>
          <w:vertAlign w:val="subscript"/>
        </w:rPr>
        <w:t>max</w:t>
      </w:r>
      <w:proofErr w:type="spellEnd"/>
      <w:r w:rsidRPr="00D17B26">
        <w:rPr>
          <w:sz w:val="22"/>
          <w:szCs w:val="22"/>
        </w:rPr>
        <w:t xml:space="preserve">) </w:t>
      </w:r>
      <w:proofErr w:type="spellStart"/>
      <w:r w:rsidRPr="00D17B26">
        <w:rPr>
          <w:sz w:val="22"/>
          <w:szCs w:val="22"/>
        </w:rPr>
        <w:t>spironolaktónu</w:t>
      </w:r>
      <w:proofErr w:type="spellEnd"/>
      <w:r w:rsidRPr="00D17B26">
        <w:rPr>
          <w:sz w:val="22"/>
          <w:szCs w:val="22"/>
        </w:rPr>
        <w:t xml:space="preserve"> 80 </w:t>
      </w:r>
      <w:proofErr w:type="spellStart"/>
      <w:r w:rsidRPr="00D17B26">
        <w:rPr>
          <w:sz w:val="22"/>
          <w:szCs w:val="22"/>
        </w:rPr>
        <w:t>ng</w:t>
      </w:r>
      <w:proofErr w:type="spellEnd"/>
      <w:r w:rsidRPr="00D17B26">
        <w:rPr>
          <w:sz w:val="22"/>
          <w:szCs w:val="22"/>
        </w:rPr>
        <w:t>/ml a polčas vylučovania (t</w:t>
      </w:r>
      <w:r w:rsidRPr="00D17B26">
        <w:rPr>
          <w:sz w:val="22"/>
          <w:szCs w:val="22"/>
          <w:vertAlign w:val="subscript"/>
        </w:rPr>
        <w:t>1/2</w:t>
      </w:r>
      <w:r w:rsidRPr="00D17B26">
        <w:rPr>
          <w:sz w:val="22"/>
          <w:szCs w:val="22"/>
        </w:rPr>
        <w:t xml:space="preserve">) </w:t>
      </w:r>
      <w:proofErr w:type="spellStart"/>
      <w:r w:rsidRPr="00D17B26">
        <w:rPr>
          <w:sz w:val="22"/>
          <w:szCs w:val="22"/>
        </w:rPr>
        <w:t>spironolaktónu</w:t>
      </w:r>
      <w:proofErr w:type="spellEnd"/>
      <w:r w:rsidRPr="00D17B26">
        <w:rPr>
          <w:sz w:val="22"/>
          <w:szCs w:val="22"/>
        </w:rPr>
        <w:t xml:space="preserve"> približne 1,4 h. Pri 7-alfa-(tiometyl) </w:t>
      </w:r>
      <w:proofErr w:type="spellStart"/>
      <w:r w:rsidRPr="00D17B26">
        <w:rPr>
          <w:sz w:val="22"/>
          <w:szCs w:val="22"/>
        </w:rPr>
        <w:t>spironolaktóne</w:t>
      </w:r>
      <w:proofErr w:type="spellEnd"/>
      <w:r w:rsidRPr="00D17B26">
        <w:rPr>
          <w:sz w:val="22"/>
          <w:szCs w:val="22"/>
        </w:rPr>
        <w:t xml:space="preserve"> je </w:t>
      </w:r>
      <w:proofErr w:type="spellStart"/>
      <w:r w:rsidRPr="00D17B26">
        <w:rPr>
          <w:sz w:val="22"/>
          <w:szCs w:val="22"/>
        </w:rPr>
        <w:t>t</w:t>
      </w:r>
      <w:r w:rsidRPr="00D17B26">
        <w:rPr>
          <w:sz w:val="22"/>
          <w:szCs w:val="22"/>
          <w:vertAlign w:val="subscript"/>
        </w:rPr>
        <w:t>max</w:t>
      </w:r>
      <w:proofErr w:type="spellEnd"/>
      <w:r w:rsidRPr="00D17B26">
        <w:rPr>
          <w:sz w:val="22"/>
          <w:szCs w:val="22"/>
        </w:rPr>
        <w:t xml:space="preserve"> 3,2 h, </w:t>
      </w:r>
      <w:proofErr w:type="spellStart"/>
      <w:r w:rsidRPr="00D17B26">
        <w:rPr>
          <w:sz w:val="22"/>
          <w:szCs w:val="22"/>
        </w:rPr>
        <w:t>C</w:t>
      </w:r>
      <w:r w:rsidRPr="00D17B26">
        <w:rPr>
          <w:sz w:val="22"/>
          <w:szCs w:val="22"/>
          <w:vertAlign w:val="subscript"/>
        </w:rPr>
        <w:t>max</w:t>
      </w:r>
      <w:proofErr w:type="spellEnd"/>
      <w:r w:rsidRPr="00D17B26">
        <w:rPr>
          <w:sz w:val="22"/>
          <w:szCs w:val="22"/>
        </w:rPr>
        <w:t xml:space="preserve"> 391 </w:t>
      </w:r>
      <w:proofErr w:type="spellStart"/>
      <w:r w:rsidRPr="00D17B26">
        <w:rPr>
          <w:sz w:val="22"/>
          <w:szCs w:val="22"/>
        </w:rPr>
        <w:t>ng</w:t>
      </w:r>
      <w:proofErr w:type="spellEnd"/>
      <w:r w:rsidRPr="00D17B26">
        <w:rPr>
          <w:sz w:val="22"/>
          <w:szCs w:val="22"/>
        </w:rPr>
        <w:t>/ml a t</w:t>
      </w:r>
      <w:r w:rsidRPr="00D17B26">
        <w:rPr>
          <w:sz w:val="22"/>
          <w:szCs w:val="22"/>
          <w:vertAlign w:val="subscript"/>
        </w:rPr>
        <w:t>1/2</w:t>
      </w:r>
      <w:r w:rsidRPr="00D17B26">
        <w:rPr>
          <w:sz w:val="22"/>
          <w:szCs w:val="22"/>
        </w:rPr>
        <w:t xml:space="preserve"> 13,8 h a pri </w:t>
      </w:r>
      <w:proofErr w:type="spellStart"/>
      <w:r w:rsidRPr="00D17B26">
        <w:rPr>
          <w:sz w:val="22"/>
          <w:szCs w:val="22"/>
        </w:rPr>
        <w:t>kanrenóne</w:t>
      </w:r>
      <w:proofErr w:type="spellEnd"/>
      <w:r w:rsidRPr="00D17B26">
        <w:rPr>
          <w:sz w:val="22"/>
          <w:szCs w:val="22"/>
        </w:rPr>
        <w:t xml:space="preserve"> sú </w:t>
      </w:r>
      <w:proofErr w:type="spellStart"/>
      <w:r w:rsidRPr="00D17B26">
        <w:rPr>
          <w:sz w:val="22"/>
          <w:szCs w:val="22"/>
        </w:rPr>
        <w:t>t</w:t>
      </w:r>
      <w:r w:rsidRPr="00D17B26">
        <w:rPr>
          <w:sz w:val="22"/>
          <w:szCs w:val="22"/>
          <w:vertAlign w:val="subscript"/>
        </w:rPr>
        <w:t>max</w:t>
      </w:r>
      <w:proofErr w:type="spellEnd"/>
      <w:r w:rsidRPr="00D17B26">
        <w:rPr>
          <w:sz w:val="22"/>
          <w:szCs w:val="22"/>
        </w:rPr>
        <w:t xml:space="preserve"> 4,3 h, </w:t>
      </w:r>
      <w:proofErr w:type="spellStart"/>
      <w:r w:rsidRPr="00D17B26">
        <w:rPr>
          <w:sz w:val="22"/>
          <w:szCs w:val="22"/>
        </w:rPr>
        <w:t>C</w:t>
      </w:r>
      <w:r w:rsidRPr="00D17B26">
        <w:rPr>
          <w:sz w:val="22"/>
          <w:szCs w:val="22"/>
          <w:vertAlign w:val="subscript"/>
        </w:rPr>
        <w:t>max</w:t>
      </w:r>
      <w:proofErr w:type="spellEnd"/>
      <w:r w:rsidRPr="00D17B26">
        <w:rPr>
          <w:sz w:val="22"/>
          <w:szCs w:val="22"/>
        </w:rPr>
        <w:t xml:space="preserve"> 181 </w:t>
      </w:r>
      <w:proofErr w:type="spellStart"/>
      <w:r w:rsidRPr="00D17B26">
        <w:rPr>
          <w:sz w:val="22"/>
          <w:szCs w:val="22"/>
        </w:rPr>
        <w:t>ng</w:t>
      </w:r>
      <w:proofErr w:type="spellEnd"/>
      <w:r w:rsidRPr="00D17B26">
        <w:rPr>
          <w:sz w:val="22"/>
          <w:szCs w:val="22"/>
        </w:rPr>
        <w:t>/ml a t</w:t>
      </w:r>
      <w:r w:rsidRPr="00D17B26">
        <w:rPr>
          <w:sz w:val="22"/>
          <w:szCs w:val="22"/>
          <w:vertAlign w:val="subscript"/>
        </w:rPr>
        <w:t>1/2</w:t>
      </w:r>
      <w:r w:rsidRPr="00D17B26">
        <w:rPr>
          <w:sz w:val="22"/>
          <w:szCs w:val="22"/>
        </w:rPr>
        <w:t xml:space="preserve"> 16,5 h.</w:t>
      </w:r>
    </w:p>
    <w:p w:rsidR="00C201DD" w:rsidRDefault="00C201DD" w:rsidP="00313EA9">
      <w:pPr>
        <w:pStyle w:val="Normlndobloku"/>
        <w:spacing w:after="0"/>
        <w:rPr>
          <w:sz w:val="22"/>
          <w:szCs w:val="22"/>
        </w:rPr>
      </w:pPr>
      <w:r w:rsidRPr="00D17B26">
        <w:rPr>
          <w:sz w:val="22"/>
          <w:szCs w:val="22"/>
        </w:rPr>
        <w:t xml:space="preserve">Účinok jednotlivej dávky </w:t>
      </w:r>
      <w:proofErr w:type="spellStart"/>
      <w:r w:rsidRPr="00D17B26">
        <w:rPr>
          <w:sz w:val="22"/>
          <w:szCs w:val="22"/>
        </w:rPr>
        <w:t>spironolaktónu</w:t>
      </w:r>
      <w:proofErr w:type="spellEnd"/>
      <w:r w:rsidRPr="00D17B26">
        <w:rPr>
          <w:sz w:val="22"/>
          <w:szCs w:val="22"/>
        </w:rPr>
        <w:t xml:space="preserve"> na obličky dosahuje svoj vrchol po 7 hodinách a pretrváva počas najmenej 24 hodín.</w:t>
      </w:r>
    </w:p>
    <w:p w:rsidR="00B81A27" w:rsidRPr="00D17B26" w:rsidRDefault="00B81A27" w:rsidP="00313EA9">
      <w:pPr>
        <w:pStyle w:val="Normlndobloku"/>
        <w:spacing w:after="0"/>
        <w:rPr>
          <w:sz w:val="22"/>
          <w:szCs w:val="22"/>
        </w:rPr>
      </w:pPr>
    </w:p>
    <w:p w:rsidR="00C201DD" w:rsidRPr="00D17B26" w:rsidRDefault="00C201DD" w:rsidP="00313EA9">
      <w:pPr>
        <w:pStyle w:val="Styl2"/>
        <w:numPr>
          <w:ilvl w:val="1"/>
          <w:numId w:val="1"/>
        </w:numPr>
        <w:suppressAutoHyphens w:val="0"/>
        <w:spacing w:before="0" w:after="0"/>
        <w:ind w:left="0" w:firstLine="0"/>
        <w:rPr>
          <w:szCs w:val="22"/>
        </w:rPr>
      </w:pPr>
      <w:r w:rsidRPr="00D17B26">
        <w:rPr>
          <w:szCs w:val="22"/>
        </w:rPr>
        <w:t>Predklinické údaje o bezpečnosti</w:t>
      </w:r>
    </w:p>
    <w:p w:rsidR="00B81A27" w:rsidRDefault="00B81A27" w:rsidP="00313EA9">
      <w:pPr>
        <w:pStyle w:val="Styl3"/>
        <w:spacing w:after="0"/>
        <w:rPr>
          <w:sz w:val="22"/>
          <w:szCs w:val="22"/>
        </w:rPr>
      </w:pPr>
    </w:p>
    <w:p w:rsidR="00C201DD" w:rsidRPr="00D17B26" w:rsidRDefault="00C201DD" w:rsidP="00313EA9">
      <w:pPr>
        <w:pStyle w:val="Styl3"/>
        <w:spacing w:after="0"/>
        <w:rPr>
          <w:sz w:val="22"/>
          <w:szCs w:val="22"/>
        </w:rPr>
      </w:pPr>
      <w:r w:rsidRPr="00D17B26">
        <w:rPr>
          <w:sz w:val="22"/>
          <w:szCs w:val="22"/>
        </w:rPr>
        <w:t>Karcinogenita</w:t>
      </w:r>
    </w:p>
    <w:p w:rsidR="00C201DD" w:rsidRDefault="00C201DD" w:rsidP="00313EA9">
      <w:pPr>
        <w:pStyle w:val="Normlndobloku"/>
        <w:spacing w:after="0"/>
        <w:rPr>
          <w:sz w:val="22"/>
          <w:szCs w:val="22"/>
        </w:rPr>
      </w:pPr>
      <w:r w:rsidRPr="00D17B26">
        <w:rPr>
          <w:sz w:val="22"/>
          <w:szCs w:val="22"/>
        </w:rPr>
        <w:t xml:space="preserve">Pri dlhodobom podaní vysokých dávok </w:t>
      </w:r>
      <w:proofErr w:type="spellStart"/>
      <w:r w:rsidRPr="00D17B26">
        <w:rPr>
          <w:sz w:val="22"/>
          <w:szCs w:val="22"/>
        </w:rPr>
        <w:t>spironolaktónu</w:t>
      </w:r>
      <w:proofErr w:type="spellEnd"/>
      <w:r w:rsidRPr="00D17B26">
        <w:rPr>
          <w:sz w:val="22"/>
          <w:szCs w:val="22"/>
        </w:rPr>
        <w:t xml:space="preserve"> potkanom bolo preukázané, že spôsobuje vznik nádorov. Významnosť týchto zistení vzhľadom na klinické použitie nie je istá, avšak dlhodobé použitie </w:t>
      </w:r>
      <w:proofErr w:type="spellStart"/>
      <w:r w:rsidRPr="00D17B26">
        <w:rPr>
          <w:sz w:val="22"/>
          <w:szCs w:val="22"/>
        </w:rPr>
        <w:t>spironolaktónu</w:t>
      </w:r>
      <w:proofErr w:type="spellEnd"/>
      <w:r w:rsidRPr="00D17B26">
        <w:rPr>
          <w:sz w:val="22"/>
          <w:szCs w:val="22"/>
        </w:rPr>
        <w:t xml:space="preserve"> u mladých pacientov vyžaduje starostlivé posúdenie prínosov a potenciálnych rizík. </w:t>
      </w:r>
      <w:proofErr w:type="spellStart"/>
      <w:r w:rsidRPr="00D17B26">
        <w:rPr>
          <w:sz w:val="22"/>
          <w:szCs w:val="22"/>
        </w:rPr>
        <w:t>Spironolaktón</w:t>
      </w:r>
      <w:proofErr w:type="spellEnd"/>
      <w:r w:rsidRPr="00D17B26">
        <w:rPr>
          <w:sz w:val="22"/>
          <w:szCs w:val="22"/>
        </w:rPr>
        <w:t xml:space="preserve"> alebo jeho </w:t>
      </w:r>
      <w:proofErr w:type="spellStart"/>
      <w:r w:rsidRPr="00D17B26">
        <w:rPr>
          <w:sz w:val="22"/>
          <w:szCs w:val="22"/>
        </w:rPr>
        <w:t>metabolity</w:t>
      </w:r>
      <w:proofErr w:type="spellEnd"/>
      <w:r w:rsidRPr="00D17B26">
        <w:rPr>
          <w:sz w:val="22"/>
          <w:szCs w:val="22"/>
        </w:rPr>
        <w:t xml:space="preserve"> môžu prechádzať placentárnou bariérou. Pri užívaní </w:t>
      </w:r>
      <w:proofErr w:type="spellStart"/>
      <w:r w:rsidRPr="00D17B26">
        <w:rPr>
          <w:sz w:val="22"/>
          <w:szCs w:val="22"/>
        </w:rPr>
        <w:t>spironolaktónu</w:t>
      </w:r>
      <w:proofErr w:type="spellEnd"/>
      <w:r w:rsidRPr="00D17B26">
        <w:rPr>
          <w:sz w:val="22"/>
          <w:szCs w:val="22"/>
        </w:rPr>
        <w:t xml:space="preserve"> bola pozorovaná feminizácia samčích plodoch u potkanov.</w:t>
      </w:r>
    </w:p>
    <w:p w:rsidR="00B81A27" w:rsidRDefault="00B81A27" w:rsidP="00313EA9">
      <w:pPr>
        <w:pStyle w:val="Normlndobloku"/>
        <w:spacing w:after="0"/>
        <w:rPr>
          <w:sz w:val="22"/>
          <w:szCs w:val="22"/>
        </w:rPr>
      </w:pPr>
    </w:p>
    <w:p w:rsidR="00B81A27" w:rsidRPr="00D17B26" w:rsidRDefault="00B81A27" w:rsidP="00313EA9">
      <w:pPr>
        <w:pStyle w:val="Normlndobloku"/>
        <w:spacing w:after="0"/>
        <w:rPr>
          <w:i/>
          <w:sz w:val="22"/>
          <w:szCs w:val="22"/>
        </w:rPr>
      </w:pPr>
    </w:p>
    <w:p w:rsidR="00C201DD" w:rsidRDefault="00C201DD" w:rsidP="00313EA9">
      <w:pPr>
        <w:pStyle w:val="Styl1"/>
      </w:pPr>
      <w:r w:rsidRPr="00D17B26">
        <w:t>FARMACEUTICKÉ INFORMÁCIE</w:t>
      </w:r>
    </w:p>
    <w:p w:rsidR="00B81A27" w:rsidRPr="00D17B26" w:rsidRDefault="00B81A27" w:rsidP="00313EA9">
      <w:pPr>
        <w:pStyle w:val="Styl1"/>
        <w:numPr>
          <w:ilvl w:val="0"/>
          <w:numId w:val="0"/>
        </w:numPr>
      </w:pPr>
    </w:p>
    <w:p w:rsidR="00C201DD" w:rsidRPr="00D17B26" w:rsidRDefault="00C201DD" w:rsidP="00313EA9">
      <w:pPr>
        <w:pStyle w:val="Styl2"/>
        <w:numPr>
          <w:ilvl w:val="1"/>
          <w:numId w:val="1"/>
        </w:numPr>
        <w:suppressAutoHyphens w:val="0"/>
        <w:spacing w:before="0" w:after="0"/>
        <w:ind w:left="0" w:firstLine="0"/>
        <w:rPr>
          <w:szCs w:val="22"/>
        </w:rPr>
      </w:pPr>
      <w:r w:rsidRPr="00D17B26">
        <w:rPr>
          <w:szCs w:val="22"/>
        </w:rPr>
        <w:t>Zoznam pomocných látok</w:t>
      </w:r>
    </w:p>
    <w:p w:rsidR="00B81A27" w:rsidRDefault="00B81A27" w:rsidP="00313EA9">
      <w:pPr>
        <w:pStyle w:val="Normlndobloku"/>
        <w:spacing w:after="0"/>
        <w:rPr>
          <w:sz w:val="22"/>
          <w:szCs w:val="22"/>
        </w:rPr>
      </w:pPr>
    </w:p>
    <w:p w:rsidR="00C201DD" w:rsidRPr="00D17B26" w:rsidRDefault="00B81A27" w:rsidP="00313EA9">
      <w:pPr>
        <w:pStyle w:val="Normlndobloku"/>
        <w:spacing w:after="0"/>
        <w:rPr>
          <w:sz w:val="22"/>
          <w:szCs w:val="22"/>
        </w:rPr>
      </w:pPr>
      <w:proofErr w:type="spellStart"/>
      <w:r>
        <w:rPr>
          <w:sz w:val="22"/>
          <w:szCs w:val="22"/>
        </w:rPr>
        <w:t>m</w:t>
      </w:r>
      <w:r w:rsidR="00C201DD" w:rsidRPr="00D17B26">
        <w:rPr>
          <w:sz w:val="22"/>
          <w:szCs w:val="22"/>
        </w:rPr>
        <w:t>onohydrát</w:t>
      </w:r>
      <w:proofErr w:type="spellEnd"/>
      <w:r w:rsidR="00C201DD" w:rsidRPr="00D17B26">
        <w:rPr>
          <w:sz w:val="22"/>
          <w:szCs w:val="22"/>
        </w:rPr>
        <w:t xml:space="preserve"> laktózy</w:t>
      </w:r>
    </w:p>
    <w:p w:rsidR="00C201DD" w:rsidRPr="00D17B26" w:rsidRDefault="00B81A27" w:rsidP="00313EA9">
      <w:pPr>
        <w:pStyle w:val="Normlndobloku"/>
        <w:spacing w:after="0"/>
        <w:rPr>
          <w:sz w:val="22"/>
          <w:szCs w:val="22"/>
        </w:rPr>
      </w:pPr>
      <w:r>
        <w:rPr>
          <w:sz w:val="22"/>
          <w:szCs w:val="22"/>
        </w:rPr>
        <w:t>k</w:t>
      </w:r>
      <w:r w:rsidR="00C201DD" w:rsidRPr="00D17B26">
        <w:rPr>
          <w:sz w:val="22"/>
          <w:szCs w:val="22"/>
        </w:rPr>
        <w:t>ukuričný škrob</w:t>
      </w:r>
    </w:p>
    <w:p w:rsidR="00C201DD" w:rsidRPr="00D17B26" w:rsidRDefault="00B81A27" w:rsidP="00313EA9">
      <w:pPr>
        <w:pStyle w:val="Normlndobloku"/>
        <w:spacing w:after="0"/>
        <w:rPr>
          <w:sz w:val="22"/>
          <w:szCs w:val="22"/>
        </w:rPr>
      </w:pPr>
      <w:r>
        <w:rPr>
          <w:sz w:val="22"/>
          <w:szCs w:val="22"/>
        </w:rPr>
        <w:t>s</w:t>
      </w:r>
      <w:r w:rsidR="00C201DD" w:rsidRPr="00D17B26">
        <w:rPr>
          <w:sz w:val="22"/>
          <w:szCs w:val="22"/>
        </w:rPr>
        <w:t xml:space="preserve">odná soľ </w:t>
      </w:r>
      <w:proofErr w:type="spellStart"/>
      <w:r w:rsidR="00C201DD" w:rsidRPr="00D17B26">
        <w:rPr>
          <w:sz w:val="22"/>
          <w:szCs w:val="22"/>
        </w:rPr>
        <w:t>kroskarmelózy</w:t>
      </w:r>
      <w:proofErr w:type="spellEnd"/>
    </w:p>
    <w:p w:rsidR="00C201DD" w:rsidRPr="00D17B26" w:rsidRDefault="00B81A27" w:rsidP="00313EA9">
      <w:pPr>
        <w:pStyle w:val="Normlndobloku"/>
        <w:spacing w:after="0"/>
        <w:rPr>
          <w:sz w:val="22"/>
          <w:szCs w:val="22"/>
        </w:rPr>
      </w:pPr>
      <w:proofErr w:type="spellStart"/>
      <w:r>
        <w:rPr>
          <w:sz w:val="22"/>
          <w:szCs w:val="22"/>
        </w:rPr>
        <w:t>p</w:t>
      </w:r>
      <w:r w:rsidR="00C201DD" w:rsidRPr="00D17B26">
        <w:rPr>
          <w:sz w:val="22"/>
          <w:szCs w:val="22"/>
        </w:rPr>
        <w:t>ovidón</w:t>
      </w:r>
      <w:proofErr w:type="spellEnd"/>
    </w:p>
    <w:p w:rsidR="00C201DD" w:rsidRPr="00D17B26" w:rsidRDefault="00B81A27" w:rsidP="00313EA9">
      <w:pPr>
        <w:pStyle w:val="Normlndobloku"/>
        <w:spacing w:after="0"/>
        <w:rPr>
          <w:sz w:val="22"/>
          <w:szCs w:val="22"/>
        </w:rPr>
      </w:pPr>
      <w:proofErr w:type="spellStart"/>
      <w:r>
        <w:rPr>
          <w:sz w:val="22"/>
          <w:szCs w:val="22"/>
        </w:rPr>
        <w:t>n</w:t>
      </w:r>
      <w:r w:rsidR="00C201DD" w:rsidRPr="00D17B26">
        <w:rPr>
          <w:sz w:val="22"/>
          <w:szCs w:val="22"/>
        </w:rPr>
        <w:t>átriumlaurylsulfát</w:t>
      </w:r>
      <w:proofErr w:type="spellEnd"/>
    </w:p>
    <w:p w:rsidR="00C201DD" w:rsidRPr="00D17B26" w:rsidRDefault="00B81A27" w:rsidP="00313EA9">
      <w:pPr>
        <w:pStyle w:val="Normlndobloku"/>
        <w:spacing w:after="0"/>
        <w:rPr>
          <w:sz w:val="22"/>
          <w:szCs w:val="22"/>
        </w:rPr>
      </w:pPr>
      <w:proofErr w:type="spellStart"/>
      <w:r>
        <w:rPr>
          <w:sz w:val="22"/>
          <w:szCs w:val="22"/>
        </w:rPr>
        <w:t>s</w:t>
      </w:r>
      <w:r w:rsidR="00743B2E">
        <w:rPr>
          <w:sz w:val="22"/>
          <w:szCs w:val="22"/>
        </w:rPr>
        <w:t>tearan</w:t>
      </w:r>
      <w:proofErr w:type="spellEnd"/>
      <w:r w:rsidR="00743B2E">
        <w:rPr>
          <w:sz w:val="22"/>
          <w:szCs w:val="22"/>
        </w:rPr>
        <w:t xml:space="preserve"> </w:t>
      </w:r>
      <w:proofErr w:type="spellStart"/>
      <w:r w:rsidR="00743B2E">
        <w:rPr>
          <w:sz w:val="22"/>
          <w:szCs w:val="22"/>
        </w:rPr>
        <w:t>horečnatý</w:t>
      </w:r>
      <w:proofErr w:type="spellEnd"/>
    </w:p>
    <w:p w:rsidR="00C201DD" w:rsidRDefault="00B81A27" w:rsidP="00313EA9">
      <w:pPr>
        <w:pStyle w:val="Normlndobloku"/>
        <w:spacing w:after="0"/>
        <w:rPr>
          <w:sz w:val="22"/>
          <w:szCs w:val="22"/>
        </w:rPr>
      </w:pPr>
      <w:r>
        <w:rPr>
          <w:sz w:val="22"/>
          <w:szCs w:val="22"/>
        </w:rPr>
        <w:t>m</w:t>
      </w:r>
      <w:r w:rsidR="00C201DD" w:rsidRPr="00D17B26">
        <w:rPr>
          <w:sz w:val="22"/>
          <w:szCs w:val="22"/>
        </w:rPr>
        <w:t>ätová príchuť</w:t>
      </w:r>
    </w:p>
    <w:p w:rsidR="00B81A27" w:rsidRPr="00D17B26" w:rsidRDefault="00B81A27" w:rsidP="00313EA9">
      <w:pPr>
        <w:pStyle w:val="Normlndobloku"/>
        <w:spacing w:after="0"/>
        <w:rPr>
          <w:sz w:val="22"/>
          <w:szCs w:val="22"/>
        </w:rPr>
      </w:pPr>
    </w:p>
    <w:p w:rsidR="00C201DD" w:rsidRDefault="00C201DD" w:rsidP="00313EA9">
      <w:pPr>
        <w:pStyle w:val="Styl2"/>
        <w:numPr>
          <w:ilvl w:val="1"/>
          <w:numId w:val="1"/>
        </w:numPr>
        <w:suppressAutoHyphens w:val="0"/>
        <w:spacing w:before="0" w:after="0"/>
        <w:ind w:left="0" w:firstLine="0"/>
        <w:rPr>
          <w:szCs w:val="22"/>
        </w:rPr>
      </w:pPr>
      <w:r w:rsidRPr="00D17B26">
        <w:rPr>
          <w:szCs w:val="22"/>
        </w:rPr>
        <w:t>Inkompatibility</w:t>
      </w:r>
    </w:p>
    <w:p w:rsidR="00B81A27" w:rsidRPr="00D17B26" w:rsidRDefault="00B81A27" w:rsidP="00313EA9">
      <w:pPr>
        <w:pStyle w:val="Styl2"/>
        <w:numPr>
          <w:ilvl w:val="0"/>
          <w:numId w:val="0"/>
        </w:numPr>
        <w:suppressAutoHyphens w:val="0"/>
        <w:spacing w:before="0" w:after="0"/>
        <w:rPr>
          <w:szCs w:val="22"/>
        </w:rPr>
      </w:pPr>
    </w:p>
    <w:p w:rsidR="00C201DD" w:rsidRDefault="00C201DD">
      <w:pPr>
        <w:rPr>
          <w:szCs w:val="22"/>
        </w:rPr>
      </w:pPr>
      <w:r w:rsidRPr="00D17B26">
        <w:rPr>
          <w:szCs w:val="22"/>
        </w:rPr>
        <w:t>Neaplikovateľné</w:t>
      </w:r>
    </w:p>
    <w:p w:rsidR="00B81A27" w:rsidRPr="00D17B26" w:rsidRDefault="00B81A27">
      <w:pPr>
        <w:rPr>
          <w:szCs w:val="22"/>
        </w:rPr>
      </w:pPr>
    </w:p>
    <w:p w:rsidR="00C201DD" w:rsidRDefault="00C201DD" w:rsidP="00313EA9">
      <w:pPr>
        <w:pStyle w:val="Styl2"/>
        <w:numPr>
          <w:ilvl w:val="1"/>
          <w:numId w:val="1"/>
        </w:numPr>
        <w:suppressAutoHyphens w:val="0"/>
        <w:spacing w:before="0" w:after="0"/>
        <w:ind w:left="0" w:firstLine="0"/>
        <w:rPr>
          <w:szCs w:val="22"/>
        </w:rPr>
      </w:pPr>
      <w:r w:rsidRPr="00D17B26">
        <w:rPr>
          <w:szCs w:val="22"/>
        </w:rPr>
        <w:t>Čas použiteľnosti</w:t>
      </w:r>
    </w:p>
    <w:p w:rsidR="00B81A27" w:rsidRPr="00D17B26" w:rsidRDefault="00B81A27" w:rsidP="00313EA9">
      <w:pPr>
        <w:pStyle w:val="Styl2"/>
        <w:numPr>
          <w:ilvl w:val="0"/>
          <w:numId w:val="0"/>
        </w:numPr>
        <w:suppressAutoHyphens w:val="0"/>
        <w:spacing w:before="0" w:after="0"/>
        <w:rPr>
          <w:szCs w:val="22"/>
        </w:rPr>
      </w:pPr>
    </w:p>
    <w:p w:rsidR="00C201DD" w:rsidRDefault="00C201DD">
      <w:pPr>
        <w:rPr>
          <w:szCs w:val="22"/>
        </w:rPr>
      </w:pPr>
      <w:r w:rsidRPr="00D17B26">
        <w:rPr>
          <w:szCs w:val="22"/>
        </w:rPr>
        <w:t>5 rokov</w:t>
      </w:r>
    </w:p>
    <w:p w:rsidR="00B81A27" w:rsidRPr="00D17B26" w:rsidRDefault="00B81A27">
      <w:pPr>
        <w:rPr>
          <w:szCs w:val="22"/>
        </w:rPr>
      </w:pPr>
    </w:p>
    <w:p w:rsidR="00C201DD" w:rsidRDefault="00C201DD" w:rsidP="00313EA9">
      <w:pPr>
        <w:pStyle w:val="Styl2"/>
        <w:numPr>
          <w:ilvl w:val="1"/>
          <w:numId w:val="1"/>
        </w:numPr>
        <w:suppressAutoHyphens w:val="0"/>
        <w:spacing w:before="0" w:after="0"/>
        <w:ind w:left="0" w:firstLine="0"/>
        <w:rPr>
          <w:szCs w:val="22"/>
        </w:rPr>
      </w:pPr>
      <w:r w:rsidRPr="00D17B26">
        <w:rPr>
          <w:szCs w:val="22"/>
        </w:rPr>
        <w:t>Špeciálne upozornenia na uchovávanie</w:t>
      </w:r>
    </w:p>
    <w:p w:rsidR="00B81A27" w:rsidRPr="00D17B26" w:rsidRDefault="00B81A27" w:rsidP="00313EA9">
      <w:pPr>
        <w:pStyle w:val="Styl2"/>
        <w:numPr>
          <w:ilvl w:val="0"/>
          <w:numId w:val="0"/>
        </w:numPr>
        <w:suppressAutoHyphens w:val="0"/>
        <w:spacing w:before="0" w:after="0"/>
        <w:rPr>
          <w:szCs w:val="22"/>
        </w:rPr>
      </w:pPr>
    </w:p>
    <w:p w:rsidR="00C201DD" w:rsidRDefault="00C201DD">
      <w:pPr>
        <w:rPr>
          <w:szCs w:val="22"/>
        </w:rPr>
      </w:pPr>
      <w:r w:rsidRPr="00D17B26">
        <w:rPr>
          <w:szCs w:val="22"/>
        </w:rPr>
        <w:t>Tento liek nevyžaduje žiadne zvláštne podmienky na uchovávanie.</w:t>
      </w:r>
    </w:p>
    <w:p w:rsidR="00B81A27" w:rsidRPr="00D17B26" w:rsidRDefault="00B81A27">
      <w:pPr>
        <w:rPr>
          <w:szCs w:val="22"/>
        </w:rPr>
      </w:pPr>
    </w:p>
    <w:p w:rsidR="00C201DD" w:rsidRDefault="00C201DD" w:rsidP="00313EA9">
      <w:pPr>
        <w:pStyle w:val="Styl2"/>
        <w:numPr>
          <w:ilvl w:val="1"/>
          <w:numId w:val="1"/>
        </w:numPr>
        <w:suppressAutoHyphens w:val="0"/>
        <w:spacing w:before="0" w:after="0"/>
        <w:ind w:left="0" w:firstLine="0"/>
        <w:rPr>
          <w:szCs w:val="22"/>
        </w:rPr>
      </w:pPr>
      <w:r w:rsidRPr="00D17B26">
        <w:rPr>
          <w:szCs w:val="22"/>
        </w:rPr>
        <w:t>Druh obalu a obsah balenia</w:t>
      </w:r>
    </w:p>
    <w:p w:rsidR="00B81A27" w:rsidRPr="00D17B26" w:rsidRDefault="00B81A27" w:rsidP="00313EA9">
      <w:pPr>
        <w:pStyle w:val="Styl2"/>
        <w:numPr>
          <w:ilvl w:val="0"/>
          <w:numId w:val="0"/>
        </w:numPr>
        <w:suppressAutoHyphens w:val="0"/>
        <w:spacing w:before="0" w:after="0"/>
        <w:rPr>
          <w:szCs w:val="22"/>
        </w:rPr>
      </w:pPr>
    </w:p>
    <w:p w:rsidR="00C201DD" w:rsidRPr="00D17B26" w:rsidRDefault="00C201DD">
      <w:pPr>
        <w:rPr>
          <w:szCs w:val="22"/>
        </w:rPr>
      </w:pPr>
      <w:r w:rsidRPr="00D17B26">
        <w:rPr>
          <w:szCs w:val="22"/>
        </w:rPr>
        <w:t>PVC/</w:t>
      </w:r>
      <w:proofErr w:type="spellStart"/>
      <w:r w:rsidRPr="00D17B26">
        <w:rPr>
          <w:szCs w:val="22"/>
        </w:rPr>
        <w:t>Al</w:t>
      </w:r>
      <w:proofErr w:type="spellEnd"/>
      <w:r w:rsidRPr="00D17B26">
        <w:rPr>
          <w:szCs w:val="22"/>
        </w:rPr>
        <w:t xml:space="preserve"> </w:t>
      </w:r>
      <w:proofErr w:type="spellStart"/>
      <w:r w:rsidRPr="00D17B26">
        <w:rPr>
          <w:szCs w:val="22"/>
        </w:rPr>
        <w:t>blister</w:t>
      </w:r>
      <w:proofErr w:type="spellEnd"/>
      <w:r w:rsidRPr="00D17B26">
        <w:rPr>
          <w:szCs w:val="22"/>
        </w:rPr>
        <w:t xml:space="preserve"> (10-tabletové </w:t>
      </w:r>
      <w:proofErr w:type="spellStart"/>
      <w:r w:rsidRPr="00D17B26">
        <w:rPr>
          <w:szCs w:val="22"/>
        </w:rPr>
        <w:t>blistre</w:t>
      </w:r>
      <w:proofErr w:type="spellEnd"/>
      <w:r w:rsidRPr="00D17B26">
        <w:rPr>
          <w:szCs w:val="22"/>
        </w:rPr>
        <w:t xml:space="preserve">): 1, 2, 5 alebo 10 </w:t>
      </w:r>
      <w:proofErr w:type="spellStart"/>
      <w:r w:rsidRPr="00D17B26">
        <w:rPr>
          <w:szCs w:val="22"/>
        </w:rPr>
        <w:t>blistrov</w:t>
      </w:r>
      <w:proofErr w:type="spellEnd"/>
      <w:r w:rsidRPr="00D17B26">
        <w:rPr>
          <w:szCs w:val="22"/>
        </w:rPr>
        <w:t xml:space="preserve"> v škatuľke, t.j.</w:t>
      </w:r>
      <w:r w:rsidR="00C06AFE">
        <w:rPr>
          <w:szCs w:val="22"/>
        </w:rPr>
        <w:t> </w:t>
      </w:r>
      <w:r w:rsidRPr="00D17B26">
        <w:rPr>
          <w:szCs w:val="22"/>
        </w:rPr>
        <w:t>10, 20, 50 alebo 100 tabliet</w:t>
      </w:r>
    </w:p>
    <w:p w:rsidR="00C201DD" w:rsidRPr="00D17B26" w:rsidRDefault="00C201DD">
      <w:pPr>
        <w:rPr>
          <w:szCs w:val="22"/>
        </w:rPr>
      </w:pPr>
    </w:p>
    <w:p w:rsidR="00C201DD" w:rsidRPr="00D17B26" w:rsidRDefault="00C201DD">
      <w:pPr>
        <w:rPr>
          <w:szCs w:val="22"/>
        </w:rPr>
      </w:pPr>
      <w:r w:rsidRPr="00D17B26">
        <w:rPr>
          <w:szCs w:val="22"/>
        </w:rPr>
        <w:t xml:space="preserve">PP obal (tzv. </w:t>
      </w:r>
      <w:proofErr w:type="spellStart"/>
      <w:r w:rsidRPr="00D17B26">
        <w:rPr>
          <w:szCs w:val="22"/>
        </w:rPr>
        <w:t>securitainer</w:t>
      </w:r>
      <w:proofErr w:type="spellEnd"/>
      <w:r w:rsidRPr="00D17B26">
        <w:rPr>
          <w:szCs w:val="22"/>
        </w:rPr>
        <w:t xml:space="preserve">) s PE </w:t>
      </w:r>
      <w:proofErr w:type="spellStart"/>
      <w:r w:rsidRPr="00D17B26">
        <w:rPr>
          <w:szCs w:val="22"/>
        </w:rPr>
        <w:t>skrutkovacím</w:t>
      </w:r>
      <w:proofErr w:type="spellEnd"/>
      <w:r w:rsidRPr="00D17B26">
        <w:rPr>
          <w:szCs w:val="22"/>
        </w:rPr>
        <w:t xml:space="preserve"> uzáverom: 100, 250, 500 alebo 1000 tabliet.</w:t>
      </w:r>
    </w:p>
    <w:p w:rsidR="00C201DD" w:rsidRPr="00D17B26" w:rsidRDefault="00C201DD">
      <w:pPr>
        <w:rPr>
          <w:szCs w:val="22"/>
        </w:rPr>
      </w:pPr>
    </w:p>
    <w:p w:rsidR="00C201DD" w:rsidRDefault="00C201DD">
      <w:pPr>
        <w:rPr>
          <w:szCs w:val="22"/>
        </w:rPr>
      </w:pPr>
      <w:r w:rsidRPr="00D17B26">
        <w:rPr>
          <w:szCs w:val="22"/>
        </w:rPr>
        <w:t>Na trh nemusia byť uvedené všetky veľkosti balenia.</w:t>
      </w:r>
    </w:p>
    <w:p w:rsidR="00B81A27" w:rsidRPr="00D17B26" w:rsidRDefault="00B81A27">
      <w:pPr>
        <w:rPr>
          <w:szCs w:val="22"/>
        </w:rPr>
      </w:pPr>
    </w:p>
    <w:p w:rsidR="00C201DD" w:rsidRDefault="00C201DD" w:rsidP="00313EA9">
      <w:pPr>
        <w:pStyle w:val="Styl2"/>
        <w:numPr>
          <w:ilvl w:val="1"/>
          <w:numId w:val="1"/>
        </w:numPr>
        <w:suppressAutoHyphens w:val="0"/>
        <w:spacing w:before="0" w:after="0"/>
        <w:ind w:left="0" w:firstLine="0"/>
        <w:rPr>
          <w:szCs w:val="22"/>
        </w:rPr>
      </w:pPr>
      <w:r w:rsidRPr="00D17B26">
        <w:rPr>
          <w:szCs w:val="22"/>
        </w:rPr>
        <w:t>Špeciálne opatrenia na likvidáciu</w:t>
      </w:r>
    </w:p>
    <w:p w:rsidR="00B81A27" w:rsidRPr="00D17B26" w:rsidRDefault="00B81A27" w:rsidP="00313EA9">
      <w:pPr>
        <w:pStyle w:val="Styl2"/>
        <w:numPr>
          <w:ilvl w:val="0"/>
          <w:numId w:val="0"/>
        </w:numPr>
        <w:suppressAutoHyphens w:val="0"/>
        <w:spacing w:before="0" w:after="0"/>
        <w:rPr>
          <w:szCs w:val="22"/>
        </w:rPr>
      </w:pPr>
    </w:p>
    <w:p w:rsidR="00C201DD" w:rsidRDefault="00C201DD">
      <w:pPr>
        <w:rPr>
          <w:szCs w:val="22"/>
        </w:rPr>
      </w:pPr>
      <w:r w:rsidRPr="00D17B26">
        <w:rPr>
          <w:szCs w:val="22"/>
        </w:rPr>
        <w:t>Žiadne zvláštne požiadavky.</w:t>
      </w:r>
    </w:p>
    <w:p w:rsidR="00B81A27" w:rsidRDefault="00B81A27">
      <w:pPr>
        <w:rPr>
          <w:szCs w:val="22"/>
        </w:rPr>
      </w:pPr>
    </w:p>
    <w:p w:rsidR="00B81A27" w:rsidRPr="00D17B26" w:rsidRDefault="00B81A27">
      <w:pPr>
        <w:rPr>
          <w:szCs w:val="22"/>
        </w:rPr>
      </w:pPr>
    </w:p>
    <w:p w:rsidR="00C201DD" w:rsidRDefault="00C201DD" w:rsidP="00313EA9">
      <w:pPr>
        <w:pStyle w:val="Styl1"/>
      </w:pPr>
      <w:r w:rsidRPr="00D17B26">
        <w:t>DRŽITEĽ ROZHODNUTIA O</w:t>
      </w:r>
      <w:r w:rsidR="00B81A27">
        <w:t> </w:t>
      </w:r>
      <w:r w:rsidRPr="00D17B26">
        <w:t>REGISTRÁCII</w:t>
      </w:r>
    </w:p>
    <w:p w:rsidR="00B81A27" w:rsidRPr="00D17B26" w:rsidRDefault="00B81A27" w:rsidP="00313EA9">
      <w:pPr>
        <w:pStyle w:val="Styl1"/>
        <w:numPr>
          <w:ilvl w:val="0"/>
          <w:numId w:val="0"/>
        </w:numPr>
      </w:pPr>
    </w:p>
    <w:p w:rsidR="00B81A27" w:rsidRDefault="00743B2E">
      <w:pPr>
        <w:rPr>
          <w:szCs w:val="22"/>
        </w:rPr>
      </w:pPr>
      <w:r>
        <w:rPr>
          <w:szCs w:val="22"/>
        </w:rPr>
        <w:t xml:space="preserve">MEDOCHEMIE </w:t>
      </w:r>
      <w:proofErr w:type="spellStart"/>
      <w:r>
        <w:rPr>
          <w:szCs w:val="22"/>
        </w:rPr>
        <w:t>Ltd</w:t>
      </w:r>
      <w:proofErr w:type="spellEnd"/>
      <w:r>
        <w:rPr>
          <w:szCs w:val="22"/>
        </w:rPr>
        <w:t>.</w:t>
      </w:r>
    </w:p>
    <w:p w:rsidR="00B81A27" w:rsidRDefault="00743B2E">
      <w:pPr>
        <w:rPr>
          <w:szCs w:val="22"/>
        </w:rPr>
      </w:pPr>
      <w:r>
        <w:rPr>
          <w:szCs w:val="22"/>
        </w:rPr>
        <w:t xml:space="preserve">1-10 </w:t>
      </w:r>
      <w:proofErr w:type="spellStart"/>
      <w:r>
        <w:rPr>
          <w:szCs w:val="22"/>
        </w:rPr>
        <w:t>Constantinoupoleos</w:t>
      </w:r>
      <w:proofErr w:type="spellEnd"/>
      <w:r>
        <w:rPr>
          <w:szCs w:val="22"/>
        </w:rPr>
        <w:t xml:space="preserve"> </w:t>
      </w:r>
      <w:proofErr w:type="spellStart"/>
      <w:r>
        <w:rPr>
          <w:szCs w:val="22"/>
        </w:rPr>
        <w:t>Street</w:t>
      </w:r>
      <w:proofErr w:type="spellEnd"/>
    </w:p>
    <w:p w:rsidR="00B81A27" w:rsidRDefault="00743B2E">
      <w:pPr>
        <w:rPr>
          <w:szCs w:val="22"/>
        </w:rPr>
      </w:pPr>
      <w:r>
        <w:rPr>
          <w:szCs w:val="22"/>
        </w:rPr>
        <w:t xml:space="preserve">3011 </w:t>
      </w:r>
      <w:proofErr w:type="spellStart"/>
      <w:r>
        <w:rPr>
          <w:szCs w:val="22"/>
        </w:rPr>
        <w:t>Limassol</w:t>
      </w:r>
      <w:proofErr w:type="spellEnd"/>
    </w:p>
    <w:p w:rsidR="00743B2E" w:rsidRDefault="00743B2E">
      <w:pPr>
        <w:rPr>
          <w:szCs w:val="22"/>
        </w:rPr>
      </w:pPr>
      <w:r>
        <w:rPr>
          <w:szCs w:val="22"/>
        </w:rPr>
        <w:t>Cyprus</w:t>
      </w:r>
    </w:p>
    <w:p w:rsidR="00B81A27" w:rsidRDefault="00B81A27">
      <w:pPr>
        <w:rPr>
          <w:szCs w:val="22"/>
        </w:rPr>
      </w:pPr>
    </w:p>
    <w:p w:rsidR="00B81A27" w:rsidRPr="00D17B26" w:rsidRDefault="00B81A27">
      <w:pPr>
        <w:rPr>
          <w:szCs w:val="22"/>
        </w:rPr>
      </w:pPr>
    </w:p>
    <w:p w:rsidR="00C201DD" w:rsidRPr="00D17B26" w:rsidRDefault="00C201DD" w:rsidP="00313EA9">
      <w:pPr>
        <w:pStyle w:val="Styl1"/>
      </w:pPr>
      <w:r w:rsidRPr="00D17B26">
        <w:t>REGISTRAČNÉ ČÍSLO</w:t>
      </w:r>
    </w:p>
    <w:p w:rsidR="00B81A27" w:rsidRDefault="00B81A27">
      <w:pPr>
        <w:rPr>
          <w:szCs w:val="22"/>
        </w:rPr>
      </w:pPr>
    </w:p>
    <w:p w:rsidR="00C201DD" w:rsidRDefault="00C201DD">
      <w:pPr>
        <w:rPr>
          <w:szCs w:val="22"/>
        </w:rPr>
      </w:pPr>
      <w:r w:rsidRPr="00D17B26">
        <w:rPr>
          <w:szCs w:val="22"/>
        </w:rPr>
        <w:t>50/0057/14-S</w:t>
      </w:r>
    </w:p>
    <w:p w:rsidR="00B81A27" w:rsidRDefault="00B81A27">
      <w:pPr>
        <w:rPr>
          <w:szCs w:val="22"/>
        </w:rPr>
      </w:pPr>
    </w:p>
    <w:p w:rsidR="00B81A27" w:rsidRPr="00D17B26" w:rsidRDefault="00B81A27">
      <w:pPr>
        <w:rPr>
          <w:szCs w:val="22"/>
        </w:rPr>
      </w:pPr>
    </w:p>
    <w:p w:rsidR="00C201DD" w:rsidRDefault="00C201DD" w:rsidP="00313EA9">
      <w:pPr>
        <w:pStyle w:val="Styl1"/>
      </w:pPr>
      <w:r w:rsidRPr="00D17B26">
        <w:t>DÁTUM PRVEJ REGISTRÁCIE/ PREDĹŽENIA REGISTRÁCIE</w:t>
      </w:r>
    </w:p>
    <w:p w:rsidR="00B81A27" w:rsidRPr="00D17B26" w:rsidRDefault="00B81A27" w:rsidP="00313EA9">
      <w:pPr>
        <w:pStyle w:val="Styl1"/>
        <w:numPr>
          <w:ilvl w:val="0"/>
          <w:numId w:val="0"/>
        </w:numPr>
      </w:pPr>
    </w:p>
    <w:p w:rsidR="00C201DD" w:rsidRPr="00D17B26" w:rsidRDefault="00C201DD" w:rsidP="00313EA9">
      <w:pPr>
        <w:pStyle w:val="Normlndobloku"/>
        <w:spacing w:after="0"/>
        <w:rPr>
          <w:sz w:val="22"/>
          <w:szCs w:val="22"/>
        </w:rPr>
      </w:pPr>
      <w:r w:rsidRPr="00D17B26">
        <w:rPr>
          <w:sz w:val="22"/>
          <w:szCs w:val="22"/>
        </w:rPr>
        <w:t>Dátum prvej registrácie: 30. január 2014</w:t>
      </w:r>
    </w:p>
    <w:p w:rsidR="00C201DD" w:rsidRDefault="00C201DD" w:rsidP="00313EA9">
      <w:pPr>
        <w:pStyle w:val="Normlndobloku"/>
        <w:spacing w:after="0"/>
        <w:rPr>
          <w:sz w:val="22"/>
          <w:szCs w:val="22"/>
        </w:rPr>
      </w:pPr>
      <w:r w:rsidRPr="00D17B26">
        <w:rPr>
          <w:sz w:val="22"/>
          <w:szCs w:val="22"/>
        </w:rPr>
        <w:t>Dátum posledného predĺženia registrácie:</w:t>
      </w:r>
    </w:p>
    <w:p w:rsidR="00B81A27" w:rsidRDefault="00B81A27" w:rsidP="00313EA9">
      <w:pPr>
        <w:pStyle w:val="Normlndobloku"/>
        <w:spacing w:after="0"/>
        <w:rPr>
          <w:sz w:val="22"/>
          <w:szCs w:val="22"/>
        </w:rPr>
      </w:pPr>
    </w:p>
    <w:p w:rsidR="00B81A27" w:rsidRPr="00D17B26" w:rsidRDefault="00B81A27" w:rsidP="00313EA9">
      <w:pPr>
        <w:pStyle w:val="Normlndobloku"/>
        <w:spacing w:after="0"/>
        <w:rPr>
          <w:sz w:val="22"/>
          <w:szCs w:val="22"/>
        </w:rPr>
      </w:pPr>
    </w:p>
    <w:p w:rsidR="00C201DD" w:rsidRPr="00D17B26" w:rsidRDefault="00C201DD" w:rsidP="00313EA9">
      <w:pPr>
        <w:pStyle w:val="Styl1"/>
      </w:pPr>
      <w:r w:rsidRPr="00D17B26">
        <w:t>DÁTUM REVÍZIE TEXTU</w:t>
      </w:r>
    </w:p>
    <w:p w:rsidR="00B81A27" w:rsidRDefault="00B81A27"/>
    <w:p w:rsidR="00C201DD" w:rsidRDefault="00B81A27">
      <w:r>
        <w:t>08/2018</w:t>
      </w:r>
    </w:p>
    <w:sectPr w:rsidR="00C201DD" w:rsidSect="00313EA9">
      <w:headerReference w:type="default" r:id="rId9"/>
      <w:footerReference w:type="default" r:id="rId10"/>
      <w:headerReference w:type="first" r:id="rId11"/>
      <w:footerReference w:type="first" r:id="rId12"/>
      <w:pgSz w:w="11906" w:h="16838"/>
      <w:pgMar w:top="1417" w:right="1417" w:bottom="1417" w:left="1417" w:header="624"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38" w:rsidRDefault="000F4738" w:rsidP="00815907">
      <w:r>
        <w:separator/>
      </w:r>
    </w:p>
  </w:endnote>
  <w:endnote w:type="continuationSeparator" w:id="0">
    <w:p w:rsidR="000F4738" w:rsidRDefault="000F4738" w:rsidP="00815907">
      <w:r>
        <w:continuationSeparator/>
      </w:r>
    </w:p>
  </w:endnote>
  <w:endnote w:type="continuationNotice" w:id="1">
    <w:p w:rsidR="000F4738" w:rsidRDefault="000F4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DD" w:rsidRPr="00313EA9" w:rsidRDefault="00C201DD" w:rsidP="00752533">
    <w:pPr>
      <w:pStyle w:val="Pta"/>
      <w:jc w:val="center"/>
      <w:rPr>
        <w:sz w:val="18"/>
        <w:szCs w:val="18"/>
      </w:rPr>
    </w:pPr>
    <w:r w:rsidRPr="00313EA9">
      <w:rPr>
        <w:rFonts w:ascii="Times New Roman" w:hAnsi="Times New Roman"/>
        <w:sz w:val="18"/>
        <w:szCs w:val="18"/>
      </w:rPr>
      <w:fldChar w:fldCharType="begin"/>
    </w:r>
    <w:r w:rsidRPr="00313EA9">
      <w:rPr>
        <w:rFonts w:ascii="Times New Roman" w:hAnsi="Times New Roman"/>
        <w:sz w:val="18"/>
        <w:szCs w:val="18"/>
      </w:rPr>
      <w:instrText>PAGE</w:instrText>
    </w:r>
    <w:r w:rsidRPr="00313EA9">
      <w:rPr>
        <w:rFonts w:ascii="Times New Roman" w:hAnsi="Times New Roman"/>
        <w:sz w:val="18"/>
        <w:szCs w:val="18"/>
      </w:rPr>
      <w:fldChar w:fldCharType="separate"/>
    </w:r>
    <w:r w:rsidR="00313EA9">
      <w:rPr>
        <w:rFonts w:ascii="Times New Roman" w:hAnsi="Times New Roman"/>
        <w:noProof/>
        <w:sz w:val="18"/>
        <w:szCs w:val="18"/>
      </w:rPr>
      <w:t>1</w:t>
    </w:r>
    <w:r w:rsidRPr="00313EA9">
      <w:rPr>
        <w:rFonts w:ascii="Times New Roman" w:hAnsi="Times New Roman"/>
        <w:sz w:val="18"/>
        <w:szCs w:val="18"/>
      </w:rPr>
      <w:fldChar w:fldCharType="end"/>
    </w:r>
    <w:r w:rsidRPr="00313EA9">
      <w:rPr>
        <w:rFonts w:ascii="Times New Roman" w:hAnsi="Times New Roman"/>
        <w:sz w:val="18"/>
        <w:szCs w:val="18"/>
      </w:rPr>
      <w:t>/</w:t>
    </w:r>
    <w:r w:rsidRPr="00313EA9">
      <w:rPr>
        <w:rFonts w:ascii="Times New Roman" w:hAnsi="Times New Roman"/>
        <w:sz w:val="18"/>
        <w:szCs w:val="18"/>
      </w:rPr>
      <w:fldChar w:fldCharType="begin"/>
    </w:r>
    <w:r w:rsidRPr="00313EA9">
      <w:rPr>
        <w:rFonts w:ascii="Times New Roman" w:hAnsi="Times New Roman"/>
        <w:sz w:val="18"/>
        <w:szCs w:val="18"/>
      </w:rPr>
      <w:instrText>NUMPAGES</w:instrText>
    </w:r>
    <w:r w:rsidRPr="00313EA9">
      <w:rPr>
        <w:rFonts w:ascii="Times New Roman" w:hAnsi="Times New Roman"/>
        <w:sz w:val="18"/>
        <w:szCs w:val="18"/>
      </w:rPr>
      <w:fldChar w:fldCharType="separate"/>
    </w:r>
    <w:r w:rsidR="00313EA9">
      <w:rPr>
        <w:rFonts w:ascii="Times New Roman" w:hAnsi="Times New Roman"/>
        <w:noProof/>
        <w:sz w:val="18"/>
        <w:szCs w:val="18"/>
      </w:rPr>
      <w:t>8</w:t>
    </w:r>
    <w:r w:rsidRPr="00313EA9">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DD" w:rsidRDefault="00C201DD" w:rsidP="00752533">
    <w:pPr>
      <w:pStyle w:val="Pta"/>
      <w:jc w:val="center"/>
    </w:pPr>
    <w:r w:rsidRPr="00C139C6">
      <w:rPr>
        <w:rFonts w:ascii="Times New Roman" w:hAnsi="Times New Roman"/>
        <w:sz w:val="22"/>
        <w:szCs w:val="22"/>
      </w:rPr>
      <w:fldChar w:fldCharType="begin"/>
    </w:r>
    <w:r w:rsidRPr="00C139C6">
      <w:rPr>
        <w:rFonts w:ascii="Times New Roman" w:hAnsi="Times New Roman"/>
        <w:sz w:val="22"/>
        <w:szCs w:val="22"/>
      </w:rPr>
      <w:instrText>PAGE</w:instrText>
    </w:r>
    <w:r w:rsidRPr="00C139C6">
      <w:rPr>
        <w:rFonts w:ascii="Times New Roman" w:hAnsi="Times New Roman"/>
        <w:sz w:val="22"/>
        <w:szCs w:val="22"/>
      </w:rPr>
      <w:fldChar w:fldCharType="separate"/>
    </w:r>
    <w:r w:rsidR="00F16546">
      <w:rPr>
        <w:rFonts w:ascii="Times New Roman" w:hAnsi="Times New Roman"/>
        <w:noProof/>
        <w:sz w:val="22"/>
        <w:szCs w:val="22"/>
      </w:rPr>
      <w:t>1</w:t>
    </w:r>
    <w:r w:rsidRPr="00C139C6">
      <w:rPr>
        <w:rFonts w:ascii="Times New Roman" w:hAnsi="Times New Roman"/>
        <w:sz w:val="22"/>
        <w:szCs w:val="22"/>
      </w:rPr>
      <w:fldChar w:fldCharType="end"/>
    </w:r>
    <w:r w:rsidRPr="00C139C6">
      <w:rPr>
        <w:rFonts w:ascii="Times New Roman" w:hAnsi="Times New Roman"/>
        <w:sz w:val="22"/>
        <w:szCs w:val="22"/>
      </w:rPr>
      <w:t>/</w:t>
    </w:r>
    <w:r w:rsidRPr="00C139C6">
      <w:rPr>
        <w:rFonts w:ascii="Times New Roman" w:hAnsi="Times New Roman"/>
        <w:sz w:val="22"/>
        <w:szCs w:val="22"/>
      </w:rPr>
      <w:fldChar w:fldCharType="begin"/>
    </w:r>
    <w:r w:rsidRPr="00C139C6">
      <w:rPr>
        <w:rFonts w:ascii="Times New Roman" w:hAnsi="Times New Roman"/>
        <w:sz w:val="22"/>
        <w:szCs w:val="22"/>
      </w:rPr>
      <w:instrText>NUMPAGES</w:instrText>
    </w:r>
    <w:r w:rsidRPr="00C139C6">
      <w:rPr>
        <w:rFonts w:ascii="Times New Roman" w:hAnsi="Times New Roman"/>
        <w:sz w:val="22"/>
        <w:szCs w:val="22"/>
      </w:rPr>
      <w:fldChar w:fldCharType="separate"/>
    </w:r>
    <w:r w:rsidR="00F30462">
      <w:rPr>
        <w:rFonts w:ascii="Times New Roman" w:hAnsi="Times New Roman"/>
        <w:noProof/>
        <w:sz w:val="22"/>
        <w:szCs w:val="22"/>
      </w:rPr>
      <w:t>8</w:t>
    </w:r>
    <w:r w:rsidRPr="00C139C6">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38" w:rsidRDefault="000F4738" w:rsidP="00815907">
      <w:r>
        <w:separator/>
      </w:r>
    </w:p>
  </w:footnote>
  <w:footnote w:type="continuationSeparator" w:id="0">
    <w:p w:rsidR="000F4738" w:rsidRDefault="000F4738" w:rsidP="00815907">
      <w:r>
        <w:continuationSeparator/>
      </w:r>
    </w:p>
  </w:footnote>
  <w:footnote w:type="continuationNotice" w:id="1">
    <w:p w:rsidR="000F4738" w:rsidRDefault="000F47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546" w:rsidRPr="00567BEE" w:rsidRDefault="00F16546" w:rsidP="00F16546">
    <w:pPr>
      <w:pStyle w:val="Hlavika"/>
      <w:rPr>
        <w:sz w:val="18"/>
        <w:szCs w:val="18"/>
      </w:rPr>
    </w:pPr>
    <w:r>
      <w:rPr>
        <w:sz w:val="18"/>
        <w:szCs w:val="18"/>
      </w:rPr>
      <w:t>Schválený text k rozhodnutiu o predĺžení, ev. č.: 2018/02740-PRE</w:t>
    </w:r>
  </w:p>
  <w:p w:rsidR="00F16546" w:rsidRPr="00313EA9" w:rsidRDefault="00F16546" w:rsidP="00313EA9">
    <w:pPr>
      <w:pStyle w:val="Normlndobloku"/>
      <w:spacing w:after="0"/>
      <w:rPr>
        <w:sz w:val="18"/>
        <w:szCs w:val="18"/>
      </w:rPr>
    </w:pPr>
  </w:p>
  <w:p w:rsidR="000610B1" w:rsidRPr="00313EA9" w:rsidRDefault="000610B1">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7F" w:rsidRDefault="00F0687F" w:rsidP="000610B1">
    <w:pPr>
      <w:pStyle w:val="Hlavika"/>
      <w:rPr>
        <w:sz w:val="18"/>
        <w:szCs w:val="18"/>
      </w:rPr>
    </w:pPr>
  </w:p>
  <w:p w:rsidR="000610B1" w:rsidRPr="00567BEE" w:rsidRDefault="000610B1" w:rsidP="000610B1">
    <w:pPr>
      <w:pStyle w:val="Hlavika"/>
      <w:rPr>
        <w:sz w:val="18"/>
        <w:szCs w:val="18"/>
      </w:rPr>
    </w:pPr>
    <w:r>
      <w:rPr>
        <w:sz w:val="18"/>
        <w:szCs w:val="18"/>
      </w:rPr>
      <w:t>Schválený text k rozhodnutiu o predĺžení, ev. č.:</w:t>
    </w:r>
    <w:r w:rsidR="00F16546">
      <w:rPr>
        <w:sz w:val="18"/>
        <w:szCs w:val="18"/>
      </w:rPr>
      <w:t xml:space="preserve"> 2018/02740-PRE</w:t>
    </w:r>
  </w:p>
  <w:p w:rsidR="00C201DD" w:rsidRPr="00814977" w:rsidRDefault="00C201DD" w:rsidP="00814977">
    <w:pPr>
      <w:pStyle w:val="Normlndobloku"/>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B2DC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6E53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0B841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94643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88648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822E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2A01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7A97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4A99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AC8552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173D28B1"/>
    <w:multiLevelType w:val="hybridMultilevel"/>
    <w:tmpl w:val="85E05632"/>
    <w:lvl w:ilvl="0" w:tplc="4D9CEB7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56843E8"/>
    <w:multiLevelType w:val="hybridMultilevel"/>
    <w:tmpl w:val="ACA81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F854C16"/>
    <w:multiLevelType w:val="multilevel"/>
    <w:tmpl w:val="F782E8F6"/>
    <w:lvl w:ilvl="0">
      <w:start w:val="1"/>
      <w:numFmt w:val="decimal"/>
      <w:lvlText w:val="%1."/>
      <w:lvlJc w:val="left"/>
      <w:pPr>
        <w:tabs>
          <w:tab w:val="num" w:pos="360"/>
        </w:tabs>
        <w:ind w:left="360" w:hanging="360"/>
      </w:pPr>
      <w:rPr>
        <w:rFonts w:cs="Times New Roman" w:hint="default"/>
      </w:rPr>
    </w:lvl>
    <w:lvl w:ilvl="1">
      <w:start w:val="6"/>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AAD4AA7"/>
    <w:multiLevelType w:val="multilevel"/>
    <w:tmpl w:val="982C783C"/>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pStyle w:val="Nadpis3"/>
      <w:lvlText w:val="%3)"/>
      <w:lvlJc w:val="left"/>
      <w:pPr>
        <w:tabs>
          <w:tab w:val="num" w:pos="1080"/>
        </w:tabs>
        <w:ind w:left="1080" w:hanging="360"/>
      </w:pPr>
      <w:rPr>
        <w:rFonts w:cs="Times New Roman" w:hint="default"/>
      </w:rPr>
    </w:lvl>
    <w:lvl w:ilvl="3">
      <w:start w:val="1"/>
      <w:numFmt w:val="decimal"/>
      <w:pStyle w:val="Nadpis4"/>
      <w:lvlText w:val="(%4)"/>
      <w:lvlJc w:val="left"/>
      <w:pPr>
        <w:tabs>
          <w:tab w:val="num" w:pos="1440"/>
        </w:tabs>
        <w:ind w:left="1440" w:hanging="360"/>
      </w:pPr>
      <w:rPr>
        <w:rFonts w:cs="Times New Roman" w:hint="default"/>
      </w:rPr>
    </w:lvl>
    <w:lvl w:ilvl="4">
      <w:start w:val="1"/>
      <w:numFmt w:val="lowerLetter"/>
      <w:pStyle w:val="Nadpis5"/>
      <w:lvlText w:val="(%5)"/>
      <w:lvlJc w:val="left"/>
      <w:pPr>
        <w:tabs>
          <w:tab w:val="num" w:pos="1800"/>
        </w:tabs>
        <w:ind w:left="1800" w:hanging="360"/>
      </w:pPr>
      <w:rPr>
        <w:rFonts w:cs="Times New Roman" w:hint="default"/>
      </w:rPr>
    </w:lvl>
    <w:lvl w:ilvl="5">
      <w:start w:val="1"/>
      <w:numFmt w:val="lowerRoman"/>
      <w:pStyle w:val="Nadpis6"/>
      <w:lvlText w:val="(%6)"/>
      <w:lvlJc w:val="left"/>
      <w:pPr>
        <w:tabs>
          <w:tab w:val="num" w:pos="2160"/>
        </w:tabs>
        <w:ind w:left="2160" w:hanging="360"/>
      </w:pPr>
      <w:rPr>
        <w:rFonts w:cs="Times New Roman" w:hint="default"/>
      </w:rPr>
    </w:lvl>
    <w:lvl w:ilvl="6">
      <w:start w:val="1"/>
      <w:numFmt w:val="decimal"/>
      <w:pStyle w:val="Nadpis7"/>
      <w:lvlText w:val="%7."/>
      <w:lvlJc w:val="left"/>
      <w:pPr>
        <w:tabs>
          <w:tab w:val="num" w:pos="2520"/>
        </w:tabs>
        <w:ind w:left="2520" w:hanging="360"/>
      </w:pPr>
      <w:rPr>
        <w:rFonts w:cs="Times New Roman" w:hint="default"/>
      </w:rPr>
    </w:lvl>
    <w:lvl w:ilvl="7">
      <w:start w:val="1"/>
      <w:numFmt w:val="lowerLetter"/>
      <w:pStyle w:val="Nadpis8"/>
      <w:lvlText w:val="%8."/>
      <w:lvlJc w:val="left"/>
      <w:pPr>
        <w:tabs>
          <w:tab w:val="num" w:pos="2880"/>
        </w:tabs>
        <w:ind w:left="2880" w:hanging="360"/>
      </w:pPr>
      <w:rPr>
        <w:rFonts w:cs="Times New Roman" w:hint="default"/>
      </w:rPr>
    </w:lvl>
    <w:lvl w:ilvl="8">
      <w:start w:val="1"/>
      <w:numFmt w:val="lowerRoman"/>
      <w:pStyle w:val="Nadpis9"/>
      <w:lvlText w:val="%9."/>
      <w:lvlJc w:val="left"/>
      <w:pPr>
        <w:tabs>
          <w:tab w:val="num" w:pos="3240"/>
        </w:tabs>
        <w:ind w:left="3240" w:hanging="360"/>
      </w:pPr>
      <w:rPr>
        <w:rFonts w:cs="Times New Roman" w:hint="default"/>
      </w:rPr>
    </w:lvl>
  </w:abstractNum>
  <w:num w:numId="1">
    <w:abstractNumId w:val="17"/>
  </w:num>
  <w:num w:numId="2">
    <w:abstractNumId w:val="17"/>
  </w:num>
  <w:num w:numId="3">
    <w:abstractNumId w:val="13"/>
  </w:num>
  <w:num w:numId="4">
    <w:abstractNumId w:val="16"/>
  </w:num>
  <w:num w:numId="5">
    <w:abstractNumId w:val="12"/>
  </w:num>
  <w:num w:numId="6">
    <w:abstractNumId w:val="10"/>
  </w:num>
  <w:num w:numId="7">
    <w:abstractNumId w:val="11"/>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5"/>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9D"/>
    <w:rsid w:val="00002796"/>
    <w:rsid w:val="00007B94"/>
    <w:rsid w:val="0001529D"/>
    <w:rsid w:val="00033DA4"/>
    <w:rsid w:val="000425FA"/>
    <w:rsid w:val="00053AD2"/>
    <w:rsid w:val="000610B1"/>
    <w:rsid w:val="00062B89"/>
    <w:rsid w:val="000A1C31"/>
    <w:rsid w:val="000B6873"/>
    <w:rsid w:val="000C3E7B"/>
    <w:rsid w:val="000E3DEE"/>
    <w:rsid w:val="000E7797"/>
    <w:rsid w:val="000F4738"/>
    <w:rsid w:val="00110785"/>
    <w:rsid w:val="00123CB8"/>
    <w:rsid w:val="00137CFC"/>
    <w:rsid w:val="00171F0D"/>
    <w:rsid w:val="00183493"/>
    <w:rsid w:val="00184D0C"/>
    <w:rsid w:val="001B106E"/>
    <w:rsid w:val="001D5C31"/>
    <w:rsid w:val="001F012A"/>
    <w:rsid w:val="00206011"/>
    <w:rsid w:val="002316D3"/>
    <w:rsid w:val="00293F53"/>
    <w:rsid w:val="002C6C0B"/>
    <w:rsid w:val="00313EA9"/>
    <w:rsid w:val="003223DF"/>
    <w:rsid w:val="003354DC"/>
    <w:rsid w:val="00336704"/>
    <w:rsid w:val="00342111"/>
    <w:rsid w:val="00350C8C"/>
    <w:rsid w:val="003635A8"/>
    <w:rsid w:val="00373012"/>
    <w:rsid w:val="003D5B35"/>
    <w:rsid w:val="003D5F05"/>
    <w:rsid w:val="003E4FF2"/>
    <w:rsid w:val="00421582"/>
    <w:rsid w:val="00426B4B"/>
    <w:rsid w:val="004312AF"/>
    <w:rsid w:val="00471D18"/>
    <w:rsid w:val="00480080"/>
    <w:rsid w:val="004940D6"/>
    <w:rsid w:val="00496240"/>
    <w:rsid w:val="004D18CA"/>
    <w:rsid w:val="004D72A6"/>
    <w:rsid w:val="00501D23"/>
    <w:rsid w:val="00507ABF"/>
    <w:rsid w:val="00511F2D"/>
    <w:rsid w:val="005303A8"/>
    <w:rsid w:val="0053570C"/>
    <w:rsid w:val="005525EB"/>
    <w:rsid w:val="00560AA2"/>
    <w:rsid w:val="005662A5"/>
    <w:rsid w:val="0056676F"/>
    <w:rsid w:val="005704EF"/>
    <w:rsid w:val="005B70AE"/>
    <w:rsid w:val="005C18A6"/>
    <w:rsid w:val="005E0295"/>
    <w:rsid w:val="005E11AC"/>
    <w:rsid w:val="00617CAF"/>
    <w:rsid w:val="00656608"/>
    <w:rsid w:val="00656EF8"/>
    <w:rsid w:val="00691953"/>
    <w:rsid w:val="006B3A5F"/>
    <w:rsid w:val="006C5847"/>
    <w:rsid w:val="006C7351"/>
    <w:rsid w:val="006F1380"/>
    <w:rsid w:val="00714576"/>
    <w:rsid w:val="00715395"/>
    <w:rsid w:val="00720252"/>
    <w:rsid w:val="00720E95"/>
    <w:rsid w:val="007211CE"/>
    <w:rsid w:val="00721A6B"/>
    <w:rsid w:val="007333B7"/>
    <w:rsid w:val="00743B2E"/>
    <w:rsid w:val="00752533"/>
    <w:rsid w:val="007677C6"/>
    <w:rsid w:val="007E0067"/>
    <w:rsid w:val="007E5862"/>
    <w:rsid w:val="007F130B"/>
    <w:rsid w:val="00814977"/>
    <w:rsid w:val="00815907"/>
    <w:rsid w:val="00837444"/>
    <w:rsid w:val="00846E2B"/>
    <w:rsid w:val="0086285A"/>
    <w:rsid w:val="008718D8"/>
    <w:rsid w:val="0087793D"/>
    <w:rsid w:val="008859AC"/>
    <w:rsid w:val="008968A6"/>
    <w:rsid w:val="008D46DE"/>
    <w:rsid w:val="008F0BC9"/>
    <w:rsid w:val="00911598"/>
    <w:rsid w:val="009240CB"/>
    <w:rsid w:val="00936BBB"/>
    <w:rsid w:val="009723FD"/>
    <w:rsid w:val="009A3004"/>
    <w:rsid w:val="009B0374"/>
    <w:rsid w:val="009C52F6"/>
    <w:rsid w:val="009E1813"/>
    <w:rsid w:val="009F0371"/>
    <w:rsid w:val="009F5960"/>
    <w:rsid w:val="00A25739"/>
    <w:rsid w:val="00A266B4"/>
    <w:rsid w:val="00A266BB"/>
    <w:rsid w:val="00A26CB6"/>
    <w:rsid w:val="00A61065"/>
    <w:rsid w:val="00A65B7D"/>
    <w:rsid w:val="00A7742D"/>
    <w:rsid w:val="00A8252F"/>
    <w:rsid w:val="00A83F50"/>
    <w:rsid w:val="00A9177C"/>
    <w:rsid w:val="00AA575E"/>
    <w:rsid w:val="00AA6E0E"/>
    <w:rsid w:val="00AB2B58"/>
    <w:rsid w:val="00AD4D96"/>
    <w:rsid w:val="00AD7E07"/>
    <w:rsid w:val="00AE63ED"/>
    <w:rsid w:val="00B027D1"/>
    <w:rsid w:val="00B235E7"/>
    <w:rsid w:val="00B24273"/>
    <w:rsid w:val="00B24820"/>
    <w:rsid w:val="00B50322"/>
    <w:rsid w:val="00B7151F"/>
    <w:rsid w:val="00B81A27"/>
    <w:rsid w:val="00B844DE"/>
    <w:rsid w:val="00BB2F23"/>
    <w:rsid w:val="00BC09D5"/>
    <w:rsid w:val="00BF490F"/>
    <w:rsid w:val="00C025BE"/>
    <w:rsid w:val="00C06AFE"/>
    <w:rsid w:val="00C139C6"/>
    <w:rsid w:val="00C201DD"/>
    <w:rsid w:val="00C32312"/>
    <w:rsid w:val="00C41C09"/>
    <w:rsid w:val="00C43AD9"/>
    <w:rsid w:val="00C53D1D"/>
    <w:rsid w:val="00C55027"/>
    <w:rsid w:val="00C5721A"/>
    <w:rsid w:val="00C60DC5"/>
    <w:rsid w:val="00C66658"/>
    <w:rsid w:val="00C74E70"/>
    <w:rsid w:val="00C966C4"/>
    <w:rsid w:val="00CF1DF2"/>
    <w:rsid w:val="00CF28D6"/>
    <w:rsid w:val="00D02EE3"/>
    <w:rsid w:val="00D17B26"/>
    <w:rsid w:val="00D27FB1"/>
    <w:rsid w:val="00D3374A"/>
    <w:rsid w:val="00D46143"/>
    <w:rsid w:val="00D50122"/>
    <w:rsid w:val="00D6362D"/>
    <w:rsid w:val="00D75D67"/>
    <w:rsid w:val="00D928DA"/>
    <w:rsid w:val="00DB3E25"/>
    <w:rsid w:val="00DB72EA"/>
    <w:rsid w:val="00DC39D0"/>
    <w:rsid w:val="00DF12B0"/>
    <w:rsid w:val="00DF7A3E"/>
    <w:rsid w:val="00E12924"/>
    <w:rsid w:val="00E51007"/>
    <w:rsid w:val="00E862EC"/>
    <w:rsid w:val="00E909F0"/>
    <w:rsid w:val="00E96E20"/>
    <w:rsid w:val="00ED26AD"/>
    <w:rsid w:val="00ED7B2F"/>
    <w:rsid w:val="00EE000A"/>
    <w:rsid w:val="00F0687F"/>
    <w:rsid w:val="00F16546"/>
    <w:rsid w:val="00F30462"/>
    <w:rsid w:val="00F5609E"/>
    <w:rsid w:val="00F64ADD"/>
    <w:rsid w:val="00F70B53"/>
    <w:rsid w:val="00F73D2C"/>
    <w:rsid w:val="00FA1E12"/>
    <w:rsid w:val="00FA620E"/>
    <w:rsid w:val="00FC00D3"/>
    <w:rsid w:val="00FE1E97"/>
    <w:rsid w:val="00FF25E1"/>
    <w:rsid w:val="00FF6CD7"/>
    <w:rsid w:val="00FF6D8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5907"/>
    <w:pPr>
      <w:suppressAutoHyphens/>
      <w:jc w:val="both"/>
    </w:pPr>
    <w:rPr>
      <w:rFonts w:ascii="Times New Roman" w:hAnsi="Times New Roman"/>
      <w:sz w:val="22"/>
      <w:szCs w:val="24"/>
      <w:lang w:eastAsia="ar-SA"/>
    </w:rPr>
  </w:style>
  <w:style w:type="paragraph" w:styleId="Nadpis1">
    <w:name w:val="heading 1"/>
    <w:basedOn w:val="Normlny"/>
    <w:next w:val="Normlny"/>
    <w:link w:val="Nadpis1Char"/>
    <w:uiPriority w:val="9"/>
    <w:qFormat/>
    <w:rsid w:val="00814977"/>
    <w:pPr>
      <w:tabs>
        <w:tab w:val="num" w:pos="360"/>
        <w:tab w:val="left" w:pos="567"/>
      </w:tabs>
      <w:spacing w:before="240" w:after="120" w:line="260" w:lineRule="exact"/>
      <w:ind w:left="357" w:hanging="357"/>
      <w:outlineLvl w:val="0"/>
    </w:pPr>
    <w:rPr>
      <w:b/>
      <w:caps/>
      <w:sz w:val="26"/>
      <w:szCs w:val="20"/>
      <w:lang w:val="en-US"/>
    </w:rPr>
  </w:style>
  <w:style w:type="paragraph" w:styleId="Nadpis2">
    <w:name w:val="heading 2"/>
    <w:basedOn w:val="Normlny"/>
    <w:next w:val="Normlny"/>
    <w:link w:val="Nadpis2Char"/>
    <w:uiPriority w:val="9"/>
    <w:qFormat/>
    <w:rsid w:val="00814977"/>
    <w:pPr>
      <w:keepNext/>
      <w:tabs>
        <w:tab w:val="left" w:pos="567"/>
        <w:tab w:val="num" w:pos="720"/>
      </w:tabs>
      <w:spacing w:before="240" w:after="60" w:line="260" w:lineRule="exact"/>
      <w:outlineLvl w:val="1"/>
    </w:pPr>
    <w:rPr>
      <w:rFonts w:ascii="Helvetica" w:hAnsi="Helvetica"/>
      <w:b/>
      <w:i/>
      <w:sz w:val="24"/>
      <w:szCs w:val="20"/>
      <w:lang w:val="cs-CZ"/>
    </w:rPr>
  </w:style>
  <w:style w:type="paragraph" w:styleId="Nadpis3">
    <w:name w:val="heading 3"/>
    <w:basedOn w:val="Normlny"/>
    <w:next w:val="Normlny"/>
    <w:link w:val="Nadpis3Char"/>
    <w:uiPriority w:val="9"/>
    <w:qFormat/>
    <w:rsid w:val="00814977"/>
    <w:pPr>
      <w:keepNext/>
      <w:keepLines/>
      <w:numPr>
        <w:ilvl w:val="2"/>
        <w:numId w:val="1"/>
      </w:numPr>
      <w:tabs>
        <w:tab w:val="left" w:pos="567"/>
      </w:tabs>
      <w:spacing w:before="120" w:after="80" w:line="260" w:lineRule="exact"/>
      <w:outlineLvl w:val="2"/>
    </w:pPr>
    <w:rPr>
      <w:b/>
      <w:kern w:val="1"/>
      <w:sz w:val="24"/>
      <w:szCs w:val="20"/>
      <w:lang w:val="en-US"/>
    </w:rPr>
  </w:style>
  <w:style w:type="paragraph" w:styleId="Nadpis4">
    <w:name w:val="heading 4"/>
    <w:basedOn w:val="Normlny"/>
    <w:next w:val="Normlny"/>
    <w:link w:val="Nadpis4Char"/>
    <w:uiPriority w:val="9"/>
    <w:qFormat/>
    <w:rsid w:val="00814977"/>
    <w:pPr>
      <w:keepNext/>
      <w:numPr>
        <w:ilvl w:val="3"/>
        <w:numId w:val="1"/>
      </w:numPr>
      <w:tabs>
        <w:tab w:val="left" w:pos="567"/>
      </w:tabs>
      <w:spacing w:line="260" w:lineRule="exact"/>
      <w:outlineLvl w:val="3"/>
    </w:pPr>
    <w:rPr>
      <w:b/>
      <w:szCs w:val="20"/>
      <w:lang w:val="cs-CZ"/>
    </w:rPr>
  </w:style>
  <w:style w:type="paragraph" w:styleId="Nadpis5">
    <w:name w:val="heading 5"/>
    <w:basedOn w:val="Normlny"/>
    <w:next w:val="Normlny"/>
    <w:link w:val="Nadpis5Char"/>
    <w:uiPriority w:val="9"/>
    <w:qFormat/>
    <w:rsid w:val="00814977"/>
    <w:pPr>
      <w:keepNext/>
      <w:numPr>
        <w:ilvl w:val="4"/>
        <w:numId w:val="1"/>
      </w:numPr>
      <w:tabs>
        <w:tab w:val="left" w:pos="567"/>
      </w:tabs>
      <w:spacing w:line="260" w:lineRule="exact"/>
      <w:outlineLvl w:val="4"/>
    </w:pPr>
    <w:rPr>
      <w:szCs w:val="20"/>
      <w:lang w:val="cs-CZ"/>
    </w:rPr>
  </w:style>
  <w:style w:type="paragraph" w:styleId="Nadpis6">
    <w:name w:val="heading 6"/>
    <w:basedOn w:val="Normlny"/>
    <w:next w:val="Normlny"/>
    <w:link w:val="Nadpis6Char"/>
    <w:uiPriority w:val="9"/>
    <w:qFormat/>
    <w:rsid w:val="00814977"/>
    <w:pPr>
      <w:keepNext/>
      <w:numPr>
        <w:ilvl w:val="5"/>
        <w:numId w:val="1"/>
      </w:numPr>
      <w:tabs>
        <w:tab w:val="left" w:pos="-720"/>
        <w:tab w:val="left" w:pos="567"/>
        <w:tab w:val="left" w:pos="4536"/>
      </w:tabs>
      <w:spacing w:line="260" w:lineRule="exact"/>
      <w:outlineLvl w:val="5"/>
    </w:pPr>
    <w:rPr>
      <w:i/>
      <w:szCs w:val="20"/>
      <w:lang w:val="cs-CZ"/>
    </w:rPr>
  </w:style>
  <w:style w:type="paragraph" w:styleId="Nadpis7">
    <w:name w:val="heading 7"/>
    <w:basedOn w:val="Normlny"/>
    <w:next w:val="Normlny"/>
    <w:link w:val="Nadpis7Char"/>
    <w:uiPriority w:val="9"/>
    <w:qFormat/>
    <w:rsid w:val="00814977"/>
    <w:pPr>
      <w:keepNext/>
      <w:numPr>
        <w:ilvl w:val="6"/>
        <w:numId w:val="1"/>
      </w:numPr>
      <w:tabs>
        <w:tab w:val="left" w:pos="-720"/>
        <w:tab w:val="left" w:pos="567"/>
        <w:tab w:val="left" w:pos="4536"/>
      </w:tabs>
      <w:spacing w:line="260" w:lineRule="exact"/>
      <w:outlineLvl w:val="6"/>
    </w:pPr>
    <w:rPr>
      <w:i/>
      <w:szCs w:val="20"/>
      <w:lang w:val="cs-CZ"/>
    </w:rPr>
  </w:style>
  <w:style w:type="paragraph" w:styleId="Nadpis8">
    <w:name w:val="heading 8"/>
    <w:basedOn w:val="Normlny"/>
    <w:next w:val="Normlny"/>
    <w:link w:val="Nadpis8Char"/>
    <w:uiPriority w:val="9"/>
    <w:qFormat/>
    <w:rsid w:val="00814977"/>
    <w:pPr>
      <w:keepNext/>
      <w:numPr>
        <w:ilvl w:val="7"/>
        <w:numId w:val="1"/>
      </w:numPr>
      <w:tabs>
        <w:tab w:val="left" w:pos="567"/>
      </w:tabs>
      <w:spacing w:line="260" w:lineRule="exact"/>
      <w:outlineLvl w:val="7"/>
    </w:pPr>
    <w:rPr>
      <w:b/>
      <w:i/>
      <w:szCs w:val="20"/>
      <w:lang w:val="cs-CZ"/>
    </w:rPr>
  </w:style>
  <w:style w:type="paragraph" w:styleId="Nadpis9">
    <w:name w:val="heading 9"/>
    <w:basedOn w:val="Normlny"/>
    <w:next w:val="Normlny"/>
    <w:link w:val="Nadpis9Char"/>
    <w:uiPriority w:val="9"/>
    <w:qFormat/>
    <w:rsid w:val="00814977"/>
    <w:pPr>
      <w:keepNext/>
      <w:numPr>
        <w:ilvl w:val="8"/>
        <w:numId w:val="1"/>
      </w:numPr>
      <w:tabs>
        <w:tab w:val="left" w:pos="567"/>
      </w:tabs>
      <w:spacing w:line="260" w:lineRule="exact"/>
      <w:outlineLvl w:val="8"/>
    </w:pPr>
    <w:rPr>
      <w:b/>
      <w:i/>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14977"/>
    <w:rPr>
      <w:rFonts w:ascii="Times New Roman" w:hAnsi="Times New Roman" w:cs="Times New Roman"/>
      <w:b/>
      <w:caps/>
      <w:sz w:val="20"/>
      <w:szCs w:val="20"/>
      <w:lang w:val="en-US" w:eastAsia="ar-SA" w:bidi="ar-SA"/>
    </w:rPr>
  </w:style>
  <w:style w:type="character" w:customStyle="1" w:styleId="Nadpis2Char">
    <w:name w:val="Nadpis 2 Char"/>
    <w:link w:val="Nadpis2"/>
    <w:uiPriority w:val="9"/>
    <w:locked/>
    <w:rsid w:val="00814977"/>
    <w:rPr>
      <w:rFonts w:ascii="Helvetica" w:hAnsi="Helvetica" w:cs="Times New Roman"/>
      <w:b/>
      <w:i/>
      <w:sz w:val="20"/>
      <w:szCs w:val="20"/>
      <w:lang w:val="x-none" w:eastAsia="ar-SA" w:bidi="ar-SA"/>
    </w:rPr>
  </w:style>
  <w:style w:type="character" w:customStyle="1" w:styleId="Nadpis3Char">
    <w:name w:val="Nadpis 3 Char"/>
    <w:link w:val="Nadpis3"/>
    <w:uiPriority w:val="9"/>
    <w:locked/>
    <w:rsid w:val="00814977"/>
    <w:rPr>
      <w:rFonts w:ascii="Times New Roman" w:hAnsi="Times New Roman" w:cs="Times New Roman"/>
      <w:b/>
      <w:kern w:val="1"/>
      <w:sz w:val="20"/>
      <w:szCs w:val="20"/>
      <w:lang w:val="en-US" w:eastAsia="ar-SA" w:bidi="ar-SA"/>
    </w:rPr>
  </w:style>
  <w:style w:type="character" w:customStyle="1" w:styleId="Nadpis4Char">
    <w:name w:val="Nadpis 4 Char"/>
    <w:link w:val="Nadpis4"/>
    <w:uiPriority w:val="9"/>
    <w:locked/>
    <w:rsid w:val="00814977"/>
    <w:rPr>
      <w:rFonts w:ascii="Times New Roman" w:hAnsi="Times New Roman" w:cs="Times New Roman"/>
      <w:b/>
      <w:sz w:val="20"/>
      <w:szCs w:val="20"/>
      <w:lang w:val="x-none" w:eastAsia="ar-SA" w:bidi="ar-SA"/>
    </w:rPr>
  </w:style>
  <w:style w:type="character" w:customStyle="1" w:styleId="Nadpis5Char">
    <w:name w:val="Nadpis 5 Char"/>
    <w:link w:val="Nadpis5"/>
    <w:uiPriority w:val="9"/>
    <w:locked/>
    <w:rsid w:val="00814977"/>
    <w:rPr>
      <w:rFonts w:ascii="Times New Roman" w:hAnsi="Times New Roman" w:cs="Times New Roman"/>
      <w:sz w:val="20"/>
      <w:szCs w:val="20"/>
      <w:lang w:val="x-none" w:eastAsia="ar-SA" w:bidi="ar-SA"/>
    </w:rPr>
  </w:style>
  <w:style w:type="character" w:customStyle="1" w:styleId="Nadpis6Char">
    <w:name w:val="Nadpis 6 Char"/>
    <w:link w:val="Nadpis6"/>
    <w:uiPriority w:val="9"/>
    <w:locked/>
    <w:rsid w:val="00814977"/>
    <w:rPr>
      <w:rFonts w:ascii="Times New Roman" w:hAnsi="Times New Roman" w:cs="Times New Roman"/>
      <w:i/>
      <w:sz w:val="20"/>
      <w:szCs w:val="20"/>
      <w:lang w:val="x-none" w:eastAsia="ar-SA" w:bidi="ar-SA"/>
    </w:rPr>
  </w:style>
  <w:style w:type="character" w:customStyle="1" w:styleId="Nadpis7Char">
    <w:name w:val="Nadpis 7 Char"/>
    <w:link w:val="Nadpis7"/>
    <w:uiPriority w:val="9"/>
    <w:locked/>
    <w:rsid w:val="00814977"/>
    <w:rPr>
      <w:rFonts w:ascii="Times New Roman" w:hAnsi="Times New Roman" w:cs="Times New Roman"/>
      <w:i/>
      <w:sz w:val="20"/>
      <w:szCs w:val="20"/>
      <w:lang w:val="x-none" w:eastAsia="ar-SA" w:bidi="ar-SA"/>
    </w:rPr>
  </w:style>
  <w:style w:type="character" w:customStyle="1" w:styleId="Nadpis8Char">
    <w:name w:val="Nadpis 8 Char"/>
    <w:link w:val="Nadpis8"/>
    <w:uiPriority w:val="9"/>
    <w:locked/>
    <w:rsid w:val="00814977"/>
    <w:rPr>
      <w:rFonts w:ascii="Times New Roman" w:hAnsi="Times New Roman" w:cs="Times New Roman"/>
      <w:b/>
      <w:i/>
      <w:sz w:val="20"/>
      <w:szCs w:val="20"/>
      <w:lang w:val="x-none" w:eastAsia="ar-SA" w:bidi="ar-SA"/>
    </w:rPr>
  </w:style>
  <w:style w:type="character" w:customStyle="1" w:styleId="Nadpis9Char">
    <w:name w:val="Nadpis 9 Char"/>
    <w:link w:val="Nadpis9"/>
    <w:uiPriority w:val="9"/>
    <w:locked/>
    <w:rsid w:val="00814977"/>
    <w:rPr>
      <w:rFonts w:ascii="Times New Roman" w:hAnsi="Times New Roman" w:cs="Times New Roman"/>
      <w:b/>
      <w:i/>
      <w:sz w:val="20"/>
      <w:szCs w:val="20"/>
      <w:lang w:val="x-none" w:eastAsia="ar-SA" w:bidi="ar-SA"/>
    </w:rPr>
  </w:style>
  <w:style w:type="paragraph" w:customStyle="1" w:styleId="Styl1">
    <w:name w:val="Styl1"/>
    <w:basedOn w:val="Normlny"/>
    <w:autoRedefine/>
    <w:rsid w:val="00F16546"/>
    <w:pPr>
      <w:keepNext/>
      <w:numPr>
        <w:numId w:val="1"/>
      </w:numPr>
      <w:suppressAutoHyphens w:val="0"/>
      <w:ind w:left="0" w:firstLine="0"/>
    </w:pPr>
    <w:rPr>
      <w:b/>
      <w:bCs/>
      <w:caps/>
    </w:rPr>
  </w:style>
  <w:style w:type="paragraph" w:customStyle="1" w:styleId="Styl2">
    <w:name w:val="Styl2"/>
    <w:basedOn w:val="Normlny"/>
    <w:autoRedefine/>
    <w:rsid w:val="00814977"/>
    <w:pPr>
      <w:keepNext/>
      <w:numPr>
        <w:ilvl w:val="1"/>
        <w:numId w:val="2"/>
      </w:numPr>
      <w:spacing w:before="120" w:after="120"/>
    </w:pPr>
    <w:rPr>
      <w:b/>
      <w:bCs/>
      <w:szCs w:val="20"/>
    </w:rPr>
  </w:style>
  <w:style w:type="paragraph" w:customStyle="1" w:styleId="Styl2-2">
    <w:name w:val="Styl2-2"/>
    <w:basedOn w:val="Styl2"/>
    <w:next w:val="Normlny"/>
    <w:autoRedefine/>
    <w:qFormat/>
    <w:rsid w:val="00DB72EA"/>
    <w:pPr>
      <w:numPr>
        <w:ilvl w:val="0"/>
        <w:numId w:val="0"/>
      </w:numPr>
    </w:pPr>
    <w:rPr>
      <w:lang w:val="en-GB"/>
    </w:rPr>
  </w:style>
  <w:style w:type="paragraph" w:customStyle="1" w:styleId="Styl3">
    <w:name w:val="Styl3"/>
    <w:basedOn w:val="Normlny"/>
    <w:link w:val="Styl3Char"/>
    <w:rsid w:val="00814977"/>
    <w:pPr>
      <w:tabs>
        <w:tab w:val="left" w:pos="6946"/>
      </w:tabs>
      <w:spacing w:after="120"/>
    </w:pPr>
    <w:rPr>
      <w:sz w:val="24"/>
      <w:szCs w:val="20"/>
      <w:u w:val="single"/>
    </w:rPr>
  </w:style>
  <w:style w:type="character" w:customStyle="1" w:styleId="Styl3Char">
    <w:name w:val="Styl3 Char"/>
    <w:link w:val="Styl3"/>
    <w:locked/>
    <w:rsid w:val="00DB72EA"/>
    <w:rPr>
      <w:rFonts w:ascii="Times New Roman" w:eastAsia="Times New Roman" w:hAnsi="Times New Roman"/>
      <w:sz w:val="24"/>
      <w:u w:val="single"/>
      <w:lang w:val="sk-SK" w:eastAsia="ar-SA" w:bidi="ar-SA"/>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814977"/>
    <w:pPr>
      <w:spacing w:after="120"/>
    </w:pPr>
    <w:rPr>
      <w:sz w:val="24"/>
      <w:szCs w:val="20"/>
    </w:rPr>
  </w:style>
  <w:style w:type="character" w:customStyle="1" w:styleId="NormlndoblokuChar">
    <w:name w:val="Normální do bloku Char"/>
    <w:link w:val="Normlndobloku"/>
    <w:locked/>
    <w:rsid w:val="00DB72EA"/>
    <w:rPr>
      <w:rFonts w:ascii="Times New Roman" w:eastAsia="Times New Roman" w:hAnsi="Times New Roman"/>
      <w:sz w:val="24"/>
      <w:lang w:val="sk-SK" w:eastAsia="ar-SA" w:bidi="ar-SA"/>
    </w:rPr>
  </w:style>
  <w:style w:type="paragraph" w:customStyle="1" w:styleId="Normlndoblokusodrkami">
    <w:name w:val="Normální do bloku s odrážkami"/>
    <w:basedOn w:val="Normlndobloku"/>
    <w:next w:val="Normlndobloku"/>
    <w:autoRedefine/>
    <w:qFormat/>
    <w:rsid w:val="00814977"/>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814977"/>
    <w:pPr>
      <w:spacing w:before="240" w:after="120"/>
      <w:jc w:val="center"/>
    </w:pPr>
    <w:rPr>
      <w:b/>
      <w:szCs w:val="20"/>
    </w:rPr>
  </w:style>
  <w:style w:type="character" w:styleId="Hypertextovprepojenie">
    <w:name w:val="Hyperlink"/>
    <w:uiPriority w:val="99"/>
    <w:rsid w:val="00815907"/>
    <w:rPr>
      <w:color w:val="0000FF"/>
      <w:u w:val="single"/>
    </w:rPr>
  </w:style>
  <w:style w:type="paragraph" w:styleId="Pta">
    <w:name w:val="footer"/>
    <w:basedOn w:val="Normlny"/>
    <w:link w:val="PtaChar"/>
    <w:uiPriority w:val="99"/>
    <w:rsid w:val="00815907"/>
    <w:pPr>
      <w:tabs>
        <w:tab w:val="left" w:pos="567"/>
        <w:tab w:val="center" w:pos="4536"/>
        <w:tab w:val="center" w:pos="8930"/>
      </w:tabs>
    </w:pPr>
    <w:rPr>
      <w:rFonts w:ascii="Helvetica" w:hAnsi="Helvetica"/>
      <w:sz w:val="16"/>
      <w:szCs w:val="20"/>
    </w:rPr>
  </w:style>
  <w:style w:type="character" w:customStyle="1" w:styleId="PtaChar">
    <w:name w:val="Päta Char"/>
    <w:link w:val="Pta"/>
    <w:uiPriority w:val="99"/>
    <w:locked/>
    <w:rsid w:val="00815907"/>
    <w:rPr>
      <w:rFonts w:ascii="Helvetica" w:hAnsi="Helvetica" w:cs="Times New Roman"/>
      <w:sz w:val="20"/>
      <w:szCs w:val="20"/>
      <w:lang w:val="x-none" w:eastAsia="ar-SA" w:bidi="ar-SA"/>
    </w:rPr>
  </w:style>
  <w:style w:type="paragraph" w:customStyle="1" w:styleId="Styl4">
    <w:name w:val="Styl4"/>
    <w:basedOn w:val="Styl3"/>
    <w:qFormat/>
    <w:rsid w:val="00814977"/>
    <w:pPr>
      <w:suppressAutoHyphens w:val="0"/>
    </w:pPr>
    <w:rPr>
      <w:i/>
      <w:lang w:val="cs-CZ" w:eastAsia="cs-CZ"/>
    </w:rPr>
  </w:style>
  <w:style w:type="paragraph" w:customStyle="1" w:styleId="Nadpisuvnittabulky">
    <w:name w:val="Nadpis uvnitř tabulky"/>
    <w:basedOn w:val="Normlny"/>
    <w:autoRedefine/>
    <w:qFormat/>
    <w:rsid w:val="00815907"/>
    <w:pPr>
      <w:spacing w:before="120" w:after="120"/>
      <w:jc w:val="left"/>
    </w:pPr>
    <w:rPr>
      <w:rFonts w:ascii="TimesNewRoman" w:hAnsi="TimesNewRoman" w:cs="TimesNewRoman"/>
      <w:b/>
      <w:szCs w:val="20"/>
      <w:lang w:val="cs-CZ" w:eastAsia="en-US"/>
    </w:rPr>
  </w:style>
  <w:style w:type="paragraph" w:customStyle="1" w:styleId="Tabulkynormlndoblokuzarovnndoleva">
    <w:name w:val="Tabulky = normální do bloku + zarovnání doleva"/>
    <w:basedOn w:val="Normlndobloku"/>
    <w:autoRedefine/>
    <w:rsid w:val="00815907"/>
    <w:pPr>
      <w:jc w:val="left"/>
    </w:pPr>
    <w:rPr>
      <w:rFonts w:ascii="TimesNewRoman" w:hAnsi="TimesNewRoman" w:cs="TimesNewRoman"/>
    </w:rPr>
  </w:style>
  <w:style w:type="paragraph" w:styleId="Hlavika">
    <w:name w:val="header"/>
    <w:basedOn w:val="Normlny"/>
    <w:link w:val="HlavikaChar"/>
    <w:unhideWhenUsed/>
    <w:rsid w:val="00814977"/>
    <w:pPr>
      <w:tabs>
        <w:tab w:val="center" w:pos="4536"/>
        <w:tab w:val="right" w:pos="9072"/>
      </w:tabs>
    </w:pPr>
  </w:style>
  <w:style w:type="character" w:customStyle="1" w:styleId="HlavikaChar">
    <w:name w:val="Hlavička Char"/>
    <w:link w:val="Hlavika"/>
    <w:uiPriority w:val="99"/>
    <w:locked/>
    <w:rsid w:val="00815907"/>
    <w:rPr>
      <w:rFonts w:ascii="Times New Roman" w:hAnsi="Times New Roman" w:cs="Times New Roman"/>
      <w:sz w:val="24"/>
      <w:szCs w:val="24"/>
      <w:lang w:val="sk-SK" w:eastAsia="ar-SA" w:bidi="ar-SA"/>
    </w:rPr>
  </w:style>
  <w:style w:type="character" w:customStyle="1" w:styleId="WW8Num2z0">
    <w:name w:val="WW8Num2z0"/>
    <w:rsid w:val="00814977"/>
    <w:rPr>
      <w:rFonts w:ascii="Symbol" w:hAnsi="Symbol"/>
    </w:rPr>
  </w:style>
  <w:style w:type="character" w:customStyle="1" w:styleId="WW8Num2z1">
    <w:name w:val="WW8Num2z1"/>
    <w:rsid w:val="00814977"/>
    <w:rPr>
      <w:rFonts w:ascii="Courier New" w:hAnsi="Courier New"/>
    </w:rPr>
  </w:style>
  <w:style w:type="character" w:customStyle="1" w:styleId="Absatz-Standardschriftart">
    <w:name w:val="Absatz-Standardschriftart"/>
    <w:rsid w:val="00814977"/>
  </w:style>
  <w:style w:type="character" w:customStyle="1" w:styleId="WW-Absatz-Standardschriftart">
    <w:name w:val="WW-Absatz-Standardschriftart"/>
    <w:rsid w:val="00814977"/>
  </w:style>
  <w:style w:type="character" w:customStyle="1" w:styleId="Predvolenpsmoodseku1">
    <w:name w:val="Predvolené písmo odseku1"/>
    <w:rsid w:val="00814977"/>
  </w:style>
  <w:style w:type="character" w:customStyle="1" w:styleId="WW8Num3z0">
    <w:name w:val="WW8Num3z0"/>
    <w:rsid w:val="00814977"/>
    <w:rPr>
      <w:rFonts w:ascii="Symbol" w:hAnsi="Symbol"/>
    </w:rPr>
  </w:style>
  <w:style w:type="character" w:customStyle="1" w:styleId="WW-Absatz-Standardschriftart1">
    <w:name w:val="WW-Absatz-Standardschriftart1"/>
    <w:rsid w:val="00814977"/>
  </w:style>
  <w:style w:type="character" w:customStyle="1" w:styleId="WW-Absatz-Standardschriftart11">
    <w:name w:val="WW-Absatz-Standardschriftart11"/>
    <w:rsid w:val="00814977"/>
  </w:style>
  <w:style w:type="character" w:customStyle="1" w:styleId="WW-Absatz-Standardschriftart111">
    <w:name w:val="WW-Absatz-Standardschriftart111"/>
    <w:rsid w:val="00814977"/>
  </w:style>
  <w:style w:type="character" w:customStyle="1" w:styleId="WW-Absatz-Standardschriftart1111">
    <w:name w:val="WW-Absatz-Standardschriftart1111"/>
    <w:rsid w:val="00814977"/>
  </w:style>
  <w:style w:type="character" w:customStyle="1" w:styleId="WW8Num2z2">
    <w:name w:val="WW8Num2z2"/>
    <w:rsid w:val="00814977"/>
    <w:rPr>
      <w:rFonts w:ascii="Wingdings" w:hAnsi="Wingdings"/>
    </w:rPr>
  </w:style>
  <w:style w:type="character" w:customStyle="1" w:styleId="WW8Num4z0">
    <w:name w:val="WW8Num4z0"/>
    <w:rsid w:val="00814977"/>
    <w:rPr>
      <w:rFonts w:ascii="Symbol" w:hAnsi="Symbol"/>
    </w:rPr>
  </w:style>
  <w:style w:type="character" w:customStyle="1" w:styleId="WW8Num9z0">
    <w:name w:val="WW8Num9z0"/>
    <w:rsid w:val="00814977"/>
    <w:rPr>
      <w:rFonts w:ascii="Symbol" w:hAnsi="Symbol"/>
    </w:rPr>
  </w:style>
  <w:style w:type="character" w:customStyle="1" w:styleId="WW8Num10z0">
    <w:name w:val="WW8Num10z0"/>
    <w:rsid w:val="00814977"/>
    <w:rPr>
      <w:b/>
    </w:rPr>
  </w:style>
  <w:style w:type="character" w:customStyle="1" w:styleId="WW8NumSt2z0">
    <w:name w:val="WW8NumSt2z0"/>
    <w:rsid w:val="00814977"/>
    <w:rPr>
      <w:rFonts w:ascii="Symbol" w:hAnsi="Symbol"/>
    </w:rPr>
  </w:style>
  <w:style w:type="character" w:customStyle="1" w:styleId="WW-DefaultParagraphFont">
    <w:name w:val="WW-Default Paragraph Font"/>
    <w:rsid w:val="00814977"/>
  </w:style>
  <w:style w:type="character" w:styleId="slostrany">
    <w:name w:val="page number"/>
    <w:uiPriority w:val="99"/>
    <w:rsid w:val="00814977"/>
    <w:rPr>
      <w:rFonts w:cs="Times New Roman"/>
    </w:rPr>
  </w:style>
  <w:style w:type="character" w:styleId="PouitHypertextovPrepojenie">
    <w:name w:val="FollowedHyperlink"/>
    <w:uiPriority w:val="99"/>
    <w:rsid w:val="00814977"/>
    <w:rPr>
      <w:color w:val="800080"/>
      <w:u w:val="single"/>
    </w:rPr>
  </w:style>
  <w:style w:type="character" w:customStyle="1" w:styleId="CommentReference1">
    <w:name w:val="Comment Reference1"/>
    <w:rsid w:val="00814977"/>
    <w:rPr>
      <w:sz w:val="16"/>
    </w:rPr>
  </w:style>
  <w:style w:type="character" w:customStyle="1" w:styleId="Bullets">
    <w:name w:val="Bullets"/>
    <w:rsid w:val="00814977"/>
    <w:rPr>
      <w:rFonts w:ascii="OpenSymbol" w:eastAsia="Times New Roman" w:hAnsi="OpenSymbol"/>
    </w:rPr>
  </w:style>
  <w:style w:type="character" w:customStyle="1" w:styleId="NumberingSymbols">
    <w:name w:val="Numbering Symbols"/>
    <w:rsid w:val="00814977"/>
  </w:style>
  <w:style w:type="paragraph" w:customStyle="1" w:styleId="Heading">
    <w:name w:val="Heading"/>
    <w:basedOn w:val="Normlny"/>
    <w:next w:val="Zkladntext"/>
    <w:rsid w:val="00814977"/>
    <w:pPr>
      <w:keepNext/>
      <w:spacing w:before="240" w:after="120"/>
    </w:pPr>
    <w:rPr>
      <w:rFonts w:ascii="Arial" w:eastAsia="Arial Unicode MS" w:hAnsi="Arial" w:cs="Arial Unicode MS"/>
      <w:sz w:val="28"/>
      <w:szCs w:val="28"/>
    </w:rPr>
  </w:style>
  <w:style w:type="paragraph" w:styleId="Zkladntext">
    <w:name w:val="Body Text"/>
    <w:basedOn w:val="Normlny"/>
    <w:link w:val="ZkladntextChar"/>
    <w:uiPriority w:val="99"/>
    <w:rsid w:val="00814977"/>
  </w:style>
  <w:style w:type="character" w:customStyle="1" w:styleId="ZkladntextChar">
    <w:name w:val="Základný text Char"/>
    <w:link w:val="Zkladntext"/>
    <w:uiPriority w:val="99"/>
    <w:locked/>
    <w:rsid w:val="00814977"/>
    <w:rPr>
      <w:rFonts w:ascii="Times New Roman" w:hAnsi="Times New Roman" w:cs="Times New Roman"/>
      <w:sz w:val="24"/>
      <w:szCs w:val="24"/>
      <w:lang w:val="x-none" w:eastAsia="ar-SA" w:bidi="ar-SA"/>
    </w:rPr>
  </w:style>
  <w:style w:type="paragraph" w:styleId="Zoznam">
    <w:name w:val="List"/>
    <w:basedOn w:val="Zkladntext"/>
    <w:uiPriority w:val="99"/>
    <w:rsid w:val="00814977"/>
  </w:style>
  <w:style w:type="paragraph" w:customStyle="1" w:styleId="Popis1">
    <w:name w:val="Popis1"/>
    <w:basedOn w:val="Normlny"/>
    <w:rsid w:val="00814977"/>
    <w:pPr>
      <w:suppressLineNumbers/>
      <w:spacing w:before="120" w:after="120"/>
    </w:pPr>
    <w:rPr>
      <w:i/>
      <w:iCs/>
      <w:sz w:val="24"/>
    </w:rPr>
  </w:style>
  <w:style w:type="paragraph" w:customStyle="1" w:styleId="Index">
    <w:name w:val="Index"/>
    <w:basedOn w:val="Normlny"/>
    <w:rsid w:val="00814977"/>
    <w:pPr>
      <w:suppressLineNumbers/>
    </w:pPr>
  </w:style>
  <w:style w:type="paragraph" w:customStyle="1" w:styleId="EMEAEnBodyText">
    <w:name w:val="EMEA En Body Text"/>
    <w:basedOn w:val="Normlny"/>
    <w:rsid w:val="00814977"/>
    <w:pPr>
      <w:spacing w:before="120" w:after="120"/>
    </w:pPr>
    <w:rPr>
      <w:szCs w:val="20"/>
      <w:lang w:val="en-US"/>
    </w:rPr>
  </w:style>
  <w:style w:type="paragraph" w:customStyle="1" w:styleId="Textbubliny1">
    <w:name w:val="Text bubliny1"/>
    <w:basedOn w:val="Normlny"/>
    <w:rsid w:val="00814977"/>
    <w:rPr>
      <w:rFonts w:ascii="Tahoma" w:hAnsi="Tahoma" w:cs="Tahoma"/>
      <w:sz w:val="16"/>
      <w:szCs w:val="16"/>
    </w:rPr>
  </w:style>
  <w:style w:type="paragraph" w:customStyle="1" w:styleId="CommentText1">
    <w:name w:val="Comment Text1"/>
    <w:basedOn w:val="Normlny"/>
    <w:rsid w:val="00814977"/>
    <w:rPr>
      <w:sz w:val="20"/>
      <w:szCs w:val="20"/>
    </w:rPr>
  </w:style>
  <w:style w:type="paragraph" w:customStyle="1" w:styleId="CommentSubject1">
    <w:name w:val="Comment Subject1"/>
    <w:basedOn w:val="CommentText1"/>
    <w:next w:val="CommentText1"/>
    <w:rsid w:val="00814977"/>
    <w:rPr>
      <w:b/>
      <w:bCs/>
    </w:rPr>
  </w:style>
  <w:style w:type="paragraph" w:customStyle="1" w:styleId="TableContents">
    <w:name w:val="Table Contents"/>
    <w:basedOn w:val="Normlny"/>
    <w:rsid w:val="00814977"/>
    <w:pPr>
      <w:suppressLineNumbers/>
    </w:pPr>
  </w:style>
  <w:style w:type="paragraph" w:customStyle="1" w:styleId="TableHeading">
    <w:name w:val="Table Heading"/>
    <w:basedOn w:val="TableContents"/>
    <w:rsid w:val="00814977"/>
    <w:pPr>
      <w:jc w:val="center"/>
    </w:pPr>
    <w:rPr>
      <w:b/>
      <w:bCs/>
    </w:rPr>
  </w:style>
  <w:style w:type="paragraph" w:styleId="Nzov">
    <w:name w:val="Title"/>
    <w:basedOn w:val="Normlny"/>
    <w:next w:val="Podtitul"/>
    <w:link w:val="NzovChar"/>
    <w:uiPriority w:val="10"/>
    <w:qFormat/>
    <w:rsid w:val="00814977"/>
    <w:pPr>
      <w:jc w:val="center"/>
    </w:pPr>
    <w:rPr>
      <w:b/>
    </w:rPr>
  </w:style>
  <w:style w:type="character" w:customStyle="1" w:styleId="NzovChar">
    <w:name w:val="Názov Char"/>
    <w:link w:val="Nzov"/>
    <w:uiPriority w:val="10"/>
    <w:locked/>
    <w:rsid w:val="00814977"/>
    <w:rPr>
      <w:rFonts w:ascii="Times New Roman" w:hAnsi="Times New Roman" w:cs="Times New Roman"/>
      <w:b/>
      <w:sz w:val="24"/>
      <w:szCs w:val="24"/>
      <w:lang w:val="sk-SK" w:eastAsia="ar-SA" w:bidi="ar-SA"/>
    </w:rPr>
  </w:style>
  <w:style w:type="paragraph" w:styleId="Podtitul">
    <w:name w:val="Subtitle"/>
    <w:basedOn w:val="Heading"/>
    <w:next w:val="Zkladntext"/>
    <w:link w:val="PodtitulChar"/>
    <w:uiPriority w:val="11"/>
    <w:qFormat/>
    <w:rsid w:val="00814977"/>
    <w:pPr>
      <w:jc w:val="center"/>
    </w:pPr>
    <w:rPr>
      <w:i/>
      <w:iCs/>
    </w:rPr>
  </w:style>
  <w:style w:type="character" w:customStyle="1" w:styleId="PodtitulChar">
    <w:name w:val="Podtitul Char"/>
    <w:link w:val="Podtitul"/>
    <w:uiPriority w:val="11"/>
    <w:locked/>
    <w:rsid w:val="00814977"/>
    <w:rPr>
      <w:rFonts w:ascii="Arial" w:eastAsia="Arial Unicode MS" w:hAnsi="Arial" w:cs="Arial Unicode MS"/>
      <w:i/>
      <w:iCs/>
      <w:sz w:val="28"/>
      <w:szCs w:val="28"/>
      <w:lang w:val="sk-SK" w:eastAsia="ar-SA" w:bidi="ar-SA"/>
    </w:rPr>
  </w:style>
  <w:style w:type="paragraph" w:styleId="Textbubliny">
    <w:name w:val="Balloon Text"/>
    <w:basedOn w:val="Normlny"/>
    <w:link w:val="TextbublinyChar"/>
    <w:uiPriority w:val="99"/>
    <w:semiHidden/>
    <w:unhideWhenUsed/>
    <w:rsid w:val="00814977"/>
    <w:rPr>
      <w:rFonts w:ascii="Tahoma" w:hAnsi="Tahoma"/>
      <w:sz w:val="16"/>
      <w:szCs w:val="16"/>
    </w:rPr>
  </w:style>
  <w:style w:type="character" w:customStyle="1" w:styleId="TextbublinyChar">
    <w:name w:val="Text bubliny Char"/>
    <w:link w:val="Textbubliny"/>
    <w:uiPriority w:val="99"/>
    <w:semiHidden/>
    <w:locked/>
    <w:rsid w:val="00814977"/>
    <w:rPr>
      <w:rFonts w:ascii="Tahoma" w:hAnsi="Tahoma" w:cs="Times New Roman"/>
      <w:sz w:val="16"/>
      <w:szCs w:val="16"/>
      <w:lang w:val="sk-SK" w:eastAsia="ar-SA" w:bidi="ar-SA"/>
    </w:rPr>
  </w:style>
  <w:style w:type="character" w:styleId="Odkaznakomentr">
    <w:name w:val="annotation reference"/>
    <w:uiPriority w:val="99"/>
    <w:semiHidden/>
    <w:rsid w:val="00814977"/>
    <w:rPr>
      <w:sz w:val="16"/>
    </w:rPr>
  </w:style>
  <w:style w:type="paragraph" w:styleId="Textkomentra">
    <w:name w:val="annotation text"/>
    <w:basedOn w:val="Normlny"/>
    <w:link w:val="TextkomentraChar"/>
    <w:uiPriority w:val="99"/>
    <w:semiHidden/>
    <w:rsid w:val="00814977"/>
    <w:rPr>
      <w:sz w:val="20"/>
      <w:szCs w:val="20"/>
    </w:rPr>
  </w:style>
  <w:style w:type="character" w:customStyle="1" w:styleId="TextkomentraChar">
    <w:name w:val="Text komentára Char"/>
    <w:link w:val="Textkomentra"/>
    <w:uiPriority w:val="99"/>
    <w:semiHidden/>
    <w:locked/>
    <w:rsid w:val="00814977"/>
    <w:rPr>
      <w:rFonts w:ascii="Times New Roman" w:hAnsi="Times New Roman" w:cs="Times New Roman"/>
      <w:sz w:val="20"/>
      <w:szCs w:val="20"/>
      <w:lang w:val="sk-SK" w:eastAsia="ar-SA" w:bidi="ar-SA"/>
    </w:rPr>
  </w:style>
  <w:style w:type="paragraph" w:styleId="Predmetkomentra">
    <w:name w:val="annotation subject"/>
    <w:basedOn w:val="Textkomentra"/>
    <w:next w:val="Textkomentra"/>
    <w:link w:val="PredmetkomentraChar"/>
    <w:uiPriority w:val="99"/>
    <w:semiHidden/>
    <w:rsid w:val="00814977"/>
    <w:rPr>
      <w:b/>
      <w:bCs/>
    </w:rPr>
  </w:style>
  <w:style w:type="character" w:customStyle="1" w:styleId="PredmetkomentraChar">
    <w:name w:val="Predmet komentára Char"/>
    <w:link w:val="Predmetkomentra"/>
    <w:uiPriority w:val="99"/>
    <w:semiHidden/>
    <w:locked/>
    <w:rsid w:val="00814977"/>
    <w:rPr>
      <w:rFonts w:ascii="Times New Roman" w:hAnsi="Times New Roman" w:cs="Times New Roman"/>
      <w:b/>
      <w:bCs/>
      <w:sz w:val="20"/>
      <w:szCs w:val="20"/>
      <w:lang w:val="sk-SK" w:eastAsia="ar-SA" w:bidi="ar-SA"/>
    </w:rPr>
  </w:style>
  <w:style w:type="paragraph" w:styleId="Revzia">
    <w:name w:val="Revision"/>
    <w:hidden/>
    <w:uiPriority w:val="99"/>
    <w:semiHidden/>
    <w:rsid w:val="00A266B4"/>
    <w:rPr>
      <w:rFonts w:ascii="Times New Roman" w:hAnsi="Times New Roman"/>
      <w:sz w:val="2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5907"/>
    <w:pPr>
      <w:suppressAutoHyphens/>
      <w:jc w:val="both"/>
    </w:pPr>
    <w:rPr>
      <w:rFonts w:ascii="Times New Roman" w:hAnsi="Times New Roman"/>
      <w:sz w:val="22"/>
      <w:szCs w:val="24"/>
      <w:lang w:eastAsia="ar-SA"/>
    </w:rPr>
  </w:style>
  <w:style w:type="paragraph" w:styleId="Nadpis1">
    <w:name w:val="heading 1"/>
    <w:basedOn w:val="Normlny"/>
    <w:next w:val="Normlny"/>
    <w:link w:val="Nadpis1Char"/>
    <w:uiPriority w:val="9"/>
    <w:qFormat/>
    <w:rsid w:val="00814977"/>
    <w:pPr>
      <w:tabs>
        <w:tab w:val="num" w:pos="360"/>
        <w:tab w:val="left" w:pos="567"/>
      </w:tabs>
      <w:spacing w:before="240" w:after="120" w:line="260" w:lineRule="exact"/>
      <w:ind w:left="357" w:hanging="357"/>
      <w:outlineLvl w:val="0"/>
    </w:pPr>
    <w:rPr>
      <w:b/>
      <w:caps/>
      <w:sz w:val="26"/>
      <w:szCs w:val="20"/>
      <w:lang w:val="en-US"/>
    </w:rPr>
  </w:style>
  <w:style w:type="paragraph" w:styleId="Nadpis2">
    <w:name w:val="heading 2"/>
    <w:basedOn w:val="Normlny"/>
    <w:next w:val="Normlny"/>
    <w:link w:val="Nadpis2Char"/>
    <w:uiPriority w:val="9"/>
    <w:qFormat/>
    <w:rsid w:val="00814977"/>
    <w:pPr>
      <w:keepNext/>
      <w:tabs>
        <w:tab w:val="left" w:pos="567"/>
        <w:tab w:val="num" w:pos="720"/>
      </w:tabs>
      <w:spacing w:before="240" w:after="60" w:line="260" w:lineRule="exact"/>
      <w:outlineLvl w:val="1"/>
    </w:pPr>
    <w:rPr>
      <w:rFonts w:ascii="Helvetica" w:hAnsi="Helvetica"/>
      <w:b/>
      <w:i/>
      <w:sz w:val="24"/>
      <w:szCs w:val="20"/>
      <w:lang w:val="cs-CZ"/>
    </w:rPr>
  </w:style>
  <w:style w:type="paragraph" w:styleId="Nadpis3">
    <w:name w:val="heading 3"/>
    <w:basedOn w:val="Normlny"/>
    <w:next w:val="Normlny"/>
    <w:link w:val="Nadpis3Char"/>
    <w:uiPriority w:val="9"/>
    <w:qFormat/>
    <w:rsid w:val="00814977"/>
    <w:pPr>
      <w:keepNext/>
      <w:keepLines/>
      <w:numPr>
        <w:ilvl w:val="2"/>
        <w:numId w:val="1"/>
      </w:numPr>
      <w:tabs>
        <w:tab w:val="left" w:pos="567"/>
      </w:tabs>
      <w:spacing w:before="120" w:after="80" w:line="260" w:lineRule="exact"/>
      <w:outlineLvl w:val="2"/>
    </w:pPr>
    <w:rPr>
      <w:b/>
      <w:kern w:val="1"/>
      <w:sz w:val="24"/>
      <w:szCs w:val="20"/>
      <w:lang w:val="en-US"/>
    </w:rPr>
  </w:style>
  <w:style w:type="paragraph" w:styleId="Nadpis4">
    <w:name w:val="heading 4"/>
    <w:basedOn w:val="Normlny"/>
    <w:next w:val="Normlny"/>
    <w:link w:val="Nadpis4Char"/>
    <w:uiPriority w:val="9"/>
    <w:qFormat/>
    <w:rsid w:val="00814977"/>
    <w:pPr>
      <w:keepNext/>
      <w:numPr>
        <w:ilvl w:val="3"/>
        <w:numId w:val="1"/>
      </w:numPr>
      <w:tabs>
        <w:tab w:val="left" w:pos="567"/>
      </w:tabs>
      <w:spacing w:line="260" w:lineRule="exact"/>
      <w:outlineLvl w:val="3"/>
    </w:pPr>
    <w:rPr>
      <w:b/>
      <w:szCs w:val="20"/>
      <w:lang w:val="cs-CZ"/>
    </w:rPr>
  </w:style>
  <w:style w:type="paragraph" w:styleId="Nadpis5">
    <w:name w:val="heading 5"/>
    <w:basedOn w:val="Normlny"/>
    <w:next w:val="Normlny"/>
    <w:link w:val="Nadpis5Char"/>
    <w:uiPriority w:val="9"/>
    <w:qFormat/>
    <w:rsid w:val="00814977"/>
    <w:pPr>
      <w:keepNext/>
      <w:numPr>
        <w:ilvl w:val="4"/>
        <w:numId w:val="1"/>
      </w:numPr>
      <w:tabs>
        <w:tab w:val="left" w:pos="567"/>
      </w:tabs>
      <w:spacing w:line="260" w:lineRule="exact"/>
      <w:outlineLvl w:val="4"/>
    </w:pPr>
    <w:rPr>
      <w:szCs w:val="20"/>
      <w:lang w:val="cs-CZ"/>
    </w:rPr>
  </w:style>
  <w:style w:type="paragraph" w:styleId="Nadpis6">
    <w:name w:val="heading 6"/>
    <w:basedOn w:val="Normlny"/>
    <w:next w:val="Normlny"/>
    <w:link w:val="Nadpis6Char"/>
    <w:uiPriority w:val="9"/>
    <w:qFormat/>
    <w:rsid w:val="00814977"/>
    <w:pPr>
      <w:keepNext/>
      <w:numPr>
        <w:ilvl w:val="5"/>
        <w:numId w:val="1"/>
      </w:numPr>
      <w:tabs>
        <w:tab w:val="left" w:pos="-720"/>
        <w:tab w:val="left" w:pos="567"/>
        <w:tab w:val="left" w:pos="4536"/>
      </w:tabs>
      <w:spacing w:line="260" w:lineRule="exact"/>
      <w:outlineLvl w:val="5"/>
    </w:pPr>
    <w:rPr>
      <w:i/>
      <w:szCs w:val="20"/>
      <w:lang w:val="cs-CZ"/>
    </w:rPr>
  </w:style>
  <w:style w:type="paragraph" w:styleId="Nadpis7">
    <w:name w:val="heading 7"/>
    <w:basedOn w:val="Normlny"/>
    <w:next w:val="Normlny"/>
    <w:link w:val="Nadpis7Char"/>
    <w:uiPriority w:val="9"/>
    <w:qFormat/>
    <w:rsid w:val="00814977"/>
    <w:pPr>
      <w:keepNext/>
      <w:numPr>
        <w:ilvl w:val="6"/>
        <w:numId w:val="1"/>
      </w:numPr>
      <w:tabs>
        <w:tab w:val="left" w:pos="-720"/>
        <w:tab w:val="left" w:pos="567"/>
        <w:tab w:val="left" w:pos="4536"/>
      </w:tabs>
      <w:spacing w:line="260" w:lineRule="exact"/>
      <w:outlineLvl w:val="6"/>
    </w:pPr>
    <w:rPr>
      <w:i/>
      <w:szCs w:val="20"/>
      <w:lang w:val="cs-CZ"/>
    </w:rPr>
  </w:style>
  <w:style w:type="paragraph" w:styleId="Nadpis8">
    <w:name w:val="heading 8"/>
    <w:basedOn w:val="Normlny"/>
    <w:next w:val="Normlny"/>
    <w:link w:val="Nadpis8Char"/>
    <w:uiPriority w:val="9"/>
    <w:qFormat/>
    <w:rsid w:val="00814977"/>
    <w:pPr>
      <w:keepNext/>
      <w:numPr>
        <w:ilvl w:val="7"/>
        <w:numId w:val="1"/>
      </w:numPr>
      <w:tabs>
        <w:tab w:val="left" w:pos="567"/>
      </w:tabs>
      <w:spacing w:line="260" w:lineRule="exact"/>
      <w:outlineLvl w:val="7"/>
    </w:pPr>
    <w:rPr>
      <w:b/>
      <w:i/>
      <w:szCs w:val="20"/>
      <w:lang w:val="cs-CZ"/>
    </w:rPr>
  </w:style>
  <w:style w:type="paragraph" w:styleId="Nadpis9">
    <w:name w:val="heading 9"/>
    <w:basedOn w:val="Normlny"/>
    <w:next w:val="Normlny"/>
    <w:link w:val="Nadpis9Char"/>
    <w:uiPriority w:val="9"/>
    <w:qFormat/>
    <w:rsid w:val="00814977"/>
    <w:pPr>
      <w:keepNext/>
      <w:numPr>
        <w:ilvl w:val="8"/>
        <w:numId w:val="1"/>
      </w:numPr>
      <w:tabs>
        <w:tab w:val="left" w:pos="567"/>
      </w:tabs>
      <w:spacing w:line="260" w:lineRule="exact"/>
      <w:outlineLvl w:val="8"/>
    </w:pPr>
    <w:rPr>
      <w:b/>
      <w:i/>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14977"/>
    <w:rPr>
      <w:rFonts w:ascii="Times New Roman" w:hAnsi="Times New Roman" w:cs="Times New Roman"/>
      <w:b/>
      <w:caps/>
      <w:sz w:val="20"/>
      <w:szCs w:val="20"/>
      <w:lang w:val="en-US" w:eastAsia="ar-SA" w:bidi="ar-SA"/>
    </w:rPr>
  </w:style>
  <w:style w:type="character" w:customStyle="1" w:styleId="Nadpis2Char">
    <w:name w:val="Nadpis 2 Char"/>
    <w:link w:val="Nadpis2"/>
    <w:uiPriority w:val="9"/>
    <w:locked/>
    <w:rsid w:val="00814977"/>
    <w:rPr>
      <w:rFonts w:ascii="Helvetica" w:hAnsi="Helvetica" w:cs="Times New Roman"/>
      <w:b/>
      <w:i/>
      <w:sz w:val="20"/>
      <w:szCs w:val="20"/>
      <w:lang w:val="x-none" w:eastAsia="ar-SA" w:bidi="ar-SA"/>
    </w:rPr>
  </w:style>
  <w:style w:type="character" w:customStyle="1" w:styleId="Nadpis3Char">
    <w:name w:val="Nadpis 3 Char"/>
    <w:link w:val="Nadpis3"/>
    <w:uiPriority w:val="9"/>
    <w:locked/>
    <w:rsid w:val="00814977"/>
    <w:rPr>
      <w:rFonts w:ascii="Times New Roman" w:hAnsi="Times New Roman" w:cs="Times New Roman"/>
      <w:b/>
      <w:kern w:val="1"/>
      <w:sz w:val="20"/>
      <w:szCs w:val="20"/>
      <w:lang w:val="en-US" w:eastAsia="ar-SA" w:bidi="ar-SA"/>
    </w:rPr>
  </w:style>
  <w:style w:type="character" w:customStyle="1" w:styleId="Nadpis4Char">
    <w:name w:val="Nadpis 4 Char"/>
    <w:link w:val="Nadpis4"/>
    <w:uiPriority w:val="9"/>
    <w:locked/>
    <w:rsid w:val="00814977"/>
    <w:rPr>
      <w:rFonts w:ascii="Times New Roman" w:hAnsi="Times New Roman" w:cs="Times New Roman"/>
      <w:b/>
      <w:sz w:val="20"/>
      <w:szCs w:val="20"/>
      <w:lang w:val="x-none" w:eastAsia="ar-SA" w:bidi="ar-SA"/>
    </w:rPr>
  </w:style>
  <w:style w:type="character" w:customStyle="1" w:styleId="Nadpis5Char">
    <w:name w:val="Nadpis 5 Char"/>
    <w:link w:val="Nadpis5"/>
    <w:uiPriority w:val="9"/>
    <w:locked/>
    <w:rsid w:val="00814977"/>
    <w:rPr>
      <w:rFonts w:ascii="Times New Roman" w:hAnsi="Times New Roman" w:cs="Times New Roman"/>
      <w:sz w:val="20"/>
      <w:szCs w:val="20"/>
      <w:lang w:val="x-none" w:eastAsia="ar-SA" w:bidi="ar-SA"/>
    </w:rPr>
  </w:style>
  <w:style w:type="character" w:customStyle="1" w:styleId="Nadpis6Char">
    <w:name w:val="Nadpis 6 Char"/>
    <w:link w:val="Nadpis6"/>
    <w:uiPriority w:val="9"/>
    <w:locked/>
    <w:rsid w:val="00814977"/>
    <w:rPr>
      <w:rFonts w:ascii="Times New Roman" w:hAnsi="Times New Roman" w:cs="Times New Roman"/>
      <w:i/>
      <w:sz w:val="20"/>
      <w:szCs w:val="20"/>
      <w:lang w:val="x-none" w:eastAsia="ar-SA" w:bidi="ar-SA"/>
    </w:rPr>
  </w:style>
  <w:style w:type="character" w:customStyle="1" w:styleId="Nadpis7Char">
    <w:name w:val="Nadpis 7 Char"/>
    <w:link w:val="Nadpis7"/>
    <w:uiPriority w:val="9"/>
    <w:locked/>
    <w:rsid w:val="00814977"/>
    <w:rPr>
      <w:rFonts w:ascii="Times New Roman" w:hAnsi="Times New Roman" w:cs="Times New Roman"/>
      <w:i/>
      <w:sz w:val="20"/>
      <w:szCs w:val="20"/>
      <w:lang w:val="x-none" w:eastAsia="ar-SA" w:bidi="ar-SA"/>
    </w:rPr>
  </w:style>
  <w:style w:type="character" w:customStyle="1" w:styleId="Nadpis8Char">
    <w:name w:val="Nadpis 8 Char"/>
    <w:link w:val="Nadpis8"/>
    <w:uiPriority w:val="9"/>
    <w:locked/>
    <w:rsid w:val="00814977"/>
    <w:rPr>
      <w:rFonts w:ascii="Times New Roman" w:hAnsi="Times New Roman" w:cs="Times New Roman"/>
      <w:b/>
      <w:i/>
      <w:sz w:val="20"/>
      <w:szCs w:val="20"/>
      <w:lang w:val="x-none" w:eastAsia="ar-SA" w:bidi="ar-SA"/>
    </w:rPr>
  </w:style>
  <w:style w:type="character" w:customStyle="1" w:styleId="Nadpis9Char">
    <w:name w:val="Nadpis 9 Char"/>
    <w:link w:val="Nadpis9"/>
    <w:uiPriority w:val="9"/>
    <w:locked/>
    <w:rsid w:val="00814977"/>
    <w:rPr>
      <w:rFonts w:ascii="Times New Roman" w:hAnsi="Times New Roman" w:cs="Times New Roman"/>
      <w:b/>
      <w:i/>
      <w:sz w:val="20"/>
      <w:szCs w:val="20"/>
      <w:lang w:val="x-none" w:eastAsia="ar-SA" w:bidi="ar-SA"/>
    </w:rPr>
  </w:style>
  <w:style w:type="paragraph" w:customStyle="1" w:styleId="Styl1">
    <w:name w:val="Styl1"/>
    <w:basedOn w:val="Normlny"/>
    <w:autoRedefine/>
    <w:rsid w:val="00F16546"/>
    <w:pPr>
      <w:keepNext/>
      <w:numPr>
        <w:numId w:val="1"/>
      </w:numPr>
      <w:suppressAutoHyphens w:val="0"/>
      <w:ind w:left="0" w:firstLine="0"/>
    </w:pPr>
    <w:rPr>
      <w:b/>
      <w:bCs/>
      <w:caps/>
    </w:rPr>
  </w:style>
  <w:style w:type="paragraph" w:customStyle="1" w:styleId="Styl2">
    <w:name w:val="Styl2"/>
    <w:basedOn w:val="Normlny"/>
    <w:autoRedefine/>
    <w:rsid w:val="00814977"/>
    <w:pPr>
      <w:keepNext/>
      <w:numPr>
        <w:ilvl w:val="1"/>
        <w:numId w:val="2"/>
      </w:numPr>
      <w:spacing w:before="120" w:after="120"/>
    </w:pPr>
    <w:rPr>
      <w:b/>
      <w:bCs/>
      <w:szCs w:val="20"/>
    </w:rPr>
  </w:style>
  <w:style w:type="paragraph" w:customStyle="1" w:styleId="Styl2-2">
    <w:name w:val="Styl2-2"/>
    <w:basedOn w:val="Styl2"/>
    <w:next w:val="Normlny"/>
    <w:autoRedefine/>
    <w:qFormat/>
    <w:rsid w:val="00DB72EA"/>
    <w:pPr>
      <w:numPr>
        <w:ilvl w:val="0"/>
        <w:numId w:val="0"/>
      </w:numPr>
    </w:pPr>
    <w:rPr>
      <w:lang w:val="en-GB"/>
    </w:rPr>
  </w:style>
  <w:style w:type="paragraph" w:customStyle="1" w:styleId="Styl3">
    <w:name w:val="Styl3"/>
    <w:basedOn w:val="Normlny"/>
    <w:link w:val="Styl3Char"/>
    <w:rsid w:val="00814977"/>
    <w:pPr>
      <w:tabs>
        <w:tab w:val="left" w:pos="6946"/>
      </w:tabs>
      <w:spacing w:after="120"/>
    </w:pPr>
    <w:rPr>
      <w:sz w:val="24"/>
      <w:szCs w:val="20"/>
      <w:u w:val="single"/>
    </w:rPr>
  </w:style>
  <w:style w:type="character" w:customStyle="1" w:styleId="Styl3Char">
    <w:name w:val="Styl3 Char"/>
    <w:link w:val="Styl3"/>
    <w:locked/>
    <w:rsid w:val="00DB72EA"/>
    <w:rPr>
      <w:rFonts w:ascii="Times New Roman" w:eastAsia="Times New Roman" w:hAnsi="Times New Roman"/>
      <w:sz w:val="24"/>
      <w:u w:val="single"/>
      <w:lang w:val="sk-SK" w:eastAsia="ar-SA" w:bidi="ar-SA"/>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814977"/>
    <w:pPr>
      <w:spacing w:after="120"/>
    </w:pPr>
    <w:rPr>
      <w:sz w:val="24"/>
      <w:szCs w:val="20"/>
    </w:rPr>
  </w:style>
  <w:style w:type="character" w:customStyle="1" w:styleId="NormlndoblokuChar">
    <w:name w:val="Normální do bloku Char"/>
    <w:link w:val="Normlndobloku"/>
    <w:locked/>
    <w:rsid w:val="00DB72EA"/>
    <w:rPr>
      <w:rFonts w:ascii="Times New Roman" w:eastAsia="Times New Roman" w:hAnsi="Times New Roman"/>
      <w:sz w:val="24"/>
      <w:lang w:val="sk-SK" w:eastAsia="ar-SA" w:bidi="ar-SA"/>
    </w:rPr>
  </w:style>
  <w:style w:type="paragraph" w:customStyle="1" w:styleId="Normlndoblokusodrkami">
    <w:name w:val="Normální do bloku s odrážkami"/>
    <w:basedOn w:val="Normlndobloku"/>
    <w:next w:val="Normlndobloku"/>
    <w:autoRedefine/>
    <w:qFormat/>
    <w:rsid w:val="00814977"/>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814977"/>
    <w:pPr>
      <w:spacing w:before="240" w:after="120"/>
      <w:jc w:val="center"/>
    </w:pPr>
    <w:rPr>
      <w:b/>
      <w:szCs w:val="20"/>
    </w:rPr>
  </w:style>
  <w:style w:type="character" w:styleId="Hypertextovprepojenie">
    <w:name w:val="Hyperlink"/>
    <w:uiPriority w:val="99"/>
    <w:rsid w:val="00815907"/>
    <w:rPr>
      <w:color w:val="0000FF"/>
      <w:u w:val="single"/>
    </w:rPr>
  </w:style>
  <w:style w:type="paragraph" w:styleId="Pta">
    <w:name w:val="footer"/>
    <w:basedOn w:val="Normlny"/>
    <w:link w:val="PtaChar"/>
    <w:uiPriority w:val="99"/>
    <w:rsid w:val="00815907"/>
    <w:pPr>
      <w:tabs>
        <w:tab w:val="left" w:pos="567"/>
        <w:tab w:val="center" w:pos="4536"/>
        <w:tab w:val="center" w:pos="8930"/>
      </w:tabs>
    </w:pPr>
    <w:rPr>
      <w:rFonts w:ascii="Helvetica" w:hAnsi="Helvetica"/>
      <w:sz w:val="16"/>
      <w:szCs w:val="20"/>
    </w:rPr>
  </w:style>
  <w:style w:type="character" w:customStyle="1" w:styleId="PtaChar">
    <w:name w:val="Päta Char"/>
    <w:link w:val="Pta"/>
    <w:uiPriority w:val="99"/>
    <w:locked/>
    <w:rsid w:val="00815907"/>
    <w:rPr>
      <w:rFonts w:ascii="Helvetica" w:hAnsi="Helvetica" w:cs="Times New Roman"/>
      <w:sz w:val="20"/>
      <w:szCs w:val="20"/>
      <w:lang w:val="x-none" w:eastAsia="ar-SA" w:bidi="ar-SA"/>
    </w:rPr>
  </w:style>
  <w:style w:type="paragraph" w:customStyle="1" w:styleId="Styl4">
    <w:name w:val="Styl4"/>
    <w:basedOn w:val="Styl3"/>
    <w:qFormat/>
    <w:rsid w:val="00814977"/>
    <w:pPr>
      <w:suppressAutoHyphens w:val="0"/>
    </w:pPr>
    <w:rPr>
      <w:i/>
      <w:lang w:val="cs-CZ" w:eastAsia="cs-CZ"/>
    </w:rPr>
  </w:style>
  <w:style w:type="paragraph" w:customStyle="1" w:styleId="Nadpisuvnittabulky">
    <w:name w:val="Nadpis uvnitř tabulky"/>
    <w:basedOn w:val="Normlny"/>
    <w:autoRedefine/>
    <w:qFormat/>
    <w:rsid w:val="00815907"/>
    <w:pPr>
      <w:spacing w:before="120" w:after="120"/>
      <w:jc w:val="left"/>
    </w:pPr>
    <w:rPr>
      <w:rFonts w:ascii="TimesNewRoman" w:hAnsi="TimesNewRoman" w:cs="TimesNewRoman"/>
      <w:b/>
      <w:szCs w:val="20"/>
      <w:lang w:val="cs-CZ" w:eastAsia="en-US"/>
    </w:rPr>
  </w:style>
  <w:style w:type="paragraph" w:customStyle="1" w:styleId="Tabulkynormlndoblokuzarovnndoleva">
    <w:name w:val="Tabulky = normální do bloku + zarovnání doleva"/>
    <w:basedOn w:val="Normlndobloku"/>
    <w:autoRedefine/>
    <w:rsid w:val="00815907"/>
    <w:pPr>
      <w:jc w:val="left"/>
    </w:pPr>
    <w:rPr>
      <w:rFonts w:ascii="TimesNewRoman" w:hAnsi="TimesNewRoman" w:cs="TimesNewRoman"/>
    </w:rPr>
  </w:style>
  <w:style w:type="paragraph" w:styleId="Hlavika">
    <w:name w:val="header"/>
    <w:basedOn w:val="Normlny"/>
    <w:link w:val="HlavikaChar"/>
    <w:unhideWhenUsed/>
    <w:rsid w:val="00814977"/>
    <w:pPr>
      <w:tabs>
        <w:tab w:val="center" w:pos="4536"/>
        <w:tab w:val="right" w:pos="9072"/>
      </w:tabs>
    </w:pPr>
  </w:style>
  <w:style w:type="character" w:customStyle="1" w:styleId="HlavikaChar">
    <w:name w:val="Hlavička Char"/>
    <w:link w:val="Hlavika"/>
    <w:uiPriority w:val="99"/>
    <w:locked/>
    <w:rsid w:val="00815907"/>
    <w:rPr>
      <w:rFonts w:ascii="Times New Roman" w:hAnsi="Times New Roman" w:cs="Times New Roman"/>
      <w:sz w:val="24"/>
      <w:szCs w:val="24"/>
      <w:lang w:val="sk-SK" w:eastAsia="ar-SA" w:bidi="ar-SA"/>
    </w:rPr>
  </w:style>
  <w:style w:type="character" w:customStyle="1" w:styleId="WW8Num2z0">
    <w:name w:val="WW8Num2z0"/>
    <w:rsid w:val="00814977"/>
    <w:rPr>
      <w:rFonts w:ascii="Symbol" w:hAnsi="Symbol"/>
    </w:rPr>
  </w:style>
  <w:style w:type="character" w:customStyle="1" w:styleId="WW8Num2z1">
    <w:name w:val="WW8Num2z1"/>
    <w:rsid w:val="00814977"/>
    <w:rPr>
      <w:rFonts w:ascii="Courier New" w:hAnsi="Courier New"/>
    </w:rPr>
  </w:style>
  <w:style w:type="character" w:customStyle="1" w:styleId="Absatz-Standardschriftart">
    <w:name w:val="Absatz-Standardschriftart"/>
    <w:rsid w:val="00814977"/>
  </w:style>
  <w:style w:type="character" w:customStyle="1" w:styleId="WW-Absatz-Standardschriftart">
    <w:name w:val="WW-Absatz-Standardschriftart"/>
    <w:rsid w:val="00814977"/>
  </w:style>
  <w:style w:type="character" w:customStyle="1" w:styleId="Predvolenpsmoodseku1">
    <w:name w:val="Predvolené písmo odseku1"/>
    <w:rsid w:val="00814977"/>
  </w:style>
  <w:style w:type="character" w:customStyle="1" w:styleId="WW8Num3z0">
    <w:name w:val="WW8Num3z0"/>
    <w:rsid w:val="00814977"/>
    <w:rPr>
      <w:rFonts w:ascii="Symbol" w:hAnsi="Symbol"/>
    </w:rPr>
  </w:style>
  <w:style w:type="character" w:customStyle="1" w:styleId="WW-Absatz-Standardschriftart1">
    <w:name w:val="WW-Absatz-Standardschriftart1"/>
    <w:rsid w:val="00814977"/>
  </w:style>
  <w:style w:type="character" w:customStyle="1" w:styleId="WW-Absatz-Standardschriftart11">
    <w:name w:val="WW-Absatz-Standardschriftart11"/>
    <w:rsid w:val="00814977"/>
  </w:style>
  <w:style w:type="character" w:customStyle="1" w:styleId="WW-Absatz-Standardschriftart111">
    <w:name w:val="WW-Absatz-Standardschriftart111"/>
    <w:rsid w:val="00814977"/>
  </w:style>
  <w:style w:type="character" w:customStyle="1" w:styleId="WW-Absatz-Standardschriftart1111">
    <w:name w:val="WW-Absatz-Standardschriftart1111"/>
    <w:rsid w:val="00814977"/>
  </w:style>
  <w:style w:type="character" w:customStyle="1" w:styleId="WW8Num2z2">
    <w:name w:val="WW8Num2z2"/>
    <w:rsid w:val="00814977"/>
    <w:rPr>
      <w:rFonts w:ascii="Wingdings" w:hAnsi="Wingdings"/>
    </w:rPr>
  </w:style>
  <w:style w:type="character" w:customStyle="1" w:styleId="WW8Num4z0">
    <w:name w:val="WW8Num4z0"/>
    <w:rsid w:val="00814977"/>
    <w:rPr>
      <w:rFonts w:ascii="Symbol" w:hAnsi="Symbol"/>
    </w:rPr>
  </w:style>
  <w:style w:type="character" w:customStyle="1" w:styleId="WW8Num9z0">
    <w:name w:val="WW8Num9z0"/>
    <w:rsid w:val="00814977"/>
    <w:rPr>
      <w:rFonts w:ascii="Symbol" w:hAnsi="Symbol"/>
    </w:rPr>
  </w:style>
  <w:style w:type="character" w:customStyle="1" w:styleId="WW8Num10z0">
    <w:name w:val="WW8Num10z0"/>
    <w:rsid w:val="00814977"/>
    <w:rPr>
      <w:b/>
    </w:rPr>
  </w:style>
  <w:style w:type="character" w:customStyle="1" w:styleId="WW8NumSt2z0">
    <w:name w:val="WW8NumSt2z0"/>
    <w:rsid w:val="00814977"/>
    <w:rPr>
      <w:rFonts w:ascii="Symbol" w:hAnsi="Symbol"/>
    </w:rPr>
  </w:style>
  <w:style w:type="character" w:customStyle="1" w:styleId="WW-DefaultParagraphFont">
    <w:name w:val="WW-Default Paragraph Font"/>
    <w:rsid w:val="00814977"/>
  </w:style>
  <w:style w:type="character" w:styleId="slostrany">
    <w:name w:val="page number"/>
    <w:uiPriority w:val="99"/>
    <w:rsid w:val="00814977"/>
    <w:rPr>
      <w:rFonts w:cs="Times New Roman"/>
    </w:rPr>
  </w:style>
  <w:style w:type="character" w:styleId="PouitHypertextovPrepojenie">
    <w:name w:val="FollowedHyperlink"/>
    <w:uiPriority w:val="99"/>
    <w:rsid w:val="00814977"/>
    <w:rPr>
      <w:color w:val="800080"/>
      <w:u w:val="single"/>
    </w:rPr>
  </w:style>
  <w:style w:type="character" w:customStyle="1" w:styleId="CommentReference1">
    <w:name w:val="Comment Reference1"/>
    <w:rsid w:val="00814977"/>
    <w:rPr>
      <w:sz w:val="16"/>
    </w:rPr>
  </w:style>
  <w:style w:type="character" w:customStyle="1" w:styleId="Bullets">
    <w:name w:val="Bullets"/>
    <w:rsid w:val="00814977"/>
    <w:rPr>
      <w:rFonts w:ascii="OpenSymbol" w:eastAsia="Times New Roman" w:hAnsi="OpenSymbol"/>
    </w:rPr>
  </w:style>
  <w:style w:type="character" w:customStyle="1" w:styleId="NumberingSymbols">
    <w:name w:val="Numbering Symbols"/>
    <w:rsid w:val="00814977"/>
  </w:style>
  <w:style w:type="paragraph" w:customStyle="1" w:styleId="Heading">
    <w:name w:val="Heading"/>
    <w:basedOn w:val="Normlny"/>
    <w:next w:val="Zkladntext"/>
    <w:rsid w:val="00814977"/>
    <w:pPr>
      <w:keepNext/>
      <w:spacing w:before="240" w:after="120"/>
    </w:pPr>
    <w:rPr>
      <w:rFonts w:ascii="Arial" w:eastAsia="Arial Unicode MS" w:hAnsi="Arial" w:cs="Arial Unicode MS"/>
      <w:sz w:val="28"/>
      <w:szCs w:val="28"/>
    </w:rPr>
  </w:style>
  <w:style w:type="paragraph" w:styleId="Zkladntext">
    <w:name w:val="Body Text"/>
    <w:basedOn w:val="Normlny"/>
    <w:link w:val="ZkladntextChar"/>
    <w:uiPriority w:val="99"/>
    <w:rsid w:val="00814977"/>
  </w:style>
  <w:style w:type="character" w:customStyle="1" w:styleId="ZkladntextChar">
    <w:name w:val="Základný text Char"/>
    <w:link w:val="Zkladntext"/>
    <w:uiPriority w:val="99"/>
    <w:locked/>
    <w:rsid w:val="00814977"/>
    <w:rPr>
      <w:rFonts w:ascii="Times New Roman" w:hAnsi="Times New Roman" w:cs="Times New Roman"/>
      <w:sz w:val="24"/>
      <w:szCs w:val="24"/>
      <w:lang w:val="x-none" w:eastAsia="ar-SA" w:bidi="ar-SA"/>
    </w:rPr>
  </w:style>
  <w:style w:type="paragraph" w:styleId="Zoznam">
    <w:name w:val="List"/>
    <w:basedOn w:val="Zkladntext"/>
    <w:uiPriority w:val="99"/>
    <w:rsid w:val="00814977"/>
  </w:style>
  <w:style w:type="paragraph" w:customStyle="1" w:styleId="Popis1">
    <w:name w:val="Popis1"/>
    <w:basedOn w:val="Normlny"/>
    <w:rsid w:val="00814977"/>
    <w:pPr>
      <w:suppressLineNumbers/>
      <w:spacing w:before="120" w:after="120"/>
    </w:pPr>
    <w:rPr>
      <w:i/>
      <w:iCs/>
      <w:sz w:val="24"/>
    </w:rPr>
  </w:style>
  <w:style w:type="paragraph" w:customStyle="1" w:styleId="Index">
    <w:name w:val="Index"/>
    <w:basedOn w:val="Normlny"/>
    <w:rsid w:val="00814977"/>
    <w:pPr>
      <w:suppressLineNumbers/>
    </w:pPr>
  </w:style>
  <w:style w:type="paragraph" w:customStyle="1" w:styleId="EMEAEnBodyText">
    <w:name w:val="EMEA En Body Text"/>
    <w:basedOn w:val="Normlny"/>
    <w:rsid w:val="00814977"/>
    <w:pPr>
      <w:spacing w:before="120" w:after="120"/>
    </w:pPr>
    <w:rPr>
      <w:szCs w:val="20"/>
      <w:lang w:val="en-US"/>
    </w:rPr>
  </w:style>
  <w:style w:type="paragraph" w:customStyle="1" w:styleId="Textbubliny1">
    <w:name w:val="Text bubliny1"/>
    <w:basedOn w:val="Normlny"/>
    <w:rsid w:val="00814977"/>
    <w:rPr>
      <w:rFonts w:ascii="Tahoma" w:hAnsi="Tahoma" w:cs="Tahoma"/>
      <w:sz w:val="16"/>
      <w:szCs w:val="16"/>
    </w:rPr>
  </w:style>
  <w:style w:type="paragraph" w:customStyle="1" w:styleId="CommentText1">
    <w:name w:val="Comment Text1"/>
    <w:basedOn w:val="Normlny"/>
    <w:rsid w:val="00814977"/>
    <w:rPr>
      <w:sz w:val="20"/>
      <w:szCs w:val="20"/>
    </w:rPr>
  </w:style>
  <w:style w:type="paragraph" w:customStyle="1" w:styleId="CommentSubject1">
    <w:name w:val="Comment Subject1"/>
    <w:basedOn w:val="CommentText1"/>
    <w:next w:val="CommentText1"/>
    <w:rsid w:val="00814977"/>
    <w:rPr>
      <w:b/>
      <w:bCs/>
    </w:rPr>
  </w:style>
  <w:style w:type="paragraph" w:customStyle="1" w:styleId="TableContents">
    <w:name w:val="Table Contents"/>
    <w:basedOn w:val="Normlny"/>
    <w:rsid w:val="00814977"/>
    <w:pPr>
      <w:suppressLineNumbers/>
    </w:pPr>
  </w:style>
  <w:style w:type="paragraph" w:customStyle="1" w:styleId="TableHeading">
    <w:name w:val="Table Heading"/>
    <w:basedOn w:val="TableContents"/>
    <w:rsid w:val="00814977"/>
    <w:pPr>
      <w:jc w:val="center"/>
    </w:pPr>
    <w:rPr>
      <w:b/>
      <w:bCs/>
    </w:rPr>
  </w:style>
  <w:style w:type="paragraph" w:styleId="Nzov">
    <w:name w:val="Title"/>
    <w:basedOn w:val="Normlny"/>
    <w:next w:val="Podtitul"/>
    <w:link w:val="NzovChar"/>
    <w:uiPriority w:val="10"/>
    <w:qFormat/>
    <w:rsid w:val="00814977"/>
    <w:pPr>
      <w:jc w:val="center"/>
    </w:pPr>
    <w:rPr>
      <w:b/>
    </w:rPr>
  </w:style>
  <w:style w:type="character" w:customStyle="1" w:styleId="NzovChar">
    <w:name w:val="Názov Char"/>
    <w:link w:val="Nzov"/>
    <w:uiPriority w:val="10"/>
    <w:locked/>
    <w:rsid w:val="00814977"/>
    <w:rPr>
      <w:rFonts w:ascii="Times New Roman" w:hAnsi="Times New Roman" w:cs="Times New Roman"/>
      <w:b/>
      <w:sz w:val="24"/>
      <w:szCs w:val="24"/>
      <w:lang w:val="sk-SK" w:eastAsia="ar-SA" w:bidi="ar-SA"/>
    </w:rPr>
  </w:style>
  <w:style w:type="paragraph" w:styleId="Podtitul">
    <w:name w:val="Subtitle"/>
    <w:basedOn w:val="Heading"/>
    <w:next w:val="Zkladntext"/>
    <w:link w:val="PodtitulChar"/>
    <w:uiPriority w:val="11"/>
    <w:qFormat/>
    <w:rsid w:val="00814977"/>
    <w:pPr>
      <w:jc w:val="center"/>
    </w:pPr>
    <w:rPr>
      <w:i/>
      <w:iCs/>
    </w:rPr>
  </w:style>
  <w:style w:type="character" w:customStyle="1" w:styleId="PodtitulChar">
    <w:name w:val="Podtitul Char"/>
    <w:link w:val="Podtitul"/>
    <w:uiPriority w:val="11"/>
    <w:locked/>
    <w:rsid w:val="00814977"/>
    <w:rPr>
      <w:rFonts w:ascii="Arial" w:eastAsia="Arial Unicode MS" w:hAnsi="Arial" w:cs="Arial Unicode MS"/>
      <w:i/>
      <w:iCs/>
      <w:sz w:val="28"/>
      <w:szCs w:val="28"/>
      <w:lang w:val="sk-SK" w:eastAsia="ar-SA" w:bidi="ar-SA"/>
    </w:rPr>
  </w:style>
  <w:style w:type="paragraph" w:styleId="Textbubliny">
    <w:name w:val="Balloon Text"/>
    <w:basedOn w:val="Normlny"/>
    <w:link w:val="TextbublinyChar"/>
    <w:uiPriority w:val="99"/>
    <w:semiHidden/>
    <w:unhideWhenUsed/>
    <w:rsid w:val="00814977"/>
    <w:rPr>
      <w:rFonts w:ascii="Tahoma" w:hAnsi="Tahoma"/>
      <w:sz w:val="16"/>
      <w:szCs w:val="16"/>
    </w:rPr>
  </w:style>
  <w:style w:type="character" w:customStyle="1" w:styleId="TextbublinyChar">
    <w:name w:val="Text bubliny Char"/>
    <w:link w:val="Textbubliny"/>
    <w:uiPriority w:val="99"/>
    <w:semiHidden/>
    <w:locked/>
    <w:rsid w:val="00814977"/>
    <w:rPr>
      <w:rFonts w:ascii="Tahoma" w:hAnsi="Tahoma" w:cs="Times New Roman"/>
      <w:sz w:val="16"/>
      <w:szCs w:val="16"/>
      <w:lang w:val="sk-SK" w:eastAsia="ar-SA" w:bidi="ar-SA"/>
    </w:rPr>
  </w:style>
  <w:style w:type="character" w:styleId="Odkaznakomentr">
    <w:name w:val="annotation reference"/>
    <w:uiPriority w:val="99"/>
    <w:semiHidden/>
    <w:rsid w:val="00814977"/>
    <w:rPr>
      <w:sz w:val="16"/>
    </w:rPr>
  </w:style>
  <w:style w:type="paragraph" w:styleId="Textkomentra">
    <w:name w:val="annotation text"/>
    <w:basedOn w:val="Normlny"/>
    <w:link w:val="TextkomentraChar"/>
    <w:uiPriority w:val="99"/>
    <w:semiHidden/>
    <w:rsid w:val="00814977"/>
    <w:rPr>
      <w:sz w:val="20"/>
      <w:szCs w:val="20"/>
    </w:rPr>
  </w:style>
  <w:style w:type="character" w:customStyle="1" w:styleId="TextkomentraChar">
    <w:name w:val="Text komentára Char"/>
    <w:link w:val="Textkomentra"/>
    <w:uiPriority w:val="99"/>
    <w:semiHidden/>
    <w:locked/>
    <w:rsid w:val="00814977"/>
    <w:rPr>
      <w:rFonts w:ascii="Times New Roman" w:hAnsi="Times New Roman" w:cs="Times New Roman"/>
      <w:sz w:val="20"/>
      <w:szCs w:val="20"/>
      <w:lang w:val="sk-SK" w:eastAsia="ar-SA" w:bidi="ar-SA"/>
    </w:rPr>
  </w:style>
  <w:style w:type="paragraph" w:styleId="Predmetkomentra">
    <w:name w:val="annotation subject"/>
    <w:basedOn w:val="Textkomentra"/>
    <w:next w:val="Textkomentra"/>
    <w:link w:val="PredmetkomentraChar"/>
    <w:uiPriority w:val="99"/>
    <w:semiHidden/>
    <w:rsid w:val="00814977"/>
    <w:rPr>
      <w:b/>
      <w:bCs/>
    </w:rPr>
  </w:style>
  <w:style w:type="character" w:customStyle="1" w:styleId="PredmetkomentraChar">
    <w:name w:val="Predmet komentára Char"/>
    <w:link w:val="Predmetkomentra"/>
    <w:uiPriority w:val="99"/>
    <w:semiHidden/>
    <w:locked/>
    <w:rsid w:val="00814977"/>
    <w:rPr>
      <w:rFonts w:ascii="Times New Roman" w:hAnsi="Times New Roman" w:cs="Times New Roman"/>
      <w:b/>
      <w:bCs/>
      <w:sz w:val="20"/>
      <w:szCs w:val="20"/>
      <w:lang w:val="sk-SK" w:eastAsia="ar-SA" w:bidi="ar-SA"/>
    </w:rPr>
  </w:style>
  <w:style w:type="paragraph" w:styleId="Revzia">
    <w:name w:val="Revision"/>
    <w:hidden/>
    <w:uiPriority w:val="99"/>
    <w:semiHidden/>
    <w:rsid w:val="00A266B4"/>
    <w:rPr>
      <w:rFonts w:ascii="Times New Roman" w:hAnsi="Times New Roman"/>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2565</Words>
  <Characters>14623</Characters>
  <Application>Microsoft Office Word</Application>
  <DocSecurity>0</DocSecurity>
  <Lines>121</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Medochemie, Ltd.</Company>
  <LinksUpToDate>false</LinksUpToDate>
  <CharactersWithSpaces>17154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Grančaiová, Zuzana</cp:lastModifiedBy>
  <cp:revision>5</cp:revision>
  <cp:lastPrinted>2018-08-16T07:50:00Z</cp:lastPrinted>
  <dcterms:created xsi:type="dcterms:W3CDTF">2018-07-25T08:48:00Z</dcterms:created>
  <dcterms:modified xsi:type="dcterms:W3CDTF">2018-08-21T06:34:00Z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11/10/2011 15:20:55</vt:lpwstr>
  </property>
  <property fmtid="{D5CDD505-2E9C-101B-9397-08002B2CF9AE}" pid="4" name="DM_Creator_Name">
    <vt:lpwstr>Espinasse Claire</vt:lpwstr>
  </property>
  <property fmtid="{D5CDD505-2E9C-101B-9397-08002B2CF9AE}" pid="5" name="DM_DocRefId">
    <vt:lpwstr>EMA/331280/2011</vt:lpwstr>
  </property>
  <property fmtid="{D5CDD505-2E9C-101B-9397-08002B2CF9AE}" pid="6" name="DM_Modifer_Name">
    <vt:lpwstr>Espinasse Claire</vt:lpwstr>
  </property>
  <property fmtid="{D5CDD505-2E9C-101B-9397-08002B2CF9AE}" pid="7" name="DM_Modified_Date">
    <vt:lpwstr>11/10/2011 15:20:55</vt:lpwstr>
  </property>
  <property fmtid="{D5CDD505-2E9C-101B-9397-08002B2CF9AE}" pid="8" name="DM_Modifier_Name">
    <vt:lpwstr>Espinasse Claire</vt:lpwstr>
  </property>
  <property fmtid="{D5CDD505-2E9C-101B-9397-08002B2CF9AE}" pid="9" name="DM_Modify_Date">
    <vt:lpwstr>11/10/2011 15:20:55</vt:lpwstr>
  </property>
  <property fmtid="{D5CDD505-2E9C-101B-9397-08002B2CF9AE}" pid="10" name="DM_Name">
    <vt:lpwstr>Hreferralspcsk</vt:lpwstr>
  </property>
  <property fmtid="{D5CDD505-2E9C-101B-9397-08002B2CF9AE}" pid="11" name="DM_Owner">
    <vt:lpwstr>Espinasse Claire</vt:lpwstr>
  </property>
  <property fmtid="{D5CDD505-2E9C-101B-9397-08002B2CF9AE}" pid="12" name="DM_Path">
    <vt:lpwstr>/Old EDMS Structure/Meetings/Scientific Meetings/Q R D - P I Q/14 QRD Templates &amp; Ref. doc on web/00 QRD Ext. website &amp; File new/03 QRD H-Referral templates/03 H Referral template v 2.0/v.2 clean</vt:lpwstr>
  </property>
  <property fmtid="{D5CDD505-2E9C-101B-9397-08002B2CF9AE}" pid="13" name="DM_Subject">
    <vt:lpwstr>General-EMA/53564/2010</vt:lpwstr>
  </property>
  <property fmtid="{D5CDD505-2E9C-101B-9397-08002B2CF9AE}" pid="14" name="DM_Type">
    <vt:lpwstr>emea_document</vt:lpwstr>
  </property>
  <property fmtid="{D5CDD505-2E9C-101B-9397-08002B2CF9AE}" pid="15" name="DM_Version">
    <vt:lpwstr>CURRENT,1.6</vt:lpwstr>
  </property>
  <property fmtid="{D5CDD505-2E9C-101B-9397-08002B2CF9AE}" pid="16" name="DM_emea_doc_category">
    <vt:lpwstr>General</vt:lpwstr>
  </property>
  <property fmtid="{D5CDD505-2E9C-101B-9397-08002B2CF9AE}" pid="17" name="DM_emea_doc_number">
    <vt:lpwstr>53564</vt:lpwstr>
  </property>
  <property fmtid="{D5CDD505-2E9C-101B-9397-08002B2CF9AE}" pid="18" name="DM_emea_doc_ref_id">
    <vt:lpwstr>EMA/331280/2011</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received_date">
    <vt:lpwstr>nulldate</vt:lpwstr>
  </property>
  <property fmtid="{D5CDD505-2E9C-101B-9397-08002B2CF9AE}" pid="22" name="DM_emea_sent_date">
    <vt:lpwstr>nulldate</vt:lpwstr>
  </property>
  <property fmtid="{D5CDD505-2E9C-101B-9397-08002B2CF9AE}" pid="23" name="DM_emea_year">
    <vt:lpwstr>2010</vt:lpwstr>
  </property>
  <property fmtid="{D5CDD505-2E9C-101B-9397-08002B2CF9AE}" pid="24" name="Registered">
    <vt:lpwstr>-1</vt:lpwstr>
  </property>
  <property fmtid="{D5CDD505-2E9C-101B-9397-08002B2CF9AE}" pid="25" name="Version">
    <vt:lpwstr>0</vt:lpwstr>
  </property>
</Properties>
</file>