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6E384" w14:textId="77777777" w:rsidR="00BD1431" w:rsidRPr="00AF2699" w:rsidRDefault="00BD1431" w:rsidP="00BD1431">
      <w:pPr>
        <w:tabs>
          <w:tab w:val="left" w:pos="3285"/>
        </w:tabs>
        <w:jc w:val="center"/>
        <w:rPr>
          <w:lang w:val="sk-SK"/>
        </w:rPr>
      </w:pPr>
      <w:r w:rsidRPr="002F3F9E">
        <w:rPr>
          <w:rFonts w:eastAsia="Calibri"/>
          <w:b/>
          <w:bCs/>
          <w:color w:val="000000"/>
          <w:lang w:val="sk-SK"/>
        </w:rPr>
        <w:t>SÚHRN CHARAKTERISTICKÝCH VLASTNOSTÍ LIEKU</w:t>
      </w:r>
    </w:p>
    <w:p w14:paraId="1AF2FEF2" w14:textId="77777777" w:rsidR="00BD1431" w:rsidRPr="00F52B21" w:rsidRDefault="00BD1431" w:rsidP="00BD1431">
      <w:pPr>
        <w:rPr>
          <w:lang w:val="sk-SK"/>
        </w:rPr>
      </w:pPr>
    </w:p>
    <w:p w14:paraId="772B4208" w14:textId="77777777" w:rsidR="001C0AA5" w:rsidRPr="004832CF" w:rsidRDefault="001C0AA5" w:rsidP="00BD1431">
      <w:pPr>
        <w:pStyle w:val="Zkladntext"/>
        <w:spacing w:before="6"/>
        <w:rPr>
          <w:lang w:val="sk-SK"/>
        </w:rPr>
      </w:pPr>
    </w:p>
    <w:p w14:paraId="51912EFB" w14:textId="77777777" w:rsidR="00BD1431" w:rsidRPr="004832CF" w:rsidRDefault="00BD1431" w:rsidP="00B748DC">
      <w:pPr>
        <w:pStyle w:val="Nadpis1"/>
        <w:numPr>
          <w:ilvl w:val="0"/>
          <w:numId w:val="8"/>
        </w:numPr>
        <w:tabs>
          <w:tab w:val="left" w:pos="685"/>
          <w:tab w:val="left" w:pos="686"/>
        </w:tabs>
        <w:ind w:left="0" w:firstLine="0"/>
        <w:rPr>
          <w:lang w:val="sk-SK"/>
        </w:rPr>
      </w:pPr>
      <w:r w:rsidRPr="004832CF">
        <w:rPr>
          <w:rFonts w:eastAsia="Calibri"/>
          <w:color w:val="000000"/>
          <w:lang w:val="sk-SK"/>
        </w:rPr>
        <w:t xml:space="preserve">NÁZOV LIEKU </w:t>
      </w:r>
    </w:p>
    <w:p w14:paraId="49C4399C" w14:textId="77777777" w:rsidR="00BD1431" w:rsidRPr="004832CF" w:rsidRDefault="00BD1431" w:rsidP="00B748DC">
      <w:pPr>
        <w:pStyle w:val="Nadpis1"/>
        <w:tabs>
          <w:tab w:val="left" w:pos="685"/>
          <w:tab w:val="left" w:pos="686"/>
        </w:tabs>
        <w:ind w:left="0"/>
        <w:rPr>
          <w:lang w:val="sk-SK"/>
        </w:rPr>
      </w:pPr>
    </w:p>
    <w:p w14:paraId="07E2FB21" w14:textId="1069BD0F" w:rsidR="00BD1431" w:rsidRPr="004832CF" w:rsidRDefault="0027163E" w:rsidP="001E4F39">
      <w:pPr>
        <w:autoSpaceDE w:val="0"/>
        <w:autoSpaceDN w:val="0"/>
        <w:adjustRightInd w:val="0"/>
        <w:rPr>
          <w:color w:val="000000"/>
          <w:lang w:val="sk-SK" w:eastAsia="sk-SK"/>
        </w:rPr>
      </w:pPr>
      <w:r>
        <w:rPr>
          <w:color w:val="000000"/>
          <w:lang w:val="sk-SK" w:eastAsia="sk-SK"/>
        </w:rPr>
        <w:t>Kivizidiale</w:t>
      </w:r>
      <w:r w:rsidR="00BD1431" w:rsidRPr="004832CF">
        <w:rPr>
          <w:color w:val="000000"/>
          <w:lang w:val="sk-SK" w:eastAsia="sk-SK"/>
        </w:rPr>
        <w:t xml:space="preserve"> 40 mikrogramov/ml + 5 mg/ml</w:t>
      </w:r>
    </w:p>
    <w:p w14:paraId="29C8D238" w14:textId="77777777" w:rsidR="00DF790B" w:rsidRDefault="00DF790B" w:rsidP="001E4F39">
      <w:pPr>
        <w:pStyle w:val="Zkladntext"/>
        <w:rPr>
          <w:lang w:val="sk-SK"/>
        </w:rPr>
      </w:pPr>
    </w:p>
    <w:p w14:paraId="18356EC9" w14:textId="77777777" w:rsidR="00BD1431" w:rsidRPr="00AF2699" w:rsidRDefault="00BD1431" w:rsidP="00EB76CC">
      <w:pPr>
        <w:pStyle w:val="Zkladntext"/>
        <w:rPr>
          <w:lang w:val="sk-SK"/>
        </w:rPr>
      </w:pPr>
      <w:r w:rsidRPr="002F3F9E">
        <w:rPr>
          <w:lang w:val="sk-SK"/>
        </w:rPr>
        <w:t>očná roztoková instilácia</w:t>
      </w:r>
    </w:p>
    <w:p w14:paraId="54E7D096" w14:textId="77777777" w:rsidR="00BD1431" w:rsidRPr="00F52B21" w:rsidRDefault="00BD1431" w:rsidP="00EB76CC">
      <w:pPr>
        <w:pStyle w:val="Nadpis1"/>
        <w:tabs>
          <w:tab w:val="left" w:pos="685"/>
          <w:tab w:val="left" w:pos="686"/>
        </w:tabs>
        <w:rPr>
          <w:rFonts w:eastAsia="Calibri"/>
          <w:color w:val="000000"/>
          <w:lang w:val="sk-SK"/>
        </w:rPr>
      </w:pPr>
    </w:p>
    <w:p w14:paraId="5C39F3D7" w14:textId="77777777" w:rsidR="00BD1431" w:rsidRPr="004832CF" w:rsidRDefault="00BD1431" w:rsidP="00F6249A">
      <w:pPr>
        <w:pStyle w:val="Nadpis1"/>
        <w:tabs>
          <w:tab w:val="left" w:pos="685"/>
          <w:tab w:val="left" w:pos="686"/>
        </w:tabs>
        <w:rPr>
          <w:lang w:val="sk-SK"/>
        </w:rPr>
      </w:pPr>
    </w:p>
    <w:p w14:paraId="364C67C8" w14:textId="77777777" w:rsidR="00BD1431" w:rsidRPr="004832CF" w:rsidRDefault="00BD1431" w:rsidP="00F6249A">
      <w:pPr>
        <w:pStyle w:val="Nadpis1"/>
        <w:numPr>
          <w:ilvl w:val="0"/>
          <w:numId w:val="8"/>
        </w:numPr>
        <w:tabs>
          <w:tab w:val="left" w:pos="685"/>
          <w:tab w:val="left" w:pos="686"/>
        </w:tabs>
        <w:ind w:left="0" w:firstLine="0"/>
        <w:rPr>
          <w:lang w:val="sk-SK"/>
        </w:rPr>
      </w:pPr>
      <w:r w:rsidRPr="004832CF">
        <w:rPr>
          <w:lang w:val="sk-SK"/>
        </w:rPr>
        <w:t>KVALITATÍVNE A KVANTITATÍVNE</w:t>
      </w:r>
      <w:r w:rsidRPr="004832CF">
        <w:rPr>
          <w:spacing w:val="-13"/>
          <w:lang w:val="sk-SK"/>
        </w:rPr>
        <w:t xml:space="preserve"> </w:t>
      </w:r>
      <w:r w:rsidRPr="004832CF">
        <w:rPr>
          <w:lang w:val="sk-SK"/>
        </w:rPr>
        <w:t>ZLOŽENIE</w:t>
      </w:r>
    </w:p>
    <w:p w14:paraId="2C3633FB" w14:textId="77777777" w:rsidR="001C0AA5" w:rsidRPr="004832CF" w:rsidRDefault="001C0AA5" w:rsidP="00F6249A">
      <w:pPr>
        <w:pStyle w:val="Zkladntext"/>
        <w:spacing w:before="4"/>
        <w:rPr>
          <w:b/>
          <w:lang w:val="sk-SK"/>
        </w:rPr>
      </w:pPr>
    </w:p>
    <w:p w14:paraId="3674F33C" w14:textId="77777777" w:rsidR="001C0AA5" w:rsidRPr="00AF2699" w:rsidRDefault="00F06670" w:rsidP="000D68FC">
      <w:pPr>
        <w:pStyle w:val="Zkladntext"/>
        <w:rPr>
          <w:lang w:val="sk-SK"/>
        </w:rPr>
      </w:pPr>
      <w:r w:rsidRPr="002F3F9E">
        <w:rPr>
          <w:lang w:val="sk-SK"/>
        </w:rPr>
        <w:t>Každý ml roztoku obsahuje 40 mikrogramov travoprostu a 5 mg timololu (vo forme timolol maleátu).</w:t>
      </w:r>
    </w:p>
    <w:p w14:paraId="3FA4107A" w14:textId="77777777" w:rsidR="001C0AA5" w:rsidRPr="00F52B21" w:rsidRDefault="001C0AA5" w:rsidP="000D68FC">
      <w:pPr>
        <w:pStyle w:val="Zkladntext"/>
        <w:rPr>
          <w:lang w:val="sk-SK"/>
        </w:rPr>
      </w:pPr>
    </w:p>
    <w:p w14:paraId="1418DD55" w14:textId="77777777" w:rsidR="001C0AA5" w:rsidRPr="004832CF" w:rsidRDefault="00F06670" w:rsidP="000D68FC">
      <w:pPr>
        <w:pStyle w:val="Zkladntext"/>
        <w:rPr>
          <w:lang w:val="sk-SK"/>
        </w:rPr>
      </w:pPr>
      <w:r w:rsidRPr="004832CF">
        <w:rPr>
          <w:u w:val="single"/>
          <w:lang w:val="sk-SK"/>
        </w:rPr>
        <w:t>Pomocné látky so známym účinkom</w:t>
      </w:r>
    </w:p>
    <w:p w14:paraId="18EFC486" w14:textId="77777777" w:rsidR="001C0AA5" w:rsidRPr="004832CF" w:rsidRDefault="00A00F01" w:rsidP="000D68FC">
      <w:pPr>
        <w:pStyle w:val="Zkladntext"/>
        <w:spacing w:before="72"/>
        <w:rPr>
          <w:lang w:val="sk-SK"/>
        </w:rPr>
      </w:pPr>
      <w:r w:rsidRPr="004832CF">
        <w:rPr>
          <w:lang w:val="sk-SK" w:eastAsia="sk-SK"/>
        </w:rPr>
        <w:pict>
          <v:line id="Line 53" o:spid="_x0000_s1026" style="position:absolute;z-index:-251658752;visibility:visible;mso-position-horizontal-relative:page" from="192.3pt,15.3pt" to="195.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Xo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" strokeweight=".48pt">
            <w10:wrap anchorx="page"/>
          </v:line>
        </w:pict>
      </w:r>
      <w:r w:rsidR="00F06670" w:rsidRPr="004832CF">
        <w:rPr>
          <w:lang w:val="sk-SK"/>
        </w:rPr>
        <w:t xml:space="preserve">Každý ml roztoku obsahuje </w:t>
      </w:r>
      <w:r w:rsidR="00BD1431" w:rsidRPr="004832CF">
        <w:rPr>
          <w:lang w:val="sk-SK"/>
        </w:rPr>
        <w:t>2</w:t>
      </w:r>
      <w:r w:rsidR="003C2987" w:rsidRPr="004832CF">
        <w:rPr>
          <w:lang w:val="sk-SK"/>
        </w:rPr>
        <w:t xml:space="preserve"> mg </w:t>
      </w:r>
      <w:r w:rsidR="0024048C" w:rsidRPr="004832CF">
        <w:rPr>
          <w:lang w:val="sk-SK"/>
        </w:rPr>
        <w:t>hydroxystearoylmakrogol - glycerolu</w:t>
      </w:r>
      <w:r w:rsidR="003C2987" w:rsidRPr="004832CF">
        <w:rPr>
          <w:lang w:val="sk-SK"/>
        </w:rPr>
        <w:t xml:space="preserve"> 40</w:t>
      </w:r>
      <w:r w:rsidR="00BD1431" w:rsidRPr="004832CF">
        <w:rPr>
          <w:lang w:val="sk-SK"/>
        </w:rPr>
        <w:t xml:space="preserve"> (</w:t>
      </w:r>
      <w:r w:rsidR="003C2987" w:rsidRPr="004832CF">
        <w:rPr>
          <w:lang w:val="sk-SK"/>
        </w:rPr>
        <w:t xml:space="preserve"> pozri časť 4.4</w:t>
      </w:r>
      <w:r w:rsidR="00F06670" w:rsidRPr="004832CF">
        <w:rPr>
          <w:lang w:val="sk-SK"/>
        </w:rPr>
        <w:t>.</w:t>
      </w:r>
      <w:r w:rsidR="00BD1431" w:rsidRPr="004832CF">
        <w:rPr>
          <w:lang w:val="sk-SK"/>
        </w:rPr>
        <w:t>).</w:t>
      </w:r>
    </w:p>
    <w:p w14:paraId="4152F676" w14:textId="77777777" w:rsidR="00BD1431" w:rsidRPr="004832CF" w:rsidRDefault="00BD1431" w:rsidP="000D68FC">
      <w:pPr>
        <w:pStyle w:val="Zkladntext"/>
        <w:spacing w:before="72"/>
        <w:rPr>
          <w:lang w:val="sk-SK"/>
        </w:rPr>
      </w:pPr>
      <w:r w:rsidRPr="004832CF">
        <w:rPr>
          <w:lang w:val="sk-SK"/>
        </w:rPr>
        <w:t>Každý ml roztoku obsahuje 7,5 mg propylénglykolu.</w:t>
      </w:r>
    </w:p>
    <w:p w14:paraId="26C5E609" w14:textId="77777777" w:rsidR="001C0AA5" w:rsidRPr="004832CF" w:rsidRDefault="001C0AA5" w:rsidP="000D68FC">
      <w:pPr>
        <w:pStyle w:val="Zkladntext"/>
        <w:spacing w:before="1"/>
        <w:rPr>
          <w:lang w:val="sk-SK"/>
        </w:rPr>
      </w:pPr>
    </w:p>
    <w:p w14:paraId="1116A098" w14:textId="77777777" w:rsidR="001C0AA5" w:rsidRPr="004832CF" w:rsidRDefault="00F06670" w:rsidP="000D68FC">
      <w:pPr>
        <w:pStyle w:val="Zkladntext"/>
        <w:rPr>
          <w:lang w:val="sk-SK"/>
        </w:rPr>
      </w:pPr>
      <w:r w:rsidRPr="004832CF">
        <w:rPr>
          <w:lang w:val="sk-SK"/>
        </w:rPr>
        <w:t>Úplný zoznam pomocných látok, pozri časť 6.1.</w:t>
      </w:r>
    </w:p>
    <w:p w14:paraId="2C1B98F9" w14:textId="77777777" w:rsidR="001C0AA5" w:rsidRPr="004832CF" w:rsidRDefault="001C0AA5" w:rsidP="000D68FC">
      <w:pPr>
        <w:pStyle w:val="Zkladntext"/>
        <w:rPr>
          <w:lang w:val="sk-SK"/>
        </w:rPr>
      </w:pPr>
    </w:p>
    <w:p w14:paraId="39C85350" w14:textId="77777777" w:rsidR="001C0AA5" w:rsidRPr="004832CF" w:rsidRDefault="001C0AA5" w:rsidP="000D68FC">
      <w:pPr>
        <w:pStyle w:val="Zkladntext"/>
        <w:spacing w:before="4"/>
        <w:rPr>
          <w:lang w:val="sk-SK"/>
        </w:rPr>
      </w:pPr>
    </w:p>
    <w:p w14:paraId="5530E925" w14:textId="77777777" w:rsidR="001C0AA5" w:rsidRPr="004832CF" w:rsidRDefault="00F06670" w:rsidP="000D68FC">
      <w:pPr>
        <w:pStyle w:val="Nadpis1"/>
        <w:numPr>
          <w:ilvl w:val="0"/>
          <w:numId w:val="8"/>
        </w:numPr>
        <w:tabs>
          <w:tab w:val="left" w:pos="685"/>
          <w:tab w:val="left" w:pos="686"/>
        </w:tabs>
        <w:ind w:left="0" w:firstLine="0"/>
        <w:rPr>
          <w:lang w:val="sk-SK"/>
        </w:rPr>
      </w:pPr>
      <w:r w:rsidRPr="004832CF">
        <w:rPr>
          <w:lang w:val="sk-SK"/>
        </w:rPr>
        <w:t>LIEKOVÁ FORMA</w:t>
      </w:r>
    </w:p>
    <w:p w14:paraId="506D1C6A" w14:textId="77777777" w:rsidR="001C0AA5" w:rsidRPr="004832CF" w:rsidRDefault="001C0AA5" w:rsidP="000D68FC">
      <w:pPr>
        <w:pStyle w:val="Zkladntext"/>
        <w:spacing w:before="7"/>
        <w:rPr>
          <w:b/>
          <w:lang w:val="sk-SK"/>
        </w:rPr>
      </w:pPr>
    </w:p>
    <w:p w14:paraId="04E7DE89" w14:textId="77777777" w:rsidR="003C2987" w:rsidRPr="00AF2699" w:rsidRDefault="00F06670" w:rsidP="000D68FC">
      <w:pPr>
        <w:pStyle w:val="Zkladntext"/>
        <w:rPr>
          <w:lang w:val="sk-SK"/>
        </w:rPr>
      </w:pPr>
      <w:r w:rsidRPr="002F3F9E">
        <w:rPr>
          <w:lang w:val="sk-SK"/>
        </w:rPr>
        <w:t xml:space="preserve">Očná roztoková instilácia (očné </w:t>
      </w:r>
      <w:r w:rsidR="003C2987" w:rsidRPr="00AF2699">
        <w:rPr>
          <w:lang w:val="sk-SK"/>
        </w:rPr>
        <w:t>kvapky).</w:t>
      </w:r>
    </w:p>
    <w:p w14:paraId="4E50E0F2" w14:textId="77777777" w:rsidR="00477ED5" w:rsidRPr="00F52B21" w:rsidRDefault="00477ED5" w:rsidP="000D68FC">
      <w:pPr>
        <w:pStyle w:val="Zkladntext"/>
        <w:rPr>
          <w:lang w:val="sk-SK"/>
        </w:rPr>
      </w:pPr>
    </w:p>
    <w:p w14:paraId="0FD28014" w14:textId="77777777" w:rsidR="001C0AA5" w:rsidRPr="004832CF" w:rsidRDefault="00F06670" w:rsidP="000D68FC">
      <w:pPr>
        <w:pStyle w:val="Zkladntext"/>
        <w:rPr>
          <w:lang w:val="sk-SK"/>
        </w:rPr>
      </w:pPr>
      <w:r w:rsidRPr="004832CF">
        <w:rPr>
          <w:lang w:val="sk-SK"/>
        </w:rPr>
        <w:t xml:space="preserve">Číry, bezfarebný </w:t>
      </w:r>
      <w:r w:rsidR="003C2987" w:rsidRPr="004832CF">
        <w:rPr>
          <w:lang w:val="sk-SK"/>
        </w:rPr>
        <w:t xml:space="preserve">vodný </w:t>
      </w:r>
      <w:r w:rsidRPr="004832CF">
        <w:rPr>
          <w:lang w:val="sk-SK"/>
        </w:rPr>
        <w:t>roztok</w:t>
      </w:r>
      <w:r w:rsidR="003C2987" w:rsidRPr="004832CF">
        <w:rPr>
          <w:lang w:val="sk-SK"/>
        </w:rPr>
        <w:t>, prakticky bez č</w:t>
      </w:r>
      <w:r w:rsidR="0006126A" w:rsidRPr="004832CF">
        <w:rPr>
          <w:lang w:val="sk-SK"/>
        </w:rPr>
        <w:t>astíc</w:t>
      </w:r>
      <w:r w:rsidRPr="004832CF">
        <w:rPr>
          <w:lang w:val="sk-SK"/>
        </w:rPr>
        <w:t>.</w:t>
      </w:r>
    </w:p>
    <w:p w14:paraId="198842C7" w14:textId="77777777" w:rsidR="003C2987" w:rsidRPr="004832CF" w:rsidRDefault="003C2987" w:rsidP="000D68FC">
      <w:pPr>
        <w:pStyle w:val="Zkladntext"/>
        <w:rPr>
          <w:lang w:val="sk-SK"/>
        </w:rPr>
      </w:pPr>
    </w:p>
    <w:p w14:paraId="1B769906" w14:textId="77777777" w:rsidR="003C2987" w:rsidRPr="004832CF" w:rsidRDefault="003C2987" w:rsidP="000D68FC">
      <w:pPr>
        <w:pStyle w:val="Zkladntext"/>
        <w:rPr>
          <w:lang w:val="sk-SK"/>
        </w:rPr>
      </w:pPr>
      <w:r w:rsidRPr="004832CF">
        <w:rPr>
          <w:lang w:val="sk-SK"/>
        </w:rPr>
        <w:t xml:space="preserve">pH: </w:t>
      </w:r>
      <w:r w:rsidR="00BD6712" w:rsidRPr="004832CF">
        <w:rPr>
          <w:lang w:val="sk-SK"/>
        </w:rPr>
        <w:t>5,5</w:t>
      </w:r>
      <w:r w:rsidRPr="004832CF">
        <w:rPr>
          <w:lang w:val="sk-SK"/>
        </w:rPr>
        <w:t xml:space="preserve"> – 7,</w:t>
      </w:r>
      <w:r w:rsidR="00477ED5" w:rsidRPr="004832CF">
        <w:rPr>
          <w:lang w:val="sk-SK"/>
        </w:rPr>
        <w:t>5</w:t>
      </w:r>
    </w:p>
    <w:p w14:paraId="2FD92EA8" w14:textId="77777777" w:rsidR="00477ED5" w:rsidRPr="004832CF" w:rsidRDefault="00477ED5" w:rsidP="000D68FC">
      <w:pPr>
        <w:pStyle w:val="Zkladntext"/>
        <w:rPr>
          <w:lang w:val="sk-SK"/>
        </w:rPr>
      </w:pPr>
    </w:p>
    <w:p w14:paraId="39DFB4B4" w14:textId="77777777" w:rsidR="003C2987" w:rsidRPr="004832CF" w:rsidRDefault="003C2987" w:rsidP="000D68FC">
      <w:pPr>
        <w:pStyle w:val="Zkladntext"/>
        <w:rPr>
          <w:lang w:val="sk-SK"/>
        </w:rPr>
      </w:pPr>
      <w:r w:rsidRPr="004832CF">
        <w:rPr>
          <w:lang w:val="sk-SK"/>
        </w:rPr>
        <w:t xml:space="preserve">Osmolalita: </w:t>
      </w:r>
      <w:r w:rsidR="00477ED5" w:rsidRPr="004832CF">
        <w:rPr>
          <w:lang w:val="sk-SK"/>
        </w:rPr>
        <w:t>290</w:t>
      </w:r>
      <w:r w:rsidRPr="004832CF">
        <w:rPr>
          <w:lang w:val="sk-SK"/>
        </w:rPr>
        <w:t xml:space="preserve"> mOsmol/kg</w:t>
      </w:r>
      <w:r w:rsidR="00477ED5" w:rsidRPr="004832CF">
        <w:rPr>
          <w:lang w:val="sk-SK"/>
        </w:rPr>
        <w:t xml:space="preserve"> ± 10% (261-319 mOsm/kg)</w:t>
      </w:r>
    </w:p>
    <w:p w14:paraId="562436C7" w14:textId="77777777" w:rsidR="001C0AA5" w:rsidRPr="004832CF" w:rsidRDefault="001C0AA5" w:rsidP="000D68FC">
      <w:pPr>
        <w:pStyle w:val="Zkladntext"/>
        <w:rPr>
          <w:lang w:val="sk-SK"/>
        </w:rPr>
      </w:pPr>
    </w:p>
    <w:p w14:paraId="465664E2" w14:textId="77777777" w:rsidR="001C0AA5" w:rsidRPr="004832CF" w:rsidRDefault="001C0AA5" w:rsidP="000D68FC">
      <w:pPr>
        <w:pStyle w:val="Zkladntext"/>
        <w:spacing w:before="4"/>
        <w:rPr>
          <w:lang w:val="sk-SK"/>
        </w:rPr>
      </w:pPr>
    </w:p>
    <w:p w14:paraId="7B68FDDA" w14:textId="77777777" w:rsidR="001C0AA5" w:rsidRPr="004832CF" w:rsidRDefault="00F06670" w:rsidP="000D68FC">
      <w:pPr>
        <w:pStyle w:val="Nadpis1"/>
        <w:numPr>
          <w:ilvl w:val="0"/>
          <w:numId w:val="8"/>
        </w:numPr>
        <w:tabs>
          <w:tab w:val="left" w:pos="685"/>
          <w:tab w:val="left" w:pos="686"/>
        </w:tabs>
        <w:ind w:left="0" w:firstLine="0"/>
        <w:rPr>
          <w:lang w:val="sk-SK"/>
        </w:rPr>
      </w:pPr>
      <w:r w:rsidRPr="004832CF">
        <w:rPr>
          <w:lang w:val="sk-SK"/>
        </w:rPr>
        <w:t>KLINICKÉ</w:t>
      </w:r>
      <w:r w:rsidRPr="004832CF">
        <w:rPr>
          <w:spacing w:val="-4"/>
          <w:lang w:val="sk-SK"/>
        </w:rPr>
        <w:t xml:space="preserve"> </w:t>
      </w:r>
      <w:r w:rsidRPr="004832CF">
        <w:rPr>
          <w:lang w:val="sk-SK"/>
        </w:rPr>
        <w:t>ÚDAJE</w:t>
      </w:r>
    </w:p>
    <w:p w14:paraId="05DF868A" w14:textId="77777777" w:rsidR="001C0AA5" w:rsidRPr="004832CF" w:rsidRDefault="001C0AA5" w:rsidP="000D68FC">
      <w:pPr>
        <w:pStyle w:val="Zkladntext"/>
        <w:rPr>
          <w:b/>
          <w:lang w:val="sk-SK"/>
        </w:rPr>
      </w:pPr>
    </w:p>
    <w:p w14:paraId="6B3916CD" w14:textId="77777777" w:rsidR="001C0AA5" w:rsidRPr="004832CF" w:rsidRDefault="00F06670" w:rsidP="000D68FC">
      <w:pPr>
        <w:pStyle w:val="Odsekzoznamu"/>
        <w:numPr>
          <w:ilvl w:val="1"/>
          <w:numId w:val="8"/>
        </w:numPr>
        <w:tabs>
          <w:tab w:val="left" w:pos="685"/>
          <w:tab w:val="left" w:pos="686"/>
        </w:tabs>
        <w:spacing w:before="1"/>
        <w:ind w:left="0" w:firstLine="0"/>
        <w:rPr>
          <w:b/>
          <w:lang w:val="sk-SK"/>
        </w:rPr>
      </w:pPr>
      <w:r w:rsidRPr="004832CF">
        <w:rPr>
          <w:b/>
          <w:lang w:val="sk-SK"/>
        </w:rPr>
        <w:t>Terapeutické</w:t>
      </w:r>
      <w:r w:rsidRPr="004832CF">
        <w:rPr>
          <w:b/>
          <w:spacing w:val="-5"/>
          <w:lang w:val="sk-SK"/>
        </w:rPr>
        <w:t xml:space="preserve"> </w:t>
      </w:r>
      <w:r w:rsidRPr="004832CF">
        <w:rPr>
          <w:b/>
          <w:lang w:val="sk-SK"/>
        </w:rPr>
        <w:t>indikácie</w:t>
      </w:r>
    </w:p>
    <w:p w14:paraId="082C98EF" w14:textId="77777777" w:rsidR="001C0AA5" w:rsidRPr="004832CF" w:rsidRDefault="001C0AA5" w:rsidP="000D68FC">
      <w:pPr>
        <w:pStyle w:val="Zkladntext"/>
        <w:spacing w:before="7"/>
        <w:rPr>
          <w:b/>
          <w:lang w:val="sk-SK"/>
        </w:rPr>
      </w:pPr>
    </w:p>
    <w:p w14:paraId="31F3B003" w14:textId="1EAE1E0C" w:rsidR="001C0AA5" w:rsidRPr="004832CF" w:rsidRDefault="0027163E" w:rsidP="00B02137">
      <w:pPr>
        <w:pStyle w:val="Zkladntext"/>
        <w:spacing w:line="252" w:lineRule="exact"/>
        <w:rPr>
          <w:lang w:val="sk-SK"/>
        </w:rPr>
      </w:pPr>
      <w:r>
        <w:rPr>
          <w:color w:val="000000"/>
          <w:lang w:val="sk-SK" w:eastAsia="sk-SK"/>
        </w:rPr>
        <w:t>Kivizidiale</w:t>
      </w:r>
      <w:r>
        <w:rPr>
          <w:color w:val="000000"/>
          <w:lang w:val="sk-SK" w:eastAsia="sk-SK"/>
        </w:rPr>
        <w:t xml:space="preserve"> </w:t>
      </w:r>
      <w:r w:rsidR="00F06670" w:rsidRPr="00F52B21">
        <w:rPr>
          <w:lang w:val="sk-SK"/>
        </w:rPr>
        <w:t>je indikovaný u dospelých pacientov na zníženie vnútroočného tlaku (VOT) s</w:t>
      </w:r>
      <w:r w:rsidR="003C2987" w:rsidRPr="004832CF">
        <w:rPr>
          <w:lang w:val="sk-SK"/>
        </w:rPr>
        <w:t> </w:t>
      </w:r>
      <w:r w:rsidR="00F06670" w:rsidRPr="004832CF">
        <w:rPr>
          <w:lang w:val="sk-SK"/>
        </w:rPr>
        <w:t>glaukómom</w:t>
      </w:r>
      <w:r w:rsidR="003C2987" w:rsidRPr="004832CF">
        <w:rPr>
          <w:lang w:val="sk-SK"/>
        </w:rPr>
        <w:t xml:space="preserve"> </w:t>
      </w:r>
      <w:r w:rsidR="00F06670" w:rsidRPr="004832CF">
        <w:rPr>
          <w:lang w:val="sk-SK"/>
        </w:rPr>
        <w:t xml:space="preserve">s otvoreným uhlom alebo s očnou hypertenziou, </w:t>
      </w:r>
      <w:r w:rsidR="00F06670" w:rsidRPr="00B02137">
        <w:rPr>
          <w:lang w:val="sk-SK"/>
        </w:rPr>
        <w:t>ktorí nevykazujú postačujúcu odozvu</w:t>
      </w:r>
      <w:r w:rsidR="00F06670" w:rsidRPr="004832CF">
        <w:rPr>
          <w:lang w:val="sk-SK"/>
        </w:rPr>
        <w:t xml:space="preserve"> na topické beta-blokátory alebo prostaglandínové analógy (pozri časť 5.1).</w:t>
      </w:r>
    </w:p>
    <w:p w14:paraId="6CB43CDA" w14:textId="77777777" w:rsidR="001C0AA5" w:rsidRPr="004832CF" w:rsidRDefault="001C0AA5" w:rsidP="00EB76CC">
      <w:pPr>
        <w:pStyle w:val="Zkladntext"/>
        <w:spacing w:before="5"/>
        <w:rPr>
          <w:lang w:val="sk-SK"/>
        </w:rPr>
      </w:pPr>
    </w:p>
    <w:p w14:paraId="598F6843" w14:textId="77777777" w:rsidR="001C0AA5" w:rsidRPr="004832CF" w:rsidRDefault="00F06670" w:rsidP="00EB76CC">
      <w:pPr>
        <w:pStyle w:val="Nadpis1"/>
        <w:numPr>
          <w:ilvl w:val="1"/>
          <w:numId w:val="8"/>
        </w:numPr>
        <w:tabs>
          <w:tab w:val="left" w:pos="685"/>
          <w:tab w:val="left" w:pos="686"/>
        </w:tabs>
        <w:ind w:left="0" w:firstLine="0"/>
        <w:rPr>
          <w:lang w:val="sk-SK"/>
        </w:rPr>
      </w:pPr>
      <w:r w:rsidRPr="004832CF">
        <w:rPr>
          <w:lang w:val="sk-SK"/>
        </w:rPr>
        <w:t>Dávkovanie a spôsob</w:t>
      </w:r>
      <w:r w:rsidRPr="004832CF">
        <w:rPr>
          <w:spacing w:val="-2"/>
          <w:lang w:val="sk-SK"/>
        </w:rPr>
        <w:t xml:space="preserve"> </w:t>
      </w:r>
      <w:r w:rsidRPr="004832CF">
        <w:rPr>
          <w:lang w:val="sk-SK"/>
        </w:rPr>
        <w:t>podávania</w:t>
      </w:r>
    </w:p>
    <w:p w14:paraId="6D9FAFEC" w14:textId="77777777" w:rsidR="001C0AA5" w:rsidRPr="004832CF" w:rsidRDefault="001C0AA5" w:rsidP="00F6249A">
      <w:pPr>
        <w:pStyle w:val="Zkladntext"/>
        <w:spacing w:before="4"/>
        <w:rPr>
          <w:b/>
          <w:lang w:val="sk-SK"/>
        </w:rPr>
      </w:pPr>
    </w:p>
    <w:p w14:paraId="222CEBEB" w14:textId="77777777" w:rsidR="0020785E" w:rsidRPr="00F52B21" w:rsidRDefault="00F06670" w:rsidP="000D68FC">
      <w:pPr>
        <w:pStyle w:val="Zkladntext"/>
        <w:rPr>
          <w:lang w:val="sk-SK"/>
        </w:rPr>
      </w:pPr>
      <w:r w:rsidRPr="002F3F9E">
        <w:rPr>
          <w:u w:val="single"/>
          <w:lang w:val="sk-SK"/>
        </w:rPr>
        <w:t>Dávkovanie</w:t>
      </w:r>
      <w:r w:rsidRPr="00AF2699">
        <w:rPr>
          <w:lang w:val="sk-SK"/>
        </w:rPr>
        <w:t xml:space="preserve">        </w:t>
      </w:r>
      <w:r w:rsidR="0020785E" w:rsidRPr="00F52B21">
        <w:rPr>
          <w:lang w:val="sk-SK"/>
        </w:rPr>
        <w:t xml:space="preserve">                               </w:t>
      </w:r>
    </w:p>
    <w:p w14:paraId="30636187" w14:textId="77777777" w:rsidR="001C0AA5" w:rsidRPr="004832CF" w:rsidRDefault="00F06670" w:rsidP="000D68FC">
      <w:pPr>
        <w:pStyle w:val="Zkladntext"/>
        <w:rPr>
          <w:i/>
          <w:lang w:val="sk-SK"/>
        </w:rPr>
      </w:pPr>
      <w:r w:rsidRPr="004832CF">
        <w:rPr>
          <w:i/>
          <w:lang w:val="sk-SK"/>
        </w:rPr>
        <w:t>Použitie pre dospelých, vrátane starších</w:t>
      </w:r>
      <w:r w:rsidRPr="004832CF">
        <w:rPr>
          <w:i/>
          <w:spacing w:val="-12"/>
          <w:lang w:val="sk-SK"/>
        </w:rPr>
        <w:t xml:space="preserve"> </w:t>
      </w:r>
      <w:r w:rsidR="0020785E" w:rsidRPr="004832CF">
        <w:rPr>
          <w:i/>
          <w:spacing w:val="-12"/>
          <w:lang w:val="sk-SK"/>
        </w:rPr>
        <w:t>o</w:t>
      </w:r>
      <w:r w:rsidRPr="004832CF">
        <w:rPr>
          <w:i/>
          <w:lang w:val="sk-SK"/>
        </w:rPr>
        <w:t>sôb</w:t>
      </w:r>
      <w:r w:rsidR="001D5C31" w:rsidRPr="002F3F9E">
        <w:rPr>
          <w:i/>
          <w:lang w:val="sk-SK"/>
        </w:rPr>
        <w:t>.</w:t>
      </w:r>
    </w:p>
    <w:p w14:paraId="6FA132A2" w14:textId="77777777" w:rsidR="001C0AA5" w:rsidRPr="004832CF" w:rsidRDefault="001C0AA5" w:rsidP="00B748DC">
      <w:pPr>
        <w:pStyle w:val="Zkladntext"/>
        <w:spacing w:before="8"/>
        <w:rPr>
          <w:lang w:val="sk-SK"/>
        </w:rPr>
      </w:pPr>
    </w:p>
    <w:p w14:paraId="162072B5" w14:textId="1D76B9C6" w:rsidR="001C0AA5" w:rsidRPr="004832CF" w:rsidRDefault="00F06670" w:rsidP="00B748DC">
      <w:pPr>
        <w:pStyle w:val="Zkladntext"/>
        <w:spacing w:before="73"/>
        <w:rPr>
          <w:lang w:val="sk-SK"/>
        </w:rPr>
      </w:pPr>
      <w:r w:rsidRPr="002F3F9E">
        <w:rPr>
          <w:lang w:val="sk-SK"/>
        </w:rPr>
        <w:t xml:space="preserve">Dávkou je jedna kvapka </w:t>
      </w:r>
      <w:r w:rsidR="0027163E">
        <w:rPr>
          <w:color w:val="000000"/>
          <w:lang w:val="sk-SK" w:eastAsia="sk-SK"/>
        </w:rPr>
        <w:t>Kivizidiale</w:t>
      </w:r>
      <w:r w:rsidR="0027163E">
        <w:rPr>
          <w:color w:val="000000"/>
          <w:lang w:val="sk-SK" w:eastAsia="sk-SK"/>
        </w:rPr>
        <w:t xml:space="preserve"> </w:t>
      </w:r>
      <w:r w:rsidRPr="00F52B21">
        <w:rPr>
          <w:lang w:val="sk-SK"/>
        </w:rPr>
        <w:t>d</w:t>
      </w:r>
      <w:r w:rsidRPr="004832CF">
        <w:rPr>
          <w:lang w:val="sk-SK"/>
        </w:rPr>
        <w:t>o spojovkového vaku postihnutého oka (očí) raz denne</w:t>
      </w:r>
      <w:r w:rsidR="001D5C31" w:rsidRPr="004832CF">
        <w:rPr>
          <w:lang w:val="sk-SK"/>
        </w:rPr>
        <w:t xml:space="preserve">, </w:t>
      </w:r>
      <w:r w:rsidRPr="004832CF">
        <w:rPr>
          <w:lang w:val="sk-SK"/>
        </w:rPr>
        <w:t xml:space="preserve"> ráno alebo večer. </w:t>
      </w:r>
      <w:r w:rsidR="000005F7">
        <w:rPr>
          <w:lang w:val="sk-SK"/>
        </w:rPr>
        <w:t>Má sa</w:t>
      </w:r>
      <w:r w:rsidRPr="004832CF">
        <w:rPr>
          <w:lang w:val="sk-SK"/>
        </w:rPr>
        <w:t xml:space="preserve"> podávať každý deň v rovnakom čase.</w:t>
      </w:r>
    </w:p>
    <w:p w14:paraId="75DD34FC" w14:textId="77777777" w:rsidR="001C0AA5" w:rsidRPr="004832CF" w:rsidRDefault="001C0AA5" w:rsidP="001E4F39">
      <w:pPr>
        <w:pStyle w:val="Zkladntext"/>
        <w:rPr>
          <w:lang w:val="sk-SK"/>
        </w:rPr>
      </w:pPr>
    </w:p>
    <w:p w14:paraId="4246A055" w14:textId="77777777" w:rsidR="001C0AA5" w:rsidRPr="004832CF" w:rsidRDefault="00F06670" w:rsidP="001E4F39">
      <w:pPr>
        <w:pStyle w:val="Zkladntext"/>
        <w:rPr>
          <w:lang w:val="sk-SK"/>
        </w:rPr>
      </w:pPr>
      <w:r w:rsidRPr="004832CF">
        <w:rPr>
          <w:lang w:val="sk-SK"/>
        </w:rPr>
        <w:t>Ak sa dávka vynechá, v liečbe treba pokračovať podľa plánu nasledujúcou dávkou. Dávka nemá prekročiť jednu kvapku do postihnutého oka (očí) denne.</w:t>
      </w:r>
    </w:p>
    <w:p w14:paraId="2A81AF3A" w14:textId="77777777" w:rsidR="001C0AA5" w:rsidRPr="004832CF" w:rsidRDefault="001C0AA5" w:rsidP="004367A9">
      <w:pPr>
        <w:pStyle w:val="Zkladntext"/>
        <w:keepNext/>
        <w:rPr>
          <w:lang w:val="sk-SK"/>
        </w:rPr>
      </w:pPr>
    </w:p>
    <w:p w14:paraId="4C2C0F73" w14:textId="77777777" w:rsidR="0020785E" w:rsidRPr="004832CF" w:rsidRDefault="000005F7" w:rsidP="004367A9">
      <w:pPr>
        <w:pStyle w:val="Zkladntext"/>
        <w:keepNext/>
        <w:rPr>
          <w:u w:val="single"/>
          <w:lang w:val="sk-SK"/>
        </w:rPr>
      </w:pPr>
      <w:r>
        <w:rPr>
          <w:u w:val="single"/>
          <w:lang w:val="sk-SK"/>
        </w:rPr>
        <w:t>Osobitné populácie</w:t>
      </w:r>
    </w:p>
    <w:p w14:paraId="51597E47" w14:textId="77777777" w:rsidR="001D5C31" w:rsidRPr="004832CF" w:rsidRDefault="001D5C31" w:rsidP="004367A9">
      <w:pPr>
        <w:pStyle w:val="Zkladntext"/>
        <w:keepNext/>
        <w:rPr>
          <w:u w:val="single"/>
          <w:lang w:val="sk-SK"/>
        </w:rPr>
      </w:pPr>
    </w:p>
    <w:p w14:paraId="714E38EA" w14:textId="77777777" w:rsidR="001C0AA5" w:rsidRPr="004832CF" w:rsidRDefault="001D5C31" w:rsidP="004367A9">
      <w:pPr>
        <w:pStyle w:val="Zkladntext"/>
        <w:keepNext/>
        <w:rPr>
          <w:i/>
          <w:lang w:val="sk-SK"/>
        </w:rPr>
      </w:pPr>
      <w:r w:rsidRPr="002F3F9E">
        <w:rPr>
          <w:i/>
          <w:lang w:val="sk-SK"/>
        </w:rPr>
        <w:t>P</w:t>
      </w:r>
      <w:r w:rsidRPr="00AF2699">
        <w:rPr>
          <w:i/>
          <w:lang w:val="sk-SK"/>
        </w:rPr>
        <w:t xml:space="preserve">orucha funkcie </w:t>
      </w:r>
      <w:r w:rsidRPr="004832CF">
        <w:rPr>
          <w:i/>
          <w:lang w:val="sk-SK"/>
        </w:rPr>
        <w:t xml:space="preserve"> </w:t>
      </w:r>
      <w:r w:rsidR="00F06670" w:rsidRPr="004832CF">
        <w:rPr>
          <w:i/>
          <w:lang w:val="sk-SK"/>
        </w:rPr>
        <w:t>pečene a obličiek</w:t>
      </w:r>
    </w:p>
    <w:p w14:paraId="60EA6204" w14:textId="77777777" w:rsidR="001C0AA5" w:rsidRPr="004832CF" w:rsidRDefault="00F06670" w:rsidP="004367A9">
      <w:pPr>
        <w:pStyle w:val="Zkladntext"/>
        <w:keepNext/>
        <w:spacing w:before="1"/>
        <w:rPr>
          <w:lang w:val="sk-SK"/>
        </w:rPr>
      </w:pPr>
      <w:r w:rsidRPr="002F3F9E">
        <w:rPr>
          <w:lang w:val="sk-SK"/>
        </w:rPr>
        <w:t xml:space="preserve">Nerobili sa žiadne štúdie týkajúce sa </w:t>
      </w:r>
      <w:r w:rsidR="0020785E" w:rsidRPr="002F3F9E">
        <w:rPr>
          <w:color w:val="000000"/>
          <w:lang w:val="sk-SK" w:eastAsia="el-GR"/>
        </w:rPr>
        <w:t>travoprost/timololu 40 mikrogramov/m</w:t>
      </w:r>
      <w:r w:rsidR="0020785E" w:rsidRPr="00AF2699">
        <w:rPr>
          <w:rFonts w:ascii="TimesNewRomanPSMT" w:eastAsia="Calibri" w:hAnsi="TimesNewRomanPSMT" w:cs="TimesNewRomanPSMT"/>
          <w:lang w:val="sk-SK"/>
        </w:rPr>
        <w:t>l</w:t>
      </w:r>
      <w:r w:rsidR="0020785E" w:rsidRPr="00F52B21">
        <w:rPr>
          <w:color w:val="000000"/>
          <w:lang w:val="sk-SK" w:eastAsia="el-GR"/>
        </w:rPr>
        <w:t xml:space="preserve"> + 5 mg/ml</w:t>
      </w:r>
      <w:r w:rsidRPr="004832CF">
        <w:rPr>
          <w:lang w:val="sk-SK"/>
        </w:rPr>
        <w:t xml:space="preserve"> očných kvapiek</w:t>
      </w:r>
      <w:r w:rsidR="0020785E" w:rsidRPr="004832CF">
        <w:rPr>
          <w:lang w:val="sk-SK"/>
        </w:rPr>
        <w:t xml:space="preserve">, alebo s </w:t>
      </w:r>
      <w:r w:rsidRPr="004832CF">
        <w:rPr>
          <w:lang w:val="sk-SK"/>
        </w:rPr>
        <w:t>timolol</w:t>
      </w:r>
      <w:r w:rsidR="0020785E" w:rsidRPr="004832CF">
        <w:rPr>
          <w:lang w:val="sk-SK"/>
        </w:rPr>
        <w:t>om</w:t>
      </w:r>
      <w:r w:rsidRPr="004832CF">
        <w:rPr>
          <w:lang w:val="sk-SK"/>
        </w:rPr>
        <w:t xml:space="preserve"> 5 mg/ml </w:t>
      </w:r>
      <w:r w:rsidR="0020785E" w:rsidRPr="004832CF">
        <w:rPr>
          <w:lang w:val="sk-SK"/>
        </w:rPr>
        <w:t xml:space="preserve">očných kvapiek </w:t>
      </w:r>
      <w:r w:rsidRPr="004832CF">
        <w:rPr>
          <w:lang w:val="sk-SK"/>
        </w:rPr>
        <w:t>u pacientov s</w:t>
      </w:r>
      <w:r w:rsidR="001D5C31" w:rsidRPr="004832CF">
        <w:rPr>
          <w:lang w:val="sk-SK"/>
        </w:rPr>
        <w:t> poruchou funkcie pečene alebo obličiek.</w:t>
      </w:r>
    </w:p>
    <w:p w14:paraId="1ABF1AC8" w14:textId="77777777" w:rsidR="001C0AA5" w:rsidRPr="004832CF" w:rsidRDefault="001C0AA5" w:rsidP="001E4F39">
      <w:pPr>
        <w:pStyle w:val="Zkladntext"/>
        <w:rPr>
          <w:lang w:val="sk-SK"/>
        </w:rPr>
      </w:pPr>
    </w:p>
    <w:p w14:paraId="307330A4" w14:textId="77777777" w:rsidR="002A46AC" w:rsidRPr="004832CF" w:rsidRDefault="00F06670" w:rsidP="000D68FC">
      <w:pPr>
        <w:pStyle w:val="Zkladntext"/>
        <w:rPr>
          <w:lang w:val="sk-SK"/>
        </w:rPr>
      </w:pPr>
      <w:r w:rsidRPr="004832CF">
        <w:rPr>
          <w:lang w:val="sk-SK"/>
        </w:rPr>
        <w:t>Travoprost bol skúmaný u pacientov so stredne závažn</w:t>
      </w:r>
      <w:r w:rsidR="001D5C31" w:rsidRPr="004832CF">
        <w:rPr>
          <w:lang w:val="sk-SK"/>
        </w:rPr>
        <w:t>ou</w:t>
      </w:r>
      <w:r w:rsidRPr="004832CF">
        <w:rPr>
          <w:lang w:val="sk-SK"/>
        </w:rPr>
        <w:t>, až závažn</w:t>
      </w:r>
      <w:r w:rsidR="001D5C31" w:rsidRPr="004832CF">
        <w:rPr>
          <w:lang w:val="sk-SK"/>
        </w:rPr>
        <w:t>ou</w:t>
      </w:r>
      <w:r w:rsidRPr="004832CF">
        <w:rPr>
          <w:lang w:val="sk-SK"/>
        </w:rPr>
        <w:t xml:space="preserve"> </w:t>
      </w:r>
      <w:r w:rsidR="001D5C31" w:rsidRPr="004832CF">
        <w:rPr>
          <w:lang w:val="sk-SK"/>
        </w:rPr>
        <w:t xml:space="preserve">poruchou funkcie </w:t>
      </w:r>
      <w:r w:rsidRPr="004832CF">
        <w:rPr>
          <w:lang w:val="sk-SK"/>
        </w:rPr>
        <w:t>pečene a u pacientov so stredne závažn</w:t>
      </w:r>
      <w:r w:rsidR="001D5C31" w:rsidRPr="004832CF">
        <w:rPr>
          <w:lang w:val="sk-SK"/>
        </w:rPr>
        <w:t>ou</w:t>
      </w:r>
      <w:r w:rsidRPr="004832CF">
        <w:rPr>
          <w:lang w:val="sk-SK"/>
        </w:rPr>
        <w:t>, až závažn</w:t>
      </w:r>
      <w:r w:rsidR="001D5C31" w:rsidRPr="004832CF">
        <w:rPr>
          <w:lang w:val="sk-SK"/>
        </w:rPr>
        <w:t xml:space="preserve">ou poruchou funkcie </w:t>
      </w:r>
      <w:r w:rsidRPr="004832CF">
        <w:rPr>
          <w:lang w:val="sk-SK"/>
        </w:rPr>
        <w:t>obličiek (</w:t>
      </w:r>
      <w:r w:rsidR="001D5C31" w:rsidRPr="004832CF">
        <w:rPr>
          <w:lang w:val="sk-SK"/>
        </w:rPr>
        <w:t>k</w:t>
      </w:r>
      <w:r w:rsidRPr="004832CF">
        <w:rPr>
          <w:lang w:val="sk-SK"/>
        </w:rPr>
        <w:t>lírens kreatinínu až pri hodnote 14</w:t>
      </w:r>
      <w:r w:rsidR="001D5C31" w:rsidRPr="004832CF">
        <w:rPr>
          <w:lang w:val="sk-SK"/>
        </w:rPr>
        <w:t> </w:t>
      </w:r>
      <w:r w:rsidRPr="004832CF">
        <w:rPr>
          <w:lang w:val="sk-SK"/>
        </w:rPr>
        <w:t xml:space="preserve">ml/min). U týchto pacientov nebola potrebná úprava dávkovania. </w:t>
      </w:r>
    </w:p>
    <w:p w14:paraId="4E1DD014" w14:textId="77777777" w:rsidR="002A46AC" w:rsidRPr="004832CF" w:rsidRDefault="002A46AC" w:rsidP="000D68FC">
      <w:pPr>
        <w:pStyle w:val="Zkladntext"/>
        <w:rPr>
          <w:lang w:val="sk-SK"/>
        </w:rPr>
      </w:pPr>
    </w:p>
    <w:p w14:paraId="68C47A90" w14:textId="1857F28D" w:rsidR="001C0AA5" w:rsidRPr="00F52B21" w:rsidRDefault="000005F7" w:rsidP="000D68FC">
      <w:pPr>
        <w:pStyle w:val="Zkladntext"/>
        <w:rPr>
          <w:lang w:val="sk-SK"/>
        </w:rPr>
      </w:pPr>
      <w:r>
        <w:rPr>
          <w:lang w:val="sk-SK"/>
        </w:rPr>
        <w:t>Je nepravdepodobné, že p</w:t>
      </w:r>
      <w:r w:rsidR="00F06670" w:rsidRPr="004832CF">
        <w:rPr>
          <w:lang w:val="sk-SK"/>
        </w:rPr>
        <w:t xml:space="preserve">acienti </w:t>
      </w:r>
      <w:r w:rsidR="00A84ED3" w:rsidRPr="004832CF">
        <w:rPr>
          <w:lang w:val="sk-SK"/>
        </w:rPr>
        <w:t xml:space="preserve">s poruchou funkcie </w:t>
      </w:r>
      <w:r w:rsidR="00F06670" w:rsidRPr="004832CF">
        <w:rPr>
          <w:lang w:val="sk-SK"/>
        </w:rPr>
        <w:t xml:space="preserve">pečene alebo obličiek </w:t>
      </w:r>
      <w:r>
        <w:rPr>
          <w:lang w:val="sk-SK"/>
        </w:rPr>
        <w:t xml:space="preserve">budú potrebovať </w:t>
      </w:r>
      <w:r w:rsidR="00F06670" w:rsidRPr="004832CF">
        <w:rPr>
          <w:lang w:val="sk-SK"/>
        </w:rPr>
        <w:t xml:space="preserve">úpravu dávkovania </w:t>
      </w:r>
      <w:r w:rsidR="00A84ED3" w:rsidRPr="004832CF">
        <w:rPr>
          <w:lang w:val="sk-SK"/>
        </w:rPr>
        <w:t xml:space="preserve">očných kvapiek </w:t>
      </w:r>
      <w:r w:rsidR="0027163E">
        <w:rPr>
          <w:color w:val="000000"/>
          <w:lang w:val="sk-SK" w:eastAsia="sk-SK"/>
        </w:rPr>
        <w:t>Kivizidiale</w:t>
      </w:r>
      <w:r w:rsidR="0027163E">
        <w:rPr>
          <w:color w:val="000000"/>
          <w:lang w:val="sk-SK" w:eastAsia="sk-SK"/>
        </w:rPr>
        <w:t xml:space="preserve"> </w:t>
      </w:r>
      <w:r w:rsidR="00F06670" w:rsidRPr="00AF2699">
        <w:rPr>
          <w:lang w:val="sk-SK"/>
        </w:rPr>
        <w:t>(pozri časť 5.2).</w:t>
      </w:r>
    </w:p>
    <w:p w14:paraId="549EC459" w14:textId="77777777" w:rsidR="001C0AA5" w:rsidRPr="004832CF" w:rsidRDefault="001C0AA5" w:rsidP="00B748DC">
      <w:pPr>
        <w:pStyle w:val="Zkladntext"/>
        <w:rPr>
          <w:lang w:val="sk-SK"/>
        </w:rPr>
      </w:pPr>
    </w:p>
    <w:p w14:paraId="69DF6298" w14:textId="77777777" w:rsidR="001C0AA5" w:rsidRPr="004832CF" w:rsidRDefault="00F06670" w:rsidP="000D68FC">
      <w:pPr>
        <w:pStyle w:val="Zkladntext"/>
        <w:spacing w:line="252" w:lineRule="exact"/>
        <w:rPr>
          <w:i/>
          <w:lang w:val="sk-SK"/>
        </w:rPr>
      </w:pPr>
      <w:r w:rsidRPr="004832CF">
        <w:rPr>
          <w:i/>
          <w:lang w:val="sk-SK"/>
        </w:rPr>
        <w:t>Pediatrická populácia</w:t>
      </w:r>
    </w:p>
    <w:p w14:paraId="39D6605F" w14:textId="77777777" w:rsidR="001C0AA5" w:rsidRPr="004832CF" w:rsidRDefault="00F06670" w:rsidP="00B748DC">
      <w:pPr>
        <w:pStyle w:val="Zkladntext"/>
        <w:rPr>
          <w:lang w:val="sk-SK"/>
        </w:rPr>
      </w:pPr>
      <w:r w:rsidRPr="004832CF">
        <w:rPr>
          <w:lang w:val="sk-SK"/>
        </w:rPr>
        <w:t xml:space="preserve">Bezpečnosť a účinnosť </w:t>
      </w:r>
      <w:r w:rsidR="002A46AC" w:rsidRPr="004832CF">
        <w:rPr>
          <w:color w:val="000000"/>
          <w:lang w:val="sk-SK" w:eastAsia="el-GR"/>
        </w:rPr>
        <w:t>travoprost/timolol</w:t>
      </w:r>
      <w:r w:rsidR="001962A0" w:rsidRPr="004832CF">
        <w:rPr>
          <w:color w:val="000000"/>
          <w:lang w:val="sk-SK" w:eastAsia="el-GR"/>
        </w:rPr>
        <w:t>u</w:t>
      </w:r>
      <w:r w:rsidR="002A46AC" w:rsidRPr="004832CF">
        <w:rPr>
          <w:color w:val="000000"/>
          <w:lang w:val="sk-SK" w:eastAsia="el-GR"/>
        </w:rPr>
        <w:t xml:space="preserve"> 40 mikrogramov/m</w:t>
      </w:r>
      <w:r w:rsidR="002A46AC" w:rsidRPr="004832CF">
        <w:rPr>
          <w:rFonts w:ascii="TimesNewRomanPSMT" w:eastAsia="Calibri" w:hAnsi="TimesNewRomanPSMT" w:cs="TimesNewRomanPSMT"/>
          <w:lang w:val="sk-SK"/>
        </w:rPr>
        <w:t>l</w:t>
      </w:r>
      <w:r w:rsidR="002A46AC" w:rsidRPr="004832CF">
        <w:rPr>
          <w:color w:val="000000"/>
          <w:lang w:val="sk-SK" w:eastAsia="el-GR"/>
        </w:rPr>
        <w:t xml:space="preserve"> + 5 mg/ml</w:t>
      </w:r>
      <w:r w:rsidR="002A46AC" w:rsidRPr="004832CF">
        <w:rPr>
          <w:lang w:val="sk-SK"/>
        </w:rPr>
        <w:t xml:space="preserve"> očných kvapiek</w:t>
      </w:r>
      <w:r w:rsidRPr="004832CF">
        <w:rPr>
          <w:lang w:val="sk-SK"/>
        </w:rPr>
        <w:t xml:space="preserve"> u detí a pacientov vo veku menej ako 18 rokov nebola stanovená. K dispozícii nie sú žiadne údaje.</w:t>
      </w:r>
    </w:p>
    <w:p w14:paraId="703BFFB7" w14:textId="77777777" w:rsidR="00C60A2E" w:rsidRPr="004832CF" w:rsidRDefault="00C60A2E" w:rsidP="001E4F39">
      <w:pPr>
        <w:pStyle w:val="Zkladntext"/>
        <w:spacing w:before="53"/>
        <w:rPr>
          <w:u w:val="single"/>
          <w:lang w:val="sk-SK"/>
        </w:rPr>
      </w:pPr>
    </w:p>
    <w:p w14:paraId="48CDFC34" w14:textId="77777777" w:rsidR="00A62FD2" w:rsidRPr="004832CF" w:rsidRDefault="00A62FD2" w:rsidP="00EB76CC">
      <w:pPr>
        <w:pStyle w:val="Zkladntext"/>
        <w:spacing w:before="53"/>
        <w:rPr>
          <w:u w:val="single"/>
          <w:lang w:val="sk-SK"/>
        </w:rPr>
      </w:pPr>
      <w:r w:rsidRPr="004832CF">
        <w:rPr>
          <w:u w:val="single"/>
          <w:lang w:val="sk-SK"/>
        </w:rPr>
        <w:t>Spôsob podávania</w:t>
      </w:r>
    </w:p>
    <w:p w14:paraId="21511FF3" w14:textId="77777777" w:rsidR="001C0AA5" w:rsidRPr="004832CF" w:rsidRDefault="00A84ED3" w:rsidP="00F6249A">
      <w:pPr>
        <w:pStyle w:val="Zkladntext"/>
        <w:spacing w:before="53"/>
        <w:rPr>
          <w:lang w:val="sk-SK"/>
        </w:rPr>
      </w:pPr>
      <w:r w:rsidRPr="004832CF">
        <w:rPr>
          <w:lang w:val="sk-SK"/>
        </w:rPr>
        <w:t xml:space="preserve">Na </w:t>
      </w:r>
      <w:r w:rsidR="00D0569F">
        <w:rPr>
          <w:lang w:val="sk-SK"/>
        </w:rPr>
        <w:t>podanie</w:t>
      </w:r>
      <w:r w:rsidR="00D0569F" w:rsidRPr="004832CF">
        <w:rPr>
          <w:lang w:val="sk-SK"/>
        </w:rPr>
        <w:t xml:space="preserve"> </w:t>
      </w:r>
      <w:r w:rsidRPr="004832CF">
        <w:rPr>
          <w:lang w:val="sk-SK"/>
        </w:rPr>
        <w:t>do oka.</w:t>
      </w:r>
    </w:p>
    <w:p w14:paraId="40436493" w14:textId="77777777" w:rsidR="001C0AA5" w:rsidRPr="004832CF" w:rsidRDefault="001C0AA5" w:rsidP="00F6249A">
      <w:pPr>
        <w:pStyle w:val="Zkladntext"/>
        <w:rPr>
          <w:lang w:val="sk-SK"/>
        </w:rPr>
      </w:pPr>
    </w:p>
    <w:p w14:paraId="74763730" w14:textId="18CDFA98" w:rsidR="00AB5D00" w:rsidRPr="004832CF" w:rsidRDefault="0027163E" w:rsidP="00B02137">
      <w:pPr>
        <w:pStyle w:val="Zkladntext"/>
        <w:rPr>
          <w:lang w:val="sk-SK"/>
        </w:rPr>
      </w:pPr>
      <w:r>
        <w:rPr>
          <w:color w:val="000000"/>
          <w:lang w:val="sk-SK" w:eastAsia="sk-SK"/>
        </w:rPr>
        <w:t>Kivizidiale</w:t>
      </w:r>
      <w:r>
        <w:rPr>
          <w:color w:val="000000"/>
          <w:lang w:val="sk-SK" w:eastAsia="sk-SK"/>
        </w:rPr>
        <w:t xml:space="preserve"> </w:t>
      </w:r>
      <w:r w:rsidR="00AB5D00" w:rsidRPr="002F3F9E">
        <w:rPr>
          <w:lang w:val="sk-SK"/>
        </w:rPr>
        <w:t xml:space="preserve">je sterilný roztok, ktorý neobsahuje konzervačné </w:t>
      </w:r>
      <w:r w:rsidR="00256CBF" w:rsidRPr="002F3F9E">
        <w:rPr>
          <w:lang w:val="sk-SK"/>
        </w:rPr>
        <w:t>l</w:t>
      </w:r>
      <w:r w:rsidR="00256CBF" w:rsidRPr="00AF2699">
        <w:rPr>
          <w:lang w:val="sk-SK"/>
        </w:rPr>
        <w:t>átky</w:t>
      </w:r>
      <w:r w:rsidR="00AB5D00" w:rsidRPr="00F52B21">
        <w:rPr>
          <w:lang w:val="sk-SK"/>
        </w:rPr>
        <w:t>.</w:t>
      </w:r>
    </w:p>
    <w:p w14:paraId="763019D4" w14:textId="77777777" w:rsidR="00AB5D00" w:rsidRPr="004832CF" w:rsidRDefault="00AB5D00" w:rsidP="00EB76CC">
      <w:pPr>
        <w:pStyle w:val="Zkladntext"/>
        <w:rPr>
          <w:lang w:val="sk-SK"/>
        </w:rPr>
      </w:pPr>
    </w:p>
    <w:p w14:paraId="2E5BE1B6" w14:textId="77777777" w:rsidR="00597A91" w:rsidRPr="004832CF" w:rsidRDefault="00AB5D00" w:rsidP="00F6249A">
      <w:pPr>
        <w:pStyle w:val="Zkladntext"/>
        <w:rPr>
          <w:lang w:val="sk-SK"/>
        </w:rPr>
      </w:pPr>
      <w:r w:rsidRPr="004832CF">
        <w:rPr>
          <w:lang w:val="sk-SK"/>
        </w:rPr>
        <w:t xml:space="preserve">Pacienti </w:t>
      </w:r>
      <w:r w:rsidR="00B515D4" w:rsidRPr="002F3F9E">
        <w:rPr>
          <w:lang w:val="sk-SK"/>
        </w:rPr>
        <w:t xml:space="preserve">musia byť poučení, </w:t>
      </w:r>
      <w:r w:rsidRPr="004832CF">
        <w:rPr>
          <w:lang w:val="sk-SK"/>
        </w:rPr>
        <w:t xml:space="preserve">aby si pred použitím umyli ruky a zabránili v kontakte hrotu </w:t>
      </w:r>
      <w:r w:rsidR="001E576C" w:rsidRPr="002F3F9E">
        <w:rPr>
          <w:lang w:val="sk-SK"/>
        </w:rPr>
        <w:t xml:space="preserve">kvapkadla </w:t>
      </w:r>
      <w:r w:rsidRPr="004832CF">
        <w:rPr>
          <w:lang w:val="sk-SK"/>
        </w:rPr>
        <w:t>fľašky s</w:t>
      </w:r>
      <w:r w:rsidR="00597A91" w:rsidRPr="002F3F9E">
        <w:rPr>
          <w:lang w:val="sk-SK"/>
        </w:rPr>
        <w:t> </w:t>
      </w:r>
      <w:r w:rsidRPr="004832CF">
        <w:rPr>
          <w:lang w:val="sk-SK"/>
        </w:rPr>
        <w:t>okom</w:t>
      </w:r>
      <w:r w:rsidR="00597A91" w:rsidRPr="002F3F9E">
        <w:rPr>
          <w:lang w:val="sk-SK"/>
        </w:rPr>
        <w:t xml:space="preserve"> alebo okolitými oblasťami oka</w:t>
      </w:r>
      <w:r w:rsidR="00597A91" w:rsidRPr="00AF2699">
        <w:rPr>
          <w:lang w:val="sk-SK"/>
        </w:rPr>
        <w:t xml:space="preserve">, </w:t>
      </w:r>
      <w:r w:rsidR="00597A91" w:rsidRPr="00F52B21">
        <w:rPr>
          <w:lang w:val="sk-SK"/>
        </w:rPr>
        <w:t xml:space="preserve">pretože </w:t>
      </w:r>
      <w:r w:rsidR="00EB76CC">
        <w:rPr>
          <w:lang w:val="sk-SK"/>
        </w:rPr>
        <w:t>to môže</w:t>
      </w:r>
      <w:r w:rsidR="00597A91" w:rsidRPr="00F52B21">
        <w:rPr>
          <w:lang w:val="sk-SK"/>
        </w:rPr>
        <w:t xml:space="preserve"> spôsobiť zranenie oka.</w:t>
      </w:r>
    </w:p>
    <w:p w14:paraId="15EEDB29" w14:textId="77777777" w:rsidR="00AB5D00" w:rsidRPr="004832CF" w:rsidRDefault="00AB5D00" w:rsidP="00F6249A">
      <w:pPr>
        <w:pStyle w:val="Zkladntext"/>
        <w:rPr>
          <w:lang w:val="sk-SK"/>
        </w:rPr>
      </w:pPr>
    </w:p>
    <w:p w14:paraId="075A77C9" w14:textId="77777777" w:rsidR="001C0AA5" w:rsidRPr="004832CF" w:rsidRDefault="001E576C" w:rsidP="00F6249A">
      <w:pPr>
        <w:pStyle w:val="Zkladntext"/>
        <w:rPr>
          <w:lang w:val="sk-SK"/>
        </w:rPr>
      </w:pPr>
      <w:r w:rsidRPr="004832CF">
        <w:rPr>
          <w:lang w:val="sk-SK"/>
        </w:rPr>
        <w:t xml:space="preserve">Pacienti </w:t>
      </w:r>
      <w:r w:rsidR="00B515D4" w:rsidRPr="004832CF">
        <w:rPr>
          <w:lang w:val="sk-SK"/>
        </w:rPr>
        <w:t>musia byť poučení,</w:t>
      </w:r>
      <w:r w:rsidRPr="004832CF">
        <w:rPr>
          <w:lang w:val="sk-SK"/>
        </w:rPr>
        <w:t xml:space="preserve"> že očné roztoky, ak sú nesprávne používané, sa môžu kontaminovať bežnými baktériami, o ktorých je známe, že spôsobujú infekcie očí. Vážne poškodenie očí a následná strata videnia môže vyplynúť z použitia kontaminovaných roztokov. </w:t>
      </w:r>
      <w:r w:rsidR="00F06670" w:rsidRPr="004832CF">
        <w:rPr>
          <w:lang w:val="sk-SK"/>
        </w:rPr>
        <w:t>Na zabránenie kontaminácii hrotu kvapkadla a roztoku je potrebné dbať na to, aby sa zabránilo dotyku hrotu kvapkadla fľaš</w:t>
      </w:r>
      <w:r w:rsidR="00AC623E" w:rsidRPr="004832CF">
        <w:rPr>
          <w:lang w:val="sk-SK"/>
        </w:rPr>
        <w:t>ky</w:t>
      </w:r>
      <w:r w:rsidR="00F06670" w:rsidRPr="004832CF">
        <w:rPr>
          <w:lang w:val="sk-SK"/>
        </w:rPr>
        <w:t xml:space="preserve"> s očnými viečkami, okolitými oblasťami alebo ďalšími povrchmi.</w:t>
      </w:r>
    </w:p>
    <w:p w14:paraId="34B1FCDD" w14:textId="77777777" w:rsidR="001C0AA5" w:rsidRPr="004832CF" w:rsidRDefault="001C0AA5" w:rsidP="000D68FC">
      <w:pPr>
        <w:pStyle w:val="Zkladntext"/>
        <w:spacing w:before="9"/>
        <w:rPr>
          <w:lang w:val="sk-SK"/>
        </w:rPr>
      </w:pPr>
    </w:p>
    <w:p w14:paraId="2B3E6F85" w14:textId="77777777" w:rsidR="001C0AA5" w:rsidRPr="004832CF" w:rsidRDefault="00AC623E" w:rsidP="000D68FC">
      <w:pPr>
        <w:pStyle w:val="Zkladntext"/>
        <w:rPr>
          <w:lang w:val="sk-SK"/>
        </w:rPr>
      </w:pPr>
      <w:r w:rsidRPr="002F3F9E">
        <w:rPr>
          <w:lang w:val="sk-SK"/>
        </w:rPr>
        <w:t>Ak</w:t>
      </w:r>
      <w:r w:rsidR="00F06670" w:rsidRPr="00AF2699">
        <w:rPr>
          <w:lang w:val="sk-SK"/>
        </w:rPr>
        <w:t xml:space="preserve"> je použitá nazolakrimálna oklúzia alebo privretie očných viečok v trvaní 2 minúty, systémová absorpcia je </w:t>
      </w:r>
      <w:r w:rsidR="00F06670" w:rsidRPr="00F52B21">
        <w:rPr>
          <w:lang w:val="sk-SK"/>
        </w:rPr>
        <w:t>znížená. To môže spôsobiť zníženie systémových vedľajších účinkov a zvýšenie lokálnej aktivity (pozri časť 4.4).</w:t>
      </w:r>
    </w:p>
    <w:p w14:paraId="154914DD" w14:textId="77777777" w:rsidR="001C0AA5" w:rsidRPr="004832CF" w:rsidRDefault="001C0AA5" w:rsidP="000D68FC">
      <w:pPr>
        <w:pStyle w:val="Zkladntext"/>
        <w:rPr>
          <w:lang w:val="sk-SK"/>
        </w:rPr>
      </w:pPr>
    </w:p>
    <w:p w14:paraId="2FB22A11" w14:textId="77777777" w:rsidR="001C0AA5" w:rsidRPr="004832CF" w:rsidRDefault="00F06670" w:rsidP="000D68FC">
      <w:pPr>
        <w:pStyle w:val="Zkladntext"/>
        <w:rPr>
          <w:lang w:val="sk-SK"/>
        </w:rPr>
      </w:pPr>
      <w:r w:rsidRPr="004832CF">
        <w:rPr>
          <w:lang w:val="sk-SK"/>
        </w:rPr>
        <w:t>Ak sa používa viac ako jeden topický očný liek, lieky sa musia podávať oddelene, s odstupom najmenej 5 minút (pozri časť 4.5).</w:t>
      </w:r>
    </w:p>
    <w:p w14:paraId="6104A876" w14:textId="77777777" w:rsidR="001C0AA5" w:rsidRPr="004832CF" w:rsidRDefault="001C0AA5" w:rsidP="000D68FC">
      <w:pPr>
        <w:pStyle w:val="Zkladntext"/>
        <w:spacing w:before="1"/>
        <w:rPr>
          <w:lang w:val="sk-SK"/>
        </w:rPr>
      </w:pPr>
    </w:p>
    <w:p w14:paraId="0ABFB25A" w14:textId="2B40D83F" w:rsidR="001C0AA5" w:rsidRPr="00AF2699" w:rsidRDefault="00F06670" w:rsidP="00B02137">
      <w:pPr>
        <w:pStyle w:val="Zkladntext"/>
        <w:rPr>
          <w:lang w:val="sk-SK"/>
        </w:rPr>
      </w:pPr>
      <w:r w:rsidRPr="004832CF">
        <w:rPr>
          <w:lang w:val="sk-SK"/>
        </w:rPr>
        <w:t xml:space="preserve">Ak </w:t>
      </w:r>
      <w:r w:rsidR="0027163E">
        <w:rPr>
          <w:color w:val="000000"/>
          <w:lang w:val="sk-SK" w:eastAsia="sk-SK"/>
        </w:rPr>
        <w:t>Kivizidiale</w:t>
      </w:r>
      <w:r w:rsidR="0027163E">
        <w:rPr>
          <w:color w:val="000000"/>
          <w:lang w:val="sk-SK" w:eastAsia="sk-SK"/>
        </w:rPr>
        <w:t xml:space="preserve"> </w:t>
      </w:r>
      <w:r w:rsidRPr="00AF2699">
        <w:rPr>
          <w:lang w:val="sk-SK"/>
        </w:rPr>
        <w:t>nah</w:t>
      </w:r>
      <w:r w:rsidRPr="00F52B21">
        <w:rPr>
          <w:lang w:val="sk-SK"/>
        </w:rPr>
        <w:t xml:space="preserve">rádza iný očný antiglaukomatózny liek, je potrebné skončiť podávanie predchádzajúceho lieku a nasledujúci deň začať s </w:t>
      </w:r>
      <w:r w:rsidR="00752430">
        <w:rPr>
          <w:color w:val="000000"/>
          <w:lang w:val="sk-SK" w:eastAsia="sk-SK"/>
        </w:rPr>
        <w:t>Kivizidiale</w:t>
      </w:r>
      <w:r w:rsidRPr="002F3F9E">
        <w:rPr>
          <w:lang w:val="sk-SK"/>
        </w:rPr>
        <w:t>.</w:t>
      </w:r>
    </w:p>
    <w:p w14:paraId="7729E75B" w14:textId="77777777" w:rsidR="001C0AA5" w:rsidRPr="004832CF" w:rsidRDefault="001C0AA5" w:rsidP="00EB76CC">
      <w:pPr>
        <w:pStyle w:val="Zkladntext"/>
        <w:spacing w:before="9"/>
        <w:rPr>
          <w:lang w:val="sk-SK"/>
        </w:rPr>
      </w:pPr>
    </w:p>
    <w:p w14:paraId="1D9D84E6" w14:textId="3B99EE08" w:rsidR="001C0AA5" w:rsidRPr="004832CF" w:rsidRDefault="00F06670" w:rsidP="00B02137">
      <w:pPr>
        <w:pStyle w:val="Zkladntext"/>
        <w:rPr>
          <w:lang w:val="sk-SK"/>
        </w:rPr>
      </w:pPr>
      <w:r w:rsidRPr="002F3F9E">
        <w:rPr>
          <w:lang w:val="sk-SK"/>
        </w:rPr>
        <w:t xml:space="preserve">Pacienti musia byť poučení, že je potrebné odstrániť mäkké kontaktné šošovky pred aplikáciou </w:t>
      </w:r>
      <w:r w:rsidR="0027163E">
        <w:rPr>
          <w:color w:val="000000"/>
          <w:lang w:val="sk-SK" w:eastAsia="sk-SK"/>
        </w:rPr>
        <w:t>Kivizidiale</w:t>
      </w:r>
      <w:r w:rsidR="0027163E">
        <w:rPr>
          <w:color w:val="000000"/>
          <w:lang w:val="sk-SK" w:eastAsia="sk-SK"/>
        </w:rPr>
        <w:t xml:space="preserve"> </w:t>
      </w:r>
      <w:r w:rsidRPr="00F52B21">
        <w:rPr>
          <w:lang w:val="sk-SK"/>
        </w:rPr>
        <w:t xml:space="preserve">a po podaní je </w:t>
      </w:r>
      <w:r w:rsidR="00231FF1" w:rsidRPr="004832CF">
        <w:rPr>
          <w:lang w:val="sk-SK"/>
        </w:rPr>
        <w:t>potrebné</w:t>
      </w:r>
      <w:r w:rsidR="00575E96" w:rsidRPr="004832CF">
        <w:rPr>
          <w:lang w:val="sk-SK"/>
        </w:rPr>
        <w:t xml:space="preserve"> </w:t>
      </w:r>
      <w:r w:rsidRPr="004832CF">
        <w:rPr>
          <w:lang w:val="sk-SK"/>
        </w:rPr>
        <w:t>počkať 15 minút pred opäto</w:t>
      </w:r>
      <w:r w:rsidR="00D4571F" w:rsidRPr="004832CF">
        <w:rPr>
          <w:lang w:val="sk-SK"/>
        </w:rPr>
        <w:t>vným vložením</w:t>
      </w:r>
      <w:r w:rsidRPr="004832CF">
        <w:rPr>
          <w:lang w:val="sk-SK"/>
        </w:rPr>
        <w:t xml:space="preserve"> (pozri časť 4.4).</w:t>
      </w:r>
    </w:p>
    <w:p w14:paraId="3F002254" w14:textId="77777777" w:rsidR="001C0AA5" w:rsidRPr="004832CF" w:rsidRDefault="001C0AA5" w:rsidP="00BD1431">
      <w:pPr>
        <w:pStyle w:val="Zkladntext"/>
        <w:spacing w:before="5"/>
        <w:rPr>
          <w:lang w:val="sk-SK"/>
        </w:rPr>
      </w:pPr>
    </w:p>
    <w:p w14:paraId="0331C1E4" w14:textId="77777777"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Kontraindikácie</w:t>
      </w:r>
    </w:p>
    <w:p w14:paraId="26E80559" w14:textId="77777777" w:rsidR="001C0AA5" w:rsidRPr="004832CF" w:rsidRDefault="001C0AA5" w:rsidP="00BD1431">
      <w:pPr>
        <w:pStyle w:val="Zkladntext"/>
        <w:spacing w:before="7"/>
        <w:rPr>
          <w:b/>
          <w:lang w:val="sk-SK"/>
        </w:rPr>
      </w:pPr>
    </w:p>
    <w:p w14:paraId="2E21DFAF" w14:textId="77777777" w:rsidR="009B434E" w:rsidRPr="002F3F9E" w:rsidRDefault="00F06670" w:rsidP="004832CF">
      <w:pPr>
        <w:pStyle w:val="Zkladntext"/>
        <w:numPr>
          <w:ilvl w:val="0"/>
          <w:numId w:val="10"/>
        </w:numPr>
        <w:ind w:left="567" w:hanging="567"/>
        <w:rPr>
          <w:lang w:val="sk-SK"/>
        </w:rPr>
      </w:pPr>
      <w:r w:rsidRPr="002F3F9E">
        <w:rPr>
          <w:lang w:val="sk-SK"/>
        </w:rPr>
        <w:t xml:space="preserve">Precitlivenosť na liečivo alebo na ktorúkoľvek z pomocných látok uvedených v časti 6.1. </w:t>
      </w:r>
    </w:p>
    <w:p w14:paraId="648EF777" w14:textId="77777777" w:rsidR="001C0AA5" w:rsidRPr="00F52B21" w:rsidRDefault="00F06670" w:rsidP="004832CF">
      <w:pPr>
        <w:pStyle w:val="Zkladntext"/>
        <w:numPr>
          <w:ilvl w:val="0"/>
          <w:numId w:val="10"/>
        </w:numPr>
        <w:ind w:left="567" w:hanging="567"/>
        <w:rPr>
          <w:lang w:val="sk-SK"/>
        </w:rPr>
      </w:pPr>
      <w:r w:rsidRPr="00AF2699">
        <w:rPr>
          <w:lang w:val="sk-SK"/>
        </w:rPr>
        <w:t>Precitlivenosť na iné beta-blokátory.</w:t>
      </w:r>
    </w:p>
    <w:p w14:paraId="5BB88797" w14:textId="77777777" w:rsidR="001C0AA5" w:rsidRPr="004832CF" w:rsidRDefault="00F06670" w:rsidP="004832CF">
      <w:pPr>
        <w:pStyle w:val="Zkladntext"/>
        <w:numPr>
          <w:ilvl w:val="0"/>
          <w:numId w:val="10"/>
        </w:numPr>
        <w:spacing w:before="1"/>
        <w:ind w:left="567" w:hanging="567"/>
        <w:rPr>
          <w:lang w:val="sk-SK"/>
        </w:rPr>
      </w:pPr>
      <w:r w:rsidRPr="004832CF">
        <w:rPr>
          <w:lang w:val="sk-SK"/>
        </w:rPr>
        <w:t>Reaktívne ochorenie dýchacích ciest,</w:t>
      </w:r>
      <w:r w:rsidR="00BD6712" w:rsidRPr="004832CF">
        <w:rPr>
          <w:lang w:val="sk-SK"/>
        </w:rPr>
        <w:t xml:space="preserve"> </w:t>
      </w:r>
      <w:r w:rsidRPr="004832CF">
        <w:rPr>
          <w:lang w:val="sk-SK"/>
        </w:rPr>
        <w:t xml:space="preserve">bronchiálna astma alebo anamnéza bronchiálnej astmy, závažná chronická obštrukčná </w:t>
      </w:r>
      <w:r w:rsidR="009B434E" w:rsidRPr="004832CF">
        <w:rPr>
          <w:lang w:val="sk-SK"/>
        </w:rPr>
        <w:t>ch</w:t>
      </w:r>
      <w:r w:rsidRPr="004832CF">
        <w:rPr>
          <w:lang w:val="sk-SK"/>
        </w:rPr>
        <w:t>oroba</w:t>
      </w:r>
      <w:r w:rsidR="001E4F39">
        <w:rPr>
          <w:lang w:val="sk-SK"/>
        </w:rPr>
        <w:t xml:space="preserve"> pľúc</w:t>
      </w:r>
      <w:r w:rsidRPr="004832CF">
        <w:rPr>
          <w:lang w:val="sk-SK"/>
        </w:rPr>
        <w:t>.</w:t>
      </w:r>
    </w:p>
    <w:p w14:paraId="51369341" w14:textId="77777777" w:rsidR="001C0AA5" w:rsidRPr="004832CF" w:rsidRDefault="00F06670" w:rsidP="004832CF">
      <w:pPr>
        <w:pStyle w:val="Zkladntext"/>
        <w:numPr>
          <w:ilvl w:val="0"/>
          <w:numId w:val="10"/>
        </w:numPr>
        <w:spacing w:before="1"/>
        <w:ind w:left="567" w:hanging="567"/>
        <w:rPr>
          <w:lang w:val="sk-SK"/>
        </w:rPr>
      </w:pPr>
      <w:r w:rsidRPr="004832CF">
        <w:rPr>
          <w:lang w:val="sk-SK"/>
        </w:rPr>
        <w:t xml:space="preserve">Sínusová bradykardia, syndróm chorého uzla, vrátane sinoatriálnej blokády, druhý alebo tretí stupeň atrioventrikulárneho bloku nekontrolovaného kardiostimulátorom. Zjavná srdcová </w:t>
      </w:r>
      <w:r w:rsidRPr="004832CF">
        <w:rPr>
          <w:lang w:val="sk-SK"/>
        </w:rPr>
        <w:lastRenderedPageBreak/>
        <w:t>nedostatočnosť, kardiogénny šok.</w:t>
      </w:r>
    </w:p>
    <w:p w14:paraId="35BC17EE" w14:textId="77777777" w:rsidR="001C0AA5" w:rsidRPr="004832CF" w:rsidRDefault="00F06670" w:rsidP="004832CF">
      <w:pPr>
        <w:pStyle w:val="Zkladntext"/>
        <w:numPr>
          <w:ilvl w:val="0"/>
          <w:numId w:val="10"/>
        </w:numPr>
        <w:spacing w:before="1"/>
        <w:ind w:left="567" w:hanging="567"/>
        <w:rPr>
          <w:lang w:val="sk-SK"/>
        </w:rPr>
      </w:pPr>
      <w:r w:rsidRPr="004832CF">
        <w:rPr>
          <w:lang w:val="sk-SK"/>
        </w:rPr>
        <w:t>Závažná alergická rinitída a  dystrofia rohovky.</w:t>
      </w:r>
    </w:p>
    <w:p w14:paraId="0BEECDD8" w14:textId="77777777" w:rsidR="001C0AA5" w:rsidRPr="004832CF" w:rsidRDefault="001C0AA5" w:rsidP="00BD1431">
      <w:pPr>
        <w:pStyle w:val="Zkladntext"/>
        <w:spacing w:before="5"/>
        <w:rPr>
          <w:lang w:val="sk-SK"/>
        </w:rPr>
      </w:pPr>
    </w:p>
    <w:p w14:paraId="635B9CC7" w14:textId="77777777"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Osobitné upozornenia a opatrenia pri</w:t>
      </w:r>
      <w:r w:rsidRPr="004832CF">
        <w:rPr>
          <w:spacing w:val="-9"/>
          <w:lang w:val="sk-SK"/>
        </w:rPr>
        <w:t xml:space="preserve"> </w:t>
      </w:r>
      <w:r w:rsidRPr="004832CF">
        <w:rPr>
          <w:lang w:val="sk-SK"/>
        </w:rPr>
        <w:t>používaní</w:t>
      </w:r>
    </w:p>
    <w:p w14:paraId="4C9A58CE" w14:textId="77777777" w:rsidR="001C0AA5" w:rsidRPr="004832CF" w:rsidRDefault="001C0AA5" w:rsidP="00BD1431">
      <w:pPr>
        <w:pStyle w:val="Zkladntext"/>
        <w:spacing w:before="4"/>
        <w:rPr>
          <w:b/>
          <w:lang w:val="sk-SK"/>
        </w:rPr>
      </w:pPr>
    </w:p>
    <w:p w14:paraId="584DC0DC" w14:textId="77777777" w:rsidR="001C0AA5" w:rsidRPr="002F3F9E" w:rsidRDefault="00F06670" w:rsidP="00BD1431">
      <w:pPr>
        <w:pStyle w:val="Zkladntext"/>
        <w:rPr>
          <w:lang w:val="sk-SK"/>
        </w:rPr>
      </w:pPr>
      <w:r w:rsidRPr="002F3F9E">
        <w:rPr>
          <w:u w:val="single"/>
          <w:lang w:val="sk-SK"/>
        </w:rPr>
        <w:t>Systémové účinky</w:t>
      </w:r>
    </w:p>
    <w:p w14:paraId="39EC9296" w14:textId="77777777" w:rsidR="001C0AA5" w:rsidRPr="00AF2699" w:rsidRDefault="00F06670" w:rsidP="00BD1431">
      <w:pPr>
        <w:pStyle w:val="Zkladntext"/>
        <w:spacing w:before="1"/>
        <w:rPr>
          <w:lang w:val="sk-SK"/>
        </w:rPr>
      </w:pPr>
      <w:r w:rsidRPr="00AF2699">
        <w:rPr>
          <w:lang w:val="sk-SK"/>
        </w:rPr>
        <w:t>Podobne ako iné topicky aplikované očné činidlá, travoprost a timolol sú absorbované systémovo. V dôsledku beta-</w:t>
      </w:r>
      <w:r w:rsidRPr="00F52B21">
        <w:rPr>
          <w:lang w:val="sk-SK"/>
        </w:rPr>
        <w:t>adrenergnej zložky, timololu, sa môžu vyskytovať rovnaké typy</w:t>
      </w:r>
      <w:r w:rsidR="00A4411A" w:rsidRPr="004832CF">
        <w:rPr>
          <w:lang w:val="sk-SK"/>
        </w:rPr>
        <w:t xml:space="preserve"> </w:t>
      </w:r>
      <w:r w:rsidRPr="004832CF">
        <w:rPr>
          <w:lang w:val="sk-SK"/>
        </w:rPr>
        <w:t>kardiovaskulárnych, pulmonálnych a iných nežiaducich účinkov pozorovaných pri použití systémových beta-adrenergných liečiv. Výskyt systémových</w:t>
      </w:r>
      <w:r w:rsidR="00115B33">
        <w:rPr>
          <w:lang w:val="sk-SK"/>
        </w:rPr>
        <w:t xml:space="preserve"> </w:t>
      </w:r>
      <w:r w:rsidR="002F3F9E">
        <w:rPr>
          <w:lang w:val="sk-SK"/>
        </w:rPr>
        <w:t>nežiaducich</w:t>
      </w:r>
      <w:r w:rsidR="00115B33">
        <w:rPr>
          <w:lang w:val="sk-SK"/>
        </w:rPr>
        <w:t xml:space="preserve"> účinkov </w:t>
      </w:r>
      <w:r w:rsidRPr="002F3F9E">
        <w:rPr>
          <w:lang w:val="sk-SK"/>
        </w:rPr>
        <w:t>po topickom očnom podaní je nižší než pri systémovom podaní. Za účelom zníženia systémovej absorpcie pozri časť 4.2.</w:t>
      </w:r>
    </w:p>
    <w:p w14:paraId="43C05617" w14:textId="77777777" w:rsidR="001C0AA5" w:rsidRPr="00F52B21" w:rsidRDefault="001C0AA5" w:rsidP="00BD1431">
      <w:pPr>
        <w:pStyle w:val="Zkladntext"/>
        <w:rPr>
          <w:lang w:val="sk-SK"/>
        </w:rPr>
      </w:pPr>
    </w:p>
    <w:p w14:paraId="44B382C7" w14:textId="77777777" w:rsidR="001C0AA5" w:rsidRPr="004832CF" w:rsidRDefault="00F06670" w:rsidP="00BD1431">
      <w:pPr>
        <w:pStyle w:val="Zkladntext"/>
        <w:rPr>
          <w:lang w:val="sk-SK"/>
        </w:rPr>
      </w:pPr>
      <w:r w:rsidRPr="004832CF">
        <w:rPr>
          <w:u w:val="single"/>
          <w:lang w:val="sk-SK"/>
        </w:rPr>
        <w:t>Ochorenia srdca</w:t>
      </w:r>
    </w:p>
    <w:p w14:paraId="35ACDEA4" w14:textId="77777777" w:rsidR="001C0AA5" w:rsidRPr="004832CF" w:rsidRDefault="00F06670" w:rsidP="00BD1431">
      <w:pPr>
        <w:pStyle w:val="Zkladntext"/>
        <w:spacing w:before="1"/>
        <w:rPr>
          <w:lang w:val="sk-SK"/>
        </w:rPr>
      </w:pPr>
      <w:r w:rsidRPr="004832CF">
        <w:rPr>
          <w:lang w:val="sk-SK"/>
        </w:rPr>
        <w:t>U pacientov s kardiovaskulárnymi chorobami (napr. ischemická choroba srdca, Printzmetalova angína a srdcové zlyhanie) a hypotenziou by sa mala liečba beta-blokátormi kriticky zhodnotiť a</w:t>
      </w:r>
      <w:r w:rsidR="001242BC">
        <w:rPr>
          <w:lang w:val="sk-SK"/>
        </w:rPr>
        <w:t xml:space="preserve"> má </w:t>
      </w:r>
      <w:r w:rsidRPr="004832CF">
        <w:rPr>
          <w:lang w:val="sk-SK"/>
        </w:rPr>
        <w:t xml:space="preserve">sa zvážiť liečba inými účinnými látkami. U pacientov s kardiovaskulárnymi chorobami </w:t>
      </w:r>
      <w:r w:rsidR="001242BC">
        <w:rPr>
          <w:lang w:val="sk-SK"/>
        </w:rPr>
        <w:t xml:space="preserve">majú </w:t>
      </w:r>
      <w:r w:rsidRPr="004832CF">
        <w:rPr>
          <w:lang w:val="sk-SK"/>
        </w:rPr>
        <w:t xml:space="preserve">byť sledované </w:t>
      </w:r>
      <w:r w:rsidR="00231FF1">
        <w:rPr>
          <w:lang w:val="sk-SK"/>
        </w:rPr>
        <w:t>prejavy</w:t>
      </w:r>
      <w:r w:rsidR="00231FF1" w:rsidRPr="004832CF">
        <w:rPr>
          <w:lang w:val="sk-SK"/>
        </w:rPr>
        <w:t xml:space="preserve"> </w:t>
      </w:r>
      <w:r w:rsidRPr="004832CF">
        <w:rPr>
          <w:lang w:val="sk-SK"/>
        </w:rPr>
        <w:t>zhoršenia týchto chorôb a nežiaduce účinky.</w:t>
      </w:r>
    </w:p>
    <w:p w14:paraId="43E604F5" w14:textId="77777777" w:rsidR="001C0AA5" w:rsidRPr="004832CF" w:rsidRDefault="001C0AA5" w:rsidP="00BD1431">
      <w:pPr>
        <w:pStyle w:val="Zkladntext"/>
        <w:rPr>
          <w:lang w:val="sk-SK"/>
        </w:rPr>
      </w:pPr>
    </w:p>
    <w:p w14:paraId="6A58FA80" w14:textId="77777777" w:rsidR="001C0AA5" w:rsidRPr="004832CF" w:rsidRDefault="00F06670" w:rsidP="00BD1431">
      <w:pPr>
        <w:pStyle w:val="Zkladntext"/>
        <w:rPr>
          <w:lang w:val="sk-SK"/>
        </w:rPr>
      </w:pPr>
      <w:r w:rsidRPr="004832CF">
        <w:rPr>
          <w:lang w:val="sk-SK"/>
        </w:rPr>
        <w:t>Vzhľadom na negatívny účinok na čas vedenia, je potrebné podávať beta-blokátory obozretne u pacientov s</w:t>
      </w:r>
      <w:r w:rsidR="002F3F9E">
        <w:rPr>
          <w:lang w:val="sk-SK"/>
        </w:rPr>
        <w:t> </w:t>
      </w:r>
      <w:r w:rsidRPr="00F52B21">
        <w:rPr>
          <w:lang w:val="sk-SK"/>
        </w:rPr>
        <w:t>prvým stupňom srdcovej blokády.</w:t>
      </w:r>
    </w:p>
    <w:p w14:paraId="728EF5FC" w14:textId="77777777" w:rsidR="001C0AA5" w:rsidRPr="004832CF" w:rsidRDefault="001C0AA5" w:rsidP="00BD1431">
      <w:pPr>
        <w:pStyle w:val="Zkladntext"/>
        <w:rPr>
          <w:lang w:val="sk-SK"/>
        </w:rPr>
      </w:pPr>
    </w:p>
    <w:p w14:paraId="717FBD8E" w14:textId="77777777" w:rsidR="001C0AA5" w:rsidRPr="004832CF" w:rsidRDefault="00F06670" w:rsidP="00BD1431">
      <w:pPr>
        <w:pStyle w:val="Zkladntext"/>
        <w:spacing w:line="253" w:lineRule="exact"/>
        <w:rPr>
          <w:lang w:val="sk-SK"/>
        </w:rPr>
      </w:pPr>
      <w:r w:rsidRPr="004832CF">
        <w:rPr>
          <w:u w:val="single"/>
          <w:lang w:val="sk-SK"/>
        </w:rPr>
        <w:t>Cievne ochorenia</w:t>
      </w:r>
    </w:p>
    <w:p w14:paraId="4C97D7E9" w14:textId="77777777" w:rsidR="001C0AA5" w:rsidRPr="004832CF" w:rsidRDefault="00F06670" w:rsidP="00BD1431">
      <w:pPr>
        <w:pStyle w:val="Zkladntext"/>
        <w:rPr>
          <w:lang w:val="sk-SK"/>
        </w:rPr>
      </w:pPr>
      <w:r w:rsidRPr="004832CF">
        <w:rPr>
          <w:lang w:val="sk-SK"/>
        </w:rPr>
        <w:t xml:space="preserve">Pacienti so závažnými periférnymi cirkulačnými poruchami alebo ochoreniami (t.j. závažné formy Raynaudovej choroby alebo Raynaudovho syndrómu) </w:t>
      </w:r>
      <w:r w:rsidR="001242BC">
        <w:rPr>
          <w:lang w:val="sk-SK"/>
        </w:rPr>
        <w:t xml:space="preserve">majú </w:t>
      </w:r>
      <w:r w:rsidRPr="004832CF">
        <w:rPr>
          <w:lang w:val="sk-SK"/>
        </w:rPr>
        <w:t>byť liečení opatrne.</w:t>
      </w:r>
    </w:p>
    <w:p w14:paraId="7842F210" w14:textId="77777777" w:rsidR="001C0AA5" w:rsidRPr="004832CF" w:rsidRDefault="001C0AA5" w:rsidP="00BD1431">
      <w:pPr>
        <w:pStyle w:val="Zkladntext"/>
        <w:rPr>
          <w:lang w:val="sk-SK"/>
        </w:rPr>
      </w:pPr>
    </w:p>
    <w:p w14:paraId="3B4D49A6" w14:textId="77777777" w:rsidR="001C0AA5" w:rsidRPr="004832CF" w:rsidRDefault="00F06670" w:rsidP="00BD1431">
      <w:pPr>
        <w:pStyle w:val="Zkladntext"/>
        <w:spacing w:line="252" w:lineRule="exact"/>
        <w:rPr>
          <w:lang w:val="sk-SK"/>
        </w:rPr>
      </w:pPr>
      <w:r w:rsidRPr="004832CF">
        <w:rPr>
          <w:u w:val="single"/>
          <w:lang w:val="sk-SK"/>
        </w:rPr>
        <w:t>Ochorenia dýchacej sústavy</w:t>
      </w:r>
    </w:p>
    <w:p w14:paraId="1F0F2645" w14:textId="77777777" w:rsidR="001C0AA5" w:rsidRPr="004832CF" w:rsidRDefault="00F06670" w:rsidP="00BD1431">
      <w:pPr>
        <w:pStyle w:val="Zkladntext"/>
        <w:rPr>
          <w:lang w:val="sk-SK"/>
        </w:rPr>
      </w:pPr>
      <w:r w:rsidRPr="004832CF">
        <w:rPr>
          <w:lang w:val="sk-SK"/>
        </w:rPr>
        <w:t>Respiračné reakcie vrátane smrti v dôsledku bronchospazmu u pacientov s astmou boli hlásené po podaní niektorých oftalm</w:t>
      </w:r>
      <w:r w:rsidR="009C4779">
        <w:rPr>
          <w:lang w:val="sk-SK"/>
        </w:rPr>
        <w:t>ologických</w:t>
      </w:r>
      <w:r w:rsidRPr="004832CF">
        <w:rPr>
          <w:lang w:val="sk-SK"/>
        </w:rPr>
        <w:t xml:space="preserve"> beta-blokátorov.</w:t>
      </w:r>
    </w:p>
    <w:p w14:paraId="233BEB0D" w14:textId="77777777" w:rsidR="008F578E" w:rsidRPr="004832CF" w:rsidRDefault="008F578E" w:rsidP="00BD1431">
      <w:pPr>
        <w:pStyle w:val="Zkladntext"/>
        <w:spacing w:before="48"/>
        <w:rPr>
          <w:lang w:val="sk-SK"/>
        </w:rPr>
      </w:pPr>
    </w:p>
    <w:p w14:paraId="4CB51E39" w14:textId="06F6F290" w:rsidR="001C0AA5" w:rsidRPr="004832CF" w:rsidRDefault="0027163E" w:rsidP="00BD1431">
      <w:pPr>
        <w:pStyle w:val="Zkladntext"/>
        <w:spacing w:before="48"/>
        <w:rPr>
          <w:lang w:val="sk-SK"/>
        </w:rPr>
      </w:pPr>
      <w:r>
        <w:rPr>
          <w:color w:val="000000"/>
          <w:lang w:val="sk-SK" w:eastAsia="sk-SK"/>
        </w:rPr>
        <w:t>Kivizidiale</w:t>
      </w:r>
      <w:r>
        <w:rPr>
          <w:color w:val="000000"/>
          <w:lang w:val="sk-SK" w:eastAsia="sk-SK"/>
        </w:rPr>
        <w:t xml:space="preserve"> </w:t>
      </w:r>
      <w:r w:rsidR="001242BC">
        <w:rPr>
          <w:lang w:val="sk-SK"/>
        </w:rPr>
        <w:t>sa má</w:t>
      </w:r>
      <w:r w:rsidR="00F06670" w:rsidRPr="004832CF">
        <w:rPr>
          <w:lang w:val="sk-SK"/>
        </w:rPr>
        <w:t xml:space="preserve"> používať </w:t>
      </w:r>
      <w:r w:rsidR="008F578E" w:rsidRPr="004832CF">
        <w:rPr>
          <w:lang w:val="sk-SK"/>
        </w:rPr>
        <w:t>opatrne</w:t>
      </w:r>
      <w:r w:rsidR="00F06670" w:rsidRPr="004832CF">
        <w:rPr>
          <w:lang w:val="sk-SK"/>
        </w:rPr>
        <w:t xml:space="preserve"> u pacientov s miernou alebo stredne závažnou chronickou obštrukčnou chorobou</w:t>
      </w:r>
      <w:r w:rsidR="009C4779">
        <w:rPr>
          <w:lang w:val="sk-SK"/>
        </w:rPr>
        <w:t xml:space="preserve"> pľúc</w:t>
      </w:r>
      <w:r w:rsidR="00F06670" w:rsidRPr="004832CF">
        <w:rPr>
          <w:lang w:val="sk-SK"/>
        </w:rPr>
        <w:t xml:space="preserve"> (</w:t>
      </w:r>
      <w:r w:rsidR="009C4779">
        <w:rPr>
          <w:lang w:val="sk-SK"/>
        </w:rPr>
        <w:t>CHOCHP</w:t>
      </w:r>
      <w:r w:rsidR="00F06670" w:rsidRPr="004832CF">
        <w:rPr>
          <w:lang w:val="sk-SK"/>
        </w:rPr>
        <w:t>) a len vtedy, ak potenciálny prínos prevažuje potenciálne riziko.</w:t>
      </w:r>
    </w:p>
    <w:p w14:paraId="5B555C01" w14:textId="77777777" w:rsidR="001C0AA5" w:rsidRPr="004832CF" w:rsidRDefault="001C0AA5" w:rsidP="00BD1431">
      <w:pPr>
        <w:pStyle w:val="Zkladntext"/>
        <w:rPr>
          <w:lang w:val="sk-SK"/>
        </w:rPr>
      </w:pPr>
    </w:p>
    <w:p w14:paraId="74B77065" w14:textId="77777777" w:rsidR="001C0AA5" w:rsidRPr="004832CF" w:rsidRDefault="00F06670" w:rsidP="00BD1431">
      <w:pPr>
        <w:pStyle w:val="Zkladntext"/>
        <w:spacing w:line="252" w:lineRule="exact"/>
        <w:rPr>
          <w:lang w:val="sk-SK"/>
        </w:rPr>
      </w:pPr>
      <w:r w:rsidRPr="004832CF">
        <w:rPr>
          <w:u w:val="single"/>
          <w:lang w:val="sk-SK"/>
        </w:rPr>
        <w:t>Hypoglykémia/diabetes</w:t>
      </w:r>
    </w:p>
    <w:p w14:paraId="3C5FD152" w14:textId="77777777" w:rsidR="001C0AA5" w:rsidRPr="004832CF" w:rsidRDefault="00F06670" w:rsidP="00BD1431">
      <w:pPr>
        <w:pStyle w:val="Zkladntext"/>
        <w:rPr>
          <w:lang w:val="sk-SK"/>
        </w:rPr>
      </w:pPr>
      <w:r w:rsidRPr="004832CF">
        <w:rPr>
          <w:lang w:val="sk-SK"/>
        </w:rPr>
        <w:t xml:space="preserve">Beta-blokátory </w:t>
      </w:r>
      <w:r w:rsidR="001242BC">
        <w:rPr>
          <w:lang w:val="sk-SK"/>
        </w:rPr>
        <w:t>majú</w:t>
      </w:r>
      <w:r w:rsidRPr="004832CF">
        <w:rPr>
          <w:lang w:val="sk-SK"/>
        </w:rPr>
        <w:t xml:space="preserve"> byť podávané obozretne pacientom, u ktorých sa vyskytujú spontánne hypoglykémie alebo pacientom s labilným diabetom, pretože beta-blokátory môžu maskovať </w:t>
      </w:r>
      <w:r w:rsidR="001242BC">
        <w:rPr>
          <w:lang w:val="sk-SK"/>
        </w:rPr>
        <w:t>prejavy</w:t>
      </w:r>
      <w:r w:rsidR="001242BC" w:rsidRPr="004832CF">
        <w:rPr>
          <w:lang w:val="sk-SK"/>
        </w:rPr>
        <w:t xml:space="preserve"> </w:t>
      </w:r>
      <w:r w:rsidRPr="004832CF">
        <w:rPr>
          <w:lang w:val="sk-SK"/>
        </w:rPr>
        <w:t xml:space="preserve">a </w:t>
      </w:r>
      <w:r w:rsidR="0063689B">
        <w:rPr>
          <w:lang w:val="sk-SK"/>
        </w:rPr>
        <w:t>príznaky</w:t>
      </w:r>
      <w:r w:rsidR="0063689B" w:rsidRPr="004832CF">
        <w:rPr>
          <w:lang w:val="sk-SK"/>
        </w:rPr>
        <w:t xml:space="preserve"> </w:t>
      </w:r>
      <w:r w:rsidRPr="004832CF">
        <w:rPr>
          <w:lang w:val="sk-SK"/>
        </w:rPr>
        <w:t>akútnej hypoglykémie.</w:t>
      </w:r>
    </w:p>
    <w:p w14:paraId="42EE0FBB" w14:textId="77777777" w:rsidR="001C0AA5" w:rsidRPr="004832CF" w:rsidRDefault="001C0AA5" w:rsidP="00BD1431">
      <w:pPr>
        <w:pStyle w:val="Zkladntext"/>
        <w:rPr>
          <w:lang w:val="sk-SK"/>
        </w:rPr>
      </w:pPr>
    </w:p>
    <w:p w14:paraId="41DE43B6" w14:textId="77777777" w:rsidR="001C0AA5" w:rsidRPr="004832CF" w:rsidRDefault="00F06670" w:rsidP="00BD1431">
      <w:pPr>
        <w:pStyle w:val="Zkladntext"/>
        <w:spacing w:line="252" w:lineRule="exact"/>
        <w:rPr>
          <w:lang w:val="sk-SK"/>
        </w:rPr>
      </w:pPr>
      <w:r w:rsidRPr="004832CF">
        <w:rPr>
          <w:u w:val="single"/>
          <w:lang w:val="sk-SK"/>
        </w:rPr>
        <w:t>Svalová slabosť</w:t>
      </w:r>
    </w:p>
    <w:p w14:paraId="06D8819A" w14:textId="77777777" w:rsidR="001C0AA5" w:rsidRPr="004832CF" w:rsidRDefault="00F06670" w:rsidP="00BD1431">
      <w:pPr>
        <w:pStyle w:val="Zkladntext"/>
        <w:rPr>
          <w:lang w:val="sk-SK"/>
        </w:rPr>
      </w:pPr>
      <w:r w:rsidRPr="004832CF">
        <w:rPr>
          <w:lang w:val="sk-SK"/>
        </w:rPr>
        <w:t>Zosilnenie svalovej slabosti v súlade s určitými myastenickými príznakmi (napr. diplopia, ptóza a celková slabosť) bolo hlásené pri podávaní beta-blokátorov.</w:t>
      </w:r>
    </w:p>
    <w:p w14:paraId="3AF09450" w14:textId="77777777" w:rsidR="001C0AA5" w:rsidRPr="004832CF" w:rsidRDefault="001C0AA5" w:rsidP="00BD1431">
      <w:pPr>
        <w:pStyle w:val="Zkladntext"/>
        <w:spacing w:before="1"/>
        <w:rPr>
          <w:lang w:val="sk-SK"/>
        </w:rPr>
      </w:pPr>
    </w:p>
    <w:p w14:paraId="3A7690B6" w14:textId="77777777" w:rsidR="001C0AA5" w:rsidRPr="004832CF" w:rsidRDefault="00F06670" w:rsidP="00BD1431">
      <w:pPr>
        <w:pStyle w:val="Zkladntext"/>
        <w:rPr>
          <w:lang w:val="sk-SK"/>
        </w:rPr>
      </w:pPr>
      <w:r w:rsidRPr="004832CF">
        <w:rPr>
          <w:u w:val="single"/>
          <w:lang w:val="sk-SK"/>
        </w:rPr>
        <w:t>Ochorenia rohovky</w:t>
      </w:r>
    </w:p>
    <w:p w14:paraId="719A732D" w14:textId="77777777" w:rsidR="001C0AA5" w:rsidRPr="004832CF" w:rsidRDefault="00F06670" w:rsidP="00BD1431">
      <w:pPr>
        <w:pStyle w:val="Zkladntext"/>
        <w:spacing w:before="1"/>
        <w:rPr>
          <w:lang w:val="sk-SK"/>
        </w:rPr>
      </w:pPr>
      <w:r w:rsidRPr="004832CF">
        <w:rPr>
          <w:lang w:val="sk-SK"/>
        </w:rPr>
        <w:t xml:space="preserve">Oftalmické beta-blokátory môžu vyvolať suchosť očí. Pacienti s ochoreniami rohovky </w:t>
      </w:r>
      <w:r w:rsidR="0063689B">
        <w:rPr>
          <w:lang w:val="sk-SK"/>
        </w:rPr>
        <w:t>majú</w:t>
      </w:r>
      <w:r w:rsidRPr="004832CF">
        <w:rPr>
          <w:lang w:val="sk-SK"/>
        </w:rPr>
        <w:t xml:space="preserve"> byť liečení opatrne.</w:t>
      </w:r>
    </w:p>
    <w:p w14:paraId="4D41761D" w14:textId="77777777" w:rsidR="001C0AA5" w:rsidRPr="004832CF" w:rsidRDefault="001C0AA5" w:rsidP="00BD1431">
      <w:pPr>
        <w:pStyle w:val="Zkladntext"/>
        <w:rPr>
          <w:lang w:val="sk-SK"/>
        </w:rPr>
      </w:pPr>
    </w:p>
    <w:p w14:paraId="635D1E9C" w14:textId="77777777" w:rsidR="001C0AA5" w:rsidRPr="004832CF" w:rsidRDefault="00F06670" w:rsidP="00BD1431">
      <w:pPr>
        <w:pStyle w:val="Zkladntext"/>
        <w:spacing w:line="252" w:lineRule="exact"/>
        <w:rPr>
          <w:lang w:val="sk-SK"/>
        </w:rPr>
      </w:pPr>
      <w:r w:rsidRPr="004832CF">
        <w:rPr>
          <w:u w:val="single"/>
          <w:lang w:val="sk-SK"/>
        </w:rPr>
        <w:t>Odlúpenie cievovky</w:t>
      </w:r>
    </w:p>
    <w:p w14:paraId="066C2BFB" w14:textId="77777777" w:rsidR="001C0AA5" w:rsidRPr="004832CF" w:rsidRDefault="00F06670" w:rsidP="00BD1431">
      <w:pPr>
        <w:pStyle w:val="Zkladntext"/>
        <w:rPr>
          <w:lang w:val="sk-SK"/>
        </w:rPr>
      </w:pPr>
      <w:r w:rsidRPr="004832CF">
        <w:rPr>
          <w:lang w:val="sk-SK"/>
        </w:rPr>
        <w:t>Odlúpenie cievovky bolo hlásené pri podaní vodnej supresívnej terapie (napr. timolol, acetazolamid) po filtračných procedúrach.</w:t>
      </w:r>
    </w:p>
    <w:p w14:paraId="7EDFDF79" w14:textId="77777777" w:rsidR="001C0AA5" w:rsidRPr="004832CF" w:rsidRDefault="001C0AA5" w:rsidP="00BD1431">
      <w:pPr>
        <w:pStyle w:val="Zkladntext"/>
        <w:spacing w:before="9"/>
        <w:rPr>
          <w:lang w:val="sk-SK"/>
        </w:rPr>
      </w:pPr>
    </w:p>
    <w:p w14:paraId="6D8D1400" w14:textId="77777777" w:rsidR="001C0AA5" w:rsidRPr="002F3F9E" w:rsidRDefault="00F06670" w:rsidP="004367A9">
      <w:pPr>
        <w:pStyle w:val="Zkladntext"/>
        <w:keepNext/>
        <w:rPr>
          <w:lang w:val="sk-SK"/>
        </w:rPr>
      </w:pPr>
      <w:r w:rsidRPr="002F3F9E">
        <w:rPr>
          <w:u w:val="single"/>
          <w:lang w:val="sk-SK"/>
        </w:rPr>
        <w:t>Iné beta-blokátory</w:t>
      </w:r>
    </w:p>
    <w:p w14:paraId="58452555" w14:textId="77777777" w:rsidR="001C0AA5" w:rsidRPr="004832CF" w:rsidRDefault="00F06670" w:rsidP="004367A9">
      <w:pPr>
        <w:pStyle w:val="Zkladntext"/>
        <w:keepNext/>
        <w:spacing w:before="1"/>
        <w:rPr>
          <w:lang w:val="sk-SK"/>
        </w:rPr>
      </w:pPr>
      <w:r w:rsidRPr="00AF2699">
        <w:rPr>
          <w:lang w:val="sk-SK"/>
        </w:rPr>
        <w:t xml:space="preserve">Účinok na vnútroočný tlak alebo známe účinky systémovej beta-blokády sa môžu zosilniť, </w:t>
      </w:r>
      <w:r w:rsidR="00B274CA">
        <w:rPr>
          <w:lang w:val="sk-SK"/>
        </w:rPr>
        <w:t xml:space="preserve">ak </w:t>
      </w:r>
      <w:r w:rsidR="00B274CA" w:rsidRPr="00AF2699">
        <w:rPr>
          <w:lang w:val="sk-SK"/>
        </w:rPr>
        <w:t xml:space="preserve"> </w:t>
      </w:r>
      <w:r w:rsidRPr="00F52B21">
        <w:rPr>
          <w:lang w:val="sk-SK"/>
        </w:rPr>
        <w:t xml:space="preserve">je timolol podávaný pacientom, ktorí už dostávajú </w:t>
      </w:r>
      <w:r w:rsidR="003E12BA" w:rsidRPr="004832CF">
        <w:rPr>
          <w:lang w:val="sk-SK"/>
        </w:rPr>
        <w:t xml:space="preserve">liek </w:t>
      </w:r>
      <w:r w:rsidRPr="004832CF">
        <w:rPr>
          <w:lang w:val="sk-SK"/>
        </w:rPr>
        <w:t xml:space="preserve">systémový betablokátor. Odozva týchto pacientov </w:t>
      </w:r>
      <w:r w:rsidR="0063689B">
        <w:rPr>
          <w:lang w:val="sk-SK"/>
        </w:rPr>
        <w:t>sa má</w:t>
      </w:r>
      <w:r w:rsidRPr="004832CF">
        <w:rPr>
          <w:lang w:val="sk-SK"/>
        </w:rPr>
        <w:t xml:space="preserve"> dôsledne sledovať. Použitie dvoch topických beta-adrenergných blokátorov sa neodporúča </w:t>
      </w:r>
      <w:r w:rsidRPr="004832CF">
        <w:rPr>
          <w:lang w:val="sk-SK"/>
        </w:rPr>
        <w:lastRenderedPageBreak/>
        <w:t>(pozri časť 4.5).</w:t>
      </w:r>
    </w:p>
    <w:p w14:paraId="6FB605EB" w14:textId="77777777" w:rsidR="001C0AA5" w:rsidRPr="004832CF" w:rsidRDefault="001C0AA5" w:rsidP="00BD1431">
      <w:pPr>
        <w:pStyle w:val="Zkladntext"/>
        <w:rPr>
          <w:lang w:val="sk-SK"/>
        </w:rPr>
      </w:pPr>
    </w:p>
    <w:p w14:paraId="350DF29F" w14:textId="77777777" w:rsidR="001C0AA5" w:rsidRPr="004832CF" w:rsidRDefault="00F06670" w:rsidP="00BD1431">
      <w:pPr>
        <w:pStyle w:val="Zkladntext"/>
        <w:spacing w:line="252" w:lineRule="exact"/>
        <w:rPr>
          <w:lang w:val="sk-SK"/>
        </w:rPr>
      </w:pPr>
      <w:r w:rsidRPr="004832CF">
        <w:rPr>
          <w:u w:val="single"/>
          <w:lang w:val="sk-SK"/>
        </w:rPr>
        <w:t>Chirurgická anestézia</w:t>
      </w:r>
    </w:p>
    <w:p w14:paraId="7321871D" w14:textId="77777777" w:rsidR="001C0AA5" w:rsidRPr="004832CF" w:rsidRDefault="00F06670" w:rsidP="00BD1431">
      <w:pPr>
        <w:pStyle w:val="Zkladntext"/>
        <w:rPr>
          <w:lang w:val="sk-SK"/>
        </w:rPr>
      </w:pPr>
      <w:r w:rsidRPr="004832CF">
        <w:rPr>
          <w:lang w:val="sk-SK"/>
        </w:rPr>
        <w:t xml:space="preserve">Beta-blokujúce oftalmologické prípravky môžu blokovať systémové beta-agonické účinky, napr. arenalínu. Anestéziológ </w:t>
      </w:r>
      <w:r w:rsidR="0063689B">
        <w:rPr>
          <w:lang w:val="sk-SK"/>
        </w:rPr>
        <w:t>má</w:t>
      </w:r>
      <w:r w:rsidRPr="004832CF">
        <w:rPr>
          <w:lang w:val="sk-SK"/>
        </w:rPr>
        <w:t xml:space="preserve"> byť informovaný, ak pacient dostáva timolol.</w:t>
      </w:r>
    </w:p>
    <w:p w14:paraId="68495D11" w14:textId="77777777" w:rsidR="001C0AA5" w:rsidRPr="004832CF" w:rsidRDefault="001C0AA5" w:rsidP="00BD1431">
      <w:pPr>
        <w:pStyle w:val="Zkladntext"/>
        <w:rPr>
          <w:lang w:val="sk-SK"/>
        </w:rPr>
      </w:pPr>
    </w:p>
    <w:p w14:paraId="618446FD" w14:textId="77777777" w:rsidR="001C0AA5" w:rsidRPr="004832CF" w:rsidRDefault="00F06670" w:rsidP="00BD1431">
      <w:pPr>
        <w:pStyle w:val="Zkladntext"/>
        <w:spacing w:line="252" w:lineRule="exact"/>
        <w:rPr>
          <w:lang w:val="sk-SK"/>
        </w:rPr>
      </w:pPr>
      <w:r w:rsidRPr="004832CF">
        <w:rPr>
          <w:u w:val="single"/>
          <w:lang w:val="sk-SK"/>
        </w:rPr>
        <w:t>Hypertyreóza</w:t>
      </w:r>
    </w:p>
    <w:p w14:paraId="2AA454BE" w14:textId="77777777" w:rsidR="001C0AA5" w:rsidRPr="004832CF" w:rsidRDefault="00F06670" w:rsidP="00BD1431">
      <w:pPr>
        <w:pStyle w:val="Zkladntext"/>
        <w:spacing w:line="252" w:lineRule="exact"/>
        <w:rPr>
          <w:lang w:val="sk-SK"/>
        </w:rPr>
      </w:pPr>
      <w:r w:rsidRPr="004832CF">
        <w:rPr>
          <w:lang w:val="sk-SK"/>
        </w:rPr>
        <w:t xml:space="preserve">Beta-blokátory môžu maskovať </w:t>
      </w:r>
      <w:r w:rsidR="00060D01">
        <w:rPr>
          <w:lang w:val="sk-SK"/>
        </w:rPr>
        <w:t>prejavy</w:t>
      </w:r>
      <w:r w:rsidR="00060D01" w:rsidRPr="004832CF">
        <w:rPr>
          <w:lang w:val="sk-SK"/>
        </w:rPr>
        <w:t xml:space="preserve"> </w:t>
      </w:r>
      <w:r w:rsidRPr="004832CF">
        <w:rPr>
          <w:lang w:val="sk-SK"/>
        </w:rPr>
        <w:t>hypertyreózy.</w:t>
      </w:r>
    </w:p>
    <w:p w14:paraId="7D53C806" w14:textId="77777777" w:rsidR="001C0AA5" w:rsidRPr="004832CF" w:rsidRDefault="001C0AA5" w:rsidP="00BD1431">
      <w:pPr>
        <w:pStyle w:val="Zkladntext"/>
        <w:rPr>
          <w:lang w:val="sk-SK"/>
        </w:rPr>
      </w:pPr>
    </w:p>
    <w:p w14:paraId="122D8791" w14:textId="77777777" w:rsidR="001C0AA5" w:rsidRPr="004832CF" w:rsidRDefault="00F06670" w:rsidP="00BD1431">
      <w:pPr>
        <w:pStyle w:val="Zkladntext"/>
        <w:spacing w:line="252" w:lineRule="exact"/>
        <w:rPr>
          <w:lang w:val="sk-SK"/>
        </w:rPr>
      </w:pPr>
      <w:r w:rsidRPr="004832CF">
        <w:rPr>
          <w:u w:val="single"/>
          <w:lang w:val="sk-SK"/>
        </w:rPr>
        <w:t>Kontakt s pokožkou</w:t>
      </w:r>
    </w:p>
    <w:p w14:paraId="77B6830A" w14:textId="77777777" w:rsidR="001C0AA5" w:rsidRPr="004832CF" w:rsidRDefault="00F06670" w:rsidP="00BD1431">
      <w:pPr>
        <w:pStyle w:val="Zkladntext"/>
        <w:rPr>
          <w:lang w:val="sk-SK"/>
        </w:rPr>
      </w:pPr>
      <w:r w:rsidRPr="004832CF">
        <w:rPr>
          <w:lang w:val="sk-SK"/>
        </w:rPr>
        <w:t xml:space="preserve">Prostaglandíny a prostaglandínové analógy sú biologicky účinné látky, ktoré môžu byť absorbované cez pokožku. Ženy, ktoré sú gravidné alebo sa snažia otehotnieť, </w:t>
      </w:r>
      <w:r w:rsidR="0063689B">
        <w:rPr>
          <w:lang w:val="sk-SK"/>
        </w:rPr>
        <w:t>majú</w:t>
      </w:r>
      <w:r w:rsidRPr="004832CF">
        <w:rPr>
          <w:lang w:val="sk-SK"/>
        </w:rPr>
        <w:t xml:space="preserve"> urobiť vhodné opatrenia, aby zabránili priamemu vystaveniu sa obsahu fľaštičky. V prípade nevhodného kontaktu s významnou časťou obsahu fľaštičky, okamžite dôkladne opláchnite postihnuté miesto.</w:t>
      </w:r>
    </w:p>
    <w:p w14:paraId="2FCE0DC5" w14:textId="77777777" w:rsidR="001C0AA5" w:rsidRPr="004832CF" w:rsidRDefault="001C0AA5" w:rsidP="00BD1431">
      <w:pPr>
        <w:pStyle w:val="Zkladntext"/>
        <w:rPr>
          <w:lang w:val="sk-SK"/>
        </w:rPr>
      </w:pPr>
    </w:p>
    <w:p w14:paraId="0EF31137" w14:textId="77777777" w:rsidR="001C0AA5" w:rsidRPr="004832CF" w:rsidRDefault="00F06670" w:rsidP="00BD1431">
      <w:pPr>
        <w:pStyle w:val="Zkladntext"/>
        <w:rPr>
          <w:lang w:val="sk-SK"/>
        </w:rPr>
      </w:pPr>
      <w:r w:rsidRPr="004832CF">
        <w:rPr>
          <w:u w:val="single"/>
          <w:lang w:val="sk-SK"/>
        </w:rPr>
        <w:t>Anafylaktické reakcie</w:t>
      </w:r>
    </w:p>
    <w:p w14:paraId="1DE82BDF" w14:textId="77777777" w:rsidR="001C0AA5" w:rsidRPr="004832CF" w:rsidRDefault="00F06670" w:rsidP="00BD1431">
      <w:pPr>
        <w:pStyle w:val="Zkladntext"/>
        <w:rPr>
          <w:lang w:val="sk-SK"/>
        </w:rPr>
      </w:pPr>
      <w:r w:rsidRPr="004832CF">
        <w:rPr>
          <w:lang w:val="sk-SK"/>
        </w:rPr>
        <w:t>Pri používaní beta-blokátorov pacienti s anamnézou atopie alebo s anamnézou závažnej anafylaktickej reakcie na rozmanité alergény môžu byť reaktívnejší na opakovanú expozíciu takýmto alergénom a nemusia reagovať na zvyčajné dávky adrenalínu použité na liečbu anafylaktických reakcií.</w:t>
      </w:r>
    </w:p>
    <w:p w14:paraId="6EE7C906" w14:textId="77777777" w:rsidR="001C0AA5" w:rsidRPr="004832CF" w:rsidRDefault="001C0AA5" w:rsidP="00BD1431">
      <w:pPr>
        <w:pStyle w:val="Zkladntext"/>
        <w:rPr>
          <w:lang w:val="sk-SK"/>
        </w:rPr>
      </w:pPr>
    </w:p>
    <w:p w14:paraId="4D17E22A" w14:textId="77777777" w:rsidR="001C0AA5" w:rsidRPr="004832CF" w:rsidRDefault="00F06670" w:rsidP="00BD1431">
      <w:pPr>
        <w:pStyle w:val="Zkladntext"/>
        <w:spacing w:line="252" w:lineRule="exact"/>
        <w:rPr>
          <w:lang w:val="sk-SK"/>
        </w:rPr>
      </w:pPr>
      <w:r w:rsidRPr="004832CF">
        <w:rPr>
          <w:u w:val="single"/>
          <w:lang w:val="sk-SK"/>
        </w:rPr>
        <w:t>Sprievodná terapia</w:t>
      </w:r>
    </w:p>
    <w:p w14:paraId="284C502F" w14:textId="77777777" w:rsidR="003E12BA" w:rsidRPr="004832CF" w:rsidRDefault="00F06670" w:rsidP="00BD1431">
      <w:pPr>
        <w:pStyle w:val="Zkladntext"/>
        <w:rPr>
          <w:lang w:val="sk-SK"/>
        </w:rPr>
      </w:pPr>
      <w:r w:rsidRPr="004832CF">
        <w:rPr>
          <w:lang w:val="sk-SK"/>
        </w:rPr>
        <w:t xml:space="preserve">Môžu sa vyskytnúť interakcie timololu s inými liekmi (pozri časť 4.5). </w:t>
      </w:r>
    </w:p>
    <w:p w14:paraId="12ACD645" w14:textId="77777777" w:rsidR="00CA1A7F" w:rsidRDefault="00CA1A7F" w:rsidP="00BD1431">
      <w:pPr>
        <w:pStyle w:val="Zkladntext"/>
        <w:rPr>
          <w:lang w:val="sk-SK"/>
        </w:rPr>
      </w:pPr>
    </w:p>
    <w:p w14:paraId="0BA4DB94" w14:textId="77777777" w:rsidR="001C0AA5" w:rsidRPr="004832CF" w:rsidRDefault="003E12BA" w:rsidP="00BD1431">
      <w:pPr>
        <w:pStyle w:val="Zkladntext"/>
        <w:rPr>
          <w:lang w:val="sk-SK"/>
        </w:rPr>
      </w:pPr>
      <w:r w:rsidRPr="00AF2699">
        <w:rPr>
          <w:lang w:val="sk-SK"/>
        </w:rPr>
        <w:t>P</w:t>
      </w:r>
      <w:r w:rsidR="00F06670" w:rsidRPr="00F52B21">
        <w:rPr>
          <w:lang w:val="sk-SK"/>
        </w:rPr>
        <w:t>oužitie dvoch lokálnych prostaglandínov sa neodporúča.</w:t>
      </w:r>
    </w:p>
    <w:p w14:paraId="4E886D52" w14:textId="77777777" w:rsidR="003E12BA" w:rsidRPr="004832CF" w:rsidRDefault="003E12BA" w:rsidP="00BD1431">
      <w:pPr>
        <w:pStyle w:val="Zkladntext"/>
        <w:rPr>
          <w:lang w:val="sk-SK"/>
        </w:rPr>
      </w:pPr>
    </w:p>
    <w:p w14:paraId="62D6B13D" w14:textId="77777777" w:rsidR="001C0AA5" w:rsidRPr="004832CF" w:rsidRDefault="00F06670" w:rsidP="00BD1431">
      <w:pPr>
        <w:pStyle w:val="Zkladntext"/>
        <w:spacing w:before="10" w:line="252" w:lineRule="exact"/>
        <w:rPr>
          <w:lang w:val="sk-SK"/>
        </w:rPr>
      </w:pPr>
      <w:r w:rsidRPr="00B748DC">
        <w:rPr>
          <w:u w:val="single"/>
          <w:lang w:val="sk-SK"/>
        </w:rPr>
        <w:t>Účinky na oko</w:t>
      </w:r>
    </w:p>
    <w:p w14:paraId="615A51D1" w14:textId="77777777" w:rsidR="001C0AA5" w:rsidRPr="004832CF" w:rsidRDefault="00F06670" w:rsidP="00BD1431">
      <w:pPr>
        <w:pStyle w:val="Zkladntext"/>
        <w:spacing w:line="252" w:lineRule="exact"/>
        <w:rPr>
          <w:lang w:val="sk-SK"/>
        </w:rPr>
      </w:pPr>
      <w:r w:rsidRPr="004832CF">
        <w:rPr>
          <w:lang w:val="sk-SK"/>
        </w:rPr>
        <w:t>Travoprost môže postupne meniť farbu očí zvýšením počtu melanozómov (pigmentové granule)</w:t>
      </w:r>
      <w:r w:rsidR="00A4411A" w:rsidRPr="004832CF">
        <w:rPr>
          <w:lang w:val="sk-SK"/>
        </w:rPr>
        <w:t xml:space="preserve"> </w:t>
      </w:r>
      <w:r w:rsidRPr="004832CF">
        <w:rPr>
          <w:lang w:val="sk-SK"/>
        </w:rPr>
        <w:t>v melanocytoch. Pred začatím liečby musia byť pacienti informovaní o možnosti trvalej zmeny farby očí. Unilaterálna liečba môže mať za následok trvalú heterochrómiu. Dlhodobé účinky na melanocyty a ich následky nie sú v súčasnosti známe. Zmeny sfarbenia dúhovky nastávajú pomaly a nemusia byť</w:t>
      </w:r>
      <w:r w:rsidR="008F578E" w:rsidRPr="004832CF">
        <w:rPr>
          <w:lang w:val="sk-SK"/>
        </w:rPr>
        <w:t xml:space="preserve"> </w:t>
      </w:r>
      <w:r w:rsidRPr="004832CF">
        <w:rPr>
          <w:lang w:val="sk-SK"/>
        </w:rPr>
        <w:t>badateľné mesiace alebo roky. Zmena farby očí sa pozorovala predovšetkým u pacientov so zmiešane sfarbenými dúhovkami, t. j. modro-hnedými, šedo-hnedými, žlto-hnedými a zeleno-hnedými; avšak pozorovala sa tiež u pacientov s hnedými očami. V typickom prípade sa hnedá pigmentácia okolo zrenice koncentricky rozprestiera smerom k obvodu postihnutých očí, avšak celá dúhovka alebo jej časti môžu viac zhnednúť. Po skončení terapie sa nepozorovalo ďalšie zvyšovanie hnedého pigmentu dúhovky.</w:t>
      </w:r>
    </w:p>
    <w:p w14:paraId="6101A4E7" w14:textId="77777777" w:rsidR="001C0AA5" w:rsidRPr="004832CF" w:rsidRDefault="001C0AA5" w:rsidP="00BD1431">
      <w:pPr>
        <w:pStyle w:val="Zkladntext"/>
        <w:spacing w:before="9"/>
        <w:rPr>
          <w:lang w:val="sk-SK"/>
        </w:rPr>
      </w:pPr>
    </w:p>
    <w:p w14:paraId="172013ED" w14:textId="77777777" w:rsidR="001C0AA5" w:rsidRPr="004832CF" w:rsidRDefault="00F06670" w:rsidP="00BD1431">
      <w:pPr>
        <w:pStyle w:val="Zkladntext"/>
        <w:rPr>
          <w:lang w:val="sk-SK"/>
        </w:rPr>
      </w:pPr>
      <w:r w:rsidRPr="002F3F9E">
        <w:rPr>
          <w:lang w:val="sk-SK"/>
        </w:rPr>
        <w:t xml:space="preserve">V kontrolovaných klinických štúdiách sa uvádza periorbitálne stmavnutie </w:t>
      </w:r>
      <w:r w:rsidR="003E12BA" w:rsidRPr="00AF2699">
        <w:rPr>
          <w:lang w:val="sk-SK"/>
        </w:rPr>
        <w:t>a/</w:t>
      </w:r>
      <w:r w:rsidRPr="00F52B21">
        <w:rPr>
          <w:lang w:val="sk-SK"/>
        </w:rPr>
        <w:t>alebo stmavnutie pokožky očných viečok v súvislosti s používaním travoprostu.</w:t>
      </w:r>
    </w:p>
    <w:p w14:paraId="44A9350D" w14:textId="77777777" w:rsidR="001C0AA5" w:rsidRPr="004832CF" w:rsidRDefault="001C0AA5" w:rsidP="00BD1431">
      <w:pPr>
        <w:pStyle w:val="Zkladntext"/>
        <w:rPr>
          <w:lang w:val="sk-SK"/>
        </w:rPr>
      </w:pPr>
    </w:p>
    <w:p w14:paraId="2A651847" w14:textId="77777777" w:rsidR="001C0AA5" w:rsidRPr="004832CF" w:rsidRDefault="00F06670" w:rsidP="00BD1431">
      <w:pPr>
        <w:pStyle w:val="Zkladntext"/>
        <w:rPr>
          <w:lang w:val="sk-SK"/>
        </w:rPr>
      </w:pPr>
      <w:r w:rsidRPr="004832CF">
        <w:rPr>
          <w:lang w:val="sk-SK"/>
        </w:rPr>
        <w:t>Pri analógoch prostaglandínu boli pozorované zmeny okolo a na očnom viečku vrátane prehlbovania rýh na očnom viečku.</w:t>
      </w:r>
    </w:p>
    <w:p w14:paraId="03612C7F" w14:textId="77777777" w:rsidR="001C0AA5" w:rsidRPr="004832CF" w:rsidRDefault="001C0AA5" w:rsidP="00BD1431">
      <w:pPr>
        <w:pStyle w:val="Zkladntext"/>
        <w:rPr>
          <w:lang w:val="sk-SK"/>
        </w:rPr>
      </w:pPr>
    </w:p>
    <w:p w14:paraId="41F4A94D" w14:textId="77777777" w:rsidR="001C0AA5" w:rsidRPr="004832CF" w:rsidRDefault="00F06670" w:rsidP="00BD1431">
      <w:pPr>
        <w:pStyle w:val="Zkladntext"/>
        <w:spacing w:line="253" w:lineRule="exact"/>
        <w:rPr>
          <w:lang w:val="sk-SK"/>
        </w:rPr>
      </w:pPr>
      <w:r w:rsidRPr="004832CF">
        <w:rPr>
          <w:lang w:val="sk-SK"/>
        </w:rPr>
        <w:t>Travoprost môže postupne meniť očné riasy v ošetrovanom oku (očiach); tieto zmeny sa pozorovali</w:t>
      </w:r>
      <w:r w:rsidR="00A4411A" w:rsidRPr="004832CF">
        <w:rPr>
          <w:lang w:val="sk-SK"/>
        </w:rPr>
        <w:t xml:space="preserve"> </w:t>
      </w:r>
      <w:r w:rsidRPr="004832CF">
        <w:rPr>
          <w:lang w:val="sk-SK"/>
        </w:rPr>
        <w:t>u približne polovice pacientov v klinických štúdiách a zahŕňali: zväčšenie dĺžky, hrúbky, pigmentácie alebo počtu očných rias. Mechanizmus zmeny rias a ich dlhodobé následky nie sú v súčasnosti známe.</w:t>
      </w:r>
    </w:p>
    <w:p w14:paraId="620FCC68" w14:textId="77777777" w:rsidR="001C0AA5" w:rsidRPr="004832CF" w:rsidRDefault="001C0AA5" w:rsidP="00BD1431">
      <w:pPr>
        <w:pStyle w:val="Zkladntext"/>
        <w:spacing w:before="9"/>
        <w:rPr>
          <w:lang w:val="sk-SK"/>
        </w:rPr>
      </w:pPr>
    </w:p>
    <w:p w14:paraId="13219F08" w14:textId="77777777" w:rsidR="001C0AA5" w:rsidRPr="00F52B21" w:rsidRDefault="00F06670" w:rsidP="00BD1431">
      <w:pPr>
        <w:pStyle w:val="Zkladntext"/>
        <w:rPr>
          <w:lang w:val="sk-SK"/>
        </w:rPr>
      </w:pPr>
      <w:r w:rsidRPr="002F3F9E">
        <w:rPr>
          <w:lang w:val="sk-SK"/>
        </w:rPr>
        <w:t xml:space="preserve">V štúdiách na opiciach sa ukázalo, že travoprost spôsobuje mierne zväčšenie očnej štrbiny. Tento účinok sa však nepozoroval počas klinických štúdií </w:t>
      </w:r>
      <w:r w:rsidRPr="00AF2699">
        <w:rPr>
          <w:lang w:val="sk-SK"/>
        </w:rPr>
        <w:t>a považuje sa za druhovo špecifický.</w:t>
      </w:r>
    </w:p>
    <w:p w14:paraId="0BDEA2F1" w14:textId="77777777" w:rsidR="001C0AA5" w:rsidRPr="004832CF" w:rsidRDefault="001C0AA5" w:rsidP="00BD1431">
      <w:pPr>
        <w:pStyle w:val="Zkladntext"/>
        <w:rPr>
          <w:lang w:val="sk-SK"/>
        </w:rPr>
      </w:pPr>
    </w:p>
    <w:p w14:paraId="771DB164" w14:textId="77777777" w:rsidR="001C0AA5" w:rsidRPr="004832CF" w:rsidRDefault="00F06670" w:rsidP="00BD1431">
      <w:pPr>
        <w:pStyle w:val="Zkladntext"/>
        <w:rPr>
          <w:lang w:val="sk-SK"/>
        </w:rPr>
      </w:pPr>
      <w:r w:rsidRPr="004832CF">
        <w:rPr>
          <w:lang w:val="sk-SK"/>
        </w:rPr>
        <w:t>Nie sú k dispozícii žiadne skúsenosti s</w:t>
      </w:r>
      <w:r w:rsidR="003E12BA" w:rsidRPr="004832CF">
        <w:rPr>
          <w:lang w:val="sk-SK"/>
        </w:rPr>
        <w:t> travoprost/timololom 40 mikrogramov/ml + 5 mg/ml očn</w:t>
      </w:r>
      <w:r w:rsidR="000A635E" w:rsidRPr="004832CF">
        <w:rPr>
          <w:lang w:val="sk-SK"/>
        </w:rPr>
        <w:t>ými</w:t>
      </w:r>
      <w:r w:rsidR="003E12BA" w:rsidRPr="004832CF">
        <w:rPr>
          <w:lang w:val="sk-SK"/>
        </w:rPr>
        <w:t xml:space="preserve"> kvapk</w:t>
      </w:r>
      <w:r w:rsidR="000A635E" w:rsidRPr="004832CF">
        <w:rPr>
          <w:lang w:val="sk-SK"/>
        </w:rPr>
        <w:t>ami</w:t>
      </w:r>
      <w:r w:rsidRPr="004832CF">
        <w:rPr>
          <w:lang w:val="sk-SK"/>
        </w:rPr>
        <w:t xml:space="preserve"> pri zápalových očných stavoch; ani pri neovaskulárnom glaukóme, pri glaukóme s uzavretým uhlom, pri glaukóme s úzkym uhlom alebo pri vrodenom glaukóme a sú len obmedzené skúsenosti pri tyroidnom očnom ochorení, pri glaukóme</w:t>
      </w:r>
      <w:r w:rsidR="00123D49" w:rsidRPr="004832CF">
        <w:rPr>
          <w:lang w:val="sk-SK"/>
        </w:rPr>
        <w:t xml:space="preserve"> </w:t>
      </w:r>
      <w:r w:rsidRPr="004832CF">
        <w:rPr>
          <w:lang w:val="sk-SK"/>
        </w:rPr>
        <w:t>s otvoreným uhlom u pseudofakických pacientov a pri pigmentovom alebo pseudoexfoliatívnom glaukóme.</w:t>
      </w:r>
    </w:p>
    <w:p w14:paraId="492B5239" w14:textId="77777777" w:rsidR="001C0AA5" w:rsidRPr="004832CF" w:rsidRDefault="001C0AA5" w:rsidP="00BD1431">
      <w:pPr>
        <w:pStyle w:val="Zkladntext"/>
        <w:spacing w:before="10"/>
        <w:rPr>
          <w:lang w:val="sk-SK"/>
        </w:rPr>
      </w:pPr>
    </w:p>
    <w:p w14:paraId="1DFE2927" w14:textId="64F8D591" w:rsidR="001C0AA5" w:rsidRPr="004832CF" w:rsidRDefault="00F06670" w:rsidP="00BD1431">
      <w:pPr>
        <w:pStyle w:val="Zkladntext"/>
        <w:spacing w:line="235" w:lineRule="auto"/>
        <w:rPr>
          <w:lang w:val="sk-SK"/>
        </w:rPr>
      </w:pPr>
      <w:r w:rsidRPr="002F3F9E">
        <w:rPr>
          <w:lang w:val="sk-SK"/>
        </w:rPr>
        <w:t>Počas liečby analógom prostaglandínu F</w:t>
      </w:r>
      <w:r w:rsidRPr="004832CF">
        <w:rPr>
          <w:position w:val="-2"/>
          <w:vertAlign w:val="subscript"/>
          <w:lang w:val="sk-SK"/>
        </w:rPr>
        <w:t>2</w:t>
      </w:r>
      <w:r w:rsidRPr="004832CF">
        <w:rPr>
          <w:rFonts w:ascii="Symbol" w:hAnsi="Symbol"/>
          <w:position w:val="-2"/>
          <w:vertAlign w:val="subscript"/>
          <w:lang w:val="sk-SK"/>
        </w:rPr>
        <w:t></w:t>
      </w:r>
      <w:r w:rsidRPr="004832CF">
        <w:rPr>
          <w:position w:val="-2"/>
          <w:lang w:val="sk-SK"/>
        </w:rPr>
        <w:t xml:space="preserve"> </w:t>
      </w:r>
      <w:r w:rsidRPr="002F3F9E">
        <w:rPr>
          <w:lang w:val="sk-SK"/>
        </w:rPr>
        <w:t>bol</w:t>
      </w:r>
      <w:r w:rsidRPr="00AF2699">
        <w:rPr>
          <w:lang w:val="sk-SK"/>
        </w:rPr>
        <w:t xml:space="preserve"> hlásený prípad makulárneho edému. Odporúča sa opatrnosť pri používaní </w:t>
      </w:r>
      <w:r w:rsidR="0027163E">
        <w:rPr>
          <w:color w:val="000000"/>
          <w:lang w:val="sk-SK" w:eastAsia="sk-SK"/>
        </w:rPr>
        <w:t>Kivizidiale</w:t>
      </w:r>
      <w:r w:rsidR="0027163E">
        <w:rPr>
          <w:color w:val="000000"/>
          <w:lang w:val="sk-SK" w:eastAsia="sk-SK"/>
        </w:rPr>
        <w:t xml:space="preserve"> </w:t>
      </w:r>
      <w:r w:rsidRPr="004832CF">
        <w:rPr>
          <w:lang w:val="sk-SK"/>
        </w:rPr>
        <w:t>u afakických pacientov, pseudofakických pacientov s natrhnutým zadným puzdrom šošovky alebo šošovkami prednej komory alebo u pacientov so známymi rizikovými faktormi pre cystoidný makulárny edém.</w:t>
      </w:r>
    </w:p>
    <w:p w14:paraId="3A7D8BD8" w14:textId="77777777" w:rsidR="001C0AA5" w:rsidRPr="004832CF" w:rsidRDefault="001C0AA5" w:rsidP="00BD1431">
      <w:pPr>
        <w:pStyle w:val="Zkladntext"/>
        <w:spacing w:before="1"/>
        <w:rPr>
          <w:lang w:val="sk-SK"/>
        </w:rPr>
      </w:pPr>
    </w:p>
    <w:p w14:paraId="7D6AACAA" w14:textId="05C91B42" w:rsidR="001C0AA5" w:rsidRPr="004832CF" w:rsidRDefault="00F06670" w:rsidP="00BD1431">
      <w:pPr>
        <w:pStyle w:val="Zkladntext"/>
        <w:rPr>
          <w:lang w:val="sk-SK"/>
        </w:rPr>
      </w:pPr>
      <w:r w:rsidRPr="004832CF">
        <w:rPr>
          <w:lang w:val="sk-SK"/>
        </w:rPr>
        <w:t xml:space="preserve">U pacientov so známou predispozíciou rizikových faktorov pre iritídu/uveitídu a u pacientov s aktívnym vnútoočným zápalom sa </w:t>
      </w:r>
      <w:r w:rsidR="0027163E">
        <w:rPr>
          <w:color w:val="000000"/>
          <w:lang w:val="sk-SK" w:eastAsia="sk-SK"/>
        </w:rPr>
        <w:t>Kivizidiale</w:t>
      </w:r>
      <w:r w:rsidR="0027163E">
        <w:rPr>
          <w:color w:val="000000"/>
          <w:lang w:val="sk-SK" w:eastAsia="sk-SK"/>
        </w:rPr>
        <w:t xml:space="preserve"> </w:t>
      </w:r>
      <w:r w:rsidR="00573B5D">
        <w:rPr>
          <w:color w:val="000000"/>
          <w:lang w:val="sk-SK" w:eastAsia="sk-SK"/>
        </w:rPr>
        <w:t xml:space="preserve"> </w:t>
      </w:r>
      <w:r w:rsidRPr="004832CF">
        <w:rPr>
          <w:lang w:val="sk-SK"/>
        </w:rPr>
        <w:t>musí používať s opatrnosťou.</w:t>
      </w:r>
    </w:p>
    <w:p w14:paraId="006EF5BD" w14:textId="77777777" w:rsidR="001C0AA5" w:rsidRPr="004832CF" w:rsidRDefault="001C0AA5" w:rsidP="00BD1431">
      <w:pPr>
        <w:pStyle w:val="Zkladntext"/>
        <w:rPr>
          <w:lang w:val="sk-SK"/>
        </w:rPr>
      </w:pPr>
    </w:p>
    <w:p w14:paraId="3BD6106D" w14:textId="77777777" w:rsidR="001C0AA5" w:rsidRPr="004832CF" w:rsidRDefault="00F06670" w:rsidP="00BD1431">
      <w:pPr>
        <w:pStyle w:val="Zkladntext"/>
        <w:rPr>
          <w:lang w:val="sk-SK"/>
        </w:rPr>
      </w:pPr>
      <w:r w:rsidRPr="004832CF">
        <w:rPr>
          <w:u w:val="single"/>
          <w:lang w:val="sk-SK"/>
        </w:rPr>
        <w:t>Pomocné látky</w:t>
      </w:r>
    </w:p>
    <w:p w14:paraId="1E410B5B" w14:textId="7797AA88" w:rsidR="004E45CF" w:rsidRDefault="0027163E" w:rsidP="004832CF">
      <w:pPr>
        <w:pStyle w:val="Zkladntext"/>
        <w:rPr>
          <w:lang w:val="sk-SK"/>
        </w:rPr>
      </w:pPr>
      <w:r>
        <w:rPr>
          <w:color w:val="000000"/>
          <w:lang w:val="sk-SK" w:eastAsia="sk-SK"/>
        </w:rPr>
        <w:t>Kivizidiale</w:t>
      </w:r>
      <w:r>
        <w:rPr>
          <w:color w:val="000000"/>
          <w:lang w:val="sk-SK" w:eastAsia="sk-SK"/>
        </w:rPr>
        <w:t xml:space="preserve"> </w:t>
      </w:r>
      <w:r w:rsidR="00F06670" w:rsidRPr="004832CF">
        <w:rPr>
          <w:lang w:val="sk-SK"/>
        </w:rPr>
        <w:t xml:space="preserve">obsahuje </w:t>
      </w:r>
      <w:r w:rsidR="003943BC" w:rsidRPr="004832CF">
        <w:rPr>
          <w:lang w:val="sk-SK"/>
        </w:rPr>
        <w:t>hydroxystearoylmakrogol - glycerol</w:t>
      </w:r>
      <w:r w:rsidR="004E45CF" w:rsidRPr="004832CF">
        <w:rPr>
          <w:lang w:val="sk-SK"/>
        </w:rPr>
        <w:t xml:space="preserve"> 40</w:t>
      </w:r>
      <w:r w:rsidR="00BD6712" w:rsidRPr="004832CF">
        <w:rPr>
          <w:lang w:val="sk-SK"/>
        </w:rPr>
        <w:t>,</w:t>
      </w:r>
      <w:r w:rsidR="004E45CF" w:rsidRPr="004832CF">
        <w:rPr>
          <w:lang w:val="sk-SK"/>
        </w:rPr>
        <w:t xml:space="preserve"> ktor</w:t>
      </w:r>
      <w:r w:rsidR="00BD6712" w:rsidRPr="004832CF">
        <w:rPr>
          <w:lang w:val="sk-SK"/>
        </w:rPr>
        <w:t>ý</w:t>
      </w:r>
      <w:r w:rsidR="004E45CF" w:rsidRPr="004832CF">
        <w:rPr>
          <w:lang w:val="sk-SK"/>
        </w:rPr>
        <w:t xml:space="preserve"> môže spôsobiť kožné reakcie.</w:t>
      </w:r>
    </w:p>
    <w:p w14:paraId="10B7D0E0" w14:textId="77777777" w:rsidR="004367A9" w:rsidRPr="004832CF" w:rsidRDefault="004367A9" w:rsidP="004832CF">
      <w:pPr>
        <w:pStyle w:val="Zkladntext"/>
        <w:rPr>
          <w:lang w:val="sk-SK"/>
        </w:rPr>
      </w:pPr>
    </w:p>
    <w:p w14:paraId="405D5443" w14:textId="77777777"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Liekové a iné</w:t>
      </w:r>
      <w:r w:rsidRPr="004832CF">
        <w:rPr>
          <w:spacing w:val="-6"/>
          <w:lang w:val="sk-SK"/>
        </w:rPr>
        <w:t xml:space="preserve"> </w:t>
      </w:r>
      <w:r w:rsidRPr="004832CF">
        <w:rPr>
          <w:lang w:val="sk-SK"/>
        </w:rPr>
        <w:t>interakcie</w:t>
      </w:r>
    </w:p>
    <w:p w14:paraId="57765CA4" w14:textId="77777777" w:rsidR="001C0AA5" w:rsidRPr="004832CF" w:rsidRDefault="001C0AA5" w:rsidP="00BD1431">
      <w:pPr>
        <w:pStyle w:val="Zkladntext"/>
        <w:spacing w:before="7"/>
        <w:rPr>
          <w:b/>
          <w:lang w:val="sk-SK"/>
        </w:rPr>
      </w:pPr>
    </w:p>
    <w:p w14:paraId="72CCD24C" w14:textId="77777777" w:rsidR="001C0AA5" w:rsidRPr="00AF2699" w:rsidRDefault="00F06670" w:rsidP="00BD1431">
      <w:pPr>
        <w:pStyle w:val="Zkladntext"/>
        <w:rPr>
          <w:lang w:val="sk-SK"/>
        </w:rPr>
      </w:pPr>
      <w:r w:rsidRPr="002F3F9E">
        <w:rPr>
          <w:lang w:val="sk-SK"/>
        </w:rPr>
        <w:t>Neuskutočnili sa žiadne špecifické liekové  interakčné štúdie s travoprostom alebo timololom.</w:t>
      </w:r>
    </w:p>
    <w:p w14:paraId="36AC9BD4" w14:textId="77777777" w:rsidR="001C0AA5" w:rsidRPr="00F52B21" w:rsidRDefault="001C0AA5" w:rsidP="00BD1431">
      <w:pPr>
        <w:pStyle w:val="Zkladntext"/>
        <w:rPr>
          <w:lang w:val="sk-SK"/>
        </w:rPr>
      </w:pPr>
    </w:p>
    <w:p w14:paraId="16E2F55A" w14:textId="77777777" w:rsidR="001C0AA5" w:rsidRPr="004832CF" w:rsidRDefault="00F06670" w:rsidP="00BD1431">
      <w:pPr>
        <w:pStyle w:val="Zkladntext"/>
        <w:rPr>
          <w:lang w:val="sk-SK"/>
        </w:rPr>
      </w:pPr>
      <w:r w:rsidRPr="004832CF">
        <w:rPr>
          <w:lang w:val="sk-SK"/>
        </w:rPr>
        <w:t xml:space="preserve">Jestvujú tu možné aditívne účinky, ktoré majú za následok hypotenziu </w:t>
      </w:r>
      <w:r w:rsidR="008E35B1" w:rsidRPr="004832CF">
        <w:rPr>
          <w:lang w:val="sk-SK"/>
        </w:rPr>
        <w:t>a/</w:t>
      </w:r>
      <w:r w:rsidRPr="004832CF">
        <w:rPr>
          <w:lang w:val="sk-SK"/>
        </w:rPr>
        <w:t>alebo zrejmú bradykardiu, ak sa oftalmické roztoky s beta-blokátorom podávajú súčasne s perorálnymi blokátormi vápnikových kanálikov, beta-adrenergnými činidlami, antiarytmitikami (vrátane amidarónu), kardioglykozidmi, parasympatomimetikami, guanetidínom.</w:t>
      </w:r>
    </w:p>
    <w:p w14:paraId="1BEB2F4D" w14:textId="77777777" w:rsidR="001C0AA5" w:rsidRPr="004832CF" w:rsidRDefault="00F06670" w:rsidP="00BD1431">
      <w:pPr>
        <w:pStyle w:val="Zkladntext"/>
        <w:spacing w:line="252" w:lineRule="exact"/>
        <w:rPr>
          <w:lang w:val="sk-SK"/>
        </w:rPr>
      </w:pPr>
      <w:r w:rsidRPr="004832CF">
        <w:rPr>
          <w:lang w:val="sk-SK"/>
        </w:rPr>
        <w:t>Hypertenzívne reakcie na náhle stiahnutie klonidínu môžu byť pri užívaní beta-blokátorov zosilnené.</w:t>
      </w:r>
    </w:p>
    <w:p w14:paraId="288259E4" w14:textId="77777777" w:rsidR="001C0AA5" w:rsidRPr="004832CF" w:rsidRDefault="001C0AA5" w:rsidP="00BD1431">
      <w:pPr>
        <w:pStyle w:val="Zkladntext"/>
        <w:rPr>
          <w:lang w:val="sk-SK"/>
        </w:rPr>
      </w:pPr>
    </w:p>
    <w:p w14:paraId="2BBF4D28" w14:textId="77777777" w:rsidR="001C0AA5" w:rsidRPr="004832CF" w:rsidRDefault="00F06670" w:rsidP="00BD1431">
      <w:pPr>
        <w:pStyle w:val="Zkladntext"/>
        <w:spacing w:before="1"/>
        <w:rPr>
          <w:lang w:val="sk-SK"/>
        </w:rPr>
      </w:pPr>
      <w:r w:rsidRPr="004832CF">
        <w:rPr>
          <w:lang w:val="sk-SK"/>
        </w:rPr>
        <w:t>Potencionálna systémová beta-blokáda (napr. zníženie srdcového rytmu, depresia) boli hlásené počas kombinovanej liečby inhibítormi CYP2D6 (napr. chinidín, fluoxetín, paroxetín) a timololom.</w:t>
      </w:r>
    </w:p>
    <w:p w14:paraId="64FFBC63" w14:textId="77777777" w:rsidR="008E35B1" w:rsidRPr="004832CF" w:rsidRDefault="008E35B1" w:rsidP="00BD1431">
      <w:pPr>
        <w:pStyle w:val="Zkladntext"/>
        <w:spacing w:before="1"/>
        <w:rPr>
          <w:lang w:val="sk-SK"/>
        </w:rPr>
      </w:pPr>
    </w:p>
    <w:p w14:paraId="41EB1F65" w14:textId="77777777" w:rsidR="008E35B1" w:rsidRPr="004832CF" w:rsidRDefault="00F06670" w:rsidP="00BD1431">
      <w:pPr>
        <w:pStyle w:val="Zkladntext"/>
        <w:spacing w:before="1"/>
        <w:rPr>
          <w:lang w:val="sk-SK"/>
        </w:rPr>
      </w:pPr>
      <w:r w:rsidRPr="004832CF">
        <w:rPr>
          <w:lang w:val="sk-SK"/>
        </w:rPr>
        <w:t>Príležitostne bola hlásená mydriáza spôsobená súčasným užívaním oftalmických beta-blokátorov a adrenalínu (epinefrínu).</w:t>
      </w:r>
    </w:p>
    <w:p w14:paraId="74204213" w14:textId="77777777" w:rsidR="008E35B1" w:rsidRPr="004832CF" w:rsidRDefault="008E35B1" w:rsidP="00BD1431">
      <w:pPr>
        <w:pStyle w:val="Zkladntext"/>
        <w:spacing w:before="1"/>
        <w:rPr>
          <w:lang w:val="sk-SK"/>
        </w:rPr>
      </w:pPr>
    </w:p>
    <w:p w14:paraId="1493D1AF" w14:textId="77777777" w:rsidR="001C0AA5" w:rsidRPr="004832CF" w:rsidRDefault="00F06670" w:rsidP="00BD1431">
      <w:pPr>
        <w:pStyle w:val="Zkladntext"/>
        <w:spacing w:before="1"/>
        <w:rPr>
          <w:lang w:val="sk-SK"/>
        </w:rPr>
      </w:pPr>
      <w:r w:rsidRPr="004832CF">
        <w:rPr>
          <w:lang w:val="sk-SK"/>
        </w:rPr>
        <w:t xml:space="preserve">Beta-blokátory môžu zvyšovať hypoglykemické účinky antidiabetických liečiv. Beta-blokátory môžu maskovať </w:t>
      </w:r>
      <w:r w:rsidR="0063689B">
        <w:rPr>
          <w:lang w:val="sk-SK"/>
        </w:rPr>
        <w:t>prejavy a príznaky</w:t>
      </w:r>
      <w:r w:rsidRPr="004832CF">
        <w:rPr>
          <w:lang w:val="sk-SK"/>
        </w:rPr>
        <w:t xml:space="preserve"> hypoglykémie (pozri časť 4.4).</w:t>
      </w:r>
    </w:p>
    <w:p w14:paraId="05DFE6F1" w14:textId="77777777" w:rsidR="001C0AA5" w:rsidRPr="004832CF" w:rsidRDefault="001C0AA5" w:rsidP="00BD1431">
      <w:pPr>
        <w:pStyle w:val="Zkladntext"/>
        <w:spacing w:before="5"/>
        <w:rPr>
          <w:lang w:val="sk-SK"/>
        </w:rPr>
      </w:pPr>
    </w:p>
    <w:p w14:paraId="79AB6026" w14:textId="77777777"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Fertilita, gravidita a</w:t>
      </w:r>
      <w:r w:rsidRPr="004832CF">
        <w:rPr>
          <w:spacing w:val="-11"/>
          <w:lang w:val="sk-SK"/>
        </w:rPr>
        <w:t xml:space="preserve"> </w:t>
      </w:r>
      <w:r w:rsidRPr="004832CF">
        <w:rPr>
          <w:lang w:val="sk-SK"/>
        </w:rPr>
        <w:t>laktácia</w:t>
      </w:r>
    </w:p>
    <w:p w14:paraId="3E947F46" w14:textId="77777777" w:rsidR="001C0AA5" w:rsidRPr="004832CF" w:rsidRDefault="001C0AA5" w:rsidP="00BD1431">
      <w:pPr>
        <w:pStyle w:val="Zkladntext"/>
        <w:spacing w:before="7"/>
        <w:rPr>
          <w:b/>
          <w:lang w:val="sk-SK"/>
        </w:rPr>
      </w:pPr>
    </w:p>
    <w:p w14:paraId="61E388CE" w14:textId="77777777" w:rsidR="001C0AA5" w:rsidRPr="00AF2699" w:rsidRDefault="00F06670" w:rsidP="00BD1431">
      <w:pPr>
        <w:pStyle w:val="Zkladntext"/>
        <w:spacing w:line="252" w:lineRule="exact"/>
        <w:rPr>
          <w:lang w:val="sk-SK"/>
        </w:rPr>
      </w:pPr>
      <w:r w:rsidRPr="002F3F9E">
        <w:rPr>
          <w:u w:val="single"/>
          <w:lang w:val="sk-SK"/>
        </w:rPr>
        <w:t>Ženy s možnosťou otehotnenia/antikoncepcia</w:t>
      </w:r>
    </w:p>
    <w:p w14:paraId="710421A5" w14:textId="1D414071" w:rsidR="001C0AA5" w:rsidRPr="004832CF" w:rsidRDefault="0027163E" w:rsidP="00BD1431">
      <w:pPr>
        <w:pStyle w:val="Zkladntext"/>
        <w:rPr>
          <w:lang w:val="sk-SK"/>
        </w:rPr>
      </w:pPr>
      <w:r>
        <w:rPr>
          <w:color w:val="000000"/>
          <w:lang w:val="sk-SK" w:eastAsia="sk-SK"/>
        </w:rPr>
        <w:t>Kivizidiale</w:t>
      </w:r>
      <w:r>
        <w:rPr>
          <w:color w:val="000000"/>
          <w:lang w:val="sk-SK" w:eastAsia="sk-SK"/>
        </w:rPr>
        <w:t xml:space="preserve"> </w:t>
      </w:r>
      <w:r w:rsidR="00573FB1">
        <w:rPr>
          <w:color w:val="000000"/>
          <w:lang w:val="sk-SK" w:eastAsia="sk-SK"/>
        </w:rPr>
        <w:t xml:space="preserve"> </w:t>
      </w:r>
      <w:r w:rsidR="00F06670" w:rsidRPr="004832CF">
        <w:rPr>
          <w:lang w:val="sk-SK"/>
        </w:rPr>
        <w:t>nesmú užívať ženy, ktoré môžu otehotnieť, pokiaľ nie sú prijaté primerané antikoncepčné opatrenia (pozri časť 5.3).</w:t>
      </w:r>
    </w:p>
    <w:p w14:paraId="468BBCD7" w14:textId="77777777" w:rsidR="001C0AA5" w:rsidRPr="004832CF" w:rsidRDefault="001C0AA5" w:rsidP="00BD1431">
      <w:pPr>
        <w:pStyle w:val="Zkladntext"/>
        <w:rPr>
          <w:lang w:val="sk-SK"/>
        </w:rPr>
      </w:pPr>
    </w:p>
    <w:p w14:paraId="79D84E5B" w14:textId="77777777" w:rsidR="001C0AA5" w:rsidRPr="004832CF" w:rsidRDefault="00F06670" w:rsidP="00BD1431">
      <w:pPr>
        <w:pStyle w:val="Zkladntext"/>
        <w:spacing w:line="252" w:lineRule="exact"/>
        <w:rPr>
          <w:lang w:val="sk-SK"/>
        </w:rPr>
      </w:pPr>
      <w:r w:rsidRPr="004832CF">
        <w:rPr>
          <w:u w:val="single"/>
          <w:lang w:val="sk-SK"/>
        </w:rPr>
        <w:t>Gravidita</w:t>
      </w:r>
    </w:p>
    <w:p w14:paraId="7A42F97C" w14:textId="77777777" w:rsidR="001C0AA5" w:rsidRPr="004832CF" w:rsidRDefault="00F06670" w:rsidP="00BD1431">
      <w:pPr>
        <w:pStyle w:val="Zkladntext"/>
        <w:spacing w:line="252" w:lineRule="exact"/>
        <w:rPr>
          <w:lang w:val="sk-SK"/>
        </w:rPr>
      </w:pPr>
      <w:r w:rsidRPr="004832CF">
        <w:rPr>
          <w:lang w:val="sk-SK"/>
        </w:rPr>
        <w:t xml:space="preserve">Travoprost vykazuje škodlivé farmakologické účinky na graviditu </w:t>
      </w:r>
      <w:r w:rsidR="008E35B1" w:rsidRPr="004832CF">
        <w:rPr>
          <w:lang w:val="sk-SK"/>
        </w:rPr>
        <w:t>a/</w:t>
      </w:r>
      <w:r w:rsidRPr="004832CF">
        <w:rPr>
          <w:lang w:val="sk-SK"/>
        </w:rPr>
        <w:t>alebo plod/novonarodené dieťa.</w:t>
      </w:r>
    </w:p>
    <w:p w14:paraId="7669F0C5" w14:textId="77777777" w:rsidR="001C0AA5" w:rsidRPr="004832CF" w:rsidRDefault="001C0AA5" w:rsidP="00BD1431">
      <w:pPr>
        <w:pStyle w:val="Zkladntext"/>
        <w:rPr>
          <w:lang w:val="sk-SK"/>
        </w:rPr>
      </w:pPr>
    </w:p>
    <w:p w14:paraId="5946B6F7" w14:textId="77777777" w:rsidR="001C0AA5" w:rsidRPr="004832CF" w:rsidRDefault="00F06670" w:rsidP="00BD1431">
      <w:pPr>
        <w:pStyle w:val="Zkladntext"/>
        <w:rPr>
          <w:lang w:val="sk-SK"/>
        </w:rPr>
      </w:pPr>
      <w:r w:rsidRPr="004832CF">
        <w:rPr>
          <w:lang w:val="sk-SK"/>
        </w:rPr>
        <w:t xml:space="preserve">Nie sú k dispozícii žiadne alebo iba obmedzené množstvá údajov o podávaní </w:t>
      </w:r>
      <w:r w:rsidR="000A635E" w:rsidRPr="004832CF">
        <w:rPr>
          <w:color w:val="000000"/>
          <w:lang w:val="sk-SK" w:eastAsia="el-GR"/>
        </w:rPr>
        <w:t>travoprost/timololu 40 mikrogramov/m</w:t>
      </w:r>
      <w:r w:rsidR="000A635E" w:rsidRPr="004832CF">
        <w:rPr>
          <w:rFonts w:ascii="TimesNewRomanPSMT" w:eastAsia="Calibri" w:hAnsi="TimesNewRomanPSMT" w:cs="TimesNewRomanPSMT"/>
          <w:lang w:val="sk-SK"/>
        </w:rPr>
        <w:t>l</w:t>
      </w:r>
      <w:r w:rsidR="000A635E" w:rsidRPr="004832CF">
        <w:rPr>
          <w:color w:val="000000"/>
          <w:lang w:val="sk-SK" w:eastAsia="el-GR"/>
        </w:rPr>
        <w:t xml:space="preserve"> + 5 mg/ml</w:t>
      </w:r>
      <w:r w:rsidR="000A635E" w:rsidRPr="004832CF">
        <w:rPr>
          <w:lang w:val="sk-SK"/>
        </w:rPr>
        <w:t xml:space="preserve"> očných kvapiek</w:t>
      </w:r>
      <w:r w:rsidRPr="004832CF">
        <w:rPr>
          <w:lang w:val="sk-SK"/>
        </w:rPr>
        <w:t xml:space="preserve"> alebo jeho jednotlivých zložiek u tehotných žien. Timolol by sa nemal používať počas gravidity, pokiaľ to nie je celkom nevyhnutné.</w:t>
      </w:r>
    </w:p>
    <w:p w14:paraId="08E6163F" w14:textId="77777777" w:rsidR="001C0AA5" w:rsidRPr="004832CF" w:rsidRDefault="001C0AA5" w:rsidP="00BD1431">
      <w:pPr>
        <w:pStyle w:val="Zkladntext"/>
        <w:spacing w:before="9"/>
        <w:rPr>
          <w:lang w:val="sk-SK"/>
        </w:rPr>
      </w:pPr>
    </w:p>
    <w:p w14:paraId="7DF033AB" w14:textId="41187372" w:rsidR="001C0AA5" w:rsidRPr="004832CF" w:rsidRDefault="00F06670" w:rsidP="00BD1431">
      <w:pPr>
        <w:pStyle w:val="Zkladntext"/>
        <w:rPr>
          <w:lang w:val="sk-SK"/>
        </w:rPr>
      </w:pPr>
      <w:r w:rsidRPr="002F3F9E">
        <w:rPr>
          <w:lang w:val="sk-SK"/>
        </w:rPr>
        <w:t>Epidemiologické štúdie neodhalili malformačné účinky, ale pre</w:t>
      </w:r>
      <w:r w:rsidRPr="00AF2699">
        <w:rPr>
          <w:lang w:val="sk-SK"/>
        </w:rPr>
        <w:t xml:space="preserve">ukázali riziko retardácie vnútromaternicového rastu, ak sú beta-blokátory podávané perorálne. Okrem toho, </w:t>
      </w:r>
      <w:r w:rsidR="0063689B">
        <w:rPr>
          <w:lang w:val="sk-SK"/>
        </w:rPr>
        <w:t>prejavy a príznaky</w:t>
      </w:r>
      <w:r w:rsidRPr="004832CF">
        <w:rPr>
          <w:lang w:val="sk-SK"/>
        </w:rPr>
        <w:t xml:space="preserve"> beta-blokády (napr. bradykardia, hypotenzia, respiračná úzkosť a hypoglykémia) boli pozorované u novorodencov, keď boli beta-blokátory podávané až do pôrodu. Ak je </w:t>
      </w:r>
      <w:r w:rsidR="0027163E">
        <w:rPr>
          <w:color w:val="000000"/>
          <w:lang w:val="sk-SK" w:eastAsia="sk-SK"/>
        </w:rPr>
        <w:t>Kivizidiale</w:t>
      </w:r>
      <w:r w:rsidR="0027163E">
        <w:rPr>
          <w:color w:val="000000"/>
          <w:lang w:val="sk-SK" w:eastAsia="sk-SK"/>
        </w:rPr>
        <w:t xml:space="preserve"> </w:t>
      </w:r>
      <w:r w:rsidRPr="004832CF">
        <w:rPr>
          <w:lang w:val="sk-SK"/>
        </w:rPr>
        <w:t>podávaný až do pôrodu, novorodenec by mal byť starostlivo monitorovaný počas prvých dní života.</w:t>
      </w:r>
    </w:p>
    <w:p w14:paraId="02FB1D96" w14:textId="77777777" w:rsidR="001C0AA5" w:rsidRPr="004832CF" w:rsidRDefault="001C0AA5" w:rsidP="00BD1431">
      <w:pPr>
        <w:pStyle w:val="Zkladntext"/>
        <w:rPr>
          <w:lang w:val="sk-SK"/>
        </w:rPr>
      </w:pPr>
    </w:p>
    <w:p w14:paraId="76AABDB5" w14:textId="5C72AE51" w:rsidR="001C0AA5" w:rsidRPr="004832CF" w:rsidRDefault="0027163E" w:rsidP="00BD1431">
      <w:pPr>
        <w:pStyle w:val="Zkladntext"/>
        <w:rPr>
          <w:lang w:val="sk-SK"/>
        </w:rPr>
      </w:pPr>
      <w:r>
        <w:rPr>
          <w:color w:val="000000"/>
          <w:lang w:val="sk-SK" w:eastAsia="sk-SK"/>
        </w:rPr>
        <w:t>Kivizidiale</w:t>
      </w:r>
      <w:r>
        <w:rPr>
          <w:color w:val="000000"/>
          <w:lang w:val="sk-SK" w:eastAsia="sk-SK"/>
        </w:rPr>
        <w:t xml:space="preserve"> </w:t>
      </w:r>
      <w:r w:rsidR="00F06670" w:rsidRPr="004832CF">
        <w:rPr>
          <w:lang w:val="sk-SK"/>
        </w:rPr>
        <w:t>by sa nemal užívať počas gravidity, ak to nie je nevyhnutne potrebné. Za účelom zníženia systémovej absorpcie pozri časť 4.2.</w:t>
      </w:r>
    </w:p>
    <w:p w14:paraId="0F3CCE22" w14:textId="77777777" w:rsidR="001C0AA5" w:rsidRPr="004832CF" w:rsidRDefault="001C0AA5" w:rsidP="00BD1431">
      <w:pPr>
        <w:pStyle w:val="Zkladntext"/>
        <w:rPr>
          <w:lang w:val="sk-SK"/>
        </w:rPr>
      </w:pPr>
    </w:p>
    <w:p w14:paraId="2ABC9ED5" w14:textId="77777777" w:rsidR="001C0AA5" w:rsidRPr="004832CF" w:rsidRDefault="00BD6712" w:rsidP="00BD1431">
      <w:pPr>
        <w:pStyle w:val="Zkladntext"/>
        <w:spacing w:before="1"/>
        <w:rPr>
          <w:lang w:val="sk-SK"/>
        </w:rPr>
      </w:pPr>
      <w:r w:rsidRPr="004832CF">
        <w:rPr>
          <w:u w:val="single"/>
          <w:lang w:val="sk-SK"/>
        </w:rPr>
        <w:t>Dojčenie</w:t>
      </w:r>
    </w:p>
    <w:p w14:paraId="212618DD" w14:textId="77777777" w:rsidR="001C0AA5" w:rsidRPr="004832CF" w:rsidRDefault="00F06670" w:rsidP="00BD1431">
      <w:pPr>
        <w:pStyle w:val="Zkladntext"/>
        <w:spacing w:before="1"/>
        <w:rPr>
          <w:lang w:val="sk-SK"/>
        </w:rPr>
      </w:pPr>
      <w:r w:rsidRPr="004832CF">
        <w:rPr>
          <w:lang w:val="sk-SK"/>
        </w:rPr>
        <w:t xml:space="preserve">Nie je známe, či sa travoprost z očnej instilácie vylučuje do materského mlieka u človeka. Štúdie na </w:t>
      </w:r>
      <w:r w:rsidRPr="004832CF">
        <w:rPr>
          <w:lang w:val="sk-SK"/>
        </w:rPr>
        <w:lastRenderedPageBreak/>
        <w:t>zvieratách preukázali exkréciu travoprostu a metabolitov do materského mlieka. Timolol je vylučovaný do materského mlieka, má potenciál spôsobiť závažné nežiaduce reakcie u dojčeného dieťaťa. Avšak nie je pravdepodobné, že by pri terapeutických dávkach timololu v očných kvapkách boli v materskom mlieku prítomné dostatočné množstvá na vyvolanie klinických symptómov beta- blokády u malých detí. Za účelom zníženia systémovej absorpcie  pozri časť 4.2.</w:t>
      </w:r>
    </w:p>
    <w:p w14:paraId="4D9494B3" w14:textId="4019113F" w:rsidR="001C0AA5" w:rsidRPr="004832CF" w:rsidRDefault="00F06670" w:rsidP="00BD1431">
      <w:pPr>
        <w:pStyle w:val="Zkladntext"/>
        <w:spacing w:line="252" w:lineRule="exact"/>
        <w:rPr>
          <w:lang w:val="sk-SK"/>
        </w:rPr>
      </w:pPr>
      <w:r w:rsidRPr="004832CF">
        <w:rPr>
          <w:lang w:val="sk-SK"/>
        </w:rPr>
        <w:t xml:space="preserve">Použitie </w:t>
      </w:r>
      <w:r w:rsidR="00815E99">
        <w:rPr>
          <w:lang w:val="sk-SK"/>
        </w:rPr>
        <w:t xml:space="preserve">instlácie </w:t>
      </w:r>
      <w:r w:rsidR="0027163E">
        <w:rPr>
          <w:color w:val="000000"/>
          <w:lang w:val="sk-SK" w:eastAsia="sk-SK"/>
        </w:rPr>
        <w:t>Kivizidiale</w:t>
      </w:r>
      <w:r w:rsidR="0027163E">
        <w:rPr>
          <w:color w:val="000000"/>
          <w:lang w:val="sk-SK" w:eastAsia="sk-SK"/>
        </w:rPr>
        <w:t xml:space="preserve"> </w:t>
      </w:r>
      <w:r w:rsidRPr="004832CF">
        <w:rPr>
          <w:lang w:val="sk-SK"/>
        </w:rPr>
        <w:t>sa dojčiacim ženám neodporúča.</w:t>
      </w:r>
    </w:p>
    <w:p w14:paraId="58197CA1" w14:textId="77777777" w:rsidR="001C0AA5" w:rsidRPr="004832CF" w:rsidRDefault="001C0AA5" w:rsidP="00BD1431">
      <w:pPr>
        <w:pStyle w:val="Zkladntext"/>
        <w:rPr>
          <w:lang w:val="sk-SK"/>
        </w:rPr>
      </w:pPr>
    </w:p>
    <w:p w14:paraId="64CF1204" w14:textId="77777777" w:rsidR="001C0AA5" w:rsidRPr="004832CF" w:rsidRDefault="00F06670" w:rsidP="00BD1431">
      <w:pPr>
        <w:pStyle w:val="Zkladntext"/>
        <w:spacing w:line="252" w:lineRule="exact"/>
        <w:rPr>
          <w:lang w:val="sk-SK"/>
        </w:rPr>
      </w:pPr>
      <w:r w:rsidRPr="004832CF">
        <w:rPr>
          <w:u w:val="single"/>
          <w:lang w:val="sk-SK"/>
        </w:rPr>
        <w:t>Fertilita</w:t>
      </w:r>
    </w:p>
    <w:p w14:paraId="76F30202" w14:textId="479553EE" w:rsidR="001C0AA5" w:rsidRPr="004832CF" w:rsidRDefault="00F06670" w:rsidP="00BD1431">
      <w:pPr>
        <w:pStyle w:val="Zkladntext"/>
        <w:rPr>
          <w:lang w:val="sk-SK"/>
        </w:rPr>
      </w:pPr>
      <w:r w:rsidRPr="004832CF">
        <w:rPr>
          <w:lang w:val="sk-SK"/>
        </w:rPr>
        <w:t xml:space="preserve">Nie sú známe údaje o účinkoch </w:t>
      </w:r>
      <w:r w:rsidR="0027163E">
        <w:rPr>
          <w:color w:val="000000"/>
          <w:lang w:val="sk-SK" w:eastAsia="sk-SK"/>
        </w:rPr>
        <w:t>Kivizidiale</w:t>
      </w:r>
      <w:r w:rsidR="0027163E">
        <w:rPr>
          <w:color w:val="000000"/>
          <w:lang w:val="sk-SK" w:eastAsia="sk-SK"/>
        </w:rPr>
        <w:t xml:space="preserve"> </w:t>
      </w:r>
      <w:r w:rsidRPr="004832CF">
        <w:rPr>
          <w:lang w:val="sk-SK"/>
        </w:rPr>
        <w:t xml:space="preserve">na ľudskú plodnosť. </w:t>
      </w:r>
      <w:r w:rsidR="00573FB1">
        <w:rPr>
          <w:lang w:val="sk-SK"/>
        </w:rPr>
        <w:t xml:space="preserve">Štúdie na zvieratách </w:t>
      </w:r>
      <w:r w:rsidR="00573FB1" w:rsidRPr="00AF2699">
        <w:rPr>
          <w:lang w:val="sk-SK"/>
        </w:rPr>
        <w:t xml:space="preserve"> </w:t>
      </w:r>
      <w:r w:rsidRPr="004832CF">
        <w:rPr>
          <w:lang w:val="sk-SK"/>
        </w:rPr>
        <w:t>nedokázali účinok travoprostu alebo timololu ani pri dávkach 250-krát vyšších, ako je maximálna odporúčaná ľudská očná dávka.</w:t>
      </w:r>
    </w:p>
    <w:p w14:paraId="63A10FC5" w14:textId="77777777" w:rsidR="001C0AA5" w:rsidRPr="004832CF" w:rsidRDefault="001C0AA5" w:rsidP="00BD1431">
      <w:pPr>
        <w:pStyle w:val="Zkladntext"/>
        <w:spacing w:before="5"/>
        <w:rPr>
          <w:lang w:val="sk-SK"/>
        </w:rPr>
      </w:pPr>
    </w:p>
    <w:p w14:paraId="34E6DAF3" w14:textId="77777777"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Ovplyvnenie schopnosti viesť vozidlá a obsluhovať</w:t>
      </w:r>
      <w:r w:rsidRPr="004832CF">
        <w:rPr>
          <w:spacing w:val="-11"/>
          <w:lang w:val="sk-SK"/>
        </w:rPr>
        <w:t xml:space="preserve"> </w:t>
      </w:r>
      <w:r w:rsidRPr="004832CF">
        <w:rPr>
          <w:lang w:val="sk-SK"/>
        </w:rPr>
        <w:t>stroje</w:t>
      </w:r>
    </w:p>
    <w:p w14:paraId="176A62B6" w14:textId="77777777" w:rsidR="001C0AA5" w:rsidRPr="004832CF" w:rsidRDefault="001C0AA5" w:rsidP="00BD1431">
      <w:pPr>
        <w:pStyle w:val="Zkladntext"/>
        <w:spacing w:before="7"/>
        <w:rPr>
          <w:b/>
          <w:lang w:val="sk-SK"/>
        </w:rPr>
      </w:pPr>
    </w:p>
    <w:p w14:paraId="6759B010" w14:textId="0DA4C85B" w:rsidR="001C0AA5" w:rsidRPr="004832CF" w:rsidRDefault="0027163E" w:rsidP="00BD1431">
      <w:pPr>
        <w:pStyle w:val="Zkladntext"/>
        <w:rPr>
          <w:lang w:val="sk-SK"/>
        </w:rPr>
      </w:pPr>
      <w:r>
        <w:rPr>
          <w:color w:val="000000"/>
          <w:lang w:val="sk-SK" w:eastAsia="sk-SK"/>
        </w:rPr>
        <w:t>Kivizidiale</w:t>
      </w:r>
      <w:r>
        <w:rPr>
          <w:color w:val="000000"/>
          <w:lang w:val="sk-SK" w:eastAsia="sk-SK"/>
        </w:rPr>
        <w:t xml:space="preserve"> </w:t>
      </w:r>
      <w:r w:rsidR="00F06670" w:rsidRPr="00F52B21">
        <w:rPr>
          <w:lang w:val="sk-SK"/>
        </w:rPr>
        <w:t>nemá žiadny alebo má zanedbateľný vplyv na schopnosť viesť vozidlá a obsluhovať stroje.</w:t>
      </w:r>
    </w:p>
    <w:p w14:paraId="76C44EBE" w14:textId="77777777" w:rsidR="001C0AA5" w:rsidRPr="004832CF" w:rsidRDefault="00F06670" w:rsidP="00BD1431">
      <w:pPr>
        <w:pStyle w:val="Zkladntext"/>
        <w:jc w:val="both"/>
        <w:rPr>
          <w:lang w:val="sk-SK"/>
        </w:rPr>
      </w:pPr>
      <w:r w:rsidRPr="002F3F9E">
        <w:rPr>
          <w:lang w:val="sk-SK"/>
        </w:rPr>
        <w:t xml:space="preserve">Tak ako pri akejkoľvek inej </w:t>
      </w:r>
      <w:r w:rsidRPr="00AF2699">
        <w:rPr>
          <w:lang w:val="sk-SK"/>
        </w:rPr>
        <w:t xml:space="preserve">instilácii, dočasne rozmazané videnie alebo iné vizuálne poruchy sa môžu objaviť. Ak sa po instilácii objaví rozmazané videnie, pacient musí </w:t>
      </w:r>
      <w:r w:rsidRPr="00F52B21">
        <w:rPr>
          <w:lang w:val="sk-SK"/>
        </w:rPr>
        <w:t>pred riadením motorového vozidla alebo obsluhovaním strojov</w:t>
      </w:r>
      <w:r w:rsidRPr="004832CF">
        <w:rPr>
          <w:lang w:val="sk-SK"/>
        </w:rPr>
        <w:t xml:space="preserve"> počkať, pokým sa mu zrak vyjasní.</w:t>
      </w:r>
    </w:p>
    <w:p w14:paraId="640DD5AB" w14:textId="77777777" w:rsidR="001C0AA5" w:rsidRPr="004832CF" w:rsidRDefault="001C0AA5" w:rsidP="00BD1431">
      <w:pPr>
        <w:pStyle w:val="Zkladntext"/>
        <w:spacing w:before="5"/>
        <w:rPr>
          <w:lang w:val="sk-SK"/>
        </w:rPr>
      </w:pPr>
    </w:p>
    <w:p w14:paraId="01CAEAB3" w14:textId="77777777"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Nežiaduce</w:t>
      </w:r>
      <w:r w:rsidRPr="004832CF">
        <w:rPr>
          <w:spacing w:val="-4"/>
          <w:lang w:val="sk-SK"/>
        </w:rPr>
        <w:t xml:space="preserve"> </w:t>
      </w:r>
      <w:r w:rsidRPr="004832CF">
        <w:rPr>
          <w:lang w:val="sk-SK"/>
        </w:rPr>
        <w:t>účinky</w:t>
      </w:r>
    </w:p>
    <w:p w14:paraId="609A85E1" w14:textId="77777777" w:rsidR="001C0AA5" w:rsidRPr="004832CF" w:rsidRDefault="001C0AA5" w:rsidP="00BD1431">
      <w:pPr>
        <w:pStyle w:val="Zkladntext"/>
        <w:spacing w:before="7"/>
        <w:rPr>
          <w:b/>
          <w:lang w:val="sk-SK"/>
        </w:rPr>
      </w:pPr>
    </w:p>
    <w:p w14:paraId="230EF311" w14:textId="77777777" w:rsidR="001C0AA5" w:rsidRPr="00F52B21" w:rsidRDefault="00F06670" w:rsidP="00BD1431">
      <w:pPr>
        <w:pStyle w:val="Zkladntext"/>
        <w:spacing w:line="253" w:lineRule="exact"/>
        <w:rPr>
          <w:lang w:val="sk-SK"/>
        </w:rPr>
      </w:pPr>
      <w:r w:rsidRPr="002F3F9E">
        <w:rPr>
          <w:u w:val="single"/>
          <w:lang w:val="sk-SK"/>
        </w:rPr>
        <w:t>Zh</w:t>
      </w:r>
      <w:r w:rsidRPr="00AF2699">
        <w:rPr>
          <w:u w:val="single"/>
          <w:lang w:val="sk-SK"/>
        </w:rPr>
        <w:t>rnutie bezpečnostného profilu</w:t>
      </w:r>
    </w:p>
    <w:p w14:paraId="0F8F93FE" w14:textId="77777777" w:rsidR="001C0AA5" w:rsidRPr="004832CF" w:rsidRDefault="00F06670" w:rsidP="00BD1431">
      <w:pPr>
        <w:pStyle w:val="Zkladntext"/>
        <w:rPr>
          <w:lang w:val="sk-SK"/>
        </w:rPr>
      </w:pPr>
      <w:r w:rsidRPr="004832CF">
        <w:rPr>
          <w:lang w:val="sk-SK"/>
        </w:rPr>
        <w:t xml:space="preserve">V klinických štúdiách zahŕňajúcich 2170 pacientov liečených </w:t>
      </w:r>
      <w:r w:rsidR="000A635E" w:rsidRPr="004832CF">
        <w:rPr>
          <w:color w:val="000000"/>
          <w:lang w:val="sk-SK" w:eastAsia="el-GR"/>
        </w:rPr>
        <w:t>travoprost/timolol</w:t>
      </w:r>
      <w:r w:rsidR="00114BFE" w:rsidRPr="004832CF">
        <w:rPr>
          <w:color w:val="000000"/>
          <w:lang w:val="sk-SK" w:eastAsia="el-GR"/>
        </w:rPr>
        <w:t>om</w:t>
      </w:r>
      <w:r w:rsidR="000A635E" w:rsidRPr="004832CF">
        <w:rPr>
          <w:color w:val="000000"/>
          <w:lang w:val="sk-SK" w:eastAsia="el-GR"/>
        </w:rPr>
        <w:t xml:space="preserve"> 40 mikrogramov/m</w:t>
      </w:r>
      <w:r w:rsidR="000A635E" w:rsidRPr="004832CF">
        <w:rPr>
          <w:rFonts w:ascii="TimesNewRomanPSMT" w:eastAsia="Calibri" w:hAnsi="TimesNewRomanPSMT" w:cs="TimesNewRomanPSMT"/>
          <w:lang w:val="sk-SK"/>
        </w:rPr>
        <w:t>l</w:t>
      </w:r>
      <w:r w:rsidR="000A635E" w:rsidRPr="004832CF">
        <w:rPr>
          <w:color w:val="000000"/>
          <w:lang w:val="sk-SK" w:eastAsia="el-GR"/>
        </w:rPr>
        <w:t xml:space="preserve"> + 5 mg/ml</w:t>
      </w:r>
      <w:r w:rsidR="000A635E" w:rsidRPr="004832CF">
        <w:rPr>
          <w:lang w:val="sk-SK"/>
        </w:rPr>
        <w:t xml:space="preserve"> očnými kvapkami</w:t>
      </w:r>
      <w:r w:rsidRPr="004832CF">
        <w:rPr>
          <w:lang w:val="sk-SK"/>
        </w:rPr>
        <w:t xml:space="preserve"> najčastejšie uvádzanou nežiaducou reakciou v súvislosti s liečbou bola očná hyperémia (12,0 %).</w:t>
      </w:r>
    </w:p>
    <w:p w14:paraId="122D2F53" w14:textId="77777777" w:rsidR="001C0AA5" w:rsidRPr="004832CF" w:rsidRDefault="001C0AA5" w:rsidP="00BD1431">
      <w:pPr>
        <w:pStyle w:val="Zkladntext"/>
        <w:rPr>
          <w:lang w:val="sk-SK"/>
        </w:rPr>
      </w:pPr>
    </w:p>
    <w:p w14:paraId="6A7D3188" w14:textId="77777777" w:rsidR="001C0AA5" w:rsidRPr="004832CF" w:rsidRDefault="00F06670" w:rsidP="00BD1431">
      <w:pPr>
        <w:pStyle w:val="Zkladntext"/>
        <w:spacing w:line="252" w:lineRule="exact"/>
        <w:rPr>
          <w:lang w:val="sk-SK"/>
        </w:rPr>
      </w:pPr>
      <w:r w:rsidRPr="004832CF">
        <w:rPr>
          <w:u w:val="single"/>
          <w:lang w:val="sk-SK"/>
        </w:rPr>
        <w:t>Tabuľkový prehľad nežiaducich účinkov</w:t>
      </w:r>
    </w:p>
    <w:p w14:paraId="7FE42DB7" w14:textId="76D4DE83" w:rsidR="001C0AA5" w:rsidRDefault="00F06670" w:rsidP="004367A9">
      <w:pPr>
        <w:pStyle w:val="Zkladntext"/>
        <w:rPr>
          <w:lang w:val="sk-SK"/>
        </w:rPr>
      </w:pPr>
      <w:r w:rsidRPr="004832CF">
        <w:rPr>
          <w:lang w:val="sk-SK"/>
        </w:rPr>
        <w:t>Nasledujúce nežiaduce účinky uvedené v tabuľke nižšie boli pozorované pri klinických štúdiách alebo pri postmarketingových štúdiách. Tieto sú zoradené podľa systémovej triedy orgánov a</w:t>
      </w:r>
      <w:r w:rsidR="00A56C53" w:rsidRPr="004832CF">
        <w:rPr>
          <w:lang w:val="sk-SK"/>
        </w:rPr>
        <w:t> </w:t>
      </w:r>
      <w:r w:rsidRPr="004832CF">
        <w:rPr>
          <w:lang w:val="sk-SK"/>
        </w:rPr>
        <w:t>sú</w:t>
      </w:r>
      <w:r w:rsidR="00A56C53" w:rsidRPr="004832CF">
        <w:rPr>
          <w:lang w:val="sk-SK"/>
        </w:rPr>
        <w:t xml:space="preserve"> </w:t>
      </w:r>
      <w:r w:rsidRPr="004832CF">
        <w:rPr>
          <w:lang w:val="sk-SK"/>
        </w:rPr>
        <w:t>klasifikované podľa nasledujúcej konvencie: veľmi časté (≥1/10), časté (≥1/100 až &lt;1/10), menej časté (≥1/1 000 až &lt;1/100), zriedkavé (≥1/10 000 až &lt;1/1 000), veľmi zriedkavé (&lt;1/10 000) alebo nie sú známe (nedajú sa stanoviť z dostupných údajov</w:t>
      </w:r>
      <w:r w:rsidR="0048537C">
        <w:rPr>
          <w:lang w:val="sk-SK"/>
        </w:rPr>
        <w:t>)</w:t>
      </w:r>
      <w:r w:rsidRPr="004832CF">
        <w:rPr>
          <w:lang w:val="sk-SK"/>
        </w:rPr>
        <w:t>. V rámci každého zoskupenia frekvencie výskytu sú nežiaduce reakcie uvedené zostupne, vzhľadom na ich závažnosť.</w:t>
      </w:r>
      <w:bookmarkStart w:id="0" w:name="_GoBack"/>
      <w:bookmarkEnd w:id="0"/>
    </w:p>
    <w:p w14:paraId="6FBAC6F4" w14:textId="77777777" w:rsidR="005E0FB9" w:rsidRPr="004832CF" w:rsidRDefault="005E0FB9" w:rsidP="00BD1431">
      <w:pPr>
        <w:pStyle w:val="Zkladntext"/>
        <w:spacing w:before="6"/>
        <w:rPr>
          <w:lang w:val="sk-SK"/>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3"/>
        <w:gridCol w:w="1694"/>
        <w:gridCol w:w="4669"/>
      </w:tblGrid>
      <w:tr w:rsidR="001C0AA5" w:rsidRPr="004832CF" w14:paraId="51B0B29A" w14:textId="77777777" w:rsidTr="00612BCE">
        <w:trPr>
          <w:trHeight w:hRule="exact" w:val="295"/>
        </w:trPr>
        <w:tc>
          <w:tcPr>
            <w:tcW w:w="3183" w:type="dxa"/>
          </w:tcPr>
          <w:p w14:paraId="6B6F7A0C" w14:textId="77777777" w:rsidR="001C0AA5" w:rsidRPr="004832CF" w:rsidRDefault="00F06670" w:rsidP="00BD1431">
            <w:pPr>
              <w:pStyle w:val="TableParagraph"/>
              <w:spacing w:before="24"/>
              <w:ind w:left="0"/>
              <w:rPr>
                <w:b/>
                <w:lang w:val="sk-SK"/>
              </w:rPr>
            </w:pPr>
            <w:r w:rsidRPr="004832CF">
              <w:rPr>
                <w:b/>
                <w:lang w:val="sk-SK"/>
              </w:rPr>
              <w:t>Systémová trieda orgánov</w:t>
            </w:r>
          </w:p>
        </w:tc>
        <w:tc>
          <w:tcPr>
            <w:tcW w:w="1694" w:type="dxa"/>
          </w:tcPr>
          <w:p w14:paraId="2EA9FE7E" w14:textId="77777777" w:rsidR="001C0AA5" w:rsidRPr="004832CF" w:rsidRDefault="00F06670" w:rsidP="00BD1431">
            <w:pPr>
              <w:pStyle w:val="TableParagraph"/>
              <w:spacing w:before="24"/>
              <w:ind w:left="0"/>
              <w:rPr>
                <w:b/>
                <w:lang w:val="sk-SK"/>
              </w:rPr>
            </w:pPr>
            <w:r w:rsidRPr="004832CF">
              <w:rPr>
                <w:b/>
                <w:lang w:val="sk-SK"/>
              </w:rPr>
              <w:t>Frekvencia</w:t>
            </w:r>
          </w:p>
        </w:tc>
        <w:tc>
          <w:tcPr>
            <w:tcW w:w="4669" w:type="dxa"/>
          </w:tcPr>
          <w:p w14:paraId="4A950369" w14:textId="77777777" w:rsidR="001C0AA5" w:rsidRPr="004832CF" w:rsidRDefault="00F06670" w:rsidP="00BD1431">
            <w:pPr>
              <w:pStyle w:val="TableParagraph"/>
              <w:spacing w:before="24"/>
              <w:ind w:left="0"/>
              <w:rPr>
                <w:b/>
                <w:lang w:val="sk-SK"/>
              </w:rPr>
            </w:pPr>
            <w:r w:rsidRPr="004832CF">
              <w:rPr>
                <w:b/>
                <w:lang w:val="sk-SK"/>
              </w:rPr>
              <w:t>Nežiaduce reakcie</w:t>
            </w:r>
          </w:p>
        </w:tc>
      </w:tr>
      <w:tr w:rsidR="001C0AA5" w:rsidRPr="004832CF" w14:paraId="15CA1C1D" w14:textId="77777777" w:rsidTr="00612BCE">
        <w:trPr>
          <w:trHeight w:hRule="exact" w:val="295"/>
        </w:trPr>
        <w:tc>
          <w:tcPr>
            <w:tcW w:w="3183" w:type="dxa"/>
          </w:tcPr>
          <w:p w14:paraId="02C0A786" w14:textId="77777777" w:rsidR="001C0AA5" w:rsidRPr="004832CF" w:rsidRDefault="00F06670" w:rsidP="00BD1431">
            <w:pPr>
              <w:pStyle w:val="TableParagraph"/>
              <w:spacing w:before="22"/>
              <w:ind w:left="0"/>
              <w:rPr>
                <w:lang w:val="sk-SK"/>
              </w:rPr>
            </w:pPr>
            <w:r w:rsidRPr="004832CF">
              <w:rPr>
                <w:lang w:val="sk-SK"/>
              </w:rPr>
              <w:t>Poruchy imunitného systému</w:t>
            </w:r>
          </w:p>
        </w:tc>
        <w:tc>
          <w:tcPr>
            <w:tcW w:w="1694" w:type="dxa"/>
            <w:tcBorders>
              <w:bottom w:val="single" w:sz="4" w:space="0" w:color="000000"/>
            </w:tcBorders>
          </w:tcPr>
          <w:p w14:paraId="33E77089" w14:textId="77777777" w:rsidR="001C0AA5" w:rsidRPr="004832CF" w:rsidRDefault="00F06670" w:rsidP="00BD1431">
            <w:pPr>
              <w:pStyle w:val="TableParagraph"/>
              <w:spacing w:before="22"/>
              <w:ind w:left="0"/>
              <w:rPr>
                <w:lang w:val="sk-SK"/>
              </w:rPr>
            </w:pPr>
            <w:r w:rsidRPr="004832CF">
              <w:rPr>
                <w:lang w:val="sk-SK"/>
              </w:rPr>
              <w:t>Menej časté</w:t>
            </w:r>
          </w:p>
        </w:tc>
        <w:tc>
          <w:tcPr>
            <w:tcW w:w="4669" w:type="dxa"/>
            <w:tcBorders>
              <w:bottom w:val="single" w:sz="4" w:space="0" w:color="000000"/>
            </w:tcBorders>
          </w:tcPr>
          <w:p w14:paraId="50D4FBBB" w14:textId="77777777" w:rsidR="001C0AA5" w:rsidRPr="004832CF" w:rsidRDefault="00F06670" w:rsidP="00BD1431">
            <w:pPr>
              <w:pStyle w:val="TableParagraph"/>
              <w:spacing w:before="22"/>
              <w:ind w:left="0"/>
              <w:rPr>
                <w:lang w:val="sk-SK"/>
              </w:rPr>
            </w:pPr>
            <w:r w:rsidRPr="004832CF">
              <w:rPr>
                <w:lang w:val="sk-SK"/>
              </w:rPr>
              <w:t>precitlivenosť</w:t>
            </w:r>
          </w:p>
        </w:tc>
      </w:tr>
      <w:tr w:rsidR="001C0AA5" w:rsidRPr="004832CF" w14:paraId="1DD1C808" w14:textId="77777777" w:rsidTr="00612BCE">
        <w:trPr>
          <w:trHeight w:hRule="exact" w:val="301"/>
        </w:trPr>
        <w:tc>
          <w:tcPr>
            <w:tcW w:w="3183" w:type="dxa"/>
            <w:vMerge w:val="restart"/>
          </w:tcPr>
          <w:p w14:paraId="05A53C96" w14:textId="77777777" w:rsidR="001C0AA5" w:rsidRPr="004832CF" w:rsidRDefault="00F06670" w:rsidP="00BD1431">
            <w:pPr>
              <w:pStyle w:val="TableParagraph"/>
              <w:spacing w:before="22"/>
              <w:ind w:left="0"/>
              <w:rPr>
                <w:lang w:val="sk-SK"/>
              </w:rPr>
            </w:pPr>
            <w:r w:rsidRPr="004832CF">
              <w:rPr>
                <w:lang w:val="sk-SK"/>
              </w:rPr>
              <w:t>Psychické poruchy</w:t>
            </w:r>
          </w:p>
        </w:tc>
        <w:tc>
          <w:tcPr>
            <w:tcW w:w="1694" w:type="dxa"/>
            <w:tcBorders>
              <w:bottom w:val="single" w:sz="4" w:space="0" w:color="auto"/>
            </w:tcBorders>
          </w:tcPr>
          <w:p w14:paraId="2F11F4E0" w14:textId="77777777" w:rsidR="001C0AA5" w:rsidRPr="004832CF" w:rsidRDefault="00F06670" w:rsidP="00BD1431">
            <w:pPr>
              <w:pStyle w:val="TableParagraph"/>
              <w:spacing w:before="22"/>
              <w:ind w:left="0"/>
              <w:rPr>
                <w:lang w:val="sk-SK"/>
              </w:rPr>
            </w:pPr>
            <w:r w:rsidRPr="004832CF">
              <w:rPr>
                <w:lang w:val="sk-SK"/>
              </w:rPr>
              <w:t>Zriedkavé</w:t>
            </w:r>
          </w:p>
        </w:tc>
        <w:tc>
          <w:tcPr>
            <w:tcW w:w="4669" w:type="dxa"/>
            <w:tcBorders>
              <w:bottom w:val="single" w:sz="4" w:space="0" w:color="auto"/>
            </w:tcBorders>
          </w:tcPr>
          <w:p w14:paraId="5EEBF98F" w14:textId="77777777" w:rsidR="001C0AA5" w:rsidRPr="004832CF" w:rsidRDefault="00F06670" w:rsidP="00BD1431">
            <w:pPr>
              <w:pStyle w:val="TableParagraph"/>
              <w:spacing w:before="22"/>
              <w:ind w:left="0"/>
              <w:rPr>
                <w:lang w:val="sk-SK"/>
              </w:rPr>
            </w:pPr>
            <w:r w:rsidRPr="004832CF">
              <w:rPr>
                <w:lang w:val="sk-SK"/>
              </w:rPr>
              <w:t>nervozita</w:t>
            </w:r>
          </w:p>
        </w:tc>
      </w:tr>
      <w:tr w:rsidR="001C0AA5" w:rsidRPr="004832CF" w14:paraId="2C02E6F7" w14:textId="77777777" w:rsidTr="00612BCE">
        <w:trPr>
          <w:trHeight w:hRule="exact" w:val="292"/>
        </w:trPr>
        <w:tc>
          <w:tcPr>
            <w:tcW w:w="3183" w:type="dxa"/>
            <w:vMerge/>
          </w:tcPr>
          <w:p w14:paraId="13F38FA9" w14:textId="77777777" w:rsidR="001C0AA5" w:rsidRPr="004832CF" w:rsidRDefault="001C0AA5" w:rsidP="00BD1431">
            <w:pPr>
              <w:rPr>
                <w:lang w:val="sk-SK"/>
              </w:rPr>
            </w:pPr>
          </w:p>
        </w:tc>
        <w:tc>
          <w:tcPr>
            <w:tcW w:w="1694" w:type="dxa"/>
            <w:tcBorders>
              <w:top w:val="single" w:sz="4" w:space="0" w:color="auto"/>
              <w:bottom w:val="single" w:sz="4" w:space="0" w:color="000000"/>
            </w:tcBorders>
          </w:tcPr>
          <w:p w14:paraId="01DAF514" w14:textId="77777777" w:rsidR="001C0AA5" w:rsidRPr="004832CF" w:rsidRDefault="00F06670" w:rsidP="00BD1431">
            <w:pPr>
              <w:pStyle w:val="TableParagraph"/>
              <w:spacing w:before="21"/>
              <w:ind w:left="0"/>
              <w:rPr>
                <w:lang w:val="sk-SK"/>
              </w:rPr>
            </w:pPr>
            <w:r w:rsidRPr="004832CF">
              <w:rPr>
                <w:lang w:val="sk-SK"/>
              </w:rPr>
              <w:t>Neznáme</w:t>
            </w:r>
          </w:p>
        </w:tc>
        <w:tc>
          <w:tcPr>
            <w:tcW w:w="4669" w:type="dxa"/>
            <w:tcBorders>
              <w:top w:val="single" w:sz="4" w:space="0" w:color="auto"/>
              <w:bottom w:val="single" w:sz="4" w:space="0" w:color="000000"/>
            </w:tcBorders>
          </w:tcPr>
          <w:p w14:paraId="47F8B9F6" w14:textId="77777777" w:rsidR="001C0AA5" w:rsidRPr="004832CF" w:rsidRDefault="00F06670" w:rsidP="00BD1431">
            <w:pPr>
              <w:pStyle w:val="TableParagraph"/>
              <w:spacing w:before="21"/>
              <w:ind w:left="0"/>
              <w:rPr>
                <w:lang w:val="sk-SK"/>
              </w:rPr>
            </w:pPr>
            <w:r w:rsidRPr="004832CF">
              <w:rPr>
                <w:lang w:val="sk-SK"/>
              </w:rPr>
              <w:t>depresia</w:t>
            </w:r>
          </w:p>
        </w:tc>
      </w:tr>
      <w:tr w:rsidR="001C0AA5" w:rsidRPr="004832CF" w14:paraId="7969C362" w14:textId="77777777" w:rsidTr="00612BCE">
        <w:trPr>
          <w:trHeight w:hRule="exact" w:val="301"/>
        </w:trPr>
        <w:tc>
          <w:tcPr>
            <w:tcW w:w="3183" w:type="dxa"/>
            <w:vMerge w:val="restart"/>
          </w:tcPr>
          <w:p w14:paraId="06635EFC" w14:textId="77777777" w:rsidR="001C0AA5" w:rsidRPr="004832CF" w:rsidRDefault="00F06670" w:rsidP="00BD1431">
            <w:pPr>
              <w:pStyle w:val="TableParagraph"/>
              <w:spacing w:before="22"/>
              <w:ind w:left="0"/>
              <w:rPr>
                <w:lang w:val="sk-SK"/>
              </w:rPr>
            </w:pPr>
            <w:r w:rsidRPr="004832CF">
              <w:rPr>
                <w:lang w:val="sk-SK"/>
              </w:rPr>
              <w:t>Poruchy nervového systému</w:t>
            </w:r>
          </w:p>
        </w:tc>
        <w:tc>
          <w:tcPr>
            <w:tcW w:w="1694" w:type="dxa"/>
            <w:tcBorders>
              <w:bottom w:val="single" w:sz="4" w:space="0" w:color="auto"/>
            </w:tcBorders>
          </w:tcPr>
          <w:p w14:paraId="2D3FA770" w14:textId="77777777" w:rsidR="001C0AA5" w:rsidRPr="004832CF" w:rsidRDefault="00F06670" w:rsidP="00BD1431">
            <w:pPr>
              <w:pStyle w:val="TableParagraph"/>
              <w:spacing w:before="22"/>
              <w:ind w:left="0"/>
              <w:rPr>
                <w:lang w:val="sk-SK"/>
              </w:rPr>
            </w:pPr>
            <w:r w:rsidRPr="004832CF">
              <w:rPr>
                <w:lang w:val="sk-SK"/>
              </w:rPr>
              <w:t>Menej časté</w:t>
            </w:r>
          </w:p>
        </w:tc>
        <w:tc>
          <w:tcPr>
            <w:tcW w:w="4669" w:type="dxa"/>
            <w:tcBorders>
              <w:bottom w:val="single" w:sz="4" w:space="0" w:color="auto"/>
            </w:tcBorders>
          </w:tcPr>
          <w:p w14:paraId="7E074EDF" w14:textId="77777777" w:rsidR="001C0AA5" w:rsidRPr="004832CF" w:rsidRDefault="00F06670" w:rsidP="00BD1431">
            <w:pPr>
              <w:pStyle w:val="TableParagraph"/>
              <w:spacing w:before="22"/>
              <w:ind w:left="0"/>
              <w:rPr>
                <w:lang w:val="sk-SK"/>
              </w:rPr>
            </w:pPr>
            <w:r w:rsidRPr="004832CF">
              <w:rPr>
                <w:lang w:val="sk-SK"/>
              </w:rPr>
              <w:t>závrat, bolesť hlavy</w:t>
            </w:r>
          </w:p>
        </w:tc>
      </w:tr>
      <w:tr w:rsidR="001C0AA5" w:rsidRPr="004832CF" w14:paraId="6546FD57" w14:textId="77777777" w:rsidTr="00612BCE">
        <w:trPr>
          <w:trHeight w:hRule="exact" w:val="290"/>
        </w:trPr>
        <w:tc>
          <w:tcPr>
            <w:tcW w:w="3183" w:type="dxa"/>
            <w:vMerge/>
          </w:tcPr>
          <w:p w14:paraId="697988E6" w14:textId="77777777" w:rsidR="001C0AA5" w:rsidRPr="004832CF" w:rsidRDefault="001C0AA5" w:rsidP="00BD1431">
            <w:pPr>
              <w:rPr>
                <w:lang w:val="sk-SK"/>
              </w:rPr>
            </w:pPr>
          </w:p>
        </w:tc>
        <w:tc>
          <w:tcPr>
            <w:tcW w:w="1694" w:type="dxa"/>
            <w:tcBorders>
              <w:top w:val="single" w:sz="4" w:space="0" w:color="auto"/>
              <w:bottom w:val="single" w:sz="4" w:space="0" w:color="000000"/>
            </w:tcBorders>
          </w:tcPr>
          <w:p w14:paraId="7685DAF5" w14:textId="77777777" w:rsidR="001C0AA5" w:rsidRPr="004832CF" w:rsidRDefault="00F06670" w:rsidP="00BD1431">
            <w:pPr>
              <w:pStyle w:val="TableParagraph"/>
              <w:spacing w:before="21"/>
              <w:ind w:left="0"/>
              <w:rPr>
                <w:lang w:val="sk-SK"/>
              </w:rPr>
            </w:pPr>
            <w:r w:rsidRPr="004832CF">
              <w:rPr>
                <w:lang w:val="sk-SK"/>
              </w:rPr>
              <w:t>Neznáme</w:t>
            </w:r>
          </w:p>
        </w:tc>
        <w:tc>
          <w:tcPr>
            <w:tcW w:w="4669" w:type="dxa"/>
            <w:tcBorders>
              <w:top w:val="single" w:sz="4" w:space="0" w:color="auto"/>
              <w:bottom w:val="single" w:sz="4" w:space="0" w:color="000000"/>
            </w:tcBorders>
          </w:tcPr>
          <w:p w14:paraId="082DEF6E" w14:textId="77777777" w:rsidR="001C0AA5" w:rsidRPr="004832CF" w:rsidRDefault="00F06670" w:rsidP="00BD1431">
            <w:pPr>
              <w:pStyle w:val="TableParagraph"/>
              <w:spacing w:before="21"/>
              <w:ind w:left="0"/>
              <w:rPr>
                <w:lang w:val="sk-SK"/>
              </w:rPr>
            </w:pPr>
            <w:r w:rsidRPr="004832CF">
              <w:rPr>
                <w:lang w:val="sk-SK"/>
              </w:rPr>
              <w:t>cerebrovaskulárna príhoda, synkopa, parestézia</w:t>
            </w:r>
          </w:p>
        </w:tc>
      </w:tr>
      <w:tr w:rsidR="001C0AA5" w:rsidRPr="004832CF" w14:paraId="249206FE" w14:textId="77777777" w:rsidTr="00612BCE">
        <w:trPr>
          <w:trHeight w:hRule="exact" w:val="302"/>
        </w:trPr>
        <w:tc>
          <w:tcPr>
            <w:tcW w:w="3183" w:type="dxa"/>
            <w:vMerge w:val="restart"/>
          </w:tcPr>
          <w:p w14:paraId="6F71DD27" w14:textId="77777777" w:rsidR="001C0AA5" w:rsidRPr="004832CF" w:rsidRDefault="00F06670" w:rsidP="00BD1431">
            <w:pPr>
              <w:pStyle w:val="TableParagraph"/>
              <w:spacing w:before="22"/>
              <w:ind w:left="0"/>
              <w:rPr>
                <w:lang w:val="sk-SK"/>
              </w:rPr>
            </w:pPr>
            <w:r w:rsidRPr="004832CF">
              <w:rPr>
                <w:lang w:val="sk-SK"/>
              </w:rPr>
              <w:t>Ochorenia oka</w:t>
            </w:r>
          </w:p>
        </w:tc>
        <w:tc>
          <w:tcPr>
            <w:tcW w:w="1694" w:type="dxa"/>
            <w:tcBorders>
              <w:bottom w:val="single" w:sz="4" w:space="0" w:color="auto"/>
            </w:tcBorders>
          </w:tcPr>
          <w:p w14:paraId="7E3E063E" w14:textId="77777777" w:rsidR="001C0AA5" w:rsidRPr="004832CF" w:rsidRDefault="00F06670" w:rsidP="00BD1431">
            <w:pPr>
              <w:pStyle w:val="TableParagraph"/>
              <w:spacing w:before="22"/>
              <w:ind w:left="0"/>
              <w:rPr>
                <w:lang w:val="sk-SK"/>
              </w:rPr>
            </w:pPr>
            <w:r w:rsidRPr="004832CF">
              <w:rPr>
                <w:lang w:val="sk-SK"/>
              </w:rPr>
              <w:t>Veľmi časté</w:t>
            </w:r>
          </w:p>
        </w:tc>
        <w:tc>
          <w:tcPr>
            <w:tcW w:w="4669" w:type="dxa"/>
            <w:tcBorders>
              <w:bottom w:val="single" w:sz="4" w:space="0" w:color="auto"/>
            </w:tcBorders>
          </w:tcPr>
          <w:p w14:paraId="2C827A13" w14:textId="77777777" w:rsidR="001C0AA5" w:rsidRPr="004832CF" w:rsidRDefault="00F06670" w:rsidP="00BD1431">
            <w:pPr>
              <w:pStyle w:val="TableParagraph"/>
              <w:spacing w:before="22"/>
              <w:ind w:left="0"/>
              <w:rPr>
                <w:lang w:val="sk-SK"/>
              </w:rPr>
            </w:pPr>
            <w:r w:rsidRPr="004832CF">
              <w:rPr>
                <w:lang w:val="sk-SK"/>
              </w:rPr>
              <w:t>očná hyperémia</w:t>
            </w:r>
          </w:p>
        </w:tc>
      </w:tr>
      <w:tr w:rsidR="001C0AA5" w:rsidRPr="004832CF" w14:paraId="490BDCE2" w14:textId="77777777" w:rsidTr="004832CF">
        <w:trPr>
          <w:trHeight w:hRule="exact" w:val="1032"/>
        </w:trPr>
        <w:tc>
          <w:tcPr>
            <w:tcW w:w="3183" w:type="dxa"/>
            <w:vMerge/>
          </w:tcPr>
          <w:p w14:paraId="1122FAD2" w14:textId="77777777" w:rsidR="001C0AA5" w:rsidRPr="004832CF" w:rsidRDefault="001C0AA5" w:rsidP="00BD1431">
            <w:pPr>
              <w:rPr>
                <w:lang w:val="sk-SK"/>
              </w:rPr>
            </w:pPr>
          </w:p>
        </w:tc>
        <w:tc>
          <w:tcPr>
            <w:tcW w:w="1694" w:type="dxa"/>
            <w:tcBorders>
              <w:top w:val="single" w:sz="4" w:space="0" w:color="auto"/>
              <w:bottom w:val="single" w:sz="4" w:space="0" w:color="auto"/>
            </w:tcBorders>
          </w:tcPr>
          <w:p w14:paraId="05FCF4C7" w14:textId="77777777" w:rsidR="001C0AA5" w:rsidRPr="004832CF" w:rsidRDefault="00F06670" w:rsidP="00BD1431">
            <w:pPr>
              <w:pStyle w:val="TableParagraph"/>
              <w:spacing w:before="23"/>
              <w:ind w:left="0"/>
              <w:rPr>
                <w:lang w:val="sk-SK"/>
              </w:rPr>
            </w:pPr>
            <w:r w:rsidRPr="004832CF">
              <w:rPr>
                <w:lang w:val="sk-SK"/>
              </w:rPr>
              <w:t>Časté</w:t>
            </w:r>
          </w:p>
        </w:tc>
        <w:tc>
          <w:tcPr>
            <w:tcW w:w="4669" w:type="dxa"/>
            <w:tcBorders>
              <w:top w:val="single" w:sz="4" w:space="0" w:color="auto"/>
              <w:bottom w:val="single" w:sz="4" w:space="0" w:color="auto"/>
            </w:tcBorders>
          </w:tcPr>
          <w:p w14:paraId="54472965" w14:textId="77777777" w:rsidR="001C0AA5" w:rsidRPr="004832CF" w:rsidRDefault="00F06670" w:rsidP="00BD1431">
            <w:pPr>
              <w:pStyle w:val="TableParagraph"/>
              <w:spacing w:before="23"/>
              <w:ind w:left="0"/>
              <w:rPr>
                <w:lang w:val="sk-SK"/>
              </w:rPr>
            </w:pPr>
            <w:r w:rsidRPr="004832CF">
              <w:rPr>
                <w:lang w:val="sk-SK"/>
              </w:rPr>
              <w:t>bodkovitý zápal rohovky, bolesť očí, poruchy videnia, rozmazané videnie, suché oko, očný pruritus, nepríjemný pocit v oku, podráždenie oka</w:t>
            </w:r>
          </w:p>
        </w:tc>
      </w:tr>
      <w:tr w:rsidR="001C0AA5" w:rsidRPr="004832CF" w14:paraId="24D0FDDA" w14:textId="77777777" w:rsidTr="004832CF">
        <w:trPr>
          <w:trHeight w:hRule="exact" w:val="1411"/>
        </w:trPr>
        <w:tc>
          <w:tcPr>
            <w:tcW w:w="3183" w:type="dxa"/>
            <w:vMerge/>
          </w:tcPr>
          <w:p w14:paraId="6725B818" w14:textId="77777777" w:rsidR="001C0AA5" w:rsidRPr="004832CF" w:rsidRDefault="001C0AA5" w:rsidP="00BD1431">
            <w:pPr>
              <w:rPr>
                <w:lang w:val="sk-SK"/>
              </w:rPr>
            </w:pPr>
          </w:p>
        </w:tc>
        <w:tc>
          <w:tcPr>
            <w:tcW w:w="1694" w:type="dxa"/>
            <w:tcBorders>
              <w:top w:val="single" w:sz="4" w:space="0" w:color="auto"/>
              <w:bottom w:val="single" w:sz="4" w:space="0" w:color="auto"/>
            </w:tcBorders>
          </w:tcPr>
          <w:p w14:paraId="2D14636F" w14:textId="77777777" w:rsidR="001C0AA5" w:rsidRPr="004832CF" w:rsidRDefault="00F06670" w:rsidP="00BD1431">
            <w:pPr>
              <w:pStyle w:val="TableParagraph"/>
              <w:spacing w:before="22"/>
              <w:ind w:left="0"/>
              <w:rPr>
                <w:lang w:val="sk-SK"/>
              </w:rPr>
            </w:pPr>
            <w:r w:rsidRPr="004832CF">
              <w:rPr>
                <w:lang w:val="sk-SK"/>
              </w:rPr>
              <w:t>Menej časté</w:t>
            </w:r>
          </w:p>
        </w:tc>
        <w:tc>
          <w:tcPr>
            <w:tcW w:w="4669" w:type="dxa"/>
            <w:tcBorders>
              <w:top w:val="single" w:sz="4" w:space="0" w:color="auto"/>
              <w:bottom w:val="single" w:sz="4" w:space="0" w:color="auto"/>
            </w:tcBorders>
          </w:tcPr>
          <w:p w14:paraId="023776B0" w14:textId="77777777" w:rsidR="001C0AA5" w:rsidRPr="004832CF" w:rsidRDefault="00F06670" w:rsidP="00BD1431">
            <w:pPr>
              <w:pStyle w:val="TableParagraph"/>
              <w:spacing w:before="22"/>
              <w:ind w:left="0"/>
              <w:rPr>
                <w:lang w:val="sk-SK"/>
              </w:rPr>
            </w:pPr>
            <w:r w:rsidRPr="004832CF">
              <w:rPr>
                <w:lang w:val="sk-SK"/>
              </w:rPr>
              <w:t>keratitíta, iritída, konjuktivitída, zápal prednej očnej komory, blefaritída, fotofóbia, znížená zraková ostrosť, astenopia, opuch oka, zvýšené slzenie, sčervenanie očných viečok, rast rias, očná alergia, konjunktiválny edém, edém očného viečka</w:t>
            </w:r>
          </w:p>
        </w:tc>
      </w:tr>
      <w:tr w:rsidR="001C0AA5" w:rsidRPr="004832CF" w14:paraId="1D07BB6D" w14:textId="77777777" w:rsidTr="004832CF">
        <w:trPr>
          <w:trHeight w:hRule="exact" w:val="851"/>
        </w:trPr>
        <w:tc>
          <w:tcPr>
            <w:tcW w:w="3183" w:type="dxa"/>
            <w:vMerge/>
          </w:tcPr>
          <w:p w14:paraId="00A76BB8" w14:textId="77777777" w:rsidR="001C0AA5" w:rsidRPr="004832CF" w:rsidRDefault="001C0AA5" w:rsidP="00BD1431">
            <w:pPr>
              <w:rPr>
                <w:lang w:val="sk-SK"/>
              </w:rPr>
            </w:pPr>
          </w:p>
        </w:tc>
        <w:tc>
          <w:tcPr>
            <w:tcW w:w="1694" w:type="dxa"/>
            <w:tcBorders>
              <w:top w:val="single" w:sz="4" w:space="0" w:color="auto"/>
              <w:bottom w:val="single" w:sz="4" w:space="0" w:color="auto"/>
            </w:tcBorders>
          </w:tcPr>
          <w:p w14:paraId="31DC1BF4" w14:textId="77777777" w:rsidR="001C0AA5" w:rsidRPr="004832CF" w:rsidRDefault="00F06670" w:rsidP="00BD1431">
            <w:pPr>
              <w:pStyle w:val="TableParagraph"/>
              <w:spacing w:before="21"/>
              <w:ind w:left="0"/>
              <w:rPr>
                <w:lang w:val="sk-SK"/>
              </w:rPr>
            </w:pPr>
            <w:r w:rsidRPr="004832CF">
              <w:rPr>
                <w:lang w:val="sk-SK"/>
              </w:rPr>
              <w:t>Zriedkavé</w:t>
            </w:r>
          </w:p>
        </w:tc>
        <w:tc>
          <w:tcPr>
            <w:tcW w:w="4669" w:type="dxa"/>
            <w:tcBorders>
              <w:top w:val="single" w:sz="4" w:space="0" w:color="auto"/>
              <w:bottom w:val="single" w:sz="4" w:space="0" w:color="auto"/>
            </w:tcBorders>
          </w:tcPr>
          <w:p w14:paraId="64293CA0" w14:textId="77777777" w:rsidR="001C0AA5" w:rsidRPr="004832CF" w:rsidRDefault="00F06670" w:rsidP="00BD1431">
            <w:pPr>
              <w:pStyle w:val="TableParagraph"/>
              <w:spacing w:before="21"/>
              <w:ind w:left="0"/>
              <w:rPr>
                <w:lang w:val="sk-SK"/>
              </w:rPr>
            </w:pPr>
            <w:r w:rsidRPr="004832CF">
              <w:rPr>
                <w:lang w:val="sk-SK"/>
              </w:rPr>
              <w:t>erózia rohovky, meibomitída, krvácanie do spojovky, chrastavenie okraja očného viečka, trichiáza, distichiáza</w:t>
            </w:r>
          </w:p>
        </w:tc>
      </w:tr>
      <w:tr w:rsidR="001C0AA5" w:rsidRPr="004832CF" w14:paraId="42E874FC" w14:textId="77777777" w:rsidTr="00612BCE">
        <w:trPr>
          <w:trHeight w:hRule="exact" w:val="292"/>
        </w:trPr>
        <w:tc>
          <w:tcPr>
            <w:tcW w:w="3183" w:type="dxa"/>
            <w:vMerge/>
          </w:tcPr>
          <w:p w14:paraId="4CAE18F7" w14:textId="77777777" w:rsidR="001C0AA5" w:rsidRPr="004832CF" w:rsidRDefault="001C0AA5" w:rsidP="00BD1431">
            <w:pPr>
              <w:rPr>
                <w:lang w:val="sk-SK"/>
              </w:rPr>
            </w:pPr>
          </w:p>
        </w:tc>
        <w:tc>
          <w:tcPr>
            <w:tcW w:w="1694" w:type="dxa"/>
            <w:tcBorders>
              <w:top w:val="single" w:sz="4" w:space="0" w:color="auto"/>
              <w:bottom w:val="single" w:sz="4" w:space="0" w:color="000000"/>
            </w:tcBorders>
          </w:tcPr>
          <w:p w14:paraId="4E00A9CD" w14:textId="77777777" w:rsidR="001C0AA5" w:rsidRPr="004832CF" w:rsidRDefault="00F06670" w:rsidP="00BD1431">
            <w:pPr>
              <w:pStyle w:val="TableParagraph"/>
              <w:spacing w:before="21"/>
              <w:ind w:left="0"/>
              <w:rPr>
                <w:lang w:val="sk-SK"/>
              </w:rPr>
            </w:pPr>
            <w:r w:rsidRPr="004832CF">
              <w:rPr>
                <w:lang w:val="sk-SK"/>
              </w:rPr>
              <w:t>Neznáme</w:t>
            </w:r>
          </w:p>
        </w:tc>
        <w:tc>
          <w:tcPr>
            <w:tcW w:w="4669" w:type="dxa"/>
            <w:tcBorders>
              <w:top w:val="single" w:sz="4" w:space="0" w:color="auto"/>
              <w:bottom w:val="single" w:sz="4" w:space="0" w:color="000000"/>
            </w:tcBorders>
          </w:tcPr>
          <w:p w14:paraId="0A7EF0CC" w14:textId="77777777" w:rsidR="001C0AA5" w:rsidRPr="004832CF" w:rsidRDefault="00F06670" w:rsidP="00BD1431">
            <w:pPr>
              <w:pStyle w:val="TableParagraph"/>
              <w:spacing w:before="21"/>
              <w:ind w:left="0"/>
              <w:rPr>
                <w:lang w:val="sk-SK"/>
              </w:rPr>
            </w:pPr>
            <w:r w:rsidRPr="004832CF">
              <w:rPr>
                <w:lang w:val="sk-SK"/>
              </w:rPr>
              <w:t>makulárny edém, ptóza očného viečka, poruchy rohovky</w:t>
            </w:r>
          </w:p>
        </w:tc>
      </w:tr>
      <w:tr w:rsidR="001C0AA5" w:rsidRPr="004832CF" w14:paraId="2027CD14" w14:textId="77777777" w:rsidTr="00612BCE">
        <w:trPr>
          <w:trHeight w:hRule="exact" w:val="296"/>
        </w:trPr>
        <w:tc>
          <w:tcPr>
            <w:tcW w:w="3183" w:type="dxa"/>
            <w:vMerge w:val="restart"/>
          </w:tcPr>
          <w:p w14:paraId="6ADCCE32" w14:textId="77777777" w:rsidR="001C0AA5" w:rsidRPr="00AF2699" w:rsidRDefault="00F06670" w:rsidP="00BD1431">
            <w:pPr>
              <w:pStyle w:val="TableParagraph"/>
              <w:spacing w:before="22"/>
              <w:ind w:left="0"/>
              <w:rPr>
                <w:lang w:val="sk-SK"/>
              </w:rPr>
            </w:pPr>
            <w:r w:rsidRPr="002F3F9E">
              <w:rPr>
                <w:lang w:val="sk-SK"/>
              </w:rPr>
              <w:t>Poruchy srdca a srdcovej činnosti</w:t>
            </w:r>
          </w:p>
        </w:tc>
        <w:tc>
          <w:tcPr>
            <w:tcW w:w="1694" w:type="dxa"/>
            <w:tcBorders>
              <w:bottom w:val="single" w:sz="4" w:space="0" w:color="auto"/>
            </w:tcBorders>
          </w:tcPr>
          <w:p w14:paraId="33DF4E86" w14:textId="77777777" w:rsidR="001C0AA5" w:rsidRPr="004832CF" w:rsidRDefault="00F06670" w:rsidP="00BD1431">
            <w:pPr>
              <w:pStyle w:val="TableParagraph"/>
              <w:tabs>
                <w:tab w:val="left" w:pos="1390"/>
              </w:tabs>
              <w:spacing w:before="22"/>
              <w:ind w:left="0"/>
              <w:rPr>
                <w:lang w:val="sk-SK"/>
              </w:rPr>
            </w:pPr>
            <w:r w:rsidRPr="00F52B21">
              <w:rPr>
                <w:lang w:val="sk-SK"/>
              </w:rPr>
              <w:t>Me</w:t>
            </w:r>
            <w:r w:rsidRPr="004832CF">
              <w:rPr>
                <w:lang w:val="sk-SK"/>
              </w:rPr>
              <w:t>nej časté</w:t>
            </w:r>
            <w:r w:rsidR="00274126" w:rsidRPr="004832CF">
              <w:rPr>
                <w:lang w:val="sk-SK"/>
              </w:rPr>
              <w:tab/>
            </w:r>
          </w:p>
        </w:tc>
        <w:tc>
          <w:tcPr>
            <w:tcW w:w="4669" w:type="dxa"/>
            <w:tcBorders>
              <w:bottom w:val="single" w:sz="4" w:space="0" w:color="auto"/>
            </w:tcBorders>
          </w:tcPr>
          <w:p w14:paraId="18D435FC" w14:textId="77777777" w:rsidR="001C0AA5" w:rsidRPr="004832CF" w:rsidRDefault="00F06670" w:rsidP="00BD1431">
            <w:pPr>
              <w:pStyle w:val="TableParagraph"/>
              <w:spacing w:before="22"/>
              <w:ind w:left="0"/>
              <w:rPr>
                <w:lang w:val="sk-SK"/>
              </w:rPr>
            </w:pPr>
            <w:r w:rsidRPr="004832CF">
              <w:rPr>
                <w:lang w:val="sk-SK"/>
              </w:rPr>
              <w:t>bradykardia</w:t>
            </w:r>
          </w:p>
        </w:tc>
      </w:tr>
      <w:tr w:rsidR="001C0AA5" w:rsidRPr="004832CF" w14:paraId="36185C49" w14:textId="77777777" w:rsidTr="00612BCE">
        <w:trPr>
          <w:trHeight w:hRule="exact" w:val="286"/>
        </w:trPr>
        <w:tc>
          <w:tcPr>
            <w:tcW w:w="3183" w:type="dxa"/>
            <w:vMerge/>
          </w:tcPr>
          <w:p w14:paraId="31F34B83" w14:textId="77777777" w:rsidR="001C0AA5" w:rsidRPr="004832CF" w:rsidRDefault="001C0AA5" w:rsidP="00BD1431">
            <w:pPr>
              <w:rPr>
                <w:lang w:val="sk-SK"/>
              </w:rPr>
            </w:pPr>
          </w:p>
        </w:tc>
        <w:tc>
          <w:tcPr>
            <w:tcW w:w="1694" w:type="dxa"/>
            <w:tcBorders>
              <w:top w:val="single" w:sz="4" w:space="0" w:color="auto"/>
              <w:bottom w:val="single" w:sz="4" w:space="0" w:color="auto"/>
            </w:tcBorders>
          </w:tcPr>
          <w:p w14:paraId="5DA4B2DC" w14:textId="77777777" w:rsidR="001C0AA5" w:rsidRPr="004832CF" w:rsidRDefault="00F06670" w:rsidP="00BD1431">
            <w:pPr>
              <w:pStyle w:val="TableParagraph"/>
              <w:spacing w:before="16"/>
              <w:ind w:left="0"/>
              <w:rPr>
                <w:lang w:val="sk-SK"/>
              </w:rPr>
            </w:pPr>
            <w:r w:rsidRPr="004832CF">
              <w:rPr>
                <w:lang w:val="sk-SK"/>
              </w:rPr>
              <w:t>Zriedkavé</w:t>
            </w:r>
          </w:p>
        </w:tc>
        <w:tc>
          <w:tcPr>
            <w:tcW w:w="4669" w:type="dxa"/>
            <w:tcBorders>
              <w:top w:val="single" w:sz="4" w:space="0" w:color="auto"/>
              <w:bottom w:val="single" w:sz="4" w:space="0" w:color="auto"/>
            </w:tcBorders>
          </w:tcPr>
          <w:p w14:paraId="126E8CB3" w14:textId="77777777" w:rsidR="001C0AA5" w:rsidRPr="004832CF" w:rsidRDefault="00F06670" w:rsidP="00BD1431">
            <w:pPr>
              <w:pStyle w:val="TableParagraph"/>
              <w:spacing w:before="16"/>
              <w:ind w:left="0"/>
              <w:rPr>
                <w:lang w:val="sk-SK"/>
              </w:rPr>
            </w:pPr>
            <w:r w:rsidRPr="004832CF">
              <w:rPr>
                <w:lang w:val="sk-SK"/>
              </w:rPr>
              <w:t>arytmia, nepravidelná srdcová činnosť</w:t>
            </w:r>
          </w:p>
        </w:tc>
      </w:tr>
      <w:tr w:rsidR="001C0AA5" w:rsidRPr="004832CF" w14:paraId="1C58CD64" w14:textId="77777777" w:rsidTr="00612BCE">
        <w:trPr>
          <w:trHeight w:hRule="exact" w:val="516"/>
        </w:trPr>
        <w:tc>
          <w:tcPr>
            <w:tcW w:w="3183" w:type="dxa"/>
            <w:vMerge/>
            <w:tcBorders>
              <w:bottom w:val="single" w:sz="4" w:space="0" w:color="000000"/>
            </w:tcBorders>
          </w:tcPr>
          <w:p w14:paraId="5F992B44" w14:textId="77777777" w:rsidR="001C0AA5" w:rsidRPr="004832CF" w:rsidRDefault="001C0AA5" w:rsidP="00BD1431">
            <w:pPr>
              <w:rPr>
                <w:lang w:val="sk-SK"/>
              </w:rPr>
            </w:pPr>
          </w:p>
        </w:tc>
        <w:tc>
          <w:tcPr>
            <w:tcW w:w="1694" w:type="dxa"/>
            <w:tcBorders>
              <w:top w:val="single" w:sz="4" w:space="0" w:color="auto"/>
              <w:bottom w:val="single" w:sz="4" w:space="0" w:color="000000"/>
            </w:tcBorders>
          </w:tcPr>
          <w:p w14:paraId="121DCC3D" w14:textId="77777777" w:rsidR="001C0AA5" w:rsidRPr="004832CF" w:rsidRDefault="00F06670" w:rsidP="00BD1431">
            <w:pPr>
              <w:pStyle w:val="TableParagraph"/>
              <w:spacing w:before="17"/>
              <w:ind w:left="0"/>
              <w:rPr>
                <w:lang w:val="sk-SK"/>
              </w:rPr>
            </w:pPr>
            <w:r w:rsidRPr="004832CF">
              <w:rPr>
                <w:lang w:val="sk-SK"/>
              </w:rPr>
              <w:t>Neznáme</w:t>
            </w:r>
          </w:p>
        </w:tc>
        <w:tc>
          <w:tcPr>
            <w:tcW w:w="4669" w:type="dxa"/>
            <w:tcBorders>
              <w:top w:val="single" w:sz="4" w:space="0" w:color="auto"/>
              <w:bottom w:val="single" w:sz="4" w:space="0" w:color="000000"/>
            </w:tcBorders>
          </w:tcPr>
          <w:p w14:paraId="1C30EF4B" w14:textId="77777777" w:rsidR="001C0AA5" w:rsidRPr="004832CF" w:rsidRDefault="00F06670" w:rsidP="00BD1431">
            <w:pPr>
              <w:pStyle w:val="TableParagraph"/>
              <w:spacing w:before="17"/>
              <w:ind w:left="0"/>
              <w:rPr>
                <w:lang w:val="sk-SK"/>
              </w:rPr>
            </w:pPr>
            <w:r w:rsidRPr="004832CF">
              <w:rPr>
                <w:lang w:val="sk-SK"/>
              </w:rPr>
              <w:t>zlyhanie srdca, tachykardia, bolesť na hrudníku, palpitácie</w:t>
            </w:r>
          </w:p>
        </w:tc>
      </w:tr>
      <w:tr w:rsidR="001C0AA5" w:rsidRPr="004832CF" w14:paraId="7E380E54" w14:textId="77777777" w:rsidTr="00612BCE">
        <w:trPr>
          <w:trHeight w:hRule="exact" w:val="363"/>
        </w:trPr>
        <w:tc>
          <w:tcPr>
            <w:tcW w:w="3183" w:type="dxa"/>
            <w:tcBorders>
              <w:bottom w:val="nil"/>
            </w:tcBorders>
          </w:tcPr>
          <w:p w14:paraId="15CC3133" w14:textId="77777777" w:rsidR="001C0AA5" w:rsidRPr="00AF2699" w:rsidRDefault="00F06670" w:rsidP="00BD1431">
            <w:pPr>
              <w:pStyle w:val="TableParagraph"/>
              <w:spacing w:before="22"/>
              <w:ind w:left="0"/>
              <w:rPr>
                <w:lang w:val="sk-SK"/>
              </w:rPr>
            </w:pPr>
            <w:r w:rsidRPr="002F3F9E">
              <w:rPr>
                <w:lang w:val="sk-SK"/>
              </w:rPr>
              <w:t>Poruchy ciev</w:t>
            </w:r>
          </w:p>
        </w:tc>
        <w:tc>
          <w:tcPr>
            <w:tcW w:w="1694" w:type="dxa"/>
            <w:tcBorders>
              <w:bottom w:val="single" w:sz="4" w:space="0" w:color="auto"/>
            </w:tcBorders>
          </w:tcPr>
          <w:p w14:paraId="55882A06" w14:textId="77777777" w:rsidR="001C0AA5" w:rsidRPr="004832CF" w:rsidRDefault="00F06670" w:rsidP="00BD1431">
            <w:pPr>
              <w:pStyle w:val="TableParagraph"/>
              <w:spacing w:before="17"/>
              <w:ind w:left="0"/>
              <w:rPr>
                <w:lang w:val="sk-SK"/>
              </w:rPr>
            </w:pPr>
            <w:r w:rsidRPr="00F52B21">
              <w:rPr>
                <w:lang w:val="sk-SK"/>
              </w:rPr>
              <w:t xml:space="preserve">Menej časté </w:t>
            </w:r>
          </w:p>
        </w:tc>
        <w:tc>
          <w:tcPr>
            <w:tcW w:w="4669" w:type="dxa"/>
            <w:tcBorders>
              <w:bottom w:val="single" w:sz="4" w:space="0" w:color="auto"/>
            </w:tcBorders>
          </w:tcPr>
          <w:p w14:paraId="63C1005E" w14:textId="77777777" w:rsidR="001C0AA5" w:rsidRPr="004832CF" w:rsidRDefault="00F06670" w:rsidP="00BD1431">
            <w:pPr>
              <w:pStyle w:val="TableParagraph"/>
              <w:spacing w:before="16"/>
              <w:ind w:left="0"/>
              <w:rPr>
                <w:lang w:val="sk-SK"/>
              </w:rPr>
            </w:pPr>
            <w:r w:rsidRPr="004832CF">
              <w:rPr>
                <w:lang w:val="sk-SK"/>
              </w:rPr>
              <w:t xml:space="preserve">hypertenzia, hypotenzia </w:t>
            </w:r>
          </w:p>
        </w:tc>
      </w:tr>
      <w:tr w:rsidR="005213F8" w:rsidRPr="004832CF" w14:paraId="4E692995" w14:textId="77777777" w:rsidTr="00612BCE">
        <w:trPr>
          <w:trHeight w:hRule="exact" w:val="412"/>
        </w:trPr>
        <w:tc>
          <w:tcPr>
            <w:tcW w:w="3183" w:type="dxa"/>
            <w:tcBorders>
              <w:top w:val="nil"/>
            </w:tcBorders>
          </w:tcPr>
          <w:p w14:paraId="478ABA34" w14:textId="77777777" w:rsidR="005213F8" w:rsidRPr="004832CF" w:rsidRDefault="005213F8" w:rsidP="00BD1431">
            <w:pPr>
              <w:pStyle w:val="TableParagraph"/>
              <w:spacing w:before="22"/>
              <w:ind w:left="0"/>
              <w:rPr>
                <w:lang w:val="sk-SK"/>
              </w:rPr>
            </w:pPr>
          </w:p>
        </w:tc>
        <w:tc>
          <w:tcPr>
            <w:tcW w:w="1694" w:type="dxa"/>
            <w:tcBorders>
              <w:bottom w:val="single" w:sz="4" w:space="0" w:color="auto"/>
            </w:tcBorders>
          </w:tcPr>
          <w:p w14:paraId="30164950" w14:textId="77777777" w:rsidR="005213F8" w:rsidRPr="004832CF" w:rsidRDefault="005213F8" w:rsidP="00BD1431">
            <w:pPr>
              <w:pStyle w:val="TableParagraph"/>
              <w:spacing w:before="17"/>
              <w:ind w:left="0"/>
              <w:rPr>
                <w:lang w:val="sk-SK"/>
              </w:rPr>
            </w:pPr>
            <w:r w:rsidRPr="004832CF">
              <w:rPr>
                <w:lang w:val="sk-SK"/>
              </w:rPr>
              <w:t>Neznáme</w:t>
            </w:r>
          </w:p>
        </w:tc>
        <w:tc>
          <w:tcPr>
            <w:tcW w:w="4669" w:type="dxa"/>
            <w:tcBorders>
              <w:bottom w:val="single" w:sz="4" w:space="0" w:color="auto"/>
            </w:tcBorders>
          </w:tcPr>
          <w:p w14:paraId="62075588" w14:textId="77777777" w:rsidR="005213F8" w:rsidRPr="004832CF" w:rsidRDefault="005E5956" w:rsidP="00BD1431">
            <w:pPr>
              <w:pStyle w:val="TableParagraph"/>
              <w:spacing w:before="16"/>
              <w:ind w:left="0"/>
              <w:rPr>
                <w:lang w:val="sk-SK"/>
              </w:rPr>
            </w:pPr>
            <w:r w:rsidRPr="004832CF">
              <w:rPr>
                <w:lang w:val="sk-SK"/>
              </w:rPr>
              <w:t>p</w:t>
            </w:r>
            <w:r w:rsidR="005213F8" w:rsidRPr="004832CF">
              <w:rPr>
                <w:lang w:val="sk-SK"/>
              </w:rPr>
              <w:t>eriférny edém</w:t>
            </w:r>
          </w:p>
        </w:tc>
      </w:tr>
      <w:tr w:rsidR="001C0AA5" w:rsidRPr="004832CF" w14:paraId="2E5BA46C" w14:textId="77777777" w:rsidTr="00612BCE">
        <w:trPr>
          <w:trHeight w:hRule="exact" w:val="304"/>
        </w:trPr>
        <w:tc>
          <w:tcPr>
            <w:tcW w:w="3183" w:type="dxa"/>
            <w:vMerge w:val="restart"/>
          </w:tcPr>
          <w:p w14:paraId="336D178A" w14:textId="77777777" w:rsidR="001C0AA5" w:rsidRPr="004832CF" w:rsidRDefault="00F06670" w:rsidP="00BD1431">
            <w:pPr>
              <w:pStyle w:val="TableParagraph"/>
              <w:spacing w:before="22"/>
              <w:ind w:left="0"/>
              <w:rPr>
                <w:lang w:val="sk-SK"/>
              </w:rPr>
            </w:pPr>
            <w:r w:rsidRPr="004832CF">
              <w:rPr>
                <w:lang w:val="sk-SK"/>
              </w:rPr>
              <w:t>Poruchy dýchacej sústavy, hrudníka a mediastína</w:t>
            </w:r>
          </w:p>
        </w:tc>
        <w:tc>
          <w:tcPr>
            <w:tcW w:w="1694" w:type="dxa"/>
            <w:tcBorders>
              <w:top w:val="single" w:sz="4" w:space="0" w:color="auto"/>
              <w:bottom w:val="single" w:sz="4" w:space="0" w:color="auto"/>
            </w:tcBorders>
          </w:tcPr>
          <w:p w14:paraId="7B2CDDE0" w14:textId="77777777" w:rsidR="001C0AA5" w:rsidRPr="004832CF" w:rsidRDefault="00F06670" w:rsidP="00BD1431">
            <w:pPr>
              <w:pStyle w:val="TableParagraph"/>
              <w:ind w:left="0"/>
              <w:rPr>
                <w:lang w:val="sk-SK"/>
              </w:rPr>
            </w:pPr>
            <w:r w:rsidRPr="004832CF">
              <w:rPr>
                <w:lang w:val="sk-SK"/>
              </w:rPr>
              <w:t xml:space="preserve">Menej časté </w:t>
            </w:r>
          </w:p>
        </w:tc>
        <w:tc>
          <w:tcPr>
            <w:tcW w:w="4669" w:type="dxa"/>
            <w:tcBorders>
              <w:top w:val="single" w:sz="4" w:space="0" w:color="auto"/>
              <w:bottom w:val="single" w:sz="4" w:space="0" w:color="auto"/>
            </w:tcBorders>
          </w:tcPr>
          <w:p w14:paraId="0348C4ED" w14:textId="77777777" w:rsidR="001C0AA5" w:rsidRPr="004832CF" w:rsidRDefault="00F06670" w:rsidP="00BD1431">
            <w:pPr>
              <w:pStyle w:val="TableParagraph"/>
              <w:spacing w:line="229" w:lineRule="exact"/>
              <w:ind w:left="0"/>
              <w:rPr>
                <w:lang w:val="sk-SK"/>
              </w:rPr>
            </w:pPr>
            <w:r w:rsidRPr="004832CF">
              <w:rPr>
                <w:lang w:val="sk-SK"/>
              </w:rPr>
              <w:t>dyspnoe, postnazálne kvapkanie</w:t>
            </w:r>
          </w:p>
          <w:p w14:paraId="19B776F7" w14:textId="77777777" w:rsidR="001C0AA5" w:rsidRPr="004832CF" w:rsidRDefault="001C0AA5" w:rsidP="00BD1431">
            <w:pPr>
              <w:pStyle w:val="TableParagraph"/>
              <w:ind w:left="0"/>
              <w:rPr>
                <w:lang w:val="sk-SK"/>
              </w:rPr>
            </w:pPr>
          </w:p>
        </w:tc>
      </w:tr>
      <w:tr w:rsidR="00442A0E" w:rsidRPr="004832CF" w14:paraId="4150681F" w14:textId="77777777" w:rsidTr="00612BCE">
        <w:trPr>
          <w:trHeight w:hRule="exact" w:val="549"/>
        </w:trPr>
        <w:tc>
          <w:tcPr>
            <w:tcW w:w="3183" w:type="dxa"/>
            <w:vMerge/>
          </w:tcPr>
          <w:p w14:paraId="0CBF80AE" w14:textId="77777777" w:rsidR="00442A0E" w:rsidRPr="004832CF" w:rsidRDefault="00442A0E" w:rsidP="00BD1431">
            <w:pPr>
              <w:pStyle w:val="TableParagraph"/>
              <w:spacing w:before="22"/>
              <w:ind w:left="0"/>
              <w:rPr>
                <w:lang w:val="sk-SK"/>
              </w:rPr>
            </w:pPr>
          </w:p>
        </w:tc>
        <w:tc>
          <w:tcPr>
            <w:tcW w:w="1694" w:type="dxa"/>
            <w:tcBorders>
              <w:top w:val="single" w:sz="4" w:space="0" w:color="auto"/>
              <w:bottom w:val="single" w:sz="4" w:space="0" w:color="auto"/>
            </w:tcBorders>
          </w:tcPr>
          <w:p w14:paraId="29B84497" w14:textId="77777777" w:rsidR="00442A0E" w:rsidRPr="004832CF" w:rsidRDefault="00442A0E" w:rsidP="00BD1431">
            <w:pPr>
              <w:pStyle w:val="TableParagraph"/>
              <w:ind w:left="0"/>
              <w:rPr>
                <w:lang w:val="sk-SK"/>
              </w:rPr>
            </w:pPr>
            <w:r w:rsidRPr="004832CF">
              <w:rPr>
                <w:lang w:val="sk-SK"/>
              </w:rPr>
              <w:t>Zriedkavé</w:t>
            </w:r>
          </w:p>
        </w:tc>
        <w:tc>
          <w:tcPr>
            <w:tcW w:w="4669" w:type="dxa"/>
            <w:tcBorders>
              <w:top w:val="single" w:sz="4" w:space="0" w:color="auto"/>
              <w:bottom w:val="single" w:sz="4" w:space="0" w:color="auto"/>
            </w:tcBorders>
          </w:tcPr>
          <w:p w14:paraId="1D2C233C" w14:textId="77777777" w:rsidR="00442A0E" w:rsidRPr="004832CF" w:rsidRDefault="00442A0E" w:rsidP="00BD1431">
            <w:pPr>
              <w:pStyle w:val="TableParagraph"/>
              <w:spacing w:line="229" w:lineRule="exact"/>
              <w:ind w:left="0"/>
              <w:rPr>
                <w:lang w:val="sk-SK"/>
              </w:rPr>
            </w:pPr>
            <w:r w:rsidRPr="004832CF">
              <w:rPr>
                <w:lang w:val="sk-SK"/>
              </w:rPr>
              <w:t>dysfónia, bronchospazmus, kašeľ, podráždenie hrdla, orofaryngálna bolesť, nosný diskomfort</w:t>
            </w:r>
          </w:p>
        </w:tc>
      </w:tr>
      <w:tr w:rsidR="001C0AA5" w:rsidRPr="004832CF" w14:paraId="7B6BEB1B" w14:textId="77777777" w:rsidTr="00612BCE">
        <w:trPr>
          <w:trHeight w:hRule="exact" w:val="291"/>
        </w:trPr>
        <w:tc>
          <w:tcPr>
            <w:tcW w:w="3183" w:type="dxa"/>
            <w:vMerge/>
          </w:tcPr>
          <w:p w14:paraId="44B7575C" w14:textId="77777777" w:rsidR="001C0AA5" w:rsidRPr="004832CF" w:rsidRDefault="001C0AA5" w:rsidP="00BD1431">
            <w:pPr>
              <w:rPr>
                <w:lang w:val="sk-SK"/>
              </w:rPr>
            </w:pPr>
          </w:p>
        </w:tc>
        <w:tc>
          <w:tcPr>
            <w:tcW w:w="1694" w:type="dxa"/>
            <w:tcBorders>
              <w:top w:val="single" w:sz="4" w:space="0" w:color="auto"/>
            </w:tcBorders>
          </w:tcPr>
          <w:p w14:paraId="489F460E" w14:textId="77777777" w:rsidR="001C0AA5" w:rsidRPr="004832CF" w:rsidRDefault="00F06670" w:rsidP="00BD1431">
            <w:pPr>
              <w:pStyle w:val="TableParagraph"/>
              <w:spacing w:before="22"/>
              <w:ind w:left="0"/>
              <w:rPr>
                <w:lang w:val="sk-SK"/>
              </w:rPr>
            </w:pPr>
            <w:r w:rsidRPr="004832CF">
              <w:rPr>
                <w:lang w:val="sk-SK"/>
              </w:rPr>
              <w:t>Neznáme</w:t>
            </w:r>
          </w:p>
        </w:tc>
        <w:tc>
          <w:tcPr>
            <w:tcW w:w="4669" w:type="dxa"/>
            <w:tcBorders>
              <w:top w:val="single" w:sz="4" w:space="0" w:color="auto"/>
            </w:tcBorders>
          </w:tcPr>
          <w:p w14:paraId="214F5490" w14:textId="77777777" w:rsidR="001C0AA5" w:rsidRPr="004832CF" w:rsidRDefault="00F06670" w:rsidP="00BD1431">
            <w:pPr>
              <w:pStyle w:val="TableParagraph"/>
              <w:spacing w:before="22"/>
              <w:ind w:left="0"/>
              <w:rPr>
                <w:lang w:val="sk-SK"/>
              </w:rPr>
            </w:pPr>
            <w:r w:rsidRPr="004832CF">
              <w:rPr>
                <w:lang w:val="sk-SK"/>
              </w:rPr>
              <w:t>astma</w:t>
            </w:r>
          </w:p>
        </w:tc>
      </w:tr>
      <w:tr w:rsidR="001C0AA5" w:rsidRPr="004832CF" w14:paraId="63367CB9" w14:textId="77777777" w:rsidTr="00612BCE">
        <w:trPr>
          <w:trHeight w:hRule="exact" w:val="295"/>
        </w:trPr>
        <w:tc>
          <w:tcPr>
            <w:tcW w:w="3183" w:type="dxa"/>
          </w:tcPr>
          <w:p w14:paraId="76275FFE" w14:textId="77777777" w:rsidR="001C0AA5" w:rsidRPr="004832CF" w:rsidRDefault="00F06670" w:rsidP="00BD1431">
            <w:pPr>
              <w:pStyle w:val="TableParagraph"/>
              <w:spacing w:before="22"/>
              <w:ind w:left="0"/>
              <w:rPr>
                <w:lang w:val="sk-SK"/>
              </w:rPr>
            </w:pPr>
            <w:r w:rsidRPr="004832CF">
              <w:rPr>
                <w:lang w:val="sk-SK"/>
              </w:rPr>
              <w:t>Poruchy gastrointestinálneho traktu</w:t>
            </w:r>
          </w:p>
        </w:tc>
        <w:tc>
          <w:tcPr>
            <w:tcW w:w="1694" w:type="dxa"/>
          </w:tcPr>
          <w:p w14:paraId="5F9A96C5" w14:textId="77777777" w:rsidR="001C0AA5" w:rsidRPr="004832CF" w:rsidRDefault="00F06670" w:rsidP="00BD1431">
            <w:pPr>
              <w:pStyle w:val="TableParagraph"/>
              <w:spacing w:before="22"/>
              <w:ind w:left="0"/>
              <w:rPr>
                <w:lang w:val="sk-SK"/>
              </w:rPr>
            </w:pPr>
            <w:r w:rsidRPr="004832CF">
              <w:rPr>
                <w:lang w:val="sk-SK"/>
              </w:rPr>
              <w:t>Neznáme</w:t>
            </w:r>
          </w:p>
        </w:tc>
        <w:tc>
          <w:tcPr>
            <w:tcW w:w="4669" w:type="dxa"/>
          </w:tcPr>
          <w:p w14:paraId="4896FB60" w14:textId="77777777" w:rsidR="001C0AA5" w:rsidRPr="004832CF" w:rsidRDefault="00F06670" w:rsidP="00BD1431">
            <w:pPr>
              <w:pStyle w:val="TableParagraph"/>
              <w:spacing w:before="22"/>
              <w:ind w:left="0"/>
              <w:rPr>
                <w:lang w:val="sk-SK"/>
              </w:rPr>
            </w:pPr>
            <w:r w:rsidRPr="004832CF">
              <w:rPr>
                <w:lang w:val="sk-SK"/>
              </w:rPr>
              <w:t>dysgeúzia</w:t>
            </w:r>
          </w:p>
        </w:tc>
      </w:tr>
      <w:tr w:rsidR="001C0AA5" w:rsidRPr="004832CF" w14:paraId="6017D8DC" w14:textId="77777777" w:rsidTr="00612BCE">
        <w:trPr>
          <w:trHeight w:hRule="exact" w:val="529"/>
        </w:trPr>
        <w:tc>
          <w:tcPr>
            <w:tcW w:w="3183" w:type="dxa"/>
          </w:tcPr>
          <w:p w14:paraId="3C5B9FCC" w14:textId="77777777" w:rsidR="001C0AA5" w:rsidRPr="004832CF" w:rsidRDefault="00F06670" w:rsidP="00BD1431">
            <w:pPr>
              <w:pStyle w:val="TableParagraph"/>
              <w:spacing w:before="22"/>
              <w:ind w:left="0"/>
              <w:rPr>
                <w:lang w:val="sk-SK"/>
              </w:rPr>
            </w:pPr>
            <w:r w:rsidRPr="004832CF">
              <w:rPr>
                <w:lang w:val="sk-SK"/>
              </w:rPr>
              <w:t>Poruchy pečene a žlčových ciest</w:t>
            </w:r>
          </w:p>
        </w:tc>
        <w:tc>
          <w:tcPr>
            <w:tcW w:w="1694" w:type="dxa"/>
            <w:tcBorders>
              <w:bottom w:val="single" w:sz="4" w:space="0" w:color="000000"/>
            </w:tcBorders>
          </w:tcPr>
          <w:p w14:paraId="220E1FBD" w14:textId="77777777" w:rsidR="001C0AA5" w:rsidRPr="004832CF" w:rsidRDefault="00F06670" w:rsidP="00BD1431">
            <w:pPr>
              <w:pStyle w:val="TableParagraph"/>
              <w:spacing w:before="22"/>
              <w:ind w:left="0"/>
              <w:rPr>
                <w:lang w:val="sk-SK"/>
              </w:rPr>
            </w:pPr>
            <w:r w:rsidRPr="004832CF">
              <w:rPr>
                <w:lang w:val="sk-SK"/>
              </w:rPr>
              <w:t>Zriedkavé</w:t>
            </w:r>
          </w:p>
        </w:tc>
        <w:tc>
          <w:tcPr>
            <w:tcW w:w="4669" w:type="dxa"/>
            <w:tcBorders>
              <w:bottom w:val="single" w:sz="4" w:space="0" w:color="000000"/>
            </w:tcBorders>
          </w:tcPr>
          <w:p w14:paraId="12E46C35" w14:textId="77777777" w:rsidR="001C0AA5" w:rsidRPr="004832CF" w:rsidRDefault="00F06670" w:rsidP="00BD1431">
            <w:pPr>
              <w:pStyle w:val="TableParagraph"/>
              <w:spacing w:before="22"/>
              <w:ind w:left="0"/>
              <w:rPr>
                <w:lang w:val="sk-SK"/>
              </w:rPr>
            </w:pPr>
            <w:r w:rsidRPr="004832CF">
              <w:rPr>
                <w:lang w:val="sk-SK"/>
              </w:rPr>
              <w:t>zvýšená alanín-aminotransferáza, zvýšená aspartát-aminotransferáza</w:t>
            </w:r>
          </w:p>
        </w:tc>
      </w:tr>
      <w:tr w:rsidR="001C0AA5" w:rsidRPr="004832CF" w14:paraId="7425AE9F" w14:textId="77777777" w:rsidTr="00612BCE">
        <w:trPr>
          <w:trHeight w:hRule="exact" w:val="299"/>
        </w:trPr>
        <w:tc>
          <w:tcPr>
            <w:tcW w:w="3183" w:type="dxa"/>
            <w:vMerge w:val="restart"/>
          </w:tcPr>
          <w:p w14:paraId="0DE76530" w14:textId="77777777" w:rsidR="001C0AA5" w:rsidRPr="00AF2699" w:rsidRDefault="00F06670" w:rsidP="00BD1431">
            <w:pPr>
              <w:pStyle w:val="TableParagraph"/>
              <w:spacing w:before="19"/>
              <w:ind w:left="0"/>
              <w:rPr>
                <w:lang w:val="sk-SK"/>
              </w:rPr>
            </w:pPr>
            <w:r w:rsidRPr="002F3F9E">
              <w:rPr>
                <w:lang w:val="sk-SK"/>
              </w:rPr>
              <w:t>Poruchy kože a podkožného tkaniva</w:t>
            </w:r>
          </w:p>
        </w:tc>
        <w:tc>
          <w:tcPr>
            <w:tcW w:w="1694" w:type="dxa"/>
            <w:tcBorders>
              <w:bottom w:val="single" w:sz="4" w:space="0" w:color="auto"/>
            </w:tcBorders>
          </w:tcPr>
          <w:p w14:paraId="0121A02F" w14:textId="77777777" w:rsidR="001C0AA5" w:rsidRPr="004832CF" w:rsidRDefault="00F06670" w:rsidP="00BD1431">
            <w:pPr>
              <w:pStyle w:val="TableParagraph"/>
              <w:spacing w:before="19"/>
              <w:ind w:left="0"/>
              <w:rPr>
                <w:lang w:val="sk-SK"/>
              </w:rPr>
            </w:pPr>
            <w:r w:rsidRPr="00F52B21">
              <w:rPr>
                <w:lang w:val="sk-SK"/>
              </w:rPr>
              <w:t>Menej časté</w:t>
            </w:r>
          </w:p>
        </w:tc>
        <w:tc>
          <w:tcPr>
            <w:tcW w:w="4669" w:type="dxa"/>
            <w:tcBorders>
              <w:bottom w:val="single" w:sz="4" w:space="0" w:color="auto"/>
            </w:tcBorders>
          </w:tcPr>
          <w:p w14:paraId="020AD1F7" w14:textId="77777777" w:rsidR="001C0AA5" w:rsidRPr="004832CF" w:rsidRDefault="00F06670" w:rsidP="00BD1431">
            <w:pPr>
              <w:pStyle w:val="TableParagraph"/>
              <w:spacing w:before="19"/>
              <w:ind w:left="0"/>
              <w:rPr>
                <w:lang w:val="sk-SK"/>
              </w:rPr>
            </w:pPr>
            <w:r w:rsidRPr="004832CF">
              <w:rPr>
                <w:lang w:val="sk-SK"/>
              </w:rPr>
              <w:t>kontaktná dermatitída, hypertrichóza</w:t>
            </w:r>
          </w:p>
        </w:tc>
      </w:tr>
      <w:tr w:rsidR="001C0AA5" w:rsidRPr="004832CF" w14:paraId="7D89F0E4" w14:textId="77777777" w:rsidTr="00612BCE">
        <w:trPr>
          <w:trHeight w:hRule="exact" w:val="527"/>
        </w:trPr>
        <w:tc>
          <w:tcPr>
            <w:tcW w:w="3183" w:type="dxa"/>
            <w:vMerge/>
          </w:tcPr>
          <w:p w14:paraId="64A8F072" w14:textId="77777777" w:rsidR="001C0AA5" w:rsidRPr="004832CF" w:rsidRDefault="001C0AA5" w:rsidP="00BD1431">
            <w:pPr>
              <w:rPr>
                <w:lang w:val="sk-SK"/>
              </w:rPr>
            </w:pPr>
          </w:p>
        </w:tc>
        <w:tc>
          <w:tcPr>
            <w:tcW w:w="1694" w:type="dxa"/>
            <w:tcBorders>
              <w:top w:val="single" w:sz="4" w:space="0" w:color="auto"/>
              <w:bottom w:val="single" w:sz="4" w:space="0" w:color="auto"/>
            </w:tcBorders>
          </w:tcPr>
          <w:p w14:paraId="401D3F79" w14:textId="77777777" w:rsidR="001C0AA5" w:rsidRPr="004832CF" w:rsidRDefault="00F06670" w:rsidP="00BD1431">
            <w:pPr>
              <w:pStyle w:val="TableParagraph"/>
              <w:spacing w:before="22"/>
              <w:ind w:left="0"/>
              <w:rPr>
                <w:lang w:val="sk-SK"/>
              </w:rPr>
            </w:pPr>
            <w:r w:rsidRPr="004832CF">
              <w:rPr>
                <w:lang w:val="sk-SK"/>
              </w:rPr>
              <w:t>Zriedkavé</w:t>
            </w:r>
          </w:p>
        </w:tc>
        <w:tc>
          <w:tcPr>
            <w:tcW w:w="4669" w:type="dxa"/>
            <w:tcBorders>
              <w:top w:val="single" w:sz="4" w:space="0" w:color="auto"/>
              <w:bottom w:val="single" w:sz="4" w:space="0" w:color="auto"/>
            </w:tcBorders>
          </w:tcPr>
          <w:p w14:paraId="3D18DAAD" w14:textId="77777777" w:rsidR="001C0AA5" w:rsidRPr="004832CF" w:rsidRDefault="00F06670" w:rsidP="00BD1431">
            <w:pPr>
              <w:pStyle w:val="TableParagraph"/>
              <w:spacing w:before="22"/>
              <w:ind w:left="0"/>
              <w:rPr>
                <w:lang w:val="sk-SK"/>
              </w:rPr>
            </w:pPr>
            <w:r w:rsidRPr="004832CF">
              <w:rPr>
                <w:lang w:val="sk-SK"/>
              </w:rPr>
              <w:t>urtikária, zmena sfarbenia kože, alopécia, hyperpigmentácia kože (periokulárna)</w:t>
            </w:r>
          </w:p>
        </w:tc>
      </w:tr>
      <w:tr w:rsidR="001C0AA5" w:rsidRPr="004832CF" w14:paraId="3A3C7BF1" w14:textId="77777777" w:rsidTr="00612BCE">
        <w:trPr>
          <w:trHeight w:hRule="exact" w:val="290"/>
        </w:trPr>
        <w:tc>
          <w:tcPr>
            <w:tcW w:w="3183" w:type="dxa"/>
            <w:vMerge/>
          </w:tcPr>
          <w:p w14:paraId="2FEB5710" w14:textId="77777777" w:rsidR="001C0AA5" w:rsidRPr="004832CF" w:rsidRDefault="001C0AA5" w:rsidP="00BD1431">
            <w:pPr>
              <w:rPr>
                <w:lang w:val="sk-SK"/>
              </w:rPr>
            </w:pPr>
          </w:p>
        </w:tc>
        <w:tc>
          <w:tcPr>
            <w:tcW w:w="1694" w:type="dxa"/>
            <w:tcBorders>
              <w:top w:val="single" w:sz="4" w:space="0" w:color="auto"/>
            </w:tcBorders>
          </w:tcPr>
          <w:p w14:paraId="7277BA94" w14:textId="77777777" w:rsidR="001C0AA5" w:rsidRPr="004832CF" w:rsidRDefault="00F06670" w:rsidP="00BD1431">
            <w:pPr>
              <w:pStyle w:val="TableParagraph"/>
              <w:spacing w:before="21"/>
              <w:ind w:left="0"/>
              <w:rPr>
                <w:lang w:val="sk-SK"/>
              </w:rPr>
            </w:pPr>
            <w:r w:rsidRPr="004832CF">
              <w:rPr>
                <w:lang w:val="sk-SK"/>
              </w:rPr>
              <w:t>Neznáme</w:t>
            </w:r>
          </w:p>
        </w:tc>
        <w:tc>
          <w:tcPr>
            <w:tcW w:w="4669" w:type="dxa"/>
            <w:tcBorders>
              <w:top w:val="single" w:sz="4" w:space="0" w:color="auto"/>
            </w:tcBorders>
          </w:tcPr>
          <w:p w14:paraId="763DC1B0" w14:textId="77777777" w:rsidR="001C0AA5" w:rsidRPr="004832CF" w:rsidRDefault="00F06670" w:rsidP="00BD1431">
            <w:pPr>
              <w:pStyle w:val="TableParagraph"/>
              <w:spacing w:before="21"/>
              <w:ind w:left="0"/>
              <w:rPr>
                <w:lang w:val="sk-SK"/>
              </w:rPr>
            </w:pPr>
            <w:r w:rsidRPr="004832CF">
              <w:rPr>
                <w:lang w:val="sk-SK"/>
              </w:rPr>
              <w:t>vyrážka</w:t>
            </w:r>
          </w:p>
        </w:tc>
      </w:tr>
      <w:tr w:rsidR="001C0AA5" w:rsidRPr="004832CF" w14:paraId="31CECF63" w14:textId="77777777" w:rsidTr="00612BCE">
        <w:trPr>
          <w:trHeight w:hRule="exact" w:val="528"/>
        </w:trPr>
        <w:tc>
          <w:tcPr>
            <w:tcW w:w="3183" w:type="dxa"/>
          </w:tcPr>
          <w:p w14:paraId="3D6BA1E5" w14:textId="77777777" w:rsidR="001C0AA5" w:rsidRPr="004832CF" w:rsidRDefault="00F06670" w:rsidP="00BD1431">
            <w:pPr>
              <w:pStyle w:val="TableParagraph"/>
              <w:spacing w:before="22"/>
              <w:ind w:left="0"/>
              <w:rPr>
                <w:lang w:val="sk-SK"/>
              </w:rPr>
            </w:pPr>
            <w:r w:rsidRPr="004832CF">
              <w:rPr>
                <w:lang w:val="sk-SK"/>
              </w:rPr>
              <w:t>Poruchy kostrovej a svalovej sústavy a spojivového tkaniva</w:t>
            </w:r>
          </w:p>
        </w:tc>
        <w:tc>
          <w:tcPr>
            <w:tcW w:w="1694" w:type="dxa"/>
          </w:tcPr>
          <w:p w14:paraId="652EA3C2" w14:textId="77777777" w:rsidR="001C0AA5" w:rsidRPr="004832CF" w:rsidRDefault="00F06670" w:rsidP="00BD1431">
            <w:pPr>
              <w:pStyle w:val="TableParagraph"/>
              <w:spacing w:before="22"/>
              <w:ind w:left="0"/>
              <w:rPr>
                <w:lang w:val="sk-SK"/>
              </w:rPr>
            </w:pPr>
            <w:r w:rsidRPr="004832CF">
              <w:rPr>
                <w:lang w:val="sk-SK"/>
              </w:rPr>
              <w:t>Zriedkavé</w:t>
            </w:r>
          </w:p>
        </w:tc>
        <w:tc>
          <w:tcPr>
            <w:tcW w:w="4669" w:type="dxa"/>
          </w:tcPr>
          <w:p w14:paraId="494D33F3" w14:textId="77777777" w:rsidR="001C0AA5" w:rsidRPr="004832CF" w:rsidRDefault="00F06670" w:rsidP="00BD1431">
            <w:pPr>
              <w:pStyle w:val="TableParagraph"/>
              <w:spacing w:before="22"/>
              <w:ind w:left="0"/>
              <w:rPr>
                <w:lang w:val="sk-SK"/>
              </w:rPr>
            </w:pPr>
            <w:r w:rsidRPr="004832CF">
              <w:rPr>
                <w:lang w:val="sk-SK"/>
              </w:rPr>
              <w:t>bolesť v končatinách</w:t>
            </w:r>
          </w:p>
        </w:tc>
      </w:tr>
      <w:tr w:rsidR="001C0AA5" w:rsidRPr="004832CF" w14:paraId="3A712839" w14:textId="77777777" w:rsidTr="00612BCE">
        <w:trPr>
          <w:trHeight w:hRule="exact" w:val="295"/>
        </w:trPr>
        <w:tc>
          <w:tcPr>
            <w:tcW w:w="3183" w:type="dxa"/>
          </w:tcPr>
          <w:p w14:paraId="65F6E832" w14:textId="77777777" w:rsidR="001C0AA5" w:rsidRPr="004832CF" w:rsidRDefault="00F06670" w:rsidP="00BD1431">
            <w:pPr>
              <w:pStyle w:val="TableParagraph"/>
              <w:spacing w:before="19"/>
              <w:ind w:left="0"/>
              <w:rPr>
                <w:lang w:val="sk-SK"/>
              </w:rPr>
            </w:pPr>
            <w:r w:rsidRPr="004832CF">
              <w:rPr>
                <w:lang w:val="sk-SK"/>
              </w:rPr>
              <w:t>Poruchy obličiek a močových ciest</w:t>
            </w:r>
          </w:p>
        </w:tc>
        <w:tc>
          <w:tcPr>
            <w:tcW w:w="1694" w:type="dxa"/>
          </w:tcPr>
          <w:p w14:paraId="4C36C132" w14:textId="77777777" w:rsidR="001C0AA5" w:rsidRPr="004832CF" w:rsidRDefault="00F06670" w:rsidP="00BD1431">
            <w:pPr>
              <w:pStyle w:val="TableParagraph"/>
              <w:spacing w:before="19"/>
              <w:ind w:left="0"/>
              <w:rPr>
                <w:lang w:val="sk-SK"/>
              </w:rPr>
            </w:pPr>
            <w:r w:rsidRPr="004832CF">
              <w:rPr>
                <w:lang w:val="sk-SK"/>
              </w:rPr>
              <w:t>Zriedkavé</w:t>
            </w:r>
          </w:p>
        </w:tc>
        <w:tc>
          <w:tcPr>
            <w:tcW w:w="4669" w:type="dxa"/>
          </w:tcPr>
          <w:p w14:paraId="6B9E7EBE" w14:textId="77777777" w:rsidR="001C0AA5" w:rsidRPr="004832CF" w:rsidRDefault="00F06670" w:rsidP="00BD1431">
            <w:pPr>
              <w:pStyle w:val="TableParagraph"/>
              <w:spacing w:before="19"/>
              <w:ind w:left="0"/>
              <w:rPr>
                <w:lang w:val="sk-SK"/>
              </w:rPr>
            </w:pPr>
            <w:r w:rsidRPr="004832CF">
              <w:rPr>
                <w:lang w:val="sk-SK"/>
              </w:rPr>
              <w:t>chromatúria</w:t>
            </w:r>
          </w:p>
        </w:tc>
      </w:tr>
      <w:tr w:rsidR="001C0AA5" w:rsidRPr="004832CF" w14:paraId="6896FCC4" w14:textId="77777777" w:rsidTr="00612BCE">
        <w:trPr>
          <w:trHeight w:hRule="exact" w:val="593"/>
        </w:trPr>
        <w:tc>
          <w:tcPr>
            <w:tcW w:w="3183" w:type="dxa"/>
          </w:tcPr>
          <w:p w14:paraId="2220ED73" w14:textId="77777777" w:rsidR="001C0AA5" w:rsidRPr="004832CF" w:rsidRDefault="00F06670" w:rsidP="00BD1431">
            <w:pPr>
              <w:pStyle w:val="TableParagraph"/>
              <w:spacing w:before="22"/>
              <w:ind w:left="0"/>
              <w:rPr>
                <w:lang w:val="sk-SK"/>
              </w:rPr>
            </w:pPr>
            <w:r w:rsidRPr="004832CF">
              <w:rPr>
                <w:lang w:val="sk-SK"/>
              </w:rPr>
              <w:t>Celkové poruchy a reakcie v mieste podania</w:t>
            </w:r>
          </w:p>
        </w:tc>
        <w:tc>
          <w:tcPr>
            <w:tcW w:w="1694" w:type="dxa"/>
          </w:tcPr>
          <w:p w14:paraId="644206FA" w14:textId="77777777" w:rsidR="001C0AA5" w:rsidRPr="004832CF" w:rsidRDefault="00F06670" w:rsidP="00BD1431">
            <w:pPr>
              <w:pStyle w:val="TableParagraph"/>
              <w:spacing w:before="22"/>
              <w:ind w:left="0"/>
              <w:rPr>
                <w:lang w:val="sk-SK"/>
              </w:rPr>
            </w:pPr>
            <w:r w:rsidRPr="004832CF">
              <w:rPr>
                <w:lang w:val="sk-SK"/>
              </w:rPr>
              <w:t>Zriedkavé</w:t>
            </w:r>
          </w:p>
        </w:tc>
        <w:tc>
          <w:tcPr>
            <w:tcW w:w="4669" w:type="dxa"/>
          </w:tcPr>
          <w:p w14:paraId="5412997C" w14:textId="77777777" w:rsidR="001C0AA5" w:rsidRPr="004832CF" w:rsidRDefault="00F06670" w:rsidP="00BD1431">
            <w:pPr>
              <w:pStyle w:val="TableParagraph"/>
              <w:spacing w:before="22"/>
              <w:ind w:left="0"/>
              <w:rPr>
                <w:lang w:val="sk-SK"/>
              </w:rPr>
            </w:pPr>
            <w:r w:rsidRPr="004832CF">
              <w:rPr>
                <w:lang w:val="sk-SK"/>
              </w:rPr>
              <w:t>smäd, únava</w:t>
            </w:r>
          </w:p>
        </w:tc>
      </w:tr>
    </w:tbl>
    <w:p w14:paraId="036BD96D" w14:textId="77777777" w:rsidR="001C0AA5" w:rsidRPr="004832CF" w:rsidRDefault="001C0AA5" w:rsidP="00BD1431">
      <w:pPr>
        <w:pStyle w:val="Zkladntext"/>
        <w:spacing w:before="1"/>
        <w:rPr>
          <w:lang w:val="sk-SK"/>
        </w:rPr>
      </w:pPr>
    </w:p>
    <w:p w14:paraId="5B80E57D" w14:textId="74A7869C" w:rsidR="001C0AA5" w:rsidRPr="004832CF" w:rsidRDefault="00F06670" w:rsidP="00BD1431">
      <w:pPr>
        <w:pStyle w:val="Zkladntext"/>
        <w:spacing w:before="72"/>
        <w:rPr>
          <w:lang w:val="sk-SK"/>
        </w:rPr>
      </w:pPr>
      <w:r w:rsidRPr="002F3F9E">
        <w:rPr>
          <w:lang w:val="sk-SK"/>
        </w:rPr>
        <w:t>Ďalšie nežiaduce</w:t>
      </w:r>
      <w:r w:rsidRPr="00AF2699">
        <w:rPr>
          <w:lang w:val="sk-SK"/>
        </w:rPr>
        <w:t xml:space="preserve"> reakcie sa vyskytli pri jednej z účinných látok a môžu sa vyskytnúť tiež pri </w:t>
      </w:r>
      <w:r w:rsidR="00752430">
        <w:rPr>
          <w:color w:val="000000"/>
          <w:lang w:val="sk-SK" w:eastAsia="sk-SK"/>
        </w:rPr>
        <w:t>Kivizidiale</w:t>
      </w:r>
      <w:r w:rsidRPr="004832CF">
        <w:rPr>
          <w:lang w:val="sk-SK"/>
        </w:rPr>
        <w:t>:</w:t>
      </w:r>
    </w:p>
    <w:p w14:paraId="7AF0E3C5" w14:textId="77777777" w:rsidR="001C0AA5" w:rsidRDefault="001C0AA5" w:rsidP="00BD1431">
      <w:pPr>
        <w:rPr>
          <w:lang w:val="sk-SK"/>
        </w:rPr>
      </w:pPr>
    </w:p>
    <w:p w14:paraId="065EE3F9" w14:textId="77777777" w:rsidR="001C0AA5" w:rsidRPr="004832CF" w:rsidRDefault="00F06670" w:rsidP="00BD1431">
      <w:pPr>
        <w:pStyle w:val="Zkladntext"/>
        <w:spacing w:before="53"/>
        <w:rPr>
          <w:lang w:val="sk-SK"/>
        </w:rPr>
      </w:pPr>
      <w:r w:rsidRPr="00F52B21">
        <w:rPr>
          <w:u w:val="single"/>
          <w:lang w:val="sk-SK"/>
        </w:rPr>
        <w:t>Travoprost</w:t>
      </w:r>
    </w:p>
    <w:p w14:paraId="015C6E0D" w14:textId="77777777" w:rsidR="001C0AA5" w:rsidRPr="004832CF" w:rsidRDefault="001C0AA5" w:rsidP="00BD1431">
      <w:pPr>
        <w:pStyle w:val="Zkladntext"/>
        <w:spacing w:before="7"/>
        <w:rPr>
          <w:lang w:val="sk-SK"/>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5"/>
      </w:tblGrid>
      <w:tr w:rsidR="001C0AA5" w:rsidRPr="004832CF" w14:paraId="6CBD82DB" w14:textId="77777777" w:rsidTr="00612BCE">
        <w:trPr>
          <w:trHeight w:hRule="exact" w:val="264"/>
        </w:trPr>
        <w:tc>
          <w:tcPr>
            <w:tcW w:w="4645" w:type="dxa"/>
            <w:tcBorders>
              <w:bottom w:val="single" w:sz="4" w:space="0" w:color="auto"/>
            </w:tcBorders>
          </w:tcPr>
          <w:p w14:paraId="51F68ABD" w14:textId="77777777" w:rsidR="001C0AA5" w:rsidRPr="004832CF" w:rsidRDefault="00F06670" w:rsidP="00BD1431">
            <w:pPr>
              <w:pStyle w:val="TableParagraph"/>
              <w:spacing w:line="252" w:lineRule="exact"/>
              <w:ind w:left="0"/>
              <w:rPr>
                <w:b/>
                <w:lang w:val="sk-SK"/>
              </w:rPr>
            </w:pPr>
            <w:r w:rsidRPr="004832CF">
              <w:rPr>
                <w:b/>
                <w:lang w:val="sk-SK"/>
              </w:rPr>
              <w:t>Systémová trieda orgánov</w:t>
            </w:r>
          </w:p>
        </w:tc>
        <w:tc>
          <w:tcPr>
            <w:tcW w:w="4645" w:type="dxa"/>
            <w:tcBorders>
              <w:bottom w:val="single" w:sz="4" w:space="0" w:color="auto"/>
            </w:tcBorders>
          </w:tcPr>
          <w:p w14:paraId="7A356054" w14:textId="77777777" w:rsidR="001C0AA5" w:rsidRPr="002F3F9E" w:rsidRDefault="009C7BAA" w:rsidP="00BD1431">
            <w:pPr>
              <w:pStyle w:val="TableParagraph"/>
              <w:spacing w:line="252" w:lineRule="exact"/>
              <w:ind w:left="0"/>
              <w:rPr>
                <w:b/>
                <w:lang w:val="sk-SK"/>
              </w:rPr>
            </w:pPr>
            <w:r w:rsidRPr="004832CF">
              <w:rPr>
                <w:b/>
                <w:lang w:val="sk-SK"/>
              </w:rPr>
              <w:t>Nežiaduce reakcie</w:t>
            </w:r>
          </w:p>
        </w:tc>
      </w:tr>
      <w:tr w:rsidR="001C0AA5" w:rsidRPr="004832CF" w14:paraId="382146CA" w14:textId="77777777" w:rsidTr="00612BCE">
        <w:trPr>
          <w:trHeight w:hRule="exact" w:val="516"/>
        </w:trPr>
        <w:tc>
          <w:tcPr>
            <w:tcW w:w="4645" w:type="dxa"/>
            <w:tcBorders>
              <w:top w:val="single" w:sz="4" w:space="0" w:color="auto"/>
            </w:tcBorders>
          </w:tcPr>
          <w:p w14:paraId="3D51EDA4" w14:textId="77777777" w:rsidR="001C0AA5" w:rsidRPr="004832CF" w:rsidRDefault="00F06670" w:rsidP="00BD1431">
            <w:pPr>
              <w:pStyle w:val="TableParagraph"/>
              <w:spacing w:line="234" w:lineRule="exact"/>
              <w:ind w:left="0"/>
              <w:rPr>
                <w:lang w:val="sk-SK"/>
              </w:rPr>
            </w:pPr>
            <w:r w:rsidRPr="004832CF">
              <w:rPr>
                <w:lang w:val="sk-SK"/>
              </w:rPr>
              <w:t>Poruchy oka</w:t>
            </w:r>
          </w:p>
        </w:tc>
        <w:tc>
          <w:tcPr>
            <w:tcW w:w="4645" w:type="dxa"/>
            <w:tcBorders>
              <w:top w:val="single" w:sz="4" w:space="0" w:color="auto"/>
            </w:tcBorders>
          </w:tcPr>
          <w:p w14:paraId="0B167D94" w14:textId="77777777" w:rsidR="001C0AA5" w:rsidRPr="004832CF" w:rsidRDefault="00F06670" w:rsidP="00BD1431">
            <w:pPr>
              <w:pStyle w:val="TableParagraph"/>
              <w:spacing w:line="233" w:lineRule="exact"/>
              <w:ind w:left="0"/>
              <w:rPr>
                <w:lang w:val="sk-SK"/>
              </w:rPr>
            </w:pPr>
            <w:r w:rsidRPr="004832CF">
              <w:rPr>
                <w:lang w:val="sk-SK"/>
              </w:rPr>
              <w:t>uveitída, poruchy spojovky, konjunktiválne</w:t>
            </w:r>
          </w:p>
          <w:p w14:paraId="78DC57CD" w14:textId="77777777" w:rsidR="001C0AA5" w:rsidRPr="004832CF" w:rsidRDefault="00F06670" w:rsidP="00BD1431">
            <w:pPr>
              <w:pStyle w:val="TableParagraph"/>
              <w:spacing w:line="252" w:lineRule="exact"/>
              <w:ind w:left="0"/>
              <w:rPr>
                <w:lang w:val="sk-SK"/>
              </w:rPr>
            </w:pPr>
            <w:r w:rsidRPr="004832CF">
              <w:rPr>
                <w:lang w:val="sk-SK"/>
              </w:rPr>
              <w:t>folikuly, hyperpigmentácia dúhovky</w:t>
            </w:r>
          </w:p>
        </w:tc>
      </w:tr>
      <w:tr w:rsidR="001C0AA5" w:rsidRPr="004832CF" w14:paraId="42CA8D25" w14:textId="77777777" w:rsidTr="00612BCE">
        <w:trPr>
          <w:trHeight w:hRule="exact" w:val="264"/>
        </w:trPr>
        <w:tc>
          <w:tcPr>
            <w:tcW w:w="4645" w:type="dxa"/>
          </w:tcPr>
          <w:p w14:paraId="6FA57BD6" w14:textId="77777777" w:rsidR="001C0AA5" w:rsidRPr="00F52B21" w:rsidRDefault="00F06670" w:rsidP="00BD1431">
            <w:pPr>
              <w:pStyle w:val="TableParagraph"/>
              <w:spacing w:line="247" w:lineRule="exact"/>
              <w:ind w:left="0"/>
              <w:rPr>
                <w:lang w:val="sk-SK"/>
              </w:rPr>
            </w:pPr>
            <w:r w:rsidRPr="002F3F9E">
              <w:rPr>
                <w:lang w:val="sk-SK"/>
              </w:rPr>
              <w:t>Poruchy kože a podkož</w:t>
            </w:r>
            <w:r w:rsidRPr="00AF2699">
              <w:rPr>
                <w:lang w:val="sk-SK"/>
              </w:rPr>
              <w:t>ného tkaniva</w:t>
            </w:r>
          </w:p>
        </w:tc>
        <w:tc>
          <w:tcPr>
            <w:tcW w:w="4645" w:type="dxa"/>
          </w:tcPr>
          <w:p w14:paraId="3A8CB362" w14:textId="77777777" w:rsidR="001C0AA5" w:rsidRPr="004832CF" w:rsidRDefault="00F06670" w:rsidP="00BD1431">
            <w:pPr>
              <w:pStyle w:val="TableParagraph"/>
              <w:spacing w:line="247" w:lineRule="exact"/>
              <w:ind w:left="0"/>
              <w:rPr>
                <w:lang w:val="sk-SK"/>
              </w:rPr>
            </w:pPr>
            <w:r w:rsidRPr="004832CF">
              <w:rPr>
                <w:lang w:val="sk-SK"/>
              </w:rPr>
              <w:t>odlupovanie pokožky</w:t>
            </w:r>
          </w:p>
        </w:tc>
      </w:tr>
    </w:tbl>
    <w:p w14:paraId="6F959669" w14:textId="77777777" w:rsidR="001C0AA5" w:rsidRPr="004832CF" w:rsidRDefault="001C0AA5" w:rsidP="00BD1431">
      <w:pPr>
        <w:pStyle w:val="Zkladntext"/>
        <w:spacing w:before="1"/>
        <w:rPr>
          <w:lang w:val="sk-SK"/>
        </w:rPr>
      </w:pPr>
    </w:p>
    <w:p w14:paraId="58B82F68" w14:textId="77777777" w:rsidR="001C0AA5" w:rsidRPr="00F52B21" w:rsidRDefault="00F06670" w:rsidP="00BD1431">
      <w:pPr>
        <w:pStyle w:val="Zkladntext"/>
        <w:spacing w:before="72" w:line="252" w:lineRule="exact"/>
        <w:rPr>
          <w:lang w:val="sk-SK"/>
        </w:rPr>
      </w:pPr>
      <w:r w:rsidRPr="00AF2699">
        <w:rPr>
          <w:u w:val="single"/>
          <w:lang w:val="sk-SK"/>
        </w:rPr>
        <w:t>Timolol</w:t>
      </w:r>
    </w:p>
    <w:p w14:paraId="2CFF8CF6" w14:textId="77777777" w:rsidR="001C0AA5" w:rsidRPr="00F52B21" w:rsidRDefault="00F06670" w:rsidP="00BD1431">
      <w:pPr>
        <w:pStyle w:val="Zkladntext"/>
        <w:rPr>
          <w:lang w:val="sk-SK"/>
        </w:rPr>
      </w:pPr>
      <w:r w:rsidRPr="004832CF">
        <w:rPr>
          <w:lang w:val="sk-SK"/>
        </w:rPr>
        <w:t xml:space="preserve">Tak ako iné topicky podávané oftalmické lieky, aj timolol je absorbovaný do systémovej cirkulácie. To môže spôsobiť podobné nežiaduce účinky, aké sú pozorované pri systémových beta-blokátoroch. Ďalšie nežiaduce </w:t>
      </w:r>
      <w:r w:rsidR="00121F2B">
        <w:rPr>
          <w:lang w:val="sk-SK"/>
        </w:rPr>
        <w:t xml:space="preserve">reakcie </w:t>
      </w:r>
      <w:r w:rsidRPr="00AF2699">
        <w:rPr>
          <w:lang w:val="sk-SK"/>
        </w:rPr>
        <w:t xml:space="preserve">uvedené v zozname zahŕňajú reakcie pozorované v skupine oftalmických beta-blokátorov. Výskyt systémových </w:t>
      </w:r>
      <w:r w:rsidR="00121F2B">
        <w:rPr>
          <w:lang w:val="sk-SK"/>
        </w:rPr>
        <w:t xml:space="preserve">nežiaducich reakcií </w:t>
      </w:r>
      <w:r w:rsidRPr="00AF2699">
        <w:rPr>
          <w:lang w:val="sk-SK"/>
        </w:rPr>
        <w:t xml:space="preserve">po topickom oftalmickom podaní je nižší </w:t>
      </w:r>
      <w:r w:rsidRPr="0063689B">
        <w:rPr>
          <w:lang w:val="sk-SK"/>
        </w:rPr>
        <w:t>než</w:t>
      </w:r>
      <w:r w:rsidRPr="00AF2699">
        <w:rPr>
          <w:lang w:val="sk-SK"/>
        </w:rPr>
        <w:t xml:space="preserve"> pri systémovom podávaní. Za účelom zníženia systémovej absorpcie pozri 4.2.</w:t>
      </w:r>
    </w:p>
    <w:p w14:paraId="62CF8D96" w14:textId="77777777" w:rsidR="001C0AA5" w:rsidRPr="004832CF" w:rsidRDefault="001C0AA5" w:rsidP="00BD1431">
      <w:pPr>
        <w:pStyle w:val="Zkladntext"/>
        <w:spacing w:before="7"/>
        <w:rPr>
          <w:lang w:val="sk-SK"/>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5"/>
      </w:tblGrid>
      <w:tr w:rsidR="001C0AA5" w:rsidRPr="004832CF" w14:paraId="4890046D" w14:textId="77777777" w:rsidTr="00612BCE">
        <w:trPr>
          <w:trHeight w:hRule="exact" w:val="262"/>
        </w:trPr>
        <w:tc>
          <w:tcPr>
            <w:tcW w:w="4645" w:type="dxa"/>
            <w:tcBorders>
              <w:bottom w:val="single" w:sz="4" w:space="0" w:color="auto"/>
            </w:tcBorders>
          </w:tcPr>
          <w:p w14:paraId="4F7793A0" w14:textId="77777777" w:rsidR="001C0AA5" w:rsidRPr="004832CF" w:rsidRDefault="00F06670" w:rsidP="00BD1431">
            <w:pPr>
              <w:pStyle w:val="TableParagraph"/>
              <w:spacing w:line="252" w:lineRule="exact"/>
              <w:ind w:left="0"/>
              <w:rPr>
                <w:b/>
                <w:lang w:val="sk-SK"/>
              </w:rPr>
            </w:pPr>
            <w:r w:rsidRPr="004832CF">
              <w:rPr>
                <w:b/>
                <w:lang w:val="sk-SK"/>
              </w:rPr>
              <w:t>Systémová trieda orgánov</w:t>
            </w:r>
          </w:p>
        </w:tc>
        <w:tc>
          <w:tcPr>
            <w:tcW w:w="4645" w:type="dxa"/>
            <w:tcBorders>
              <w:bottom w:val="single" w:sz="4" w:space="0" w:color="auto"/>
            </w:tcBorders>
          </w:tcPr>
          <w:p w14:paraId="39673CB0" w14:textId="77777777" w:rsidR="001C0AA5" w:rsidRPr="002F3F9E" w:rsidRDefault="00754425" w:rsidP="00BD1431">
            <w:pPr>
              <w:pStyle w:val="TableParagraph"/>
              <w:spacing w:line="252" w:lineRule="exact"/>
              <w:ind w:left="0"/>
              <w:rPr>
                <w:b/>
                <w:lang w:val="sk-SK"/>
              </w:rPr>
            </w:pPr>
            <w:r w:rsidRPr="004832CF">
              <w:rPr>
                <w:b/>
                <w:lang w:val="sk-SK"/>
              </w:rPr>
              <w:t>Nežiaduce reakcie</w:t>
            </w:r>
          </w:p>
        </w:tc>
      </w:tr>
      <w:tr w:rsidR="001C0AA5" w:rsidRPr="004832CF" w14:paraId="1D4CF286" w14:textId="77777777" w:rsidTr="00612BCE">
        <w:trPr>
          <w:trHeight w:hRule="exact" w:val="770"/>
        </w:trPr>
        <w:tc>
          <w:tcPr>
            <w:tcW w:w="4645" w:type="dxa"/>
            <w:tcBorders>
              <w:top w:val="single" w:sz="4" w:space="0" w:color="auto"/>
            </w:tcBorders>
          </w:tcPr>
          <w:p w14:paraId="5806B74B" w14:textId="77777777" w:rsidR="001C0AA5" w:rsidRPr="004832CF" w:rsidRDefault="00F06670" w:rsidP="00BD1431">
            <w:pPr>
              <w:pStyle w:val="TableParagraph"/>
              <w:spacing w:line="237" w:lineRule="exact"/>
              <w:ind w:left="0"/>
              <w:rPr>
                <w:lang w:val="sk-SK"/>
              </w:rPr>
            </w:pPr>
            <w:r w:rsidRPr="004832CF">
              <w:rPr>
                <w:lang w:val="sk-SK"/>
              </w:rPr>
              <w:t>Poruchy imunitného systému</w:t>
            </w:r>
          </w:p>
        </w:tc>
        <w:tc>
          <w:tcPr>
            <w:tcW w:w="4645" w:type="dxa"/>
            <w:tcBorders>
              <w:top w:val="single" w:sz="4" w:space="0" w:color="auto"/>
            </w:tcBorders>
          </w:tcPr>
          <w:p w14:paraId="14B28F17" w14:textId="77777777" w:rsidR="001C0AA5" w:rsidRPr="004832CF" w:rsidRDefault="00F06670" w:rsidP="00BD1431">
            <w:pPr>
              <w:pStyle w:val="TableParagraph"/>
              <w:spacing w:line="237" w:lineRule="exact"/>
              <w:ind w:left="0"/>
              <w:rPr>
                <w:lang w:val="sk-SK"/>
              </w:rPr>
            </w:pPr>
            <w:r w:rsidRPr="004832CF">
              <w:rPr>
                <w:lang w:val="sk-SK"/>
              </w:rPr>
              <w:t>systémové alergické reakcie vrátane angioedému,</w:t>
            </w:r>
          </w:p>
          <w:p w14:paraId="21282CD7" w14:textId="77777777" w:rsidR="001C0AA5" w:rsidRPr="004832CF" w:rsidRDefault="00F06670" w:rsidP="00BD1431">
            <w:pPr>
              <w:pStyle w:val="TableParagraph"/>
              <w:ind w:left="0"/>
              <w:rPr>
                <w:lang w:val="sk-SK"/>
              </w:rPr>
            </w:pPr>
            <w:r w:rsidRPr="004832CF">
              <w:rPr>
                <w:lang w:val="sk-SK"/>
              </w:rPr>
              <w:t>urtikária, lokalizovaná a generalizovaná vyrážka, pruritus, anafylaxia</w:t>
            </w:r>
          </w:p>
        </w:tc>
      </w:tr>
      <w:tr w:rsidR="001C0AA5" w:rsidRPr="004832CF" w14:paraId="3AEEE71D" w14:textId="77777777" w:rsidTr="00612BCE">
        <w:trPr>
          <w:trHeight w:hRule="exact" w:val="516"/>
        </w:trPr>
        <w:tc>
          <w:tcPr>
            <w:tcW w:w="4645" w:type="dxa"/>
          </w:tcPr>
          <w:p w14:paraId="2C00BDEC" w14:textId="77777777" w:rsidR="001C0AA5" w:rsidRPr="00AF2699" w:rsidRDefault="00F06670" w:rsidP="00BD1431">
            <w:pPr>
              <w:pStyle w:val="TableParagraph"/>
              <w:spacing w:line="247" w:lineRule="exact"/>
              <w:ind w:left="0"/>
              <w:rPr>
                <w:lang w:val="sk-SK"/>
              </w:rPr>
            </w:pPr>
            <w:r w:rsidRPr="002F3F9E">
              <w:rPr>
                <w:lang w:val="sk-SK"/>
              </w:rPr>
              <w:t>Poruchy metabolizmu a výživy</w:t>
            </w:r>
          </w:p>
        </w:tc>
        <w:tc>
          <w:tcPr>
            <w:tcW w:w="4645" w:type="dxa"/>
          </w:tcPr>
          <w:p w14:paraId="3382C5E6" w14:textId="77777777" w:rsidR="001C0AA5" w:rsidRPr="004832CF" w:rsidRDefault="00F06670" w:rsidP="00BD1431">
            <w:pPr>
              <w:pStyle w:val="TableParagraph"/>
              <w:spacing w:line="247" w:lineRule="exact"/>
              <w:ind w:left="0"/>
              <w:rPr>
                <w:lang w:val="sk-SK"/>
              </w:rPr>
            </w:pPr>
            <w:r w:rsidRPr="00F52B21">
              <w:rPr>
                <w:lang w:val="sk-SK"/>
              </w:rPr>
              <w:t>hypoglykémia</w:t>
            </w:r>
          </w:p>
        </w:tc>
      </w:tr>
      <w:tr w:rsidR="001C0AA5" w:rsidRPr="004832CF" w14:paraId="42BD4C59" w14:textId="77777777" w:rsidTr="00612BCE">
        <w:trPr>
          <w:trHeight w:hRule="exact" w:val="516"/>
        </w:trPr>
        <w:tc>
          <w:tcPr>
            <w:tcW w:w="4645" w:type="dxa"/>
          </w:tcPr>
          <w:p w14:paraId="7A252636" w14:textId="77777777" w:rsidR="001C0AA5" w:rsidRPr="004832CF" w:rsidRDefault="00F06670" w:rsidP="00BD1431">
            <w:pPr>
              <w:pStyle w:val="TableParagraph"/>
              <w:spacing w:line="247" w:lineRule="exact"/>
              <w:ind w:left="0"/>
              <w:rPr>
                <w:lang w:val="sk-SK"/>
              </w:rPr>
            </w:pPr>
            <w:r w:rsidRPr="004832CF">
              <w:rPr>
                <w:lang w:val="sk-SK"/>
              </w:rPr>
              <w:lastRenderedPageBreak/>
              <w:t>Psychické poruchy</w:t>
            </w:r>
          </w:p>
        </w:tc>
        <w:tc>
          <w:tcPr>
            <w:tcW w:w="4645" w:type="dxa"/>
          </w:tcPr>
          <w:p w14:paraId="7E37EE48" w14:textId="77777777" w:rsidR="001C0AA5" w:rsidRPr="004832CF" w:rsidRDefault="00F06670" w:rsidP="00BD1431">
            <w:pPr>
              <w:pStyle w:val="TableParagraph"/>
              <w:spacing w:line="247" w:lineRule="exact"/>
              <w:ind w:left="0"/>
              <w:rPr>
                <w:lang w:val="sk-SK"/>
              </w:rPr>
            </w:pPr>
            <w:r w:rsidRPr="004832CF">
              <w:rPr>
                <w:lang w:val="sk-SK"/>
              </w:rPr>
              <w:t>nespavosť, nočné mory, strata pamäte</w:t>
            </w:r>
          </w:p>
        </w:tc>
      </w:tr>
      <w:tr w:rsidR="001C0AA5" w:rsidRPr="004832CF" w14:paraId="57F3E7E1" w14:textId="77777777" w:rsidTr="004832CF">
        <w:trPr>
          <w:trHeight w:hRule="exact" w:val="645"/>
        </w:trPr>
        <w:tc>
          <w:tcPr>
            <w:tcW w:w="4645" w:type="dxa"/>
          </w:tcPr>
          <w:p w14:paraId="7326C679" w14:textId="77777777" w:rsidR="001C0AA5" w:rsidRPr="00AF2699" w:rsidRDefault="00F06670" w:rsidP="00BD1431">
            <w:pPr>
              <w:pStyle w:val="TableParagraph"/>
              <w:spacing w:line="247" w:lineRule="exact"/>
              <w:ind w:left="0"/>
              <w:rPr>
                <w:lang w:val="sk-SK"/>
              </w:rPr>
            </w:pPr>
            <w:r w:rsidRPr="002F3F9E">
              <w:rPr>
                <w:lang w:val="sk-SK"/>
              </w:rPr>
              <w:t>Poruchy nervového systému</w:t>
            </w:r>
          </w:p>
        </w:tc>
        <w:tc>
          <w:tcPr>
            <w:tcW w:w="4645" w:type="dxa"/>
          </w:tcPr>
          <w:p w14:paraId="31990F7C" w14:textId="77777777" w:rsidR="001C0AA5" w:rsidRPr="004832CF" w:rsidRDefault="00F06670" w:rsidP="00BD1431">
            <w:pPr>
              <w:pStyle w:val="TableParagraph"/>
              <w:ind w:left="0"/>
              <w:rPr>
                <w:lang w:val="sk-SK"/>
              </w:rPr>
            </w:pPr>
            <w:r w:rsidRPr="00F52B21">
              <w:rPr>
                <w:lang w:val="sk-SK"/>
              </w:rPr>
              <w:t>cerebrálna ischémia, zhoršenie príznakov a symptómov myastenie gravis</w:t>
            </w:r>
          </w:p>
        </w:tc>
      </w:tr>
      <w:tr w:rsidR="001C0AA5" w:rsidRPr="004832CF" w14:paraId="705C0D41" w14:textId="77777777" w:rsidTr="00612BCE">
        <w:trPr>
          <w:trHeight w:hRule="exact" w:val="1151"/>
        </w:trPr>
        <w:tc>
          <w:tcPr>
            <w:tcW w:w="4645" w:type="dxa"/>
          </w:tcPr>
          <w:p w14:paraId="431388CA" w14:textId="77777777" w:rsidR="001C0AA5" w:rsidRPr="004832CF" w:rsidRDefault="00F06670" w:rsidP="00BD1431">
            <w:pPr>
              <w:pStyle w:val="TableParagraph"/>
              <w:spacing w:line="247" w:lineRule="exact"/>
              <w:ind w:left="0"/>
              <w:rPr>
                <w:lang w:val="sk-SK"/>
              </w:rPr>
            </w:pPr>
            <w:r w:rsidRPr="002F3F9E">
              <w:rPr>
                <w:lang w:val="sk-SK"/>
              </w:rPr>
              <w:t>Poruchy</w:t>
            </w:r>
            <w:r w:rsidRPr="00AF2699">
              <w:rPr>
                <w:spacing w:val="52"/>
                <w:lang w:val="sk-SK"/>
              </w:rPr>
              <w:t xml:space="preserve"> </w:t>
            </w:r>
            <w:r w:rsidRPr="00F52B21">
              <w:rPr>
                <w:lang w:val="sk-SK"/>
              </w:rPr>
              <w:t>oka</w:t>
            </w:r>
          </w:p>
        </w:tc>
        <w:tc>
          <w:tcPr>
            <w:tcW w:w="4645" w:type="dxa"/>
          </w:tcPr>
          <w:p w14:paraId="5F73965B" w14:textId="77777777" w:rsidR="001C0AA5" w:rsidRPr="004832CF" w:rsidRDefault="00F06670" w:rsidP="00BD1431">
            <w:pPr>
              <w:pStyle w:val="TableParagraph"/>
              <w:ind w:left="0"/>
              <w:rPr>
                <w:lang w:val="sk-SK"/>
              </w:rPr>
            </w:pPr>
            <w:r w:rsidRPr="004832CF">
              <w:rPr>
                <w:lang w:val="sk-SK"/>
              </w:rPr>
              <w:t>príznaky a symptómy očnej iritácie (napr. pálenie, bodanie, svrbenie, slzenie, začervenanie), odlúpenie cievovky po filtračnej chirurgii (pozri</w:t>
            </w:r>
            <w:r w:rsidR="00754425" w:rsidRPr="004832CF">
              <w:rPr>
                <w:lang w:val="sk-SK"/>
              </w:rPr>
              <w:t xml:space="preserve"> časť</w:t>
            </w:r>
            <w:r w:rsidRPr="004832CF">
              <w:rPr>
                <w:lang w:val="sk-SK"/>
              </w:rPr>
              <w:t xml:space="preserve"> 4.4), znížená korneálna senzitivita, diplopia</w:t>
            </w:r>
          </w:p>
        </w:tc>
      </w:tr>
      <w:tr w:rsidR="001C0AA5" w:rsidRPr="004832CF" w14:paraId="1F9A73A5" w14:textId="77777777" w:rsidTr="00612BCE">
        <w:trPr>
          <w:trHeight w:hRule="exact" w:val="768"/>
        </w:trPr>
        <w:tc>
          <w:tcPr>
            <w:tcW w:w="4645" w:type="dxa"/>
          </w:tcPr>
          <w:p w14:paraId="16755B8B" w14:textId="77777777" w:rsidR="001C0AA5" w:rsidRPr="00AF2699" w:rsidRDefault="00F06670" w:rsidP="00BD1431">
            <w:pPr>
              <w:pStyle w:val="TableParagraph"/>
              <w:spacing w:line="247" w:lineRule="exact"/>
              <w:ind w:left="0"/>
              <w:rPr>
                <w:lang w:val="sk-SK"/>
              </w:rPr>
            </w:pPr>
            <w:r w:rsidRPr="002F3F9E">
              <w:rPr>
                <w:lang w:val="sk-SK"/>
              </w:rPr>
              <w:t>Poruchy srdca a srdcovej činnosti</w:t>
            </w:r>
          </w:p>
        </w:tc>
        <w:tc>
          <w:tcPr>
            <w:tcW w:w="4645" w:type="dxa"/>
          </w:tcPr>
          <w:p w14:paraId="2F45B0C0" w14:textId="77777777" w:rsidR="001C0AA5" w:rsidRPr="004832CF" w:rsidRDefault="00F06670" w:rsidP="00BD1431">
            <w:pPr>
              <w:pStyle w:val="TableParagraph"/>
              <w:ind w:left="0"/>
              <w:jc w:val="both"/>
              <w:rPr>
                <w:lang w:val="sk-SK"/>
              </w:rPr>
            </w:pPr>
            <w:r w:rsidRPr="00F52B21">
              <w:rPr>
                <w:lang w:val="sk-SK"/>
              </w:rPr>
              <w:t>bolesť hrudníka, palpitácie, opuch, kongestívne zlyhanie srdca, atrioventrikulárny blok, zástava srdca</w:t>
            </w:r>
          </w:p>
        </w:tc>
      </w:tr>
      <w:tr w:rsidR="001C0AA5" w:rsidRPr="004832CF" w14:paraId="53A425EB" w14:textId="77777777" w:rsidTr="00612BCE">
        <w:trPr>
          <w:trHeight w:hRule="exact" w:val="264"/>
        </w:trPr>
        <w:tc>
          <w:tcPr>
            <w:tcW w:w="4645" w:type="dxa"/>
          </w:tcPr>
          <w:p w14:paraId="035335C5" w14:textId="77777777" w:rsidR="001C0AA5" w:rsidRPr="00AF2699" w:rsidRDefault="00F06670" w:rsidP="00BD1431">
            <w:pPr>
              <w:pStyle w:val="TableParagraph"/>
              <w:spacing w:line="247" w:lineRule="exact"/>
              <w:ind w:left="0"/>
              <w:rPr>
                <w:lang w:val="sk-SK"/>
              </w:rPr>
            </w:pPr>
            <w:r w:rsidRPr="002F3F9E">
              <w:rPr>
                <w:lang w:val="sk-SK"/>
              </w:rPr>
              <w:t>Poruchy ciev</w:t>
            </w:r>
          </w:p>
        </w:tc>
        <w:tc>
          <w:tcPr>
            <w:tcW w:w="4645" w:type="dxa"/>
          </w:tcPr>
          <w:p w14:paraId="2A427C37" w14:textId="77777777" w:rsidR="001C0AA5" w:rsidRPr="004832CF" w:rsidRDefault="00F06670" w:rsidP="00BD1431">
            <w:pPr>
              <w:pStyle w:val="TableParagraph"/>
              <w:spacing w:line="247" w:lineRule="exact"/>
              <w:ind w:left="0"/>
              <w:rPr>
                <w:lang w:val="sk-SK"/>
              </w:rPr>
            </w:pPr>
            <w:r w:rsidRPr="00F52B21">
              <w:rPr>
                <w:lang w:val="sk-SK"/>
              </w:rPr>
              <w:t>Raynaudov fenomén, studené ruky a nohy</w:t>
            </w:r>
          </w:p>
        </w:tc>
      </w:tr>
      <w:tr w:rsidR="001C0AA5" w:rsidRPr="004832CF" w14:paraId="2D3DC0D0" w14:textId="77777777" w:rsidTr="004832CF">
        <w:trPr>
          <w:trHeight w:hRule="exact" w:val="643"/>
        </w:trPr>
        <w:tc>
          <w:tcPr>
            <w:tcW w:w="4645" w:type="dxa"/>
          </w:tcPr>
          <w:p w14:paraId="5B4F9457" w14:textId="77777777" w:rsidR="001C0AA5" w:rsidRPr="004832CF" w:rsidRDefault="00F06670" w:rsidP="00BD1431">
            <w:pPr>
              <w:pStyle w:val="TableParagraph"/>
              <w:spacing w:line="247" w:lineRule="exact"/>
              <w:ind w:left="0"/>
              <w:rPr>
                <w:lang w:val="sk-SK"/>
              </w:rPr>
            </w:pPr>
            <w:r w:rsidRPr="004832CF">
              <w:rPr>
                <w:lang w:val="sk-SK"/>
              </w:rPr>
              <w:t>Poruchy  dýchacej sústavy, hrudníka a mediastína</w:t>
            </w:r>
          </w:p>
        </w:tc>
        <w:tc>
          <w:tcPr>
            <w:tcW w:w="4645" w:type="dxa"/>
          </w:tcPr>
          <w:p w14:paraId="16FAC3FF" w14:textId="77777777" w:rsidR="001C0AA5" w:rsidRPr="004832CF" w:rsidRDefault="00F06670" w:rsidP="00BD1431">
            <w:pPr>
              <w:pStyle w:val="TableParagraph"/>
              <w:ind w:left="0"/>
              <w:rPr>
                <w:lang w:val="sk-SK"/>
              </w:rPr>
            </w:pPr>
            <w:r w:rsidRPr="004832CF">
              <w:rPr>
                <w:lang w:val="sk-SK"/>
              </w:rPr>
              <w:t>bronchospazmus (predominantne u pacientov s preexistujúcou bronchospastickou</w:t>
            </w:r>
            <w:r w:rsidRPr="004832CF">
              <w:rPr>
                <w:spacing w:val="-8"/>
                <w:lang w:val="sk-SK"/>
              </w:rPr>
              <w:t xml:space="preserve"> </w:t>
            </w:r>
            <w:r w:rsidRPr="004832CF">
              <w:rPr>
                <w:lang w:val="sk-SK"/>
              </w:rPr>
              <w:t>chorobou)</w:t>
            </w:r>
          </w:p>
        </w:tc>
      </w:tr>
      <w:tr w:rsidR="001C0AA5" w:rsidRPr="004832CF" w14:paraId="70F6685A" w14:textId="77777777" w:rsidTr="004832CF">
        <w:trPr>
          <w:trHeight w:hRule="exact" w:val="709"/>
        </w:trPr>
        <w:tc>
          <w:tcPr>
            <w:tcW w:w="4645" w:type="dxa"/>
          </w:tcPr>
          <w:p w14:paraId="351AC7BA" w14:textId="77777777" w:rsidR="001C0AA5" w:rsidRPr="004832CF" w:rsidRDefault="00F06670" w:rsidP="00BD1431">
            <w:pPr>
              <w:pStyle w:val="TableParagraph"/>
              <w:spacing w:line="247" w:lineRule="exact"/>
              <w:ind w:left="0"/>
              <w:rPr>
                <w:lang w:val="sk-SK"/>
              </w:rPr>
            </w:pPr>
            <w:r w:rsidRPr="004832CF">
              <w:rPr>
                <w:lang w:val="sk-SK"/>
              </w:rPr>
              <w:t>Poruchy gastrointestinálneho traktu</w:t>
            </w:r>
          </w:p>
        </w:tc>
        <w:tc>
          <w:tcPr>
            <w:tcW w:w="4645" w:type="dxa"/>
          </w:tcPr>
          <w:p w14:paraId="5F6CEE14" w14:textId="77777777" w:rsidR="001C0AA5" w:rsidRPr="004832CF" w:rsidRDefault="00F06670" w:rsidP="00BD1431">
            <w:pPr>
              <w:pStyle w:val="TableParagraph"/>
              <w:ind w:left="0"/>
              <w:rPr>
                <w:lang w:val="sk-SK"/>
              </w:rPr>
            </w:pPr>
            <w:r w:rsidRPr="004832CF">
              <w:rPr>
                <w:lang w:val="sk-SK"/>
              </w:rPr>
              <w:t>strata chuti, nauzea, dyspepsia, diarea, suché ústa, bolesti brucha, vracanie</w:t>
            </w:r>
          </w:p>
        </w:tc>
      </w:tr>
      <w:tr w:rsidR="001C0AA5" w:rsidRPr="004832CF" w14:paraId="47835355" w14:textId="77777777" w:rsidTr="00612BCE">
        <w:trPr>
          <w:trHeight w:hRule="exact" w:val="516"/>
        </w:trPr>
        <w:tc>
          <w:tcPr>
            <w:tcW w:w="4645" w:type="dxa"/>
          </w:tcPr>
          <w:p w14:paraId="380E44E6" w14:textId="77777777" w:rsidR="001C0AA5" w:rsidRPr="00AF2699" w:rsidRDefault="00F06670" w:rsidP="00BD1431">
            <w:pPr>
              <w:pStyle w:val="TableParagraph"/>
              <w:spacing w:line="247" w:lineRule="exact"/>
              <w:ind w:left="0"/>
              <w:rPr>
                <w:lang w:val="sk-SK"/>
              </w:rPr>
            </w:pPr>
            <w:r w:rsidRPr="002F3F9E">
              <w:rPr>
                <w:lang w:val="sk-SK"/>
              </w:rPr>
              <w:t>Poruchy</w:t>
            </w:r>
            <w:r w:rsidRPr="00AF2699">
              <w:rPr>
                <w:lang w:val="sk-SK"/>
              </w:rPr>
              <w:t xml:space="preserve"> kože a podkožného tkaniva</w:t>
            </w:r>
          </w:p>
        </w:tc>
        <w:tc>
          <w:tcPr>
            <w:tcW w:w="4645" w:type="dxa"/>
          </w:tcPr>
          <w:p w14:paraId="1675FD4E" w14:textId="77777777" w:rsidR="001C0AA5" w:rsidRPr="004832CF" w:rsidRDefault="00F06670" w:rsidP="00BD1431">
            <w:pPr>
              <w:pStyle w:val="TableParagraph"/>
              <w:ind w:left="0"/>
              <w:rPr>
                <w:lang w:val="sk-SK"/>
              </w:rPr>
            </w:pPr>
            <w:r w:rsidRPr="00F52B21">
              <w:rPr>
                <w:lang w:val="sk-SK"/>
              </w:rPr>
              <w:t>psoriaziformná vyrážka alebo exacerbácia psoriázy</w:t>
            </w:r>
          </w:p>
        </w:tc>
      </w:tr>
      <w:tr w:rsidR="001C0AA5" w:rsidRPr="004832CF" w14:paraId="7E1F7D4D" w14:textId="77777777" w:rsidTr="00612BCE">
        <w:trPr>
          <w:trHeight w:hRule="exact" w:val="516"/>
        </w:trPr>
        <w:tc>
          <w:tcPr>
            <w:tcW w:w="4645" w:type="dxa"/>
          </w:tcPr>
          <w:p w14:paraId="1420ADFC" w14:textId="77777777" w:rsidR="001C0AA5" w:rsidRPr="00AF2699" w:rsidRDefault="00F06670" w:rsidP="00BD1431">
            <w:pPr>
              <w:pStyle w:val="TableParagraph"/>
              <w:ind w:left="0"/>
              <w:rPr>
                <w:lang w:val="sk-SK"/>
              </w:rPr>
            </w:pPr>
            <w:r w:rsidRPr="002F3F9E">
              <w:rPr>
                <w:lang w:val="sk-SK"/>
              </w:rPr>
              <w:t>Poruchy kostrovej a svalovej sústavy a spojivového tkaniva</w:t>
            </w:r>
          </w:p>
        </w:tc>
        <w:tc>
          <w:tcPr>
            <w:tcW w:w="4645" w:type="dxa"/>
          </w:tcPr>
          <w:p w14:paraId="44BF68AD" w14:textId="77777777" w:rsidR="001C0AA5" w:rsidRPr="004832CF" w:rsidRDefault="00F06670" w:rsidP="00BD1431">
            <w:pPr>
              <w:pStyle w:val="TableParagraph"/>
              <w:spacing w:line="247" w:lineRule="exact"/>
              <w:ind w:left="0"/>
              <w:rPr>
                <w:lang w:val="sk-SK"/>
              </w:rPr>
            </w:pPr>
            <w:r w:rsidRPr="00F52B21">
              <w:rPr>
                <w:lang w:val="sk-SK"/>
              </w:rPr>
              <w:t>myalgia</w:t>
            </w:r>
          </w:p>
        </w:tc>
      </w:tr>
      <w:tr w:rsidR="001C0AA5" w:rsidRPr="004832CF" w14:paraId="523195BD" w14:textId="77777777" w:rsidTr="00612BCE">
        <w:trPr>
          <w:trHeight w:hRule="exact" w:val="262"/>
        </w:trPr>
        <w:tc>
          <w:tcPr>
            <w:tcW w:w="4645" w:type="dxa"/>
          </w:tcPr>
          <w:p w14:paraId="1916E59E" w14:textId="77777777" w:rsidR="001C0AA5" w:rsidRPr="004832CF" w:rsidRDefault="00F06670" w:rsidP="00BD1431">
            <w:pPr>
              <w:pStyle w:val="TableParagraph"/>
              <w:spacing w:line="247" w:lineRule="exact"/>
              <w:ind w:left="0"/>
              <w:rPr>
                <w:lang w:val="sk-SK"/>
              </w:rPr>
            </w:pPr>
            <w:r w:rsidRPr="004832CF">
              <w:rPr>
                <w:lang w:val="sk-SK"/>
              </w:rPr>
              <w:t>Poruchy reprodukčného systému  a prsníkov</w:t>
            </w:r>
          </w:p>
        </w:tc>
        <w:tc>
          <w:tcPr>
            <w:tcW w:w="4645" w:type="dxa"/>
          </w:tcPr>
          <w:p w14:paraId="1E738E94" w14:textId="77777777" w:rsidR="001C0AA5" w:rsidRPr="004832CF" w:rsidRDefault="00F06670" w:rsidP="00BD1431">
            <w:pPr>
              <w:pStyle w:val="TableParagraph"/>
              <w:spacing w:line="247" w:lineRule="exact"/>
              <w:ind w:left="0"/>
              <w:rPr>
                <w:lang w:val="sk-SK"/>
              </w:rPr>
            </w:pPr>
            <w:r w:rsidRPr="004832CF">
              <w:rPr>
                <w:lang w:val="sk-SK"/>
              </w:rPr>
              <w:t>sexuálna dysfunkcia, znížené libido</w:t>
            </w:r>
          </w:p>
        </w:tc>
      </w:tr>
      <w:tr w:rsidR="001C0AA5" w:rsidRPr="004832CF" w14:paraId="04BA8257" w14:textId="77777777" w:rsidTr="00612BCE">
        <w:trPr>
          <w:trHeight w:hRule="exact" w:val="264"/>
        </w:trPr>
        <w:tc>
          <w:tcPr>
            <w:tcW w:w="4645" w:type="dxa"/>
          </w:tcPr>
          <w:p w14:paraId="534A428F" w14:textId="77777777" w:rsidR="001C0AA5" w:rsidRPr="004832CF" w:rsidRDefault="00F06670" w:rsidP="00BD1431">
            <w:pPr>
              <w:pStyle w:val="TableParagraph"/>
              <w:spacing w:line="247" w:lineRule="exact"/>
              <w:ind w:left="0"/>
              <w:rPr>
                <w:lang w:val="sk-SK"/>
              </w:rPr>
            </w:pPr>
            <w:r w:rsidRPr="004832CF">
              <w:rPr>
                <w:lang w:val="sk-SK"/>
              </w:rPr>
              <w:t>Celkové poruchy a reakcie v mieste podania</w:t>
            </w:r>
          </w:p>
        </w:tc>
        <w:tc>
          <w:tcPr>
            <w:tcW w:w="4645" w:type="dxa"/>
          </w:tcPr>
          <w:p w14:paraId="62E84C0D" w14:textId="77777777" w:rsidR="001C0AA5" w:rsidRPr="004832CF" w:rsidRDefault="00F06670" w:rsidP="00BD1431">
            <w:pPr>
              <w:pStyle w:val="TableParagraph"/>
              <w:spacing w:line="247" w:lineRule="exact"/>
              <w:ind w:left="0"/>
              <w:rPr>
                <w:lang w:val="sk-SK"/>
              </w:rPr>
            </w:pPr>
            <w:r w:rsidRPr="004832CF">
              <w:rPr>
                <w:lang w:val="sk-SK"/>
              </w:rPr>
              <w:t>asténia</w:t>
            </w:r>
          </w:p>
        </w:tc>
      </w:tr>
    </w:tbl>
    <w:p w14:paraId="02270180" w14:textId="77777777" w:rsidR="001C0AA5" w:rsidRPr="004832CF" w:rsidRDefault="001C0AA5" w:rsidP="00BD1431">
      <w:pPr>
        <w:pStyle w:val="Zkladntext"/>
        <w:spacing w:before="1"/>
        <w:rPr>
          <w:lang w:val="sk-SK"/>
        </w:rPr>
      </w:pPr>
    </w:p>
    <w:p w14:paraId="2D714053" w14:textId="77777777" w:rsidR="001C0AA5" w:rsidRPr="00AF2699" w:rsidRDefault="00F06670" w:rsidP="00BD1431">
      <w:pPr>
        <w:pStyle w:val="Zkladntext"/>
        <w:spacing w:before="72"/>
        <w:rPr>
          <w:lang w:val="sk-SK"/>
        </w:rPr>
      </w:pPr>
      <w:r w:rsidRPr="002F3F9E">
        <w:rPr>
          <w:u w:val="single"/>
          <w:lang w:val="sk-SK"/>
        </w:rPr>
        <w:t>Hlásenie podozrení na nežiaduce reakcie</w:t>
      </w:r>
    </w:p>
    <w:p w14:paraId="6CBD8C2A" w14:textId="77777777" w:rsidR="001C0AA5" w:rsidRPr="004832CF" w:rsidRDefault="00F06670" w:rsidP="00BD1431">
      <w:pPr>
        <w:pStyle w:val="Zkladntext"/>
        <w:spacing w:before="1"/>
        <w:rPr>
          <w:lang w:val="sk-SK"/>
        </w:rPr>
      </w:pPr>
      <w:r w:rsidRPr="00F52B21">
        <w:rPr>
          <w:lang w:val="sk-SK"/>
        </w:rPr>
        <w:t>Hlásenie podozrení na nežiaduce reakcie po registrácii lieku je dôležité. Umožňuje priebežné monitorovanie pomeru prínosu a rizika lieku. Od zdravotníckych pracovníkov sa vyžaduje, aby hlásili a</w:t>
      </w:r>
      <w:r w:rsidRPr="004832CF">
        <w:rPr>
          <w:lang w:val="sk-SK"/>
        </w:rPr>
        <w:t>kékoľvek podozrenia na nežiaduce reakcie</w:t>
      </w:r>
      <w:r w:rsidR="00754425" w:rsidRPr="004832CF">
        <w:rPr>
          <w:lang w:val="sk-SK"/>
        </w:rPr>
        <w:t xml:space="preserve"> na </w:t>
      </w:r>
      <w:r w:rsidRPr="004832CF">
        <w:rPr>
          <w:shd w:val="clear" w:color="auto" w:fill="C0C0C0"/>
          <w:lang w:val="sk-SK"/>
        </w:rPr>
        <w:t>národné</w:t>
      </w:r>
      <w:r w:rsidR="00754425" w:rsidRPr="004832CF">
        <w:rPr>
          <w:shd w:val="clear" w:color="auto" w:fill="C0C0C0"/>
          <w:lang w:val="sk-SK"/>
        </w:rPr>
        <w:t xml:space="preserve"> centrum </w:t>
      </w:r>
      <w:r w:rsidRPr="004832CF">
        <w:rPr>
          <w:shd w:val="clear" w:color="auto" w:fill="C0C0C0"/>
          <w:lang w:val="sk-SK"/>
        </w:rPr>
        <w:t xml:space="preserve">hlásenia uvedené v </w:t>
      </w:r>
      <w:hyperlink r:id="rId8">
        <w:r w:rsidRPr="004832CF">
          <w:rPr>
            <w:color w:val="0000FF"/>
            <w:shd w:val="clear" w:color="auto" w:fill="C0C0C0"/>
            <w:lang w:val="sk-SK"/>
          </w:rPr>
          <w:t>Prílohe V</w:t>
        </w:r>
      </w:hyperlink>
      <w:r w:rsidRPr="004832CF">
        <w:rPr>
          <w:lang w:val="sk-SK"/>
        </w:rPr>
        <w:t>.</w:t>
      </w:r>
    </w:p>
    <w:p w14:paraId="3EB71A33" w14:textId="77777777" w:rsidR="001C0AA5" w:rsidRDefault="001C0AA5" w:rsidP="00BD1431">
      <w:pPr>
        <w:rPr>
          <w:lang w:val="sk-SK"/>
        </w:rPr>
      </w:pPr>
    </w:p>
    <w:p w14:paraId="1174E295" w14:textId="77777777" w:rsidR="001C0AA5" w:rsidRPr="00F52B21" w:rsidRDefault="00F06670" w:rsidP="00BD1431">
      <w:pPr>
        <w:pStyle w:val="Nadpis1"/>
        <w:numPr>
          <w:ilvl w:val="1"/>
          <w:numId w:val="8"/>
        </w:numPr>
        <w:tabs>
          <w:tab w:val="left" w:pos="685"/>
          <w:tab w:val="left" w:pos="686"/>
        </w:tabs>
        <w:spacing w:before="58"/>
        <w:ind w:left="0" w:firstLine="0"/>
        <w:rPr>
          <w:lang w:val="sk-SK"/>
        </w:rPr>
      </w:pPr>
      <w:r w:rsidRPr="00AF2699">
        <w:rPr>
          <w:lang w:val="sk-SK"/>
        </w:rPr>
        <w:t>Predávkovanie</w:t>
      </w:r>
    </w:p>
    <w:p w14:paraId="4C252F9E" w14:textId="77777777" w:rsidR="001C0AA5" w:rsidRPr="004832CF" w:rsidRDefault="001C0AA5" w:rsidP="00BD1431">
      <w:pPr>
        <w:pStyle w:val="Zkladntext"/>
        <w:spacing w:before="7"/>
        <w:rPr>
          <w:b/>
          <w:lang w:val="sk-SK"/>
        </w:rPr>
      </w:pPr>
    </w:p>
    <w:p w14:paraId="49A090CC" w14:textId="19726349" w:rsidR="001C0AA5" w:rsidRPr="004832CF" w:rsidRDefault="00F06670" w:rsidP="00BD1431">
      <w:pPr>
        <w:pStyle w:val="Zkladntext"/>
        <w:rPr>
          <w:lang w:val="sk-SK"/>
        </w:rPr>
      </w:pPr>
      <w:r w:rsidRPr="002F3F9E">
        <w:rPr>
          <w:lang w:val="sk-SK"/>
        </w:rPr>
        <w:t>Je nepravdepodobné, aby došlo k lokálne</w:t>
      </w:r>
      <w:r w:rsidRPr="00AF2699">
        <w:rPr>
          <w:lang w:val="sk-SK"/>
        </w:rPr>
        <w:t xml:space="preserve">mu predávkovaniu </w:t>
      </w:r>
      <w:r w:rsidR="0066710D">
        <w:rPr>
          <w:lang w:val="sk-SK"/>
        </w:rPr>
        <w:t xml:space="preserve">liekom </w:t>
      </w:r>
      <w:r w:rsidR="0027163E">
        <w:rPr>
          <w:color w:val="000000"/>
          <w:lang w:val="sk-SK" w:eastAsia="sk-SK"/>
        </w:rPr>
        <w:t xml:space="preserve"> Kivizidiale</w:t>
      </w:r>
      <w:r w:rsidRPr="00F52B21">
        <w:rPr>
          <w:lang w:val="sk-SK"/>
        </w:rPr>
        <w:t>, alebo aby takéto predávkovanie spôsobilo škodlivé účinky.</w:t>
      </w:r>
    </w:p>
    <w:p w14:paraId="2FDFB821" w14:textId="77777777" w:rsidR="001C0AA5" w:rsidRPr="004832CF" w:rsidRDefault="001C0AA5" w:rsidP="00BD1431">
      <w:pPr>
        <w:pStyle w:val="Zkladntext"/>
        <w:rPr>
          <w:lang w:val="sk-SK"/>
        </w:rPr>
      </w:pPr>
    </w:p>
    <w:p w14:paraId="34A7918C" w14:textId="77777777" w:rsidR="001C0AA5" w:rsidRPr="004832CF" w:rsidRDefault="00F06670" w:rsidP="00BD1431">
      <w:pPr>
        <w:pStyle w:val="Zkladntext"/>
        <w:rPr>
          <w:lang w:val="sk-SK"/>
        </w:rPr>
      </w:pPr>
      <w:r w:rsidRPr="004832CF">
        <w:rPr>
          <w:lang w:val="sk-SK"/>
        </w:rPr>
        <w:t xml:space="preserve">V prípade náhodného požitia, prejavmi systémového predávkovania </w:t>
      </w:r>
      <w:r w:rsidRPr="0063689B">
        <w:rPr>
          <w:lang w:val="sk-SK"/>
        </w:rPr>
        <w:t>beta blokády</w:t>
      </w:r>
      <w:r w:rsidRPr="004832CF">
        <w:rPr>
          <w:lang w:val="sk-SK"/>
        </w:rPr>
        <w:t xml:space="preserve"> je bradykardia, hypotenzia, bronchospazmus a srdcové zlyhanie.</w:t>
      </w:r>
    </w:p>
    <w:p w14:paraId="1B876D3F" w14:textId="77777777" w:rsidR="001C0AA5" w:rsidRPr="004832CF" w:rsidRDefault="001C0AA5" w:rsidP="00BD1431">
      <w:pPr>
        <w:pStyle w:val="Zkladntext"/>
        <w:rPr>
          <w:lang w:val="sk-SK"/>
        </w:rPr>
      </w:pPr>
    </w:p>
    <w:p w14:paraId="3576C502" w14:textId="40F8CDC4" w:rsidR="001C0AA5" w:rsidRPr="004832CF" w:rsidRDefault="00F06670" w:rsidP="00BD1431">
      <w:pPr>
        <w:pStyle w:val="Zkladntext"/>
        <w:rPr>
          <w:lang w:val="sk-SK"/>
        </w:rPr>
      </w:pPr>
      <w:r w:rsidRPr="004832CF">
        <w:rPr>
          <w:lang w:val="sk-SK"/>
        </w:rPr>
        <w:t xml:space="preserve">Ak nastane predávkovanie </w:t>
      </w:r>
      <w:r w:rsidR="00F5477A">
        <w:rPr>
          <w:lang w:val="sk-SK"/>
        </w:rPr>
        <w:t xml:space="preserve">liekom </w:t>
      </w:r>
      <w:r w:rsidR="0027163E">
        <w:rPr>
          <w:color w:val="000000"/>
          <w:lang w:val="sk-SK" w:eastAsia="sk-SK"/>
        </w:rPr>
        <w:t>Kivizidiale</w:t>
      </w:r>
      <w:r w:rsidRPr="004832CF">
        <w:rPr>
          <w:lang w:val="sk-SK"/>
        </w:rPr>
        <w:t>, liečba musí byť symptomatická a podporná. Timolol sa nedialyzuje ľahko.</w:t>
      </w:r>
    </w:p>
    <w:p w14:paraId="28709D44" w14:textId="77777777" w:rsidR="001C0AA5" w:rsidRPr="004832CF" w:rsidRDefault="001C0AA5" w:rsidP="00BD1431">
      <w:pPr>
        <w:pStyle w:val="Zkladntext"/>
        <w:rPr>
          <w:lang w:val="sk-SK"/>
        </w:rPr>
      </w:pPr>
    </w:p>
    <w:p w14:paraId="034E14BF" w14:textId="77777777" w:rsidR="001C0AA5" w:rsidRPr="004832CF" w:rsidRDefault="001C0AA5" w:rsidP="00BD1431">
      <w:pPr>
        <w:pStyle w:val="Zkladntext"/>
        <w:spacing w:before="4"/>
        <w:rPr>
          <w:lang w:val="sk-SK"/>
        </w:rPr>
      </w:pPr>
    </w:p>
    <w:p w14:paraId="657E8B19" w14:textId="77777777" w:rsidR="001C0AA5" w:rsidRPr="004832CF" w:rsidRDefault="00F06670" w:rsidP="00BD1431">
      <w:pPr>
        <w:pStyle w:val="Nadpis1"/>
        <w:numPr>
          <w:ilvl w:val="0"/>
          <w:numId w:val="8"/>
        </w:numPr>
        <w:tabs>
          <w:tab w:val="left" w:pos="685"/>
          <w:tab w:val="left" w:pos="686"/>
        </w:tabs>
        <w:ind w:left="0" w:firstLine="0"/>
        <w:rPr>
          <w:lang w:val="sk-SK"/>
        </w:rPr>
      </w:pPr>
      <w:r w:rsidRPr="004832CF">
        <w:rPr>
          <w:lang w:val="sk-SK"/>
        </w:rPr>
        <w:t>FARMAKOLOGICKÉ</w:t>
      </w:r>
      <w:r w:rsidRPr="004832CF">
        <w:rPr>
          <w:spacing w:val="-14"/>
          <w:lang w:val="sk-SK"/>
        </w:rPr>
        <w:t xml:space="preserve"> </w:t>
      </w:r>
      <w:r w:rsidRPr="004832CF">
        <w:rPr>
          <w:lang w:val="sk-SK"/>
        </w:rPr>
        <w:t>VLASTNOSTI</w:t>
      </w:r>
    </w:p>
    <w:p w14:paraId="42AB2243" w14:textId="77777777" w:rsidR="001C0AA5" w:rsidRPr="004832CF" w:rsidRDefault="001C0AA5" w:rsidP="00BD1431">
      <w:pPr>
        <w:pStyle w:val="Zkladntext"/>
        <w:spacing w:before="1"/>
        <w:rPr>
          <w:b/>
          <w:lang w:val="sk-SK"/>
        </w:rPr>
      </w:pPr>
    </w:p>
    <w:p w14:paraId="3A4E4F90" w14:textId="77777777" w:rsidR="001C0AA5" w:rsidRPr="004832CF" w:rsidRDefault="00F06670" w:rsidP="00BD1431">
      <w:pPr>
        <w:pStyle w:val="Odsekzoznamu"/>
        <w:numPr>
          <w:ilvl w:val="1"/>
          <w:numId w:val="8"/>
        </w:numPr>
        <w:tabs>
          <w:tab w:val="left" w:pos="685"/>
          <w:tab w:val="left" w:pos="686"/>
        </w:tabs>
        <w:ind w:left="0" w:firstLine="0"/>
        <w:rPr>
          <w:b/>
          <w:lang w:val="sk-SK"/>
        </w:rPr>
      </w:pPr>
      <w:r w:rsidRPr="004832CF">
        <w:rPr>
          <w:b/>
          <w:lang w:val="sk-SK"/>
        </w:rPr>
        <w:t>Farmakodynamické</w:t>
      </w:r>
      <w:r w:rsidRPr="004832CF">
        <w:rPr>
          <w:b/>
          <w:spacing w:val="-7"/>
          <w:lang w:val="sk-SK"/>
        </w:rPr>
        <w:t xml:space="preserve"> </w:t>
      </w:r>
      <w:r w:rsidRPr="004832CF">
        <w:rPr>
          <w:b/>
          <w:lang w:val="sk-SK"/>
        </w:rPr>
        <w:t>vlastnosti</w:t>
      </w:r>
    </w:p>
    <w:p w14:paraId="694F1E61" w14:textId="77777777" w:rsidR="001C0AA5" w:rsidRPr="004832CF" w:rsidRDefault="001C0AA5" w:rsidP="00BD1431">
      <w:pPr>
        <w:pStyle w:val="Zkladntext"/>
        <w:spacing w:before="7"/>
        <w:rPr>
          <w:b/>
          <w:lang w:val="sk-SK"/>
        </w:rPr>
      </w:pPr>
    </w:p>
    <w:p w14:paraId="1B4D4BA1" w14:textId="77777777" w:rsidR="001C0AA5" w:rsidRPr="00AF2699" w:rsidRDefault="00F06670" w:rsidP="00BD1431">
      <w:pPr>
        <w:pStyle w:val="Zkladntext"/>
        <w:rPr>
          <w:lang w:val="sk-SK"/>
        </w:rPr>
      </w:pPr>
      <w:r w:rsidRPr="002F3F9E">
        <w:rPr>
          <w:lang w:val="sk-SK"/>
        </w:rPr>
        <w:t>Farmakoterapeutická skupina: Oftalmologiká</w:t>
      </w:r>
      <w:r w:rsidR="0048537C">
        <w:rPr>
          <w:lang w:val="sk-SK"/>
        </w:rPr>
        <w:t>;</w:t>
      </w:r>
      <w:r w:rsidRPr="002F3F9E">
        <w:rPr>
          <w:lang w:val="sk-SK"/>
        </w:rPr>
        <w:t xml:space="preserve"> </w:t>
      </w:r>
      <w:r w:rsidR="001E4F39" w:rsidRPr="002F3F9E">
        <w:rPr>
          <w:lang w:val="sk-SK"/>
        </w:rPr>
        <w:t>Antiglauko</w:t>
      </w:r>
      <w:r w:rsidR="001E4F39">
        <w:rPr>
          <w:lang w:val="sk-SK"/>
        </w:rPr>
        <w:t>matiká</w:t>
      </w:r>
      <w:r w:rsidRPr="002F3F9E">
        <w:rPr>
          <w:lang w:val="sk-SK"/>
        </w:rPr>
        <w:t xml:space="preserve"> a miotiká, ATC kód: S01ED51.</w:t>
      </w:r>
    </w:p>
    <w:p w14:paraId="7F5B1189" w14:textId="77777777" w:rsidR="001C0AA5" w:rsidRPr="00F52B21" w:rsidRDefault="001C0AA5" w:rsidP="00BD1431">
      <w:pPr>
        <w:pStyle w:val="Zkladntext"/>
        <w:rPr>
          <w:lang w:val="sk-SK"/>
        </w:rPr>
      </w:pPr>
    </w:p>
    <w:p w14:paraId="63BCC1DC" w14:textId="77777777" w:rsidR="001C0AA5" w:rsidRPr="004832CF" w:rsidRDefault="00F06670" w:rsidP="00BD1431">
      <w:pPr>
        <w:pStyle w:val="Zkladntext"/>
        <w:rPr>
          <w:lang w:val="sk-SK"/>
        </w:rPr>
      </w:pPr>
      <w:r w:rsidRPr="004832CF">
        <w:rPr>
          <w:u w:val="single"/>
          <w:lang w:val="sk-SK"/>
        </w:rPr>
        <w:t>Mechanizmus účinku</w:t>
      </w:r>
    </w:p>
    <w:p w14:paraId="5B65EFF5" w14:textId="6111DE3F" w:rsidR="001C0AA5" w:rsidRPr="004832CF" w:rsidRDefault="0027163E" w:rsidP="00BD1431">
      <w:pPr>
        <w:pStyle w:val="Zkladntext"/>
        <w:spacing w:before="1"/>
        <w:rPr>
          <w:lang w:val="sk-SK"/>
        </w:rPr>
      </w:pPr>
      <w:r>
        <w:rPr>
          <w:color w:val="000000"/>
          <w:lang w:val="sk-SK" w:eastAsia="sk-SK"/>
        </w:rPr>
        <w:t>Kivizidiale</w:t>
      </w:r>
      <w:r>
        <w:rPr>
          <w:color w:val="000000"/>
          <w:lang w:val="sk-SK" w:eastAsia="sk-SK"/>
        </w:rPr>
        <w:t xml:space="preserve"> </w:t>
      </w:r>
      <w:r w:rsidR="00F06670" w:rsidRPr="00F52B21">
        <w:rPr>
          <w:lang w:val="sk-SK"/>
        </w:rPr>
        <w:t>obsahuje dve účinné látky: travoprost a timolol maleát. Tieto dve zložky znižujú vnútroočný tlak vplyvom komplementárneho mechanizmu účinku a kombinovaný účinok má za následok ďalšie zníženie vnútroočného tlaku, v porovnaní s jednou alebo druhou z</w:t>
      </w:r>
      <w:r w:rsidR="00F06670" w:rsidRPr="004832CF">
        <w:rPr>
          <w:lang w:val="sk-SK"/>
        </w:rPr>
        <w:t>lúčeninou.</w:t>
      </w:r>
    </w:p>
    <w:p w14:paraId="70B37E71" w14:textId="77777777" w:rsidR="001C0AA5" w:rsidRPr="004832CF" w:rsidRDefault="001C0AA5" w:rsidP="00BD1431">
      <w:pPr>
        <w:pStyle w:val="Zkladntext"/>
        <w:spacing w:before="9"/>
        <w:rPr>
          <w:lang w:val="sk-SK"/>
        </w:rPr>
      </w:pPr>
    </w:p>
    <w:p w14:paraId="3106993B" w14:textId="77777777" w:rsidR="001C0AA5" w:rsidRPr="004832CF" w:rsidRDefault="00F06670" w:rsidP="00BD1431">
      <w:pPr>
        <w:pStyle w:val="Zkladntext"/>
        <w:spacing w:before="1" w:line="235" w:lineRule="auto"/>
        <w:rPr>
          <w:lang w:val="sk-SK"/>
        </w:rPr>
      </w:pPr>
      <w:r w:rsidRPr="002F3F9E">
        <w:rPr>
          <w:lang w:val="sk-SK"/>
        </w:rPr>
        <w:lastRenderedPageBreak/>
        <w:t>Travoprost, analóg prostaglandínu F</w:t>
      </w:r>
      <w:r w:rsidRPr="004832CF">
        <w:rPr>
          <w:position w:val="-2"/>
          <w:vertAlign w:val="subscript"/>
          <w:lang w:val="sk-SK"/>
        </w:rPr>
        <w:t>2</w:t>
      </w:r>
      <w:r w:rsidRPr="004832CF">
        <w:rPr>
          <w:rFonts w:ascii="Symbol" w:hAnsi="Symbol"/>
          <w:position w:val="-2"/>
          <w:vertAlign w:val="subscript"/>
          <w:lang w:val="sk-SK"/>
        </w:rPr>
        <w:t></w:t>
      </w:r>
      <w:r w:rsidR="00BC7F68">
        <w:rPr>
          <w:lang w:val="sk-SK"/>
        </w:rPr>
        <w:t xml:space="preserve">, </w:t>
      </w:r>
      <w:r w:rsidRPr="002F3F9E">
        <w:rPr>
          <w:lang w:val="sk-SK"/>
        </w:rPr>
        <w:t>je komplexný agonista, ktorý je vysoko selektívny a má vysokú afinitu pre prostaglandínový FP receptor a znižuje vnútroočný tlak zvýšením odtoku komorového moku pomocou trabekulárnej trámčiny a uveosklerál</w:t>
      </w:r>
      <w:r w:rsidRPr="00AF2699">
        <w:rPr>
          <w:lang w:val="sk-SK"/>
        </w:rPr>
        <w:t>nej cestou. Zníženie vnútroočného tlaku</w:t>
      </w:r>
      <w:r w:rsidR="00A4411A" w:rsidRPr="00AF2699">
        <w:rPr>
          <w:lang w:val="sk-SK"/>
        </w:rPr>
        <w:t xml:space="preserve"> </w:t>
      </w:r>
      <w:r w:rsidRPr="00F52B21">
        <w:rPr>
          <w:lang w:val="sk-SK"/>
        </w:rPr>
        <w:t>u človeka začína v rozpätí približne 2 hodín po podaní a maximálny účinok sa dosiahne po 12 hodinách. Signifikantné zníženie vnútroočného tlaku sa môže udržiavať počas obdobia prevyšujúceho 24 hodín s jednou dávkou.</w:t>
      </w:r>
    </w:p>
    <w:p w14:paraId="653140BA" w14:textId="77777777" w:rsidR="001C0AA5" w:rsidRPr="004832CF" w:rsidRDefault="001C0AA5" w:rsidP="00BD1431">
      <w:pPr>
        <w:pStyle w:val="Zkladntext"/>
        <w:rPr>
          <w:lang w:val="sk-SK"/>
        </w:rPr>
      </w:pPr>
    </w:p>
    <w:p w14:paraId="2D8D06AC" w14:textId="77777777" w:rsidR="001C0AA5" w:rsidRPr="004832CF" w:rsidRDefault="00F06670" w:rsidP="00BD1431">
      <w:pPr>
        <w:pStyle w:val="Zkladntext"/>
        <w:rPr>
          <w:lang w:val="sk-SK"/>
        </w:rPr>
      </w:pPr>
      <w:r w:rsidRPr="004832CF">
        <w:rPr>
          <w:lang w:val="sk-SK"/>
        </w:rPr>
        <w:t>Timolol je neselektívny adrenergný blokátor, ktorý nemá vlastnú sympatomimetickú, priamu myokardiálnu tlmiacu alebo membránu-stabilizujúcu aktivitu. Štúdie tonografie a fluórofotometrie u človeka poukazujú na to, že jeho predominantný účinok súvisí so znížením tvorby komorového moku a s miernym zvýšením možnosti odtoku.</w:t>
      </w:r>
    </w:p>
    <w:p w14:paraId="1645CBEE" w14:textId="77777777" w:rsidR="001C0AA5" w:rsidRPr="004832CF" w:rsidRDefault="001C0AA5" w:rsidP="00BD1431">
      <w:pPr>
        <w:pStyle w:val="Zkladntext"/>
        <w:rPr>
          <w:lang w:val="sk-SK"/>
        </w:rPr>
      </w:pPr>
    </w:p>
    <w:p w14:paraId="0EAD1BF7" w14:textId="77777777" w:rsidR="001C0AA5" w:rsidRPr="004832CF" w:rsidRDefault="00F06670" w:rsidP="00BD1431">
      <w:pPr>
        <w:pStyle w:val="Zkladntext"/>
        <w:spacing w:line="252" w:lineRule="exact"/>
        <w:rPr>
          <w:lang w:val="sk-SK"/>
        </w:rPr>
      </w:pPr>
      <w:r w:rsidRPr="004832CF">
        <w:rPr>
          <w:u w:val="single"/>
          <w:lang w:val="sk-SK"/>
        </w:rPr>
        <w:t>Sekundárna farmakológia</w:t>
      </w:r>
    </w:p>
    <w:p w14:paraId="2216968B" w14:textId="77777777" w:rsidR="001C0AA5" w:rsidRPr="004832CF" w:rsidRDefault="00F06670" w:rsidP="00BD1431">
      <w:pPr>
        <w:pStyle w:val="Zkladntext"/>
        <w:spacing w:line="242" w:lineRule="auto"/>
        <w:rPr>
          <w:lang w:val="sk-SK"/>
        </w:rPr>
      </w:pPr>
      <w:r w:rsidRPr="004832CF">
        <w:rPr>
          <w:lang w:val="sk-SK"/>
        </w:rPr>
        <w:t>Travoprost signifikantne zvyšoval prietok krvi hlavou optického nervu u králikov po 7 dňoch topického očného podávania (1</w:t>
      </w:r>
      <w:r w:rsidR="00114BFE" w:rsidRPr="004832CF">
        <w:rPr>
          <w:lang w:val="sk-SK"/>
        </w:rPr>
        <w:t>,</w:t>
      </w:r>
      <w:r w:rsidRPr="004832CF">
        <w:rPr>
          <w:lang w:val="sk-SK"/>
        </w:rPr>
        <w:t>4 mikrogramov, raz denne).</w:t>
      </w:r>
    </w:p>
    <w:p w14:paraId="579A14BB" w14:textId="77777777" w:rsidR="001C0AA5" w:rsidRPr="004832CF" w:rsidRDefault="001C0AA5" w:rsidP="00BD1431">
      <w:pPr>
        <w:pStyle w:val="Zkladntext"/>
        <w:spacing w:before="9"/>
        <w:rPr>
          <w:lang w:val="sk-SK"/>
        </w:rPr>
      </w:pPr>
    </w:p>
    <w:p w14:paraId="4D1A39A7" w14:textId="77777777" w:rsidR="001C0AA5" w:rsidRPr="00AF2699" w:rsidRDefault="00F06670" w:rsidP="00BD1431">
      <w:pPr>
        <w:pStyle w:val="Zkladntext"/>
        <w:spacing w:line="252" w:lineRule="exact"/>
        <w:rPr>
          <w:lang w:val="sk-SK"/>
        </w:rPr>
      </w:pPr>
      <w:r w:rsidRPr="002F3F9E">
        <w:rPr>
          <w:u w:val="single"/>
          <w:lang w:val="sk-SK"/>
        </w:rPr>
        <w:t>Farmakodynamic</w:t>
      </w:r>
      <w:r w:rsidRPr="00AF2699">
        <w:rPr>
          <w:u w:val="single"/>
          <w:lang w:val="sk-SK"/>
        </w:rPr>
        <w:t>ké účinky</w:t>
      </w:r>
    </w:p>
    <w:p w14:paraId="02228ED8" w14:textId="77777777" w:rsidR="001C0AA5" w:rsidRPr="004832CF" w:rsidRDefault="00F06670" w:rsidP="00BD1431">
      <w:pPr>
        <w:spacing w:line="252" w:lineRule="exact"/>
        <w:rPr>
          <w:i/>
          <w:lang w:val="sk-SK"/>
        </w:rPr>
      </w:pPr>
      <w:r w:rsidRPr="00F52B21">
        <w:rPr>
          <w:i/>
          <w:lang w:val="sk-SK"/>
        </w:rPr>
        <w:t>Klinické účinky</w:t>
      </w:r>
    </w:p>
    <w:p w14:paraId="02CE996A" w14:textId="77777777" w:rsidR="001C0AA5" w:rsidRPr="004832CF" w:rsidRDefault="00F06670" w:rsidP="00BD1431">
      <w:pPr>
        <w:pStyle w:val="Zkladntext"/>
        <w:spacing w:before="1"/>
        <w:rPr>
          <w:lang w:val="sk-SK"/>
        </w:rPr>
      </w:pPr>
      <w:r w:rsidRPr="004832CF">
        <w:rPr>
          <w:lang w:val="sk-SK"/>
        </w:rPr>
        <w:t xml:space="preserve">V dvanásťmesačnej kontrolovanej klinickej štúdii pacienti s glaukómom s otvoreným uhlom alebo očnou hypertenziou a priemernou základnou hodnotou vnútroočného tlaku 25 až 27 mm Hg, predstavoval medián účinku zníženia vnútroočného tlaku </w:t>
      </w:r>
      <w:r w:rsidR="00AF2699" w:rsidRPr="0074394F">
        <w:rPr>
          <w:lang w:val="sk-SK"/>
        </w:rPr>
        <w:t xml:space="preserve">travoprost/timololu </w:t>
      </w:r>
      <w:r w:rsidR="00AF2699" w:rsidRPr="0074394F">
        <w:rPr>
          <w:color w:val="000000"/>
          <w:lang w:val="sk-SK" w:eastAsia="el-GR"/>
        </w:rPr>
        <w:t>40 mikrogramov/ml + 5 mg/ml</w:t>
      </w:r>
      <w:r w:rsidR="00E46395">
        <w:rPr>
          <w:color w:val="000000"/>
          <w:lang w:val="sk-SK" w:eastAsia="sk-SK"/>
        </w:rPr>
        <w:t xml:space="preserve"> </w:t>
      </w:r>
      <w:r w:rsidRPr="00AF2699">
        <w:rPr>
          <w:lang w:val="sk-SK"/>
        </w:rPr>
        <w:t xml:space="preserve">podávaného raz denne ráno 8 až 10 mmHg. </w:t>
      </w:r>
      <w:r w:rsidR="00E46395">
        <w:rPr>
          <w:lang w:val="sk-SK"/>
        </w:rPr>
        <w:t>Travoprost 40 mikrogramov/ml</w:t>
      </w:r>
      <w:r w:rsidR="004319B7">
        <w:rPr>
          <w:lang w:val="sk-SK"/>
        </w:rPr>
        <w:t xml:space="preserve"> </w:t>
      </w:r>
      <w:r w:rsidR="00E46395">
        <w:rPr>
          <w:lang w:val="sk-SK"/>
        </w:rPr>
        <w:t xml:space="preserve">+ timolol 5 mg/ml </w:t>
      </w:r>
      <w:r w:rsidRPr="00AF2699">
        <w:rPr>
          <w:lang w:val="sk-SK"/>
        </w:rPr>
        <w:t>v</w:t>
      </w:r>
      <w:r w:rsidR="00E46395">
        <w:rPr>
          <w:lang w:val="sk-SK"/>
        </w:rPr>
        <w:t> </w:t>
      </w:r>
      <w:r w:rsidRPr="00AF2699">
        <w:rPr>
          <w:lang w:val="sk-SK"/>
        </w:rPr>
        <w:t>porovnaní s latanoprostom 50 mikrogramov/ml + timololom 5 mg/ml nevykazoval horšie výsledky pri priemernom znížení vnútroočného tlaku, ako sa demonštrovalo vo všetkých časových úsekoch pri vše</w:t>
      </w:r>
      <w:r w:rsidRPr="00F52B21">
        <w:rPr>
          <w:lang w:val="sk-SK"/>
        </w:rPr>
        <w:t>tkých</w:t>
      </w:r>
      <w:r w:rsidRPr="004832CF">
        <w:rPr>
          <w:spacing w:val="-14"/>
          <w:lang w:val="sk-SK"/>
        </w:rPr>
        <w:t xml:space="preserve"> </w:t>
      </w:r>
      <w:r w:rsidRPr="004832CF">
        <w:rPr>
          <w:lang w:val="sk-SK"/>
        </w:rPr>
        <w:t>vyšetreniach.</w:t>
      </w:r>
    </w:p>
    <w:p w14:paraId="4AE019AD" w14:textId="77777777" w:rsidR="001C0AA5" w:rsidRPr="004832CF" w:rsidRDefault="001C0AA5" w:rsidP="00BD1431">
      <w:pPr>
        <w:pStyle w:val="Zkladntext"/>
        <w:spacing w:before="9"/>
        <w:rPr>
          <w:lang w:val="sk-SK"/>
        </w:rPr>
      </w:pPr>
    </w:p>
    <w:p w14:paraId="1245EC18" w14:textId="77777777" w:rsidR="002E1BE7" w:rsidRDefault="00F06670" w:rsidP="00BD1431">
      <w:pPr>
        <w:pStyle w:val="Zkladntext"/>
        <w:spacing w:before="48"/>
        <w:rPr>
          <w:lang w:val="sk-SK"/>
        </w:rPr>
      </w:pPr>
      <w:r w:rsidRPr="002F3F9E">
        <w:rPr>
          <w:lang w:val="sk-SK"/>
        </w:rPr>
        <w:t xml:space="preserve">V trojmesačnej kontrolovanej klinickej štúdii u pacientov s glaukómom s otvoreným uhlom alebo s očnou hypertenziou a základnou hodnotou priemerného vnútroočného tlaku 27 až 30 mm Hg, priemerné zníženie vnútroočného tlaku spôsobené </w:t>
      </w:r>
      <w:r w:rsidR="00AF2699" w:rsidRPr="0074394F">
        <w:rPr>
          <w:lang w:val="sk-SK"/>
        </w:rPr>
        <w:t>travoprost/timolol</w:t>
      </w:r>
      <w:r w:rsidR="00AF2699">
        <w:rPr>
          <w:lang w:val="sk-SK"/>
        </w:rPr>
        <w:t>om</w:t>
      </w:r>
      <w:r w:rsidR="00AF2699" w:rsidRPr="0074394F">
        <w:rPr>
          <w:lang w:val="sk-SK"/>
        </w:rPr>
        <w:t xml:space="preserve"> </w:t>
      </w:r>
      <w:r w:rsidR="00AF2699" w:rsidRPr="0074394F">
        <w:rPr>
          <w:color w:val="000000"/>
          <w:lang w:val="sk-SK" w:eastAsia="el-GR"/>
        </w:rPr>
        <w:t>40 mikrogramov/ml + 5 mg/ml</w:t>
      </w:r>
      <w:r w:rsidR="00E46395" w:rsidRPr="00AF2699">
        <w:rPr>
          <w:lang w:val="sk-SK"/>
        </w:rPr>
        <w:t xml:space="preserve"> </w:t>
      </w:r>
      <w:r w:rsidRPr="00AF2699">
        <w:rPr>
          <w:lang w:val="sk-SK"/>
        </w:rPr>
        <w:t>podávaným raz denne ráno predstavovalo 9 až 12 mm Hg a bolo až o 2 mm Hg vyššie ako pre travoprost 40 mikrogramov/ml podávaný raz denne večer a o 2 až to 3 mm Hg vyššie ako pre timolol 5 mg/ml podávaný dva razy</w:t>
      </w:r>
      <w:r w:rsidR="00A4411A" w:rsidRPr="00AF2699">
        <w:rPr>
          <w:lang w:val="sk-SK"/>
        </w:rPr>
        <w:t xml:space="preserve"> </w:t>
      </w:r>
      <w:r w:rsidRPr="00AF2699">
        <w:rPr>
          <w:lang w:val="sk-SK"/>
        </w:rPr>
        <w:t>denne. Štatisticky lepšie zníženie ranného vnútroočného tlaku (8</w:t>
      </w:r>
      <w:r w:rsidR="00E46395">
        <w:rPr>
          <w:lang w:val="sk-SK"/>
        </w:rPr>
        <w:t> </w:t>
      </w:r>
      <w:r w:rsidRPr="00AF2699">
        <w:rPr>
          <w:lang w:val="sk-SK"/>
        </w:rPr>
        <w:t xml:space="preserve">hodín ráno – 24 hodín po poslednej dávke </w:t>
      </w:r>
      <w:r w:rsidR="00AF2699" w:rsidRPr="0074394F">
        <w:rPr>
          <w:lang w:val="sk-SK"/>
        </w:rPr>
        <w:t xml:space="preserve">travoprost/timololu </w:t>
      </w:r>
      <w:r w:rsidR="00AF2699" w:rsidRPr="0074394F">
        <w:rPr>
          <w:color w:val="000000"/>
          <w:lang w:val="sk-SK" w:eastAsia="el-GR"/>
        </w:rPr>
        <w:t xml:space="preserve">40 mikrogramov/ml + 5 mg/ml </w:t>
      </w:r>
      <w:r w:rsidRPr="00AF2699">
        <w:rPr>
          <w:lang w:val="sk-SK"/>
        </w:rPr>
        <w:t>) sa pozorovalo v porovnaní s travoprostom pri všetkých vyšetreniach v priebehu celej tejto štúdie.</w:t>
      </w:r>
      <w:r w:rsidR="00DB74EC" w:rsidRPr="00AF2699">
        <w:rPr>
          <w:lang w:val="sk-SK"/>
        </w:rPr>
        <w:t xml:space="preserve"> </w:t>
      </w:r>
    </w:p>
    <w:p w14:paraId="1F7F1649" w14:textId="77777777" w:rsidR="002E1BE7" w:rsidRDefault="002E1BE7" w:rsidP="00BD1431">
      <w:pPr>
        <w:pStyle w:val="Zkladntext"/>
        <w:spacing w:before="48"/>
        <w:rPr>
          <w:lang w:val="sk-SK"/>
        </w:rPr>
      </w:pPr>
    </w:p>
    <w:p w14:paraId="69869F85" w14:textId="77777777" w:rsidR="001C0AA5" w:rsidRPr="00F52B21" w:rsidRDefault="00F06670" w:rsidP="00BD1431">
      <w:pPr>
        <w:pStyle w:val="Zkladntext"/>
        <w:spacing w:before="48"/>
        <w:rPr>
          <w:lang w:val="sk-SK"/>
        </w:rPr>
      </w:pPr>
      <w:r w:rsidRPr="00AF2699">
        <w:rPr>
          <w:lang w:val="sk-SK"/>
        </w:rPr>
        <w:t>V dvoch trojmesačných kontrolovaných klinických štúdiách u pacientov s glaukómom s otvoreným uhlom alebo očnou hypertenziou a základnou hodnotou priemerného vnútroočného tlaku 23 až</w:t>
      </w:r>
      <w:r w:rsidR="00A4411A" w:rsidRPr="00F52B21">
        <w:rPr>
          <w:lang w:val="sk-SK"/>
        </w:rPr>
        <w:t xml:space="preserve"> </w:t>
      </w:r>
      <w:r w:rsidRPr="004832CF">
        <w:rPr>
          <w:lang w:val="sk-SK"/>
        </w:rPr>
        <w:t xml:space="preserve">26 mm Hg, priemerné zníženie vnútroočného tlaku spôsobené </w:t>
      </w:r>
      <w:r w:rsidR="00AF2699" w:rsidRPr="0074394F">
        <w:rPr>
          <w:lang w:val="sk-SK"/>
        </w:rPr>
        <w:t>travoprost/timolol</w:t>
      </w:r>
      <w:r w:rsidR="00AF2699">
        <w:rPr>
          <w:lang w:val="sk-SK"/>
        </w:rPr>
        <w:t>om</w:t>
      </w:r>
      <w:r w:rsidR="00AF2699" w:rsidRPr="0074394F">
        <w:rPr>
          <w:lang w:val="sk-SK"/>
        </w:rPr>
        <w:t xml:space="preserve"> </w:t>
      </w:r>
      <w:r w:rsidR="00AF2699" w:rsidRPr="0074394F">
        <w:rPr>
          <w:color w:val="000000"/>
          <w:lang w:val="sk-SK" w:eastAsia="el-GR"/>
        </w:rPr>
        <w:t>40 mikrogramov/ml + 5 mg/ml</w:t>
      </w:r>
      <w:r w:rsidR="00C85FD9">
        <w:rPr>
          <w:lang w:val="sk-SK"/>
        </w:rPr>
        <w:t xml:space="preserve"> </w:t>
      </w:r>
      <w:r w:rsidRPr="00AF2699">
        <w:rPr>
          <w:lang w:val="sk-SK"/>
        </w:rPr>
        <w:t>podávaným raz denne ráno predstavovalo 7 až 9 mm Hg. Priemerné zníženie vnútroočného tlaku nebolo horšie, hoci číselne nižšie v porovnaní s tými, aké sa dosiahli pri sprievodnej terapii s travoprostom 40 mikrogramov/ml, podávaným raz denne večer a timololom 5 mg/ml, podávaným raz denne ráno.</w:t>
      </w:r>
    </w:p>
    <w:p w14:paraId="6CA2A993" w14:textId="77777777" w:rsidR="001C0AA5" w:rsidRPr="004832CF" w:rsidRDefault="001C0AA5" w:rsidP="00BD1431">
      <w:pPr>
        <w:pStyle w:val="Zkladntext"/>
        <w:rPr>
          <w:lang w:val="sk-SK"/>
        </w:rPr>
      </w:pPr>
    </w:p>
    <w:p w14:paraId="37505AB3" w14:textId="77777777" w:rsidR="001C0AA5" w:rsidRPr="004832CF" w:rsidRDefault="00F06670" w:rsidP="00BD1431">
      <w:pPr>
        <w:pStyle w:val="Zkladntext"/>
        <w:rPr>
          <w:lang w:val="sk-SK"/>
        </w:rPr>
      </w:pPr>
      <w:r w:rsidRPr="004832CF">
        <w:rPr>
          <w:lang w:val="sk-SK"/>
        </w:rPr>
        <w:t xml:space="preserve">V 6-týždňovej kontrolovanej klinickej štúdii pacientov s glaukómom s otvoreným uhlom alebo očnou hypertenziou a základnou hodnotou priemerného očného tlaku 24 až 26 mm Hg predstavovalo priemerné zníženie vnútroočného tlaku spôsobené </w:t>
      </w:r>
      <w:r w:rsidR="00E22FBF" w:rsidRPr="004832CF">
        <w:rPr>
          <w:lang w:val="sk-SK"/>
        </w:rPr>
        <w:t xml:space="preserve">travoprost/timololom </w:t>
      </w:r>
      <w:r w:rsidR="00E22FBF" w:rsidRPr="004832CF">
        <w:rPr>
          <w:color w:val="000000"/>
          <w:lang w:val="sk-SK" w:eastAsia="el-GR"/>
        </w:rPr>
        <w:t>40 mikrogramov/ml + 5 mg/ml očnými kvapkami</w:t>
      </w:r>
      <w:r w:rsidRPr="004832CF">
        <w:rPr>
          <w:lang w:val="sk-SK"/>
        </w:rPr>
        <w:t xml:space="preserve"> (s konzervačnou látkou polykvaternium-1) podávaným raz denne ráno 8 mm Hg, čo je zhodné s podávaním </w:t>
      </w:r>
      <w:r w:rsidR="00E22FBF" w:rsidRPr="004832CF">
        <w:rPr>
          <w:lang w:val="sk-SK"/>
        </w:rPr>
        <w:t xml:space="preserve">travoprost/timololu </w:t>
      </w:r>
      <w:r w:rsidR="00E22FBF" w:rsidRPr="004832CF">
        <w:rPr>
          <w:color w:val="000000"/>
          <w:lang w:val="sk-SK" w:eastAsia="el-GR"/>
        </w:rPr>
        <w:t>40 mikrogramov/ml + 5 mg/ml očných kvapiek</w:t>
      </w:r>
      <w:r w:rsidRPr="004832CF">
        <w:rPr>
          <w:lang w:val="sk-SK"/>
        </w:rPr>
        <w:t xml:space="preserve"> (s konzervačnou látkou benzalkóniumchlorid).</w:t>
      </w:r>
    </w:p>
    <w:p w14:paraId="20B446E4" w14:textId="77777777" w:rsidR="001C0AA5" w:rsidRPr="004832CF" w:rsidRDefault="001C0AA5" w:rsidP="00BD1431">
      <w:pPr>
        <w:pStyle w:val="Zkladntext"/>
        <w:spacing w:before="1"/>
        <w:rPr>
          <w:lang w:val="sk-SK"/>
        </w:rPr>
      </w:pPr>
    </w:p>
    <w:p w14:paraId="3F1065B4" w14:textId="77777777" w:rsidR="001C0AA5" w:rsidRPr="004832CF" w:rsidRDefault="00F06670" w:rsidP="00BD1431">
      <w:pPr>
        <w:pStyle w:val="Zkladntext"/>
        <w:jc w:val="both"/>
        <w:rPr>
          <w:lang w:val="sk-SK"/>
        </w:rPr>
      </w:pPr>
      <w:r w:rsidRPr="004832CF">
        <w:rPr>
          <w:lang w:val="sk-SK"/>
        </w:rPr>
        <w:t xml:space="preserve">Kritériá začlenenia boli spoločné pre všetky štúdie, s výnimkou </w:t>
      </w:r>
      <w:r w:rsidR="00C85FD9">
        <w:rPr>
          <w:lang w:val="sk-SK"/>
        </w:rPr>
        <w:t>vnútroočného tlaku</w:t>
      </w:r>
      <w:r w:rsidR="001E4F39">
        <w:rPr>
          <w:lang w:val="sk-SK"/>
        </w:rPr>
        <w:t xml:space="preserve"> </w:t>
      </w:r>
      <w:r w:rsidR="00C85FD9">
        <w:rPr>
          <w:lang w:val="sk-SK"/>
        </w:rPr>
        <w:t>(VOT)</w:t>
      </w:r>
      <w:r w:rsidR="00C85FD9" w:rsidRPr="00AF2699">
        <w:rPr>
          <w:lang w:val="sk-SK"/>
        </w:rPr>
        <w:t xml:space="preserve"> </w:t>
      </w:r>
      <w:r w:rsidRPr="00AF2699">
        <w:rPr>
          <w:lang w:val="sk-SK"/>
        </w:rPr>
        <w:t xml:space="preserve">vstupného kritéria a odozvy na predchádzajúcu VOT terapiu. Klinické štúdie </w:t>
      </w:r>
      <w:r w:rsidR="00B623C0" w:rsidRPr="00F52B21">
        <w:rPr>
          <w:lang w:val="sk-SK"/>
        </w:rPr>
        <w:t xml:space="preserve">travoprost/timololu </w:t>
      </w:r>
      <w:r w:rsidR="00B623C0" w:rsidRPr="004832CF">
        <w:rPr>
          <w:color w:val="000000"/>
          <w:lang w:val="sk-SK" w:eastAsia="el-GR"/>
        </w:rPr>
        <w:t>40 mikrogramov/ml + 5 mg/ml očných kvapiek</w:t>
      </w:r>
      <w:r w:rsidRPr="004832CF">
        <w:rPr>
          <w:lang w:val="sk-SK"/>
        </w:rPr>
        <w:t xml:space="preserve"> zahŕňal pacientov, ktorí nepodstúpili liečbu, aj pacientov s liečbou. Nedostatočná vnímavosť na monoterapiu nebola kritériom začlenenia.</w:t>
      </w:r>
    </w:p>
    <w:p w14:paraId="731A922A" w14:textId="77777777" w:rsidR="001C0AA5" w:rsidRPr="004832CF" w:rsidRDefault="001C0AA5" w:rsidP="00BD1431">
      <w:pPr>
        <w:pStyle w:val="Zkladntext"/>
        <w:rPr>
          <w:lang w:val="sk-SK"/>
        </w:rPr>
      </w:pPr>
    </w:p>
    <w:p w14:paraId="5D66450D" w14:textId="77777777" w:rsidR="001C0AA5" w:rsidRPr="004832CF" w:rsidRDefault="00B623C0" w:rsidP="00BD1431">
      <w:pPr>
        <w:pStyle w:val="Zkladntext"/>
        <w:rPr>
          <w:lang w:val="sk-SK"/>
        </w:rPr>
      </w:pPr>
      <w:r w:rsidRPr="004832CF">
        <w:rPr>
          <w:lang w:val="sk-SK"/>
        </w:rPr>
        <w:t>Existujúce</w:t>
      </w:r>
      <w:r w:rsidR="00F06670" w:rsidRPr="004832CF">
        <w:rPr>
          <w:lang w:val="sk-SK"/>
        </w:rPr>
        <w:t xml:space="preserve"> údaje poukazujú na to, že večerné podávanie dávok by mohlo mať určité výhody pri znižovaní vnútroočného tlaku. Pri odporúčaní podávania ranných alebo večerných dávok je potrebné prihliadnuť na to, čo je pre pacienta výhodnejšie a pri akom podávaní je väčšia pravdepodobnosť dodržiavania liečebného režimu.</w:t>
      </w:r>
    </w:p>
    <w:p w14:paraId="3773DDDD" w14:textId="77777777" w:rsidR="001C0AA5" w:rsidRPr="004832CF" w:rsidRDefault="001C0AA5" w:rsidP="00BD1431">
      <w:pPr>
        <w:pStyle w:val="Zkladntext"/>
        <w:spacing w:before="5"/>
        <w:rPr>
          <w:lang w:val="sk-SK"/>
        </w:rPr>
      </w:pPr>
    </w:p>
    <w:p w14:paraId="73132E77" w14:textId="77777777"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Farmakokinetické</w:t>
      </w:r>
      <w:r w:rsidRPr="004832CF">
        <w:rPr>
          <w:spacing w:val="-8"/>
          <w:lang w:val="sk-SK"/>
        </w:rPr>
        <w:t xml:space="preserve"> </w:t>
      </w:r>
      <w:r w:rsidRPr="004832CF">
        <w:rPr>
          <w:lang w:val="sk-SK"/>
        </w:rPr>
        <w:t>vlastnosti</w:t>
      </w:r>
    </w:p>
    <w:p w14:paraId="41EA7A80" w14:textId="77777777" w:rsidR="001C0AA5" w:rsidRPr="004832CF" w:rsidRDefault="001C0AA5" w:rsidP="00BD1431">
      <w:pPr>
        <w:pStyle w:val="Zkladntext"/>
        <w:spacing w:before="7"/>
        <w:rPr>
          <w:b/>
          <w:lang w:val="sk-SK"/>
        </w:rPr>
      </w:pPr>
    </w:p>
    <w:p w14:paraId="5B6A504C" w14:textId="77777777" w:rsidR="001C0AA5" w:rsidRPr="00AF2699" w:rsidRDefault="00F06670" w:rsidP="00BD1431">
      <w:pPr>
        <w:pStyle w:val="Zkladntext"/>
        <w:spacing w:line="253" w:lineRule="exact"/>
        <w:rPr>
          <w:lang w:val="sk-SK"/>
        </w:rPr>
      </w:pPr>
      <w:r w:rsidRPr="002F3F9E">
        <w:rPr>
          <w:u w:val="single"/>
          <w:lang w:val="sk-SK"/>
        </w:rPr>
        <w:t>Absorpcia</w:t>
      </w:r>
    </w:p>
    <w:p w14:paraId="18975E9C" w14:textId="77777777" w:rsidR="001C0AA5" w:rsidRPr="00F52B21" w:rsidRDefault="00F06670" w:rsidP="00BD1431">
      <w:pPr>
        <w:pStyle w:val="Zkladntext"/>
        <w:spacing w:before="1" w:line="237" w:lineRule="auto"/>
        <w:rPr>
          <w:lang w:val="sk-SK"/>
        </w:rPr>
      </w:pPr>
      <w:r w:rsidRPr="00AF2699">
        <w:rPr>
          <w:lang w:val="sk-SK"/>
        </w:rPr>
        <w:t>Travoprost a timolol sú absorbované cez rohovku. Travoprost je prekurzorom, ktorý podlieha rýchlej hydrolýze e</w:t>
      </w:r>
      <w:r w:rsidRPr="00F52B21">
        <w:rPr>
          <w:lang w:val="sk-SK"/>
        </w:rPr>
        <w:t xml:space="preserve">steru v rohovke na aktívnu voľnú kyselinu. Pri podávaní </w:t>
      </w:r>
      <w:r w:rsidR="00B623C0" w:rsidRPr="004832CF">
        <w:rPr>
          <w:lang w:val="sk-SK"/>
        </w:rPr>
        <w:t xml:space="preserve">travoprost/timololu </w:t>
      </w:r>
      <w:r w:rsidR="00B623C0" w:rsidRPr="004832CF">
        <w:rPr>
          <w:color w:val="000000"/>
          <w:lang w:val="sk-SK" w:eastAsia="el-GR"/>
        </w:rPr>
        <w:t>40 mikrogramov/ml + 5 mg/ml očných kvapiek</w:t>
      </w:r>
      <w:r w:rsidRPr="004832CF">
        <w:rPr>
          <w:lang w:val="sk-SK"/>
        </w:rPr>
        <w:t xml:space="preserve"> PQ raz denne zdravým jedincom (N = 22) počas 5 dní sa voľná kyselina travoprostu nedala kvantitatívne určiť vo vzorkách plazmy u väčšiny jedincov (94,4 %) a vo všeobecnosti nebolo možné ju detegovať jednu hodinu po podaní dávky. Ak boli koncentrácie merateľné (</w:t>
      </w:r>
      <w:r w:rsidRPr="004832CF">
        <w:rPr>
          <w:rFonts w:ascii="Symbol" w:hAnsi="Symbol"/>
          <w:lang w:val="sk-SK"/>
        </w:rPr>
        <w:t></w:t>
      </w:r>
      <w:r w:rsidRPr="004832CF">
        <w:rPr>
          <w:lang w:val="sk-SK"/>
        </w:rPr>
        <w:t xml:space="preserve"> 0,01 ng/ml, limit kvantitatívneho stanovenia vzorky), pohybovali sa v rozsahu od 0,01 do 0,03 ng/ml. Stredný ustálený stav pre timolol C</w:t>
      </w:r>
      <w:r w:rsidRPr="004832CF">
        <w:rPr>
          <w:position w:val="-2"/>
          <w:vertAlign w:val="subscript"/>
          <w:lang w:val="sk-SK"/>
        </w:rPr>
        <w:t xml:space="preserve">max </w:t>
      </w:r>
      <w:r w:rsidRPr="002F3F9E">
        <w:rPr>
          <w:lang w:val="sk-SK"/>
        </w:rPr>
        <w:t>predstavoval 1,34 ng/ml a T</w:t>
      </w:r>
      <w:r w:rsidRPr="004832CF">
        <w:rPr>
          <w:position w:val="-2"/>
          <w:vertAlign w:val="subscript"/>
          <w:lang w:val="sk-SK"/>
        </w:rPr>
        <w:t>max</w:t>
      </w:r>
      <w:r w:rsidRPr="004832CF">
        <w:rPr>
          <w:position w:val="-2"/>
          <w:lang w:val="sk-SK"/>
        </w:rPr>
        <w:t xml:space="preserve"> </w:t>
      </w:r>
      <w:r w:rsidRPr="002F3F9E">
        <w:rPr>
          <w:lang w:val="sk-SK"/>
        </w:rPr>
        <w:t xml:space="preserve">predstavoval približne 0,69 hodiny po podaní </w:t>
      </w:r>
      <w:r w:rsidR="00B623C0" w:rsidRPr="00AF2699">
        <w:rPr>
          <w:lang w:val="sk-SK"/>
        </w:rPr>
        <w:t xml:space="preserve">travoprost/timololu </w:t>
      </w:r>
      <w:r w:rsidR="00B623C0" w:rsidRPr="00AF2699">
        <w:rPr>
          <w:color w:val="000000"/>
          <w:lang w:val="sk-SK" w:eastAsia="el-GR"/>
        </w:rPr>
        <w:t>40 mikrogramov/ml + 5 mg/ml očných kvapiek</w:t>
      </w:r>
      <w:r w:rsidRPr="00AF2699">
        <w:rPr>
          <w:lang w:val="sk-SK"/>
        </w:rPr>
        <w:t xml:space="preserve"> raz denne.</w:t>
      </w:r>
    </w:p>
    <w:p w14:paraId="021548D6" w14:textId="77777777" w:rsidR="001C0AA5" w:rsidRPr="004832CF" w:rsidRDefault="001C0AA5" w:rsidP="00BD1431">
      <w:pPr>
        <w:pStyle w:val="Zkladntext"/>
        <w:rPr>
          <w:lang w:val="sk-SK"/>
        </w:rPr>
      </w:pPr>
    </w:p>
    <w:p w14:paraId="0597FC22" w14:textId="77777777" w:rsidR="001C0AA5" w:rsidRPr="004832CF" w:rsidRDefault="00F06670" w:rsidP="00BD1431">
      <w:pPr>
        <w:pStyle w:val="Zkladntext"/>
        <w:spacing w:before="1" w:line="252" w:lineRule="exact"/>
        <w:rPr>
          <w:lang w:val="sk-SK"/>
        </w:rPr>
      </w:pPr>
      <w:r w:rsidRPr="004832CF">
        <w:rPr>
          <w:u w:val="single"/>
          <w:lang w:val="sk-SK"/>
        </w:rPr>
        <w:t>Distribúcia</w:t>
      </w:r>
    </w:p>
    <w:p w14:paraId="32B05549" w14:textId="77777777" w:rsidR="001C0AA5" w:rsidRPr="004832CF" w:rsidRDefault="00F06670" w:rsidP="00BD1431">
      <w:pPr>
        <w:pStyle w:val="Zkladntext"/>
        <w:rPr>
          <w:lang w:val="sk-SK"/>
        </w:rPr>
      </w:pPr>
      <w:r w:rsidRPr="004832CF">
        <w:rPr>
          <w:lang w:val="sk-SK"/>
        </w:rPr>
        <w:t xml:space="preserve">Voľná kyselina travoprostu sa dá určiť v komorovom moku v prvých niekoľkých hodinách u zvierat a v plazme človeka len počas prvej hodiny po očnom podaní </w:t>
      </w:r>
      <w:r w:rsidR="00B623C0" w:rsidRPr="004832CF">
        <w:rPr>
          <w:lang w:val="sk-SK"/>
        </w:rPr>
        <w:t xml:space="preserve">travoprost/timololu </w:t>
      </w:r>
      <w:r w:rsidR="00B623C0" w:rsidRPr="004832CF">
        <w:rPr>
          <w:color w:val="000000"/>
          <w:lang w:val="sk-SK" w:eastAsia="el-GR"/>
        </w:rPr>
        <w:t>40 mikrogramov/ml + 5 mg/ml očných kvapiek</w:t>
      </w:r>
      <w:r w:rsidRPr="004832CF">
        <w:rPr>
          <w:lang w:val="sk-SK"/>
        </w:rPr>
        <w:t>. Timolol sa dá určiť</w:t>
      </w:r>
      <w:r w:rsidR="00B623C0" w:rsidRPr="004832CF">
        <w:rPr>
          <w:lang w:val="sk-SK"/>
        </w:rPr>
        <w:t xml:space="preserve"> </w:t>
      </w:r>
      <w:r w:rsidRPr="004832CF">
        <w:rPr>
          <w:lang w:val="sk-SK"/>
        </w:rPr>
        <w:t xml:space="preserve">v komorovom moku človeka po očnom podaní timololu a v plazme až do 12 hodín po podaní </w:t>
      </w:r>
      <w:r w:rsidR="00B623C0" w:rsidRPr="004832CF">
        <w:rPr>
          <w:lang w:val="sk-SK"/>
        </w:rPr>
        <w:t xml:space="preserve">travoprost/timololu </w:t>
      </w:r>
      <w:r w:rsidR="00B623C0" w:rsidRPr="004832CF">
        <w:rPr>
          <w:color w:val="000000"/>
          <w:lang w:val="sk-SK" w:eastAsia="el-GR"/>
        </w:rPr>
        <w:t>40 mikrogramov/ml + 5 mg/ml očných kvapiek</w:t>
      </w:r>
      <w:r w:rsidRPr="004832CF">
        <w:rPr>
          <w:lang w:val="sk-SK"/>
        </w:rPr>
        <w:t>.</w:t>
      </w:r>
    </w:p>
    <w:p w14:paraId="31C48D14" w14:textId="77777777" w:rsidR="001C0AA5" w:rsidRPr="004832CF" w:rsidRDefault="001C0AA5" w:rsidP="00BD1431">
      <w:pPr>
        <w:pStyle w:val="Zkladntext"/>
        <w:rPr>
          <w:lang w:val="sk-SK"/>
        </w:rPr>
      </w:pPr>
    </w:p>
    <w:p w14:paraId="5C65125E" w14:textId="77777777" w:rsidR="001C0AA5" w:rsidRPr="004832CF" w:rsidRDefault="00F06670" w:rsidP="00BD1431">
      <w:pPr>
        <w:pStyle w:val="Zkladntext"/>
        <w:rPr>
          <w:lang w:val="sk-SK"/>
        </w:rPr>
      </w:pPr>
      <w:r w:rsidRPr="004832CF">
        <w:rPr>
          <w:u w:val="single"/>
          <w:lang w:val="sk-SK"/>
        </w:rPr>
        <w:t>Biotransformácia</w:t>
      </w:r>
    </w:p>
    <w:p w14:paraId="2C7E7708" w14:textId="77777777" w:rsidR="001C0AA5" w:rsidRPr="004832CF" w:rsidRDefault="00F06670" w:rsidP="00BD1431">
      <w:pPr>
        <w:pStyle w:val="Zkladntext"/>
        <w:spacing w:before="1"/>
        <w:rPr>
          <w:lang w:val="sk-SK"/>
        </w:rPr>
      </w:pPr>
      <w:r w:rsidRPr="004832CF">
        <w:rPr>
          <w:lang w:val="sk-SK"/>
        </w:rPr>
        <w:t>Metabolizmus je hlavnou cestou eliminácie pre travoprost aj pre aktívnu voľnú kyselinu. Systémové metabolické cesty sú paralelné s metabolizmom endogénneho prostaglandínu F</w:t>
      </w:r>
      <w:r w:rsidRPr="004832CF">
        <w:rPr>
          <w:position w:val="-2"/>
          <w:vertAlign w:val="subscript"/>
          <w:lang w:val="sk-SK"/>
        </w:rPr>
        <w:t>2</w:t>
      </w:r>
      <w:r w:rsidRPr="004832CF">
        <w:rPr>
          <w:rFonts w:ascii="Symbol" w:hAnsi="Symbol"/>
          <w:position w:val="-2"/>
          <w:vertAlign w:val="subscript"/>
          <w:lang w:val="sk-SK"/>
        </w:rPr>
        <w:t></w:t>
      </w:r>
      <w:r w:rsidRPr="004832CF">
        <w:rPr>
          <w:vertAlign w:val="subscript"/>
          <w:lang w:val="sk-SK"/>
        </w:rPr>
        <w:t>,</w:t>
      </w:r>
      <w:r w:rsidRPr="002F3F9E">
        <w:rPr>
          <w:lang w:val="sk-SK"/>
        </w:rPr>
        <w:t xml:space="preserve"> ktoré sú chara</w:t>
      </w:r>
      <w:r w:rsidRPr="00AF2699">
        <w:rPr>
          <w:lang w:val="sk-SK"/>
        </w:rPr>
        <w:t xml:space="preserve">kterizované redukciou dvojitej väzby 13-14, oxidáciou 15-hydroxylovej skupiny a </w:t>
      </w:r>
      <w:r w:rsidRPr="00F52B21">
        <w:rPr>
          <w:rFonts w:ascii="Symbol" w:hAnsi="Symbol"/>
          <w:lang w:val="sk-SK"/>
        </w:rPr>
        <w:t></w:t>
      </w:r>
      <w:r w:rsidRPr="004832CF">
        <w:rPr>
          <w:lang w:val="sk-SK"/>
        </w:rPr>
        <w:t>-oxidačným štiepením horného bočného reťazca.</w:t>
      </w:r>
    </w:p>
    <w:p w14:paraId="0AA925A8" w14:textId="77777777" w:rsidR="001C0AA5" w:rsidRPr="004832CF" w:rsidRDefault="001C0AA5" w:rsidP="00BD1431">
      <w:pPr>
        <w:pStyle w:val="Zkladntext"/>
        <w:rPr>
          <w:lang w:val="sk-SK"/>
        </w:rPr>
      </w:pPr>
    </w:p>
    <w:p w14:paraId="161656E8" w14:textId="77777777" w:rsidR="001C0AA5" w:rsidRPr="004832CF" w:rsidRDefault="00F06670" w:rsidP="00BD1431">
      <w:pPr>
        <w:pStyle w:val="Zkladntext"/>
        <w:spacing w:line="237" w:lineRule="auto"/>
        <w:rPr>
          <w:lang w:val="sk-SK"/>
        </w:rPr>
      </w:pPr>
      <w:r w:rsidRPr="004832CF">
        <w:rPr>
          <w:lang w:val="sk-SK"/>
        </w:rPr>
        <w:t>Timolol sa metabolizuje dvomi cestami. Jedna cesta poskytuje etanolamínový bočný reťazec na tiadiazolovom kruhu a ďalšia poskytujúca etanolový bočný reťazec na morfolínovom dusíku a druhý podobný bočný reťazec s karbonylovou skupinou susediacou s dusíkom. Hodnota t</w:t>
      </w:r>
      <w:r w:rsidRPr="004832CF">
        <w:rPr>
          <w:position w:val="-2"/>
          <w:vertAlign w:val="subscript"/>
          <w:lang w:val="sk-SK"/>
        </w:rPr>
        <w:t>1/2</w:t>
      </w:r>
      <w:r w:rsidRPr="004832CF">
        <w:rPr>
          <w:position w:val="-2"/>
          <w:lang w:val="sk-SK"/>
        </w:rPr>
        <w:t xml:space="preserve"> </w:t>
      </w:r>
      <w:r w:rsidRPr="002F3F9E">
        <w:rPr>
          <w:lang w:val="sk-SK"/>
        </w:rPr>
        <w:t xml:space="preserve">v plazme pre timolol sa dosiahne 4 hodiny po očnom podaní </w:t>
      </w:r>
      <w:r w:rsidR="00B623C0" w:rsidRPr="00AF2699">
        <w:rPr>
          <w:lang w:val="sk-SK"/>
        </w:rPr>
        <w:t xml:space="preserve">travoprost/timololu </w:t>
      </w:r>
      <w:r w:rsidR="00B623C0" w:rsidRPr="00F52B21">
        <w:rPr>
          <w:color w:val="000000"/>
          <w:lang w:val="sk-SK" w:eastAsia="el-GR"/>
        </w:rPr>
        <w:t>40 mikrogramov/ml + 5 mg/ml očných kv</w:t>
      </w:r>
      <w:r w:rsidR="00B623C0" w:rsidRPr="004832CF">
        <w:rPr>
          <w:color w:val="000000"/>
          <w:lang w:val="sk-SK" w:eastAsia="el-GR"/>
        </w:rPr>
        <w:t>apiek</w:t>
      </w:r>
      <w:r w:rsidRPr="004832CF">
        <w:rPr>
          <w:lang w:val="sk-SK"/>
        </w:rPr>
        <w:t>.</w:t>
      </w:r>
    </w:p>
    <w:p w14:paraId="7210B096" w14:textId="77777777" w:rsidR="00C11307" w:rsidRPr="004832CF" w:rsidRDefault="00C11307" w:rsidP="00BD1431">
      <w:pPr>
        <w:pStyle w:val="Zkladntext"/>
        <w:rPr>
          <w:u w:val="single"/>
          <w:lang w:val="sk-SK"/>
        </w:rPr>
      </w:pPr>
    </w:p>
    <w:p w14:paraId="05534E13" w14:textId="77777777" w:rsidR="001C0AA5" w:rsidRPr="004832CF" w:rsidRDefault="00F06670" w:rsidP="00BD1431">
      <w:pPr>
        <w:pStyle w:val="Zkladntext"/>
        <w:rPr>
          <w:lang w:val="sk-SK"/>
        </w:rPr>
      </w:pPr>
      <w:r w:rsidRPr="004832CF">
        <w:rPr>
          <w:u w:val="single"/>
          <w:lang w:val="sk-SK"/>
        </w:rPr>
        <w:t>Eliminácia</w:t>
      </w:r>
    </w:p>
    <w:p w14:paraId="67E6F1D0" w14:textId="77777777" w:rsidR="001C0AA5" w:rsidRPr="004832CF" w:rsidRDefault="00F06670" w:rsidP="00BD1431">
      <w:pPr>
        <w:pStyle w:val="Zkladntext"/>
        <w:spacing w:before="1"/>
        <w:rPr>
          <w:lang w:val="sk-SK"/>
        </w:rPr>
      </w:pPr>
      <w:r w:rsidRPr="004832CF">
        <w:rPr>
          <w:lang w:val="sk-SK"/>
        </w:rPr>
        <w:t>Voľná kyselina travoprostu a jej metabolity sa v prevažnej miere vylučujú obličkami. Menej ako 2 % očnej dávky travoprostu sa zachytilo v moči vo forme voľnej kyseliny. Timolol a jeho metabolity sa primárne vylučujú obličkami. Približne 20 % dávky timololu sa vylúči v moči nezmenený a zvyšok sa vylúči v moči vo forme metabolitov.</w:t>
      </w:r>
    </w:p>
    <w:p w14:paraId="21D79A45" w14:textId="77777777" w:rsidR="00B623C0" w:rsidRPr="004832CF" w:rsidRDefault="00B623C0" w:rsidP="00BD1431">
      <w:pPr>
        <w:pStyle w:val="Zkladntext"/>
        <w:spacing w:before="1"/>
        <w:rPr>
          <w:lang w:val="sk-SK"/>
        </w:rPr>
      </w:pPr>
    </w:p>
    <w:p w14:paraId="67461D82" w14:textId="77777777" w:rsidR="001C0AA5" w:rsidRPr="004832CF" w:rsidRDefault="00F06670" w:rsidP="00BD1431">
      <w:pPr>
        <w:pStyle w:val="Nadpis1"/>
        <w:numPr>
          <w:ilvl w:val="1"/>
          <w:numId w:val="8"/>
        </w:numPr>
        <w:tabs>
          <w:tab w:val="left" w:pos="685"/>
          <w:tab w:val="left" w:pos="686"/>
        </w:tabs>
        <w:spacing w:before="52"/>
        <w:ind w:left="0" w:firstLine="0"/>
        <w:rPr>
          <w:lang w:val="sk-SK"/>
        </w:rPr>
      </w:pPr>
      <w:r w:rsidRPr="004832CF">
        <w:rPr>
          <w:lang w:val="sk-SK"/>
        </w:rPr>
        <w:t>Predklinické údaje o</w:t>
      </w:r>
      <w:r w:rsidRPr="004832CF">
        <w:rPr>
          <w:spacing w:val="-5"/>
          <w:lang w:val="sk-SK"/>
        </w:rPr>
        <w:t xml:space="preserve"> </w:t>
      </w:r>
      <w:r w:rsidRPr="004832CF">
        <w:rPr>
          <w:lang w:val="sk-SK"/>
        </w:rPr>
        <w:t>bezpečnosti</w:t>
      </w:r>
    </w:p>
    <w:p w14:paraId="07E6F945" w14:textId="77777777" w:rsidR="001C0AA5" w:rsidRPr="004832CF" w:rsidRDefault="001C0AA5" w:rsidP="00BD1431">
      <w:pPr>
        <w:pStyle w:val="Zkladntext"/>
        <w:spacing w:before="7"/>
        <w:rPr>
          <w:b/>
          <w:lang w:val="sk-SK"/>
        </w:rPr>
      </w:pPr>
    </w:p>
    <w:p w14:paraId="42F574E7" w14:textId="77777777" w:rsidR="001C0AA5" w:rsidRPr="004832CF" w:rsidRDefault="00F06670" w:rsidP="00BD1431">
      <w:pPr>
        <w:pStyle w:val="Zkladntext"/>
        <w:rPr>
          <w:lang w:val="sk-SK"/>
        </w:rPr>
      </w:pPr>
      <w:r w:rsidRPr="002F3F9E">
        <w:rPr>
          <w:lang w:val="sk-SK"/>
        </w:rPr>
        <w:t xml:space="preserve">Preukázalo sa, že podávanie </w:t>
      </w:r>
      <w:r w:rsidR="00C11307" w:rsidRPr="00AF2699">
        <w:rPr>
          <w:lang w:val="sk-SK"/>
        </w:rPr>
        <w:t xml:space="preserve">travoprost/timololu </w:t>
      </w:r>
      <w:r w:rsidR="00C11307" w:rsidRPr="00F52B21">
        <w:rPr>
          <w:color w:val="000000"/>
          <w:lang w:val="sk-SK" w:eastAsia="el-GR"/>
        </w:rPr>
        <w:t>40 mikrogramov/ml + 5 mg/ml očných kvapiek</w:t>
      </w:r>
      <w:r w:rsidRPr="004832CF">
        <w:rPr>
          <w:lang w:val="sk-SK"/>
        </w:rPr>
        <w:t xml:space="preserve"> u opíc dva razy denne vyvoláva zvýšené palpebrálne štrbiny a zvyšuje pigmentáciu dúhovky podobne, ako sa to pozorovalo pri očnom podávaní prostanoidov.</w:t>
      </w:r>
    </w:p>
    <w:p w14:paraId="5D929B88" w14:textId="77777777" w:rsidR="001C0AA5" w:rsidRPr="004832CF" w:rsidRDefault="001C0AA5" w:rsidP="00BD1431">
      <w:pPr>
        <w:pStyle w:val="Zkladntext"/>
        <w:rPr>
          <w:lang w:val="sk-SK"/>
        </w:rPr>
      </w:pPr>
    </w:p>
    <w:p w14:paraId="5C659389" w14:textId="77777777" w:rsidR="001C0AA5" w:rsidRPr="004832CF" w:rsidRDefault="00F06670" w:rsidP="00BD1431">
      <w:pPr>
        <w:pStyle w:val="Zkladntext"/>
        <w:rPr>
          <w:lang w:val="sk-SK"/>
        </w:rPr>
      </w:pPr>
      <w:r w:rsidRPr="004832CF">
        <w:rPr>
          <w:lang w:val="sk-SK"/>
        </w:rPr>
        <w:t xml:space="preserve">Na kultivovaných bunkách ľudskej rohovky a po lokálnom </w:t>
      </w:r>
      <w:r w:rsidR="007146A8" w:rsidRPr="004832CF">
        <w:rPr>
          <w:lang w:val="sk-SK"/>
        </w:rPr>
        <w:t xml:space="preserve">očnom podaní u králikov vyvolali </w:t>
      </w:r>
      <w:r w:rsidR="00C11307" w:rsidRPr="004832CF">
        <w:rPr>
          <w:lang w:val="sk-SK"/>
        </w:rPr>
        <w:t xml:space="preserve">travoprost/timolol </w:t>
      </w:r>
      <w:r w:rsidR="00C11307" w:rsidRPr="004832CF">
        <w:rPr>
          <w:color w:val="000000"/>
          <w:lang w:val="sk-SK" w:eastAsia="el-GR"/>
        </w:rPr>
        <w:t>40 mikrogramov/ml + 5 mg/ml očné kvapky</w:t>
      </w:r>
      <w:r w:rsidRPr="004832CF">
        <w:rPr>
          <w:lang w:val="sk-SK"/>
        </w:rPr>
        <w:t xml:space="preserve"> s konzervačnou látkou polykvaternium-1 minimálnu toxicitu očného povrchu v porovnaní s očnou roztokovou instiláciou s konzervačnou látkou benzalkóniumchlorid.</w:t>
      </w:r>
    </w:p>
    <w:p w14:paraId="3FD9D486" w14:textId="77777777" w:rsidR="001C0AA5" w:rsidRPr="004832CF" w:rsidRDefault="001C0AA5" w:rsidP="00BD1431">
      <w:pPr>
        <w:pStyle w:val="Zkladntext"/>
        <w:rPr>
          <w:lang w:val="sk-SK"/>
        </w:rPr>
      </w:pPr>
    </w:p>
    <w:p w14:paraId="22BAE5C8" w14:textId="77777777" w:rsidR="001C0AA5" w:rsidRPr="004832CF" w:rsidRDefault="00F82FAE" w:rsidP="00BD1431">
      <w:pPr>
        <w:pStyle w:val="Zkladntext"/>
        <w:spacing w:line="252" w:lineRule="exact"/>
        <w:rPr>
          <w:lang w:val="sk-SK"/>
        </w:rPr>
      </w:pPr>
      <w:r w:rsidRPr="004832CF">
        <w:rPr>
          <w:u w:val="single"/>
          <w:lang w:val="sk-SK"/>
        </w:rPr>
        <w:t>Travoprost</w:t>
      </w:r>
    </w:p>
    <w:p w14:paraId="770DFFF8" w14:textId="77777777" w:rsidR="001C0AA5" w:rsidRPr="004832CF" w:rsidRDefault="00F06670" w:rsidP="00BD1431">
      <w:pPr>
        <w:pStyle w:val="Zkladntext"/>
        <w:rPr>
          <w:lang w:val="sk-SK"/>
        </w:rPr>
      </w:pPr>
      <w:r w:rsidRPr="004832CF">
        <w:rPr>
          <w:lang w:val="sk-SK"/>
        </w:rPr>
        <w:t>Topické očné podávanie travoprostu opiciam v koncentráciách až do 0,012 % do pravého oka, dva razy denne počas jedného roka, nemalo za následok systémovú toxicitu.</w:t>
      </w:r>
    </w:p>
    <w:p w14:paraId="6F21D6E2" w14:textId="77777777" w:rsidR="001C0AA5" w:rsidRPr="004832CF" w:rsidRDefault="001C0AA5" w:rsidP="00BD1431">
      <w:pPr>
        <w:pStyle w:val="Zkladntext"/>
        <w:spacing w:before="1"/>
        <w:rPr>
          <w:lang w:val="sk-SK"/>
        </w:rPr>
      </w:pPr>
    </w:p>
    <w:p w14:paraId="003D9DCF" w14:textId="77777777" w:rsidR="001C0AA5" w:rsidRPr="004832CF" w:rsidRDefault="00F06670" w:rsidP="00BD1431">
      <w:pPr>
        <w:pStyle w:val="Zkladntext"/>
        <w:rPr>
          <w:lang w:val="sk-SK"/>
        </w:rPr>
      </w:pPr>
      <w:r w:rsidRPr="004832CF">
        <w:rPr>
          <w:lang w:val="sk-SK"/>
        </w:rPr>
        <w:t>Reprodukčné štúdie toxicity s travoprostom sa uskutočnili na potkanoch, myšiach a králikoch podávaním systémovou cestou. Zistenia súvisia s aktivitou agonistu FP receptora v maternici so skorou embryoletalitou, post-implantačnou stratou, fetotoxicitou. U gravidných potkanov</w:t>
      </w:r>
      <w:r w:rsidR="00F82FAE" w:rsidRPr="004832CF">
        <w:rPr>
          <w:lang w:val="sk-SK"/>
        </w:rPr>
        <w:t xml:space="preserve"> </w:t>
      </w:r>
      <w:r w:rsidRPr="004832CF">
        <w:rPr>
          <w:lang w:val="sk-SK"/>
        </w:rPr>
        <w:t xml:space="preserve">systémové podávanie travoprostu v dávkach vyšších ako 200-násobok klinickej dávky v priebehu obdobia organogenézy malo za následok zvýšený výskyt malformácií. Nízke hladiny rádioaktivity sa merali v amniotickej tekutine a v tkanivách plodov gravidných potkanov, ktorým sa podával </w:t>
      </w:r>
      <w:r w:rsidRPr="004832CF">
        <w:rPr>
          <w:position w:val="10"/>
          <w:lang w:val="sk-SK"/>
        </w:rPr>
        <w:t>3</w:t>
      </w:r>
      <w:r w:rsidRPr="002F3F9E">
        <w:rPr>
          <w:lang w:val="sk-SK"/>
        </w:rPr>
        <w:t>H- travoprost. Štúdie reprodukcie a vývoja ukázali možný účinok na stratu plodu s vysokou mierou pozorovanou u potkanov a m</w:t>
      </w:r>
      <w:r w:rsidRPr="00AF2699">
        <w:rPr>
          <w:lang w:val="sk-SK"/>
        </w:rPr>
        <w:t xml:space="preserve">yší (180 pg/ml </w:t>
      </w:r>
      <w:r w:rsidRPr="00F52B21">
        <w:rPr>
          <w:lang w:val="sk-SK"/>
        </w:rPr>
        <w:t xml:space="preserve">v plazme potkanov </w:t>
      </w:r>
      <w:r w:rsidRPr="004832CF">
        <w:rPr>
          <w:lang w:val="sk-SK"/>
        </w:rPr>
        <w:t>a 30 pg/ml v plazme myší) pri expozíciách 1,2 až 6-násobku klinickej expozície (až do 25 pg/ml).</w:t>
      </w:r>
    </w:p>
    <w:p w14:paraId="56DBAB7F" w14:textId="77777777" w:rsidR="001C0AA5" w:rsidRPr="004832CF" w:rsidRDefault="001C0AA5" w:rsidP="00BD1431">
      <w:pPr>
        <w:pStyle w:val="Zkladntext"/>
        <w:spacing w:before="1"/>
        <w:rPr>
          <w:lang w:val="sk-SK"/>
        </w:rPr>
      </w:pPr>
    </w:p>
    <w:p w14:paraId="444F01CD" w14:textId="77777777" w:rsidR="001C0AA5" w:rsidRPr="004832CF" w:rsidRDefault="00F06670" w:rsidP="00BD1431">
      <w:pPr>
        <w:pStyle w:val="Zkladntext"/>
        <w:rPr>
          <w:lang w:val="sk-SK"/>
        </w:rPr>
      </w:pPr>
      <w:r w:rsidRPr="004832CF">
        <w:rPr>
          <w:u w:val="single"/>
          <w:lang w:val="sk-SK"/>
        </w:rPr>
        <w:t>Timolol</w:t>
      </w:r>
    </w:p>
    <w:p w14:paraId="2604F575" w14:textId="77777777" w:rsidR="001C0AA5" w:rsidRPr="004832CF" w:rsidRDefault="00F06670" w:rsidP="00BD1431">
      <w:pPr>
        <w:pStyle w:val="Zkladntext"/>
        <w:spacing w:before="1"/>
        <w:rPr>
          <w:lang w:val="sk-SK"/>
        </w:rPr>
      </w:pPr>
      <w:r w:rsidRPr="004832CF">
        <w:rPr>
          <w:lang w:val="sk-SK"/>
        </w:rPr>
        <w:t>Neklinické údaje o timolole nepreukázali žiadne špecifické nebezpečenstvo pre človeka, založené na konvenčných štúdiách bezpečnosti farmakológie, toxicity opakovaných dávok, genotoxicity, karcinogénneho potenciálu. Štúdie reprodukčnej toxicity s timololom ukázali spomalenú osifikáciu plodu u potkanov bez nežiaducich účinkov na postnatálny vývoj (7 000-násobok klinickej dávky)</w:t>
      </w:r>
      <w:r w:rsidR="00F82FAE" w:rsidRPr="004832CF">
        <w:rPr>
          <w:lang w:val="sk-SK"/>
        </w:rPr>
        <w:t xml:space="preserve"> </w:t>
      </w:r>
      <w:r w:rsidRPr="004832CF">
        <w:rPr>
          <w:lang w:val="sk-SK"/>
        </w:rPr>
        <w:t>a zvýšené resorpcie plodov u králikov (14 000-násobok klinickej dávky)</w:t>
      </w:r>
    </w:p>
    <w:p w14:paraId="27495722" w14:textId="77777777" w:rsidR="001C0AA5" w:rsidRPr="004832CF" w:rsidRDefault="001C0AA5" w:rsidP="00BD1431">
      <w:pPr>
        <w:pStyle w:val="Zkladntext"/>
        <w:rPr>
          <w:lang w:val="sk-SK"/>
        </w:rPr>
      </w:pPr>
    </w:p>
    <w:p w14:paraId="43A06DB9" w14:textId="77777777" w:rsidR="001C0AA5" w:rsidRPr="004832CF" w:rsidRDefault="001C0AA5" w:rsidP="00BD1431">
      <w:pPr>
        <w:pStyle w:val="Zkladntext"/>
        <w:spacing w:before="6"/>
        <w:rPr>
          <w:lang w:val="sk-SK"/>
        </w:rPr>
      </w:pPr>
    </w:p>
    <w:p w14:paraId="7C9E18C9" w14:textId="77777777" w:rsidR="001C0AA5" w:rsidRPr="004832CF" w:rsidRDefault="00F06670" w:rsidP="00BD1431">
      <w:pPr>
        <w:pStyle w:val="Nadpis1"/>
        <w:numPr>
          <w:ilvl w:val="0"/>
          <w:numId w:val="8"/>
        </w:numPr>
        <w:tabs>
          <w:tab w:val="left" w:pos="685"/>
          <w:tab w:val="left" w:pos="686"/>
        </w:tabs>
        <w:ind w:left="0" w:firstLine="0"/>
        <w:rPr>
          <w:lang w:val="sk-SK"/>
        </w:rPr>
      </w:pPr>
      <w:r w:rsidRPr="004832CF">
        <w:rPr>
          <w:lang w:val="sk-SK"/>
        </w:rPr>
        <w:t>FARMACEUTICKÉ</w:t>
      </w:r>
      <w:r w:rsidRPr="004832CF">
        <w:rPr>
          <w:spacing w:val="-5"/>
          <w:lang w:val="sk-SK"/>
        </w:rPr>
        <w:t xml:space="preserve"> </w:t>
      </w:r>
      <w:r w:rsidRPr="004832CF">
        <w:rPr>
          <w:lang w:val="sk-SK"/>
        </w:rPr>
        <w:t>INFORMÁCIE</w:t>
      </w:r>
    </w:p>
    <w:p w14:paraId="5829DB44" w14:textId="77777777" w:rsidR="001C0AA5" w:rsidRPr="004832CF" w:rsidRDefault="001C0AA5" w:rsidP="00BD1431">
      <w:pPr>
        <w:pStyle w:val="Zkladntext"/>
        <w:spacing w:before="9"/>
        <w:rPr>
          <w:b/>
          <w:lang w:val="sk-SK"/>
        </w:rPr>
      </w:pPr>
    </w:p>
    <w:p w14:paraId="58CDB078" w14:textId="77777777" w:rsidR="001C0AA5" w:rsidRPr="004832CF" w:rsidRDefault="00F06670" w:rsidP="00BD1431">
      <w:pPr>
        <w:pStyle w:val="Odsekzoznamu"/>
        <w:numPr>
          <w:ilvl w:val="1"/>
          <w:numId w:val="8"/>
        </w:numPr>
        <w:tabs>
          <w:tab w:val="left" w:pos="685"/>
          <w:tab w:val="left" w:pos="686"/>
        </w:tabs>
        <w:ind w:left="0" w:firstLine="0"/>
        <w:rPr>
          <w:b/>
          <w:lang w:val="sk-SK"/>
        </w:rPr>
      </w:pPr>
      <w:r w:rsidRPr="002F3F9E">
        <w:rPr>
          <w:b/>
          <w:lang w:val="sk-SK"/>
        </w:rPr>
        <w:t>Zoznam pomocných</w:t>
      </w:r>
      <w:r w:rsidRPr="00AF2699">
        <w:rPr>
          <w:b/>
          <w:spacing w:val="-2"/>
          <w:lang w:val="sk-SK"/>
        </w:rPr>
        <w:t xml:space="preserve"> </w:t>
      </w:r>
      <w:r w:rsidRPr="00F52B21">
        <w:rPr>
          <w:b/>
          <w:lang w:val="sk-SK"/>
        </w:rPr>
        <w:t>látok</w:t>
      </w:r>
    </w:p>
    <w:p w14:paraId="65F7D398" w14:textId="77777777" w:rsidR="001C0AA5" w:rsidRPr="004832CF" w:rsidRDefault="001C0AA5" w:rsidP="00BD1431">
      <w:pPr>
        <w:pStyle w:val="Zkladntext"/>
        <w:spacing w:before="7"/>
        <w:rPr>
          <w:b/>
          <w:lang w:val="sk-SK"/>
        </w:rPr>
      </w:pPr>
    </w:p>
    <w:p w14:paraId="6F7D4C8D" w14:textId="77777777" w:rsidR="007146A8" w:rsidRPr="004832CF" w:rsidRDefault="00700009" w:rsidP="00BD1431">
      <w:pPr>
        <w:pStyle w:val="Zkladntext"/>
        <w:rPr>
          <w:lang w:val="sk-SK"/>
        </w:rPr>
      </w:pPr>
      <w:r w:rsidRPr="004832CF">
        <w:rPr>
          <w:lang w:val="sk-SK"/>
        </w:rPr>
        <w:t>h</w:t>
      </w:r>
      <w:r w:rsidR="003943BC" w:rsidRPr="004832CF">
        <w:rPr>
          <w:lang w:val="sk-SK"/>
        </w:rPr>
        <w:t>ydroxystearoylmakrogol - glycerol</w:t>
      </w:r>
      <w:r w:rsidR="007146A8" w:rsidRPr="004832CF">
        <w:rPr>
          <w:lang w:val="sk-SK"/>
        </w:rPr>
        <w:t xml:space="preserve"> 40</w:t>
      </w:r>
    </w:p>
    <w:p w14:paraId="34EEB15D" w14:textId="77777777" w:rsidR="00700009" w:rsidRPr="004832CF" w:rsidRDefault="00700009" w:rsidP="00BD1431">
      <w:pPr>
        <w:pStyle w:val="Zkladntext"/>
        <w:rPr>
          <w:lang w:val="sk-SK"/>
        </w:rPr>
      </w:pPr>
      <w:r w:rsidRPr="004832CF">
        <w:rPr>
          <w:lang w:val="sk-SK"/>
        </w:rPr>
        <w:t>chlorid sodný</w:t>
      </w:r>
    </w:p>
    <w:p w14:paraId="4417053E" w14:textId="77777777" w:rsidR="00700009" w:rsidRPr="004832CF" w:rsidRDefault="00C43548" w:rsidP="00BD1431">
      <w:pPr>
        <w:pStyle w:val="Zkladntext"/>
        <w:rPr>
          <w:lang w:val="sk-SK"/>
        </w:rPr>
      </w:pPr>
      <w:r w:rsidRPr="004832CF">
        <w:rPr>
          <w:lang w:val="sk-SK"/>
        </w:rPr>
        <w:t>propylénglykol (E1520)</w:t>
      </w:r>
    </w:p>
    <w:p w14:paraId="4230E7CD" w14:textId="77777777" w:rsidR="007146A8" w:rsidRPr="004832CF" w:rsidRDefault="007146A8" w:rsidP="00BD1431">
      <w:pPr>
        <w:pStyle w:val="Zkladntext"/>
        <w:rPr>
          <w:lang w:val="sk-SK"/>
        </w:rPr>
      </w:pPr>
      <w:r w:rsidRPr="004832CF">
        <w:rPr>
          <w:lang w:val="sk-SK"/>
        </w:rPr>
        <w:t>kyselina b</w:t>
      </w:r>
      <w:r w:rsidR="00CF23E9" w:rsidRPr="004832CF">
        <w:rPr>
          <w:lang w:val="sk-SK"/>
        </w:rPr>
        <w:t>oritá</w:t>
      </w:r>
      <w:r w:rsidRPr="004832CF">
        <w:rPr>
          <w:lang w:val="sk-SK"/>
        </w:rPr>
        <w:t xml:space="preserve"> </w:t>
      </w:r>
    </w:p>
    <w:p w14:paraId="693979DD" w14:textId="77777777" w:rsidR="007146A8" w:rsidRPr="004832CF" w:rsidRDefault="007146A8" w:rsidP="00BD1431">
      <w:pPr>
        <w:pStyle w:val="Zkladntext"/>
        <w:rPr>
          <w:lang w:val="sk-SK"/>
        </w:rPr>
      </w:pPr>
      <w:r w:rsidRPr="004832CF">
        <w:rPr>
          <w:lang w:val="sk-SK"/>
        </w:rPr>
        <w:t>m</w:t>
      </w:r>
      <w:r w:rsidR="00F06670" w:rsidRPr="004832CF">
        <w:rPr>
          <w:lang w:val="sk-SK"/>
        </w:rPr>
        <w:t xml:space="preserve">anitol (E421) </w:t>
      </w:r>
    </w:p>
    <w:p w14:paraId="5D04FDAF" w14:textId="77777777" w:rsidR="00CF23E9" w:rsidRPr="004832CF" w:rsidRDefault="00CF23E9" w:rsidP="00BD1431">
      <w:pPr>
        <w:pStyle w:val="Zkladntext"/>
        <w:rPr>
          <w:lang w:val="sk-SK"/>
        </w:rPr>
      </w:pPr>
      <w:r w:rsidRPr="004832CF">
        <w:rPr>
          <w:lang w:val="sk-SK"/>
        </w:rPr>
        <w:t>h</w:t>
      </w:r>
      <w:r w:rsidR="00F06670" w:rsidRPr="004832CF">
        <w:rPr>
          <w:lang w:val="sk-SK"/>
        </w:rPr>
        <w:t xml:space="preserve">ydroxid sodný (na úpravu hodnoty pH) </w:t>
      </w:r>
    </w:p>
    <w:p w14:paraId="2384F9B8" w14:textId="77777777" w:rsidR="001C0AA5" w:rsidRPr="004832CF" w:rsidRDefault="00CF23E9" w:rsidP="00BD1431">
      <w:pPr>
        <w:pStyle w:val="Zkladntext"/>
        <w:rPr>
          <w:lang w:val="sk-SK"/>
        </w:rPr>
      </w:pPr>
      <w:r w:rsidRPr="004832CF">
        <w:rPr>
          <w:lang w:val="sk-SK"/>
        </w:rPr>
        <w:t xml:space="preserve">voda </w:t>
      </w:r>
      <w:r w:rsidR="003943BC" w:rsidRPr="004832CF">
        <w:rPr>
          <w:lang w:val="sk-SK"/>
        </w:rPr>
        <w:t>na</w:t>
      </w:r>
      <w:r w:rsidRPr="004832CF">
        <w:rPr>
          <w:lang w:val="sk-SK"/>
        </w:rPr>
        <w:t xml:space="preserve"> injekcie</w:t>
      </w:r>
    </w:p>
    <w:p w14:paraId="3F6CC4D6" w14:textId="77777777" w:rsidR="001C0AA5" w:rsidRPr="004832CF" w:rsidRDefault="001C0AA5" w:rsidP="00BD1431">
      <w:pPr>
        <w:pStyle w:val="Zkladntext"/>
        <w:rPr>
          <w:lang w:val="sk-SK"/>
        </w:rPr>
      </w:pPr>
    </w:p>
    <w:p w14:paraId="4AC81A09" w14:textId="77777777"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Inkompatibility</w:t>
      </w:r>
    </w:p>
    <w:p w14:paraId="799BB25E" w14:textId="77777777" w:rsidR="001C0AA5" w:rsidRPr="004832CF" w:rsidRDefault="001C0AA5" w:rsidP="00BD1431">
      <w:pPr>
        <w:pStyle w:val="Zkladntext"/>
        <w:spacing w:before="7"/>
        <w:rPr>
          <w:b/>
          <w:lang w:val="sk-SK"/>
        </w:rPr>
      </w:pPr>
    </w:p>
    <w:p w14:paraId="6516BDF3" w14:textId="77777777" w:rsidR="001C0AA5" w:rsidRPr="00AF2699" w:rsidRDefault="00F06670" w:rsidP="00BD1431">
      <w:pPr>
        <w:pStyle w:val="Zkladntext"/>
        <w:rPr>
          <w:lang w:val="sk-SK"/>
        </w:rPr>
      </w:pPr>
      <w:r w:rsidRPr="002F3F9E">
        <w:rPr>
          <w:lang w:val="sk-SK"/>
        </w:rPr>
        <w:t>Neaplikovateľné.</w:t>
      </w:r>
    </w:p>
    <w:p w14:paraId="34821295" w14:textId="77777777" w:rsidR="001C0AA5" w:rsidRPr="00F52B21" w:rsidRDefault="001C0AA5" w:rsidP="00BD1431">
      <w:pPr>
        <w:pStyle w:val="Zkladntext"/>
        <w:spacing w:before="2"/>
        <w:rPr>
          <w:lang w:val="sk-SK"/>
        </w:rPr>
      </w:pPr>
    </w:p>
    <w:p w14:paraId="7D0FA8E7" w14:textId="77777777" w:rsidR="001C0AA5" w:rsidRPr="004832CF" w:rsidRDefault="00F06670" w:rsidP="00BD1431">
      <w:pPr>
        <w:pStyle w:val="Nadpis1"/>
        <w:numPr>
          <w:ilvl w:val="1"/>
          <w:numId w:val="8"/>
        </w:numPr>
        <w:tabs>
          <w:tab w:val="left" w:pos="685"/>
          <w:tab w:val="left" w:pos="686"/>
        </w:tabs>
        <w:spacing w:before="1"/>
        <w:ind w:left="0" w:firstLine="0"/>
        <w:rPr>
          <w:lang w:val="sk-SK"/>
        </w:rPr>
      </w:pPr>
      <w:r w:rsidRPr="004832CF">
        <w:rPr>
          <w:lang w:val="sk-SK"/>
        </w:rPr>
        <w:t>Čas</w:t>
      </w:r>
      <w:r w:rsidRPr="004832CF">
        <w:rPr>
          <w:spacing w:val="-5"/>
          <w:lang w:val="sk-SK"/>
        </w:rPr>
        <w:t xml:space="preserve"> </w:t>
      </w:r>
      <w:r w:rsidRPr="004832CF">
        <w:rPr>
          <w:lang w:val="sk-SK"/>
        </w:rPr>
        <w:t>použiteľnosti</w:t>
      </w:r>
    </w:p>
    <w:p w14:paraId="5CCFB0C2" w14:textId="77777777" w:rsidR="001C0AA5" w:rsidRPr="004832CF" w:rsidRDefault="001C0AA5" w:rsidP="00BD1431">
      <w:pPr>
        <w:pStyle w:val="Zkladntext"/>
        <w:spacing w:before="7"/>
        <w:rPr>
          <w:b/>
          <w:lang w:val="sk-SK"/>
        </w:rPr>
      </w:pPr>
    </w:p>
    <w:p w14:paraId="26BCF2A5" w14:textId="77777777" w:rsidR="001C0AA5" w:rsidRPr="002F3F9E" w:rsidRDefault="00CF23E9" w:rsidP="00BD1431">
      <w:pPr>
        <w:pStyle w:val="Zkladntext"/>
        <w:rPr>
          <w:lang w:val="sk-SK"/>
        </w:rPr>
      </w:pPr>
      <w:r w:rsidRPr="002F3F9E">
        <w:rPr>
          <w:lang w:val="sk-SK"/>
        </w:rPr>
        <w:t>3 roky</w:t>
      </w:r>
    </w:p>
    <w:p w14:paraId="39B57A8F" w14:textId="77777777" w:rsidR="001C0AA5" w:rsidRPr="00AF2699" w:rsidRDefault="001C0AA5" w:rsidP="00BD1431">
      <w:pPr>
        <w:pStyle w:val="Zkladntext"/>
        <w:rPr>
          <w:lang w:val="sk-SK"/>
        </w:rPr>
      </w:pPr>
    </w:p>
    <w:p w14:paraId="022B98E5" w14:textId="4F5B1101" w:rsidR="00700009" w:rsidRPr="004832CF" w:rsidRDefault="0027163E" w:rsidP="00BD1431">
      <w:pPr>
        <w:pStyle w:val="Zkladntext"/>
        <w:rPr>
          <w:color w:val="000000"/>
          <w:lang w:val="sk-SK" w:eastAsia="sk-SK"/>
        </w:rPr>
      </w:pPr>
      <w:r>
        <w:rPr>
          <w:color w:val="000000"/>
          <w:lang w:val="sk-SK" w:eastAsia="sk-SK"/>
        </w:rPr>
        <w:t>Kivizidiale</w:t>
      </w:r>
      <w:r>
        <w:rPr>
          <w:color w:val="000000"/>
          <w:lang w:val="sk-SK" w:eastAsia="sk-SK"/>
        </w:rPr>
        <w:t xml:space="preserve"> </w:t>
      </w:r>
      <w:r w:rsidR="00700009" w:rsidRPr="004832CF">
        <w:rPr>
          <w:color w:val="000000"/>
          <w:lang w:val="sk-SK" w:eastAsia="sk-SK"/>
        </w:rPr>
        <w:t>očná roztoková instilácia sa nemá používať dlhšie ako 28 dní po prvom otvorení.</w:t>
      </w:r>
    </w:p>
    <w:p w14:paraId="5D952D9B" w14:textId="77777777" w:rsidR="00CF23E9" w:rsidRPr="00AF2699" w:rsidRDefault="00CF23E9" w:rsidP="00BD1431">
      <w:pPr>
        <w:pStyle w:val="Zkladntext"/>
        <w:rPr>
          <w:lang w:val="sk-SK"/>
        </w:rPr>
      </w:pPr>
    </w:p>
    <w:p w14:paraId="3F0377CA" w14:textId="77777777" w:rsidR="001C0AA5" w:rsidRPr="004832CF" w:rsidRDefault="00F06670" w:rsidP="00BD1431">
      <w:pPr>
        <w:pStyle w:val="Nadpis1"/>
        <w:numPr>
          <w:ilvl w:val="1"/>
          <w:numId w:val="8"/>
        </w:numPr>
        <w:tabs>
          <w:tab w:val="left" w:pos="685"/>
          <w:tab w:val="left" w:pos="686"/>
        </w:tabs>
        <w:spacing w:before="58"/>
        <w:ind w:left="0" w:firstLine="0"/>
        <w:rPr>
          <w:lang w:val="sk-SK"/>
        </w:rPr>
      </w:pPr>
      <w:r w:rsidRPr="00F52B21">
        <w:rPr>
          <w:lang w:val="sk-SK"/>
        </w:rPr>
        <w:t>Špeciálne upozornenia na</w:t>
      </w:r>
      <w:r w:rsidRPr="004832CF">
        <w:rPr>
          <w:spacing w:val="-8"/>
          <w:lang w:val="sk-SK"/>
        </w:rPr>
        <w:t xml:space="preserve"> </w:t>
      </w:r>
      <w:r w:rsidRPr="004832CF">
        <w:rPr>
          <w:lang w:val="sk-SK"/>
        </w:rPr>
        <w:t>uchovávanie</w:t>
      </w:r>
    </w:p>
    <w:p w14:paraId="0317611F" w14:textId="77777777" w:rsidR="001C0AA5" w:rsidRPr="004832CF" w:rsidRDefault="001C0AA5" w:rsidP="00BD1431">
      <w:pPr>
        <w:pStyle w:val="Zkladntext"/>
        <w:spacing w:before="7"/>
        <w:rPr>
          <w:b/>
          <w:lang w:val="sk-SK"/>
        </w:rPr>
      </w:pPr>
    </w:p>
    <w:p w14:paraId="32F5827B" w14:textId="77777777" w:rsidR="007B3672" w:rsidRPr="004832CF" w:rsidRDefault="00700009" w:rsidP="00195562">
      <w:pPr>
        <w:pStyle w:val="Zkladntext"/>
        <w:rPr>
          <w:lang w:val="sk-SK"/>
        </w:rPr>
      </w:pPr>
      <w:r w:rsidRPr="002F3F9E">
        <w:rPr>
          <w:lang w:val="sk-SK"/>
        </w:rPr>
        <w:t>T</w:t>
      </w:r>
      <w:r w:rsidR="00CF23E9" w:rsidRPr="00AF2699">
        <w:rPr>
          <w:lang w:val="sk-SK"/>
        </w:rPr>
        <w:t>ento liek nevyžaduje žiadne zvláštne teplotné</w:t>
      </w:r>
      <w:r w:rsidR="00CF23E9" w:rsidRPr="00F52B21">
        <w:rPr>
          <w:lang w:val="sk-SK"/>
        </w:rPr>
        <w:t xml:space="preserve"> podmienky na uchovávanie.</w:t>
      </w:r>
    </w:p>
    <w:p w14:paraId="0F9B8693" w14:textId="77777777" w:rsidR="00CF23E9" w:rsidRPr="004832CF" w:rsidRDefault="00CF23E9" w:rsidP="00BD1431">
      <w:pPr>
        <w:pStyle w:val="Zkladntext"/>
        <w:rPr>
          <w:lang w:val="sk-SK"/>
        </w:rPr>
      </w:pPr>
    </w:p>
    <w:p w14:paraId="5C86705F" w14:textId="77777777" w:rsidR="001C0AA5" w:rsidRPr="004832CF" w:rsidRDefault="00F06670" w:rsidP="00BD1431">
      <w:pPr>
        <w:pStyle w:val="Nadpis1"/>
        <w:numPr>
          <w:ilvl w:val="1"/>
          <w:numId w:val="8"/>
        </w:numPr>
        <w:tabs>
          <w:tab w:val="left" w:pos="685"/>
          <w:tab w:val="left" w:pos="686"/>
        </w:tabs>
        <w:ind w:left="0" w:firstLine="0"/>
        <w:rPr>
          <w:lang w:val="sk-SK"/>
        </w:rPr>
      </w:pPr>
      <w:r w:rsidRPr="004832CF">
        <w:rPr>
          <w:lang w:val="sk-SK"/>
        </w:rPr>
        <w:t>Druh obalu a obsah</w:t>
      </w:r>
      <w:r w:rsidRPr="004832CF">
        <w:rPr>
          <w:spacing w:val="-5"/>
          <w:lang w:val="sk-SK"/>
        </w:rPr>
        <w:t xml:space="preserve"> </w:t>
      </w:r>
      <w:r w:rsidRPr="004832CF">
        <w:rPr>
          <w:lang w:val="sk-SK"/>
        </w:rPr>
        <w:t>balenia</w:t>
      </w:r>
    </w:p>
    <w:p w14:paraId="2C91C47B" w14:textId="77777777" w:rsidR="001C0AA5" w:rsidRPr="004832CF" w:rsidRDefault="001C0AA5" w:rsidP="00BD1431">
      <w:pPr>
        <w:pStyle w:val="Zkladntext"/>
        <w:spacing w:before="7"/>
        <w:rPr>
          <w:b/>
          <w:lang w:val="sk-SK"/>
        </w:rPr>
      </w:pPr>
    </w:p>
    <w:p w14:paraId="6F2B5F99" w14:textId="77777777" w:rsidR="00700009" w:rsidRPr="004832CF" w:rsidRDefault="001E4F39" w:rsidP="00700009">
      <w:pPr>
        <w:pStyle w:val="Zkladntext"/>
        <w:spacing w:line="252" w:lineRule="exact"/>
        <w:ind w:right="294"/>
        <w:rPr>
          <w:lang w:val="sk-SK"/>
        </w:rPr>
      </w:pPr>
      <w:r>
        <w:rPr>
          <w:lang w:val="sk-SK"/>
        </w:rPr>
        <w:t>V papierovej š</w:t>
      </w:r>
      <w:r w:rsidR="00700009" w:rsidRPr="002F3F9E">
        <w:rPr>
          <w:lang w:val="sk-SK"/>
        </w:rPr>
        <w:t>katuľk</w:t>
      </w:r>
      <w:r>
        <w:rPr>
          <w:lang w:val="sk-SK"/>
        </w:rPr>
        <w:t>e</w:t>
      </w:r>
      <w:r w:rsidR="00700009" w:rsidRPr="002F3F9E">
        <w:rPr>
          <w:lang w:val="sk-SK"/>
        </w:rPr>
        <w:t>,</w:t>
      </w:r>
      <w:r w:rsidR="00700009" w:rsidRPr="00AF2699">
        <w:rPr>
          <w:lang w:val="sk-SK"/>
        </w:rPr>
        <w:t xml:space="preserve"> </w:t>
      </w:r>
      <w:r w:rsidR="007B3672" w:rsidRPr="00F52B21">
        <w:rPr>
          <w:lang w:val="sk-SK"/>
        </w:rPr>
        <w:t xml:space="preserve">5 ml </w:t>
      </w:r>
      <w:r w:rsidRPr="004832CF">
        <w:rPr>
          <w:lang w:val="sk-SK"/>
        </w:rPr>
        <w:t>viacdávkov</w:t>
      </w:r>
      <w:r>
        <w:rPr>
          <w:lang w:val="sk-SK"/>
        </w:rPr>
        <w:t>á</w:t>
      </w:r>
      <w:r w:rsidRPr="004832CF">
        <w:rPr>
          <w:lang w:val="sk-SK"/>
        </w:rPr>
        <w:t xml:space="preserve"> fľašk</w:t>
      </w:r>
      <w:r>
        <w:rPr>
          <w:lang w:val="sk-SK"/>
        </w:rPr>
        <w:t>a</w:t>
      </w:r>
      <w:r w:rsidRPr="004832CF">
        <w:rPr>
          <w:lang w:val="sk-SK"/>
        </w:rPr>
        <w:t xml:space="preserve"> </w:t>
      </w:r>
      <w:r w:rsidR="00F06670" w:rsidRPr="004832CF">
        <w:rPr>
          <w:lang w:val="sk-SK"/>
        </w:rPr>
        <w:t xml:space="preserve">(PP) </w:t>
      </w:r>
      <w:r w:rsidR="00700009" w:rsidRPr="004832CF">
        <w:rPr>
          <w:lang w:val="sk-SK"/>
        </w:rPr>
        <w:t>s pumpou (PP, HDPE, LDPE), tlakovým valcom a uzáverom (HDPE) obsahuje 2,5 ml očnej roztokovej instilácie. .</w:t>
      </w:r>
    </w:p>
    <w:p w14:paraId="6DFF6445" w14:textId="77777777" w:rsidR="001B00A4" w:rsidRDefault="00700009" w:rsidP="000D68FC">
      <w:pPr>
        <w:pStyle w:val="Zkladntext"/>
        <w:spacing w:line="252" w:lineRule="exact"/>
        <w:ind w:right="294"/>
        <w:rPr>
          <w:lang w:val="sk-SK"/>
        </w:rPr>
      </w:pPr>
      <w:r w:rsidRPr="004832CF">
        <w:rPr>
          <w:lang w:val="sk-SK"/>
        </w:rPr>
        <w:t xml:space="preserve"> </w:t>
      </w:r>
    </w:p>
    <w:p w14:paraId="79B69649" w14:textId="77777777" w:rsidR="008F60A9" w:rsidRPr="004832CF" w:rsidRDefault="008F60A9" w:rsidP="000D68FC">
      <w:pPr>
        <w:pStyle w:val="Zkladntext"/>
        <w:spacing w:line="252" w:lineRule="exact"/>
        <w:ind w:right="294"/>
        <w:rPr>
          <w:lang w:val="sk-SK"/>
        </w:rPr>
      </w:pPr>
      <w:r w:rsidRPr="004832CF">
        <w:rPr>
          <w:lang w:val="sk-SK"/>
        </w:rPr>
        <w:lastRenderedPageBreak/>
        <w:t>Dostupné veľkosti balenia: škatuľ</w:t>
      </w:r>
      <w:r w:rsidR="00700009" w:rsidRPr="004832CF">
        <w:rPr>
          <w:lang w:val="sk-SK"/>
        </w:rPr>
        <w:t>k</w:t>
      </w:r>
      <w:r w:rsidRPr="004832CF">
        <w:rPr>
          <w:lang w:val="sk-SK"/>
        </w:rPr>
        <w:t>a obsahujúca 1 a 3 fľašky. </w:t>
      </w:r>
    </w:p>
    <w:p w14:paraId="6CB06C06" w14:textId="77777777" w:rsidR="008F60A9" w:rsidRPr="004832CF" w:rsidRDefault="008F60A9" w:rsidP="00BD1431">
      <w:pPr>
        <w:pStyle w:val="Zkladntext"/>
        <w:rPr>
          <w:lang w:val="sk-SK"/>
        </w:rPr>
      </w:pPr>
    </w:p>
    <w:p w14:paraId="472D059C" w14:textId="77777777" w:rsidR="001C0AA5" w:rsidRPr="004832CF" w:rsidRDefault="00F06670" w:rsidP="00BD1431">
      <w:pPr>
        <w:pStyle w:val="Zkladntext"/>
        <w:spacing w:before="1"/>
        <w:rPr>
          <w:lang w:val="sk-SK"/>
        </w:rPr>
      </w:pPr>
      <w:r w:rsidRPr="004832CF">
        <w:rPr>
          <w:lang w:val="sk-SK"/>
        </w:rPr>
        <w:t>Na trh nemusia byť uvedené všetky veľkosti balenia.</w:t>
      </w:r>
    </w:p>
    <w:p w14:paraId="253D0D03" w14:textId="77777777" w:rsidR="001C0AA5" w:rsidRPr="004832CF" w:rsidRDefault="001C0AA5" w:rsidP="00BD1431">
      <w:pPr>
        <w:pStyle w:val="Zkladntext"/>
        <w:spacing w:before="2"/>
        <w:rPr>
          <w:lang w:val="sk-SK"/>
        </w:rPr>
      </w:pPr>
    </w:p>
    <w:p w14:paraId="3228EFAD" w14:textId="77777777" w:rsidR="001C0AA5" w:rsidRPr="004832CF" w:rsidRDefault="00F06670" w:rsidP="00BD1431">
      <w:pPr>
        <w:pStyle w:val="Nadpis1"/>
        <w:numPr>
          <w:ilvl w:val="1"/>
          <w:numId w:val="8"/>
        </w:numPr>
        <w:tabs>
          <w:tab w:val="left" w:pos="740"/>
          <w:tab w:val="left" w:pos="741"/>
        </w:tabs>
        <w:spacing w:before="1"/>
        <w:ind w:left="0" w:firstLine="0"/>
        <w:rPr>
          <w:lang w:val="sk-SK"/>
        </w:rPr>
      </w:pPr>
      <w:r w:rsidRPr="004832CF">
        <w:rPr>
          <w:lang w:val="sk-SK"/>
        </w:rPr>
        <w:t>Špeciálne opatrenia na</w:t>
      </w:r>
      <w:r w:rsidRPr="004832CF">
        <w:rPr>
          <w:spacing w:val="-7"/>
          <w:lang w:val="sk-SK"/>
        </w:rPr>
        <w:t xml:space="preserve"> </w:t>
      </w:r>
      <w:r w:rsidRPr="004832CF">
        <w:rPr>
          <w:lang w:val="sk-SK"/>
        </w:rPr>
        <w:t>likvidáciu</w:t>
      </w:r>
    </w:p>
    <w:p w14:paraId="677F938A" w14:textId="77777777" w:rsidR="001C0AA5" w:rsidRPr="004832CF" w:rsidRDefault="001C0AA5" w:rsidP="00BD1431">
      <w:pPr>
        <w:pStyle w:val="Zkladntext"/>
        <w:spacing w:before="7"/>
        <w:rPr>
          <w:b/>
          <w:lang w:val="sk-SK"/>
        </w:rPr>
      </w:pPr>
    </w:p>
    <w:p w14:paraId="244C1137" w14:textId="77777777" w:rsidR="001C0AA5" w:rsidRPr="00AF2699" w:rsidRDefault="00F06670" w:rsidP="00BD1431">
      <w:pPr>
        <w:pStyle w:val="Zkladntext"/>
        <w:rPr>
          <w:lang w:val="sk-SK"/>
        </w:rPr>
      </w:pPr>
      <w:r w:rsidRPr="002F3F9E">
        <w:rPr>
          <w:lang w:val="sk-SK"/>
        </w:rPr>
        <w:t>Žiadne zvláštne požiadavky</w:t>
      </w:r>
      <w:r w:rsidR="002A79AE" w:rsidRPr="002F3F9E">
        <w:rPr>
          <w:lang w:val="sk-SK"/>
        </w:rPr>
        <w:t>.</w:t>
      </w:r>
    </w:p>
    <w:p w14:paraId="153D3D08" w14:textId="77777777" w:rsidR="008F60A9" w:rsidRPr="00F52B21" w:rsidRDefault="008F60A9" w:rsidP="00BD1431">
      <w:pPr>
        <w:pStyle w:val="Zkladntext"/>
        <w:rPr>
          <w:lang w:val="sk-SK"/>
        </w:rPr>
      </w:pPr>
    </w:p>
    <w:p w14:paraId="695B0B69" w14:textId="77777777" w:rsidR="001C0AA5" w:rsidRPr="004832CF" w:rsidRDefault="001C0AA5" w:rsidP="00BD1431">
      <w:pPr>
        <w:pStyle w:val="Zkladntext"/>
        <w:spacing w:before="4"/>
        <w:rPr>
          <w:lang w:val="sk-SK"/>
        </w:rPr>
      </w:pPr>
    </w:p>
    <w:p w14:paraId="64D19B20" w14:textId="77777777" w:rsidR="001C0AA5" w:rsidRPr="004832CF" w:rsidRDefault="00F06670" w:rsidP="00BD1431">
      <w:pPr>
        <w:pStyle w:val="Nadpis1"/>
        <w:numPr>
          <w:ilvl w:val="0"/>
          <w:numId w:val="8"/>
        </w:numPr>
        <w:tabs>
          <w:tab w:val="left" w:pos="685"/>
          <w:tab w:val="left" w:pos="686"/>
        </w:tabs>
        <w:ind w:left="0" w:firstLine="0"/>
        <w:rPr>
          <w:lang w:val="sk-SK"/>
        </w:rPr>
      </w:pPr>
      <w:r w:rsidRPr="004832CF">
        <w:rPr>
          <w:lang w:val="sk-SK"/>
        </w:rPr>
        <w:t>DRŽITEĽ ROZHODNUTIA O</w:t>
      </w:r>
      <w:r w:rsidRPr="004832CF">
        <w:rPr>
          <w:spacing w:val="-17"/>
          <w:lang w:val="sk-SK"/>
        </w:rPr>
        <w:t xml:space="preserve"> </w:t>
      </w:r>
      <w:r w:rsidRPr="004832CF">
        <w:rPr>
          <w:lang w:val="sk-SK"/>
        </w:rPr>
        <w:t>REGISTRÁCII</w:t>
      </w:r>
    </w:p>
    <w:p w14:paraId="58390E9D" w14:textId="77777777" w:rsidR="001C0AA5" w:rsidRPr="004832CF" w:rsidRDefault="001C0AA5" w:rsidP="00BD1431">
      <w:pPr>
        <w:pStyle w:val="Zkladntext"/>
        <w:spacing w:before="7"/>
        <w:rPr>
          <w:b/>
          <w:lang w:val="sk-SK"/>
        </w:rPr>
      </w:pPr>
    </w:p>
    <w:p w14:paraId="1FF27DC5" w14:textId="77777777" w:rsidR="008F60A9" w:rsidRPr="002F3F9E" w:rsidRDefault="008F60A9" w:rsidP="008F60A9">
      <w:pPr>
        <w:rPr>
          <w:lang w:val="sk-SK"/>
        </w:rPr>
      </w:pPr>
      <w:r w:rsidRPr="002F3F9E">
        <w:rPr>
          <w:lang w:val="sk-SK"/>
        </w:rPr>
        <w:t>PharmaSwiss Česká republika, s.r.o.</w:t>
      </w:r>
    </w:p>
    <w:p w14:paraId="34CFB526" w14:textId="77777777" w:rsidR="008F60A9" w:rsidRPr="00F52B21" w:rsidRDefault="008F60A9" w:rsidP="008F60A9">
      <w:pPr>
        <w:ind w:right="-20"/>
        <w:rPr>
          <w:lang w:val="sk-SK"/>
        </w:rPr>
      </w:pPr>
      <w:r w:rsidRPr="00AF2699">
        <w:rPr>
          <w:lang w:val="sk-SK"/>
        </w:rPr>
        <w:t>Jankovcova 1569/2c</w:t>
      </w:r>
    </w:p>
    <w:p w14:paraId="1F6550B1" w14:textId="77777777" w:rsidR="008F60A9" w:rsidRPr="004832CF" w:rsidRDefault="008F60A9" w:rsidP="008F60A9">
      <w:pPr>
        <w:ind w:right="-20"/>
        <w:rPr>
          <w:lang w:val="sk-SK"/>
        </w:rPr>
      </w:pPr>
      <w:r w:rsidRPr="004832CF">
        <w:rPr>
          <w:lang w:val="sk-SK"/>
        </w:rPr>
        <w:t>170 00 Praha 7</w:t>
      </w:r>
    </w:p>
    <w:p w14:paraId="0CD560A2" w14:textId="77777777" w:rsidR="008F60A9" w:rsidRPr="004832CF" w:rsidRDefault="008F60A9" w:rsidP="008F60A9">
      <w:pPr>
        <w:ind w:right="-20"/>
        <w:rPr>
          <w:b/>
          <w:bCs/>
          <w:lang w:val="sk-SK"/>
        </w:rPr>
      </w:pPr>
      <w:r w:rsidRPr="004832CF">
        <w:rPr>
          <w:lang w:val="sk-SK"/>
        </w:rPr>
        <w:t>Česká republika</w:t>
      </w:r>
    </w:p>
    <w:p w14:paraId="70E8E185" w14:textId="77777777" w:rsidR="001C0AA5" w:rsidRPr="004832CF" w:rsidRDefault="001C0AA5" w:rsidP="00BD1431">
      <w:pPr>
        <w:pStyle w:val="Zkladntext"/>
        <w:spacing w:before="7"/>
        <w:rPr>
          <w:lang w:val="sk-SK"/>
        </w:rPr>
      </w:pPr>
    </w:p>
    <w:p w14:paraId="31208DC6" w14:textId="77777777" w:rsidR="002972F6" w:rsidRPr="004832CF" w:rsidRDefault="002972F6" w:rsidP="00BD1431">
      <w:pPr>
        <w:pStyle w:val="Zkladntext"/>
        <w:spacing w:before="7"/>
        <w:rPr>
          <w:lang w:val="sk-SK"/>
        </w:rPr>
      </w:pPr>
    </w:p>
    <w:p w14:paraId="48EBB27B" w14:textId="77777777" w:rsidR="001C0AA5" w:rsidRPr="004832CF" w:rsidRDefault="00F06670" w:rsidP="00BD1431">
      <w:pPr>
        <w:pStyle w:val="Nadpis1"/>
        <w:numPr>
          <w:ilvl w:val="0"/>
          <w:numId w:val="8"/>
        </w:numPr>
        <w:tabs>
          <w:tab w:val="left" w:pos="685"/>
          <w:tab w:val="left" w:pos="686"/>
        </w:tabs>
        <w:ind w:left="0" w:firstLine="0"/>
        <w:rPr>
          <w:lang w:val="sk-SK"/>
        </w:rPr>
      </w:pPr>
      <w:r w:rsidRPr="004832CF">
        <w:rPr>
          <w:lang w:val="sk-SK"/>
        </w:rPr>
        <w:t>REGISTRAČNÉ ČÍSLO</w:t>
      </w:r>
    </w:p>
    <w:p w14:paraId="152AF273" w14:textId="77777777" w:rsidR="001C0AA5" w:rsidRPr="004832CF" w:rsidRDefault="001C0AA5" w:rsidP="00BD1431">
      <w:pPr>
        <w:pStyle w:val="Zkladntext"/>
        <w:spacing w:before="4"/>
        <w:rPr>
          <w:b/>
          <w:lang w:val="sk-SK"/>
        </w:rPr>
      </w:pPr>
    </w:p>
    <w:p w14:paraId="2BA3F07B" w14:textId="77777777" w:rsidR="001C0AA5" w:rsidRPr="00F52B21" w:rsidRDefault="002D6900" w:rsidP="00BD1431">
      <w:pPr>
        <w:pStyle w:val="Zkladntext"/>
        <w:spacing w:before="5"/>
        <w:rPr>
          <w:lang w:val="sk-SK"/>
        </w:rPr>
      </w:pPr>
      <w:r>
        <w:rPr>
          <w:lang w:val="sk-SK"/>
        </w:rPr>
        <w:t>64/0050/18-S</w:t>
      </w:r>
    </w:p>
    <w:p w14:paraId="4B4D7C32" w14:textId="77777777" w:rsidR="002972F6" w:rsidRDefault="002972F6" w:rsidP="00BD1431">
      <w:pPr>
        <w:pStyle w:val="Zkladntext"/>
        <w:spacing w:before="5"/>
        <w:rPr>
          <w:lang w:val="sk-SK"/>
        </w:rPr>
      </w:pPr>
    </w:p>
    <w:p w14:paraId="76A25803" w14:textId="77777777" w:rsidR="002D6900" w:rsidRPr="004832CF" w:rsidRDefault="002D6900" w:rsidP="00BD1431">
      <w:pPr>
        <w:pStyle w:val="Zkladntext"/>
        <w:spacing w:before="5"/>
        <w:rPr>
          <w:lang w:val="sk-SK"/>
        </w:rPr>
      </w:pPr>
    </w:p>
    <w:p w14:paraId="4D1760BA" w14:textId="77777777" w:rsidR="001C0AA5" w:rsidRPr="004832CF" w:rsidRDefault="00F06670" w:rsidP="00BD1431">
      <w:pPr>
        <w:pStyle w:val="Nadpis1"/>
        <w:numPr>
          <w:ilvl w:val="0"/>
          <w:numId w:val="8"/>
        </w:numPr>
        <w:tabs>
          <w:tab w:val="left" w:pos="685"/>
          <w:tab w:val="left" w:pos="686"/>
        </w:tabs>
        <w:ind w:left="0" w:firstLine="0"/>
        <w:rPr>
          <w:lang w:val="sk-SK"/>
        </w:rPr>
      </w:pPr>
      <w:r w:rsidRPr="004832CF">
        <w:rPr>
          <w:lang w:val="sk-SK"/>
        </w:rPr>
        <w:t>DÁTUM PRVEJ REGISTRÁCIE/DÁTUM PREDĹŽENIA</w:t>
      </w:r>
      <w:r w:rsidRPr="004832CF">
        <w:rPr>
          <w:spacing w:val="-20"/>
          <w:lang w:val="sk-SK"/>
        </w:rPr>
        <w:t xml:space="preserve"> </w:t>
      </w:r>
      <w:r w:rsidRPr="004832CF">
        <w:rPr>
          <w:lang w:val="sk-SK"/>
        </w:rPr>
        <w:t>REGISTRÁCIE</w:t>
      </w:r>
    </w:p>
    <w:p w14:paraId="14E6A04E" w14:textId="77777777" w:rsidR="001C0AA5" w:rsidRPr="004832CF" w:rsidRDefault="001C0AA5" w:rsidP="00BD1431">
      <w:pPr>
        <w:pStyle w:val="Zkladntext"/>
        <w:spacing w:before="7"/>
        <w:rPr>
          <w:b/>
          <w:lang w:val="sk-SK"/>
        </w:rPr>
      </w:pPr>
    </w:p>
    <w:p w14:paraId="6EA096EA" w14:textId="77777777" w:rsidR="00327E25" w:rsidRPr="00AF2699" w:rsidRDefault="00F06670" w:rsidP="00BD1431">
      <w:pPr>
        <w:pStyle w:val="Zkladntext"/>
        <w:rPr>
          <w:lang w:val="sk-SK"/>
        </w:rPr>
      </w:pPr>
      <w:r w:rsidRPr="002F3F9E">
        <w:rPr>
          <w:lang w:val="sk-SK"/>
        </w:rPr>
        <w:t>Dát</w:t>
      </w:r>
      <w:r w:rsidR="00327E25" w:rsidRPr="00AF2699">
        <w:rPr>
          <w:lang w:val="sk-SK"/>
        </w:rPr>
        <w:t xml:space="preserve">um prvej registrácie: </w:t>
      </w:r>
      <w:r w:rsidR="0027163E">
        <w:rPr>
          <w:lang w:val="sk-SK"/>
        </w:rPr>
        <w:t xml:space="preserve">9. </w:t>
      </w:r>
      <w:r w:rsidR="00CF1234">
        <w:rPr>
          <w:lang w:val="sk-SK"/>
        </w:rPr>
        <w:t>f</w:t>
      </w:r>
      <w:r w:rsidR="0027163E">
        <w:rPr>
          <w:lang w:val="sk-SK"/>
        </w:rPr>
        <w:t>ebruára 2018</w:t>
      </w:r>
    </w:p>
    <w:p w14:paraId="21CA9342" w14:textId="77777777" w:rsidR="001C0AA5" w:rsidRPr="00F52B21" w:rsidRDefault="001C0AA5" w:rsidP="00BD1431">
      <w:pPr>
        <w:pStyle w:val="Zkladntext"/>
        <w:rPr>
          <w:lang w:val="sk-SK"/>
        </w:rPr>
      </w:pPr>
    </w:p>
    <w:p w14:paraId="73801561" w14:textId="77777777" w:rsidR="001C0AA5" w:rsidRPr="004832CF" w:rsidRDefault="001C0AA5" w:rsidP="00BD1431">
      <w:pPr>
        <w:pStyle w:val="Zkladntext"/>
        <w:spacing w:before="6"/>
        <w:rPr>
          <w:lang w:val="sk-SK"/>
        </w:rPr>
      </w:pPr>
    </w:p>
    <w:p w14:paraId="13C1123E" w14:textId="77777777" w:rsidR="001E4F39" w:rsidRPr="001E4F39" w:rsidRDefault="00F06670" w:rsidP="001E4F39">
      <w:pPr>
        <w:pStyle w:val="Nadpis1"/>
        <w:numPr>
          <w:ilvl w:val="0"/>
          <w:numId w:val="8"/>
        </w:numPr>
        <w:tabs>
          <w:tab w:val="left" w:pos="685"/>
          <w:tab w:val="left" w:pos="686"/>
        </w:tabs>
        <w:ind w:left="0" w:firstLine="0"/>
        <w:rPr>
          <w:lang w:val="sk-SK"/>
        </w:rPr>
      </w:pPr>
      <w:r w:rsidRPr="004832CF">
        <w:rPr>
          <w:lang w:val="sk-SK"/>
        </w:rPr>
        <w:t>DÁTUM REVÍZIE</w:t>
      </w:r>
      <w:r w:rsidRPr="004832CF">
        <w:rPr>
          <w:spacing w:val="-8"/>
          <w:lang w:val="sk-SK"/>
        </w:rPr>
        <w:t xml:space="preserve"> </w:t>
      </w:r>
      <w:r w:rsidRPr="004832CF">
        <w:rPr>
          <w:lang w:val="sk-SK"/>
        </w:rPr>
        <w:t>TEXTU</w:t>
      </w:r>
    </w:p>
    <w:p w14:paraId="70E58C7E" w14:textId="77777777" w:rsidR="001C0AA5" w:rsidRDefault="001C0AA5" w:rsidP="00BD1431">
      <w:pPr>
        <w:pStyle w:val="Zkladntext"/>
        <w:spacing w:before="5"/>
        <w:rPr>
          <w:b/>
          <w:lang w:val="sk-SK"/>
        </w:rPr>
      </w:pPr>
    </w:p>
    <w:p w14:paraId="3FF52677" w14:textId="15651ADE" w:rsidR="001C0AA5" w:rsidRPr="004832CF" w:rsidRDefault="004367A9" w:rsidP="00BD1431">
      <w:pPr>
        <w:pStyle w:val="Zkladntext"/>
        <w:rPr>
          <w:lang w:val="sk-SK"/>
        </w:rPr>
      </w:pPr>
      <w:r w:rsidRPr="004367A9">
        <w:rPr>
          <w:lang w:val="sk-SK"/>
        </w:rPr>
        <w:t>09/2018</w:t>
      </w:r>
    </w:p>
    <w:sectPr w:rsidR="001C0AA5" w:rsidRPr="004832CF" w:rsidSect="004367A9">
      <w:headerReference w:type="default" r:id="rId9"/>
      <w:footerReference w:type="default" r:id="rId10"/>
      <w:headerReference w:type="first" r:id="rId11"/>
      <w:footerReference w:type="first" r:id="rId12"/>
      <w:pgSz w:w="11910" w:h="16840"/>
      <w:pgMar w:top="1418" w:right="1418" w:bottom="1418"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693A2" w14:textId="77777777" w:rsidR="004367A9" w:rsidRDefault="004367A9">
      <w:r>
        <w:separator/>
      </w:r>
    </w:p>
  </w:endnote>
  <w:endnote w:type="continuationSeparator" w:id="0">
    <w:p w14:paraId="538F25C3" w14:textId="77777777" w:rsidR="004367A9" w:rsidRDefault="004367A9">
      <w:r>
        <w:continuationSeparator/>
      </w:r>
    </w:p>
  </w:endnote>
  <w:endnote w:type="continuationNotice" w:id="1">
    <w:p w14:paraId="7C819BDC" w14:textId="77777777" w:rsidR="004367A9" w:rsidRDefault="00436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5629C" w14:textId="77777777" w:rsidR="00F82FAE" w:rsidRDefault="00A00F01">
    <w:pPr>
      <w:pStyle w:val="Zkladntext"/>
      <w:spacing w:line="14" w:lineRule="auto"/>
      <w:rPr>
        <w:sz w:val="20"/>
      </w:rPr>
    </w:pPr>
    <w:r w:rsidRPr="00A00F01">
      <w:rPr>
        <w:noProof/>
        <w:lang w:val="sk-SK" w:eastAsia="sk-SK"/>
      </w:rPr>
      <w:pict>
        <v:shapetype id="_x0000_t202" coordsize="21600,21600" o:spt="202" path="m,l,21600r21600,l21600,xe">
          <v:stroke joinstyle="miter"/>
          <v:path gradientshapeok="t" o:connecttype="rect"/>
        </v:shapetype>
        <v:shape id="Text Box 1" o:spid="_x0000_s2049" type="#_x0000_t202" style="position:absolute;margin-left:282.35pt;margin-top:786.4pt;width:12.9pt;height:10.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" filled="f" stroked="f">
          <v:textbox style="mso-next-textbox:#Text Box 1" inset="0,0,0,0">
            <w:txbxContent>
              <w:p w14:paraId="3AD16F82" w14:textId="77777777" w:rsidR="00F82FAE" w:rsidRPr="004367A9" w:rsidRDefault="00A00F01">
                <w:pPr>
                  <w:ind w:left="40"/>
                  <w:rPr>
                    <w:sz w:val="18"/>
                    <w:szCs w:val="18"/>
                  </w:rPr>
                </w:pPr>
                <w:r w:rsidRPr="004367A9">
                  <w:rPr>
                    <w:sz w:val="18"/>
                    <w:szCs w:val="18"/>
                  </w:rPr>
                  <w:fldChar w:fldCharType="begin"/>
                </w:r>
                <w:r w:rsidR="00F82FAE" w:rsidRPr="004367A9">
                  <w:rPr>
                    <w:sz w:val="18"/>
                    <w:szCs w:val="18"/>
                  </w:rPr>
                  <w:instrText xml:space="preserve"> PAGE </w:instrText>
                </w:r>
                <w:r w:rsidRPr="004367A9">
                  <w:rPr>
                    <w:sz w:val="18"/>
                    <w:szCs w:val="18"/>
                  </w:rPr>
                  <w:fldChar w:fldCharType="separate"/>
                </w:r>
                <w:r w:rsidR="004367A9">
                  <w:rPr>
                    <w:noProof/>
                    <w:sz w:val="18"/>
                    <w:szCs w:val="18"/>
                  </w:rPr>
                  <w:t>5</w:t>
                </w:r>
                <w:r w:rsidRPr="004367A9">
                  <w:rPr>
                    <w:sz w:val="18"/>
                    <w:szCs w:val="18"/>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90B95" w14:textId="77777777" w:rsidR="00F82FAE" w:rsidRPr="007D5E27" w:rsidRDefault="00A00F01">
    <w:pPr>
      <w:pStyle w:val="Pta"/>
      <w:jc w:val="center"/>
      <w:rPr>
        <w:sz w:val="18"/>
        <w:szCs w:val="18"/>
      </w:rPr>
    </w:pPr>
    <w:r w:rsidRPr="007D5E27">
      <w:rPr>
        <w:sz w:val="18"/>
        <w:szCs w:val="18"/>
      </w:rPr>
      <w:fldChar w:fldCharType="begin"/>
    </w:r>
    <w:r w:rsidR="00F82FAE" w:rsidRPr="007D5E27">
      <w:rPr>
        <w:sz w:val="18"/>
        <w:szCs w:val="18"/>
      </w:rPr>
      <w:instrText>PAGE   \* MERGEFORMAT</w:instrText>
    </w:r>
    <w:r w:rsidRPr="007D5E27">
      <w:rPr>
        <w:sz w:val="18"/>
        <w:szCs w:val="18"/>
      </w:rPr>
      <w:fldChar w:fldCharType="separate"/>
    </w:r>
    <w:r w:rsidR="00990B08" w:rsidRPr="00990B08">
      <w:rPr>
        <w:noProof/>
        <w:sz w:val="18"/>
        <w:szCs w:val="18"/>
        <w:lang w:val="sk-SK"/>
      </w:rPr>
      <w:t>1</w:t>
    </w:r>
    <w:r w:rsidRPr="007D5E27">
      <w:rPr>
        <w:sz w:val="18"/>
        <w:szCs w:val="18"/>
      </w:rPr>
      <w:fldChar w:fldCharType="end"/>
    </w:r>
  </w:p>
  <w:p w14:paraId="7DBE3043" w14:textId="77777777" w:rsidR="00F82FAE" w:rsidRDefault="00F82FA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1456D" w14:textId="77777777" w:rsidR="004367A9" w:rsidRDefault="004367A9">
      <w:r>
        <w:separator/>
      </w:r>
    </w:p>
  </w:footnote>
  <w:footnote w:type="continuationSeparator" w:id="0">
    <w:p w14:paraId="68BF0B0A" w14:textId="77777777" w:rsidR="004367A9" w:rsidRDefault="004367A9">
      <w:r>
        <w:continuationSeparator/>
      </w:r>
    </w:p>
  </w:footnote>
  <w:footnote w:type="continuationNotice" w:id="1">
    <w:p w14:paraId="0F8500E7" w14:textId="77777777" w:rsidR="004367A9" w:rsidRDefault="004367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B2BCC" w14:textId="584BC35C" w:rsidR="004832CF" w:rsidRPr="001A1042" w:rsidRDefault="0027163E" w:rsidP="004832CF">
    <w:pPr>
      <w:pStyle w:val="Hlavika"/>
      <w:rPr>
        <w:sz w:val="18"/>
        <w:szCs w:val="18"/>
        <w:lang w:val="sk-SK"/>
      </w:rPr>
    </w:pPr>
    <w:r>
      <w:rPr>
        <w:bCs/>
        <w:sz w:val="18"/>
        <w:szCs w:val="18"/>
        <w:lang w:val="sk-SK"/>
      </w:rPr>
      <w:t>Príloha č. 1</w:t>
    </w:r>
    <w:r>
      <w:rPr>
        <w:bCs/>
        <w:sz w:val="18"/>
        <w:szCs w:val="18"/>
        <w:lang w:val="sk-SK"/>
      </w:rPr>
      <w:t xml:space="preserve"> k</w:t>
    </w:r>
    <w:r>
      <w:rPr>
        <w:bCs/>
        <w:sz w:val="18"/>
        <w:szCs w:val="18"/>
        <w:lang w:val="sk-SK"/>
      </w:rPr>
      <w:t> notifikácii</w:t>
    </w:r>
    <w:r>
      <w:rPr>
        <w:bCs/>
        <w:sz w:val="18"/>
        <w:szCs w:val="18"/>
        <w:lang w:val="sk-SK"/>
      </w:rPr>
      <w:t xml:space="preserve"> o</w:t>
    </w:r>
    <w:r>
      <w:rPr>
        <w:bCs/>
        <w:sz w:val="18"/>
        <w:szCs w:val="18"/>
        <w:lang w:val="sk-SK"/>
      </w:rPr>
      <w:t xml:space="preserve"> zmene </w:t>
    </w:r>
    <w:r>
      <w:rPr>
        <w:bCs/>
        <w:sz w:val="18"/>
        <w:szCs w:val="18"/>
        <w:lang w:val="sk-SK"/>
      </w:rPr>
      <w:t xml:space="preserve">, ev.č.: </w:t>
    </w:r>
    <w:r>
      <w:rPr>
        <w:bCs/>
        <w:sz w:val="18"/>
        <w:szCs w:val="18"/>
        <w:lang w:val="sk-SK"/>
      </w:rPr>
      <w:t>2018/01549-Z1B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5030B" w14:textId="77777777" w:rsidR="00F82FAE" w:rsidRDefault="00F82FAE">
    <w:pPr>
      <w:pStyle w:val="Hlavika"/>
    </w:pPr>
  </w:p>
  <w:p w14:paraId="2BA2BACD" w14:textId="77777777" w:rsidR="00F82FAE" w:rsidRDefault="00F82FAE">
    <w:pPr>
      <w:pStyle w:val="Hlavika"/>
    </w:pPr>
  </w:p>
  <w:p w14:paraId="1CE5236A" w14:textId="77777777" w:rsidR="00F82FAE" w:rsidRDefault="00F82FAE" w:rsidP="00C60A2E">
    <w:pPr>
      <w:pStyle w:val="Hlavika"/>
      <w:rPr>
        <w:sz w:val="18"/>
        <w:szCs w:val="18"/>
        <w:lang w:val="sk-SK"/>
      </w:rPr>
    </w:pPr>
  </w:p>
  <w:p w14:paraId="1D8C644A" w14:textId="77777777" w:rsidR="00BD1431" w:rsidRPr="001A1042" w:rsidRDefault="00BD1431" w:rsidP="00BD1431">
    <w:pPr>
      <w:pStyle w:val="Hlavika"/>
      <w:rPr>
        <w:sz w:val="18"/>
        <w:szCs w:val="18"/>
        <w:lang w:val="sk-SK"/>
      </w:rPr>
    </w:pPr>
    <w:r w:rsidRPr="001A1042">
      <w:rPr>
        <w:sz w:val="18"/>
        <w:szCs w:val="18"/>
        <w:lang w:val="sk-SK"/>
      </w:rPr>
      <w:t xml:space="preserve">Schválený text k rozhodnutiu o registrácii, ev. č.: </w:t>
    </w:r>
    <w:r w:rsidRPr="00BE3221">
      <w:rPr>
        <w:sz w:val="18"/>
        <w:szCs w:val="18"/>
        <w:lang w:val="sk-SK"/>
      </w:rPr>
      <w:t>2016/05216-REG</w:t>
    </w:r>
  </w:p>
  <w:p w14:paraId="2DF02900" w14:textId="77777777" w:rsidR="00F82FAE" w:rsidRPr="00C60A2E" w:rsidRDefault="00F82FAE">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61B2"/>
    <w:multiLevelType w:val="hybridMultilevel"/>
    <w:tmpl w:val="810C233A"/>
    <w:lvl w:ilvl="0" w:tplc="C474500E">
      <w:start w:val="1"/>
      <w:numFmt w:val="upperLetter"/>
      <w:lvlText w:val="%1."/>
      <w:lvlJc w:val="left"/>
      <w:pPr>
        <w:ind w:left="118" w:hanging="545"/>
      </w:pPr>
      <w:rPr>
        <w:rFonts w:ascii="Times New Roman" w:eastAsia="Times New Roman" w:hAnsi="Times New Roman" w:cs="Times New Roman" w:hint="default"/>
        <w:b/>
        <w:bCs/>
        <w:spacing w:val="-1"/>
        <w:w w:val="100"/>
        <w:sz w:val="22"/>
        <w:szCs w:val="22"/>
      </w:rPr>
    </w:lvl>
    <w:lvl w:ilvl="1" w:tplc="B71094F4">
      <w:start w:val="1"/>
      <w:numFmt w:val="bullet"/>
      <w:lvlText w:val="•"/>
      <w:lvlJc w:val="left"/>
      <w:pPr>
        <w:ind w:left="1034" w:hanging="545"/>
      </w:pPr>
      <w:rPr>
        <w:rFonts w:hint="default"/>
      </w:rPr>
    </w:lvl>
    <w:lvl w:ilvl="2" w:tplc="F6B06370">
      <w:start w:val="1"/>
      <w:numFmt w:val="bullet"/>
      <w:lvlText w:val="•"/>
      <w:lvlJc w:val="left"/>
      <w:pPr>
        <w:ind w:left="1949" w:hanging="545"/>
      </w:pPr>
      <w:rPr>
        <w:rFonts w:hint="default"/>
      </w:rPr>
    </w:lvl>
    <w:lvl w:ilvl="3" w:tplc="14D46176">
      <w:start w:val="1"/>
      <w:numFmt w:val="bullet"/>
      <w:lvlText w:val="•"/>
      <w:lvlJc w:val="left"/>
      <w:pPr>
        <w:ind w:left="2864" w:hanging="545"/>
      </w:pPr>
      <w:rPr>
        <w:rFonts w:hint="default"/>
      </w:rPr>
    </w:lvl>
    <w:lvl w:ilvl="4" w:tplc="4552DB14">
      <w:start w:val="1"/>
      <w:numFmt w:val="bullet"/>
      <w:lvlText w:val="•"/>
      <w:lvlJc w:val="left"/>
      <w:pPr>
        <w:ind w:left="3779" w:hanging="545"/>
      </w:pPr>
      <w:rPr>
        <w:rFonts w:hint="default"/>
      </w:rPr>
    </w:lvl>
    <w:lvl w:ilvl="5" w:tplc="3C6EDCD6">
      <w:start w:val="1"/>
      <w:numFmt w:val="bullet"/>
      <w:lvlText w:val="•"/>
      <w:lvlJc w:val="left"/>
      <w:pPr>
        <w:ind w:left="4694" w:hanging="545"/>
      </w:pPr>
      <w:rPr>
        <w:rFonts w:hint="default"/>
      </w:rPr>
    </w:lvl>
    <w:lvl w:ilvl="6" w:tplc="77BE399E">
      <w:start w:val="1"/>
      <w:numFmt w:val="bullet"/>
      <w:lvlText w:val="•"/>
      <w:lvlJc w:val="left"/>
      <w:pPr>
        <w:ind w:left="5609" w:hanging="545"/>
      </w:pPr>
      <w:rPr>
        <w:rFonts w:hint="default"/>
      </w:rPr>
    </w:lvl>
    <w:lvl w:ilvl="7" w:tplc="D7C67E74">
      <w:start w:val="1"/>
      <w:numFmt w:val="bullet"/>
      <w:lvlText w:val="•"/>
      <w:lvlJc w:val="left"/>
      <w:pPr>
        <w:ind w:left="6524" w:hanging="545"/>
      </w:pPr>
      <w:rPr>
        <w:rFonts w:hint="default"/>
      </w:rPr>
    </w:lvl>
    <w:lvl w:ilvl="8" w:tplc="AA3674A8">
      <w:start w:val="1"/>
      <w:numFmt w:val="bullet"/>
      <w:lvlText w:val="•"/>
      <w:lvlJc w:val="left"/>
      <w:pPr>
        <w:ind w:left="7439" w:hanging="545"/>
      </w:pPr>
      <w:rPr>
        <w:rFonts w:hint="default"/>
      </w:rPr>
    </w:lvl>
  </w:abstractNum>
  <w:abstractNum w:abstractNumId="1">
    <w:nsid w:val="345E25CD"/>
    <w:multiLevelType w:val="hybridMultilevel"/>
    <w:tmpl w:val="A676870C"/>
    <w:lvl w:ilvl="0" w:tplc="61C66658">
      <w:start w:val="1"/>
      <w:numFmt w:val="upperLetter"/>
      <w:lvlText w:val="%1."/>
      <w:lvlJc w:val="left"/>
      <w:pPr>
        <w:ind w:left="3351" w:hanging="324"/>
        <w:jc w:val="right"/>
      </w:pPr>
      <w:rPr>
        <w:rFonts w:ascii="Times New Roman" w:eastAsia="Times New Roman" w:hAnsi="Times New Roman" w:cs="Times New Roman" w:hint="default"/>
        <w:b/>
        <w:bCs/>
        <w:spacing w:val="-2"/>
        <w:w w:val="100"/>
        <w:sz w:val="22"/>
        <w:szCs w:val="22"/>
      </w:rPr>
    </w:lvl>
    <w:lvl w:ilvl="1" w:tplc="9F9469E6">
      <w:start w:val="1"/>
      <w:numFmt w:val="bullet"/>
      <w:lvlText w:val="•"/>
      <w:lvlJc w:val="left"/>
      <w:pPr>
        <w:ind w:left="3878" w:hanging="324"/>
      </w:pPr>
      <w:rPr>
        <w:rFonts w:hint="default"/>
      </w:rPr>
    </w:lvl>
    <w:lvl w:ilvl="2" w:tplc="356484D6">
      <w:start w:val="1"/>
      <w:numFmt w:val="bullet"/>
      <w:lvlText w:val="•"/>
      <w:lvlJc w:val="left"/>
      <w:pPr>
        <w:ind w:left="4397" w:hanging="324"/>
      </w:pPr>
      <w:rPr>
        <w:rFonts w:hint="default"/>
      </w:rPr>
    </w:lvl>
    <w:lvl w:ilvl="3" w:tplc="8FA64976">
      <w:start w:val="1"/>
      <w:numFmt w:val="bullet"/>
      <w:lvlText w:val="•"/>
      <w:lvlJc w:val="left"/>
      <w:pPr>
        <w:ind w:left="4916" w:hanging="324"/>
      </w:pPr>
      <w:rPr>
        <w:rFonts w:hint="default"/>
      </w:rPr>
    </w:lvl>
    <w:lvl w:ilvl="4" w:tplc="C3BA6248">
      <w:start w:val="1"/>
      <w:numFmt w:val="bullet"/>
      <w:lvlText w:val="•"/>
      <w:lvlJc w:val="left"/>
      <w:pPr>
        <w:ind w:left="5435" w:hanging="324"/>
      </w:pPr>
      <w:rPr>
        <w:rFonts w:hint="default"/>
      </w:rPr>
    </w:lvl>
    <w:lvl w:ilvl="5" w:tplc="C1243CDE">
      <w:start w:val="1"/>
      <w:numFmt w:val="bullet"/>
      <w:lvlText w:val="•"/>
      <w:lvlJc w:val="left"/>
      <w:pPr>
        <w:ind w:left="5954" w:hanging="324"/>
      </w:pPr>
      <w:rPr>
        <w:rFonts w:hint="default"/>
      </w:rPr>
    </w:lvl>
    <w:lvl w:ilvl="6" w:tplc="74B8451C">
      <w:start w:val="1"/>
      <w:numFmt w:val="bullet"/>
      <w:lvlText w:val="•"/>
      <w:lvlJc w:val="left"/>
      <w:pPr>
        <w:ind w:left="6473" w:hanging="324"/>
      </w:pPr>
      <w:rPr>
        <w:rFonts w:hint="default"/>
      </w:rPr>
    </w:lvl>
    <w:lvl w:ilvl="7" w:tplc="BC405C66">
      <w:start w:val="1"/>
      <w:numFmt w:val="bullet"/>
      <w:lvlText w:val="•"/>
      <w:lvlJc w:val="left"/>
      <w:pPr>
        <w:ind w:left="6992" w:hanging="324"/>
      </w:pPr>
      <w:rPr>
        <w:rFonts w:hint="default"/>
      </w:rPr>
    </w:lvl>
    <w:lvl w:ilvl="8" w:tplc="2FF2D5C8">
      <w:start w:val="1"/>
      <w:numFmt w:val="bullet"/>
      <w:lvlText w:val="•"/>
      <w:lvlJc w:val="left"/>
      <w:pPr>
        <w:ind w:left="7511" w:hanging="324"/>
      </w:pPr>
      <w:rPr>
        <w:rFonts w:hint="default"/>
      </w:rPr>
    </w:lvl>
  </w:abstractNum>
  <w:abstractNum w:abstractNumId="2">
    <w:nsid w:val="38F67EF2"/>
    <w:multiLevelType w:val="multilevel"/>
    <w:tmpl w:val="6BB0A9B6"/>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pPr>
      <w:rPr>
        <w:rFonts w:ascii="Times New Roman" w:eastAsia="Times New Roman" w:hAnsi="Times New Roman" w:cs="Times New Roman" w:hint="default"/>
        <w:b/>
        <w:bCs/>
        <w:w w:val="100"/>
        <w:sz w:val="22"/>
        <w:szCs w:val="22"/>
      </w:rPr>
    </w:lvl>
    <w:lvl w:ilvl="2">
      <w:start w:val="1"/>
      <w:numFmt w:val="bullet"/>
      <w:lvlText w:val="•"/>
      <w:lvlJc w:val="left"/>
      <w:pPr>
        <w:ind w:left="2393" w:hanging="567"/>
      </w:pPr>
      <w:rPr>
        <w:rFonts w:hint="default"/>
      </w:rPr>
    </w:lvl>
    <w:lvl w:ilvl="3">
      <w:start w:val="1"/>
      <w:numFmt w:val="bullet"/>
      <w:lvlText w:val="•"/>
      <w:lvlJc w:val="left"/>
      <w:pPr>
        <w:ind w:left="3250" w:hanging="567"/>
      </w:pPr>
      <w:rPr>
        <w:rFonts w:hint="default"/>
      </w:rPr>
    </w:lvl>
    <w:lvl w:ilvl="4">
      <w:start w:val="1"/>
      <w:numFmt w:val="bullet"/>
      <w:lvlText w:val="•"/>
      <w:lvlJc w:val="left"/>
      <w:pPr>
        <w:ind w:left="4107" w:hanging="567"/>
      </w:pPr>
      <w:rPr>
        <w:rFonts w:hint="default"/>
      </w:rPr>
    </w:lvl>
    <w:lvl w:ilvl="5">
      <w:start w:val="1"/>
      <w:numFmt w:val="bullet"/>
      <w:lvlText w:val="•"/>
      <w:lvlJc w:val="left"/>
      <w:pPr>
        <w:ind w:left="4964" w:hanging="567"/>
      </w:pPr>
      <w:rPr>
        <w:rFonts w:hint="default"/>
      </w:rPr>
    </w:lvl>
    <w:lvl w:ilvl="6">
      <w:start w:val="1"/>
      <w:numFmt w:val="bullet"/>
      <w:lvlText w:val="•"/>
      <w:lvlJc w:val="left"/>
      <w:pPr>
        <w:ind w:left="5821" w:hanging="567"/>
      </w:pPr>
      <w:rPr>
        <w:rFonts w:hint="default"/>
      </w:rPr>
    </w:lvl>
    <w:lvl w:ilvl="7">
      <w:start w:val="1"/>
      <w:numFmt w:val="bullet"/>
      <w:lvlText w:val="•"/>
      <w:lvlJc w:val="left"/>
      <w:pPr>
        <w:ind w:left="6678" w:hanging="567"/>
      </w:pPr>
      <w:rPr>
        <w:rFonts w:hint="default"/>
      </w:rPr>
    </w:lvl>
    <w:lvl w:ilvl="8">
      <w:start w:val="1"/>
      <w:numFmt w:val="bullet"/>
      <w:lvlText w:val="•"/>
      <w:lvlJc w:val="left"/>
      <w:pPr>
        <w:ind w:left="7535" w:hanging="567"/>
      </w:pPr>
      <w:rPr>
        <w:rFonts w:hint="default"/>
      </w:rPr>
    </w:lvl>
  </w:abstractNum>
  <w:abstractNum w:abstractNumId="3">
    <w:nsid w:val="42515A43"/>
    <w:multiLevelType w:val="hybridMultilevel"/>
    <w:tmpl w:val="13588414"/>
    <w:lvl w:ilvl="0" w:tplc="DFF2DD56">
      <w:start w:val="1"/>
      <w:numFmt w:val="bullet"/>
      <w:lvlText w:val="-"/>
      <w:lvlJc w:val="left"/>
      <w:pPr>
        <w:ind w:left="720" w:hanging="360"/>
      </w:pPr>
      <w:rPr>
        <w:rFonts w:ascii="Times New Roman" w:eastAsia="Times New Roman" w:hAnsi="Times New Roman" w:cs="Times New Roman" w:hint="default"/>
        <w:w w:val="10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5047560"/>
    <w:multiLevelType w:val="hybridMultilevel"/>
    <w:tmpl w:val="88D61C4C"/>
    <w:lvl w:ilvl="0" w:tplc="DFF2DD56">
      <w:start w:val="1"/>
      <w:numFmt w:val="bullet"/>
      <w:lvlText w:val="-"/>
      <w:lvlJc w:val="left"/>
      <w:pPr>
        <w:ind w:left="685" w:hanging="207"/>
      </w:pPr>
      <w:rPr>
        <w:rFonts w:ascii="Times New Roman" w:eastAsia="Times New Roman" w:hAnsi="Times New Roman" w:cs="Times New Roman" w:hint="default"/>
        <w:w w:val="100"/>
        <w:sz w:val="22"/>
        <w:szCs w:val="22"/>
      </w:rPr>
    </w:lvl>
    <w:lvl w:ilvl="1" w:tplc="E320D278">
      <w:start w:val="1"/>
      <w:numFmt w:val="bullet"/>
      <w:lvlText w:val="•"/>
      <w:lvlJc w:val="left"/>
      <w:pPr>
        <w:ind w:left="1542" w:hanging="207"/>
      </w:pPr>
      <w:rPr>
        <w:rFonts w:hint="default"/>
      </w:rPr>
    </w:lvl>
    <w:lvl w:ilvl="2" w:tplc="CB483748">
      <w:start w:val="1"/>
      <w:numFmt w:val="bullet"/>
      <w:lvlText w:val="•"/>
      <w:lvlJc w:val="left"/>
      <w:pPr>
        <w:ind w:left="2405" w:hanging="207"/>
      </w:pPr>
      <w:rPr>
        <w:rFonts w:hint="default"/>
      </w:rPr>
    </w:lvl>
    <w:lvl w:ilvl="3" w:tplc="4406142A">
      <w:start w:val="1"/>
      <w:numFmt w:val="bullet"/>
      <w:lvlText w:val="•"/>
      <w:lvlJc w:val="left"/>
      <w:pPr>
        <w:ind w:left="3268" w:hanging="207"/>
      </w:pPr>
      <w:rPr>
        <w:rFonts w:hint="default"/>
      </w:rPr>
    </w:lvl>
    <w:lvl w:ilvl="4" w:tplc="F86603D0">
      <w:start w:val="1"/>
      <w:numFmt w:val="bullet"/>
      <w:lvlText w:val="•"/>
      <w:lvlJc w:val="left"/>
      <w:pPr>
        <w:ind w:left="4131" w:hanging="207"/>
      </w:pPr>
      <w:rPr>
        <w:rFonts w:hint="default"/>
      </w:rPr>
    </w:lvl>
    <w:lvl w:ilvl="5" w:tplc="9E56F238">
      <w:start w:val="1"/>
      <w:numFmt w:val="bullet"/>
      <w:lvlText w:val="•"/>
      <w:lvlJc w:val="left"/>
      <w:pPr>
        <w:ind w:left="4994" w:hanging="207"/>
      </w:pPr>
      <w:rPr>
        <w:rFonts w:hint="default"/>
      </w:rPr>
    </w:lvl>
    <w:lvl w:ilvl="6" w:tplc="E694451A">
      <w:start w:val="1"/>
      <w:numFmt w:val="bullet"/>
      <w:lvlText w:val="•"/>
      <w:lvlJc w:val="left"/>
      <w:pPr>
        <w:ind w:left="5857" w:hanging="207"/>
      </w:pPr>
      <w:rPr>
        <w:rFonts w:hint="default"/>
      </w:rPr>
    </w:lvl>
    <w:lvl w:ilvl="7" w:tplc="70B0856A">
      <w:start w:val="1"/>
      <w:numFmt w:val="bullet"/>
      <w:lvlText w:val="•"/>
      <w:lvlJc w:val="left"/>
      <w:pPr>
        <w:ind w:left="6720" w:hanging="207"/>
      </w:pPr>
      <w:rPr>
        <w:rFonts w:hint="default"/>
      </w:rPr>
    </w:lvl>
    <w:lvl w:ilvl="8" w:tplc="BA9ECD10">
      <w:start w:val="1"/>
      <w:numFmt w:val="bullet"/>
      <w:lvlText w:val="•"/>
      <w:lvlJc w:val="left"/>
      <w:pPr>
        <w:ind w:left="7583" w:hanging="207"/>
      </w:pPr>
      <w:rPr>
        <w:rFonts w:hint="default"/>
      </w:rPr>
    </w:lvl>
  </w:abstractNum>
  <w:abstractNum w:abstractNumId="5">
    <w:nsid w:val="45D13235"/>
    <w:multiLevelType w:val="hybridMultilevel"/>
    <w:tmpl w:val="95E2AA44"/>
    <w:lvl w:ilvl="0" w:tplc="65E20294">
      <w:start w:val="1"/>
      <w:numFmt w:val="bullet"/>
      <w:lvlText w:val=""/>
      <w:lvlJc w:val="left"/>
      <w:pPr>
        <w:ind w:left="685" w:hanging="567"/>
      </w:pPr>
      <w:rPr>
        <w:rFonts w:ascii="Symbol" w:eastAsia="Symbol" w:hAnsi="Symbol" w:cs="Symbol" w:hint="default"/>
        <w:w w:val="100"/>
        <w:sz w:val="22"/>
        <w:szCs w:val="22"/>
      </w:rPr>
    </w:lvl>
    <w:lvl w:ilvl="1" w:tplc="3C9CB93A">
      <w:start w:val="1"/>
      <w:numFmt w:val="bullet"/>
      <w:lvlText w:val=""/>
      <w:lvlJc w:val="left"/>
      <w:pPr>
        <w:ind w:left="826" w:hanging="360"/>
      </w:pPr>
      <w:rPr>
        <w:rFonts w:ascii="Symbol" w:eastAsia="Symbol" w:hAnsi="Symbol" w:cs="Symbol" w:hint="default"/>
        <w:w w:val="100"/>
        <w:sz w:val="22"/>
        <w:szCs w:val="22"/>
      </w:rPr>
    </w:lvl>
    <w:lvl w:ilvl="2" w:tplc="98F0CDC4">
      <w:start w:val="1"/>
      <w:numFmt w:val="bullet"/>
      <w:lvlText w:val="•"/>
      <w:lvlJc w:val="left"/>
      <w:pPr>
        <w:ind w:left="1758" w:hanging="360"/>
      </w:pPr>
      <w:rPr>
        <w:rFonts w:hint="default"/>
      </w:rPr>
    </w:lvl>
    <w:lvl w:ilvl="3" w:tplc="55A63C42">
      <w:start w:val="1"/>
      <w:numFmt w:val="bullet"/>
      <w:lvlText w:val="•"/>
      <w:lvlJc w:val="left"/>
      <w:pPr>
        <w:ind w:left="2697" w:hanging="360"/>
      </w:pPr>
      <w:rPr>
        <w:rFonts w:hint="default"/>
      </w:rPr>
    </w:lvl>
    <w:lvl w:ilvl="4" w:tplc="34B0C87E">
      <w:start w:val="1"/>
      <w:numFmt w:val="bullet"/>
      <w:lvlText w:val="•"/>
      <w:lvlJc w:val="left"/>
      <w:pPr>
        <w:ind w:left="3636" w:hanging="360"/>
      </w:pPr>
      <w:rPr>
        <w:rFonts w:hint="default"/>
      </w:rPr>
    </w:lvl>
    <w:lvl w:ilvl="5" w:tplc="29FAD76C">
      <w:start w:val="1"/>
      <w:numFmt w:val="bullet"/>
      <w:lvlText w:val="•"/>
      <w:lvlJc w:val="left"/>
      <w:pPr>
        <w:ind w:left="4575" w:hanging="360"/>
      </w:pPr>
      <w:rPr>
        <w:rFonts w:hint="default"/>
      </w:rPr>
    </w:lvl>
    <w:lvl w:ilvl="6" w:tplc="F7C60458">
      <w:start w:val="1"/>
      <w:numFmt w:val="bullet"/>
      <w:lvlText w:val="•"/>
      <w:lvlJc w:val="left"/>
      <w:pPr>
        <w:ind w:left="5513" w:hanging="360"/>
      </w:pPr>
      <w:rPr>
        <w:rFonts w:hint="default"/>
      </w:rPr>
    </w:lvl>
    <w:lvl w:ilvl="7" w:tplc="EEFCC28A">
      <w:start w:val="1"/>
      <w:numFmt w:val="bullet"/>
      <w:lvlText w:val="•"/>
      <w:lvlJc w:val="left"/>
      <w:pPr>
        <w:ind w:left="6452" w:hanging="360"/>
      </w:pPr>
      <w:rPr>
        <w:rFonts w:hint="default"/>
      </w:rPr>
    </w:lvl>
    <w:lvl w:ilvl="8" w:tplc="BECAE8B6">
      <w:start w:val="1"/>
      <w:numFmt w:val="bullet"/>
      <w:lvlText w:val="•"/>
      <w:lvlJc w:val="left"/>
      <w:pPr>
        <w:ind w:left="7391" w:hanging="360"/>
      </w:pPr>
      <w:rPr>
        <w:rFonts w:hint="default"/>
      </w:rPr>
    </w:lvl>
  </w:abstractNum>
  <w:abstractNum w:abstractNumId="6">
    <w:nsid w:val="57453CC0"/>
    <w:multiLevelType w:val="hybridMultilevel"/>
    <w:tmpl w:val="AA1A3502"/>
    <w:lvl w:ilvl="0" w:tplc="D634366E">
      <w:start w:val="1"/>
      <w:numFmt w:val="upperLetter"/>
      <w:lvlText w:val="%1."/>
      <w:lvlJc w:val="left"/>
      <w:pPr>
        <w:ind w:left="1440" w:hanging="708"/>
      </w:pPr>
      <w:rPr>
        <w:rFonts w:ascii="Times New Roman" w:eastAsia="Times New Roman" w:hAnsi="Times New Roman" w:cs="Times New Roman" w:hint="default"/>
        <w:b/>
        <w:bCs/>
        <w:spacing w:val="-1"/>
        <w:w w:val="100"/>
        <w:sz w:val="22"/>
        <w:szCs w:val="22"/>
      </w:rPr>
    </w:lvl>
    <w:lvl w:ilvl="1" w:tplc="6D9A0DD2">
      <w:start w:val="1"/>
      <w:numFmt w:val="bullet"/>
      <w:lvlText w:val="•"/>
      <w:lvlJc w:val="left"/>
      <w:pPr>
        <w:ind w:left="2150" w:hanging="708"/>
      </w:pPr>
      <w:rPr>
        <w:rFonts w:hint="default"/>
      </w:rPr>
    </w:lvl>
    <w:lvl w:ilvl="2" w:tplc="73D88C26">
      <w:start w:val="1"/>
      <w:numFmt w:val="bullet"/>
      <w:lvlText w:val="•"/>
      <w:lvlJc w:val="left"/>
      <w:pPr>
        <w:ind w:left="2861" w:hanging="708"/>
      </w:pPr>
      <w:rPr>
        <w:rFonts w:hint="default"/>
      </w:rPr>
    </w:lvl>
    <w:lvl w:ilvl="3" w:tplc="398C1430">
      <w:start w:val="1"/>
      <w:numFmt w:val="bullet"/>
      <w:lvlText w:val="•"/>
      <w:lvlJc w:val="left"/>
      <w:pPr>
        <w:ind w:left="3572" w:hanging="708"/>
      </w:pPr>
      <w:rPr>
        <w:rFonts w:hint="default"/>
      </w:rPr>
    </w:lvl>
    <w:lvl w:ilvl="4" w:tplc="D49C157C">
      <w:start w:val="1"/>
      <w:numFmt w:val="bullet"/>
      <w:lvlText w:val="•"/>
      <w:lvlJc w:val="left"/>
      <w:pPr>
        <w:ind w:left="4283" w:hanging="708"/>
      </w:pPr>
      <w:rPr>
        <w:rFonts w:hint="default"/>
      </w:rPr>
    </w:lvl>
    <w:lvl w:ilvl="5" w:tplc="BC50CA0A">
      <w:start w:val="1"/>
      <w:numFmt w:val="bullet"/>
      <w:lvlText w:val="•"/>
      <w:lvlJc w:val="left"/>
      <w:pPr>
        <w:ind w:left="4994" w:hanging="708"/>
      </w:pPr>
      <w:rPr>
        <w:rFonts w:hint="default"/>
      </w:rPr>
    </w:lvl>
    <w:lvl w:ilvl="6" w:tplc="63B81384">
      <w:start w:val="1"/>
      <w:numFmt w:val="bullet"/>
      <w:lvlText w:val="•"/>
      <w:lvlJc w:val="left"/>
      <w:pPr>
        <w:ind w:left="5705" w:hanging="708"/>
      </w:pPr>
      <w:rPr>
        <w:rFonts w:hint="default"/>
      </w:rPr>
    </w:lvl>
    <w:lvl w:ilvl="7" w:tplc="2E1EADEA">
      <w:start w:val="1"/>
      <w:numFmt w:val="bullet"/>
      <w:lvlText w:val="•"/>
      <w:lvlJc w:val="left"/>
      <w:pPr>
        <w:ind w:left="6416" w:hanging="708"/>
      </w:pPr>
      <w:rPr>
        <w:rFonts w:hint="default"/>
      </w:rPr>
    </w:lvl>
    <w:lvl w:ilvl="8" w:tplc="9ACC2016">
      <w:start w:val="1"/>
      <w:numFmt w:val="bullet"/>
      <w:lvlText w:val="•"/>
      <w:lvlJc w:val="left"/>
      <w:pPr>
        <w:ind w:left="7127" w:hanging="708"/>
      </w:pPr>
      <w:rPr>
        <w:rFonts w:hint="default"/>
      </w:rPr>
    </w:lvl>
  </w:abstractNum>
  <w:abstractNum w:abstractNumId="7">
    <w:nsid w:val="5EB061DF"/>
    <w:multiLevelType w:val="hybridMultilevel"/>
    <w:tmpl w:val="CDDC2ABC"/>
    <w:lvl w:ilvl="0" w:tplc="D904FAC8">
      <w:start w:val="1"/>
      <w:numFmt w:val="decimal"/>
      <w:lvlText w:val="%1."/>
      <w:lvlJc w:val="left"/>
      <w:pPr>
        <w:ind w:left="685" w:hanging="567"/>
      </w:pPr>
      <w:rPr>
        <w:rFonts w:ascii="Times New Roman" w:eastAsia="Times New Roman" w:hAnsi="Times New Roman" w:cs="Times New Roman" w:hint="default"/>
        <w:w w:val="100"/>
        <w:sz w:val="22"/>
        <w:szCs w:val="22"/>
      </w:rPr>
    </w:lvl>
    <w:lvl w:ilvl="1" w:tplc="97DA27FE">
      <w:start w:val="1"/>
      <w:numFmt w:val="bullet"/>
      <w:lvlText w:val="•"/>
      <w:lvlJc w:val="left"/>
      <w:pPr>
        <w:ind w:left="1542" w:hanging="567"/>
      </w:pPr>
      <w:rPr>
        <w:rFonts w:hint="default"/>
      </w:rPr>
    </w:lvl>
    <w:lvl w:ilvl="2" w:tplc="B9905722">
      <w:start w:val="1"/>
      <w:numFmt w:val="bullet"/>
      <w:lvlText w:val="•"/>
      <w:lvlJc w:val="left"/>
      <w:pPr>
        <w:ind w:left="2405" w:hanging="567"/>
      </w:pPr>
      <w:rPr>
        <w:rFonts w:hint="default"/>
      </w:rPr>
    </w:lvl>
    <w:lvl w:ilvl="3" w:tplc="3B5E0B66">
      <w:start w:val="1"/>
      <w:numFmt w:val="bullet"/>
      <w:lvlText w:val="•"/>
      <w:lvlJc w:val="left"/>
      <w:pPr>
        <w:ind w:left="3268" w:hanging="567"/>
      </w:pPr>
      <w:rPr>
        <w:rFonts w:hint="default"/>
      </w:rPr>
    </w:lvl>
    <w:lvl w:ilvl="4" w:tplc="87AA00E6">
      <w:start w:val="1"/>
      <w:numFmt w:val="bullet"/>
      <w:lvlText w:val="•"/>
      <w:lvlJc w:val="left"/>
      <w:pPr>
        <w:ind w:left="4131" w:hanging="567"/>
      </w:pPr>
      <w:rPr>
        <w:rFonts w:hint="default"/>
      </w:rPr>
    </w:lvl>
    <w:lvl w:ilvl="5" w:tplc="DDACA44C">
      <w:start w:val="1"/>
      <w:numFmt w:val="bullet"/>
      <w:lvlText w:val="•"/>
      <w:lvlJc w:val="left"/>
      <w:pPr>
        <w:ind w:left="4994" w:hanging="567"/>
      </w:pPr>
      <w:rPr>
        <w:rFonts w:hint="default"/>
      </w:rPr>
    </w:lvl>
    <w:lvl w:ilvl="6" w:tplc="9858EC2E">
      <w:start w:val="1"/>
      <w:numFmt w:val="bullet"/>
      <w:lvlText w:val="•"/>
      <w:lvlJc w:val="left"/>
      <w:pPr>
        <w:ind w:left="5857" w:hanging="567"/>
      </w:pPr>
      <w:rPr>
        <w:rFonts w:hint="default"/>
      </w:rPr>
    </w:lvl>
    <w:lvl w:ilvl="7" w:tplc="23327FDA">
      <w:start w:val="1"/>
      <w:numFmt w:val="bullet"/>
      <w:lvlText w:val="•"/>
      <w:lvlJc w:val="left"/>
      <w:pPr>
        <w:ind w:left="6720" w:hanging="567"/>
      </w:pPr>
      <w:rPr>
        <w:rFonts w:hint="default"/>
      </w:rPr>
    </w:lvl>
    <w:lvl w:ilvl="8" w:tplc="5834572C">
      <w:start w:val="1"/>
      <w:numFmt w:val="bullet"/>
      <w:lvlText w:val="•"/>
      <w:lvlJc w:val="left"/>
      <w:pPr>
        <w:ind w:left="7583" w:hanging="567"/>
      </w:pPr>
      <w:rPr>
        <w:rFonts w:hint="default"/>
      </w:rPr>
    </w:lvl>
  </w:abstractNum>
  <w:abstractNum w:abstractNumId="8">
    <w:nsid w:val="619A18B2"/>
    <w:multiLevelType w:val="hybridMultilevel"/>
    <w:tmpl w:val="29CCE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719479EC"/>
    <w:multiLevelType w:val="hybridMultilevel"/>
    <w:tmpl w:val="3A985096"/>
    <w:lvl w:ilvl="0" w:tplc="160C24F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EC646888">
      <w:start w:val="1"/>
      <w:numFmt w:val="bullet"/>
      <w:lvlText w:val="•"/>
      <w:lvlJc w:val="left"/>
      <w:pPr>
        <w:ind w:left="1038" w:hanging="567"/>
      </w:pPr>
      <w:rPr>
        <w:rFonts w:hint="default"/>
      </w:rPr>
    </w:lvl>
    <w:lvl w:ilvl="2" w:tplc="A9BC431A">
      <w:start w:val="1"/>
      <w:numFmt w:val="bullet"/>
      <w:lvlText w:val="•"/>
      <w:lvlJc w:val="left"/>
      <w:pPr>
        <w:ind w:left="1957" w:hanging="567"/>
      </w:pPr>
      <w:rPr>
        <w:rFonts w:hint="default"/>
      </w:rPr>
    </w:lvl>
    <w:lvl w:ilvl="3" w:tplc="B77A483C">
      <w:start w:val="1"/>
      <w:numFmt w:val="bullet"/>
      <w:lvlText w:val="•"/>
      <w:lvlJc w:val="left"/>
      <w:pPr>
        <w:ind w:left="2876" w:hanging="567"/>
      </w:pPr>
      <w:rPr>
        <w:rFonts w:hint="default"/>
      </w:rPr>
    </w:lvl>
    <w:lvl w:ilvl="4" w:tplc="9FA642BC">
      <w:start w:val="1"/>
      <w:numFmt w:val="bullet"/>
      <w:lvlText w:val="•"/>
      <w:lvlJc w:val="left"/>
      <w:pPr>
        <w:ind w:left="3795" w:hanging="567"/>
      </w:pPr>
      <w:rPr>
        <w:rFonts w:hint="default"/>
      </w:rPr>
    </w:lvl>
    <w:lvl w:ilvl="5" w:tplc="8F2E7F16">
      <w:start w:val="1"/>
      <w:numFmt w:val="bullet"/>
      <w:lvlText w:val="•"/>
      <w:lvlJc w:val="left"/>
      <w:pPr>
        <w:ind w:left="4714" w:hanging="567"/>
      </w:pPr>
      <w:rPr>
        <w:rFonts w:hint="default"/>
      </w:rPr>
    </w:lvl>
    <w:lvl w:ilvl="6" w:tplc="F91AE824">
      <w:start w:val="1"/>
      <w:numFmt w:val="bullet"/>
      <w:lvlText w:val="•"/>
      <w:lvlJc w:val="left"/>
      <w:pPr>
        <w:ind w:left="5633" w:hanging="567"/>
      </w:pPr>
      <w:rPr>
        <w:rFonts w:hint="default"/>
      </w:rPr>
    </w:lvl>
    <w:lvl w:ilvl="7" w:tplc="6A8E52C4">
      <w:start w:val="1"/>
      <w:numFmt w:val="bullet"/>
      <w:lvlText w:val="•"/>
      <w:lvlJc w:val="left"/>
      <w:pPr>
        <w:ind w:left="6552" w:hanging="567"/>
      </w:pPr>
      <w:rPr>
        <w:rFonts w:hint="default"/>
      </w:rPr>
    </w:lvl>
    <w:lvl w:ilvl="8" w:tplc="BB28884E">
      <w:start w:val="1"/>
      <w:numFmt w:val="bullet"/>
      <w:lvlText w:val="•"/>
      <w:lvlJc w:val="left"/>
      <w:pPr>
        <w:ind w:left="7471" w:hanging="567"/>
      </w:pPr>
      <w:rPr>
        <w:rFonts w:hint="default"/>
      </w:rPr>
    </w:lvl>
  </w:abstractNum>
  <w:num w:numId="1">
    <w:abstractNumId w:val="1"/>
  </w:num>
  <w:num w:numId="2">
    <w:abstractNumId w:val="9"/>
  </w:num>
  <w:num w:numId="3">
    <w:abstractNumId w:val="7"/>
  </w:num>
  <w:num w:numId="4">
    <w:abstractNumId w:val="4"/>
  </w:num>
  <w:num w:numId="5">
    <w:abstractNumId w:val="5"/>
  </w:num>
  <w:num w:numId="6">
    <w:abstractNumId w:val="0"/>
  </w:num>
  <w:num w:numId="7">
    <w:abstractNumId w:val="6"/>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0AA5"/>
    <w:rsid w:val="000005F7"/>
    <w:rsid w:val="000013A3"/>
    <w:rsid w:val="00060D01"/>
    <w:rsid w:val="0006126A"/>
    <w:rsid w:val="0008339A"/>
    <w:rsid w:val="000A635E"/>
    <w:rsid w:val="000D458E"/>
    <w:rsid w:val="000D68FC"/>
    <w:rsid w:val="00104B91"/>
    <w:rsid w:val="00114BFE"/>
    <w:rsid w:val="00115B33"/>
    <w:rsid w:val="0012049B"/>
    <w:rsid w:val="00121F2B"/>
    <w:rsid w:val="00123D49"/>
    <w:rsid w:val="001242BC"/>
    <w:rsid w:val="001644D3"/>
    <w:rsid w:val="00176A88"/>
    <w:rsid w:val="00195562"/>
    <w:rsid w:val="00195CC5"/>
    <w:rsid w:val="001962A0"/>
    <w:rsid w:val="001A084E"/>
    <w:rsid w:val="001B00A4"/>
    <w:rsid w:val="001B65B7"/>
    <w:rsid w:val="001C0AA5"/>
    <w:rsid w:val="001D3C7D"/>
    <w:rsid w:val="001D5C31"/>
    <w:rsid w:val="001E4F39"/>
    <w:rsid w:val="001E576C"/>
    <w:rsid w:val="0020785E"/>
    <w:rsid w:val="00226E71"/>
    <w:rsid w:val="00231FF1"/>
    <w:rsid w:val="0024048C"/>
    <w:rsid w:val="002461AF"/>
    <w:rsid w:val="00253EB3"/>
    <w:rsid w:val="00256CBF"/>
    <w:rsid w:val="002574ED"/>
    <w:rsid w:val="0027163E"/>
    <w:rsid w:val="00274126"/>
    <w:rsid w:val="00276719"/>
    <w:rsid w:val="002837D2"/>
    <w:rsid w:val="002972F6"/>
    <w:rsid w:val="002A076F"/>
    <w:rsid w:val="002A46AC"/>
    <w:rsid w:val="002A79AE"/>
    <w:rsid w:val="002D6900"/>
    <w:rsid w:val="002E1BE7"/>
    <w:rsid w:val="002F3F9E"/>
    <w:rsid w:val="003207B0"/>
    <w:rsid w:val="00327E25"/>
    <w:rsid w:val="003477A9"/>
    <w:rsid w:val="00354EBF"/>
    <w:rsid w:val="00360465"/>
    <w:rsid w:val="003665A5"/>
    <w:rsid w:val="003943BC"/>
    <w:rsid w:val="00397F65"/>
    <w:rsid w:val="003C281E"/>
    <w:rsid w:val="003C2987"/>
    <w:rsid w:val="003E12BA"/>
    <w:rsid w:val="003F30F5"/>
    <w:rsid w:val="004319B7"/>
    <w:rsid w:val="004367A9"/>
    <w:rsid w:val="0044072C"/>
    <w:rsid w:val="00441911"/>
    <w:rsid w:val="00442A0E"/>
    <w:rsid w:val="00477ED5"/>
    <w:rsid w:val="004832CF"/>
    <w:rsid w:val="0048537C"/>
    <w:rsid w:val="004963D2"/>
    <w:rsid w:val="004E45CF"/>
    <w:rsid w:val="005213F8"/>
    <w:rsid w:val="00525175"/>
    <w:rsid w:val="005361D6"/>
    <w:rsid w:val="00552C73"/>
    <w:rsid w:val="00570E04"/>
    <w:rsid w:val="00573B5D"/>
    <w:rsid w:val="00573FB1"/>
    <w:rsid w:val="00575E96"/>
    <w:rsid w:val="00583F78"/>
    <w:rsid w:val="00597A91"/>
    <w:rsid w:val="005E0FB9"/>
    <w:rsid w:val="005E5956"/>
    <w:rsid w:val="005E6C28"/>
    <w:rsid w:val="005E7831"/>
    <w:rsid w:val="00612BCE"/>
    <w:rsid w:val="0061326A"/>
    <w:rsid w:val="0063689B"/>
    <w:rsid w:val="0066710D"/>
    <w:rsid w:val="00680528"/>
    <w:rsid w:val="00683A1E"/>
    <w:rsid w:val="006A6B0E"/>
    <w:rsid w:val="006A79FD"/>
    <w:rsid w:val="006D27E0"/>
    <w:rsid w:val="00700009"/>
    <w:rsid w:val="007146A8"/>
    <w:rsid w:val="00752430"/>
    <w:rsid w:val="00754425"/>
    <w:rsid w:val="00770D05"/>
    <w:rsid w:val="00780137"/>
    <w:rsid w:val="007A6E2A"/>
    <w:rsid w:val="007B3672"/>
    <w:rsid w:val="007D5E27"/>
    <w:rsid w:val="00815E99"/>
    <w:rsid w:val="00855B7D"/>
    <w:rsid w:val="008755CC"/>
    <w:rsid w:val="008B711C"/>
    <w:rsid w:val="008E0F85"/>
    <w:rsid w:val="008E35B1"/>
    <w:rsid w:val="008F578E"/>
    <w:rsid w:val="008F60A9"/>
    <w:rsid w:val="00904A88"/>
    <w:rsid w:val="0093005C"/>
    <w:rsid w:val="00932028"/>
    <w:rsid w:val="00940ED7"/>
    <w:rsid w:val="009905E8"/>
    <w:rsid w:val="00990B08"/>
    <w:rsid w:val="00993A80"/>
    <w:rsid w:val="009A0083"/>
    <w:rsid w:val="009A20C4"/>
    <w:rsid w:val="009A5B3C"/>
    <w:rsid w:val="009A6456"/>
    <w:rsid w:val="009B434E"/>
    <w:rsid w:val="009C1056"/>
    <w:rsid w:val="009C4779"/>
    <w:rsid w:val="009C7BAA"/>
    <w:rsid w:val="00A00F01"/>
    <w:rsid w:val="00A200BC"/>
    <w:rsid w:val="00A4411A"/>
    <w:rsid w:val="00A56C53"/>
    <w:rsid w:val="00A62FD2"/>
    <w:rsid w:val="00A74807"/>
    <w:rsid w:val="00A84ED3"/>
    <w:rsid w:val="00AB5D00"/>
    <w:rsid w:val="00AC623E"/>
    <w:rsid w:val="00AF2699"/>
    <w:rsid w:val="00AF2DFC"/>
    <w:rsid w:val="00B02137"/>
    <w:rsid w:val="00B02D82"/>
    <w:rsid w:val="00B045BC"/>
    <w:rsid w:val="00B21EC9"/>
    <w:rsid w:val="00B23EFA"/>
    <w:rsid w:val="00B274CA"/>
    <w:rsid w:val="00B515D4"/>
    <w:rsid w:val="00B623C0"/>
    <w:rsid w:val="00B63CF1"/>
    <w:rsid w:val="00B748DC"/>
    <w:rsid w:val="00B83A42"/>
    <w:rsid w:val="00B942FC"/>
    <w:rsid w:val="00BC7F68"/>
    <w:rsid w:val="00BD1431"/>
    <w:rsid w:val="00BD6712"/>
    <w:rsid w:val="00C05277"/>
    <w:rsid w:val="00C10BB2"/>
    <w:rsid w:val="00C11307"/>
    <w:rsid w:val="00C43548"/>
    <w:rsid w:val="00C60A2E"/>
    <w:rsid w:val="00C85FD9"/>
    <w:rsid w:val="00C940DB"/>
    <w:rsid w:val="00CA1A7F"/>
    <w:rsid w:val="00CC0DEE"/>
    <w:rsid w:val="00CC54D6"/>
    <w:rsid w:val="00CE660D"/>
    <w:rsid w:val="00CF1234"/>
    <w:rsid w:val="00CF23E9"/>
    <w:rsid w:val="00D0569F"/>
    <w:rsid w:val="00D41375"/>
    <w:rsid w:val="00D423FB"/>
    <w:rsid w:val="00D4571F"/>
    <w:rsid w:val="00D662AE"/>
    <w:rsid w:val="00D87485"/>
    <w:rsid w:val="00DB303A"/>
    <w:rsid w:val="00DB74EC"/>
    <w:rsid w:val="00DF27EF"/>
    <w:rsid w:val="00DF4529"/>
    <w:rsid w:val="00DF790B"/>
    <w:rsid w:val="00E001FD"/>
    <w:rsid w:val="00E11EC2"/>
    <w:rsid w:val="00E22FBF"/>
    <w:rsid w:val="00E46395"/>
    <w:rsid w:val="00E70C0F"/>
    <w:rsid w:val="00EB0885"/>
    <w:rsid w:val="00EB76CC"/>
    <w:rsid w:val="00EE3FE1"/>
    <w:rsid w:val="00F06670"/>
    <w:rsid w:val="00F51595"/>
    <w:rsid w:val="00F52B21"/>
    <w:rsid w:val="00F5477A"/>
    <w:rsid w:val="00F6249A"/>
    <w:rsid w:val="00F756DE"/>
    <w:rsid w:val="00F82FAE"/>
    <w:rsid w:val="00FB23CB"/>
    <w:rsid w:val="00FC3F6E"/>
    <w:rsid w:val="00FC719B"/>
    <w:rsid w:val="00FF41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A00F01"/>
    <w:pPr>
      <w:widowControl w:val="0"/>
    </w:pPr>
    <w:rPr>
      <w:rFonts w:ascii="Times New Roman" w:eastAsia="Times New Roman" w:hAnsi="Times New Roman"/>
      <w:sz w:val="22"/>
      <w:szCs w:val="22"/>
      <w:lang w:val="en-US" w:eastAsia="en-US"/>
    </w:rPr>
  </w:style>
  <w:style w:type="paragraph" w:styleId="Nadpis1">
    <w:name w:val="heading 1"/>
    <w:basedOn w:val="Normlny"/>
    <w:uiPriority w:val="1"/>
    <w:qFormat/>
    <w:rsid w:val="00A00F01"/>
    <w:pPr>
      <w:ind w:left="685"/>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rsid w:val="00A00F01"/>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uiPriority w:val="1"/>
    <w:qFormat/>
    <w:rsid w:val="00A00F01"/>
  </w:style>
  <w:style w:type="paragraph" w:styleId="Odsekzoznamu">
    <w:name w:val="List Paragraph"/>
    <w:basedOn w:val="Normlny"/>
    <w:uiPriority w:val="1"/>
    <w:qFormat/>
    <w:rsid w:val="00A00F01"/>
    <w:pPr>
      <w:ind w:left="685" w:hanging="567"/>
    </w:pPr>
  </w:style>
  <w:style w:type="paragraph" w:customStyle="1" w:styleId="TableParagraph">
    <w:name w:val="Table Paragraph"/>
    <w:basedOn w:val="Normlny"/>
    <w:uiPriority w:val="1"/>
    <w:qFormat/>
    <w:rsid w:val="00A00F01"/>
    <w:pPr>
      <w:ind w:left="200"/>
    </w:pPr>
  </w:style>
  <w:style w:type="paragraph" w:styleId="Hlavika">
    <w:name w:val="header"/>
    <w:basedOn w:val="Normlny"/>
    <w:link w:val="HlavikaChar"/>
    <w:unhideWhenUsed/>
    <w:rsid w:val="00C60A2E"/>
    <w:pPr>
      <w:tabs>
        <w:tab w:val="center" w:pos="4536"/>
        <w:tab w:val="right" w:pos="9072"/>
      </w:tabs>
    </w:pPr>
    <w:rPr>
      <w:sz w:val="20"/>
      <w:szCs w:val="20"/>
      <w:lang w:val="x-none" w:eastAsia="x-none"/>
    </w:rPr>
  </w:style>
  <w:style w:type="character" w:customStyle="1" w:styleId="HlavikaChar">
    <w:name w:val="Hlavička Char"/>
    <w:link w:val="Hlavika"/>
    <w:rsid w:val="00C60A2E"/>
    <w:rPr>
      <w:rFonts w:ascii="Times New Roman" w:eastAsia="Times New Roman" w:hAnsi="Times New Roman" w:cs="Times New Roman"/>
    </w:rPr>
  </w:style>
  <w:style w:type="paragraph" w:styleId="Pta">
    <w:name w:val="footer"/>
    <w:basedOn w:val="Normlny"/>
    <w:link w:val="PtaChar"/>
    <w:uiPriority w:val="99"/>
    <w:unhideWhenUsed/>
    <w:rsid w:val="00C60A2E"/>
    <w:pPr>
      <w:tabs>
        <w:tab w:val="center" w:pos="4536"/>
        <w:tab w:val="right" w:pos="9072"/>
      </w:tabs>
    </w:pPr>
    <w:rPr>
      <w:sz w:val="20"/>
      <w:szCs w:val="20"/>
      <w:lang w:val="x-none" w:eastAsia="x-none"/>
    </w:rPr>
  </w:style>
  <w:style w:type="character" w:customStyle="1" w:styleId="PtaChar">
    <w:name w:val="Päta Char"/>
    <w:link w:val="Pta"/>
    <w:uiPriority w:val="99"/>
    <w:rsid w:val="00C60A2E"/>
    <w:rPr>
      <w:rFonts w:ascii="Times New Roman" w:eastAsia="Times New Roman" w:hAnsi="Times New Roman" w:cs="Times New Roman"/>
    </w:rPr>
  </w:style>
  <w:style w:type="character" w:customStyle="1" w:styleId="shorttext">
    <w:name w:val="short_text"/>
    <w:basedOn w:val="Predvolenpsmoodseku"/>
    <w:rsid w:val="007B3672"/>
  </w:style>
  <w:style w:type="paragraph" w:styleId="Textbubliny">
    <w:name w:val="Balloon Text"/>
    <w:basedOn w:val="Normlny"/>
    <w:link w:val="TextbublinyChar"/>
    <w:uiPriority w:val="99"/>
    <w:semiHidden/>
    <w:unhideWhenUsed/>
    <w:rsid w:val="001644D3"/>
    <w:rPr>
      <w:rFonts w:ascii="Tahoma" w:hAnsi="Tahoma"/>
      <w:sz w:val="16"/>
      <w:szCs w:val="16"/>
      <w:lang w:val="x-none" w:eastAsia="x-none"/>
    </w:rPr>
  </w:style>
  <w:style w:type="character" w:customStyle="1" w:styleId="TextbublinyChar">
    <w:name w:val="Text bubliny Char"/>
    <w:link w:val="Textbubliny"/>
    <w:uiPriority w:val="99"/>
    <w:semiHidden/>
    <w:rsid w:val="001644D3"/>
    <w:rPr>
      <w:rFonts w:ascii="Tahoma" w:eastAsia="Times New Roman" w:hAnsi="Tahoma" w:cs="Tahoma"/>
      <w:sz w:val="16"/>
      <w:szCs w:val="16"/>
    </w:rPr>
  </w:style>
  <w:style w:type="character" w:styleId="Odkaznakomentr">
    <w:name w:val="annotation reference"/>
    <w:uiPriority w:val="99"/>
    <w:semiHidden/>
    <w:unhideWhenUsed/>
    <w:rsid w:val="003943BC"/>
    <w:rPr>
      <w:sz w:val="16"/>
      <w:szCs w:val="16"/>
    </w:rPr>
  </w:style>
  <w:style w:type="paragraph" w:styleId="Textkomentra">
    <w:name w:val="annotation text"/>
    <w:basedOn w:val="Normlny"/>
    <w:link w:val="TextkomentraChar"/>
    <w:uiPriority w:val="99"/>
    <w:semiHidden/>
    <w:unhideWhenUsed/>
    <w:rsid w:val="003943BC"/>
    <w:rPr>
      <w:sz w:val="20"/>
      <w:szCs w:val="20"/>
    </w:rPr>
  </w:style>
  <w:style w:type="character" w:customStyle="1" w:styleId="TextkomentraChar">
    <w:name w:val="Text komentára Char"/>
    <w:link w:val="Textkomentra"/>
    <w:uiPriority w:val="99"/>
    <w:semiHidden/>
    <w:rsid w:val="003943BC"/>
    <w:rPr>
      <w:rFonts w:ascii="Times New Roman" w:eastAsia="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3943BC"/>
    <w:rPr>
      <w:b/>
      <w:bCs/>
    </w:rPr>
  </w:style>
  <w:style w:type="character" w:customStyle="1" w:styleId="PredmetkomentraChar">
    <w:name w:val="Predmet komentára Char"/>
    <w:link w:val="Predmetkomentra"/>
    <w:uiPriority w:val="99"/>
    <w:semiHidden/>
    <w:rsid w:val="003943BC"/>
    <w:rPr>
      <w:rFonts w:ascii="Times New Roman" w:eastAsia="Times New Roman" w:hAnsi="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A00F01"/>
    <w:pPr>
      <w:widowControl w:val="0"/>
    </w:pPr>
    <w:rPr>
      <w:rFonts w:ascii="Times New Roman" w:eastAsia="Times New Roman" w:hAnsi="Times New Roman"/>
      <w:sz w:val="22"/>
      <w:szCs w:val="22"/>
      <w:lang w:val="en-US" w:eastAsia="en-US"/>
    </w:rPr>
  </w:style>
  <w:style w:type="paragraph" w:styleId="Nadpis1">
    <w:name w:val="heading 1"/>
    <w:basedOn w:val="Normlny"/>
    <w:uiPriority w:val="1"/>
    <w:qFormat/>
    <w:rsid w:val="00A00F01"/>
    <w:pPr>
      <w:ind w:left="685"/>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rsid w:val="00A00F01"/>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uiPriority w:val="1"/>
    <w:qFormat/>
    <w:rsid w:val="00A00F01"/>
  </w:style>
  <w:style w:type="paragraph" w:styleId="Odsekzoznamu">
    <w:name w:val="List Paragraph"/>
    <w:basedOn w:val="Normlny"/>
    <w:uiPriority w:val="1"/>
    <w:qFormat/>
    <w:rsid w:val="00A00F01"/>
    <w:pPr>
      <w:ind w:left="685" w:hanging="567"/>
    </w:pPr>
  </w:style>
  <w:style w:type="paragraph" w:customStyle="1" w:styleId="TableParagraph">
    <w:name w:val="Table Paragraph"/>
    <w:basedOn w:val="Normlny"/>
    <w:uiPriority w:val="1"/>
    <w:qFormat/>
    <w:rsid w:val="00A00F01"/>
    <w:pPr>
      <w:ind w:left="200"/>
    </w:pPr>
  </w:style>
  <w:style w:type="paragraph" w:styleId="Hlavika">
    <w:name w:val="header"/>
    <w:basedOn w:val="Normlny"/>
    <w:link w:val="HlavikaChar"/>
    <w:unhideWhenUsed/>
    <w:rsid w:val="00C60A2E"/>
    <w:pPr>
      <w:tabs>
        <w:tab w:val="center" w:pos="4536"/>
        <w:tab w:val="right" w:pos="9072"/>
      </w:tabs>
    </w:pPr>
    <w:rPr>
      <w:sz w:val="20"/>
      <w:szCs w:val="20"/>
      <w:lang w:val="x-none" w:eastAsia="x-none"/>
    </w:rPr>
  </w:style>
  <w:style w:type="character" w:customStyle="1" w:styleId="HlavikaChar">
    <w:name w:val="Hlavička Char"/>
    <w:link w:val="Hlavika"/>
    <w:rsid w:val="00C60A2E"/>
    <w:rPr>
      <w:rFonts w:ascii="Times New Roman" w:eastAsia="Times New Roman" w:hAnsi="Times New Roman" w:cs="Times New Roman"/>
    </w:rPr>
  </w:style>
  <w:style w:type="paragraph" w:styleId="Pta">
    <w:name w:val="footer"/>
    <w:basedOn w:val="Normlny"/>
    <w:link w:val="PtaChar"/>
    <w:uiPriority w:val="99"/>
    <w:unhideWhenUsed/>
    <w:rsid w:val="00C60A2E"/>
    <w:pPr>
      <w:tabs>
        <w:tab w:val="center" w:pos="4536"/>
        <w:tab w:val="right" w:pos="9072"/>
      </w:tabs>
    </w:pPr>
    <w:rPr>
      <w:sz w:val="20"/>
      <w:szCs w:val="20"/>
      <w:lang w:val="x-none" w:eastAsia="x-none"/>
    </w:rPr>
  </w:style>
  <w:style w:type="character" w:customStyle="1" w:styleId="PtaChar">
    <w:name w:val="Päta Char"/>
    <w:link w:val="Pta"/>
    <w:uiPriority w:val="99"/>
    <w:rsid w:val="00C60A2E"/>
    <w:rPr>
      <w:rFonts w:ascii="Times New Roman" w:eastAsia="Times New Roman" w:hAnsi="Times New Roman" w:cs="Times New Roman"/>
    </w:rPr>
  </w:style>
  <w:style w:type="character" w:customStyle="1" w:styleId="shorttext">
    <w:name w:val="short_text"/>
    <w:basedOn w:val="Predvolenpsmoodseku"/>
    <w:rsid w:val="007B3672"/>
  </w:style>
  <w:style w:type="paragraph" w:styleId="Textbubliny">
    <w:name w:val="Balloon Text"/>
    <w:basedOn w:val="Normlny"/>
    <w:link w:val="TextbublinyChar"/>
    <w:uiPriority w:val="99"/>
    <w:semiHidden/>
    <w:unhideWhenUsed/>
    <w:rsid w:val="001644D3"/>
    <w:rPr>
      <w:rFonts w:ascii="Tahoma" w:hAnsi="Tahoma"/>
      <w:sz w:val="16"/>
      <w:szCs w:val="16"/>
      <w:lang w:val="x-none" w:eastAsia="x-none"/>
    </w:rPr>
  </w:style>
  <w:style w:type="character" w:customStyle="1" w:styleId="TextbublinyChar">
    <w:name w:val="Text bubliny Char"/>
    <w:link w:val="Textbubliny"/>
    <w:uiPriority w:val="99"/>
    <w:semiHidden/>
    <w:rsid w:val="001644D3"/>
    <w:rPr>
      <w:rFonts w:ascii="Tahoma" w:eastAsia="Times New Roman" w:hAnsi="Tahoma" w:cs="Tahoma"/>
      <w:sz w:val="16"/>
      <w:szCs w:val="16"/>
    </w:rPr>
  </w:style>
  <w:style w:type="character" w:styleId="Odkaznakomentr">
    <w:name w:val="annotation reference"/>
    <w:uiPriority w:val="99"/>
    <w:semiHidden/>
    <w:unhideWhenUsed/>
    <w:rsid w:val="003943BC"/>
    <w:rPr>
      <w:sz w:val="16"/>
      <w:szCs w:val="16"/>
    </w:rPr>
  </w:style>
  <w:style w:type="paragraph" w:styleId="Textkomentra">
    <w:name w:val="annotation text"/>
    <w:basedOn w:val="Normlny"/>
    <w:link w:val="TextkomentraChar"/>
    <w:uiPriority w:val="99"/>
    <w:semiHidden/>
    <w:unhideWhenUsed/>
    <w:rsid w:val="003943BC"/>
    <w:rPr>
      <w:sz w:val="20"/>
      <w:szCs w:val="20"/>
    </w:rPr>
  </w:style>
  <w:style w:type="character" w:customStyle="1" w:styleId="TextkomentraChar">
    <w:name w:val="Text komentára Char"/>
    <w:link w:val="Textkomentra"/>
    <w:uiPriority w:val="99"/>
    <w:semiHidden/>
    <w:rsid w:val="003943BC"/>
    <w:rPr>
      <w:rFonts w:ascii="Times New Roman" w:eastAsia="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3943BC"/>
    <w:rPr>
      <w:b/>
      <w:bCs/>
    </w:rPr>
  </w:style>
  <w:style w:type="character" w:customStyle="1" w:styleId="PredmetkomentraChar">
    <w:name w:val="Predmet komentára Char"/>
    <w:link w:val="Predmetkomentra"/>
    <w:uiPriority w:val="99"/>
    <w:semiHidden/>
    <w:rsid w:val="003943BC"/>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21774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12</Pages>
  <Words>4457</Words>
  <Characters>25407</Characters>
  <Application>Microsoft Office Word</Application>
  <DocSecurity>0</DocSecurity>
  <Lines>211</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Travoprost+Timolol PharmaSwiss</vt:lpstr>
      <vt:lpstr>Travoprost+Timolol PharmaSwiss</vt:lpstr>
    </vt:vector>
  </TitlesOfParts>
  <Company>Valeant</Company>
  <LinksUpToDate>false</LinksUpToDate>
  <CharactersWithSpaces>29805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Travoprost+Timolol PharmaSwiss</dc:title>
  <dc:subject>EPAR</dc:subject>
  <dc:creator>JB</dc:creator>
  <cp:keywords>Adamed</cp:keywords>
  <cp:lastModifiedBy>Natalia </cp:lastModifiedBy>
  <cp:revision>1</cp:revision>
  <dcterms:created xsi:type="dcterms:W3CDTF">2018-01-04T13:25:00Z</dcterms:created>
  <dcterms:modified xsi:type="dcterms:W3CDTF">2018-09-04T13:09:00Z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Microsoft® Word 2010</vt:lpwstr>
  </property>
  <property fmtid="{D5CDD505-2E9C-101B-9397-08002B2CF9AE}" pid="4" name="LastSaved">
    <vt:filetime>2017-06-15T00:00:00Z</vt:filetime>
  </property>
</Properties>
</file>