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CED5E" w14:textId="77777777" w:rsidR="007F42A0" w:rsidRPr="006F266C" w:rsidRDefault="006F266C" w:rsidP="00B92280">
      <w:pPr>
        <w:spacing w:after="0" w:line="240" w:lineRule="auto"/>
        <w:ind w:left="1416" w:firstLine="708"/>
        <w:rPr>
          <w:rFonts w:ascii="Times New Roman" w:hAnsi="Times New Roman"/>
          <w:b/>
        </w:rPr>
      </w:pPr>
      <w:r w:rsidRPr="006F266C">
        <w:rPr>
          <w:rFonts w:ascii="Times New Roman" w:hAnsi="Times New Roman"/>
          <w:b/>
        </w:rPr>
        <w:t>SÚHRN CHARAKTERISTICKÝCH VLASTNOSTÍ LIEKU</w:t>
      </w:r>
    </w:p>
    <w:p w14:paraId="60EB2F93" w14:textId="77777777" w:rsidR="007F42A0" w:rsidRDefault="007F42A0" w:rsidP="00B92280">
      <w:pPr>
        <w:spacing w:after="0" w:line="240" w:lineRule="auto"/>
        <w:rPr>
          <w:rFonts w:ascii="Times New Roman" w:hAnsi="Times New Roman"/>
        </w:rPr>
      </w:pPr>
    </w:p>
    <w:p w14:paraId="398D0121" w14:textId="77777777" w:rsidR="006F266C" w:rsidRPr="007F42A0" w:rsidRDefault="006F266C" w:rsidP="00B92280">
      <w:pPr>
        <w:spacing w:after="0" w:line="240" w:lineRule="auto"/>
        <w:rPr>
          <w:rFonts w:ascii="Times New Roman" w:hAnsi="Times New Roman"/>
        </w:rPr>
      </w:pPr>
    </w:p>
    <w:p w14:paraId="717129F3" w14:textId="77777777" w:rsidR="007F42A0" w:rsidRDefault="007F42A0" w:rsidP="00B92280">
      <w:pPr>
        <w:pStyle w:val="Default"/>
        <w:numPr>
          <w:ilvl w:val="0"/>
          <w:numId w:val="1"/>
        </w:numPr>
        <w:ind w:left="0" w:firstLine="0"/>
        <w:rPr>
          <w:b/>
          <w:bCs/>
          <w:sz w:val="22"/>
          <w:szCs w:val="22"/>
        </w:rPr>
      </w:pPr>
      <w:r w:rsidRPr="007F42A0">
        <w:rPr>
          <w:b/>
          <w:bCs/>
          <w:sz w:val="22"/>
          <w:szCs w:val="22"/>
        </w:rPr>
        <w:t xml:space="preserve">NÁZOV LIEKU </w:t>
      </w:r>
    </w:p>
    <w:p w14:paraId="1D633CC0" w14:textId="77777777" w:rsidR="007F42A0" w:rsidRPr="007F42A0" w:rsidRDefault="007F42A0" w:rsidP="00B92280">
      <w:pPr>
        <w:pStyle w:val="Default"/>
        <w:ind w:left="720"/>
        <w:rPr>
          <w:sz w:val="22"/>
          <w:szCs w:val="22"/>
        </w:rPr>
      </w:pPr>
    </w:p>
    <w:p w14:paraId="031E53C4" w14:textId="77777777" w:rsidR="007F42A0" w:rsidRDefault="003141BC" w:rsidP="00B92280">
      <w:pPr>
        <w:pStyle w:val="Default"/>
        <w:rPr>
          <w:sz w:val="22"/>
          <w:szCs w:val="22"/>
        </w:rPr>
      </w:pPr>
      <w:r>
        <w:t>Trelema</w:t>
      </w:r>
      <w:r w:rsidR="007F42A0" w:rsidRPr="007F42A0">
        <w:rPr>
          <w:sz w:val="22"/>
          <w:szCs w:val="22"/>
        </w:rPr>
        <w:t xml:space="preserve"> 50 mg </w:t>
      </w:r>
      <w:r w:rsidR="00234C0D">
        <w:rPr>
          <w:sz w:val="22"/>
          <w:szCs w:val="22"/>
        </w:rPr>
        <w:t xml:space="preserve">filmom obalené </w:t>
      </w:r>
      <w:r w:rsidR="007F42A0" w:rsidRPr="007F42A0">
        <w:rPr>
          <w:sz w:val="22"/>
          <w:szCs w:val="22"/>
        </w:rPr>
        <w:t xml:space="preserve">tablety </w:t>
      </w:r>
    </w:p>
    <w:p w14:paraId="3D803AA7" w14:textId="77777777" w:rsidR="007F42A0" w:rsidRPr="006F266C" w:rsidRDefault="003141BC" w:rsidP="00B92280">
      <w:pPr>
        <w:pStyle w:val="Default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Trelema</w:t>
      </w:r>
      <w:r w:rsidR="00234C0D" w:rsidRPr="006F266C">
        <w:rPr>
          <w:sz w:val="22"/>
          <w:szCs w:val="22"/>
          <w:highlight w:val="lightGray"/>
        </w:rPr>
        <w:t xml:space="preserve"> 100 mg filmom obalené tablety</w:t>
      </w:r>
    </w:p>
    <w:p w14:paraId="7B56F833" w14:textId="77777777" w:rsidR="00234C0D" w:rsidRPr="006F266C" w:rsidRDefault="003141BC" w:rsidP="00B92280">
      <w:pPr>
        <w:pStyle w:val="Default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Trelema</w:t>
      </w:r>
      <w:r w:rsidR="00234C0D" w:rsidRPr="006F266C">
        <w:rPr>
          <w:sz w:val="22"/>
          <w:szCs w:val="22"/>
          <w:highlight w:val="lightGray"/>
        </w:rPr>
        <w:t xml:space="preserve"> 150 mg filmom obalené tablety</w:t>
      </w:r>
    </w:p>
    <w:p w14:paraId="527CC412" w14:textId="77777777" w:rsidR="00234C0D" w:rsidRDefault="003141BC" w:rsidP="00B92280">
      <w:pPr>
        <w:pStyle w:val="Default"/>
        <w:rPr>
          <w:sz w:val="22"/>
          <w:szCs w:val="22"/>
        </w:rPr>
      </w:pPr>
      <w:r>
        <w:rPr>
          <w:sz w:val="22"/>
          <w:szCs w:val="22"/>
          <w:highlight w:val="lightGray"/>
        </w:rPr>
        <w:t>Trelema</w:t>
      </w:r>
      <w:r w:rsidR="00234C0D" w:rsidRPr="006F266C">
        <w:rPr>
          <w:sz w:val="22"/>
          <w:szCs w:val="22"/>
          <w:highlight w:val="lightGray"/>
        </w:rPr>
        <w:t xml:space="preserve"> 200 mg filmom obalené tablety</w:t>
      </w:r>
    </w:p>
    <w:p w14:paraId="177AD702" w14:textId="77777777" w:rsidR="00234C0D" w:rsidRDefault="00234C0D" w:rsidP="00B92280">
      <w:pPr>
        <w:pStyle w:val="Default"/>
        <w:rPr>
          <w:sz w:val="22"/>
          <w:szCs w:val="22"/>
        </w:rPr>
      </w:pPr>
    </w:p>
    <w:p w14:paraId="5E9733DA" w14:textId="77777777" w:rsidR="007F42A0" w:rsidRPr="007F42A0" w:rsidRDefault="007F42A0" w:rsidP="00B92280">
      <w:pPr>
        <w:pStyle w:val="Default"/>
        <w:rPr>
          <w:sz w:val="22"/>
          <w:szCs w:val="22"/>
        </w:rPr>
      </w:pPr>
    </w:p>
    <w:p w14:paraId="69AD2103" w14:textId="77777777" w:rsidR="007F42A0" w:rsidRDefault="007F42A0" w:rsidP="00B92280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rPr>
          <w:b/>
          <w:bCs/>
          <w:sz w:val="22"/>
          <w:szCs w:val="22"/>
        </w:rPr>
      </w:pPr>
      <w:r w:rsidRPr="007F42A0">
        <w:rPr>
          <w:b/>
          <w:bCs/>
          <w:sz w:val="22"/>
          <w:szCs w:val="22"/>
        </w:rPr>
        <w:t>KVALIT</w:t>
      </w:r>
      <w:r>
        <w:rPr>
          <w:b/>
          <w:bCs/>
          <w:sz w:val="22"/>
          <w:szCs w:val="22"/>
        </w:rPr>
        <w:t>ATÍVNE A KVANTITATÍVNE ZLOŽENIE</w:t>
      </w:r>
    </w:p>
    <w:p w14:paraId="31D862BB" w14:textId="77777777" w:rsidR="007F42A0" w:rsidRPr="007F42A0" w:rsidRDefault="007F42A0" w:rsidP="00B92280">
      <w:pPr>
        <w:pStyle w:val="Default"/>
        <w:ind w:left="720"/>
        <w:rPr>
          <w:sz w:val="22"/>
          <w:szCs w:val="22"/>
        </w:rPr>
      </w:pPr>
    </w:p>
    <w:p w14:paraId="55507653" w14:textId="77777777" w:rsidR="00767AEE" w:rsidRPr="00767AEE" w:rsidRDefault="00767AEE" w:rsidP="00B92280">
      <w:pPr>
        <w:pStyle w:val="Default"/>
        <w:rPr>
          <w:i/>
          <w:sz w:val="22"/>
          <w:szCs w:val="22"/>
          <w:u w:val="single"/>
        </w:rPr>
      </w:pPr>
      <w:r w:rsidRPr="00767AEE">
        <w:rPr>
          <w:i/>
          <w:sz w:val="22"/>
          <w:szCs w:val="22"/>
          <w:u w:val="single"/>
        </w:rPr>
        <w:t>Trelema</w:t>
      </w:r>
      <w:r w:rsidR="00234C0D" w:rsidRPr="00767AEE">
        <w:rPr>
          <w:i/>
          <w:sz w:val="22"/>
          <w:szCs w:val="22"/>
          <w:u w:val="single"/>
        </w:rPr>
        <w:t xml:space="preserve"> 50 mg </w:t>
      </w:r>
      <w:r w:rsidRPr="00767AEE">
        <w:rPr>
          <w:i/>
          <w:sz w:val="22"/>
          <w:szCs w:val="22"/>
          <w:u w:val="single"/>
        </w:rPr>
        <w:t>filmom obalené tablety</w:t>
      </w:r>
    </w:p>
    <w:p w14:paraId="0AD8388E" w14:textId="77777777" w:rsidR="007F42A0" w:rsidRDefault="00234C0D" w:rsidP="00B92280">
      <w:pPr>
        <w:pStyle w:val="Default"/>
        <w:rPr>
          <w:sz w:val="22"/>
          <w:szCs w:val="22"/>
        </w:rPr>
      </w:pPr>
      <w:r w:rsidRPr="00942BD6">
        <w:rPr>
          <w:sz w:val="22"/>
          <w:szCs w:val="22"/>
        </w:rPr>
        <w:t>Každá filmom obalená tableta obsahuje 50 mg lako</w:t>
      </w:r>
      <w:r w:rsidR="00E1446B">
        <w:rPr>
          <w:sz w:val="22"/>
          <w:szCs w:val="22"/>
        </w:rPr>
        <w:t>z</w:t>
      </w:r>
      <w:r w:rsidRPr="00942BD6">
        <w:rPr>
          <w:sz w:val="22"/>
          <w:szCs w:val="22"/>
        </w:rPr>
        <w:t>amidu</w:t>
      </w:r>
      <w:r>
        <w:rPr>
          <w:sz w:val="22"/>
          <w:szCs w:val="22"/>
        </w:rPr>
        <w:t>.</w:t>
      </w:r>
    </w:p>
    <w:p w14:paraId="23FE505E" w14:textId="77777777" w:rsidR="00767AEE" w:rsidRDefault="00767AEE" w:rsidP="00B92280">
      <w:pPr>
        <w:pStyle w:val="Default"/>
        <w:rPr>
          <w:sz w:val="22"/>
          <w:szCs w:val="22"/>
          <w:highlight w:val="lightGray"/>
        </w:rPr>
      </w:pPr>
    </w:p>
    <w:p w14:paraId="6E5DE323" w14:textId="77777777" w:rsidR="00767AEE" w:rsidRPr="00767AEE" w:rsidRDefault="00767AEE" w:rsidP="00B92280">
      <w:pPr>
        <w:pStyle w:val="Default"/>
        <w:rPr>
          <w:i/>
          <w:sz w:val="22"/>
          <w:szCs w:val="22"/>
          <w:highlight w:val="lightGray"/>
          <w:u w:val="single"/>
        </w:rPr>
      </w:pPr>
      <w:r w:rsidRPr="00767AEE">
        <w:rPr>
          <w:i/>
          <w:sz w:val="22"/>
          <w:szCs w:val="22"/>
          <w:highlight w:val="lightGray"/>
          <w:u w:val="single"/>
        </w:rPr>
        <w:t>Trelema 100 mg filmom obalené tablety</w:t>
      </w:r>
    </w:p>
    <w:p w14:paraId="22DFB060" w14:textId="77777777" w:rsidR="00234C0D" w:rsidRPr="006F266C" w:rsidRDefault="00234C0D" w:rsidP="00B92280">
      <w:pPr>
        <w:pStyle w:val="Default"/>
        <w:rPr>
          <w:sz w:val="22"/>
          <w:szCs w:val="22"/>
          <w:highlight w:val="lightGray"/>
        </w:rPr>
      </w:pPr>
      <w:r w:rsidRPr="006F266C">
        <w:rPr>
          <w:sz w:val="22"/>
          <w:szCs w:val="22"/>
          <w:highlight w:val="lightGray"/>
        </w:rPr>
        <w:t>Každá filmom obalená tableta obsahuje 100 mg lako</w:t>
      </w:r>
      <w:r w:rsidR="00B15C39">
        <w:rPr>
          <w:sz w:val="22"/>
          <w:szCs w:val="22"/>
          <w:highlight w:val="lightGray"/>
        </w:rPr>
        <w:t>z</w:t>
      </w:r>
      <w:r w:rsidRPr="006F266C">
        <w:rPr>
          <w:sz w:val="22"/>
          <w:szCs w:val="22"/>
          <w:highlight w:val="lightGray"/>
        </w:rPr>
        <w:t>amidu.</w:t>
      </w:r>
    </w:p>
    <w:p w14:paraId="7A7E13AF" w14:textId="77777777" w:rsidR="00767AEE" w:rsidRDefault="00767AEE" w:rsidP="00B92280">
      <w:pPr>
        <w:pStyle w:val="Default"/>
        <w:rPr>
          <w:sz w:val="22"/>
          <w:szCs w:val="22"/>
          <w:highlight w:val="lightGray"/>
        </w:rPr>
      </w:pPr>
    </w:p>
    <w:p w14:paraId="51C62559" w14:textId="77777777" w:rsidR="00767AEE" w:rsidRPr="00767AEE" w:rsidRDefault="00767AEE" w:rsidP="00B92280">
      <w:pPr>
        <w:pStyle w:val="Default"/>
        <w:rPr>
          <w:i/>
          <w:sz w:val="22"/>
          <w:szCs w:val="22"/>
          <w:highlight w:val="lightGray"/>
          <w:u w:val="single"/>
        </w:rPr>
      </w:pPr>
      <w:r w:rsidRPr="00767AEE">
        <w:rPr>
          <w:i/>
          <w:sz w:val="22"/>
          <w:szCs w:val="22"/>
          <w:highlight w:val="lightGray"/>
          <w:u w:val="single"/>
        </w:rPr>
        <w:t>Trelema 150 mg filmom obalené tablety</w:t>
      </w:r>
    </w:p>
    <w:p w14:paraId="39939C14" w14:textId="77777777" w:rsidR="00234C0D" w:rsidRPr="006F266C" w:rsidRDefault="00234C0D" w:rsidP="00B92280">
      <w:pPr>
        <w:pStyle w:val="Default"/>
        <w:rPr>
          <w:sz w:val="22"/>
          <w:szCs w:val="22"/>
          <w:highlight w:val="lightGray"/>
        </w:rPr>
      </w:pPr>
      <w:r w:rsidRPr="006F266C">
        <w:rPr>
          <w:sz w:val="22"/>
          <w:szCs w:val="22"/>
          <w:highlight w:val="lightGray"/>
        </w:rPr>
        <w:t>Každá filmom obalená tableta obsahuje 150 mg lako</w:t>
      </w:r>
      <w:r w:rsidR="00B15C39">
        <w:rPr>
          <w:sz w:val="22"/>
          <w:szCs w:val="22"/>
          <w:highlight w:val="lightGray"/>
        </w:rPr>
        <w:t>z</w:t>
      </w:r>
      <w:r w:rsidRPr="006F266C">
        <w:rPr>
          <w:sz w:val="22"/>
          <w:szCs w:val="22"/>
          <w:highlight w:val="lightGray"/>
        </w:rPr>
        <w:t>amidu.</w:t>
      </w:r>
    </w:p>
    <w:p w14:paraId="6ED76F73" w14:textId="77777777" w:rsidR="00767AEE" w:rsidRDefault="00767AEE" w:rsidP="00B92280">
      <w:pPr>
        <w:pStyle w:val="Default"/>
        <w:rPr>
          <w:sz w:val="22"/>
          <w:szCs w:val="22"/>
          <w:highlight w:val="lightGray"/>
        </w:rPr>
      </w:pPr>
    </w:p>
    <w:p w14:paraId="59DB73DB" w14:textId="77777777" w:rsidR="00767AEE" w:rsidRPr="00767AEE" w:rsidRDefault="00767AEE" w:rsidP="00B92280">
      <w:pPr>
        <w:pStyle w:val="Default"/>
        <w:rPr>
          <w:i/>
          <w:sz w:val="22"/>
          <w:szCs w:val="22"/>
          <w:highlight w:val="lightGray"/>
          <w:u w:val="single"/>
        </w:rPr>
      </w:pPr>
      <w:r w:rsidRPr="00767AEE">
        <w:rPr>
          <w:i/>
          <w:sz w:val="22"/>
          <w:szCs w:val="22"/>
          <w:highlight w:val="lightGray"/>
          <w:u w:val="single"/>
        </w:rPr>
        <w:t>Trelema 200 mg filmom obalené tablety</w:t>
      </w:r>
    </w:p>
    <w:p w14:paraId="52F873BF" w14:textId="77777777" w:rsidR="00234C0D" w:rsidRDefault="00234C0D" w:rsidP="00B92280">
      <w:pPr>
        <w:pStyle w:val="Default"/>
        <w:rPr>
          <w:sz w:val="22"/>
          <w:szCs w:val="22"/>
        </w:rPr>
      </w:pPr>
      <w:r w:rsidRPr="006F266C">
        <w:rPr>
          <w:sz w:val="22"/>
          <w:szCs w:val="22"/>
          <w:highlight w:val="lightGray"/>
        </w:rPr>
        <w:t>Každá filmom obalená tableta obsahuje 200 mg lako</w:t>
      </w:r>
      <w:r w:rsidR="00B15C39">
        <w:rPr>
          <w:sz w:val="22"/>
          <w:szCs w:val="22"/>
          <w:highlight w:val="lightGray"/>
        </w:rPr>
        <w:t>z</w:t>
      </w:r>
      <w:r w:rsidRPr="006F266C">
        <w:rPr>
          <w:sz w:val="22"/>
          <w:szCs w:val="22"/>
          <w:highlight w:val="lightGray"/>
        </w:rPr>
        <w:t>amidu.</w:t>
      </w:r>
    </w:p>
    <w:p w14:paraId="207D4267" w14:textId="77777777" w:rsidR="00234C0D" w:rsidRPr="007F42A0" w:rsidRDefault="00234C0D" w:rsidP="00B92280">
      <w:pPr>
        <w:pStyle w:val="Default"/>
        <w:rPr>
          <w:sz w:val="22"/>
          <w:szCs w:val="22"/>
        </w:rPr>
      </w:pPr>
    </w:p>
    <w:p w14:paraId="00691EFF" w14:textId="77777777" w:rsidR="007F42A0" w:rsidRDefault="007F42A0" w:rsidP="00B92280">
      <w:pPr>
        <w:pStyle w:val="Default"/>
        <w:rPr>
          <w:sz w:val="22"/>
          <w:szCs w:val="22"/>
        </w:rPr>
      </w:pPr>
      <w:r w:rsidRPr="007F42A0">
        <w:rPr>
          <w:sz w:val="22"/>
          <w:szCs w:val="22"/>
        </w:rPr>
        <w:t xml:space="preserve">Úplný zoznam pomocných látok, pozri časť 6.1. </w:t>
      </w:r>
    </w:p>
    <w:p w14:paraId="5BD6CB3E" w14:textId="77777777" w:rsidR="007F42A0" w:rsidRDefault="007F42A0" w:rsidP="00B92280">
      <w:pPr>
        <w:pStyle w:val="Default"/>
        <w:rPr>
          <w:sz w:val="22"/>
          <w:szCs w:val="22"/>
        </w:rPr>
      </w:pPr>
    </w:p>
    <w:p w14:paraId="5A3FE29D" w14:textId="77777777" w:rsidR="007F42A0" w:rsidRPr="007F42A0" w:rsidRDefault="007F42A0" w:rsidP="00B92280">
      <w:pPr>
        <w:pStyle w:val="Default"/>
        <w:rPr>
          <w:sz w:val="22"/>
          <w:szCs w:val="22"/>
        </w:rPr>
      </w:pPr>
    </w:p>
    <w:p w14:paraId="5FE58823" w14:textId="77777777" w:rsidR="007F42A0" w:rsidRDefault="007F42A0" w:rsidP="00B92280">
      <w:pPr>
        <w:pStyle w:val="Default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  <w:sz w:val="22"/>
          <w:szCs w:val="22"/>
        </w:rPr>
      </w:pPr>
      <w:r w:rsidRPr="007F42A0">
        <w:rPr>
          <w:b/>
          <w:bCs/>
          <w:sz w:val="22"/>
          <w:szCs w:val="22"/>
        </w:rPr>
        <w:t xml:space="preserve">LIEKOVÁ FORMA </w:t>
      </w:r>
    </w:p>
    <w:p w14:paraId="03A47E29" w14:textId="77777777" w:rsidR="007F42A0" w:rsidRPr="007F42A0" w:rsidRDefault="007F42A0" w:rsidP="00B92280">
      <w:pPr>
        <w:pStyle w:val="Default"/>
        <w:ind w:left="720"/>
        <w:rPr>
          <w:sz w:val="22"/>
          <w:szCs w:val="22"/>
        </w:rPr>
      </w:pPr>
    </w:p>
    <w:p w14:paraId="58889D65" w14:textId="77777777" w:rsidR="007F42A0" w:rsidRDefault="00234C0D" w:rsidP="00B922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Filmom obalená t</w:t>
      </w:r>
      <w:r w:rsidR="007F42A0" w:rsidRPr="007F42A0">
        <w:rPr>
          <w:rFonts w:ascii="Times New Roman" w:hAnsi="Times New Roman"/>
        </w:rPr>
        <w:t>ableta.</w:t>
      </w:r>
    </w:p>
    <w:p w14:paraId="0C0B15DE" w14:textId="77777777" w:rsidR="007F42A0" w:rsidRDefault="007F42A0" w:rsidP="00B92280">
      <w:pPr>
        <w:spacing w:after="0" w:line="240" w:lineRule="auto"/>
        <w:rPr>
          <w:rFonts w:ascii="Times New Roman" w:hAnsi="Times New Roman"/>
        </w:rPr>
      </w:pPr>
    </w:p>
    <w:p w14:paraId="2052A7E3" w14:textId="77777777" w:rsidR="00092344" w:rsidRPr="00767AEE" w:rsidRDefault="00092344" w:rsidP="00B92280">
      <w:pPr>
        <w:pStyle w:val="Default"/>
        <w:rPr>
          <w:i/>
          <w:sz w:val="22"/>
          <w:szCs w:val="22"/>
          <w:u w:val="single"/>
        </w:rPr>
      </w:pPr>
      <w:r w:rsidRPr="00767AEE">
        <w:rPr>
          <w:i/>
          <w:sz w:val="22"/>
          <w:szCs w:val="22"/>
          <w:u w:val="single"/>
        </w:rPr>
        <w:t>Trelema 50 mg filmom obalené tablety</w:t>
      </w:r>
    </w:p>
    <w:p w14:paraId="1DFF78D2" w14:textId="77777777" w:rsidR="00A253BE" w:rsidRDefault="00092344" w:rsidP="00B922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234C0D">
        <w:rPr>
          <w:rFonts w:ascii="Times New Roman" w:hAnsi="Times New Roman"/>
        </w:rPr>
        <w:t>užové</w:t>
      </w:r>
      <w:r w:rsidR="0040783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oválne a </w:t>
      </w:r>
      <w:r w:rsidR="00AF349B" w:rsidRPr="00AF349B">
        <w:rPr>
          <w:rFonts w:ascii="Times New Roman" w:hAnsi="Times New Roman"/>
        </w:rPr>
        <w:t>bikonvexné</w:t>
      </w:r>
      <w:r>
        <w:rPr>
          <w:rFonts w:ascii="Times New Roman" w:hAnsi="Times New Roman"/>
        </w:rPr>
        <w:t xml:space="preserve"> filmom obalené</w:t>
      </w:r>
      <w:r w:rsidR="00AF349B" w:rsidRPr="00AF349B">
        <w:rPr>
          <w:rFonts w:ascii="Times New Roman" w:hAnsi="Times New Roman"/>
        </w:rPr>
        <w:t xml:space="preserve"> tablety s</w:t>
      </w:r>
      <w:r>
        <w:rPr>
          <w:rFonts w:ascii="Times New Roman" w:hAnsi="Times New Roman"/>
        </w:rPr>
        <w:t> deliacou ryhou</w:t>
      </w:r>
      <w:r w:rsidR="00AF349B" w:rsidRPr="00AF349B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 xml:space="preserve">oboch stranách a </w:t>
      </w:r>
      <w:r w:rsidR="00AF349B" w:rsidRPr="00AF349B">
        <w:rPr>
          <w:rFonts w:ascii="Times New Roman" w:hAnsi="Times New Roman"/>
        </w:rPr>
        <w:t xml:space="preserve">s dĺžkou </w:t>
      </w:r>
      <w:r>
        <w:rPr>
          <w:rFonts w:ascii="Times New Roman" w:hAnsi="Times New Roman"/>
        </w:rPr>
        <w:t xml:space="preserve">približne </w:t>
      </w:r>
      <w:r w:rsidR="00AF349B" w:rsidRPr="00AF349B">
        <w:rPr>
          <w:rFonts w:ascii="Times New Roman" w:hAnsi="Times New Roman"/>
        </w:rPr>
        <w:t>10,3 mm.</w:t>
      </w:r>
      <w:r w:rsidR="00234C0D">
        <w:rPr>
          <w:rFonts w:ascii="Times New Roman" w:hAnsi="Times New Roman"/>
        </w:rPr>
        <w:t xml:space="preserve"> </w:t>
      </w:r>
    </w:p>
    <w:p w14:paraId="6CCAE375" w14:textId="77777777" w:rsidR="00092344" w:rsidRDefault="00092344" w:rsidP="00B922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Tableta sa môže rozdeliť na rovnaké dávky.</w:t>
      </w:r>
    </w:p>
    <w:p w14:paraId="3E84F12C" w14:textId="77777777" w:rsidR="00092344" w:rsidRPr="00234C0D" w:rsidRDefault="00092344" w:rsidP="00B92280">
      <w:pPr>
        <w:spacing w:after="0" w:line="240" w:lineRule="auto"/>
        <w:rPr>
          <w:rFonts w:ascii="Times New Roman" w:hAnsi="Times New Roman"/>
        </w:rPr>
      </w:pPr>
    </w:p>
    <w:p w14:paraId="0D24ED98" w14:textId="77777777" w:rsidR="00092344" w:rsidRPr="00767AEE" w:rsidRDefault="00092344" w:rsidP="00B92280">
      <w:pPr>
        <w:pStyle w:val="Default"/>
        <w:rPr>
          <w:i/>
          <w:sz w:val="22"/>
          <w:szCs w:val="22"/>
          <w:highlight w:val="lightGray"/>
          <w:u w:val="single"/>
        </w:rPr>
      </w:pPr>
      <w:r w:rsidRPr="00767AEE">
        <w:rPr>
          <w:i/>
          <w:sz w:val="22"/>
          <w:szCs w:val="22"/>
          <w:highlight w:val="lightGray"/>
          <w:u w:val="single"/>
        </w:rPr>
        <w:t>Trelema 100 mg filmom obalené tablety</w:t>
      </w:r>
    </w:p>
    <w:p w14:paraId="5CBB9411" w14:textId="77777777" w:rsidR="00092344" w:rsidRPr="00227073" w:rsidRDefault="00092344" w:rsidP="00B92280">
      <w:pPr>
        <w:spacing w:after="0" w:line="240" w:lineRule="auto"/>
        <w:rPr>
          <w:rFonts w:ascii="Times New Roman" w:hAnsi="Times New Roman"/>
          <w:highlight w:val="lightGray"/>
        </w:rPr>
      </w:pPr>
      <w:r w:rsidRPr="00227073">
        <w:rPr>
          <w:rFonts w:ascii="Times New Roman" w:hAnsi="Times New Roman"/>
          <w:highlight w:val="lightGray"/>
        </w:rPr>
        <w:t>Ž</w:t>
      </w:r>
      <w:r w:rsidR="00D25174" w:rsidRPr="00227073">
        <w:rPr>
          <w:rFonts w:ascii="Times New Roman" w:hAnsi="Times New Roman"/>
          <w:highlight w:val="lightGray"/>
        </w:rPr>
        <w:t xml:space="preserve">lté, </w:t>
      </w:r>
      <w:r w:rsidRPr="00227073">
        <w:rPr>
          <w:rFonts w:ascii="Times New Roman" w:hAnsi="Times New Roman"/>
          <w:highlight w:val="lightGray"/>
        </w:rPr>
        <w:t xml:space="preserve">oválne a bikonvexné filmom obalené tablety s deliacou ryhou na oboch stranách a s dĺžkou približne </w:t>
      </w:r>
      <w:r w:rsidR="00227073" w:rsidRPr="00227073">
        <w:rPr>
          <w:rFonts w:ascii="Times New Roman" w:hAnsi="Times New Roman"/>
          <w:highlight w:val="lightGray"/>
        </w:rPr>
        <w:t>13,1</w:t>
      </w:r>
      <w:r w:rsidRPr="00227073">
        <w:rPr>
          <w:rFonts w:ascii="Times New Roman" w:hAnsi="Times New Roman"/>
          <w:highlight w:val="lightGray"/>
        </w:rPr>
        <w:t xml:space="preserve"> mm. </w:t>
      </w:r>
    </w:p>
    <w:p w14:paraId="232C44B1" w14:textId="77777777" w:rsidR="00A253BE" w:rsidRPr="00227073" w:rsidRDefault="00092344" w:rsidP="00B92280">
      <w:pPr>
        <w:spacing w:after="0" w:line="240" w:lineRule="auto"/>
        <w:rPr>
          <w:rFonts w:ascii="Times New Roman" w:hAnsi="Times New Roman"/>
          <w:highlight w:val="lightGray"/>
        </w:rPr>
      </w:pPr>
      <w:r w:rsidRPr="00227073">
        <w:rPr>
          <w:rFonts w:ascii="Times New Roman" w:hAnsi="Times New Roman"/>
          <w:highlight w:val="lightGray"/>
        </w:rPr>
        <w:t>Tableta sa môže rozdeliť na rovnaké dávky</w:t>
      </w:r>
      <w:r w:rsidR="00227073" w:rsidRPr="00227073">
        <w:rPr>
          <w:rFonts w:ascii="Times New Roman" w:hAnsi="Times New Roman"/>
          <w:highlight w:val="lightGray"/>
        </w:rPr>
        <w:t>.</w:t>
      </w:r>
    </w:p>
    <w:p w14:paraId="7453FF15" w14:textId="77777777" w:rsidR="00092344" w:rsidRPr="006F266C" w:rsidRDefault="00092344" w:rsidP="00B92280">
      <w:pPr>
        <w:spacing w:after="0" w:line="240" w:lineRule="auto"/>
        <w:rPr>
          <w:rFonts w:ascii="Times New Roman" w:hAnsi="Times New Roman"/>
          <w:highlight w:val="lightGray"/>
        </w:rPr>
      </w:pPr>
    </w:p>
    <w:p w14:paraId="556DBF17" w14:textId="77777777" w:rsidR="00092344" w:rsidRPr="00767AEE" w:rsidRDefault="00092344" w:rsidP="00B92280">
      <w:pPr>
        <w:pStyle w:val="Default"/>
        <w:rPr>
          <w:i/>
          <w:sz w:val="22"/>
          <w:szCs w:val="22"/>
          <w:highlight w:val="lightGray"/>
          <w:u w:val="single"/>
        </w:rPr>
      </w:pPr>
      <w:r w:rsidRPr="00767AEE">
        <w:rPr>
          <w:i/>
          <w:sz w:val="22"/>
          <w:szCs w:val="22"/>
          <w:highlight w:val="lightGray"/>
          <w:u w:val="single"/>
        </w:rPr>
        <w:t>Trelema 150 mg filmom obalené tablety</w:t>
      </w:r>
    </w:p>
    <w:p w14:paraId="6E48B5EF" w14:textId="77777777" w:rsidR="00092344" w:rsidRPr="00227073" w:rsidRDefault="00227073" w:rsidP="00B92280">
      <w:pPr>
        <w:spacing w:after="0" w:line="240" w:lineRule="auto"/>
        <w:rPr>
          <w:rFonts w:ascii="Times New Roman" w:hAnsi="Times New Roman"/>
          <w:highlight w:val="lightGray"/>
        </w:rPr>
      </w:pPr>
      <w:r w:rsidRPr="00227073">
        <w:rPr>
          <w:rFonts w:ascii="Times New Roman" w:hAnsi="Times New Roman"/>
          <w:highlight w:val="lightGray"/>
        </w:rPr>
        <w:t>Hnedé</w:t>
      </w:r>
      <w:r w:rsidR="00D25174" w:rsidRPr="00227073">
        <w:rPr>
          <w:rFonts w:ascii="Times New Roman" w:hAnsi="Times New Roman"/>
          <w:highlight w:val="lightGray"/>
        </w:rPr>
        <w:t xml:space="preserve">, </w:t>
      </w:r>
      <w:r w:rsidR="00092344" w:rsidRPr="00227073">
        <w:rPr>
          <w:rFonts w:ascii="Times New Roman" w:hAnsi="Times New Roman"/>
          <w:highlight w:val="lightGray"/>
        </w:rPr>
        <w:t xml:space="preserve">oválne a bikonvexné filmom obalené tablety s deliacou ryhou na oboch stranách a s dĺžkou približne </w:t>
      </w:r>
      <w:r w:rsidRPr="00227073">
        <w:rPr>
          <w:rFonts w:ascii="Times New Roman" w:hAnsi="Times New Roman"/>
          <w:highlight w:val="lightGray"/>
        </w:rPr>
        <w:t>15,1</w:t>
      </w:r>
      <w:r w:rsidR="00092344" w:rsidRPr="00227073">
        <w:rPr>
          <w:rFonts w:ascii="Times New Roman" w:hAnsi="Times New Roman"/>
          <w:highlight w:val="lightGray"/>
        </w:rPr>
        <w:t xml:space="preserve"> mm. </w:t>
      </w:r>
    </w:p>
    <w:p w14:paraId="76789732" w14:textId="77777777" w:rsidR="00D25174" w:rsidRPr="00227073" w:rsidRDefault="00092344" w:rsidP="00B92280">
      <w:pPr>
        <w:spacing w:after="0" w:line="240" w:lineRule="auto"/>
        <w:rPr>
          <w:rFonts w:ascii="Times New Roman" w:hAnsi="Times New Roman"/>
          <w:highlight w:val="lightGray"/>
        </w:rPr>
      </w:pPr>
      <w:r w:rsidRPr="00227073">
        <w:rPr>
          <w:rFonts w:ascii="Times New Roman" w:hAnsi="Times New Roman"/>
          <w:highlight w:val="lightGray"/>
        </w:rPr>
        <w:t>Tableta sa môže rozdeliť na rovnaké dávky</w:t>
      </w:r>
      <w:r w:rsidR="00227073" w:rsidRPr="00227073">
        <w:rPr>
          <w:rFonts w:ascii="Times New Roman" w:hAnsi="Times New Roman"/>
          <w:highlight w:val="lightGray"/>
        </w:rPr>
        <w:t>.</w:t>
      </w:r>
    </w:p>
    <w:p w14:paraId="0B4D3F4B" w14:textId="77777777" w:rsidR="00092344" w:rsidRPr="006F266C" w:rsidRDefault="00092344" w:rsidP="00B92280">
      <w:pPr>
        <w:spacing w:after="0" w:line="240" w:lineRule="auto"/>
        <w:rPr>
          <w:rFonts w:ascii="Times New Roman" w:hAnsi="Times New Roman"/>
          <w:highlight w:val="lightGray"/>
        </w:rPr>
      </w:pPr>
    </w:p>
    <w:p w14:paraId="2D81E9E7" w14:textId="77777777" w:rsidR="00092344" w:rsidRPr="00767AEE" w:rsidRDefault="00092344" w:rsidP="00B92280">
      <w:pPr>
        <w:pStyle w:val="Default"/>
        <w:rPr>
          <w:i/>
          <w:sz w:val="22"/>
          <w:szCs w:val="22"/>
          <w:highlight w:val="lightGray"/>
          <w:u w:val="single"/>
        </w:rPr>
      </w:pPr>
      <w:r w:rsidRPr="00767AEE">
        <w:rPr>
          <w:i/>
          <w:sz w:val="22"/>
          <w:szCs w:val="22"/>
          <w:highlight w:val="lightGray"/>
          <w:u w:val="single"/>
        </w:rPr>
        <w:t>Trelema 200 mg filmom obalené tablety</w:t>
      </w:r>
    </w:p>
    <w:p w14:paraId="6BF70B99" w14:textId="77777777" w:rsidR="00092344" w:rsidRPr="00227073" w:rsidRDefault="00227073" w:rsidP="00B92280">
      <w:pPr>
        <w:spacing w:after="0" w:line="240" w:lineRule="auto"/>
        <w:rPr>
          <w:rFonts w:ascii="Times New Roman" w:hAnsi="Times New Roman"/>
          <w:highlight w:val="lightGray"/>
        </w:rPr>
      </w:pPr>
      <w:r w:rsidRPr="00227073">
        <w:rPr>
          <w:rFonts w:ascii="Times New Roman" w:hAnsi="Times New Roman"/>
          <w:highlight w:val="lightGray"/>
        </w:rPr>
        <w:t>M</w:t>
      </w:r>
      <w:r w:rsidR="00D25174" w:rsidRPr="00227073">
        <w:rPr>
          <w:rFonts w:ascii="Times New Roman" w:hAnsi="Times New Roman"/>
          <w:highlight w:val="lightGray"/>
        </w:rPr>
        <w:t xml:space="preserve">odré, </w:t>
      </w:r>
      <w:r w:rsidR="00092344" w:rsidRPr="00227073">
        <w:rPr>
          <w:rFonts w:ascii="Times New Roman" w:hAnsi="Times New Roman"/>
          <w:highlight w:val="lightGray"/>
        </w:rPr>
        <w:t xml:space="preserve">oválne a bikonvexné filmom obalené tablety s deliacou ryhou na oboch stranách a s dĺžkou približne </w:t>
      </w:r>
      <w:r w:rsidRPr="00227073">
        <w:rPr>
          <w:rFonts w:ascii="Times New Roman" w:hAnsi="Times New Roman"/>
          <w:highlight w:val="lightGray"/>
        </w:rPr>
        <w:t>16,5</w:t>
      </w:r>
      <w:r w:rsidR="00092344" w:rsidRPr="00227073">
        <w:rPr>
          <w:rFonts w:ascii="Times New Roman" w:hAnsi="Times New Roman"/>
          <w:highlight w:val="lightGray"/>
        </w:rPr>
        <w:t xml:space="preserve"> mm. </w:t>
      </w:r>
    </w:p>
    <w:p w14:paraId="7F84CDC3" w14:textId="77777777" w:rsidR="00D25174" w:rsidRDefault="00092344" w:rsidP="00B92280">
      <w:pPr>
        <w:spacing w:after="0" w:line="240" w:lineRule="auto"/>
        <w:rPr>
          <w:rFonts w:ascii="Times New Roman" w:hAnsi="Times New Roman"/>
        </w:rPr>
      </w:pPr>
      <w:r w:rsidRPr="00227073">
        <w:rPr>
          <w:rFonts w:ascii="Times New Roman" w:hAnsi="Times New Roman"/>
          <w:highlight w:val="lightGray"/>
        </w:rPr>
        <w:t>Tableta sa môže rozdeliť na rovnaké dávky</w:t>
      </w:r>
      <w:r w:rsidR="00227073" w:rsidRPr="00227073">
        <w:rPr>
          <w:rFonts w:ascii="Times New Roman" w:hAnsi="Times New Roman"/>
          <w:highlight w:val="lightGray"/>
        </w:rPr>
        <w:t>.</w:t>
      </w:r>
    </w:p>
    <w:p w14:paraId="24D6A24F" w14:textId="77777777" w:rsidR="00C82210" w:rsidRDefault="00C82210" w:rsidP="00B92280">
      <w:pPr>
        <w:spacing w:after="0" w:line="240" w:lineRule="auto"/>
        <w:rPr>
          <w:rFonts w:ascii="Times New Roman" w:hAnsi="Times New Roman"/>
        </w:rPr>
      </w:pPr>
    </w:p>
    <w:p w14:paraId="591D7CE6" w14:textId="77777777" w:rsidR="00C82210" w:rsidRDefault="00C82210" w:rsidP="00B92280">
      <w:pPr>
        <w:spacing w:after="0" w:line="240" w:lineRule="auto"/>
        <w:rPr>
          <w:rFonts w:ascii="Times New Roman" w:hAnsi="Times New Roman"/>
        </w:rPr>
      </w:pPr>
    </w:p>
    <w:p w14:paraId="5B4D7957" w14:textId="77777777" w:rsidR="00A253BE" w:rsidRDefault="00A253BE" w:rsidP="00572310">
      <w:pPr>
        <w:pStyle w:val="Default"/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 </w:t>
      </w:r>
      <w:r>
        <w:rPr>
          <w:b/>
          <w:bCs/>
          <w:sz w:val="22"/>
          <w:szCs w:val="22"/>
        </w:rPr>
        <w:tab/>
        <w:t xml:space="preserve">KLINICKÉ ÚDAJE </w:t>
      </w:r>
    </w:p>
    <w:p w14:paraId="4634ED20" w14:textId="77777777" w:rsidR="00A253BE" w:rsidRDefault="00A253BE" w:rsidP="00572310">
      <w:pPr>
        <w:pStyle w:val="Default"/>
        <w:keepNext/>
        <w:rPr>
          <w:sz w:val="22"/>
          <w:szCs w:val="22"/>
        </w:rPr>
      </w:pPr>
    </w:p>
    <w:p w14:paraId="7779BB64" w14:textId="77777777" w:rsidR="00A253BE" w:rsidRDefault="00A253BE" w:rsidP="00572310">
      <w:pPr>
        <w:pStyle w:val="Default"/>
        <w:keepNext/>
        <w:tabs>
          <w:tab w:val="left" w:pos="70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4.1</w:t>
      </w:r>
      <w:r w:rsidR="00562750">
        <w:rPr>
          <w:b/>
          <w:bCs/>
          <w:sz w:val="22"/>
          <w:szCs w:val="22"/>
        </w:rPr>
        <w:t xml:space="preserve"> </w:t>
      </w:r>
      <w:r w:rsidR="0056275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Terapeutické indikácie </w:t>
      </w:r>
    </w:p>
    <w:p w14:paraId="1416D235" w14:textId="77777777" w:rsidR="00A253BE" w:rsidRDefault="00A253BE" w:rsidP="00572310">
      <w:pPr>
        <w:pStyle w:val="Default"/>
        <w:keepNext/>
        <w:rPr>
          <w:sz w:val="22"/>
          <w:szCs w:val="22"/>
        </w:rPr>
      </w:pPr>
    </w:p>
    <w:p w14:paraId="4A8AFDDD" w14:textId="77777777" w:rsidR="00CA3682" w:rsidRDefault="008A6B9C" w:rsidP="00572310">
      <w:pPr>
        <w:pStyle w:val="Default"/>
        <w:keepNext/>
        <w:rPr>
          <w:sz w:val="22"/>
          <w:szCs w:val="22"/>
        </w:rPr>
      </w:pPr>
      <w:r>
        <w:t>Trelema</w:t>
      </w:r>
      <w:r w:rsidR="00C82210">
        <w:rPr>
          <w:sz w:val="22"/>
          <w:szCs w:val="22"/>
        </w:rPr>
        <w:t xml:space="preserve"> je indikovan</w:t>
      </w:r>
      <w:r w:rsidR="00721A16">
        <w:rPr>
          <w:sz w:val="22"/>
          <w:szCs w:val="22"/>
        </w:rPr>
        <w:t>á</w:t>
      </w:r>
      <w:r w:rsidR="00C82210">
        <w:rPr>
          <w:sz w:val="22"/>
          <w:szCs w:val="22"/>
        </w:rPr>
        <w:t xml:space="preserve"> ako monoterapia a prídavná terapia na liečbu parciálnych záchvatov so sekundárnou generalizáciou alebo bez nej u dospelých, dospievajúcich a detí vo veku od 4 rokov </w:t>
      </w:r>
    </w:p>
    <w:p w14:paraId="5139F37B" w14:textId="77777777" w:rsidR="00C82210" w:rsidRDefault="00C82210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 epilepsiou. </w:t>
      </w:r>
    </w:p>
    <w:p w14:paraId="373E9A9D" w14:textId="77777777" w:rsidR="0082315C" w:rsidRDefault="0082315C" w:rsidP="00B92280">
      <w:pPr>
        <w:spacing w:after="0" w:line="240" w:lineRule="auto"/>
        <w:rPr>
          <w:rFonts w:ascii="Times New Roman" w:hAnsi="Times New Roman"/>
        </w:rPr>
      </w:pPr>
    </w:p>
    <w:p w14:paraId="77BE4635" w14:textId="77777777" w:rsidR="00A253BE" w:rsidRDefault="00A253BE" w:rsidP="00B9228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4.2 </w:t>
      </w:r>
      <w:r w:rsidR="0056275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Dávkovanie a spôsob podávania </w:t>
      </w:r>
    </w:p>
    <w:p w14:paraId="599862E7" w14:textId="77777777" w:rsidR="0082315C" w:rsidRDefault="0082315C" w:rsidP="00B92280">
      <w:pPr>
        <w:pStyle w:val="Default"/>
        <w:rPr>
          <w:sz w:val="22"/>
          <w:szCs w:val="22"/>
        </w:rPr>
      </w:pPr>
    </w:p>
    <w:p w14:paraId="4617174D" w14:textId="77777777" w:rsidR="00A253BE" w:rsidRPr="0082315C" w:rsidRDefault="00A253BE" w:rsidP="00B92280">
      <w:pPr>
        <w:pStyle w:val="Default"/>
        <w:rPr>
          <w:sz w:val="22"/>
          <w:szCs w:val="22"/>
          <w:u w:val="single"/>
        </w:rPr>
      </w:pPr>
      <w:r w:rsidRPr="0082315C">
        <w:rPr>
          <w:sz w:val="22"/>
          <w:szCs w:val="22"/>
          <w:u w:val="single"/>
        </w:rPr>
        <w:t xml:space="preserve">Dávkovanie </w:t>
      </w:r>
    </w:p>
    <w:p w14:paraId="7EE5C793" w14:textId="77777777" w:rsidR="00C82210" w:rsidRPr="00C82210" w:rsidRDefault="00C82210" w:rsidP="00B922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2210">
        <w:rPr>
          <w:rFonts w:ascii="Times New Roman" w:hAnsi="Times New Roman"/>
          <w:color w:val="000000"/>
        </w:rPr>
        <w:t>Lako</w:t>
      </w:r>
      <w:r w:rsidR="00B15C39">
        <w:rPr>
          <w:rFonts w:ascii="Times New Roman" w:hAnsi="Times New Roman"/>
          <w:color w:val="000000"/>
        </w:rPr>
        <w:t>z</w:t>
      </w:r>
      <w:r w:rsidRPr="00C82210">
        <w:rPr>
          <w:rFonts w:ascii="Times New Roman" w:hAnsi="Times New Roman"/>
          <w:color w:val="000000"/>
        </w:rPr>
        <w:t xml:space="preserve">amid sa musí užívať dvakrát denne (zvyčajne raz ráno a raz večer). </w:t>
      </w:r>
    </w:p>
    <w:p w14:paraId="5026541A" w14:textId="77777777" w:rsidR="00C82210" w:rsidRPr="00C82210" w:rsidRDefault="00C82210" w:rsidP="00B922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2210">
        <w:rPr>
          <w:rFonts w:ascii="Times New Roman" w:hAnsi="Times New Roman"/>
          <w:color w:val="000000"/>
        </w:rPr>
        <w:t>Lako</w:t>
      </w:r>
      <w:r w:rsidR="00B15C39">
        <w:rPr>
          <w:rFonts w:ascii="Times New Roman" w:hAnsi="Times New Roman"/>
          <w:color w:val="000000"/>
        </w:rPr>
        <w:t>z</w:t>
      </w:r>
      <w:r w:rsidRPr="00C82210">
        <w:rPr>
          <w:rFonts w:ascii="Times New Roman" w:hAnsi="Times New Roman"/>
          <w:color w:val="000000"/>
        </w:rPr>
        <w:t xml:space="preserve">amid sa môže užívať s jedlom alebo bez jedla. </w:t>
      </w:r>
    </w:p>
    <w:p w14:paraId="69755377" w14:textId="77777777" w:rsidR="00C82210" w:rsidRDefault="00C82210" w:rsidP="00B92280">
      <w:pPr>
        <w:pStyle w:val="Default"/>
        <w:rPr>
          <w:sz w:val="22"/>
          <w:szCs w:val="22"/>
        </w:rPr>
      </w:pPr>
      <w:r w:rsidRPr="00C82210">
        <w:rPr>
          <w:sz w:val="22"/>
          <w:szCs w:val="22"/>
        </w:rPr>
        <w:t>V prípade vynechania dávky je potrebné pacienta poučiť, aby ihneď užil vynechanú dávku a ďalšiu dávku lako</w:t>
      </w:r>
      <w:r w:rsidR="00B15C39">
        <w:rPr>
          <w:sz w:val="22"/>
          <w:szCs w:val="22"/>
        </w:rPr>
        <w:t>z</w:t>
      </w:r>
      <w:r w:rsidRPr="00C82210">
        <w:rPr>
          <w:sz w:val="22"/>
          <w:szCs w:val="22"/>
        </w:rPr>
        <w:t>amidu potom užil v pôvodne naplánovanom čase. Ak si pacient spomenie na vynechanú dávku v priebehu 6 hodín pred nasledujúcou dávkou, je potrebné ho poučiť, aby počkal a užil nasledujúcu dávku lako</w:t>
      </w:r>
      <w:r w:rsidR="00B15C39">
        <w:rPr>
          <w:sz w:val="22"/>
          <w:szCs w:val="22"/>
        </w:rPr>
        <w:t>z</w:t>
      </w:r>
      <w:r w:rsidRPr="00C82210">
        <w:rPr>
          <w:sz w:val="22"/>
          <w:szCs w:val="22"/>
        </w:rPr>
        <w:t xml:space="preserve">amidu v pôvodne naplánovanom čase. Pacienti nesmú užívať dvojitú dávku. </w:t>
      </w:r>
    </w:p>
    <w:p w14:paraId="550FFD42" w14:textId="77777777" w:rsidR="00C82210" w:rsidRDefault="00C82210" w:rsidP="00B92280">
      <w:pPr>
        <w:pStyle w:val="Default"/>
        <w:rPr>
          <w:sz w:val="22"/>
          <w:szCs w:val="22"/>
        </w:rPr>
      </w:pPr>
    </w:p>
    <w:p w14:paraId="61739E92" w14:textId="77777777" w:rsidR="00C82210" w:rsidRPr="003B7036" w:rsidRDefault="00C82210" w:rsidP="00B92280">
      <w:pPr>
        <w:pStyle w:val="Default"/>
        <w:rPr>
          <w:sz w:val="22"/>
          <w:szCs w:val="22"/>
          <w:u w:val="single"/>
        </w:rPr>
      </w:pPr>
      <w:r w:rsidRPr="003B7036">
        <w:rPr>
          <w:i/>
          <w:iCs/>
          <w:sz w:val="22"/>
          <w:szCs w:val="22"/>
          <w:u w:val="single"/>
        </w:rPr>
        <w:t xml:space="preserve">Dospievajúci a deti s telesnou hmotnosťou 50 kg alebo viac a dospelí </w:t>
      </w:r>
    </w:p>
    <w:p w14:paraId="2B973FD3" w14:textId="77777777" w:rsidR="00D1638E" w:rsidRDefault="00D1638E" w:rsidP="00B92280">
      <w:pPr>
        <w:pStyle w:val="Default"/>
        <w:rPr>
          <w:sz w:val="22"/>
          <w:szCs w:val="22"/>
        </w:rPr>
      </w:pPr>
    </w:p>
    <w:p w14:paraId="647853FF" w14:textId="77777777" w:rsidR="00C82210" w:rsidRDefault="005431D1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82210">
        <w:rPr>
          <w:sz w:val="22"/>
          <w:szCs w:val="22"/>
        </w:rPr>
        <w:t>V nasledujúcej tabuľke je zhrnuté odporúčané dávkovanie u dospievajúcich a detí s telesnou hmotnosťou 50 kg alebo viac a dospelých. Ďalšie podrobnosti sa nachádzajú v nižšie uvedenej tabuľke.</w:t>
      </w:r>
    </w:p>
    <w:p w14:paraId="773B4F60" w14:textId="77777777" w:rsidR="0082315C" w:rsidRDefault="0082315C" w:rsidP="00B92280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3095"/>
        <w:gridCol w:w="3096"/>
      </w:tblGrid>
      <w:tr w:rsidR="00C82210" w:rsidRPr="00B86922" w14:paraId="17F177E7" w14:textId="77777777" w:rsidTr="003B7036">
        <w:trPr>
          <w:trHeight w:val="288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10BBD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66" w:type="pct"/>
            <w:tcBorders>
              <w:left w:val="single" w:sz="4" w:space="0" w:color="auto"/>
            </w:tcBorders>
          </w:tcPr>
          <w:p w14:paraId="5B0C20DC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Monoterapia </w:t>
            </w:r>
          </w:p>
        </w:tc>
        <w:tc>
          <w:tcPr>
            <w:tcW w:w="1667" w:type="pct"/>
          </w:tcPr>
          <w:p w14:paraId="7B557188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Prídavná liečba </w:t>
            </w:r>
          </w:p>
        </w:tc>
      </w:tr>
      <w:tr w:rsidR="00C82210" w:rsidRPr="00B86922" w14:paraId="4AA50204" w14:textId="77777777" w:rsidTr="003B7036">
        <w:trPr>
          <w:trHeight w:val="288"/>
        </w:trPr>
        <w:tc>
          <w:tcPr>
            <w:tcW w:w="1666" w:type="pct"/>
            <w:tcBorders>
              <w:top w:val="single" w:sz="4" w:space="0" w:color="auto"/>
            </w:tcBorders>
          </w:tcPr>
          <w:p w14:paraId="25919862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Začiatočná dávka </w:t>
            </w:r>
          </w:p>
        </w:tc>
        <w:tc>
          <w:tcPr>
            <w:tcW w:w="1666" w:type="pct"/>
          </w:tcPr>
          <w:p w14:paraId="5D8FBBAB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100 mg/deň alebo 200 mg/deň </w:t>
            </w:r>
          </w:p>
        </w:tc>
        <w:tc>
          <w:tcPr>
            <w:tcW w:w="1667" w:type="pct"/>
          </w:tcPr>
          <w:p w14:paraId="6E1F87AE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100 mg/deň </w:t>
            </w:r>
          </w:p>
        </w:tc>
      </w:tr>
      <w:tr w:rsidR="00C82210" w:rsidRPr="00B86922" w14:paraId="2135E799" w14:textId="77777777" w:rsidTr="003B7036">
        <w:trPr>
          <w:trHeight w:val="541"/>
        </w:trPr>
        <w:tc>
          <w:tcPr>
            <w:tcW w:w="1666" w:type="pct"/>
          </w:tcPr>
          <w:p w14:paraId="374B2B32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Jednorazová </w:t>
            </w:r>
            <w:r w:rsidR="00CC596E">
              <w:rPr>
                <w:sz w:val="22"/>
                <w:szCs w:val="22"/>
              </w:rPr>
              <w:t>nasycovacia</w:t>
            </w:r>
            <w:r w:rsidR="00CC596E" w:rsidRPr="00B86922">
              <w:rPr>
                <w:sz w:val="22"/>
                <w:szCs w:val="22"/>
              </w:rPr>
              <w:t xml:space="preserve"> </w:t>
            </w:r>
            <w:r w:rsidRPr="00B86922">
              <w:rPr>
                <w:sz w:val="22"/>
                <w:szCs w:val="22"/>
              </w:rPr>
              <w:t xml:space="preserve">dávka </w:t>
            </w:r>
          </w:p>
          <w:p w14:paraId="59C4EB8A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(ak je to vhodné) </w:t>
            </w:r>
          </w:p>
        </w:tc>
        <w:tc>
          <w:tcPr>
            <w:tcW w:w="1666" w:type="pct"/>
          </w:tcPr>
          <w:p w14:paraId="728CE6D2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200 mg </w:t>
            </w:r>
          </w:p>
        </w:tc>
        <w:tc>
          <w:tcPr>
            <w:tcW w:w="1667" w:type="pct"/>
          </w:tcPr>
          <w:p w14:paraId="227FF064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200 mg </w:t>
            </w:r>
          </w:p>
        </w:tc>
      </w:tr>
      <w:tr w:rsidR="00C82210" w:rsidRPr="00B86922" w14:paraId="4C736641" w14:textId="77777777" w:rsidTr="003B7036">
        <w:trPr>
          <w:trHeight w:val="541"/>
        </w:trPr>
        <w:tc>
          <w:tcPr>
            <w:tcW w:w="1666" w:type="pct"/>
          </w:tcPr>
          <w:p w14:paraId="2C02A60F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Titrácia (postupné zvyšovanie) </w:t>
            </w:r>
          </w:p>
        </w:tc>
        <w:tc>
          <w:tcPr>
            <w:tcW w:w="1666" w:type="pct"/>
          </w:tcPr>
          <w:p w14:paraId="7CA9603E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50 mg dvakrát denne (100 mg/deň) v týždenných intervaloch </w:t>
            </w:r>
          </w:p>
        </w:tc>
        <w:tc>
          <w:tcPr>
            <w:tcW w:w="1667" w:type="pct"/>
          </w:tcPr>
          <w:p w14:paraId="08DE1FB7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50 mg dvakrát denne (100 mg/deň) v týždenných intervaloch </w:t>
            </w:r>
          </w:p>
        </w:tc>
      </w:tr>
      <w:tr w:rsidR="00C82210" w:rsidRPr="00B86922" w14:paraId="6C1DC6F4" w14:textId="77777777" w:rsidTr="003B7036">
        <w:trPr>
          <w:trHeight w:val="288"/>
        </w:trPr>
        <w:tc>
          <w:tcPr>
            <w:tcW w:w="1666" w:type="pct"/>
          </w:tcPr>
          <w:p w14:paraId="02269CFD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Maximálna odporúčaná dávka </w:t>
            </w:r>
          </w:p>
        </w:tc>
        <w:tc>
          <w:tcPr>
            <w:tcW w:w="1666" w:type="pct"/>
          </w:tcPr>
          <w:p w14:paraId="1E61536E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do 600 mg/deň </w:t>
            </w:r>
          </w:p>
        </w:tc>
        <w:tc>
          <w:tcPr>
            <w:tcW w:w="1667" w:type="pct"/>
          </w:tcPr>
          <w:p w14:paraId="16CA5B50" w14:textId="77777777" w:rsidR="00C82210" w:rsidRPr="00B86922" w:rsidRDefault="00C82210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až do 400 mg/deň </w:t>
            </w:r>
          </w:p>
        </w:tc>
      </w:tr>
    </w:tbl>
    <w:p w14:paraId="4D667600" w14:textId="77777777" w:rsidR="0082315C" w:rsidRPr="0082315C" w:rsidRDefault="0082315C" w:rsidP="00B92280">
      <w:pPr>
        <w:spacing w:after="0" w:line="240" w:lineRule="auto"/>
        <w:rPr>
          <w:rFonts w:ascii="Times New Roman" w:hAnsi="Times New Roman"/>
        </w:rPr>
      </w:pPr>
    </w:p>
    <w:p w14:paraId="6EC9C579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Monoterapia </w:t>
      </w:r>
    </w:p>
    <w:p w14:paraId="4DA9AD3D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Odporúčaná </w:t>
      </w:r>
      <w:r w:rsidR="00CC596E">
        <w:rPr>
          <w:sz w:val="22"/>
          <w:szCs w:val="22"/>
        </w:rPr>
        <w:t xml:space="preserve">začiatočná </w:t>
      </w:r>
      <w:r>
        <w:rPr>
          <w:sz w:val="22"/>
          <w:szCs w:val="22"/>
        </w:rPr>
        <w:t xml:space="preserve">dávka je 50 mg dvakrát denne a má sa zvýšiť na iniciálnu terapeutickú dávku 100 mg dvakrát denne po prvom týždni užívania. </w:t>
      </w:r>
    </w:p>
    <w:p w14:paraId="0167E7CA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Liečba lako</w:t>
      </w:r>
      <w:r w:rsidR="00B15C39">
        <w:rPr>
          <w:sz w:val="22"/>
          <w:szCs w:val="22"/>
        </w:rPr>
        <w:t>z</w:t>
      </w:r>
      <w:r>
        <w:rPr>
          <w:sz w:val="22"/>
          <w:szCs w:val="22"/>
        </w:rPr>
        <w:t xml:space="preserve">amidom sa môže tiež začať dávkou 100 mg dvakrát denne na základe posúdenia lekára pre požadovaný počet zníženia záchvatov v porovnaní s potenciálnymi nežiaducimi účinkami. </w:t>
      </w:r>
    </w:p>
    <w:p w14:paraId="0A33CFB5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závislosti na odpovedi a znášanlivosti môže byť udržiavacia dávka ďalej zvyšovaná v týždňových intervaloch o 50 mg dvakrát denne (100 mg/deň) až na maximálnu odporúčanú dennú dávku 300 mg dvakrát denne (600 mg/deň). </w:t>
      </w:r>
    </w:p>
    <w:p w14:paraId="00B40363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pacientov, ktorí dosiahli dávku vyššiu ako 400 mg/deň a ktorí potrebujú ďalšie antiepileptikum, sa má postupovať podľa dávkovania, ktoré sa odporúča pri nižšie uvedenej prídavnej liečbe. </w:t>
      </w:r>
    </w:p>
    <w:p w14:paraId="14F2A786" w14:textId="77777777" w:rsidR="003B7036" w:rsidRDefault="003B7036" w:rsidP="00B92280">
      <w:pPr>
        <w:pStyle w:val="Default"/>
        <w:rPr>
          <w:sz w:val="22"/>
          <w:szCs w:val="22"/>
        </w:rPr>
      </w:pPr>
    </w:p>
    <w:p w14:paraId="3C118481" w14:textId="77777777" w:rsidR="003B7036" w:rsidRPr="003B7036" w:rsidRDefault="003B7036" w:rsidP="00B92280">
      <w:pPr>
        <w:pStyle w:val="Default"/>
        <w:rPr>
          <w:sz w:val="22"/>
          <w:szCs w:val="22"/>
        </w:rPr>
      </w:pPr>
      <w:r w:rsidRPr="003B7036">
        <w:rPr>
          <w:i/>
          <w:iCs/>
          <w:sz w:val="22"/>
          <w:szCs w:val="22"/>
        </w:rPr>
        <w:t xml:space="preserve">Prídavná liečba </w:t>
      </w:r>
    </w:p>
    <w:p w14:paraId="071514C5" w14:textId="77777777" w:rsidR="003B7036" w:rsidRPr="003B7036" w:rsidRDefault="003B7036" w:rsidP="00B92280">
      <w:pPr>
        <w:pStyle w:val="Default"/>
        <w:rPr>
          <w:sz w:val="22"/>
          <w:szCs w:val="22"/>
        </w:rPr>
      </w:pPr>
      <w:r w:rsidRPr="003B7036">
        <w:rPr>
          <w:sz w:val="22"/>
          <w:szCs w:val="22"/>
        </w:rPr>
        <w:t xml:space="preserve">Odporúčaná začiatočná dávka je 50 mg dvakrát denne a má sa zvýšiť na iniciálnu terapeutickú dávku 100 mg dvakrát denne po týždni užívania. </w:t>
      </w:r>
    </w:p>
    <w:p w14:paraId="4ECA7D1E" w14:textId="77777777" w:rsidR="003B7036" w:rsidRPr="003B7036" w:rsidRDefault="003B7036" w:rsidP="00B92280">
      <w:pPr>
        <w:pStyle w:val="Default"/>
        <w:rPr>
          <w:sz w:val="22"/>
          <w:szCs w:val="22"/>
        </w:rPr>
      </w:pPr>
      <w:r w:rsidRPr="003B7036">
        <w:rPr>
          <w:sz w:val="22"/>
          <w:szCs w:val="22"/>
        </w:rPr>
        <w:t xml:space="preserve">V závislosti na odpovedi a znášanlivosti môže byť udržiavacia dávka ďalej zvyšovaná v týždňových intervaloch o 50 mg dvakrát denne (100 mg/deň) až na maximálnu odporúčanú dennú dávku 400 mg (200 mg dvakrát denne). </w:t>
      </w:r>
    </w:p>
    <w:p w14:paraId="492EC08A" w14:textId="77777777" w:rsidR="003B7036" w:rsidRPr="003B7036" w:rsidRDefault="003B7036" w:rsidP="00B92280">
      <w:pPr>
        <w:pStyle w:val="Default"/>
        <w:rPr>
          <w:sz w:val="22"/>
          <w:szCs w:val="22"/>
        </w:rPr>
      </w:pPr>
    </w:p>
    <w:p w14:paraId="219D4367" w14:textId="77777777" w:rsidR="003B7036" w:rsidRPr="003B7036" w:rsidRDefault="003B7036" w:rsidP="00B92280">
      <w:pPr>
        <w:pStyle w:val="Default"/>
        <w:rPr>
          <w:sz w:val="22"/>
          <w:szCs w:val="22"/>
        </w:rPr>
      </w:pPr>
      <w:r w:rsidRPr="003B7036">
        <w:rPr>
          <w:i/>
          <w:iCs/>
          <w:sz w:val="22"/>
          <w:szCs w:val="22"/>
        </w:rPr>
        <w:t>Zahájenie liečby lako</w:t>
      </w:r>
      <w:r w:rsidR="00B15C39">
        <w:rPr>
          <w:i/>
          <w:iCs/>
          <w:sz w:val="22"/>
          <w:szCs w:val="22"/>
        </w:rPr>
        <w:t>z</w:t>
      </w:r>
      <w:r w:rsidRPr="003B7036">
        <w:rPr>
          <w:i/>
          <w:iCs/>
          <w:sz w:val="22"/>
          <w:szCs w:val="22"/>
        </w:rPr>
        <w:t xml:space="preserve">amidom </w:t>
      </w:r>
      <w:r w:rsidR="00E1446B">
        <w:rPr>
          <w:i/>
          <w:iCs/>
          <w:sz w:val="22"/>
          <w:szCs w:val="22"/>
        </w:rPr>
        <w:t>nasycovacou</w:t>
      </w:r>
      <w:r w:rsidR="00E1446B" w:rsidRPr="003B7036">
        <w:rPr>
          <w:i/>
          <w:iCs/>
          <w:sz w:val="22"/>
          <w:szCs w:val="22"/>
        </w:rPr>
        <w:t xml:space="preserve"> </w:t>
      </w:r>
      <w:r w:rsidRPr="003B7036">
        <w:rPr>
          <w:i/>
          <w:iCs/>
          <w:sz w:val="22"/>
          <w:szCs w:val="22"/>
        </w:rPr>
        <w:t xml:space="preserve">dávkou </w:t>
      </w:r>
    </w:p>
    <w:p w14:paraId="292F9505" w14:textId="77777777" w:rsidR="003B7036" w:rsidRPr="003B7036" w:rsidRDefault="003B7036" w:rsidP="00B92280">
      <w:pPr>
        <w:spacing w:after="0" w:line="240" w:lineRule="auto"/>
        <w:rPr>
          <w:rFonts w:ascii="Times New Roman" w:hAnsi="Times New Roman"/>
          <w:b/>
        </w:rPr>
      </w:pPr>
      <w:r w:rsidRPr="003B7036">
        <w:rPr>
          <w:rFonts w:ascii="Times New Roman" w:hAnsi="Times New Roman"/>
        </w:rPr>
        <w:t>Liečba lako</w:t>
      </w:r>
      <w:r w:rsidR="00B15C39">
        <w:rPr>
          <w:rFonts w:ascii="Times New Roman" w:hAnsi="Times New Roman"/>
        </w:rPr>
        <w:t>z</w:t>
      </w:r>
      <w:r w:rsidRPr="003B7036">
        <w:rPr>
          <w:rFonts w:ascii="Times New Roman" w:hAnsi="Times New Roman"/>
        </w:rPr>
        <w:t xml:space="preserve">amidom sa môže začať aj jednorazovou </w:t>
      </w:r>
      <w:r w:rsidR="00E1446B">
        <w:rPr>
          <w:rFonts w:ascii="Times New Roman" w:hAnsi="Times New Roman"/>
        </w:rPr>
        <w:t>nasycovacou</w:t>
      </w:r>
      <w:r w:rsidR="00E1446B" w:rsidRPr="003B7036">
        <w:rPr>
          <w:rFonts w:ascii="Times New Roman" w:hAnsi="Times New Roman"/>
        </w:rPr>
        <w:t xml:space="preserve"> </w:t>
      </w:r>
      <w:r w:rsidRPr="003B7036">
        <w:rPr>
          <w:rFonts w:ascii="Times New Roman" w:hAnsi="Times New Roman"/>
        </w:rPr>
        <w:t xml:space="preserve">dávkou 200 mg, po ktorej približne o 12 hodín neskôr nasleduje udržiavací dávkovací režim 100 mg dvakrát denne (200 mg/deň). Následné úpravy dávkovania sa majú uskutočniť v súlade s individuálnou odpoveďou a znášanlivosťou, ako je uvedené vyššie. </w:t>
      </w:r>
      <w:r w:rsidR="00E1446B">
        <w:rPr>
          <w:rFonts w:ascii="Times New Roman" w:hAnsi="Times New Roman"/>
        </w:rPr>
        <w:t>Nasycovacou</w:t>
      </w:r>
      <w:r w:rsidR="00E1446B" w:rsidRPr="003B7036">
        <w:rPr>
          <w:rFonts w:ascii="Times New Roman" w:hAnsi="Times New Roman"/>
        </w:rPr>
        <w:t xml:space="preserve"> </w:t>
      </w:r>
      <w:r w:rsidRPr="003B7036">
        <w:rPr>
          <w:rFonts w:ascii="Times New Roman" w:hAnsi="Times New Roman"/>
        </w:rPr>
        <w:t xml:space="preserve">dávkou sa môže začať u pacientov v situáciách, </w:t>
      </w:r>
      <w:r w:rsidRPr="003B7036">
        <w:rPr>
          <w:rFonts w:ascii="Times New Roman" w:hAnsi="Times New Roman"/>
        </w:rPr>
        <w:lastRenderedPageBreak/>
        <w:t>kedy lekár určí, že je nevyhnutné rýchlo dosiahnuť rovnovážnu plazmatickú koncentráciu lako</w:t>
      </w:r>
      <w:r w:rsidR="00B15C39">
        <w:rPr>
          <w:rFonts w:ascii="Times New Roman" w:hAnsi="Times New Roman"/>
        </w:rPr>
        <w:t>z</w:t>
      </w:r>
      <w:r w:rsidRPr="003B7036">
        <w:rPr>
          <w:rFonts w:ascii="Times New Roman" w:hAnsi="Times New Roman"/>
        </w:rPr>
        <w:t xml:space="preserve">amidu a terapeutický účinok. Liek sa má podávať pod lekárskym dohľadom s ohľadom na potenciálne zvýšený výskyt nežiaducich reakcií na centrálny nervový systém (pozri časť 4.8). Podávanie </w:t>
      </w:r>
      <w:r w:rsidR="00E1446B">
        <w:rPr>
          <w:rFonts w:ascii="Times New Roman" w:hAnsi="Times New Roman"/>
        </w:rPr>
        <w:t>nasycovacej</w:t>
      </w:r>
      <w:r w:rsidR="00E1446B" w:rsidRPr="003B7036">
        <w:rPr>
          <w:rFonts w:ascii="Times New Roman" w:hAnsi="Times New Roman"/>
        </w:rPr>
        <w:t xml:space="preserve"> </w:t>
      </w:r>
      <w:r w:rsidRPr="003B7036">
        <w:rPr>
          <w:rFonts w:ascii="Times New Roman" w:hAnsi="Times New Roman"/>
        </w:rPr>
        <w:t>dávky sa neskúmalo pri akútnych stavoch, ako je status epilepticus.</w:t>
      </w:r>
    </w:p>
    <w:p w14:paraId="2174A90D" w14:textId="77777777" w:rsidR="003B7036" w:rsidRDefault="003B7036" w:rsidP="00B92280">
      <w:pPr>
        <w:spacing w:after="0" w:line="240" w:lineRule="auto"/>
        <w:rPr>
          <w:rFonts w:ascii="Times New Roman" w:hAnsi="Times New Roman"/>
          <w:b/>
        </w:rPr>
      </w:pPr>
    </w:p>
    <w:p w14:paraId="13860F19" w14:textId="77777777" w:rsidR="003B7036" w:rsidRDefault="00CC596E" w:rsidP="00B9228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Ukončenie </w:t>
      </w:r>
      <w:r w:rsidR="003B7036">
        <w:rPr>
          <w:i/>
          <w:iCs/>
          <w:sz w:val="22"/>
          <w:szCs w:val="22"/>
        </w:rPr>
        <w:t xml:space="preserve">liečby </w:t>
      </w:r>
    </w:p>
    <w:p w14:paraId="18FDEE7A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súlade so súčasnou klinickou praxou, v prípade, že je nutné liečbu lako</w:t>
      </w:r>
      <w:r w:rsidR="00B15C39">
        <w:t>z</w:t>
      </w:r>
      <w:r>
        <w:rPr>
          <w:sz w:val="22"/>
          <w:szCs w:val="22"/>
        </w:rPr>
        <w:t xml:space="preserve">amidom ukončiť, odporúča sa dávku znižovať postupne (napr. znižovanie dennej dávky o 200 mg/týždeň). </w:t>
      </w:r>
    </w:p>
    <w:p w14:paraId="60B2813B" w14:textId="77777777" w:rsidR="003B7036" w:rsidRDefault="003B7036" w:rsidP="00B92280">
      <w:pPr>
        <w:pStyle w:val="Default"/>
        <w:rPr>
          <w:sz w:val="22"/>
          <w:szCs w:val="22"/>
        </w:rPr>
      </w:pPr>
    </w:p>
    <w:p w14:paraId="3B149624" w14:textId="77777777" w:rsidR="003B7036" w:rsidRPr="003B7036" w:rsidRDefault="003B7036" w:rsidP="00B92280">
      <w:pPr>
        <w:pStyle w:val="Default"/>
        <w:rPr>
          <w:sz w:val="22"/>
          <w:szCs w:val="22"/>
          <w:u w:val="single"/>
        </w:rPr>
      </w:pPr>
      <w:r w:rsidRPr="003B7036">
        <w:rPr>
          <w:sz w:val="22"/>
          <w:szCs w:val="22"/>
          <w:u w:val="single"/>
        </w:rPr>
        <w:t xml:space="preserve">Osobitné skupiny </w:t>
      </w:r>
    </w:p>
    <w:p w14:paraId="1FD0B786" w14:textId="77777777" w:rsidR="003B7036" w:rsidRDefault="003B7036" w:rsidP="00B92280">
      <w:pPr>
        <w:pStyle w:val="Default"/>
        <w:rPr>
          <w:sz w:val="22"/>
          <w:szCs w:val="22"/>
        </w:rPr>
      </w:pPr>
    </w:p>
    <w:p w14:paraId="251D5E5B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Starší </w:t>
      </w:r>
      <w:r w:rsidR="00BD1631">
        <w:rPr>
          <w:i/>
          <w:iCs/>
          <w:sz w:val="22"/>
          <w:szCs w:val="22"/>
        </w:rPr>
        <w:t xml:space="preserve">ľudia </w:t>
      </w:r>
      <w:r>
        <w:rPr>
          <w:i/>
          <w:iCs/>
          <w:sz w:val="22"/>
          <w:szCs w:val="22"/>
        </w:rPr>
        <w:t xml:space="preserve">(vo veku nad 65 rokov) </w:t>
      </w:r>
    </w:p>
    <w:p w14:paraId="72B99841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starších pacientov nie je nutná žiadna redukcia dávky. U starších pacientov je však potrebné brať do úvahy znížený klírens obličiek podmienený vekom spojený so zvýšenými hladinami AUC (pozri nasledujúci odstavec „Porucha funkcie obličiek“ a časť 5.2). K dispozícii sú iba obmedzené klinické údaje o epilepsii u starších pacientov, hlavne pri dávkach vyšších ako 400 mg/deň (pozri časti 4.4, 4.8 a 5.1). </w:t>
      </w:r>
    </w:p>
    <w:p w14:paraId="5512F597" w14:textId="77777777" w:rsidR="003B7036" w:rsidRDefault="003B7036" w:rsidP="00B92280">
      <w:pPr>
        <w:pStyle w:val="Default"/>
        <w:rPr>
          <w:sz w:val="22"/>
          <w:szCs w:val="22"/>
        </w:rPr>
      </w:pPr>
    </w:p>
    <w:p w14:paraId="536484FC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Porucha funkcie obličiek </w:t>
      </w:r>
    </w:p>
    <w:p w14:paraId="524E9D4C" w14:textId="77777777" w:rsidR="003B7036" w:rsidRPr="003B7036" w:rsidRDefault="003B7036" w:rsidP="00B92280">
      <w:pPr>
        <w:spacing w:after="0" w:line="240" w:lineRule="auto"/>
        <w:rPr>
          <w:rFonts w:ascii="Times New Roman" w:hAnsi="Times New Roman"/>
          <w:b/>
        </w:rPr>
      </w:pPr>
      <w:r w:rsidRPr="003B7036">
        <w:rPr>
          <w:rFonts w:ascii="Times New Roman" w:hAnsi="Times New Roman"/>
        </w:rPr>
        <w:t>U dospelých a pediatrických pacientov s miernou a stredne závažnou poruchou funkcie obličiek nie je potrebná úprava dávkovania (CL</w:t>
      </w:r>
      <w:r w:rsidRPr="00AD4917">
        <w:rPr>
          <w:rFonts w:ascii="Times New Roman" w:hAnsi="Times New Roman"/>
          <w:vertAlign w:val="subscript"/>
        </w:rPr>
        <w:t>CR</w:t>
      </w:r>
      <w:r w:rsidRPr="003B7036">
        <w:rPr>
          <w:rFonts w:ascii="Times New Roman" w:hAnsi="Times New Roman"/>
        </w:rPr>
        <w:t xml:space="preserve"> &gt; 30 ml/min). U pediatrických pacientov s telesnou hmotnosťou 50 kg alebo viac a u dospelých pacientov s miernou alebo stredne závažnou poruchou funkcie obličiek sa môže zvážiť </w:t>
      </w:r>
      <w:r w:rsidR="00E1446B">
        <w:rPr>
          <w:rFonts w:ascii="Times New Roman" w:hAnsi="Times New Roman"/>
        </w:rPr>
        <w:t>nasycovacia</w:t>
      </w:r>
      <w:r w:rsidR="00E1446B" w:rsidRPr="003B7036">
        <w:rPr>
          <w:rFonts w:ascii="Times New Roman" w:hAnsi="Times New Roman"/>
        </w:rPr>
        <w:t xml:space="preserve"> </w:t>
      </w:r>
      <w:r w:rsidRPr="003B7036">
        <w:rPr>
          <w:rFonts w:ascii="Times New Roman" w:hAnsi="Times New Roman"/>
        </w:rPr>
        <w:t>dávka 200 mg, pri ďalšej titrácii dávky (&gt; 200 mg denne) sa má však postupovať opatrne. U pediatrických pacientov s telesnou hmotnosťou 50 kg alebo viac a u dospelých pacientov so závažnou poruchou funkcie obličiek (CL</w:t>
      </w:r>
      <w:r w:rsidRPr="00AD4917">
        <w:rPr>
          <w:rFonts w:ascii="Times New Roman" w:hAnsi="Times New Roman"/>
          <w:vertAlign w:val="subscript"/>
        </w:rPr>
        <w:t>CR</w:t>
      </w:r>
      <w:r w:rsidRPr="003B7036">
        <w:rPr>
          <w:rFonts w:ascii="Times New Roman" w:hAnsi="Times New Roman"/>
        </w:rPr>
        <w:t xml:space="preserve"> ≤30 ml/min) alebo u pacientov v poslednom štádiu ochorenia obličiek sa odporúča maximálna dávka 250 mg denne a pri titrácii dávky sa má postupovať opatrne. Ak je indikovaná </w:t>
      </w:r>
      <w:r w:rsidR="00E1446B">
        <w:rPr>
          <w:rFonts w:ascii="Times New Roman" w:hAnsi="Times New Roman"/>
        </w:rPr>
        <w:t>nasycovacia</w:t>
      </w:r>
      <w:r w:rsidR="00E1446B" w:rsidRPr="003B7036">
        <w:rPr>
          <w:rFonts w:ascii="Times New Roman" w:hAnsi="Times New Roman"/>
        </w:rPr>
        <w:t xml:space="preserve"> </w:t>
      </w:r>
      <w:r w:rsidRPr="003B7036">
        <w:rPr>
          <w:rFonts w:ascii="Times New Roman" w:hAnsi="Times New Roman"/>
        </w:rPr>
        <w:t>dávka, má sa podať úvodná dávka 100 mg, po ktorej nasleduje dávkovanie 50 mg dvakrát denne v prvom týždni. U pediatrických pacientov s telesnou hmotnosťou nižšou ako 50 kg so závažnou poruchou funkcie obličiek (CL</w:t>
      </w:r>
      <w:r w:rsidRPr="00AD4917">
        <w:rPr>
          <w:rFonts w:ascii="Times New Roman" w:hAnsi="Times New Roman"/>
          <w:vertAlign w:val="subscript"/>
        </w:rPr>
        <w:t>CR</w:t>
      </w:r>
      <w:r w:rsidRPr="003B7036">
        <w:rPr>
          <w:rFonts w:ascii="Times New Roman" w:hAnsi="Times New Roman"/>
        </w:rPr>
        <w:t xml:space="preserve"> ≤ 30 ml/min) a u pacientov v poslednom štádiu ochorenia obličiek sa odporúča zníženie maximálnej dávky o 25 %. U všetkých pacientov vyžadujúcich hemodialýzu sa ihneď po skončení hemodialýzy odporúča pridať doplnkovú dávku až do 50 % rozdelenej dennej dávky. U pacientov v poslednom štádiu ochorenia obličiek sa má pri liečbe postupovať opatrne vzhľadom k minimálnej klinickej skúsenosti a kumulácii metabolitu (bez známej farmakologickej aktivity).</w:t>
      </w:r>
    </w:p>
    <w:p w14:paraId="2CF56013" w14:textId="77777777" w:rsidR="003B7036" w:rsidRDefault="003B7036" w:rsidP="00B92280">
      <w:pPr>
        <w:spacing w:after="0" w:line="240" w:lineRule="auto"/>
        <w:rPr>
          <w:rFonts w:ascii="Times New Roman" w:hAnsi="Times New Roman"/>
          <w:b/>
        </w:rPr>
      </w:pPr>
    </w:p>
    <w:p w14:paraId="5C738F38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Porucha funkcie pečene </w:t>
      </w:r>
    </w:p>
    <w:p w14:paraId="584A3AC6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pediatrických pacientov s telesnou hmotnosťou 50 kg alebo viac a u dospelých pacientov s miernou a stredne závažnou poruchou funkcie pečene sa odporúča maximálna dávka 300 mg/deň. </w:t>
      </w:r>
    </w:p>
    <w:p w14:paraId="32BD9932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týchto pacientov sa má dávka titrovať opatrne s ohľadom na súčasne sa vyskytujúcu poruchu funkcie obličiek. U dospievajúcich a dospelých s telesnou hmotnosťou 50 kg alebo viac sa môže zvážiť podanie </w:t>
      </w:r>
      <w:r w:rsidR="00E1446B">
        <w:rPr>
          <w:sz w:val="22"/>
          <w:szCs w:val="22"/>
        </w:rPr>
        <w:t xml:space="preserve">nasycovacej </w:t>
      </w:r>
      <w:r>
        <w:rPr>
          <w:sz w:val="22"/>
          <w:szCs w:val="22"/>
        </w:rPr>
        <w:t>dávky 200 mg, pri ďalšej titrácii dávky (&gt; 200 mg denne) sa však má postupovať opatrne. Na základe údajov u dospelých pacientov sa má maximálna dávka u pediatrických pacientov s telesnou hmotnosťou nižšou ako 50 kg s miernou až stredne závažnou poruchou funkcie pečene znížiť o 25 %. U pacientov so závažnou poruchou funkcie pečene sa farmakokinetika lako</w:t>
      </w:r>
      <w:r w:rsidR="00B15C39">
        <w:t>z</w:t>
      </w:r>
      <w:r>
        <w:rPr>
          <w:sz w:val="22"/>
          <w:szCs w:val="22"/>
        </w:rPr>
        <w:t>amidu nehodnotila (pozri časť 5.2). Lako</w:t>
      </w:r>
      <w:r w:rsidR="00B15C39">
        <w:rPr>
          <w:sz w:val="22"/>
          <w:szCs w:val="22"/>
        </w:rPr>
        <w:t>z</w:t>
      </w:r>
      <w:r>
        <w:rPr>
          <w:sz w:val="22"/>
          <w:szCs w:val="22"/>
        </w:rPr>
        <w:t xml:space="preserve">amid sa má podávať dospelým a pediatrickým pacientom so závažnou poruchou funkcie pečene len za predpokladu, že očakávané prínosy liečby budú prevažovať nad možnými rizikami. Pri dôslednom sledovaní aktivity ochorenia a potenciálnych nežiaducich účinkov pacienta môže byť potrebná úprava dávky. </w:t>
      </w:r>
    </w:p>
    <w:p w14:paraId="2EAACFC8" w14:textId="77777777" w:rsidR="003B7036" w:rsidRDefault="003B7036" w:rsidP="00B92280">
      <w:pPr>
        <w:pStyle w:val="Default"/>
        <w:rPr>
          <w:sz w:val="22"/>
          <w:szCs w:val="22"/>
        </w:rPr>
      </w:pPr>
    </w:p>
    <w:p w14:paraId="69F20378" w14:textId="77777777" w:rsidR="003B7036" w:rsidRPr="003B7036" w:rsidRDefault="003B7036" w:rsidP="00B92280">
      <w:pPr>
        <w:pStyle w:val="Default"/>
        <w:rPr>
          <w:sz w:val="22"/>
          <w:szCs w:val="22"/>
          <w:u w:val="single"/>
        </w:rPr>
      </w:pPr>
      <w:r w:rsidRPr="003B7036">
        <w:rPr>
          <w:sz w:val="22"/>
          <w:szCs w:val="22"/>
          <w:u w:val="single"/>
        </w:rPr>
        <w:t xml:space="preserve">Pediatrická populácia </w:t>
      </w:r>
    </w:p>
    <w:p w14:paraId="047C0E4E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Lekár má predpísať najvhodnejšiu liekovú formu a silu podľa telesnej hmotnosti a dávky. </w:t>
      </w:r>
    </w:p>
    <w:p w14:paraId="263D758B" w14:textId="77777777" w:rsidR="00791252" w:rsidRDefault="00791252" w:rsidP="00B92280">
      <w:pPr>
        <w:pStyle w:val="Default"/>
        <w:rPr>
          <w:sz w:val="22"/>
          <w:szCs w:val="22"/>
        </w:rPr>
      </w:pPr>
    </w:p>
    <w:p w14:paraId="1ED3199C" w14:textId="77777777" w:rsidR="003B7036" w:rsidRPr="00791252" w:rsidRDefault="003B7036" w:rsidP="00B92280">
      <w:pPr>
        <w:pStyle w:val="Default"/>
        <w:rPr>
          <w:sz w:val="22"/>
          <w:szCs w:val="22"/>
          <w:u w:val="single"/>
        </w:rPr>
      </w:pPr>
      <w:r w:rsidRPr="00791252">
        <w:rPr>
          <w:i/>
          <w:iCs/>
          <w:sz w:val="22"/>
          <w:szCs w:val="22"/>
          <w:u w:val="single"/>
        </w:rPr>
        <w:t xml:space="preserve">Dospievajúci a deti s telesnou hmotnosťou 50 kg alebo viac </w:t>
      </w:r>
    </w:p>
    <w:p w14:paraId="238A2D6C" w14:textId="77777777" w:rsidR="003B7036" w:rsidRDefault="003B7036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Dávkovanie u dospievajúcich a detí s telesnou hmotnosťou 50 kg alebo viac je rovnaké ako u dospelých (pozri vyššie). </w:t>
      </w:r>
    </w:p>
    <w:p w14:paraId="06FD411C" w14:textId="77777777" w:rsidR="00791252" w:rsidRDefault="00791252" w:rsidP="00B92280">
      <w:pPr>
        <w:pStyle w:val="Default"/>
        <w:rPr>
          <w:sz w:val="22"/>
          <w:szCs w:val="22"/>
        </w:rPr>
      </w:pPr>
    </w:p>
    <w:p w14:paraId="3CB77D7A" w14:textId="77777777" w:rsidR="003B7036" w:rsidRPr="00791252" w:rsidRDefault="003B7036" w:rsidP="00B92280">
      <w:pPr>
        <w:pStyle w:val="Default"/>
        <w:rPr>
          <w:sz w:val="22"/>
          <w:szCs w:val="22"/>
          <w:u w:val="single"/>
        </w:rPr>
      </w:pPr>
      <w:r w:rsidRPr="00791252">
        <w:rPr>
          <w:i/>
          <w:iCs/>
          <w:sz w:val="22"/>
          <w:szCs w:val="22"/>
          <w:u w:val="single"/>
        </w:rPr>
        <w:lastRenderedPageBreak/>
        <w:t xml:space="preserve">Deti (vo veku od 4 rokov) a dospievajúci s telesnou hmotnosťou nižšou ako 50 kg </w:t>
      </w:r>
    </w:p>
    <w:p w14:paraId="665594E6" w14:textId="77777777" w:rsidR="003B7036" w:rsidRPr="00791252" w:rsidRDefault="003B7036" w:rsidP="00B92280">
      <w:pPr>
        <w:spacing w:after="0" w:line="240" w:lineRule="auto"/>
        <w:rPr>
          <w:rFonts w:ascii="Times New Roman" w:hAnsi="Times New Roman"/>
          <w:b/>
        </w:rPr>
      </w:pPr>
      <w:r w:rsidRPr="00791252">
        <w:rPr>
          <w:rFonts w:ascii="Times New Roman" w:hAnsi="Times New Roman"/>
        </w:rPr>
        <w:t>Dávka sa stanoví na základe telesnej hmotnosti.</w:t>
      </w:r>
      <w:r w:rsidR="00E17CFB">
        <w:rPr>
          <w:rFonts w:ascii="Times New Roman" w:hAnsi="Times New Roman"/>
        </w:rPr>
        <w:t xml:space="preserve"> </w:t>
      </w:r>
      <w:r w:rsidRPr="00791252">
        <w:rPr>
          <w:rFonts w:ascii="Times New Roman" w:hAnsi="Times New Roman"/>
        </w:rPr>
        <w:t>Preto sa odporúča začať liečbu sirupom a podľa potreby prejsť na tablety.</w:t>
      </w:r>
    </w:p>
    <w:p w14:paraId="7C3E24C0" w14:textId="77777777" w:rsidR="003B7036" w:rsidRDefault="003B7036" w:rsidP="00B92280">
      <w:pPr>
        <w:spacing w:after="0" w:line="240" w:lineRule="auto"/>
        <w:rPr>
          <w:rFonts w:ascii="Times New Roman" w:hAnsi="Times New Roman"/>
          <w:b/>
        </w:rPr>
      </w:pPr>
    </w:p>
    <w:p w14:paraId="7714DAD9" w14:textId="77777777" w:rsidR="003B7036" w:rsidRPr="00791252" w:rsidRDefault="003B7036" w:rsidP="00B92280">
      <w:pPr>
        <w:pStyle w:val="Default"/>
        <w:rPr>
          <w:sz w:val="22"/>
          <w:szCs w:val="22"/>
        </w:rPr>
      </w:pPr>
      <w:r w:rsidRPr="00791252">
        <w:rPr>
          <w:i/>
          <w:iCs/>
          <w:sz w:val="22"/>
          <w:szCs w:val="22"/>
        </w:rPr>
        <w:t xml:space="preserve">Monoterapia </w:t>
      </w:r>
    </w:p>
    <w:p w14:paraId="761CB5D5" w14:textId="77777777" w:rsidR="003B7036" w:rsidRPr="00791252" w:rsidRDefault="003B7036" w:rsidP="00B92280">
      <w:pPr>
        <w:pStyle w:val="Default"/>
        <w:rPr>
          <w:sz w:val="22"/>
          <w:szCs w:val="22"/>
        </w:rPr>
      </w:pPr>
      <w:r w:rsidRPr="00791252">
        <w:rPr>
          <w:sz w:val="22"/>
          <w:szCs w:val="22"/>
        </w:rPr>
        <w:t xml:space="preserve">Odporúčaná začiatočná dávka je 2 mg/kg/deň, ktorá sa má zvýšiť na iniciálnu terapeutickú dávku 4 mg/kg/deň po prvom týždni užívania. </w:t>
      </w:r>
    </w:p>
    <w:p w14:paraId="4678A816" w14:textId="77777777" w:rsidR="003B7036" w:rsidRPr="00791252" w:rsidRDefault="003B7036" w:rsidP="00B92280">
      <w:pPr>
        <w:pStyle w:val="Default"/>
        <w:rPr>
          <w:sz w:val="22"/>
          <w:szCs w:val="22"/>
        </w:rPr>
      </w:pPr>
      <w:r w:rsidRPr="00791252">
        <w:rPr>
          <w:sz w:val="22"/>
          <w:szCs w:val="22"/>
        </w:rPr>
        <w:t xml:space="preserve">V závislosti od odpovede a znášanlivosti sa môže udržiavacia dávka ďalej zvyšovať v týždenných intervaloch o 2 mg/kg/deň. Dávka sa má postupne zvyšovať, až kým sa nedosiahne optimálna odpoveď. U detí s telesnou hmotnosťou nižšou ako 40 kg sa odporúča maximálna dávka najviac 12 mg/kg/deň. U detí s telesnou hmotnosťou v rozmedzí od 40 kg do menej ako 50 kg sa odporúča maximálna dávka 10 mg/kg/deň. </w:t>
      </w:r>
    </w:p>
    <w:p w14:paraId="1DD529A3" w14:textId="77777777" w:rsidR="00791252" w:rsidRPr="00791252" w:rsidRDefault="00791252" w:rsidP="00B92280">
      <w:pPr>
        <w:pStyle w:val="Default"/>
        <w:rPr>
          <w:sz w:val="22"/>
          <w:szCs w:val="22"/>
        </w:rPr>
      </w:pPr>
    </w:p>
    <w:p w14:paraId="15AB1D4C" w14:textId="77777777" w:rsidR="003B7036" w:rsidRPr="00791252" w:rsidRDefault="003B7036" w:rsidP="00B92280">
      <w:pPr>
        <w:spacing w:after="0" w:line="240" w:lineRule="auto"/>
        <w:rPr>
          <w:rFonts w:ascii="Times New Roman" w:hAnsi="Times New Roman"/>
        </w:rPr>
      </w:pPr>
      <w:r w:rsidRPr="00791252">
        <w:rPr>
          <w:rFonts w:ascii="Times New Roman" w:hAnsi="Times New Roman"/>
        </w:rPr>
        <w:t>V nasledujúcej tabuľke je zhrnuté odporúčané dávkovanie pri monoterapii u detí a dospievajúcich s telesnou hmotnosťou nižšou ako 50 kg.</w:t>
      </w:r>
    </w:p>
    <w:p w14:paraId="608FA03C" w14:textId="77777777" w:rsidR="00791252" w:rsidRPr="00791252" w:rsidRDefault="00791252" w:rsidP="00B92280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643"/>
      </w:tblGrid>
      <w:tr w:rsidR="003B7036" w:rsidRPr="00B86922" w14:paraId="6EC72C6F" w14:textId="77777777" w:rsidTr="003B7036">
        <w:trPr>
          <w:trHeight w:val="288"/>
        </w:trPr>
        <w:tc>
          <w:tcPr>
            <w:tcW w:w="2500" w:type="pct"/>
          </w:tcPr>
          <w:p w14:paraId="0102FD69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Začiatočná dávka </w:t>
            </w:r>
          </w:p>
        </w:tc>
        <w:tc>
          <w:tcPr>
            <w:tcW w:w="2500" w:type="pct"/>
          </w:tcPr>
          <w:p w14:paraId="6AC04FED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2 mg/kg/deň </w:t>
            </w:r>
          </w:p>
        </w:tc>
      </w:tr>
      <w:tr w:rsidR="003B7036" w:rsidRPr="00B86922" w14:paraId="5D9E13B7" w14:textId="77777777" w:rsidTr="003B7036">
        <w:trPr>
          <w:trHeight w:val="288"/>
        </w:trPr>
        <w:tc>
          <w:tcPr>
            <w:tcW w:w="2500" w:type="pct"/>
          </w:tcPr>
          <w:p w14:paraId="6A0094DC" w14:textId="77777777" w:rsidR="003B7036" w:rsidRPr="00B86922" w:rsidRDefault="003B7036" w:rsidP="00E1446B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Jednorazová </w:t>
            </w:r>
            <w:r w:rsidR="00E1446B">
              <w:rPr>
                <w:sz w:val="22"/>
                <w:szCs w:val="22"/>
              </w:rPr>
              <w:t>nasycovacia</w:t>
            </w:r>
            <w:r w:rsidR="00E1446B" w:rsidRPr="00B86922">
              <w:rPr>
                <w:sz w:val="22"/>
                <w:szCs w:val="22"/>
              </w:rPr>
              <w:t xml:space="preserve"> </w:t>
            </w:r>
            <w:r w:rsidRPr="00B86922">
              <w:rPr>
                <w:sz w:val="22"/>
                <w:szCs w:val="22"/>
              </w:rPr>
              <w:t xml:space="preserve">dávka </w:t>
            </w:r>
          </w:p>
        </w:tc>
        <w:tc>
          <w:tcPr>
            <w:tcW w:w="2500" w:type="pct"/>
          </w:tcPr>
          <w:p w14:paraId="335BA38C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Neodporúča sa </w:t>
            </w:r>
          </w:p>
        </w:tc>
      </w:tr>
      <w:tr w:rsidR="003B7036" w:rsidRPr="00B86922" w14:paraId="0CD5D3CC" w14:textId="77777777" w:rsidTr="003B7036">
        <w:trPr>
          <w:trHeight w:val="288"/>
        </w:trPr>
        <w:tc>
          <w:tcPr>
            <w:tcW w:w="2500" w:type="pct"/>
          </w:tcPr>
          <w:p w14:paraId="146735DD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Titrácia (postupné zvyšovanie) </w:t>
            </w:r>
          </w:p>
        </w:tc>
        <w:tc>
          <w:tcPr>
            <w:tcW w:w="2500" w:type="pct"/>
          </w:tcPr>
          <w:p w14:paraId="568A25B7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2 mg/kg/deň každý týždeň </w:t>
            </w:r>
          </w:p>
        </w:tc>
      </w:tr>
      <w:tr w:rsidR="003B7036" w:rsidRPr="00B86922" w14:paraId="636EED41" w14:textId="77777777" w:rsidTr="003B7036">
        <w:trPr>
          <w:trHeight w:val="288"/>
        </w:trPr>
        <w:tc>
          <w:tcPr>
            <w:tcW w:w="2500" w:type="pct"/>
          </w:tcPr>
          <w:p w14:paraId="022AE552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Maximálna odporúčaná dávka u pacientov &lt; 40 kg </w:t>
            </w:r>
          </w:p>
        </w:tc>
        <w:tc>
          <w:tcPr>
            <w:tcW w:w="2500" w:type="pct"/>
          </w:tcPr>
          <w:p w14:paraId="42AC34B5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až do 12 mg/kg/deň </w:t>
            </w:r>
          </w:p>
        </w:tc>
      </w:tr>
      <w:tr w:rsidR="003B7036" w:rsidRPr="00B86922" w14:paraId="187CC662" w14:textId="77777777" w:rsidTr="003B7036">
        <w:trPr>
          <w:trHeight w:val="541"/>
        </w:trPr>
        <w:tc>
          <w:tcPr>
            <w:tcW w:w="2500" w:type="pct"/>
          </w:tcPr>
          <w:p w14:paraId="3190BDDE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Maximálna odporúčaná dávka u pacientov ≥ 40 kg až &lt; 50 kg </w:t>
            </w:r>
          </w:p>
        </w:tc>
        <w:tc>
          <w:tcPr>
            <w:tcW w:w="2500" w:type="pct"/>
          </w:tcPr>
          <w:p w14:paraId="18D0ACAA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až do 10 mg/kg/deň </w:t>
            </w:r>
          </w:p>
        </w:tc>
      </w:tr>
    </w:tbl>
    <w:p w14:paraId="05D3622A" w14:textId="77777777" w:rsidR="003B7036" w:rsidRDefault="003B7036" w:rsidP="00B92280">
      <w:pPr>
        <w:spacing w:after="0" w:line="240" w:lineRule="auto"/>
        <w:rPr>
          <w:rFonts w:ascii="Times New Roman" w:hAnsi="Times New Roman"/>
          <w:b/>
        </w:rPr>
      </w:pPr>
    </w:p>
    <w:p w14:paraId="1969A074" w14:textId="77777777" w:rsidR="003B7036" w:rsidRPr="00791252" w:rsidRDefault="003B7036" w:rsidP="00B92280">
      <w:pPr>
        <w:pStyle w:val="Default"/>
        <w:rPr>
          <w:sz w:val="22"/>
          <w:szCs w:val="22"/>
        </w:rPr>
      </w:pPr>
      <w:r w:rsidRPr="00791252">
        <w:rPr>
          <w:i/>
          <w:iCs/>
          <w:sz w:val="22"/>
          <w:szCs w:val="22"/>
        </w:rPr>
        <w:t xml:space="preserve">Prídavná liečba </w:t>
      </w:r>
    </w:p>
    <w:p w14:paraId="043D48A7" w14:textId="77777777" w:rsidR="003B7036" w:rsidRPr="00791252" w:rsidRDefault="003B7036" w:rsidP="00B92280">
      <w:pPr>
        <w:pStyle w:val="Default"/>
        <w:rPr>
          <w:sz w:val="22"/>
          <w:szCs w:val="22"/>
        </w:rPr>
      </w:pPr>
      <w:r w:rsidRPr="00791252">
        <w:rPr>
          <w:sz w:val="22"/>
          <w:szCs w:val="22"/>
        </w:rPr>
        <w:t xml:space="preserve">Odporúčaná začiatočná dávka je 2 mg/kg/deň, ktorá sa má zvýšiť na iniciálnu terapeutickú dávku 4 mg/kg/deň po prvom týždni užívania. </w:t>
      </w:r>
    </w:p>
    <w:p w14:paraId="3E18DF39" w14:textId="77777777" w:rsidR="003B7036" w:rsidRPr="00791252" w:rsidRDefault="003B7036" w:rsidP="00B92280">
      <w:pPr>
        <w:pStyle w:val="Default"/>
        <w:rPr>
          <w:sz w:val="22"/>
          <w:szCs w:val="22"/>
        </w:rPr>
      </w:pPr>
      <w:r w:rsidRPr="00791252">
        <w:rPr>
          <w:sz w:val="22"/>
          <w:szCs w:val="22"/>
        </w:rPr>
        <w:t xml:space="preserve">V závislosti od odpovede a znášanlivosti sa môže udržiavacia dávka ďalej zvyšovať v týždenných intervaloch o 2 mg/kg/deň. Dávka sa má postupne upravovať, až kým sa nedosiahne optimálna odpoveď. Z dôvodu zvýšeného klírensu v porovnaní s dospelými sa u detí s telesnou hmotnosťou nižšou ako 20 kg odporúča maximálna dávka až do 12 mg/kg/deň. U detí s telesnou hmotnosťou v rozmedzí od 20 kg do menej ako 30 kg sa odporúča maximálna dávka 10 mg/kg/deň a u detí s telesnou hmotnosťou v rozmedzí od 30 kg do menej ako 50 kg sa odporúča maximálna dávka 8 mg/kg/deň, hoci v otvorených štúdiách (pozri časti 4.8 a 5.2) sa </w:t>
      </w:r>
      <w:r w:rsidR="00A05958" w:rsidRPr="0004208A">
        <w:rPr>
          <w:snapToGrid w:val="0"/>
          <w:szCs w:val="22"/>
        </w:rPr>
        <w:t xml:space="preserve">u malého počtu týchto detí použila </w:t>
      </w:r>
      <w:r w:rsidRPr="00791252">
        <w:rPr>
          <w:sz w:val="22"/>
          <w:szCs w:val="22"/>
        </w:rPr>
        <w:t xml:space="preserve">dávka </w:t>
      </w:r>
      <w:r w:rsidR="00A05958">
        <w:rPr>
          <w:sz w:val="22"/>
          <w:szCs w:val="22"/>
        </w:rPr>
        <w:t xml:space="preserve">až </w:t>
      </w:r>
      <w:r w:rsidRPr="00791252">
        <w:rPr>
          <w:sz w:val="22"/>
          <w:szCs w:val="22"/>
        </w:rPr>
        <w:t xml:space="preserve">do 12 mg/kg/deň. </w:t>
      </w:r>
    </w:p>
    <w:p w14:paraId="5B385C28" w14:textId="77777777" w:rsidR="00791252" w:rsidRPr="00791252" w:rsidRDefault="00791252" w:rsidP="00B92280">
      <w:pPr>
        <w:pStyle w:val="Default"/>
        <w:rPr>
          <w:sz w:val="22"/>
          <w:szCs w:val="22"/>
        </w:rPr>
      </w:pPr>
    </w:p>
    <w:p w14:paraId="1C344B31" w14:textId="77777777" w:rsidR="003B7036" w:rsidRDefault="003B7036" w:rsidP="00B92280">
      <w:pPr>
        <w:spacing w:after="0" w:line="240" w:lineRule="auto"/>
        <w:rPr>
          <w:rFonts w:ascii="Times New Roman" w:hAnsi="Times New Roman"/>
        </w:rPr>
      </w:pPr>
      <w:r w:rsidRPr="00791252">
        <w:rPr>
          <w:rFonts w:ascii="Times New Roman" w:hAnsi="Times New Roman"/>
        </w:rPr>
        <w:t>V nasledujúcej tabuľke je zhrnuté odporúčané dávkovanie pri prídavnej liečbe u detí a dospievajúcich s telesnou hmotnosťou nižšou ako 50 kg.</w:t>
      </w:r>
    </w:p>
    <w:p w14:paraId="1D35566B" w14:textId="77777777" w:rsidR="00791252" w:rsidRPr="00791252" w:rsidRDefault="00791252" w:rsidP="00B92280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643"/>
      </w:tblGrid>
      <w:tr w:rsidR="003B7036" w:rsidRPr="00B86922" w14:paraId="2D0EE7D6" w14:textId="77777777" w:rsidTr="003B7036">
        <w:trPr>
          <w:trHeight w:val="288"/>
        </w:trPr>
        <w:tc>
          <w:tcPr>
            <w:tcW w:w="2500" w:type="pct"/>
          </w:tcPr>
          <w:p w14:paraId="22410284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Začiatočná dávka </w:t>
            </w:r>
          </w:p>
        </w:tc>
        <w:tc>
          <w:tcPr>
            <w:tcW w:w="2500" w:type="pct"/>
          </w:tcPr>
          <w:p w14:paraId="330A4BE9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2 mg/kg/deň </w:t>
            </w:r>
          </w:p>
        </w:tc>
      </w:tr>
      <w:tr w:rsidR="003B7036" w:rsidRPr="00B86922" w14:paraId="60659233" w14:textId="77777777" w:rsidTr="003B7036">
        <w:trPr>
          <w:trHeight w:val="288"/>
        </w:trPr>
        <w:tc>
          <w:tcPr>
            <w:tcW w:w="2500" w:type="pct"/>
          </w:tcPr>
          <w:p w14:paraId="2FE0CD71" w14:textId="77777777" w:rsidR="003B7036" w:rsidRPr="00B86922" w:rsidRDefault="003B7036" w:rsidP="00E1446B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Jednorazová </w:t>
            </w:r>
            <w:r w:rsidR="00E1446B">
              <w:rPr>
                <w:sz w:val="22"/>
                <w:szCs w:val="22"/>
              </w:rPr>
              <w:t>nasycovacia</w:t>
            </w:r>
            <w:r w:rsidR="00E1446B" w:rsidRPr="00B86922">
              <w:rPr>
                <w:sz w:val="22"/>
                <w:szCs w:val="22"/>
              </w:rPr>
              <w:t xml:space="preserve"> </w:t>
            </w:r>
            <w:r w:rsidRPr="00B86922">
              <w:rPr>
                <w:sz w:val="22"/>
                <w:szCs w:val="22"/>
              </w:rPr>
              <w:t xml:space="preserve">dávka </w:t>
            </w:r>
          </w:p>
        </w:tc>
        <w:tc>
          <w:tcPr>
            <w:tcW w:w="2500" w:type="pct"/>
          </w:tcPr>
          <w:p w14:paraId="5E363394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Neodporúča sa </w:t>
            </w:r>
          </w:p>
        </w:tc>
      </w:tr>
      <w:tr w:rsidR="003B7036" w:rsidRPr="00B86922" w14:paraId="7BA2265B" w14:textId="77777777" w:rsidTr="003B7036">
        <w:trPr>
          <w:trHeight w:val="288"/>
        </w:trPr>
        <w:tc>
          <w:tcPr>
            <w:tcW w:w="2500" w:type="pct"/>
          </w:tcPr>
          <w:p w14:paraId="33A69BC6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Titrácia (postupné zvyšovanie) </w:t>
            </w:r>
          </w:p>
        </w:tc>
        <w:tc>
          <w:tcPr>
            <w:tcW w:w="2500" w:type="pct"/>
          </w:tcPr>
          <w:p w14:paraId="19B2CE54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2 mg/kg/deň každý týždeň </w:t>
            </w:r>
          </w:p>
        </w:tc>
      </w:tr>
      <w:tr w:rsidR="003B7036" w:rsidRPr="00B86922" w14:paraId="4809CCAB" w14:textId="77777777" w:rsidTr="003B7036">
        <w:trPr>
          <w:trHeight w:val="288"/>
        </w:trPr>
        <w:tc>
          <w:tcPr>
            <w:tcW w:w="2500" w:type="pct"/>
          </w:tcPr>
          <w:p w14:paraId="16A679F5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Maximálna odporúčaná dávka u pacientov &lt; 20 kg </w:t>
            </w:r>
          </w:p>
        </w:tc>
        <w:tc>
          <w:tcPr>
            <w:tcW w:w="2500" w:type="pct"/>
          </w:tcPr>
          <w:p w14:paraId="0BA15A17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až do 12 mg/kg/deň </w:t>
            </w:r>
          </w:p>
        </w:tc>
      </w:tr>
      <w:tr w:rsidR="003B7036" w:rsidRPr="00B86922" w14:paraId="64212C8C" w14:textId="77777777" w:rsidTr="003B7036">
        <w:trPr>
          <w:trHeight w:val="541"/>
        </w:trPr>
        <w:tc>
          <w:tcPr>
            <w:tcW w:w="2500" w:type="pct"/>
          </w:tcPr>
          <w:p w14:paraId="3AFD8B52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Maximálna odporúčaná dávka u pacientov ≥ 20 kg až &lt; 30 kg </w:t>
            </w:r>
          </w:p>
        </w:tc>
        <w:tc>
          <w:tcPr>
            <w:tcW w:w="2500" w:type="pct"/>
          </w:tcPr>
          <w:p w14:paraId="2BD6A268" w14:textId="77777777" w:rsidR="003B7036" w:rsidRPr="00B86922" w:rsidRDefault="003B7036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až do 10 mg/kg/deň </w:t>
            </w:r>
          </w:p>
        </w:tc>
      </w:tr>
      <w:tr w:rsidR="00791252" w:rsidRPr="00B86922" w14:paraId="6EBB5508" w14:textId="77777777" w:rsidTr="00791252">
        <w:trPr>
          <w:trHeight w:val="5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DC9C" w14:textId="77777777" w:rsidR="00791252" w:rsidRPr="00B86922" w:rsidRDefault="00791252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Maximálna odporúčaná dávka u pacientov ≥ 30 kg až &lt; 50 kg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022" w14:textId="77777777" w:rsidR="00791252" w:rsidRPr="00B86922" w:rsidRDefault="00791252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až do 8 mg/kg/deň </w:t>
            </w:r>
          </w:p>
        </w:tc>
      </w:tr>
    </w:tbl>
    <w:p w14:paraId="23B9F757" w14:textId="77777777" w:rsidR="003B7036" w:rsidRDefault="003B7036" w:rsidP="00B92280">
      <w:pPr>
        <w:spacing w:after="0" w:line="240" w:lineRule="auto"/>
        <w:rPr>
          <w:rFonts w:ascii="Times New Roman" w:hAnsi="Times New Roman"/>
          <w:b/>
        </w:rPr>
      </w:pPr>
    </w:p>
    <w:p w14:paraId="30527995" w14:textId="77777777" w:rsidR="003B7036" w:rsidRPr="00791252" w:rsidRDefault="00E1446B" w:rsidP="00B9228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Nasycovacia</w:t>
      </w:r>
      <w:r w:rsidRPr="00791252">
        <w:rPr>
          <w:i/>
          <w:iCs/>
          <w:sz w:val="22"/>
          <w:szCs w:val="22"/>
        </w:rPr>
        <w:t xml:space="preserve"> </w:t>
      </w:r>
      <w:r w:rsidR="003B7036" w:rsidRPr="00791252">
        <w:rPr>
          <w:i/>
          <w:iCs/>
          <w:sz w:val="22"/>
          <w:szCs w:val="22"/>
        </w:rPr>
        <w:t xml:space="preserve">dávka </w:t>
      </w:r>
    </w:p>
    <w:p w14:paraId="670F0CB6" w14:textId="77777777" w:rsidR="003B7036" w:rsidRPr="00791252" w:rsidRDefault="003B7036" w:rsidP="00B92280">
      <w:pPr>
        <w:pStyle w:val="Default"/>
        <w:rPr>
          <w:sz w:val="22"/>
          <w:szCs w:val="22"/>
        </w:rPr>
      </w:pPr>
      <w:r w:rsidRPr="00791252">
        <w:rPr>
          <w:sz w:val="22"/>
          <w:szCs w:val="22"/>
        </w:rPr>
        <w:t xml:space="preserve">Podávanie </w:t>
      </w:r>
      <w:r w:rsidR="00E1446B">
        <w:rPr>
          <w:sz w:val="22"/>
          <w:szCs w:val="22"/>
        </w:rPr>
        <w:t>nasycovacej</w:t>
      </w:r>
      <w:r w:rsidR="00E1446B" w:rsidRPr="00791252">
        <w:rPr>
          <w:sz w:val="22"/>
          <w:szCs w:val="22"/>
        </w:rPr>
        <w:t xml:space="preserve"> </w:t>
      </w:r>
      <w:r w:rsidRPr="00791252">
        <w:rPr>
          <w:sz w:val="22"/>
          <w:szCs w:val="22"/>
        </w:rPr>
        <w:t xml:space="preserve">dávky sa u detí neskúmalo. U dospievajúcich a detí s telesnou hmotnosťou nižšou ako 50 kg sa neodporúča </w:t>
      </w:r>
      <w:r w:rsidR="00A05958">
        <w:rPr>
          <w:sz w:val="22"/>
          <w:szCs w:val="22"/>
        </w:rPr>
        <w:t>použitie</w:t>
      </w:r>
      <w:r w:rsidR="00A05958" w:rsidRPr="00791252">
        <w:rPr>
          <w:sz w:val="22"/>
          <w:szCs w:val="22"/>
        </w:rPr>
        <w:t xml:space="preserve"> </w:t>
      </w:r>
      <w:r w:rsidR="00E1446B">
        <w:rPr>
          <w:sz w:val="22"/>
          <w:szCs w:val="22"/>
        </w:rPr>
        <w:t>nasycovacej</w:t>
      </w:r>
      <w:r w:rsidR="00E1446B" w:rsidRPr="00791252">
        <w:rPr>
          <w:sz w:val="22"/>
          <w:szCs w:val="22"/>
        </w:rPr>
        <w:t xml:space="preserve"> </w:t>
      </w:r>
      <w:r w:rsidRPr="00791252">
        <w:rPr>
          <w:sz w:val="22"/>
          <w:szCs w:val="22"/>
        </w:rPr>
        <w:t xml:space="preserve">dávky. </w:t>
      </w:r>
    </w:p>
    <w:p w14:paraId="47679C2D" w14:textId="77777777" w:rsidR="00791252" w:rsidRPr="00791252" w:rsidRDefault="00791252" w:rsidP="00B92280">
      <w:pPr>
        <w:pStyle w:val="Default"/>
        <w:rPr>
          <w:sz w:val="22"/>
          <w:szCs w:val="22"/>
        </w:rPr>
      </w:pPr>
    </w:p>
    <w:p w14:paraId="6CDF4010" w14:textId="77777777" w:rsidR="003B7036" w:rsidRPr="00791252" w:rsidRDefault="003B7036" w:rsidP="00572310">
      <w:pPr>
        <w:pStyle w:val="Default"/>
        <w:keepNext/>
        <w:rPr>
          <w:sz w:val="22"/>
          <w:szCs w:val="22"/>
          <w:u w:val="single"/>
        </w:rPr>
      </w:pPr>
      <w:r w:rsidRPr="00791252">
        <w:rPr>
          <w:i/>
          <w:iCs/>
          <w:sz w:val="22"/>
          <w:szCs w:val="22"/>
          <w:u w:val="single"/>
        </w:rPr>
        <w:lastRenderedPageBreak/>
        <w:t xml:space="preserve">Deti mladšie ako 4 roky </w:t>
      </w:r>
    </w:p>
    <w:p w14:paraId="4BA99E39" w14:textId="77777777" w:rsidR="003B7036" w:rsidRPr="00791252" w:rsidRDefault="003B7036" w:rsidP="00572310">
      <w:pPr>
        <w:pStyle w:val="Default"/>
        <w:keepNext/>
        <w:rPr>
          <w:sz w:val="22"/>
          <w:szCs w:val="22"/>
        </w:rPr>
      </w:pPr>
      <w:r w:rsidRPr="00791252">
        <w:rPr>
          <w:sz w:val="22"/>
          <w:szCs w:val="22"/>
        </w:rPr>
        <w:t xml:space="preserve">Bezpečnosť a účinnosť používania </w:t>
      </w:r>
      <w:r w:rsidR="001C73DC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791252">
        <w:rPr>
          <w:sz w:val="22"/>
          <w:szCs w:val="22"/>
        </w:rPr>
        <w:t xml:space="preserve">u u detí vo veku menej ako 4 roky sa doteraz nestanovila. K dispozícii nie sú žiadne údaje. </w:t>
      </w:r>
    </w:p>
    <w:p w14:paraId="4527C6A6" w14:textId="77777777" w:rsidR="00791252" w:rsidRPr="00791252" w:rsidRDefault="00791252" w:rsidP="00B92280">
      <w:pPr>
        <w:pStyle w:val="Default"/>
        <w:rPr>
          <w:sz w:val="22"/>
          <w:szCs w:val="22"/>
        </w:rPr>
      </w:pPr>
    </w:p>
    <w:p w14:paraId="21FCB542" w14:textId="77777777" w:rsidR="003B7036" w:rsidRPr="00791252" w:rsidRDefault="003B7036" w:rsidP="00B92280">
      <w:pPr>
        <w:pStyle w:val="Default"/>
        <w:rPr>
          <w:sz w:val="22"/>
          <w:szCs w:val="22"/>
          <w:u w:val="single"/>
        </w:rPr>
      </w:pPr>
      <w:r w:rsidRPr="00791252">
        <w:rPr>
          <w:sz w:val="22"/>
          <w:szCs w:val="22"/>
          <w:u w:val="single"/>
        </w:rPr>
        <w:t xml:space="preserve">Spôsob podávania </w:t>
      </w:r>
    </w:p>
    <w:p w14:paraId="76C26E7A" w14:textId="77777777" w:rsidR="00797C7F" w:rsidRDefault="001C73DC" w:rsidP="00B922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3B7036" w:rsidRPr="00791252">
        <w:rPr>
          <w:rFonts w:ascii="Times New Roman" w:hAnsi="Times New Roman"/>
        </w:rPr>
        <w:t xml:space="preserve">erorálne použitie. </w:t>
      </w:r>
    </w:p>
    <w:p w14:paraId="1C1545CB" w14:textId="77777777" w:rsidR="003B7036" w:rsidRPr="00791252" w:rsidRDefault="00701482" w:rsidP="00B9228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La</w:t>
      </w:r>
      <w:r w:rsidR="00797C7F">
        <w:rPr>
          <w:rFonts w:ascii="Times New Roman" w:hAnsi="Times New Roman"/>
        </w:rPr>
        <w:t>ko</w:t>
      </w:r>
      <w:r w:rsidR="00B15C39">
        <w:rPr>
          <w:rFonts w:ascii="Times New Roman" w:hAnsi="Times New Roman"/>
        </w:rPr>
        <w:t>z</w:t>
      </w:r>
      <w:r>
        <w:rPr>
          <w:rFonts w:ascii="Times New Roman" w:hAnsi="Times New Roman"/>
        </w:rPr>
        <w:t>amid</w:t>
      </w:r>
      <w:r w:rsidR="003B7036" w:rsidRPr="00791252">
        <w:rPr>
          <w:rFonts w:ascii="Times New Roman" w:hAnsi="Times New Roman"/>
        </w:rPr>
        <w:t xml:space="preserve"> sa môže užívať s jedlom alebo bez jedla.</w:t>
      </w:r>
    </w:p>
    <w:p w14:paraId="77233FCE" w14:textId="77777777" w:rsidR="003B7036" w:rsidRDefault="003B7036" w:rsidP="00B92280">
      <w:pPr>
        <w:spacing w:after="0" w:line="240" w:lineRule="auto"/>
        <w:rPr>
          <w:rFonts w:ascii="Times New Roman" w:hAnsi="Times New Roman"/>
          <w:b/>
        </w:rPr>
      </w:pPr>
    </w:p>
    <w:p w14:paraId="1E53B17B" w14:textId="77777777" w:rsidR="0082315C" w:rsidRDefault="0082315C" w:rsidP="00B92280">
      <w:pPr>
        <w:spacing w:after="0" w:line="240" w:lineRule="auto"/>
        <w:rPr>
          <w:rFonts w:ascii="Times New Roman" w:hAnsi="Times New Roman"/>
          <w:b/>
        </w:rPr>
      </w:pPr>
      <w:r w:rsidRPr="00562750">
        <w:rPr>
          <w:rFonts w:ascii="Times New Roman" w:hAnsi="Times New Roman"/>
          <w:b/>
        </w:rPr>
        <w:t xml:space="preserve">4.3 </w:t>
      </w:r>
      <w:r w:rsidR="00562750">
        <w:rPr>
          <w:rFonts w:ascii="Times New Roman" w:hAnsi="Times New Roman"/>
          <w:b/>
        </w:rPr>
        <w:tab/>
      </w:r>
      <w:r w:rsidRPr="00562750">
        <w:rPr>
          <w:rFonts w:ascii="Times New Roman" w:hAnsi="Times New Roman"/>
          <w:b/>
        </w:rPr>
        <w:t>Kontraindikácie</w:t>
      </w:r>
    </w:p>
    <w:p w14:paraId="0BCC880A" w14:textId="77777777" w:rsidR="00562750" w:rsidRDefault="00562750" w:rsidP="00B92280">
      <w:pPr>
        <w:spacing w:after="0" w:line="240" w:lineRule="auto"/>
        <w:rPr>
          <w:rFonts w:ascii="Times New Roman" w:hAnsi="Times New Roman"/>
          <w:b/>
        </w:rPr>
      </w:pPr>
    </w:p>
    <w:p w14:paraId="408B9EA1" w14:textId="77777777" w:rsidR="00791252" w:rsidRDefault="00791252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Precitlivenosť na liečivo alebo na ktorúkoľvek z pomocných látok uvedených v časti 6.1. </w:t>
      </w:r>
    </w:p>
    <w:p w14:paraId="47516CC4" w14:textId="77777777" w:rsidR="00562750" w:rsidRPr="00791252" w:rsidRDefault="00791252" w:rsidP="00B92280">
      <w:pPr>
        <w:spacing w:after="0" w:line="240" w:lineRule="auto"/>
        <w:rPr>
          <w:rFonts w:ascii="Times New Roman" w:hAnsi="Times New Roman"/>
        </w:rPr>
      </w:pPr>
      <w:r w:rsidRPr="00791252">
        <w:rPr>
          <w:rFonts w:ascii="Times New Roman" w:hAnsi="Times New Roman"/>
        </w:rPr>
        <w:t xml:space="preserve">Známa </w:t>
      </w:r>
      <w:proofErr w:type="spellStart"/>
      <w:r w:rsidRPr="00791252">
        <w:rPr>
          <w:rFonts w:ascii="Times New Roman" w:hAnsi="Times New Roman"/>
        </w:rPr>
        <w:t>atrioventrikulárna</w:t>
      </w:r>
      <w:proofErr w:type="spellEnd"/>
      <w:r w:rsidRPr="00791252">
        <w:rPr>
          <w:rFonts w:ascii="Times New Roman" w:hAnsi="Times New Roman"/>
        </w:rPr>
        <w:t xml:space="preserve"> (</w:t>
      </w:r>
      <w:proofErr w:type="spellStart"/>
      <w:r w:rsidRPr="00791252">
        <w:rPr>
          <w:rFonts w:ascii="Times New Roman" w:hAnsi="Times New Roman"/>
        </w:rPr>
        <w:t>AV</w:t>
      </w:r>
      <w:proofErr w:type="spellEnd"/>
      <w:r w:rsidRPr="00791252">
        <w:rPr>
          <w:rFonts w:ascii="Times New Roman" w:hAnsi="Times New Roman"/>
        </w:rPr>
        <w:t>) blokáda II. alebo III. stupňa.</w:t>
      </w:r>
    </w:p>
    <w:p w14:paraId="19C672B9" w14:textId="77777777" w:rsidR="00791252" w:rsidRDefault="00791252" w:rsidP="00B92280">
      <w:pPr>
        <w:spacing w:after="0" w:line="240" w:lineRule="auto"/>
        <w:rPr>
          <w:rFonts w:ascii="Times New Roman" w:hAnsi="Times New Roman"/>
          <w:b/>
        </w:rPr>
      </w:pPr>
    </w:p>
    <w:p w14:paraId="6D2BDCAD" w14:textId="77777777" w:rsidR="00562750" w:rsidRDefault="00562750" w:rsidP="00B92280">
      <w:pPr>
        <w:spacing w:after="0" w:line="240" w:lineRule="auto"/>
        <w:rPr>
          <w:rFonts w:ascii="Times New Roman" w:hAnsi="Times New Roman"/>
          <w:b/>
        </w:rPr>
      </w:pPr>
      <w:r w:rsidRPr="00562750">
        <w:rPr>
          <w:rFonts w:ascii="Times New Roman" w:hAnsi="Times New Roman"/>
          <w:b/>
        </w:rPr>
        <w:t xml:space="preserve">4.4 </w:t>
      </w:r>
      <w:r>
        <w:rPr>
          <w:rFonts w:ascii="Times New Roman" w:hAnsi="Times New Roman"/>
          <w:b/>
        </w:rPr>
        <w:tab/>
      </w:r>
      <w:r w:rsidRPr="00562750">
        <w:rPr>
          <w:rFonts w:ascii="Times New Roman" w:hAnsi="Times New Roman"/>
          <w:b/>
        </w:rPr>
        <w:t>Osobitné upozornenia a opatrenia pri používaní</w:t>
      </w:r>
    </w:p>
    <w:p w14:paraId="46BDBEE6" w14:textId="77777777" w:rsidR="00562750" w:rsidRPr="00562750" w:rsidRDefault="00562750" w:rsidP="00B92280">
      <w:pPr>
        <w:spacing w:after="0" w:line="240" w:lineRule="auto"/>
        <w:rPr>
          <w:rFonts w:ascii="Times New Roman" w:hAnsi="Times New Roman"/>
          <w:b/>
        </w:rPr>
      </w:pPr>
    </w:p>
    <w:p w14:paraId="785166AD" w14:textId="77777777" w:rsidR="00791252" w:rsidRPr="00791252" w:rsidRDefault="00791252" w:rsidP="00B92280">
      <w:pPr>
        <w:pStyle w:val="Default"/>
        <w:rPr>
          <w:sz w:val="22"/>
          <w:szCs w:val="22"/>
          <w:u w:val="single"/>
        </w:rPr>
      </w:pPr>
      <w:r w:rsidRPr="00791252">
        <w:rPr>
          <w:sz w:val="22"/>
          <w:szCs w:val="22"/>
          <w:u w:val="single"/>
        </w:rPr>
        <w:t xml:space="preserve">Samovražedné predstavy a správanie </w:t>
      </w:r>
    </w:p>
    <w:p w14:paraId="65DCF4FB" w14:textId="77777777" w:rsidR="00562750" w:rsidRPr="00791252" w:rsidRDefault="00791252" w:rsidP="00B92280">
      <w:pPr>
        <w:pStyle w:val="Default"/>
      </w:pPr>
      <w:r w:rsidRPr="00791252">
        <w:rPr>
          <w:sz w:val="22"/>
          <w:szCs w:val="22"/>
        </w:rPr>
        <w:t xml:space="preserve">U pacientov liečených antiepileptikami pre rôzne indikácie boli hlásené prípady samovražedných myšlienok a správania. Meta-analýza randomizovaných, placebom kontrolovaných skúšaní s antiepileptikami preukázala mierne zvýšené riziko samovražedných myšlienok a správania. Mechanizmus vzniku tohto rizika nie je známy a dostupné údaje nevylučujú možnosť zvýšeného rizika ani pre </w:t>
      </w:r>
      <w:r w:rsidR="00797C7F">
        <w:rPr>
          <w:sz w:val="22"/>
          <w:szCs w:val="22"/>
        </w:rPr>
        <w:t>lako</w:t>
      </w:r>
      <w:r w:rsidR="00E1446B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791252">
        <w:rPr>
          <w:sz w:val="22"/>
          <w:szCs w:val="22"/>
        </w:rPr>
        <w:t xml:space="preserve">. </w:t>
      </w:r>
      <w:r w:rsidRPr="00791252">
        <w:t xml:space="preserve">Z tohto dôvodu sa majú u pacientov sledovať </w:t>
      </w:r>
      <w:r w:rsidR="00CB4F20">
        <w:t>prejavy</w:t>
      </w:r>
      <w:r w:rsidR="00CB4F20" w:rsidRPr="00791252">
        <w:t xml:space="preserve"> </w:t>
      </w:r>
      <w:r w:rsidRPr="00791252">
        <w:t xml:space="preserve">samovražedných myšlienok a správania, prípadne sa má zvoliť vhodná liečba. Pacientom (a ich opatrovateľom) sa má odporučiť, aby v prípade, že sa u nich objavia </w:t>
      </w:r>
      <w:r w:rsidR="00CB4F20">
        <w:t>prejavy</w:t>
      </w:r>
      <w:r w:rsidR="00CB4F20" w:rsidRPr="00791252">
        <w:t xml:space="preserve"> </w:t>
      </w:r>
      <w:r w:rsidRPr="00791252">
        <w:t>samovražedných myšlienok alebo správania, okamžite vyhľadali lekársku pomoc (pozri časť 4.8).</w:t>
      </w:r>
    </w:p>
    <w:p w14:paraId="68AF1E05" w14:textId="77777777" w:rsidR="00791252" w:rsidRPr="00791252" w:rsidRDefault="00791252" w:rsidP="00B92280">
      <w:pPr>
        <w:spacing w:after="0" w:line="240" w:lineRule="auto"/>
        <w:rPr>
          <w:rFonts w:ascii="Times New Roman" w:hAnsi="Times New Roman"/>
        </w:rPr>
      </w:pPr>
    </w:p>
    <w:p w14:paraId="211F81AE" w14:textId="77777777" w:rsidR="00791252" w:rsidRPr="00791252" w:rsidRDefault="00791252" w:rsidP="00B92280">
      <w:pPr>
        <w:pStyle w:val="Default"/>
        <w:rPr>
          <w:sz w:val="22"/>
          <w:szCs w:val="22"/>
          <w:u w:val="single"/>
        </w:rPr>
      </w:pPr>
      <w:r w:rsidRPr="00791252">
        <w:rPr>
          <w:sz w:val="22"/>
          <w:szCs w:val="22"/>
          <w:u w:val="single"/>
        </w:rPr>
        <w:t xml:space="preserve">Rytmus a vodivosť srdca </w:t>
      </w:r>
    </w:p>
    <w:p w14:paraId="50BEBE36" w14:textId="77777777" w:rsidR="00791252" w:rsidRPr="00791252" w:rsidRDefault="00791252" w:rsidP="00B92280">
      <w:pPr>
        <w:pStyle w:val="Default"/>
        <w:rPr>
          <w:sz w:val="22"/>
          <w:szCs w:val="22"/>
        </w:rPr>
      </w:pPr>
      <w:r w:rsidRPr="00791252">
        <w:rPr>
          <w:sz w:val="22"/>
          <w:szCs w:val="22"/>
        </w:rPr>
        <w:t xml:space="preserve">V klinických skúšaniach s </w:t>
      </w:r>
      <w:r w:rsidR="000845F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791252">
        <w:rPr>
          <w:sz w:val="22"/>
          <w:szCs w:val="22"/>
        </w:rPr>
        <w:t xml:space="preserve">om bolo pozorované od dávky závislé predĺženie PR intervalu. </w:t>
      </w:r>
      <w:r w:rsidR="000845F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791252">
        <w:rPr>
          <w:sz w:val="22"/>
          <w:szCs w:val="22"/>
        </w:rPr>
        <w:t xml:space="preserve"> sa má používať s opatrnosťou u pacientov so známymi poruchami vodivosti, so závažnými ochoreniami srdca (napr. infarkt myokardu v anamnéze alebo zlyhanie srdca), u starších pacientov, alebo ak sa </w:t>
      </w:r>
      <w:r w:rsidR="000845F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791252">
        <w:rPr>
          <w:sz w:val="22"/>
          <w:szCs w:val="22"/>
        </w:rPr>
        <w:t xml:space="preserve"> užíva v kombinácii s liekmi so známym účinkom na predĺženie PR intervalu. </w:t>
      </w:r>
    </w:p>
    <w:p w14:paraId="4093FAD4" w14:textId="77777777" w:rsidR="00791252" w:rsidRDefault="00791252" w:rsidP="00B92280">
      <w:pPr>
        <w:pStyle w:val="Default"/>
        <w:rPr>
          <w:sz w:val="22"/>
          <w:szCs w:val="22"/>
        </w:rPr>
      </w:pPr>
      <w:r w:rsidRPr="00791252">
        <w:rPr>
          <w:sz w:val="22"/>
          <w:szCs w:val="22"/>
        </w:rPr>
        <w:t xml:space="preserve">U týchto pacientov sa má zvážiť EKG vyšetrenie pred zvýšením dávky </w:t>
      </w:r>
      <w:r w:rsidR="000845F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791252">
        <w:rPr>
          <w:sz w:val="22"/>
          <w:szCs w:val="22"/>
        </w:rPr>
        <w:t xml:space="preserve">u nad 400 mg/deň a potom, keď sa </w:t>
      </w:r>
      <w:proofErr w:type="spellStart"/>
      <w:r w:rsidR="000845F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proofErr w:type="spellEnd"/>
      <w:r w:rsidRPr="00791252">
        <w:rPr>
          <w:sz w:val="22"/>
          <w:szCs w:val="22"/>
        </w:rPr>
        <w:t xml:space="preserve"> </w:t>
      </w:r>
      <w:proofErr w:type="spellStart"/>
      <w:r w:rsidRPr="00791252">
        <w:rPr>
          <w:sz w:val="22"/>
          <w:szCs w:val="22"/>
        </w:rPr>
        <w:t>vytitruje</w:t>
      </w:r>
      <w:proofErr w:type="spellEnd"/>
      <w:r w:rsidRPr="00791252">
        <w:rPr>
          <w:sz w:val="22"/>
          <w:szCs w:val="22"/>
        </w:rPr>
        <w:t xml:space="preserve"> do rovnovážneho stavu. </w:t>
      </w:r>
    </w:p>
    <w:p w14:paraId="080A6F5C" w14:textId="77777777" w:rsidR="00791252" w:rsidRPr="00791252" w:rsidRDefault="00791252" w:rsidP="00B92280">
      <w:pPr>
        <w:pStyle w:val="Default"/>
        <w:rPr>
          <w:sz w:val="22"/>
          <w:szCs w:val="22"/>
        </w:rPr>
      </w:pPr>
    </w:p>
    <w:p w14:paraId="135ED5D2" w14:textId="77777777" w:rsidR="00791252" w:rsidRDefault="00791252" w:rsidP="00B92280">
      <w:pPr>
        <w:pStyle w:val="Default"/>
        <w:rPr>
          <w:sz w:val="22"/>
          <w:szCs w:val="22"/>
        </w:rPr>
      </w:pPr>
      <w:r w:rsidRPr="00791252">
        <w:rPr>
          <w:sz w:val="22"/>
          <w:szCs w:val="22"/>
        </w:rPr>
        <w:t xml:space="preserve">V skúsenostiach po uvedení lieku na trh sa zaznamenala AV blokáda druhého alebo vyššieho stupňa. V placebom kontrolovaných skúšaniach s </w:t>
      </w:r>
      <w:r w:rsidR="000845F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791252">
        <w:rPr>
          <w:sz w:val="22"/>
          <w:szCs w:val="22"/>
        </w:rPr>
        <w:t xml:space="preserve">om u pacientov s epilepsiou sa nezaznamenala </w:t>
      </w:r>
      <w:proofErr w:type="spellStart"/>
      <w:r w:rsidRPr="00791252">
        <w:rPr>
          <w:sz w:val="22"/>
          <w:szCs w:val="22"/>
        </w:rPr>
        <w:t>atriálna</w:t>
      </w:r>
      <w:proofErr w:type="spellEnd"/>
      <w:r w:rsidRPr="00791252">
        <w:rPr>
          <w:sz w:val="22"/>
          <w:szCs w:val="22"/>
        </w:rPr>
        <w:t xml:space="preserve"> </w:t>
      </w:r>
      <w:proofErr w:type="spellStart"/>
      <w:r w:rsidRPr="00791252">
        <w:rPr>
          <w:sz w:val="22"/>
          <w:szCs w:val="22"/>
        </w:rPr>
        <w:t>fibrilácia</w:t>
      </w:r>
      <w:proofErr w:type="spellEnd"/>
      <w:r w:rsidRPr="00791252">
        <w:rPr>
          <w:sz w:val="22"/>
          <w:szCs w:val="22"/>
        </w:rPr>
        <w:t xml:space="preserve"> ani </w:t>
      </w:r>
      <w:proofErr w:type="spellStart"/>
      <w:r w:rsidRPr="00791252">
        <w:rPr>
          <w:sz w:val="22"/>
          <w:szCs w:val="22"/>
        </w:rPr>
        <w:t>flutter</w:t>
      </w:r>
      <w:proofErr w:type="spellEnd"/>
      <w:r w:rsidRPr="00791252">
        <w:rPr>
          <w:sz w:val="22"/>
          <w:szCs w:val="22"/>
        </w:rPr>
        <w:t xml:space="preserve">; obidve sa však zaznamenali v nezaslepených skúšaniach s epilepsiou a v skúsenostiach po uvedení lieku na trh (pozri časť 4.8). </w:t>
      </w:r>
    </w:p>
    <w:p w14:paraId="383D9203" w14:textId="77777777" w:rsidR="00791252" w:rsidRPr="00791252" w:rsidRDefault="00791252" w:rsidP="00B92280">
      <w:pPr>
        <w:pStyle w:val="Default"/>
        <w:rPr>
          <w:sz w:val="22"/>
          <w:szCs w:val="22"/>
        </w:rPr>
      </w:pPr>
    </w:p>
    <w:p w14:paraId="2D1743D3" w14:textId="77777777" w:rsidR="00562750" w:rsidRPr="00791252" w:rsidRDefault="00791252" w:rsidP="00B92280">
      <w:pPr>
        <w:spacing w:after="0" w:line="240" w:lineRule="auto"/>
        <w:rPr>
          <w:rFonts w:ascii="Times New Roman" w:hAnsi="Times New Roman"/>
        </w:rPr>
      </w:pPr>
      <w:r w:rsidRPr="00791252">
        <w:rPr>
          <w:rFonts w:ascii="Times New Roman" w:hAnsi="Times New Roman"/>
        </w:rPr>
        <w:t xml:space="preserve">Pacienti majú vedieť o príznakoch AV blokády druhého alebo vyššieho stupňa (napr. pomalý alebo nepravidelný pulz, pocit točenia hlavy a mdloba) a príznakoch </w:t>
      </w:r>
      <w:proofErr w:type="spellStart"/>
      <w:r w:rsidRPr="00791252">
        <w:rPr>
          <w:rFonts w:ascii="Times New Roman" w:hAnsi="Times New Roman"/>
        </w:rPr>
        <w:t>atriálnej</w:t>
      </w:r>
      <w:proofErr w:type="spellEnd"/>
      <w:r w:rsidRPr="00791252">
        <w:rPr>
          <w:rFonts w:ascii="Times New Roman" w:hAnsi="Times New Roman"/>
        </w:rPr>
        <w:t xml:space="preserve"> </w:t>
      </w:r>
      <w:proofErr w:type="spellStart"/>
      <w:r w:rsidRPr="00791252">
        <w:rPr>
          <w:rFonts w:ascii="Times New Roman" w:hAnsi="Times New Roman"/>
        </w:rPr>
        <w:t>fibrilácie</w:t>
      </w:r>
      <w:proofErr w:type="spellEnd"/>
      <w:r w:rsidRPr="00791252">
        <w:rPr>
          <w:rFonts w:ascii="Times New Roman" w:hAnsi="Times New Roman"/>
        </w:rPr>
        <w:t xml:space="preserve"> a </w:t>
      </w:r>
      <w:proofErr w:type="spellStart"/>
      <w:r w:rsidRPr="00791252">
        <w:rPr>
          <w:rFonts w:ascii="Times New Roman" w:hAnsi="Times New Roman"/>
        </w:rPr>
        <w:t>fluttera</w:t>
      </w:r>
      <w:proofErr w:type="spellEnd"/>
      <w:r w:rsidRPr="00791252">
        <w:rPr>
          <w:rFonts w:ascii="Times New Roman" w:hAnsi="Times New Roman"/>
        </w:rPr>
        <w:t xml:space="preserve"> (napr. palpitácie, rýchly alebo nepravidelný pulz, dýchavičnosť). Pacientom sa má odporučiť, aby v prípade výskytu ktoréhokoľvek z týchto príznakov, vyhľadali lekársku pomoc.</w:t>
      </w:r>
    </w:p>
    <w:p w14:paraId="7091BB1C" w14:textId="77777777" w:rsidR="00562750" w:rsidRPr="00791252" w:rsidRDefault="00562750" w:rsidP="00B92280">
      <w:pPr>
        <w:spacing w:after="0" w:line="240" w:lineRule="auto"/>
        <w:rPr>
          <w:rFonts w:ascii="Times New Roman" w:hAnsi="Times New Roman"/>
        </w:rPr>
      </w:pPr>
    </w:p>
    <w:p w14:paraId="21C409A0" w14:textId="77777777" w:rsidR="00791252" w:rsidRPr="00791252" w:rsidRDefault="00791252" w:rsidP="00B92280">
      <w:pPr>
        <w:pStyle w:val="Default"/>
        <w:rPr>
          <w:sz w:val="22"/>
          <w:szCs w:val="22"/>
          <w:u w:val="single"/>
        </w:rPr>
      </w:pPr>
      <w:r w:rsidRPr="00791252">
        <w:rPr>
          <w:sz w:val="22"/>
          <w:szCs w:val="22"/>
          <w:u w:val="single"/>
        </w:rPr>
        <w:t xml:space="preserve">Závrat </w:t>
      </w:r>
    </w:p>
    <w:p w14:paraId="78B1FAB1" w14:textId="77777777" w:rsidR="00791252" w:rsidRDefault="00791252" w:rsidP="00B92280">
      <w:pPr>
        <w:pStyle w:val="Default"/>
        <w:rPr>
          <w:sz w:val="22"/>
          <w:szCs w:val="22"/>
        </w:rPr>
      </w:pPr>
      <w:r w:rsidRPr="00791252">
        <w:rPr>
          <w:sz w:val="22"/>
          <w:szCs w:val="22"/>
        </w:rPr>
        <w:t xml:space="preserve">Liečba </w:t>
      </w:r>
      <w:r w:rsidR="000845F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791252">
        <w:rPr>
          <w:sz w:val="22"/>
          <w:szCs w:val="22"/>
        </w:rPr>
        <w:t xml:space="preserve">om môže spôsobovať závraty, ktoré môžu mať za následok väčší výskyt náhodných poranení alebo pádov. Je preto nevyhnutné pacientom poradiť, aby boli opatrní, pokým nie sú oboznámení s možnými účinkami tohto lieku (pozri časť 4.8). </w:t>
      </w:r>
    </w:p>
    <w:p w14:paraId="5EEB41A6" w14:textId="77777777" w:rsidR="00791252" w:rsidRPr="00791252" w:rsidRDefault="00791252" w:rsidP="00B92280">
      <w:pPr>
        <w:pStyle w:val="Default"/>
        <w:rPr>
          <w:sz w:val="22"/>
          <w:szCs w:val="22"/>
        </w:rPr>
      </w:pPr>
    </w:p>
    <w:p w14:paraId="02426622" w14:textId="77777777" w:rsidR="00791252" w:rsidRPr="00791252" w:rsidRDefault="00791252" w:rsidP="00B92280">
      <w:pPr>
        <w:pStyle w:val="Default"/>
        <w:rPr>
          <w:sz w:val="22"/>
          <w:szCs w:val="22"/>
          <w:u w:val="single"/>
        </w:rPr>
      </w:pPr>
      <w:r w:rsidRPr="00791252">
        <w:rPr>
          <w:sz w:val="22"/>
          <w:szCs w:val="22"/>
          <w:u w:val="single"/>
        </w:rPr>
        <w:t xml:space="preserve">Možné </w:t>
      </w:r>
      <w:proofErr w:type="spellStart"/>
      <w:r w:rsidRPr="00791252">
        <w:rPr>
          <w:sz w:val="22"/>
          <w:szCs w:val="22"/>
          <w:u w:val="single"/>
        </w:rPr>
        <w:t>elektroklinické</w:t>
      </w:r>
      <w:proofErr w:type="spellEnd"/>
      <w:r w:rsidRPr="00791252">
        <w:rPr>
          <w:sz w:val="22"/>
          <w:szCs w:val="22"/>
          <w:u w:val="single"/>
        </w:rPr>
        <w:t xml:space="preserve"> zhoršenie špecifických epileptických syndrómov u detí </w:t>
      </w:r>
    </w:p>
    <w:p w14:paraId="4854DE3F" w14:textId="77777777" w:rsidR="00791252" w:rsidRPr="00791252" w:rsidRDefault="00791252" w:rsidP="00B92280">
      <w:pPr>
        <w:spacing w:after="0" w:line="240" w:lineRule="auto"/>
        <w:rPr>
          <w:rFonts w:ascii="Times New Roman" w:hAnsi="Times New Roman"/>
        </w:rPr>
      </w:pPr>
      <w:r w:rsidRPr="00791252">
        <w:rPr>
          <w:rFonts w:ascii="Times New Roman" w:hAnsi="Times New Roman"/>
        </w:rPr>
        <w:t xml:space="preserve">Bezpečnosť a účinnosť používania </w:t>
      </w:r>
      <w:r w:rsidR="000845F2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791252">
        <w:rPr>
          <w:rFonts w:ascii="Times New Roman" w:hAnsi="Times New Roman"/>
        </w:rPr>
        <w:t>u u pediatrických pacientov s príznakmi epilepsie, u ktorých môžu koexistovať generalizované a fokálne záchvaty, sa nestanovila.</w:t>
      </w:r>
    </w:p>
    <w:p w14:paraId="7ADF040E" w14:textId="77777777" w:rsidR="00791252" w:rsidRDefault="00791252" w:rsidP="00B92280">
      <w:pPr>
        <w:spacing w:after="0" w:line="240" w:lineRule="auto"/>
        <w:rPr>
          <w:rFonts w:ascii="Times New Roman" w:hAnsi="Times New Roman"/>
          <w:b/>
        </w:rPr>
      </w:pPr>
    </w:p>
    <w:p w14:paraId="58AB96E1" w14:textId="77777777" w:rsidR="00562750" w:rsidRDefault="00562750" w:rsidP="00B92280">
      <w:pPr>
        <w:spacing w:after="0" w:line="240" w:lineRule="auto"/>
        <w:rPr>
          <w:rFonts w:ascii="Times New Roman" w:hAnsi="Times New Roman"/>
          <w:b/>
        </w:rPr>
      </w:pPr>
      <w:r w:rsidRPr="00562750">
        <w:rPr>
          <w:rFonts w:ascii="Times New Roman" w:hAnsi="Times New Roman"/>
          <w:b/>
        </w:rPr>
        <w:t xml:space="preserve">4.5 </w:t>
      </w:r>
      <w:r>
        <w:rPr>
          <w:rFonts w:ascii="Times New Roman" w:hAnsi="Times New Roman"/>
          <w:b/>
        </w:rPr>
        <w:tab/>
      </w:r>
      <w:r w:rsidRPr="00562750">
        <w:rPr>
          <w:rFonts w:ascii="Times New Roman" w:hAnsi="Times New Roman"/>
          <w:b/>
        </w:rPr>
        <w:t>Liekové a iné interakcie</w:t>
      </w:r>
    </w:p>
    <w:p w14:paraId="49C81113" w14:textId="77777777" w:rsidR="00791252" w:rsidRDefault="00791252" w:rsidP="00B92280">
      <w:pPr>
        <w:spacing w:after="0" w:line="240" w:lineRule="auto"/>
        <w:rPr>
          <w:rFonts w:ascii="Times New Roman" w:hAnsi="Times New Roman"/>
          <w:b/>
        </w:rPr>
      </w:pPr>
    </w:p>
    <w:p w14:paraId="1B43EFDA" w14:textId="77777777" w:rsidR="00562750" w:rsidRPr="00791252" w:rsidRDefault="000845F2" w:rsidP="00B9228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="00791252" w:rsidRPr="00791252">
        <w:rPr>
          <w:rFonts w:ascii="Times New Roman" w:hAnsi="Times New Roman"/>
        </w:rPr>
        <w:t xml:space="preserve"> sa má používať s opatrnosťou u pacientov liečených liekmi so známym vplyvom na predĺženie PR intervalu (napr. karbamazepín, lamotrigín, eslikarbazepín, pregabalín) a u pacientov </w:t>
      </w:r>
      <w:r w:rsidR="00791252" w:rsidRPr="00791252">
        <w:rPr>
          <w:rFonts w:ascii="Times New Roman" w:hAnsi="Times New Roman"/>
        </w:rPr>
        <w:lastRenderedPageBreak/>
        <w:t>liečených antiarytmikami triedy I. Avšak, analýza podskupín pacientov z klinických štúdií nezistila zvýšený rozsah predĺženia PR intervalu u pacientov súčasne užívajúcich karbamazepín alebo lamotrigín.</w:t>
      </w:r>
    </w:p>
    <w:p w14:paraId="185551E5" w14:textId="77777777" w:rsidR="00791252" w:rsidRDefault="00791252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1C336D8C" w14:textId="77777777" w:rsidR="00791252" w:rsidRPr="00791252" w:rsidRDefault="00791252" w:rsidP="00B92280">
      <w:pPr>
        <w:pStyle w:val="Default"/>
        <w:rPr>
          <w:sz w:val="22"/>
          <w:szCs w:val="22"/>
          <w:u w:val="single"/>
        </w:rPr>
      </w:pPr>
      <w:r w:rsidRPr="00791252">
        <w:rPr>
          <w:sz w:val="22"/>
          <w:szCs w:val="22"/>
          <w:u w:val="single"/>
        </w:rPr>
        <w:t xml:space="preserve">Údaje </w:t>
      </w:r>
      <w:r w:rsidRPr="00791252">
        <w:rPr>
          <w:i/>
          <w:iCs/>
          <w:sz w:val="22"/>
          <w:szCs w:val="22"/>
          <w:u w:val="single"/>
        </w:rPr>
        <w:t xml:space="preserve">in vitro </w:t>
      </w:r>
    </w:p>
    <w:p w14:paraId="7BFE65E7" w14:textId="77777777" w:rsidR="00791252" w:rsidRDefault="00791252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Údaje vo všeobecnosti naznačujú, že </w:t>
      </w:r>
      <w:r w:rsidR="000845F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 má nízky potenciál pre interakcie. Štúdie </w:t>
      </w:r>
      <w:r>
        <w:rPr>
          <w:i/>
          <w:iCs/>
          <w:sz w:val="22"/>
          <w:szCs w:val="22"/>
        </w:rPr>
        <w:t xml:space="preserve">in vitro </w:t>
      </w:r>
      <w:r>
        <w:rPr>
          <w:sz w:val="22"/>
          <w:szCs w:val="22"/>
        </w:rPr>
        <w:t xml:space="preserve">ukazujú, že </w:t>
      </w:r>
      <w:r w:rsidR="000845F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 v plazmatických koncentráciách pozorovaných pri klinických skúšaniach neinduk</w:t>
      </w:r>
      <w:r w:rsidR="008D6E68">
        <w:rPr>
          <w:sz w:val="22"/>
          <w:szCs w:val="22"/>
        </w:rPr>
        <w:t xml:space="preserve">oval enzýmy CYP1A2, 2B6, a 2C9 </w:t>
      </w:r>
      <w:r>
        <w:rPr>
          <w:sz w:val="22"/>
          <w:szCs w:val="22"/>
        </w:rPr>
        <w:t xml:space="preserve">neinhiboval enzýmy CYP1A1, 1A2, 2A6, 2B6, 2C8, 2C9, 2D6 a 2E1. Štúdia </w:t>
      </w:r>
      <w:r>
        <w:rPr>
          <w:i/>
          <w:iCs/>
          <w:sz w:val="22"/>
          <w:szCs w:val="22"/>
        </w:rPr>
        <w:t xml:space="preserve">in vitro </w:t>
      </w:r>
      <w:r>
        <w:rPr>
          <w:sz w:val="22"/>
          <w:szCs w:val="22"/>
        </w:rPr>
        <w:t xml:space="preserve">ukázala, že </w:t>
      </w:r>
      <w:r w:rsidR="008D6E68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 nie je v tenkom čreve prenášaný prostredníctvom P- glykoproteínu. </w:t>
      </w:r>
      <w:r>
        <w:rPr>
          <w:i/>
          <w:iCs/>
          <w:sz w:val="22"/>
          <w:szCs w:val="22"/>
        </w:rPr>
        <w:t xml:space="preserve">In vitro </w:t>
      </w:r>
      <w:r>
        <w:rPr>
          <w:sz w:val="22"/>
          <w:szCs w:val="22"/>
        </w:rPr>
        <w:t xml:space="preserve">údaje ukazujú, že CYP2C9, CYP2C19 a </w:t>
      </w:r>
      <w:proofErr w:type="spellStart"/>
      <w:r>
        <w:rPr>
          <w:sz w:val="22"/>
          <w:szCs w:val="22"/>
        </w:rPr>
        <w:t>CYP3A4</w:t>
      </w:r>
      <w:proofErr w:type="spellEnd"/>
      <w:r>
        <w:rPr>
          <w:sz w:val="22"/>
          <w:szCs w:val="22"/>
        </w:rPr>
        <w:t xml:space="preserve"> sú schopné </w:t>
      </w:r>
      <w:proofErr w:type="spellStart"/>
      <w:r>
        <w:rPr>
          <w:sz w:val="22"/>
          <w:szCs w:val="22"/>
        </w:rPr>
        <w:t>katalyzovať</w:t>
      </w:r>
      <w:proofErr w:type="spellEnd"/>
      <w:r>
        <w:rPr>
          <w:sz w:val="22"/>
          <w:szCs w:val="22"/>
        </w:rPr>
        <w:t xml:space="preserve"> tvorbu </w:t>
      </w:r>
      <w:proofErr w:type="spellStart"/>
      <w:r>
        <w:rPr>
          <w:sz w:val="22"/>
          <w:szCs w:val="22"/>
        </w:rPr>
        <w:t>O-desmetylmetabolitu</w:t>
      </w:r>
      <w:proofErr w:type="spellEnd"/>
      <w:r>
        <w:rPr>
          <w:sz w:val="22"/>
          <w:szCs w:val="22"/>
        </w:rPr>
        <w:t xml:space="preserve">. </w:t>
      </w:r>
    </w:p>
    <w:p w14:paraId="69984B26" w14:textId="77777777" w:rsidR="00012B9B" w:rsidRDefault="00012B9B" w:rsidP="00B92280">
      <w:pPr>
        <w:pStyle w:val="Default"/>
        <w:rPr>
          <w:sz w:val="22"/>
          <w:szCs w:val="22"/>
        </w:rPr>
      </w:pPr>
    </w:p>
    <w:p w14:paraId="1287D0F1" w14:textId="77777777" w:rsidR="00791252" w:rsidRPr="00012B9B" w:rsidRDefault="00791252" w:rsidP="00B92280">
      <w:pPr>
        <w:pStyle w:val="Default"/>
        <w:rPr>
          <w:i/>
          <w:sz w:val="22"/>
          <w:szCs w:val="22"/>
        </w:rPr>
      </w:pPr>
      <w:r w:rsidRPr="00012B9B">
        <w:rPr>
          <w:i/>
          <w:sz w:val="22"/>
          <w:szCs w:val="22"/>
        </w:rPr>
        <w:t xml:space="preserve">Údaje </w:t>
      </w:r>
      <w:r w:rsidRPr="00012B9B">
        <w:rPr>
          <w:i/>
          <w:iCs/>
          <w:sz w:val="22"/>
          <w:szCs w:val="22"/>
        </w:rPr>
        <w:t xml:space="preserve">in vivo </w:t>
      </w:r>
    </w:p>
    <w:p w14:paraId="7F6762BF" w14:textId="77777777" w:rsidR="00791252" w:rsidRDefault="008D6E68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="00791252">
        <w:rPr>
          <w:sz w:val="22"/>
          <w:szCs w:val="22"/>
        </w:rPr>
        <w:t xml:space="preserve"> v klinicky významnej miere neinhibuje ani neindukuje CYP2C19 a </w:t>
      </w:r>
      <w:r w:rsidR="00C23614">
        <w:rPr>
          <w:sz w:val="22"/>
          <w:szCs w:val="22"/>
        </w:rPr>
        <w:t>CYP</w:t>
      </w:r>
      <w:r w:rsidR="00791252">
        <w:rPr>
          <w:sz w:val="22"/>
          <w:szCs w:val="22"/>
        </w:rPr>
        <w:t xml:space="preserve">3A4. </w:t>
      </w:r>
      <w:proofErr w:type="spellStart"/>
      <w:r w:rsidR="00C23614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proofErr w:type="spellEnd"/>
      <w:r w:rsidR="00791252">
        <w:rPr>
          <w:sz w:val="22"/>
          <w:szCs w:val="22"/>
        </w:rPr>
        <w:t xml:space="preserve"> neovplyvňoval </w:t>
      </w:r>
      <w:proofErr w:type="spellStart"/>
      <w:r w:rsidR="00791252">
        <w:rPr>
          <w:sz w:val="22"/>
          <w:szCs w:val="22"/>
        </w:rPr>
        <w:t>AUC</w:t>
      </w:r>
      <w:proofErr w:type="spellEnd"/>
      <w:r w:rsidR="00791252">
        <w:rPr>
          <w:sz w:val="22"/>
          <w:szCs w:val="22"/>
        </w:rPr>
        <w:t xml:space="preserve"> </w:t>
      </w:r>
      <w:proofErr w:type="spellStart"/>
      <w:r w:rsidR="00791252">
        <w:rPr>
          <w:sz w:val="22"/>
          <w:szCs w:val="22"/>
        </w:rPr>
        <w:t>midazolamu</w:t>
      </w:r>
      <w:proofErr w:type="spellEnd"/>
      <w:r w:rsidR="00791252">
        <w:rPr>
          <w:sz w:val="22"/>
          <w:szCs w:val="22"/>
        </w:rPr>
        <w:t xml:space="preserve"> (metabolizovaného </w:t>
      </w:r>
      <w:proofErr w:type="spellStart"/>
      <w:r w:rsidR="00791252">
        <w:rPr>
          <w:sz w:val="22"/>
          <w:szCs w:val="22"/>
        </w:rPr>
        <w:t>CYP3A4</w:t>
      </w:r>
      <w:proofErr w:type="spellEnd"/>
      <w:r w:rsidR="00791252">
        <w:rPr>
          <w:sz w:val="22"/>
          <w:szCs w:val="22"/>
        </w:rPr>
        <w:t xml:space="preserve">, </w:t>
      </w:r>
      <w:proofErr w:type="spellStart"/>
      <w:r w:rsidR="0070148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proofErr w:type="spellEnd"/>
      <w:r w:rsidR="00791252">
        <w:rPr>
          <w:sz w:val="22"/>
          <w:szCs w:val="22"/>
        </w:rPr>
        <w:t xml:space="preserve"> podávaný v dávke 200 mg dvakrát denne), avšak </w:t>
      </w:r>
      <w:proofErr w:type="spellStart"/>
      <w:r w:rsidR="00791252">
        <w:rPr>
          <w:sz w:val="22"/>
          <w:szCs w:val="22"/>
        </w:rPr>
        <w:t>C</w:t>
      </w:r>
      <w:r w:rsidR="00791252">
        <w:rPr>
          <w:sz w:val="14"/>
          <w:szCs w:val="14"/>
        </w:rPr>
        <w:t>max</w:t>
      </w:r>
      <w:proofErr w:type="spellEnd"/>
      <w:r w:rsidR="00791252">
        <w:rPr>
          <w:sz w:val="14"/>
          <w:szCs w:val="14"/>
        </w:rPr>
        <w:t xml:space="preserve"> </w:t>
      </w:r>
      <w:proofErr w:type="spellStart"/>
      <w:r w:rsidR="00791252">
        <w:rPr>
          <w:sz w:val="22"/>
          <w:szCs w:val="22"/>
        </w:rPr>
        <w:t>midazolamu</w:t>
      </w:r>
      <w:proofErr w:type="spellEnd"/>
      <w:r w:rsidR="00791252">
        <w:rPr>
          <w:sz w:val="22"/>
          <w:szCs w:val="22"/>
        </w:rPr>
        <w:t xml:space="preserve"> sa mierne zvýšilo (30 %). </w:t>
      </w:r>
      <w:r w:rsidR="00C23614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="00791252">
        <w:rPr>
          <w:sz w:val="22"/>
          <w:szCs w:val="22"/>
        </w:rPr>
        <w:t xml:space="preserve"> neovplyvňoval farmakokinetiku omeprazolu (metabolizovaného CYP2C19 a 3A4,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="00791252">
        <w:rPr>
          <w:sz w:val="22"/>
          <w:szCs w:val="22"/>
        </w:rPr>
        <w:t xml:space="preserve"> podávaný v dávke 300 mg dvakrát denne). </w:t>
      </w:r>
    </w:p>
    <w:p w14:paraId="3C44383E" w14:textId="77777777" w:rsidR="00791252" w:rsidRDefault="00791252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Inhibítor </w:t>
      </w:r>
      <w:proofErr w:type="spellStart"/>
      <w:r>
        <w:rPr>
          <w:sz w:val="22"/>
          <w:szCs w:val="22"/>
        </w:rPr>
        <w:t>CYP2C19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omeprazol</w:t>
      </w:r>
      <w:proofErr w:type="spellEnd"/>
      <w:r>
        <w:rPr>
          <w:sz w:val="22"/>
          <w:szCs w:val="22"/>
        </w:rPr>
        <w:t xml:space="preserve"> (40 mg raz denne) nespôsobil klinicky významnú zmenu v expozícii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u. Preto sa nepredpokladá, že by stredne silné inhibítory CYP2C19 ovplyvňovali systémovú expozíciu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u v klinicky významnej miere. </w:t>
      </w:r>
    </w:p>
    <w:p w14:paraId="202E69EF" w14:textId="77777777" w:rsidR="00791252" w:rsidRDefault="00791252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Opatrnosť sa odporúča pri súbežnej liečbe so silnými inhibítormi CYP2C9 (napr. </w:t>
      </w:r>
      <w:proofErr w:type="spellStart"/>
      <w:r>
        <w:rPr>
          <w:sz w:val="22"/>
          <w:szCs w:val="22"/>
        </w:rPr>
        <w:t>flukonazolom</w:t>
      </w:r>
      <w:proofErr w:type="spellEnd"/>
      <w:r>
        <w:rPr>
          <w:sz w:val="22"/>
          <w:szCs w:val="22"/>
        </w:rPr>
        <w:t xml:space="preserve">) a </w:t>
      </w:r>
      <w:proofErr w:type="spellStart"/>
      <w:r>
        <w:rPr>
          <w:sz w:val="22"/>
          <w:szCs w:val="22"/>
        </w:rPr>
        <w:t>CYP3A4</w:t>
      </w:r>
      <w:proofErr w:type="spellEnd"/>
      <w:r>
        <w:rPr>
          <w:sz w:val="22"/>
          <w:szCs w:val="22"/>
        </w:rPr>
        <w:t xml:space="preserve"> (napr. </w:t>
      </w:r>
      <w:proofErr w:type="spellStart"/>
      <w:r>
        <w:rPr>
          <w:sz w:val="22"/>
          <w:szCs w:val="22"/>
        </w:rPr>
        <w:t>itrakonazolom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ketokonazolom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ritonavirom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klaritromycínom</w:t>
      </w:r>
      <w:proofErr w:type="spellEnd"/>
      <w:r>
        <w:rPr>
          <w:sz w:val="22"/>
          <w:szCs w:val="22"/>
        </w:rPr>
        <w:t xml:space="preserve">), ktorá môže viesť k zvýšenej systémovej expozícii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u. Takéto interakcie sa nestanovili </w:t>
      </w:r>
      <w:r>
        <w:rPr>
          <w:i/>
          <w:iCs/>
          <w:sz w:val="22"/>
          <w:szCs w:val="22"/>
        </w:rPr>
        <w:t>in vivo</w:t>
      </w:r>
      <w:r>
        <w:rPr>
          <w:sz w:val="22"/>
          <w:szCs w:val="22"/>
        </w:rPr>
        <w:t xml:space="preserve">, sú však možné na základe </w:t>
      </w:r>
      <w:r>
        <w:rPr>
          <w:i/>
          <w:iCs/>
          <w:sz w:val="22"/>
          <w:szCs w:val="22"/>
        </w:rPr>
        <w:t xml:space="preserve">in vitro </w:t>
      </w:r>
      <w:r>
        <w:rPr>
          <w:sz w:val="22"/>
          <w:szCs w:val="22"/>
        </w:rPr>
        <w:t xml:space="preserve">údajov. </w:t>
      </w:r>
    </w:p>
    <w:p w14:paraId="2FA2AD46" w14:textId="77777777" w:rsidR="00012B9B" w:rsidRDefault="00012B9B" w:rsidP="00B92280">
      <w:pPr>
        <w:pStyle w:val="Default"/>
        <w:rPr>
          <w:sz w:val="22"/>
          <w:szCs w:val="22"/>
        </w:rPr>
      </w:pPr>
    </w:p>
    <w:p w14:paraId="0EDE19CB" w14:textId="77777777" w:rsidR="00791252" w:rsidRPr="00012B9B" w:rsidRDefault="00791252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012B9B">
        <w:rPr>
          <w:rFonts w:ascii="Times New Roman" w:hAnsi="Times New Roman"/>
        </w:rPr>
        <w:t xml:space="preserve">Silné induktory enzýmov ako je rifampicín alebo ľubovník bodkovaný </w:t>
      </w:r>
      <w:r w:rsidRPr="001269C5">
        <w:rPr>
          <w:rFonts w:ascii="Times New Roman" w:hAnsi="Times New Roman"/>
          <w:i/>
        </w:rPr>
        <w:t xml:space="preserve">(Hypericum perforatum) </w:t>
      </w:r>
      <w:r w:rsidRPr="00012B9B">
        <w:rPr>
          <w:rFonts w:ascii="Times New Roman" w:hAnsi="Times New Roman"/>
        </w:rPr>
        <w:t xml:space="preserve">môžu stredne znižovať systémovú expozíciu </w:t>
      </w:r>
      <w:r w:rsidR="001269C5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012B9B">
        <w:rPr>
          <w:rFonts w:ascii="Times New Roman" w:hAnsi="Times New Roman"/>
        </w:rPr>
        <w:t xml:space="preserve">u. Vzhľadom </w:t>
      </w:r>
      <w:r w:rsidR="00732B5B">
        <w:rPr>
          <w:rFonts w:ascii="Times New Roman" w:hAnsi="Times New Roman"/>
        </w:rPr>
        <w:t>na</w:t>
      </w:r>
      <w:r w:rsidR="00732B5B" w:rsidRPr="00012B9B">
        <w:rPr>
          <w:rFonts w:ascii="Times New Roman" w:hAnsi="Times New Roman"/>
        </w:rPr>
        <w:t xml:space="preserve"> </w:t>
      </w:r>
      <w:r w:rsidRPr="00012B9B">
        <w:rPr>
          <w:rFonts w:ascii="Times New Roman" w:hAnsi="Times New Roman"/>
        </w:rPr>
        <w:t>to je pri zahájení alebo ukončení liečby s týmito induktormi enzýmov potrebná opatrnosť.</w:t>
      </w:r>
    </w:p>
    <w:p w14:paraId="79903F88" w14:textId="77777777" w:rsidR="00791252" w:rsidRDefault="00791252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DE24CDA" w14:textId="77777777" w:rsidR="00012B9B" w:rsidRPr="00012B9B" w:rsidRDefault="00012B9B" w:rsidP="00B92280">
      <w:pPr>
        <w:pStyle w:val="Default"/>
        <w:rPr>
          <w:sz w:val="22"/>
          <w:szCs w:val="22"/>
          <w:u w:val="single"/>
        </w:rPr>
      </w:pPr>
      <w:r w:rsidRPr="00012B9B">
        <w:rPr>
          <w:sz w:val="22"/>
          <w:szCs w:val="22"/>
          <w:u w:val="single"/>
        </w:rPr>
        <w:t xml:space="preserve">Antiepileptiká </w:t>
      </w:r>
    </w:p>
    <w:p w14:paraId="5DAB1831" w14:textId="77777777" w:rsidR="00012B9B" w:rsidRDefault="00012B9B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klinických štúdiách liekových interakcií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 nemal významný vplyv na plazmatické koncentrácie karbamazepínu a kyseliny valproovej. Plazmatické koncentrácie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u neboli ovplyvnené karbamazepínom ani kyselinou valproovou. Na základe populačných farmakokinetických analýz v rôznych vekových skupinách sa odhaduje, že súbežná liečba s inými antiepileptikami známymi ako induktory enzýmov (karbamazepín, fenytoín, fenobarbital v rozličných dávkach) znížila celkovú systémovú expozíciu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u o 25 %. </w:t>
      </w:r>
    </w:p>
    <w:p w14:paraId="07CBF735" w14:textId="77777777" w:rsidR="00012B9B" w:rsidRDefault="00012B9B" w:rsidP="00B92280">
      <w:pPr>
        <w:pStyle w:val="Default"/>
        <w:rPr>
          <w:sz w:val="22"/>
          <w:szCs w:val="22"/>
        </w:rPr>
      </w:pPr>
    </w:p>
    <w:p w14:paraId="36D752D8" w14:textId="77777777" w:rsidR="00012B9B" w:rsidRPr="00012B9B" w:rsidRDefault="00012B9B" w:rsidP="00B92280">
      <w:pPr>
        <w:pStyle w:val="Default"/>
        <w:rPr>
          <w:sz w:val="22"/>
          <w:szCs w:val="22"/>
          <w:u w:val="single"/>
        </w:rPr>
      </w:pPr>
      <w:r w:rsidRPr="00012B9B">
        <w:rPr>
          <w:sz w:val="22"/>
          <w:szCs w:val="22"/>
          <w:u w:val="single"/>
        </w:rPr>
        <w:t xml:space="preserve">Perorálne kontraceptíva </w:t>
      </w:r>
    </w:p>
    <w:p w14:paraId="7D91F0D9" w14:textId="77777777" w:rsidR="00012B9B" w:rsidRDefault="00012B9B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štúdiách liekových interakcií nebola preukázaná žiadna klinicky relevantná interakcia medzi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om a perorálnymi </w:t>
      </w:r>
      <w:proofErr w:type="spellStart"/>
      <w:r>
        <w:rPr>
          <w:sz w:val="22"/>
          <w:szCs w:val="22"/>
        </w:rPr>
        <w:t>kontraceptívami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etinylestradiolom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levonorgestrelom</w:t>
      </w:r>
      <w:proofErr w:type="spellEnd"/>
      <w:r>
        <w:rPr>
          <w:sz w:val="22"/>
          <w:szCs w:val="22"/>
        </w:rPr>
        <w:t xml:space="preserve">. Koncentrácie </w:t>
      </w:r>
      <w:proofErr w:type="spellStart"/>
      <w:r>
        <w:rPr>
          <w:sz w:val="22"/>
          <w:szCs w:val="22"/>
        </w:rPr>
        <w:t>progesterónu</w:t>
      </w:r>
      <w:proofErr w:type="spellEnd"/>
      <w:r>
        <w:rPr>
          <w:sz w:val="22"/>
          <w:szCs w:val="22"/>
        </w:rPr>
        <w:t xml:space="preserve"> taktiež neboli ovplyvnené pri súčasnom užívaní týchto liekov. </w:t>
      </w:r>
    </w:p>
    <w:p w14:paraId="62D1A081" w14:textId="77777777" w:rsidR="00012B9B" w:rsidRDefault="00012B9B" w:rsidP="00B92280">
      <w:pPr>
        <w:pStyle w:val="Default"/>
        <w:rPr>
          <w:sz w:val="22"/>
          <w:szCs w:val="22"/>
        </w:rPr>
      </w:pPr>
    </w:p>
    <w:p w14:paraId="1F074F74" w14:textId="77777777" w:rsidR="00012B9B" w:rsidRPr="00012B9B" w:rsidRDefault="00012B9B" w:rsidP="00B92280">
      <w:pPr>
        <w:pStyle w:val="Default"/>
        <w:rPr>
          <w:sz w:val="22"/>
          <w:szCs w:val="22"/>
          <w:u w:val="single"/>
        </w:rPr>
      </w:pPr>
      <w:r w:rsidRPr="00012B9B">
        <w:rPr>
          <w:sz w:val="22"/>
          <w:szCs w:val="22"/>
          <w:u w:val="single"/>
        </w:rPr>
        <w:t xml:space="preserve">Iné </w:t>
      </w:r>
    </w:p>
    <w:p w14:paraId="767FDFC4" w14:textId="77777777" w:rsidR="00012B9B" w:rsidRDefault="00012B9B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Štúdie zamerané na liekové interakcie ukázali, že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 nemal žiadny vplyv na farmakokinetiku digoxínu. Takisto neboli zaznamenané žiadne klinicky významné interakcie medzi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om a metformínom. </w:t>
      </w:r>
    </w:p>
    <w:p w14:paraId="22B85F1C" w14:textId="77777777" w:rsidR="00012B9B" w:rsidRDefault="00012B9B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Súčasné podávanie warfarínu s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om nemá za následok klinicky významnú zmenu vo </w:t>
      </w:r>
      <w:proofErr w:type="spellStart"/>
      <w:r>
        <w:rPr>
          <w:sz w:val="22"/>
          <w:szCs w:val="22"/>
        </w:rPr>
        <w:t>farmakokinetike</w:t>
      </w:r>
      <w:proofErr w:type="spellEnd"/>
      <w:r>
        <w:rPr>
          <w:sz w:val="22"/>
          <w:szCs w:val="22"/>
        </w:rPr>
        <w:t xml:space="preserve"> ani </w:t>
      </w:r>
      <w:proofErr w:type="spellStart"/>
      <w:r>
        <w:rPr>
          <w:sz w:val="22"/>
          <w:szCs w:val="22"/>
        </w:rPr>
        <w:t>farmakodynamike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warfarínu</w:t>
      </w:r>
      <w:proofErr w:type="spellEnd"/>
      <w:r>
        <w:rPr>
          <w:sz w:val="22"/>
          <w:szCs w:val="22"/>
        </w:rPr>
        <w:t xml:space="preserve">. </w:t>
      </w:r>
    </w:p>
    <w:p w14:paraId="16258739" w14:textId="77777777" w:rsidR="00012B9B" w:rsidRDefault="00012B9B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Hoci nie sú k dispozícii žiadne farmakokinetické údaje o interakcii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u s alkoholom, farmakodynamický účinok nemožno vylúčiť. </w:t>
      </w:r>
    </w:p>
    <w:p w14:paraId="38C14536" w14:textId="77777777" w:rsidR="00012B9B" w:rsidRPr="00012B9B" w:rsidRDefault="00012B9B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012B9B">
        <w:rPr>
          <w:rFonts w:ascii="Times New Roman" w:hAnsi="Times New Roman"/>
        </w:rPr>
        <w:t xml:space="preserve">Schopnosť </w:t>
      </w:r>
      <w:r w:rsidR="001269C5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012B9B">
        <w:rPr>
          <w:rFonts w:ascii="Times New Roman" w:hAnsi="Times New Roman"/>
        </w:rPr>
        <w:t>u viazať sa na plazmatické proteíny je nižšia ako 15 %. Z tohto dôvodu sú klinicky závažné interakcie s inými liekmi, pokiaľ ide o schopnosť viazať sa na plazmatické proteíny, považované za nepravdepodobné.</w:t>
      </w:r>
    </w:p>
    <w:p w14:paraId="69890899" w14:textId="77777777" w:rsidR="00012B9B" w:rsidRDefault="00012B9B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491BC992" w14:textId="77777777" w:rsidR="00BF72DE" w:rsidRDefault="00BF72DE" w:rsidP="00572310">
      <w:pPr>
        <w:keepNext/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BF72DE">
        <w:rPr>
          <w:rFonts w:ascii="Times New Roman" w:hAnsi="Times New Roman"/>
          <w:b/>
        </w:rPr>
        <w:lastRenderedPageBreak/>
        <w:t xml:space="preserve">4.6 </w:t>
      </w:r>
      <w:r>
        <w:rPr>
          <w:rFonts w:ascii="Times New Roman" w:hAnsi="Times New Roman"/>
          <w:b/>
        </w:rPr>
        <w:tab/>
      </w:r>
      <w:r w:rsidRPr="00BF72DE">
        <w:rPr>
          <w:rFonts w:ascii="Times New Roman" w:hAnsi="Times New Roman"/>
          <w:b/>
        </w:rPr>
        <w:t>Fertilita, gravidita a</w:t>
      </w:r>
      <w:r>
        <w:rPr>
          <w:rFonts w:ascii="Times New Roman" w:hAnsi="Times New Roman"/>
          <w:b/>
        </w:rPr>
        <w:t> </w:t>
      </w:r>
      <w:r w:rsidRPr="00BF72DE">
        <w:rPr>
          <w:rFonts w:ascii="Times New Roman" w:hAnsi="Times New Roman"/>
          <w:b/>
        </w:rPr>
        <w:t>laktácia</w:t>
      </w:r>
    </w:p>
    <w:p w14:paraId="4A10C6C5" w14:textId="77777777" w:rsidR="00BF72DE" w:rsidRPr="00012B9B" w:rsidRDefault="00BF72DE" w:rsidP="00572310">
      <w:pPr>
        <w:keepNext/>
        <w:spacing w:after="0" w:line="240" w:lineRule="auto"/>
        <w:rPr>
          <w:rFonts w:ascii="Times New Roman" w:hAnsi="Times New Roman"/>
          <w:b/>
        </w:rPr>
      </w:pPr>
    </w:p>
    <w:p w14:paraId="00A66084" w14:textId="77777777" w:rsidR="00BF72DE" w:rsidRPr="00012B9B" w:rsidRDefault="00BF72DE" w:rsidP="00572310">
      <w:pPr>
        <w:keepNext/>
        <w:spacing w:after="0" w:line="240" w:lineRule="auto"/>
        <w:rPr>
          <w:rFonts w:ascii="Times New Roman" w:hAnsi="Times New Roman"/>
          <w:u w:val="single"/>
        </w:rPr>
      </w:pPr>
      <w:r w:rsidRPr="00012B9B">
        <w:rPr>
          <w:rFonts w:ascii="Times New Roman" w:hAnsi="Times New Roman"/>
          <w:u w:val="single"/>
        </w:rPr>
        <w:t>Gravidita</w:t>
      </w:r>
    </w:p>
    <w:p w14:paraId="09D15F7B" w14:textId="77777777" w:rsidR="00012B9B" w:rsidRPr="00012B9B" w:rsidRDefault="00012B9B" w:rsidP="00572310">
      <w:pPr>
        <w:pStyle w:val="Default"/>
        <w:keepNext/>
        <w:rPr>
          <w:sz w:val="22"/>
          <w:szCs w:val="22"/>
        </w:rPr>
      </w:pPr>
      <w:r w:rsidRPr="00012B9B">
        <w:rPr>
          <w:i/>
          <w:iCs/>
          <w:sz w:val="22"/>
          <w:szCs w:val="22"/>
        </w:rPr>
        <w:t xml:space="preserve">Všeobecné riziká vo vzťahu k epilepsii a </w:t>
      </w:r>
      <w:proofErr w:type="spellStart"/>
      <w:r w:rsidRPr="00012B9B">
        <w:rPr>
          <w:i/>
          <w:iCs/>
          <w:sz w:val="22"/>
          <w:szCs w:val="22"/>
        </w:rPr>
        <w:t>antiepileptikám</w:t>
      </w:r>
      <w:proofErr w:type="spellEnd"/>
      <w:r w:rsidRPr="00012B9B">
        <w:rPr>
          <w:i/>
          <w:iCs/>
          <w:sz w:val="22"/>
          <w:szCs w:val="22"/>
        </w:rPr>
        <w:t xml:space="preserve"> </w:t>
      </w:r>
    </w:p>
    <w:p w14:paraId="404895A7" w14:textId="77777777" w:rsidR="00012B9B" w:rsidRPr="00012B9B" w:rsidRDefault="00012B9B" w:rsidP="00572310">
      <w:pPr>
        <w:pStyle w:val="Default"/>
        <w:keepNext/>
        <w:rPr>
          <w:sz w:val="22"/>
          <w:szCs w:val="22"/>
        </w:rPr>
      </w:pPr>
      <w:r w:rsidRPr="00012B9B">
        <w:rPr>
          <w:sz w:val="22"/>
          <w:szCs w:val="22"/>
        </w:rPr>
        <w:t xml:space="preserve">U všetkých antiepileptík sa preukázalo, že u detí matiek liečených na epilepsiu bola </w:t>
      </w:r>
      <w:proofErr w:type="spellStart"/>
      <w:r w:rsidRPr="00012B9B">
        <w:rPr>
          <w:sz w:val="22"/>
          <w:szCs w:val="22"/>
        </w:rPr>
        <w:t>prevalencia</w:t>
      </w:r>
      <w:proofErr w:type="spellEnd"/>
      <w:r w:rsidRPr="00012B9B">
        <w:rPr>
          <w:sz w:val="22"/>
          <w:szCs w:val="22"/>
        </w:rPr>
        <w:t xml:space="preserve"> vrodených porúch 2 až 3 krát vyššia ako hodnota približne 3 % v bežnej populácii. V skupine liečených pacientok bol zaznamenaný nárast vrodených porúch pri </w:t>
      </w:r>
      <w:proofErr w:type="spellStart"/>
      <w:r w:rsidRPr="00012B9B">
        <w:rPr>
          <w:sz w:val="22"/>
          <w:szCs w:val="22"/>
        </w:rPr>
        <w:t>polyterapii</w:t>
      </w:r>
      <w:proofErr w:type="spellEnd"/>
      <w:r w:rsidRPr="00012B9B">
        <w:rPr>
          <w:sz w:val="22"/>
          <w:szCs w:val="22"/>
        </w:rPr>
        <w:t xml:space="preserve">, avšak miera do akej bol daný stav vyvolaný ochorením a/alebo liečbou nebola objasnená. </w:t>
      </w:r>
    </w:p>
    <w:p w14:paraId="3BA1EDD7" w14:textId="77777777" w:rsidR="00BF72DE" w:rsidRPr="00012B9B" w:rsidRDefault="00012B9B" w:rsidP="00B92280">
      <w:pPr>
        <w:spacing w:after="0" w:line="240" w:lineRule="auto"/>
        <w:rPr>
          <w:rFonts w:ascii="Times New Roman" w:hAnsi="Times New Roman"/>
        </w:rPr>
      </w:pPr>
      <w:r w:rsidRPr="00012B9B">
        <w:rPr>
          <w:rFonts w:ascii="Times New Roman" w:hAnsi="Times New Roman"/>
        </w:rPr>
        <w:t xml:space="preserve">Efektívna antiepileptická liečba navyše nesmie byť prerušená vzhľadom </w:t>
      </w:r>
      <w:r w:rsidR="00732B5B">
        <w:rPr>
          <w:rFonts w:ascii="Times New Roman" w:hAnsi="Times New Roman"/>
        </w:rPr>
        <w:t>na to</w:t>
      </w:r>
      <w:r w:rsidRPr="00012B9B">
        <w:rPr>
          <w:rFonts w:ascii="Times New Roman" w:hAnsi="Times New Roman"/>
        </w:rPr>
        <w:t>, že zhoršenie ochorenia predstavuje ohrozenie pre matku aj pre plod.</w:t>
      </w:r>
    </w:p>
    <w:p w14:paraId="4E2E1BE2" w14:textId="77777777" w:rsidR="00012B9B" w:rsidRPr="00012B9B" w:rsidRDefault="00012B9B" w:rsidP="00B92280">
      <w:pPr>
        <w:spacing w:after="0" w:line="240" w:lineRule="auto"/>
        <w:rPr>
          <w:rFonts w:ascii="Times New Roman" w:hAnsi="Times New Roman"/>
        </w:rPr>
      </w:pPr>
    </w:p>
    <w:p w14:paraId="59F09194" w14:textId="77777777" w:rsidR="00012B9B" w:rsidRPr="00012B9B" w:rsidRDefault="00012B9B" w:rsidP="00B92280">
      <w:pPr>
        <w:pStyle w:val="Default"/>
        <w:rPr>
          <w:sz w:val="22"/>
          <w:szCs w:val="22"/>
        </w:rPr>
      </w:pPr>
      <w:r w:rsidRPr="00012B9B">
        <w:rPr>
          <w:i/>
          <w:iCs/>
          <w:sz w:val="22"/>
          <w:szCs w:val="22"/>
        </w:rPr>
        <w:t xml:space="preserve">Riziká spojené s </w:t>
      </w:r>
      <w:r w:rsidR="00701482">
        <w:rPr>
          <w:i/>
          <w:iCs/>
          <w:sz w:val="22"/>
          <w:szCs w:val="22"/>
        </w:rPr>
        <w:t>lako</w:t>
      </w:r>
      <w:r w:rsidR="00B15C39">
        <w:rPr>
          <w:i/>
          <w:iCs/>
          <w:sz w:val="22"/>
          <w:szCs w:val="22"/>
        </w:rPr>
        <w:t>z</w:t>
      </w:r>
      <w:r w:rsidR="00701482">
        <w:rPr>
          <w:i/>
          <w:iCs/>
          <w:sz w:val="22"/>
          <w:szCs w:val="22"/>
        </w:rPr>
        <w:t>amid</w:t>
      </w:r>
      <w:r w:rsidRPr="00012B9B">
        <w:rPr>
          <w:i/>
          <w:iCs/>
          <w:sz w:val="22"/>
          <w:szCs w:val="22"/>
        </w:rPr>
        <w:t xml:space="preserve">om </w:t>
      </w:r>
    </w:p>
    <w:p w14:paraId="7D0DCADB" w14:textId="77777777" w:rsidR="00012B9B" w:rsidRPr="00012B9B" w:rsidRDefault="00012B9B" w:rsidP="00B92280">
      <w:pPr>
        <w:pStyle w:val="Default"/>
        <w:rPr>
          <w:sz w:val="22"/>
          <w:szCs w:val="22"/>
        </w:rPr>
      </w:pPr>
      <w:r w:rsidRPr="00012B9B">
        <w:rPr>
          <w:sz w:val="22"/>
          <w:szCs w:val="22"/>
        </w:rPr>
        <w:t xml:space="preserve">Nie sú k dispozícii dostatočné údaje o použití </w:t>
      </w:r>
      <w:r w:rsidR="001269C5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012B9B">
        <w:rPr>
          <w:sz w:val="22"/>
          <w:szCs w:val="22"/>
        </w:rPr>
        <w:t xml:space="preserve">u u gravidných žien. Štúdie na zvieratách nepreukázali žiadne </w:t>
      </w:r>
      <w:proofErr w:type="spellStart"/>
      <w:r w:rsidRPr="00012B9B">
        <w:rPr>
          <w:sz w:val="22"/>
          <w:szCs w:val="22"/>
        </w:rPr>
        <w:t>teratogénne</w:t>
      </w:r>
      <w:proofErr w:type="spellEnd"/>
      <w:r w:rsidRPr="00012B9B">
        <w:rPr>
          <w:sz w:val="22"/>
          <w:szCs w:val="22"/>
        </w:rPr>
        <w:t xml:space="preserve"> účinky u potkanov ani u králikov, avšak </w:t>
      </w:r>
      <w:proofErr w:type="spellStart"/>
      <w:r w:rsidRPr="00012B9B">
        <w:rPr>
          <w:sz w:val="22"/>
          <w:szCs w:val="22"/>
        </w:rPr>
        <w:t>embryotoxicita</w:t>
      </w:r>
      <w:proofErr w:type="spellEnd"/>
      <w:r w:rsidRPr="00012B9B">
        <w:rPr>
          <w:sz w:val="22"/>
          <w:szCs w:val="22"/>
        </w:rPr>
        <w:t xml:space="preserve"> bola zistená u potkanov a králikov v maternálnych toxických dávkach (pozri časť 5.3). Nie je známe potenciálne riziko u ľudí. </w:t>
      </w:r>
    </w:p>
    <w:p w14:paraId="152C2993" w14:textId="77777777" w:rsidR="00012B9B" w:rsidRPr="00012B9B" w:rsidRDefault="001269C5" w:rsidP="00B922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="00012B9B" w:rsidRPr="00012B9B">
        <w:rPr>
          <w:rFonts w:ascii="Times New Roman" w:hAnsi="Times New Roman"/>
        </w:rPr>
        <w:t xml:space="preserve"> sa má počas gravidity užívať iba v nevyhnutných prípadoch (ak prospech pre matku jednoznačne prevyšuje riziká pre plod). Ak sa žena rozhodne otehotnieť, má sa užívanie tohto lieku opätovne dôkladne prehodnotiť.</w:t>
      </w:r>
    </w:p>
    <w:p w14:paraId="5A43A32C" w14:textId="77777777" w:rsidR="00012B9B" w:rsidRPr="00012B9B" w:rsidRDefault="00012B9B" w:rsidP="00B92280">
      <w:pPr>
        <w:spacing w:after="0" w:line="240" w:lineRule="auto"/>
        <w:rPr>
          <w:rFonts w:ascii="Times New Roman" w:hAnsi="Times New Roman"/>
          <w:u w:val="single"/>
        </w:rPr>
      </w:pPr>
    </w:p>
    <w:p w14:paraId="6FD7C6B8" w14:textId="77777777" w:rsidR="00BF72DE" w:rsidRPr="00012B9B" w:rsidRDefault="00BF72DE" w:rsidP="00B92280">
      <w:pPr>
        <w:spacing w:after="0" w:line="240" w:lineRule="auto"/>
        <w:rPr>
          <w:rFonts w:ascii="Times New Roman" w:hAnsi="Times New Roman"/>
          <w:u w:val="single"/>
        </w:rPr>
      </w:pPr>
      <w:r w:rsidRPr="00012B9B">
        <w:rPr>
          <w:rFonts w:ascii="Times New Roman" w:hAnsi="Times New Roman"/>
          <w:u w:val="single"/>
        </w:rPr>
        <w:t>Dojčenie</w:t>
      </w:r>
    </w:p>
    <w:p w14:paraId="43EF64B9" w14:textId="77777777" w:rsidR="00012B9B" w:rsidRPr="00012B9B" w:rsidRDefault="00012B9B" w:rsidP="00B92280">
      <w:pPr>
        <w:spacing w:after="0" w:line="240" w:lineRule="auto"/>
        <w:rPr>
          <w:rFonts w:ascii="Times New Roman" w:hAnsi="Times New Roman"/>
        </w:rPr>
      </w:pPr>
      <w:r w:rsidRPr="00012B9B">
        <w:rPr>
          <w:rFonts w:ascii="Times New Roman" w:hAnsi="Times New Roman"/>
        </w:rPr>
        <w:t xml:space="preserve">Nie je známe, či </w:t>
      </w:r>
      <w:r w:rsidR="00701482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012B9B">
        <w:rPr>
          <w:rFonts w:ascii="Times New Roman" w:hAnsi="Times New Roman"/>
        </w:rPr>
        <w:t xml:space="preserve"> prestupuje do ľudského materského mlieka. Riziko u novorodencov/dojčiat sa nedá vylúčiť. Štúdie na zvieratách dokázali vylučovanie </w:t>
      </w:r>
      <w:r w:rsidR="001269C5">
        <w:rPr>
          <w:rFonts w:ascii="Times New Roman" w:hAnsi="Times New Roman"/>
        </w:rPr>
        <w:t>lako</w:t>
      </w:r>
      <w:r w:rsidR="00E1446B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012B9B">
        <w:rPr>
          <w:rFonts w:ascii="Times New Roman" w:hAnsi="Times New Roman"/>
        </w:rPr>
        <w:t xml:space="preserve">u do materského mlieka. Z preventívnych príčin sa má dojčenie počas užívania </w:t>
      </w:r>
      <w:r w:rsidR="001269C5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012B9B">
        <w:rPr>
          <w:rFonts w:ascii="Times New Roman" w:hAnsi="Times New Roman"/>
        </w:rPr>
        <w:t xml:space="preserve">u prerušiť. </w:t>
      </w:r>
    </w:p>
    <w:p w14:paraId="51F7EBFE" w14:textId="77777777" w:rsidR="00012B9B" w:rsidRPr="00012B9B" w:rsidRDefault="00012B9B" w:rsidP="00B92280">
      <w:pPr>
        <w:spacing w:after="0" w:line="240" w:lineRule="auto"/>
        <w:rPr>
          <w:rFonts w:ascii="Times New Roman" w:hAnsi="Times New Roman"/>
        </w:rPr>
      </w:pPr>
    </w:p>
    <w:p w14:paraId="2F25407F" w14:textId="77777777" w:rsidR="00BF72DE" w:rsidRPr="00012B9B" w:rsidRDefault="00BF72DE" w:rsidP="00B92280">
      <w:pPr>
        <w:spacing w:after="0" w:line="240" w:lineRule="auto"/>
        <w:rPr>
          <w:rFonts w:ascii="Times New Roman" w:hAnsi="Times New Roman"/>
          <w:u w:val="single"/>
        </w:rPr>
      </w:pPr>
      <w:r w:rsidRPr="00012B9B">
        <w:rPr>
          <w:rFonts w:ascii="Times New Roman" w:hAnsi="Times New Roman"/>
          <w:u w:val="single"/>
        </w:rPr>
        <w:t>Fertilita</w:t>
      </w:r>
    </w:p>
    <w:p w14:paraId="43281E14" w14:textId="77777777" w:rsidR="00BF72DE" w:rsidRPr="00012B9B" w:rsidRDefault="00012B9B" w:rsidP="00B92280">
      <w:pPr>
        <w:spacing w:after="0" w:line="240" w:lineRule="auto"/>
        <w:rPr>
          <w:rFonts w:ascii="Times New Roman" w:hAnsi="Times New Roman"/>
        </w:rPr>
      </w:pPr>
      <w:r w:rsidRPr="00012B9B">
        <w:rPr>
          <w:rFonts w:ascii="Times New Roman" w:hAnsi="Times New Roman"/>
        </w:rPr>
        <w:t xml:space="preserve">U potkanov pri dávkach vyvolávajúcich plazmatické expozície (AUC) až do približne dvojnásobku plazmatickej AUC u ľudí pri maximálnej odporúčanej dávke (maximum </w:t>
      </w:r>
      <w:proofErr w:type="spellStart"/>
      <w:r w:rsidRPr="00012B9B">
        <w:rPr>
          <w:rFonts w:ascii="Times New Roman" w:hAnsi="Times New Roman"/>
        </w:rPr>
        <w:t>recommended</w:t>
      </w:r>
      <w:proofErr w:type="spellEnd"/>
      <w:r w:rsidRPr="00012B9B">
        <w:rPr>
          <w:rFonts w:ascii="Times New Roman" w:hAnsi="Times New Roman"/>
        </w:rPr>
        <w:t xml:space="preserve"> </w:t>
      </w:r>
      <w:proofErr w:type="spellStart"/>
      <w:r w:rsidRPr="00012B9B">
        <w:rPr>
          <w:rFonts w:ascii="Times New Roman" w:hAnsi="Times New Roman"/>
        </w:rPr>
        <w:t>human</w:t>
      </w:r>
      <w:proofErr w:type="spellEnd"/>
      <w:r w:rsidRPr="00012B9B">
        <w:rPr>
          <w:rFonts w:ascii="Times New Roman" w:hAnsi="Times New Roman"/>
        </w:rPr>
        <w:t xml:space="preserve"> dose – MRHD) sa nepozorovali žiadne nežiaduce reakcie na mužskú ani ženskú fertilitu alebo reprodukciu.</w:t>
      </w:r>
    </w:p>
    <w:p w14:paraId="7516CC37" w14:textId="77777777" w:rsidR="00012B9B" w:rsidRDefault="00012B9B" w:rsidP="00B92280">
      <w:pPr>
        <w:spacing w:after="0" w:line="240" w:lineRule="auto"/>
        <w:rPr>
          <w:rFonts w:ascii="Times New Roman" w:hAnsi="Times New Roman"/>
          <w:b/>
        </w:rPr>
      </w:pPr>
    </w:p>
    <w:p w14:paraId="06A549DA" w14:textId="77777777" w:rsidR="00BF72DE" w:rsidRDefault="00BF72DE" w:rsidP="00B92280">
      <w:pPr>
        <w:spacing w:after="0" w:line="240" w:lineRule="auto"/>
        <w:rPr>
          <w:rFonts w:ascii="Times New Roman" w:hAnsi="Times New Roman"/>
          <w:b/>
        </w:rPr>
      </w:pPr>
      <w:r w:rsidRPr="00BF72DE">
        <w:rPr>
          <w:rFonts w:ascii="Times New Roman" w:hAnsi="Times New Roman"/>
          <w:b/>
        </w:rPr>
        <w:t xml:space="preserve">4.7 </w:t>
      </w:r>
      <w:r>
        <w:rPr>
          <w:rFonts w:ascii="Times New Roman" w:hAnsi="Times New Roman"/>
          <w:b/>
        </w:rPr>
        <w:tab/>
      </w:r>
      <w:r w:rsidRPr="00BF72DE">
        <w:rPr>
          <w:rFonts w:ascii="Times New Roman" w:hAnsi="Times New Roman"/>
          <w:b/>
        </w:rPr>
        <w:t>Ovplyvnenie schopnosti viesť vozidlá a obsluhovať stroje</w:t>
      </w:r>
    </w:p>
    <w:p w14:paraId="0E0EEB04" w14:textId="77777777" w:rsidR="00BF72DE" w:rsidRPr="00BF72DE" w:rsidRDefault="00BF72DE" w:rsidP="00B92280">
      <w:pPr>
        <w:spacing w:after="0" w:line="240" w:lineRule="auto"/>
        <w:rPr>
          <w:rFonts w:ascii="Times New Roman" w:hAnsi="Times New Roman"/>
          <w:b/>
        </w:rPr>
      </w:pPr>
    </w:p>
    <w:p w14:paraId="6D5AC27B" w14:textId="77777777" w:rsidR="00012B9B" w:rsidRPr="00012B9B" w:rsidRDefault="001269C5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="00012B9B" w:rsidRPr="00012B9B">
        <w:rPr>
          <w:sz w:val="22"/>
          <w:szCs w:val="22"/>
        </w:rPr>
        <w:t xml:space="preserve"> má malý až mierny vplyv na schopnosť viesť vozidlá a obsluhovať stroje. Pri liečbe </w:t>
      </w:r>
      <w:r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="00012B9B" w:rsidRPr="00012B9B">
        <w:rPr>
          <w:sz w:val="22"/>
          <w:szCs w:val="22"/>
        </w:rPr>
        <w:t xml:space="preserve">om sa vyskytli závraty alebo rozostrené videnie. </w:t>
      </w:r>
    </w:p>
    <w:p w14:paraId="4DE3D435" w14:textId="77777777" w:rsidR="00BF72DE" w:rsidRPr="00012B9B" w:rsidRDefault="00012B9B" w:rsidP="00B92280">
      <w:pPr>
        <w:spacing w:after="0" w:line="240" w:lineRule="auto"/>
        <w:rPr>
          <w:rFonts w:ascii="Times New Roman" w:hAnsi="Times New Roman"/>
        </w:rPr>
      </w:pPr>
      <w:r w:rsidRPr="00012B9B">
        <w:rPr>
          <w:rFonts w:ascii="Times New Roman" w:hAnsi="Times New Roman"/>
        </w:rPr>
        <w:t xml:space="preserve">Vzhľadom </w:t>
      </w:r>
      <w:r w:rsidR="00732B5B">
        <w:rPr>
          <w:rFonts w:ascii="Times New Roman" w:hAnsi="Times New Roman"/>
        </w:rPr>
        <w:t>na to</w:t>
      </w:r>
      <w:r w:rsidRPr="00012B9B">
        <w:rPr>
          <w:rFonts w:ascii="Times New Roman" w:hAnsi="Times New Roman"/>
        </w:rPr>
        <w:t xml:space="preserve"> majú byť pacienti upozornení, aby neviedli motorové vozidlá ani neobsluhovali iné potenciálne nebezpečné stroje, až pokým sa sami nezoznámia s vplyvom, aký môže mať </w:t>
      </w:r>
      <w:r w:rsidR="007A1D3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012B9B">
        <w:rPr>
          <w:rFonts w:ascii="Times New Roman" w:hAnsi="Times New Roman"/>
        </w:rPr>
        <w:t xml:space="preserve"> na ich schopnosť vykonávať tieto činnosti.</w:t>
      </w:r>
    </w:p>
    <w:p w14:paraId="3850C1E8" w14:textId="77777777" w:rsidR="00012B9B" w:rsidRPr="00012B9B" w:rsidRDefault="00012B9B" w:rsidP="00B92280">
      <w:pPr>
        <w:spacing w:after="0" w:line="240" w:lineRule="auto"/>
        <w:rPr>
          <w:rFonts w:ascii="Times New Roman" w:hAnsi="Times New Roman"/>
          <w:b/>
        </w:rPr>
      </w:pPr>
    </w:p>
    <w:p w14:paraId="0D2BB428" w14:textId="77777777" w:rsidR="00BF72DE" w:rsidRDefault="00BF72DE" w:rsidP="00B92280">
      <w:pPr>
        <w:spacing w:after="0" w:line="240" w:lineRule="auto"/>
        <w:rPr>
          <w:rFonts w:ascii="Times New Roman" w:hAnsi="Times New Roman"/>
          <w:b/>
        </w:rPr>
      </w:pPr>
      <w:r w:rsidRPr="00BF72DE">
        <w:rPr>
          <w:rFonts w:ascii="Times New Roman" w:hAnsi="Times New Roman"/>
          <w:b/>
        </w:rPr>
        <w:t xml:space="preserve">4.8 </w:t>
      </w:r>
      <w:r w:rsidRPr="00BF72DE">
        <w:rPr>
          <w:rFonts w:ascii="Times New Roman" w:hAnsi="Times New Roman"/>
          <w:b/>
        </w:rPr>
        <w:tab/>
        <w:t>Nežiaduce účinky</w:t>
      </w:r>
    </w:p>
    <w:p w14:paraId="60AB11F6" w14:textId="77777777" w:rsidR="00BF72DE" w:rsidRPr="00BF72DE" w:rsidRDefault="00BF72DE" w:rsidP="00B92280">
      <w:pPr>
        <w:spacing w:after="0" w:line="240" w:lineRule="auto"/>
        <w:rPr>
          <w:rFonts w:ascii="Times New Roman" w:hAnsi="Times New Roman"/>
          <w:b/>
        </w:rPr>
      </w:pPr>
    </w:p>
    <w:p w14:paraId="1DDCE362" w14:textId="77777777" w:rsidR="00012B9B" w:rsidRPr="00012B9B" w:rsidRDefault="00012B9B" w:rsidP="00B92280">
      <w:pPr>
        <w:pStyle w:val="Default"/>
        <w:rPr>
          <w:sz w:val="22"/>
          <w:szCs w:val="22"/>
          <w:u w:val="single"/>
        </w:rPr>
      </w:pPr>
      <w:r w:rsidRPr="00012B9B">
        <w:rPr>
          <w:sz w:val="22"/>
          <w:szCs w:val="22"/>
          <w:u w:val="single"/>
        </w:rPr>
        <w:t xml:space="preserve">Súhrn bezpečnostného profilu </w:t>
      </w:r>
    </w:p>
    <w:p w14:paraId="3E0BF859" w14:textId="77777777" w:rsidR="007A1D31" w:rsidRDefault="00012B9B" w:rsidP="00B92280">
      <w:pPr>
        <w:pStyle w:val="Default"/>
        <w:rPr>
          <w:sz w:val="22"/>
          <w:szCs w:val="22"/>
        </w:rPr>
      </w:pPr>
      <w:r w:rsidRPr="00012B9B">
        <w:rPr>
          <w:sz w:val="22"/>
          <w:szCs w:val="22"/>
        </w:rPr>
        <w:t xml:space="preserve">Na základe analýzy združených placebom kontrolovaných klinických skúšaní s prídavnou liečbou u 1308 pacientov s parciálnymi záchvatmi, celkovo sa u 61,9 % pacientov randomizovaných na </w:t>
      </w:r>
      <w:r w:rsidR="007A1D31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012B9B">
        <w:rPr>
          <w:sz w:val="22"/>
          <w:szCs w:val="22"/>
        </w:rPr>
        <w:t xml:space="preserve"> a u 35,2 % pacientov randomizovaných na placebo prejavila aspoň jedna nežiaduca reakcia. </w:t>
      </w:r>
    </w:p>
    <w:p w14:paraId="6C434EB0" w14:textId="77777777" w:rsidR="00012B9B" w:rsidRPr="00012B9B" w:rsidRDefault="00012B9B" w:rsidP="00B92280">
      <w:pPr>
        <w:pStyle w:val="Default"/>
        <w:rPr>
          <w:sz w:val="22"/>
          <w:szCs w:val="22"/>
        </w:rPr>
      </w:pPr>
      <w:r w:rsidRPr="00012B9B">
        <w:rPr>
          <w:sz w:val="22"/>
          <w:szCs w:val="22"/>
        </w:rPr>
        <w:t xml:space="preserve">Najčastejšie zaznamenané nežiaduce reakcie (≥ 10 %) v súvislosti s liečbou </w:t>
      </w:r>
      <w:r w:rsidR="007A1D31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012B9B">
        <w:rPr>
          <w:sz w:val="22"/>
          <w:szCs w:val="22"/>
        </w:rPr>
        <w:t xml:space="preserve">om boli závraty, bolesti hlavy, nevoľnosť a </w:t>
      </w:r>
      <w:proofErr w:type="spellStart"/>
      <w:r w:rsidRPr="00012B9B">
        <w:rPr>
          <w:sz w:val="22"/>
          <w:szCs w:val="22"/>
        </w:rPr>
        <w:t>diplopia</w:t>
      </w:r>
      <w:proofErr w:type="spellEnd"/>
      <w:r w:rsidRPr="00012B9B">
        <w:rPr>
          <w:sz w:val="22"/>
          <w:szCs w:val="22"/>
        </w:rPr>
        <w:t xml:space="preserve">. Intenzita týchto nežiaducich reakcií bola prevažne ľahká až stredná. Niektoré záviseli od dávky a mohli by byť zmiernené znížením dávky. Incidencia a závažnosť nežiaducich reakcií centrálneho nervového systému (CNS) a gastrointestinálnych (GI) nežiaducich reakcií obvykle po čase poklesla. </w:t>
      </w:r>
    </w:p>
    <w:p w14:paraId="6D2EA667" w14:textId="77777777" w:rsidR="00012B9B" w:rsidRPr="00012B9B" w:rsidRDefault="00012B9B" w:rsidP="00B92280">
      <w:pPr>
        <w:spacing w:after="0" w:line="240" w:lineRule="auto"/>
        <w:rPr>
          <w:rFonts w:ascii="Times New Roman" w:hAnsi="Times New Roman"/>
        </w:rPr>
      </w:pPr>
      <w:r w:rsidRPr="00012B9B">
        <w:rPr>
          <w:rFonts w:ascii="Times New Roman" w:hAnsi="Times New Roman"/>
        </w:rPr>
        <w:t xml:space="preserve">Vo všetkých týchto kontrolovaných skúšaniach bola miera prerušenia liečby v dôsledku nežiaducich reakcií 12,2 % u pacientov randomizovaných na </w:t>
      </w:r>
      <w:r w:rsidR="007A1D3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012B9B">
        <w:rPr>
          <w:rFonts w:ascii="Times New Roman" w:hAnsi="Times New Roman"/>
        </w:rPr>
        <w:t xml:space="preserve"> a 1,6 % u pacientov randomizovaných na placebo. Najčastejšie sa vyskytujúcou nežiaducou reakciou, ktorá mala za následok prerušenie liečby </w:t>
      </w:r>
      <w:r w:rsidR="007A1D3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012B9B">
        <w:rPr>
          <w:rFonts w:ascii="Times New Roman" w:hAnsi="Times New Roman"/>
        </w:rPr>
        <w:t xml:space="preserve">om, boli závraty. </w:t>
      </w:r>
    </w:p>
    <w:p w14:paraId="31B2AFFC" w14:textId="77777777" w:rsidR="00012B9B" w:rsidRPr="00012B9B" w:rsidRDefault="00012B9B" w:rsidP="00B92280">
      <w:pPr>
        <w:pStyle w:val="Default"/>
        <w:rPr>
          <w:sz w:val="22"/>
          <w:szCs w:val="22"/>
        </w:rPr>
      </w:pPr>
      <w:r w:rsidRPr="00012B9B">
        <w:rPr>
          <w:sz w:val="22"/>
          <w:szCs w:val="22"/>
        </w:rPr>
        <w:t xml:space="preserve">Výskyt CNS nežiaducich reakcií, ako je závrat, môže byť vyšší po </w:t>
      </w:r>
      <w:r w:rsidR="00E1446B">
        <w:rPr>
          <w:sz w:val="22"/>
          <w:szCs w:val="22"/>
        </w:rPr>
        <w:t>nasycovacej</w:t>
      </w:r>
      <w:r w:rsidR="00E1446B" w:rsidRPr="00012B9B">
        <w:rPr>
          <w:sz w:val="22"/>
          <w:szCs w:val="22"/>
        </w:rPr>
        <w:t xml:space="preserve"> </w:t>
      </w:r>
      <w:r w:rsidRPr="00012B9B">
        <w:rPr>
          <w:sz w:val="22"/>
          <w:szCs w:val="22"/>
        </w:rPr>
        <w:t xml:space="preserve">dávke. </w:t>
      </w:r>
    </w:p>
    <w:p w14:paraId="2F16260C" w14:textId="77777777" w:rsidR="00012B9B" w:rsidRDefault="00012B9B" w:rsidP="00B92280">
      <w:pPr>
        <w:pStyle w:val="Default"/>
        <w:rPr>
          <w:sz w:val="22"/>
          <w:szCs w:val="22"/>
        </w:rPr>
      </w:pPr>
    </w:p>
    <w:p w14:paraId="7FBE697B" w14:textId="77777777" w:rsidR="00012B9B" w:rsidRDefault="00012B9B" w:rsidP="00B92280">
      <w:pPr>
        <w:pStyle w:val="Default"/>
        <w:rPr>
          <w:sz w:val="22"/>
          <w:szCs w:val="22"/>
        </w:rPr>
      </w:pPr>
      <w:r w:rsidRPr="00012B9B">
        <w:rPr>
          <w:sz w:val="22"/>
          <w:szCs w:val="22"/>
        </w:rPr>
        <w:lastRenderedPageBreak/>
        <w:t xml:space="preserve">Na základe analýzy údajov </w:t>
      </w:r>
      <w:proofErr w:type="spellStart"/>
      <w:r w:rsidRPr="00012B9B">
        <w:rPr>
          <w:sz w:val="22"/>
          <w:szCs w:val="22"/>
        </w:rPr>
        <w:t>non-inferiórneho</w:t>
      </w:r>
      <w:proofErr w:type="spellEnd"/>
      <w:r w:rsidRPr="00012B9B">
        <w:rPr>
          <w:sz w:val="22"/>
          <w:szCs w:val="22"/>
        </w:rPr>
        <w:t xml:space="preserve"> klinického skúšania </w:t>
      </w:r>
      <w:proofErr w:type="spellStart"/>
      <w:r w:rsidRPr="00012B9B">
        <w:rPr>
          <w:sz w:val="22"/>
          <w:szCs w:val="22"/>
        </w:rPr>
        <w:t>monoterapie</w:t>
      </w:r>
      <w:proofErr w:type="spellEnd"/>
      <w:r w:rsidRPr="00012B9B">
        <w:rPr>
          <w:sz w:val="22"/>
          <w:szCs w:val="22"/>
        </w:rPr>
        <w:t xml:space="preserve"> porovnávajúcej </w:t>
      </w:r>
      <w:r w:rsidR="007A1D31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012B9B">
        <w:rPr>
          <w:sz w:val="22"/>
          <w:szCs w:val="22"/>
        </w:rPr>
        <w:t xml:space="preserve"> s karbamazepínom s kontrolovaným uvoľňovaním (</w:t>
      </w:r>
      <w:proofErr w:type="spellStart"/>
      <w:r w:rsidRPr="00012B9B">
        <w:rPr>
          <w:sz w:val="22"/>
          <w:szCs w:val="22"/>
        </w:rPr>
        <w:t>CR</w:t>
      </w:r>
      <w:proofErr w:type="spellEnd"/>
      <w:r w:rsidRPr="00012B9B">
        <w:rPr>
          <w:sz w:val="22"/>
          <w:szCs w:val="22"/>
        </w:rPr>
        <w:t xml:space="preserve">, </w:t>
      </w:r>
      <w:proofErr w:type="spellStart"/>
      <w:r w:rsidRPr="00012B9B">
        <w:rPr>
          <w:sz w:val="22"/>
          <w:szCs w:val="22"/>
        </w:rPr>
        <w:t>controlled</w:t>
      </w:r>
      <w:proofErr w:type="spellEnd"/>
      <w:r w:rsidRPr="00012B9B">
        <w:rPr>
          <w:sz w:val="22"/>
          <w:szCs w:val="22"/>
        </w:rPr>
        <w:t xml:space="preserve"> </w:t>
      </w:r>
      <w:proofErr w:type="spellStart"/>
      <w:r w:rsidRPr="00012B9B">
        <w:rPr>
          <w:sz w:val="22"/>
          <w:szCs w:val="22"/>
        </w:rPr>
        <w:t>release</w:t>
      </w:r>
      <w:proofErr w:type="spellEnd"/>
      <w:r w:rsidRPr="00012B9B">
        <w:rPr>
          <w:sz w:val="22"/>
          <w:szCs w:val="22"/>
        </w:rPr>
        <w:t xml:space="preserve">) boli najčastejšie hlásené nežiaduce účinky </w:t>
      </w:r>
      <w:r w:rsidR="007A1D31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012B9B">
        <w:rPr>
          <w:sz w:val="22"/>
          <w:szCs w:val="22"/>
        </w:rPr>
        <w:t xml:space="preserve">u (≥ 10 %) bolesti hlavy a závraty. Miera prerušenia liečby z dôvodu nežiaducich účinkov bola u pacientov liečených </w:t>
      </w:r>
      <w:r w:rsidR="007A1D31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012B9B">
        <w:rPr>
          <w:sz w:val="22"/>
          <w:szCs w:val="22"/>
        </w:rPr>
        <w:t xml:space="preserve">om 10,6 %, u pacientov liečených karbamazepínom CR 15,6 %. </w:t>
      </w:r>
    </w:p>
    <w:p w14:paraId="46E18CB1" w14:textId="77777777" w:rsidR="00012B9B" w:rsidRPr="00012B9B" w:rsidRDefault="00012B9B" w:rsidP="00B92280">
      <w:pPr>
        <w:pStyle w:val="Default"/>
        <w:rPr>
          <w:sz w:val="22"/>
          <w:szCs w:val="22"/>
        </w:rPr>
      </w:pPr>
    </w:p>
    <w:p w14:paraId="55DF49A0" w14:textId="77777777" w:rsidR="00012B9B" w:rsidRPr="00012B9B" w:rsidRDefault="00012B9B" w:rsidP="00B92280">
      <w:pPr>
        <w:pStyle w:val="Default"/>
        <w:rPr>
          <w:sz w:val="22"/>
          <w:szCs w:val="22"/>
          <w:u w:val="single"/>
        </w:rPr>
      </w:pPr>
      <w:r w:rsidRPr="00012B9B">
        <w:rPr>
          <w:sz w:val="22"/>
          <w:szCs w:val="22"/>
          <w:u w:val="single"/>
        </w:rPr>
        <w:t xml:space="preserve">Zoznam nežiaducich reakcií zoradených do tabuľky </w:t>
      </w:r>
    </w:p>
    <w:p w14:paraId="72186B78" w14:textId="77777777" w:rsidR="00012B9B" w:rsidRPr="00012B9B" w:rsidRDefault="00012B9B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012B9B">
        <w:rPr>
          <w:rFonts w:ascii="Times New Roman" w:hAnsi="Times New Roman"/>
        </w:rPr>
        <w:t>Nižšie uvedená tabuľka zobrazuje frekvencie nežiaducich reakcií, ktoré boli zaznamenané v klinických skúšaniach a po uvedení lieku na trh. Frekvencie sú definované nasledovne: veľmi časté (≥ 1/10), časté (≥ 1/100 až &lt; 1/10), menej časté (≥ 1/1 000 až &lt; 1/100) a neznáme (z dostupných údajov). V rámci jednotlivých skupín frekvencií sú nežiaduce účinky usporiadané v poradí klesajúcej závažnosti.</w:t>
      </w:r>
    </w:p>
    <w:p w14:paraId="2DDFCD76" w14:textId="77777777" w:rsidR="00012B9B" w:rsidRDefault="00012B9B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1182"/>
        <w:gridCol w:w="1841"/>
        <w:gridCol w:w="1984"/>
        <w:gridCol w:w="2043"/>
      </w:tblGrid>
      <w:tr w:rsidR="002F224C" w:rsidRPr="00B86922" w14:paraId="7869CDA7" w14:textId="77777777" w:rsidTr="007D154D">
        <w:tc>
          <w:tcPr>
            <w:tcW w:w="1210" w:type="pct"/>
          </w:tcPr>
          <w:p w14:paraId="7DD9ECDF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Trieda orgánových systémov </w:t>
            </w:r>
          </w:p>
        </w:tc>
        <w:tc>
          <w:tcPr>
            <w:tcW w:w="613" w:type="pct"/>
          </w:tcPr>
          <w:p w14:paraId="2C613261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Veľmi časté </w:t>
            </w:r>
          </w:p>
        </w:tc>
        <w:tc>
          <w:tcPr>
            <w:tcW w:w="997" w:type="pct"/>
          </w:tcPr>
          <w:p w14:paraId="27D68762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Časté </w:t>
            </w:r>
          </w:p>
        </w:tc>
        <w:tc>
          <w:tcPr>
            <w:tcW w:w="1074" w:type="pct"/>
          </w:tcPr>
          <w:p w14:paraId="6C1493C4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Menej časté </w:t>
            </w:r>
          </w:p>
        </w:tc>
        <w:tc>
          <w:tcPr>
            <w:tcW w:w="1106" w:type="pct"/>
          </w:tcPr>
          <w:p w14:paraId="6C75A5E2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>Nezná</w:t>
            </w:r>
            <w:r w:rsidR="003C5D69">
              <w:rPr>
                <w:b/>
                <w:sz w:val="22"/>
                <w:szCs w:val="22"/>
              </w:rPr>
              <w:t>me</w:t>
            </w:r>
            <w:r w:rsidRPr="00B8692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224C" w:rsidRPr="00B86922" w14:paraId="7D5C3DBD" w14:textId="77777777" w:rsidTr="007D154D">
        <w:trPr>
          <w:trHeight w:val="203"/>
        </w:trPr>
        <w:tc>
          <w:tcPr>
            <w:tcW w:w="1210" w:type="pct"/>
          </w:tcPr>
          <w:p w14:paraId="0E0377EE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613" w:type="pct"/>
          </w:tcPr>
          <w:p w14:paraId="361CAD78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14:paraId="05379D6E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74" w:type="pct"/>
          </w:tcPr>
          <w:p w14:paraId="419F275A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06" w:type="pct"/>
          </w:tcPr>
          <w:p w14:paraId="11B58FD9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F224C" w:rsidRPr="00B86922">
              <w:rPr>
                <w:sz w:val="22"/>
                <w:szCs w:val="22"/>
              </w:rPr>
              <w:t>granulocytóza</w:t>
            </w:r>
            <w:r w:rsidR="002F224C" w:rsidRPr="00B86922">
              <w:rPr>
                <w:sz w:val="22"/>
                <w:szCs w:val="22"/>
                <w:vertAlign w:val="superscript"/>
              </w:rPr>
              <w:t>(1)</w:t>
            </w:r>
          </w:p>
        </w:tc>
      </w:tr>
      <w:tr w:rsidR="002F224C" w:rsidRPr="00B86922" w14:paraId="12487B60" w14:textId="77777777" w:rsidTr="007D154D">
        <w:trPr>
          <w:cantSplit/>
          <w:trHeight w:val="199"/>
        </w:trPr>
        <w:tc>
          <w:tcPr>
            <w:tcW w:w="1210" w:type="pct"/>
          </w:tcPr>
          <w:p w14:paraId="56B9678E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Poruchy imunitného systému </w:t>
            </w:r>
          </w:p>
          <w:p w14:paraId="21C6A202" w14:textId="77777777" w:rsidR="002F224C" w:rsidRPr="002F224C" w:rsidRDefault="002F224C" w:rsidP="00B92280">
            <w:pPr>
              <w:pStyle w:val="Abbreviations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</w:rPr>
            </w:pPr>
          </w:p>
        </w:tc>
        <w:tc>
          <w:tcPr>
            <w:tcW w:w="613" w:type="pct"/>
          </w:tcPr>
          <w:p w14:paraId="5C41DE06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</w:tcPr>
          <w:p w14:paraId="65EF67F7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</w:tcPr>
          <w:p w14:paraId="2C745C21" w14:textId="77777777" w:rsidR="002F224C" w:rsidRPr="00B86922" w:rsidRDefault="007A1D31" w:rsidP="00B92280">
            <w:pPr>
              <w:pStyle w:val="Defaul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L</w:t>
            </w:r>
            <w:r w:rsidR="002F224C" w:rsidRPr="00B86922">
              <w:rPr>
                <w:sz w:val="22"/>
                <w:szCs w:val="22"/>
              </w:rPr>
              <w:t>ieková hypersenzitivita</w:t>
            </w:r>
            <w:r w:rsidR="007D154D" w:rsidRPr="00B86922">
              <w:rPr>
                <w:sz w:val="22"/>
                <w:szCs w:val="22"/>
                <w:vertAlign w:val="superscript"/>
              </w:rPr>
              <w:t>(1)</w:t>
            </w:r>
          </w:p>
          <w:p w14:paraId="06FF18F6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106" w:type="pct"/>
          </w:tcPr>
          <w:p w14:paraId="036D46F9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2F224C" w:rsidRPr="00B86922">
              <w:rPr>
                <w:sz w:val="22"/>
                <w:szCs w:val="22"/>
              </w:rPr>
              <w:t xml:space="preserve">ieková reakcia s </w:t>
            </w:r>
            <w:proofErr w:type="spellStart"/>
            <w:r w:rsidR="002F224C" w:rsidRPr="00B86922">
              <w:rPr>
                <w:sz w:val="22"/>
                <w:szCs w:val="22"/>
              </w:rPr>
              <w:t>eozinofíliou</w:t>
            </w:r>
            <w:proofErr w:type="spellEnd"/>
            <w:r w:rsidR="002F224C" w:rsidRPr="00B86922">
              <w:rPr>
                <w:sz w:val="22"/>
                <w:szCs w:val="22"/>
              </w:rPr>
              <w:t xml:space="preserve"> a systémovými príznakmi (</w:t>
            </w:r>
            <w:proofErr w:type="spellStart"/>
            <w:r w:rsidR="002F224C" w:rsidRPr="00B86922">
              <w:rPr>
                <w:sz w:val="22"/>
                <w:szCs w:val="22"/>
              </w:rPr>
              <w:t>DRESS</w:t>
            </w:r>
            <w:proofErr w:type="spellEnd"/>
            <w:r w:rsidR="002F224C" w:rsidRPr="00B86922">
              <w:rPr>
                <w:sz w:val="22"/>
                <w:szCs w:val="22"/>
              </w:rPr>
              <w:t xml:space="preserve">, </w:t>
            </w:r>
            <w:proofErr w:type="spellStart"/>
            <w:r w:rsidR="002F224C" w:rsidRPr="00B86922">
              <w:rPr>
                <w:sz w:val="22"/>
                <w:szCs w:val="22"/>
              </w:rPr>
              <w:t>drug</w:t>
            </w:r>
            <w:proofErr w:type="spellEnd"/>
            <w:r w:rsidR="002F224C" w:rsidRPr="00B86922">
              <w:rPr>
                <w:sz w:val="22"/>
                <w:szCs w:val="22"/>
              </w:rPr>
              <w:t xml:space="preserve"> </w:t>
            </w:r>
            <w:proofErr w:type="spellStart"/>
            <w:r w:rsidR="002F224C" w:rsidRPr="00B86922">
              <w:rPr>
                <w:sz w:val="22"/>
                <w:szCs w:val="22"/>
              </w:rPr>
              <w:t>reaction</w:t>
            </w:r>
            <w:proofErr w:type="spellEnd"/>
            <w:r w:rsidR="002F224C" w:rsidRPr="00B86922">
              <w:rPr>
                <w:sz w:val="22"/>
                <w:szCs w:val="22"/>
              </w:rPr>
              <w:t xml:space="preserve"> </w:t>
            </w:r>
            <w:proofErr w:type="spellStart"/>
            <w:r w:rsidR="002F224C" w:rsidRPr="00B86922">
              <w:rPr>
                <w:sz w:val="22"/>
                <w:szCs w:val="22"/>
              </w:rPr>
              <w:t>with</w:t>
            </w:r>
            <w:proofErr w:type="spellEnd"/>
            <w:r w:rsidR="002F224C" w:rsidRPr="00B86922">
              <w:rPr>
                <w:sz w:val="22"/>
                <w:szCs w:val="22"/>
              </w:rPr>
              <w:t xml:space="preserve"> </w:t>
            </w:r>
            <w:proofErr w:type="spellStart"/>
            <w:r w:rsidR="002F224C" w:rsidRPr="00B86922">
              <w:rPr>
                <w:sz w:val="22"/>
                <w:szCs w:val="22"/>
              </w:rPr>
              <w:t>eosinophilia</w:t>
            </w:r>
            <w:proofErr w:type="spellEnd"/>
            <w:r w:rsidR="002F224C" w:rsidRPr="00B86922">
              <w:rPr>
                <w:sz w:val="22"/>
                <w:szCs w:val="22"/>
              </w:rPr>
              <w:t xml:space="preserve"> and </w:t>
            </w:r>
            <w:proofErr w:type="spellStart"/>
            <w:r w:rsidR="002F224C" w:rsidRPr="00B86922">
              <w:rPr>
                <w:sz w:val="22"/>
                <w:szCs w:val="22"/>
              </w:rPr>
              <w:t>systemic</w:t>
            </w:r>
            <w:proofErr w:type="spellEnd"/>
            <w:r w:rsidR="002F224C" w:rsidRPr="00B86922">
              <w:rPr>
                <w:sz w:val="22"/>
                <w:szCs w:val="22"/>
              </w:rPr>
              <w:t xml:space="preserve"> </w:t>
            </w:r>
            <w:proofErr w:type="spellStart"/>
            <w:r w:rsidR="002F224C" w:rsidRPr="00B86922">
              <w:rPr>
                <w:sz w:val="22"/>
                <w:szCs w:val="22"/>
              </w:rPr>
              <w:t>symptoms</w:t>
            </w:r>
            <w:proofErr w:type="spellEnd"/>
            <w:r w:rsidR="002F224C" w:rsidRPr="00B86922">
              <w:rPr>
                <w:sz w:val="22"/>
                <w:szCs w:val="22"/>
              </w:rPr>
              <w:t xml:space="preserve">) </w:t>
            </w:r>
            <w:r w:rsidR="002F224C" w:rsidRPr="00B86922">
              <w:rPr>
                <w:sz w:val="22"/>
                <w:szCs w:val="22"/>
                <w:vertAlign w:val="superscript"/>
              </w:rPr>
              <w:t>(1,2)</w:t>
            </w:r>
            <w:r w:rsidR="002F224C" w:rsidRPr="00B86922">
              <w:rPr>
                <w:sz w:val="22"/>
                <w:szCs w:val="22"/>
              </w:rPr>
              <w:t xml:space="preserve"> </w:t>
            </w:r>
          </w:p>
        </w:tc>
      </w:tr>
      <w:tr w:rsidR="002F224C" w:rsidRPr="00B86922" w14:paraId="62E649DE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F35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Psychické poruchy </w:t>
            </w:r>
          </w:p>
          <w:p w14:paraId="1FCC92C1" w14:textId="77777777" w:rsidR="002F224C" w:rsidRPr="002F224C" w:rsidRDefault="002F224C" w:rsidP="00B92280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A6D3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352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2F224C" w:rsidRPr="00B86922">
              <w:rPr>
                <w:sz w:val="22"/>
                <w:szCs w:val="22"/>
              </w:rPr>
              <w:t xml:space="preserve">epresia </w:t>
            </w:r>
          </w:p>
          <w:p w14:paraId="435259C6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F224C" w:rsidRPr="00B86922">
              <w:rPr>
                <w:sz w:val="22"/>
                <w:szCs w:val="22"/>
              </w:rPr>
              <w:t xml:space="preserve">tav zmätenosti </w:t>
            </w:r>
          </w:p>
          <w:p w14:paraId="494AE87B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</w:t>
            </w:r>
            <w:r w:rsidR="002F224C" w:rsidRPr="00B86922">
              <w:rPr>
                <w:sz w:val="22"/>
                <w:szCs w:val="22"/>
              </w:rPr>
              <w:t>nsomnia</w:t>
            </w:r>
            <w:r w:rsidR="007D154D" w:rsidRPr="00B86922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192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F224C" w:rsidRPr="00B86922">
              <w:rPr>
                <w:sz w:val="22"/>
                <w:szCs w:val="22"/>
              </w:rPr>
              <w:t xml:space="preserve">gresivita </w:t>
            </w:r>
          </w:p>
          <w:p w14:paraId="0B6E748B" w14:textId="77777777" w:rsidR="002F224C" w:rsidRPr="00B86922" w:rsidRDefault="007A1D31" w:rsidP="00B92280">
            <w:pPr>
              <w:pStyle w:val="Defaul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A</w:t>
            </w:r>
            <w:r w:rsidR="002F224C" w:rsidRPr="00B86922">
              <w:rPr>
                <w:sz w:val="22"/>
                <w:szCs w:val="22"/>
              </w:rPr>
              <w:t>gitácia</w:t>
            </w:r>
            <w:r w:rsidR="007D154D" w:rsidRPr="00B86922">
              <w:rPr>
                <w:sz w:val="22"/>
                <w:szCs w:val="22"/>
                <w:vertAlign w:val="superscript"/>
              </w:rPr>
              <w:t>(1)</w:t>
            </w:r>
          </w:p>
          <w:p w14:paraId="2779BE8E" w14:textId="77777777" w:rsidR="002F224C" w:rsidRPr="00B86922" w:rsidRDefault="007A1D31" w:rsidP="00B92280">
            <w:pPr>
              <w:pStyle w:val="Defaul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E</w:t>
            </w:r>
            <w:r w:rsidR="002F224C" w:rsidRPr="00B86922">
              <w:rPr>
                <w:sz w:val="22"/>
                <w:szCs w:val="22"/>
              </w:rPr>
              <w:t>uforická nálada</w:t>
            </w:r>
            <w:r w:rsidR="007D154D" w:rsidRPr="00B86922">
              <w:rPr>
                <w:sz w:val="22"/>
                <w:szCs w:val="22"/>
                <w:vertAlign w:val="superscript"/>
              </w:rPr>
              <w:t xml:space="preserve"> (1)</w:t>
            </w:r>
          </w:p>
          <w:p w14:paraId="0490210F" w14:textId="77777777" w:rsidR="007D154D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F224C" w:rsidRPr="00B86922">
              <w:rPr>
                <w:sz w:val="22"/>
                <w:szCs w:val="22"/>
              </w:rPr>
              <w:t>sychotická porucha</w:t>
            </w:r>
            <w:r w:rsidR="007D154D" w:rsidRPr="00B86922">
              <w:rPr>
                <w:sz w:val="22"/>
                <w:szCs w:val="22"/>
                <w:vertAlign w:val="superscript"/>
              </w:rPr>
              <w:t>(1)</w:t>
            </w:r>
            <w:r w:rsidR="007D154D" w:rsidRPr="00B86922">
              <w:rPr>
                <w:sz w:val="22"/>
                <w:szCs w:val="22"/>
              </w:rPr>
              <w:t xml:space="preserve"> </w:t>
            </w:r>
          </w:p>
          <w:p w14:paraId="2850FD44" w14:textId="77777777" w:rsidR="002F224C" w:rsidRPr="00B86922" w:rsidRDefault="007A1D31" w:rsidP="00B92280">
            <w:pPr>
              <w:pStyle w:val="Defaul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P</w:t>
            </w:r>
            <w:r w:rsidR="002F224C" w:rsidRPr="00B86922">
              <w:rPr>
                <w:sz w:val="22"/>
                <w:szCs w:val="22"/>
              </w:rPr>
              <w:t>okus o samovraždu</w:t>
            </w:r>
            <w:r w:rsidR="007D154D" w:rsidRPr="00B86922">
              <w:rPr>
                <w:sz w:val="22"/>
                <w:szCs w:val="22"/>
                <w:vertAlign w:val="superscript"/>
              </w:rPr>
              <w:t>(1)</w:t>
            </w:r>
          </w:p>
          <w:p w14:paraId="4610D1C0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F224C" w:rsidRPr="00B86922">
              <w:rPr>
                <w:sz w:val="22"/>
                <w:szCs w:val="22"/>
              </w:rPr>
              <w:t xml:space="preserve">amovražedná predstava </w:t>
            </w:r>
          </w:p>
          <w:p w14:paraId="0E4B877F" w14:textId="77777777" w:rsidR="002F224C" w:rsidRPr="00F65FFB" w:rsidRDefault="007A1D31" w:rsidP="00B92280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H</w:t>
            </w:r>
            <w:r w:rsidR="002F224C" w:rsidRPr="00B86922">
              <w:rPr>
                <w:sz w:val="22"/>
                <w:szCs w:val="22"/>
              </w:rPr>
              <w:t>alucinácia</w:t>
            </w:r>
            <w:r w:rsidR="007D154D" w:rsidRPr="00B86922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753" w14:textId="77777777" w:rsidR="002F224C" w:rsidRPr="00F65FFB" w:rsidRDefault="002F224C" w:rsidP="00B92280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  <w:tr w:rsidR="002F224C" w:rsidRPr="00B86922" w14:paraId="1901F68E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A4C4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Poruchy nervového systému </w:t>
            </w:r>
          </w:p>
          <w:p w14:paraId="7539B8E2" w14:textId="77777777" w:rsidR="002F224C" w:rsidRPr="002F224C" w:rsidRDefault="002F224C" w:rsidP="00B92280">
            <w:pPr>
              <w:pStyle w:val="Abbreviations"/>
              <w:rPr>
                <w:b/>
                <w:szCs w:val="22"/>
                <w:highlight w:val="yellow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375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2F224C" w:rsidRPr="00B86922">
              <w:rPr>
                <w:sz w:val="22"/>
                <w:szCs w:val="22"/>
              </w:rPr>
              <w:t xml:space="preserve">ávraty </w:t>
            </w:r>
          </w:p>
          <w:p w14:paraId="5ECF64FF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B</w:t>
            </w:r>
            <w:r w:rsidR="002F224C" w:rsidRPr="00B86922">
              <w:rPr>
                <w:sz w:val="22"/>
                <w:szCs w:val="22"/>
              </w:rPr>
              <w:t xml:space="preserve">olesti hlavy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E24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F224C" w:rsidRPr="00B86922">
              <w:rPr>
                <w:sz w:val="22"/>
                <w:szCs w:val="22"/>
              </w:rPr>
              <w:t xml:space="preserve">oruchy rovnováhy, koordinácie </w:t>
            </w:r>
          </w:p>
          <w:p w14:paraId="3C283D4F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F224C" w:rsidRPr="00B86922">
              <w:rPr>
                <w:sz w:val="22"/>
                <w:szCs w:val="22"/>
              </w:rPr>
              <w:t xml:space="preserve">oruchy pamäti </w:t>
            </w:r>
          </w:p>
          <w:p w14:paraId="6EC4DE8E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F224C" w:rsidRPr="00B86922">
              <w:rPr>
                <w:sz w:val="22"/>
                <w:szCs w:val="22"/>
              </w:rPr>
              <w:t xml:space="preserve">oruchy kognitívnych funkcií </w:t>
            </w:r>
          </w:p>
          <w:p w14:paraId="119AEC25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F224C" w:rsidRPr="00B86922">
              <w:rPr>
                <w:sz w:val="22"/>
                <w:szCs w:val="22"/>
              </w:rPr>
              <w:t xml:space="preserve">omnolencia </w:t>
            </w:r>
          </w:p>
          <w:p w14:paraId="7F61F2F9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2F224C" w:rsidRPr="00B86922">
              <w:rPr>
                <w:sz w:val="22"/>
                <w:szCs w:val="22"/>
              </w:rPr>
              <w:t xml:space="preserve">remor </w:t>
            </w:r>
          </w:p>
          <w:p w14:paraId="6BB328C0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2F224C" w:rsidRPr="00B86922">
              <w:rPr>
                <w:sz w:val="22"/>
                <w:szCs w:val="22"/>
              </w:rPr>
              <w:t xml:space="preserve">ystagmus </w:t>
            </w:r>
          </w:p>
          <w:p w14:paraId="532F35F9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</w:t>
            </w:r>
            <w:r w:rsidR="002F224C" w:rsidRPr="00B86922">
              <w:rPr>
                <w:sz w:val="22"/>
                <w:szCs w:val="22"/>
              </w:rPr>
              <w:t>ypestézia</w:t>
            </w:r>
            <w:proofErr w:type="spellEnd"/>
            <w:r w:rsidR="002F224C" w:rsidRPr="00B86922">
              <w:rPr>
                <w:sz w:val="22"/>
                <w:szCs w:val="22"/>
              </w:rPr>
              <w:t xml:space="preserve"> </w:t>
            </w:r>
          </w:p>
          <w:p w14:paraId="553684C5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 w:rsidR="002F224C" w:rsidRPr="00B86922">
              <w:rPr>
                <w:sz w:val="22"/>
                <w:szCs w:val="22"/>
              </w:rPr>
              <w:t>yzartria</w:t>
            </w:r>
            <w:proofErr w:type="spellEnd"/>
            <w:r w:rsidR="002F224C" w:rsidRPr="00B86922">
              <w:rPr>
                <w:sz w:val="22"/>
                <w:szCs w:val="22"/>
              </w:rPr>
              <w:t xml:space="preserve"> </w:t>
            </w:r>
          </w:p>
          <w:p w14:paraId="27906850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F224C" w:rsidRPr="00B86922">
              <w:rPr>
                <w:sz w:val="22"/>
                <w:szCs w:val="22"/>
              </w:rPr>
              <w:t xml:space="preserve">orucha pozornosti </w:t>
            </w:r>
          </w:p>
          <w:p w14:paraId="69FE8A5E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P</w:t>
            </w:r>
            <w:r w:rsidR="002F224C" w:rsidRPr="00B86922">
              <w:rPr>
                <w:sz w:val="22"/>
                <w:szCs w:val="22"/>
              </w:rPr>
              <w:t xml:space="preserve">arestézia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906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F224C" w:rsidRPr="00B86922">
              <w:rPr>
                <w:sz w:val="22"/>
                <w:szCs w:val="22"/>
              </w:rPr>
              <w:t>ynkopa</w:t>
            </w:r>
            <w:r w:rsidR="002F224C" w:rsidRPr="00B86922">
              <w:rPr>
                <w:sz w:val="22"/>
                <w:szCs w:val="22"/>
                <w:vertAlign w:val="superscript"/>
              </w:rPr>
              <w:t>(2)</w:t>
            </w:r>
            <w:r w:rsidR="002F224C" w:rsidRPr="00B869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8535" w14:textId="77777777" w:rsidR="002F224C" w:rsidRPr="00B86922" w:rsidRDefault="007A1D31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F224C" w:rsidRPr="00B86922">
              <w:rPr>
                <w:sz w:val="22"/>
                <w:szCs w:val="22"/>
              </w:rPr>
              <w:t>ŕče</w:t>
            </w:r>
            <w:r w:rsidR="002F224C" w:rsidRPr="00B86922">
              <w:rPr>
                <w:sz w:val="22"/>
                <w:szCs w:val="22"/>
                <w:vertAlign w:val="superscript"/>
              </w:rPr>
              <w:t>(3)</w:t>
            </w:r>
            <w:r w:rsidR="002F224C" w:rsidRPr="00B86922">
              <w:rPr>
                <w:sz w:val="22"/>
                <w:szCs w:val="22"/>
              </w:rPr>
              <w:t xml:space="preserve"> </w:t>
            </w:r>
          </w:p>
        </w:tc>
      </w:tr>
      <w:tr w:rsidR="007D154D" w:rsidRPr="00B86922" w14:paraId="2CB73935" w14:textId="77777777" w:rsidTr="007D154D">
        <w:trPr>
          <w:cantSplit/>
          <w:trHeight w:val="358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C772E" w14:textId="77777777" w:rsidR="007D154D" w:rsidRPr="00B86922" w:rsidRDefault="007D154D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Poruchy oka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87F" w14:textId="77777777" w:rsidR="007D154D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 w:rsidR="007D154D" w:rsidRPr="00B86922">
              <w:rPr>
                <w:sz w:val="22"/>
                <w:szCs w:val="22"/>
              </w:rPr>
              <w:t>iplopia</w:t>
            </w:r>
            <w:proofErr w:type="spellEnd"/>
            <w:r w:rsidR="007D154D" w:rsidRPr="00B869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27C" w14:textId="77777777" w:rsidR="007D154D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7D154D" w:rsidRPr="00B86922">
              <w:rPr>
                <w:sz w:val="22"/>
                <w:szCs w:val="22"/>
              </w:rPr>
              <w:t xml:space="preserve">ozostrené videnie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A6D" w14:textId="77777777" w:rsidR="007D154D" w:rsidRPr="00B86922" w:rsidRDefault="007D154D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71A" w14:textId="77777777" w:rsidR="007D154D" w:rsidRPr="00B86922" w:rsidRDefault="007D154D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7D154D" w:rsidRPr="00B86922" w14:paraId="6A794C09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8E7" w14:textId="77777777" w:rsidR="007D154D" w:rsidRPr="00B86922" w:rsidRDefault="007D154D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Poruchy ucha a labyrintu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6CE" w14:textId="77777777" w:rsidR="007D154D" w:rsidRPr="00B86922" w:rsidRDefault="007D154D" w:rsidP="00B92280">
            <w:pPr>
              <w:pStyle w:val="Default"/>
              <w:rPr>
                <w:sz w:val="22"/>
                <w:szCs w:val="22"/>
              </w:rPr>
            </w:pPr>
            <w:r w:rsidRPr="00B869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2237" w14:textId="77777777" w:rsidR="007D154D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D154D" w:rsidRPr="00B86922">
              <w:rPr>
                <w:sz w:val="22"/>
                <w:szCs w:val="22"/>
              </w:rPr>
              <w:t xml:space="preserve">ertigo </w:t>
            </w:r>
          </w:p>
          <w:p w14:paraId="3DEE68AE" w14:textId="77777777" w:rsidR="007D154D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7D154D" w:rsidRPr="00B86922">
              <w:rPr>
                <w:sz w:val="22"/>
                <w:szCs w:val="22"/>
              </w:rPr>
              <w:t>initus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6BC" w14:textId="77777777" w:rsidR="007D154D" w:rsidRPr="00B86922" w:rsidRDefault="007D154D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E18" w14:textId="77777777" w:rsidR="007D154D" w:rsidRPr="00B86922" w:rsidRDefault="007D154D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B86922" w14:paraId="2147AED0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612" w14:textId="77777777" w:rsidR="007D154D" w:rsidRPr="00B86922" w:rsidRDefault="007D154D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lastRenderedPageBreak/>
              <w:t xml:space="preserve">Poruchy srdca a srdcovej činnosti </w:t>
            </w:r>
          </w:p>
          <w:p w14:paraId="6AFAF398" w14:textId="77777777" w:rsidR="002F224C" w:rsidRPr="007D154D" w:rsidRDefault="002F224C" w:rsidP="00B92280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D01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0A9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04E" w14:textId="77777777" w:rsidR="007D154D" w:rsidRPr="00B86922" w:rsidRDefault="00B870D4" w:rsidP="008D139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</w:t>
            </w:r>
            <w:r w:rsidR="007D154D" w:rsidRPr="00B86922">
              <w:rPr>
                <w:sz w:val="22"/>
                <w:szCs w:val="22"/>
              </w:rPr>
              <w:t>trioventrikulárna</w:t>
            </w:r>
            <w:proofErr w:type="spellEnd"/>
            <w:r w:rsidR="007D154D" w:rsidRPr="00B86922">
              <w:rPr>
                <w:sz w:val="22"/>
                <w:szCs w:val="22"/>
              </w:rPr>
              <w:t xml:space="preserve"> blokáda</w:t>
            </w:r>
            <w:r w:rsidR="007D154D" w:rsidRPr="00B86922">
              <w:rPr>
                <w:sz w:val="22"/>
                <w:szCs w:val="22"/>
                <w:vertAlign w:val="superscript"/>
              </w:rPr>
              <w:t>(1,2)</w:t>
            </w:r>
          </w:p>
          <w:p w14:paraId="1DA8932B" w14:textId="77777777" w:rsidR="007D154D" w:rsidRPr="00B86922" w:rsidRDefault="00B870D4" w:rsidP="008D13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D154D" w:rsidRPr="00B86922">
              <w:rPr>
                <w:sz w:val="22"/>
                <w:szCs w:val="22"/>
              </w:rPr>
              <w:t>radykardia</w:t>
            </w:r>
            <w:r w:rsidR="007D154D" w:rsidRPr="00B86922">
              <w:rPr>
                <w:sz w:val="22"/>
                <w:szCs w:val="22"/>
                <w:vertAlign w:val="superscript"/>
              </w:rPr>
              <w:t xml:space="preserve">(1,2) </w:t>
            </w:r>
            <w:r>
              <w:rPr>
                <w:sz w:val="22"/>
                <w:szCs w:val="22"/>
              </w:rPr>
              <w:t>A</w:t>
            </w:r>
            <w:r w:rsidR="007D154D" w:rsidRPr="00B86922">
              <w:rPr>
                <w:sz w:val="22"/>
                <w:szCs w:val="22"/>
              </w:rPr>
              <w:t>triálna fibrilácia</w:t>
            </w:r>
            <w:r w:rsidR="007D154D" w:rsidRPr="00B86922">
              <w:rPr>
                <w:sz w:val="22"/>
                <w:szCs w:val="22"/>
                <w:vertAlign w:val="superscript"/>
              </w:rPr>
              <w:t>(1,2)</w:t>
            </w:r>
          </w:p>
          <w:p w14:paraId="6722A280" w14:textId="77777777" w:rsidR="002F224C" w:rsidRPr="00B86922" w:rsidRDefault="008D1391" w:rsidP="008D1391">
            <w:pPr>
              <w:pStyle w:val="Default"/>
              <w:ind w:hanging="110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="00B870D4">
              <w:rPr>
                <w:sz w:val="22"/>
                <w:szCs w:val="22"/>
              </w:rPr>
              <w:t>A</w:t>
            </w:r>
            <w:r w:rsidR="007D154D" w:rsidRPr="00B86922">
              <w:rPr>
                <w:sz w:val="22"/>
                <w:szCs w:val="22"/>
              </w:rPr>
              <w:t>triálny</w:t>
            </w:r>
            <w:proofErr w:type="spellEnd"/>
            <w:r w:rsidR="007D154D" w:rsidRPr="00B86922">
              <w:rPr>
                <w:sz w:val="22"/>
                <w:szCs w:val="22"/>
              </w:rPr>
              <w:t xml:space="preserve"> </w:t>
            </w:r>
            <w:proofErr w:type="spellStart"/>
            <w:r w:rsidR="007D154D" w:rsidRPr="00B86922">
              <w:rPr>
                <w:sz w:val="22"/>
                <w:szCs w:val="22"/>
              </w:rPr>
              <w:t>flutter</w:t>
            </w:r>
            <w:proofErr w:type="spellEnd"/>
            <w:r w:rsidR="007D154D" w:rsidRPr="00B86922">
              <w:rPr>
                <w:sz w:val="22"/>
                <w:szCs w:val="22"/>
                <w:vertAlign w:val="superscript"/>
              </w:rPr>
              <w:t>(1,2)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616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B86922" w14:paraId="2EB24C58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A2CB7" w14:textId="77777777" w:rsidR="007D154D" w:rsidRPr="00B86922" w:rsidRDefault="007D154D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Poruchy gastrointestinálneho traktu </w:t>
            </w:r>
          </w:p>
          <w:p w14:paraId="5F624970" w14:textId="77777777" w:rsidR="002F224C" w:rsidRPr="007D154D" w:rsidRDefault="002F224C" w:rsidP="00B92280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292C" w14:textId="77777777" w:rsidR="007D154D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7D154D" w:rsidRPr="00B86922">
              <w:rPr>
                <w:sz w:val="22"/>
                <w:szCs w:val="22"/>
              </w:rPr>
              <w:t xml:space="preserve">evoľnosť </w:t>
            </w:r>
          </w:p>
          <w:p w14:paraId="464074DF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5A77" w14:textId="77777777" w:rsidR="007D154D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D154D" w:rsidRPr="00B86922">
              <w:rPr>
                <w:sz w:val="22"/>
                <w:szCs w:val="22"/>
              </w:rPr>
              <w:t xml:space="preserve">racanie </w:t>
            </w:r>
          </w:p>
          <w:p w14:paraId="212B5DB3" w14:textId="77777777" w:rsidR="007D154D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7D154D" w:rsidRPr="00B86922">
              <w:rPr>
                <w:sz w:val="22"/>
                <w:szCs w:val="22"/>
              </w:rPr>
              <w:t xml:space="preserve">ápcha </w:t>
            </w:r>
          </w:p>
          <w:p w14:paraId="17B66709" w14:textId="77777777" w:rsidR="007D154D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7D154D" w:rsidRPr="00B86922">
              <w:rPr>
                <w:sz w:val="22"/>
                <w:szCs w:val="22"/>
              </w:rPr>
              <w:t xml:space="preserve">latulencia </w:t>
            </w:r>
          </w:p>
          <w:p w14:paraId="4B9B70ED" w14:textId="77777777" w:rsidR="007D154D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D154D" w:rsidRPr="00B86922">
              <w:rPr>
                <w:sz w:val="22"/>
                <w:szCs w:val="22"/>
              </w:rPr>
              <w:t xml:space="preserve">yspepsia </w:t>
            </w:r>
          </w:p>
          <w:p w14:paraId="254817D4" w14:textId="77777777" w:rsidR="007D154D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D154D" w:rsidRPr="00B86922">
              <w:rPr>
                <w:sz w:val="22"/>
                <w:szCs w:val="22"/>
              </w:rPr>
              <w:t xml:space="preserve">ucho v ústach </w:t>
            </w:r>
          </w:p>
          <w:p w14:paraId="59C6F0C9" w14:textId="77777777" w:rsidR="002F224C" w:rsidRPr="00B86922" w:rsidRDefault="00B870D4" w:rsidP="00B92280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H</w:t>
            </w:r>
            <w:r w:rsidR="007D154D" w:rsidRPr="00B86922">
              <w:rPr>
                <w:sz w:val="22"/>
                <w:szCs w:val="22"/>
              </w:rPr>
              <w:t xml:space="preserve">načka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7E1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5C0D" w14:textId="77777777" w:rsidR="002F224C" w:rsidRPr="00B86922" w:rsidRDefault="002F224C" w:rsidP="00B92280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B86922" w14:paraId="65B6D19D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79BD9" w14:textId="77777777" w:rsidR="007D154D" w:rsidRPr="00B86922" w:rsidRDefault="007D154D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Poruchy pečene a žlčových ciest </w:t>
            </w:r>
          </w:p>
          <w:p w14:paraId="4F927912" w14:textId="77777777" w:rsidR="002F224C" w:rsidRPr="007D154D" w:rsidRDefault="002F224C" w:rsidP="00B92280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BF1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5AD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19F" w14:textId="77777777" w:rsidR="007D154D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D154D" w:rsidRPr="00B86922">
              <w:rPr>
                <w:sz w:val="22"/>
                <w:szCs w:val="22"/>
              </w:rPr>
              <w:t>bnormálne testy pečeňovej funkcie</w:t>
            </w:r>
            <w:r w:rsidR="007D154D" w:rsidRPr="00B86922">
              <w:rPr>
                <w:sz w:val="22"/>
                <w:szCs w:val="22"/>
                <w:vertAlign w:val="superscript"/>
              </w:rPr>
              <w:t xml:space="preserve">(2) </w:t>
            </w:r>
            <w:r>
              <w:rPr>
                <w:sz w:val="22"/>
                <w:szCs w:val="22"/>
              </w:rPr>
              <w:t>Z</w:t>
            </w:r>
            <w:r w:rsidR="007D154D" w:rsidRPr="00B86922">
              <w:rPr>
                <w:sz w:val="22"/>
                <w:szCs w:val="22"/>
              </w:rPr>
              <w:t xml:space="preserve">výšenie hodnôt pečeňových </w:t>
            </w:r>
          </w:p>
          <w:p w14:paraId="1965B716" w14:textId="77777777" w:rsidR="002F224C" w:rsidRPr="00B86922" w:rsidRDefault="007D154D" w:rsidP="00B92280">
            <w:pPr>
              <w:pStyle w:val="Default"/>
              <w:rPr>
                <w:sz w:val="22"/>
                <w:szCs w:val="22"/>
                <w:highlight w:val="yellow"/>
                <w:lang w:val="en-GB"/>
              </w:rPr>
            </w:pPr>
            <w:r w:rsidRPr="00B86922">
              <w:rPr>
                <w:sz w:val="22"/>
                <w:szCs w:val="22"/>
              </w:rPr>
              <w:t>enzýmov (&gt; 2x ULN)</w:t>
            </w:r>
            <w:r w:rsidRPr="00B86922">
              <w:rPr>
                <w:sz w:val="22"/>
                <w:szCs w:val="22"/>
                <w:vertAlign w:val="superscript"/>
              </w:rPr>
              <w:t xml:space="preserve">(1)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4EA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B86922" w14:paraId="1D4E1C2B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45093" w14:textId="77777777" w:rsidR="00620CC8" w:rsidRPr="00B86922" w:rsidRDefault="00620CC8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Poruchy kože a podkožného tkaniva </w:t>
            </w:r>
          </w:p>
          <w:p w14:paraId="21E3D765" w14:textId="77777777" w:rsidR="002F224C" w:rsidRPr="00620CC8" w:rsidRDefault="002F224C" w:rsidP="00B92280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F5D0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846" w14:textId="77777777" w:rsidR="00620CC8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20CC8" w:rsidRPr="00B86922">
              <w:rPr>
                <w:sz w:val="22"/>
                <w:szCs w:val="22"/>
              </w:rPr>
              <w:t xml:space="preserve">ruritus </w:t>
            </w:r>
          </w:p>
          <w:p w14:paraId="605B4BDB" w14:textId="77777777" w:rsidR="002F224C" w:rsidRPr="00B86922" w:rsidRDefault="00B870D4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V</w:t>
            </w:r>
            <w:r w:rsidR="00620CC8" w:rsidRPr="00B86922">
              <w:rPr>
                <w:sz w:val="22"/>
                <w:szCs w:val="22"/>
              </w:rPr>
              <w:t>yrážka</w:t>
            </w:r>
            <w:r w:rsidR="00620CC8" w:rsidRPr="00B86922">
              <w:rPr>
                <w:sz w:val="22"/>
                <w:szCs w:val="22"/>
                <w:vertAlign w:val="superscript"/>
              </w:rPr>
              <w:t>(1)</w:t>
            </w:r>
            <w:r w:rsidR="00620CC8" w:rsidRPr="00B8692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F603" w14:textId="77777777" w:rsidR="00620CC8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20CC8" w:rsidRPr="00B86922">
              <w:rPr>
                <w:sz w:val="22"/>
                <w:szCs w:val="22"/>
              </w:rPr>
              <w:t>ngioedém</w:t>
            </w:r>
            <w:r w:rsidR="00620CC8" w:rsidRPr="00B86922">
              <w:rPr>
                <w:sz w:val="22"/>
                <w:szCs w:val="22"/>
                <w:vertAlign w:val="superscript"/>
              </w:rPr>
              <w:t>(1)</w:t>
            </w:r>
            <w:r w:rsidR="00620CC8" w:rsidRPr="00B86922">
              <w:rPr>
                <w:sz w:val="22"/>
                <w:szCs w:val="22"/>
              </w:rPr>
              <w:t xml:space="preserve"> </w:t>
            </w:r>
          </w:p>
          <w:p w14:paraId="46DFA8AE" w14:textId="77777777" w:rsidR="002F224C" w:rsidRPr="00B86922" w:rsidRDefault="00B870D4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U</w:t>
            </w:r>
            <w:r w:rsidR="00620CC8" w:rsidRPr="00B86922">
              <w:rPr>
                <w:sz w:val="22"/>
                <w:szCs w:val="22"/>
              </w:rPr>
              <w:t>rtikária</w:t>
            </w:r>
            <w:r w:rsidR="00620CC8" w:rsidRPr="00B86922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204" w14:textId="77777777" w:rsidR="00620CC8" w:rsidRPr="00B86922" w:rsidRDefault="00620CC8" w:rsidP="00B92280">
            <w:pPr>
              <w:pStyle w:val="Default"/>
              <w:rPr>
                <w:sz w:val="14"/>
                <w:szCs w:val="14"/>
              </w:rPr>
            </w:pPr>
            <w:r w:rsidRPr="00B86922">
              <w:rPr>
                <w:sz w:val="22"/>
                <w:szCs w:val="22"/>
              </w:rPr>
              <w:t>Stevensov-Johnsonov syndróm</w:t>
            </w:r>
            <w:r w:rsidRPr="00B86922">
              <w:rPr>
                <w:sz w:val="22"/>
                <w:szCs w:val="22"/>
                <w:vertAlign w:val="superscript"/>
              </w:rPr>
              <w:t>(1)</w:t>
            </w:r>
            <w:r w:rsidRPr="00B86922">
              <w:rPr>
                <w:sz w:val="14"/>
                <w:szCs w:val="14"/>
              </w:rPr>
              <w:t xml:space="preserve"> </w:t>
            </w:r>
          </w:p>
          <w:p w14:paraId="5DF50F05" w14:textId="77777777" w:rsidR="002F224C" w:rsidRPr="00B86922" w:rsidRDefault="00B870D4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T</w:t>
            </w:r>
            <w:r w:rsidR="00620CC8" w:rsidRPr="00B86922">
              <w:rPr>
                <w:sz w:val="22"/>
                <w:szCs w:val="22"/>
              </w:rPr>
              <w:t>oxická epidermálna nekrolýza</w:t>
            </w:r>
            <w:r w:rsidR="00620CC8" w:rsidRPr="00B86922">
              <w:rPr>
                <w:sz w:val="22"/>
                <w:szCs w:val="22"/>
                <w:vertAlign w:val="superscript"/>
              </w:rPr>
              <w:t>(1)</w:t>
            </w:r>
          </w:p>
        </w:tc>
      </w:tr>
      <w:tr w:rsidR="002F224C" w:rsidRPr="00B86922" w14:paraId="44EEC224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B5FEE" w14:textId="77777777" w:rsidR="002F224C" w:rsidRPr="00B86922" w:rsidRDefault="00620CC8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Poruchy kostrovej a svalovej sústavy a spojivového tkaniva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425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4DA" w14:textId="77777777" w:rsidR="00364E49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64E49" w:rsidRPr="00B86922">
              <w:rPr>
                <w:sz w:val="22"/>
                <w:szCs w:val="22"/>
              </w:rPr>
              <w:t xml:space="preserve">valové </w:t>
            </w:r>
            <w:proofErr w:type="spellStart"/>
            <w:r w:rsidR="00364E49" w:rsidRPr="00B86922">
              <w:rPr>
                <w:sz w:val="22"/>
                <w:szCs w:val="22"/>
              </w:rPr>
              <w:t>spazmy</w:t>
            </w:r>
            <w:proofErr w:type="spellEnd"/>
            <w:r w:rsidR="00364E49" w:rsidRPr="00B86922">
              <w:rPr>
                <w:sz w:val="22"/>
                <w:szCs w:val="22"/>
              </w:rPr>
              <w:t xml:space="preserve"> </w:t>
            </w:r>
          </w:p>
          <w:p w14:paraId="7932613C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62C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24B2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B86922" w14:paraId="3D9B1171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B420" w14:textId="77777777" w:rsidR="00620CC8" w:rsidRPr="00B86922" w:rsidRDefault="00620CC8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Celkové poruchy a reakcie v mieste podania </w:t>
            </w:r>
          </w:p>
          <w:p w14:paraId="47FCE952" w14:textId="77777777" w:rsidR="002F224C" w:rsidRPr="00620CC8" w:rsidRDefault="002F224C" w:rsidP="00B92280">
            <w:pPr>
              <w:pStyle w:val="Abbreviations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C362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337" w14:textId="77777777" w:rsidR="00364E49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64E49" w:rsidRPr="00B86922">
              <w:rPr>
                <w:sz w:val="22"/>
                <w:szCs w:val="22"/>
              </w:rPr>
              <w:t xml:space="preserve">oruchy chôdze </w:t>
            </w:r>
          </w:p>
          <w:p w14:paraId="47B5FBF0" w14:textId="77777777" w:rsidR="00364E49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64E49" w:rsidRPr="00B86922">
              <w:rPr>
                <w:sz w:val="22"/>
                <w:szCs w:val="22"/>
              </w:rPr>
              <w:t xml:space="preserve">sténia </w:t>
            </w:r>
          </w:p>
          <w:p w14:paraId="2B8F008D" w14:textId="77777777" w:rsidR="00364E49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364E49" w:rsidRPr="00B86922">
              <w:rPr>
                <w:sz w:val="22"/>
                <w:szCs w:val="22"/>
              </w:rPr>
              <w:t xml:space="preserve">nava </w:t>
            </w:r>
          </w:p>
          <w:p w14:paraId="2814FD50" w14:textId="77777777" w:rsidR="00364E49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64E49" w:rsidRPr="00B86922">
              <w:rPr>
                <w:sz w:val="22"/>
                <w:szCs w:val="22"/>
              </w:rPr>
              <w:t xml:space="preserve">odráždenie </w:t>
            </w:r>
          </w:p>
          <w:p w14:paraId="4846A29B" w14:textId="77777777" w:rsidR="00B870D4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64E49" w:rsidRPr="00B86922">
              <w:rPr>
                <w:sz w:val="22"/>
                <w:szCs w:val="22"/>
              </w:rPr>
              <w:t>ocit opitosti</w:t>
            </w:r>
          </w:p>
          <w:p w14:paraId="58D8E528" w14:textId="77777777" w:rsidR="00B870D4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Bolesť v mieste vpichu a nepohodlie</w:t>
            </w:r>
            <w:r w:rsidRPr="00B870D4">
              <w:rPr>
                <w:sz w:val="22"/>
                <w:szCs w:val="22"/>
                <w:vertAlign w:val="superscript"/>
              </w:rPr>
              <w:t>(3)</w:t>
            </w:r>
          </w:p>
          <w:p w14:paraId="13DC0900" w14:textId="77777777" w:rsidR="002F224C" w:rsidRPr="00B86922" w:rsidRDefault="00B870D4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Podráždenie</w:t>
            </w:r>
            <w:r w:rsidRPr="00B870D4">
              <w:rPr>
                <w:sz w:val="22"/>
                <w:szCs w:val="22"/>
                <w:vertAlign w:val="superscript"/>
              </w:rPr>
              <w:t>(3)</w:t>
            </w:r>
            <w:r w:rsidR="00364E49" w:rsidRPr="00B869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3D4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A03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B86922" w14:paraId="7085F5FF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F96A" w14:textId="77777777" w:rsidR="00620CC8" w:rsidRPr="00B86922" w:rsidRDefault="00620CC8" w:rsidP="00B92280">
            <w:pPr>
              <w:pStyle w:val="Default"/>
              <w:rPr>
                <w:b/>
                <w:sz w:val="22"/>
                <w:szCs w:val="22"/>
              </w:rPr>
            </w:pPr>
            <w:r w:rsidRPr="00B86922">
              <w:rPr>
                <w:b/>
                <w:sz w:val="22"/>
                <w:szCs w:val="22"/>
              </w:rPr>
              <w:t xml:space="preserve">Úrazy, otravy a komplikácie liečebného postupu </w:t>
            </w:r>
          </w:p>
          <w:p w14:paraId="6A85176B" w14:textId="77777777" w:rsidR="002F224C" w:rsidRPr="00620CC8" w:rsidRDefault="002F224C" w:rsidP="00B92280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1C1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E0C" w14:textId="77777777" w:rsidR="00364E49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64E49" w:rsidRPr="00B86922">
              <w:rPr>
                <w:sz w:val="22"/>
                <w:szCs w:val="22"/>
              </w:rPr>
              <w:t xml:space="preserve">ády </w:t>
            </w:r>
          </w:p>
          <w:p w14:paraId="5E432065" w14:textId="77777777" w:rsidR="00364E49" w:rsidRPr="00B86922" w:rsidRDefault="00B870D4" w:rsidP="00B9228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</w:t>
            </w:r>
            <w:r w:rsidR="00364E49" w:rsidRPr="00B86922">
              <w:rPr>
                <w:sz w:val="22"/>
                <w:szCs w:val="22"/>
              </w:rPr>
              <w:t>acerácia</w:t>
            </w:r>
            <w:proofErr w:type="spellEnd"/>
            <w:r w:rsidR="00364E49" w:rsidRPr="00B86922">
              <w:rPr>
                <w:sz w:val="22"/>
                <w:szCs w:val="22"/>
              </w:rPr>
              <w:t xml:space="preserve"> kože </w:t>
            </w:r>
          </w:p>
          <w:p w14:paraId="503E9AF5" w14:textId="77777777" w:rsidR="002F224C" w:rsidRPr="00B86922" w:rsidRDefault="00B870D4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P</w:t>
            </w:r>
            <w:r w:rsidR="00364E49" w:rsidRPr="00B86922">
              <w:rPr>
                <w:sz w:val="22"/>
                <w:szCs w:val="22"/>
              </w:rPr>
              <w:t xml:space="preserve">omliaždenina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1CC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BF3" w14:textId="77777777" w:rsidR="002F224C" w:rsidRPr="00B86922" w:rsidRDefault="002F224C" w:rsidP="00B92280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</w:tbl>
    <w:p w14:paraId="5E3B270E" w14:textId="77777777" w:rsidR="00364E49" w:rsidRPr="00364E49" w:rsidRDefault="00364E49" w:rsidP="00B92280">
      <w:pPr>
        <w:pStyle w:val="Default"/>
        <w:rPr>
          <w:sz w:val="22"/>
          <w:szCs w:val="22"/>
        </w:rPr>
      </w:pPr>
      <w:r w:rsidRPr="00364E49">
        <w:rPr>
          <w:sz w:val="22"/>
          <w:szCs w:val="22"/>
          <w:vertAlign w:val="superscript"/>
        </w:rPr>
        <w:t>(1)</w:t>
      </w:r>
      <w:r w:rsidRPr="00364E49">
        <w:rPr>
          <w:sz w:val="22"/>
          <w:szCs w:val="22"/>
        </w:rPr>
        <w:t xml:space="preserve"> Nežiaduce reakcie hlásené po uvedení lieku na trh. </w:t>
      </w:r>
    </w:p>
    <w:p w14:paraId="1E5621D3" w14:textId="77777777" w:rsidR="00364E49" w:rsidRPr="00364E49" w:rsidRDefault="00364E49" w:rsidP="00B92280">
      <w:pPr>
        <w:pStyle w:val="Default"/>
        <w:rPr>
          <w:sz w:val="22"/>
          <w:szCs w:val="22"/>
        </w:rPr>
      </w:pPr>
      <w:r w:rsidRPr="00364E49">
        <w:rPr>
          <w:sz w:val="22"/>
          <w:szCs w:val="22"/>
          <w:vertAlign w:val="superscript"/>
        </w:rPr>
        <w:t>(2)</w:t>
      </w:r>
      <w:r w:rsidRPr="00364E49">
        <w:rPr>
          <w:sz w:val="22"/>
          <w:szCs w:val="22"/>
        </w:rPr>
        <w:t xml:space="preserve"> Pozri popis vybraných nežiaducich reakcií. </w:t>
      </w:r>
    </w:p>
    <w:p w14:paraId="695C580B" w14:textId="77777777" w:rsidR="00012B9B" w:rsidRPr="00364E49" w:rsidRDefault="00364E49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364E49">
        <w:rPr>
          <w:rFonts w:ascii="Times New Roman" w:hAnsi="Times New Roman"/>
          <w:vertAlign w:val="superscript"/>
        </w:rPr>
        <w:t xml:space="preserve">(3) </w:t>
      </w:r>
      <w:r w:rsidRPr="00364E49">
        <w:rPr>
          <w:rFonts w:ascii="Times New Roman" w:hAnsi="Times New Roman"/>
        </w:rPr>
        <w:t>Hlásené v otvorených štúdiách.</w:t>
      </w:r>
    </w:p>
    <w:p w14:paraId="16AA8746" w14:textId="77777777" w:rsidR="00012B9B" w:rsidRDefault="00012B9B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271443C6" w14:textId="77777777" w:rsidR="00364E49" w:rsidRPr="00364E49" w:rsidRDefault="00364E49" w:rsidP="00B92280">
      <w:pPr>
        <w:pStyle w:val="Default"/>
        <w:rPr>
          <w:sz w:val="22"/>
          <w:szCs w:val="22"/>
          <w:u w:val="single"/>
        </w:rPr>
      </w:pPr>
      <w:r w:rsidRPr="00364E49">
        <w:rPr>
          <w:sz w:val="22"/>
          <w:szCs w:val="22"/>
          <w:u w:val="single"/>
        </w:rPr>
        <w:t xml:space="preserve">Popis vybraných nežiaducich reakcií </w:t>
      </w:r>
    </w:p>
    <w:p w14:paraId="4F78D760" w14:textId="77777777" w:rsidR="00364E49" w:rsidRPr="00364E49" w:rsidRDefault="00364E49" w:rsidP="00B92280">
      <w:pPr>
        <w:pStyle w:val="Default"/>
        <w:rPr>
          <w:sz w:val="22"/>
          <w:szCs w:val="22"/>
        </w:rPr>
      </w:pPr>
      <w:r w:rsidRPr="00364E49">
        <w:rPr>
          <w:sz w:val="22"/>
          <w:szCs w:val="22"/>
        </w:rPr>
        <w:t xml:space="preserve">Užívanie </w:t>
      </w:r>
      <w:r w:rsidR="002A0747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364E49">
        <w:rPr>
          <w:sz w:val="22"/>
          <w:szCs w:val="22"/>
        </w:rPr>
        <w:t xml:space="preserve">u je spojené s predĺžením PR intervalu v závislosti na dávke. Môžu sa objaviť aj nežiaduce reakcie súvisiace s predĺžením PR intervalu (napr. </w:t>
      </w:r>
      <w:proofErr w:type="spellStart"/>
      <w:r w:rsidRPr="00364E49">
        <w:rPr>
          <w:sz w:val="22"/>
          <w:szCs w:val="22"/>
        </w:rPr>
        <w:t>atrioventrikulárny</w:t>
      </w:r>
      <w:proofErr w:type="spellEnd"/>
      <w:r w:rsidRPr="00364E49">
        <w:rPr>
          <w:sz w:val="22"/>
          <w:szCs w:val="22"/>
        </w:rPr>
        <w:t xml:space="preserve"> blok, synkopa, bradykardia). U epileptických pacientov v </w:t>
      </w:r>
      <w:proofErr w:type="spellStart"/>
      <w:r w:rsidRPr="00364E49">
        <w:rPr>
          <w:sz w:val="22"/>
          <w:szCs w:val="22"/>
        </w:rPr>
        <w:t>adjuvantných</w:t>
      </w:r>
      <w:proofErr w:type="spellEnd"/>
      <w:r w:rsidRPr="00364E49">
        <w:rPr>
          <w:sz w:val="22"/>
          <w:szCs w:val="22"/>
        </w:rPr>
        <w:t xml:space="preserve"> klinických skúšaniach je incidencia hláseného AV bloku prvého stupňa menej častá, 0,7 %, 0 %, 0,5 % a 0 % u </w:t>
      </w:r>
      <w:r w:rsidR="002A0747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364E49">
        <w:rPr>
          <w:sz w:val="22"/>
          <w:szCs w:val="22"/>
        </w:rPr>
        <w:t xml:space="preserve">u 200 mg, 400 mg, 600 mg alebo placeba, v tomto poradí. V týchto štúdiách nebol zaznamenaný druhý alebo vyšší stupeň AV bloku. Po uvedení lieku na trh sa však zaznamenali prípady druhého a tretieho stupňa AV bloku súvisiace s liečbou </w:t>
      </w:r>
      <w:r w:rsidR="002A0747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364E49">
        <w:rPr>
          <w:sz w:val="22"/>
          <w:szCs w:val="22"/>
        </w:rPr>
        <w:t xml:space="preserve">om. V klinickom skúšaní monoterapie porovnávajúcej </w:t>
      </w:r>
      <w:r w:rsidR="002A0747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364E49">
        <w:rPr>
          <w:sz w:val="22"/>
          <w:szCs w:val="22"/>
        </w:rPr>
        <w:t xml:space="preserve"> s karbamazepínom CR, bol rozsah predĺženia PR intervalu medzi </w:t>
      </w:r>
      <w:r w:rsidR="002A0747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364E49">
        <w:rPr>
          <w:sz w:val="22"/>
          <w:szCs w:val="22"/>
        </w:rPr>
        <w:t xml:space="preserve">om a karbamazepínom porovnateľný. </w:t>
      </w:r>
    </w:p>
    <w:p w14:paraId="69EB4C8C" w14:textId="77777777" w:rsidR="00364E49" w:rsidRPr="00364E49" w:rsidRDefault="00364E49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364E49">
        <w:rPr>
          <w:rFonts w:ascii="Times New Roman" w:hAnsi="Times New Roman"/>
        </w:rPr>
        <w:t xml:space="preserve">Incidencia synkopy hlásená zo súhrnných klinických skúšaní prídavnej liečby je menej častá a nelíši sa u epileptických pacientov (n=944) liečených </w:t>
      </w:r>
      <w:r w:rsidR="0014547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64E49">
        <w:rPr>
          <w:rFonts w:ascii="Times New Roman" w:hAnsi="Times New Roman"/>
        </w:rPr>
        <w:t xml:space="preserve">om (0,1 %) a epileptických pacientov (n=364) </w:t>
      </w:r>
      <w:r w:rsidRPr="00364E49">
        <w:rPr>
          <w:rFonts w:ascii="Times New Roman" w:hAnsi="Times New Roman"/>
        </w:rPr>
        <w:lastRenderedPageBreak/>
        <w:t xml:space="preserve">liečených placebom (0,3 %). V klinickom skúšaní monoterapie porovnávajúcej </w:t>
      </w:r>
      <w:r w:rsidR="0014547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64E49">
        <w:rPr>
          <w:rFonts w:ascii="Times New Roman" w:hAnsi="Times New Roman"/>
        </w:rPr>
        <w:t xml:space="preserve"> s karbamazepínom CR bola hlásená synkopa u 7/444 (1,6 %) pacientov liečených </w:t>
      </w:r>
      <w:r w:rsidR="0014547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64E49">
        <w:rPr>
          <w:rFonts w:ascii="Times New Roman" w:hAnsi="Times New Roman"/>
        </w:rPr>
        <w:t>om a u 1/442 (0,2 %) pacientov liečených karbamazepínom CR.</w:t>
      </w:r>
    </w:p>
    <w:p w14:paraId="02E48C6D" w14:textId="77777777" w:rsidR="00364E49" w:rsidRPr="00364E49" w:rsidRDefault="00364E49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364E49">
        <w:rPr>
          <w:rFonts w:ascii="Times New Roman" w:hAnsi="Times New Roman"/>
        </w:rPr>
        <w:t xml:space="preserve">V krátkodobých klinických skúšaniach sa nezaznamenala </w:t>
      </w:r>
      <w:proofErr w:type="spellStart"/>
      <w:r w:rsidRPr="00364E49">
        <w:rPr>
          <w:rFonts w:ascii="Times New Roman" w:hAnsi="Times New Roman"/>
        </w:rPr>
        <w:t>atriálna</w:t>
      </w:r>
      <w:proofErr w:type="spellEnd"/>
      <w:r w:rsidRPr="00364E49">
        <w:rPr>
          <w:rFonts w:ascii="Times New Roman" w:hAnsi="Times New Roman"/>
        </w:rPr>
        <w:t xml:space="preserve"> </w:t>
      </w:r>
      <w:proofErr w:type="spellStart"/>
      <w:r w:rsidRPr="00364E49">
        <w:rPr>
          <w:rFonts w:ascii="Times New Roman" w:hAnsi="Times New Roman"/>
        </w:rPr>
        <w:t>fibrilácia</w:t>
      </w:r>
      <w:proofErr w:type="spellEnd"/>
      <w:r w:rsidRPr="00364E49">
        <w:rPr>
          <w:rFonts w:ascii="Times New Roman" w:hAnsi="Times New Roman"/>
        </w:rPr>
        <w:t xml:space="preserve"> ani </w:t>
      </w:r>
      <w:proofErr w:type="spellStart"/>
      <w:r w:rsidRPr="00364E49">
        <w:rPr>
          <w:rFonts w:ascii="Times New Roman" w:hAnsi="Times New Roman"/>
        </w:rPr>
        <w:t>flutter</w:t>
      </w:r>
      <w:proofErr w:type="spellEnd"/>
      <w:r w:rsidRPr="00364E49">
        <w:rPr>
          <w:rFonts w:ascii="Times New Roman" w:hAnsi="Times New Roman"/>
        </w:rPr>
        <w:t>; obidve sa však zaznamenali v nezaslepených skúšaniach s epilepsiou a v skúsenostiach po uvedení lieku na trh.</w:t>
      </w:r>
    </w:p>
    <w:p w14:paraId="14EBE4DA" w14:textId="77777777" w:rsidR="00364E49" w:rsidRDefault="00364E49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38B73BF7" w14:textId="77777777" w:rsidR="00364E49" w:rsidRDefault="00364E49" w:rsidP="00B9228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Abnormality laboratórnych vyšetrení </w:t>
      </w:r>
    </w:p>
    <w:p w14:paraId="6884491F" w14:textId="77777777" w:rsidR="00364E49" w:rsidRPr="00364E49" w:rsidRDefault="00364E49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364E49">
        <w:rPr>
          <w:rFonts w:ascii="Times New Roman" w:hAnsi="Times New Roman"/>
        </w:rPr>
        <w:t xml:space="preserve">V kontrolovaných skúšaniach s </w:t>
      </w:r>
      <w:r w:rsidR="0014547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64E49">
        <w:rPr>
          <w:rFonts w:ascii="Times New Roman" w:hAnsi="Times New Roman"/>
        </w:rPr>
        <w:t xml:space="preserve">om u dospelých pacientov s parciálnymi záchvatmi, ktorí užívali súbežne 1 až 3 antiepileptiká, sa pozorovali abnormality testov funkcie pečene. U 0,7 % (7/935) pacientov liečených </w:t>
      </w:r>
      <w:r w:rsidR="0014547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145471">
        <w:rPr>
          <w:rFonts w:ascii="Times New Roman" w:hAnsi="Times New Roman"/>
        </w:rPr>
        <w:t>amidom</w:t>
      </w:r>
      <w:r w:rsidRPr="00364E49">
        <w:rPr>
          <w:rFonts w:ascii="Times New Roman" w:hAnsi="Times New Roman"/>
        </w:rPr>
        <w:t xml:space="preserve"> a u 0 % (0/356) pacientov s placebom sa vyskytovalo zvýšenie ALT na ≥ 3x ULN.</w:t>
      </w:r>
    </w:p>
    <w:p w14:paraId="35F614A9" w14:textId="77777777" w:rsidR="00364E49" w:rsidRDefault="00364E49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3C836E89" w14:textId="77777777" w:rsidR="00364E49" w:rsidRDefault="00364E49" w:rsidP="00B9228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Multiorgánové hypersenzitívne reakcie </w:t>
      </w:r>
    </w:p>
    <w:p w14:paraId="19346121" w14:textId="77777777" w:rsidR="00364E49" w:rsidRDefault="00364E49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364E49">
        <w:rPr>
          <w:rFonts w:ascii="Times New Roman" w:hAnsi="Times New Roman"/>
        </w:rPr>
        <w:t xml:space="preserve">U pacientov liečených niektorými antiepileptikami sa zaznamenali multiorgánové hypersenzitívne reakcie (tiež známe ako lieková reakcia s </w:t>
      </w:r>
      <w:proofErr w:type="spellStart"/>
      <w:r w:rsidRPr="00364E49">
        <w:rPr>
          <w:rFonts w:ascii="Times New Roman" w:hAnsi="Times New Roman"/>
        </w:rPr>
        <w:t>eozinofíliou</w:t>
      </w:r>
      <w:proofErr w:type="spellEnd"/>
      <w:r w:rsidRPr="00364E49">
        <w:rPr>
          <w:rFonts w:ascii="Times New Roman" w:hAnsi="Times New Roman"/>
        </w:rPr>
        <w:t xml:space="preserve"> a systémovými príznakmi, </w:t>
      </w:r>
      <w:proofErr w:type="spellStart"/>
      <w:r w:rsidRPr="00364E49">
        <w:rPr>
          <w:rFonts w:ascii="Times New Roman" w:hAnsi="Times New Roman"/>
        </w:rPr>
        <w:t>Drug</w:t>
      </w:r>
      <w:proofErr w:type="spellEnd"/>
      <w:r w:rsidRPr="00364E49">
        <w:rPr>
          <w:rFonts w:ascii="Times New Roman" w:hAnsi="Times New Roman"/>
        </w:rPr>
        <w:t xml:space="preserve"> </w:t>
      </w:r>
      <w:proofErr w:type="spellStart"/>
      <w:r w:rsidRPr="00364E49">
        <w:rPr>
          <w:rFonts w:ascii="Times New Roman" w:hAnsi="Times New Roman"/>
        </w:rPr>
        <w:t>Reaction</w:t>
      </w:r>
      <w:proofErr w:type="spellEnd"/>
      <w:r w:rsidRPr="00364E49">
        <w:rPr>
          <w:rFonts w:ascii="Times New Roman" w:hAnsi="Times New Roman"/>
        </w:rPr>
        <w:t xml:space="preserve"> </w:t>
      </w:r>
      <w:proofErr w:type="spellStart"/>
      <w:r w:rsidRPr="00364E49">
        <w:rPr>
          <w:rFonts w:ascii="Times New Roman" w:hAnsi="Times New Roman"/>
        </w:rPr>
        <w:t>with</w:t>
      </w:r>
      <w:proofErr w:type="spellEnd"/>
      <w:r w:rsidRPr="00364E49">
        <w:rPr>
          <w:rFonts w:ascii="Times New Roman" w:hAnsi="Times New Roman"/>
        </w:rPr>
        <w:t xml:space="preserve"> </w:t>
      </w:r>
      <w:proofErr w:type="spellStart"/>
      <w:r w:rsidRPr="00364E49">
        <w:rPr>
          <w:rFonts w:ascii="Times New Roman" w:hAnsi="Times New Roman"/>
        </w:rPr>
        <w:t>Eosinophilia</w:t>
      </w:r>
      <w:proofErr w:type="spellEnd"/>
      <w:r w:rsidRPr="00364E49">
        <w:rPr>
          <w:rFonts w:ascii="Times New Roman" w:hAnsi="Times New Roman"/>
        </w:rPr>
        <w:t xml:space="preserve"> and </w:t>
      </w:r>
      <w:proofErr w:type="spellStart"/>
      <w:r w:rsidRPr="00364E49">
        <w:rPr>
          <w:rFonts w:ascii="Times New Roman" w:hAnsi="Times New Roman"/>
        </w:rPr>
        <w:t>Systemic</w:t>
      </w:r>
      <w:proofErr w:type="spellEnd"/>
      <w:r w:rsidRPr="00364E49">
        <w:rPr>
          <w:rFonts w:ascii="Times New Roman" w:hAnsi="Times New Roman"/>
        </w:rPr>
        <w:t xml:space="preserve"> </w:t>
      </w:r>
      <w:proofErr w:type="spellStart"/>
      <w:r w:rsidRPr="00364E49">
        <w:rPr>
          <w:rFonts w:ascii="Times New Roman" w:hAnsi="Times New Roman"/>
        </w:rPr>
        <w:t>Symptoms</w:t>
      </w:r>
      <w:proofErr w:type="spellEnd"/>
      <w:r w:rsidRPr="00364E49">
        <w:rPr>
          <w:rFonts w:ascii="Times New Roman" w:hAnsi="Times New Roman"/>
        </w:rPr>
        <w:t xml:space="preserve"> - </w:t>
      </w:r>
      <w:proofErr w:type="spellStart"/>
      <w:r w:rsidRPr="00364E49">
        <w:rPr>
          <w:rFonts w:ascii="Times New Roman" w:hAnsi="Times New Roman"/>
        </w:rPr>
        <w:t>DRESS</w:t>
      </w:r>
      <w:proofErr w:type="spellEnd"/>
      <w:r w:rsidRPr="00364E49">
        <w:rPr>
          <w:rFonts w:ascii="Times New Roman" w:hAnsi="Times New Roman"/>
        </w:rPr>
        <w:t xml:space="preserve">). Tieto reakcie sa prejavujú rôzne, zvyčajne sa však prejavujú horúčkou a vyrážkou a môžu byť spojené s postihnutím rozličných orgánových systémov. Pri podozrení na multiorgánovú hypersenzitívnu reakciu sa má </w:t>
      </w:r>
      <w:r w:rsidR="000B6226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64E49">
        <w:rPr>
          <w:rFonts w:ascii="Times New Roman" w:hAnsi="Times New Roman"/>
        </w:rPr>
        <w:t xml:space="preserve"> vysadiť.</w:t>
      </w:r>
    </w:p>
    <w:p w14:paraId="097EDCEC" w14:textId="77777777" w:rsidR="00364E49" w:rsidRDefault="00364E49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62EE0A78" w14:textId="77777777" w:rsidR="00364E49" w:rsidRPr="00364E49" w:rsidRDefault="00364E49" w:rsidP="00B92280">
      <w:pPr>
        <w:pStyle w:val="Default"/>
        <w:rPr>
          <w:sz w:val="22"/>
          <w:szCs w:val="22"/>
          <w:u w:val="single"/>
        </w:rPr>
      </w:pPr>
      <w:r w:rsidRPr="00364E49">
        <w:rPr>
          <w:sz w:val="22"/>
          <w:szCs w:val="22"/>
          <w:u w:val="single"/>
        </w:rPr>
        <w:t xml:space="preserve">Pediatrická populácia </w:t>
      </w:r>
    </w:p>
    <w:p w14:paraId="61149B66" w14:textId="77777777" w:rsidR="00364E49" w:rsidRDefault="00364E49" w:rsidP="00B92280">
      <w:pPr>
        <w:pStyle w:val="Default"/>
        <w:rPr>
          <w:sz w:val="22"/>
          <w:szCs w:val="22"/>
        </w:rPr>
      </w:pPr>
      <w:r w:rsidRPr="00364E49">
        <w:rPr>
          <w:sz w:val="22"/>
          <w:szCs w:val="22"/>
        </w:rPr>
        <w:t xml:space="preserve">Profil bezpečnosti </w:t>
      </w:r>
      <w:r w:rsidR="00145471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364E49">
        <w:rPr>
          <w:sz w:val="22"/>
          <w:szCs w:val="22"/>
        </w:rPr>
        <w:t xml:space="preserve">u v otvorených štúdiách prídavnej liečby u detí vo veku od 4 rokov do menej ako 16 rokov zodpovedal profilu bezpečnosti, ktorý sa pozoroval u dospelých. Najčastejšie hlásené nežiaduce reakcie v pediatrickej populácii boli vracanie (17,1 %), závrat (16,7 %), somnolencia (12,1 %), bolesť hlavy (11,7 %) a kŕče (10,1 %). Ďalšie nežiaduce reakcie, ktoré sa hlásili u detí, boli znížená chuť do jedla (6,6 %), letargia (4,3 %) a abnormálne správanie (1,9 %). </w:t>
      </w:r>
    </w:p>
    <w:p w14:paraId="6E9A70EB" w14:textId="77777777" w:rsidR="00364E49" w:rsidRPr="00364E49" w:rsidRDefault="00364E49" w:rsidP="00B92280">
      <w:pPr>
        <w:pStyle w:val="Default"/>
        <w:rPr>
          <w:sz w:val="22"/>
          <w:szCs w:val="22"/>
        </w:rPr>
      </w:pPr>
    </w:p>
    <w:p w14:paraId="35EAD18C" w14:textId="77777777" w:rsidR="00364E49" w:rsidRPr="00364E49" w:rsidRDefault="00DC0CFF" w:rsidP="00B92280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Populácia starších ľudí</w:t>
      </w:r>
    </w:p>
    <w:p w14:paraId="0C75AA2D" w14:textId="77777777" w:rsidR="00364E49" w:rsidRPr="00364E49" w:rsidRDefault="00364E49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364E49">
        <w:rPr>
          <w:rFonts w:ascii="Times New Roman" w:hAnsi="Times New Roman"/>
        </w:rPr>
        <w:t xml:space="preserve">V štúdii monoterapie porovnávajúcej </w:t>
      </w:r>
      <w:r w:rsidR="0014547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64E49">
        <w:rPr>
          <w:rFonts w:ascii="Times New Roman" w:hAnsi="Times New Roman"/>
        </w:rPr>
        <w:t xml:space="preserve"> s karbamazepínom CR sa typy nežiaducich účinkov vo vzťahu k </w:t>
      </w:r>
      <w:r w:rsidR="0014547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64E49">
        <w:rPr>
          <w:rFonts w:ascii="Times New Roman" w:hAnsi="Times New Roman"/>
        </w:rPr>
        <w:t xml:space="preserve">u u starších pacientov (≥ 65 rokov) javili ako podobné s tými, ktoré boli pozorované u pacientov mladších ako 65 rokov. U starších pacientov však bol v porovnaní s mladšími dospelými pacientmi pozorovaný vyšší výskyt (rozdiel ≥ 5 %) pádov, hnačky a tremoru. Najčastejším kardiálnym nežiaducim účinkom, ktorý bol pozorovaný u starších pacientov v porovnaní s mladšou dospelou populáciou, bola AV blokáda prvého stupňa. To bolo pre </w:t>
      </w:r>
      <w:r w:rsidR="0014547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64E49">
        <w:rPr>
          <w:rFonts w:ascii="Times New Roman" w:hAnsi="Times New Roman"/>
        </w:rPr>
        <w:t xml:space="preserve"> hlásené u 4,8 % (3/62) starších pacientov v porovnaní s 1,6 % (6/382) u mladších dospelých pacientov. Miera prerušenia liečby v dôsledku nežiaducich udalostí bola pozorovaná pre </w:t>
      </w:r>
      <w:r w:rsidR="00145471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64E49">
        <w:rPr>
          <w:rFonts w:ascii="Times New Roman" w:hAnsi="Times New Roman"/>
        </w:rPr>
        <w:t xml:space="preserve"> u 21,0 % (13/62) starších pacientov oproti 9,2 % (35/382) u mladších dospelých pacientov. Tieto rozdiely medzi staršími a mladšími dospelými pacientmi boli podobné ako tie, ktoré boli pozorované v aktívnej porovnávacej skupine.</w:t>
      </w:r>
    </w:p>
    <w:p w14:paraId="190E2A4F" w14:textId="77777777" w:rsidR="00364E49" w:rsidRPr="00364E49" w:rsidRDefault="00364E49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4F79E7BF" w14:textId="77777777" w:rsidR="008A2983" w:rsidRPr="008A2983" w:rsidRDefault="008A2983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8A2983">
        <w:rPr>
          <w:rFonts w:ascii="Times New Roman" w:hAnsi="Times New Roman"/>
          <w:u w:val="single"/>
        </w:rPr>
        <w:t>Hlásenie podozrení na nežiaduce reakcie</w:t>
      </w:r>
    </w:p>
    <w:p w14:paraId="12BC7C6E" w14:textId="77777777" w:rsidR="008A2983" w:rsidRDefault="008A2983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A2983">
        <w:rPr>
          <w:rFonts w:ascii="Times New Roman" w:hAnsi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Pr="008D6830">
        <w:rPr>
          <w:rFonts w:ascii="Times New Roman" w:hAnsi="Times New Roman"/>
        </w:rPr>
        <w:t xml:space="preserve">na </w:t>
      </w:r>
      <w:r w:rsidR="008D6830" w:rsidRPr="008D6830">
        <w:rPr>
          <w:rFonts w:ascii="Times New Roman" w:hAnsi="Times New Roman"/>
          <w:highlight w:val="lightGray"/>
        </w:rPr>
        <w:t>národné centrum hlásenia uvedené</w:t>
      </w:r>
      <w:r w:rsidR="008D6830" w:rsidRPr="008D6830">
        <w:rPr>
          <w:highlight w:val="lightGray"/>
        </w:rPr>
        <w:t xml:space="preserve"> </w:t>
      </w:r>
      <w:r w:rsidR="00145471" w:rsidRPr="00145471">
        <w:rPr>
          <w:rFonts w:ascii="Times New Roman" w:hAnsi="Times New Roman"/>
          <w:noProof/>
          <w:highlight w:val="lightGray"/>
        </w:rPr>
        <w:t>v </w:t>
      </w:r>
      <w:hyperlink r:id="rId9" w:history="1">
        <w:r w:rsidR="00145471" w:rsidRPr="00145471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8D6830">
        <w:rPr>
          <w:rFonts w:ascii="Times New Roman" w:hAnsi="Times New Roman"/>
          <w:highlight w:val="lightGray"/>
        </w:rPr>
        <w:t>.</w:t>
      </w:r>
    </w:p>
    <w:p w14:paraId="63FE4CF8" w14:textId="77777777" w:rsidR="008A2983" w:rsidRDefault="008A2983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DDBAB19" w14:textId="77777777" w:rsidR="00E040DD" w:rsidRDefault="00E040DD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4.9</w:t>
      </w:r>
      <w:r>
        <w:rPr>
          <w:rFonts w:ascii="Times New Roman" w:hAnsi="Times New Roman"/>
          <w:b/>
        </w:rPr>
        <w:tab/>
      </w:r>
      <w:r w:rsidRPr="00E040DD">
        <w:rPr>
          <w:rFonts w:ascii="Times New Roman" w:hAnsi="Times New Roman"/>
          <w:b/>
        </w:rPr>
        <w:t>Predávkovanie</w:t>
      </w:r>
    </w:p>
    <w:p w14:paraId="5F3FB23A" w14:textId="77777777" w:rsidR="00E040DD" w:rsidRPr="00E040DD" w:rsidRDefault="00E040DD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9A5343D" w14:textId="77777777" w:rsidR="001F29E5" w:rsidRPr="001F29E5" w:rsidRDefault="001F29E5" w:rsidP="00B922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1F29E5">
        <w:rPr>
          <w:rFonts w:ascii="Times New Roman" w:hAnsi="Times New Roman"/>
          <w:color w:val="000000"/>
          <w:u w:val="single"/>
        </w:rPr>
        <w:t xml:space="preserve">Symptómy </w:t>
      </w:r>
    </w:p>
    <w:p w14:paraId="41D1C17B" w14:textId="77777777" w:rsidR="001F29E5" w:rsidRPr="001F29E5" w:rsidRDefault="001F29E5" w:rsidP="00B922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F29E5">
        <w:rPr>
          <w:rFonts w:ascii="Times New Roman" w:hAnsi="Times New Roman"/>
          <w:color w:val="000000"/>
        </w:rPr>
        <w:t xml:space="preserve">Príznaky pozorované po náhodnom alebo úmyselnom predávkovaní </w:t>
      </w:r>
      <w:r w:rsidR="004A4C40">
        <w:rPr>
          <w:rFonts w:ascii="Times New Roman" w:hAnsi="Times New Roman"/>
          <w:color w:val="000000"/>
        </w:rPr>
        <w:t>lako</w:t>
      </w:r>
      <w:r w:rsidR="00B15C39">
        <w:rPr>
          <w:rFonts w:ascii="Times New Roman" w:hAnsi="Times New Roman"/>
          <w:color w:val="000000"/>
        </w:rPr>
        <w:t>z</w:t>
      </w:r>
      <w:r w:rsidR="00701482">
        <w:rPr>
          <w:rFonts w:ascii="Times New Roman" w:hAnsi="Times New Roman"/>
          <w:color w:val="000000"/>
        </w:rPr>
        <w:t>amid</w:t>
      </w:r>
      <w:r w:rsidRPr="001F29E5">
        <w:rPr>
          <w:rFonts w:ascii="Times New Roman" w:hAnsi="Times New Roman"/>
          <w:color w:val="000000"/>
        </w:rPr>
        <w:t xml:space="preserve">om primárne súvisia s </w:t>
      </w:r>
      <w:proofErr w:type="spellStart"/>
      <w:r w:rsidRPr="001F29E5">
        <w:rPr>
          <w:rFonts w:ascii="Times New Roman" w:hAnsi="Times New Roman"/>
          <w:color w:val="000000"/>
        </w:rPr>
        <w:t>CNS</w:t>
      </w:r>
      <w:proofErr w:type="spellEnd"/>
      <w:r w:rsidRPr="001F29E5">
        <w:rPr>
          <w:rFonts w:ascii="Times New Roman" w:hAnsi="Times New Roman"/>
          <w:color w:val="000000"/>
        </w:rPr>
        <w:t xml:space="preserve"> a </w:t>
      </w:r>
      <w:proofErr w:type="spellStart"/>
      <w:r w:rsidRPr="001F29E5">
        <w:rPr>
          <w:rFonts w:ascii="Times New Roman" w:hAnsi="Times New Roman"/>
          <w:color w:val="000000"/>
        </w:rPr>
        <w:t>gastrointestinálnym</w:t>
      </w:r>
      <w:proofErr w:type="spellEnd"/>
      <w:r w:rsidRPr="001F29E5">
        <w:rPr>
          <w:rFonts w:ascii="Times New Roman" w:hAnsi="Times New Roman"/>
          <w:color w:val="000000"/>
        </w:rPr>
        <w:t xml:space="preserve"> systémom. </w:t>
      </w:r>
    </w:p>
    <w:p w14:paraId="26F863CD" w14:textId="77777777" w:rsidR="001F29E5" w:rsidRPr="001F29E5" w:rsidRDefault="001F29E5" w:rsidP="00B922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F29E5">
        <w:rPr>
          <w:rFonts w:ascii="Times New Roman" w:hAnsi="Times New Roman"/>
          <w:color w:val="000000"/>
        </w:rPr>
        <w:t xml:space="preserve">• Typy nežiaducich reakcií, ktoré sa vyskytli u pacientov vystavených dávkam nad 400 mg až </w:t>
      </w:r>
      <w:r w:rsidR="004C3D9F">
        <w:rPr>
          <w:rFonts w:ascii="Times New Roman" w:hAnsi="Times New Roman"/>
          <w:color w:val="000000"/>
        </w:rPr>
        <w:t xml:space="preserve">do </w:t>
      </w:r>
      <w:r w:rsidRPr="001F29E5">
        <w:rPr>
          <w:rFonts w:ascii="Times New Roman" w:hAnsi="Times New Roman"/>
          <w:color w:val="000000"/>
        </w:rPr>
        <w:t xml:space="preserve">800 mg neboli klinicky odlišné od tých, ktoré sa vyskytli u pacientov užívajúcich odporúčané dávky </w:t>
      </w:r>
      <w:r w:rsidR="004A4C40">
        <w:rPr>
          <w:rFonts w:ascii="Times New Roman" w:hAnsi="Times New Roman"/>
          <w:color w:val="000000"/>
        </w:rPr>
        <w:t>lako</w:t>
      </w:r>
      <w:r w:rsidR="00B15C39">
        <w:rPr>
          <w:rFonts w:ascii="Times New Roman" w:hAnsi="Times New Roman"/>
          <w:color w:val="000000"/>
        </w:rPr>
        <w:t>z</w:t>
      </w:r>
      <w:r w:rsidR="00701482">
        <w:rPr>
          <w:rFonts w:ascii="Times New Roman" w:hAnsi="Times New Roman"/>
          <w:color w:val="000000"/>
        </w:rPr>
        <w:t>amid</w:t>
      </w:r>
      <w:r w:rsidRPr="001F29E5">
        <w:rPr>
          <w:rFonts w:ascii="Times New Roman" w:hAnsi="Times New Roman"/>
          <w:color w:val="000000"/>
        </w:rPr>
        <w:t xml:space="preserve">u. </w:t>
      </w:r>
    </w:p>
    <w:p w14:paraId="22197A54" w14:textId="77777777" w:rsidR="001F29E5" w:rsidRPr="001F29E5" w:rsidRDefault="001F29E5" w:rsidP="00B922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F29E5">
        <w:rPr>
          <w:rFonts w:ascii="Times New Roman" w:hAnsi="Times New Roman"/>
          <w:color w:val="000000"/>
        </w:rPr>
        <w:t xml:space="preserve">• Reakcie hlásené po podaní viac ako 800 mg sú závrat, nauzea, vracanie, záchvaty (generalizované tonicko-klonické záchvaty, status epilepticus). Boli tiež pozorované poruchy srdcového prevodu, šok a kóma. Po akútnom jednorazovom predávkovaní dávkou niekoľko gramov </w:t>
      </w:r>
      <w:r w:rsidR="004A4C40">
        <w:rPr>
          <w:rFonts w:ascii="Times New Roman" w:hAnsi="Times New Roman"/>
          <w:color w:val="000000"/>
        </w:rPr>
        <w:t>lako</w:t>
      </w:r>
      <w:r w:rsidR="00B15C39">
        <w:rPr>
          <w:rFonts w:ascii="Times New Roman" w:hAnsi="Times New Roman"/>
          <w:color w:val="000000"/>
        </w:rPr>
        <w:t>z</w:t>
      </w:r>
      <w:r w:rsidR="00701482">
        <w:rPr>
          <w:rFonts w:ascii="Times New Roman" w:hAnsi="Times New Roman"/>
          <w:color w:val="000000"/>
        </w:rPr>
        <w:t>amid</w:t>
      </w:r>
      <w:r w:rsidRPr="001F29E5">
        <w:rPr>
          <w:rFonts w:ascii="Times New Roman" w:hAnsi="Times New Roman"/>
          <w:color w:val="000000"/>
        </w:rPr>
        <w:t xml:space="preserve">u boli u pacientov hlásené úmrtia. </w:t>
      </w:r>
    </w:p>
    <w:p w14:paraId="4676AD99" w14:textId="77777777" w:rsidR="00E040DD" w:rsidRPr="00E040DD" w:rsidRDefault="00E040DD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51EEB28E" w14:textId="77777777" w:rsidR="001F29E5" w:rsidRPr="001F29E5" w:rsidRDefault="001F29E5" w:rsidP="00B92280">
      <w:pPr>
        <w:pStyle w:val="Default"/>
        <w:rPr>
          <w:sz w:val="22"/>
          <w:szCs w:val="22"/>
          <w:u w:val="single"/>
        </w:rPr>
      </w:pPr>
      <w:r w:rsidRPr="001F29E5">
        <w:rPr>
          <w:sz w:val="22"/>
          <w:szCs w:val="22"/>
          <w:u w:val="single"/>
        </w:rPr>
        <w:t xml:space="preserve">Liečba </w:t>
      </w:r>
    </w:p>
    <w:p w14:paraId="4D44C19C" w14:textId="77777777" w:rsidR="00E040DD" w:rsidRPr="001F29E5" w:rsidRDefault="001F29E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1F29E5">
        <w:rPr>
          <w:rFonts w:ascii="Times New Roman" w:hAnsi="Times New Roman"/>
        </w:rPr>
        <w:t xml:space="preserve">Na predávkovanie </w:t>
      </w:r>
      <w:r w:rsidR="004A4C40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1F29E5">
        <w:rPr>
          <w:rFonts w:ascii="Times New Roman" w:hAnsi="Times New Roman"/>
        </w:rPr>
        <w:t xml:space="preserve">om neexistuje špecifické antidotum. Liečba predávkovania </w:t>
      </w:r>
      <w:r w:rsidR="004A4C40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1F29E5">
        <w:rPr>
          <w:rFonts w:ascii="Times New Roman" w:hAnsi="Times New Roman"/>
        </w:rPr>
        <w:t>om má zahŕňať všeobecné podporné opatrenia a môže zahŕňať hemodialýzu, ak je to potrebné (pozri časť 5.2).</w:t>
      </w:r>
    </w:p>
    <w:p w14:paraId="61C45736" w14:textId="77777777" w:rsidR="00E040DD" w:rsidRDefault="00E040DD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44528EC7" w14:textId="77777777" w:rsidR="004C3D9F" w:rsidRDefault="004C3D9F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E3C522B" w14:textId="77777777" w:rsidR="00E040DD" w:rsidRPr="00E040DD" w:rsidRDefault="00E040DD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E040DD">
        <w:rPr>
          <w:rFonts w:ascii="Times New Roman" w:hAnsi="Times New Roman"/>
          <w:b/>
        </w:rPr>
        <w:t xml:space="preserve">5. </w:t>
      </w:r>
      <w:r w:rsidR="00C76401">
        <w:rPr>
          <w:rFonts w:ascii="Times New Roman" w:hAnsi="Times New Roman"/>
          <w:b/>
        </w:rPr>
        <w:t xml:space="preserve">         </w:t>
      </w:r>
      <w:r w:rsidRPr="00E040DD">
        <w:rPr>
          <w:rFonts w:ascii="Times New Roman" w:hAnsi="Times New Roman"/>
          <w:b/>
        </w:rPr>
        <w:t>FARMAKOLOGICKÉ VLASTNOSTI</w:t>
      </w:r>
    </w:p>
    <w:p w14:paraId="5B290859" w14:textId="77777777" w:rsidR="00E040DD" w:rsidRPr="00E040DD" w:rsidRDefault="00E040DD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5032182C" w14:textId="77777777" w:rsidR="00E040DD" w:rsidRPr="00E040DD" w:rsidRDefault="00E040DD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E040DD">
        <w:rPr>
          <w:rFonts w:ascii="Times New Roman" w:hAnsi="Times New Roman"/>
          <w:b/>
        </w:rPr>
        <w:t xml:space="preserve">5.1 </w:t>
      </w:r>
      <w:r>
        <w:rPr>
          <w:rFonts w:ascii="Times New Roman" w:hAnsi="Times New Roman"/>
          <w:b/>
        </w:rPr>
        <w:tab/>
      </w:r>
      <w:r w:rsidRPr="00E040DD">
        <w:rPr>
          <w:rFonts w:ascii="Times New Roman" w:hAnsi="Times New Roman"/>
          <w:b/>
        </w:rPr>
        <w:t>Farmakodynamické vlastnosti</w:t>
      </w:r>
    </w:p>
    <w:p w14:paraId="2CD621A8" w14:textId="77777777" w:rsidR="00E040DD" w:rsidRPr="00E040DD" w:rsidRDefault="00E040DD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DD6036C" w14:textId="77777777" w:rsidR="00E040DD" w:rsidRPr="004C3D9F" w:rsidRDefault="00E040DD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4C3D9F">
        <w:rPr>
          <w:rFonts w:ascii="Times New Roman" w:hAnsi="Times New Roman"/>
        </w:rPr>
        <w:t xml:space="preserve">Farmakoterapeutická skupina: </w:t>
      </w:r>
      <w:r w:rsidR="001F29E5" w:rsidRPr="004C3D9F">
        <w:rPr>
          <w:rFonts w:ascii="Times New Roman" w:hAnsi="Times New Roman"/>
        </w:rPr>
        <w:t>antiepileptiká, iné antiepileptiká, ATC kód: N03AX18</w:t>
      </w:r>
    </w:p>
    <w:p w14:paraId="064E1477" w14:textId="77777777" w:rsidR="001F29E5" w:rsidRDefault="001F29E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C73BE9E" w14:textId="77777777" w:rsidR="001F29E5" w:rsidRPr="001F29E5" w:rsidRDefault="001F29E5" w:rsidP="00B92280">
      <w:pPr>
        <w:pStyle w:val="Default"/>
        <w:rPr>
          <w:sz w:val="22"/>
          <w:szCs w:val="22"/>
          <w:u w:val="single"/>
        </w:rPr>
      </w:pPr>
      <w:r w:rsidRPr="001F29E5">
        <w:rPr>
          <w:sz w:val="22"/>
          <w:szCs w:val="22"/>
          <w:u w:val="single"/>
        </w:rPr>
        <w:t xml:space="preserve">Mechanizmus účinku </w:t>
      </w:r>
    </w:p>
    <w:p w14:paraId="7F64A5BC" w14:textId="77777777" w:rsidR="001F29E5" w:rsidRPr="001F29E5" w:rsidRDefault="001F29E5" w:rsidP="00B92280">
      <w:pPr>
        <w:pStyle w:val="Default"/>
        <w:rPr>
          <w:sz w:val="22"/>
          <w:szCs w:val="22"/>
        </w:rPr>
      </w:pPr>
      <w:r w:rsidRPr="001F29E5">
        <w:rPr>
          <w:sz w:val="22"/>
          <w:szCs w:val="22"/>
        </w:rPr>
        <w:t xml:space="preserve">Liečivo, </w:t>
      </w:r>
      <w:r w:rsidR="00396F9B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1F29E5">
        <w:rPr>
          <w:sz w:val="22"/>
          <w:szCs w:val="22"/>
        </w:rPr>
        <w:t xml:space="preserve"> (R-2-acetamido-N-benzyl-3-metoxypropiónamid) je funkcionalizovanou aminokyselinou. </w:t>
      </w:r>
    </w:p>
    <w:p w14:paraId="533724B1" w14:textId="77777777" w:rsidR="001F29E5" w:rsidRDefault="001F29E5" w:rsidP="00B92280">
      <w:pPr>
        <w:pStyle w:val="Default"/>
        <w:rPr>
          <w:sz w:val="22"/>
          <w:szCs w:val="22"/>
        </w:rPr>
      </w:pPr>
      <w:r w:rsidRPr="001F29E5">
        <w:rPr>
          <w:sz w:val="22"/>
          <w:szCs w:val="22"/>
        </w:rPr>
        <w:t xml:space="preserve">Presný mechanizmus, pomocou ktorého </w:t>
      </w:r>
      <w:r w:rsidR="00396F9B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1F29E5">
        <w:rPr>
          <w:sz w:val="22"/>
          <w:szCs w:val="22"/>
        </w:rPr>
        <w:t xml:space="preserve"> uplatňuje svoj antiepileptický účinok u ľudí, nebol úplne objasnený. </w:t>
      </w:r>
      <w:proofErr w:type="spellStart"/>
      <w:r w:rsidRPr="001F29E5">
        <w:rPr>
          <w:sz w:val="22"/>
          <w:szCs w:val="22"/>
        </w:rPr>
        <w:t>Elektrofyziologické</w:t>
      </w:r>
      <w:proofErr w:type="spellEnd"/>
      <w:r w:rsidRPr="001F29E5">
        <w:rPr>
          <w:sz w:val="22"/>
          <w:szCs w:val="22"/>
        </w:rPr>
        <w:t xml:space="preserve"> skúšania </w:t>
      </w:r>
      <w:r w:rsidRPr="001F29E5">
        <w:rPr>
          <w:i/>
          <w:iCs/>
          <w:sz w:val="22"/>
          <w:szCs w:val="22"/>
        </w:rPr>
        <w:t xml:space="preserve">in </w:t>
      </w:r>
      <w:proofErr w:type="spellStart"/>
      <w:r w:rsidRPr="001F29E5">
        <w:rPr>
          <w:i/>
          <w:iCs/>
          <w:sz w:val="22"/>
          <w:szCs w:val="22"/>
        </w:rPr>
        <w:t>vitro</w:t>
      </w:r>
      <w:proofErr w:type="spellEnd"/>
      <w:r w:rsidRPr="001F29E5">
        <w:rPr>
          <w:i/>
          <w:iCs/>
          <w:sz w:val="22"/>
          <w:szCs w:val="22"/>
        </w:rPr>
        <w:t xml:space="preserve"> </w:t>
      </w:r>
      <w:r w:rsidRPr="001F29E5">
        <w:rPr>
          <w:sz w:val="22"/>
          <w:szCs w:val="22"/>
        </w:rPr>
        <w:t xml:space="preserve">preukázali, že </w:t>
      </w:r>
      <w:r w:rsidR="00396F9B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1F29E5">
        <w:rPr>
          <w:sz w:val="22"/>
          <w:szCs w:val="22"/>
        </w:rPr>
        <w:t xml:space="preserve"> selektívne zosilňuje pomalú </w:t>
      </w:r>
      <w:proofErr w:type="spellStart"/>
      <w:r w:rsidRPr="001F29E5">
        <w:rPr>
          <w:sz w:val="22"/>
          <w:szCs w:val="22"/>
        </w:rPr>
        <w:t>inaktiváciu</w:t>
      </w:r>
      <w:proofErr w:type="spellEnd"/>
      <w:r w:rsidRPr="001F29E5">
        <w:rPr>
          <w:sz w:val="22"/>
          <w:szCs w:val="22"/>
        </w:rPr>
        <w:t xml:space="preserve"> napäťovo riadených sodíkových kanálov, čo vedie ku stabilizácii </w:t>
      </w:r>
      <w:proofErr w:type="spellStart"/>
      <w:r w:rsidRPr="001F29E5">
        <w:rPr>
          <w:sz w:val="22"/>
          <w:szCs w:val="22"/>
        </w:rPr>
        <w:t>hyperexcitabilných</w:t>
      </w:r>
      <w:proofErr w:type="spellEnd"/>
      <w:r w:rsidRPr="001F29E5">
        <w:rPr>
          <w:sz w:val="22"/>
          <w:szCs w:val="22"/>
        </w:rPr>
        <w:t xml:space="preserve"> membrán neurónov. </w:t>
      </w:r>
    </w:p>
    <w:p w14:paraId="05877CD6" w14:textId="77777777" w:rsidR="001F29E5" w:rsidRPr="001F29E5" w:rsidRDefault="001F29E5" w:rsidP="00B92280">
      <w:pPr>
        <w:pStyle w:val="Default"/>
        <w:rPr>
          <w:sz w:val="22"/>
          <w:szCs w:val="22"/>
        </w:rPr>
      </w:pPr>
    </w:p>
    <w:p w14:paraId="39CCCBC0" w14:textId="77777777" w:rsidR="001F29E5" w:rsidRPr="001F29E5" w:rsidRDefault="001F29E5" w:rsidP="00B92280">
      <w:pPr>
        <w:pStyle w:val="Default"/>
        <w:rPr>
          <w:sz w:val="22"/>
          <w:szCs w:val="22"/>
          <w:u w:val="single"/>
        </w:rPr>
      </w:pPr>
      <w:r w:rsidRPr="001F29E5">
        <w:rPr>
          <w:sz w:val="22"/>
          <w:szCs w:val="22"/>
          <w:u w:val="single"/>
        </w:rPr>
        <w:t xml:space="preserve">Farmakodynamické účinky </w:t>
      </w:r>
    </w:p>
    <w:p w14:paraId="00B14C76" w14:textId="77777777" w:rsidR="001F29E5" w:rsidRPr="001F29E5" w:rsidRDefault="00396F9B" w:rsidP="00B9228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proofErr w:type="spellEnd"/>
      <w:r w:rsidR="001F29E5" w:rsidRPr="001F29E5">
        <w:rPr>
          <w:sz w:val="22"/>
          <w:szCs w:val="22"/>
        </w:rPr>
        <w:t xml:space="preserve"> pôsobí </w:t>
      </w:r>
      <w:proofErr w:type="spellStart"/>
      <w:r w:rsidR="001F29E5" w:rsidRPr="001F29E5">
        <w:rPr>
          <w:sz w:val="22"/>
          <w:szCs w:val="22"/>
        </w:rPr>
        <w:t>protektívne</w:t>
      </w:r>
      <w:proofErr w:type="spellEnd"/>
      <w:r w:rsidR="001F29E5" w:rsidRPr="001F29E5">
        <w:rPr>
          <w:sz w:val="22"/>
          <w:szCs w:val="22"/>
        </w:rPr>
        <w:t xml:space="preserve"> proti širokému rozsahu parciálnych a primárne generalizovaných záchvatov modelovaných na zvieratách a odďaľuje ich nástup. </w:t>
      </w:r>
    </w:p>
    <w:p w14:paraId="2CCEF7D3" w14:textId="77777777" w:rsidR="001F29E5" w:rsidRDefault="00396F9B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="001F29E5" w:rsidRPr="001F29E5">
        <w:rPr>
          <w:sz w:val="22"/>
          <w:szCs w:val="22"/>
        </w:rPr>
        <w:t xml:space="preserve"> v kombinácii s </w:t>
      </w:r>
      <w:proofErr w:type="spellStart"/>
      <w:r w:rsidR="001F29E5" w:rsidRPr="001F29E5">
        <w:rPr>
          <w:sz w:val="22"/>
          <w:szCs w:val="22"/>
        </w:rPr>
        <w:t>levetiracetamom</w:t>
      </w:r>
      <w:proofErr w:type="spellEnd"/>
      <w:r w:rsidR="001F29E5" w:rsidRPr="001F29E5">
        <w:rPr>
          <w:sz w:val="22"/>
          <w:szCs w:val="22"/>
        </w:rPr>
        <w:t xml:space="preserve">, </w:t>
      </w:r>
      <w:proofErr w:type="spellStart"/>
      <w:r w:rsidR="001F29E5" w:rsidRPr="001F29E5">
        <w:rPr>
          <w:sz w:val="22"/>
          <w:szCs w:val="22"/>
        </w:rPr>
        <w:t>karbamazepínom</w:t>
      </w:r>
      <w:proofErr w:type="spellEnd"/>
      <w:r w:rsidR="001F29E5" w:rsidRPr="001F29E5">
        <w:rPr>
          <w:sz w:val="22"/>
          <w:szCs w:val="22"/>
        </w:rPr>
        <w:t xml:space="preserve">, </w:t>
      </w:r>
      <w:proofErr w:type="spellStart"/>
      <w:r w:rsidR="001F29E5" w:rsidRPr="001F29E5">
        <w:rPr>
          <w:sz w:val="22"/>
          <w:szCs w:val="22"/>
        </w:rPr>
        <w:t>fenytoínom</w:t>
      </w:r>
      <w:proofErr w:type="spellEnd"/>
      <w:r w:rsidR="001F29E5" w:rsidRPr="001F29E5">
        <w:rPr>
          <w:sz w:val="22"/>
          <w:szCs w:val="22"/>
        </w:rPr>
        <w:t xml:space="preserve">, </w:t>
      </w:r>
      <w:proofErr w:type="spellStart"/>
      <w:r w:rsidR="001F29E5" w:rsidRPr="001F29E5">
        <w:rPr>
          <w:sz w:val="22"/>
          <w:szCs w:val="22"/>
        </w:rPr>
        <w:t>valproátom</w:t>
      </w:r>
      <w:proofErr w:type="spellEnd"/>
      <w:r w:rsidR="001F29E5" w:rsidRPr="001F29E5">
        <w:rPr>
          <w:sz w:val="22"/>
          <w:szCs w:val="22"/>
        </w:rPr>
        <w:t xml:space="preserve">, lamotrigínom, topiramátom alebo gabapentínom preukázal pri predklinických experimentoch synergické alebo aditívne </w:t>
      </w:r>
      <w:proofErr w:type="spellStart"/>
      <w:r w:rsidR="001F29E5" w:rsidRPr="001F29E5">
        <w:rPr>
          <w:sz w:val="22"/>
          <w:szCs w:val="22"/>
        </w:rPr>
        <w:t>antikonvulzívne</w:t>
      </w:r>
      <w:proofErr w:type="spellEnd"/>
      <w:r w:rsidR="001F29E5" w:rsidRPr="001F29E5">
        <w:rPr>
          <w:sz w:val="22"/>
          <w:szCs w:val="22"/>
        </w:rPr>
        <w:t xml:space="preserve"> účinky. </w:t>
      </w:r>
    </w:p>
    <w:p w14:paraId="1B0632E5" w14:textId="77777777" w:rsidR="001F29E5" w:rsidRPr="001F29E5" w:rsidRDefault="001F29E5" w:rsidP="00B92280">
      <w:pPr>
        <w:pStyle w:val="Default"/>
        <w:rPr>
          <w:sz w:val="22"/>
          <w:szCs w:val="22"/>
        </w:rPr>
      </w:pPr>
    </w:p>
    <w:p w14:paraId="57DB46FB" w14:textId="77777777" w:rsidR="001F29E5" w:rsidRPr="001F29E5" w:rsidRDefault="001F29E5" w:rsidP="00B92280">
      <w:pPr>
        <w:pStyle w:val="Default"/>
        <w:rPr>
          <w:sz w:val="22"/>
          <w:szCs w:val="22"/>
          <w:u w:val="single"/>
        </w:rPr>
      </w:pPr>
      <w:r w:rsidRPr="001F29E5">
        <w:rPr>
          <w:sz w:val="22"/>
          <w:szCs w:val="22"/>
          <w:u w:val="single"/>
        </w:rPr>
        <w:t xml:space="preserve">Klinická účinnosť a bezpečnosť </w:t>
      </w:r>
    </w:p>
    <w:p w14:paraId="123EEDD4" w14:textId="77777777" w:rsidR="001F29E5" w:rsidRDefault="001F29E5" w:rsidP="00B92280">
      <w:pPr>
        <w:pStyle w:val="Default"/>
        <w:rPr>
          <w:sz w:val="22"/>
          <w:szCs w:val="22"/>
          <w:u w:val="single"/>
        </w:rPr>
      </w:pPr>
      <w:r w:rsidRPr="001F29E5">
        <w:rPr>
          <w:sz w:val="22"/>
          <w:szCs w:val="22"/>
          <w:u w:val="single"/>
        </w:rPr>
        <w:t xml:space="preserve">Dospelá populácia </w:t>
      </w:r>
    </w:p>
    <w:p w14:paraId="1336A9B2" w14:textId="77777777" w:rsidR="001F29E5" w:rsidRPr="001F29E5" w:rsidRDefault="001F29E5" w:rsidP="00B92280">
      <w:pPr>
        <w:pStyle w:val="Default"/>
        <w:rPr>
          <w:sz w:val="22"/>
          <w:szCs w:val="22"/>
          <w:u w:val="single"/>
        </w:rPr>
      </w:pPr>
    </w:p>
    <w:p w14:paraId="3318D6AD" w14:textId="77777777" w:rsidR="001F29E5" w:rsidRDefault="001F29E5" w:rsidP="00B92280">
      <w:pPr>
        <w:pStyle w:val="Default"/>
        <w:rPr>
          <w:i/>
          <w:iCs/>
          <w:sz w:val="22"/>
          <w:szCs w:val="22"/>
        </w:rPr>
      </w:pPr>
      <w:r w:rsidRPr="001F29E5">
        <w:rPr>
          <w:i/>
          <w:iCs/>
          <w:sz w:val="22"/>
          <w:szCs w:val="22"/>
        </w:rPr>
        <w:t xml:space="preserve">Monoterapia </w:t>
      </w:r>
    </w:p>
    <w:p w14:paraId="5AF0697D" w14:textId="77777777" w:rsidR="001F29E5" w:rsidRPr="001F29E5" w:rsidRDefault="001F29E5" w:rsidP="00B92280">
      <w:pPr>
        <w:pStyle w:val="Default"/>
        <w:rPr>
          <w:sz w:val="22"/>
          <w:szCs w:val="22"/>
        </w:rPr>
      </w:pPr>
      <w:r w:rsidRPr="001F29E5">
        <w:rPr>
          <w:sz w:val="22"/>
          <w:szCs w:val="22"/>
        </w:rPr>
        <w:t xml:space="preserve">Účinnosť </w:t>
      </w:r>
      <w:r w:rsidR="0070148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1F29E5">
        <w:rPr>
          <w:sz w:val="22"/>
          <w:szCs w:val="22"/>
        </w:rPr>
        <w:t xml:space="preserve">u v monoterapii bola stanovená na základe dvojito zaslepeného </w:t>
      </w:r>
      <w:proofErr w:type="spellStart"/>
      <w:r w:rsidRPr="001F29E5">
        <w:rPr>
          <w:sz w:val="22"/>
          <w:szCs w:val="22"/>
        </w:rPr>
        <w:t>non-inferiórneho</w:t>
      </w:r>
      <w:proofErr w:type="spellEnd"/>
      <w:r w:rsidRPr="001F29E5">
        <w:rPr>
          <w:sz w:val="22"/>
          <w:szCs w:val="22"/>
        </w:rPr>
        <w:t xml:space="preserve"> porovnania s </w:t>
      </w:r>
      <w:proofErr w:type="spellStart"/>
      <w:r w:rsidRPr="001F29E5">
        <w:rPr>
          <w:sz w:val="22"/>
          <w:szCs w:val="22"/>
        </w:rPr>
        <w:t>karbamazepínom</w:t>
      </w:r>
      <w:proofErr w:type="spellEnd"/>
      <w:r w:rsidRPr="001F29E5">
        <w:rPr>
          <w:sz w:val="22"/>
          <w:szCs w:val="22"/>
        </w:rPr>
        <w:t xml:space="preserve"> CR pri paralelnom usporiadaní skupín u 886 pacientov vo veku 16 rokov alebo starších, u ktorých bola novo alebo nedávno diagnostikovaná epilepsia. Pacienti museli vykazovať nevyprovokované parciálne záchvaty so sekundárnou generalizáciou alebo bez nej. Pacienti boli randomizovaní v pomere 1: 1 na liečbu karbamazepínom CR a </w:t>
      </w:r>
      <w:r w:rsidR="00396F9B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1F29E5">
        <w:rPr>
          <w:sz w:val="22"/>
          <w:szCs w:val="22"/>
        </w:rPr>
        <w:t xml:space="preserve">om vo forme tabliet. Dávkovanie bolo založené na odpovedi na dávku a pohybovalo sa v rozmedzí od 400 do 1200 mg/deň pre karbamazepín CR a od 200 do 600 mg/deň pre </w:t>
      </w:r>
      <w:r w:rsidR="00396F9B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1F29E5">
        <w:rPr>
          <w:sz w:val="22"/>
          <w:szCs w:val="22"/>
        </w:rPr>
        <w:t xml:space="preserve">. Liečba trvala až 121 týždňov v závislosti od odpovede. </w:t>
      </w:r>
    </w:p>
    <w:p w14:paraId="540BB48E" w14:textId="77777777" w:rsidR="001F29E5" w:rsidRPr="001F29E5" w:rsidRDefault="001F29E5" w:rsidP="00B92280">
      <w:pPr>
        <w:pStyle w:val="Default"/>
        <w:rPr>
          <w:sz w:val="22"/>
          <w:szCs w:val="22"/>
        </w:rPr>
      </w:pPr>
      <w:r w:rsidRPr="001F29E5">
        <w:rPr>
          <w:sz w:val="22"/>
          <w:szCs w:val="22"/>
        </w:rPr>
        <w:t xml:space="preserve">Odhadovaná frekvencia stavu bez záchvatov bola po 6 mesiacoch 89,8 % u pacientov liečených </w:t>
      </w:r>
      <w:r w:rsidR="00701482">
        <w:rPr>
          <w:sz w:val="22"/>
          <w:szCs w:val="22"/>
        </w:rPr>
        <w:t>l</w:t>
      </w:r>
      <w:r w:rsidR="00396F9B">
        <w:rPr>
          <w:sz w:val="22"/>
          <w:szCs w:val="22"/>
        </w:rPr>
        <w:t>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1F29E5">
        <w:rPr>
          <w:sz w:val="22"/>
          <w:szCs w:val="22"/>
        </w:rPr>
        <w:t xml:space="preserve">om a 91,1 % u pacientov liečených karbamazepínom CR, za použitia analýzy prežitia podľa </w:t>
      </w:r>
      <w:proofErr w:type="spellStart"/>
      <w:r w:rsidRPr="001F29E5">
        <w:rPr>
          <w:sz w:val="22"/>
          <w:szCs w:val="22"/>
        </w:rPr>
        <w:t>Kaplana-Meiera</w:t>
      </w:r>
      <w:proofErr w:type="spellEnd"/>
      <w:r w:rsidRPr="001F29E5">
        <w:rPr>
          <w:sz w:val="22"/>
          <w:szCs w:val="22"/>
        </w:rPr>
        <w:t xml:space="preserve">. Adjustovaný absolútny rozdiel medzi obidvomi spôsobmi liečby bol -1,3 % (95 % CI: -5,5; 2,8). Odhady frekvencie stavu bez záchvatov po 12 mesiacoch podľa </w:t>
      </w:r>
      <w:proofErr w:type="spellStart"/>
      <w:r w:rsidRPr="001F29E5">
        <w:rPr>
          <w:sz w:val="22"/>
          <w:szCs w:val="22"/>
        </w:rPr>
        <w:t>Kaplana-Meiera</w:t>
      </w:r>
      <w:proofErr w:type="spellEnd"/>
      <w:r w:rsidRPr="001F29E5">
        <w:rPr>
          <w:sz w:val="22"/>
          <w:szCs w:val="22"/>
        </w:rPr>
        <w:t xml:space="preserve"> boli 77,8 % pre pacientov liečených </w:t>
      </w:r>
      <w:r w:rsidR="00396F9B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1F29E5">
        <w:rPr>
          <w:sz w:val="22"/>
          <w:szCs w:val="22"/>
        </w:rPr>
        <w:t xml:space="preserve">om a 82,7 % pre pacientov liečených karbamazepínom CR. </w:t>
      </w:r>
    </w:p>
    <w:p w14:paraId="601A84C0" w14:textId="77777777" w:rsidR="00557301" w:rsidRDefault="001F29E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1F29E5">
        <w:rPr>
          <w:rFonts w:ascii="Times New Roman" w:hAnsi="Times New Roman"/>
        </w:rPr>
        <w:t xml:space="preserve">Frekvencie stavu bez záchvatov po 6 mesiacoch u starších pacientov vo veku 65 rokov a starších (62 pacientov s </w:t>
      </w:r>
      <w:r w:rsidR="00396F9B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1F29E5">
        <w:rPr>
          <w:rFonts w:ascii="Times New Roman" w:hAnsi="Times New Roman"/>
        </w:rPr>
        <w:t xml:space="preserve">om, 57 pacientov s karbamazepínom CR) boli podobné u obidvoch liečebných skupín. Frekvencie boli tiež podobné frekvenciám pozorovaným u celkovej populácie. U staršej populácie bola udržiavacia dávka </w:t>
      </w:r>
      <w:r w:rsidR="00396F9B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1F29E5">
        <w:rPr>
          <w:rFonts w:ascii="Times New Roman" w:hAnsi="Times New Roman"/>
        </w:rPr>
        <w:t xml:space="preserve">u 200 mg/deň u 55 pacientov (88,7 %), 400 mg/deň u 6 pacientov (9,7 </w:t>
      </w:r>
      <w:r w:rsidR="00396F9B">
        <w:rPr>
          <w:rFonts w:ascii="Times New Roman" w:hAnsi="Times New Roman"/>
        </w:rPr>
        <w:t>%) a u 1 pacienta bola dávka zvý</w:t>
      </w:r>
      <w:r w:rsidRPr="001F29E5">
        <w:rPr>
          <w:rFonts w:ascii="Times New Roman" w:hAnsi="Times New Roman"/>
        </w:rPr>
        <w:t>šená na viac ako 400 mg/deň (1,6 %).</w:t>
      </w:r>
    </w:p>
    <w:p w14:paraId="7463996E" w14:textId="77777777" w:rsidR="001F29E5" w:rsidRDefault="001F29E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C020F71" w14:textId="77777777" w:rsidR="001F29E5" w:rsidRPr="001F29E5" w:rsidRDefault="001F29E5" w:rsidP="00B92280">
      <w:pPr>
        <w:pStyle w:val="Default"/>
        <w:rPr>
          <w:sz w:val="22"/>
          <w:szCs w:val="22"/>
        </w:rPr>
      </w:pPr>
      <w:r w:rsidRPr="001F29E5">
        <w:rPr>
          <w:i/>
          <w:iCs/>
          <w:sz w:val="22"/>
          <w:szCs w:val="22"/>
        </w:rPr>
        <w:t xml:space="preserve">Prechod na monoterapiu </w:t>
      </w:r>
    </w:p>
    <w:p w14:paraId="66172CE7" w14:textId="77777777" w:rsidR="001F29E5" w:rsidRPr="001F29E5" w:rsidRDefault="001F29E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1F29E5">
        <w:rPr>
          <w:rFonts w:ascii="Times New Roman" w:hAnsi="Times New Roman"/>
        </w:rPr>
        <w:t xml:space="preserve">Účinnosť a bezpečnosť </w:t>
      </w:r>
      <w:r w:rsidR="00ED0939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1F29E5">
        <w:rPr>
          <w:rFonts w:ascii="Times New Roman" w:hAnsi="Times New Roman"/>
        </w:rPr>
        <w:t>u pri prechode na monoterapiu bola hodnotená v dávnejšom kontrolovanom, multicentrickom, dvojito zaslepenom randomizovanom skúšaní. 425 pacientov vo</w:t>
      </w:r>
    </w:p>
    <w:p w14:paraId="2222855E" w14:textId="77777777" w:rsidR="001F29E5" w:rsidRPr="001F29E5" w:rsidRDefault="001F29E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1F29E5">
        <w:rPr>
          <w:rFonts w:ascii="Times New Roman" w:hAnsi="Times New Roman"/>
        </w:rPr>
        <w:t xml:space="preserve">veku 16 až 70 rokov s nekontrolovanými parciálnymi záchvatmi, ktorí užívali stabilnú dávku 1 alebo 2 registrovaných antiepileptík, bolo v tejto štúdii randomizovaných na prechod na monoterapiu </w:t>
      </w:r>
      <w:r w:rsidR="00ED0939">
        <w:rPr>
          <w:rFonts w:ascii="Times New Roman" w:hAnsi="Times New Roman"/>
        </w:rPr>
        <w:lastRenderedPageBreak/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1F29E5">
        <w:rPr>
          <w:rFonts w:ascii="Times New Roman" w:hAnsi="Times New Roman"/>
        </w:rPr>
        <w:t>om (buď v dávke 400 mg/deň alebo v dávke 300 mg/deň v pomere 3:1</w:t>
      </w:r>
      <w:r w:rsidR="00ED0939">
        <w:rPr>
          <w:rFonts w:ascii="Times New Roman" w:hAnsi="Times New Roman"/>
        </w:rPr>
        <w:t>)</w:t>
      </w:r>
      <w:r w:rsidRPr="001F29E5">
        <w:rPr>
          <w:rFonts w:ascii="Times New Roman" w:hAnsi="Times New Roman"/>
        </w:rPr>
        <w:t xml:space="preserve">. U liečených pacientov, ktorí dokončili titráciu, a u ktorých sa začalo vysadzovanie antiepileptík (284 a 99 v danom poradí), bola </w:t>
      </w:r>
      <w:r w:rsidR="00ED0939" w:rsidRPr="001F29E5">
        <w:rPr>
          <w:rFonts w:ascii="Times New Roman" w:hAnsi="Times New Roman"/>
        </w:rPr>
        <w:t>monoterapia</w:t>
      </w:r>
      <w:r w:rsidRPr="001F29E5">
        <w:rPr>
          <w:rFonts w:ascii="Times New Roman" w:hAnsi="Times New Roman"/>
        </w:rPr>
        <w:t xml:space="preserve"> dosiahnutá u 71,5 % a u 70,7 % pacientov v danom poradí po 57 - 105 dňoch (priemer 71 dní), počas cielenej doby sledovania 70 dní.</w:t>
      </w:r>
    </w:p>
    <w:p w14:paraId="21632CC2" w14:textId="77777777" w:rsidR="001F29E5" w:rsidRDefault="001F29E5" w:rsidP="00B92280">
      <w:pPr>
        <w:tabs>
          <w:tab w:val="left" w:pos="1701"/>
        </w:tabs>
        <w:spacing w:after="0" w:line="240" w:lineRule="auto"/>
      </w:pPr>
    </w:p>
    <w:p w14:paraId="74B8DE7F" w14:textId="77777777" w:rsidR="001F29E5" w:rsidRPr="0032009C" w:rsidRDefault="001F29E5" w:rsidP="00B92280">
      <w:pPr>
        <w:pStyle w:val="Default"/>
        <w:rPr>
          <w:sz w:val="22"/>
          <w:szCs w:val="22"/>
        </w:rPr>
      </w:pPr>
      <w:r w:rsidRPr="0032009C">
        <w:rPr>
          <w:i/>
          <w:iCs/>
          <w:sz w:val="22"/>
          <w:szCs w:val="22"/>
        </w:rPr>
        <w:t xml:space="preserve">Prídavná liečba </w:t>
      </w:r>
    </w:p>
    <w:p w14:paraId="733CAE09" w14:textId="77777777" w:rsidR="001F29E5" w:rsidRPr="0032009C" w:rsidRDefault="001F29E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32009C">
        <w:rPr>
          <w:rFonts w:ascii="Times New Roman" w:hAnsi="Times New Roman"/>
        </w:rPr>
        <w:t xml:space="preserve">Účinnosť </w:t>
      </w:r>
      <w:r w:rsidR="00ED0939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ED0939">
        <w:rPr>
          <w:rFonts w:ascii="Times New Roman" w:hAnsi="Times New Roman"/>
        </w:rPr>
        <w:t>amidu</w:t>
      </w:r>
      <w:r w:rsidRPr="0032009C">
        <w:rPr>
          <w:rFonts w:ascii="Times New Roman" w:hAnsi="Times New Roman"/>
        </w:rPr>
        <w:t xml:space="preserve"> ako prídavnej liečby v odporúčaných dávkach (200 mg/deň, 400 mg/deň) bola podložená 3 </w:t>
      </w:r>
      <w:proofErr w:type="spellStart"/>
      <w:r w:rsidRPr="0032009C">
        <w:rPr>
          <w:rFonts w:ascii="Times New Roman" w:hAnsi="Times New Roman"/>
        </w:rPr>
        <w:t>multicentrickými</w:t>
      </w:r>
      <w:proofErr w:type="spellEnd"/>
      <w:r w:rsidRPr="0032009C">
        <w:rPr>
          <w:rFonts w:ascii="Times New Roman" w:hAnsi="Times New Roman"/>
        </w:rPr>
        <w:t xml:space="preserve">, </w:t>
      </w:r>
      <w:proofErr w:type="spellStart"/>
      <w:r w:rsidRPr="0032009C">
        <w:rPr>
          <w:rFonts w:ascii="Times New Roman" w:hAnsi="Times New Roman"/>
        </w:rPr>
        <w:t>randomizovanými</w:t>
      </w:r>
      <w:proofErr w:type="spellEnd"/>
      <w:r w:rsidRPr="0032009C">
        <w:rPr>
          <w:rFonts w:ascii="Times New Roman" w:hAnsi="Times New Roman"/>
        </w:rPr>
        <w:t xml:space="preserve">, placebom kontrolovanými klinickými skúšaniami s 12-týždňovou udržiavacou periódou. </w:t>
      </w:r>
      <w:r w:rsidR="00ED0939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2009C">
        <w:rPr>
          <w:rFonts w:ascii="Times New Roman" w:hAnsi="Times New Roman"/>
        </w:rPr>
        <w:t xml:space="preserve"> v dávke 600 mg/deň sa ukázal byť účinný v kontrolovaných skúšaniach prídavnej liečby, aj keď účinnosť bola porovnateľná s dávkou 400 mg/deň a pacienti horšie tolerovali túto dávku vzhľadom k </w:t>
      </w:r>
      <w:proofErr w:type="spellStart"/>
      <w:r w:rsidRPr="0032009C">
        <w:rPr>
          <w:rFonts w:ascii="Times New Roman" w:hAnsi="Times New Roman"/>
        </w:rPr>
        <w:t>CNS</w:t>
      </w:r>
      <w:proofErr w:type="spellEnd"/>
      <w:r w:rsidRPr="0032009C">
        <w:rPr>
          <w:rFonts w:ascii="Times New Roman" w:hAnsi="Times New Roman"/>
        </w:rPr>
        <w:t xml:space="preserve"> a </w:t>
      </w:r>
      <w:proofErr w:type="spellStart"/>
      <w:r w:rsidRPr="0032009C">
        <w:rPr>
          <w:rFonts w:ascii="Times New Roman" w:hAnsi="Times New Roman"/>
        </w:rPr>
        <w:t>gastrointestinálnym</w:t>
      </w:r>
      <w:proofErr w:type="spellEnd"/>
      <w:r w:rsidRPr="0032009C">
        <w:rPr>
          <w:rFonts w:ascii="Times New Roman" w:hAnsi="Times New Roman"/>
        </w:rPr>
        <w:t xml:space="preserve"> nežiaducim reakciám. Vzhľadom </w:t>
      </w:r>
      <w:r w:rsidR="00D740CA">
        <w:rPr>
          <w:rFonts w:ascii="Times New Roman" w:hAnsi="Times New Roman"/>
        </w:rPr>
        <w:t>na to</w:t>
      </w:r>
      <w:r w:rsidRPr="0032009C">
        <w:rPr>
          <w:rFonts w:ascii="Times New Roman" w:hAnsi="Times New Roman"/>
        </w:rPr>
        <w:t xml:space="preserve"> sa dávka 600 mg/deň neodporúča. Maximálna odporúčaná dávka je 400 mg/deň. Tieto klinické skúšania, zahrňujúce 1308 pacientov s priemerne 23-ročnou anamnézou parciálnych záchvatov, boli navrhnuté s cieľom hodnotiť účinnosť a bezpečnosť </w:t>
      </w:r>
      <w:r w:rsidR="00ED0939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2009C">
        <w:rPr>
          <w:rFonts w:ascii="Times New Roman" w:hAnsi="Times New Roman"/>
        </w:rPr>
        <w:t xml:space="preserve">u pri jeho súčasnom podávaní s 1 – 3 </w:t>
      </w:r>
      <w:proofErr w:type="spellStart"/>
      <w:r w:rsidRPr="0032009C">
        <w:rPr>
          <w:rFonts w:ascii="Times New Roman" w:hAnsi="Times New Roman"/>
        </w:rPr>
        <w:t>antiepileptickými</w:t>
      </w:r>
      <w:proofErr w:type="spellEnd"/>
      <w:r w:rsidRPr="0032009C">
        <w:rPr>
          <w:rFonts w:ascii="Times New Roman" w:hAnsi="Times New Roman"/>
        </w:rPr>
        <w:t xml:space="preserve"> liekmi u pacientov s nekontrolovanými parciálnymi záchvatmi, so sekundárnou generalizáciou alebo bez nej. Celkový počet pacientov s 50 % znížením frekvencie záchvatov bol 23 %, 34 % a 40 % pre placebo, </w:t>
      </w:r>
      <w:r w:rsidR="00ED0939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2009C">
        <w:rPr>
          <w:rFonts w:ascii="Times New Roman" w:hAnsi="Times New Roman"/>
        </w:rPr>
        <w:t xml:space="preserve"> 200 mg/deň a </w:t>
      </w:r>
      <w:r w:rsidR="00701482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2009C">
        <w:rPr>
          <w:rFonts w:ascii="Times New Roman" w:hAnsi="Times New Roman"/>
        </w:rPr>
        <w:t xml:space="preserve"> 400 mg/deň.</w:t>
      </w:r>
    </w:p>
    <w:p w14:paraId="79ED91DE" w14:textId="77777777" w:rsidR="001F29E5" w:rsidRPr="0032009C" w:rsidRDefault="001F29E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A01E291" w14:textId="77777777" w:rsidR="0032009C" w:rsidRPr="0032009C" w:rsidRDefault="0032009C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32009C">
        <w:rPr>
          <w:rFonts w:ascii="Times New Roman" w:hAnsi="Times New Roman"/>
        </w:rPr>
        <w:t xml:space="preserve">Farmakokinetika a bezpečnosť jednorazovej </w:t>
      </w:r>
      <w:r w:rsidR="00E1446B">
        <w:rPr>
          <w:rFonts w:ascii="Times New Roman" w:hAnsi="Times New Roman"/>
        </w:rPr>
        <w:t>nasycovacej</w:t>
      </w:r>
      <w:r w:rsidR="00E1446B" w:rsidRPr="0032009C">
        <w:rPr>
          <w:rFonts w:ascii="Times New Roman" w:hAnsi="Times New Roman"/>
        </w:rPr>
        <w:t xml:space="preserve"> </w:t>
      </w:r>
      <w:r w:rsidRPr="0032009C">
        <w:rPr>
          <w:rFonts w:ascii="Times New Roman" w:hAnsi="Times New Roman"/>
        </w:rPr>
        <w:t xml:space="preserve">dávky intravenózneho </w:t>
      </w:r>
      <w:r w:rsidR="00ED0939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2009C">
        <w:rPr>
          <w:rFonts w:ascii="Times New Roman" w:hAnsi="Times New Roman"/>
        </w:rPr>
        <w:t xml:space="preserve">u boli stanovené v multicentrickej, nezaslepenej štúdii navrhnutej na posúdenie bezpečnosti a znášanlivosti rýchleho nasadenia </w:t>
      </w:r>
      <w:r w:rsidR="00AE5B04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2009C">
        <w:rPr>
          <w:rFonts w:ascii="Times New Roman" w:hAnsi="Times New Roman"/>
        </w:rPr>
        <w:t xml:space="preserve">u jednorazovou intravenóznou </w:t>
      </w:r>
      <w:r w:rsidR="00E1446B">
        <w:rPr>
          <w:rFonts w:ascii="Times New Roman" w:hAnsi="Times New Roman"/>
        </w:rPr>
        <w:t>nasycovacou</w:t>
      </w:r>
      <w:r w:rsidR="00E1446B" w:rsidRPr="0032009C">
        <w:rPr>
          <w:rFonts w:ascii="Times New Roman" w:hAnsi="Times New Roman"/>
        </w:rPr>
        <w:t xml:space="preserve"> </w:t>
      </w:r>
      <w:r w:rsidRPr="0032009C">
        <w:rPr>
          <w:rFonts w:ascii="Times New Roman" w:hAnsi="Times New Roman"/>
        </w:rPr>
        <w:t>dávkou (vrátane 200 mg), po ktorej nasleduje perorálne dávkovanie dvakrát denne (ekvivalentné intravenóznej dávke) ako prídavnej liečby u dospelých osôb vo veku 16 až 60 rokov s parciálnymi záchvatmi.</w:t>
      </w:r>
    </w:p>
    <w:p w14:paraId="255DA454" w14:textId="77777777" w:rsidR="0032009C" w:rsidRPr="0032009C" w:rsidRDefault="0032009C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1475E137" w14:textId="77777777" w:rsidR="0032009C" w:rsidRPr="0032009C" w:rsidRDefault="0032009C" w:rsidP="00B92280">
      <w:pPr>
        <w:pStyle w:val="Default"/>
        <w:rPr>
          <w:sz w:val="22"/>
          <w:szCs w:val="22"/>
          <w:u w:val="single"/>
        </w:rPr>
      </w:pPr>
      <w:r w:rsidRPr="0032009C">
        <w:rPr>
          <w:sz w:val="22"/>
          <w:szCs w:val="22"/>
          <w:u w:val="single"/>
        </w:rPr>
        <w:t xml:space="preserve">Pediatrická populácia </w:t>
      </w:r>
    </w:p>
    <w:p w14:paraId="094DC563" w14:textId="77777777" w:rsidR="0032009C" w:rsidRPr="0032009C" w:rsidRDefault="0032009C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32009C">
        <w:rPr>
          <w:rFonts w:ascii="Times New Roman" w:hAnsi="Times New Roman"/>
        </w:rPr>
        <w:t xml:space="preserve">U detí vo veku od 4 rokov je klinický prejav parciálnych záchvatov podobný ako u dospelých. Účinnosť používania </w:t>
      </w:r>
      <w:r w:rsidR="00AE5B04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32009C">
        <w:rPr>
          <w:rFonts w:ascii="Times New Roman" w:hAnsi="Times New Roman"/>
        </w:rPr>
        <w:t>u u detí vo veku 4 rokov a viac sa vyvodzovala z údajov u dospievajúcich a dospelých s parciálnymi záchvatmi, u ktorých sa očakávala podobná odpoveď za predpokladu, že sa upravila pediatrická dávka (pozri časť 4.2) a preukázala sa bezpečnosť (pozri časť 4.8).</w:t>
      </w:r>
    </w:p>
    <w:p w14:paraId="079A289B" w14:textId="77777777" w:rsidR="0032009C" w:rsidRPr="0032009C" w:rsidRDefault="0032009C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40147A48" w14:textId="77777777" w:rsidR="00557301" w:rsidRDefault="00557301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557301">
        <w:rPr>
          <w:rFonts w:ascii="Times New Roman" w:hAnsi="Times New Roman"/>
          <w:b/>
        </w:rPr>
        <w:t xml:space="preserve">5.2 </w:t>
      </w:r>
      <w:r>
        <w:rPr>
          <w:rFonts w:ascii="Times New Roman" w:hAnsi="Times New Roman"/>
          <w:b/>
        </w:rPr>
        <w:tab/>
      </w:r>
      <w:r w:rsidRPr="00557301">
        <w:rPr>
          <w:rFonts w:ascii="Times New Roman" w:hAnsi="Times New Roman"/>
          <w:b/>
        </w:rPr>
        <w:t>Farmakokinetické vlastnosti</w:t>
      </w:r>
    </w:p>
    <w:p w14:paraId="6CA3E9EE" w14:textId="77777777" w:rsidR="00557301" w:rsidRPr="00557301" w:rsidRDefault="00557301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67523E21" w14:textId="77777777" w:rsidR="00557301" w:rsidRPr="00557301" w:rsidRDefault="00557301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557301">
        <w:rPr>
          <w:rFonts w:ascii="Times New Roman" w:hAnsi="Times New Roman"/>
          <w:u w:val="single"/>
        </w:rPr>
        <w:t>Absorpcia</w:t>
      </w:r>
    </w:p>
    <w:p w14:paraId="59265CC4" w14:textId="77777777" w:rsidR="00CB54B1" w:rsidRPr="0031258D" w:rsidRDefault="00AE5B04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="0032009C" w:rsidRPr="0031258D">
        <w:rPr>
          <w:rFonts w:ascii="Times New Roman" w:hAnsi="Times New Roman"/>
        </w:rPr>
        <w:t xml:space="preserve"> sa rýchlo a kompletne vstrebáva po perorálnom podaní. Biologická dostupnosť </w:t>
      </w:r>
      <w:r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="0032009C" w:rsidRPr="0031258D">
        <w:rPr>
          <w:rFonts w:ascii="Times New Roman" w:hAnsi="Times New Roman"/>
        </w:rPr>
        <w:t xml:space="preserve">u vo forme tabliet je približne 100 %. Po perorálnom podaní dochádza k prudkému nárastu plazmatických koncentrácii nezmeneného </w:t>
      </w:r>
      <w:r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="0032009C" w:rsidRPr="0031258D">
        <w:rPr>
          <w:rFonts w:ascii="Times New Roman" w:hAnsi="Times New Roman"/>
        </w:rPr>
        <w:t>u, pričom C</w:t>
      </w:r>
      <w:r w:rsidR="0032009C" w:rsidRPr="0031258D">
        <w:rPr>
          <w:rFonts w:ascii="Times New Roman" w:hAnsi="Times New Roman"/>
          <w:vertAlign w:val="subscript"/>
        </w:rPr>
        <w:t>max</w:t>
      </w:r>
      <w:r w:rsidR="0032009C" w:rsidRPr="0031258D">
        <w:rPr>
          <w:rFonts w:ascii="Times New Roman" w:hAnsi="Times New Roman"/>
        </w:rPr>
        <w:t xml:space="preserve"> sa dosahuje približne 0,5 až 4 hodiny po podaní dávky. </w:t>
      </w:r>
      <w:r>
        <w:rPr>
          <w:rFonts w:ascii="Times New Roman" w:hAnsi="Times New Roman"/>
        </w:rPr>
        <w:t>Trelema</w:t>
      </w:r>
      <w:r w:rsidR="0031258D" w:rsidRPr="0031258D">
        <w:rPr>
          <w:rFonts w:ascii="Times New Roman" w:hAnsi="Times New Roman"/>
        </w:rPr>
        <w:t xml:space="preserve"> </w:t>
      </w:r>
      <w:r w:rsidR="0032009C" w:rsidRPr="0031258D">
        <w:rPr>
          <w:rFonts w:ascii="Times New Roman" w:hAnsi="Times New Roman"/>
        </w:rPr>
        <w:t xml:space="preserve">tablety a perorálny sirup sú </w:t>
      </w:r>
      <w:proofErr w:type="spellStart"/>
      <w:r w:rsidR="0032009C" w:rsidRPr="0031258D">
        <w:rPr>
          <w:rFonts w:ascii="Times New Roman" w:hAnsi="Times New Roman"/>
        </w:rPr>
        <w:t>bioekvivalentné</w:t>
      </w:r>
      <w:proofErr w:type="spellEnd"/>
      <w:r w:rsidR="0032009C" w:rsidRPr="0031258D">
        <w:rPr>
          <w:rFonts w:ascii="Times New Roman" w:hAnsi="Times New Roman"/>
        </w:rPr>
        <w:t>. Príjem potravy nemá vplyv na rýchlosť a mieru absorpcie.</w:t>
      </w:r>
    </w:p>
    <w:p w14:paraId="2FC1B0CF" w14:textId="77777777" w:rsidR="0032009C" w:rsidRDefault="0032009C" w:rsidP="00B92280">
      <w:pPr>
        <w:pStyle w:val="Default"/>
        <w:rPr>
          <w:sz w:val="22"/>
          <w:szCs w:val="22"/>
          <w:u w:val="single"/>
        </w:rPr>
      </w:pPr>
    </w:p>
    <w:p w14:paraId="34A8B45D" w14:textId="77777777" w:rsidR="00CB54B1" w:rsidRPr="00CB54B1" w:rsidRDefault="00CB54B1" w:rsidP="00B92280">
      <w:pPr>
        <w:pStyle w:val="Default"/>
        <w:rPr>
          <w:sz w:val="22"/>
          <w:szCs w:val="22"/>
          <w:u w:val="single"/>
        </w:rPr>
      </w:pPr>
      <w:r w:rsidRPr="00CB54B1">
        <w:rPr>
          <w:sz w:val="22"/>
          <w:szCs w:val="22"/>
          <w:u w:val="single"/>
        </w:rPr>
        <w:t xml:space="preserve">Distribúcia </w:t>
      </w:r>
    </w:p>
    <w:p w14:paraId="471C3258" w14:textId="77777777" w:rsidR="0032009C" w:rsidRDefault="0032009C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Distribučný objem je približne 0,6 l/kg. </w:t>
      </w:r>
      <w:r w:rsidR="00AE5B04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 sa viaže na bielkoviny plazmy v množstve menšom ako 15 %. </w:t>
      </w:r>
    </w:p>
    <w:p w14:paraId="1FC43CA7" w14:textId="77777777" w:rsidR="0032009C" w:rsidRDefault="0032009C" w:rsidP="00B92280">
      <w:pPr>
        <w:pStyle w:val="Default"/>
        <w:rPr>
          <w:sz w:val="22"/>
          <w:szCs w:val="22"/>
        </w:rPr>
      </w:pPr>
    </w:p>
    <w:p w14:paraId="46578E9C" w14:textId="77777777" w:rsidR="00CB54B1" w:rsidRPr="00CB54B1" w:rsidRDefault="00CB54B1" w:rsidP="00B92280">
      <w:pPr>
        <w:pStyle w:val="Default"/>
        <w:rPr>
          <w:sz w:val="22"/>
          <w:szCs w:val="22"/>
          <w:u w:val="single"/>
        </w:rPr>
      </w:pPr>
      <w:r w:rsidRPr="00CB54B1">
        <w:rPr>
          <w:sz w:val="22"/>
          <w:szCs w:val="22"/>
          <w:u w:val="single"/>
        </w:rPr>
        <w:t xml:space="preserve">Biotransformácia </w:t>
      </w:r>
    </w:p>
    <w:p w14:paraId="2806DC80" w14:textId="77777777" w:rsidR="0032009C" w:rsidRDefault="0032009C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95 % dávky sa vylučuje močom ako </w:t>
      </w:r>
      <w:r w:rsidR="00AE5B04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 alebo v podobe metabolitov. Metabolizmus </w:t>
      </w:r>
      <w:r w:rsidR="00AE5B04">
        <w:rPr>
          <w:sz w:val="22"/>
          <w:szCs w:val="22"/>
        </w:rPr>
        <w:t>lako</w:t>
      </w:r>
      <w:r w:rsidR="00E1446B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u nebol kompletne popísaný. </w:t>
      </w:r>
    </w:p>
    <w:p w14:paraId="2A45EE92" w14:textId="77777777" w:rsidR="0032009C" w:rsidRDefault="0032009C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Hlavnou látkou vylúčenou močom je nezmenený </w:t>
      </w:r>
      <w:r w:rsidR="00AE5B04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 (približne 40 % dávky) a jeho </w:t>
      </w:r>
      <w:proofErr w:type="spellStart"/>
      <w:r>
        <w:rPr>
          <w:sz w:val="22"/>
          <w:szCs w:val="22"/>
        </w:rPr>
        <w:t>O-desmetyl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metabolit</w:t>
      </w:r>
      <w:proofErr w:type="spellEnd"/>
      <w:r>
        <w:rPr>
          <w:sz w:val="22"/>
          <w:szCs w:val="22"/>
        </w:rPr>
        <w:t xml:space="preserve"> (menej ako 30 %). </w:t>
      </w:r>
    </w:p>
    <w:p w14:paraId="57DE293C" w14:textId="77777777" w:rsidR="0032009C" w:rsidRDefault="0032009C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Polárna frakcia považovaná za deriváty </w:t>
      </w:r>
      <w:proofErr w:type="spellStart"/>
      <w:r>
        <w:rPr>
          <w:sz w:val="22"/>
          <w:szCs w:val="22"/>
        </w:rPr>
        <w:t>serínu</w:t>
      </w:r>
      <w:proofErr w:type="spellEnd"/>
      <w:r>
        <w:rPr>
          <w:sz w:val="22"/>
          <w:szCs w:val="22"/>
        </w:rPr>
        <w:t xml:space="preserve"> zodpovedá asi 20 % množstva v moči, ale u niektorých pacientov bola zistená v plazme iba v malých množstvách (0 – 2 %). V moči boli dokázané aj menšie množstvá (0,5 – 2 %) ďalších metabolitov. </w:t>
      </w:r>
    </w:p>
    <w:p w14:paraId="00E0C69B" w14:textId="77777777" w:rsidR="00CB54B1" w:rsidRDefault="0032009C" w:rsidP="00B9228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In vitro </w:t>
      </w:r>
      <w:r>
        <w:rPr>
          <w:sz w:val="22"/>
          <w:szCs w:val="22"/>
        </w:rPr>
        <w:t xml:space="preserve">údaje ukazujú, že CYP2C9, CYP2C19 a </w:t>
      </w:r>
      <w:proofErr w:type="spellStart"/>
      <w:r>
        <w:rPr>
          <w:sz w:val="22"/>
          <w:szCs w:val="22"/>
        </w:rPr>
        <w:t>CYP3A4</w:t>
      </w:r>
      <w:proofErr w:type="spellEnd"/>
      <w:r>
        <w:rPr>
          <w:sz w:val="22"/>
          <w:szCs w:val="22"/>
        </w:rPr>
        <w:t xml:space="preserve"> sú schopné </w:t>
      </w:r>
      <w:proofErr w:type="spellStart"/>
      <w:r>
        <w:rPr>
          <w:sz w:val="22"/>
          <w:szCs w:val="22"/>
        </w:rPr>
        <w:t>katalyzovať</w:t>
      </w:r>
      <w:proofErr w:type="spellEnd"/>
      <w:r>
        <w:rPr>
          <w:sz w:val="22"/>
          <w:szCs w:val="22"/>
        </w:rPr>
        <w:t xml:space="preserve"> tvorbu </w:t>
      </w:r>
      <w:proofErr w:type="spellStart"/>
      <w:r>
        <w:rPr>
          <w:sz w:val="22"/>
          <w:szCs w:val="22"/>
        </w:rPr>
        <w:t>O-desmetyl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metabolitu</w:t>
      </w:r>
      <w:proofErr w:type="spellEnd"/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in vivo </w:t>
      </w:r>
      <w:r>
        <w:rPr>
          <w:sz w:val="22"/>
          <w:szCs w:val="22"/>
        </w:rPr>
        <w:t xml:space="preserve">sa však hlavný prispievajúci izoenzým nepotvrdil. Nebol pozorovaný žiadny klinicky významný rozdiel v hladinách </w:t>
      </w:r>
      <w:r w:rsidR="00AE5B04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>u pri porovnaní jeho farmakokinetických parametrov u extenzívne metabolizujúcich subjektov (</w:t>
      </w:r>
      <w:r w:rsidR="006F32C7">
        <w:rPr>
          <w:sz w:val="22"/>
          <w:szCs w:val="22"/>
        </w:rPr>
        <w:t xml:space="preserve">EM z angl. </w:t>
      </w:r>
      <w:proofErr w:type="spellStart"/>
      <w:r w:rsidR="006F32C7">
        <w:rPr>
          <w:sz w:val="22"/>
          <w:szCs w:val="22"/>
        </w:rPr>
        <w:t>extensive</w:t>
      </w:r>
      <w:proofErr w:type="spellEnd"/>
      <w:r w:rsidR="006F32C7">
        <w:rPr>
          <w:sz w:val="22"/>
          <w:szCs w:val="22"/>
        </w:rPr>
        <w:t xml:space="preserve"> </w:t>
      </w:r>
      <w:proofErr w:type="spellStart"/>
      <w:r w:rsidR="006F32C7">
        <w:rPr>
          <w:sz w:val="22"/>
          <w:szCs w:val="22"/>
        </w:rPr>
        <w:t>metabolisers</w:t>
      </w:r>
      <w:proofErr w:type="spellEnd"/>
      <w:r>
        <w:rPr>
          <w:sz w:val="22"/>
          <w:szCs w:val="22"/>
        </w:rPr>
        <w:t xml:space="preserve">, s funkčným CYP2C19) </w:t>
      </w:r>
      <w:r>
        <w:rPr>
          <w:sz w:val="22"/>
          <w:szCs w:val="22"/>
        </w:rPr>
        <w:lastRenderedPageBreak/>
        <w:t>a slabo metabolizujúcich subjektov (</w:t>
      </w:r>
      <w:r w:rsidR="006F32C7">
        <w:rPr>
          <w:sz w:val="22"/>
          <w:szCs w:val="22"/>
        </w:rPr>
        <w:t xml:space="preserve">PM z angl. poor </w:t>
      </w:r>
      <w:proofErr w:type="spellStart"/>
      <w:r w:rsidR="006F32C7">
        <w:rPr>
          <w:sz w:val="22"/>
          <w:szCs w:val="22"/>
        </w:rPr>
        <w:t>metabolisers</w:t>
      </w:r>
      <w:proofErr w:type="spellEnd"/>
      <w:r>
        <w:rPr>
          <w:sz w:val="22"/>
          <w:szCs w:val="22"/>
        </w:rPr>
        <w:t xml:space="preserve">, s chýbajúcim funkčným CYP2C19). Okrem toho štúdie interakcií s </w:t>
      </w:r>
      <w:proofErr w:type="spellStart"/>
      <w:r>
        <w:rPr>
          <w:sz w:val="22"/>
          <w:szCs w:val="22"/>
        </w:rPr>
        <w:t>omeprazolom</w:t>
      </w:r>
      <w:proofErr w:type="spellEnd"/>
      <w:r>
        <w:rPr>
          <w:sz w:val="22"/>
          <w:szCs w:val="22"/>
        </w:rPr>
        <w:t xml:space="preserve"> (inhibítor </w:t>
      </w:r>
      <w:proofErr w:type="spellStart"/>
      <w:r>
        <w:rPr>
          <w:sz w:val="22"/>
          <w:szCs w:val="22"/>
        </w:rPr>
        <w:t>CYP2C19</w:t>
      </w:r>
      <w:proofErr w:type="spellEnd"/>
      <w:r>
        <w:rPr>
          <w:sz w:val="22"/>
          <w:szCs w:val="22"/>
        </w:rPr>
        <w:t xml:space="preserve">) nepreukázali žiadne klinicky významné zmeny v plazmatických koncentráciách </w:t>
      </w:r>
      <w:r w:rsidR="00AE5B04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 xml:space="preserve">u, naznačujúc tak malú významnosť tejto metabolickej dráhy. Plazmatická koncentrácia </w:t>
      </w:r>
      <w:proofErr w:type="spellStart"/>
      <w:r>
        <w:rPr>
          <w:sz w:val="22"/>
          <w:szCs w:val="22"/>
        </w:rPr>
        <w:t>O-desmetyl-</w:t>
      </w:r>
      <w:r w:rsidR="00AE5B04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predstavuje približne 15 % koncentrácie </w:t>
      </w:r>
      <w:r w:rsidR="00701482"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>
        <w:rPr>
          <w:sz w:val="22"/>
          <w:szCs w:val="22"/>
        </w:rPr>
        <w:t>u v plazme. Tento hlavný metabolit nemá žiadnu známu farmakologickú aktivitu.</w:t>
      </w:r>
    </w:p>
    <w:p w14:paraId="4A2FD9B0" w14:textId="77777777" w:rsidR="0032009C" w:rsidRDefault="0032009C" w:rsidP="00B92280">
      <w:pPr>
        <w:pStyle w:val="Default"/>
        <w:rPr>
          <w:sz w:val="22"/>
          <w:szCs w:val="22"/>
          <w:u w:val="single"/>
        </w:rPr>
      </w:pPr>
    </w:p>
    <w:p w14:paraId="28BF0351" w14:textId="77777777" w:rsidR="008A4335" w:rsidRPr="008A4335" w:rsidRDefault="008A4335" w:rsidP="00B92280">
      <w:pPr>
        <w:pStyle w:val="Default"/>
        <w:rPr>
          <w:sz w:val="22"/>
          <w:szCs w:val="22"/>
          <w:u w:val="single"/>
        </w:rPr>
      </w:pPr>
      <w:r w:rsidRPr="008A4335">
        <w:rPr>
          <w:sz w:val="22"/>
          <w:szCs w:val="22"/>
          <w:u w:val="single"/>
        </w:rPr>
        <w:t xml:space="preserve">Eliminácia </w:t>
      </w:r>
    </w:p>
    <w:p w14:paraId="42EEF937" w14:textId="77777777" w:rsidR="008A4335" w:rsidRDefault="00AE5B04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="008A4335" w:rsidRPr="008A4335">
        <w:rPr>
          <w:sz w:val="22"/>
          <w:szCs w:val="22"/>
        </w:rPr>
        <w:t xml:space="preserve"> je zo systémovej cirkulácie primárne eliminovaný </w:t>
      </w:r>
      <w:proofErr w:type="spellStart"/>
      <w:r w:rsidR="008A4335" w:rsidRPr="008A4335">
        <w:rPr>
          <w:sz w:val="22"/>
          <w:szCs w:val="22"/>
        </w:rPr>
        <w:t>renálnou</w:t>
      </w:r>
      <w:proofErr w:type="spellEnd"/>
      <w:r w:rsidR="008A4335" w:rsidRPr="008A4335">
        <w:rPr>
          <w:sz w:val="22"/>
          <w:szCs w:val="22"/>
        </w:rPr>
        <w:t xml:space="preserve"> exkréciou a </w:t>
      </w:r>
      <w:proofErr w:type="spellStart"/>
      <w:r w:rsidR="008A4335" w:rsidRPr="008A4335">
        <w:rPr>
          <w:sz w:val="22"/>
          <w:szCs w:val="22"/>
        </w:rPr>
        <w:t>biotransformáciou</w:t>
      </w:r>
      <w:proofErr w:type="spellEnd"/>
      <w:r w:rsidR="008A4335" w:rsidRPr="008A4335">
        <w:rPr>
          <w:sz w:val="22"/>
          <w:szCs w:val="22"/>
        </w:rPr>
        <w:t xml:space="preserve">. Po perorálnom a intravenóznom podaní izotopom značeného </w:t>
      </w:r>
      <w:r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="008A4335" w:rsidRPr="008A4335">
        <w:rPr>
          <w:sz w:val="22"/>
          <w:szCs w:val="22"/>
        </w:rPr>
        <w:t xml:space="preserve">u bolo približne 95 % rádioaktivity nájdenej v moči a menej ako 0,5 % v stolici. Eliminačný polčas </w:t>
      </w:r>
      <w:r>
        <w:rPr>
          <w:sz w:val="22"/>
          <w:szCs w:val="22"/>
        </w:rPr>
        <w:t>lako</w:t>
      </w:r>
      <w:r w:rsidR="00B15C39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="008A4335" w:rsidRPr="008A4335">
        <w:rPr>
          <w:sz w:val="22"/>
          <w:szCs w:val="22"/>
        </w:rPr>
        <w:t xml:space="preserve">u je približne </w:t>
      </w:r>
    </w:p>
    <w:p w14:paraId="64DB950F" w14:textId="77777777" w:rsidR="008A4335" w:rsidRPr="008A4335" w:rsidRDefault="008A4335" w:rsidP="00B92280">
      <w:pPr>
        <w:pStyle w:val="Default"/>
        <w:rPr>
          <w:sz w:val="22"/>
          <w:szCs w:val="22"/>
        </w:rPr>
      </w:pPr>
      <w:r w:rsidRPr="008A4335">
        <w:rPr>
          <w:sz w:val="22"/>
          <w:szCs w:val="22"/>
        </w:rPr>
        <w:t xml:space="preserve">13 hodín. Farmakokinetické parametre sú závislé na dávke a sú počas celej doby konštantné, s nízkou </w:t>
      </w:r>
      <w:proofErr w:type="spellStart"/>
      <w:r w:rsidRPr="008A4335">
        <w:rPr>
          <w:sz w:val="22"/>
          <w:szCs w:val="22"/>
        </w:rPr>
        <w:t>intra</w:t>
      </w:r>
      <w:proofErr w:type="spellEnd"/>
      <w:r w:rsidRPr="008A4335">
        <w:rPr>
          <w:sz w:val="22"/>
          <w:szCs w:val="22"/>
        </w:rPr>
        <w:t xml:space="preserve">- a </w:t>
      </w:r>
      <w:proofErr w:type="spellStart"/>
      <w:r w:rsidRPr="008A4335">
        <w:rPr>
          <w:sz w:val="22"/>
          <w:szCs w:val="22"/>
        </w:rPr>
        <w:t>interindividuálnou</w:t>
      </w:r>
      <w:proofErr w:type="spellEnd"/>
      <w:r w:rsidRPr="008A4335">
        <w:rPr>
          <w:sz w:val="22"/>
          <w:szCs w:val="22"/>
        </w:rPr>
        <w:t xml:space="preserve"> variabilitou. Pri podávaní dvakrát denne boli dosiahnuté rovnovážne hladiny v plazme po uplynutí 3 dní. Plazmatické koncentrácie sa zvyšujú kumulačným faktorom približne úrovne 2. </w:t>
      </w:r>
    </w:p>
    <w:p w14:paraId="56F257BC" w14:textId="77777777" w:rsidR="008A4335" w:rsidRDefault="008A4335" w:rsidP="00B92280">
      <w:pPr>
        <w:pStyle w:val="Default"/>
        <w:rPr>
          <w:sz w:val="22"/>
          <w:szCs w:val="22"/>
        </w:rPr>
      </w:pPr>
      <w:r w:rsidRPr="008A4335">
        <w:rPr>
          <w:sz w:val="22"/>
          <w:szCs w:val="22"/>
        </w:rPr>
        <w:t xml:space="preserve">Jednorazová </w:t>
      </w:r>
      <w:r w:rsidR="00E1446B">
        <w:rPr>
          <w:sz w:val="22"/>
          <w:szCs w:val="22"/>
        </w:rPr>
        <w:t>nasycovacia</w:t>
      </w:r>
      <w:r w:rsidR="00E1446B" w:rsidRPr="008A4335">
        <w:rPr>
          <w:sz w:val="22"/>
          <w:szCs w:val="22"/>
        </w:rPr>
        <w:t xml:space="preserve"> </w:t>
      </w:r>
      <w:r w:rsidRPr="008A4335">
        <w:rPr>
          <w:sz w:val="22"/>
          <w:szCs w:val="22"/>
        </w:rPr>
        <w:t xml:space="preserve">dávka 200 mg sa v rovnovážnych koncentráciách približuje k porovnateľnému perorálnemu podávaniu 100 mg dvakrát denne. </w:t>
      </w:r>
    </w:p>
    <w:p w14:paraId="2A1CA7BB" w14:textId="77777777" w:rsidR="008A4335" w:rsidRPr="008A4335" w:rsidRDefault="008A4335" w:rsidP="00B92280">
      <w:pPr>
        <w:pStyle w:val="Default"/>
        <w:rPr>
          <w:sz w:val="22"/>
          <w:szCs w:val="22"/>
        </w:rPr>
      </w:pPr>
    </w:p>
    <w:p w14:paraId="285B8202" w14:textId="77777777" w:rsidR="008A4335" w:rsidRDefault="008A4335" w:rsidP="00B92280">
      <w:pPr>
        <w:pStyle w:val="Default"/>
        <w:rPr>
          <w:sz w:val="22"/>
          <w:szCs w:val="22"/>
          <w:u w:val="single"/>
        </w:rPr>
      </w:pPr>
      <w:r w:rsidRPr="008A4335">
        <w:rPr>
          <w:sz w:val="22"/>
          <w:szCs w:val="22"/>
          <w:u w:val="single"/>
        </w:rPr>
        <w:t xml:space="preserve">Farmakokinetické údaje u špeciálnych skupín pacientov </w:t>
      </w:r>
    </w:p>
    <w:p w14:paraId="59974EBB" w14:textId="77777777" w:rsidR="008A4335" w:rsidRPr="008A4335" w:rsidRDefault="008A4335" w:rsidP="00B92280">
      <w:pPr>
        <w:pStyle w:val="Default"/>
        <w:rPr>
          <w:sz w:val="22"/>
          <w:szCs w:val="22"/>
          <w:u w:val="single"/>
        </w:rPr>
      </w:pPr>
    </w:p>
    <w:p w14:paraId="1CB44B21" w14:textId="77777777" w:rsidR="008A4335" w:rsidRPr="008A4335" w:rsidRDefault="008A4335" w:rsidP="00B92280">
      <w:pPr>
        <w:pStyle w:val="Default"/>
        <w:rPr>
          <w:sz w:val="22"/>
          <w:szCs w:val="22"/>
        </w:rPr>
      </w:pPr>
      <w:r w:rsidRPr="008A4335">
        <w:rPr>
          <w:i/>
          <w:iCs/>
          <w:sz w:val="22"/>
          <w:szCs w:val="22"/>
        </w:rPr>
        <w:t xml:space="preserve">Pohlavie </w:t>
      </w:r>
    </w:p>
    <w:p w14:paraId="4BB2F9BE" w14:textId="77777777" w:rsidR="00801228" w:rsidRDefault="008A433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A4335">
        <w:rPr>
          <w:rFonts w:ascii="Times New Roman" w:hAnsi="Times New Roman"/>
        </w:rPr>
        <w:t xml:space="preserve">Klinické skúšky ukázali, že pohlavie nemá klinicky významný vplyv na plazmatické koncentrácie </w:t>
      </w:r>
      <w:r w:rsidR="00AE5B04">
        <w:rPr>
          <w:rFonts w:ascii="Times New Roman" w:hAnsi="Times New Roman"/>
        </w:rPr>
        <w:t>lako</w:t>
      </w:r>
      <w:r w:rsidR="00B15C39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8A4335">
        <w:rPr>
          <w:rFonts w:ascii="Times New Roman" w:hAnsi="Times New Roman"/>
        </w:rPr>
        <w:t>u.</w:t>
      </w:r>
    </w:p>
    <w:p w14:paraId="2C23D62D" w14:textId="77777777" w:rsidR="008A4335" w:rsidRDefault="008A433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5DC4241" w14:textId="77777777" w:rsidR="008A4335" w:rsidRDefault="008A4335" w:rsidP="00B9228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Porucha funkcie obličiek </w:t>
      </w:r>
    </w:p>
    <w:p w14:paraId="1DE6A383" w14:textId="77777777" w:rsidR="008A4335" w:rsidRPr="008A4335" w:rsidRDefault="008A4335" w:rsidP="00B92280">
      <w:pPr>
        <w:pStyle w:val="Default"/>
        <w:rPr>
          <w:sz w:val="22"/>
          <w:szCs w:val="22"/>
        </w:rPr>
      </w:pPr>
      <w:r w:rsidRPr="008A4335">
        <w:rPr>
          <w:sz w:val="22"/>
          <w:szCs w:val="22"/>
        </w:rPr>
        <w:t xml:space="preserve">V porovnaní so zdravými osobami vzrástla AUC </w:t>
      </w:r>
      <w:r w:rsidR="00AE5B04">
        <w:rPr>
          <w:sz w:val="22"/>
          <w:szCs w:val="22"/>
        </w:rPr>
        <w:t>lako</w:t>
      </w:r>
      <w:r w:rsidR="00E1446B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8A4335">
        <w:rPr>
          <w:sz w:val="22"/>
          <w:szCs w:val="22"/>
        </w:rPr>
        <w:t>u približne o 30 % u pacientov s miernou a stredne závažnou poruchou a o 60 % u pacientov so závažnou poruchou funkcie obličiek a u pacientov v terminálnom štádiu ochorenia obličiek, u ktorých bola potrebná hemodialýza, pričom C</w:t>
      </w:r>
      <w:r w:rsidRPr="0031258D">
        <w:rPr>
          <w:sz w:val="22"/>
          <w:szCs w:val="22"/>
          <w:vertAlign w:val="subscript"/>
        </w:rPr>
        <w:t>max</w:t>
      </w:r>
      <w:r w:rsidRPr="008A4335">
        <w:rPr>
          <w:sz w:val="22"/>
          <w:szCs w:val="22"/>
        </w:rPr>
        <w:t xml:space="preserve"> zostala nezmenená. </w:t>
      </w:r>
    </w:p>
    <w:p w14:paraId="341BA1A5" w14:textId="77777777" w:rsidR="008A4335" w:rsidRPr="008A4335" w:rsidRDefault="00701482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AE5B04">
        <w:rPr>
          <w:rFonts w:ascii="Times New Roman" w:hAnsi="Times New Roman"/>
        </w:rPr>
        <w:t>ako</w:t>
      </w:r>
      <w:r w:rsidR="00E1446B">
        <w:rPr>
          <w:rFonts w:ascii="Times New Roman" w:hAnsi="Times New Roman"/>
        </w:rPr>
        <w:t>z</w:t>
      </w:r>
      <w:r>
        <w:rPr>
          <w:rFonts w:ascii="Times New Roman" w:hAnsi="Times New Roman"/>
        </w:rPr>
        <w:t>amid</w:t>
      </w:r>
      <w:r w:rsidR="008A4335" w:rsidRPr="008A4335">
        <w:rPr>
          <w:rFonts w:ascii="Times New Roman" w:hAnsi="Times New Roman"/>
        </w:rPr>
        <w:t xml:space="preserve"> je účinne eliminovaný z plazmy pomocou hemodialýzy. Po 4 hodinách hemodialýzy je AUC </w:t>
      </w:r>
      <w:r w:rsidR="00AE5B04">
        <w:rPr>
          <w:rFonts w:ascii="Times New Roman" w:hAnsi="Times New Roman"/>
        </w:rPr>
        <w:t>lako</w:t>
      </w:r>
      <w:r w:rsidR="00E1446B">
        <w:rPr>
          <w:rFonts w:ascii="Times New Roman" w:hAnsi="Times New Roman"/>
        </w:rPr>
        <w:t>z</w:t>
      </w:r>
      <w:r>
        <w:rPr>
          <w:rFonts w:ascii="Times New Roman" w:hAnsi="Times New Roman"/>
        </w:rPr>
        <w:t>amid</w:t>
      </w:r>
      <w:r w:rsidR="008A4335" w:rsidRPr="008A4335">
        <w:rPr>
          <w:rFonts w:ascii="Times New Roman" w:hAnsi="Times New Roman"/>
        </w:rPr>
        <w:t xml:space="preserve">u redukovaná o približne 50 %. Z tohto dôvodu sa odporúča úprava dávkovania po hemodialýze (pozri časť 4.2). Expozícia </w:t>
      </w:r>
      <w:proofErr w:type="spellStart"/>
      <w:r w:rsidR="008A4335" w:rsidRPr="008A4335">
        <w:rPr>
          <w:rFonts w:ascii="Times New Roman" w:hAnsi="Times New Roman"/>
        </w:rPr>
        <w:t>O-desmetyl</w:t>
      </w:r>
      <w:proofErr w:type="spellEnd"/>
      <w:r w:rsidR="008A4335" w:rsidRPr="008A4335">
        <w:rPr>
          <w:rFonts w:ascii="Times New Roman" w:hAnsi="Times New Roman"/>
        </w:rPr>
        <w:t xml:space="preserve"> </w:t>
      </w:r>
      <w:proofErr w:type="spellStart"/>
      <w:r w:rsidR="008A4335" w:rsidRPr="008A4335">
        <w:rPr>
          <w:rFonts w:ascii="Times New Roman" w:hAnsi="Times New Roman"/>
        </w:rPr>
        <w:t>metabolitu</w:t>
      </w:r>
      <w:proofErr w:type="spellEnd"/>
      <w:r w:rsidR="008A4335" w:rsidRPr="008A4335">
        <w:rPr>
          <w:rFonts w:ascii="Times New Roman" w:hAnsi="Times New Roman"/>
        </w:rPr>
        <w:t xml:space="preserve"> bola niekoľkokrát zvýšená u pacientov so stredne závažnou až závažnou poruchou funkcie obličiek. Ak bola nedostupná hemodialýza u pacientov v terminálnom štádiu ochorenia obličiek, hladiny boli zvýšené a neustále stúpali počas 24-hodinového sledovania. Nie je známe, či zvýšená expozícia metabolitu u subjektov v terminálnom štádiu ochorenia obličiek môže zvýšiť výskyt nežiaducich účinkov, avšak žiadna farmakologická aktivita nebola u tohto metabolitu zistená.</w:t>
      </w:r>
    </w:p>
    <w:p w14:paraId="2315149B" w14:textId="77777777" w:rsidR="008A4335" w:rsidRDefault="008A433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AC433BB" w14:textId="77777777" w:rsidR="008A4335" w:rsidRPr="008A4335" w:rsidRDefault="008A4335" w:rsidP="00B92280">
      <w:pPr>
        <w:pStyle w:val="Default"/>
        <w:rPr>
          <w:sz w:val="22"/>
          <w:szCs w:val="22"/>
        </w:rPr>
      </w:pPr>
      <w:r w:rsidRPr="008A4335">
        <w:rPr>
          <w:i/>
          <w:iCs/>
          <w:sz w:val="22"/>
          <w:szCs w:val="22"/>
        </w:rPr>
        <w:t xml:space="preserve">Porucha funkcie pečene </w:t>
      </w:r>
    </w:p>
    <w:p w14:paraId="54017A54" w14:textId="77777777" w:rsidR="008A4335" w:rsidRPr="008A4335" w:rsidRDefault="008A433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A4335">
        <w:rPr>
          <w:rFonts w:ascii="Times New Roman" w:hAnsi="Times New Roman"/>
        </w:rPr>
        <w:t xml:space="preserve">Pacienti so stredne závažnou poruchou funkcie pečene (Child-Pugh B) vykazovali vyššie plazmatické koncentrácie </w:t>
      </w:r>
      <w:r w:rsidR="00AE5B04">
        <w:rPr>
          <w:rFonts w:ascii="Times New Roman" w:hAnsi="Times New Roman"/>
        </w:rPr>
        <w:t>lako</w:t>
      </w:r>
      <w:r w:rsidR="00E1446B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8A4335">
        <w:rPr>
          <w:rFonts w:ascii="Times New Roman" w:hAnsi="Times New Roman"/>
        </w:rPr>
        <w:t xml:space="preserve">u (približne o 50 % vyššia </w:t>
      </w:r>
      <w:proofErr w:type="spellStart"/>
      <w:r w:rsidRPr="008A4335">
        <w:rPr>
          <w:rFonts w:ascii="Times New Roman" w:hAnsi="Times New Roman"/>
        </w:rPr>
        <w:t>AUC</w:t>
      </w:r>
      <w:r w:rsidRPr="0031258D">
        <w:rPr>
          <w:rFonts w:ascii="Times New Roman" w:hAnsi="Times New Roman"/>
          <w:vertAlign w:val="subscript"/>
        </w:rPr>
        <w:t>norm</w:t>
      </w:r>
      <w:proofErr w:type="spellEnd"/>
      <w:r w:rsidRPr="008A4335">
        <w:rPr>
          <w:rFonts w:ascii="Times New Roman" w:hAnsi="Times New Roman"/>
        </w:rPr>
        <w:t xml:space="preserve">). Za vyššiu expozíciu bolo čiastočne zodpovedné zníženie funkcie obličiek u pozorovaných subjektov. Odhaduje sa, že pokles </w:t>
      </w:r>
      <w:proofErr w:type="spellStart"/>
      <w:r w:rsidRPr="008A4335">
        <w:rPr>
          <w:rFonts w:ascii="Times New Roman" w:hAnsi="Times New Roman"/>
        </w:rPr>
        <w:t>nerenálneho</w:t>
      </w:r>
      <w:proofErr w:type="spellEnd"/>
      <w:r w:rsidRPr="008A4335">
        <w:rPr>
          <w:rFonts w:ascii="Times New Roman" w:hAnsi="Times New Roman"/>
        </w:rPr>
        <w:t xml:space="preserve"> </w:t>
      </w:r>
      <w:proofErr w:type="spellStart"/>
      <w:r w:rsidRPr="008A4335">
        <w:rPr>
          <w:rFonts w:ascii="Times New Roman" w:hAnsi="Times New Roman"/>
        </w:rPr>
        <w:t>klírensu</w:t>
      </w:r>
      <w:proofErr w:type="spellEnd"/>
      <w:r w:rsidRPr="008A4335">
        <w:rPr>
          <w:rFonts w:ascii="Times New Roman" w:hAnsi="Times New Roman"/>
        </w:rPr>
        <w:t xml:space="preserve"> u pacientov tejto štúdie zapríčinil vzostup AUC </w:t>
      </w:r>
      <w:r w:rsidR="00AE5B04">
        <w:rPr>
          <w:rFonts w:ascii="Times New Roman" w:hAnsi="Times New Roman"/>
        </w:rPr>
        <w:t>lako</w:t>
      </w:r>
      <w:r w:rsidR="00E1446B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8A4335">
        <w:rPr>
          <w:rFonts w:ascii="Times New Roman" w:hAnsi="Times New Roman"/>
        </w:rPr>
        <w:t xml:space="preserve">u o 20 %. Farmakokinetika </w:t>
      </w:r>
      <w:r w:rsidR="00AE5B04">
        <w:rPr>
          <w:rFonts w:ascii="Times New Roman" w:hAnsi="Times New Roman"/>
        </w:rPr>
        <w:t>lako</w:t>
      </w:r>
      <w:r w:rsidR="00E1446B">
        <w:rPr>
          <w:rFonts w:ascii="Times New Roman" w:hAnsi="Times New Roman"/>
        </w:rPr>
        <w:t>z</w:t>
      </w:r>
      <w:r w:rsidR="00701482">
        <w:rPr>
          <w:rFonts w:ascii="Times New Roman" w:hAnsi="Times New Roman"/>
        </w:rPr>
        <w:t>amid</w:t>
      </w:r>
      <w:r w:rsidRPr="008A4335">
        <w:rPr>
          <w:rFonts w:ascii="Times New Roman" w:hAnsi="Times New Roman"/>
        </w:rPr>
        <w:t>u nebola hodnotená u pacientov so závažnou poruchou funkcie pečene (pozri časť 4.2).</w:t>
      </w:r>
    </w:p>
    <w:p w14:paraId="57BEC9D9" w14:textId="77777777" w:rsidR="008A4335" w:rsidRPr="008A4335" w:rsidRDefault="008A433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4D5261CC" w14:textId="77777777" w:rsidR="008A4335" w:rsidRPr="008A4335" w:rsidRDefault="008A4335" w:rsidP="00B92280">
      <w:pPr>
        <w:pStyle w:val="Default"/>
        <w:rPr>
          <w:sz w:val="22"/>
          <w:szCs w:val="22"/>
        </w:rPr>
      </w:pPr>
      <w:r w:rsidRPr="008A4335">
        <w:rPr>
          <w:i/>
          <w:iCs/>
          <w:sz w:val="22"/>
          <w:szCs w:val="22"/>
        </w:rPr>
        <w:t xml:space="preserve">Starší </w:t>
      </w:r>
      <w:r w:rsidR="006F32C7">
        <w:rPr>
          <w:i/>
          <w:iCs/>
          <w:sz w:val="22"/>
          <w:szCs w:val="22"/>
        </w:rPr>
        <w:t>ľudia</w:t>
      </w:r>
      <w:r w:rsidR="006F32C7" w:rsidRPr="008A4335">
        <w:rPr>
          <w:i/>
          <w:iCs/>
          <w:sz w:val="22"/>
          <w:szCs w:val="22"/>
        </w:rPr>
        <w:t xml:space="preserve"> </w:t>
      </w:r>
      <w:r w:rsidRPr="008A4335">
        <w:rPr>
          <w:i/>
          <w:iCs/>
          <w:sz w:val="22"/>
          <w:szCs w:val="22"/>
        </w:rPr>
        <w:t xml:space="preserve">(vo veku nad 65 rokov) </w:t>
      </w:r>
    </w:p>
    <w:p w14:paraId="6C7EB263" w14:textId="77777777" w:rsidR="008A4335" w:rsidRPr="008A4335" w:rsidRDefault="008A4335" w:rsidP="00B92280">
      <w:pPr>
        <w:pStyle w:val="Default"/>
        <w:rPr>
          <w:sz w:val="22"/>
          <w:szCs w:val="22"/>
        </w:rPr>
      </w:pPr>
      <w:r w:rsidRPr="008A4335">
        <w:rPr>
          <w:sz w:val="22"/>
          <w:szCs w:val="22"/>
        </w:rPr>
        <w:t xml:space="preserve">V štúdii u starších mužov a žien vrátane 4 pacientov starších ako 75 rokov bola AUC zvýšená približne o 30 a 50 % v porovnaní s mladými pacientmi. Tento fakt čiastočne súvisí s nižšou telesnou hmotnosťou. Rozdiel v štandardizovanej telesnej hmotnosti je 26 a 23 %. Bola takisto pozorovaná zvýšená variabilita v expozícii. Renálny klírens </w:t>
      </w:r>
      <w:r w:rsidR="002C708A">
        <w:rPr>
          <w:sz w:val="22"/>
          <w:szCs w:val="22"/>
        </w:rPr>
        <w:t>lako</w:t>
      </w:r>
      <w:r w:rsidR="00E1446B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8A4335">
        <w:rPr>
          <w:sz w:val="22"/>
          <w:szCs w:val="22"/>
        </w:rPr>
        <w:t xml:space="preserve">u bol len mierne znížený u starších ľudí v tejto štúdii. </w:t>
      </w:r>
    </w:p>
    <w:p w14:paraId="538E73A7" w14:textId="77777777" w:rsidR="008A4335" w:rsidRPr="008A4335" w:rsidRDefault="008A4335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A4335">
        <w:rPr>
          <w:rFonts w:ascii="Times New Roman" w:hAnsi="Times New Roman"/>
        </w:rPr>
        <w:t>Celkové zníženie dávok sa nepovažuje za potrebné, pokým nie je indikované vzhľadom k zníženej funkcii obličiek (pozri časť 4.2).</w:t>
      </w:r>
    </w:p>
    <w:p w14:paraId="1AF7B8E5" w14:textId="77777777" w:rsidR="008A4335" w:rsidRDefault="008A4335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C7CD9E5" w14:textId="77777777" w:rsidR="008A4335" w:rsidRPr="008A4335" w:rsidRDefault="008A4335" w:rsidP="00572310">
      <w:pPr>
        <w:pStyle w:val="Default"/>
        <w:keepNext/>
        <w:rPr>
          <w:sz w:val="22"/>
          <w:szCs w:val="22"/>
        </w:rPr>
      </w:pPr>
      <w:bookmarkStart w:id="0" w:name="_GoBack"/>
      <w:r w:rsidRPr="008A4335">
        <w:rPr>
          <w:i/>
          <w:iCs/>
          <w:sz w:val="22"/>
          <w:szCs w:val="22"/>
        </w:rPr>
        <w:lastRenderedPageBreak/>
        <w:t xml:space="preserve">Pediatrická populácia </w:t>
      </w:r>
    </w:p>
    <w:p w14:paraId="4CC00294" w14:textId="77777777" w:rsidR="008A4335" w:rsidRPr="008A4335" w:rsidRDefault="008A4335" w:rsidP="00572310">
      <w:pPr>
        <w:pStyle w:val="Default"/>
        <w:keepNext/>
        <w:rPr>
          <w:sz w:val="22"/>
          <w:szCs w:val="22"/>
        </w:rPr>
      </w:pPr>
      <w:r w:rsidRPr="008A4335">
        <w:rPr>
          <w:sz w:val="22"/>
          <w:szCs w:val="22"/>
        </w:rPr>
        <w:t xml:space="preserve">Farmakokinetický </w:t>
      </w:r>
      <w:bookmarkEnd w:id="0"/>
      <w:r w:rsidRPr="008A4335">
        <w:rPr>
          <w:sz w:val="22"/>
          <w:szCs w:val="22"/>
        </w:rPr>
        <w:t xml:space="preserve">profil </w:t>
      </w:r>
      <w:r w:rsidR="002C708A">
        <w:rPr>
          <w:sz w:val="22"/>
          <w:szCs w:val="22"/>
        </w:rPr>
        <w:t>lako</w:t>
      </w:r>
      <w:r w:rsidR="00E1446B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8A4335">
        <w:rPr>
          <w:sz w:val="22"/>
          <w:szCs w:val="22"/>
        </w:rPr>
        <w:t xml:space="preserve">u u pediatrických pacientov sa stanovil v populačnej farmakokinetickej analýze s použitím údajov o plazmatickej koncentrácii z príležitostne odobratých vzoriek získaných v dvoch otvorených štúdiách u 79 detí s epilepsiou vo veku 6 mesiacov až 17 rokov. Rozsah dávok </w:t>
      </w:r>
      <w:r w:rsidR="002C708A">
        <w:rPr>
          <w:sz w:val="22"/>
          <w:szCs w:val="22"/>
        </w:rPr>
        <w:t>lako</w:t>
      </w:r>
      <w:r w:rsidR="00E1446B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8A4335">
        <w:rPr>
          <w:sz w:val="22"/>
          <w:szCs w:val="22"/>
        </w:rPr>
        <w:t xml:space="preserve">u podávaných dvakrát denne bol v rozmedzí od 2 do 12 mg/kg/deň (bez ohľadu na hmotnostnú kategóriu dieťaťa), s maximálnou dávkou 400 mg/deň u detí s telesnou hmotnosťou 50 kg alebo viac. </w:t>
      </w:r>
    </w:p>
    <w:p w14:paraId="7D2FC02D" w14:textId="77777777" w:rsidR="008A4335" w:rsidRPr="008A4335" w:rsidRDefault="008A4335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A4335">
        <w:rPr>
          <w:rFonts w:ascii="Times New Roman" w:hAnsi="Times New Roman"/>
        </w:rPr>
        <w:t>Typický plazmatický klírens u detí s telesnou hmotnosťou 20 kg bol 1,08 l/hod, u detí s telesnou hmotnosťou 30 kg bol 1,40 l/hod a u detí s telesnou hmotnosťou 50 kg bol 1,92 l/hod. Na porovnanie u dospelých pacientov sa plazmatický klírens odhadol na 1,92 l/hod (telesná hmotnosť 70 kg).</w:t>
      </w:r>
    </w:p>
    <w:p w14:paraId="2BEC8B70" w14:textId="77777777" w:rsidR="008A4335" w:rsidRDefault="008A4335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CAE22BA" w14:textId="77777777" w:rsidR="00801228" w:rsidRDefault="00801228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01228">
        <w:rPr>
          <w:rFonts w:ascii="Times New Roman" w:hAnsi="Times New Roman"/>
          <w:b/>
        </w:rPr>
        <w:t xml:space="preserve">5.3 </w:t>
      </w:r>
      <w:r>
        <w:rPr>
          <w:rFonts w:ascii="Times New Roman" w:hAnsi="Times New Roman"/>
          <w:b/>
        </w:rPr>
        <w:tab/>
      </w:r>
      <w:r w:rsidRPr="00801228">
        <w:rPr>
          <w:rFonts w:ascii="Times New Roman" w:hAnsi="Times New Roman"/>
          <w:b/>
        </w:rPr>
        <w:t>Predklinické údaje o</w:t>
      </w:r>
      <w:r>
        <w:rPr>
          <w:rFonts w:ascii="Times New Roman" w:hAnsi="Times New Roman"/>
          <w:b/>
        </w:rPr>
        <w:t> </w:t>
      </w:r>
      <w:r w:rsidRPr="00801228">
        <w:rPr>
          <w:rFonts w:ascii="Times New Roman" w:hAnsi="Times New Roman"/>
          <w:b/>
        </w:rPr>
        <w:t>bezpečnosti</w:t>
      </w:r>
    </w:p>
    <w:p w14:paraId="2F7707A6" w14:textId="77777777" w:rsidR="00801228" w:rsidRPr="00801228" w:rsidRDefault="00801228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p w14:paraId="046D2920" w14:textId="77777777" w:rsidR="008A4335" w:rsidRPr="008A4335" w:rsidRDefault="008A4335" w:rsidP="00B92280">
      <w:pPr>
        <w:pStyle w:val="Default"/>
        <w:rPr>
          <w:sz w:val="22"/>
          <w:szCs w:val="22"/>
        </w:rPr>
      </w:pPr>
      <w:r w:rsidRPr="008A4335">
        <w:rPr>
          <w:sz w:val="22"/>
          <w:szCs w:val="22"/>
        </w:rPr>
        <w:t xml:space="preserve">V štúdiách toxicity boli dosiahnuté plazmatické koncentrácie </w:t>
      </w:r>
      <w:r w:rsidR="002C708A">
        <w:rPr>
          <w:sz w:val="22"/>
          <w:szCs w:val="22"/>
        </w:rPr>
        <w:t>lako</w:t>
      </w:r>
      <w:r w:rsidR="00E1446B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8A4335">
        <w:rPr>
          <w:sz w:val="22"/>
          <w:szCs w:val="22"/>
        </w:rPr>
        <w:t xml:space="preserve">u podobné alebo iba mierne vyššie ako dávky pozorované u pacientov, čo ponecháva užšie alebo neponecháva žiadne rozpätie pre dávkovanie u ľudí. </w:t>
      </w:r>
    </w:p>
    <w:p w14:paraId="6ACF5E7B" w14:textId="77777777" w:rsidR="008A4335" w:rsidRPr="008A4335" w:rsidRDefault="008A4335" w:rsidP="00B92280">
      <w:pPr>
        <w:pStyle w:val="Default"/>
        <w:rPr>
          <w:sz w:val="22"/>
          <w:szCs w:val="22"/>
        </w:rPr>
      </w:pPr>
      <w:r w:rsidRPr="008A4335">
        <w:rPr>
          <w:sz w:val="22"/>
          <w:szCs w:val="22"/>
        </w:rPr>
        <w:t xml:space="preserve">Farmakologická štúdia bezpečnosti s intravenózne podaným </w:t>
      </w:r>
      <w:r w:rsidR="002C708A">
        <w:rPr>
          <w:sz w:val="22"/>
          <w:szCs w:val="22"/>
        </w:rPr>
        <w:t>lako</w:t>
      </w:r>
      <w:r w:rsidR="00E1446B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8A4335">
        <w:rPr>
          <w:sz w:val="22"/>
          <w:szCs w:val="22"/>
        </w:rPr>
        <w:t xml:space="preserve">om u psov v anestézii preukázala prechodné predĺženie PR intervalu a QRS komplexu a takisto zníženie krvného tlaku spôsobené s najväčšou pravdepodobnosťou </w:t>
      </w:r>
      <w:proofErr w:type="spellStart"/>
      <w:r w:rsidRPr="008A4335">
        <w:rPr>
          <w:sz w:val="22"/>
          <w:szCs w:val="22"/>
        </w:rPr>
        <w:t>kardiodepresívnym</w:t>
      </w:r>
      <w:proofErr w:type="spellEnd"/>
      <w:r w:rsidRPr="008A4335">
        <w:rPr>
          <w:sz w:val="22"/>
          <w:szCs w:val="22"/>
        </w:rPr>
        <w:t xml:space="preserve"> účinkom. Tieto prechodné zmeny začali pri rovnakom rozmedzí koncentrácie ako pri maximálnom odpor</w:t>
      </w:r>
      <w:r w:rsidR="00510A88">
        <w:rPr>
          <w:sz w:val="22"/>
          <w:szCs w:val="22"/>
        </w:rPr>
        <w:t>účanom klinickom dávkovaní</w:t>
      </w:r>
      <w:r w:rsidRPr="008A4335">
        <w:rPr>
          <w:sz w:val="22"/>
          <w:szCs w:val="22"/>
        </w:rPr>
        <w:t xml:space="preserve">. U psov a opíc rodu </w:t>
      </w:r>
      <w:proofErr w:type="spellStart"/>
      <w:r w:rsidRPr="008A4335">
        <w:rPr>
          <w:sz w:val="22"/>
          <w:szCs w:val="22"/>
        </w:rPr>
        <w:t>Cynomolgus</w:t>
      </w:r>
      <w:proofErr w:type="spellEnd"/>
      <w:r w:rsidRPr="008A4335">
        <w:rPr>
          <w:sz w:val="22"/>
          <w:szCs w:val="22"/>
        </w:rPr>
        <w:t xml:space="preserve"> v anestézii sa zistilo spomalenie </w:t>
      </w:r>
      <w:proofErr w:type="spellStart"/>
      <w:r w:rsidRPr="008A4335">
        <w:rPr>
          <w:sz w:val="22"/>
          <w:szCs w:val="22"/>
        </w:rPr>
        <w:t>atriálnej</w:t>
      </w:r>
      <w:proofErr w:type="spellEnd"/>
      <w:r w:rsidRPr="008A4335">
        <w:rPr>
          <w:sz w:val="22"/>
          <w:szCs w:val="22"/>
        </w:rPr>
        <w:t xml:space="preserve"> a </w:t>
      </w:r>
      <w:proofErr w:type="spellStart"/>
      <w:r w:rsidRPr="008A4335">
        <w:rPr>
          <w:sz w:val="22"/>
          <w:szCs w:val="22"/>
        </w:rPr>
        <w:t>ventrikulárnej</w:t>
      </w:r>
      <w:proofErr w:type="spellEnd"/>
      <w:r w:rsidRPr="008A4335">
        <w:rPr>
          <w:sz w:val="22"/>
          <w:szCs w:val="22"/>
        </w:rPr>
        <w:t xml:space="preserve"> vodivosti, </w:t>
      </w:r>
      <w:proofErr w:type="spellStart"/>
      <w:r w:rsidRPr="008A4335">
        <w:rPr>
          <w:sz w:val="22"/>
          <w:szCs w:val="22"/>
        </w:rPr>
        <w:t>atrioventrikulárny</w:t>
      </w:r>
      <w:proofErr w:type="spellEnd"/>
      <w:r w:rsidRPr="008A4335">
        <w:rPr>
          <w:sz w:val="22"/>
          <w:szCs w:val="22"/>
        </w:rPr>
        <w:t xml:space="preserve"> blok a </w:t>
      </w:r>
      <w:proofErr w:type="spellStart"/>
      <w:r w:rsidRPr="008A4335">
        <w:rPr>
          <w:sz w:val="22"/>
          <w:szCs w:val="22"/>
        </w:rPr>
        <w:t>atrioventrikulárna</w:t>
      </w:r>
      <w:proofErr w:type="spellEnd"/>
      <w:r w:rsidRPr="008A4335">
        <w:rPr>
          <w:sz w:val="22"/>
          <w:szCs w:val="22"/>
        </w:rPr>
        <w:t xml:space="preserve"> </w:t>
      </w:r>
      <w:proofErr w:type="spellStart"/>
      <w:r w:rsidRPr="008A4335">
        <w:rPr>
          <w:sz w:val="22"/>
          <w:szCs w:val="22"/>
        </w:rPr>
        <w:t>disociácia</w:t>
      </w:r>
      <w:proofErr w:type="spellEnd"/>
      <w:r w:rsidRPr="008A4335">
        <w:rPr>
          <w:sz w:val="22"/>
          <w:szCs w:val="22"/>
        </w:rPr>
        <w:t xml:space="preserve"> pri intravenóznych dávkach 15 – 60 mg/kg. </w:t>
      </w:r>
    </w:p>
    <w:p w14:paraId="306874D1" w14:textId="77777777" w:rsidR="008A4335" w:rsidRPr="008A4335" w:rsidRDefault="008A4335" w:rsidP="00B92280">
      <w:pPr>
        <w:pStyle w:val="Default"/>
        <w:rPr>
          <w:sz w:val="22"/>
          <w:szCs w:val="22"/>
        </w:rPr>
      </w:pPr>
      <w:r w:rsidRPr="008A4335">
        <w:rPr>
          <w:sz w:val="22"/>
          <w:szCs w:val="22"/>
        </w:rPr>
        <w:t xml:space="preserve">V štúdiách toxicity po opakovanom podaní sa zistili mierne reverzibilné zmeny pečene u potkanov začínajúc pri približne trojnásobku klinickej expozície. Tieto zmeny zahŕňali nárast hmotnosti orgánu, hypertrofiu hepatocytov, zvýšené sérové hladiny pečeňových enzýmov a zvýšenie hodnoty celkového cholesterolu a triglyceridov. Okrem uvedenej hypertrofie hepatocytov neboli pozorované žiadne ďalšie </w:t>
      </w:r>
      <w:proofErr w:type="spellStart"/>
      <w:r w:rsidRPr="008A4335">
        <w:rPr>
          <w:sz w:val="22"/>
          <w:szCs w:val="22"/>
        </w:rPr>
        <w:t>histopatologické</w:t>
      </w:r>
      <w:proofErr w:type="spellEnd"/>
      <w:r w:rsidRPr="008A4335">
        <w:rPr>
          <w:sz w:val="22"/>
          <w:szCs w:val="22"/>
        </w:rPr>
        <w:t xml:space="preserve"> zmeny. </w:t>
      </w:r>
    </w:p>
    <w:p w14:paraId="32565190" w14:textId="77777777" w:rsidR="00801228" w:rsidRPr="00F70CA0" w:rsidRDefault="008A4335" w:rsidP="00F70CA0">
      <w:pPr>
        <w:pStyle w:val="Default"/>
        <w:rPr>
          <w:sz w:val="22"/>
          <w:szCs w:val="22"/>
        </w:rPr>
      </w:pPr>
      <w:r w:rsidRPr="008A4335">
        <w:rPr>
          <w:sz w:val="22"/>
          <w:szCs w:val="22"/>
        </w:rPr>
        <w:t xml:space="preserve">V štúdiách reprodukčnej a vývojovej toxicity na hlodavcoch a králikoch neboli zaznamenané žiadne </w:t>
      </w:r>
      <w:proofErr w:type="spellStart"/>
      <w:r w:rsidRPr="008A4335">
        <w:rPr>
          <w:sz w:val="22"/>
          <w:szCs w:val="22"/>
        </w:rPr>
        <w:t>teratogénne</w:t>
      </w:r>
      <w:proofErr w:type="spellEnd"/>
      <w:r w:rsidRPr="008A4335">
        <w:rPr>
          <w:sz w:val="22"/>
          <w:szCs w:val="22"/>
        </w:rPr>
        <w:t xml:space="preserve"> účinky, avšak bol pozorovaný nárast počtu mŕtvo narodených mláďat a úmrtí mláďat tesne po narodení a mierne zníženie veľkosti vrhu ako aj pokles pôrodnej hmotnosti pri </w:t>
      </w:r>
      <w:proofErr w:type="spellStart"/>
      <w:r w:rsidRPr="008A4335">
        <w:rPr>
          <w:sz w:val="22"/>
          <w:szCs w:val="22"/>
        </w:rPr>
        <w:t>maternálne</w:t>
      </w:r>
      <w:proofErr w:type="spellEnd"/>
      <w:r w:rsidRPr="008A4335">
        <w:rPr>
          <w:sz w:val="22"/>
          <w:szCs w:val="22"/>
        </w:rPr>
        <w:t xml:space="preserve"> toxických dávkach u potkanov porovnateľných so systémovými dávkami pri predpokladanej klinickej expozícii. Vzhľadom </w:t>
      </w:r>
      <w:r w:rsidR="00D740CA">
        <w:rPr>
          <w:sz w:val="22"/>
          <w:szCs w:val="22"/>
        </w:rPr>
        <w:t>na to</w:t>
      </w:r>
      <w:r w:rsidRPr="008A4335">
        <w:rPr>
          <w:sz w:val="22"/>
          <w:szCs w:val="22"/>
        </w:rPr>
        <w:t xml:space="preserve">, že expozíciu vyšším dávkam nebolo možné skúšať na zvieratách pre </w:t>
      </w:r>
      <w:proofErr w:type="spellStart"/>
      <w:r w:rsidRPr="008A4335">
        <w:rPr>
          <w:sz w:val="22"/>
          <w:szCs w:val="22"/>
        </w:rPr>
        <w:t>maternálnu</w:t>
      </w:r>
      <w:proofErr w:type="spellEnd"/>
      <w:r w:rsidRPr="008A4335">
        <w:rPr>
          <w:sz w:val="22"/>
          <w:szCs w:val="22"/>
        </w:rPr>
        <w:t xml:space="preserve"> toxicitu, </w:t>
      </w:r>
      <w:proofErr w:type="spellStart"/>
      <w:r w:rsidRPr="008A4335">
        <w:rPr>
          <w:sz w:val="22"/>
          <w:szCs w:val="22"/>
        </w:rPr>
        <w:t>embryofetotoxický</w:t>
      </w:r>
      <w:proofErr w:type="spellEnd"/>
      <w:r w:rsidRPr="008A4335">
        <w:rPr>
          <w:sz w:val="22"/>
          <w:szCs w:val="22"/>
        </w:rPr>
        <w:t xml:space="preserve"> a </w:t>
      </w:r>
      <w:proofErr w:type="spellStart"/>
      <w:r w:rsidRPr="008A4335">
        <w:rPr>
          <w:sz w:val="22"/>
          <w:szCs w:val="22"/>
        </w:rPr>
        <w:t>teratogénny</w:t>
      </w:r>
      <w:proofErr w:type="spellEnd"/>
      <w:r w:rsidRPr="008A4335">
        <w:rPr>
          <w:sz w:val="22"/>
          <w:szCs w:val="22"/>
        </w:rPr>
        <w:t xml:space="preserve"> potenciál </w:t>
      </w:r>
      <w:proofErr w:type="spellStart"/>
      <w:r w:rsidR="002C708A">
        <w:rPr>
          <w:sz w:val="22"/>
          <w:szCs w:val="22"/>
        </w:rPr>
        <w:t>lako</w:t>
      </w:r>
      <w:r w:rsidR="00E1446B">
        <w:rPr>
          <w:sz w:val="22"/>
          <w:szCs w:val="22"/>
        </w:rPr>
        <w:t>z</w:t>
      </w:r>
      <w:r w:rsidR="00701482">
        <w:rPr>
          <w:sz w:val="22"/>
          <w:szCs w:val="22"/>
        </w:rPr>
        <w:t>amid</w:t>
      </w:r>
      <w:r w:rsidRPr="008A4335">
        <w:rPr>
          <w:sz w:val="22"/>
          <w:szCs w:val="22"/>
        </w:rPr>
        <w:t>u</w:t>
      </w:r>
      <w:proofErr w:type="spellEnd"/>
      <w:r w:rsidRPr="008A4335">
        <w:rPr>
          <w:sz w:val="22"/>
          <w:szCs w:val="22"/>
        </w:rPr>
        <w:t xml:space="preserve"> nie je možné plne popísať. </w:t>
      </w:r>
      <w:r w:rsidRPr="00F70CA0">
        <w:rPr>
          <w:sz w:val="22"/>
          <w:szCs w:val="22"/>
        </w:rPr>
        <w:t xml:space="preserve">Skúšky na potkanoch preukázali, že </w:t>
      </w:r>
      <w:r w:rsidR="002C708A" w:rsidRPr="00F70CA0">
        <w:rPr>
          <w:sz w:val="22"/>
          <w:szCs w:val="22"/>
        </w:rPr>
        <w:t>lako</w:t>
      </w:r>
      <w:r w:rsidR="00E1446B" w:rsidRPr="00F70CA0">
        <w:rPr>
          <w:sz w:val="22"/>
          <w:szCs w:val="22"/>
        </w:rPr>
        <w:t>z</w:t>
      </w:r>
      <w:r w:rsidR="00701482" w:rsidRPr="00F70CA0">
        <w:rPr>
          <w:sz w:val="22"/>
          <w:szCs w:val="22"/>
        </w:rPr>
        <w:t>amid</w:t>
      </w:r>
      <w:r w:rsidRPr="00F70CA0">
        <w:rPr>
          <w:sz w:val="22"/>
          <w:szCs w:val="22"/>
        </w:rPr>
        <w:t xml:space="preserve"> a/alebo jeho metabolity ľahko prenikajú placentárnou bariérou. Prejavy toxických účinkov u mláďat potkanov a psov sa kvalitatívne nelíšili od tých, ktoré sa pozorovali u dospelých zvierat. U mláďat potkanov sa pozorovala znížená telesná hmotnosť na úrovniach systémovej expozície, ktoré boli podobné očakávanej klinickej expozícii. U mláďat psov sa pozorovali prechodné a s dávkou súvisiace klinické prejavy v CNS na úrovniach systémovej expozície, ktoré boli nižšie ako očakávaná klinická expozícia.</w:t>
      </w:r>
    </w:p>
    <w:p w14:paraId="3483E0C6" w14:textId="77777777" w:rsidR="008A4335" w:rsidRDefault="008A4335" w:rsidP="00B92280">
      <w:pPr>
        <w:pStyle w:val="Default"/>
        <w:rPr>
          <w:b/>
          <w:bCs/>
          <w:sz w:val="22"/>
          <w:szCs w:val="22"/>
        </w:rPr>
      </w:pPr>
    </w:p>
    <w:p w14:paraId="4252CF24" w14:textId="77777777" w:rsidR="004C3D9F" w:rsidRDefault="004C3D9F" w:rsidP="00B92280">
      <w:pPr>
        <w:pStyle w:val="Default"/>
        <w:rPr>
          <w:b/>
          <w:bCs/>
          <w:sz w:val="22"/>
          <w:szCs w:val="22"/>
        </w:rPr>
      </w:pPr>
    </w:p>
    <w:p w14:paraId="7DE16F4B" w14:textId="77777777" w:rsidR="00801228" w:rsidRDefault="00801228" w:rsidP="00B9228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b/>
          <w:bCs/>
          <w:sz w:val="22"/>
          <w:szCs w:val="22"/>
        </w:rPr>
        <w:tab/>
        <w:t xml:space="preserve">FARMACEUTICKÉ INFORMÁCIE </w:t>
      </w:r>
    </w:p>
    <w:p w14:paraId="4C777A92" w14:textId="77777777" w:rsidR="00801228" w:rsidRDefault="00801228" w:rsidP="00B92280">
      <w:pPr>
        <w:pStyle w:val="Default"/>
        <w:rPr>
          <w:sz w:val="22"/>
          <w:szCs w:val="22"/>
        </w:rPr>
      </w:pPr>
    </w:p>
    <w:p w14:paraId="1EA6034A" w14:textId="77777777" w:rsidR="00801228" w:rsidRDefault="00801228" w:rsidP="00B92280">
      <w:pPr>
        <w:pStyle w:val="Default"/>
        <w:tabs>
          <w:tab w:val="left" w:pos="70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6.1 </w:t>
      </w:r>
      <w:r>
        <w:rPr>
          <w:b/>
          <w:bCs/>
          <w:sz w:val="22"/>
          <w:szCs w:val="22"/>
        </w:rPr>
        <w:tab/>
        <w:t xml:space="preserve">Zoznam pomocných látok </w:t>
      </w:r>
    </w:p>
    <w:p w14:paraId="61D8F5F6" w14:textId="77777777" w:rsidR="00801228" w:rsidRDefault="00801228" w:rsidP="00B92280">
      <w:pPr>
        <w:pStyle w:val="Default"/>
        <w:rPr>
          <w:sz w:val="22"/>
          <w:szCs w:val="22"/>
        </w:rPr>
      </w:pPr>
    </w:p>
    <w:p w14:paraId="5B60D487" w14:textId="77777777" w:rsidR="003621F6" w:rsidRPr="003621F6" w:rsidRDefault="003621F6" w:rsidP="00B92280">
      <w:pPr>
        <w:pStyle w:val="Default"/>
        <w:rPr>
          <w:sz w:val="22"/>
          <w:szCs w:val="22"/>
          <w:u w:val="single"/>
        </w:rPr>
      </w:pPr>
      <w:r w:rsidRPr="003621F6">
        <w:rPr>
          <w:sz w:val="22"/>
          <w:szCs w:val="22"/>
          <w:u w:val="single"/>
        </w:rPr>
        <w:t xml:space="preserve">Jadro tablety </w:t>
      </w:r>
    </w:p>
    <w:p w14:paraId="2CC62A0B" w14:textId="77777777" w:rsidR="00801228" w:rsidRPr="00B566A3" w:rsidRDefault="00801228" w:rsidP="00B92280">
      <w:pPr>
        <w:pStyle w:val="Default"/>
        <w:rPr>
          <w:sz w:val="22"/>
          <w:szCs w:val="22"/>
        </w:rPr>
      </w:pPr>
      <w:r w:rsidRPr="00B566A3">
        <w:rPr>
          <w:sz w:val="22"/>
          <w:szCs w:val="22"/>
        </w:rPr>
        <w:t xml:space="preserve">Mikrokryštalická celulóza </w:t>
      </w:r>
    </w:p>
    <w:p w14:paraId="4947AA28" w14:textId="77777777" w:rsidR="003621F6" w:rsidRPr="00B566A3" w:rsidRDefault="002C708A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3621F6" w:rsidRPr="00B566A3">
        <w:rPr>
          <w:rFonts w:ascii="Times New Roman" w:hAnsi="Times New Roman"/>
        </w:rPr>
        <w:t>ydroxypropylcelulóza</w:t>
      </w:r>
      <w:r>
        <w:rPr>
          <w:rFonts w:ascii="Times New Roman" w:hAnsi="Times New Roman"/>
        </w:rPr>
        <w:t xml:space="preserve"> - č</w:t>
      </w:r>
      <w:r w:rsidRPr="00B566A3">
        <w:rPr>
          <w:rFonts w:ascii="Times New Roman" w:hAnsi="Times New Roman"/>
        </w:rPr>
        <w:t>iastočne substituovaná</w:t>
      </w:r>
    </w:p>
    <w:p w14:paraId="5D57A948" w14:textId="77777777" w:rsidR="002C708A" w:rsidRPr="002C708A" w:rsidRDefault="002C708A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spacing w:val="-12"/>
        </w:rPr>
      </w:pPr>
      <w:r>
        <w:rPr>
          <w:rFonts w:ascii="Times New Roman" w:hAnsi="Times New Roman"/>
          <w:spacing w:val="-12"/>
        </w:rPr>
        <w:t>Hydroxypropylcelulóza</w:t>
      </w:r>
    </w:p>
    <w:p w14:paraId="07060674" w14:textId="77777777" w:rsidR="003621F6" w:rsidRPr="00B566A3" w:rsidRDefault="003621F6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B566A3">
        <w:rPr>
          <w:rFonts w:ascii="Times New Roman" w:hAnsi="Times New Roman"/>
        </w:rPr>
        <w:t>Krospovidón</w:t>
      </w:r>
    </w:p>
    <w:p w14:paraId="0D3234B6" w14:textId="77777777" w:rsidR="00B566A3" w:rsidRPr="00B566A3" w:rsidRDefault="002C708A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Koloidný o</w:t>
      </w:r>
      <w:r w:rsidR="00B566A3" w:rsidRPr="00B566A3">
        <w:rPr>
          <w:rFonts w:ascii="Times New Roman" w:hAnsi="Times New Roman"/>
        </w:rPr>
        <w:t>xid kremičitý, bezvodý</w:t>
      </w:r>
    </w:p>
    <w:p w14:paraId="5A1CCFCE" w14:textId="77777777" w:rsidR="00801228" w:rsidRPr="00B566A3" w:rsidRDefault="00801228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proofErr w:type="spellStart"/>
      <w:r w:rsidRPr="00B566A3">
        <w:rPr>
          <w:rFonts w:ascii="Times New Roman" w:hAnsi="Times New Roman"/>
        </w:rPr>
        <w:t>Stearan</w:t>
      </w:r>
      <w:proofErr w:type="spellEnd"/>
      <w:r w:rsidRPr="00B566A3">
        <w:rPr>
          <w:rFonts w:ascii="Times New Roman" w:hAnsi="Times New Roman"/>
        </w:rPr>
        <w:t xml:space="preserve"> </w:t>
      </w:r>
      <w:proofErr w:type="spellStart"/>
      <w:r w:rsidRPr="00B566A3">
        <w:rPr>
          <w:rFonts w:ascii="Times New Roman" w:hAnsi="Times New Roman"/>
        </w:rPr>
        <w:t>horečnatý</w:t>
      </w:r>
      <w:proofErr w:type="spellEnd"/>
    </w:p>
    <w:p w14:paraId="1E5CF9B0" w14:textId="77777777" w:rsidR="00801228" w:rsidRPr="00B566A3" w:rsidRDefault="00801228" w:rsidP="00B92280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6FE3A555" w14:textId="77777777" w:rsidR="00B566A3" w:rsidRDefault="00B566A3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B566A3">
        <w:rPr>
          <w:rFonts w:ascii="Times New Roman" w:hAnsi="Times New Roman"/>
          <w:u w:val="single"/>
        </w:rPr>
        <w:t>Obal</w:t>
      </w:r>
      <w:r w:rsidRPr="00B04B69">
        <w:rPr>
          <w:rFonts w:ascii="Times New Roman" w:hAnsi="Times New Roman"/>
          <w:u w:val="single"/>
        </w:rPr>
        <w:t xml:space="preserve"> </w:t>
      </w:r>
      <w:r w:rsidR="00B04B69" w:rsidRPr="00B04B69">
        <w:rPr>
          <w:rFonts w:ascii="Times New Roman" w:hAnsi="Times New Roman"/>
          <w:u w:val="single"/>
        </w:rPr>
        <w:t>tablety</w:t>
      </w:r>
    </w:p>
    <w:p w14:paraId="0B4AAA43" w14:textId="77777777" w:rsidR="00B566A3" w:rsidRPr="00B566A3" w:rsidRDefault="00B566A3" w:rsidP="00B9228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Pr="00B566A3">
        <w:rPr>
          <w:color w:val="auto"/>
          <w:sz w:val="22"/>
          <w:szCs w:val="22"/>
        </w:rPr>
        <w:t xml:space="preserve">olyvinylalkohol </w:t>
      </w:r>
    </w:p>
    <w:p w14:paraId="4A7293E5" w14:textId="77777777" w:rsidR="00B566A3" w:rsidRPr="00B566A3" w:rsidRDefault="00B566A3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B566A3">
        <w:rPr>
          <w:rFonts w:ascii="Times New Roman" w:hAnsi="Times New Roman"/>
        </w:rPr>
        <w:t xml:space="preserve">akrogol </w:t>
      </w:r>
    </w:p>
    <w:p w14:paraId="28A0A3F1" w14:textId="77777777" w:rsidR="00B566A3" w:rsidRPr="00B566A3" w:rsidRDefault="00B566A3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</w:t>
      </w:r>
      <w:r w:rsidRPr="00B566A3">
        <w:rPr>
          <w:rFonts w:ascii="Times New Roman" w:hAnsi="Times New Roman"/>
        </w:rPr>
        <w:t>xid titaničitý (E171)</w:t>
      </w:r>
    </w:p>
    <w:p w14:paraId="35BE0FAC" w14:textId="77777777" w:rsidR="00B566A3" w:rsidRPr="00B566A3" w:rsidRDefault="00B566A3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B566A3">
        <w:rPr>
          <w:rFonts w:ascii="Times New Roman" w:hAnsi="Times New Roman"/>
        </w:rPr>
        <w:t>astenec</w:t>
      </w:r>
    </w:p>
    <w:p w14:paraId="576BF906" w14:textId="77777777" w:rsidR="002C708A" w:rsidRDefault="002C708A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643D3637" w14:textId="77777777" w:rsidR="00B566A3" w:rsidRPr="00B566A3" w:rsidRDefault="002C708A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50 mg tablety: </w:t>
      </w:r>
      <w:r>
        <w:rPr>
          <w:rFonts w:ascii="Times New Roman" w:hAnsi="Times New Roman"/>
        </w:rPr>
        <w:tab/>
        <w:t xml:space="preserve">červený oxid železitý (E172), čierny oxid železitý (E 172), hlinitý lak </w:t>
      </w:r>
      <w:proofErr w:type="spellStart"/>
      <w:r>
        <w:rPr>
          <w:rFonts w:ascii="Times New Roman" w:hAnsi="Times New Roman"/>
        </w:rPr>
        <w:t>indigokarmínu</w:t>
      </w:r>
      <w:proofErr w:type="spellEnd"/>
      <w:r w:rsidR="00E216EA">
        <w:rPr>
          <w:rFonts w:ascii="Times New Roman" w:hAnsi="Times New Roman"/>
        </w:rPr>
        <w:t xml:space="preserve"> (E132)</w:t>
      </w:r>
    </w:p>
    <w:p w14:paraId="1B55D06C" w14:textId="77777777" w:rsidR="00B566A3" w:rsidRPr="00E216EA" w:rsidRDefault="00E216EA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highlight w:val="lightGray"/>
        </w:rPr>
      </w:pPr>
      <w:r w:rsidRPr="00E216EA">
        <w:rPr>
          <w:rFonts w:ascii="Times New Roman" w:hAnsi="Times New Roman"/>
          <w:highlight w:val="lightGray"/>
        </w:rPr>
        <w:t>100 mg tablety: ž</w:t>
      </w:r>
      <w:r w:rsidR="00B566A3" w:rsidRPr="00E216EA">
        <w:rPr>
          <w:rFonts w:ascii="Times New Roman" w:hAnsi="Times New Roman"/>
          <w:highlight w:val="lightGray"/>
        </w:rPr>
        <w:t xml:space="preserve">ltý oxid železitý (E172) </w:t>
      </w:r>
    </w:p>
    <w:p w14:paraId="46297D0D" w14:textId="77777777" w:rsidR="00B566A3" w:rsidRPr="00E216EA" w:rsidRDefault="00E216EA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highlight w:val="lightGray"/>
        </w:rPr>
      </w:pPr>
      <w:r w:rsidRPr="00E216EA">
        <w:rPr>
          <w:rFonts w:ascii="Times New Roman" w:hAnsi="Times New Roman"/>
          <w:highlight w:val="lightGray"/>
        </w:rPr>
        <w:t>150 mg tablety: žltý oxid železitý (E172), červený oxid železitý (E172), č</w:t>
      </w:r>
      <w:r w:rsidR="00B566A3" w:rsidRPr="00E216EA">
        <w:rPr>
          <w:rFonts w:ascii="Times New Roman" w:hAnsi="Times New Roman"/>
          <w:highlight w:val="lightGray"/>
        </w:rPr>
        <w:t>ierny oxid železitý (E172)</w:t>
      </w:r>
      <w:r w:rsidR="00671B85" w:rsidRPr="00E216EA">
        <w:rPr>
          <w:rFonts w:ascii="Times New Roman" w:hAnsi="Times New Roman"/>
          <w:highlight w:val="lightGray"/>
        </w:rPr>
        <w:t xml:space="preserve"> </w:t>
      </w:r>
    </w:p>
    <w:p w14:paraId="40AF2FF1" w14:textId="77777777" w:rsidR="00B566A3" w:rsidRPr="00B566A3" w:rsidRDefault="00E216EA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E216EA">
        <w:rPr>
          <w:rFonts w:ascii="Times New Roman" w:hAnsi="Times New Roman"/>
          <w:highlight w:val="lightGray"/>
        </w:rPr>
        <w:t>200 mg tablety: h</w:t>
      </w:r>
      <w:r w:rsidR="00B566A3" w:rsidRPr="00E216EA">
        <w:rPr>
          <w:rFonts w:ascii="Times New Roman" w:hAnsi="Times New Roman"/>
          <w:highlight w:val="lightGray"/>
        </w:rPr>
        <w:t xml:space="preserve">linitý lak </w:t>
      </w:r>
      <w:proofErr w:type="spellStart"/>
      <w:r w:rsidR="00B566A3" w:rsidRPr="00E216EA">
        <w:rPr>
          <w:rFonts w:ascii="Times New Roman" w:hAnsi="Times New Roman"/>
          <w:highlight w:val="lightGray"/>
        </w:rPr>
        <w:t>indigokarmínu</w:t>
      </w:r>
      <w:proofErr w:type="spellEnd"/>
      <w:r w:rsidR="00B566A3" w:rsidRPr="00E216EA">
        <w:rPr>
          <w:rFonts w:ascii="Times New Roman" w:hAnsi="Times New Roman"/>
          <w:highlight w:val="lightGray"/>
        </w:rPr>
        <w:t xml:space="preserve"> (E132)</w:t>
      </w:r>
      <w:r w:rsidR="00B566A3" w:rsidRPr="00B566A3">
        <w:rPr>
          <w:rFonts w:ascii="Times New Roman" w:hAnsi="Times New Roman"/>
        </w:rPr>
        <w:t xml:space="preserve"> </w:t>
      </w:r>
    </w:p>
    <w:p w14:paraId="1BCF10B0" w14:textId="77777777" w:rsidR="00B566A3" w:rsidRDefault="00B566A3" w:rsidP="00B92280">
      <w:pPr>
        <w:tabs>
          <w:tab w:val="left" w:pos="709"/>
        </w:tabs>
        <w:spacing w:after="0" w:line="240" w:lineRule="auto"/>
      </w:pPr>
    </w:p>
    <w:p w14:paraId="71BFE522" w14:textId="77777777" w:rsidR="00B566A3" w:rsidRDefault="00B566A3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69C64834" w14:textId="77777777" w:rsidR="00801228" w:rsidRDefault="00801228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01228">
        <w:rPr>
          <w:rFonts w:ascii="Times New Roman" w:hAnsi="Times New Roman"/>
          <w:b/>
        </w:rPr>
        <w:t xml:space="preserve">6.2 </w:t>
      </w:r>
      <w:r>
        <w:rPr>
          <w:rFonts w:ascii="Times New Roman" w:hAnsi="Times New Roman"/>
          <w:b/>
        </w:rPr>
        <w:tab/>
      </w:r>
      <w:r w:rsidRPr="00801228">
        <w:rPr>
          <w:rFonts w:ascii="Times New Roman" w:hAnsi="Times New Roman"/>
          <w:b/>
        </w:rPr>
        <w:t>Inkompatibility</w:t>
      </w:r>
    </w:p>
    <w:p w14:paraId="76CCE0A8" w14:textId="77777777" w:rsidR="00801228" w:rsidRPr="00801228" w:rsidRDefault="00801228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CD39135" w14:textId="77777777" w:rsidR="00801228" w:rsidRDefault="00801228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801228">
        <w:rPr>
          <w:rFonts w:ascii="Times New Roman" w:hAnsi="Times New Roman"/>
        </w:rPr>
        <w:t>Neaplikovateľné.</w:t>
      </w:r>
    </w:p>
    <w:p w14:paraId="4B76619D" w14:textId="77777777" w:rsidR="00801228" w:rsidRPr="00801228" w:rsidRDefault="00801228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178BA931" w14:textId="77777777" w:rsidR="00801228" w:rsidRDefault="00801228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01228">
        <w:rPr>
          <w:rFonts w:ascii="Times New Roman" w:hAnsi="Times New Roman"/>
          <w:b/>
        </w:rPr>
        <w:t xml:space="preserve">6.3 </w:t>
      </w:r>
      <w:r>
        <w:rPr>
          <w:rFonts w:ascii="Times New Roman" w:hAnsi="Times New Roman"/>
          <w:b/>
        </w:rPr>
        <w:tab/>
      </w:r>
      <w:r w:rsidRPr="00801228">
        <w:rPr>
          <w:rFonts w:ascii="Times New Roman" w:hAnsi="Times New Roman"/>
          <w:b/>
        </w:rPr>
        <w:t>Čas použiteľnosti</w:t>
      </w:r>
    </w:p>
    <w:p w14:paraId="63E67884" w14:textId="77777777" w:rsidR="00801228" w:rsidRPr="00801228" w:rsidRDefault="00801228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1BAA573E" w14:textId="570BD537" w:rsidR="00801228" w:rsidRDefault="00DC6B90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30 mesiacov</w:t>
      </w:r>
    </w:p>
    <w:p w14:paraId="70E19F97" w14:textId="77777777" w:rsidR="00801228" w:rsidRPr="00801228" w:rsidRDefault="00801228" w:rsidP="00B92280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1AB45B4B" w14:textId="77777777" w:rsidR="00801228" w:rsidRDefault="00801228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801228">
        <w:rPr>
          <w:rFonts w:ascii="Times New Roman" w:hAnsi="Times New Roman"/>
          <w:b/>
        </w:rPr>
        <w:t xml:space="preserve">6.4 </w:t>
      </w:r>
      <w:r>
        <w:rPr>
          <w:rFonts w:ascii="Times New Roman" w:hAnsi="Times New Roman"/>
          <w:b/>
        </w:rPr>
        <w:tab/>
      </w:r>
      <w:r w:rsidRPr="00801228">
        <w:rPr>
          <w:rFonts w:ascii="Times New Roman" w:hAnsi="Times New Roman"/>
          <w:b/>
        </w:rPr>
        <w:t>Špeciálne upozornenia na uchovávanie</w:t>
      </w:r>
    </w:p>
    <w:p w14:paraId="141F1468" w14:textId="77777777" w:rsidR="00801228" w:rsidRDefault="00801228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075E8A30" w14:textId="77777777" w:rsidR="008F0F7E" w:rsidRPr="00447D3C" w:rsidRDefault="00447D3C" w:rsidP="00B92280">
      <w:pPr>
        <w:spacing w:line="240" w:lineRule="auto"/>
        <w:rPr>
          <w:rFonts w:ascii="Times New Roman" w:hAnsi="Times New Roman"/>
        </w:rPr>
      </w:pPr>
      <w:r w:rsidRPr="00447D3C">
        <w:rPr>
          <w:rFonts w:ascii="Times New Roman" w:hAnsi="Times New Roman"/>
        </w:rPr>
        <w:t>Tento liek nevyžaduje žiadne zvláštne podmienky na uchovávanie</w:t>
      </w:r>
      <w:r w:rsidR="008F0F7E" w:rsidRPr="00447D3C">
        <w:rPr>
          <w:rFonts w:ascii="Times New Roman" w:hAnsi="Times New Roman"/>
        </w:rPr>
        <w:t>.</w:t>
      </w:r>
    </w:p>
    <w:p w14:paraId="50E813F3" w14:textId="77777777" w:rsidR="00A77779" w:rsidRDefault="00A77779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72523A2D" w14:textId="77777777" w:rsidR="00801228" w:rsidRDefault="008F0F7E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8F0F7E">
        <w:rPr>
          <w:rFonts w:ascii="Times New Roman" w:hAnsi="Times New Roman"/>
          <w:b/>
          <w:bCs/>
        </w:rPr>
        <w:t xml:space="preserve">6.5 </w:t>
      </w:r>
      <w:r>
        <w:rPr>
          <w:rFonts w:ascii="Times New Roman" w:hAnsi="Times New Roman"/>
          <w:b/>
          <w:bCs/>
        </w:rPr>
        <w:tab/>
      </w:r>
      <w:r w:rsidRPr="008F0F7E">
        <w:rPr>
          <w:rFonts w:ascii="Times New Roman" w:hAnsi="Times New Roman"/>
          <w:b/>
          <w:bCs/>
        </w:rPr>
        <w:t>Druh obalu a obsah balenia</w:t>
      </w:r>
      <w:r w:rsidRPr="008F0F7E">
        <w:rPr>
          <w:rFonts w:ascii="Times New Roman" w:hAnsi="Times New Roman"/>
        </w:rPr>
        <w:t xml:space="preserve"> </w:t>
      </w:r>
    </w:p>
    <w:p w14:paraId="578EB593" w14:textId="77777777" w:rsidR="008F0F7E" w:rsidRDefault="008F0F7E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18D8B188" w14:textId="77777777" w:rsidR="00F8754F" w:rsidRDefault="000A29AB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50 mg, 100 mg, 150 mg, 200 mg:</w:t>
      </w:r>
    </w:p>
    <w:p w14:paraId="4C1F5BD0" w14:textId="77777777" w:rsidR="000A29AB" w:rsidRDefault="000A29AB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10, 14, 20, 28, 30, 40, 56, 60, 84, 90, 100, 112 a 120 filmom obalených tabliet v PVC/</w:t>
      </w:r>
      <w:proofErr w:type="spellStart"/>
      <w:r>
        <w:rPr>
          <w:rFonts w:ascii="Times New Roman" w:hAnsi="Times New Roman"/>
        </w:rPr>
        <w:t>Al</w:t>
      </w:r>
      <w:proofErr w:type="spellEnd"/>
      <w:r>
        <w:rPr>
          <w:rFonts w:ascii="Times New Roman" w:hAnsi="Times New Roman"/>
        </w:rPr>
        <w:t xml:space="preserve"> </w:t>
      </w:r>
      <w:r w:rsidR="00DC6B90">
        <w:rPr>
          <w:rFonts w:ascii="Times New Roman" w:hAnsi="Times New Roman"/>
        </w:rPr>
        <w:t>alebo PVC/</w:t>
      </w:r>
      <w:proofErr w:type="spellStart"/>
      <w:r w:rsidR="00DC6B90">
        <w:rPr>
          <w:rFonts w:ascii="Times New Roman" w:hAnsi="Times New Roman"/>
        </w:rPr>
        <w:t>PVdC</w:t>
      </w:r>
      <w:proofErr w:type="spellEnd"/>
      <w:r w:rsidR="00DC6B90">
        <w:rPr>
          <w:rFonts w:ascii="Times New Roman" w:hAnsi="Times New Roman"/>
        </w:rPr>
        <w:t>/</w:t>
      </w:r>
      <w:proofErr w:type="spellStart"/>
      <w:r w:rsidR="00DC6B90">
        <w:rPr>
          <w:rFonts w:ascii="Times New Roman" w:hAnsi="Times New Roman"/>
        </w:rPr>
        <w:t>Al</w:t>
      </w:r>
      <w:proofErr w:type="spellEnd"/>
      <w:r w:rsidR="00DC6B9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blistri</w:t>
      </w:r>
      <w:proofErr w:type="spellEnd"/>
      <w:r>
        <w:rPr>
          <w:rFonts w:ascii="Times New Roman" w:hAnsi="Times New Roman"/>
        </w:rPr>
        <w:t>.</w:t>
      </w:r>
    </w:p>
    <w:p w14:paraId="6A12173F" w14:textId="77777777" w:rsidR="00373B12" w:rsidRDefault="00373B12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5312C02D" w14:textId="77777777" w:rsidR="008F0F7E" w:rsidRDefault="000A29AB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trh nemusia byť uvedené všetky veľkosti balenia.</w:t>
      </w:r>
    </w:p>
    <w:p w14:paraId="11635498" w14:textId="77777777" w:rsidR="008F0F7E" w:rsidRDefault="008F0F7E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2AB10152" w14:textId="77777777" w:rsidR="008F0F7E" w:rsidRDefault="008F0F7E" w:rsidP="00B9228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6.6 </w:t>
      </w:r>
      <w:r>
        <w:rPr>
          <w:b/>
          <w:bCs/>
          <w:sz w:val="22"/>
          <w:szCs w:val="22"/>
        </w:rPr>
        <w:tab/>
        <w:t xml:space="preserve">Špeciálne opatrenia na likvidáciu </w:t>
      </w:r>
    </w:p>
    <w:p w14:paraId="638C5FCF" w14:textId="77777777" w:rsidR="008F0F7E" w:rsidRDefault="008F0F7E" w:rsidP="00B92280">
      <w:pPr>
        <w:pStyle w:val="Default"/>
        <w:rPr>
          <w:sz w:val="22"/>
          <w:szCs w:val="22"/>
        </w:rPr>
      </w:pPr>
    </w:p>
    <w:p w14:paraId="1B446ACF" w14:textId="77777777" w:rsidR="008F0F7E" w:rsidRDefault="008F0F7E" w:rsidP="00B922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Žiadne zvláštne požiadavky. </w:t>
      </w:r>
    </w:p>
    <w:p w14:paraId="2AC23C2D" w14:textId="77777777" w:rsidR="008F0F7E" w:rsidRDefault="008F0F7E" w:rsidP="00B92280">
      <w:pPr>
        <w:pStyle w:val="Default"/>
        <w:rPr>
          <w:sz w:val="22"/>
          <w:szCs w:val="22"/>
        </w:rPr>
      </w:pPr>
    </w:p>
    <w:p w14:paraId="788B4DEE" w14:textId="77777777" w:rsidR="008F0F7E" w:rsidRPr="008F0F7E" w:rsidRDefault="008F0F7E" w:rsidP="00B92280">
      <w:pPr>
        <w:pStyle w:val="Default"/>
        <w:rPr>
          <w:sz w:val="22"/>
          <w:szCs w:val="22"/>
        </w:rPr>
      </w:pPr>
    </w:p>
    <w:p w14:paraId="13399D86" w14:textId="77777777" w:rsidR="008F0F7E" w:rsidRDefault="008F0F7E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</w:rPr>
      </w:pPr>
      <w:r w:rsidRPr="008F0F7E">
        <w:rPr>
          <w:rFonts w:ascii="Times New Roman" w:hAnsi="Times New Roman"/>
          <w:b/>
          <w:bCs/>
        </w:rPr>
        <w:t xml:space="preserve">7. </w:t>
      </w:r>
      <w:r>
        <w:rPr>
          <w:rFonts w:ascii="Times New Roman" w:hAnsi="Times New Roman"/>
          <w:b/>
          <w:bCs/>
        </w:rPr>
        <w:tab/>
      </w:r>
      <w:r w:rsidRPr="008F0F7E">
        <w:rPr>
          <w:rFonts w:ascii="Times New Roman" w:hAnsi="Times New Roman"/>
          <w:b/>
          <w:bCs/>
        </w:rPr>
        <w:t>DRŽITEĽ ROZHODNUTIA O</w:t>
      </w:r>
      <w:r>
        <w:rPr>
          <w:rFonts w:ascii="Times New Roman" w:hAnsi="Times New Roman"/>
          <w:b/>
          <w:bCs/>
        </w:rPr>
        <w:t> </w:t>
      </w:r>
      <w:r w:rsidRPr="008F0F7E">
        <w:rPr>
          <w:rFonts w:ascii="Times New Roman" w:hAnsi="Times New Roman"/>
          <w:b/>
          <w:bCs/>
        </w:rPr>
        <w:t>REGISTRÁCII</w:t>
      </w:r>
    </w:p>
    <w:p w14:paraId="245CCD1C" w14:textId="77777777" w:rsidR="008F0F7E" w:rsidRDefault="008F0F7E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</w:rPr>
      </w:pPr>
    </w:p>
    <w:p w14:paraId="17358431" w14:textId="77777777" w:rsidR="008F0F7E" w:rsidRDefault="000A29AB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G.L. </w:t>
      </w:r>
      <w:proofErr w:type="spellStart"/>
      <w:r>
        <w:rPr>
          <w:rFonts w:ascii="Times New Roman" w:hAnsi="Times New Roman"/>
          <w:bCs/>
        </w:rPr>
        <w:t>Pharma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GmbH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Schlossplatz</w:t>
      </w:r>
      <w:proofErr w:type="spellEnd"/>
      <w:r>
        <w:rPr>
          <w:rFonts w:ascii="Times New Roman" w:hAnsi="Times New Roman"/>
          <w:bCs/>
        </w:rPr>
        <w:t xml:space="preserve"> 1, 8502 </w:t>
      </w:r>
      <w:proofErr w:type="spellStart"/>
      <w:r>
        <w:rPr>
          <w:rFonts w:ascii="Times New Roman" w:hAnsi="Times New Roman"/>
          <w:bCs/>
        </w:rPr>
        <w:t>Lannach</w:t>
      </w:r>
      <w:proofErr w:type="spellEnd"/>
      <w:r>
        <w:rPr>
          <w:rFonts w:ascii="Times New Roman" w:hAnsi="Times New Roman"/>
          <w:bCs/>
        </w:rPr>
        <w:t>, Rakúsko</w:t>
      </w:r>
    </w:p>
    <w:p w14:paraId="7B1CF72E" w14:textId="77777777" w:rsidR="00F1028C" w:rsidRDefault="00F1028C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</w:p>
    <w:p w14:paraId="2143A66F" w14:textId="77777777" w:rsidR="00873FBB" w:rsidRDefault="00873FBB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</w:p>
    <w:p w14:paraId="3B54BA94" w14:textId="77777777" w:rsidR="00F1028C" w:rsidRDefault="00F1028C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F1028C">
        <w:rPr>
          <w:rFonts w:ascii="Times New Roman" w:hAnsi="Times New Roman"/>
          <w:b/>
          <w:bCs/>
        </w:rPr>
        <w:t xml:space="preserve">8. </w:t>
      </w:r>
      <w:r>
        <w:rPr>
          <w:rFonts w:ascii="Times New Roman" w:hAnsi="Times New Roman"/>
          <w:b/>
          <w:bCs/>
        </w:rPr>
        <w:tab/>
      </w:r>
      <w:r w:rsidRPr="00F1028C">
        <w:rPr>
          <w:rFonts w:ascii="Times New Roman" w:hAnsi="Times New Roman"/>
          <w:b/>
          <w:bCs/>
        </w:rPr>
        <w:t>REGISTRAČNÉ ČÍSLO</w:t>
      </w:r>
      <w:r w:rsidRPr="00F1028C">
        <w:rPr>
          <w:rFonts w:ascii="Times New Roman" w:hAnsi="Times New Roman"/>
        </w:rPr>
        <w:t xml:space="preserve"> </w:t>
      </w:r>
    </w:p>
    <w:p w14:paraId="3C8699D4" w14:textId="77777777" w:rsidR="00F1028C" w:rsidRDefault="00F1028C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12C84098" w14:textId="77777777" w:rsidR="00470ECA" w:rsidRDefault="000A29AB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Trelema</w:t>
      </w:r>
      <w:r w:rsidR="00470ECA">
        <w:rPr>
          <w:rFonts w:ascii="Times New Roman" w:hAnsi="Times New Roman"/>
        </w:rPr>
        <w:t xml:space="preserve"> 50 mg</w:t>
      </w:r>
      <w:r>
        <w:rPr>
          <w:rFonts w:ascii="Times New Roman" w:hAnsi="Times New Roman"/>
        </w:rPr>
        <w:t xml:space="preserve"> filmom obalené tablety</w:t>
      </w:r>
      <w:r w:rsidR="00470ECA">
        <w:rPr>
          <w:rFonts w:ascii="Times New Roman" w:hAnsi="Times New Roman"/>
        </w:rPr>
        <w:t>:</w:t>
      </w:r>
      <w:r w:rsidR="00EF301D">
        <w:rPr>
          <w:rFonts w:ascii="Times New Roman" w:hAnsi="Times New Roman"/>
        </w:rPr>
        <w:tab/>
        <w:t>21/0286/18-S</w:t>
      </w:r>
    </w:p>
    <w:p w14:paraId="2762D43F" w14:textId="77777777" w:rsidR="00470ECA" w:rsidRDefault="000A29AB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Trelema</w:t>
      </w:r>
      <w:r w:rsidR="00470ECA">
        <w:rPr>
          <w:rFonts w:ascii="Times New Roman" w:hAnsi="Times New Roman"/>
        </w:rPr>
        <w:t xml:space="preserve"> 100 mg</w:t>
      </w:r>
      <w:r w:rsidRPr="000A29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filmom obalené tablety:</w:t>
      </w:r>
      <w:r w:rsidR="00EF301D">
        <w:rPr>
          <w:rFonts w:ascii="Times New Roman" w:hAnsi="Times New Roman"/>
        </w:rPr>
        <w:t xml:space="preserve"> 21/0287/18-S</w:t>
      </w:r>
    </w:p>
    <w:p w14:paraId="1575443D" w14:textId="77777777" w:rsidR="00470ECA" w:rsidRDefault="000A29AB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Trelema</w:t>
      </w:r>
      <w:r w:rsidR="00470ECA">
        <w:rPr>
          <w:rFonts w:ascii="Times New Roman" w:hAnsi="Times New Roman"/>
        </w:rPr>
        <w:t xml:space="preserve"> 150 mg</w:t>
      </w:r>
      <w:r w:rsidRPr="000A29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filmom obalené tablety:</w:t>
      </w:r>
      <w:r w:rsidR="00EF301D">
        <w:rPr>
          <w:rFonts w:ascii="Times New Roman" w:hAnsi="Times New Roman"/>
        </w:rPr>
        <w:t xml:space="preserve"> 21/0288/18-S</w:t>
      </w:r>
    </w:p>
    <w:p w14:paraId="4EC79959" w14:textId="77777777" w:rsidR="00470ECA" w:rsidRDefault="000A29AB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Trelema</w:t>
      </w:r>
      <w:r w:rsidR="00470ECA">
        <w:rPr>
          <w:rFonts w:ascii="Times New Roman" w:hAnsi="Times New Roman"/>
        </w:rPr>
        <w:t xml:space="preserve"> 200 mg</w:t>
      </w:r>
      <w:r w:rsidRPr="000A29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filmom obalené tablety:</w:t>
      </w:r>
      <w:r w:rsidR="00EF301D">
        <w:rPr>
          <w:rFonts w:ascii="Times New Roman" w:hAnsi="Times New Roman"/>
        </w:rPr>
        <w:t xml:space="preserve"> 21/0289/18-S</w:t>
      </w:r>
    </w:p>
    <w:p w14:paraId="5A52C638" w14:textId="77777777" w:rsidR="00F1028C" w:rsidRDefault="00F1028C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348B38D9" w14:textId="77777777" w:rsidR="00470ECA" w:rsidRDefault="00470ECA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5C10A2E3" w14:textId="77777777" w:rsidR="00F1028C" w:rsidRPr="00F1028C" w:rsidRDefault="00F1028C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F1028C">
        <w:rPr>
          <w:rFonts w:ascii="Times New Roman" w:hAnsi="Times New Roman"/>
          <w:b/>
        </w:rPr>
        <w:t xml:space="preserve">9. </w:t>
      </w:r>
      <w:r w:rsidR="00935B6D">
        <w:rPr>
          <w:rFonts w:ascii="Times New Roman" w:hAnsi="Times New Roman"/>
          <w:b/>
        </w:rPr>
        <w:tab/>
      </w:r>
      <w:r w:rsidRPr="00F1028C">
        <w:rPr>
          <w:rFonts w:ascii="Times New Roman" w:hAnsi="Times New Roman"/>
          <w:b/>
        </w:rPr>
        <w:t>DÁTUM PRVEJ REGISTRÁCIE/PREDĹŽENIA REGISTRÁCIE</w:t>
      </w:r>
    </w:p>
    <w:p w14:paraId="0545D84D" w14:textId="77777777" w:rsidR="00F1028C" w:rsidRPr="00F1028C" w:rsidRDefault="00F1028C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6387C2C9" w14:textId="2B32D910" w:rsidR="00F1028C" w:rsidRPr="00F1028C" w:rsidRDefault="00F1028C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F1028C">
        <w:rPr>
          <w:rFonts w:ascii="Times New Roman" w:hAnsi="Times New Roman"/>
        </w:rPr>
        <w:t xml:space="preserve">Dátum prvej registrácie: </w:t>
      </w:r>
      <w:r w:rsidR="00DC6B90">
        <w:rPr>
          <w:rFonts w:ascii="Times New Roman" w:hAnsi="Times New Roman"/>
        </w:rPr>
        <w:t>04. septemb</w:t>
      </w:r>
      <w:r w:rsidR="00D46863">
        <w:rPr>
          <w:rFonts w:ascii="Times New Roman" w:hAnsi="Times New Roman"/>
        </w:rPr>
        <w:t>ra</w:t>
      </w:r>
      <w:r w:rsidR="00DC6B90">
        <w:rPr>
          <w:rFonts w:ascii="Times New Roman" w:hAnsi="Times New Roman"/>
        </w:rPr>
        <w:t xml:space="preserve"> 2018</w:t>
      </w:r>
    </w:p>
    <w:p w14:paraId="6A48776D" w14:textId="77777777" w:rsidR="00F1028C" w:rsidRDefault="00F1028C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791A8BB4" w14:textId="77777777" w:rsidR="00F1028C" w:rsidRPr="00F1028C" w:rsidRDefault="00F1028C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0A6E62F1" w14:textId="77777777" w:rsidR="00F1028C" w:rsidRDefault="00F1028C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F1028C">
        <w:rPr>
          <w:rFonts w:ascii="Times New Roman" w:hAnsi="Times New Roman"/>
          <w:b/>
        </w:rPr>
        <w:t xml:space="preserve">10. </w:t>
      </w:r>
      <w:r w:rsidR="00935B6D">
        <w:rPr>
          <w:rFonts w:ascii="Times New Roman" w:hAnsi="Times New Roman"/>
          <w:b/>
        </w:rPr>
        <w:tab/>
      </w:r>
      <w:r w:rsidRPr="00F1028C">
        <w:rPr>
          <w:rFonts w:ascii="Times New Roman" w:hAnsi="Times New Roman"/>
          <w:b/>
        </w:rPr>
        <w:t>DÁTUM REVÍZIE TEXTU</w:t>
      </w:r>
    </w:p>
    <w:p w14:paraId="47D6766A" w14:textId="77777777" w:rsidR="0093236E" w:rsidRDefault="0093236E" w:rsidP="00B92280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0989A990" w14:textId="77777777" w:rsidR="0093236E" w:rsidRPr="0093236E" w:rsidRDefault="00732B5B" w:rsidP="00B92280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09</w:t>
      </w:r>
      <w:r w:rsidR="0093236E" w:rsidRPr="0093236E">
        <w:rPr>
          <w:rFonts w:ascii="Times New Roman" w:hAnsi="Times New Roman"/>
        </w:rPr>
        <w:t>/201</w:t>
      </w:r>
      <w:r w:rsidR="0093236E">
        <w:rPr>
          <w:rFonts w:ascii="Times New Roman" w:hAnsi="Times New Roman"/>
        </w:rPr>
        <w:t>8</w:t>
      </w:r>
    </w:p>
    <w:sectPr w:rsidR="0093236E" w:rsidRPr="0093236E" w:rsidSect="00F70C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7A339" w14:textId="77777777" w:rsidR="00700808" w:rsidRDefault="00700808" w:rsidP="007F42A0">
      <w:pPr>
        <w:spacing w:after="0" w:line="240" w:lineRule="auto"/>
      </w:pPr>
      <w:r>
        <w:separator/>
      </w:r>
    </w:p>
  </w:endnote>
  <w:endnote w:type="continuationSeparator" w:id="0">
    <w:p w14:paraId="7224D0D0" w14:textId="77777777" w:rsidR="00700808" w:rsidRDefault="00700808" w:rsidP="007F42A0">
      <w:pPr>
        <w:spacing w:after="0" w:line="240" w:lineRule="auto"/>
      </w:pPr>
      <w:r>
        <w:continuationSeparator/>
      </w:r>
    </w:p>
  </w:endnote>
  <w:endnote w:type="continuationNotice" w:id="1">
    <w:p w14:paraId="00B991E0" w14:textId="77777777" w:rsidR="00700808" w:rsidRDefault="007008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FF3BA" w14:textId="77777777" w:rsidR="001F29E5" w:rsidRPr="00F70CA0" w:rsidRDefault="00264710">
    <w:pPr>
      <w:pStyle w:val="Pta"/>
      <w:jc w:val="center"/>
      <w:rPr>
        <w:sz w:val="18"/>
        <w:szCs w:val="18"/>
      </w:rPr>
    </w:pPr>
    <w:r w:rsidRPr="00F70CA0">
      <w:rPr>
        <w:rFonts w:ascii="Times New Roman" w:hAnsi="Times New Roman"/>
        <w:sz w:val="18"/>
        <w:szCs w:val="18"/>
      </w:rPr>
      <w:fldChar w:fldCharType="begin"/>
    </w:r>
    <w:r w:rsidR="001F29E5" w:rsidRPr="00F70CA0">
      <w:rPr>
        <w:rFonts w:ascii="Times New Roman" w:hAnsi="Times New Roman"/>
        <w:sz w:val="18"/>
        <w:szCs w:val="18"/>
      </w:rPr>
      <w:instrText>PAGE   \* MERGEFORMAT</w:instrText>
    </w:r>
    <w:r w:rsidRPr="00F70CA0">
      <w:rPr>
        <w:rFonts w:ascii="Times New Roman" w:hAnsi="Times New Roman"/>
        <w:sz w:val="18"/>
        <w:szCs w:val="18"/>
      </w:rPr>
      <w:fldChar w:fldCharType="separate"/>
    </w:r>
    <w:r w:rsidR="00572310">
      <w:rPr>
        <w:rFonts w:ascii="Times New Roman" w:hAnsi="Times New Roman"/>
        <w:noProof/>
        <w:sz w:val="18"/>
        <w:szCs w:val="18"/>
      </w:rPr>
      <w:t>13</w:t>
    </w:r>
    <w:r w:rsidRPr="00F70CA0">
      <w:rPr>
        <w:rFonts w:ascii="Times New Roman" w:hAnsi="Times New Roman"/>
        <w:sz w:val="18"/>
        <w:szCs w:val="18"/>
      </w:rPr>
      <w:fldChar w:fldCharType="end"/>
    </w:r>
  </w:p>
  <w:p w14:paraId="2B660F9F" w14:textId="77777777" w:rsidR="001F29E5" w:rsidRPr="00A253BE" w:rsidRDefault="001F29E5" w:rsidP="00A253B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C8038" w14:textId="77777777" w:rsidR="001F29E5" w:rsidRDefault="00264710">
    <w:pPr>
      <w:pStyle w:val="Pta"/>
      <w:jc w:val="center"/>
    </w:pPr>
    <w:r>
      <w:fldChar w:fldCharType="begin"/>
    </w:r>
    <w:r w:rsidR="001F29E5">
      <w:instrText>PAGE   \* MERGEFORMAT</w:instrText>
    </w:r>
    <w:r>
      <w:fldChar w:fldCharType="separate"/>
    </w:r>
    <w:r w:rsidR="003141BC">
      <w:rPr>
        <w:noProof/>
      </w:rPr>
      <w:t>1</w:t>
    </w:r>
    <w:r>
      <w:fldChar w:fldCharType="end"/>
    </w:r>
  </w:p>
  <w:p w14:paraId="451FC1EE" w14:textId="77777777" w:rsidR="001F29E5" w:rsidRDefault="001F29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DAE24" w14:textId="77777777" w:rsidR="00700808" w:rsidRDefault="00700808" w:rsidP="007F42A0">
      <w:pPr>
        <w:spacing w:after="0" w:line="240" w:lineRule="auto"/>
      </w:pPr>
      <w:r>
        <w:separator/>
      </w:r>
    </w:p>
  </w:footnote>
  <w:footnote w:type="continuationSeparator" w:id="0">
    <w:p w14:paraId="18DF97D6" w14:textId="77777777" w:rsidR="00700808" w:rsidRDefault="00700808" w:rsidP="007F42A0">
      <w:pPr>
        <w:spacing w:after="0" w:line="240" w:lineRule="auto"/>
      </w:pPr>
      <w:r>
        <w:continuationSeparator/>
      </w:r>
    </w:p>
  </w:footnote>
  <w:footnote w:type="continuationNotice" w:id="1">
    <w:p w14:paraId="64C17D71" w14:textId="77777777" w:rsidR="00700808" w:rsidRDefault="007008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A9FC1" w14:textId="48F3D7C6" w:rsidR="00557EF8" w:rsidRPr="007F42A0" w:rsidRDefault="00DC6B90" w:rsidP="00557EF8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 Príloha č. 1 k notifikácii o zmene</w:t>
    </w:r>
    <w:r w:rsidR="00557EF8">
      <w:rPr>
        <w:rFonts w:ascii="Times New Roman" w:hAnsi="Times New Roman"/>
        <w:sz w:val="18"/>
        <w:szCs w:val="18"/>
      </w:rPr>
      <w:t xml:space="preserve">, ev. č:. </w:t>
    </w:r>
    <w:r>
      <w:rPr>
        <w:rFonts w:ascii="Times New Roman" w:hAnsi="Times New Roman"/>
        <w:sz w:val="18"/>
        <w:szCs w:val="18"/>
      </w:rPr>
      <w:t>2018/03985-Z1B,2018/03986-Z1B</w:t>
    </w:r>
    <w:r w:rsidDel="00DC6B90">
      <w:rPr>
        <w:rFonts w:ascii="Times New Roman" w:hAnsi="Times New Roman"/>
        <w:sz w:val="18"/>
        <w:szCs w:val="18"/>
      </w:rPr>
      <w:t xml:space="preserve"> </w:t>
    </w:r>
  </w:p>
  <w:p w14:paraId="410F698F" w14:textId="77777777" w:rsidR="00557EF8" w:rsidRPr="00557EF8" w:rsidRDefault="00557EF8" w:rsidP="00557EF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55C20" w14:textId="77777777" w:rsidR="001F29E5" w:rsidRPr="007F42A0" w:rsidRDefault="001F29E5" w:rsidP="00C30569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registrácii, ev. č:. 2016/06065-REG, 2016/06066-REG, 2016/06071-REG,</w:t>
    </w:r>
    <w:r w:rsidRPr="00234C0D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2016/06073-REG</w:t>
    </w:r>
  </w:p>
  <w:p w14:paraId="3F8BDED0" w14:textId="77777777" w:rsidR="001F29E5" w:rsidRDefault="001F29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B6628"/>
    <w:multiLevelType w:val="hybridMultilevel"/>
    <w:tmpl w:val="1EBEA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A0"/>
    <w:rsid w:val="00012B9B"/>
    <w:rsid w:val="000309CE"/>
    <w:rsid w:val="000845F2"/>
    <w:rsid w:val="00092344"/>
    <w:rsid w:val="000A29AB"/>
    <w:rsid w:val="000B6226"/>
    <w:rsid w:val="000C0215"/>
    <w:rsid w:val="000F4683"/>
    <w:rsid w:val="00105EA4"/>
    <w:rsid w:val="001269C5"/>
    <w:rsid w:val="00143A61"/>
    <w:rsid w:val="00145471"/>
    <w:rsid w:val="001942DA"/>
    <w:rsid w:val="001C73DC"/>
    <w:rsid w:val="001F29E5"/>
    <w:rsid w:val="001F58FA"/>
    <w:rsid w:val="00227073"/>
    <w:rsid w:val="00234C0D"/>
    <w:rsid w:val="00264710"/>
    <w:rsid w:val="00270398"/>
    <w:rsid w:val="00274CB7"/>
    <w:rsid w:val="00274EB5"/>
    <w:rsid w:val="002A0747"/>
    <w:rsid w:val="002A4AAF"/>
    <w:rsid w:val="002C708A"/>
    <w:rsid w:val="002F224C"/>
    <w:rsid w:val="0031258D"/>
    <w:rsid w:val="003141BC"/>
    <w:rsid w:val="0032009C"/>
    <w:rsid w:val="00334E79"/>
    <w:rsid w:val="0033647F"/>
    <w:rsid w:val="003621F6"/>
    <w:rsid w:val="00364E49"/>
    <w:rsid w:val="00371F6B"/>
    <w:rsid w:val="00373B12"/>
    <w:rsid w:val="00390831"/>
    <w:rsid w:val="00396F9B"/>
    <w:rsid w:val="003B7036"/>
    <w:rsid w:val="003C5D69"/>
    <w:rsid w:val="003E081C"/>
    <w:rsid w:val="003E0DD8"/>
    <w:rsid w:val="004011A5"/>
    <w:rsid w:val="00407832"/>
    <w:rsid w:val="00447D3C"/>
    <w:rsid w:val="00470ECA"/>
    <w:rsid w:val="004A4C40"/>
    <w:rsid w:val="004A5BA1"/>
    <w:rsid w:val="004B412E"/>
    <w:rsid w:val="004C3D9F"/>
    <w:rsid w:val="00501BB3"/>
    <w:rsid w:val="00510A88"/>
    <w:rsid w:val="005431D1"/>
    <w:rsid w:val="00557301"/>
    <w:rsid w:val="00557A0A"/>
    <w:rsid w:val="00557EF8"/>
    <w:rsid w:val="00562750"/>
    <w:rsid w:val="00572310"/>
    <w:rsid w:val="00583E0F"/>
    <w:rsid w:val="00592CB9"/>
    <w:rsid w:val="005D4442"/>
    <w:rsid w:val="00620CC8"/>
    <w:rsid w:val="006440D2"/>
    <w:rsid w:val="00671B85"/>
    <w:rsid w:val="00696397"/>
    <w:rsid w:val="006F266C"/>
    <w:rsid w:val="006F32C7"/>
    <w:rsid w:val="00700808"/>
    <w:rsid w:val="00701482"/>
    <w:rsid w:val="00721A16"/>
    <w:rsid w:val="00732B5B"/>
    <w:rsid w:val="00767AEE"/>
    <w:rsid w:val="007831DB"/>
    <w:rsid w:val="00791252"/>
    <w:rsid w:val="00795521"/>
    <w:rsid w:val="00797C7F"/>
    <w:rsid w:val="007A1D31"/>
    <w:rsid w:val="007D154D"/>
    <w:rsid w:val="007E1807"/>
    <w:rsid w:val="007F42A0"/>
    <w:rsid w:val="0080107E"/>
    <w:rsid w:val="00801228"/>
    <w:rsid w:val="0082315C"/>
    <w:rsid w:val="00873FBB"/>
    <w:rsid w:val="00882C85"/>
    <w:rsid w:val="008A2983"/>
    <w:rsid w:val="008A4335"/>
    <w:rsid w:val="008A6B9C"/>
    <w:rsid w:val="008D1391"/>
    <w:rsid w:val="008D412D"/>
    <w:rsid w:val="008D6830"/>
    <w:rsid w:val="008D6E68"/>
    <w:rsid w:val="008E7143"/>
    <w:rsid w:val="008F0F7E"/>
    <w:rsid w:val="008F6537"/>
    <w:rsid w:val="00915918"/>
    <w:rsid w:val="00917090"/>
    <w:rsid w:val="0093236E"/>
    <w:rsid w:val="00935B6D"/>
    <w:rsid w:val="00942BD6"/>
    <w:rsid w:val="009D730D"/>
    <w:rsid w:val="009E71CA"/>
    <w:rsid w:val="009F245A"/>
    <w:rsid w:val="00A01EA8"/>
    <w:rsid w:val="00A05958"/>
    <w:rsid w:val="00A253BE"/>
    <w:rsid w:val="00A372F5"/>
    <w:rsid w:val="00A41251"/>
    <w:rsid w:val="00A44D22"/>
    <w:rsid w:val="00A77779"/>
    <w:rsid w:val="00AD4917"/>
    <w:rsid w:val="00AE5B04"/>
    <w:rsid w:val="00AF349B"/>
    <w:rsid w:val="00B04B69"/>
    <w:rsid w:val="00B15C39"/>
    <w:rsid w:val="00B377A4"/>
    <w:rsid w:val="00B566A3"/>
    <w:rsid w:val="00B807BD"/>
    <w:rsid w:val="00B824E0"/>
    <w:rsid w:val="00B86922"/>
    <w:rsid w:val="00B86A48"/>
    <w:rsid w:val="00B870D4"/>
    <w:rsid w:val="00B92280"/>
    <w:rsid w:val="00BA7774"/>
    <w:rsid w:val="00BD1631"/>
    <w:rsid w:val="00BF72DE"/>
    <w:rsid w:val="00C23614"/>
    <w:rsid w:val="00C30569"/>
    <w:rsid w:val="00C76401"/>
    <w:rsid w:val="00C82210"/>
    <w:rsid w:val="00C85E24"/>
    <w:rsid w:val="00CA3682"/>
    <w:rsid w:val="00CB13B0"/>
    <w:rsid w:val="00CB4F20"/>
    <w:rsid w:val="00CB54B1"/>
    <w:rsid w:val="00CC596E"/>
    <w:rsid w:val="00CC7879"/>
    <w:rsid w:val="00CF6A73"/>
    <w:rsid w:val="00CF75C3"/>
    <w:rsid w:val="00D1638E"/>
    <w:rsid w:val="00D25174"/>
    <w:rsid w:val="00D276FB"/>
    <w:rsid w:val="00D34A20"/>
    <w:rsid w:val="00D46863"/>
    <w:rsid w:val="00D740CA"/>
    <w:rsid w:val="00D83845"/>
    <w:rsid w:val="00DC0CFF"/>
    <w:rsid w:val="00DC6B90"/>
    <w:rsid w:val="00DD250C"/>
    <w:rsid w:val="00DD6CE8"/>
    <w:rsid w:val="00E040DD"/>
    <w:rsid w:val="00E1446B"/>
    <w:rsid w:val="00E17CFB"/>
    <w:rsid w:val="00E216EA"/>
    <w:rsid w:val="00E372E5"/>
    <w:rsid w:val="00E4659C"/>
    <w:rsid w:val="00E5593D"/>
    <w:rsid w:val="00E56829"/>
    <w:rsid w:val="00E61906"/>
    <w:rsid w:val="00E62DF3"/>
    <w:rsid w:val="00E63A70"/>
    <w:rsid w:val="00E64560"/>
    <w:rsid w:val="00E675A3"/>
    <w:rsid w:val="00E739EE"/>
    <w:rsid w:val="00EA50E7"/>
    <w:rsid w:val="00EB40FF"/>
    <w:rsid w:val="00ED0939"/>
    <w:rsid w:val="00EF301D"/>
    <w:rsid w:val="00F06E47"/>
    <w:rsid w:val="00F1028C"/>
    <w:rsid w:val="00F17659"/>
    <w:rsid w:val="00F23BF6"/>
    <w:rsid w:val="00F3466B"/>
    <w:rsid w:val="00F65FFB"/>
    <w:rsid w:val="00F679B2"/>
    <w:rsid w:val="00F70CA0"/>
    <w:rsid w:val="00F85B2C"/>
    <w:rsid w:val="00F8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471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F2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 w:eastAsia="da-DK"/>
    </w:rPr>
  </w:style>
  <w:style w:type="character" w:customStyle="1" w:styleId="TextkomentraChar">
    <w:name w:val="Text komentára Char"/>
    <w:link w:val="Textkomentra"/>
    <w:semiHidden/>
    <w:rsid w:val="002F224C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F224C"/>
    <w:pPr>
      <w:suppressAutoHyphens/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styleId="Odkaznakomentr">
    <w:name w:val="annotation reference"/>
    <w:uiPriority w:val="99"/>
    <w:semiHidden/>
    <w:unhideWhenUsed/>
    <w:rsid w:val="00274EB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EB5"/>
    <w:pPr>
      <w:overflowPunct/>
      <w:autoSpaceDE/>
      <w:autoSpaceDN/>
      <w:adjustRightInd/>
      <w:spacing w:after="200" w:line="276" w:lineRule="auto"/>
      <w:textAlignment w:val="auto"/>
    </w:pPr>
    <w:rPr>
      <w:b/>
      <w:bCs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274EB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rsid w:val="00145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471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F2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 w:eastAsia="da-DK"/>
    </w:rPr>
  </w:style>
  <w:style w:type="character" w:customStyle="1" w:styleId="TextkomentraChar">
    <w:name w:val="Text komentára Char"/>
    <w:link w:val="Textkomentra"/>
    <w:semiHidden/>
    <w:rsid w:val="002F224C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F224C"/>
    <w:pPr>
      <w:suppressAutoHyphens/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styleId="Odkaznakomentr">
    <w:name w:val="annotation reference"/>
    <w:uiPriority w:val="99"/>
    <w:semiHidden/>
    <w:unhideWhenUsed/>
    <w:rsid w:val="00274EB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EB5"/>
    <w:pPr>
      <w:overflowPunct/>
      <w:autoSpaceDE/>
      <w:autoSpaceDN/>
      <w:adjustRightInd/>
      <w:spacing w:after="200" w:line="276" w:lineRule="auto"/>
      <w:textAlignment w:val="auto"/>
    </w:pPr>
    <w:rPr>
      <w:b/>
      <w:bCs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274EB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rsid w:val="0014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DC6E-3207-4E27-B716-7615C708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6563</Words>
  <Characters>37415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Humajová</dc:creator>
  <cp:lastModifiedBy>Natalia </cp:lastModifiedBy>
  <cp:revision>3</cp:revision>
  <cp:lastPrinted>2018-09-21T06:58:00Z</cp:lastPrinted>
  <dcterms:created xsi:type="dcterms:W3CDTF">2018-09-21T06:53:00Z</dcterms:created>
  <dcterms:modified xsi:type="dcterms:W3CDTF">2018-09-21T06:58:00Z</dcterms:modified>
</cp:coreProperties>
</file>