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E9" w:rsidRPr="00F2483C" w:rsidRDefault="00E871E9" w:rsidP="00F57FDF">
      <w:pPr>
        <w:jc w:val="center"/>
        <w:rPr>
          <w:b/>
          <w:bCs/>
        </w:rPr>
      </w:pPr>
    </w:p>
    <w:p w:rsidR="00E871E9" w:rsidRPr="00F2483C" w:rsidRDefault="00E871E9" w:rsidP="00F57FDF">
      <w:pPr>
        <w:jc w:val="center"/>
        <w:rPr>
          <w:b/>
          <w:bCs/>
        </w:rPr>
      </w:pPr>
    </w:p>
    <w:p w:rsidR="00E871E9" w:rsidRPr="00871ED1" w:rsidRDefault="00E871E9" w:rsidP="00F57FDF">
      <w:pPr>
        <w:jc w:val="center"/>
        <w:rPr>
          <w:b/>
          <w:bCs/>
          <w:sz w:val="22"/>
          <w:szCs w:val="22"/>
        </w:rPr>
      </w:pPr>
      <w:r w:rsidRPr="00871ED1">
        <w:rPr>
          <w:b/>
          <w:bCs/>
          <w:sz w:val="22"/>
          <w:szCs w:val="22"/>
        </w:rPr>
        <w:t>SÚHRN CHARAKTERISTICKÝCH VLASTNOSTÍ LIEKU</w:t>
      </w:r>
    </w:p>
    <w:p w:rsidR="00E871E9" w:rsidRPr="00871ED1" w:rsidRDefault="00E871E9" w:rsidP="00B926AA">
      <w:pPr>
        <w:spacing w:line="240" w:lineRule="atLeast"/>
        <w:rPr>
          <w:b/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b/>
          <w:sz w:val="22"/>
          <w:szCs w:val="22"/>
        </w:rPr>
      </w:pPr>
    </w:p>
    <w:p w:rsidR="00E871E9" w:rsidRPr="00871ED1" w:rsidRDefault="00E871E9" w:rsidP="0015280C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1.</w:t>
      </w:r>
      <w:r w:rsidRPr="00871ED1">
        <w:rPr>
          <w:b/>
          <w:sz w:val="22"/>
          <w:szCs w:val="22"/>
        </w:rPr>
        <w:tab/>
        <w:t>NÁZOV LIEKU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Default="00E871E9" w:rsidP="005A055F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proofErr w:type="spellStart"/>
      <w:r w:rsidRPr="00871ED1">
        <w:rPr>
          <w:bCs/>
          <w:color w:val="000000"/>
          <w:sz w:val="22"/>
          <w:szCs w:val="22"/>
        </w:rPr>
        <w:t>E</w:t>
      </w:r>
      <w:r w:rsidR="00CC6DF4">
        <w:rPr>
          <w:bCs/>
          <w:color w:val="000000"/>
          <w:sz w:val="22"/>
          <w:szCs w:val="22"/>
        </w:rPr>
        <w:t>ligard</w:t>
      </w:r>
      <w:proofErr w:type="spellEnd"/>
      <w:r w:rsidR="00CC6DF4">
        <w:rPr>
          <w:bCs/>
          <w:color w:val="000000"/>
          <w:sz w:val="22"/>
          <w:szCs w:val="22"/>
        </w:rPr>
        <w:t> </w:t>
      </w:r>
      <w:r w:rsidRPr="00871ED1">
        <w:rPr>
          <w:bCs/>
          <w:color w:val="000000"/>
          <w:sz w:val="22"/>
          <w:szCs w:val="22"/>
        </w:rPr>
        <w:t>7,5 mg</w:t>
      </w:r>
    </w:p>
    <w:p w:rsidR="007D2E1A" w:rsidRPr="00871ED1" w:rsidRDefault="007D2E1A" w:rsidP="005A055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E871E9" w:rsidRPr="00871ED1" w:rsidRDefault="00E871E9" w:rsidP="005A055F">
      <w:pPr>
        <w:autoSpaceDE w:val="0"/>
        <w:autoSpaceDN w:val="0"/>
        <w:adjustRightInd w:val="0"/>
        <w:rPr>
          <w:bCs/>
          <w:sz w:val="22"/>
          <w:szCs w:val="22"/>
        </w:rPr>
      </w:pPr>
      <w:r w:rsidRPr="00871ED1">
        <w:rPr>
          <w:bCs/>
          <w:sz w:val="22"/>
          <w:szCs w:val="22"/>
        </w:rPr>
        <w:t>prášok a rozpúšťadlo na injekčný roztok</w:t>
      </w:r>
    </w:p>
    <w:p w:rsidR="00E871E9" w:rsidRPr="00871ED1" w:rsidRDefault="00E871E9" w:rsidP="005A055F">
      <w:pPr>
        <w:autoSpaceDE w:val="0"/>
        <w:autoSpaceDN w:val="0"/>
        <w:adjustRightInd w:val="0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2.</w:t>
      </w:r>
      <w:r w:rsidRPr="00871ED1">
        <w:rPr>
          <w:b/>
          <w:sz w:val="22"/>
          <w:szCs w:val="22"/>
        </w:rPr>
        <w:tab/>
        <w:t>KVALITATÍVNE A KVANTITATÍVNE ZLOŽENIE</w:t>
      </w:r>
    </w:p>
    <w:p w:rsidR="00E871E9" w:rsidRPr="00871ED1" w:rsidRDefault="00E871E9" w:rsidP="00B926AA">
      <w:pPr>
        <w:spacing w:line="240" w:lineRule="atLeast"/>
        <w:rPr>
          <w:i/>
          <w:sz w:val="22"/>
          <w:szCs w:val="22"/>
        </w:rPr>
      </w:pPr>
    </w:p>
    <w:p w:rsidR="00E871E9" w:rsidRPr="00871ED1" w:rsidRDefault="00E871E9" w:rsidP="00CB0D5B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871ED1">
        <w:rPr>
          <w:bCs/>
          <w:color w:val="000000"/>
          <w:sz w:val="22"/>
          <w:szCs w:val="22"/>
        </w:rPr>
        <w:t xml:space="preserve">Jedna injekčná striekačka naplnená </w:t>
      </w:r>
      <w:r w:rsidRPr="00871ED1">
        <w:rPr>
          <w:bCs/>
          <w:sz w:val="22"/>
          <w:szCs w:val="22"/>
        </w:rPr>
        <w:t xml:space="preserve">práškom na injekčný roztok </w:t>
      </w:r>
      <w:r w:rsidRPr="00871ED1">
        <w:rPr>
          <w:bCs/>
          <w:color w:val="000000"/>
          <w:sz w:val="22"/>
          <w:szCs w:val="22"/>
        </w:rPr>
        <w:t xml:space="preserve">obsahuje 7,5 mg </w:t>
      </w:r>
      <w:proofErr w:type="spellStart"/>
      <w:r w:rsidRPr="00871ED1">
        <w:rPr>
          <w:bCs/>
          <w:color w:val="000000"/>
          <w:sz w:val="22"/>
          <w:szCs w:val="22"/>
        </w:rPr>
        <w:t>leuprorelíniumacetátu</w:t>
      </w:r>
      <w:proofErr w:type="spellEnd"/>
      <w:r w:rsidRPr="00871ED1">
        <w:rPr>
          <w:bCs/>
          <w:color w:val="000000"/>
          <w:sz w:val="22"/>
          <w:szCs w:val="22"/>
        </w:rPr>
        <w:t>, čo zodpovedá 6,96 mg</w:t>
      </w:r>
      <w:r w:rsidRPr="00871ED1">
        <w:rPr>
          <w:bCs/>
          <w:color w:val="292526"/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leuprorelínu</w:t>
      </w:r>
      <w:proofErr w:type="spellEnd"/>
      <w:r w:rsidRPr="00871ED1">
        <w:rPr>
          <w:sz w:val="22"/>
          <w:szCs w:val="22"/>
        </w:rPr>
        <w:t>.</w:t>
      </w:r>
    </w:p>
    <w:p w:rsidR="00E871E9" w:rsidRPr="00871ED1" w:rsidRDefault="00E871E9" w:rsidP="00B926AA">
      <w:pPr>
        <w:spacing w:line="240" w:lineRule="atLeast"/>
        <w:rPr>
          <w:bCs/>
          <w:color w:val="000000"/>
          <w:sz w:val="22"/>
          <w:szCs w:val="22"/>
        </w:rPr>
      </w:pPr>
    </w:p>
    <w:p w:rsidR="00E871E9" w:rsidRPr="00871ED1" w:rsidRDefault="00E871E9" w:rsidP="00442914">
      <w:pPr>
        <w:outlineLvl w:val="0"/>
        <w:rPr>
          <w:bCs/>
          <w:color w:val="000000"/>
          <w:sz w:val="22"/>
          <w:szCs w:val="22"/>
        </w:rPr>
      </w:pPr>
      <w:r w:rsidRPr="00871ED1">
        <w:rPr>
          <w:bCs/>
          <w:color w:val="000000"/>
          <w:sz w:val="22"/>
          <w:szCs w:val="22"/>
        </w:rPr>
        <w:t>Úplný zoznam pomocných látok, pozri časť 6.1.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caps/>
          <w:sz w:val="22"/>
          <w:szCs w:val="22"/>
        </w:rPr>
      </w:pPr>
      <w:r w:rsidRPr="00871ED1">
        <w:rPr>
          <w:b/>
          <w:sz w:val="22"/>
          <w:szCs w:val="22"/>
        </w:rPr>
        <w:t>3.</w:t>
      </w:r>
      <w:r w:rsidRPr="00871ED1">
        <w:rPr>
          <w:b/>
          <w:sz w:val="22"/>
          <w:szCs w:val="22"/>
        </w:rPr>
        <w:tab/>
        <w:t>LIEKOVÁ FORMA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5A055F">
      <w:pPr>
        <w:autoSpaceDE w:val="0"/>
        <w:autoSpaceDN w:val="0"/>
        <w:adjustRightInd w:val="0"/>
        <w:rPr>
          <w:bCs/>
          <w:sz w:val="22"/>
          <w:szCs w:val="22"/>
        </w:rPr>
      </w:pPr>
      <w:r w:rsidRPr="00871ED1">
        <w:rPr>
          <w:bCs/>
          <w:sz w:val="22"/>
          <w:szCs w:val="22"/>
        </w:rPr>
        <w:t>Prášok a rozpúšťadlo na injekčný roztok</w:t>
      </w:r>
      <w:r w:rsidR="00FD2221" w:rsidRPr="00871ED1">
        <w:rPr>
          <w:bCs/>
          <w:sz w:val="22"/>
          <w:szCs w:val="22"/>
        </w:rPr>
        <w:t>.</w:t>
      </w:r>
    </w:p>
    <w:p w:rsidR="00E871E9" w:rsidRPr="00871ED1" w:rsidRDefault="00E871E9" w:rsidP="00001A9A">
      <w:pPr>
        <w:tabs>
          <w:tab w:val="left" w:pos="3615"/>
        </w:tabs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>Prášok (injekčná striekačka B):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>Striekačka naplnená bielym až sivobielym práškom.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482C09" w:rsidP="00B926AA">
      <w:pPr>
        <w:spacing w:line="240" w:lineRule="atLeast"/>
        <w:rPr>
          <w:sz w:val="22"/>
          <w:szCs w:val="22"/>
        </w:rPr>
      </w:pPr>
      <w:r w:rsidRPr="0047032B">
        <w:rPr>
          <w:bCs/>
          <w:sz w:val="22"/>
          <w:szCs w:val="22"/>
        </w:rPr>
        <w:t xml:space="preserve">Rozpúšťadlo </w:t>
      </w:r>
      <w:r w:rsidR="00E871E9" w:rsidRPr="00082616">
        <w:rPr>
          <w:sz w:val="22"/>
          <w:szCs w:val="22"/>
        </w:rPr>
        <w:t>(injekčná</w:t>
      </w:r>
      <w:r w:rsidR="00E871E9" w:rsidRPr="00871ED1">
        <w:rPr>
          <w:sz w:val="22"/>
          <w:szCs w:val="22"/>
        </w:rPr>
        <w:t xml:space="preserve"> striekačka A):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9C13DA">
        <w:rPr>
          <w:sz w:val="22"/>
          <w:szCs w:val="22"/>
        </w:rPr>
        <w:t>Striekačka naplnená čírym, bezfarebným až svetložltým</w:t>
      </w:r>
      <w:r w:rsidR="009C13DA" w:rsidRPr="00D26692">
        <w:rPr>
          <w:sz w:val="22"/>
          <w:szCs w:val="22"/>
        </w:rPr>
        <w:t>/svetlohnedým</w:t>
      </w:r>
      <w:r w:rsidRPr="00041AFD">
        <w:rPr>
          <w:sz w:val="22"/>
          <w:szCs w:val="22"/>
        </w:rPr>
        <w:t xml:space="preserve"> roztokom</w:t>
      </w:r>
      <w:r w:rsidR="001523FD" w:rsidRPr="00041AFD">
        <w:rPr>
          <w:sz w:val="22"/>
          <w:szCs w:val="22"/>
        </w:rPr>
        <w:t>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caps/>
          <w:sz w:val="22"/>
          <w:szCs w:val="22"/>
        </w:rPr>
      </w:pPr>
      <w:r w:rsidRPr="00871ED1">
        <w:rPr>
          <w:b/>
          <w:caps/>
          <w:sz w:val="22"/>
          <w:szCs w:val="22"/>
        </w:rPr>
        <w:t>4.</w:t>
      </w:r>
      <w:r w:rsidRPr="00871ED1">
        <w:rPr>
          <w:b/>
          <w:caps/>
          <w:sz w:val="22"/>
          <w:szCs w:val="22"/>
        </w:rPr>
        <w:tab/>
        <w:t>KLINICKÉ ÚDAJE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4.1</w:t>
      </w:r>
      <w:r w:rsidRPr="00871ED1">
        <w:rPr>
          <w:b/>
          <w:sz w:val="22"/>
          <w:szCs w:val="22"/>
        </w:rPr>
        <w:tab/>
        <w:t>Terapeutické indikácie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482C09" w:rsidP="00B926AA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proofErr w:type="spellStart"/>
      <w:r w:rsidRPr="0047032B">
        <w:rPr>
          <w:caps/>
          <w:sz w:val="22"/>
          <w:szCs w:val="22"/>
        </w:rPr>
        <w:t>E</w:t>
      </w:r>
      <w:r w:rsidR="00CC6DF4">
        <w:rPr>
          <w:sz w:val="22"/>
          <w:szCs w:val="22"/>
        </w:rPr>
        <w:t>ligard</w:t>
      </w:r>
      <w:proofErr w:type="spellEnd"/>
      <w:r w:rsidR="00E871E9" w:rsidRPr="00871ED1">
        <w:rPr>
          <w:sz w:val="22"/>
          <w:szCs w:val="22"/>
        </w:rPr>
        <w:t xml:space="preserve"> 7,5 mg je indikovaný na liečbu pokročilého hormonálne závislého karcinómu prostaty</w:t>
      </w:r>
      <w:r w:rsidR="001E396D" w:rsidRPr="00871ED1">
        <w:rPr>
          <w:sz w:val="22"/>
          <w:szCs w:val="22"/>
        </w:rPr>
        <w:t xml:space="preserve"> </w:t>
      </w:r>
      <w:r w:rsidR="00A625F5" w:rsidRPr="00871ED1">
        <w:rPr>
          <w:sz w:val="22"/>
          <w:szCs w:val="22"/>
        </w:rPr>
        <w:t>a</w:t>
      </w:r>
      <w:r w:rsidR="00214990" w:rsidRPr="00871ED1">
        <w:rPr>
          <w:sz w:val="22"/>
          <w:szCs w:val="22"/>
        </w:rPr>
        <w:t> </w:t>
      </w:r>
      <w:r w:rsidR="00A625F5" w:rsidRPr="00871ED1">
        <w:rPr>
          <w:sz w:val="22"/>
          <w:szCs w:val="22"/>
        </w:rPr>
        <w:t>na</w:t>
      </w:r>
      <w:r w:rsidR="00214990" w:rsidRPr="00871ED1">
        <w:rPr>
          <w:sz w:val="22"/>
          <w:szCs w:val="22"/>
        </w:rPr>
        <w:t> </w:t>
      </w:r>
      <w:r w:rsidR="00A625F5" w:rsidRPr="00871ED1">
        <w:rPr>
          <w:sz w:val="22"/>
          <w:szCs w:val="22"/>
        </w:rPr>
        <w:t>liečbu vysoko rizikového lokálneho a lokálne pokročilého karcinómu prostaty v kombinácii s rádioterapiou.</w:t>
      </w:r>
    </w:p>
    <w:p w:rsidR="00E871E9" w:rsidRPr="00871ED1" w:rsidRDefault="00E871E9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4.2</w:t>
      </w:r>
      <w:r w:rsidRPr="00871ED1">
        <w:rPr>
          <w:b/>
          <w:sz w:val="22"/>
          <w:szCs w:val="22"/>
        </w:rPr>
        <w:tab/>
        <w:t>Dávkovanie a spôsob podávania</w:t>
      </w:r>
      <w:r w:rsidR="00A64D81" w:rsidRPr="00871ED1">
        <w:rPr>
          <w:b/>
          <w:sz w:val="22"/>
          <w:szCs w:val="22"/>
        </w:rPr>
        <w:t xml:space="preserve">  </w:t>
      </w:r>
    </w:p>
    <w:p w:rsidR="00E871E9" w:rsidRPr="00871ED1" w:rsidRDefault="00E871E9" w:rsidP="00CA4521">
      <w:pPr>
        <w:rPr>
          <w:sz w:val="22"/>
          <w:szCs w:val="22"/>
        </w:rPr>
      </w:pPr>
    </w:p>
    <w:p w:rsidR="00E1154C" w:rsidRPr="00871ED1" w:rsidRDefault="00E871E9" w:rsidP="00CA4521">
      <w:pPr>
        <w:rPr>
          <w:sz w:val="22"/>
          <w:szCs w:val="22"/>
          <w:u w:val="single"/>
        </w:rPr>
      </w:pPr>
      <w:r w:rsidRPr="00871ED1">
        <w:rPr>
          <w:sz w:val="22"/>
          <w:szCs w:val="22"/>
          <w:u w:val="single"/>
        </w:rPr>
        <w:t>Dávkovanie</w:t>
      </w:r>
    </w:p>
    <w:p w:rsidR="00E871E9" w:rsidRPr="00871ED1" w:rsidRDefault="00E1154C" w:rsidP="00CA4521">
      <w:pPr>
        <w:rPr>
          <w:i/>
          <w:sz w:val="22"/>
          <w:szCs w:val="22"/>
        </w:rPr>
      </w:pPr>
      <w:r w:rsidRPr="00871ED1">
        <w:rPr>
          <w:i/>
          <w:sz w:val="22"/>
          <w:szCs w:val="22"/>
        </w:rPr>
        <w:t>D</w:t>
      </w:r>
      <w:r w:rsidR="00E871E9" w:rsidRPr="00871ED1">
        <w:rPr>
          <w:i/>
          <w:sz w:val="22"/>
          <w:szCs w:val="22"/>
        </w:rPr>
        <w:t>ospel</w:t>
      </w:r>
      <w:r w:rsidRPr="00871ED1">
        <w:rPr>
          <w:i/>
          <w:sz w:val="22"/>
          <w:szCs w:val="22"/>
        </w:rPr>
        <w:t>í</w:t>
      </w:r>
      <w:r w:rsidR="00E871E9" w:rsidRPr="00871ED1">
        <w:rPr>
          <w:i/>
          <w:sz w:val="22"/>
          <w:szCs w:val="22"/>
        </w:rPr>
        <w:t xml:space="preserve"> muž</w:t>
      </w:r>
      <w:r w:rsidRPr="00871ED1">
        <w:rPr>
          <w:i/>
          <w:sz w:val="22"/>
          <w:szCs w:val="22"/>
        </w:rPr>
        <w:t>i</w:t>
      </w:r>
    </w:p>
    <w:p w:rsidR="00E871E9" w:rsidRPr="00871ED1" w:rsidRDefault="00E871E9" w:rsidP="00CA4521">
      <w:pPr>
        <w:rPr>
          <w:sz w:val="22"/>
          <w:szCs w:val="22"/>
        </w:rPr>
      </w:pPr>
    </w:p>
    <w:p w:rsidR="00E871E9" w:rsidRPr="00871ED1" w:rsidRDefault="0005741E" w:rsidP="001E67C7">
      <w:pPr>
        <w:rPr>
          <w:sz w:val="22"/>
          <w:szCs w:val="22"/>
        </w:rPr>
      </w:pPr>
      <w:proofErr w:type="spellStart"/>
      <w:r w:rsidRPr="0047032B">
        <w:rPr>
          <w:caps/>
          <w:sz w:val="22"/>
          <w:szCs w:val="22"/>
        </w:rPr>
        <w:t>E</w:t>
      </w:r>
      <w:r>
        <w:rPr>
          <w:sz w:val="22"/>
          <w:szCs w:val="22"/>
        </w:rPr>
        <w:t>ligard</w:t>
      </w:r>
      <w:proofErr w:type="spellEnd"/>
      <w:r w:rsidR="00482C09" w:rsidRPr="0047032B">
        <w:rPr>
          <w:caps/>
          <w:sz w:val="22"/>
          <w:szCs w:val="22"/>
        </w:rPr>
        <w:t xml:space="preserve"> </w:t>
      </w:r>
      <w:r w:rsidR="00E871E9" w:rsidRPr="00871ED1">
        <w:rPr>
          <w:sz w:val="22"/>
          <w:szCs w:val="22"/>
        </w:rPr>
        <w:t>7,5</w:t>
      </w:r>
      <w:r w:rsidR="00C75917">
        <w:rPr>
          <w:sz w:val="22"/>
          <w:szCs w:val="22"/>
        </w:rPr>
        <w:t> </w:t>
      </w:r>
      <w:r w:rsidR="00E871E9" w:rsidRPr="00871ED1">
        <w:rPr>
          <w:sz w:val="22"/>
          <w:szCs w:val="22"/>
        </w:rPr>
        <w:t>mg sa má podávať pod dohľadom zdravotníckeho pracovníka odborne kvalifikovaného na sledovanie odpovede na liečbu.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482C09" w:rsidP="00252420">
      <w:pPr>
        <w:spacing w:line="240" w:lineRule="atLeast"/>
        <w:rPr>
          <w:i/>
          <w:sz w:val="22"/>
          <w:szCs w:val="22"/>
        </w:rPr>
      </w:pPr>
      <w:proofErr w:type="spellStart"/>
      <w:r w:rsidRPr="0047032B">
        <w:rPr>
          <w:caps/>
          <w:sz w:val="22"/>
          <w:szCs w:val="22"/>
        </w:rPr>
        <w:t>E</w:t>
      </w:r>
      <w:r w:rsidR="00CC6DF4">
        <w:rPr>
          <w:sz w:val="22"/>
          <w:szCs w:val="22"/>
        </w:rPr>
        <w:t>ligard</w:t>
      </w:r>
      <w:proofErr w:type="spellEnd"/>
      <w:r w:rsidR="00E871E9" w:rsidRPr="00871ED1">
        <w:rPr>
          <w:sz w:val="22"/>
          <w:szCs w:val="22"/>
        </w:rPr>
        <w:t xml:space="preserve"> 7,5 mg sa podáva ako jednorazová podkožná injekcia každý mesiac. Injektovaný roztok vytvára pevný liekový </w:t>
      </w:r>
      <w:proofErr w:type="spellStart"/>
      <w:r w:rsidR="00E871E9" w:rsidRPr="00871ED1">
        <w:rPr>
          <w:sz w:val="22"/>
          <w:szCs w:val="22"/>
        </w:rPr>
        <w:t>depot</w:t>
      </w:r>
      <w:proofErr w:type="spellEnd"/>
      <w:r w:rsidR="00E871E9" w:rsidRPr="00871ED1">
        <w:rPr>
          <w:sz w:val="22"/>
          <w:szCs w:val="22"/>
        </w:rPr>
        <w:t xml:space="preserve"> a zabezpečuje kontinuálne uvoľňovanie </w:t>
      </w:r>
      <w:proofErr w:type="spellStart"/>
      <w:r w:rsidR="00E871E9" w:rsidRPr="00871ED1">
        <w:rPr>
          <w:sz w:val="22"/>
          <w:szCs w:val="22"/>
        </w:rPr>
        <w:t>leuprorelíniumacetátu</w:t>
      </w:r>
      <w:proofErr w:type="spellEnd"/>
      <w:r w:rsidR="00E871E9" w:rsidRPr="00871ED1">
        <w:rPr>
          <w:sz w:val="22"/>
          <w:szCs w:val="22"/>
        </w:rPr>
        <w:t xml:space="preserve"> počas jedného mesiaca.</w:t>
      </w:r>
    </w:p>
    <w:p w:rsidR="00E871E9" w:rsidRPr="00871ED1" w:rsidRDefault="00E871E9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</w:p>
    <w:p w:rsidR="00E871E9" w:rsidRPr="00871ED1" w:rsidRDefault="00E871E9" w:rsidP="009359AC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Zvyčajne platí, že terapia pokročilého karcinómu prostaty </w:t>
      </w:r>
      <w:proofErr w:type="spellStart"/>
      <w:r w:rsidR="00CC6DF4">
        <w:rPr>
          <w:sz w:val="22"/>
          <w:szCs w:val="22"/>
        </w:rPr>
        <w:t>Eligardom</w:t>
      </w:r>
      <w:proofErr w:type="spellEnd"/>
      <w:r w:rsidRPr="00871ED1">
        <w:rPr>
          <w:sz w:val="22"/>
          <w:szCs w:val="22"/>
        </w:rPr>
        <w:t xml:space="preserve"> 7,5 mg je dlhodobá a liečba sa nemá ukončiť, ak dôjde k </w:t>
      </w:r>
      <w:proofErr w:type="spellStart"/>
      <w:r w:rsidRPr="00871ED1">
        <w:rPr>
          <w:sz w:val="22"/>
          <w:szCs w:val="22"/>
        </w:rPr>
        <w:t>remisii</w:t>
      </w:r>
      <w:proofErr w:type="spellEnd"/>
      <w:r w:rsidRPr="00871ED1">
        <w:rPr>
          <w:sz w:val="22"/>
          <w:szCs w:val="22"/>
        </w:rPr>
        <w:t xml:space="preserve"> alebo zlepšeniu.</w:t>
      </w:r>
    </w:p>
    <w:p w:rsidR="00E871E9" w:rsidRPr="00871ED1" w:rsidRDefault="00E871E9" w:rsidP="009359AC">
      <w:pPr>
        <w:rPr>
          <w:sz w:val="22"/>
          <w:szCs w:val="22"/>
        </w:rPr>
      </w:pPr>
    </w:p>
    <w:p w:rsidR="00F30294" w:rsidRPr="00871ED1" w:rsidRDefault="00482C09" w:rsidP="00AC24D5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  <w:proofErr w:type="spellStart"/>
      <w:r w:rsidRPr="0047032B">
        <w:rPr>
          <w:sz w:val="22"/>
          <w:szCs w:val="22"/>
        </w:rPr>
        <w:t>Eligard</w:t>
      </w:r>
      <w:proofErr w:type="spellEnd"/>
      <w:r w:rsidR="00A64D81" w:rsidRPr="00871ED1">
        <w:rPr>
          <w:sz w:val="22"/>
          <w:szCs w:val="22"/>
        </w:rPr>
        <w:t xml:space="preserve"> </w:t>
      </w:r>
      <w:r w:rsidR="00AC24D5" w:rsidRPr="00871ED1">
        <w:rPr>
          <w:sz w:val="22"/>
          <w:szCs w:val="22"/>
        </w:rPr>
        <w:t>7,5</w:t>
      </w:r>
      <w:r w:rsidR="00C75917">
        <w:rPr>
          <w:sz w:val="22"/>
          <w:szCs w:val="22"/>
          <w:lang w:val="sk-SK"/>
        </w:rPr>
        <w:t> </w:t>
      </w:r>
      <w:r w:rsidR="00AC24D5" w:rsidRPr="00871ED1">
        <w:rPr>
          <w:sz w:val="22"/>
          <w:szCs w:val="22"/>
        </w:rPr>
        <w:t xml:space="preserve">mg je možné použiť, ako </w:t>
      </w:r>
      <w:proofErr w:type="spellStart"/>
      <w:r w:rsidR="00AC24D5" w:rsidRPr="00871ED1">
        <w:rPr>
          <w:sz w:val="22"/>
          <w:szCs w:val="22"/>
        </w:rPr>
        <w:t>neoadjuvantnú</w:t>
      </w:r>
      <w:proofErr w:type="spellEnd"/>
      <w:r w:rsidR="00AF367A" w:rsidRPr="00871ED1">
        <w:rPr>
          <w:sz w:val="22"/>
          <w:szCs w:val="22"/>
        </w:rPr>
        <w:t xml:space="preserve"> alebo</w:t>
      </w:r>
      <w:r w:rsidR="00AC24D5" w:rsidRPr="00871ED1">
        <w:rPr>
          <w:sz w:val="22"/>
          <w:szCs w:val="22"/>
        </w:rPr>
        <w:t xml:space="preserve"> </w:t>
      </w:r>
      <w:proofErr w:type="spellStart"/>
      <w:r w:rsidR="00AC24D5" w:rsidRPr="00871ED1">
        <w:rPr>
          <w:sz w:val="22"/>
          <w:szCs w:val="22"/>
        </w:rPr>
        <w:t>adjuvantnú</w:t>
      </w:r>
      <w:proofErr w:type="spellEnd"/>
      <w:r w:rsidR="00AC24D5" w:rsidRPr="00871ED1">
        <w:rPr>
          <w:sz w:val="22"/>
          <w:szCs w:val="22"/>
        </w:rPr>
        <w:t xml:space="preserve"> liečbu v kombinácii s rádioterapiou u vysoko rizikového lokalizovaného a lokálne pokročilého karcinómu prostaty.</w:t>
      </w:r>
    </w:p>
    <w:p w:rsidR="00AC24D5" w:rsidRPr="00871ED1" w:rsidRDefault="00AC24D5" w:rsidP="00AC24D5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</w:p>
    <w:p w:rsidR="004D3053" w:rsidRPr="00871ED1" w:rsidRDefault="00E871E9" w:rsidP="004D3053">
      <w:pPr>
        <w:pStyle w:val="Zkladntext2"/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lastRenderedPageBreak/>
        <w:t xml:space="preserve">Odozva na liečbu </w:t>
      </w:r>
      <w:proofErr w:type="spellStart"/>
      <w:r w:rsidR="00CC6DF4">
        <w:rPr>
          <w:sz w:val="22"/>
          <w:szCs w:val="22"/>
        </w:rPr>
        <w:t>Eligardom</w:t>
      </w:r>
      <w:proofErr w:type="spellEnd"/>
      <w:r w:rsidRPr="00871ED1">
        <w:rPr>
          <w:sz w:val="22"/>
          <w:szCs w:val="22"/>
        </w:rPr>
        <w:t xml:space="preserve"> 7,5 mg sa má sledovať prostredníctvom klinických parametrov a meraním hladiny špecifického </w:t>
      </w:r>
      <w:proofErr w:type="spellStart"/>
      <w:r w:rsidRPr="00871ED1">
        <w:rPr>
          <w:sz w:val="22"/>
          <w:szCs w:val="22"/>
        </w:rPr>
        <w:t>prostatického</w:t>
      </w:r>
      <w:proofErr w:type="spellEnd"/>
      <w:r w:rsidRPr="00871ED1">
        <w:rPr>
          <w:sz w:val="22"/>
          <w:szCs w:val="22"/>
        </w:rPr>
        <w:t xml:space="preserve"> antigénu (PSA) v sére. Klinické skúšania ukázali, že u väčšiny pacientov bez </w:t>
      </w:r>
      <w:proofErr w:type="spellStart"/>
      <w:r w:rsidRPr="00871ED1">
        <w:rPr>
          <w:sz w:val="22"/>
          <w:szCs w:val="22"/>
        </w:rPr>
        <w:t>orchiektómie</w:t>
      </w:r>
      <w:proofErr w:type="spellEnd"/>
      <w:r w:rsidRPr="00871ED1">
        <w:rPr>
          <w:sz w:val="22"/>
          <w:szCs w:val="22"/>
        </w:rPr>
        <w:t xml:space="preserve"> hladiny </w:t>
      </w:r>
      <w:proofErr w:type="spellStart"/>
      <w:r w:rsidRPr="00871ED1">
        <w:rPr>
          <w:sz w:val="22"/>
          <w:szCs w:val="22"/>
        </w:rPr>
        <w:t>testosterónu</w:t>
      </w:r>
      <w:proofErr w:type="spellEnd"/>
      <w:r w:rsidRPr="00871ED1">
        <w:rPr>
          <w:sz w:val="22"/>
          <w:szCs w:val="22"/>
        </w:rPr>
        <w:t xml:space="preserve"> vzrástli počas prvých 3 dní liečby a v priebehu ďalších 3 – 4 týždňov liečby klesli pod úroveň hladín kastrátov. Po dosiahnutí úrovne kastrátov sa tieto hodnoty udržali počas celej dĺžky trvania liečby (&lt; 1</w:t>
      </w:r>
      <w:r w:rsidR="00B37162" w:rsidRPr="00871ED1">
        <w:rPr>
          <w:sz w:val="22"/>
          <w:szCs w:val="22"/>
        </w:rPr>
        <w:t>.0 </w:t>
      </w:r>
      <w:r w:rsidRPr="00871ED1">
        <w:rPr>
          <w:sz w:val="22"/>
          <w:szCs w:val="22"/>
        </w:rPr>
        <w:t xml:space="preserve">% výkyvy hladiny </w:t>
      </w:r>
      <w:proofErr w:type="spellStart"/>
      <w:r w:rsidRPr="00871ED1">
        <w:rPr>
          <w:sz w:val="22"/>
          <w:szCs w:val="22"/>
        </w:rPr>
        <w:t>testosterónu</w:t>
      </w:r>
      <w:proofErr w:type="spellEnd"/>
      <w:r w:rsidRPr="00871ED1">
        <w:rPr>
          <w:sz w:val="22"/>
          <w:szCs w:val="22"/>
        </w:rPr>
        <w:t xml:space="preserve">). Ak nie je reakcia pacienta úplne optimálna, má sa overiť, či sa dosiahli hladiny sérového </w:t>
      </w:r>
      <w:proofErr w:type="spellStart"/>
      <w:r w:rsidRPr="00871ED1">
        <w:rPr>
          <w:sz w:val="22"/>
          <w:szCs w:val="22"/>
        </w:rPr>
        <w:t>testosterónu</w:t>
      </w:r>
      <w:proofErr w:type="spellEnd"/>
      <w:r w:rsidRPr="00871ED1">
        <w:rPr>
          <w:sz w:val="22"/>
          <w:szCs w:val="22"/>
        </w:rPr>
        <w:t xml:space="preserve"> alebo pretrvávajú na úrovni kastrátov.</w:t>
      </w:r>
      <w:r w:rsidR="004D3053" w:rsidRPr="00871ED1">
        <w:rPr>
          <w:sz w:val="22"/>
          <w:szCs w:val="22"/>
        </w:rPr>
        <w:t xml:space="preserve"> Keďže následkom nesprávnej prípravy, rekonštitúcie alebo podania môže byť nedostačujúca účinnosť, v prípade podozrenia na chybu alebo v prípade zistenia chyby pri podaní je potrebné sledovať hladiny </w:t>
      </w:r>
      <w:proofErr w:type="spellStart"/>
      <w:r w:rsidR="004D3053" w:rsidRPr="00871ED1">
        <w:rPr>
          <w:sz w:val="22"/>
          <w:szCs w:val="22"/>
        </w:rPr>
        <w:t>testosterónu</w:t>
      </w:r>
      <w:proofErr w:type="spellEnd"/>
      <w:r w:rsidR="004D3053" w:rsidRPr="00871ED1">
        <w:rPr>
          <w:sz w:val="22"/>
          <w:szCs w:val="22"/>
        </w:rPr>
        <w:t xml:space="preserve"> (pozri časť 4.4).</w:t>
      </w:r>
    </w:p>
    <w:p w:rsidR="00E871E9" w:rsidRPr="00253DC7" w:rsidRDefault="00E871E9" w:rsidP="00E5464C">
      <w:pPr>
        <w:pStyle w:val="Zkladntext2"/>
        <w:spacing w:line="240" w:lineRule="atLeast"/>
        <w:rPr>
          <w:sz w:val="22"/>
          <w:szCs w:val="22"/>
        </w:rPr>
      </w:pPr>
    </w:p>
    <w:p w:rsidR="00F9722D" w:rsidRPr="0047032B" w:rsidRDefault="00482C09" w:rsidP="00F9722D">
      <w:pPr>
        <w:spacing w:line="240" w:lineRule="atLeast"/>
        <w:rPr>
          <w:sz w:val="22"/>
          <w:szCs w:val="22"/>
        </w:rPr>
      </w:pPr>
      <w:r w:rsidRPr="0047032B">
        <w:rPr>
          <w:sz w:val="22"/>
          <w:szCs w:val="22"/>
        </w:rPr>
        <w:t>U pacientov s </w:t>
      </w:r>
      <w:r w:rsidR="00253DC7">
        <w:rPr>
          <w:sz w:val="22"/>
          <w:szCs w:val="22"/>
        </w:rPr>
        <w:t>metastatickým</w:t>
      </w:r>
      <w:r w:rsidRPr="0047032B">
        <w:rPr>
          <w:sz w:val="22"/>
          <w:szCs w:val="22"/>
        </w:rPr>
        <w:t xml:space="preserve"> kastračne rezistentným karcinómom prostaty, ktorí neboli chirurgicky kastrovaní, sú liečení </w:t>
      </w:r>
      <w:proofErr w:type="spellStart"/>
      <w:r w:rsidRPr="0047032B">
        <w:rPr>
          <w:sz w:val="22"/>
          <w:szCs w:val="22"/>
        </w:rPr>
        <w:t>agonistom</w:t>
      </w:r>
      <w:proofErr w:type="spellEnd"/>
      <w:r w:rsidRPr="0047032B">
        <w:rPr>
          <w:sz w:val="22"/>
          <w:szCs w:val="22"/>
        </w:rPr>
        <w:t xml:space="preserve"> </w:t>
      </w:r>
      <w:proofErr w:type="spellStart"/>
      <w:r w:rsidRPr="0047032B">
        <w:rPr>
          <w:sz w:val="22"/>
          <w:szCs w:val="22"/>
        </w:rPr>
        <w:t>GnRH</w:t>
      </w:r>
      <w:proofErr w:type="spellEnd"/>
      <w:r w:rsidRPr="0047032B">
        <w:rPr>
          <w:sz w:val="22"/>
          <w:szCs w:val="22"/>
        </w:rPr>
        <w:t xml:space="preserve">, napríklad </w:t>
      </w:r>
      <w:proofErr w:type="spellStart"/>
      <w:r w:rsidRPr="0047032B">
        <w:rPr>
          <w:sz w:val="22"/>
          <w:szCs w:val="22"/>
        </w:rPr>
        <w:t>leuprorelínom</w:t>
      </w:r>
      <w:proofErr w:type="spellEnd"/>
      <w:r w:rsidRPr="0047032B">
        <w:rPr>
          <w:sz w:val="22"/>
          <w:szCs w:val="22"/>
        </w:rPr>
        <w:t xml:space="preserve">, a sú vhodní na liečbu inhibítormi </w:t>
      </w:r>
      <w:proofErr w:type="spellStart"/>
      <w:r w:rsidRPr="0047032B">
        <w:rPr>
          <w:sz w:val="22"/>
          <w:szCs w:val="22"/>
        </w:rPr>
        <w:t>androgénnej</w:t>
      </w:r>
      <w:proofErr w:type="spellEnd"/>
      <w:r w:rsidRPr="0047032B">
        <w:rPr>
          <w:sz w:val="22"/>
          <w:szCs w:val="22"/>
        </w:rPr>
        <w:t xml:space="preserve"> </w:t>
      </w:r>
      <w:proofErr w:type="spellStart"/>
      <w:r w:rsidRPr="0047032B">
        <w:rPr>
          <w:sz w:val="22"/>
          <w:szCs w:val="22"/>
        </w:rPr>
        <w:t>biosyntézy</w:t>
      </w:r>
      <w:proofErr w:type="spellEnd"/>
      <w:r w:rsidRPr="0047032B">
        <w:rPr>
          <w:sz w:val="22"/>
          <w:szCs w:val="22"/>
        </w:rPr>
        <w:t xml:space="preserve"> alebo inhibítormi </w:t>
      </w:r>
      <w:proofErr w:type="spellStart"/>
      <w:r w:rsidRPr="0047032B">
        <w:rPr>
          <w:sz w:val="22"/>
          <w:szCs w:val="22"/>
        </w:rPr>
        <w:t>androgénnych</w:t>
      </w:r>
      <w:proofErr w:type="spellEnd"/>
      <w:r w:rsidRPr="0047032B">
        <w:rPr>
          <w:sz w:val="22"/>
          <w:szCs w:val="22"/>
        </w:rPr>
        <w:t xml:space="preserve"> receptorov, sa môže pokračovať v liečbe </w:t>
      </w:r>
      <w:proofErr w:type="spellStart"/>
      <w:r w:rsidRPr="0047032B">
        <w:rPr>
          <w:sz w:val="22"/>
          <w:szCs w:val="22"/>
        </w:rPr>
        <w:t>agonistom</w:t>
      </w:r>
      <w:proofErr w:type="spellEnd"/>
      <w:r w:rsidRPr="0047032B">
        <w:rPr>
          <w:sz w:val="22"/>
          <w:szCs w:val="22"/>
        </w:rPr>
        <w:t xml:space="preserve"> </w:t>
      </w:r>
      <w:proofErr w:type="spellStart"/>
      <w:r w:rsidRPr="0047032B">
        <w:rPr>
          <w:sz w:val="22"/>
          <w:szCs w:val="22"/>
        </w:rPr>
        <w:t>GnRH</w:t>
      </w:r>
      <w:proofErr w:type="spellEnd"/>
      <w:r w:rsidRPr="0047032B">
        <w:rPr>
          <w:sz w:val="22"/>
          <w:szCs w:val="22"/>
        </w:rPr>
        <w:t>.</w:t>
      </w:r>
    </w:p>
    <w:p w:rsidR="00923874" w:rsidRPr="00871ED1" w:rsidRDefault="00923874" w:rsidP="00B926AA">
      <w:pPr>
        <w:spacing w:line="240" w:lineRule="atLeast"/>
        <w:rPr>
          <w:sz w:val="22"/>
          <w:szCs w:val="22"/>
          <w:u w:val="single"/>
        </w:rPr>
      </w:pPr>
    </w:p>
    <w:p w:rsidR="00E1154C" w:rsidRPr="00871ED1" w:rsidRDefault="00E1154C" w:rsidP="00E1154C">
      <w:pPr>
        <w:spacing w:line="240" w:lineRule="atLeast"/>
        <w:rPr>
          <w:i/>
          <w:sz w:val="22"/>
          <w:szCs w:val="22"/>
        </w:rPr>
      </w:pPr>
      <w:r w:rsidRPr="00871ED1">
        <w:rPr>
          <w:i/>
          <w:sz w:val="22"/>
          <w:szCs w:val="22"/>
        </w:rPr>
        <w:t>Pediatrická populácia</w:t>
      </w:r>
    </w:p>
    <w:p w:rsidR="00E1154C" w:rsidRPr="00871ED1" w:rsidRDefault="00E1154C" w:rsidP="00E1154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E1154C" w:rsidRPr="00871ED1" w:rsidRDefault="00E1154C" w:rsidP="00E1154C">
      <w:pPr>
        <w:autoSpaceDE w:val="0"/>
        <w:autoSpaceDN w:val="0"/>
        <w:adjustRightInd w:val="0"/>
        <w:rPr>
          <w:sz w:val="22"/>
          <w:szCs w:val="22"/>
        </w:rPr>
      </w:pPr>
      <w:r w:rsidRPr="00871ED1">
        <w:rPr>
          <w:noProof/>
          <w:sz w:val="22"/>
          <w:szCs w:val="22"/>
        </w:rPr>
        <w:t>Bezpečnosť a účinnosť u detí vo veku 0 až 18 rokov neboli doteraz stanovené</w:t>
      </w:r>
      <w:r w:rsidRPr="00871ED1">
        <w:rPr>
          <w:sz w:val="22"/>
          <w:szCs w:val="22"/>
        </w:rPr>
        <w:t xml:space="preserve"> </w:t>
      </w:r>
      <w:r w:rsidRPr="00871ED1">
        <w:rPr>
          <w:sz w:val="22"/>
          <w:szCs w:val="22"/>
          <w:u w:val="single"/>
        </w:rPr>
        <w:t>(</w:t>
      </w:r>
      <w:r w:rsidRPr="00871ED1">
        <w:rPr>
          <w:sz w:val="22"/>
          <w:szCs w:val="22"/>
        </w:rPr>
        <w:t>pozri tiež časť 4.3).</w:t>
      </w:r>
    </w:p>
    <w:p w:rsidR="00E1154C" w:rsidRPr="00871ED1" w:rsidRDefault="00E1154C" w:rsidP="00E1154C">
      <w:pPr>
        <w:spacing w:line="240" w:lineRule="atLeast"/>
        <w:rPr>
          <w:sz w:val="22"/>
          <w:szCs w:val="22"/>
          <w:u w:val="single"/>
        </w:rPr>
      </w:pPr>
    </w:p>
    <w:p w:rsidR="00E1154C" w:rsidRPr="00871ED1" w:rsidRDefault="00E1154C" w:rsidP="00E1154C">
      <w:pPr>
        <w:spacing w:line="240" w:lineRule="atLeast"/>
        <w:rPr>
          <w:i/>
          <w:sz w:val="22"/>
          <w:szCs w:val="22"/>
        </w:rPr>
      </w:pPr>
      <w:r w:rsidRPr="00871ED1">
        <w:rPr>
          <w:i/>
          <w:sz w:val="22"/>
          <w:szCs w:val="22"/>
        </w:rPr>
        <w:t>Špecifické skupiny pacientov</w:t>
      </w:r>
    </w:p>
    <w:p w:rsidR="00E1154C" w:rsidRPr="00871ED1" w:rsidRDefault="00E1154C" w:rsidP="00E1154C">
      <w:pPr>
        <w:spacing w:line="240" w:lineRule="atLeast"/>
        <w:rPr>
          <w:sz w:val="22"/>
          <w:szCs w:val="22"/>
          <w:u w:val="single"/>
        </w:rPr>
      </w:pPr>
    </w:p>
    <w:p w:rsidR="00E1154C" w:rsidRPr="00871ED1" w:rsidRDefault="00E1154C" w:rsidP="00E1154C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>Neboli vykonané žiadne klinické skúšania u pacientov s</w:t>
      </w:r>
      <w:r w:rsidR="00877E81" w:rsidRPr="00871ED1">
        <w:rPr>
          <w:sz w:val="22"/>
          <w:szCs w:val="22"/>
        </w:rPr>
        <w:t> poruchou</w:t>
      </w:r>
      <w:r w:rsidRPr="00871ED1">
        <w:rPr>
          <w:sz w:val="22"/>
          <w:szCs w:val="22"/>
        </w:rPr>
        <w:t xml:space="preserve"> funkcie obličiek alebo pečene.</w:t>
      </w:r>
    </w:p>
    <w:p w:rsidR="00E1154C" w:rsidRPr="00871ED1" w:rsidRDefault="00E1154C" w:rsidP="00B926AA">
      <w:pPr>
        <w:spacing w:line="240" w:lineRule="atLeast"/>
        <w:rPr>
          <w:sz w:val="22"/>
          <w:szCs w:val="22"/>
          <w:u w:val="single"/>
        </w:rPr>
      </w:pPr>
    </w:p>
    <w:p w:rsidR="00E871E9" w:rsidRPr="00871ED1" w:rsidRDefault="00E1154C" w:rsidP="00B926AA">
      <w:pPr>
        <w:spacing w:line="240" w:lineRule="atLeast"/>
        <w:rPr>
          <w:sz w:val="22"/>
          <w:szCs w:val="22"/>
          <w:u w:val="single"/>
        </w:rPr>
      </w:pPr>
      <w:r w:rsidRPr="00871ED1">
        <w:rPr>
          <w:sz w:val="22"/>
          <w:szCs w:val="22"/>
          <w:u w:val="single"/>
        </w:rPr>
        <w:t>Spôsob p</w:t>
      </w:r>
      <w:r w:rsidR="00E871E9" w:rsidRPr="00871ED1">
        <w:rPr>
          <w:sz w:val="22"/>
          <w:szCs w:val="22"/>
          <w:u w:val="single"/>
        </w:rPr>
        <w:t>odávani</w:t>
      </w:r>
      <w:r w:rsidRPr="00871ED1">
        <w:rPr>
          <w:sz w:val="22"/>
          <w:szCs w:val="22"/>
          <w:u w:val="single"/>
        </w:rPr>
        <w:t>a</w:t>
      </w:r>
    </w:p>
    <w:p w:rsidR="00E871E9" w:rsidRPr="00871ED1" w:rsidRDefault="00E871E9" w:rsidP="00B926AA">
      <w:pPr>
        <w:spacing w:line="240" w:lineRule="atLeast"/>
        <w:rPr>
          <w:sz w:val="22"/>
          <w:szCs w:val="22"/>
          <w:u w:val="single"/>
        </w:rPr>
      </w:pPr>
    </w:p>
    <w:p w:rsidR="004D3053" w:rsidRPr="004E7781" w:rsidRDefault="00045328" w:rsidP="00B926AA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Eligard7,5</w:t>
      </w:r>
      <w:r w:rsidR="004D3053" w:rsidRPr="004E7781">
        <w:rPr>
          <w:sz w:val="22"/>
          <w:szCs w:val="22"/>
        </w:rPr>
        <w:t> mg majú pripravovať, rekonštituovať a podávať len zdravotnícki pracovníci, ktorí sú oboznámení s postupom. Pozri časť 6.6: Špeciálne opatrenia na likvidáciu a iné zaobchádzanie s liekom. Liek nesmie byť podaný, ak nie je pripravený správne.</w:t>
      </w:r>
    </w:p>
    <w:p w:rsidR="004D3053" w:rsidRPr="00871ED1" w:rsidRDefault="004D3053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Obsah dvoch naplnených sterilných injekčných striekačiek musí byť zmiešaný bezprostredne pred podaním </w:t>
      </w:r>
      <w:proofErr w:type="spellStart"/>
      <w:r w:rsidR="00045328">
        <w:rPr>
          <w:sz w:val="22"/>
          <w:szCs w:val="22"/>
        </w:rPr>
        <w:t>Eligardu</w:t>
      </w:r>
      <w:proofErr w:type="spellEnd"/>
      <w:r w:rsidR="00482C09" w:rsidRPr="0047032B">
        <w:rPr>
          <w:caps/>
          <w:sz w:val="22"/>
          <w:szCs w:val="22"/>
        </w:rPr>
        <w:t xml:space="preserve"> </w:t>
      </w:r>
      <w:r w:rsidRPr="00871ED1">
        <w:rPr>
          <w:sz w:val="22"/>
          <w:szCs w:val="22"/>
        </w:rPr>
        <w:t>7,5 mg formou podkožnej injekcie.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Ako vyplýva z údajov zo štúdií na zvieratách, je nutné, aby sa injekcia nepodávala </w:t>
      </w:r>
      <w:proofErr w:type="spellStart"/>
      <w:r w:rsidRPr="00871ED1">
        <w:rPr>
          <w:sz w:val="22"/>
          <w:szCs w:val="22"/>
        </w:rPr>
        <w:t>intraarteriálne</w:t>
      </w:r>
      <w:proofErr w:type="spellEnd"/>
      <w:r w:rsidRPr="00871ED1">
        <w:rPr>
          <w:sz w:val="22"/>
          <w:szCs w:val="22"/>
        </w:rPr>
        <w:t xml:space="preserve"> alebo intravenózne.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>Tak ako aj pri iných liekoch podávaných podkožnou injekciou, miesta vpichu sa majú pravidelne meniť.</w:t>
      </w:r>
    </w:p>
    <w:p w:rsidR="00E871E9" w:rsidRPr="00871ED1" w:rsidRDefault="00E871E9" w:rsidP="00F30294">
      <w:pPr>
        <w:spacing w:line="240" w:lineRule="atLeast"/>
        <w:rPr>
          <w:i/>
          <w:sz w:val="22"/>
          <w:szCs w:val="22"/>
        </w:rPr>
      </w:pPr>
    </w:p>
    <w:p w:rsidR="00E871E9" w:rsidRPr="00871ED1" w:rsidRDefault="00E871E9" w:rsidP="00F30294">
      <w:pPr>
        <w:numPr>
          <w:ilvl w:val="1"/>
          <w:numId w:val="5"/>
        </w:numPr>
        <w:rPr>
          <w:b/>
          <w:sz w:val="22"/>
          <w:szCs w:val="22"/>
        </w:rPr>
      </w:pPr>
      <w:r w:rsidRPr="00871ED1">
        <w:rPr>
          <w:b/>
          <w:sz w:val="22"/>
          <w:szCs w:val="22"/>
        </w:rPr>
        <w:t>Kontraindikácie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1154C" w:rsidRPr="00871ED1" w:rsidRDefault="00045328" w:rsidP="00B926AA">
      <w:pPr>
        <w:spacing w:line="24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Eligard</w:t>
      </w:r>
      <w:proofErr w:type="spellEnd"/>
      <w:r w:rsidR="00482C09" w:rsidRPr="0047032B">
        <w:rPr>
          <w:caps/>
          <w:sz w:val="22"/>
          <w:szCs w:val="22"/>
        </w:rPr>
        <w:t xml:space="preserve"> </w:t>
      </w:r>
      <w:r w:rsidR="00E1154C" w:rsidRPr="00871ED1">
        <w:rPr>
          <w:sz w:val="22"/>
          <w:szCs w:val="22"/>
        </w:rPr>
        <w:t>7,5 mg je kontraindikovaný u žien a pediatrickej populácie.</w:t>
      </w:r>
    </w:p>
    <w:p w:rsidR="00E1154C" w:rsidRPr="00871ED1" w:rsidRDefault="00E1154C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>Precitlivenosť na </w:t>
      </w:r>
      <w:proofErr w:type="spellStart"/>
      <w:r w:rsidRPr="00871ED1">
        <w:rPr>
          <w:sz w:val="22"/>
          <w:szCs w:val="22"/>
        </w:rPr>
        <w:t>leuprorelíniumacetát</w:t>
      </w:r>
      <w:proofErr w:type="spellEnd"/>
      <w:r w:rsidRPr="00871ED1">
        <w:rPr>
          <w:sz w:val="22"/>
          <w:szCs w:val="22"/>
        </w:rPr>
        <w:t xml:space="preserve">, na iné </w:t>
      </w:r>
      <w:proofErr w:type="spellStart"/>
      <w:r w:rsidRPr="00871ED1">
        <w:rPr>
          <w:sz w:val="22"/>
          <w:szCs w:val="22"/>
        </w:rPr>
        <w:t>agonisty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="00A4260B" w:rsidRPr="00871ED1">
        <w:rPr>
          <w:sz w:val="22"/>
          <w:szCs w:val="22"/>
        </w:rPr>
        <w:t>GnRH</w:t>
      </w:r>
      <w:proofErr w:type="spellEnd"/>
      <w:r w:rsidRPr="00871ED1">
        <w:rPr>
          <w:sz w:val="22"/>
          <w:szCs w:val="22"/>
        </w:rPr>
        <w:t xml:space="preserve"> alebo na ktorúkoľvek z pomocných látok</w:t>
      </w:r>
      <w:r w:rsidR="001523FD" w:rsidRPr="00871ED1">
        <w:rPr>
          <w:sz w:val="22"/>
          <w:szCs w:val="22"/>
        </w:rPr>
        <w:t xml:space="preserve"> uvedených v časti 6.1</w:t>
      </w:r>
      <w:r w:rsidRPr="00871ED1">
        <w:rPr>
          <w:sz w:val="22"/>
          <w:szCs w:val="22"/>
        </w:rPr>
        <w:t>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bookmarkStart w:id="0" w:name="OLE_LINK1"/>
      <w:bookmarkStart w:id="1" w:name="OLE_LINK2"/>
      <w:r w:rsidRPr="00871ED1">
        <w:rPr>
          <w:sz w:val="22"/>
          <w:szCs w:val="22"/>
        </w:rPr>
        <w:t xml:space="preserve">U pacientov, ktorí v minulosti podstúpili </w:t>
      </w:r>
      <w:proofErr w:type="spellStart"/>
      <w:r w:rsidRPr="00871ED1">
        <w:rPr>
          <w:sz w:val="22"/>
          <w:szCs w:val="22"/>
        </w:rPr>
        <w:t>orchiektómiu</w:t>
      </w:r>
      <w:proofErr w:type="spellEnd"/>
      <w:r w:rsidRPr="00871ED1">
        <w:rPr>
          <w:sz w:val="22"/>
          <w:szCs w:val="22"/>
        </w:rPr>
        <w:t xml:space="preserve"> (tak ako iné </w:t>
      </w:r>
      <w:proofErr w:type="spellStart"/>
      <w:r w:rsidRPr="00871ED1">
        <w:rPr>
          <w:sz w:val="22"/>
          <w:szCs w:val="22"/>
        </w:rPr>
        <w:t>agonisty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="002F5A86" w:rsidRPr="00871ED1">
        <w:rPr>
          <w:sz w:val="22"/>
          <w:szCs w:val="22"/>
        </w:rPr>
        <w:t>GnRH</w:t>
      </w:r>
      <w:proofErr w:type="spellEnd"/>
      <w:r w:rsidRPr="00871ED1">
        <w:rPr>
          <w:sz w:val="22"/>
          <w:szCs w:val="22"/>
        </w:rPr>
        <w:t xml:space="preserve">, ani </w:t>
      </w:r>
      <w:proofErr w:type="spellStart"/>
      <w:r w:rsidR="00F90B00">
        <w:rPr>
          <w:sz w:val="22"/>
          <w:szCs w:val="22"/>
        </w:rPr>
        <w:t>Eligard</w:t>
      </w:r>
      <w:proofErr w:type="spellEnd"/>
      <w:r w:rsidR="00D969CE">
        <w:rPr>
          <w:sz w:val="22"/>
          <w:szCs w:val="22"/>
        </w:rPr>
        <w:t> </w:t>
      </w:r>
      <w:r w:rsidRPr="00871ED1">
        <w:rPr>
          <w:sz w:val="22"/>
          <w:szCs w:val="22"/>
        </w:rPr>
        <w:t xml:space="preserve">7,5 mg nespôsobuje ďalší pokles sérového </w:t>
      </w:r>
      <w:proofErr w:type="spellStart"/>
      <w:r w:rsidRPr="00871ED1">
        <w:rPr>
          <w:sz w:val="22"/>
          <w:szCs w:val="22"/>
        </w:rPr>
        <w:t>testosterónu</w:t>
      </w:r>
      <w:proofErr w:type="spellEnd"/>
      <w:r w:rsidRPr="00871ED1">
        <w:rPr>
          <w:sz w:val="22"/>
          <w:szCs w:val="22"/>
        </w:rPr>
        <w:t xml:space="preserve"> v prípade chirurgickej kastrácie).</w:t>
      </w:r>
    </w:p>
    <w:bookmarkEnd w:id="0"/>
    <w:bookmarkEnd w:id="1"/>
    <w:p w:rsidR="00E871E9" w:rsidRPr="00871ED1" w:rsidRDefault="00E871E9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Ako </w:t>
      </w:r>
      <w:proofErr w:type="spellStart"/>
      <w:r w:rsidRPr="00871ED1">
        <w:rPr>
          <w:sz w:val="22"/>
          <w:szCs w:val="22"/>
        </w:rPr>
        <w:t>monoterapia</w:t>
      </w:r>
      <w:proofErr w:type="spellEnd"/>
      <w:r w:rsidRPr="00871ED1">
        <w:rPr>
          <w:sz w:val="22"/>
          <w:szCs w:val="22"/>
        </w:rPr>
        <w:t xml:space="preserve"> u pacientov s karcinómom prostaty s tlakom na miechu alebo preukázanými metastázami v chrbtici (pozri tiež časť 4.4).</w:t>
      </w:r>
    </w:p>
    <w:p w:rsidR="00E871E9" w:rsidRPr="00871ED1" w:rsidRDefault="00E871E9" w:rsidP="00B926AA">
      <w:pPr>
        <w:jc w:val="both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4.4</w:t>
      </w:r>
      <w:r w:rsidRPr="00871ED1">
        <w:rPr>
          <w:b/>
          <w:sz w:val="22"/>
          <w:szCs w:val="22"/>
        </w:rPr>
        <w:tab/>
        <w:t>Osobitné upozornenia a opatrenia pri používaní</w:t>
      </w:r>
    </w:p>
    <w:p w:rsidR="00E871E9" w:rsidRPr="00871ED1" w:rsidRDefault="00E871E9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</w:p>
    <w:p w:rsidR="004D3053" w:rsidRPr="00871ED1" w:rsidRDefault="00482C09" w:rsidP="004D3053">
      <w:pPr>
        <w:rPr>
          <w:sz w:val="22"/>
          <w:szCs w:val="22"/>
        </w:rPr>
      </w:pPr>
      <w:r w:rsidRPr="0047032B">
        <w:rPr>
          <w:sz w:val="22"/>
          <w:szCs w:val="22"/>
          <w:u w:val="single"/>
        </w:rPr>
        <w:t xml:space="preserve">Správna rekonštitúcia: </w:t>
      </w:r>
      <w:r w:rsidR="00766D53" w:rsidRPr="00871ED1">
        <w:rPr>
          <w:sz w:val="22"/>
          <w:szCs w:val="22"/>
        </w:rPr>
        <w:t>V dôsledku nesprávnej rekonštitúcie lieku môže dôjsť k nedostatočnému klinickému účinku</w:t>
      </w:r>
      <w:r w:rsidR="004D3053" w:rsidRPr="00871ED1">
        <w:rPr>
          <w:sz w:val="22"/>
          <w:szCs w:val="22"/>
        </w:rPr>
        <w:t>. Pozri časť 4.2 a časť 6.6 pre návod na prípravu a podanie liek</w:t>
      </w:r>
      <w:r w:rsidR="004D3053" w:rsidRPr="00F0324F">
        <w:rPr>
          <w:sz w:val="22"/>
          <w:szCs w:val="22"/>
        </w:rPr>
        <w:t>u a</w:t>
      </w:r>
      <w:r w:rsidR="004D3053" w:rsidRPr="00871ED1">
        <w:rPr>
          <w:sz w:val="22"/>
          <w:szCs w:val="22"/>
        </w:rPr>
        <w:t xml:space="preserve"> pre sledovanie hladiny </w:t>
      </w:r>
      <w:proofErr w:type="spellStart"/>
      <w:r w:rsidR="004D3053" w:rsidRPr="00871ED1">
        <w:rPr>
          <w:sz w:val="22"/>
          <w:szCs w:val="22"/>
        </w:rPr>
        <w:t>testosterónu</w:t>
      </w:r>
      <w:proofErr w:type="spellEnd"/>
      <w:r w:rsidR="004D3053" w:rsidRPr="00871ED1">
        <w:rPr>
          <w:sz w:val="22"/>
          <w:szCs w:val="22"/>
        </w:rPr>
        <w:t xml:space="preserve"> v prípade podozrenia na chybu alebo zistenia chyby pri zaobchádzaní s liekom.</w:t>
      </w:r>
    </w:p>
    <w:p w:rsidR="00766D53" w:rsidRPr="0047032B" w:rsidRDefault="00766D53" w:rsidP="00766D53">
      <w:pPr>
        <w:pStyle w:val="Default"/>
        <w:rPr>
          <w:rFonts w:eastAsia="Times New Roman"/>
          <w:color w:val="auto"/>
          <w:sz w:val="22"/>
          <w:szCs w:val="22"/>
          <w:lang w:val="sk-SK" w:eastAsia="de-DE"/>
        </w:rPr>
      </w:pPr>
    </w:p>
    <w:p w:rsidR="00C73DA3" w:rsidRPr="0047032B" w:rsidRDefault="00C73DA3" w:rsidP="00766D53">
      <w:pPr>
        <w:pStyle w:val="Default"/>
        <w:rPr>
          <w:rFonts w:eastAsia="Times New Roman"/>
          <w:color w:val="auto"/>
          <w:sz w:val="22"/>
          <w:szCs w:val="22"/>
          <w:lang w:val="sk-SK" w:eastAsia="de-DE"/>
        </w:rPr>
      </w:pPr>
    </w:p>
    <w:p w:rsidR="00766D53" w:rsidRPr="00871ED1" w:rsidRDefault="00482C09" w:rsidP="00766D53">
      <w:pPr>
        <w:pStyle w:val="Default"/>
        <w:rPr>
          <w:sz w:val="22"/>
          <w:szCs w:val="22"/>
          <w:lang w:val="sk-SK"/>
        </w:rPr>
      </w:pPr>
      <w:proofErr w:type="spellStart"/>
      <w:r w:rsidRPr="0047032B">
        <w:rPr>
          <w:sz w:val="22"/>
          <w:szCs w:val="22"/>
          <w:u w:val="single"/>
          <w:lang w:val="sk-SK"/>
        </w:rPr>
        <w:lastRenderedPageBreak/>
        <w:t>Androgénová</w:t>
      </w:r>
      <w:proofErr w:type="spellEnd"/>
      <w:r w:rsidRPr="0047032B">
        <w:rPr>
          <w:sz w:val="22"/>
          <w:szCs w:val="22"/>
          <w:u w:val="single"/>
          <w:lang w:val="sk-SK"/>
        </w:rPr>
        <w:t xml:space="preserve"> </w:t>
      </w:r>
      <w:proofErr w:type="spellStart"/>
      <w:r w:rsidRPr="0047032B">
        <w:rPr>
          <w:sz w:val="22"/>
          <w:szCs w:val="22"/>
          <w:u w:val="single"/>
          <w:lang w:val="sk-SK"/>
        </w:rPr>
        <w:t>deprivačná</w:t>
      </w:r>
      <w:proofErr w:type="spellEnd"/>
      <w:r w:rsidRPr="0047032B">
        <w:rPr>
          <w:sz w:val="22"/>
          <w:szCs w:val="22"/>
          <w:u w:val="single"/>
          <w:lang w:val="sk-SK"/>
        </w:rPr>
        <w:t xml:space="preserve"> liečba môže predlžovať QT interval</w:t>
      </w:r>
      <w:r w:rsidR="00C73DA3">
        <w:rPr>
          <w:sz w:val="22"/>
          <w:szCs w:val="22"/>
          <w:lang w:val="sk-SK"/>
        </w:rPr>
        <w:t>:</w:t>
      </w:r>
      <w:r w:rsidR="00766D53" w:rsidRPr="00871ED1">
        <w:rPr>
          <w:sz w:val="22"/>
          <w:szCs w:val="22"/>
          <w:lang w:val="sk-SK"/>
        </w:rPr>
        <w:t xml:space="preserve"> Pred začiatkom liečby </w:t>
      </w:r>
      <w:proofErr w:type="spellStart"/>
      <w:r w:rsidR="00045328">
        <w:rPr>
          <w:rFonts w:eastAsia="Times New Roman"/>
          <w:color w:val="auto"/>
          <w:sz w:val="22"/>
          <w:szCs w:val="22"/>
          <w:lang w:val="sk-SK" w:eastAsia="de-DE"/>
        </w:rPr>
        <w:t>Eligardom</w:t>
      </w:r>
      <w:proofErr w:type="spellEnd"/>
      <w:r w:rsidRPr="0047032B">
        <w:rPr>
          <w:rFonts w:eastAsia="Times New Roman"/>
          <w:caps/>
          <w:color w:val="auto"/>
          <w:sz w:val="22"/>
          <w:szCs w:val="22"/>
          <w:lang w:val="sk-SK" w:eastAsia="de-DE"/>
        </w:rPr>
        <w:t xml:space="preserve"> </w:t>
      </w:r>
      <w:r w:rsidR="00766D53" w:rsidRPr="00871ED1">
        <w:rPr>
          <w:sz w:val="22"/>
          <w:szCs w:val="22"/>
          <w:lang w:val="sk-SK"/>
        </w:rPr>
        <w:t xml:space="preserve">7,5 mg má lekár zvážiť pomer prínosu a rizika, vrátane rizika </w:t>
      </w:r>
      <w:proofErr w:type="spellStart"/>
      <w:r w:rsidR="00766D53" w:rsidRPr="00871ED1">
        <w:rPr>
          <w:sz w:val="22"/>
          <w:szCs w:val="22"/>
          <w:lang w:val="sk-SK"/>
        </w:rPr>
        <w:t>Torsade</w:t>
      </w:r>
      <w:proofErr w:type="spellEnd"/>
      <w:r w:rsidR="00766D53" w:rsidRPr="00871ED1">
        <w:rPr>
          <w:sz w:val="22"/>
          <w:szCs w:val="22"/>
          <w:lang w:val="sk-SK"/>
        </w:rPr>
        <w:t xml:space="preserve"> </w:t>
      </w:r>
      <w:proofErr w:type="spellStart"/>
      <w:r w:rsidR="00766D53" w:rsidRPr="00871ED1">
        <w:rPr>
          <w:sz w:val="22"/>
          <w:szCs w:val="22"/>
          <w:lang w:val="sk-SK"/>
        </w:rPr>
        <w:t>de</w:t>
      </w:r>
      <w:proofErr w:type="spellEnd"/>
      <w:r w:rsidR="00766D53" w:rsidRPr="00871ED1">
        <w:rPr>
          <w:sz w:val="22"/>
          <w:szCs w:val="22"/>
          <w:lang w:val="sk-SK"/>
        </w:rPr>
        <w:t xml:space="preserve"> </w:t>
      </w:r>
      <w:proofErr w:type="spellStart"/>
      <w:r w:rsidR="00766D53" w:rsidRPr="00871ED1">
        <w:rPr>
          <w:sz w:val="22"/>
          <w:szCs w:val="22"/>
          <w:lang w:val="sk-SK"/>
        </w:rPr>
        <w:t>pointes</w:t>
      </w:r>
      <w:proofErr w:type="spellEnd"/>
      <w:r w:rsidR="00766D53" w:rsidRPr="00871ED1">
        <w:rPr>
          <w:sz w:val="22"/>
          <w:szCs w:val="22"/>
          <w:lang w:val="sk-SK"/>
        </w:rPr>
        <w:t>, u pacientov s rizikovými faktory na predĺženie QT intervalu v</w:t>
      </w:r>
      <w:r w:rsidR="00F90B00">
        <w:rPr>
          <w:sz w:val="22"/>
          <w:szCs w:val="22"/>
          <w:lang w:val="sk-SK"/>
        </w:rPr>
        <w:t> </w:t>
      </w:r>
      <w:r w:rsidR="00766D53" w:rsidRPr="00871ED1">
        <w:rPr>
          <w:sz w:val="22"/>
          <w:szCs w:val="22"/>
          <w:lang w:val="sk-SK"/>
        </w:rPr>
        <w:t xml:space="preserve">anamnéze a u pacientov súbežne užívajúcich lieky, ktoré môžu predlžovať QT interval (pozri časť 4.5). </w:t>
      </w:r>
    </w:p>
    <w:p w:rsidR="00766D53" w:rsidRPr="00871ED1" w:rsidRDefault="00766D53" w:rsidP="00B926AA">
      <w:pPr>
        <w:spacing w:line="240" w:lineRule="atLeast"/>
        <w:rPr>
          <w:sz w:val="22"/>
          <w:szCs w:val="22"/>
        </w:rPr>
      </w:pPr>
    </w:p>
    <w:p w:rsidR="00F872CF" w:rsidRPr="00871ED1" w:rsidRDefault="00482C09" w:rsidP="00F872CF">
      <w:pPr>
        <w:rPr>
          <w:sz w:val="22"/>
          <w:szCs w:val="22"/>
        </w:rPr>
      </w:pPr>
      <w:r w:rsidRPr="0047032B">
        <w:rPr>
          <w:sz w:val="22"/>
          <w:szCs w:val="22"/>
          <w:u w:val="single"/>
        </w:rPr>
        <w:t>Kardiovaskulárne ochorenia:</w:t>
      </w:r>
      <w:r w:rsidR="00F872CF" w:rsidRPr="00871ED1">
        <w:rPr>
          <w:sz w:val="22"/>
          <w:szCs w:val="22"/>
        </w:rPr>
        <w:t xml:space="preserve"> U mužov bolo v súvislosti s používaním </w:t>
      </w:r>
      <w:proofErr w:type="spellStart"/>
      <w:r w:rsidR="00F872CF" w:rsidRPr="00871ED1">
        <w:rPr>
          <w:sz w:val="22"/>
          <w:szCs w:val="22"/>
        </w:rPr>
        <w:t>agonistov</w:t>
      </w:r>
      <w:proofErr w:type="spellEnd"/>
      <w:r w:rsidR="00F872CF" w:rsidRPr="00871ED1">
        <w:rPr>
          <w:sz w:val="22"/>
          <w:szCs w:val="22"/>
        </w:rPr>
        <w:t xml:space="preserve"> </w:t>
      </w:r>
      <w:proofErr w:type="spellStart"/>
      <w:r w:rsidR="00F872CF" w:rsidRPr="00871ED1">
        <w:rPr>
          <w:sz w:val="22"/>
          <w:szCs w:val="22"/>
        </w:rPr>
        <w:t>GnRH</w:t>
      </w:r>
      <w:proofErr w:type="spellEnd"/>
      <w:r w:rsidR="00F872CF" w:rsidRPr="00871ED1">
        <w:rPr>
          <w:sz w:val="22"/>
          <w:szCs w:val="22"/>
        </w:rPr>
        <w:t xml:space="preserve"> hlásené zvýšené riziko vzniku infarktu myokardu, náhlej srdcovej smrti a mŕtvice. Na základe hlásen</w:t>
      </w:r>
      <w:r w:rsidR="00762CDE">
        <w:rPr>
          <w:sz w:val="22"/>
          <w:szCs w:val="22"/>
        </w:rPr>
        <w:t>ej miery pravdepodobnosti</w:t>
      </w:r>
      <w:r w:rsidR="00F872CF" w:rsidRPr="00871ED1">
        <w:rPr>
          <w:sz w:val="22"/>
          <w:szCs w:val="22"/>
        </w:rPr>
        <w:t xml:space="preserve"> sa riziko výskytu zdá byť nízke</w:t>
      </w:r>
      <w:r w:rsidR="00762CDE">
        <w:rPr>
          <w:sz w:val="22"/>
          <w:szCs w:val="22"/>
        </w:rPr>
        <w:t xml:space="preserve"> a</w:t>
      </w:r>
      <w:r w:rsidR="00F872CF" w:rsidRPr="00871ED1">
        <w:rPr>
          <w:sz w:val="22"/>
          <w:szCs w:val="22"/>
        </w:rPr>
        <w:t xml:space="preserve"> </w:t>
      </w:r>
      <w:r w:rsidR="00762CDE">
        <w:rPr>
          <w:sz w:val="22"/>
          <w:szCs w:val="22"/>
        </w:rPr>
        <w:t>pri rozhodovaní o liečbe pacientov s karcinómom prostaty</w:t>
      </w:r>
      <w:r w:rsidR="00762CDE" w:rsidRPr="00871ED1">
        <w:rPr>
          <w:sz w:val="22"/>
          <w:szCs w:val="22"/>
        </w:rPr>
        <w:t xml:space="preserve"> sa </w:t>
      </w:r>
      <w:r w:rsidR="00F872CF" w:rsidRPr="00871ED1">
        <w:rPr>
          <w:sz w:val="22"/>
          <w:szCs w:val="22"/>
        </w:rPr>
        <w:t xml:space="preserve">má </w:t>
      </w:r>
      <w:r w:rsidR="00045328">
        <w:rPr>
          <w:sz w:val="22"/>
          <w:szCs w:val="22"/>
        </w:rPr>
        <w:t>hodnotiť dô</w:t>
      </w:r>
      <w:r w:rsidR="00205BD2">
        <w:rPr>
          <w:sz w:val="22"/>
          <w:szCs w:val="22"/>
        </w:rPr>
        <w:t xml:space="preserve">kladne </w:t>
      </w:r>
      <w:r w:rsidR="00762CDE">
        <w:rPr>
          <w:sz w:val="22"/>
          <w:szCs w:val="22"/>
        </w:rPr>
        <w:t>súčasne s kardiovaskulárnymi rizikovými faktormi</w:t>
      </w:r>
      <w:r w:rsidR="00F872CF" w:rsidRPr="00871ED1">
        <w:rPr>
          <w:sz w:val="22"/>
          <w:szCs w:val="22"/>
        </w:rPr>
        <w:t>.</w:t>
      </w:r>
    </w:p>
    <w:p w:rsidR="00F872CF" w:rsidRPr="00871ED1" w:rsidRDefault="00F872CF" w:rsidP="00F872CF">
      <w:pPr>
        <w:rPr>
          <w:sz w:val="22"/>
          <w:szCs w:val="22"/>
        </w:rPr>
      </w:pPr>
      <w:r w:rsidRPr="00871ED1">
        <w:rPr>
          <w:sz w:val="22"/>
          <w:szCs w:val="22"/>
        </w:rPr>
        <w:t xml:space="preserve">U pacientov užívajúcich </w:t>
      </w:r>
      <w:proofErr w:type="spellStart"/>
      <w:r w:rsidRPr="00871ED1">
        <w:rPr>
          <w:sz w:val="22"/>
          <w:szCs w:val="22"/>
        </w:rPr>
        <w:t>agonisty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GnRH</w:t>
      </w:r>
      <w:proofErr w:type="spellEnd"/>
      <w:r w:rsidRPr="00871ED1">
        <w:rPr>
          <w:sz w:val="22"/>
          <w:szCs w:val="22"/>
        </w:rPr>
        <w:t xml:space="preserve"> sa majú sledovať príznaky a prejavy naznačujúce rozvoj kardiovaskulárnych ochorení a pacienti majú byť manažovaní v súlade so súčasnými klinickými odporúčaniami.</w:t>
      </w:r>
    </w:p>
    <w:p w:rsidR="00F872CF" w:rsidRDefault="00F872CF" w:rsidP="00B926AA">
      <w:pPr>
        <w:spacing w:line="240" w:lineRule="atLeast"/>
        <w:rPr>
          <w:sz w:val="22"/>
          <w:szCs w:val="22"/>
        </w:rPr>
      </w:pPr>
    </w:p>
    <w:p w:rsidR="00E871E9" w:rsidRPr="00871ED1" w:rsidRDefault="002249CC" w:rsidP="00B926AA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P</w:t>
      </w:r>
      <w:r w:rsidR="00482C09" w:rsidRPr="0047032B">
        <w:rPr>
          <w:sz w:val="22"/>
          <w:szCs w:val="22"/>
        </w:rPr>
        <w:t xml:space="preserve">rechodné zvýšenie </w:t>
      </w:r>
      <w:proofErr w:type="spellStart"/>
      <w:r w:rsidR="00482C09" w:rsidRPr="0047032B">
        <w:rPr>
          <w:sz w:val="22"/>
          <w:szCs w:val="22"/>
        </w:rPr>
        <w:t>testosterónu</w:t>
      </w:r>
      <w:proofErr w:type="spellEnd"/>
      <w:r>
        <w:rPr>
          <w:sz w:val="22"/>
          <w:szCs w:val="22"/>
        </w:rPr>
        <w:t>:</w:t>
      </w:r>
      <w:r w:rsidR="00482C09" w:rsidRPr="0047032B">
        <w:rPr>
          <w:sz w:val="22"/>
          <w:szCs w:val="22"/>
        </w:rPr>
        <w:t xml:space="preserve"> </w:t>
      </w:r>
      <w:proofErr w:type="spellStart"/>
      <w:r w:rsidR="00E871E9" w:rsidRPr="00871ED1">
        <w:rPr>
          <w:sz w:val="22"/>
          <w:szCs w:val="22"/>
        </w:rPr>
        <w:t>Leuprorelíniumacetát</w:t>
      </w:r>
      <w:proofErr w:type="spellEnd"/>
      <w:r w:rsidR="00E871E9" w:rsidRPr="00871ED1">
        <w:rPr>
          <w:sz w:val="22"/>
          <w:szCs w:val="22"/>
        </w:rPr>
        <w:t xml:space="preserve">, rovnako ako iné </w:t>
      </w:r>
      <w:proofErr w:type="spellStart"/>
      <w:r w:rsidR="00E871E9" w:rsidRPr="00871ED1">
        <w:rPr>
          <w:sz w:val="22"/>
          <w:szCs w:val="22"/>
        </w:rPr>
        <w:t>agonisty</w:t>
      </w:r>
      <w:proofErr w:type="spellEnd"/>
      <w:r w:rsidR="00E871E9" w:rsidRPr="00871ED1">
        <w:rPr>
          <w:sz w:val="22"/>
          <w:szCs w:val="22"/>
        </w:rPr>
        <w:t xml:space="preserve"> </w:t>
      </w:r>
      <w:proofErr w:type="spellStart"/>
      <w:r w:rsidR="002F5A86" w:rsidRPr="00871ED1">
        <w:rPr>
          <w:sz w:val="22"/>
          <w:szCs w:val="22"/>
        </w:rPr>
        <w:t>GnRH</w:t>
      </w:r>
      <w:proofErr w:type="spellEnd"/>
      <w:r w:rsidR="00E871E9" w:rsidRPr="00871ED1">
        <w:rPr>
          <w:sz w:val="22"/>
          <w:szCs w:val="22"/>
        </w:rPr>
        <w:t xml:space="preserve">, spôsobuje počas prvého týždňa liečby </w:t>
      </w:r>
      <w:r>
        <w:rPr>
          <w:sz w:val="22"/>
          <w:szCs w:val="22"/>
        </w:rPr>
        <w:t>prechodné</w:t>
      </w:r>
      <w:r w:rsidR="00E871E9" w:rsidRPr="00871ED1">
        <w:rPr>
          <w:sz w:val="22"/>
          <w:szCs w:val="22"/>
        </w:rPr>
        <w:t xml:space="preserve"> zvýšenie sérových koncentrácií </w:t>
      </w:r>
      <w:proofErr w:type="spellStart"/>
      <w:r w:rsidR="00E871E9" w:rsidRPr="00871ED1">
        <w:rPr>
          <w:sz w:val="22"/>
          <w:szCs w:val="22"/>
        </w:rPr>
        <w:t>testosterónu</w:t>
      </w:r>
      <w:proofErr w:type="spellEnd"/>
      <w:r w:rsidR="00E871E9" w:rsidRPr="00871ED1">
        <w:rPr>
          <w:sz w:val="22"/>
          <w:szCs w:val="22"/>
        </w:rPr>
        <w:t xml:space="preserve">, </w:t>
      </w:r>
      <w:proofErr w:type="spellStart"/>
      <w:r w:rsidR="00E871E9" w:rsidRPr="00871ED1">
        <w:rPr>
          <w:sz w:val="22"/>
          <w:szCs w:val="22"/>
        </w:rPr>
        <w:t>dihydrotestosterónu</w:t>
      </w:r>
      <w:proofErr w:type="spellEnd"/>
      <w:r w:rsidR="00E871E9" w:rsidRPr="00871ED1">
        <w:rPr>
          <w:sz w:val="22"/>
          <w:szCs w:val="22"/>
        </w:rPr>
        <w:t xml:space="preserve"> a </w:t>
      </w:r>
      <w:r w:rsidR="00584AD3" w:rsidRPr="00FF07AD">
        <w:rPr>
          <w:sz w:val="22"/>
          <w:szCs w:val="22"/>
        </w:rPr>
        <w:t>ky</w:t>
      </w:r>
      <w:r w:rsidR="00584AD3">
        <w:rPr>
          <w:sz w:val="22"/>
          <w:szCs w:val="22"/>
        </w:rPr>
        <w:t xml:space="preserve">slej </w:t>
      </w:r>
      <w:proofErr w:type="spellStart"/>
      <w:r w:rsidR="00584AD3">
        <w:rPr>
          <w:sz w:val="22"/>
          <w:szCs w:val="22"/>
        </w:rPr>
        <w:t>fosfatázy</w:t>
      </w:r>
      <w:proofErr w:type="spellEnd"/>
      <w:r w:rsidR="00E871E9" w:rsidRPr="00871ED1">
        <w:rPr>
          <w:sz w:val="22"/>
          <w:szCs w:val="22"/>
        </w:rPr>
        <w:t xml:space="preserve">. Pacienti môžu pociťovať zhoršenie existujúcich symptómov alebo objavenie sa nových symptómov, vrátane bolesti v kostiach, </w:t>
      </w:r>
      <w:proofErr w:type="spellStart"/>
      <w:r w:rsidR="00E871E9" w:rsidRPr="00871ED1">
        <w:rPr>
          <w:sz w:val="22"/>
          <w:szCs w:val="22"/>
        </w:rPr>
        <w:t>neuropatie</w:t>
      </w:r>
      <w:proofErr w:type="spellEnd"/>
      <w:r w:rsidR="00E871E9" w:rsidRPr="00871ED1">
        <w:rPr>
          <w:sz w:val="22"/>
          <w:szCs w:val="22"/>
        </w:rPr>
        <w:t xml:space="preserve">, </w:t>
      </w:r>
      <w:proofErr w:type="spellStart"/>
      <w:r w:rsidR="00E871E9" w:rsidRPr="00871ED1">
        <w:rPr>
          <w:sz w:val="22"/>
          <w:szCs w:val="22"/>
        </w:rPr>
        <w:t>hematúrie</w:t>
      </w:r>
      <w:proofErr w:type="spellEnd"/>
      <w:r w:rsidR="00E871E9" w:rsidRPr="00871ED1">
        <w:rPr>
          <w:sz w:val="22"/>
          <w:szCs w:val="22"/>
        </w:rPr>
        <w:t xml:space="preserve"> či obštrukcie močovodu alebo vývodu močového mechúra (pozri časť 4.8). Tieto symptómy zvyčajne ustúpia počas pokračovania v liečbe.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ED60BB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Má sa zvážiť dodatočné podávanie príslušného </w:t>
      </w:r>
      <w:proofErr w:type="spellStart"/>
      <w:r w:rsidRPr="00871ED1">
        <w:rPr>
          <w:sz w:val="22"/>
          <w:szCs w:val="22"/>
        </w:rPr>
        <w:t>antiandrogénu</w:t>
      </w:r>
      <w:proofErr w:type="spellEnd"/>
      <w:r w:rsidRPr="00871ED1">
        <w:rPr>
          <w:sz w:val="22"/>
          <w:szCs w:val="22"/>
        </w:rPr>
        <w:t xml:space="preserve"> tri dni pred začiatkom liečby </w:t>
      </w:r>
      <w:proofErr w:type="spellStart"/>
      <w:r w:rsidRPr="00871ED1">
        <w:rPr>
          <w:sz w:val="22"/>
          <w:szCs w:val="22"/>
        </w:rPr>
        <w:t>leuprorelínom</w:t>
      </w:r>
      <w:proofErr w:type="spellEnd"/>
      <w:r w:rsidRPr="00871ED1">
        <w:rPr>
          <w:sz w:val="22"/>
          <w:szCs w:val="22"/>
        </w:rPr>
        <w:t xml:space="preserve"> a počas prvých dvoch až troch týždňov liečby. Bolo hlásené, že takýto postup predchádza následkom úvodného zvýšenia hladiny sérového </w:t>
      </w:r>
      <w:proofErr w:type="spellStart"/>
      <w:r w:rsidRPr="00871ED1">
        <w:rPr>
          <w:sz w:val="22"/>
          <w:szCs w:val="22"/>
        </w:rPr>
        <w:t>testosterónu</w:t>
      </w:r>
      <w:proofErr w:type="spellEnd"/>
      <w:r w:rsidRPr="00871ED1">
        <w:rPr>
          <w:sz w:val="22"/>
          <w:szCs w:val="22"/>
        </w:rPr>
        <w:t xml:space="preserve">. 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9D0E28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Terapia </w:t>
      </w:r>
      <w:proofErr w:type="spellStart"/>
      <w:r w:rsidR="00F90B00">
        <w:rPr>
          <w:sz w:val="22"/>
          <w:szCs w:val="22"/>
        </w:rPr>
        <w:t>Eligardom</w:t>
      </w:r>
      <w:proofErr w:type="spellEnd"/>
      <w:r w:rsidR="00482C09" w:rsidRPr="0047032B">
        <w:rPr>
          <w:caps/>
          <w:sz w:val="22"/>
          <w:szCs w:val="22"/>
        </w:rPr>
        <w:t xml:space="preserve"> </w:t>
      </w:r>
      <w:r w:rsidRPr="00871ED1">
        <w:rPr>
          <w:sz w:val="22"/>
          <w:szCs w:val="22"/>
        </w:rPr>
        <w:t xml:space="preserve">7,5 mg po chirurgickej kastrácii nevedie u mužských pacientov k ďalšiemu zníženiu hladín sérového </w:t>
      </w:r>
      <w:proofErr w:type="spellStart"/>
      <w:r w:rsidRPr="00871ED1">
        <w:rPr>
          <w:sz w:val="22"/>
          <w:szCs w:val="22"/>
        </w:rPr>
        <w:t>testosterónu</w:t>
      </w:r>
      <w:proofErr w:type="spellEnd"/>
      <w:r w:rsidRPr="00871ED1">
        <w:rPr>
          <w:sz w:val="22"/>
          <w:szCs w:val="22"/>
        </w:rPr>
        <w:t>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584AD3" w:rsidP="00B926AA">
      <w:pPr>
        <w:spacing w:line="240" w:lineRule="atLeast"/>
        <w:jc w:val="both"/>
        <w:rPr>
          <w:sz w:val="22"/>
          <w:szCs w:val="22"/>
        </w:rPr>
      </w:pPr>
      <w:r w:rsidRPr="009C55E5">
        <w:rPr>
          <w:sz w:val="22"/>
          <w:szCs w:val="22"/>
          <w:u w:val="single"/>
        </w:rPr>
        <w:t>Hustot</w:t>
      </w:r>
      <w:r w:rsidRPr="00D91BC3">
        <w:rPr>
          <w:sz w:val="22"/>
          <w:szCs w:val="22"/>
          <w:u w:val="single"/>
        </w:rPr>
        <w:t>a</w:t>
      </w:r>
      <w:r w:rsidR="00482C09" w:rsidRPr="00163D97">
        <w:rPr>
          <w:sz w:val="22"/>
          <w:szCs w:val="22"/>
          <w:u w:val="single"/>
        </w:rPr>
        <w:t xml:space="preserve"> kostí:</w:t>
      </w:r>
      <w:r w:rsidR="00482C09" w:rsidRPr="00D91BC3">
        <w:rPr>
          <w:sz w:val="22"/>
          <w:szCs w:val="22"/>
        </w:rPr>
        <w:t xml:space="preserve"> </w:t>
      </w:r>
      <w:r w:rsidR="00E871E9" w:rsidRPr="0018112C">
        <w:rPr>
          <w:sz w:val="22"/>
          <w:szCs w:val="22"/>
        </w:rPr>
        <w:t>Lekárska literatúra uvádza zníženú hustotu kostí u mužov s </w:t>
      </w:r>
      <w:proofErr w:type="spellStart"/>
      <w:r w:rsidR="00E871E9" w:rsidRPr="0018112C">
        <w:rPr>
          <w:sz w:val="22"/>
          <w:szCs w:val="22"/>
        </w:rPr>
        <w:t>orchiektómiou</w:t>
      </w:r>
      <w:proofErr w:type="spellEnd"/>
      <w:r w:rsidR="00E871E9" w:rsidRPr="0018112C">
        <w:rPr>
          <w:sz w:val="22"/>
          <w:szCs w:val="22"/>
        </w:rPr>
        <w:t xml:space="preserve"> alebo</w:t>
      </w:r>
      <w:r w:rsidR="00E871E9" w:rsidRPr="00871ED1">
        <w:rPr>
          <w:sz w:val="22"/>
          <w:szCs w:val="22"/>
        </w:rPr>
        <w:t xml:space="preserve"> u mužov liečených </w:t>
      </w:r>
      <w:proofErr w:type="spellStart"/>
      <w:r w:rsidR="00E871E9" w:rsidRPr="00871ED1">
        <w:rPr>
          <w:sz w:val="22"/>
          <w:szCs w:val="22"/>
        </w:rPr>
        <w:t>agonist</w:t>
      </w:r>
      <w:r w:rsidR="002F459B">
        <w:rPr>
          <w:sz w:val="22"/>
          <w:szCs w:val="22"/>
        </w:rPr>
        <w:t>om</w:t>
      </w:r>
      <w:proofErr w:type="spellEnd"/>
      <w:r w:rsidR="00E871E9" w:rsidRPr="00871ED1">
        <w:rPr>
          <w:sz w:val="22"/>
          <w:szCs w:val="22"/>
        </w:rPr>
        <w:t xml:space="preserve"> </w:t>
      </w:r>
      <w:proofErr w:type="spellStart"/>
      <w:r w:rsidR="002F5A86" w:rsidRPr="00871ED1">
        <w:rPr>
          <w:sz w:val="22"/>
          <w:szCs w:val="22"/>
        </w:rPr>
        <w:t>GnRH</w:t>
      </w:r>
      <w:proofErr w:type="spellEnd"/>
      <w:r w:rsidR="00E871E9" w:rsidRPr="00871ED1">
        <w:rPr>
          <w:sz w:val="22"/>
          <w:szCs w:val="22"/>
        </w:rPr>
        <w:t xml:space="preserve"> (pozri časť 4.8).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proofErr w:type="spellStart"/>
      <w:r w:rsidRPr="00871ED1">
        <w:rPr>
          <w:sz w:val="22"/>
          <w:szCs w:val="22"/>
        </w:rPr>
        <w:t>Antiandrogénová</w:t>
      </w:r>
      <w:proofErr w:type="spellEnd"/>
      <w:r w:rsidRPr="00871ED1">
        <w:rPr>
          <w:sz w:val="22"/>
          <w:szCs w:val="22"/>
        </w:rPr>
        <w:t xml:space="preserve"> terapia významne zvyšuje riziko fraktúr z dôvodu </w:t>
      </w:r>
      <w:proofErr w:type="spellStart"/>
      <w:r w:rsidRPr="00871ED1">
        <w:rPr>
          <w:sz w:val="22"/>
          <w:szCs w:val="22"/>
        </w:rPr>
        <w:t>osteoporózy</w:t>
      </w:r>
      <w:proofErr w:type="spellEnd"/>
      <w:r w:rsidRPr="00871ED1">
        <w:rPr>
          <w:sz w:val="22"/>
          <w:szCs w:val="22"/>
        </w:rPr>
        <w:t xml:space="preserve">. Pre tento jav sú dostupné len obmedzené údaje. Fraktúry z dôvodu </w:t>
      </w:r>
      <w:proofErr w:type="spellStart"/>
      <w:r w:rsidRPr="00871ED1">
        <w:rPr>
          <w:sz w:val="22"/>
          <w:szCs w:val="22"/>
        </w:rPr>
        <w:t>osteoporózy</w:t>
      </w:r>
      <w:proofErr w:type="spellEnd"/>
      <w:r w:rsidRPr="00871ED1">
        <w:rPr>
          <w:sz w:val="22"/>
          <w:szCs w:val="22"/>
        </w:rPr>
        <w:t xml:space="preserve"> boli pozorované u 5 % pacientov po 22 mesiacoch farmakologickej </w:t>
      </w:r>
      <w:proofErr w:type="spellStart"/>
      <w:r w:rsidRPr="00871ED1">
        <w:rPr>
          <w:sz w:val="22"/>
          <w:szCs w:val="22"/>
        </w:rPr>
        <w:t>androgénovej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deprivačnej</w:t>
      </w:r>
      <w:proofErr w:type="spellEnd"/>
      <w:r w:rsidRPr="00871ED1">
        <w:rPr>
          <w:sz w:val="22"/>
          <w:szCs w:val="22"/>
        </w:rPr>
        <w:t xml:space="preserve"> liečby a u 4 % pacientov po 5 až 10 rokoch liečby. Riziko fraktúr z dôvodu </w:t>
      </w:r>
      <w:proofErr w:type="spellStart"/>
      <w:r w:rsidRPr="00871ED1">
        <w:rPr>
          <w:sz w:val="22"/>
          <w:szCs w:val="22"/>
        </w:rPr>
        <w:t>osteoporózy</w:t>
      </w:r>
      <w:proofErr w:type="spellEnd"/>
      <w:r w:rsidRPr="00871ED1">
        <w:rPr>
          <w:sz w:val="22"/>
          <w:szCs w:val="22"/>
        </w:rPr>
        <w:t xml:space="preserve"> je zvyčajne vyššie ako riziko patologických fraktúr. Okrem dlhotrvajúcej </w:t>
      </w:r>
      <w:proofErr w:type="spellStart"/>
      <w:r w:rsidRPr="00871ED1">
        <w:rPr>
          <w:sz w:val="22"/>
          <w:szCs w:val="22"/>
        </w:rPr>
        <w:t>testosterónovej</w:t>
      </w:r>
      <w:proofErr w:type="spellEnd"/>
      <w:r w:rsidRPr="00871ED1">
        <w:rPr>
          <w:sz w:val="22"/>
          <w:szCs w:val="22"/>
        </w:rPr>
        <w:t xml:space="preserve"> nedostatočnosti vplývajú na rozvoj </w:t>
      </w:r>
      <w:proofErr w:type="spellStart"/>
      <w:r w:rsidRPr="00871ED1">
        <w:rPr>
          <w:sz w:val="22"/>
          <w:szCs w:val="22"/>
        </w:rPr>
        <w:t>osteoporózy</w:t>
      </w:r>
      <w:proofErr w:type="spellEnd"/>
      <w:r w:rsidRPr="00871ED1">
        <w:rPr>
          <w:sz w:val="22"/>
          <w:szCs w:val="22"/>
        </w:rPr>
        <w:t xml:space="preserve"> aj vyšší vek, fajčenie, užívanie alkoholických nápojov, obezita a nedostatočná fyzická aktivita.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  <w:u w:val="single"/>
        </w:rPr>
      </w:pPr>
    </w:p>
    <w:p w:rsidR="00E871E9" w:rsidRPr="00871ED1" w:rsidRDefault="00482C09" w:rsidP="009F3432">
      <w:pPr>
        <w:spacing w:line="240" w:lineRule="atLeast"/>
        <w:rPr>
          <w:sz w:val="22"/>
          <w:szCs w:val="22"/>
        </w:rPr>
      </w:pPr>
      <w:r w:rsidRPr="0047032B">
        <w:rPr>
          <w:sz w:val="22"/>
          <w:szCs w:val="22"/>
          <w:u w:val="single"/>
        </w:rPr>
        <w:t>Apoplexia hypofýzy:</w:t>
      </w:r>
      <w:r w:rsidR="002249CC">
        <w:rPr>
          <w:sz w:val="22"/>
          <w:szCs w:val="22"/>
        </w:rPr>
        <w:t xml:space="preserve"> </w:t>
      </w:r>
      <w:r w:rsidR="00E871E9" w:rsidRPr="00871ED1">
        <w:rPr>
          <w:sz w:val="22"/>
          <w:szCs w:val="22"/>
        </w:rPr>
        <w:t>Počas sledovania lieku po jeho uvedení na trh bola v zriedkavých prípadoch hlásená apoplexia hypofýzy (klinický syndróm súvisiaci s infarktom hypofýzy)</w:t>
      </w:r>
      <w:r w:rsidR="007C640D">
        <w:rPr>
          <w:sz w:val="22"/>
          <w:szCs w:val="22"/>
        </w:rPr>
        <w:t>,</w:t>
      </w:r>
      <w:r w:rsidR="00E871E9" w:rsidRPr="00871ED1">
        <w:rPr>
          <w:sz w:val="22"/>
          <w:szCs w:val="22"/>
        </w:rPr>
        <w:t xml:space="preserve"> vyskytujúca sa prevažne v priebehu 2 týždňov a v niektorých príp</w:t>
      </w:r>
      <w:r w:rsidR="00E871E9" w:rsidRPr="0018112C">
        <w:rPr>
          <w:sz w:val="22"/>
          <w:szCs w:val="22"/>
        </w:rPr>
        <w:t>adoch počas prv</w:t>
      </w:r>
      <w:r w:rsidR="000D796F" w:rsidRPr="0018112C">
        <w:rPr>
          <w:sz w:val="22"/>
          <w:szCs w:val="22"/>
        </w:rPr>
        <w:t>ej hodiny</w:t>
      </w:r>
      <w:r w:rsidR="00E871E9" w:rsidRPr="0018112C">
        <w:rPr>
          <w:sz w:val="22"/>
          <w:szCs w:val="22"/>
        </w:rPr>
        <w:t xml:space="preserve"> po prv</w:t>
      </w:r>
      <w:r w:rsidR="00E871E9" w:rsidRPr="00871ED1">
        <w:rPr>
          <w:sz w:val="22"/>
          <w:szCs w:val="22"/>
        </w:rPr>
        <w:t xml:space="preserve">om podaní </w:t>
      </w:r>
      <w:proofErr w:type="spellStart"/>
      <w:r w:rsidR="00E871E9" w:rsidRPr="00871ED1">
        <w:rPr>
          <w:sz w:val="22"/>
          <w:szCs w:val="22"/>
        </w:rPr>
        <w:t>agonistov</w:t>
      </w:r>
      <w:proofErr w:type="spellEnd"/>
      <w:r w:rsidR="00E871E9" w:rsidRPr="00871ED1">
        <w:rPr>
          <w:sz w:val="22"/>
          <w:szCs w:val="22"/>
        </w:rPr>
        <w:t xml:space="preserve"> </w:t>
      </w:r>
      <w:proofErr w:type="spellStart"/>
      <w:r w:rsidR="002F5A86" w:rsidRPr="00871ED1">
        <w:rPr>
          <w:sz w:val="22"/>
          <w:szCs w:val="22"/>
        </w:rPr>
        <w:t>GnRH</w:t>
      </w:r>
      <w:proofErr w:type="spellEnd"/>
      <w:r w:rsidR="00E871E9" w:rsidRPr="00871ED1">
        <w:rPr>
          <w:sz w:val="22"/>
          <w:szCs w:val="22"/>
        </w:rPr>
        <w:t xml:space="preserve">. V týchto prípadoch sa apoplexia hypofýzy prejavila ako prudké bolesti hlavy, vracanie, poruchy videnia, </w:t>
      </w:r>
      <w:proofErr w:type="spellStart"/>
      <w:r w:rsidR="00E871E9" w:rsidRPr="00871ED1">
        <w:rPr>
          <w:sz w:val="22"/>
          <w:szCs w:val="22"/>
        </w:rPr>
        <w:t>oftalmoplégi</w:t>
      </w:r>
      <w:r w:rsidR="00403115" w:rsidRPr="00871ED1">
        <w:rPr>
          <w:sz w:val="22"/>
          <w:szCs w:val="22"/>
        </w:rPr>
        <w:t>a</w:t>
      </w:r>
      <w:proofErr w:type="spellEnd"/>
      <w:r w:rsidR="00E871E9" w:rsidRPr="00871ED1">
        <w:rPr>
          <w:sz w:val="22"/>
          <w:szCs w:val="22"/>
        </w:rPr>
        <w:t xml:space="preserve">, zmenami psychického stavu a v niektorých prípadoch </w:t>
      </w:r>
      <w:r w:rsidR="00E871E9" w:rsidRPr="0018112C">
        <w:rPr>
          <w:sz w:val="22"/>
          <w:szCs w:val="22"/>
        </w:rPr>
        <w:t>kardiovaskulárny</w:t>
      </w:r>
      <w:r w:rsidR="000D796F" w:rsidRPr="0018112C">
        <w:rPr>
          <w:sz w:val="22"/>
          <w:szCs w:val="22"/>
        </w:rPr>
        <w:t>m</w:t>
      </w:r>
      <w:r w:rsidR="00E871E9" w:rsidRPr="0018112C">
        <w:rPr>
          <w:sz w:val="22"/>
          <w:szCs w:val="22"/>
        </w:rPr>
        <w:t xml:space="preserve"> kolaps</w:t>
      </w:r>
      <w:r w:rsidR="000D796F" w:rsidRPr="0018112C">
        <w:rPr>
          <w:sz w:val="22"/>
          <w:szCs w:val="22"/>
        </w:rPr>
        <w:t>om</w:t>
      </w:r>
      <w:r w:rsidR="00E871E9" w:rsidRPr="0018112C">
        <w:rPr>
          <w:sz w:val="22"/>
          <w:szCs w:val="22"/>
        </w:rPr>
        <w:t>. Vyžaduje sa neodkladná lekárska starostlivosť.</w:t>
      </w:r>
    </w:p>
    <w:p w:rsidR="00E871E9" w:rsidRPr="00871ED1" w:rsidRDefault="00E871E9" w:rsidP="004B42CC">
      <w:pPr>
        <w:spacing w:line="240" w:lineRule="atLeast"/>
        <w:rPr>
          <w:sz w:val="22"/>
          <w:szCs w:val="22"/>
        </w:rPr>
      </w:pPr>
    </w:p>
    <w:p w:rsidR="00E871E9" w:rsidRDefault="00482C09" w:rsidP="00966046">
      <w:pPr>
        <w:rPr>
          <w:sz w:val="22"/>
          <w:szCs w:val="22"/>
        </w:rPr>
      </w:pPr>
      <w:r w:rsidRPr="0047032B">
        <w:rPr>
          <w:sz w:val="22"/>
          <w:szCs w:val="22"/>
          <w:u w:val="single"/>
        </w:rPr>
        <w:t xml:space="preserve">Hyperglykémia a diabetes: </w:t>
      </w:r>
      <w:r w:rsidR="00E871E9" w:rsidRPr="00871ED1">
        <w:rPr>
          <w:sz w:val="22"/>
          <w:szCs w:val="22"/>
        </w:rPr>
        <w:t xml:space="preserve">Hyperglykémia a zvýšené riziko vzniku diabetu boli hlásené u mužov, ktorí dostávali </w:t>
      </w:r>
      <w:proofErr w:type="spellStart"/>
      <w:r w:rsidR="00E871E9" w:rsidRPr="00871ED1">
        <w:rPr>
          <w:sz w:val="22"/>
          <w:szCs w:val="22"/>
        </w:rPr>
        <w:t>agonisty</w:t>
      </w:r>
      <w:proofErr w:type="spellEnd"/>
      <w:r w:rsidR="00E871E9" w:rsidRPr="00871ED1">
        <w:rPr>
          <w:sz w:val="22"/>
          <w:szCs w:val="22"/>
        </w:rPr>
        <w:t xml:space="preserve"> </w:t>
      </w:r>
      <w:proofErr w:type="spellStart"/>
      <w:r w:rsidR="002F5A86" w:rsidRPr="00871ED1">
        <w:rPr>
          <w:sz w:val="22"/>
          <w:szCs w:val="22"/>
        </w:rPr>
        <w:t>GnRH</w:t>
      </w:r>
      <w:proofErr w:type="spellEnd"/>
      <w:r w:rsidR="00E871E9" w:rsidRPr="00871ED1">
        <w:rPr>
          <w:sz w:val="22"/>
          <w:szCs w:val="22"/>
        </w:rPr>
        <w:t xml:space="preserve">. Hyperglykémia môže byť prejavom rozvoja diabetes </w:t>
      </w:r>
      <w:proofErr w:type="spellStart"/>
      <w:r w:rsidR="00E871E9" w:rsidRPr="00871ED1">
        <w:rPr>
          <w:sz w:val="22"/>
          <w:szCs w:val="22"/>
        </w:rPr>
        <w:t>mellitus</w:t>
      </w:r>
      <w:proofErr w:type="spellEnd"/>
      <w:r w:rsidR="00E871E9" w:rsidRPr="00871ED1">
        <w:rPr>
          <w:sz w:val="22"/>
          <w:szCs w:val="22"/>
        </w:rPr>
        <w:t xml:space="preserve"> alebo zhoršenia kontroly glykémie u pacientov s diabetom. U pacientov liečených </w:t>
      </w:r>
      <w:proofErr w:type="spellStart"/>
      <w:r w:rsidR="00E871E9" w:rsidRPr="00871ED1">
        <w:rPr>
          <w:sz w:val="22"/>
          <w:szCs w:val="22"/>
        </w:rPr>
        <w:t>agonistami</w:t>
      </w:r>
      <w:proofErr w:type="spellEnd"/>
      <w:r w:rsidR="00E871E9" w:rsidRPr="00871ED1">
        <w:rPr>
          <w:sz w:val="22"/>
          <w:szCs w:val="22"/>
        </w:rPr>
        <w:t xml:space="preserve"> </w:t>
      </w:r>
      <w:proofErr w:type="spellStart"/>
      <w:r w:rsidR="002F5A86" w:rsidRPr="00871ED1">
        <w:rPr>
          <w:sz w:val="22"/>
          <w:szCs w:val="22"/>
        </w:rPr>
        <w:t>GnRH</w:t>
      </w:r>
      <w:proofErr w:type="spellEnd"/>
      <w:r w:rsidR="00E871E9" w:rsidRPr="00871ED1">
        <w:rPr>
          <w:sz w:val="22"/>
          <w:szCs w:val="22"/>
        </w:rPr>
        <w:t xml:space="preserve"> sa majú pravidelne sledovať hladiny glukózy a / alebo </w:t>
      </w:r>
      <w:proofErr w:type="spellStart"/>
      <w:r w:rsidR="00E871E9" w:rsidRPr="00871ED1">
        <w:rPr>
          <w:sz w:val="22"/>
          <w:szCs w:val="22"/>
        </w:rPr>
        <w:t>glykovaného</w:t>
      </w:r>
      <w:proofErr w:type="spellEnd"/>
      <w:r w:rsidR="00E871E9" w:rsidRPr="00871ED1">
        <w:rPr>
          <w:sz w:val="22"/>
          <w:szCs w:val="22"/>
        </w:rPr>
        <w:t xml:space="preserve"> hemoglobínu (HbA1c) v krvi a postupovať v súlade so súčasnými odporúčaniami pre liečbu hyperglykémie alebo diabetu.</w:t>
      </w:r>
    </w:p>
    <w:p w:rsidR="003A688E" w:rsidRDefault="003A688E" w:rsidP="00966046">
      <w:pPr>
        <w:rPr>
          <w:sz w:val="22"/>
          <w:szCs w:val="22"/>
        </w:rPr>
      </w:pPr>
    </w:p>
    <w:p w:rsidR="00702911" w:rsidRPr="00871ED1" w:rsidRDefault="00F9722D" w:rsidP="00702911">
      <w:pPr>
        <w:spacing w:line="240" w:lineRule="atLeast"/>
        <w:rPr>
          <w:sz w:val="22"/>
          <w:szCs w:val="22"/>
        </w:rPr>
      </w:pPr>
      <w:r w:rsidRPr="00D91BC3">
        <w:rPr>
          <w:sz w:val="22"/>
          <w:szCs w:val="22"/>
          <w:u w:val="single"/>
        </w:rPr>
        <w:t>Kŕče</w:t>
      </w:r>
      <w:r w:rsidR="00702911" w:rsidRPr="00D91BC3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Po uvedení lieku na </w:t>
      </w:r>
      <w:r w:rsidR="00702911">
        <w:rPr>
          <w:sz w:val="22"/>
          <w:szCs w:val="22"/>
        </w:rPr>
        <w:t>trh boli zaznamenané hlásenia o</w:t>
      </w:r>
      <w:r>
        <w:rPr>
          <w:sz w:val="22"/>
          <w:szCs w:val="22"/>
        </w:rPr>
        <w:t> výskyte kŕčov</w:t>
      </w:r>
      <w:r w:rsidR="00702911">
        <w:rPr>
          <w:sz w:val="22"/>
          <w:szCs w:val="22"/>
        </w:rPr>
        <w:t xml:space="preserve"> u</w:t>
      </w:r>
      <w:r w:rsidR="00333BE3">
        <w:rPr>
          <w:sz w:val="22"/>
          <w:szCs w:val="22"/>
        </w:rPr>
        <w:t> </w:t>
      </w:r>
      <w:r w:rsidR="00702911">
        <w:rPr>
          <w:sz w:val="22"/>
          <w:szCs w:val="22"/>
        </w:rPr>
        <w:t>pacientov</w:t>
      </w:r>
      <w:r w:rsidR="00333BE3">
        <w:rPr>
          <w:sz w:val="22"/>
          <w:szCs w:val="22"/>
        </w:rPr>
        <w:t xml:space="preserve"> </w:t>
      </w:r>
      <w:r w:rsidR="001E0278">
        <w:rPr>
          <w:sz w:val="22"/>
          <w:szCs w:val="22"/>
        </w:rPr>
        <w:t xml:space="preserve">liečených </w:t>
      </w:r>
      <w:proofErr w:type="spellStart"/>
      <w:r w:rsidR="00333BE3">
        <w:rPr>
          <w:sz w:val="22"/>
          <w:szCs w:val="22"/>
        </w:rPr>
        <w:t>leuprorelíniumacetát</w:t>
      </w:r>
      <w:r w:rsidR="00F62D81">
        <w:rPr>
          <w:sz w:val="22"/>
          <w:szCs w:val="22"/>
        </w:rPr>
        <w:t>om</w:t>
      </w:r>
      <w:proofErr w:type="spellEnd"/>
      <w:r w:rsidR="00702911">
        <w:rPr>
          <w:sz w:val="22"/>
          <w:szCs w:val="22"/>
        </w:rPr>
        <w:t xml:space="preserve">, u ktorých boli alebo neboli </w:t>
      </w:r>
      <w:proofErr w:type="spellStart"/>
      <w:r w:rsidR="00702911">
        <w:rPr>
          <w:sz w:val="22"/>
          <w:szCs w:val="22"/>
        </w:rPr>
        <w:t>predispozičné</w:t>
      </w:r>
      <w:proofErr w:type="spellEnd"/>
      <w:r w:rsidR="00702911">
        <w:rPr>
          <w:sz w:val="22"/>
          <w:szCs w:val="22"/>
        </w:rPr>
        <w:t xml:space="preserve"> faktory v anamnéze. </w:t>
      </w:r>
      <w:r w:rsidR="00137883">
        <w:rPr>
          <w:sz w:val="22"/>
          <w:szCs w:val="22"/>
        </w:rPr>
        <w:t>Pri výskyte kŕčov s</w:t>
      </w:r>
      <w:r w:rsidR="003A688E">
        <w:rPr>
          <w:sz w:val="22"/>
          <w:szCs w:val="22"/>
        </w:rPr>
        <w:t>a má postupovať</w:t>
      </w:r>
      <w:r w:rsidR="00702911">
        <w:rPr>
          <w:sz w:val="22"/>
          <w:szCs w:val="22"/>
        </w:rPr>
        <w:t xml:space="preserve"> podľa aktuálnej klinickej praxe.</w:t>
      </w:r>
    </w:p>
    <w:p w:rsidR="00702911" w:rsidRDefault="00702911" w:rsidP="002249CC">
      <w:pPr>
        <w:numPr>
          <w:ilvl w:val="12"/>
          <w:numId w:val="0"/>
        </w:numPr>
        <w:ind w:right="-2"/>
        <w:jc w:val="both"/>
        <w:rPr>
          <w:sz w:val="22"/>
          <w:szCs w:val="22"/>
          <w:u w:val="single"/>
        </w:rPr>
      </w:pPr>
    </w:p>
    <w:p w:rsidR="002249CC" w:rsidRPr="00871ED1" w:rsidRDefault="00482C09" w:rsidP="002249CC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47032B">
        <w:rPr>
          <w:sz w:val="22"/>
          <w:szCs w:val="22"/>
          <w:u w:val="single"/>
        </w:rPr>
        <w:t>Iné prípady:</w:t>
      </w:r>
      <w:r w:rsidR="002249CC">
        <w:rPr>
          <w:sz w:val="22"/>
          <w:szCs w:val="22"/>
        </w:rPr>
        <w:t xml:space="preserve"> </w:t>
      </w:r>
      <w:r w:rsidR="002249CC" w:rsidRPr="00871ED1">
        <w:rPr>
          <w:sz w:val="22"/>
          <w:szCs w:val="22"/>
        </w:rPr>
        <w:t xml:space="preserve">Pri liečbe </w:t>
      </w:r>
      <w:proofErr w:type="spellStart"/>
      <w:r w:rsidR="002249CC" w:rsidRPr="00871ED1">
        <w:rPr>
          <w:sz w:val="22"/>
          <w:szCs w:val="22"/>
        </w:rPr>
        <w:t>agonistami</w:t>
      </w:r>
      <w:proofErr w:type="spellEnd"/>
      <w:r w:rsidR="002249CC" w:rsidRPr="00871ED1">
        <w:rPr>
          <w:sz w:val="22"/>
          <w:szCs w:val="22"/>
        </w:rPr>
        <w:t xml:space="preserve"> </w:t>
      </w:r>
      <w:proofErr w:type="spellStart"/>
      <w:r w:rsidR="002249CC" w:rsidRPr="00871ED1">
        <w:rPr>
          <w:sz w:val="22"/>
          <w:szCs w:val="22"/>
        </w:rPr>
        <w:t>GnRH</w:t>
      </w:r>
      <w:proofErr w:type="spellEnd"/>
      <w:r w:rsidR="002249CC" w:rsidRPr="00871ED1">
        <w:rPr>
          <w:sz w:val="22"/>
          <w:szCs w:val="22"/>
        </w:rPr>
        <w:t xml:space="preserve"> boli pozorované prípady obštrukcie močovodu a</w:t>
      </w:r>
      <w:r w:rsidR="00137883">
        <w:rPr>
          <w:sz w:val="22"/>
          <w:szCs w:val="22"/>
        </w:rPr>
        <w:t> kompresie miechy</w:t>
      </w:r>
      <w:r w:rsidR="002249CC" w:rsidRPr="00871ED1">
        <w:rPr>
          <w:sz w:val="22"/>
          <w:szCs w:val="22"/>
        </w:rPr>
        <w:t xml:space="preserve">, ktoré sa môžu podieľať na paralýze s fatálnymi komplikáciami alebo bez nich. Ak sa objavia komplikácie, ako </w:t>
      </w:r>
      <w:r w:rsidR="00137883">
        <w:rPr>
          <w:sz w:val="22"/>
          <w:szCs w:val="22"/>
        </w:rPr>
        <w:t>kompresi</w:t>
      </w:r>
      <w:r w:rsidR="00C716F4">
        <w:rPr>
          <w:sz w:val="22"/>
          <w:szCs w:val="22"/>
        </w:rPr>
        <w:t>a</w:t>
      </w:r>
      <w:r w:rsidR="00137883">
        <w:rPr>
          <w:sz w:val="22"/>
          <w:szCs w:val="22"/>
        </w:rPr>
        <w:t xml:space="preserve"> miechy </w:t>
      </w:r>
      <w:r w:rsidR="002249CC" w:rsidRPr="00871ED1">
        <w:rPr>
          <w:sz w:val="22"/>
          <w:szCs w:val="22"/>
        </w:rPr>
        <w:t>alebo poruch</w:t>
      </w:r>
      <w:r w:rsidR="00C716F4">
        <w:rPr>
          <w:sz w:val="22"/>
          <w:szCs w:val="22"/>
        </w:rPr>
        <w:t>a</w:t>
      </w:r>
      <w:r w:rsidR="002249CC" w:rsidRPr="00871ED1">
        <w:rPr>
          <w:sz w:val="22"/>
          <w:szCs w:val="22"/>
        </w:rPr>
        <w:t xml:space="preserve"> </w:t>
      </w:r>
      <w:r w:rsidR="00137883">
        <w:rPr>
          <w:sz w:val="22"/>
          <w:szCs w:val="22"/>
        </w:rPr>
        <w:t xml:space="preserve">funkcie </w:t>
      </w:r>
      <w:r w:rsidR="002249CC" w:rsidRPr="00871ED1">
        <w:rPr>
          <w:sz w:val="22"/>
          <w:szCs w:val="22"/>
        </w:rPr>
        <w:t>obličiek, má sa začať s ich štandardnou liečbou.</w:t>
      </w:r>
    </w:p>
    <w:p w:rsidR="00626C6B" w:rsidRDefault="002249CC" w:rsidP="0047032B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lastRenderedPageBreak/>
        <w:t>Pacienti s</w:t>
      </w:r>
      <w:r w:rsidR="00137883">
        <w:rPr>
          <w:sz w:val="22"/>
          <w:szCs w:val="22"/>
        </w:rPr>
        <w:t> </w:t>
      </w:r>
      <w:proofErr w:type="spellStart"/>
      <w:r w:rsidR="00137883">
        <w:rPr>
          <w:sz w:val="22"/>
          <w:szCs w:val="22"/>
        </w:rPr>
        <w:t>vertebrá</w:t>
      </w:r>
      <w:r w:rsidR="00C716F4">
        <w:rPr>
          <w:sz w:val="22"/>
          <w:szCs w:val="22"/>
        </w:rPr>
        <w:t>l</w:t>
      </w:r>
      <w:r w:rsidR="00137883">
        <w:rPr>
          <w:sz w:val="22"/>
          <w:szCs w:val="22"/>
        </w:rPr>
        <w:t>nymi</w:t>
      </w:r>
      <w:proofErr w:type="spellEnd"/>
      <w:r w:rsidR="00737313">
        <w:rPr>
          <w:sz w:val="22"/>
          <w:szCs w:val="22"/>
        </w:rPr>
        <w:t xml:space="preserve"> </w:t>
      </w:r>
      <w:r w:rsidRPr="00871ED1">
        <w:rPr>
          <w:sz w:val="22"/>
          <w:szCs w:val="22"/>
        </w:rPr>
        <w:t xml:space="preserve">metastázami a/alebo </w:t>
      </w:r>
      <w:r w:rsidR="00137883">
        <w:rPr>
          <w:sz w:val="22"/>
          <w:szCs w:val="22"/>
        </w:rPr>
        <w:t>metastázami</w:t>
      </w:r>
      <w:r w:rsidR="00137883" w:rsidRPr="00871ED1">
        <w:rPr>
          <w:sz w:val="22"/>
          <w:szCs w:val="22"/>
        </w:rPr>
        <w:t xml:space="preserve"> </w:t>
      </w:r>
      <w:r w:rsidRPr="00871ED1">
        <w:rPr>
          <w:sz w:val="22"/>
          <w:szCs w:val="22"/>
        </w:rPr>
        <w:t>v mozgu rovnako ako pacienti s obštrukciou močových ciest majú byť dôkladne sledovaní počas prvých týždňov liečby.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4.5</w:t>
      </w:r>
      <w:r w:rsidRPr="00871ED1">
        <w:rPr>
          <w:b/>
          <w:sz w:val="22"/>
          <w:szCs w:val="22"/>
        </w:rPr>
        <w:tab/>
        <w:t>Liekové a iné interakcie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>S </w:t>
      </w:r>
      <w:proofErr w:type="spellStart"/>
      <w:r w:rsidR="009C55E5">
        <w:rPr>
          <w:sz w:val="22"/>
          <w:szCs w:val="22"/>
        </w:rPr>
        <w:t>Eligardom</w:t>
      </w:r>
      <w:proofErr w:type="spellEnd"/>
      <w:r w:rsidR="00482C09" w:rsidRPr="0047032B">
        <w:rPr>
          <w:caps/>
          <w:sz w:val="22"/>
          <w:szCs w:val="22"/>
        </w:rPr>
        <w:t xml:space="preserve"> </w:t>
      </w:r>
      <w:r w:rsidRPr="00871ED1">
        <w:rPr>
          <w:sz w:val="22"/>
          <w:szCs w:val="22"/>
        </w:rPr>
        <w:t>7,5 mg sa n</w:t>
      </w:r>
      <w:r w:rsidRPr="00871ED1">
        <w:rPr>
          <w:noProof/>
          <w:sz w:val="22"/>
          <w:szCs w:val="22"/>
        </w:rPr>
        <w:t>euskutočnili žiadne farmakokinetické interakčné skúšania.</w:t>
      </w:r>
      <w:r w:rsidRPr="00871ED1" w:rsidDel="00853E90">
        <w:rPr>
          <w:sz w:val="22"/>
          <w:szCs w:val="22"/>
        </w:rPr>
        <w:t xml:space="preserve"> </w:t>
      </w:r>
      <w:r w:rsidRPr="00871ED1">
        <w:rPr>
          <w:sz w:val="22"/>
          <w:szCs w:val="22"/>
        </w:rPr>
        <w:t xml:space="preserve">Neexistujú žiadne hlásenia o interakcii </w:t>
      </w:r>
      <w:proofErr w:type="spellStart"/>
      <w:r w:rsidRPr="00871ED1">
        <w:rPr>
          <w:sz w:val="22"/>
          <w:szCs w:val="22"/>
        </w:rPr>
        <w:t>leuprorelíniumacetátu</w:t>
      </w:r>
      <w:proofErr w:type="spellEnd"/>
      <w:r w:rsidRPr="00871ED1">
        <w:rPr>
          <w:sz w:val="22"/>
          <w:szCs w:val="22"/>
        </w:rPr>
        <w:t xml:space="preserve"> s inými liekmi.</w:t>
      </w:r>
    </w:p>
    <w:p w:rsidR="00096224" w:rsidRPr="00871ED1" w:rsidRDefault="00096224" w:rsidP="00B926AA">
      <w:pPr>
        <w:spacing w:line="240" w:lineRule="atLeast"/>
        <w:rPr>
          <w:sz w:val="22"/>
          <w:szCs w:val="22"/>
        </w:rPr>
      </w:pPr>
    </w:p>
    <w:p w:rsidR="00766D53" w:rsidRPr="00871ED1" w:rsidRDefault="00BC4C17" w:rsidP="00766D53">
      <w:pPr>
        <w:pStyle w:val="Default"/>
        <w:rPr>
          <w:sz w:val="22"/>
          <w:szCs w:val="22"/>
          <w:lang w:val="sk-SK"/>
        </w:rPr>
      </w:pPr>
      <w:r w:rsidRPr="00871ED1">
        <w:rPr>
          <w:sz w:val="22"/>
          <w:szCs w:val="22"/>
          <w:lang w:val="sk-SK"/>
        </w:rPr>
        <w:t>Pre súvislosť</w:t>
      </w:r>
      <w:r w:rsidR="00766D53" w:rsidRPr="00871ED1">
        <w:rPr>
          <w:sz w:val="22"/>
          <w:szCs w:val="22"/>
          <w:lang w:val="sk-SK"/>
        </w:rPr>
        <w:t xml:space="preserve"> </w:t>
      </w:r>
      <w:proofErr w:type="spellStart"/>
      <w:r w:rsidR="00766D53" w:rsidRPr="00871ED1">
        <w:rPr>
          <w:sz w:val="22"/>
          <w:szCs w:val="22"/>
          <w:lang w:val="sk-SK"/>
        </w:rPr>
        <w:t>androgén</w:t>
      </w:r>
      <w:r w:rsidRPr="00871ED1">
        <w:rPr>
          <w:sz w:val="22"/>
          <w:szCs w:val="22"/>
          <w:lang w:val="sk-SK"/>
        </w:rPr>
        <w:t>ovej</w:t>
      </w:r>
      <w:proofErr w:type="spellEnd"/>
      <w:r w:rsidRPr="00871ED1">
        <w:rPr>
          <w:sz w:val="22"/>
          <w:szCs w:val="22"/>
          <w:lang w:val="sk-SK"/>
        </w:rPr>
        <w:t xml:space="preserve"> </w:t>
      </w:r>
      <w:proofErr w:type="spellStart"/>
      <w:r w:rsidR="00766D53" w:rsidRPr="00871ED1">
        <w:rPr>
          <w:sz w:val="22"/>
          <w:szCs w:val="22"/>
          <w:lang w:val="sk-SK"/>
        </w:rPr>
        <w:t>deprivačnej</w:t>
      </w:r>
      <w:proofErr w:type="spellEnd"/>
      <w:r w:rsidR="00766D53" w:rsidRPr="00871ED1">
        <w:rPr>
          <w:sz w:val="22"/>
          <w:szCs w:val="22"/>
          <w:lang w:val="sk-SK"/>
        </w:rPr>
        <w:t xml:space="preserve"> liečby s predĺžením QT intervalu sa má dôkladne zvážiť súbežné používanie </w:t>
      </w:r>
      <w:proofErr w:type="spellStart"/>
      <w:r w:rsidR="00F90B00">
        <w:rPr>
          <w:rFonts w:eastAsia="Times New Roman"/>
          <w:color w:val="auto"/>
          <w:sz w:val="22"/>
          <w:szCs w:val="22"/>
          <w:lang w:val="sk-SK" w:eastAsia="de-DE"/>
        </w:rPr>
        <w:t>Eligardu</w:t>
      </w:r>
      <w:proofErr w:type="spellEnd"/>
      <w:r w:rsidR="00482C09" w:rsidRPr="0047032B">
        <w:rPr>
          <w:rFonts w:eastAsia="Times New Roman"/>
          <w:caps/>
          <w:color w:val="auto"/>
          <w:sz w:val="22"/>
          <w:szCs w:val="22"/>
          <w:lang w:val="sk-SK" w:eastAsia="de-DE"/>
        </w:rPr>
        <w:t xml:space="preserve"> </w:t>
      </w:r>
      <w:r w:rsidR="002D4CBC" w:rsidRPr="00871ED1">
        <w:rPr>
          <w:sz w:val="22"/>
          <w:szCs w:val="22"/>
          <w:lang w:val="sk-SK"/>
        </w:rPr>
        <w:t xml:space="preserve">7,5 mg </w:t>
      </w:r>
      <w:r w:rsidR="00766D53" w:rsidRPr="00871ED1">
        <w:rPr>
          <w:sz w:val="22"/>
          <w:szCs w:val="22"/>
          <w:lang w:val="sk-SK"/>
        </w:rPr>
        <w:t>s liekmi, o ktorých je známe, že predlžujú QT interval a</w:t>
      </w:r>
      <w:r w:rsidR="009A3A7A" w:rsidRPr="00871ED1">
        <w:rPr>
          <w:sz w:val="22"/>
          <w:szCs w:val="22"/>
          <w:lang w:val="sk-SK"/>
        </w:rPr>
        <w:t>lebo</w:t>
      </w:r>
      <w:r w:rsidR="00766D53" w:rsidRPr="00871ED1">
        <w:rPr>
          <w:sz w:val="22"/>
          <w:szCs w:val="22"/>
          <w:lang w:val="sk-SK"/>
        </w:rPr>
        <w:t xml:space="preserve"> liekmi, ktoré môžu vyvolať </w:t>
      </w:r>
      <w:proofErr w:type="spellStart"/>
      <w:r w:rsidR="00766D53" w:rsidRPr="00871ED1">
        <w:rPr>
          <w:sz w:val="22"/>
          <w:szCs w:val="22"/>
          <w:lang w:val="sk-SK"/>
        </w:rPr>
        <w:t>Torsade</w:t>
      </w:r>
      <w:proofErr w:type="spellEnd"/>
      <w:r w:rsidR="00766D53" w:rsidRPr="00871ED1">
        <w:rPr>
          <w:sz w:val="22"/>
          <w:szCs w:val="22"/>
          <w:lang w:val="sk-SK"/>
        </w:rPr>
        <w:t xml:space="preserve"> </w:t>
      </w:r>
      <w:proofErr w:type="spellStart"/>
      <w:r w:rsidR="00766D53" w:rsidRPr="00871ED1">
        <w:rPr>
          <w:sz w:val="22"/>
          <w:szCs w:val="22"/>
          <w:lang w:val="sk-SK"/>
        </w:rPr>
        <w:t>de</w:t>
      </w:r>
      <w:proofErr w:type="spellEnd"/>
      <w:r w:rsidR="00766D53" w:rsidRPr="00871ED1">
        <w:rPr>
          <w:sz w:val="22"/>
          <w:szCs w:val="22"/>
          <w:lang w:val="sk-SK"/>
        </w:rPr>
        <w:t xml:space="preserve"> </w:t>
      </w:r>
      <w:proofErr w:type="spellStart"/>
      <w:r w:rsidR="00766D53" w:rsidRPr="00871ED1">
        <w:rPr>
          <w:sz w:val="22"/>
          <w:szCs w:val="22"/>
          <w:lang w:val="sk-SK"/>
        </w:rPr>
        <w:t>pointes</w:t>
      </w:r>
      <w:proofErr w:type="spellEnd"/>
      <w:r w:rsidR="00766D53" w:rsidRPr="00871ED1">
        <w:rPr>
          <w:sz w:val="22"/>
          <w:szCs w:val="22"/>
          <w:lang w:val="sk-SK"/>
        </w:rPr>
        <w:t xml:space="preserve">, ako </w:t>
      </w:r>
      <w:proofErr w:type="spellStart"/>
      <w:r w:rsidR="00766D53" w:rsidRPr="00871ED1">
        <w:rPr>
          <w:sz w:val="22"/>
          <w:szCs w:val="22"/>
          <w:lang w:val="sk-SK"/>
        </w:rPr>
        <w:t>antiarytmiká</w:t>
      </w:r>
      <w:proofErr w:type="spellEnd"/>
      <w:r w:rsidR="00766D53" w:rsidRPr="00871ED1">
        <w:rPr>
          <w:sz w:val="22"/>
          <w:szCs w:val="22"/>
          <w:lang w:val="sk-SK"/>
        </w:rPr>
        <w:t xml:space="preserve"> triedy I A (napr. </w:t>
      </w:r>
      <w:proofErr w:type="spellStart"/>
      <w:r w:rsidR="00766D53" w:rsidRPr="00871ED1">
        <w:rPr>
          <w:sz w:val="22"/>
          <w:szCs w:val="22"/>
          <w:lang w:val="sk-SK"/>
        </w:rPr>
        <w:t>chinidín</w:t>
      </w:r>
      <w:proofErr w:type="spellEnd"/>
      <w:r w:rsidR="00766D53" w:rsidRPr="00871ED1">
        <w:rPr>
          <w:sz w:val="22"/>
          <w:szCs w:val="22"/>
          <w:lang w:val="sk-SK"/>
        </w:rPr>
        <w:t xml:space="preserve">, </w:t>
      </w:r>
      <w:proofErr w:type="spellStart"/>
      <w:r w:rsidR="00766D53" w:rsidRPr="00871ED1">
        <w:rPr>
          <w:sz w:val="22"/>
          <w:szCs w:val="22"/>
          <w:lang w:val="sk-SK"/>
        </w:rPr>
        <w:t>disopyramid</w:t>
      </w:r>
      <w:proofErr w:type="spellEnd"/>
      <w:r w:rsidR="00766D53" w:rsidRPr="00871ED1">
        <w:rPr>
          <w:sz w:val="22"/>
          <w:szCs w:val="22"/>
          <w:lang w:val="sk-SK"/>
        </w:rPr>
        <w:t xml:space="preserve">), triedy III (napr. </w:t>
      </w:r>
      <w:proofErr w:type="spellStart"/>
      <w:r w:rsidR="00766D53" w:rsidRPr="00871ED1">
        <w:rPr>
          <w:sz w:val="22"/>
          <w:szCs w:val="22"/>
          <w:lang w:val="sk-SK"/>
        </w:rPr>
        <w:t>amiodarón</w:t>
      </w:r>
      <w:proofErr w:type="spellEnd"/>
      <w:r w:rsidR="00766D53" w:rsidRPr="00871ED1">
        <w:rPr>
          <w:sz w:val="22"/>
          <w:szCs w:val="22"/>
          <w:lang w:val="sk-SK"/>
        </w:rPr>
        <w:t xml:space="preserve">, </w:t>
      </w:r>
      <w:proofErr w:type="spellStart"/>
      <w:r w:rsidR="00766D53" w:rsidRPr="00871ED1">
        <w:rPr>
          <w:sz w:val="22"/>
          <w:szCs w:val="22"/>
          <w:lang w:val="sk-SK"/>
        </w:rPr>
        <w:t>sotalol</w:t>
      </w:r>
      <w:proofErr w:type="spellEnd"/>
      <w:r w:rsidR="00766D53" w:rsidRPr="00871ED1">
        <w:rPr>
          <w:sz w:val="22"/>
          <w:szCs w:val="22"/>
          <w:lang w:val="sk-SK"/>
        </w:rPr>
        <w:t xml:space="preserve">, </w:t>
      </w:r>
      <w:proofErr w:type="spellStart"/>
      <w:r w:rsidR="00766D53" w:rsidRPr="00871ED1">
        <w:rPr>
          <w:sz w:val="22"/>
          <w:szCs w:val="22"/>
          <w:lang w:val="sk-SK"/>
        </w:rPr>
        <w:t>dofetilid</w:t>
      </w:r>
      <w:proofErr w:type="spellEnd"/>
      <w:r w:rsidR="00766D53" w:rsidRPr="00871ED1">
        <w:rPr>
          <w:sz w:val="22"/>
          <w:szCs w:val="22"/>
          <w:lang w:val="sk-SK"/>
        </w:rPr>
        <w:t xml:space="preserve">, </w:t>
      </w:r>
      <w:proofErr w:type="spellStart"/>
      <w:r w:rsidR="00766D53" w:rsidRPr="00871ED1">
        <w:rPr>
          <w:sz w:val="22"/>
          <w:szCs w:val="22"/>
          <w:lang w:val="sk-SK"/>
        </w:rPr>
        <w:t>ibutilid</w:t>
      </w:r>
      <w:proofErr w:type="spellEnd"/>
      <w:r w:rsidR="00766D53" w:rsidRPr="00871ED1">
        <w:rPr>
          <w:sz w:val="22"/>
          <w:szCs w:val="22"/>
          <w:lang w:val="sk-SK"/>
        </w:rPr>
        <w:t xml:space="preserve">), </w:t>
      </w:r>
      <w:proofErr w:type="spellStart"/>
      <w:r w:rsidR="00766D53" w:rsidRPr="00871ED1">
        <w:rPr>
          <w:sz w:val="22"/>
          <w:szCs w:val="22"/>
          <w:lang w:val="sk-SK"/>
        </w:rPr>
        <w:t>metad</w:t>
      </w:r>
      <w:r w:rsidR="009A3A7A" w:rsidRPr="00871ED1">
        <w:rPr>
          <w:sz w:val="22"/>
          <w:szCs w:val="22"/>
          <w:lang w:val="sk-SK"/>
        </w:rPr>
        <w:t>ó</w:t>
      </w:r>
      <w:r w:rsidR="00766D53" w:rsidRPr="00871ED1">
        <w:rPr>
          <w:sz w:val="22"/>
          <w:szCs w:val="22"/>
          <w:lang w:val="sk-SK"/>
        </w:rPr>
        <w:t>n</w:t>
      </w:r>
      <w:proofErr w:type="spellEnd"/>
      <w:r w:rsidR="00766D53" w:rsidRPr="00871ED1">
        <w:rPr>
          <w:sz w:val="22"/>
          <w:szCs w:val="22"/>
          <w:lang w:val="sk-SK"/>
        </w:rPr>
        <w:t xml:space="preserve">, </w:t>
      </w:r>
      <w:proofErr w:type="spellStart"/>
      <w:r w:rsidR="00766D53" w:rsidRPr="00871ED1">
        <w:rPr>
          <w:sz w:val="22"/>
          <w:szCs w:val="22"/>
          <w:lang w:val="sk-SK"/>
        </w:rPr>
        <w:t>moxifloxacín</w:t>
      </w:r>
      <w:proofErr w:type="spellEnd"/>
      <w:r w:rsidR="00766D53" w:rsidRPr="00871ED1">
        <w:rPr>
          <w:sz w:val="22"/>
          <w:szCs w:val="22"/>
          <w:lang w:val="sk-SK"/>
        </w:rPr>
        <w:t xml:space="preserve">, </w:t>
      </w:r>
      <w:proofErr w:type="spellStart"/>
      <w:r w:rsidR="00766D53" w:rsidRPr="00871ED1">
        <w:rPr>
          <w:sz w:val="22"/>
          <w:szCs w:val="22"/>
          <w:lang w:val="sk-SK"/>
        </w:rPr>
        <w:t>antipsychotiká</w:t>
      </w:r>
      <w:proofErr w:type="spellEnd"/>
      <w:r w:rsidR="00766D53" w:rsidRPr="00871ED1">
        <w:rPr>
          <w:sz w:val="22"/>
          <w:szCs w:val="22"/>
          <w:lang w:val="sk-SK"/>
        </w:rPr>
        <w:t xml:space="preserve"> a ďalšie (pozri časť 4.4.). </w:t>
      </w:r>
    </w:p>
    <w:p w:rsidR="00766D53" w:rsidRPr="00871ED1" w:rsidRDefault="00766D53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4.6</w:t>
      </w:r>
      <w:r w:rsidRPr="00871ED1">
        <w:rPr>
          <w:b/>
          <w:sz w:val="22"/>
          <w:szCs w:val="22"/>
        </w:rPr>
        <w:tab/>
      </w:r>
      <w:proofErr w:type="spellStart"/>
      <w:r w:rsidR="00766D53" w:rsidRPr="00871ED1">
        <w:rPr>
          <w:b/>
          <w:sz w:val="22"/>
          <w:szCs w:val="22"/>
        </w:rPr>
        <w:t>Fertilita</w:t>
      </w:r>
      <w:proofErr w:type="spellEnd"/>
      <w:r w:rsidR="00766D53" w:rsidRPr="00871ED1">
        <w:rPr>
          <w:b/>
          <w:sz w:val="22"/>
          <w:szCs w:val="22"/>
        </w:rPr>
        <w:t>, g</w:t>
      </w:r>
      <w:r w:rsidRPr="00871ED1">
        <w:rPr>
          <w:b/>
          <w:sz w:val="22"/>
          <w:szCs w:val="22"/>
        </w:rPr>
        <w:t>ravidita a laktácia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Neaplikovateľné, keďže </w:t>
      </w:r>
      <w:proofErr w:type="spellStart"/>
      <w:r w:rsidR="00F90B00">
        <w:rPr>
          <w:sz w:val="22"/>
          <w:szCs w:val="22"/>
        </w:rPr>
        <w:t>Eligard</w:t>
      </w:r>
      <w:proofErr w:type="spellEnd"/>
      <w:r w:rsidR="00482C09" w:rsidRPr="0047032B">
        <w:rPr>
          <w:caps/>
          <w:sz w:val="22"/>
          <w:szCs w:val="22"/>
        </w:rPr>
        <w:t xml:space="preserve"> </w:t>
      </w:r>
      <w:r w:rsidRPr="00871ED1">
        <w:rPr>
          <w:sz w:val="22"/>
          <w:szCs w:val="22"/>
        </w:rPr>
        <w:t>7,5 mg je kontraindikovaný u žien.</w:t>
      </w: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4.7</w:t>
      </w:r>
      <w:r w:rsidRPr="00871ED1">
        <w:rPr>
          <w:b/>
          <w:sz w:val="22"/>
          <w:szCs w:val="22"/>
        </w:rPr>
        <w:tab/>
        <w:t>Ovplyvnenie schopnosti viesť vozidlá a obsluhovať stroje</w:t>
      </w:r>
    </w:p>
    <w:p w:rsidR="00E871E9" w:rsidRPr="00871ED1" w:rsidRDefault="00E871E9" w:rsidP="00B926AA">
      <w:pPr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Neuskutočnili sa žiadne klinické skúšania o účinkoch </w:t>
      </w:r>
      <w:proofErr w:type="spellStart"/>
      <w:r w:rsidR="00F90B00">
        <w:rPr>
          <w:sz w:val="22"/>
          <w:szCs w:val="22"/>
        </w:rPr>
        <w:t>Eligardu</w:t>
      </w:r>
      <w:proofErr w:type="spellEnd"/>
      <w:r w:rsidR="00482C09" w:rsidRPr="0047032B">
        <w:rPr>
          <w:caps/>
          <w:sz w:val="22"/>
          <w:szCs w:val="22"/>
        </w:rPr>
        <w:t xml:space="preserve"> </w:t>
      </w:r>
      <w:r w:rsidRPr="00871ED1">
        <w:rPr>
          <w:sz w:val="22"/>
          <w:szCs w:val="22"/>
        </w:rPr>
        <w:t xml:space="preserve">7,5 mg na schopnosť viesť vozidlá a obsluhovať stroje. 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>Schopnosť viesť vozidlá a obsluhovať stroje môže byť narušená pre únavu, závraty a poruchy videnia, čo sú možné vedľajšie účinky liečby alebo následky základného ochorenia.</w:t>
      </w:r>
    </w:p>
    <w:p w:rsidR="00E871E9" w:rsidRPr="00871ED1" w:rsidRDefault="00E871E9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b/>
          <w:sz w:val="22"/>
          <w:szCs w:val="22"/>
        </w:rPr>
      </w:pPr>
      <w:r w:rsidRPr="00871ED1">
        <w:rPr>
          <w:b/>
          <w:sz w:val="22"/>
          <w:szCs w:val="22"/>
        </w:rPr>
        <w:t>4.8</w:t>
      </w:r>
      <w:r w:rsidRPr="00871ED1">
        <w:rPr>
          <w:b/>
          <w:sz w:val="22"/>
          <w:szCs w:val="22"/>
        </w:rPr>
        <w:tab/>
        <w:t>Nežiaduce účinky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252420">
      <w:pPr>
        <w:numPr>
          <w:ilvl w:val="12"/>
          <w:numId w:val="0"/>
        </w:numPr>
        <w:ind w:right="-2"/>
        <w:rPr>
          <w:sz w:val="22"/>
          <w:szCs w:val="22"/>
        </w:rPr>
      </w:pPr>
      <w:r w:rsidRPr="00871ED1">
        <w:rPr>
          <w:sz w:val="22"/>
          <w:szCs w:val="22"/>
        </w:rPr>
        <w:t xml:space="preserve">Vedľajšie účinky pozorované počas liečby </w:t>
      </w:r>
      <w:proofErr w:type="spellStart"/>
      <w:r w:rsidR="00F90B00">
        <w:rPr>
          <w:sz w:val="22"/>
          <w:szCs w:val="22"/>
        </w:rPr>
        <w:t>Eligardom</w:t>
      </w:r>
      <w:proofErr w:type="spellEnd"/>
      <w:r w:rsidR="00482C09" w:rsidRPr="0047032B">
        <w:rPr>
          <w:caps/>
          <w:sz w:val="22"/>
          <w:szCs w:val="22"/>
        </w:rPr>
        <w:t xml:space="preserve"> </w:t>
      </w:r>
      <w:r w:rsidRPr="00871ED1">
        <w:rPr>
          <w:sz w:val="22"/>
          <w:szCs w:val="22"/>
        </w:rPr>
        <w:t xml:space="preserve">sú väčšinou spôsobené špecifickým farmakologickým pôsobením liečiva </w:t>
      </w:r>
      <w:proofErr w:type="spellStart"/>
      <w:r w:rsidRPr="00871ED1">
        <w:rPr>
          <w:sz w:val="22"/>
          <w:szCs w:val="22"/>
        </w:rPr>
        <w:t>leuprorelín</w:t>
      </w:r>
      <w:proofErr w:type="spellEnd"/>
      <w:r w:rsidRPr="00871ED1">
        <w:rPr>
          <w:sz w:val="22"/>
          <w:szCs w:val="22"/>
        </w:rPr>
        <w:t xml:space="preserve">, ktoré spôsobuje najmä zvýšenie a zníženie hladín určitých hormónov. Veľmi často hlásenými vedľajšími účinkami sú návaly tepla, </w:t>
      </w:r>
      <w:r w:rsidR="006C7EAB" w:rsidRPr="00871ED1">
        <w:rPr>
          <w:sz w:val="22"/>
          <w:szCs w:val="22"/>
        </w:rPr>
        <w:t>malátnosť</w:t>
      </w:r>
      <w:r w:rsidRPr="00871ED1">
        <w:rPr>
          <w:sz w:val="22"/>
          <w:szCs w:val="22"/>
        </w:rPr>
        <w:t xml:space="preserve">, </w:t>
      </w:r>
      <w:proofErr w:type="spellStart"/>
      <w:r w:rsidRPr="00871ED1">
        <w:rPr>
          <w:sz w:val="22"/>
          <w:szCs w:val="22"/>
        </w:rPr>
        <w:t>nauzea</w:t>
      </w:r>
      <w:proofErr w:type="spellEnd"/>
      <w:r w:rsidRPr="00871ED1">
        <w:rPr>
          <w:sz w:val="22"/>
          <w:szCs w:val="22"/>
        </w:rPr>
        <w:t xml:space="preserve"> </w:t>
      </w:r>
      <w:r w:rsidR="003A688E">
        <w:rPr>
          <w:sz w:val="22"/>
          <w:szCs w:val="22"/>
        </w:rPr>
        <w:t>a</w:t>
      </w:r>
      <w:r w:rsidR="009C55E5">
        <w:rPr>
          <w:sz w:val="22"/>
          <w:szCs w:val="22"/>
        </w:rPr>
        <w:t> </w:t>
      </w:r>
      <w:r w:rsidRPr="00871ED1">
        <w:rPr>
          <w:sz w:val="22"/>
          <w:szCs w:val="22"/>
        </w:rPr>
        <w:t>únava a dočasné lokálne podráždenie v mieste vpichu. Slabé alebo stredne silné návaly tepla sa vyskytujú približne u 58 % pacientov.</w:t>
      </w:r>
    </w:p>
    <w:p w:rsidR="00E871E9" w:rsidRPr="00871ED1" w:rsidRDefault="00E871E9" w:rsidP="00B926AA">
      <w:pPr>
        <w:tabs>
          <w:tab w:val="left" w:pos="567"/>
        </w:tabs>
        <w:spacing w:line="240" w:lineRule="atLeast"/>
        <w:rPr>
          <w:sz w:val="22"/>
          <w:szCs w:val="22"/>
        </w:rPr>
      </w:pPr>
    </w:p>
    <w:p w:rsidR="00371002" w:rsidRPr="00871ED1" w:rsidRDefault="00371002" w:rsidP="008E5A7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  <w:u w:val="single"/>
        </w:rPr>
        <w:t>Prehľad nežiaducich ú</w:t>
      </w:r>
      <w:r w:rsidR="00866C6A" w:rsidRPr="00871ED1">
        <w:rPr>
          <w:sz w:val="22"/>
          <w:szCs w:val="22"/>
          <w:u w:val="single"/>
        </w:rPr>
        <w:t>činkov zoradených do </w:t>
      </w:r>
      <w:r w:rsidRPr="00871ED1">
        <w:rPr>
          <w:sz w:val="22"/>
          <w:szCs w:val="22"/>
          <w:u w:val="single"/>
        </w:rPr>
        <w:t>tabuľk</w:t>
      </w:r>
      <w:r w:rsidR="00866C6A" w:rsidRPr="00871ED1">
        <w:rPr>
          <w:sz w:val="22"/>
          <w:szCs w:val="22"/>
          <w:u w:val="single"/>
        </w:rPr>
        <w:t>y</w:t>
      </w:r>
    </w:p>
    <w:p w:rsidR="00E871E9" w:rsidRPr="00871ED1" w:rsidRDefault="00E871E9" w:rsidP="008E5A7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>Počas klinických skúšaní s</w:t>
      </w:r>
      <w:r w:rsidR="00F90B00">
        <w:rPr>
          <w:sz w:val="22"/>
          <w:szCs w:val="22"/>
        </w:rPr>
        <w:t xml:space="preserve"> </w:t>
      </w:r>
      <w:proofErr w:type="spellStart"/>
      <w:r w:rsidR="00F90B00">
        <w:rPr>
          <w:sz w:val="22"/>
          <w:szCs w:val="22"/>
        </w:rPr>
        <w:t>Eligardom</w:t>
      </w:r>
      <w:proofErr w:type="spellEnd"/>
      <w:r w:rsidR="00482C09" w:rsidRPr="0047032B">
        <w:rPr>
          <w:caps/>
          <w:sz w:val="22"/>
          <w:szCs w:val="22"/>
        </w:rPr>
        <w:t xml:space="preserve"> </w:t>
      </w:r>
      <w:r w:rsidRPr="00871ED1">
        <w:rPr>
          <w:sz w:val="22"/>
          <w:szCs w:val="22"/>
        </w:rPr>
        <w:t>boli u pacientov s pokročilým karcinómom prostaty pozorované nasledujúce nežiaduce účinky. Nežiaduce účinky sú klasifikované podľa frekvencie výskytu ako veľmi časté (≥1/10), časté (≥1/100</w:t>
      </w:r>
      <w:r w:rsidR="006C7EAB" w:rsidRPr="00871ED1">
        <w:rPr>
          <w:sz w:val="22"/>
          <w:szCs w:val="22"/>
        </w:rPr>
        <w:t xml:space="preserve"> až</w:t>
      </w:r>
      <w:r w:rsidRPr="00871ED1">
        <w:rPr>
          <w:sz w:val="22"/>
          <w:szCs w:val="22"/>
        </w:rPr>
        <w:t xml:space="preserve"> &lt;1/10), menej časté (≥1/1 000</w:t>
      </w:r>
      <w:r w:rsidR="006C7EAB" w:rsidRPr="00871ED1">
        <w:rPr>
          <w:sz w:val="22"/>
          <w:szCs w:val="22"/>
        </w:rPr>
        <w:t xml:space="preserve"> až</w:t>
      </w:r>
      <w:r w:rsidRPr="00871ED1">
        <w:rPr>
          <w:sz w:val="22"/>
          <w:szCs w:val="22"/>
        </w:rPr>
        <w:t xml:space="preserve"> &lt;1/100), zriedkavé (≥1/10 000</w:t>
      </w:r>
      <w:r w:rsidR="006C7EAB" w:rsidRPr="00871ED1">
        <w:rPr>
          <w:sz w:val="22"/>
          <w:szCs w:val="22"/>
        </w:rPr>
        <w:t xml:space="preserve"> až</w:t>
      </w:r>
      <w:r w:rsidRPr="00871ED1">
        <w:rPr>
          <w:sz w:val="22"/>
          <w:szCs w:val="22"/>
        </w:rPr>
        <w:t xml:space="preserve"> &lt;1/1 000) a veľmi zriedkavé (&lt;1/10 000), neznáme (z dostupných údajov).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3"/>
        <w:gridCol w:w="5453"/>
      </w:tblGrid>
      <w:tr w:rsidR="00E871E9" w:rsidRPr="00871ED1" w:rsidTr="00112289">
        <w:trPr>
          <w:trHeight w:val="483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871E9" w:rsidRPr="00871ED1" w:rsidRDefault="00E871E9" w:rsidP="00B926AA">
            <w:pPr>
              <w:jc w:val="both"/>
              <w:rPr>
                <w:b/>
                <w:i/>
                <w:iCs/>
                <w:sz w:val="22"/>
                <w:szCs w:val="22"/>
                <w:lang w:eastAsia="cs-CZ"/>
              </w:rPr>
            </w:pPr>
            <w:r w:rsidRPr="00871ED1">
              <w:rPr>
                <w:b/>
                <w:i/>
                <w:iCs/>
                <w:sz w:val="22"/>
                <w:szCs w:val="22"/>
                <w:lang w:eastAsia="cs-CZ"/>
              </w:rPr>
              <w:t xml:space="preserve">Tabuľka č. 1: </w:t>
            </w:r>
            <w:r w:rsidRPr="00871ED1">
              <w:rPr>
                <w:bCs/>
                <w:i/>
                <w:iCs/>
                <w:sz w:val="22"/>
                <w:szCs w:val="22"/>
                <w:lang w:eastAsia="cs-CZ"/>
              </w:rPr>
              <w:t>Nežiaduce účinky v klinických skúšaniach s </w:t>
            </w:r>
            <w:r w:rsidR="00482C09" w:rsidRPr="0047032B">
              <w:rPr>
                <w:caps/>
                <w:sz w:val="22"/>
                <w:szCs w:val="22"/>
              </w:rPr>
              <w:t>Eligardom</w:t>
            </w:r>
          </w:p>
        </w:tc>
      </w:tr>
      <w:tr w:rsidR="00E871E9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871ED1">
              <w:rPr>
                <w:b/>
                <w:bCs/>
                <w:sz w:val="22"/>
                <w:szCs w:val="22"/>
                <w:lang w:eastAsia="cs-CZ"/>
              </w:rPr>
              <w:t>Infekcie a nákazy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E871E9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A059D4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zápal sliznice nosohltana</w:t>
            </w:r>
          </w:p>
        </w:tc>
      </w:tr>
      <w:tr w:rsidR="00E871E9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A059D4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infekcia močovej sústavy, lokálne infekcie kože</w:t>
            </w:r>
          </w:p>
        </w:tc>
      </w:tr>
      <w:tr w:rsidR="00E871E9" w:rsidRPr="00871ED1" w:rsidTr="0047032B">
        <w:trPr>
          <w:trHeight w:val="17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871ED1">
              <w:rPr>
                <w:b/>
                <w:bCs/>
                <w:sz w:val="22"/>
                <w:szCs w:val="22"/>
                <w:lang w:eastAsia="cs-CZ"/>
              </w:rPr>
              <w:t>Poruchy metabolizmu a výživy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E871E9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A059D4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 xml:space="preserve">zhoršenie diabetes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mellitus</w:t>
            </w:r>
            <w:proofErr w:type="spellEnd"/>
          </w:p>
        </w:tc>
      </w:tr>
      <w:tr w:rsidR="00E871E9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871ED1">
              <w:rPr>
                <w:b/>
                <w:bCs/>
                <w:sz w:val="22"/>
                <w:szCs w:val="22"/>
                <w:lang w:eastAsia="cs-CZ"/>
              </w:rPr>
              <w:t>Psychické poruchy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E871E9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A059D4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abnormálne sny, depresia, zníženie pohlavnej túžby</w:t>
            </w:r>
          </w:p>
        </w:tc>
      </w:tr>
      <w:tr w:rsidR="00E871E9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871ED1">
              <w:rPr>
                <w:b/>
                <w:bCs/>
                <w:sz w:val="22"/>
                <w:szCs w:val="22"/>
                <w:lang w:eastAsia="cs-CZ"/>
              </w:rPr>
              <w:t>Poruchy nervového systému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B926AA">
            <w:pPr>
              <w:jc w:val="both"/>
              <w:rPr>
                <w:sz w:val="22"/>
                <w:szCs w:val="22"/>
                <w:lang w:eastAsia="cs-CZ"/>
              </w:rPr>
            </w:pPr>
          </w:p>
        </w:tc>
      </w:tr>
      <w:tr w:rsidR="00E871E9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E871E9" w:rsidRPr="00871ED1" w:rsidRDefault="00E871E9" w:rsidP="00A60B31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CB2AD3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 xml:space="preserve">závrat, bolesť hlavy,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hypoestézia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insomnia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>, poruchy vnímania chuti, poruchy čuchu</w:t>
            </w:r>
            <w:r w:rsidR="002249CC"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="002249CC">
              <w:rPr>
                <w:sz w:val="22"/>
                <w:szCs w:val="22"/>
                <w:lang w:eastAsia="cs-CZ"/>
              </w:rPr>
              <w:t>vertigo</w:t>
            </w:r>
            <w:proofErr w:type="spellEnd"/>
          </w:p>
        </w:tc>
      </w:tr>
      <w:tr w:rsidR="00E871E9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A059D4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71E9" w:rsidRPr="00871ED1" w:rsidRDefault="00E871E9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abnormálne mimovoľné pohyby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371002" w:rsidRPr="00871ED1" w:rsidRDefault="00146694" w:rsidP="00A059D4">
            <w:pPr>
              <w:rPr>
                <w:b/>
                <w:sz w:val="22"/>
                <w:szCs w:val="22"/>
                <w:lang w:eastAsia="cs-CZ"/>
              </w:rPr>
            </w:pPr>
            <w:r w:rsidRPr="00871ED1">
              <w:rPr>
                <w:rFonts w:eastAsia="SimSun"/>
                <w:b/>
                <w:sz w:val="22"/>
                <w:szCs w:val="22"/>
                <w:lang w:eastAsia="ja-JP"/>
              </w:rPr>
              <w:t>Poruchy srdca a srdcovej činnosti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371002" w:rsidRPr="00871ED1" w:rsidRDefault="00371002" w:rsidP="00B926AA">
            <w:pPr>
              <w:jc w:val="both"/>
              <w:rPr>
                <w:sz w:val="22"/>
                <w:szCs w:val="22"/>
                <w:lang w:eastAsia="cs-CZ"/>
              </w:rPr>
            </w:pPr>
          </w:p>
        </w:tc>
      </w:tr>
      <w:tr w:rsidR="00866C6A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C6A" w:rsidRPr="00871ED1" w:rsidRDefault="00866C6A" w:rsidP="00A059D4">
            <w:pPr>
              <w:rPr>
                <w:rFonts w:eastAsia="SimSun"/>
                <w:sz w:val="22"/>
                <w:szCs w:val="22"/>
                <w:lang w:eastAsia="ja-JP"/>
              </w:rPr>
            </w:pPr>
            <w:r w:rsidRPr="00871ED1">
              <w:rPr>
                <w:rFonts w:eastAsia="SimSun"/>
                <w:sz w:val="22"/>
                <w:szCs w:val="22"/>
                <w:lang w:eastAsia="ja-JP"/>
              </w:rPr>
              <w:tab/>
              <w:t>neznáme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6C6A" w:rsidRPr="00871ED1" w:rsidRDefault="00866C6A" w:rsidP="00B926AA">
            <w:pPr>
              <w:jc w:val="both"/>
              <w:rPr>
                <w:rFonts w:eastAsia="SimSun"/>
                <w:sz w:val="22"/>
                <w:szCs w:val="22"/>
                <w:lang w:eastAsia="ja-JP"/>
              </w:rPr>
            </w:pPr>
            <w:r w:rsidRPr="00871ED1">
              <w:rPr>
                <w:rFonts w:eastAsia="SimSun"/>
                <w:sz w:val="22"/>
                <w:szCs w:val="22"/>
                <w:lang w:eastAsia="ja-JP"/>
              </w:rPr>
              <w:t>predĺženie QT intervalu (</w:t>
            </w:r>
            <w:r w:rsidRPr="00871ED1">
              <w:rPr>
                <w:sz w:val="22"/>
                <w:szCs w:val="22"/>
              </w:rPr>
              <w:t>pozri časti 4.4 a 4.5)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871ED1">
              <w:rPr>
                <w:b/>
                <w:bCs/>
                <w:sz w:val="22"/>
                <w:szCs w:val="22"/>
                <w:lang w:eastAsia="cs-CZ"/>
              </w:rPr>
              <w:t>Poruchy ciev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B926AA">
            <w:pPr>
              <w:jc w:val="both"/>
              <w:rPr>
                <w:sz w:val="22"/>
                <w:szCs w:val="22"/>
                <w:lang w:eastAsia="cs-CZ"/>
              </w:rPr>
            </w:pP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A059D4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veľmi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návaly tepla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A059D4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hypertenzia, hypotenzia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A059D4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lastRenderedPageBreak/>
              <w:tab/>
              <w:t>zriedkavé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B926AA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synkopa, kolaps</w:t>
            </w:r>
          </w:p>
        </w:tc>
      </w:tr>
      <w:tr w:rsidR="00371002" w:rsidRPr="00871ED1" w:rsidTr="0047032B">
        <w:trPr>
          <w:trHeight w:val="47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A059D4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871ED1">
              <w:rPr>
                <w:b/>
                <w:bCs/>
                <w:sz w:val="22"/>
                <w:szCs w:val="22"/>
                <w:lang w:eastAsia="cs-CZ"/>
              </w:rPr>
              <w:t>Poruchy dýchacej sústavy, hrudníka a </w:t>
            </w:r>
            <w:proofErr w:type="spellStart"/>
            <w:r w:rsidRPr="00871ED1">
              <w:rPr>
                <w:b/>
                <w:bCs/>
                <w:sz w:val="22"/>
                <w:szCs w:val="22"/>
                <w:lang w:eastAsia="cs-CZ"/>
              </w:rPr>
              <w:t>mediastína</w:t>
            </w:r>
            <w:proofErr w:type="spellEnd"/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B926AA">
            <w:pPr>
              <w:jc w:val="both"/>
              <w:rPr>
                <w:sz w:val="22"/>
                <w:szCs w:val="22"/>
                <w:lang w:eastAsia="cs-CZ"/>
              </w:rPr>
            </w:pP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Default="00371002" w:rsidP="00A059D4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menej časté</w:t>
            </w:r>
          </w:p>
          <w:p w:rsidR="00A65395" w:rsidRPr="00871ED1" w:rsidRDefault="00A65395" w:rsidP="00A059D4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</w:r>
            <w:r w:rsidRPr="00871ED1">
              <w:rPr>
                <w:rFonts w:eastAsia="SimSun"/>
                <w:sz w:val="22"/>
                <w:szCs w:val="22"/>
                <w:lang w:eastAsia="ja-JP"/>
              </w:rPr>
              <w:t>neznáme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Default="00371002" w:rsidP="00B926AA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871ED1">
              <w:rPr>
                <w:sz w:val="22"/>
                <w:szCs w:val="22"/>
                <w:lang w:eastAsia="cs-CZ"/>
              </w:rPr>
              <w:t>rinorea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dyspnoe</w:t>
            </w:r>
            <w:proofErr w:type="spellEnd"/>
          </w:p>
          <w:p w:rsidR="00A65395" w:rsidRPr="00871ED1" w:rsidRDefault="00A65395" w:rsidP="00B926AA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0C0263">
              <w:rPr>
                <w:rFonts w:eastAsia="SimSun"/>
                <w:sz w:val="22"/>
                <w:szCs w:val="22"/>
              </w:rPr>
              <w:t>intersticiálne</w:t>
            </w:r>
            <w:proofErr w:type="spellEnd"/>
            <w:r w:rsidRPr="000C0263">
              <w:rPr>
                <w:rFonts w:eastAsia="SimSun"/>
                <w:sz w:val="22"/>
                <w:szCs w:val="22"/>
              </w:rPr>
              <w:t xml:space="preserve"> ochorenie pľúc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871ED1">
              <w:rPr>
                <w:b/>
                <w:bCs/>
                <w:sz w:val="22"/>
                <w:szCs w:val="22"/>
                <w:lang w:eastAsia="cs-CZ"/>
              </w:rPr>
              <w:t xml:space="preserve">Poruchy </w:t>
            </w:r>
            <w:proofErr w:type="spellStart"/>
            <w:r w:rsidRPr="00871ED1">
              <w:rPr>
                <w:b/>
                <w:bCs/>
                <w:sz w:val="22"/>
                <w:szCs w:val="22"/>
                <w:lang w:eastAsia="cs-CZ"/>
              </w:rPr>
              <w:t>gastrointestinálneho</w:t>
            </w:r>
            <w:proofErr w:type="spellEnd"/>
            <w:r w:rsidRPr="00871ED1">
              <w:rPr>
                <w:b/>
                <w:bCs/>
                <w:sz w:val="22"/>
                <w:szCs w:val="22"/>
                <w:lang w:eastAsia="cs-CZ"/>
              </w:rPr>
              <w:t xml:space="preserve"> traktu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871ED1">
              <w:rPr>
                <w:sz w:val="22"/>
                <w:szCs w:val="22"/>
                <w:lang w:eastAsia="cs-CZ"/>
              </w:rPr>
              <w:t>nauzea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>, hnačky</w:t>
            </w:r>
            <w:r w:rsidR="002249CC"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="00482C09" w:rsidRPr="0047032B">
              <w:rPr>
                <w:sz w:val="22"/>
                <w:szCs w:val="22"/>
                <w:lang w:eastAsia="cs-CZ"/>
              </w:rPr>
              <w:t>gastroenteritída</w:t>
            </w:r>
            <w:proofErr w:type="spellEnd"/>
            <w:r w:rsidR="002249CC">
              <w:rPr>
                <w:sz w:val="22"/>
                <w:szCs w:val="22"/>
                <w:lang w:eastAsia="cs-CZ"/>
              </w:rPr>
              <w:t>/</w:t>
            </w:r>
            <w:proofErr w:type="spellStart"/>
            <w:r w:rsidR="00482C09" w:rsidRPr="0047032B">
              <w:rPr>
                <w:sz w:val="22"/>
                <w:szCs w:val="22"/>
                <w:lang w:eastAsia="cs-CZ"/>
              </w:rPr>
              <w:t>kolitída</w:t>
            </w:r>
            <w:proofErr w:type="spellEnd"/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8B361F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 xml:space="preserve">zápcha, sucho v ústach,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dyspepsia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>, vracanie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871ED1">
              <w:rPr>
                <w:sz w:val="22"/>
                <w:szCs w:val="22"/>
                <w:lang w:eastAsia="cs-CZ"/>
              </w:rPr>
              <w:t>flatulencia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eruktácia</w:t>
            </w:r>
            <w:proofErr w:type="spellEnd"/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871ED1">
              <w:rPr>
                <w:b/>
                <w:bCs/>
                <w:sz w:val="22"/>
                <w:szCs w:val="22"/>
                <w:lang w:eastAsia="cs-CZ"/>
              </w:rPr>
              <w:t>Poruchy kože a podkožného tkaniva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veľmi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871ED1">
              <w:rPr>
                <w:sz w:val="22"/>
                <w:szCs w:val="22"/>
                <w:lang w:eastAsia="cs-CZ"/>
              </w:rPr>
              <w:t>ekchymóza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erytém</w:t>
            </w:r>
            <w:proofErr w:type="spellEnd"/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871ED1">
              <w:rPr>
                <w:sz w:val="22"/>
                <w:szCs w:val="22"/>
                <w:lang w:eastAsia="cs-CZ"/>
              </w:rPr>
              <w:t>pruritus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>, nočné potenie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lepkavosť, zvýšené potenie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871ED1">
              <w:rPr>
                <w:sz w:val="22"/>
                <w:szCs w:val="22"/>
                <w:lang w:eastAsia="cs-CZ"/>
              </w:rPr>
              <w:t>alopécia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>, kožné vyrážky</w:t>
            </w:r>
          </w:p>
        </w:tc>
      </w:tr>
      <w:tr w:rsidR="00371002" w:rsidRPr="00871ED1" w:rsidTr="0047032B">
        <w:trPr>
          <w:trHeight w:val="475"/>
        </w:trPr>
        <w:tc>
          <w:tcPr>
            <w:tcW w:w="34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871ED1">
              <w:rPr>
                <w:b/>
                <w:bCs/>
                <w:sz w:val="22"/>
                <w:szCs w:val="22"/>
                <w:lang w:eastAsia="cs-CZ"/>
              </w:rPr>
              <w:t>Poruchy kostrovej a svalovej sústavy a spojivového tkaniva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 </w:t>
            </w:r>
          </w:p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871ED1">
              <w:rPr>
                <w:sz w:val="22"/>
                <w:szCs w:val="22"/>
                <w:lang w:eastAsia="cs-CZ"/>
              </w:rPr>
              <w:t>artralgia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, bolesť končatín,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myalgia</w:t>
            </w:r>
            <w:proofErr w:type="spellEnd"/>
            <w:r w:rsidR="00FC2ACB" w:rsidRPr="00871ED1">
              <w:rPr>
                <w:sz w:val="22"/>
                <w:szCs w:val="22"/>
                <w:lang w:eastAsia="cs-CZ"/>
              </w:rPr>
              <w:t>, zimnica, slabosť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bolesť chrbta, svalové kŕče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871ED1">
              <w:rPr>
                <w:b/>
                <w:bCs/>
                <w:sz w:val="22"/>
                <w:szCs w:val="22"/>
                <w:lang w:eastAsia="cs-CZ"/>
              </w:rPr>
              <w:t>Poruchy obličiek a močových ciest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371002" w:rsidRPr="00871ED1" w:rsidTr="0047032B">
        <w:trPr>
          <w:trHeight w:val="465"/>
        </w:trPr>
        <w:tc>
          <w:tcPr>
            <w:tcW w:w="34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 xml:space="preserve">znížená frekvencia močenia, ťažkosti s močením,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dyzúria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>,</w:t>
            </w:r>
          </w:p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proofErr w:type="spellStart"/>
            <w:r w:rsidRPr="00871ED1">
              <w:rPr>
                <w:sz w:val="22"/>
                <w:szCs w:val="22"/>
                <w:lang w:eastAsia="cs-CZ"/>
              </w:rPr>
              <w:t>noktúria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oligúria</w:t>
            </w:r>
            <w:proofErr w:type="spellEnd"/>
          </w:p>
        </w:tc>
      </w:tr>
      <w:tr w:rsidR="00371002" w:rsidRPr="00871ED1" w:rsidTr="0047032B">
        <w:trPr>
          <w:trHeight w:val="462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proofErr w:type="spellStart"/>
            <w:r w:rsidRPr="00871ED1">
              <w:rPr>
                <w:sz w:val="22"/>
                <w:szCs w:val="22"/>
                <w:lang w:eastAsia="cs-CZ"/>
              </w:rPr>
              <w:t>spazmus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 močového mechúra,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hematúria</w:t>
            </w:r>
            <w:proofErr w:type="spellEnd"/>
            <w:r w:rsidRPr="00FC5EAE">
              <w:rPr>
                <w:sz w:val="22"/>
                <w:szCs w:val="22"/>
                <w:lang w:eastAsia="cs-CZ"/>
              </w:rPr>
              <w:t>, zvýšená frekvencia močenia</w:t>
            </w:r>
            <w:r w:rsidRPr="00871ED1"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retencia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 moču</w:t>
            </w:r>
          </w:p>
        </w:tc>
      </w:tr>
      <w:tr w:rsidR="00371002" w:rsidRPr="00871ED1" w:rsidTr="0047032B">
        <w:trPr>
          <w:trHeight w:val="465"/>
        </w:trPr>
        <w:tc>
          <w:tcPr>
            <w:tcW w:w="34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871ED1">
              <w:rPr>
                <w:b/>
                <w:bCs/>
                <w:sz w:val="22"/>
                <w:szCs w:val="22"/>
                <w:lang w:eastAsia="cs-CZ"/>
              </w:rPr>
              <w:t>Poruchy reprodukčného systému a prsníkov</w:t>
            </w:r>
          </w:p>
        </w:tc>
        <w:tc>
          <w:tcPr>
            <w:tcW w:w="54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jc w:val="both"/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371002" w:rsidRPr="00871ED1" w:rsidTr="0047032B">
        <w:trPr>
          <w:trHeight w:val="465"/>
        </w:trPr>
        <w:tc>
          <w:tcPr>
            <w:tcW w:w="34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citlivosť prsníkov, atrofia semenníkov, bolesť v semenníkoch, neplodnosť, hypertrofia prsníkov</w:t>
            </w:r>
            <w:r w:rsidR="00FC2ACB">
              <w:rPr>
                <w:sz w:val="22"/>
                <w:szCs w:val="22"/>
                <w:lang w:eastAsia="cs-CZ"/>
              </w:rPr>
              <w:t xml:space="preserve">, </w:t>
            </w:r>
            <w:proofErr w:type="spellStart"/>
            <w:r w:rsidR="003A688E">
              <w:rPr>
                <w:sz w:val="22"/>
                <w:szCs w:val="22"/>
                <w:lang w:eastAsia="cs-CZ"/>
              </w:rPr>
              <w:t>erekti</w:t>
            </w:r>
            <w:r w:rsidR="00482C09" w:rsidRPr="0047032B">
              <w:rPr>
                <w:sz w:val="22"/>
                <w:szCs w:val="22"/>
                <w:lang w:eastAsia="cs-CZ"/>
              </w:rPr>
              <w:t>lná</w:t>
            </w:r>
            <w:proofErr w:type="spellEnd"/>
            <w:r w:rsidR="00482C09" w:rsidRPr="0047032B">
              <w:rPr>
                <w:sz w:val="22"/>
                <w:szCs w:val="22"/>
                <w:lang w:eastAsia="cs-CZ"/>
              </w:rPr>
              <w:t xml:space="preserve"> dysfunkcia,</w:t>
            </w:r>
            <w:r w:rsidR="00FC2ACB">
              <w:rPr>
                <w:sz w:val="22"/>
                <w:szCs w:val="22"/>
                <w:lang w:eastAsia="cs-CZ"/>
              </w:rPr>
              <w:t xml:space="preserve"> zmenšená veľkosť penisu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proofErr w:type="spellStart"/>
            <w:r w:rsidRPr="00871ED1">
              <w:rPr>
                <w:sz w:val="22"/>
                <w:szCs w:val="22"/>
                <w:lang w:eastAsia="cs-CZ"/>
              </w:rPr>
              <w:t>gynekomastia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>, impotencia, porucha semenníkov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bolesť v prsníkoch</w:t>
            </w:r>
          </w:p>
        </w:tc>
      </w:tr>
      <w:tr w:rsidR="00371002" w:rsidRPr="00871ED1" w:rsidTr="0047032B">
        <w:trPr>
          <w:trHeight w:val="421"/>
        </w:trPr>
        <w:tc>
          <w:tcPr>
            <w:tcW w:w="34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371002" w:rsidRPr="00871ED1" w:rsidRDefault="00371002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871ED1">
              <w:rPr>
                <w:b/>
                <w:bCs/>
                <w:sz w:val="22"/>
                <w:szCs w:val="22"/>
                <w:lang w:eastAsia="cs-CZ"/>
              </w:rPr>
              <w:t>Celkové poruchy a reakcie v mieste podania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veľmi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FC2ACB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 xml:space="preserve">únava, pálenie v mieste vpichu,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parestézia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 v mieste vpichu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A96CDD" w:rsidP="00FC2ACB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malátnosť</w:t>
            </w:r>
            <w:r w:rsidR="00371002" w:rsidRPr="00871ED1">
              <w:rPr>
                <w:sz w:val="22"/>
                <w:szCs w:val="22"/>
                <w:lang w:eastAsia="cs-CZ"/>
              </w:rPr>
              <w:t>, bolesť v mieste vpichu, hematóm v mieste vpichu, štípanie v mieste vpichu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svrbenie v mieste vpichu,</w:t>
            </w:r>
            <w:r w:rsidR="00FC2ACB">
              <w:rPr>
                <w:sz w:val="22"/>
                <w:szCs w:val="22"/>
                <w:lang w:eastAsia="cs-CZ"/>
              </w:rPr>
              <w:t xml:space="preserve"> zatvrdnutie v mieste vpichu,</w:t>
            </w:r>
            <w:r w:rsidRPr="00871ED1">
              <w:rPr>
                <w:sz w:val="22"/>
                <w:szCs w:val="22"/>
                <w:lang w:eastAsia="cs-CZ"/>
              </w:rPr>
              <w:t xml:space="preserve"> letargia, bolesť,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pyrexia</w:t>
            </w:r>
            <w:proofErr w:type="spellEnd"/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zriedkavé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proofErr w:type="spellStart"/>
            <w:r w:rsidRPr="00871ED1">
              <w:rPr>
                <w:sz w:val="22"/>
                <w:szCs w:val="22"/>
                <w:lang w:eastAsia="cs-CZ"/>
              </w:rPr>
              <w:t>ulcerácia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 v mieste vpichu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veľmi zriedkavé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proofErr w:type="spellStart"/>
            <w:r w:rsidRPr="00871ED1">
              <w:rPr>
                <w:sz w:val="22"/>
                <w:szCs w:val="22"/>
                <w:lang w:eastAsia="cs-CZ"/>
              </w:rPr>
              <w:t>nekróza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 v mieste vpichu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871ED1">
              <w:rPr>
                <w:b/>
                <w:bCs/>
                <w:sz w:val="22"/>
                <w:szCs w:val="22"/>
                <w:lang w:eastAsia="cs-CZ"/>
              </w:rPr>
              <w:t>Poruchy krvi a lymfatického systému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bCs/>
                <w:sz w:val="22"/>
                <w:szCs w:val="22"/>
                <w:lang w:eastAsia="cs-CZ"/>
              </w:rPr>
            </w:pPr>
            <w:r w:rsidRPr="00871ED1">
              <w:rPr>
                <w:bCs/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hematologické zmeny</w:t>
            </w:r>
            <w:r w:rsidR="00FC2ACB">
              <w:rPr>
                <w:sz w:val="22"/>
                <w:szCs w:val="22"/>
                <w:lang w:eastAsia="cs-CZ"/>
              </w:rPr>
              <w:t>, anémia</w:t>
            </w:r>
          </w:p>
        </w:tc>
      </w:tr>
      <w:tr w:rsidR="00371002" w:rsidRPr="00871ED1" w:rsidTr="0047032B">
        <w:trPr>
          <w:trHeight w:val="17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71002" w:rsidRPr="00871ED1" w:rsidRDefault="00371002" w:rsidP="00211D22">
            <w:pPr>
              <w:rPr>
                <w:b/>
                <w:bCs/>
                <w:sz w:val="22"/>
                <w:szCs w:val="22"/>
                <w:lang w:eastAsia="cs-CZ"/>
              </w:rPr>
            </w:pPr>
            <w:r w:rsidRPr="00871ED1">
              <w:rPr>
                <w:b/>
                <w:bCs/>
                <w:sz w:val="22"/>
                <w:szCs w:val="22"/>
                <w:lang w:eastAsia="cs-CZ"/>
              </w:rPr>
              <w:t>Laboratórne a funkčné vyšetrenia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 </w:t>
            </w:r>
          </w:p>
        </w:tc>
      </w:tr>
      <w:tr w:rsidR="00371002" w:rsidRPr="00871ED1" w:rsidTr="0047032B">
        <w:trPr>
          <w:trHeight w:val="465"/>
        </w:trPr>
        <w:tc>
          <w:tcPr>
            <w:tcW w:w="349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 xml:space="preserve">zvýšená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kreatinín-fosfokináza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 v krvi, predĺžený čas</w:t>
            </w:r>
          </w:p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>koagulácie</w:t>
            </w:r>
          </w:p>
        </w:tc>
      </w:tr>
      <w:tr w:rsidR="00371002" w:rsidRPr="00871ED1" w:rsidTr="0047032B">
        <w:trPr>
          <w:trHeight w:val="471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ab/>
              <w:t>menej časté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002" w:rsidRPr="00871ED1" w:rsidRDefault="00371002" w:rsidP="00091A40">
            <w:pPr>
              <w:rPr>
                <w:sz w:val="22"/>
                <w:szCs w:val="22"/>
                <w:lang w:eastAsia="cs-CZ"/>
              </w:rPr>
            </w:pPr>
            <w:r w:rsidRPr="00871ED1">
              <w:rPr>
                <w:sz w:val="22"/>
                <w:szCs w:val="22"/>
                <w:lang w:eastAsia="cs-CZ"/>
              </w:rPr>
              <w:t xml:space="preserve">zvýšená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alanín-aminotransferáza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, zvýšené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triacylglyceridy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 v krvi, predĺžený </w:t>
            </w:r>
            <w:proofErr w:type="spellStart"/>
            <w:r w:rsidRPr="00871ED1">
              <w:rPr>
                <w:sz w:val="22"/>
                <w:szCs w:val="22"/>
                <w:lang w:eastAsia="cs-CZ"/>
              </w:rPr>
              <w:t>protrombínový</w:t>
            </w:r>
            <w:proofErr w:type="spellEnd"/>
            <w:r w:rsidRPr="00871ED1">
              <w:rPr>
                <w:sz w:val="22"/>
                <w:szCs w:val="22"/>
                <w:lang w:eastAsia="cs-CZ"/>
              </w:rPr>
              <w:t xml:space="preserve"> čas, zvýšená hmotnosť</w:t>
            </w:r>
          </w:p>
        </w:tc>
      </w:tr>
    </w:tbl>
    <w:p w:rsidR="00E871E9" w:rsidRPr="00871ED1" w:rsidRDefault="00E871E9" w:rsidP="001C259C">
      <w:pPr>
        <w:jc w:val="both"/>
        <w:rPr>
          <w:sz w:val="22"/>
          <w:szCs w:val="22"/>
        </w:rPr>
      </w:pPr>
    </w:p>
    <w:p w:rsidR="00E871E9" w:rsidRDefault="00E871E9" w:rsidP="002B2EA8">
      <w:pPr>
        <w:rPr>
          <w:sz w:val="22"/>
          <w:szCs w:val="22"/>
        </w:rPr>
      </w:pPr>
      <w:r w:rsidRPr="00871ED1">
        <w:rPr>
          <w:sz w:val="22"/>
          <w:szCs w:val="22"/>
        </w:rPr>
        <w:t xml:space="preserve">Ďalšie nežiaduce účinky zvyčajne hlásené v spojitosti s podávaním liečiva </w:t>
      </w:r>
      <w:proofErr w:type="spellStart"/>
      <w:r w:rsidRPr="00871ED1">
        <w:rPr>
          <w:sz w:val="22"/>
          <w:szCs w:val="22"/>
        </w:rPr>
        <w:t>leuprorelíniumacetát</w:t>
      </w:r>
      <w:proofErr w:type="spellEnd"/>
      <w:r w:rsidRPr="00871ED1">
        <w:rPr>
          <w:sz w:val="22"/>
          <w:szCs w:val="22"/>
        </w:rPr>
        <w:t xml:space="preserve"> zahŕňajú periférny edém, embóliu pľúc, </w:t>
      </w:r>
      <w:proofErr w:type="spellStart"/>
      <w:r w:rsidRPr="00871ED1">
        <w:rPr>
          <w:sz w:val="22"/>
          <w:szCs w:val="22"/>
        </w:rPr>
        <w:t>palpitácie</w:t>
      </w:r>
      <w:proofErr w:type="spellEnd"/>
      <w:r w:rsidRPr="00871ED1">
        <w:rPr>
          <w:sz w:val="22"/>
          <w:szCs w:val="22"/>
        </w:rPr>
        <w:t>, bolesť svalov, svalovú slabosť, zmenu v citlivosti kože, triašku, kožný výsev (</w:t>
      </w:r>
      <w:proofErr w:type="spellStart"/>
      <w:r w:rsidRPr="00871ED1">
        <w:rPr>
          <w:sz w:val="22"/>
          <w:szCs w:val="22"/>
        </w:rPr>
        <w:t>raš</w:t>
      </w:r>
      <w:proofErr w:type="spellEnd"/>
      <w:r w:rsidRPr="00871ED1">
        <w:rPr>
          <w:sz w:val="22"/>
          <w:szCs w:val="22"/>
        </w:rPr>
        <w:t xml:space="preserve">), amnéziu a poruchy videnia. </w:t>
      </w:r>
      <w:r w:rsidR="00940A1F">
        <w:rPr>
          <w:sz w:val="22"/>
          <w:szCs w:val="22"/>
        </w:rPr>
        <w:t xml:space="preserve">Atrofia svalov bola pozorovaná pri dlhodobom podávaní liekov tejto skupiny. </w:t>
      </w:r>
      <w:r w:rsidRPr="00871ED1">
        <w:rPr>
          <w:sz w:val="22"/>
          <w:szCs w:val="22"/>
        </w:rPr>
        <w:t xml:space="preserve">Zriedkavo bol po podaní krátkodobo alebo dlhodobo účinných </w:t>
      </w:r>
      <w:proofErr w:type="spellStart"/>
      <w:r w:rsidRPr="00871ED1">
        <w:rPr>
          <w:sz w:val="22"/>
          <w:szCs w:val="22"/>
        </w:rPr>
        <w:t>agonistov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="002F5A86" w:rsidRPr="00871ED1">
        <w:rPr>
          <w:sz w:val="22"/>
          <w:szCs w:val="22"/>
        </w:rPr>
        <w:t>GnRH</w:t>
      </w:r>
      <w:proofErr w:type="spellEnd"/>
      <w:r w:rsidRPr="00871ED1">
        <w:rPr>
          <w:sz w:val="22"/>
          <w:szCs w:val="22"/>
        </w:rPr>
        <w:t xml:space="preserve"> pozorovaný infarkt v mieste apoplexie hypofýzy. Zriedkavo sa pozorovala </w:t>
      </w:r>
      <w:proofErr w:type="spellStart"/>
      <w:r w:rsidRPr="00871ED1">
        <w:rPr>
          <w:sz w:val="22"/>
          <w:szCs w:val="22"/>
        </w:rPr>
        <w:t>trombocytopénia</w:t>
      </w:r>
      <w:proofErr w:type="spellEnd"/>
      <w:r w:rsidRPr="00871ED1">
        <w:rPr>
          <w:sz w:val="22"/>
          <w:szCs w:val="22"/>
        </w:rPr>
        <w:t xml:space="preserve"> a </w:t>
      </w:r>
      <w:proofErr w:type="spellStart"/>
      <w:r w:rsidRPr="00871ED1">
        <w:rPr>
          <w:sz w:val="22"/>
          <w:szCs w:val="22"/>
        </w:rPr>
        <w:t>leukopénia</w:t>
      </w:r>
      <w:proofErr w:type="spellEnd"/>
      <w:r w:rsidRPr="00871ED1">
        <w:rPr>
          <w:sz w:val="22"/>
          <w:szCs w:val="22"/>
        </w:rPr>
        <w:t>. Pozorovali sa zmeny v glukózovej tolerancii.</w:t>
      </w:r>
    </w:p>
    <w:p w:rsidR="00940A1F" w:rsidRDefault="00940A1F" w:rsidP="002B2EA8">
      <w:pPr>
        <w:rPr>
          <w:sz w:val="22"/>
          <w:szCs w:val="22"/>
        </w:rPr>
      </w:pPr>
    </w:p>
    <w:p w:rsidR="00940A1F" w:rsidRPr="00871ED1" w:rsidRDefault="00940A1F" w:rsidP="002B2EA8">
      <w:pPr>
        <w:rPr>
          <w:sz w:val="22"/>
          <w:szCs w:val="22"/>
        </w:rPr>
      </w:pPr>
      <w:r>
        <w:rPr>
          <w:sz w:val="22"/>
          <w:szCs w:val="22"/>
        </w:rPr>
        <w:t xml:space="preserve">Po podaní </w:t>
      </w:r>
      <w:proofErr w:type="spellStart"/>
      <w:r>
        <w:rPr>
          <w:sz w:val="22"/>
          <w:szCs w:val="22"/>
        </w:rPr>
        <w:t>ana</w:t>
      </w:r>
      <w:r w:rsidR="002F459B">
        <w:rPr>
          <w:sz w:val="22"/>
          <w:szCs w:val="22"/>
        </w:rPr>
        <w:t>lógu</w:t>
      </w:r>
      <w:proofErr w:type="spellEnd"/>
      <w:r w:rsidR="002F459B">
        <w:rPr>
          <w:sz w:val="22"/>
          <w:szCs w:val="22"/>
        </w:rPr>
        <w:t xml:space="preserve"> </w:t>
      </w:r>
      <w:proofErr w:type="spellStart"/>
      <w:r w:rsidR="002F459B">
        <w:rPr>
          <w:sz w:val="22"/>
          <w:szCs w:val="22"/>
        </w:rPr>
        <w:t>agonistu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940A1F">
        <w:rPr>
          <w:sz w:val="22"/>
          <w:szCs w:val="22"/>
        </w:rPr>
        <w:t>GnRH</w:t>
      </w:r>
      <w:proofErr w:type="spellEnd"/>
      <w:r w:rsidRPr="00940A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boli </w:t>
      </w:r>
      <w:r w:rsidR="00702911">
        <w:rPr>
          <w:sz w:val="22"/>
          <w:szCs w:val="22"/>
        </w:rPr>
        <w:t xml:space="preserve">hlásené </w:t>
      </w:r>
      <w:r w:rsidR="00137883">
        <w:rPr>
          <w:sz w:val="22"/>
          <w:szCs w:val="22"/>
        </w:rPr>
        <w:t>kŕče</w:t>
      </w:r>
      <w:r w:rsidR="00A4098B">
        <w:rPr>
          <w:sz w:val="22"/>
          <w:szCs w:val="22"/>
        </w:rPr>
        <w:t xml:space="preserve"> (pozri časť 4.4)</w:t>
      </w:r>
      <w:r w:rsidR="002F371B">
        <w:rPr>
          <w:sz w:val="22"/>
          <w:szCs w:val="22"/>
        </w:rPr>
        <w:t>.</w:t>
      </w:r>
    </w:p>
    <w:p w:rsidR="00E871E9" w:rsidRPr="00871ED1" w:rsidRDefault="00E871E9" w:rsidP="00B926AA">
      <w:pPr>
        <w:rPr>
          <w:sz w:val="22"/>
          <w:szCs w:val="22"/>
        </w:rPr>
      </w:pPr>
    </w:p>
    <w:p w:rsidR="001E396D" w:rsidRPr="00871ED1" w:rsidRDefault="00E871E9" w:rsidP="00B926AA">
      <w:pPr>
        <w:spacing w:line="240" w:lineRule="atLeast"/>
        <w:rPr>
          <w:color w:val="000000"/>
          <w:sz w:val="22"/>
          <w:szCs w:val="22"/>
        </w:rPr>
      </w:pPr>
      <w:r w:rsidRPr="00871ED1">
        <w:rPr>
          <w:sz w:val="22"/>
          <w:szCs w:val="22"/>
        </w:rPr>
        <w:t xml:space="preserve">Lokálne nežiaduce účinky hlásené po podaní injekcie </w:t>
      </w:r>
      <w:proofErr w:type="spellStart"/>
      <w:r w:rsidR="00F044D0">
        <w:rPr>
          <w:sz w:val="22"/>
          <w:szCs w:val="22"/>
        </w:rPr>
        <w:t>Eligardu</w:t>
      </w:r>
      <w:proofErr w:type="spellEnd"/>
      <w:r w:rsidRPr="00871ED1">
        <w:rPr>
          <w:sz w:val="22"/>
          <w:szCs w:val="22"/>
        </w:rPr>
        <w:t xml:space="preserve"> sú typické reakcie, často sa vyskytujúce pri rovnakých typoch podkožne injektovaných lieko</w:t>
      </w:r>
      <w:r w:rsidR="000B7689" w:rsidRPr="00871ED1">
        <w:rPr>
          <w:sz w:val="22"/>
          <w:szCs w:val="22"/>
        </w:rPr>
        <w:t>v</w:t>
      </w:r>
      <w:r w:rsidRPr="00871ED1">
        <w:rPr>
          <w:sz w:val="22"/>
          <w:szCs w:val="22"/>
        </w:rPr>
        <w:t xml:space="preserve">. </w:t>
      </w:r>
      <w:r w:rsidRPr="00871ED1">
        <w:rPr>
          <w:color w:val="000000"/>
          <w:sz w:val="22"/>
          <w:szCs w:val="22"/>
        </w:rPr>
        <w:t>Zvyčajne sú tieto lokálne nežiaduce účinky po podaní podkožnej injekcie mierne a majú krátke trvanie.</w:t>
      </w:r>
    </w:p>
    <w:p w:rsidR="00E871E9" w:rsidRDefault="00E871E9" w:rsidP="00B926AA">
      <w:pPr>
        <w:spacing w:line="240" w:lineRule="atLeast"/>
        <w:ind w:left="567" w:hanging="567"/>
        <w:rPr>
          <w:sz w:val="22"/>
          <w:szCs w:val="22"/>
        </w:rPr>
      </w:pPr>
    </w:p>
    <w:p w:rsidR="00626C6B" w:rsidRDefault="00137883" w:rsidP="0047032B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Anafylaktické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anafylaktoidné</w:t>
      </w:r>
      <w:proofErr w:type="spellEnd"/>
      <w:r>
        <w:rPr>
          <w:sz w:val="22"/>
          <w:szCs w:val="22"/>
        </w:rPr>
        <w:t xml:space="preserve"> </w:t>
      </w:r>
      <w:r w:rsidR="004B4027">
        <w:rPr>
          <w:sz w:val="22"/>
          <w:szCs w:val="22"/>
        </w:rPr>
        <w:t>reakcie boli zriedkavo hlásené p</w:t>
      </w:r>
      <w:r w:rsidR="002F459B">
        <w:rPr>
          <w:sz w:val="22"/>
          <w:szCs w:val="22"/>
        </w:rPr>
        <w:t xml:space="preserve">o podaní </w:t>
      </w:r>
      <w:proofErr w:type="spellStart"/>
      <w:r w:rsidR="002F459B">
        <w:rPr>
          <w:sz w:val="22"/>
          <w:szCs w:val="22"/>
        </w:rPr>
        <w:t>analógu</w:t>
      </w:r>
      <w:proofErr w:type="spellEnd"/>
      <w:r w:rsidR="002F459B">
        <w:rPr>
          <w:sz w:val="22"/>
          <w:szCs w:val="22"/>
        </w:rPr>
        <w:t xml:space="preserve"> </w:t>
      </w:r>
      <w:proofErr w:type="spellStart"/>
      <w:r w:rsidR="002F459B">
        <w:rPr>
          <w:sz w:val="22"/>
          <w:szCs w:val="22"/>
        </w:rPr>
        <w:t>agonistu</w:t>
      </w:r>
      <w:proofErr w:type="spellEnd"/>
      <w:r w:rsidR="004B4027">
        <w:rPr>
          <w:sz w:val="22"/>
          <w:szCs w:val="22"/>
        </w:rPr>
        <w:t xml:space="preserve"> </w:t>
      </w:r>
      <w:proofErr w:type="spellStart"/>
      <w:r w:rsidR="004B4027" w:rsidRPr="00940A1F">
        <w:rPr>
          <w:sz w:val="22"/>
          <w:szCs w:val="22"/>
        </w:rPr>
        <w:t>GnRH</w:t>
      </w:r>
      <w:proofErr w:type="spellEnd"/>
      <w:r w:rsidR="004B4027">
        <w:rPr>
          <w:sz w:val="22"/>
          <w:szCs w:val="22"/>
        </w:rPr>
        <w:t>.</w:t>
      </w:r>
    </w:p>
    <w:p w:rsidR="004B4027" w:rsidRPr="00871ED1" w:rsidRDefault="004B4027" w:rsidP="00B926AA">
      <w:pPr>
        <w:spacing w:line="240" w:lineRule="atLeast"/>
        <w:ind w:left="567" w:hanging="567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  <w:u w:val="single"/>
        </w:rPr>
      </w:pPr>
      <w:r w:rsidRPr="00871ED1">
        <w:rPr>
          <w:sz w:val="22"/>
          <w:szCs w:val="22"/>
          <w:u w:val="single"/>
        </w:rPr>
        <w:t>Zmeny v hustote kostí</w:t>
      </w:r>
    </w:p>
    <w:p w:rsidR="00E871E9" w:rsidRPr="00871ED1" w:rsidRDefault="00E871E9" w:rsidP="000031B9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>Znížená hustota kostí bola v odbornej literatúre hlásená u mužov po </w:t>
      </w:r>
      <w:proofErr w:type="spellStart"/>
      <w:r w:rsidRPr="00871ED1">
        <w:rPr>
          <w:sz w:val="22"/>
          <w:szCs w:val="22"/>
        </w:rPr>
        <w:t>orchiektómii</w:t>
      </w:r>
      <w:proofErr w:type="spellEnd"/>
      <w:r w:rsidRPr="00871ED1">
        <w:rPr>
          <w:sz w:val="22"/>
          <w:szCs w:val="22"/>
        </w:rPr>
        <w:t xml:space="preserve"> alebo u mužov, ktorí boli liečení </w:t>
      </w:r>
      <w:proofErr w:type="spellStart"/>
      <w:r w:rsidRPr="00871ED1">
        <w:rPr>
          <w:sz w:val="22"/>
          <w:szCs w:val="22"/>
        </w:rPr>
        <w:t>agonistami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="002F5A86" w:rsidRPr="00871ED1">
        <w:rPr>
          <w:sz w:val="22"/>
          <w:szCs w:val="22"/>
        </w:rPr>
        <w:t>GnRH</w:t>
      </w:r>
      <w:proofErr w:type="spellEnd"/>
      <w:r w:rsidRPr="00871ED1">
        <w:rPr>
          <w:sz w:val="22"/>
          <w:szCs w:val="22"/>
        </w:rPr>
        <w:t xml:space="preserve">. Je možné predpokladať, že dlhodobá liečba </w:t>
      </w:r>
      <w:proofErr w:type="spellStart"/>
      <w:r w:rsidRPr="00871ED1">
        <w:rPr>
          <w:sz w:val="22"/>
          <w:szCs w:val="22"/>
        </w:rPr>
        <w:t>leuprorelíniumacetátom</w:t>
      </w:r>
      <w:proofErr w:type="spellEnd"/>
      <w:r w:rsidRPr="00871ED1">
        <w:rPr>
          <w:sz w:val="22"/>
          <w:szCs w:val="22"/>
        </w:rPr>
        <w:t xml:space="preserve"> môže vykazovať nárast príznakov </w:t>
      </w:r>
      <w:proofErr w:type="spellStart"/>
      <w:r w:rsidRPr="00871ED1">
        <w:rPr>
          <w:sz w:val="22"/>
          <w:szCs w:val="22"/>
        </w:rPr>
        <w:t>osteoporózy</w:t>
      </w:r>
      <w:proofErr w:type="spellEnd"/>
      <w:r w:rsidRPr="00871ED1">
        <w:rPr>
          <w:sz w:val="22"/>
          <w:szCs w:val="22"/>
        </w:rPr>
        <w:t xml:space="preserve">. Podrobnejšie informácie týkajúce sa zvýšeného rizika fraktúr z dôvodu </w:t>
      </w:r>
      <w:proofErr w:type="spellStart"/>
      <w:r w:rsidRPr="00871ED1">
        <w:rPr>
          <w:sz w:val="22"/>
          <w:szCs w:val="22"/>
        </w:rPr>
        <w:t>osteoporózy</w:t>
      </w:r>
      <w:proofErr w:type="spellEnd"/>
      <w:r w:rsidRPr="00871ED1">
        <w:rPr>
          <w:sz w:val="22"/>
          <w:szCs w:val="22"/>
        </w:rPr>
        <w:t xml:space="preserve"> (pozri časť 4.4).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  <w:u w:val="single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  <w:u w:val="single"/>
        </w:rPr>
      </w:pPr>
      <w:proofErr w:type="spellStart"/>
      <w:r w:rsidRPr="00871ED1">
        <w:rPr>
          <w:sz w:val="22"/>
          <w:szCs w:val="22"/>
          <w:u w:val="single"/>
        </w:rPr>
        <w:t>Exacerbácia</w:t>
      </w:r>
      <w:proofErr w:type="spellEnd"/>
      <w:r w:rsidRPr="00871ED1">
        <w:rPr>
          <w:sz w:val="22"/>
          <w:szCs w:val="22"/>
          <w:u w:val="single"/>
        </w:rPr>
        <w:t> </w:t>
      </w:r>
      <w:r w:rsidR="006C7EAB" w:rsidRPr="00871ED1">
        <w:rPr>
          <w:sz w:val="22"/>
          <w:szCs w:val="22"/>
          <w:u w:val="single"/>
        </w:rPr>
        <w:t xml:space="preserve">prejavov </w:t>
      </w:r>
      <w:r w:rsidRPr="00871ED1">
        <w:rPr>
          <w:sz w:val="22"/>
          <w:szCs w:val="22"/>
          <w:u w:val="single"/>
        </w:rPr>
        <w:t>a príznakov ochorenia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Liečba </w:t>
      </w:r>
      <w:proofErr w:type="spellStart"/>
      <w:r w:rsidRPr="00871ED1">
        <w:rPr>
          <w:sz w:val="22"/>
          <w:szCs w:val="22"/>
        </w:rPr>
        <w:t>leuprorelínom</w:t>
      </w:r>
      <w:proofErr w:type="spellEnd"/>
      <w:r w:rsidRPr="00871ED1">
        <w:rPr>
          <w:sz w:val="22"/>
          <w:szCs w:val="22"/>
        </w:rPr>
        <w:t xml:space="preserve"> môže počas prvých týždňov liečby spôsobiť </w:t>
      </w:r>
      <w:proofErr w:type="spellStart"/>
      <w:r w:rsidRPr="00871ED1">
        <w:rPr>
          <w:sz w:val="22"/>
          <w:szCs w:val="22"/>
        </w:rPr>
        <w:t>exacerbáciu</w:t>
      </w:r>
      <w:proofErr w:type="spellEnd"/>
      <w:r w:rsidRPr="00871ED1">
        <w:rPr>
          <w:sz w:val="22"/>
          <w:szCs w:val="22"/>
        </w:rPr>
        <w:t xml:space="preserve"> </w:t>
      </w:r>
      <w:r w:rsidR="006C7EAB" w:rsidRPr="00871ED1">
        <w:rPr>
          <w:sz w:val="22"/>
          <w:szCs w:val="22"/>
        </w:rPr>
        <w:t xml:space="preserve">prejavov a </w:t>
      </w:r>
      <w:r w:rsidRPr="00871ED1">
        <w:rPr>
          <w:sz w:val="22"/>
          <w:szCs w:val="22"/>
        </w:rPr>
        <w:t xml:space="preserve">príznakov ochorenia. Ak dôjde k zhoršeniu stavu, napríklad metastáz v chrbtici a/alebo obštrukcii močovej sústavy či </w:t>
      </w:r>
      <w:proofErr w:type="spellStart"/>
      <w:r w:rsidRPr="00871ED1">
        <w:rPr>
          <w:sz w:val="22"/>
          <w:szCs w:val="22"/>
        </w:rPr>
        <w:t>hematúrii</w:t>
      </w:r>
      <w:proofErr w:type="spellEnd"/>
      <w:r w:rsidRPr="00871ED1">
        <w:rPr>
          <w:sz w:val="22"/>
          <w:szCs w:val="22"/>
        </w:rPr>
        <w:t xml:space="preserve">, môžu nastať neurologické komplikácie, akými sú slabosť a/alebo </w:t>
      </w:r>
      <w:proofErr w:type="spellStart"/>
      <w:r w:rsidRPr="00871ED1">
        <w:rPr>
          <w:sz w:val="22"/>
          <w:szCs w:val="22"/>
        </w:rPr>
        <w:t>parestézia</w:t>
      </w:r>
      <w:proofErr w:type="spellEnd"/>
      <w:r w:rsidRPr="00871ED1">
        <w:rPr>
          <w:sz w:val="22"/>
          <w:szCs w:val="22"/>
        </w:rPr>
        <w:t xml:space="preserve"> dolných končatín alebo zhoršenie symptómov močovej sústavy.</w:t>
      </w:r>
    </w:p>
    <w:p w:rsidR="0065244A" w:rsidRPr="00871ED1" w:rsidRDefault="0065244A" w:rsidP="00B926AA">
      <w:pPr>
        <w:spacing w:line="240" w:lineRule="atLeast"/>
        <w:rPr>
          <w:sz w:val="22"/>
          <w:szCs w:val="22"/>
        </w:rPr>
      </w:pPr>
    </w:p>
    <w:p w:rsidR="0065244A" w:rsidRPr="00871ED1" w:rsidRDefault="0065244A" w:rsidP="0065244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71ED1">
        <w:rPr>
          <w:noProof/>
          <w:sz w:val="22"/>
          <w:szCs w:val="22"/>
          <w:u w:val="single"/>
        </w:rPr>
        <w:t>Hlásenie podozrení na nežiaduce reakcie</w:t>
      </w:r>
    </w:p>
    <w:p w:rsidR="0065244A" w:rsidRPr="00871ED1" w:rsidRDefault="0065244A" w:rsidP="008A1808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871ED1">
        <w:rPr>
          <w:noProof/>
          <w:sz w:val="22"/>
          <w:szCs w:val="22"/>
        </w:rPr>
        <w:t>Hlásenie podozrení na nežiaduce reakcie po registrácii lieku je dôležité.</w:t>
      </w:r>
      <w:r w:rsidRPr="00871ED1">
        <w:rPr>
          <w:sz w:val="22"/>
          <w:szCs w:val="22"/>
        </w:rPr>
        <w:t xml:space="preserve"> </w:t>
      </w:r>
      <w:r w:rsidRPr="00871ED1">
        <w:rPr>
          <w:noProof/>
          <w:sz w:val="22"/>
          <w:szCs w:val="22"/>
        </w:rPr>
        <w:t>Umožňuje priebežné monitorovanie pomeru prínosu</w:t>
      </w:r>
      <w:r w:rsidRPr="00871ED1">
        <w:rPr>
          <w:sz w:val="22"/>
          <w:szCs w:val="22"/>
        </w:rPr>
        <w:t xml:space="preserve"> a</w:t>
      </w:r>
      <w:r w:rsidRPr="00871ED1">
        <w:rPr>
          <w:noProof/>
          <w:sz w:val="22"/>
          <w:szCs w:val="22"/>
        </w:rPr>
        <w:t> rizika lieku.</w:t>
      </w:r>
      <w:r w:rsidRPr="00871ED1">
        <w:rPr>
          <w:sz w:val="22"/>
          <w:szCs w:val="22"/>
        </w:rPr>
        <w:t xml:space="preserve"> Od </w:t>
      </w:r>
      <w:r w:rsidRPr="00871ED1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A93ECF">
        <w:rPr>
          <w:noProof/>
          <w:sz w:val="22"/>
          <w:szCs w:val="22"/>
        </w:rPr>
        <w:t>na</w:t>
      </w:r>
      <w:r w:rsidR="00A93ECF" w:rsidRPr="00871ED1">
        <w:rPr>
          <w:noProof/>
          <w:sz w:val="22"/>
          <w:szCs w:val="22"/>
        </w:rPr>
        <w:t xml:space="preserve"> </w:t>
      </w:r>
      <w:r w:rsidRPr="00871ED1">
        <w:rPr>
          <w:noProof/>
          <w:sz w:val="22"/>
          <w:szCs w:val="22"/>
          <w:highlight w:val="lightGray"/>
        </w:rPr>
        <w:t>národnéh</w:t>
      </w:r>
      <w:r w:rsidR="00A93ECF">
        <w:rPr>
          <w:noProof/>
          <w:sz w:val="22"/>
          <w:szCs w:val="22"/>
          <w:highlight w:val="lightGray"/>
        </w:rPr>
        <w:t>centrum</w:t>
      </w:r>
      <w:r w:rsidR="00A93ECF" w:rsidRPr="00871ED1">
        <w:rPr>
          <w:noProof/>
          <w:sz w:val="22"/>
          <w:szCs w:val="22"/>
          <w:highlight w:val="lightGray"/>
        </w:rPr>
        <w:t xml:space="preserve"> </w:t>
      </w:r>
      <w:r w:rsidRPr="00871ED1">
        <w:rPr>
          <w:noProof/>
          <w:sz w:val="22"/>
          <w:szCs w:val="22"/>
          <w:highlight w:val="lightGray"/>
        </w:rPr>
        <w:t>hlásenia uvedené v </w:t>
      </w:r>
      <w:hyperlink r:id="rId12" w:history="1">
        <w:r w:rsidRPr="00871ED1">
          <w:rPr>
            <w:rStyle w:val="Hypertextovprepojenie"/>
            <w:rFonts w:eastAsia="MS Gothic"/>
            <w:noProof/>
            <w:sz w:val="22"/>
            <w:szCs w:val="22"/>
            <w:highlight w:val="lightGray"/>
          </w:rPr>
          <w:t>P</w:t>
        </w:r>
        <w:proofErr w:type="spellStart"/>
        <w:r w:rsidRPr="00871ED1">
          <w:rPr>
            <w:rStyle w:val="Hypertextovprepojenie"/>
            <w:rFonts w:eastAsia="MS Gothic"/>
            <w:sz w:val="22"/>
            <w:szCs w:val="22"/>
            <w:highlight w:val="lightGray"/>
          </w:rPr>
          <w:t>rílohe</w:t>
        </w:r>
        <w:proofErr w:type="spellEnd"/>
        <w:r w:rsidRPr="00871ED1">
          <w:rPr>
            <w:rStyle w:val="Hypertextovprepojenie"/>
            <w:rFonts w:eastAsia="MS Gothic"/>
            <w:sz w:val="22"/>
            <w:szCs w:val="22"/>
            <w:highlight w:val="lightGray"/>
          </w:rPr>
          <w:t xml:space="preserve"> </w:t>
        </w:r>
        <w:r w:rsidRPr="00871ED1">
          <w:rPr>
            <w:rStyle w:val="Hypertextovprepojenie"/>
            <w:rFonts w:eastAsia="MS Gothic"/>
            <w:noProof/>
            <w:sz w:val="22"/>
            <w:szCs w:val="22"/>
            <w:highlight w:val="lightGray"/>
          </w:rPr>
          <w:t>V</w:t>
        </w:r>
      </w:hyperlink>
      <w:r w:rsidRPr="00871ED1">
        <w:rPr>
          <w:noProof/>
          <w:sz w:val="22"/>
          <w:szCs w:val="22"/>
        </w:rPr>
        <w:t>.</w:t>
      </w:r>
    </w:p>
    <w:p w:rsidR="008A1808" w:rsidRPr="00871ED1" w:rsidRDefault="008A1808" w:rsidP="008A1808">
      <w:pPr>
        <w:autoSpaceDE w:val="0"/>
        <w:autoSpaceDN w:val="0"/>
        <w:adjustRightInd w:val="0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4.9</w:t>
      </w:r>
      <w:r w:rsidRPr="00871ED1">
        <w:rPr>
          <w:b/>
          <w:sz w:val="22"/>
          <w:szCs w:val="22"/>
        </w:rPr>
        <w:tab/>
        <w:t>Predávkovanie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Možnosť zneužitia a úmyselné predávkovanie sú v prípade </w:t>
      </w:r>
      <w:proofErr w:type="spellStart"/>
      <w:r w:rsidR="00F90B00">
        <w:rPr>
          <w:sz w:val="22"/>
          <w:szCs w:val="22"/>
        </w:rPr>
        <w:t>Eligardu</w:t>
      </w:r>
      <w:proofErr w:type="spellEnd"/>
      <w:r w:rsidR="00482C09" w:rsidRPr="0047032B">
        <w:rPr>
          <w:caps/>
          <w:sz w:val="22"/>
          <w:szCs w:val="22"/>
        </w:rPr>
        <w:t xml:space="preserve"> </w:t>
      </w:r>
      <w:r w:rsidRPr="00871ED1">
        <w:rPr>
          <w:sz w:val="22"/>
          <w:szCs w:val="22"/>
        </w:rPr>
        <w:t xml:space="preserve">7,5 mg málo pravdepodobné. Z klinickej praxe neboli hlásené prípady predávkovania </w:t>
      </w:r>
      <w:proofErr w:type="spellStart"/>
      <w:r w:rsidRPr="00871ED1">
        <w:rPr>
          <w:sz w:val="22"/>
          <w:szCs w:val="22"/>
        </w:rPr>
        <w:t>leuprorelín</w:t>
      </w:r>
      <w:r w:rsidR="0050519C">
        <w:rPr>
          <w:sz w:val="22"/>
          <w:szCs w:val="22"/>
        </w:rPr>
        <w:t>i</w:t>
      </w:r>
      <w:r w:rsidR="00E47668">
        <w:rPr>
          <w:sz w:val="22"/>
          <w:szCs w:val="22"/>
        </w:rPr>
        <w:t>um</w:t>
      </w:r>
      <w:r w:rsidR="003A688E">
        <w:rPr>
          <w:sz w:val="22"/>
          <w:szCs w:val="22"/>
        </w:rPr>
        <w:t>acetát</w:t>
      </w:r>
      <w:r w:rsidRPr="00871ED1">
        <w:rPr>
          <w:sz w:val="22"/>
          <w:szCs w:val="22"/>
        </w:rPr>
        <w:t>om</w:t>
      </w:r>
      <w:proofErr w:type="spellEnd"/>
      <w:r w:rsidRPr="00871ED1">
        <w:rPr>
          <w:sz w:val="22"/>
          <w:szCs w:val="22"/>
        </w:rPr>
        <w:t xml:space="preserve"> alebo jeho zneužitia, ak však dôjde k nadmernej expozícii, odporúča sa pozorovanie pacienta a podporná symptomatická liečba.</w:t>
      </w:r>
    </w:p>
    <w:p w:rsidR="00E871E9" w:rsidRPr="0050519C" w:rsidRDefault="00E871E9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jc w:val="both"/>
        <w:rPr>
          <w:sz w:val="22"/>
          <w:szCs w:val="22"/>
        </w:rPr>
      </w:pPr>
    </w:p>
    <w:p w:rsidR="00E871E9" w:rsidRPr="00871ED1" w:rsidRDefault="00E871E9" w:rsidP="00B926AA">
      <w:pPr>
        <w:jc w:val="both"/>
        <w:rPr>
          <w:sz w:val="22"/>
          <w:szCs w:val="22"/>
        </w:rPr>
      </w:pPr>
      <w:r w:rsidRPr="00871ED1">
        <w:rPr>
          <w:b/>
          <w:sz w:val="22"/>
          <w:szCs w:val="22"/>
        </w:rPr>
        <w:t>5.</w:t>
      </w:r>
      <w:r w:rsidRPr="00871ED1">
        <w:rPr>
          <w:b/>
          <w:sz w:val="22"/>
          <w:szCs w:val="22"/>
        </w:rPr>
        <w:tab/>
        <w:t>FARMAKOLOGICKÉ VLASTNOSTI</w:t>
      </w:r>
    </w:p>
    <w:p w:rsidR="00E871E9" w:rsidRPr="00871ED1" w:rsidRDefault="00E871E9" w:rsidP="00B926AA">
      <w:pPr>
        <w:spacing w:line="240" w:lineRule="atLeast"/>
        <w:ind w:left="567" w:hanging="567"/>
        <w:rPr>
          <w:i/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 xml:space="preserve">5.1 </w:t>
      </w:r>
      <w:r w:rsidRPr="00871ED1">
        <w:rPr>
          <w:b/>
          <w:sz w:val="22"/>
          <w:szCs w:val="22"/>
        </w:rPr>
        <w:tab/>
      </w:r>
      <w:proofErr w:type="spellStart"/>
      <w:r w:rsidRPr="00871ED1">
        <w:rPr>
          <w:b/>
          <w:sz w:val="22"/>
          <w:szCs w:val="22"/>
        </w:rPr>
        <w:t>Farmakodynamické</w:t>
      </w:r>
      <w:proofErr w:type="spellEnd"/>
      <w:r w:rsidRPr="00871ED1">
        <w:rPr>
          <w:b/>
          <w:sz w:val="22"/>
          <w:szCs w:val="22"/>
        </w:rPr>
        <w:t xml:space="preserve"> vlastnosti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  <w:proofErr w:type="spellStart"/>
      <w:r w:rsidRPr="00871ED1">
        <w:rPr>
          <w:sz w:val="22"/>
          <w:szCs w:val="22"/>
        </w:rPr>
        <w:t>Farmakoterapeutická</w:t>
      </w:r>
      <w:proofErr w:type="spellEnd"/>
      <w:r w:rsidRPr="00871ED1">
        <w:rPr>
          <w:sz w:val="22"/>
          <w:szCs w:val="22"/>
        </w:rPr>
        <w:t xml:space="preserve"> skupina: </w:t>
      </w:r>
      <w:r w:rsidR="00A93ECF">
        <w:rPr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Analógy</w:t>
      </w:r>
      <w:proofErr w:type="spellEnd"/>
      <w:r w:rsidRPr="00871ED1">
        <w:rPr>
          <w:sz w:val="22"/>
          <w:szCs w:val="22"/>
        </w:rPr>
        <w:t xml:space="preserve"> hormónu uvoľňujúceho </w:t>
      </w:r>
      <w:proofErr w:type="spellStart"/>
      <w:r w:rsidRPr="00871ED1">
        <w:rPr>
          <w:sz w:val="22"/>
          <w:szCs w:val="22"/>
        </w:rPr>
        <w:t>gonadotropín</w:t>
      </w:r>
      <w:proofErr w:type="spellEnd"/>
      <w:r w:rsidRPr="00871ED1">
        <w:rPr>
          <w:sz w:val="22"/>
          <w:szCs w:val="22"/>
          <w:highlight w:val="green"/>
        </w:rPr>
        <w:t xml:space="preserve"> </w:t>
      </w:r>
    </w:p>
    <w:p w:rsidR="00E871E9" w:rsidRPr="00871ED1" w:rsidRDefault="00E871E9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>ATC kód: L02A E02</w:t>
      </w:r>
    </w:p>
    <w:p w:rsidR="00E871E9" w:rsidRPr="00871ED1" w:rsidRDefault="00E871E9" w:rsidP="00B926AA">
      <w:pPr>
        <w:spacing w:line="240" w:lineRule="atLeast"/>
        <w:rPr>
          <w:strike/>
          <w:sz w:val="22"/>
          <w:szCs w:val="22"/>
        </w:rPr>
      </w:pPr>
    </w:p>
    <w:p w:rsidR="00E871E9" w:rsidRPr="00871ED1" w:rsidRDefault="00E871E9" w:rsidP="00A809BC">
      <w:pPr>
        <w:spacing w:line="240" w:lineRule="atLeast"/>
        <w:rPr>
          <w:sz w:val="22"/>
          <w:szCs w:val="22"/>
        </w:rPr>
      </w:pPr>
      <w:proofErr w:type="spellStart"/>
      <w:r w:rsidRPr="00871ED1">
        <w:rPr>
          <w:sz w:val="22"/>
          <w:szCs w:val="22"/>
        </w:rPr>
        <w:t>Leuprorelíniumacetát</w:t>
      </w:r>
      <w:proofErr w:type="spellEnd"/>
      <w:r w:rsidRPr="00871ED1">
        <w:rPr>
          <w:sz w:val="22"/>
          <w:szCs w:val="22"/>
        </w:rPr>
        <w:t xml:space="preserve"> je syntetický, </w:t>
      </w:r>
      <w:proofErr w:type="spellStart"/>
      <w:r w:rsidRPr="00871ED1">
        <w:rPr>
          <w:sz w:val="22"/>
          <w:szCs w:val="22"/>
        </w:rPr>
        <w:t>nonapeptidový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analóg</w:t>
      </w:r>
      <w:proofErr w:type="spellEnd"/>
      <w:r w:rsidRPr="00871ED1">
        <w:rPr>
          <w:sz w:val="22"/>
          <w:szCs w:val="22"/>
        </w:rPr>
        <w:t xml:space="preserve"> prirodzene sa vyskytujúceho </w:t>
      </w:r>
      <w:proofErr w:type="spellStart"/>
      <w:r w:rsidRPr="00871ED1">
        <w:rPr>
          <w:sz w:val="22"/>
          <w:szCs w:val="22"/>
        </w:rPr>
        <w:t>gonadotropín-uvoľňujúceho</w:t>
      </w:r>
      <w:proofErr w:type="spellEnd"/>
      <w:r w:rsidRPr="00871ED1">
        <w:rPr>
          <w:sz w:val="22"/>
          <w:szCs w:val="22"/>
        </w:rPr>
        <w:t xml:space="preserve"> hormónu (</w:t>
      </w:r>
      <w:proofErr w:type="spellStart"/>
      <w:r w:rsidR="002F5A86" w:rsidRPr="00871ED1">
        <w:rPr>
          <w:sz w:val="22"/>
          <w:szCs w:val="22"/>
        </w:rPr>
        <w:t>GnRH</w:t>
      </w:r>
      <w:proofErr w:type="spellEnd"/>
      <w:r w:rsidRPr="00871ED1">
        <w:rPr>
          <w:sz w:val="22"/>
          <w:szCs w:val="22"/>
        </w:rPr>
        <w:t xml:space="preserve">), ktorý pri kontinuálnom podávaní </w:t>
      </w:r>
      <w:proofErr w:type="spellStart"/>
      <w:r w:rsidRPr="00871ED1">
        <w:rPr>
          <w:sz w:val="22"/>
          <w:szCs w:val="22"/>
        </w:rPr>
        <w:t>inhibuje</w:t>
      </w:r>
      <w:proofErr w:type="spellEnd"/>
      <w:r w:rsidRPr="00871ED1">
        <w:rPr>
          <w:sz w:val="22"/>
          <w:szCs w:val="22"/>
        </w:rPr>
        <w:t xml:space="preserve"> sekréciu </w:t>
      </w:r>
      <w:proofErr w:type="spellStart"/>
      <w:r w:rsidRPr="00871ED1">
        <w:rPr>
          <w:sz w:val="22"/>
          <w:szCs w:val="22"/>
        </w:rPr>
        <w:t>gonadotropínov</w:t>
      </w:r>
      <w:proofErr w:type="spellEnd"/>
      <w:r w:rsidRPr="00871ED1">
        <w:rPr>
          <w:sz w:val="22"/>
          <w:szCs w:val="22"/>
        </w:rPr>
        <w:t xml:space="preserve"> a potláča </w:t>
      </w:r>
      <w:proofErr w:type="spellStart"/>
      <w:r w:rsidRPr="00871ED1">
        <w:rPr>
          <w:sz w:val="22"/>
          <w:szCs w:val="22"/>
        </w:rPr>
        <w:t>testikulárnu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steroidogenézu</w:t>
      </w:r>
      <w:proofErr w:type="spellEnd"/>
      <w:r w:rsidRPr="00871ED1">
        <w:rPr>
          <w:sz w:val="22"/>
          <w:szCs w:val="22"/>
        </w:rPr>
        <w:t xml:space="preserve"> u mužov. Po prerušení terapie liekom je tento účinok reverzibilný. Hoci má </w:t>
      </w:r>
      <w:proofErr w:type="spellStart"/>
      <w:r w:rsidRPr="00871ED1">
        <w:rPr>
          <w:sz w:val="22"/>
          <w:szCs w:val="22"/>
        </w:rPr>
        <w:t>agonista</w:t>
      </w:r>
      <w:proofErr w:type="spellEnd"/>
      <w:r w:rsidRPr="00871ED1">
        <w:rPr>
          <w:sz w:val="22"/>
          <w:szCs w:val="22"/>
        </w:rPr>
        <w:t xml:space="preserve"> väčší účinok ako prirodzený hormón, čas obnovenia hladín </w:t>
      </w:r>
      <w:proofErr w:type="spellStart"/>
      <w:r w:rsidRPr="00871ED1">
        <w:rPr>
          <w:sz w:val="22"/>
          <w:szCs w:val="22"/>
        </w:rPr>
        <w:t>testosterónu</w:t>
      </w:r>
      <w:proofErr w:type="spellEnd"/>
      <w:r w:rsidRPr="00871ED1">
        <w:rPr>
          <w:sz w:val="22"/>
          <w:szCs w:val="22"/>
        </w:rPr>
        <w:t xml:space="preserve"> môže byť u pacientov rôzny.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6E17D6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Podávanie </w:t>
      </w:r>
      <w:proofErr w:type="spellStart"/>
      <w:r w:rsidRPr="00871ED1">
        <w:rPr>
          <w:sz w:val="22"/>
          <w:szCs w:val="22"/>
        </w:rPr>
        <w:t>leuprorelíniumacetátu</w:t>
      </w:r>
      <w:proofErr w:type="spellEnd"/>
      <w:r w:rsidRPr="00871ED1">
        <w:rPr>
          <w:sz w:val="22"/>
          <w:szCs w:val="22"/>
        </w:rPr>
        <w:t xml:space="preserve"> vyvoláva počiatočné zvýšenie cirkulujúcich hladín </w:t>
      </w:r>
      <w:proofErr w:type="spellStart"/>
      <w:r w:rsidRPr="00871ED1">
        <w:rPr>
          <w:sz w:val="22"/>
          <w:szCs w:val="22"/>
        </w:rPr>
        <w:t>luteinizačného</w:t>
      </w:r>
      <w:proofErr w:type="spellEnd"/>
      <w:r w:rsidRPr="00871ED1">
        <w:rPr>
          <w:sz w:val="22"/>
          <w:szCs w:val="22"/>
        </w:rPr>
        <w:t xml:space="preserve"> hormónu (LH) a </w:t>
      </w:r>
      <w:proofErr w:type="spellStart"/>
      <w:r w:rsidRPr="00871ED1">
        <w:rPr>
          <w:sz w:val="22"/>
          <w:szCs w:val="22"/>
        </w:rPr>
        <w:t>folikulostimulačného</w:t>
      </w:r>
      <w:proofErr w:type="spellEnd"/>
      <w:r w:rsidRPr="00871ED1">
        <w:rPr>
          <w:sz w:val="22"/>
          <w:szCs w:val="22"/>
        </w:rPr>
        <w:t xml:space="preserve"> hormónu (FSH), čo vedie k prechodnému zvýšeniu hladín </w:t>
      </w:r>
      <w:proofErr w:type="spellStart"/>
      <w:r w:rsidRPr="00871ED1">
        <w:rPr>
          <w:sz w:val="22"/>
          <w:szCs w:val="22"/>
        </w:rPr>
        <w:t>gonádových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steroidov</w:t>
      </w:r>
      <w:proofErr w:type="spellEnd"/>
      <w:r w:rsidRPr="00871ED1">
        <w:rPr>
          <w:sz w:val="22"/>
          <w:szCs w:val="22"/>
        </w:rPr>
        <w:t xml:space="preserve">, </w:t>
      </w:r>
      <w:proofErr w:type="spellStart"/>
      <w:r w:rsidRPr="00871ED1">
        <w:rPr>
          <w:sz w:val="22"/>
          <w:szCs w:val="22"/>
        </w:rPr>
        <w:t>testosterónu</w:t>
      </w:r>
      <w:proofErr w:type="spellEnd"/>
      <w:r w:rsidRPr="00871ED1">
        <w:rPr>
          <w:sz w:val="22"/>
          <w:szCs w:val="22"/>
        </w:rPr>
        <w:t xml:space="preserve"> a </w:t>
      </w:r>
      <w:proofErr w:type="spellStart"/>
      <w:r w:rsidRPr="00871ED1">
        <w:rPr>
          <w:sz w:val="22"/>
          <w:szCs w:val="22"/>
        </w:rPr>
        <w:t>dihydrotestosterónu</w:t>
      </w:r>
      <w:proofErr w:type="spellEnd"/>
      <w:r w:rsidRPr="00871ED1">
        <w:rPr>
          <w:sz w:val="22"/>
          <w:szCs w:val="22"/>
        </w:rPr>
        <w:t xml:space="preserve"> u mužov. Kontinuálne podávanie </w:t>
      </w:r>
      <w:proofErr w:type="spellStart"/>
      <w:r w:rsidRPr="00871ED1">
        <w:rPr>
          <w:sz w:val="22"/>
          <w:szCs w:val="22"/>
        </w:rPr>
        <w:t>leuprorelíniumacetátu</w:t>
      </w:r>
      <w:proofErr w:type="spellEnd"/>
      <w:r w:rsidRPr="00871ED1">
        <w:rPr>
          <w:sz w:val="22"/>
          <w:szCs w:val="22"/>
        </w:rPr>
        <w:t xml:space="preserve"> vedie k zníženiu hladín LH a FSH. U mužov sa hladina </w:t>
      </w:r>
      <w:proofErr w:type="spellStart"/>
      <w:r w:rsidRPr="00871ED1">
        <w:rPr>
          <w:sz w:val="22"/>
          <w:szCs w:val="22"/>
        </w:rPr>
        <w:t>testosterónu</w:t>
      </w:r>
      <w:proofErr w:type="spellEnd"/>
      <w:r w:rsidRPr="00871ED1">
        <w:rPr>
          <w:sz w:val="22"/>
          <w:szCs w:val="22"/>
        </w:rPr>
        <w:t xml:space="preserve"> zníži pod hranicu kastrátov (</w:t>
      </w:r>
      <w:r w:rsidRPr="00871ED1">
        <w:rPr>
          <w:sz w:val="22"/>
          <w:szCs w:val="22"/>
        </w:rPr>
        <w:sym w:font="Symbol" w:char="F0A3"/>
      </w:r>
      <w:r w:rsidRPr="00871ED1">
        <w:rPr>
          <w:sz w:val="22"/>
          <w:szCs w:val="22"/>
        </w:rPr>
        <w:t> 50 </w:t>
      </w:r>
      <w:proofErr w:type="spellStart"/>
      <w:r w:rsidRPr="00871ED1">
        <w:rPr>
          <w:sz w:val="22"/>
          <w:szCs w:val="22"/>
        </w:rPr>
        <w:t>ng</w:t>
      </w:r>
      <w:proofErr w:type="spellEnd"/>
      <w:r w:rsidRPr="00871ED1">
        <w:rPr>
          <w:sz w:val="22"/>
          <w:szCs w:val="22"/>
        </w:rPr>
        <w:t xml:space="preserve">/dl). K tomuto poklesu dôjde v priebehu 3 až 5 týždňov po začatí liečby. Priemerné hladiny </w:t>
      </w:r>
      <w:proofErr w:type="spellStart"/>
      <w:r w:rsidRPr="00871ED1">
        <w:rPr>
          <w:sz w:val="22"/>
          <w:szCs w:val="22"/>
        </w:rPr>
        <w:t>testosterónu</w:t>
      </w:r>
      <w:proofErr w:type="spellEnd"/>
      <w:r w:rsidRPr="00871ED1">
        <w:rPr>
          <w:sz w:val="22"/>
          <w:szCs w:val="22"/>
        </w:rPr>
        <w:t xml:space="preserve"> sú po 6 mesiacoch 6,1 (± 0,4) </w:t>
      </w:r>
      <w:proofErr w:type="spellStart"/>
      <w:r w:rsidRPr="00871ED1">
        <w:rPr>
          <w:sz w:val="22"/>
          <w:szCs w:val="22"/>
        </w:rPr>
        <w:t>ng</w:t>
      </w:r>
      <w:proofErr w:type="spellEnd"/>
      <w:r w:rsidRPr="00871ED1">
        <w:rPr>
          <w:sz w:val="22"/>
          <w:szCs w:val="22"/>
        </w:rPr>
        <w:t xml:space="preserve">/dl, čo je porovnateľné s hladinami po bilaterálnej </w:t>
      </w:r>
      <w:proofErr w:type="spellStart"/>
      <w:r w:rsidRPr="00871ED1">
        <w:rPr>
          <w:sz w:val="22"/>
          <w:szCs w:val="22"/>
        </w:rPr>
        <w:t>orchiektómii</w:t>
      </w:r>
      <w:proofErr w:type="spellEnd"/>
      <w:r w:rsidRPr="00871ED1">
        <w:rPr>
          <w:sz w:val="22"/>
          <w:szCs w:val="22"/>
        </w:rPr>
        <w:t>. V </w:t>
      </w:r>
      <w:proofErr w:type="spellStart"/>
      <w:r w:rsidRPr="00871ED1">
        <w:rPr>
          <w:sz w:val="22"/>
          <w:szCs w:val="22"/>
        </w:rPr>
        <w:t>pivotnom</w:t>
      </w:r>
      <w:proofErr w:type="spellEnd"/>
      <w:r w:rsidRPr="00871ED1">
        <w:rPr>
          <w:sz w:val="22"/>
          <w:szCs w:val="22"/>
        </w:rPr>
        <w:t xml:space="preserve"> klinickom skúšaní dosiahli všetci pacienti hladiny kastrátov do 6 týždňov, pričom 94 % pacientov dosiahlo tieto hladiny do 28. dňa,  98 % do 35. dňa. U prevažnej väčšiny pacientov boli pozorované hodnoty hladiny </w:t>
      </w:r>
      <w:proofErr w:type="spellStart"/>
      <w:r w:rsidRPr="00871ED1">
        <w:rPr>
          <w:sz w:val="22"/>
          <w:szCs w:val="22"/>
        </w:rPr>
        <w:t>testosterónu</w:t>
      </w:r>
      <w:proofErr w:type="spellEnd"/>
      <w:r w:rsidRPr="00871ED1">
        <w:rPr>
          <w:sz w:val="22"/>
          <w:szCs w:val="22"/>
        </w:rPr>
        <w:t xml:space="preserve"> pod 20 </w:t>
      </w:r>
      <w:proofErr w:type="spellStart"/>
      <w:r w:rsidRPr="00871ED1">
        <w:rPr>
          <w:sz w:val="22"/>
          <w:szCs w:val="22"/>
        </w:rPr>
        <w:t>ng</w:t>
      </w:r>
      <w:proofErr w:type="spellEnd"/>
      <w:r w:rsidRPr="00871ED1">
        <w:rPr>
          <w:sz w:val="22"/>
          <w:szCs w:val="22"/>
        </w:rPr>
        <w:t>/dl, aj keď celkový prínos týchto nízkych hladín ešte nebol stanovený. Hodnoty PSA poklesli v priebehu 6 mesiacov o 94 %.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Dlhodobé skúšania preukázali, že pokračovanie v liečbe udržuje </w:t>
      </w:r>
      <w:proofErr w:type="spellStart"/>
      <w:r w:rsidRPr="00871ED1">
        <w:rPr>
          <w:sz w:val="22"/>
          <w:szCs w:val="22"/>
        </w:rPr>
        <w:t>testosterón</w:t>
      </w:r>
      <w:proofErr w:type="spellEnd"/>
      <w:r w:rsidRPr="00871ED1">
        <w:rPr>
          <w:sz w:val="22"/>
          <w:szCs w:val="22"/>
        </w:rPr>
        <w:t xml:space="preserve"> pod úrovňou kastrátov až 7 rokov, resp. pravdepodobne neobmedzene.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Počas programu klinických skúšaní nebola priamo meraná veľkosť tumorov, ale zistila sa nepriama prospešná odozva na liečbu, čo dokazuje 94 % pokles priemerného PSA pri užívaní </w:t>
      </w:r>
      <w:proofErr w:type="spellStart"/>
      <w:r w:rsidR="00F044D0">
        <w:rPr>
          <w:sz w:val="22"/>
          <w:szCs w:val="22"/>
        </w:rPr>
        <w:t>Eligardu</w:t>
      </w:r>
      <w:proofErr w:type="spellEnd"/>
      <w:r w:rsidR="00482C09" w:rsidRPr="0047032B">
        <w:rPr>
          <w:caps/>
          <w:sz w:val="22"/>
          <w:szCs w:val="22"/>
        </w:rPr>
        <w:t> </w:t>
      </w:r>
      <w:r w:rsidRPr="00871ED1">
        <w:rPr>
          <w:sz w:val="22"/>
          <w:szCs w:val="22"/>
        </w:rPr>
        <w:t>7,5 mg.</w:t>
      </w:r>
    </w:p>
    <w:p w:rsidR="00CE5BCA" w:rsidRPr="00871ED1" w:rsidRDefault="00CE5BCA" w:rsidP="00B926AA">
      <w:pPr>
        <w:spacing w:line="240" w:lineRule="atLeast"/>
        <w:rPr>
          <w:sz w:val="22"/>
          <w:szCs w:val="22"/>
        </w:rPr>
      </w:pPr>
    </w:p>
    <w:p w:rsidR="00214990" w:rsidRPr="00871ED1" w:rsidRDefault="00214990" w:rsidP="00214990">
      <w:pPr>
        <w:rPr>
          <w:sz w:val="22"/>
          <w:szCs w:val="22"/>
        </w:rPr>
      </w:pPr>
      <w:r w:rsidRPr="00871ED1">
        <w:rPr>
          <w:sz w:val="22"/>
          <w:szCs w:val="22"/>
        </w:rPr>
        <w:t xml:space="preserve">Vo fáze III </w:t>
      </w:r>
      <w:proofErr w:type="spellStart"/>
      <w:r w:rsidRPr="00871ED1">
        <w:rPr>
          <w:sz w:val="22"/>
          <w:szCs w:val="22"/>
        </w:rPr>
        <w:t>randomizovaného</w:t>
      </w:r>
      <w:proofErr w:type="spellEnd"/>
      <w:r w:rsidRPr="00871ED1">
        <w:rPr>
          <w:sz w:val="22"/>
          <w:szCs w:val="22"/>
        </w:rPr>
        <w:t xml:space="preserve"> klinického skúšania zahŕňajúceho 970 pacientov s lokálne pokročilým karcinómom prostaty (najmä pacientov T2c</w:t>
      </w:r>
      <w:r w:rsidR="001D4671" w:rsidRPr="00871ED1">
        <w:rPr>
          <w:sz w:val="22"/>
          <w:szCs w:val="22"/>
        </w:rPr>
        <w:t xml:space="preserve"> </w:t>
      </w:r>
      <w:r w:rsidRPr="00871ED1">
        <w:rPr>
          <w:sz w:val="22"/>
          <w:szCs w:val="22"/>
        </w:rPr>
        <w:t>-</w:t>
      </w:r>
      <w:r w:rsidR="001D4671" w:rsidRPr="00871ED1">
        <w:rPr>
          <w:sz w:val="22"/>
          <w:szCs w:val="22"/>
        </w:rPr>
        <w:t xml:space="preserve"> </w:t>
      </w:r>
      <w:r w:rsidRPr="00871ED1">
        <w:rPr>
          <w:sz w:val="22"/>
          <w:szCs w:val="22"/>
        </w:rPr>
        <w:t xml:space="preserve">T4 a niekoľko pacientov T1c až T2b s patologickým ochorením regionálnych uzlín), z ktorých 483 bolo zaradených do skupiny s  krátkodobou </w:t>
      </w:r>
      <w:proofErr w:type="spellStart"/>
      <w:r w:rsidRPr="00871ED1">
        <w:rPr>
          <w:sz w:val="22"/>
          <w:szCs w:val="22"/>
        </w:rPr>
        <w:t>androg</w:t>
      </w:r>
      <w:r w:rsidR="001C549C" w:rsidRPr="00871ED1">
        <w:rPr>
          <w:sz w:val="22"/>
          <w:szCs w:val="22"/>
        </w:rPr>
        <w:t>é</w:t>
      </w:r>
      <w:r w:rsidRPr="00871ED1">
        <w:rPr>
          <w:sz w:val="22"/>
          <w:szCs w:val="22"/>
        </w:rPr>
        <w:t>nnou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deprivačnou</w:t>
      </w:r>
      <w:proofErr w:type="spellEnd"/>
      <w:r w:rsidRPr="00871ED1">
        <w:rPr>
          <w:sz w:val="22"/>
          <w:szCs w:val="22"/>
        </w:rPr>
        <w:t xml:space="preserve"> terapiou (6 mesiacov) v kombinácii s rádioterapiou a 487 do dlhodobej liečby (3 roky), analýza </w:t>
      </w:r>
      <w:proofErr w:type="spellStart"/>
      <w:r w:rsidRPr="00871ED1">
        <w:rPr>
          <w:sz w:val="22"/>
          <w:szCs w:val="22"/>
        </w:rPr>
        <w:t>non-inferiority</w:t>
      </w:r>
      <w:proofErr w:type="spellEnd"/>
      <w:r w:rsidRPr="00871ED1">
        <w:rPr>
          <w:sz w:val="22"/>
          <w:szCs w:val="22"/>
        </w:rPr>
        <w:t xml:space="preserve"> porovnávala krátkodobú </w:t>
      </w:r>
      <w:proofErr w:type="spellStart"/>
      <w:r w:rsidRPr="00871ED1">
        <w:rPr>
          <w:sz w:val="22"/>
          <w:szCs w:val="22"/>
        </w:rPr>
        <w:t>konkomitantnú</w:t>
      </w:r>
      <w:proofErr w:type="spellEnd"/>
      <w:r w:rsidRPr="00871ED1">
        <w:rPr>
          <w:sz w:val="22"/>
          <w:szCs w:val="22"/>
        </w:rPr>
        <w:t xml:space="preserve"> a </w:t>
      </w:r>
      <w:proofErr w:type="spellStart"/>
      <w:r w:rsidRPr="00871ED1">
        <w:rPr>
          <w:sz w:val="22"/>
          <w:szCs w:val="22"/>
        </w:rPr>
        <w:t>adjuvantnú</w:t>
      </w:r>
      <w:proofErr w:type="spellEnd"/>
      <w:r w:rsidRPr="00871ED1">
        <w:rPr>
          <w:sz w:val="22"/>
          <w:szCs w:val="22"/>
        </w:rPr>
        <w:t xml:space="preserve"> hormonáln</w:t>
      </w:r>
      <w:r w:rsidR="008B361F">
        <w:rPr>
          <w:sz w:val="22"/>
          <w:szCs w:val="22"/>
        </w:rPr>
        <w:t>u</w:t>
      </w:r>
      <w:r w:rsidRPr="00871ED1">
        <w:rPr>
          <w:sz w:val="22"/>
          <w:szCs w:val="22"/>
        </w:rPr>
        <w:t xml:space="preserve"> liečbu </w:t>
      </w:r>
      <w:proofErr w:type="spellStart"/>
      <w:r w:rsidR="002F459B" w:rsidRPr="00871ED1">
        <w:rPr>
          <w:sz w:val="22"/>
          <w:szCs w:val="22"/>
        </w:rPr>
        <w:t>agonistom</w:t>
      </w:r>
      <w:proofErr w:type="spellEnd"/>
      <w:r w:rsidR="002F459B" w:rsidRPr="00871ED1">
        <w:rPr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GnRH</w:t>
      </w:r>
      <w:proofErr w:type="spellEnd"/>
      <w:r w:rsidRPr="00871ED1">
        <w:rPr>
          <w:sz w:val="22"/>
          <w:szCs w:val="22"/>
        </w:rPr>
        <w:t xml:space="preserve"> (</w:t>
      </w:r>
      <w:proofErr w:type="spellStart"/>
      <w:r w:rsidRPr="00871ED1">
        <w:rPr>
          <w:sz w:val="22"/>
          <w:szCs w:val="22"/>
        </w:rPr>
        <w:t>triptorelín</w:t>
      </w:r>
      <w:proofErr w:type="spellEnd"/>
      <w:r w:rsidRPr="00871ED1">
        <w:rPr>
          <w:sz w:val="22"/>
          <w:szCs w:val="22"/>
        </w:rPr>
        <w:t xml:space="preserve"> alebo </w:t>
      </w:r>
      <w:proofErr w:type="spellStart"/>
      <w:r w:rsidRPr="00871ED1">
        <w:rPr>
          <w:sz w:val="22"/>
          <w:szCs w:val="22"/>
        </w:rPr>
        <w:t>goserelín</w:t>
      </w:r>
      <w:proofErr w:type="spellEnd"/>
      <w:r w:rsidRPr="00871ED1">
        <w:rPr>
          <w:sz w:val="22"/>
          <w:szCs w:val="22"/>
        </w:rPr>
        <w:t xml:space="preserve">) voči dlhodobej liečbe . Celková 5 ročná mortalita bola 19,0 % v krátkodobej skupine a 15,2 % </w:t>
      </w:r>
      <w:r w:rsidR="001C549C" w:rsidRPr="00871ED1">
        <w:rPr>
          <w:sz w:val="22"/>
          <w:szCs w:val="22"/>
        </w:rPr>
        <w:t>v </w:t>
      </w:r>
      <w:r w:rsidRPr="00871ED1">
        <w:rPr>
          <w:sz w:val="22"/>
          <w:szCs w:val="22"/>
        </w:rPr>
        <w:t xml:space="preserve">dlhodobej skupine. Pozorovaný pomer rizík 1,42 s horným jednostranným 95,71 % intervalom spoľahlivosti 1,79 alebo obojstranným 95,71 % intervalom spoľahlivosti 1,09; 1,85 (p = 0,65 pre </w:t>
      </w:r>
      <w:proofErr w:type="spellStart"/>
      <w:r w:rsidRPr="00871ED1">
        <w:rPr>
          <w:sz w:val="22"/>
          <w:szCs w:val="22"/>
        </w:rPr>
        <w:t>non-inferioritu</w:t>
      </w:r>
      <w:proofErr w:type="spellEnd"/>
      <w:r w:rsidRPr="00871ED1">
        <w:rPr>
          <w:sz w:val="22"/>
          <w:szCs w:val="22"/>
        </w:rPr>
        <w:t>), ukazujú, že kombinácia rádioterapie so </w:t>
      </w:r>
      <w:proofErr w:type="spellStart"/>
      <w:r w:rsidRPr="00702911">
        <w:rPr>
          <w:sz w:val="22"/>
          <w:szCs w:val="22"/>
        </w:rPr>
        <w:t>šesť</w:t>
      </w:r>
      <w:r w:rsidR="00D90719" w:rsidRPr="00702911">
        <w:rPr>
          <w:sz w:val="22"/>
          <w:szCs w:val="22"/>
        </w:rPr>
        <w:t>-</w:t>
      </w:r>
      <w:r w:rsidRPr="00702911">
        <w:rPr>
          <w:sz w:val="22"/>
          <w:szCs w:val="22"/>
        </w:rPr>
        <w:t>mesačnou</w:t>
      </w:r>
      <w:proofErr w:type="spellEnd"/>
      <w:r w:rsidRPr="00702911">
        <w:rPr>
          <w:sz w:val="22"/>
          <w:szCs w:val="22"/>
        </w:rPr>
        <w:t xml:space="preserve"> </w:t>
      </w:r>
      <w:proofErr w:type="spellStart"/>
      <w:r w:rsidRPr="00702911">
        <w:rPr>
          <w:sz w:val="22"/>
          <w:szCs w:val="22"/>
        </w:rPr>
        <w:t>andr</w:t>
      </w:r>
      <w:r w:rsidRPr="00871ED1">
        <w:rPr>
          <w:sz w:val="22"/>
          <w:szCs w:val="22"/>
        </w:rPr>
        <w:t>ogénnou</w:t>
      </w:r>
      <w:proofErr w:type="spellEnd"/>
      <w:r w:rsidRPr="00871ED1">
        <w:rPr>
          <w:sz w:val="22"/>
          <w:szCs w:val="22"/>
        </w:rPr>
        <w:t xml:space="preserve"> depriváciou poskytuje kratšie prežívanie v porovnaní s rádioterapiou spolu s 3 roky trvajúcou </w:t>
      </w:r>
      <w:proofErr w:type="spellStart"/>
      <w:r w:rsidRPr="00871ED1">
        <w:rPr>
          <w:sz w:val="22"/>
          <w:szCs w:val="22"/>
        </w:rPr>
        <w:t>androgénnou</w:t>
      </w:r>
      <w:proofErr w:type="spellEnd"/>
      <w:r w:rsidRPr="00871ED1">
        <w:rPr>
          <w:sz w:val="22"/>
          <w:szCs w:val="22"/>
        </w:rPr>
        <w:t xml:space="preserve"> depriváciou. Celkové prežívanie po 5 rokoch dlhodobej liečby je 84,8 % a prežívanie po krátkodobej liečbe je 81,0 %. Celková kvalita života pri použití dotazníka QLQ-C30 sa významne nelíšila medzi týmito dvoma skupinami (P = 0,37). Výsledky sú dominantné pre skupinu pacientov s lokálne pokročilými nádormi. </w:t>
      </w:r>
    </w:p>
    <w:p w:rsidR="00214990" w:rsidRPr="00871ED1" w:rsidRDefault="00214990" w:rsidP="00214990">
      <w:pPr>
        <w:rPr>
          <w:sz w:val="22"/>
          <w:szCs w:val="22"/>
        </w:rPr>
      </w:pPr>
    </w:p>
    <w:p w:rsidR="00214990" w:rsidRPr="00871ED1" w:rsidRDefault="00214990" w:rsidP="00214990">
      <w:pPr>
        <w:rPr>
          <w:sz w:val="22"/>
          <w:szCs w:val="22"/>
        </w:rPr>
      </w:pPr>
      <w:r w:rsidRPr="00871ED1">
        <w:rPr>
          <w:sz w:val="22"/>
          <w:szCs w:val="22"/>
        </w:rPr>
        <w:t>D</w:t>
      </w:r>
      <w:r w:rsidR="00452731" w:rsidRPr="00871ED1">
        <w:rPr>
          <w:sz w:val="22"/>
          <w:szCs w:val="22"/>
        </w:rPr>
        <w:t>ô</w:t>
      </w:r>
      <w:r w:rsidRPr="00871ED1">
        <w:rPr>
          <w:sz w:val="22"/>
          <w:szCs w:val="22"/>
        </w:rPr>
        <w:t xml:space="preserve">kazy pre indikáciu </w:t>
      </w:r>
      <w:r w:rsidR="00452731" w:rsidRPr="00871ED1">
        <w:rPr>
          <w:sz w:val="22"/>
          <w:szCs w:val="22"/>
        </w:rPr>
        <w:t xml:space="preserve">u </w:t>
      </w:r>
      <w:r w:rsidRPr="00871ED1">
        <w:rPr>
          <w:sz w:val="22"/>
          <w:szCs w:val="22"/>
        </w:rPr>
        <w:t>vysoko rizikového lokalizovaného karcinómu prostaty sú založené na publikovaných štúdiách rádioterapie kombinovanej s </w:t>
      </w:r>
      <w:r w:rsidR="002F459B">
        <w:rPr>
          <w:sz w:val="22"/>
          <w:szCs w:val="22"/>
        </w:rPr>
        <w:t xml:space="preserve"> </w:t>
      </w:r>
      <w:proofErr w:type="spellStart"/>
      <w:r w:rsidR="002F459B">
        <w:rPr>
          <w:sz w:val="22"/>
          <w:szCs w:val="22"/>
        </w:rPr>
        <w:t>analógmi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GnRH</w:t>
      </w:r>
      <w:proofErr w:type="spellEnd"/>
      <w:r w:rsidRPr="00871ED1">
        <w:rPr>
          <w:sz w:val="22"/>
          <w:szCs w:val="22"/>
        </w:rPr>
        <w:t xml:space="preserve">, vrátane </w:t>
      </w:r>
      <w:proofErr w:type="spellStart"/>
      <w:r w:rsidRPr="00871ED1">
        <w:rPr>
          <w:sz w:val="22"/>
          <w:szCs w:val="22"/>
        </w:rPr>
        <w:t>leuprorelíniumacetátu</w:t>
      </w:r>
      <w:proofErr w:type="spellEnd"/>
      <w:r w:rsidRPr="00871ED1">
        <w:rPr>
          <w:sz w:val="22"/>
          <w:szCs w:val="22"/>
        </w:rPr>
        <w:t>. Boli analyzované klinické dáta z 5 publikovaných skúšaní (EORTC 22</w:t>
      </w:r>
      <w:r w:rsidR="00CC6A59" w:rsidRPr="00871ED1">
        <w:rPr>
          <w:sz w:val="22"/>
          <w:szCs w:val="22"/>
        </w:rPr>
        <w:t>8</w:t>
      </w:r>
      <w:r w:rsidRPr="00871ED1">
        <w:rPr>
          <w:sz w:val="22"/>
          <w:szCs w:val="22"/>
        </w:rPr>
        <w:t>63, RTOG 85-31, RTOG 92-02, RTOG 8610 a </w:t>
      </w:r>
      <w:proofErr w:type="spellStart"/>
      <w:r w:rsidRPr="00871ED1">
        <w:rPr>
          <w:sz w:val="22"/>
          <w:szCs w:val="22"/>
        </w:rPr>
        <w:t>D</w:t>
      </w:r>
      <w:r w:rsidR="00452731" w:rsidRPr="00871ED1">
        <w:rPr>
          <w:sz w:val="22"/>
          <w:szCs w:val="22"/>
        </w:rPr>
        <w:t>'</w:t>
      </w:r>
      <w:r w:rsidRPr="00871ED1">
        <w:rPr>
          <w:sz w:val="22"/>
          <w:szCs w:val="22"/>
        </w:rPr>
        <w:t>Amico</w:t>
      </w:r>
      <w:proofErr w:type="spellEnd"/>
      <w:r w:rsidRPr="00871ED1">
        <w:rPr>
          <w:sz w:val="22"/>
          <w:szCs w:val="22"/>
        </w:rPr>
        <w:t xml:space="preserve"> a kolektív, JAMA, 2004), ktoré všetky preukazujú prínos kombinácie </w:t>
      </w:r>
      <w:proofErr w:type="spellStart"/>
      <w:r w:rsidRPr="00871ED1">
        <w:rPr>
          <w:sz w:val="22"/>
          <w:szCs w:val="22"/>
        </w:rPr>
        <w:t>analóg</w:t>
      </w:r>
      <w:r w:rsidR="002F459B">
        <w:rPr>
          <w:sz w:val="22"/>
          <w:szCs w:val="22"/>
        </w:rPr>
        <w:t>u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GnRH</w:t>
      </w:r>
      <w:proofErr w:type="spellEnd"/>
      <w:r w:rsidRPr="00871ED1">
        <w:rPr>
          <w:sz w:val="22"/>
          <w:szCs w:val="22"/>
        </w:rPr>
        <w:t xml:space="preserve"> a rádioterapie. Pre indikácie lokálne pokročilého karcinómu prostaty a vysoko rizikového lokalizovaného karcinómu prostaty nebolo možné v publikovaných štúdiách jasn</w:t>
      </w:r>
      <w:r w:rsidR="00452731" w:rsidRPr="00871ED1">
        <w:rPr>
          <w:sz w:val="22"/>
          <w:szCs w:val="22"/>
        </w:rPr>
        <w:t>e</w:t>
      </w:r>
      <w:r w:rsidRPr="00871ED1">
        <w:rPr>
          <w:sz w:val="22"/>
          <w:szCs w:val="22"/>
        </w:rPr>
        <w:t xml:space="preserve"> rozlíš</w:t>
      </w:r>
      <w:r w:rsidR="00452731" w:rsidRPr="00871ED1">
        <w:rPr>
          <w:sz w:val="22"/>
          <w:szCs w:val="22"/>
        </w:rPr>
        <w:t>iť</w:t>
      </w:r>
      <w:r w:rsidRPr="00871ED1">
        <w:rPr>
          <w:sz w:val="22"/>
          <w:szCs w:val="22"/>
        </w:rPr>
        <w:t xml:space="preserve"> prísluš</w:t>
      </w:r>
      <w:r w:rsidR="00452731" w:rsidRPr="00871ED1">
        <w:rPr>
          <w:sz w:val="22"/>
          <w:szCs w:val="22"/>
        </w:rPr>
        <w:t>né</w:t>
      </w:r>
      <w:r w:rsidRPr="00871ED1">
        <w:rPr>
          <w:sz w:val="22"/>
          <w:szCs w:val="22"/>
        </w:rPr>
        <w:t xml:space="preserve"> skúšan</w:t>
      </w:r>
      <w:r w:rsidR="00452731" w:rsidRPr="00871ED1">
        <w:rPr>
          <w:sz w:val="22"/>
          <w:szCs w:val="22"/>
        </w:rPr>
        <w:t>é</w:t>
      </w:r>
      <w:r w:rsidRPr="00871ED1">
        <w:rPr>
          <w:sz w:val="22"/>
          <w:szCs w:val="22"/>
        </w:rPr>
        <w:t xml:space="preserve"> skup</w:t>
      </w:r>
      <w:r w:rsidR="00452731" w:rsidRPr="00871ED1">
        <w:rPr>
          <w:sz w:val="22"/>
          <w:szCs w:val="22"/>
        </w:rPr>
        <w:t>i</w:t>
      </w:r>
      <w:r w:rsidRPr="00871ED1">
        <w:rPr>
          <w:sz w:val="22"/>
          <w:szCs w:val="22"/>
        </w:rPr>
        <w:t>n</w:t>
      </w:r>
      <w:r w:rsidR="00452731" w:rsidRPr="00871ED1">
        <w:rPr>
          <w:sz w:val="22"/>
          <w:szCs w:val="22"/>
        </w:rPr>
        <w:t>y</w:t>
      </w:r>
      <w:r w:rsidRPr="00871ED1">
        <w:rPr>
          <w:sz w:val="22"/>
          <w:szCs w:val="22"/>
        </w:rPr>
        <w:t xml:space="preserve">. </w:t>
      </w:r>
    </w:p>
    <w:p w:rsidR="00214990" w:rsidRPr="00871ED1" w:rsidRDefault="00214990" w:rsidP="00214990">
      <w:pPr>
        <w:rPr>
          <w:sz w:val="22"/>
          <w:szCs w:val="22"/>
        </w:rPr>
      </w:pPr>
    </w:p>
    <w:p w:rsidR="00214990" w:rsidRPr="00871ED1" w:rsidRDefault="00214990" w:rsidP="00214990">
      <w:pPr>
        <w:rPr>
          <w:sz w:val="22"/>
          <w:szCs w:val="22"/>
        </w:rPr>
      </w:pPr>
      <w:r w:rsidRPr="00871ED1">
        <w:rPr>
          <w:sz w:val="22"/>
          <w:szCs w:val="22"/>
        </w:rPr>
        <w:t>Klinické údaje ukázali, že rádioterapia a následná 3</w:t>
      </w:r>
      <w:r w:rsidR="00452731" w:rsidRPr="00871ED1">
        <w:rPr>
          <w:sz w:val="22"/>
          <w:szCs w:val="22"/>
        </w:rPr>
        <w:t>-</w:t>
      </w:r>
      <w:r w:rsidRPr="00871ED1">
        <w:rPr>
          <w:sz w:val="22"/>
          <w:szCs w:val="22"/>
        </w:rPr>
        <w:t xml:space="preserve">ročná </w:t>
      </w:r>
      <w:proofErr w:type="spellStart"/>
      <w:r w:rsidRPr="00871ED1">
        <w:rPr>
          <w:sz w:val="22"/>
          <w:szCs w:val="22"/>
        </w:rPr>
        <w:t>androgénna</w:t>
      </w:r>
      <w:proofErr w:type="spellEnd"/>
      <w:r w:rsidRPr="00871ED1">
        <w:rPr>
          <w:sz w:val="22"/>
          <w:szCs w:val="22"/>
        </w:rPr>
        <w:t xml:space="preserve"> depriváci</w:t>
      </w:r>
      <w:r w:rsidR="00452731" w:rsidRPr="00871ED1">
        <w:rPr>
          <w:sz w:val="22"/>
          <w:szCs w:val="22"/>
        </w:rPr>
        <w:t>a</w:t>
      </w:r>
      <w:r w:rsidRPr="00871ED1">
        <w:rPr>
          <w:sz w:val="22"/>
          <w:szCs w:val="22"/>
        </w:rPr>
        <w:t xml:space="preserve"> je vhodnejšia ako rádioterapia s následnou 6</w:t>
      </w:r>
      <w:r w:rsidR="00452731" w:rsidRPr="00871ED1">
        <w:rPr>
          <w:sz w:val="22"/>
          <w:szCs w:val="22"/>
        </w:rPr>
        <w:t>-</w:t>
      </w:r>
      <w:r w:rsidRPr="00871ED1">
        <w:rPr>
          <w:sz w:val="22"/>
          <w:szCs w:val="22"/>
        </w:rPr>
        <w:t xml:space="preserve">mesačnou </w:t>
      </w:r>
      <w:proofErr w:type="spellStart"/>
      <w:r w:rsidRPr="00871ED1">
        <w:rPr>
          <w:sz w:val="22"/>
          <w:szCs w:val="22"/>
        </w:rPr>
        <w:t>androgénnou</w:t>
      </w:r>
      <w:proofErr w:type="spellEnd"/>
      <w:r w:rsidRPr="00871ED1">
        <w:rPr>
          <w:sz w:val="22"/>
          <w:szCs w:val="22"/>
        </w:rPr>
        <w:t xml:space="preserve"> depriváciou. </w:t>
      </w:r>
    </w:p>
    <w:p w:rsidR="00E871E9" w:rsidRPr="00871ED1" w:rsidRDefault="00214990" w:rsidP="00214990">
      <w:pPr>
        <w:rPr>
          <w:sz w:val="22"/>
          <w:szCs w:val="22"/>
        </w:rPr>
      </w:pPr>
      <w:r w:rsidRPr="00871ED1">
        <w:rPr>
          <w:sz w:val="22"/>
          <w:szCs w:val="22"/>
        </w:rPr>
        <w:t>Podľa štandardných liečebných postupov, je pre pacientov T3</w:t>
      </w:r>
      <w:r w:rsidR="00452731" w:rsidRPr="00871ED1">
        <w:rPr>
          <w:sz w:val="22"/>
          <w:szCs w:val="22"/>
        </w:rPr>
        <w:t xml:space="preserve"> - </w:t>
      </w:r>
      <w:r w:rsidRPr="00871ED1">
        <w:rPr>
          <w:sz w:val="22"/>
          <w:szCs w:val="22"/>
        </w:rPr>
        <w:t xml:space="preserve">T4 liečených rádioterapiou odporúčaná dĺžka liečby formou </w:t>
      </w:r>
      <w:proofErr w:type="spellStart"/>
      <w:r w:rsidRPr="00871ED1">
        <w:rPr>
          <w:sz w:val="22"/>
          <w:szCs w:val="22"/>
        </w:rPr>
        <w:t>androgénnej</w:t>
      </w:r>
      <w:proofErr w:type="spellEnd"/>
      <w:r w:rsidRPr="00871ED1">
        <w:rPr>
          <w:sz w:val="22"/>
          <w:szCs w:val="22"/>
        </w:rPr>
        <w:t xml:space="preserve"> deprivácie 2</w:t>
      </w:r>
      <w:r w:rsidR="001D4671" w:rsidRPr="00871ED1">
        <w:rPr>
          <w:sz w:val="22"/>
          <w:szCs w:val="22"/>
        </w:rPr>
        <w:t xml:space="preserve"> </w:t>
      </w:r>
      <w:r w:rsidRPr="00871ED1">
        <w:rPr>
          <w:sz w:val="22"/>
          <w:szCs w:val="22"/>
        </w:rPr>
        <w:t>-</w:t>
      </w:r>
      <w:r w:rsidR="001D4671" w:rsidRPr="00871ED1">
        <w:rPr>
          <w:sz w:val="22"/>
          <w:szCs w:val="22"/>
        </w:rPr>
        <w:t xml:space="preserve"> </w:t>
      </w:r>
      <w:r w:rsidRPr="00871ED1">
        <w:rPr>
          <w:sz w:val="22"/>
          <w:szCs w:val="22"/>
        </w:rPr>
        <w:t>3 roky.</w:t>
      </w:r>
    </w:p>
    <w:p w:rsidR="00107BEA" w:rsidRPr="00871ED1" w:rsidRDefault="00107BEA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5.2</w:t>
      </w:r>
      <w:r w:rsidRPr="00871ED1">
        <w:rPr>
          <w:b/>
          <w:sz w:val="22"/>
          <w:szCs w:val="22"/>
        </w:rPr>
        <w:tab/>
      </w:r>
      <w:proofErr w:type="spellStart"/>
      <w:r w:rsidRPr="00871ED1">
        <w:rPr>
          <w:b/>
          <w:sz w:val="22"/>
          <w:szCs w:val="22"/>
        </w:rPr>
        <w:t>Farmakokinetické</w:t>
      </w:r>
      <w:proofErr w:type="spellEnd"/>
      <w:r w:rsidRPr="00871ED1">
        <w:rPr>
          <w:b/>
          <w:sz w:val="22"/>
          <w:szCs w:val="22"/>
        </w:rPr>
        <w:t xml:space="preserve"> vlastnosti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1C0C59">
      <w:pPr>
        <w:autoSpaceDE w:val="0"/>
        <w:autoSpaceDN w:val="0"/>
        <w:adjustRightInd w:val="0"/>
        <w:rPr>
          <w:sz w:val="22"/>
          <w:szCs w:val="22"/>
        </w:rPr>
      </w:pPr>
      <w:r w:rsidRPr="00871ED1">
        <w:rPr>
          <w:sz w:val="22"/>
          <w:szCs w:val="22"/>
        </w:rPr>
        <w:t xml:space="preserve">Absorpcia: U pacientov s pokročilým karcinómom prostaty stúpajú priemerné sérové koncentrácie </w:t>
      </w:r>
      <w:proofErr w:type="spellStart"/>
      <w:r w:rsidRPr="00871ED1">
        <w:rPr>
          <w:sz w:val="22"/>
          <w:szCs w:val="22"/>
        </w:rPr>
        <w:t>leuprorelínu</w:t>
      </w:r>
      <w:proofErr w:type="spellEnd"/>
      <w:r w:rsidRPr="00871ED1">
        <w:rPr>
          <w:sz w:val="22"/>
          <w:szCs w:val="22"/>
        </w:rPr>
        <w:t xml:space="preserve"> po úvodnej injekcii na 25,3 </w:t>
      </w:r>
      <w:proofErr w:type="spellStart"/>
      <w:r w:rsidRPr="00871ED1">
        <w:rPr>
          <w:sz w:val="22"/>
          <w:szCs w:val="22"/>
        </w:rPr>
        <w:t>ng</w:t>
      </w:r>
      <w:proofErr w:type="spellEnd"/>
      <w:r w:rsidRPr="00871ED1">
        <w:rPr>
          <w:sz w:val="22"/>
          <w:szCs w:val="22"/>
        </w:rPr>
        <w:t>/ml do 4 až 8 hod. (</w:t>
      </w:r>
      <w:proofErr w:type="spellStart"/>
      <w:r w:rsidRPr="00871ED1">
        <w:rPr>
          <w:sz w:val="22"/>
          <w:szCs w:val="22"/>
        </w:rPr>
        <w:t>C</w:t>
      </w:r>
      <w:r w:rsidRPr="00871ED1">
        <w:rPr>
          <w:sz w:val="22"/>
          <w:szCs w:val="22"/>
          <w:vertAlign w:val="subscript"/>
        </w:rPr>
        <w:t>max</w:t>
      </w:r>
      <w:proofErr w:type="spellEnd"/>
      <w:r w:rsidRPr="00871ED1">
        <w:rPr>
          <w:sz w:val="22"/>
          <w:szCs w:val="22"/>
        </w:rPr>
        <w:t>) po podaní injekcie. Sérové hladiny zostávali relatívne konštantné (0,28 – 1,67 </w:t>
      </w:r>
      <w:proofErr w:type="spellStart"/>
      <w:r w:rsidRPr="00871ED1">
        <w:rPr>
          <w:sz w:val="22"/>
          <w:szCs w:val="22"/>
        </w:rPr>
        <w:t>ng</w:t>
      </w:r>
      <w:proofErr w:type="spellEnd"/>
      <w:r w:rsidRPr="00871ED1">
        <w:rPr>
          <w:sz w:val="22"/>
          <w:szCs w:val="22"/>
        </w:rPr>
        <w:t xml:space="preserve">/ml) po počiatočnom zvýšení, ktoré nasleduje po každej injekcii (plató fáza od 2 – 28 dní po každej dávke). Nie sú žiadne dôkazy o akumulácii po opakovanom podávaní. 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Distribúcia: Priemerný rovnovážny objem distribúcie </w:t>
      </w:r>
      <w:proofErr w:type="spellStart"/>
      <w:r w:rsidRPr="00871ED1">
        <w:rPr>
          <w:sz w:val="22"/>
          <w:szCs w:val="22"/>
        </w:rPr>
        <w:t>leuprorelínu</w:t>
      </w:r>
      <w:proofErr w:type="spellEnd"/>
      <w:r w:rsidRPr="00871ED1">
        <w:rPr>
          <w:sz w:val="22"/>
          <w:szCs w:val="22"/>
        </w:rPr>
        <w:t xml:space="preserve"> po intravenóznom </w:t>
      </w:r>
      <w:proofErr w:type="spellStart"/>
      <w:r w:rsidRPr="00871ED1">
        <w:rPr>
          <w:sz w:val="22"/>
          <w:szCs w:val="22"/>
        </w:rPr>
        <w:t>bolusovom</w:t>
      </w:r>
      <w:proofErr w:type="spellEnd"/>
      <w:r w:rsidRPr="00871ED1">
        <w:rPr>
          <w:sz w:val="22"/>
          <w:szCs w:val="22"/>
        </w:rPr>
        <w:t xml:space="preserve"> podaní bol u zdravých mužských dobrovoľníkov 27 litrov. Väzba </w:t>
      </w:r>
      <w:r w:rsidRPr="00871ED1">
        <w:rPr>
          <w:i/>
          <w:sz w:val="22"/>
          <w:szCs w:val="22"/>
        </w:rPr>
        <w:t xml:space="preserve">in </w:t>
      </w:r>
      <w:proofErr w:type="spellStart"/>
      <w:r w:rsidRPr="00871ED1">
        <w:rPr>
          <w:i/>
          <w:sz w:val="22"/>
          <w:szCs w:val="22"/>
        </w:rPr>
        <w:t>vitro</w:t>
      </w:r>
      <w:proofErr w:type="spellEnd"/>
      <w:r w:rsidRPr="00871ED1">
        <w:rPr>
          <w:sz w:val="22"/>
          <w:szCs w:val="22"/>
        </w:rPr>
        <w:t xml:space="preserve"> na proteíny ľudskej plazmy sa pohybovala od 43 % do 49 %.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4B6C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Eliminácia: U zdravých mužských dobrovoľníkov </w:t>
      </w:r>
      <w:proofErr w:type="spellStart"/>
      <w:r w:rsidRPr="00871ED1">
        <w:rPr>
          <w:sz w:val="22"/>
          <w:szCs w:val="22"/>
        </w:rPr>
        <w:t>bolus</w:t>
      </w:r>
      <w:proofErr w:type="spellEnd"/>
      <w:r w:rsidRPr="00871ED1">
        <w:rPr>
          <w:sz w:val="22"/>
          <w:szCs w:val="22"/>
        </w:rPr>
        <w:t xml:space="preserve"> 1 mg </w:t>
      </w:r>
      <w:proofErr w:type="spellStart"/>
      <w:r w:rsidRPr="00871ED1">
        <w:rPr>
          <w:sz w:val="22"/>
          <w:szCs w:val="22"/>
        </w:rPr>
        <w:t>leuprorelíniumacetátu</w:t>
      </w:r>
      <w:proofErr w:type="spellEnd"/>
      <w:r w:rsidRPr="00871ED1">
        <w:rPr>
          <w:sz w:val="22"/>
          <w:szCs w:val="22"/>
        </w:rPr>
        <w:t xml:space="preserve"> podaný intravenózne ukázal, že priemerný systémový </w:t>
      </w:r>
      <w:proofErr w:type="spellStart"/>
      <w:r w:rsidRPr="00871ED1">
        <w:rPr>
          <w:sz w:val="22"/>
          <w:szCs w:val="22"/>
        </w:rPr>
        <w:t>klírens</w:t>
      </w:r>
      <w:proofErr w:type="spellEnd"/>
      <w:r w:rsidRPr="00871ED1">
        <w:rPr>
          <w:sz w:val="22"/>
          <w:szCs w:val="22"/>
        </w:rPr>
        <w:t xml:space="preserve"> je 8,34 l/h s konečným polčasom eliminácie približne 3 hodiny na základe </w:t>
      </w:r>
      <w:proofErr w:type="spellStart"/>
      <w:r w:rsidRPr="00871ED1">
        <w:rPr>
          <w:sz w:val="22"/>
          <w:szCs w:val="22"/>
        </w:rPr>
        <w:t>dvojkompartmentového</w:t>
      </w:r>
      <w:proofErr w:type="spellEnd"/>
      <w:r w:rsidRPr="00871ED1">
        <w:rPr>
          <w:sz w:val="22"/>
          <w:szCs w:val="22"/>
        </w:rPr>
        <w:t xml:space="preserve"> modelu.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Neboli vykonané žiadne skúšania zamerané na exkréciu </w:t>
      </w:r>
      <w:proofErr w:type="spellStart"/>
      <w:r w:rsidR="00F90B00">
        <w:rPr>
          <w:sz w:val="22"/>
          <w:szCs w:val="22"/>
        </w:rPr>
        <w:t>Eligardu</w:t>
      </w:r>
      <w:proofErr w:type="spellEnd"/>
      <w:r w:rsidRPr="00871ED1">
        <w:rPr>
          <w:sz w:val="22"/>
          <w:szCs w:val="22"/>
        </w:rPr>
        <w:t>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Neboli vykonané skúšania zamerané na metabolizmus </w:t>
      </w:r>
      <w:proofErr w:type="spellStart"/>
      <w:r w:rsidR="00F90B00">
        <w:rPr>
          <w:sz w:val="22"/>
          <w:szCs w:val="22"/>
        </w:rPr>
        <w:t>Eligardu</w:t>
      </w:r>
      <w:proofErr w:type="spellEnd"/>
      <w:r w:rsidRPr="00871ED1">
        <w:rPr>
          <w:sz w:val="22"/>
          <w:szCs w:val="22"/>
        </w:rPr>
        <w:t>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5.3</w:t>
      </w:r>
      <w:r w:rsidRPr="00871ED1">
        <w:rPr>
          <w:b/>
          <w:sz w:val="22"/>
          <w:szCs w:val="22"/>
        </w:rPr>
        <w:tab/>
        <w:t>Predklinické údaje o bezpečnosti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color w:val="000000"/>
          <w:sz w:val="22"/>
          <w:szCs w:val="22"/>
        </w:rPr>
      </w:pPr>
      <w:r w:rsidRPr="00871ED1">
        <w:rPr>
          <w:color w:val="000000"/>
          <w:sz w:val="22"/>
          <w:szCs w:val="22"/>
        </w:rPr>
        <w:t>Predklinické skúšania s </w:t>
      </w:r>
      <w:proofErr w:type="spellStart"/>
      <w:r w:rsidRPr="00871ED1">
        <w:rPr>
          <w:color w:val="000000"/>
          <w:sz w:val="22"/>
          <w:szCs w:val="22"/>
        </w:rPr>
        <w:t>leuprorelíniumacetátom</w:t>
      </w:r>
      <w:proofErr w:type="spellEnd"/>
      <w:r w:rsidRPr="00871ED1">
        <w:rPr>
          <w:color w:val="000000"/>
          <w:sz w:val="22"/>
          <w:szCs w:val="22"/>
        </w:rPr>
        <w:t xml:space="preserve"> odhalili u oboch pohlaví účinky na reprodukčný systém, ktoré sa očakávali na základe známych farmakologických vlastností. Ukázalo sa, že tieto účinky sú reverzibilné po ukončení liečby a náležitom období regenerácie. </w:t>
      </w:r>
      <w:proofErr w:type="spellStart"/>
      <w:r w:rsidRPr="00871ED1">
        <w:rPr>
          <w:color w:val="000000"/>
          <w:sz w:val="22"/>
          <w:szCs w:val="22"/>
        </w:rPr>
        <w:t>Leuprorelíniumacetát</w:t>
      </w:r>
      <w:proofErr w:type="spellEnd"/>
      <w:r w:rsidRPr="00871ED1">
        <w:rPr>
          <w:color w:val="000000"/>
          <w:sz w:val="22"/>
          <w:szCs w:val="22"/>
        </w:rPr>
        <w:t xml:space="preserve"> </w:t>
      </w:r>
      <w:r w:rsidRPr="00871ED1">
        <w:rPr>
          <w:color w:val="000000"/>
          <w:sz w:val="22"/>
          <w:szCs w:val="22"/>
        </w:rPr>
        <w:lastRenderedPageBreak/>
        <w:t xml:space="preserve">nevykázal </w:t>
      </w:r>
      <w:proofErr w:type="spellStart"/>
      <w:r w:rsidRPr="00871ED1">
        <w:rPr>
          <w:color w:val="000000"/>
          <w:sz w:val="22"/>
          <w:szCs w:val="22"/>
        </w:rPr>
        <w:t>teratogenitu</w:t>
      </w:r>
      <w:proofErr w:type="spellEnd"/>
      <w:r w:rsidRPr="00871ED1">
        <w:rPr>
          <w:color w:val="000000"/>
          <w:sz w:val="22"/>
          <w:szCs w:val="22"/>
        </w:rPr>
        <w:t xml:space="preserve">. </w:t>
      </w:r>
      <w:proofErr w:type="spellStart"/>
      <w:r w:rsidRPr="00871ED1">
        <w:rPr>
          <w:color w:val="000000"/>
          <w:sz w:val="22"/>
          <w:szCs w:val="22"/>
        </w:rPr>
        <w:t>Embryotoxicita</w:t>
      </w:r>
      <w:proofErr w:type="spellEnd"/>
      <w:r w:rsidRPr="00871ED1">
        <w:rPr>
          <w:color w:val="000000"/>
          <w:sz w:val="22"/>
          <w:szCs w:val="22"/>
        </w:rPr>
        <w:t xml:space="preserve">/letalita bola pozorovaná u králikov v súlade s farmakologickými účinkami </w:t>
      </w:r>
      <w:proofErr w:type="spellStart"/>
      <w:r w:rsidRPr="00871ED1">
        <w:rPr>
          <w:color w:val="000000"/>
          <w:sz w:val="22"/>
          <w:szCs w:val="22"/>
        </w:rPr>
        <w:t>leuprorelíniumacetátu</w:t>
      </w:r>
      <w:proofErr w:type="spellEnd"/>
      <w:r w:rsidRPr="00871ED1">
        <w:rPr>
          <w:color w:val="000000"/>
          <w:sz w:val="22"/>
          <w:szCs w:val="22"/>
        </w:rPr>
        <w:t xml:space="preserve"> na reprodukčný systém.</w:t>
      </w:r>
    </w:p>
    <w:p w:rsidR="00E871E9" w:rsidRPr="00871ED1" w:rsidRDefault="00E871E9" w:rsidP="00766084">
      <w:pPr>
        <w:rPr>
          <w:sz w:val="22"/>
          <w:szCs w:val="22"/>
        </w:rPr>
      </w:pPr>
    </w:p>
    <w:p w:rsidR="00E871E9" w:rsidRPr="00871ED1" w:rsidRDefault="00E871E9" w:rsidP="00CB7E27">
      <w:pPr>
        <w:rPr>
          <w:sz w:val="22"/>
          <w:szCs w:val="22"/>
        </w:rPr>
      </w:pPr>
      <w:r w:rsidRPr="00871ED1">
        <w:rPr>
          <w:sz w:val="22"/>
          <w:szCs w:val="22"/>
        </w:rPr>
        <w:t>Štúdie karcinogenity sa vykonali u potkanov a myší počas 24 mesiacov. U potkanov bol po podkožnom podaní dávok od 0,6 do 4 mg/kg/deň pozorovaný vyšší výskyt apoplexie hypofýzy v závislosti od dávky. Takýto účinok nebol pozorovaný u myší.</w:t>
      </w:r>
    </w:p>
    <w:p w:rsidR="00E871E9" w:rsidRPr="00871ED1" w:rsidRDefault="00E871E9" w:rsidP="00766084">
      <w:pPr>
        <w:rPr>
          <w:sz w:val="22"/>
          <w:szCs w:val="22"/>
        </w:rPr>
      </w:pPr>
    </w:p>
    <w:p w:rsidR="00E871E9" w:rsidRPr="00871ED1" w:rsidRDefault="00E871E9" w:rsidP="00766084">
      <w:pPr>
        <w:rPr>
          <w:i/>
          <w:sz w:val="22"/>
          <w:szCs w:val="22"/>
        </w:rPr>
      </w:pPr>
      <w:proofErr w:type="spellStart"/>
      <w:r w:rsidRPr="00871ED1">
        <w:rPr>
          <w:sz w:val="22"/>
          <w:szCs w:val="22"/>
        </w:rPr>
        <w:t>Leuprorelíniumacetát</w:t>
      </w:r>
      <w:proofErr w:type="spellEnd"/>
      <w:r w:rsidRPr="00871ED1">
        <w:rPr>
          <w:sz w:val="22"/>
          <w:szCs w:val="22"/>
        </w:rPr>
        <w:t xml:space="preserve"> a príbuzný jednomesačný liek </w:t>
      </w:r>
      <w:proofErr w:type="spellStart"/>
      <w:r w:rsidR="00F90B00">
        <w:rPr>
          <w:sz w:val="22"/>
          <w:szCs w:val="22"/>
        </w:rPr>
        <w:t>Eligard</w:t>
      </w:r>
      <w:proofErr w:type="spellEnd"/>
      <w:r w:rsidRPr="00871ED1">
        <w:rPr>
          <w:sz w:val="22"/>
          <w:szCs w:val="22"/>
        </w:rPr>
        <w:t xml:space="preserve"> 7,5 mg nevykázali mutagénny potenciál v sérii skúšaní </w:t>
      </w:r>
      <w:r w:rsidRPr="00871ED1">
        <w:rPr>
          <w:i/>
          <w:sz w:val="22"/>
          <w:szCs w:val="22"/>
        </w:rPr>
        <w:t xml:space="preserve">in </w:t>
      </w:r>
      <w:proofErr w:type="spellStart"/>
      <w:r w:rsidRPr="00871ED1">
        <w:rPr>
          <w:i/>
          <w:sz w:val="22"/>
          <w:szCs w:val="22"/>
        </w:rPr>
        <w:t>vitro</w:t>
      </w:r>
      <w:proofErr w:type="spellEnd"/>
      <w:r w:rsidRPr="00871ED1">
        <w:rPr>
          <w:sz w:val="22"/>
          <w:szCs w:val="22"/>
        </w:rPr>
        <w:t xml:space="preserve"> a </w:t>
      </w:r>
      <w:r w:rsidRPr="00871ED1">
        <w:rPr>
          <w:i/>
          <w:sz w:val="22"/>
          <w:szCs w:val="22"/>
        </w:rPr>
        <w:t xml:space="preserve">in </w:t>
      </w:r>
      <w:proofErr w:type="spellStart"/>
      <w:r w:rsidRPr="00871ED1">
        <w:rPr>
          <w:i/>
          <w:sz w:val="22"/>
          <w:szCs w:val="22"/>
        </w:rPr>
        <w:t>vivo</w:t>
      </w:r>
      <w:proofErr w:type="spellEnd"/>
      <w:r w:rsidRPr="00871ED1">
        <w:rPr>
          <w:i/>
          <w:sz w:val="22"/>
          <w:szCs w:val="22"/>
        </w:rPr>
        <w:t xml:space="preserve">. </w:t>
      </w:r>
    </w:p>
    <w:p w:rsidR="00E871E9" w:rsidRPr="00871ED1" w:rsidRDefault="00E871E9" w:rsidP="00B926AA">
      <w:pPr>
        <w:jc w:val="both"/>
        <w:rPr>
          <w:sz w:val="22"/>
          <w:szCs w:val="22"/>
        </w:rPr>
      </w:pPr>
    </w:p>
    <w:p w:rsidR="00E871E9" w:rsidRPr="00871ED1" w:rsidRDefault="00E871E9" w:rsidP="00B926AA">
      <w:pPr>
        <w:jc w:val="both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b/>
          <w:sz w:val="22"/>
          <w:szCs w:val="22"/>
        </w:rPr>
      </w:pPr>
      <w:r w:rsidRPr="00871ED1">
        <w:rPr>
          <w:b/>
          <w:sz w:val="22"/>
          <w:szCs w:val="22"/>
        </w:rPr>
        <w:t>6.</w:t>
      </w:r>
      <w:r w:rsidRPr="00871ED1">
        <w:rPr>
          <w:b/>
          <w:sz w:val="22"/>
          <w:szCs w:val="22"/>
        </w:rPr>
        <w:tab/>
        <w:t>FARMACEUTICKÉ INFORMÁCIE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6.1</w:t>
      </w:r>
      <w:r w:rsidRPr="00871ED1">
        <w:rPr>
          <w:b/>
          <w:sz w:val="22"/>
          <w:szCs w:val="22"/>
        </w:rPr>
        <w:tab/>
        <w:t>Zoznam pomocných látok</w:t>
      </w:r>
    </w:p>
    <w:p w:rsidR="00E871E9" w:rsidRPr="00871ED1" w:rsidRDefault="00E871E9" w:rsidP="00B926AA">
      <w:pPr>
        <w:spacing w:line="240" w:lineRule="atLeast"/>
        <w:rPr>
          <w:sz w:val="22"/>
          <w:szCs w:val="22"/>
          <w:u w:val="single"/>
        </w:rPr>
      </w:pPr>
    </w:p>
    <w:p w:rsidR="00E871E9" w:rsidRPr="00871ED1" w:rsidRDefault="00482C09" w:rsidP="00B926AA">
      <w:pPr>
        <w:spacing w:line="240" w:lineRule="atLeast"/>
        <w:rPr>
          <w:sz w:val="22"/>
          <w:szCs w:val="22"/>
          <w:u w:val="single"/>
        </w:rPr>
      </w:pPr>
      <w:r w:rsidRPr="0047032B">
        <w:rPr>
          <w:bCs/>
          <w:sz w:val="22"/>
          <w:szCs w:val="22"/>
        </w:rPr>
        <w:t xml:space="preserve">Rozpúšťadlo </w:t>
      </w:r>
      <w:r w:rsidR="00E871E9" w:rsidRPr="00DA28BB">
        <w:rPr>
          <w:sz w:val="22"/>
          <w:szCs w:val="22"/>
        </w:rPr>
        <w:t>(injekčná</w:t>
      </w:r>
      <w:r w:rsidR="00E871E9" w:rsidRPr="00871ED1">
        <w:rPr>
          <w:sz w:val="22"/>
          <w:szCs w:val="22"/>
        </w:rPr>
        <w:t xml:space="preserve"> striekačka A):</w:t>
      </w:r>
      <w:r w:rsidR="00E871E9" w:rsidRPr="00871ED1">
        <w:rPr>
          <w:sz w:val="22"/>
          <w:szCs w:val="22"/>
        </w:rPr>
        <w:tab/>
      </w:r>
      <w:proofErr w:type="spellStart"/>
      <w:r w:rsidR="00A93ECF">
        <w:rPr>
          <w:sz w:val="22"/>
          <w:szCs w:val="22"/>
        </w:rPr>
        <w:t>p</w:t>
      </w:r>
      <w:r w:rsidR="00E871E9" w:rsidRPr="00871ED1">
        <w:rPr>
          <w:sz w:val="22"/>
          <w:szCs w:val="22"/>
        </w:rPr>
        <w:t>olyglaktín</w:t>
      </w:r>
      <w:proofErr w:type="spellEnd"/>
      <w:r w:rsidR="00E871E9" w:rsidRPr="00871ED1">
        <w:rPr>
          <w:sz w:val="22"/>
          <w:szCs w:val="22"/>
        </w:rPr>
        <w:t xml:space="preserve"> (50:50)</w:t>
      </w:r>
    </w:p>
    <w:p w:rsidR="00E871E9" w:rsidRPr="00871ED1" w:rsidRDefault="00E871E9" w:rsidP="00B926AA">
      <w:pPr>
        <w:spacing w:line="240" w:lineRule="atLeast"/>
        <w:ind w:left="2880"/>
        <w:rPr>
          <w:sz w:val="22"/>
          <w:szCs w:val="22"/>
        </w:rPr>
      </w:pPr>
      <w:r w:rsidRPr="00871ED1">
        <w:rPr>
          <w:sz w:val="22"/>
          <w:szCs w:val="22"/>
        </w:rPr>
        <w:tab/>
      </w:r>
      <w:proofErr w:type="spellStart"/>
      <w:r w:rsidRPr="00871ED1">
        <w:rPr>
          <w:sz w:val="22"/>
          <w:szCs w:val="22"/>
        </w:rPr>
        <w:t>N-metylpyrolidón</w:t>
      </w:r>
      <w:proofErr w:type="spellEnd"/>
    </w:p>
    <w:p w:rsidR="00E871E9" w:rsidRPr="00871ED1" w:rsidRDefault="00E871E9" w:rsidP="00B926AA">
      <w:pPr>
        <w:pStyle w:val="Textvysvetlivky"/>
        <w:tabs>
          <w:tab w:val="clear" w:pos="567"/>
        </w:tabs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jc w:val="both"/>
        <w:rPr>
          <w:sz w:val="22"/>
          <w:szCs w:val="22"/>
        </w:rPr>
      </w:pPr>
      <w:r w:rsidRPr="00871ED1">
        <w:rPr>
          <w:sz w:val="22"/>
          <w:szCs w:val="22"/>
        </w:rPr>
        <w:t>Prášok (injekčná striekačka B):</w:t>
      </w:r>
      <w:r w:rsidRPr="00871ED1">
        <w:rPr>
          <w:sz w:val="22"/>
          <w:szCs w:val="22"/>
        </w:rPr>
        <w:tab/>
      </w:r>
      <w:r w:rsidRPr="00871ED1">
        <w:rPr>
          <w:sz w:val="22"/>
          <w:szCs w:val="22"/>
        </w:rPr>
        <w:tab/>
        <w:t>Žiadne</w:t>
      </w:r>
    </w:p>
    <w:p w:rsidR="00E871E9" w:rsidRPr="00871ED1" w:rsidRDefault="00E871E9" w:rsidP="00B926AA">
      <w:pPr>
        <w:jc w:val="both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6.2</w:t>
      </w:r>
      <w:r w:rsidRPr="00871ED1">
        <w:rPr>
          <w:b/>
          <w:sz w:val="22"/>
          <w:szCs w:val="22"/>
        </w:rPr>
        <w:tab/>
        <w:t>Inkompatibility</w:t>
      </w:r>
    </w:p>
    <w:p w:rsidR="00E871E9" w:rsidRPr="00871ED1" w:rsidRDefault="00E871E9" w:rsidP="00B926AA">
      <w:pPr>
        <w:pStyle w:val="Obsah2"/>
        <w:tabs>
          <w:tab w:val="clear" w:pos="567"/>
          <w:tab w:val="clear" w:pos="9072"/>
        </w:tabs>
        <w:spacing w:before="0" w:line="240" w:lineRule="atLeast"/>
        <w:rPr>
          <w:rFonts w:ascii="Times New Roman" w:hAnsi="Times New Roman"/>
          <w:noProof w:val="0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proofErr w:type="spellStart"/>
      <w:r w:rsidRPr="00871ED1">
        <w:rPr>
          <w:sz w:val="22"/>
          <w:szCs w:val="22"/>
        </w:rPr>
        <w:t>Leuprorelín</w:t>
      </w:r>
      <w:proofErr w:type="spellEnd"/>
      <w:r w:rsidRPr="00871ED1">
        <w:rPr>
          <w:sz w:val="22"/>
          <w:szCs w:val="22"/>
        </w:rPr>
        <w:t xml:space="preserve"> prítomný v injekčnej striekačke B sa smie zmiešať len s rozpúšťadlom v injekčnej striekačke A, nesmie sa zmiešať s inými liekmi.</w:t>
      </w:r>
    </w:p>
    <w:p w:rsidR="00E871E9" w:rsidRPr="00871ED1" w:rsidRDefault="00E871E9" w:rsidP="00B926AA">
      <w:pPr>
        <w:spacing w:line="240" w:lineRule="atLeast"/>
        <w:rPr>
          <w:b/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6.3</w:t>
      </w:r>
      <w:r w:rsidRPr="00871ED1">
        <w:rPr>
          <w:b/>
          <w:sz w:val="22"/>
          <w:szCs w:val="22"/>
        </w:rPr>
        <w:tab/>
        <w:t>Čas použiteľnosti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871ED1">
        <w:rPr>
          <w:sz w:val="22"/>
          <w:szCs w:val="22"/>
        </w:rPr>
        <w:t>2 roky</w:t>
      </w:r>
    </w:p>
    <w:p w:rsidR="00757730" w:rsidRPr="00871ED1" w:rsidRDefault="00757730" w:rsidP="00757730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>Keď už liek vyberiete z chladničky, môže byť s</w:t>
      </w:r>
      <w:r w:rsidR="00146694" w:rsidRPr="00871ED1">
        <w:rPr>
          <w:sz w:val="22"/>
          <w:szCs w:val="22"/>
        </w:rPr>
        <w:t>kladovaný v pôvodnom balení pri </w:t>
      </w:r>
      <w:r w:rsidRPr="00871ED1">
        <w:rPr>
          <w:sz w:val="22"/>
          <w:szCs w:val="22"/>
        </w:rPr>
        <w:t>izbovej teplote (do 25</w:t>
      </w:r>
      <w:r w:rsidR="007F08FE" w:rsidRPr="00871ED1">
        <w:rPr>
          <w:sz w:val="22"/>
          <w:szCs w:val="22"/>
        </w:rPr>
        <w:t>°</w:t>
      </w:r>
      <w:r w:rsidRPr="00871ED1">
        <w:rPr>
          <w:sz w:val="22"/>
          <w:szCs w:val="22"/>
        </w:rPr>
        <w:t>C) počas štyroch týždňov.</w:t>
      </w:r>
    </w:p>
    <w:p w:rsidR="00757730" w:rsidRPr="00871ED1" w:rsidRDefault="00757730" w:rsidP="00B926AA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:rsidR="00E871E9" w:rsidRPr="00871ED1" w:rsidRDefault="00E871E9" w:rsidP="00E52AAD">
      <w:pPr>
        <w:autoSpaceDE w:val="0"/>
        <w:autoSpaceDN w:val="0"/>
        <w:adjustRightInd w:val="0"/>
        <w:rPr>
          <w:sz w:val="22"/>
          <w:szCs w:val="22"/>
        </w:rPr>
      </w:pPr>
      <w:r w:rsidRPr="00871ED1">
        <w:rPr>
          <w:sz w:val="22"/>
          <w:szCs w:val="22"/>
        </w:rPr>
        <w:t>Prášok a rozpúšťadlo na injekčný roztok sa má zmiešať a podať pacientovi ihneď po prvom otvorení vaničky.</w:t>
      </w:r>
    </w:p>
    <w:p w:rsidR="00E871E9" w:rsidRPr="00871ED1" w:rsidRDefault="00E871E9" w:rsidP="00E52AAD">
      <w:pPr>
        <w:autoSpaceDE w:val="0"/>
        <w:autoSpaceDN w:val="0"/>
        <w:adjustRightInd w:val="0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b/>
          <w:sz w:val="22"/>
          <w:szCs w:val="22"/>
        </w:rPr>
      </w:pPr>
      <w:r w:rsidRPr="00871ED1">
        <w:rPr>
          <w:sz w:val="22"/>
          <w:szCs w:val="22"/>
        </w:rPr>
        <w:t>Po rekonštitúcii: ihneď použite, keďže viskozita roztoku sa časom zvyšuje.</w:t>
      </w:r>
    </w:p>
    <w:p w:rsidR="00E871E9" w:rsidRPr="00871ED1" w:rsidRDefault="00E871E9" w:rsidP="00B926AA">
      <w:pPr>
        <w:spacing w:line="240" w:lineRule="atLeast"/>
        <w:rPr>
          <w:b/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b/>
          <w:sz w:val="22"/>
          <w:szCs w:val="22"/>
        </w:rPr>
        <w:t>6.4</w:t>
      </w:r>
      <w:r w:rsidRPr="00871ED1">
        <w:rPr>
          <w:b/>
          <w:sz w:val="22"/>
          <w:szCs w:val="22"/>
        </w:rPr>
        <w:tab/>
        <w:t>Špeciálne upozornenia na uchovávanie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9D641D">
      <w:pPr>
        <w:autoSpaceDE w:val="0"/>
        <w:autoSpaceDN w:val="0"/>
        <w:adjustRightInd w:val="0"/>
        <w:rPr>
          <w:bCs/>
          <w:color w:val="292526"/>
          <w:sz w:val="22"/>
          <w:szCs w:val="22"/>
        </w:rPr>
      </w:pPr>
      <w:r w:rsidRPr="00871ED1">
        <w:rPr>
          <w:bCs/>
          <w:color w:val="292526"/>
          <w:sz w:val="22"/>
          <w:szCs w:val="22"/>
        </w:rPr>
        <w:t>Uchovávajte v chladničke (2ºC - 8ºC); v pôvodnom obale na ochranu pred vlhkosťou.</w:t>
      </w:r>
      <w:r w:rsidR="00757730" w:rsidRPr="00871ED1">
        <w:rPr>
          <w:bCs/>
          <w:color w:val="292526"/>
          <w:sz w:val="22"/>
          <w:szCs w:val="22"/>
        </w:rPr>
        <w:t xml:space="preserve"> Liek musí mať pred podaním izbovú teplotu. Vyberte ho z chladničky približne 30 minút pred jeho použitím. Keď už liek vyberiete z chladničky, môže byť skladovaný v pôvodnom balení pri izbovej teplote (do</w:t>
      </w:r>
      <w:r w:rsidR="008209DD" w:rsidRPr="00871ED1">
        <w:rPr>
          <w:bCs/>
          <w:color w:val="292526"/>
          <w:sz w:val="22"/>
          <w:szCs w:val="22"/>
        </w:rPr>
        <w:t> </w:t>
      </w:r>
      <w:r w:rsidR="00757730" w:rsidRPr="00871ED1">
        <w:rPr>
          <w:bCs/>
          <w:color w:val="292526"/>
          <w:sz w:val="22"/>
          <w:szCs w:val="22"/>
        </w:rPr>
        <w:t>25°C) počas štyroch týždňov.</w:t>
      </w:r>
    </w:p>
    <w:p w:rsidR="00E871E9" w:rsidRPr="00871ED1" w:rsidRDefault="00E871E9" w:rsidP="00B926AA">
      <w:pPr>
        <w:spacing w:line="240" w:lineRule="atLeast"/>
        <w:rPr>
          <w:b/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b/>
          <w:sz w:val="22"/>
          <w:szCs w:val="22"/>
        </w:rPr>
        <w:t>6.5</w:t>
      </w:r>
      <w:r w:rsidRPr="00871ED1">
        <w:rPr>
          <w:b/>
          <w:sz w:val="22"/>
          <w:szCs w:val="22"/>
        </w:rPr>
        <w:tab/>
        <w:t>Druh obalu a obsah balenia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Dve naplnené injekčné striekačky, jedna </w:t>
      </w:r>
      <w:r w:rsidR="004C0987" w:rsidRPr="00871ED1">
        <w:rPr>
          <w:sz w:val="22"/>
          <w:szCs w:val="22"/>
        </w:rPr>
        <w:t xml:space="preserve">z cyklického </w:t>
      </w:r>
      <w:proofErr w:type="spellStart"/>
      <w:r w:rsidR="004C0987" w:rsidRPr="00871ED1">
        <w:rPr>
          <w:sz w:val="22"/>
          <w:szCs w:val="22"/>
        </w:rPr>
        <w:t>olefínového</w:t>
      </w:r>
      <w:proofErr w:type="spellEnd"/>
      <w:r w:rsidR="004C0987" w:rsidRPr="00871ED1">
        <w:rPr>
          <w:sz w:val="22"/>
          <w:szCs w:val="22"/>
        </w:rPr>
        <w:t xml:space="preserve"> </w:t>
      </w:r>
      <w:proofErr w:type="spellStart"/>
      <w:r w:rsidR="004C0987" w:rsidRPr="00871ED1">
        <w:rPr>
          <w:sz w:val="22"/>
          <w:szCs w:val="22"/>
        </w:rPr>
        <w:t>kopolyméru</w:t>
      </w:r>
      <w:proofErr w:type="spellEnd"/>
      <w:r w:rsidR="004C0987" w:rsidRPr="00871ED1">
        <w:rPr>
          <w:sz w:val="22"/>
          <w:szCs w:val="22"/>
        </w:rPr>
        <w:t xml:space="preserve"> </w:t>
      </w:r>
      <w:r w:rsidRPr="00871ED1">
        <w:rPr>
          <w:sz w:val="22"/>
          <w:szCs w:val="22"/>
        </w:rPr>
        <w:t xml:space="preserve">obsahujúca prášok (injekčná striekačka B) a jedna </w:t>
      </w:r>
      <w:r w:rsidR="004C0987">
        <w:rPr>
          <w:sz w:val="22"/>
          <w:szCs w:val="22"/>
        </w:rPr>
        <w:t xml:space="preserve">z </w:t>
      </w:r>
      <w:r w:rsidR="004C0987" w:rsidRPr="00871ED1">
        <w:rPr>
          <w:sz w:val="22"/>
          <w:szCs w:val="22"/>
        </w:rPr>
        <w:t xml:space="preserve">polypropylénu </w:t>
      </w:r>
      <w:r w:rsidRPr="00871ED1">
        <w:rPr>
          <w:sz w:val="22"/>
          <w:szCs w:val="22"/>
        </w:rPr>
        <w:t>obsahujúca roztok (injekčná striekačka A). Obe injekčné striekačky tvoria spolu zmiešavací systém.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sz w:val="22"/>
          <w:szCs w:val="22"/>
        </w:rPr>
        <w:t xml:space="preserve">Injekčná striekačka A má hrot piestu z termoplastovej gumy a je uzavretá polyetylénovým alebo polypropylénovým </w:t>
      </w:r>
      <w:proofErr w:type="spellStart"/>
      <w:r w:rsidRPr="00871ED1">
        <w:rPr>
          <w:sz w:val="22"/>
          <w:szCs w:val="22"/>
        </w:rPr>
        <w:t>Luer-Lok</w:t>
      </w:r>
      <w:proofErr w:type="spellEnd"/>
      <w:r w:rsidRPr="00871ED1">
        <w:rPr>
          <w:sz w:val="22"/>
          <w:szCs w:val="22"/>
        </w:rPr>
        <w:t xml:space="preserve"> viečkom. Hrot viečka injekčnej striekačky a dva hroty piestov injekčnej striekačky B sú z </w:t>
      </w:r>
      <w:proofErr w:type="spellStart"/>
      <w:r w:rsidRPr="00871ED1">
        <w:rPr>
          <w:sz w:val="22"/>
          <w:szCs w:val="22"/>
        </w:rPr>
        <w:t>chlorobutylovej</w:t>
      </w:r>
      <w:proofErr w:type="spellEnd"/>
      <w:r w:rsidRPr="00871ED1">
        <w:rPr>
          <w:sz w:val="22"/>
          <w:szCs w:val="22"/>
        </w:rPr>
        <w:t xml:space="preserve"> gumy.</w:t>
      </w: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</w:p>
    <w:p w:rsidR="00E871E9" w:rsidRDefault="00E871E9" w:rsidP="00871045">
      <w:pPr>
        <w:rPr>
          <w:sz w:val="22"/>
          <w:szCs w:val="22"/>
        </w:rPr>
      </w:pPr>
      <w:r w:rsidRPr="00871ED1">
        <w:rPr>
          <w:sz w:val="22"/>
          <w:szCs w:val="22"/>
        </w:rPr>
        <w:t>Dostupné sú nasledujúce veľkosti balenia:</w:t>
      </w:r>
    </w:p>
    <w:p w:rsidR="0050420C" w:rsidRPr="00871ED1" w:rsidRDefault="0050420C" w:rsidP="00871045">
      <w:pPr>
        <w:rPr>
          <w:sz w:val="22"/>
          <w:szCs w:val="22"/>
        </w:rPr>
      </w:pPr>
    </w:p>
    <w:p w:rsidR="00E871E9" w:rsidRDefault="00E871E9" w:rsidP="00C471CD">
      <w:pPr>
        <w:numPr>
          <w:ilvl w:val="0"/>
          <w:numId w:val="6"/>
        </w:numPr>
        <w:ind w:left="709" w:hanging="709"/>
        <w:rPr>
          <w:sz w:val="22"/>
          <w:szCs w:val="22"/>
        </w:rPr>
      </w:pPr>
      <w:r w:rsidRPr="00871ED1">
        <w:rPr>
          <w:sz w:val="22"/>
          <w:szCs w:val="22"/>
        </w:rPr>
        <w:t>Balenie vo vaničke obsahuje dve zatavené vaničky v papierovom obale. Jedna vanička obsahuje jednu naplnenú polypropylénovú injekčnú striekačku A, dlhý piest a vrecko s </w:t>
      </w:r>
      <w:proofErr w:type="spellStart"/>
      <w:r w:rsidRPr="00871ED1">
        <w:rPr>
          <w:sz w:val="22"/>
          <w:szCs w:val="22"/>
        </w:rPr>
        <w:t>vysušovadlom</w:t>
      </w:r>
      <w:proofErr w:type="spellEnd"/>
      <w:r w:rsidRPr="00871ED1">
        <w:rPr>
          <w:sz w:val="22"/>
          <w:szCs w:val="22"/>
        </w:rPr>
        <w:t xml:space="preserve">. Druhá vanička obsahuje naplnenú injekčnú striekačku B z cyklického </w:t>
      </w:r>
      <w:proofErr w:type="spellStart"/>
      <w:r w:rsidRPr="00871ED1">
        <w:rPr>
          <w:sz w:val="22"/>
          <w:szCs w:val="22"/>
        </w:rPr>
        <w:lastRenderedPageBreak/>
        <w:t>olefínového</w:t>
      </w:r>
      <w:proofErr w:type="spellEnd"/>
      <w:r w:rsidRPr="00871ED1">
        <w:rPr>
          <w:sz w:val="22"/>
          <w:szCs w:val="22"/>
        </w:rPr>
        <w:t xml:space="preserve"> </w:t>
      </w:r>
      <w:proofErr w:type="spellStart"/>
      <w:r w:rsidRPr="00871ED1">
        <w:rPr>
          <w:sz w:val="22"/>
          <w:szCs w:val="22"/>
        </w:rPr>
        <w:t>kopolyméru</w:t>
      </w:r>
      <w:proofErr w:type="spellEnd"/>
      <w:r w:rsidRPr="00871ED1">
        <w:rPr>
          <w:sz w:val="22"/>
          <w:szCs w:val="22"/>
        </w:rPr>
        <w:t>, sterilnú ihlu s priemerom 20G a vrecko so silikónovým </w:t>
      </w:r>
      <w:proofErr w:type="spellStart"/>
      <w:r w:rsidRPr="00871ED1">
        <w:rPr>
          <w:sz w:val="22"/>
          <w:szCs w:val="22"/>
        </w:rPr>
        <w:t>vysušovadlom</w:t>
      </w:r>
      <w:proofErr w:type="spellEnd"/>
      <w:r w:rsidRPr="00871ED1">
        <w:rPr>
          <w:sz w:val="22"/>
          <w:szCs w:val="22"/>
        </w:rPr>
        <w:t>.</w:t>
      </w:r>
    </w:p>
    <w:p w:rsidR="00626C6B" w:rsidRDefault="00626C6B" w:rsidP="0047032B">
      <w:pPr>
        <w:ind w:left="709"/>
        <w:rPr>
          <w:sz w:val="22"/>
          <w:szCs w:val="22"/>
        </w:rPr>
      </w:pPr>
    </w:p>
    <w:p w:rsidR="00E871E9" w:rsidRPr="00871ED1" w:rsidRDefault="00E871E9" w:rsidP="00871045">
      <w:pPr>
        <w:numPr>
          <w:ilvl w:val="0"/>
          <w:numId w:val="6"/>
        </w:numPr>
        <w:ind w:left="709" w:hanging="709"/>
        <w:rPr>
          <w:sz w:val="22"/>
          <w:szCs w:val="22"/>
        </w:rPr>
      </w:pPr>
      <w:r w:rsidRPr="00871ED1">
        <w:rPr>
          <w:sz w:val="22"/>
          <w:szCs w:val="22"/>
        </w:rPr>
        <w:t>Balenie obsahujúce súpravu s 3 x 2 naplnenými injekčnými striekačkami (1x injekčná striekačka A;1x injekčná striekačka B).</w:t>
      </w:r>
    </w:p>
    <w:p w:rsidR="00E871E9" w:rsidRPr="00871ED1" w:rsidRDefault="00E871E9" w:rsidP="00871045">
      <w:pPr>
        <w:rPr>
          <w:sz w:val="22"/>
          <w:szCs w:val="22"/>
        </w:rPr>
      </w:pPr>
    </w:p>
    <w:p w:rsidR="00E871E9" w:rsidRPr="00871ED1" w:rsidRDefault="007D0806" w:rsidP="00871045">
      <w:pPr>
        <w:numPr>
          <w:ilvl w:val="12"/>
          <w:numId w:val="0"/>
        </w:numPr>
        <w:ind w:right="-2"/>
        <w:rPr>
          <w:sz w:val="22"/>
          <w:szCs w:val="22"/>
        </w:rPr>
      </w:pPr>
      <w:r w:rsidRPr="00871ED1">
        <w:rPr>
          <w:sz w:val="22"/>
          <w:szCs w:val="22"/>
        </w:rPr>
        <w:t>Na trh ne</w:t>
      </w:r>
      <w:r w:rsidR="00E871E9" w:rsidRPr="00871ED1">
        <w:rPr>
          <w:sz w:val="22"/>
          <w:szCs w:val="22"/>
        </w:rPr>
        <w:t xml:space="preserve">musia byť uvedené </w:t>
      </w:r>
      <w:r w:rsidRPr="00871ED1">
        <w:rPr>
          <w:sz w:val="22"/>
          <w:szCs w:val="22"/>
        </w:rPr>
        <w:t>všetky veľkosti balenia.</w:t>
      </w: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ind w:left="567" w:hanging="567"/>
        <w:rPr>
          <w:sz w:val="22"/>
          <w:szCs w:val="22"/>
        </w:rPr>
      </w:pPr>
      <w:r w:rsidRPr="00871ED1">
        <w:rPr>
          <w:b/>
          <w:sz w:val="22"/>
          <w:szCs w:val="22"/>
        </w:rPr>
        <w:t>6.6</w:t>
      </w:r>
      <w:r w:rsidRPr="00871ED1">
        <w:rPr>
          <w:b/>
          <w:sz w:val="22"/>
          <w:szCs w:val="22"/>
        </w:rPr>
        <w:tab/>
        <w:t>Špeciálne opatrenia na likvidáciu a iné zaobchádzanie s liekom</w:t>
      </w:r>
    </w:p>
    <w:p w:rsidR="00E871E9" w:rsidRPr="00871ED1" w:rsidRDefault="00E871E9" w:rsidP="00B926A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5244A" w:rsidRPr="00871ED1" w:rsidRDefault="0065244A" w:rsidP="00337E3C">
      <w:pPr>
        <w:ind w:right="-2"/>
        <w:rPr>
          <w:b/>
          <w:sz w:val="22"/>
          <w:szCs w:val="22"/>
        </w:rPr>
      </w:pPr>
      <w:r w:rsidRPr="00871ED1">
        <w:rPr>
          <w:b/>
          <w:sz w:val="22"/>
          <w:szCs w:val="22"/>
        </w:rPr>
        <w:t>Vyberte liek z chladničky približne 30 minút pred jeho použitím a nechajte ho tak zohriať na</w:t>
      </w:r>
      <w:r w:rsidR="00757730" w:rsidRPr="00871ED1">
        <w:rPr>
          <w:b/>
          <w:sz w:val="22"/>
          <w:szCs w:val="22"/>
        </w:rPr>
        <w:t> </w:t>
      </w:r>
      <w:r w:rsidRPr="00871ED1">
        <w:rPr>
          <w:b/>
          <w:sz w:val="22"/>
          <w:szCs w:val="22"/>
        </w:rPr>
        <w:t>izbovú teplotu.</w:t>
      </w:r>
    </w:p>
    <w:p w:rsidR="007E3000" w:rsidRPr="00871ED1" w:rsidRDefault="00E871E9" w:rsidP="007E3000">
      <w:pPr>
        <w:rPr>
          <w:b/>
          <w:sz w:val="22"/>
          <w:szCs w:val="22"/>
        </w:rPr>
      </w:pPr>
      <w:r w:rsidRPr="00871ED1">
        <w:rPr>
          <w:b/>
          <w:sz w:val="22"/>
          <w:szCs w:val="22"/>
        </w:rPr>
        <w:t>Prosím, najskôr pripravte pacienta na podanie injekcie, potom pripravte liek podľa nasledujúcich pokynov.</w:t>
      </w:r>
      <w:r w:rsidR="004D3053" w:rsidRPr="00871ED1">
        <w:rPr>
          <w:b/>
          <w:sz w:val="22"/>
          <w:szCs w:val="22"/>
        </w:rPr>
        <w:t xml:space="preserve"> Ak sa pri príprave lieku nepoužije správny postup, liek sa nemá podať, pretože v </w:t>
      </w:r>
      <w:r w:rsidR="007E3000" w:rsidRPr="00871ED1">
        <w:rPr>
          <w:b/>
          <w:sz w:val="22"/>
          <w:szCs w:val="22"/>
        </w:rPr>
        <w:t>dôsledku nesprávnej rekonštitúcie lieku môže dôjsť k nedostatočnému klinickému účinku.</w:t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  <w:r w:rsidRPr="00871ED1">
        <w:rPr>
          <w:b/>
          <w:bCs/>
          <w:sz w:val="22"/>
          <w:szCs w:val="22"/>
        </w:rPr>
        <w:t>Krok 1</w:t>
      </w:r>
      <w:r w:rsidRPr="00871ED1">
        <w:rPr>
          <w:sz w:val="22"/>
          <w:szCs w:val="22"/>
        </w:rPr>
        <w:t>: Otvorte obidve vaničky (odtrhnite fóliu v rohu, kde je možné rozoznať malú bublinu) a vysypte obsah na čistú podložku (2 vaničky obsahujúce injekčnú striekačku A (obr. 1.1) a injekčnú striekačku B (obr. 1.2)). Vrecká s </w:t>
      </w:r>
      <w:proofErr w:type="spellStart"/>
      <w:r w:rsidRPr="00871ED1">
        <w:rPr>
          <w:sz w:val="22"/>
          <w:szCs w:val="22"/>
        </w:rPr>
        <w:t>vysušovadlom</w:t>
      </w:r>
      <w:proofErr w:type="spellEnd"/>
      <w:r w:rsidRPr="00871ED1">
        <w:rPr>
          <w:sz w:val="22"/>
          <w:szCs w:val="22"/>
        </w:rPr>
        <w:t xml:space="preserve"> vyhoďte.</w:t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040FD5" w:rsidP="00337E3C">
      <w:pPr>
        <w:spacing w:line="240" w:lineRule="atLeast"/>
        <w:jc w:val="both"/>
        <w:rPr>
          <w:sz w:val="22"/>
          <w:szCs w:val="22"/>
        </w:rPr>
      </w:pPr>
      <w:r w:rsidRPr="0005741E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4EB6E09D" wp14:editId="58D3C824">
            <wp:extent cx="5743575" cy="1066800"/>
            <wp:effectExtent l="0" t="0" r="0" b="0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rPr>
          <w:sz w:val="22"/>
          <w:szCs w:val="22"/>
        </w:rPr>
      </w:pPr>
    </w:p>
    <w:p w:rsidR="00E871E9" w:rsidRPr="00871ED1" w:rsidRDefault="00E871E9" w:rsidP="00337E3C">
      <w:pPr>
        <w:rPr>
          <w:sz w:val="22"/>
          <w:szCs w:val="22"/>
        </w:rPr>
      </w:pPr>
      <w:r w:rsidRPr="00871ED1">
        <w:rPr>
          <w:b/>
          <w:bCs/>
          <w:sz w:val="22"/>
          <w:szCs w:val="22"/>
        </w:rPr>
        <w:t xml:space="preserve">Krok 2: </w:t>
      </w:r>
      <w:r w:rsidRPr="00871ED1">
        <w:rPr>
          <w:sz w:val="22"/>
          <w:szCs w:val="22"/>
        </w:rPr>
        <w:t>Z injekčnej striekačky B</w:t>
      </w:r>
      <w:r w:rsidRPr="00871ED1">
        <w:rPr>
          <w:b/>
          <w:bCs/>
          <w:sz w:val="22"/>
          <w:szCs w:val="22"/>
        </w:rPr>
        <w:t xml:space="preserve"> vytiahnite</w:t>
      </w:r>
      <w:r w:rsidRPr="00871ED1">
        <w:rPr>
          <w:sz w:val="22"/>
          <w:szCs w:val="22"/>
        </w:rPr>
        <w:t xml:space="preserve"> krátky modrý piest spolu so sivou gumenou zátkou; piest</w:t>
      </w:r>
      <w:r w:rsidRPr="00871ED1">
        <w:rPr>
          <w:b/>
          <w:bCs/>
          <w:sz w:val="22"/>
          <w:szCs w:val="22"/>
        </w:rPr>
        <w:t xml:space="preserve"> musí zostať neodskrutkovaný na zátke</w:t>
      </w:r>
      <w:r w:rsidRPr="00871ED1">
        <w:rPr>
          <w:sz w:val="22"/>
          <w:szCs w:val="22"/>
        </w:rPr>
        <w:t xml:space="preserve"> a vyhoďte ho (obr. 2.). </w:t>
      </w:r>
      <w:r w:rsidRPr="00871ED1">
        <w:rPr>
          <w:b/>
          <w:bCs/>
          <w:sz w:val="22"/>
          <w:szCs w:val="22"/>
        </w:rPr>
        <w:t xml:space="preserve">Nezačnite s miešaním, pokiaľ sú v striekačke dve sivé zátky. </w:t>
      </w:r>
    </w:p>
    <w:p w:rsidR="00E871E9" w:rsidRPr="00871ED1" w:rsidRDefault="00E871E9" w:rsidP="00337E3C">
      <w:pPr>
        <w:rPr>
          <w:sz w:val="22"/>
          <w:szCs w:val="22"/>
        </w:rPr>
      </w:pPr>
    </w:p>
    <w:p w:rsidR="00E871E9" w:rsidRPr="00871ED1" w:rsidRDefault="00040FD5" w:rsidP="00337E3C">
      <w:pPr>
        <w:rPr>
          <w:sz w:val="22"/>
          <w:szCs w:val="22"/>
        </w:rPr>
      </w:pPr>
      <w:r w:rsidRPr="0005741E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4FB1F680" wp14:editId="794A7C24">
            <wp:extent cx="2971800" cy="1143000"/>
            <wp:effectExtent l="0" t="0" r="0" b="0"/>
            <wp:docPr id="2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E9" w:rsidRPr="00871ED1" w:rsidRDefault="00E871E9" w:rsidP="00337E3C">
      <w:pPr>
        <w:rPr>
          <w:sz w:val="22"/>
          <w:szCs w:val="22"/>
        </w:rPr>
      </w:pPr>
    </w:p>
    <w:p w:rsidR="00E871E9" w:rsidRPr="00871ED1" w:rsidRDefault="00E871E9" w:rsidP="00337E3C">
      <w:pPr>
        <w:rPr>
          <w:b/>
          <w:bCs/>
          <w:sz w:val="22"/>
          <w:szCs w:val="22"/>
        </w:rPr>
      </w:pPr>
    </w:p>
    <w:p w:rsidR="00E871E9" w:rsidRPr="00871ED1" w:rsidRDefault="00E871E9" w:rsidP="00337E3C">
      <w:pPr>
        <w:rPr>
          <w:sz w:val="22"/>
          <w:szCs w:val="22"/>
        </w:rPr>
      </w:pPr>
      <w:r w:rsidRPr="00871ED1">
        <w:rPr>
          <w:b/>
          <w:bCs/>
          <w:sz w:val="22"/>
          <w:szCs w:val="22"/>
        </w:rPr>
        <w:t>Krok 3:</w:t>
      </w:r>
      <w:r w:rsidRPr="00871ED1">
        <w:rPr>
          <w:sz w:val="22"/>
          <w:szCs w:val="22"/>
        </w:rPr>
        <w:t xml:space="preserve"> Na sivú gumenú zátku, ktorá zostala v injekčnej striekačke B, jemne naskrutkujte dlhý biely piest (obr. 3).</w:t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040FD5" w:rsidP="00337E3C">
      <w:pPr>
        <w:spacing w:line="240" w:lineRule="atLeast"/>
        <w:jc w:val="both"/>
        <w:rPr>
          <w:sz w:val="22"/>
          <w:szCs w:val="22"/>
        </w:rPr>
      </w:pPr>
      <w:r w:rsidRPr="0005741E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398963A5" wp14:editId="66C08070">
            <wp:extent cx="2971800" cy="1143000"/>
            <wp:effectExtent l="0" t="0" r="0" b="0"/>
            <wp:docPr id="3" name="Afbeelding 17" descr="Astellas:Astellas Algemeen:198111301_Astellas_Safety Needle:DTP:JPG: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7" descr="Astellas:Astellas Algemeen:198111301_Astellas_Safety Needle:DTP:JPG: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E9" w:rsidRPr="00871ED1" w:rsidRDefault="00E871E9" w:rsidP="004473C6">
      <w:pPr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b/>
          <w:bCs/>
          <w:sz w:val="22"/>
          <w:szCs w:val="22"/>
        </w:rPr>
      </w:pPr>
      <w:r w:rsidRPr="00871ED1">
        <w:rPr>
          <w:b/>
          <w:bCs/>
          <w:sz w:val="22"/>
          <w:szCs w:val="22"/>
        </w:rPr>
        <w:t xml:space="preserve">Krok 4: </w:t>
      </w:r>
      <w:r w:rsidRPr="00871ED1">
        <w:rPr>
          <w:sz w:val="22"/>
          <w:szCs w:val="22"/>
        </w:rPr>
        <w:t>Z injekčnej striekačky B odstráňte sivú gumenú zátku a striekačku položte (obr. 4).</w:t>
      </w:r>
    </w:p>
    <w:p w:rsidR="00E871E9" w:rsidRPr="00871ED1" w:rsidRDefault="00E871E9" w:rsidP="00337E3C">
      <w:pPr>
        <w:spacing w:line="240" w:lineRule="atLeast"/>
        <w:jc w:val="both"/>
        <w:rPr>
          <w:b/>
          <w:bCs/>
          <w:sz w:val="22"/>
          <w:szCs w:val="22"/>
        </w:rPr>
      </w:pPr>
    </w:p>
    <w:p w:rsidR="00E871E9" w:rsidRPr="00871ED1" w:rsidRDefault="00040FD5" w:rsidP="00337E3C">
      <w:pPr>
        <w:spacing w:line="240" w:lineRule="atLeast"/>
        <w:jc w:val="both"/>
        <w:rPr>
          <w:color w:val="000000"/>
          <w:sz w:val="22"/>
          <w:szCs w:val="22"/>
          <w:lang w:eastAsia="ja-JP"/>
        </w:rPr>
      </w:pPr>
      <w:r w:rsidRPr="0005741E">
        <w:rPr>
          <w:noProof/>
          <w:color w:val="000000"/>
          <w:sz w:val="22"/>
          <w:szCs w:val="22"/>
          <w:lang w:eastAsia="sk-SK"/>
        </w:rPr>
        <w:lastRenderedPageBreak/>
        <w:drawing>
          <wp:inline distT="0" distB="0" distL="0" distR="0" wp14:anchorId="020C3E2E" wp14:editId="2ABA16FF">
            <wp:extent cx="2971800" cy="1143000"/>
            <wp:effectExtent l="0" t="0" r="0" b="0"/>
            <wp:docPr id="4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E9" w:rsidRPr="00871ED1" w:rsidRDefault="00E871E9" w:rsidP="00337E3C">
      <w:pPr>
        <w:spacing w:line="240" w:lineRule="atLeast"/>
        <w:jc w:val="both"/>
        <w:rPr>
          <w:color w:val="000000"/>
          <w:sz w:val="22"/>
          <w:szCs w:val="22"/>
          <w:lang w:eastAsia="ja-JP"/>
        </w:rPr>
      </w:pPr>
    </w:p>
    <w:p w:rsidR="00E871E9" w:rsidRPr="00871ED1" w:rsidRDefault="00E871E9" w:rsidP="00337E3C">
      <w:pPr>
        <w:spacing w:line="240" w:lineRule="atLeast"/>
        <w:jc w:val="both"/>
        <w:rPr>
          <w:b/>
          <w:bCs/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  <w:r w:rsidRPr="00871ED1">
        <w:rPr>
          <w:b/>
          <w:bCs/>
          <w:sz w:val="22"/>
          <w:szCs w:val="22"/>
        </w:rPr>
        <w:t>Krok 5:</w:t>
      </w:r>
      <w:r w:rsidRPr="00871ED1">
        <w:rPr>
          <w:sz w:val="22"/>
          <w:szCs w:val="22"/>
        </w:rPr>
        <w:t xml:space="preserve"> Striekačku A podržte </w:t>
      </w:r>
      <w:r w:rsidRPr="00871ED1">
        <w:rPr>
          <w:b/>
          <w:bCs/>
          <w:sz w:val="22"/>
          <w:szCs w:val="22"/>
        </w:rPr>
        <w:t>vertikálne</w:t>
      </w:r>
      <w:r w:rsidRPr="00871ED1">
        <w:rPr>
          <w:sz w:val="22"/>
          <w:szCs w:val="22"/>
        </w:rPr>
        <w:t xml:space="preserve">, aby jej obsah nemohol vytiecť, a odskrutkujte z nej priesvitné viečko (obr. 5). </w:t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040FD5" w:rsidP="00337E3C">
      <w:pPr>
        <w:spacing w:line="240" w:lineRule="atLeast"/>
        <w:jc w:val="both"/>
        <w:rPr>
          <w:sz w:val="22"/>
          <w:szCs w:val="22"/>
          <w:lang w:eastAsia="ja-JP"/>
        </w:rPr>
      </w:pPr>
      <w:r w:rsidRPr="0005741E">
        <w:rPr>
          <w:noProof/>
          <w:sz w:val="22"/>
          <w:szCs w:val="22"/>
          <w:lang w:eastAsia="sk-SK"/>
        </w:rPr>
        <w:drawing>
          <wp:inline distT="0" distB="0" distL="0" distR="0" wp14:anchorId="4010F587" wp14:editId="65A8120F">
            <wp:extent cx="1457325" cy="2552700"/>
            <wp:effectExtent l="0" t="0" r="0" b="0"/>
            <wp:docPr id="5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  <w:lang w:eastAsia="ja-JP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  <w:r w:rsidRPr="00871ED1">
        <w:rPr>
          <w:b/>
          <w:bCs/>
          <w:sz w:val="22"/>
          <w:szCs w:val="22"/>
        </w:rPr>
        <w:t>Krok 6:</w:t>
      </w:r>
      <w:r w:rsidRPr="00871ED1">
        <w:rPr>
          <w:sz w:val="22"/>
          <w:szCs w:val="22"/>
        </w:rPr>
        <w:t xml:space="preserve"> Konce injekčných striekačiek spojte tak, že ich k sebe jemne pritlačíte a priskrutkujete napevno (obr. 6a a 6b). </w:t>
      </w:r>
      <w:r w:rsidRPr="00871ED1">
        <w:rPr>
          <w:b/>
          <w:bCs/>
          <w:sz w:val="22"/>
          <w:szCs w:val="22"/>
        </w:rPr>
        <w:t>Nepriťahujte príliš silno</w:t>
      </w:r>
      <w:r w:rsidRPr="00871ED1">
        <w:rPr>
          <w:sz w:val="22"/>
          <w:szCs w:val="22"/>
        </w:rPr>
        <w:t>.</w:t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040FD5" w:rsidP="00337E3C">
      <w:pPr>
        <w:spacing w:line="240" w:lineRule="atLeast"/>
        <w:jc w:val="both"/>
        <w:rPr>
          <w:sz w:val="22"/>
          <w:szCs w:val="22"/>
        </w:rPr>
      </w:pPr>
      <w:r w:rsidRPr="0005741E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7BC9B75E" wp14:editId="048C7CE6">
            <wp:extent cx="2971800" cy="2609850"/>
            <wp:effectExtent l="0" t="0" r="0" b="0"/>
            <wp:docPr id="6" name="Afbeelding 22" descr="Astellas:Astellas Algemeen:198111301_Astellas_Safety Needle:DTP:JPG: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2" descr="Astellas:Astellas Algemeen:198111301_Astellas_Safety Needle:DTP:JPG: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8E084A">
      <w:pPr>
        <w:rPr>
          <w:sz w:val="22"/>
          <w:szCs w:val="22"/>
        </w:rPr>
      </w:pPr>
      <w:r w:rsidRPr="00871ED1">
        <w:rPr>
          <w:b/>
          <w:bCs/>
          <w:sz w:val="22"/>
          <w:szCs w:val="22"/>
        </w:rPr>
        <w:t xml:space="preserve">Krok 7: </w:t>
      </w:r>
      <w:r w:rsidRPr="00871ED1">
        <w:rPr>
          <w:sz w:val="22"/>
          <w:szCs w:val="22"/>
        </w:rPr>
        <w:t>Otočte spojené striekačky, tak aby bola striekačka B naspodku a držte ich vertikálne, Tekutý obsah striekačky A vstreknite do striekačky B, ktorá obsahuje prášok (</w:t>
      </w:r>
      <w:proofErr w:type="spellStart"/>
      <w:r w:rsidRPr="00871ED1">
        <w:rPr>
          <w:sz w:val="22"/>
          <w:szCs w:val="22"/>
        </w:rPr>
        <w:t>leuprorelíniumacetát</w:t>
      </w:r>
      <w:proofErr w:type="spellEnd"/>
      <w:r w:rsidRPr="00871ED1">
        <w:rPr>
          <w:sz w:val="22"/>
          <w:szCs w:val="22"/>
        </w:rPr>
        <w:t xml:space="preserve">) (obr. 7). </w:t>
      </w:r>
    </w:p>
    <w:p w:rsidR="00E871E9" w:rsidRPr="00871ED1" w:rsidRDefault="00E871E9" w:rsidP="008E084A">
      <w:pPr>
        <w:rPr>
          <w:sz w:val="22"/>
          <w:szCs w:val="22"/>
        </w:rPr>
      </w:pPr>
    </w:p>
    <w:p w:rsidR="00E871E9" w:rsidRPr="00871ED1" w:rsidRDefault="00040FD5" w:rsidP="008E084A">
      <w:pPr>
        <w:rPr>
          <w:sz w:val="22"/>
          <w:szCs w:val="22"/>
        </w:rPr>
      </w:pPr>
      <w:r w:rsidRPr="0005741E">
        <w:rPr>
          <w:noProof/>
          <w:color w:val="000000"/>
          <w:sz w:val="22"/>
          <w:szCs w:val="22"/>
          <w:lang w:eastAsia="sk-SK"/>
        </w:rPr>
        <w:lastRenderedPageBreak/>
        <w:drawing>
          <wp:inline distT="0" distB="0" distL="0" distR="0" wp14:anchorId="1CA03ED3" wp14:editId="4A96F221">
            <wp:extent cx="1390650" cy="2457450"/>
            <wp:effectExtent l="0" t="0" r="0" b="0"/>
            <wp:docPr id="7" name="Afbeelding 23" descr="Astellas:Astellas Algemeen:198111301_Astellas_Safety Needle:DTP:JPG: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3" descr="Astellas:Astellas Algemeen:198111301_Astellas_Safety Needle:DTP:JPG: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E9" w:rsidRPr="00871ED1" w:rsidRDefault="00E871E9" w:rsidP="008E084A">
      <w:pPr>
        <w:rPr>
          <w:sz w:val="22"/>
          <w:szCs w:val="22"/>
        </w:rPr>
      </w:pPr>
    </w:p>
    <w:p w:rsidR="00E871E9" w:rsidRPr="00871ED1" w:rsidRDefault="00E871E9" w:rsidP="008E084A">
      <w:pPr>
        <w:rPr>
          <w:sz w:val="22"/>
          <w:szCs w:val="22"/>
        </w:rPr>
      </w:pPr>
    </w:p>
    <w:p w:rsidR="00E871E9" w:rsidRPr="00871ED1" w:rsidRDefault="00E871E9" w:rsidP="008E084A">
      <w:pPr>
        <w:rPr>
          <w:sz w:val="22"/>
          <w:szCs w:val="22"/>
        </w:rPr>
      </w:pPr>
      <w:r w:rsidRPr="00871ED1">
        <w:rPr>
          <w:b/>
          <w:bCs/>
          <w:sz w:val="22"/>
          <w:szCs w:val="22"/>
        </w:rPr>
        <w:t>Krok 8:</w:t>
      </w:r>
      <w:r w:rsidRPr="00871ED1">
        <w:rPr>
          <w:sz w:val="22"/>
          <w:szCs w:val="22"/>
        </w:rPr>
        <w:t xml:space="preserve"> Striekačky dajte  do horizontálnej polohy. Liek dôkladne premiešavajte opatrným striedavým tlačením na piesty injekčných striekačiek (celkovo asi 60-krát, čo trvá asi 60 sekúnd), aby vznikol homogénny, viskózny roztok (obr. 8). Spojenými striekačkami netočte (mohlo by dôjsť k čiastočnému odskrutkovaniu a vytečeniu obsahu). </w:t>
      </w:r>
    </w:p>
    <w:p w:rsidR="00E871E9" w:rsidRPr="00871ED1" w:rsidRDefault="00E871E9" w:rsidP="008E084A">
      <w:pPr>
        <w:rPr>
          <w:sz w:val="22"/>
          <w:szCs w:val="22"/>
        </w:rPr>
      </w:pPr>
    </w:p>
    <w:p w:rsidR="00E871E9" w:rsidRPr="00871ED1" w:rsidRDefault="00E871E9" w:rsidP="008E084A">
      <w:pPr>
        <w:rPr>
          <w:b/>
          <w:bCs/>
          <w:sz w:val="22"/>
          <w:szCs w:val="22"/>
        </w:rPr>
      </w:pPr>
      <w:r w:rsidRPr="00871ED1">
        <w:rPr>
          <w:b/>
          <w:bCs/>
          <w:sz w:val="22"/>
          <w:szCs w:val="22"/>
        </w:rPr>
        <w:t xml:space="preserve">Dôkladným premiešaním vznikne viskózny roztok, ktorý môže byť vo farebnej škále </w:t>
      </w:r>
      <w:r w:rsidRPr="00041AFD">
        <w:rPr>
          <w:b/>
          <w:bCs/>
          <w:sz w:val="22"/>
          <w:szCs w:val="22"/>
        </w:rPr>
        <w:t>od bezfarebnej, po bielu až </w:t>
      </w:r>
      <w:r w:rsidR="009C13DA" w:rsidRPr="00041AFD">
        <w:rPr>
          <w:b/>
          <w:bCs/>
          <w:sz w:val="22"/>
          <w:szCs w:val="22"/>
        </w:rPr>
        <w:t>svetlohned</w:t>
      </w:r>
      <w:r w:rsidR="009C13DA" w:rsidRPr="00D26692">
        <w:rPr>
          <w:b/>
          <w:bCs/>
          <w:sz w:val="22"/>
          <w:szCs w:val="22"/>
        </w:rPr>
        <w:t>ú</w:t>
      </w:r>
      <w:r w:rsidR="009C13DA" w:rsidRPr="00D26692" w:rsidDel="009C13DA">
        <w:rPr>
          <w:b/>
          <w:bCs/>
          <w:sz w:val="22"/>
          <w:szCs w:val="22"/>
        </w:rPr>
        <w:t xml:space="preserve"> </w:t>
      </w:r>
      <w:r w:rsidRPr="00041AFD">
        <w:rPr>
          <w:b/>
          <w:bCs/>
          <w:sz w:val="22"/>
          <w:szCs w:val="22"/>
        </w:rPr>
        <w:t>(prípadne s bielym až svetložltým</w:t>
      </w:r>
      <w:r w:rsidRPr="00871ED1">
        <w:rPr>
          <w:b/>
          <w:bCs/>
          <w:sz w:val="22"/>
          <w:szCs w:val="22"/>
        </w:rPr>
        <w:t xml:space="preserve"> tieňovaním).</w:t>
      </w:r>
    </w:p>
    <w:p w:rsidR="00E871E9" w:rsidRPr="00871ED1" w:rsidRDefault="00E871E9" w:rsidP="008E084A">
      <w:pPr>
        <w:rPr>
          <w:b/>
          <w:bCs/>
          <w:sz w:val="22"/>
          <w:szCs w:val="22"/>
        </w:rPr>
      </w:pPr>
    </w:p>
    <w:p w:rsidR="00E871E9" w:rsidRPr="00871ED1" w:rsidRDefault="00E871E9" w:rsidP="008E084A">
      <w:pPr>
        <w:rPr>
          <w:b/>
          <w:bCs/>
          <w:sz w:val="22"/>
          <w:szCs w:val="22"/>
        </w:rPr>
      </w:pPr>
      <w:r w:rsidRPr="00871ED1">
        <w:rPr>
          <w:b/>
          <w:bCs/>
          <w:sz w:val="22"/>
          <w:szCs w:val="22"/>
        </w:rPr>
        <w:t>Upozornenie: Po zmiešaní okamžite pokračujte v ďalšej fáze prípravy, pretože liek sa stáva časom viskóznejší. Liek po zmiešaní neuchovávajte v chladničke.</w:t>
      </w:r>
    </w:p>
    <w:p w:rsidR="00E871E9" w:rsidRPr="00871ED1" w:rsidRDefault="00E871E9" w:rsidP="008E084A">
      <w:pPr>
        <w:rPr>
          <w:b/>
          <w:bCs/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  <w:r w:rsidRPr="00871ED1">
        <w:rPr>
          <w:sz w:val="22"/>
          <w:szCs w:val="22"/>
        </w:rPr>
        <w:t>Poznámka: Liek sa musí premiešať uvedeným spôsobom. Správne premiešanie NEDOSIAHNETE pretrepávaním.</w:t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040FD5" w:rsidP="00337E3C">
      <w:pPr>
        <w:rPr>
          <w:sz w:val="22"/>
          <w:szCs w:val="22"/>
        </w:rPr>
      </w:pPr>
      <w:r w:rsidRPr="0005741E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1BD3AEC9" wp14:editId="22E523D9">
            <wp:extent cx="2971800" cy="1095375"/>
            <wp:effectExtent l="0" t="0" r="0" b="0"/>
            <wp:docPr id="8" name="Afbeelding 24" descr="Astellas:Astellas Algemeen:198111301_Astellas_Safety Needle:DTP:JPG: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4" descr="Astellas:Astellas Algemeen:198111301_Astellas_Safety Needle:DTP:JPG: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  <w:r w:rsidRPr="00871ED1">
        <w:rPr>
          <w:b/>
          <w:bCs/>
          <w:sz w:val="22"/>
          <w:szCs w:val="22"/>
        </w:rPr>
        <w:t xml:space="preserve">Krok 9: </w:t>
      </w:r>
      <w:r w:rsidR="00FE667E" w:rsidRPr="00871ED1">
        <w:rPr>
          <w:bCs/>
          <w:sz w:val="22"/>
          <w:szCs w:val="22"/>
        </w:rPr>
        <w:t>I</w:t>
      </w:r>
      <w:r w:rsidRPr="00871ED1">
        <w:rPr>
          <w:sz w:val="22"/>
          <w:szCs w:val="22"/>
        </w:rPr>
        <w:t>njekčné striekačky dajte opäť do vertikálnej polohy, tak aby bola striekačka B naspodku. Injekčné striekačky musia zostať bezpečne spojené. Presuňte všetok premiešaný liek do injekčnej striekačky B (krátka, široká striekačka) zatlačením na piest striekačky A </w:t>
      </w:r>
      <w:proofErr w:type="spellStart"/>
      <w:r w:rsidRPr="00871ED1">
        <w:rPr>
          <w:sz w:val="22"/>
          <w:szCs w:val="22"/>
        </w:rPr>
        <w:t>a</w:t>
      </w:r>
      <w:proofErr w:type="spellEnd"/>
      <w:r w:rsidRPr="00871ED1">
        <w:rPr>
          <w:sz w:val="22"/>
          <w:szCs w:val="22"/>
        </w:rPr>
        <w:t> jemným vyťahovaním piesta striekačky B (obr. 9).</w:t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040FD5" w:rsidP="00337E3C">
      <w:pPr>
        <w:spacing w:line="240" w:lineRule="atLeast"/>
        <w:jc w:val="both"/>
        <w:rPr>
          <w:sz w:val="22"/>
          <w:szCs w:val="22"/>
        </w:rPr>
      </w:pPr>
      <w:r w:rsidRPr="0005741E">
        <w:rPr>
          <w:noProof/>
          <w:sz w:val="22"/>
          <w:szCs w:val="22"/>
          <w:lang w:eastAsia="sk-SK"/>
        </w:rPr>
        <w:lastRenderedPageBreak/>
        <w:drawing>
          <wp:inline distT="0" distB="0" distL="0" distR="0" wp14:anchorId="4B9CF29B" wp14:editId="5F13F5AE">
            <wp:extent cx="1438275" cy="2466975"/>
            <wp:effectExtent l="0" t="0" r="0" b="0"/>
            <wp:docPr id="9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  <w:r w:rsidRPr="00871ED1">
        <w:rPr>
          <w:b/>
          <w:bCs/>
          <w:sz w:val="22"/>
          <w:szCs w:val="22"/>
        </w:rPr>
        <w:t>Krok 10:</w:t>
      </w:r>
      <w:r w:rsidRPr="00871ED1">
        <w:rPr>
          <w:sz w:val="22"/>
          <w:szCs w:val="22"/>
        </w:rPr>
        <w:t xml:space="preserve"> Odskrutkujte striekačku A za stáleho tlaku na piest striekačky A (obr. 10). Zabezpečte, aby žiaden obsah nevytiekol, inak by ihla po nasadení dobre netesnila.</w:t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  <w:r w:rsidRPr="00871ED1">
        <w:rPr>
          <w:sz w:val="22"/>
          <w:szCs w:val="22"/>
        </w:rPr>
        <w:t>Poznámka: V tekutine môže zostať jedna veľká bublina alebo niekoľko malých vzduchových bublín, čo je prijateľné.</w:t>
      </w:r>
    </w:p>
    <w:p w:rsidR="00E871E9" w:rsidRPr="00871ED1" w:rsidRDefault="00E871E9" w:rsidP="00337E3C">
      <w:pPr>
        <w:spacing w:line="240" w:lineRule="atLeast"/>
        <w:jc w:val="both"/>
        <w:rPr>
          <w:b/>
          <w:bCs/>
          <w:sz w:val="22"/>
          <w:szCs w:val="22"/>
        </w:rPr>
      </w:pPr>
      <w:r w:rsidRPr="00871ED1">
        <w:rPr>
          <w:b/>
          <w:bCs/>
          <w:sz w:val="22"/>
          <w:szCs w:val="22"/>
        </w:rPr>
        <w:t>Prosím, neodstraňujte vzduchové bubliny v tejto fáze prípravy, lebo môže dôjsť k strate obsahu.</w:t>
      </w:r>
    </w:p>
    <w:p w:rsidR="00E871E9" w:rsidRPr="00871ED1" w:rsidRDefault="00E871E9" w:rsidP="00337E3C">
      <w:pPr>
        <w:rPr>
          <w:sz w:val="22"/>
          <w:szCs w:val="22"/>
        </w:rPr>
      </w:pPr>
    </w:p>
    <w:p w:rsidR="00E871E9" w:rsidRPr="00871ED1" w:rsidRDefault="00040FD5" w:rsidP="00337E3C">
      <w:pPr>
        <w:spacing w:line="240" w:lineRule="atLeast"/>
        <w:jc w:val="both"/>
        <w:rPr>
          <w:noProof/>
          <w:color w:val="000000"/>
          <w:sz w:val="22"/>
          <w:szCs w:val="22"/>
          <w:lang w:eastAsia="ja-JP"/>
        </w:rPr>
      </w:pPr>
      <w:r w:rsidRPr="0005741E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1BC4F818" wp14:editId="6E6E6910">
            <wp:extent cx="1371600" cy="2447925"/>
            <wp:effectExtent l="0" t="0" r="0" b="0"/>
            <wp:docPr id="10" name="Afbeelding 26" descr="Astellas:Astellas Algemeen:198111301_Astellas_Safety Needle:DTP:JPG: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6" descr="Astellas:Astellas Algemeen:198111301_Astellas_Safety Needle:DTP:JPG:1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E9" w:rsidRPr="00871ED1" w:rsidRDefault="00E871E9" w:rsidP="00337E3C">
      <w:pPr>
        <w:spacing w:line="240" w:lineRule="atLeast"/>
        <w:jc w:val="both"/>
        <w:rPr>
          <w:noProof/>
          <w:color w:val="000000"/>
          <w:sz w:val="22"/>
          <w:szCs w:val="22"/>
          <w:lang w:eastAsia="ja-JP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4C0987" w:rsidRDefault="00E871E9" w:rsidP="00337E3C">
      <w:pPr>
        <w:spacing w:line="240" w:lineRule="atLeast"/>
        <w:jc w:val="both"/>
        <w:rPr>
          <w:sz w:val="22"/>
          <w:szCs w:val="22"/>
        </w:rPr>
      </w:pPr>
      <w:r w:rsidRPr="00871ED1">
        <w:rPr>
          <w:b/>
          <w:bCs/>
          <w:sz w:val="22"/>
          <w:szCs w:val="22"/>
        </w:rPr>
        <w:t>Krok 11</w:t>
      </w:r>
      <w:r w:rsidRPr="00871ED1">
        <w:rPr>
          <w:sz w:val="22"/>
          <w:szCs w:val="22"/>
        </w:rPr>
        <w:t xml:space="preserve">: </w:t>
      </w:r>
    </w:p>
    <w:p w:rsidR="004C0987" w:rsidRDefault="00E871E9" w:rsidP="00D26692">
      <w:pPr>
        <w:numPr>
          <w:ilvl w:val="0"/>
          <w:numId w:val="9"/>
        </w:numPr>
        <w:spacing w:line="240" w:lineRule="atLeast"/>
        <w:jc w:val="both"/>
        <w:rPr>
          <w:sz w:val="22"/>
          <w:szCs w:val="22"/>
        </w:rPr>
      </w:pPr>
      <w:r w:rsidRPr="00871ED1">
        <w:rPr>
          <w:sz w:val="22"/>
          <w:szCs w:val="22"/>
        </w:rPr>
        <w:t>Striekačku B držte kolmo nahor</w:t>
      </w:r>
      <w:r w:rsidR="004C0987">
        <w:rPr>
          <w:sz w:val="22"/>
          <w:szCs w:val="22"/>
        </w:rPr>
        <w:t xml:space="preserve"> a pridržte biely piest, aby s</w:t>
      </w:r>
      <w:r w:rsidR="00C17B63">
        <w:rPr>
          <w:sz w:val="22"/>
          <w:szCs w:val="22"/>
        </w:rPr>
        <w:t>te</w:t>
      </w:r>
      <w:r w:rsidR="004C0987">
        <w:rPr>
          <w:sz w:val="22"/>
          <w:szCs w:val="22"/>
        </w:rPr>
        <w:t xml:space="preserve"> zabránil</w:t>
      </w:r>
      <w:r w:rsidR="00C17B63">
        <w:rPr>
          <w:sz w:val="22"/>
          <w:szCs w:val="22"/>
        </w:rPr>
        <w:t>i</w:t>
      </w:r>
      <w:r w:rsidR="004C0987">
        <w:rPr>
          <w:sz w:val="22"/>
          <w:szCs w:val="22"/>
        </w:rPr>
        <w:t xml:space="preserve"> úniku lieku.</w:t>
      </w:r>
    </w:p>
    <w:p w:rsidR="004C0987" w:rsidRDefault="00E871E9" w:rsidP="00D26692">
      <w:pPr>
        <w:numPr>
          <w:ilvl w:val="0"/>
          <w:numId w:val="9"/>
        </w:numPr>
        <w:spacing w:line="240" w:lineRule="atLeast"/>
        <w:jc w:val="both"/>
        <w:rPr>
          <w:sz w:val="22"/>
          <w:szCs w:val="22"/>
        </w:rPr>
      </w:pPr>
      <w:r w:rsidRPr="00871ED1">
        <w:rPr>
          <w:sz w:val="22"/>
          <w:szCs w:val="22"/>
        </w:rPr>
        <w:t>Otvorte balenie ihly s ochranným krytom</w:t>
      </w:r>
      <w:r w:rsidR="00157EF2">
        <w:rPr>
          <w:sz w:val="22"/>
          <w:szCs w:val="22"/>
        </w:rPr>
        <w:t xml:space="preserve"> </w:t>
      </w:r>
      <w:r w:rsidRPr="00871ED1">
        <w:rPr>
          <w:sz w:val="22"/>
          <w:szCs w:val="22"/>
        </w:rPr>
        <w:t>tak</w:t>
      </w:r>
      <w:r w:rsidR="00157EF2">
        <w:rPr>
          <w:sz w:val="22"/>
          <w:szCs w:val="22"/>
        </w:rPr>
        <w:t>,</w:t>
      </w:r>
      <w:r w:rsidRPr="00871ED1">
        <w:rPr>
          <w:sz w:val="22"/>
          <w:szCs w:val="22"/>
        </w:rPr>
        <w:t xml:space="preserve"> že roztrhnete vonkajší papierový obal a ihlu vyberte</w:t>
      </w:r>
      <w:r w:rsidR="004C0987">
        <w:rPr>
          <w:sz w:val="22"/>
          <w:szCs w:val="22"/>
        </w:rPr>
        <w:t>.</w:t>
      </w:r>
    </w:p>
    <w:p w:rsidR="004C0987" w:rsidRPr="00041AFD" w:rsidRDefault="004C0987" w:rsidP="00D26692">
      <w:pPr>
        <w:numPr>
          <w:ilvl w:val="0"/>
          <w:numId w:val="9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E871E9" w:rsidRPr="00871ED1">
        <w:rPr>
          <w:sz w:val="22"/>
          <w:szCs w:val="22"/>
        </w:rPr>
        <w:t>asaďte ju na koniec striekačky B</w:t>
      </w:r>
      <w:r>
        <w:rPr>
          <w:sz w:val="22"/>
          <w:szCs w:val="22"/>
        </w:rPr>
        <w:t xml:space="preserve"> a</w:t>
      </w:r>
      <w:r w:rsidR="00E14C53">
        <w:rPr>
          <w:sz w:val="22"/>
          <w:szCs w:val="22"/>
        </w:rPr>
        <w:t> </w:t>
      </w:r>
      <w:r>
        <w:rPr>
          <w:sz w:val="22"/>
          <w:szCs w:val="22"/>
        </w:rPr>
        <w:t>j</w:t>
      </w:r>
      <w:r w:rsidR="00E871E9" w:rsidRPr="00871ED1">
        <w:rPr>
          <w:sz w:val="22"/>
          <w:szCs w:val="22"/>
        </w:rPr>
        <w:t>emne pootočte v smere hodinových ručičiek</w:t>
      </w:r>
      <w:r>
        <w:rPr>
          <w:sz w:val="22"/>
          <w:szCs w:val="22"/>
        </w:rPr>
        <w:t xml:space="preserve"> približne tri štvrtiny o</w:t>
      </w:r>
      <w:r w:rsidR="00E14C53">
        <w:rPr>
          <w:sz w:val="22"/>
          <w:szCs w:val="22"/>
        </w:rPr>
        <w:t>brátky</w:t>
      </w:r>
      <w:r>
        <w:rPr>
          <w:sz w:val="22"/>
          <w:szCs w:val="22"/>
        </w:rPr>
        <w:t xml:space="preserve">, </w:t>
      </w:r>
      <w:r w:rsidR="00C17B63">
        <w:rPr>
          <w:sz w:val="22"/>
          <w:szCs w:val="22"/>
        </w:rPr>
        <w:t xml:space="preserve">pokým </w:t>
      </w:r>
      <w:r w:rsidR="00E871E9" w:rsidRPr="00871ED1">
        <w:rPr>
          <w:sz w:val="22"/>
          <w:szCs w:val="22"/>
        </w:rPr>
        <w:t xml:space="preserve">nebude </w:t>
      </w:r>
      <w:r>
        <w:rPr>
          <w:sz w:val="22"/>
          <w:szCs w:val="22"/>
        </w:rPr>
        <w:t xml:space="preserve">ihla </w:t>
      </w:r>
      <w:r w:rsidR="009D0F3B">
        <w:rPr>
          <w:sz w:val="22"/>
          <w:szCs w:val="22"/>
        </w:rPr>
        <w:t>u</w:t>
      </w:r>
      <w:r w:rsidR="00E871E9" w:rsidRPr="00871ED1">
        <w:rPr>
          <w:sz w:val="22"/>
          <w:szCs w:val="22"/>
        </w:rPr>
        <w:t>pevne</w:t>
      </w:r>
      <w:r w:rsidR="009D0F3B">
        <w:rPr>
          <w:sz w:val="22"/>
          <w:szCs w:val="22"/>
        </w:rPr>
        <w:t>ná</w:t>
      </w:r>
      <w:r w:rsidR="00E871E9" w:rsidRPr="00871ED1">
        <w:rPr>
          <w:sz w:val="22"/>
          <w:szCs w:val="22"/>
        </w:rPr>
        <w:t xml:space="preserve"> (obr. </w:t>
      </w:r>
      <w:r w:rsidR="00E871E9" w:rsidRPr="00041AFD">
        <w:rPr>
          <w:sz w:val="22"/>
          <w:szCs w:val="22"/>
        </w:rPr>
        <w:t xml:space="preserve">11). </w:t>
      </w:r>
    </w:p>
    <w:p w:rsidR="00132018" w:rsidRPr="00D26692" w:rsidRDefault="00E871E9" w:rsidP="008F3369">
      <w:pPr>
        <w:spacing w:line="240" w:lineRule="atLeast"/>
        <w:jc w:val="both"/>
        <w:rPr>
          <w:b/>
        </w:rPr>
      </w:pPr>
      <w:r w:rsidRPr="00041AFD">
        <w:rPr>
          <w:b/>
          <w:bCs/>
          <w:sz w:val="22"/>
          <w:szCs w:val="22"/>
        </w:rPr>
        <w:t>Nepriťahujte príliš silno.</w:t>
      </w:r>
      <w:r w:rsidRPr="00041AFD">
        <w:rPr>
          <w:sz w:val="22"/>
          <w:szCs w:val="22"/>
        </w:rPr>
        <w:t xml:space="preserve"> </w:t>
      </w:r>
      <w:r w:rsidR="004C0987" w:rsidRPr="00F929A4">
        <w:rPr>
          <w:bCs/>
          <w:sz w:val="22"/>
          <w:szCs w:val="22"/>
        </w:rPr>
        <w:t xml:space="preserve">Môže to spôsobiť prasknutie </w:t>
      </w:r>
      <w:r w:rsidR="00E14C53">
        <w:rPr>
          <w:bCs/>
          <w:sz w:val="22"/>
          <w:szCs w:val="22"/>
        </w:rPr>
        <w:t>konektora</w:t>
      </w:r>
      <w:r w:rsidR="004C0987" w:rsidRPr="00041AFD">
        <w:rPr>
          <w:bCs/>
          <w:sz w:val="22"/>
          <w:szCs w:val="22"/>
        </w:rPr>
        <w:t xml:space="preserve"> ihly a následne </w:t>
      </w:r>
      <w:r w:rsidR="00D06966">
        <w:rPr>
          <w:bCs/>
          <w:sz w:val="22"/>
          <w:szCs w:val="22"/>
        </w:rPr>
        <w:t>únik</w:t>
      </w:r>
      <w:r w:rsidR="004C0987" w:rsidRPr="00041AFD">
        <w:rPr>
          <w:b/>
        </w:rPr>
        <w:t xml:space="preserve"> </w:t>
      </w:r>
      <w:r w:rsidR="004C0987" w:rsidRPr="00041AFD">
        <w:rPr>
          <w:bCs/>
          <w:sz w:val="22"/>
          <w:szCs w:val="22"/>
        </w:rPr>
        <w:t>lieku</w:t>
      </w:r>
      <w:r w:rsidR="004C0987" w:rsidRPr="00041AFD">
        <w:rPr>
          <w:b/>
        </w:rPr>
        <w:t xml:space="preserve"> </w:t>
      </w:r>
      <w:r w:rsidR="004C0987" w:rsidRPr="00F929A4">
        <w:rPr>
          <w:bCs/>
          <w:sz w:val="22"/>
          <w:szCs w:val="22"/>
        </w:rPr>
        <w:t>počas</w:t>
      </w:r>
      <w:r w:rsidR="004C0987" w:rsidRPr="00F929A4">
        <w:rPr>
          <w:b/>
        </w:rPr>
        <w:t xml:space="preserve"> </w:t>
      </w:r>
      <w:r w:rsidR="004C0987" w:rsidRPr="00F929A4">
        <w:rPr>
          <w:bCs/>
          <w:sz w:val="22"/>
          <w:szCs w:val="22"/>
        </w:rPr>
        <w:t>injekčného pod</w:t>
      </w:r>
      <w:r w:rsidR="00E14C53">
        <w:rPr>
          <w:bCs/>
          <w:sz w:val="22"/>
          <w:szCs w:val="22"/>
        </w:rPr>
        <w:t>ania</w:t>
      </w:r>
      <w:r w:rsidR="004C0987" w:rsidRPr="00041AFD">
        <w:rPr>
          <w:bCs/>
          <w:sz w:val="22"/>
          <w:szCs w:val="22"/>
        </w:rPr>
        <w:t>.</w:t>
      </w:r>
      <w:r w:rsidR="004C0987" w:rsidRPr="00041AFD">
        <w:rPr>
          <w:b/>
        </w:rPr>
        <w:t xml:space="preserve"> </w:t>
      </w:r>
    </w:p>
    <w:p w:rsidR="00132018" w:rsidRPr="00D26692" w:rsidRDefault="00132018" w:rsidP="008F3369">
      <w:pPr>
        <w:spacing w:line="240" w:lineRule="atLeast"/>
        <w:jc w:val="both"/>
        <w:rPr>
          <w:b/>
        </w:rPr>
      </w:pPr>
    </w:p>
    <w:p w:rsidR="00FA41C4" w:rsidRDefault="009C13DA" w:rsidP="004C0987">
      <w:pPr>
        <w:spacing w:line="240" w:lineRule="atLeast"/>
        <w:jc w:val="both"/>
        <w:rPr>
          <w:bCs/>
          <w:sz w:val="22"/>
          <w:szCs w:val="22"/>
        </w:rPr>
      </w:pPr>
      <w:r w:rsidRPr="009C13DA">
        <w:rPr>
          <w:bCs/>
          <w:sz w:val="22"/>
          <w:szCs w:val="22"/>
        </w:rPr>
        <w:t xml:space="preserve">Ak </w:t>
      </w:r>
      <w:r w:rsidR="00E14C53">
        <w:rPr>
          <w:bCs/>
          <w:sz w:val="22"/>
          <w:szCs w:val="22"/>
        </w:rPr>
        <w:t>konektor</w:t>
      </w:r>
      <w:r w:rsidRPr="009C13DA">
        <w:rPr>
          <w:bCs/>
          <w:sz w:val="22"/>
          <w:szCs w:val="22"/>
        </w:rPr>
        <w:t xml:space="preserve"> ihly prask</w:t>
      </w:r>
      <w:r w:rsidR="00E14C53">
        <w:rPr>
          <w:bCs/>
          <w:sz w:val="22"/>
          <w:szCs w:val="22"/>
        </w:rPr>
        <w:t>ne</w:t>
      </w:r>
      <w:r w:rsidRPr="009C13DA">
        <w:rPr>
          <w:bCs/>
          <w:sz w:val="22"/>
          <w:szCs w:val="22"/>
        </w:rPr>
        <w:t>, ak sa zd</w:t>
      </w:r>
      <w:r w:rsidR="00FA41C4">
        <w:rPr>
          <w:bCs/>
          <w:sz w:val="22"/>
          <w:szCs w:val="22"/>
        </w:rPr>
        <w:t>á</w:t>
      </w:r>
      <w:r w:rsidR="00846DC2">
        <w:rPr>
          <w:bCs/>
          <w:sz w:val="22"/>
          <w:szCs w:val="22"/>
        </w:rPr>
        <w:t>, že je</w:t>
      </w:r>
      <w:r w:rsidRPr="009C13DA">
        <w:rPr>
          <w:bCs/>
          <w:sz w:val="22"/>
          <w:szCs w:val="22"/>
        </w:rPr>
        <w:t xml:space="preserve"> poškoden</w:t>
      </w:r>
      <w:r w:rsidR="00E14C53">
        <w:rPr>
          <w:bCs/>
          <w:sz w:val="22"/>
          <w:szCs w:val="22"/>
        </w:rPr>
        <w:t>ý</w:t>
      </w:r>
      <w:r w:rsidRPr="009C13DA">
        <w:rPr>
          <w:bCs/>
          <w:sz w:val="22"/>
          <w:szCs w:val="22"/>
        </w:rPr>
        <w:t xml:space="preserve"> alebo ak liek</w:t>
      </w:r>
      <w:r w:rsidR="00E14C53" w:rsidRPr="00E14C53">
        <w:rPr>
          <w:bCs/>
          <w:sz w:val="22"/>
          <w:szCs w:val="22"/>
        </w:rPr>
        <w:t xml:space="preserve"> </w:t>
      </w:r>
      <w:r w:rsidR="00E14C53" w:rsidRPr="009C13DA">
        <w:rPr>
          <w:bCs/>
          <w:sz w:val="22"/>
          <w:szCs w:val="22"/>
        </w:rPr>
        <w:t>vyteká</w:t>
      </w:r>
      <w:r w:rsidRPr="009C13DA">
        <w:rPr>
          <w:bCs/>
          <w:sz w:val="22"/>
          <w:szCs w:val="22"/>
        </w:rPr>
        <w:t xml:space="preserve">, liek sa nemá použiť. </w:t>
      </w:r>
      <w:r w:rsidR="00132018" w:rsidRPr="00D26692">
        <w:rPr>
          <w:bCs/>
          <w:sz w:val="22"/>
          <w:szCs w:val="22"/>
        </w:rPr>
        <w:t>Poškodená ihla sa nemá vymieňať/nahrádzať</w:t>
      </w:r>
      <w:r w:rsidR="00FA41C4">
        <w:rPr>
          <w:bCs/>
          <w:sz w:val="22"/>
          <w:szCs w:val="22"/>
        </w:rPr>
        <w:t xml:space="preserve"> a liek sa nemá injekčne podať</w:t>
      </w:r>
      <w:r w:rsidR="00132018" w:rsidRPr="00D26692">
        <w:rPr>
          <w:bCs/>
          <w:sz w:val="22"/>
          <w:szCs w:val="22"/>
        </w:rPr>
        <w:t xml:space="preserve">. Celý </w:t>
      </w:r>
      <w:r w:rsidR="00132018" w:rsidRPr="00041AFD">
        <w:rPr>
          <w:bCs/>
          <w:sz w:val="22"/>
          <w:szCs w:val="22"/>
        </w:rPr>
        <w:t>liek</w:t>
      </w:r>
      <w:r w:rsidR="00132018" w:rsidRPr="00D26692">
        <w:rPr>
          <w:bCs/>
          <w:sz w:val="22"/>
          <w:szCs w:val="22"/>
        </w:rPr>
        <w:t xml:space="preserve"> sa má bezpečne zlikvidovať.</w:t>
      </w:r>
    </w:p>
    <w:p w:rsidR="00FA41C4" w:rsidRDefault="00FA41C4" w:rsidP="004C0987">
      <w:pPr>
        <w:spacing w:line="240" w:lineRule="atLeast"/>
        <w:jc w:val="both"/>
        <w:rPr>
          <w:bCs/>
          <w:sz w:val="22"/>
          <w:szCs w:val="22"/>
        </w:rPr>
      </w:pPr>
    </w:p>
    <w:p w:rsidR="004C0987" w:rsidRPr="0058662B" w:rsidRDefault="00132018" w:rsidP="004C0987">
      <w:pPr>
        <w:spacing w:line="240" w:lineRule="atLeast"/>
        <w:jc w:val="both"/>
        <w:rPr>
          <w:sz w:val="22"/>
          <w:szCs w:val="22"/>
        </w:rPr>
      </w:pPr>
      <w:r w:rsidRPr="00D26692">
        <w:rPr>
          <w:bCs/>
          <w:sz w:val="22"/>
          <w:szCs w:val="22"/>
        </w:rPr>
        <w:t xml:space="preserve">V prípade poškodenia </w:t>
      </w:r>
      <w:r w:rsidR="00E14C53">
        <w:rPr>
          <w:bCs/>
          <w:sz w:val="22"/>
          <w:szCs w:val="22"/>
        </w:rPr>
        <w:t>konektora</w:t>
      </w:r>
      <w:r w:rsidRPr="00D26692">
        <w:rPr>
          <w:bCs/>
          <w:sz w:val="22"/>
          <w:szCs w:val="22"/>
        </w:rPr>
        <w:t xml:space="preserve"> ihly</w:t>
      </w:r>
      <w:r w:rsidRPr="00041AFD">
        <w:rPr>
          <w:bCs/>
          <w:sz w:val="22"/>
          <w:szCs w:val="22"/>
        </w:rPr>
        <w:t xml:space="preserve"> </w:t>
      </w:r>
      <w:r w:rsidRPr="00D26692">
        <w:rPr>
          <w:bCs/>
          <w:sz w:val="22"/>
          <w:szCs w:val="22"/>
        </w:rPr>
        <w:t xml:space="preserve">sa </w:t>
      </w:r>
      <w:r w:rsidRPr="00041AFD">
        <w:rPr>
          <w:bCs/>
          <w:sz w:val="22"/>
          <w:szCs w:val="22"/>
        </w:rPr>
        <w:t xml:space="preserve">má </w:t>
      </w:r>
      <w:r w:rsidRPr="00D26692">
        <w:rPr>
          <w:bCs/>
          <w:sz w:val="22"/>
          <w:szCs w:val="22"/>
        </w:rPr>
        <w:t xml:space="preserve">použiť </w:t>
      </w:r>
      <w:r w:rsidR="00C17B63">
        <w:rPr>
          <w:bCs/>
          <w:sz w:val="22"/>
          <w:szCs w:val="22"/>
        </w:rPr>
        <w:t xml:space="preserve">ako náhrada </w:t>
      </w:r>
      <w:r w:rsidR="00E14C53">
        <w:rPr>
          <w:bCs/>
          <w:sz w:val="22"/>
          <w:szCs w:val="22"/>
        </w:rPr>
        <w:t>nový</w:t>
      </w:r>
      <w:r w:rsidRPr="00D26692">
        <w:rPr>
          <w:bCs/>
          <w:sz w:val="22"/>
          <w:szCs w:val="22"/>
        </w:rPr>
        <w:t xml:space="preserve"> </w:t>
      </w:r>
      <w:r w:rsidRPr="00041AFD">
        <w:rPr>
          <w:bCs/>
          <w:sz w:val="22"/>
          <w:szCs w:val="22"/>
        </w:rPr>
        <w:t>liek</w:t>
      </w:r>
      <w:r w:rsidRPr="00D26692">
        <w:rPr>
          <w:bCs/>
          <w:sz w:val="22"/>
          <w:szCs w:val="22"/>
        </w:rPr>
        <w:t>.</w:t>
      </w:r>
    </w:p>
    <w:p w:rsidR="004C0987" w:rsidRDefault="004C0987" w:rsidP="00337E3C">
      <w:pPr>
        <w:spacing w:line="240" w:lineRule="atLeast"/>
        <w:jc w:val="both"/>
        <w:rPr>
          <w:sz w:val="22"/>
          <w:szCs w:val="22"/>
        </w:rPr>
      </w:pPr>
    </w:p>
    <w:p w:rsidR="004C0987" w:rsidRPr="00871ED1" w:rsidRDefault="004C0987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040FD5" w:rsidP="00337E3C">
      <w:pPr>
        <w:spacing w:line="240" w:lineRule="atLeast"/>
        <w:jc w:val="both"/>
        <w:rPr>
          <w:sz w:val="22"/>
          <w:szCs w:val="22"/>
        </w:rPr>
      </w:pPr>
      <w:r w:rsidRPr="0005741E">
        <w:rPr>
          <w:b/>
          <w:noProof/>
          <w:sz w:val="22"/>
          <w:szCs w:val="22"/>
          <w:lang w:eastAsia="sk-SK"/>
        </w:rPr>
        <w:lastRenderedPageBreak/>
        <w:drawing>
          <wp:inline distT="0" distB="0" distL="0" distR="0" wp14:anchorId="1CC17B6F" wp14:editId="45A9051A">
            <wp:extent cx="1409700" cy="2466975"/>
            <wp:effectExtent l="0" t="0" r="0" b="0"/>
            <wp:docPr id="11" name="Afbeelding 27" descr="Astellas:Astellas Algemeen:198111301_Astellas_Safety Needle:DTP:JPG: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7" descr="Astellas:Astellas Algemeen:198111301_Astellas_Safety Needle:DTP:JPG:1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  <w:r w:rsidRPr="00871ED1">
        <w:rPr>
          <w:b/>
          <w:bCs/>
          <w:sz w:val="22"/>
          <w:szCs w:val="22"/>
        </w:rPr>
        <w:t xml:space="preserve">Krok 12: </w:t>
      </w:r>
      <w:r w:rsidRPr="00871ED1">
        <w:rPr>
          <w:sz w:val="22"/>
          <w:szCs w:val="22"/>
        </w:rPr>
        <w:t xml:space="preserve">Pred podaním injekcie odstráňte ochranné viečko ihly (obr. 12). </w:t>
      </w:r>
    </w:p>
    <w:p w:rsidR="00E871E9" w:rsidRPr="00871ED1" w:rsidRDefault="00E871E9" w:rsidP="00337E3C">
      <w:pPr>
        <w:spacing w:line="240" w:lineRule="atLeast"/>
        <w:jc w:val="both"/>
        <w:rPr>
          <w:b/>
          <w:bCs/>
          <w:sz w:val="22"/>
          <w:szCs w:val="22"/>
        </w:rPr>
      </w:pPr>
      <w:r w:rsidRPr="00871ED1">
        <w:rPr>
          <w:b/>
          <w:bCs/>
          <w:sz w:val="22"/>
          <w:szCs w:val="22"/>
        </w:rPr>
        <w:t>Upozornenie: Neaktivujte ochranný (bezpečnostný) mechanizmus ihly pred podaním injekcie.</w:t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040FD5" w:rsidP="00337E3C">
      <w:pPr>
        <w:spacing w:line="240" w:lineRule="atLeast"/>
        <w:jc w:val="both"/>
        <w:rPr>
          <w:noProof/>
          <w:color w:val="000000"/>
          <w:sz w:val="22"/>
          <w:szCs w:val="22"/>
          <w:lang w:eastAsia="ja-JP"/>
        </w:rPr>
      </w:pPr>
      <w:r w:rsidRPr="0005741E">
        <w:rPr>
          <w:noProof/>
          <w:color w:val="000000"/>
          <w:sz w:val="22"/>
          <w:szCs w:val="22"/>
          <w:lang w:eastAsia="sk-SK"/>
        </w:rPr>
        <w:drawing>
          <wp:inline distT="0" distB="0" distL="0" distR="0" wp14:anchorId="00357DA2" wp14:editId="1F215265">
            <wp:extent cx="1476375" cy="2590800"/>
            <wp:effectExtent l="0" t="0" r="0" b="0"/>
            <wp:docPr id="12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  <w:r w:rsidRPr="00871ED1">
        <w:rPr>
          <w:b/>
          <w:bCs/>
          <w:sz w:val="22"/>
          <w:szCs w:val="22"/>
        </w:rPr>
        <w:t>Krok 13</w:t>
      </w:r>
      <w:r w:rsidRPr="00871ED1">
        <w:rPr>
          <w:sz w:val="22"/>
          <w:szCs w:val="22"/>
        </w:rPr>
        <w:t xml:space="preserve">: Pred podaním injekcie, odstráňte niektoré veľké vzduchové bubliny zo striekačky B. Liek podajte </w:t>
      </w:r>
      <w:proofErr w:type="spellStart"/>
      <w:r w:rsidRPr="00871ED1">
        <w:rPr>
          <w:sz w:val="22"/>
          <w:szCs w:val="22"/>
        </w:rPr>
        <w:t>subkutánne</w:t>
      </w:r>
      <w:proofErr w:type="spellEnd"/>
      <w:r w:rsidRPr="00871ED1">
        <w:rPr>
          <w:sz w:val="22"/>
          <w:szCs w:val="22"/>
        </w:rPr>
        <w:t>. Prosím, ubezpečte sa, že ste podali celý obsah striekačky B.</w:t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  <w:r w:rsidRPr="00871ED1">
        <w:rPr>
          <w:b/>
          <w:bCs/>
          <w:sz w:val="22"/>
          <w:szCs w:val="22"/>
        </w:rPr>
        <w:t xml:space="preserve">Krok 14: </w:t>
      </w:r>
      <w:r w:rsidRPr="00871ED1">
        <w:rPr>
          <w:sz w:val="22"/>
          <w:szCs w:val="22"/>
        </w:rPr>
        <w:t>Po podaní injekcie použite niektorý z nižšie uvedených spôsobov na aktiváciu ochranného krytu ihly.</w:t>
      </w:r>
    </w:p>
    <w:p w:rsidR="00E871E9" w:rsidRPr="00871ED1" w:rsidRDefault="00E871E9" w:rsidP="00EF2600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EF2600">
      <w:pPr>
        <w:numPr>
          <w:ilvl w:val="0"/>
          <w:numId w:val="8"/>
        </w:numPr>
        <w:spacing w:line="240" w:lineRule="atLeast"/>
        <w:ind w:left="0" w:firstLine="0"/>
        <w:jc w:val="both"/>
        <w:rPr>
          <w:b/>
          <w:bCs/>
          <w:sz w:val="22"/>
          <w:szCs w:val="22"/>
        </w:rPr>
      </w:pPr>
      <w:r w:rsidRPr="00871ED1">
        <w:rPr>
          <w:b/>
          <w:bCs/>
          <w:sz w:val="22"/>
          <w:szCs w:val="22"/>
        </w:rPr>
        <w:t>Uzavretie o rovný povrch</w:t>
      </w:r>
    </w:p>
    <w:p w:rsidR="00E871E9" w:rsidRPr="00871ED1" w:rsidRDefault="00E871E9" w:rsidP="00EF2600">
      <w:pPr>
        <w:spacing w:line="240" w:lineRule="atLeast"/>
        <w:jc w:val="both"/>
        <w:rPr>
          <w:b/>
          <w:bCs/>
          <w:sz w:val="22"/>
          <w:szCs w:val="22"/>
        </w:rPr>
      </w:pPr>
    </w:p>
    <w:p w:rsidR="00E871E9" w:rsidRPr="00871ED1" w:rsidRDefault="00E871E9" w:rsidP="00EF2600">
      <w:pPr>
        <w:spacing w:line="240" w:lineRule="atLeast"/>
        <w:jc w:val="both"/>
        <w:rPr>
          <w:sz w:val="22"/>
          <w:szCs w:val="22"/>
        </w:rPr>
      </w:pPr>
      <w:r w:rsidRPr="00871ED1">
        <w:rPr>
          <w:sz w:val="22"/>
          <w:szCs w:val="22"/>
        </w:rPr>
        <w:t>Pritlačte ohyb ochranného (bezpečnostného) krytu o rovný povrch (obr. 14.1a a b) aby ste zakryli ihlu a zafixovali ochranný kryt.</w:t>
      </w:r>
    </w:p>
    <w:p w:rsidR="00E871E9" w:rsidRPr="00871ED1" w:rsidRDefault="00E871E9" w:rsidP="008A225C">
      <w:pPr>
        <w:spacing w:line="240" w:lineRule="atLeast"/>
        <w:jc w:val="both"/>
        <w:rPr>
          <w:sz w:val="22"/>
          <w:szCs w:val="22"/>
        </w:rPr>
      </w:pPr>
      <w:r w:rsidRPr="00871ED1">
        <w:rPr>
          <w:sz w:val="22"/>
          <w:szCs w:val="22"/>
        </w:rPr>
        <w:t>Správne zafixovaná poloha sa dá overiť počuteľným kliknutím a dotykom, keď bude hrot ihly úplne zakrytý ochranným (bezpečnostným) krytom (obr. 14.1b).</w:t>
      </w:r>
    </w:p>
    <w:p w:rsidR="00E871E9" w:rsidRPr="00871ED1" w:rsidRDefault="00E871E9" w:rsidP="008A225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040FD5" w:rsidP="008A225C">
      <w:pPr>
        <w:spacing w:line="240" w:lineRule="atLeast"/>
        <w:jc w:val="both"/>
        <w:rPr>
          <w:sz w:val="22"/>
          <w:szCs w:val="22"/>
        </w:rPr>
      </w:pPr>
      <w:r w:rsidRPr="0005741E">
        <w:rPr>
          <w:noProof/>
          <w:sz w:val="22"/>
          <w:szCs w:val="22"/>
          <w:lang w:eastAsia="sk-SK"/>
        </w:rPr>
        <w:lastRenderedPageBreak/>
        <w:drawing>
          <wp:inline distT="0" distB="0" distL="0" distR="0" wp14:anchorId="5C62BC6A" wp14:editId="52E320EC">
            <wp:extent cx="2971800" cy="2447925"/>
            <wp:effectExtent l="0" t="0" r="0" b="0"/>
            <wp:docPr id="13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E9" w:rsidRPr="00871ED1" w:rsidRDefault="00E871E9" w:rsidP="006029FE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6029FE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4473C6">
      <w:pPr>
        <w:numPr>
          <w:ilvl w:val="0"/>
          <w:numId w:val="8"/>
        </w:numPr>
        <w:spacing w:line="240" w:lineRule="atLeast"/>
        <w:ind w:left="0" w:firstLine="0"/>
        <w:jc w:val="both"/>
        <w:rPr>
          <w:b/>
          <w:bCs/>
          <w:sz w:val="22"/>
          <w:szCs w:val="22"/>
        </w:rPr>
      </w:pPr>
      <w:r w:rsidRPr="00871ED1">
        <w:rPr>
          <w:b/>
          <w:bCs/>
          <w:sz w:val="22"/>
          <w:szCs w:val="22"/>
        </w:rPr>
        <w:t>Uzavretie palcom</w:t>
      </w:r>
    </w:p>
    <w:p w:rsidR="00E871E9" w:rsidRPr="00871ED1" w:rsidRDefault="00E871E9" w:rsidP="006029FE">
      <w:pPr>
        <w:spacing w:line="240" w:lineRule="atLeast"/>
        <w:jc w:val="both"/>
        <w:rPr>
          <w:noProof/>
          <w:color w:val="000000"/>
          <w:sz w:val="22"/>
          <w:szCs w:val="22"/>
          <w:lang w:eastAsia="ja-JP"/>
        </w:rPr>
      </w:pPr>
    </w:p>
    <w:p w:rsidR="00E871E9" w:rsidRPr="00871ED1" w:rsidRDefault="00E871E9" w:rsidP="008A225C">
      <w:pPr>
        <w:spacing w:line="240" w:lineRule="atLeast"/>
        <w:jc w:val="both"/>
        <w:rPr>
          <w:sz w:val="22"/>
          <w:szCs w:val="22"/>
        </w:rPr>
      </w:pPr>
      <w:r w:rsidRPr="00871ED1">
        <w:rPr>
          <w:noProof/>
          <w:color w:val="000000"/>
          <w:sz w:val="22"/>
          <w:szCs w:val="22"/>
          <w:lang w:eastAsia="ja-JP"/>
        </w:rPr>
        <w:t>Pritlačte palec na ohyb</w:t>
      </w:r>
      <w:r w:rsidRPr="00871ED1">
        <w:rPr>
          <w:sz w:val="22"/>
          <w:szCs w:val="22"/>
        </w:rPr>
        <w:t xml:space="preserve"> ochranného krytu a posuňte smerom k hrotu ihly (obr. 14.2a a b), aby ste zakryli ihlu a zafixovali ochranný kryt.</w:t>
      </w:r>
    </w:p>
    <w:p w:rsidR="00E871E9" w:rsidRPr="00871ED1" w:rsidRDefault="00E871E9" w:rsidP="008A225C">
      <w:pPr>
        <w:spacing w:line="240" w:lineRule="atLeast"/>
        <w:jc w:val="both"/>
        <w:rPr>
          <w:sz w:val="22"/>
          <w:szCs w:val="22"/>
        </w:rPr>
      </w:pPr>
      <w:r w:rsidRPr="00871ED1">
        <w:rPr>
          <w:sz w:val="22"/>
          <w:szCs w:val="22"/>
        </w:rPr>
        <w:t xml:space="preserve">Správne zafixovaná poloha sa dá overiť počuteľným kliknutím a dotykom, keď bude hrot ihly úplne zakrytý ochranným (bezpečnostným) krytom (14.2b). </w:t>
      </w:r>
    </w:p>
    <w:p w:rsidR="00E871E9" w:rsidRPr="00871ED1" w:rsidRDefault="00E871E9" w:rsidP="008A225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040FD5" w:rsidP="008A225C">
      <w:pPr>
        <w:spacing w:line="240" w:lineRule="atLeast"/>
        <w:jc w:val="both"/>
        <w:rPr>
          <w:sz w:val="22"/>
          <w:szCs w:val="22"/>
        </w:rPr>
      </w:pPr>
      <w:r w:rsidRPr="0005741E">
        <w:rPr>
          <w:noProof/>
          <w:sz w:val="22"/>
          <w:szCs w:val="22"/>
          <w:lang w:eastAsia="sk-SK"/>
        </w:rPr>
        <w:drawing>
          <wp:inline distT="0" distB="0" distL="0" distR="0" wp14:anchorId="6E72E595" wp14:editId="48DE7BE4">
            <wp:extent cx="2962275" cy="2609850"/>
            <wp:effectExtent l="0" t="0" r="0" b="0"/>
            <wp:docPr id="14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337E3C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sz w:val="22"/>
          <w:szCs w:val="22"/>
        </w:rPr>
      </w:pPr>
      <w:r w:rsidRPr="00871ED1">
        <w:rPr>
          <w:b/>
          <w:bCs/>
          <w:sz w:val="22"/>
          <w:szCs w:val="22"/>
        </w:rPr>
        <w:t>Krok 15:</w:t>
      </w:r>
      <w:r w:rsidRPr="00871ED1">
        <w:rPr>
          <w:sz w:val="22"/>
          <w:szCs w:val="22"/>
        </w:rPr>
        <w:t xml:space="preserve"> Po uzavretí bezpečnostného krytu ihlu a striekačku ihneď vyhoďte do príslušného kontajnera na ostré predmety.</w:t>
      </w:r>
    </w:p>
    <w:p w:rsidR="00E871E9" w:rsidRDefault="00E871E9" w:rsidP="00B926AA">
      <w:pPr>
        <w:spacing w:line="240" w:lineRule="atLeast"/>
        <w:rPr>
          <w:sz w:val="22"/>
          <w:szCs w:val="22"/>
        </w:rPr>
      </w:pPr>
    </w:p>
    <w:p w:rsidR="006115D5" w:rsidRPr="00871ED1" w:rsidRDefault="006115D5" w:rsidP="00B926AA">
      <w:pPr>
        <w:spacing w:line="240" w:lineRule="atLeast"/>
        <w:rPr>
          <w:sz w:val="22"/>
          <w:szCs w:val="22"/>
        </w:rPr>
      </w:pPr>
    </w:p>
    <w:p w:rsidR="00E871E9" w:rsidRPr="00871ED1" w:rsidRDefault="00E871E9" w:rsidP="00B926AA">
      <w:pPr>
        <w:spacing w:line="240" w:lineRule="atLeast"/>
        <w:rPr>
          <w:b/>
          <w:sz w:val="22"/>
          <w:szCs w:val="22"/>
        </w:rPr>
      </w:pPr>
      <w:r w:rsidRPr="00871ED1">
        <w:rPr>
          <w:b/>
          <w:sz w:val="22"/>
          <w:szCs w:val="22"/>
        </w:rPr>
        <w:t>7.</w:t>
      </w:r>
      <w:r w:rsidRPr="00871ED1">
        <w:rPr>
          <w:b/>
          <w:sz w:val="22"/>
          <w:szCs w:val="22"/>
        </w:rPr>
        <w:tab/>
        <w:t>DRŽITEĽ ROZHODNUTIA O REGISTRÁCII</w:t>
      </w:r>
    </w:p>
    <w:p w:rsidR="00E871E9" w:rsidRPr="00871ED1" w:rsidRDefault="00E871E9" w:rsidP="00B926AA">
      <w:pPr>
        <w:spacing w:line="240" w:lineRule="atLeast"/>
        <w:rPr>
          <w:b/>
          <w:sz w:val="22"/>
          <w:szCs w:val="22"/>
        </w:rPr>
      </w:pPr>
    </w:p>
    <w:p w:rsidR="00E871E9" w:rsidRPr="00871ED1" w:rsidRDefault="00E871E9" w:rsidP="00B926AA">
      <w:pPr>
        <w:spacing w:before="24" w:after="24"/>
        <w:rPr>
          <w:bCs/>
          <w:sz w:val="22"/>
          <w:szCs w:val="22"/>
        </w:rPr>
      </w:pPr>
      <w:proofErr w:type="spellStart"/>
      <w:r w:rsidRPr="00871ED1">
        <w:rPr>
          <w:bCs/>
          <w:sz w:val="22"/>
          <w:szCs w:val="22"/>
        </w:rPr>
        <w:t>Astellas</w:t>
      </w:r>
      <w:proofErr w:type="spellEnd"/>
      <w:r w:rsidRPr="00871ED1">
        <w:rPr>
          <w:bCs/>
          <w:sz w:val="22"/>
          <w:szCs w:val="22"/>
        </w:rPr>
        <w:t xml:space="preserve"> </w:t>
      </w:r>
      <w:proofErr w:type="spellStart"/>
      <w:r w:rsidRPr="00871ED1">
        <w:rPr>
          <w:bCs/>
          <w:sz w:val="22"/>
          <w:szCs w:val="22"/>
        </w:rPr>
        <w:t>Pharma</w:t>
      </w:r>
      <w:proofErr w:type="spellEnd"/>
      <w:r w:rsidRPr="00871ED1">
        <w:rPr>
          <w:bCs/>
          <w:sz w:val="22"/>
          <w:szCs w:val="22"/>
        </w:rPr>
        <w:t xml:space="preserve"> s.r.o.</w:t>
      </w:r>
    </w:p>
    <w:p w:rsidR="00E871E9" w:rsidRPr="00871ED1" w:rsidRDefault="00E871E9" w:rsidP="00B926AA">
      <w:pPr>
        <w:spacing w:before="24" w:after="24"/>
        <w:rPr>
          <w:bCs/>
          <w:sz w:val="22"/>
          <w:szCs w:val="22"/>
        </w:rPr>
      </w:pPr>
      <w:r w:rsidRPr="00871ED1">
        <w:rPr>
          <w:bCs/>
          <w:sz w:val="22"/>
          <w:szCs w:val="22"/>
        </w:rPr>
        <w:t>Sokolovská 100/94</w:t>
      </w:r>
    </w:p>
    <w:p w:rsidR="00E871E9" w:rsidRPr="00871ED1" w:rsidRDefault="00E871E9" w:rsidP="00B926AA">
      <w:pPr>
        <w:spacing w:before="24" w:after="24"/>
        <w:rPr>
          <w:bCs/>
          <w:sz w:val="22"/>
          <w:szCs w:val="22"/>
        </w:rPr>
      </w:pPr>
      <w:r w:rsidRPr="00871ED1">
        <w:rPr>
          <w:bCs/>
          <w:sz w:val="22"/>
          <w:szCs w:val="22"/>
        </w:rPr>
        <w:t xml:space="preserve">186 00 Praha </w:t>
      </w:r>
    </w:p>
    <w:p w:rsidR="00E871E9" w:rsidRPr="00871ED1" w:rsidRDefault="00E871E9" w:rsidP="00B926AA">
      <w:pPr>
        <w:spacing w:before="24" w:after="24"/>
        <w:rPr>
          <w:bCs/>
          <w:sz w:val="22"/>
          <w:szCs w:val="22"/>
        </w:rPr>
      </w:pPr>
      <w:r w:rsidRPr="00871ED1">
        <w:rPr>
          <w:bCs/>
          <w:sz w:val="22"/>
          <w:szCs w:val="22"/>
        </w:rPr>
        <w:t>Česká republika</w:t>
      </w:r>
    </w:p>
    <w:p w:rsidR="00E871E9" w:rsidRPr="00871ED1" w:rsidRDefault="00E871E9" w:rsidP="006E3ADB">
      <w:pPr>
        <w:spacing w:line="240" w:lineRule="atLeast"/>
        <w:jc w:val="both"/>
        <w:rPr>
          <w:sz w:val="22"/>
          <w:szCs w:val="22"/>
        </w:rPr>
      </w:pPr>
    </w:p>
    <w:p w:rsidR="00E871E9" w:rsidRDefault="00E871E9" w:rsidP="006E3ADB">
      <w:pPr>
        <w:spacing w:line="240" w:lineRule="atLeast"/>
        <w:jc w:val="both"/>
        <w:rPr>
          <w:sz w:val="22"/>
          <w:szCs w:val="22"/>
        </w:rPr>
      </w:pPr>
    </w:p>
    <w:p w:rsidR="00104F67" w:rsidRDefault="00104F67" w:rsidP="006E3ADB">
      <w:pPr>
        <w:spacing w:line="240" w:lineRule="atLeast"/>
        <w:jc w:val="both"/>
        <w:rPr>
          <w:sz w:val="22"/>
          <w:szCs w:val="22"/>
        </w:rPr>
      </w:pPr>
    </w:p>
    <w:p w:rsidR="00104F67" w:rsidRDefault="00104F67" w:rsidP="006E3ADB">
      <w:pPr>
        <w:spacing w:line="240" w:lineRule="atLeast"/>
        <w:jc w:val="both"/>
        <w:rPr>
          <w:sz w:val="22"/>
          <w:szCs w:val="22"/>
        </w:rPr>
      </w:pPr>
    </w:p>
    <w:p w:rsidR="00104F67" w:rsidRPr="00871ED1" w:rsidRDefault="00104F67" w:rsidP="006E3ADB">
      <w:pPr>
        <w:spacing w:line="240" w:lineRule="atLeast"/>
        <w:jc w:val="both"/>
        <w:rPr>
          <w:sz w:val="22"/>
          <w:szCs w:val="22"/>
        </w:rPr>
      </w:pPr>
      <w:bookmarkStart w:id="2" w:name="_GoBack"/>
      <w:bookmarkEnd w:id="2"/>
    </w:p>
    <w:p w:rsidR="00E871E9" w:rsidRPr="00871ED1" w:rsidRDefault="00E871E9" w:rsidP="006E3ADB">
      <w:pPr>
        <w:spacing w:line="240" w:lineRule="atLeast"/>
        <w:jc w:val="both"/>
        <w:rPr>
          <w:b/>
          <w:sz w:val="22"/>
          <w:szCs w:val="22"/>
        </w:rPr>
      </w:pPr>
      <w:r w:rsidRPr="00871ED1">
        <w:rPr>
          <w:b/>
          <w:sz w:val="22"/>
          <w:szCs w:val="22"/>
        </w:rPr>
        <w:lastRenderedPageBreak/>
        <w:t>8.</w:t>
      </w:r>
      <w:r w:rsidRPr="00871ED1">
        <w:rPr>
          <w:b/>
          <w:sz w:val="22"/>
          <w:szCs w:val="22"/>
        </w:rPr>
        <w:tab/>
        <w:t>REGISTRAČNÉ ČÍSLO</w:t>
      </w:r>
    </w:p>
    <w:p w:rsidR="00E871E9" w:rsidRPr="00871ED1" w:rsidRDefault="00E871E9" w:rsidP="006E3ADB">
      <w:pPr>
        <w:spacing w:line="240" w:lineRule="atLeast"/>
        <w:jc w:val="both"/>
        <w:rPr>
          <w:b/>
          <w:sz w:val="22"/>
          <w:szCs w:val="22"/>
        </w:rPr>
      </w:pPr>
    </w:p>
    <w:p w:rsidR="00E871E9" w:rsidRPr="00871ED1" w:rsidRDefault="00E871E9" w:rsidP="006E3ADB">
      <w:pPr>
        <w:spacing w:line="240" w:lineRule="atLeast"/>
        <w:ind w:left="567" w:hanging="567"/>
        <w:jc w:val="both"/>
        <w:rPr>
          <w:bCs/>
          <w:sz w:val="22"/>
          <w:szCs w:val="22"/>
        </w:rPr>
      </w:pPr>
      <w:r w:rsidRPr="00871ED1">
        <w:rPr>
          <w:bCs/>
          <w:sz w:val="22"/>
          <w:szCs w:val="22"/>
        </w:rPr>
        <w:t>Reg.</w:t>
      </w:r>
      <w:r w:rsidR="00FC61FA">
        <w:rPr>
          <w:bCs/>
          <w:sz w:val="22"/>
          <w:szCs w:val="22"/>
        </w:rPr>
        <w:t xml:space="preserve"> </w:t>
      </w:r>
      <w:r w:rsidRPr="00871ED1">
        <w:rPr>
          <w:bCs/>
          <w:sz w:val="22"/>
          <w:szCs w:val="22"/>
        </w:rPr>
        <w:t>č.: 56/0009/05-S</w:t>
      </w:r>
    </w:p>
    <w:p w:rsidR="00C96681" w:rsidRPr="00871ED1" w:rsidRDefault="00C96681" w:rsidP="006E3ADB">
      <w:pPr>
        <w:spacing w:line="240" w:lineRule="atLeast"/>
        <w:ind w:left="567" w:hanging="567"/>
        <w:jc w:val="both"/>
        <w:rPr>
          <w:bCs/>
          <w:sz w:val="22"/>
          <w:szCs w:val="22"/>
        </w:rPr>
      </w:pPr>
    </w:p>
    <w:p w:rsidR="00E871E9" w:rsidRPr="00871ED1" w:rsidRDefault="00E871E9" w:rsidP="006E3ADB">
      <w:pPr>
        <w:spacing w:line="240" w:lineRule="atLeast"/>
        <w:ind w:left="567" w:hanging="567"/>
        <w:jc w:val="both"/>
        <w:rPr>
          <w:b/>
          <w:sz w:val="22"/>
          <w:szCs w:val="22"/>
        </w:rPr>
      </w:pPr>
    </w:p>
    <w:p w:rsidR="00E871E9" w:rsidRPr="00871ED1" w:rsidRDefault="00E871E9" w:rsidP="006E3ADB">
      <w:pPr>
        <w:spacing w:line="240" w:lineRule="atLeast"/>
        <w:ind w:left="567" w:hanging="567"/>
        <w:jc w:val="both"/>
        <w:rPr>
          <w:sz w:val="22"/>
          <w:szCs w:val="22"/>
        </w:rPr>
      </w:pPr>
      <w:r w:rsidRPr="00871ED1">
        <w:rPr>
          <w:b/>
          <w:sz w:val="22"/>
          <w:szCs w:val="22"/>
        </w:rPr>
        <w:t>9.</w:t>
      </w:r>
      <w:r w:rsidRPr="00871ED1">
        <w:rPr>
          <w:b/>
          <w:sz w:val="22"/>
          <w:szCs w:val="22"/>
        </w:rPr>
        <w:tab/>
        <w:t>DÁTUM PRVEJ REGISTRÁCIE/PREDĹŽENIA REGISTRÁCIE</w:t>
      </w:r>
    </w:p>
    <w:p w:rsidR="00E871E9" w:rsidRPr="00871ED1" w:rsidRDefault="00E871E9" w:rsidP="006E3ADB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6E3ADB">
      <w:pPr>
        <w:spacing w:line="240" w:lineRule="atLeast"/>
        <w:jc w:val="both"/>
        <w:rPr>
          <w:sz w:val="22"/>
          <w:szCs w:val="22"/>
        </w:rPr>
      </w:pPr>
      <w:r w:rsidRPr="00871ED1">
        <w:rPr>
          <w:sz w:val="22"/>
          <w:szCs w:val="22"/>
        </w:rPr>
        <w:t>Dátum prvej registrácie: 4.</w:t>
      </w:r>
      <w:r w:rsidR="00FC61FA">
        <w:rPr>
          <w:sz w:val="22"/>
          <w:szCs w:val="22"/>
        </w:rPr>
        <w:t xml:space="preserve"> februára </w:t>
      </w:r>
      <w:r w:rsidRPr="00871ED1">
        <w:rPr>
          <w:sz w:val="22"/>
          <w:szCs w:val="22"/>
        </w:rPr>
        <w:t>2005</w:t>
      </w:r>
    </w:p>
    <w:p w:rsidR="00E871E9" w:rsidRPr="00871ED1" w:rsidRDefault="00E871E9" w:rsidP="006E3ADB">
      <w:pPr>
        <w:spacing w:line="240" w:lineRule="atLeast"/>
        <w:jc w:val="both"/>
        <w:rPr>
          <w:sz w:val="22"/>
          <w:szCs w:val="22"/>
        </w:rPr>
      </w:pPr>
      <w:r w:rsidRPr="00871ED1">
        <w:rPr>
          <w:sz w:val="22"/>
          <w:szCs w:val="22"/>
        </w:rPr>
        <w:t>Dátum posledného predĺženia registrácie: 09.</w:t>
      </w:r>
      <w:r w:rsidR="00FC61FA">
        <w:rPr>
          <w:sz w:val="22"/>
          <w:szCs w:val="22"/>
        </w:rPr>
        <w:t xml:space="preserve"> augusta </w:t>
      </w:r>
      <w:r w:rsidRPr="00871ED1">
        <w:rPr>
          <w:sz w:val="22"/>
          <w:szCs w:val="22"/>
        </w:rPr>
        <w:t>2011</w:t>
      </w:r>
    </w:p>
    <w:p w:rsidR="00C96681" w:rsidRPr="00871ED1" w:rsidRDefault="00C96681" w:rsidP="006E3ADB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6E3ADB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E871E9" w:rsidP="006E3ADB">
      <w:pPr>
        <w:spacing w:line="240" w:lineRule="atLeast"/>
        <w:ind w:left="567" w:hanging="567"/>
        <w:jc w:val="both"/>
        <w:rPr>
          <w:b/>
          <w:sz w:val="22"/>
          <w:szCs w:val="22"/>
        </w:rPr>
      </w:pPr>
      <w:r w:rsidRPr="00871ED1">
        <w:rPr>
          <w:b/>
          <w:sz w:val="22"/>
          <w:szCs w:val="22"/>
        </w:rPr>
        <w:t>10.</w:t>
      </w:r>
      <w:r w:rsidRPr="00871ED1">
        <w:rPr>
          <w:b/>
          <w:sz w:val="22"/>
          <w:szCs w:val="22"/>
        </w:rPr>
        <w:tab/>
        <w:t>DÁTUM REVÍZIE TEXTU</w:t>
      </w:r>
    </w:p>
    <w:p w:rsidR="00C96681" w:rsidRPr="00871ED1" w:rsidRDefault="00C96681" w:rsidP="004D357D">
      <w:pPr>
        <w:spacing w:line="240" w:lineRule="atLeast"/>
        <w:jc w:val="both"/>
        <w:rPr>
          <w:sz w:val="22"/>
          <w:szCs w:val="22"/>
        </w:rPr>
      </w:pPr>
    </w:p>
    <w:p w:rsidR="00E871E9" w:rsidRPr="00871ED1" w:rsidRDefault="002F221C" w:rsidP="004D357D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09/2018</w:t>
      </w:r>
    </w:p>
    <w:sectPr w:rsidR="00E871E9" w:rsidRPr="00871ED1" w:rsidSect="00104F67"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40" w:code="9"/>
      <w:pgMar w:top="851" w:right="1418" w:bottom="1134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47" w:rsidRDefault="00380C47">
      <w:r>
        <w:separator/>
      </w:r>
    </w:p>
    <w:p w:rsidR="00380C47" w:rsidRDefault="00380C47"/>
  </w:endnote>
  <w:endnote w:type="continuationSeparator" w:id="0">
    <w:p w:rsidR="00380C47" w:rsidRDefault="00380C47">
      <w:r>
        <w:continuationSeparator/>
      </w:r>
    </w:p>
    <w:p w:rsidR="00380C47" w:rsidRDefault="00380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428" w:rsidRDefault="00482C09" w:rsidP="009C07F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A6442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64428" w:rsidRDefault="00A6442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428" w:rsidRPr="00FD2221" w:rsidRDefault="00482C09" w:rsidP="009C07F5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FD2221">
      <w:rPr>
        <w:rStyle w:val="slostrany"/>
        <w:sz w:val="18"/>
        <w:szCs w:val="18"/>
      </w:rPr>
      <w:fldChar w:fldCharType="begin"/>
    </w:r>
    <w:r w:rsidR="00A64428" w:rsidRPr="00FD2221">
      <w:rPr>
        <w:rStyle w:val="slostrany"/>
        <w:sz w:val="18"/>
        <w:szCs w:val="18"/>
      </w:rPr>
      <w:instrText xml:space="preserve">PAGE  </w:instrText>
    </w:r>
    <w:r w:rsidRPr="00FD2221">
      <w:rPr>
        <w:rStyle w:val="slostrany"/>
        <w:sz w:val="18"/>
        <w:szCs w:val="18"/>
      </w:rPr>
      <w:fldChar w:fldCharType="separate"/>
    </w:r>
    <w:r w:rsidR="001025CA">
      <w:rPr>
        <w:rStyle w:val="slostrany"/>
        <w:noProof/>
        <w:sz w:val="18"/>
        <w:szCs w:val="18"/>
      </w:rPr>
      <w:t>15</w:t>
    </w:r>
    <w:r w:rsidRPr="00FD2221">
      <w:rPr>
        <w:rStyle w:val="slostrany"/>
        <w:sz w:val="18"/>
        <w:szCs w:val="18"/>
      </w:rPr>
      <w:fldChar w:fldCharType="end"/>
    </w:r>
  </w:p>
  <w:p w:rsidR="00A64428" w:rsidRDefault="00A6442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7E8" w:rsidRPr="00D26692" w:rsidRDefault="00D247E8">
    <w:pPr>
      <w:pStyle w:val="Pta"/>
      <w:jc w:val="center"/>
      <w:rPr>
        <w:sz w:val="18"/>
        <w:szCs w:val="18"/>
      </w:rPr>
    </w:pPr>
    <w:r w:rsidRPr="00D26692">
      <w:rPr>
        <w:sz w:val="18"/>
        <w:szCs w:val="18"/>
      </w:rPr>
      <w:fldChar w:fldCharType="begin"/>
    </w:r>
    <w:r w:rsidRPr="00D26692">
      <w:rPr>
        <w:sz w:val="18"/>
        <w:szCs w:val="18"/>
      </w:rPr>
      <w:instrText>PAGE   \* MERGEFORMAT</w:instrText>
    </w:r>
    <w:r w:rsidRPr="00D26692">
      <w:rPr>
        <w:sz w:val="18"/>
        <w:szCs w:val="18"/>
      </w:rPr>
      <w:fldChar w:fldCharType="separate"/>
    </w:r>
    <w:r w:rsidR="0078593D" w:rsidRPr="0078593D">
      <w:rPr>
        <w:noProof/>
        <w:sz w:val="18"/>
        <w:szCs w:val="18"/>
        <w:lang w:val="sk-SK"/>
      </w:rPr>
      <w:t>1</w:t>
    </w:r>
    <w:r w:rsidRPr="00D26692">
      <w:rPr>
        <w:sz w:val="18"/>
        <w:szCs w:val="18"/>
      </w:rPr>
      <w:fldChar w:fldCharType="end"/>
    </w:r>
  </w:p>
  <w:p w:rsidR="00D247E8" w:rsidRDefault="00D247E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47" w:rsidRDefault="00380C47">
      <w:r>
        <w:separator/>
      </w:r>
    </w:p>
    <w:p w:rsidR="00380C47" w:rsidRDefault="00380C47"/>
  </w:footnote>
  <w:footnote w:type="continuationSeparator" w:id="0">
    <w:p w:rsidR="00380C47" w:rsidRDefault="00380C47">
      <w:r>
        <w:continuationSeparator/>
      </w:r>
    </w:p>
    <w:p w:rsidR="00380C47" w:rsidRDefault="00380C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428" w:rsidRPr="0078593D" w:rsidRDefault="0078593D" w:rsidP="0078593D">
    <w:pPr>
      <w:pStyle w:val="Hlavika"/>
    </w:pPr>
    <w:r>
      <w:rPr>
        <w:sz w:val="18"/>
        <w:szCs w:val="18"/>
      </w:rPr>
      <w:t>Príloha č.1 k notifikácii o zmene, ev. č.</w:t>
    </w:r>
    <w:r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143D3B">
      <w:rPr>
        <w:sz w:val="18"/>
        <w:szCs w:val="18"/>
      </w:rPr>
      <w:t>2018/04683-Z1A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7E8" w:rsidRDefault="00426D8D">
    <w:pPr>
      <w:pStyle w:val="Hlavika"/>
    </w:pPr>
    <w:r w:rsidRPr="00426D8D">
      <w:rPr>
        <w:sz w:val="18"/>
        <w:szCs w:val="18"/>
      </w:rPr>
      <w:t xml:space="preserve"> </w:t>
    </w:r>
    <w:r>
      <w:rPr>
        <w:sz w:val="18"/>
        <w:szCs w:val="18"/>
      </w:rPr>
      <w:t>Príloha č.1 k notifikácii o zmene, ev. č.</w:t>
    </w:r>
    <w:r w:rsidR="00143D3B">
      <w:rPr>
        <w:sz w:val="18"/>
        <w:szCs w:val="18"/>
      </w:rPr>
      <w:t xml:space="preserve"> </w:t>
    </w:r>
    <w:r w:rsidR="00143D3B" w:rsidRPr="00143D3B">
      <w:rPr>
        <w:sz w:val="18"/>
        <w:szCs w:val="18"/>
      </w:rPr>
      <w:t>2018/04683-Z1A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6434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98E63BC"/>
    <w:multiLevelType w:val="hybridMultilevel"/>
    <w:tmpl w:val="BF883F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A70E84"/>
    <w:multiLevelType w:val="singleLevel"/>
    <w:tmpl w:val="21C0204C"/>
    <w:lvl w:ilvl="0">
      <w:start w:val="1"/>
      <w:numFmt w:val="decimal"/>
      <w:pStyle w:val="Reference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/>
        <w:sz w:val="22"/>
      </w:rPr>
    </w:lvl>
  </w:abstractNum>
  <w:abstractNum w:abstractNumId="3">
    <w:nsid w:val="3DC15850"/>
    <w:multiLevelType w:val="multilevel"/>
    <w:tmpl w:val="903255E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>
    <w:nsid w:val="43F37B7A"/>
    <w:multiLevelType w:val="singleLevel"/>
    <w:tmpl w:val="38FC7E82"/>
    <w:lvl w:ilvl="0">
      <w:start w:val="7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5">
    <w:nsid w:val="4D6E47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8630D3B"/>
    <w:multiLevelType w:val="hybridMultilevel"/>
    <w:tmpl w:val="A070627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F957D2"/>
    <w:multiLevelType w:val="hybridMultilevel"/>
    <w:tmpl w:val="C4F0C1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ktavcova, Bibiana">
    <w15:presenceInfo w15:providerId="AD" w15:userId="S-1-5-21-3398620187-370929126-706332547-126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B4"/>
    <w:rsid w:val="00001A9A"/>
    <w:rsid w:val="000031B9"/>
    <w:rsid w:val="00003BFF"/>
    <w:rsid w:val="0000446C"/>
    <w:rsid w:val="00005CA4"/>
    <w:rsid w:val="000070D8"/>
    <w:rsid w:val="00012757"/>
    <w:rsid w:val="00021042"/>
    <w:rsid w:val="00023254"/>
    <w:rsid w:val="00027083"/>
    <w:rsid w:val="00027AEC"/>
    <w:rsid w:val="0003022E"/>
    <w:rsid w:val="00030CC5"/>
    <w:rsid w:val="000328A1"/>
    <w:rsid w:val="00033373"/>
    <w:rsid w:val="00040FD5"/>
    <w:rsid w:val="00041AFD"/>
    <w:rsid w:val="0004200B"/>
    <w:rsid w:val="00045328"/>
    <w:rsid w:val="0004715D"/>
    <w:rsid w:val="000478BE"/>
    <w:rsid w:val="00047B34"/>
    <w:rsid w:val="000503B1"/>
    <w:rsid w:val="00051C99"/>
    <w:rsid w:val="0005268A"/>
    <w:rsid w:val="000540A9"/>
    <w:rsid w:val="0005478A"/>
    <w:rsid w:val="00054B8E"/>
    <w:rsid w:val="00054EB2"/>
    <w:rsid w:val="00057311"/>
    <w:rsid w:val="0005741E"/>
    <w:rsid w:val="0006190F"/>
    <w:rsid w:val="00061B73"/>
    <w:rsid w:val="00065169"/>
    <w:rsid w:val="00072A43"/>
    <w:rsid w:val="0007413B"/>
    <w:rsid w:val="00082616"/>
    <w:rsid w:val="00082F4F"/>
    <w:rsid w:val="000843C5"/>
    <w:rsid w:val="00090558"/>
    <w:rsid w:val="00091A40"/>
    <w:rsid w:val="000930F6"/>
    <w:rsid w:val="000936B4"/>
    <w:rsid w:val="00095751"/>
    <w:rsid w:val="00096224"/>
    <w:rsid w:val="000A151F"/>
    <w:rsid w:val="000A198E"/>
    <w:rsid w:val="000B7689"/>
    <w:rsid w:val="000B7B7C"/>
    <w:rsid w:val="000C4B05"/>
    <w:rsid w:val="000C5EEB"/>
    <w:rsid w:val="000C7D82"/>
    <w:rsid w:val="000D1239"/>
    <w:rsid w:val="000D18B6"/>
    <w:rsid w:val="000D1E13"/>
    <w:rsid w:val="000D3D70"/>
    <w:rsid w:val="000D47C2"/>
    <w:rsid w:val="000D796F"/>
    <w:rsid w:val="000E09BD"/>
    <w:rsid w:val="000E11B2"/>
    <w:rsid w:val="000E1371"/>
    <w:rsid w:val="000E2FBE"/>
    <w:rsid w:val="000E5FCC"/>
    <w:rsid w:val="000E624D"/>
    <w:rsid w:val="000F0E52"/>
    <w:rsid w:val="000F2D83"/>
    <w:rsid w:val="000F3798"/>
    <w:rsid w:val="0010142A"/>
    <w:rsid w:val="00101D28"/>
    <w:rsid w:val="001025CA"/>
    <w:rsid w:val="00102A2F"/>
    <w:rsid w:val="00104F67"/>
    <w:rsid w:val="00105434"/>
    <w:rsid w:val="00107634"/>
    <w:rsid w:val="001076A1"/>
    <w:rsid w:val="00107BEA"/>
    <w:rsid w:val="00112289"/>
    <w:rsid w:val="00113FD6"/>
    <w:rsid w:val="00114811"/>
    <w:rsid w:val="001160C1"/>
    <w:rsid w:val="00120756"/>
    <w:rsid w:val="00122528"/>
    <w:rsid w:val="00127448"/>
    <w:rsid w:val="00132018"/>
    <w:rsid w:val="00137883"/>
    <w:rsid w:val="001417DE"/>
    <w:rsid w:val="00141C77"/>
    <w:rsid w:val="00143D3B"/>
    <w:rsid w:val="00146694"/>
    <w:rsid w:val="001516CA"/>
    <w:rsid w:val="001523FD"/>
    <w:rsid w:val="0015280C"/>
    <w:rsid w:val="00155949"/>
    <w:rsid w:val="00157EF2"/>
    <w:rsid w:val="001611BA"/>
    <w:rsid w:val="00161BFA"/>
    <w:rsid w:val="00163D97"/>
    <w:rsid w:val="001656E3"/>
    <w:rsid w:val="001666FE"/>
    <w:rsid w:val="00170451"/>
    <w:rsid w:val="00170B11"/>
    <w:rsid w:val="00172263"/>
    <w:rsid w:val="001745B3"/>
    <w:rsid w:val="00177E38"/>
    <w:rsid w:val="00180E01"/>
    <w:rsid w:val="0018112C"/>
    <w:rsid w:val="00182558"/>
    <w:rsid w:val="0018597A"/>
    <w:rsid w:val="00196380"/>
    <w:rsid w:val="00196569"/>
    <w:rsid w:val="001973ED"/>
    <w:rsid w:val="001A0739"/>
    <w:rsid w:val="001A1769"/>
    <w:rsid w:val="001A7373"/>
    <w:rsid w:val="001A7DD0"/>
    <w:rsid w:val="001B22F6"/>
    <w:rsid w:val="001B2A5A"/>
    <w:rsid w:val="001B4D8E"/>
    <w:rsid w:val="001C0C59"/>
    <w:rsid w:val="001C245D"/>
    <w:rsid w:val="001C259C"/>
    <w:rsid w:val="001C3251"/>
    <w:rsid w:val="001C5015"/>
    <w:rsid w:val="001C549C"/>
    <w:rsid w:val="001C7433"/>
    <w:rsid w:val="001D0A65"/>
    <w:rsid w:val="001D4671"/>
    <w:rsid w:val="001D693C"/>
    <w:rsid w:val="001D73DA"/>
    <w:rsid w:val="001E0278"/>
    <w:rsid w:val="001E05FD"/>
    <w:rsid w:val="001E2A4C"/>
    <w:rsid w:val="001E35BF"/>
    <w:rsid w:val="001E396D"/>
    <w:rsid w:val="001E67C7"/>
    <w:rsid w:val="00201566"/>
    <w:rsid w:val="002033D9"/>
    <w:rsid w:val="002039D4"/>
    <w:rsid w:val="00205BD2"/>
    <w:rsid w:val="00205D4B"/>
    <w:rsid w:val="00211D22"/>
    <w:rsid w:val="00212D4E"/>
    <w:rsid w:val="00213D7E"/>
    <w:rsid w:val="00214990"/>
    <w:rsid w:val="002161D2"/>
    <w:rsid w:val="0021684A"/>
    <w:rsid w:val="00217307"/>
    <w:rsid w:val="00222AD7"/>
    <w:rsid w:val="002249CC"/>
    <w:rsid w:val="00227182"/>
    <w:rsid w:val="00227911"/>
    <w:rsid w:val="00230AF6"/>
    <w:rsid w:val="002331F7"/>
    <w:rsid w:val="002349E5"/>
    <w:rsid w:val="0023528C"/>
    <w:rsid w:val="00242B76"/>
    <w:rsid w:val="0024632E"/>
    <w:rsid w:val="00246A5A"/>
    <w:rsid w:val="00250909"/>
    <w:rsid w:val="00252420"/>
    <w:rsid w:val="00252AE8"/>
    <w:rsid w:val="00252ECA"/>
    <w:rsid w:val="00253DC7"/>
    <w:rsid w:val="0025607A"/>
    <w:rsid w:val="00256D9A"/>
    <w:rsid w:val="00257500"/>
    <w:rsid w:val="002614C4"/>
    <w:rsid w:val="0026399F"/>
    <w:rsid w:val="002759F4"/>
    <w:rsid w:val="00275BBF"/>
    <w:rsid w:val="00277535"/>
    <w:rsid w:val="00277AC2"/>
    <w:rsid w:val="00277DD7"/>
    <w:rsid w:val="00282939"/>
    <w:rsid w:val="00283EAF"/>
    <w:rsid w:val="00286D7D"/>
    <w:rsid w:val="00287ABB"/>
    <w:rsid w:val="002909A8"/>
    <w:rsid w:val="00293C3D"/>
    <w:rsid w:val="00294E69"/>
    <w:rsid w:val="00296165"/>
    <w:rsid w:val="002A1A25"/>
    <w:rsid w:val="002B0BEB"/>
    <w:rsid w:val="002B13AB"/>
    <w:rsid w:val="002B2A1A"/>
    <w:rsid w:val="002B2EA8"/>
    <w:rsid w:val="002B5BBB"/>
    <w:rsid w:val="002B7C4C"/>
    <w:rsid w:val="002D3BCF"/>
    <w:rsid w:val="002D4920"/>
    <w:rsid w:val="002D4CBC"/>
    <w:rsid w:val="002D58A8"/>
    <w:rsid w:val="002D684B"/>
    <w:rsid w:val="002D78C0"/>
    <w:rsid w:val="002E0593"/>
    <w:rsid w:val="002E4841"/>
    <w:rsid w:val="002F0002"/>
    <w:rsid w:val="002F221C"/>
    <w:rsid w:val="002F371B"/>
    <w:rsid w:val="002F459B"/>
    <w:rsid w:val="002F5A86"/>
    <w:rsid w:val="00300B57"/>
    <w:rsid w:val="00302686"/>
    <w:rsid w:val="003056DF"/>
    <w:rsid w:val="00311F6F"/>
    <w:rsid w:val="00312E56"/>
    <w:rsid w:val="003145FC"/>
    <w:rsid w:val="0031641B"/>
    <w:rsid w:val="00324267"/>
    <w:rsid w:val="00325E79"/>
    <w:rsid w:val="00327BE6"/>
    <w:rsid w:val="003331B9"/>
    <w:rsid w:val="00333BE3"/>
    <w:rsid w:val="00333E83"/>
    <w:rsid w:val="003352D5"/>
    <w:rsid w:val="0033576A"/>
    <w:rsid w:val="00335BA4"/>
    <w:rsid w:val="00336E82"/>
    <w:rsid w:val="00337E3C"/>
    <w:rsid w:val="00337FA3"/>
    <w:rsid w:val="00350E9E"/>
    <w:rsid w:val="00351CDE"/>
    <w:rsid w:val="0035200B"/>
    <w:rsid w:val="00353782"/>
    <w:rsid w:val="003559FA"/>
    <w:rsid w:val="00356607"/>
    <w:rsid w:val="00357306"/>
    <w:rsid w:val="00357FF9"/>
    <w:rsid w:val="00362869"/>
    <w:rsid w:val="00363D2F"/>
    <w:rsid w:val="00364A21"/>
    <w:rsid w:val="00371002"/>
    <w:rsid w:val="00372B56"/>
    <w:rsid w:val="00372DBF"/>
    <w:rsid w:val="003754B1"/>
    <w:rsid w:val="003767D6"/>
    <w:rsid w:val="00376BBC"/>
    <w:rsid w:val="003805A2"/>
    <w:rsid w:val="00380C47"/>
    <w:rsid w:val="00382827"/>
    <w:rsid w:val="00382B10"/>
    <w:rsid w:val="00390DF4"/>
    <w:rsid w:val="0039198A"/>
    <w:rsid w:val="0039345F"/>
    <w:rsid w:val="00393B76"/>
    <w:rsid w:val="00394CBD"/>
    <w:rsid w:val="003978C5"/>
    <w:rsid w:val="003A0B49"/>
    <w:rsid w:val="003A160F"/>
    <w:rsid w:val="003A688E"/>
    <w:rsid w:val="003A6985"/>
    <w:rsid w:val="003B2A1F"/>
    <w:rsid w:val="003B3C14"/>
    <w:rsid w:val="003B61B1"/>
    <w:rsid w:val="003C2166"/>
    <w:rsid w:val="003C29B3"/>
    <w:rsid w:val="003C4978"/>
    <w:rsid w:val="003D046B"/>
    <w:rsid w:val="003D1A22"/>
    <w:rsid w:val="003D4A59"/>
    <w:rsid w:val="003E3AB0"/>
    <w:rsid w:val="003E6212"/>
    <w:rsid w:val="003F4C55"/>
    <w:rsid w:val="003F7A8E"/>
    <w:rsid w:val="003F7E04"/>
    <w:rsid w:val="00403115"/>
    <w:rsid w:val="00403CCD"/>
    <w:rsid w:val="00412A1D"/>
    <w:rsid w:val="00414A1B"/>
    <w:rsid w:val="00414C3E"/>
    <w:rsid w:val="00416271"/>
    <w:rsid w:val="00417DF6"/>
    <w:rsid w:val="00420759"/>
    <w:rsid w:val="00421D24"/>
    <w:rsid w:val="00422246"/>
    <w:rsid w:val="004260C7"/>
    <w:rsid w:val="00426D8D"/>
    <w:rsid w:val="0043111C"/>
    <w:rsid w:val="004312F0"/>
    <w:rsid w:val="00436E93"/>
    <w:rsid w:val="0044079F"/>
    <w:rsid w:val="00440FBF"/>
    <w:rsid w:val="00442914"/>
    <w:rsid w:val="00442C38"/>
    <w:rsid w:val="00445FF8"/>
    <w:rsid w:val="004471B4"/>
    <w:rsid w:val="004473C6"/>
    <w:rsid w:val="004500CB"/>
    <w:rsid w:val="004508A5"/>
    <w:rsid w:val="00452731"/>
    <w:rsid w:val="0045374F"/>
    <w:rsid w:val="00457234"/>
    <w:rsid w:val="004615D1"/>
    <w:rsid w:val="00464E4B"/>
    <w:rsid w:val="00465CD4"/>
    <w:rsid w:val="00466D56"/>
    <w:rsid w:val="00470214"/>
    <w:rsid w:val="0047032B"/>
    <w:rsid w:val="00470BB1"/>
    <w:rsid w:val="004714D7"/>
    <w:rsid w:val="00473CC3"/>
    <w:rsid w:val="004817BB"/>
    <w:rsid w:val="00481DA3"/>
    <w:rsid w:val="00482C09"/>
    <w:rsid w:val="00484DC3"/>
    <w:rsid w:val="00490B47"/>
    <w:rsid w:val="00490CAD"/>
    <w:rsid w:val="00492C68"/>
    <w:rsid w:val="004935B4"/>
    <w:rsid w:val="00494ACA"/>
    <w:rsid w:val="004958BF"/>
    <w:rsid w:val="004A5696"/>
    <w:rsid w:val="004B0340"/>
    <w:rsid w:val="004B1DBC"/>
    <w:rsid w:val="004B1FF4"/>
    <w:rsid w:val="004B4027"/>
    <w:rsid w:val="004B42CC"/>
    <w:rsid w:val="004B6CAA"/>
    <w:rsid w:val="004B6FAC"/>
    <w:rsid w:val="004C0987"/>
    <w:rsid w:val="004C10CF"/>
    <w:rsid w:val="004C1437"/>
    <w:rsid w:val="004C3472"/>
    <w:rsid w:val="004C359E"/>
    <w:rsid w:val="004C5AEB"/>
    <w:rsid w:val="004D1D33"/>
    <w:rsid w:val="004D2FAE"/>
    <w:rsid w:val="004D3053"/>
    <w:rsid w:val="004D357D"/>
    <w:rsid w:val="004E13C7"/>
    <w:rsid w:val="004E3233"/>
    <w:rsid w:val="004E4DC5"/>
    <w:rsid w:val="004E5FB3"/>
    <w:rsid w:val="004E62F1"/>
    <w:rsid w:val="004E7781"/>
    <w:rsid w:val="004F0063"/>
    <w:rsid w:val="004F106B"/>
    <w:rsid w:val="004F60C1"/>
    <w:rsid w:val="004F7398"/>
    <w:rsid w:val="005028C1"/>
    <w:rsid w:val="005035C9"/>
    <w:rsid w:val="0050420C"/>
    <w:rsid w:val="0050519C"/>
    <w:rsid w:val="00507B7C"/>
    <w:rsid w:val="00511FCB"/>
    <w:rsid w:val="005124F8"/>
    <w:rsid w:val="00517F19"/>
    <w:rsid w:val="00524003"/>
    <w:rsid w:val="0052516A"/>
    <w:rsid w:val="005255F2"/>
    <w:rsid w:val="00527AE8"/>
    <w:rsid w:val="0053179E"/>
    <w:rsid w:val="00531C11"/>
    <w:rsid w:val="005330EA"/>
    <w:rsid w:val="0054046D"/>
    <w:rsid w:val="005435C5"/>
    <w:rsid w:val="005443AA"/>
    <w:rsid w:val="00544554"/>
    <w:rsid w:val="00545117"/>
    <w:rsid w:val="00545649"/>
    <w:rsid w:val="005503F5"/>
    <w:rsid w:val="00555F9E"/>
    <w:rsid w:val="00557A26"/>
    <w:rsid w:val="00562A31"/>
    <w:rsid w:val="0056384C"/>
    <w:rsid w:val="00564ED9"/>
    <w:rsid w:val="00565DAB"/>
    <w:rsid w:val="00566E20"/>
    <w:rsid w:val="00567E24"/>
    <w:rsid w:val="00574ECB"/>
    <w:rsid w:val="0058175E"/>
    <w:rsid w:val="00583D27"/>
    <w:rsid w:val="00584AD3"/>
    <w:rsid w:val="005869F9"/>
    <w:rsid w:val="00587DA4"/>
    <w:rsid w:val="00592556"/>
    <w:rsid w:val="0059414F"/>
    <w:rsid w:val="00594B99"/>
    <w:rsid w:val="00595116"/>
    <w:rsid w:val="00596DF0"/>
    <w:rsid w:val="005A055F"/>
    <w:rsid w:val="005A3DCA"/>
    <w:rsid w:val="005A53DD"/>
    <w:rsid w:val="005A6609"/>
    <w:rsid w:val="005B2F0B"/>
    <w:rsid w:val="005B65C4"/>
    <w:rsid w:val="005B7F23"/>
    <w:rsid w:val="005C21D3"/>
    <w:rsid w:val="005C35C3"/>
    <w:rsid w:val="005C3CC7"/>
    <w:rsid w:val="005C4CF5"/>
    <w:rsid w:val="005C6456"/>
    <w:rsid w:val="005D2272"/>
    <w:rsid w:val="005D2899"/>
    <w:rsid w:val="005D31A9"/>
    <w:rsid w:val="005D4B5C"/>
    <w:rsid w:val="005E14A9"/>
    <w:rsid w:val="005E155A"/>
    <w:rsid w:val="005E2AD4"/>
    <w:rsid w:val="005F12E0"/>
    <w:rsid w:val="005F2D8A"/>
    <w:rsid w:val="005F2F10"/>
    <w:rsid w:val="005F3646"/>
    <w:rsid w:val="005F4004"/>
    <w:rsid w:val="005F5C1D"/>
    <w:rsid w:val="00600A18"/>
    <w:rsid w:val="006029FE"/>
    <w:rsid w:val="006115D5"/>
    <w:rsid w:val="00611C36"/>
    <w:rsid w:val="0061545D"/>
    <w:rsid w:val="00622446"/>
    <w:rsid w:val="006234AF"/>
    <w:rsid w:val="00624201"/>
    <w:rsid w:val="006262B8"/>
    <w:rsid w:val="00626C6B"/>
    <w:rsid w:val="00627A24"/>
    <w:rsid w:val="0063325B"/>
    <w:rsid w:val="006377D3"/>
    <w:rsid w:val="0064244F"/>
    <w:rsid w:val="00650A02"/>
    <w:rsid w:val="00651211"/>
    <w:rsid w:val="0065244A"/>
    <w:rsid w:val="0065522C"/>
    <w:rsid w:val="00662580"/>
    <w:rsid w:val="006630B6"/>
    <w:rsid w:val="0066385F"/>
    <w:rsid w:val="00664DA7"/>
    <w:rsid w:val="006712CD"/>
    <w:rsid w:val="00671A15"/>
    <w:rsid w:val="006730D4"/>
    <w:rsid w:val="006732C1"/>
    <w:rsid w:val="006732F9"/>
    <w:rsid w:val="0068151E"/>
    <w:rsid w:val="00690C98"/>
    <w:rsid w:val="0069122C"/>
    <w:rsid w:val="00692739"/>
    <w:rsid w:val="006A139E"/>
    <w:rsid w:val="006A6D60"/>
    <w:rsid w:val="006A76AD"/>
    <w:rsid w:val="006B68F1"/>
    <w:rsid w:val="006B6A02"/>
    <w:rsid w:val="006B6C4D"/>
    <w:rsid w:val="006C23DC"/>
    <w:rsid w:val="006C3699"/>
    <w:rsid w:val="006C3880"/>
    <w:rsid w:val="006C7EAB"/>
    <w:rsid w:val="006D038C"/>
    <w:rsid w:val="006D255F"/>
    <w:rsid w:val="006D2E44"/>
    <w:rsid w:val="006D3814"/>
    <w:rsid w:val="006D41C7"/>
    <w:rsid w:val="006D508B"/>
    <w:rsid w:val="006D54E9"/>
    <w:rsid w:val="006D7B62"/>
    <w:rsid w:val="006E17D6"/>
    <w:rsid w:val="006E1858"/>
    <w:rsid w:val="006E3ADB"/>
    <w:rsid w:val="006E4A11"/>
    <w:rsid w:val="006F197B"/>
    <w:rsid w:val="006F21D9"/>
    <w:rsid w:val="006F2391"/>
    <w:rsid w:val="006F4CB4"/>
    <w:rsid w:val="006F7EF1"/>
    <w:rsid w:val="0070188D"/>
    <w:rsid w:val="00701FDB"/>
    <w:rsid w:val="00702911"/>
    <w:rsid w:val="00702C12"/>
    <w:rsid w:val="007048BE"/>
    <w:rsid w:val="007070BD"/>
    <w:rsid w:val="00707B8E"/>
    <w:rsid w:val="00707DE5"/>
    <w:rsid w:val="00707FF6"/>
    <w:rsid w:val="00710192"/>
    <w:rsid w:val="007128FE"/>
    <w:rsid w:val="00715049"/>
    <w:rsid w:val="0071736C"/>
    <w:rsid w:val="007204E2"/>
    <w:rsid w:val="0072077C"/>
    <w:rsid w:val="0072251A"/>
    <w:rsid w:val="00723D46"/>
    <w:rsid w:val="007331FB"/>
    <w:rsid w:val="00737313"/>
    <w:rsid w:val="00741AB1"/>
    <w:rsid w:val="00743123"/>
    <w:rsid w:val="0074543D"/>
    <w:rsid w:val="0074558E"/>
    <w:rsid w:val="00745D4D"/>
    <w:rsid w:val="00750101"/>
    <w:rsid w:val="00752A2E"/>
    <w:rsid w:val="007538F1"/>
    <w:rsid w:val="00757730"/>
    <w:rsid w:val="00762ADC"/>
    <w:rsid w:val="00762CDE"/>
    <w:rsid w:val="00765361"/>
    <w:rsid w:val="00766084"/>
    <w:rsid w:val="0076619B"/>
    <w:rsid w:val="00766D53"/>
    <w:rsid w:val="00767D8B"/>
    <w:rsid w:val="0077253F"/>
    <w:rsid w:val="007729B6"/>
    <w:rsid w:val="00773C00"/>
    <w:rsid w:val="007748BB"/>
    <w:rsid w:val="007816EE"/>
    <w:rsid w:val="0078292B"/>
    <w:rsid w:val="0078593D"/>
    <w:rsid w:val="00786454"/>
    <w:rsid w:val="0078672E"/>
    <w:rsid w:val="007871C5"/>
    <w:rsid w:val="00787ACC"/>
    <w:rsid w:val="007916DB"/>
    <w:rsid w:val="007944E1"/>
    <w:rsid w:val="00795C9D"/>
    <w:rsid w:val="00795EE9"/>
    <w:rsid w:val="00797D1F"/>
    <w:rsid w:val="007A3A79"/>
    <w:rsid w:val="007B0023"/>
    <w:rsid w:val="007B1ADB"/>
    <w:rsid w:val="007B2E6A"/>
    <w:rsid w:val="007B5CE5"/>
    <w:rsid w:val="007B6100"/>
    <w:rsid w:val="007B79DC"/>
    <w:rsid w:val="007C166F"/>
    <w:rsid w:val="007C3C1C"/>
    <w:rsid w:val="007C44F1"/>
    <w:rsid w:val="007C640D"/>
    <w:rsid w:val="007D0806"/>
    <w:rsid w:val="007D2B4B"/>
    <w:rsid w:val="007D2E1A"/>
    <w:rsid w:val="007D65C4"/>
    <w:rsid w:val="007D7FED"/>
    <w:rsid w:val="007E3000"/>
    <w:rsid w:val="007E5B92"/>
    <w:rsid w:val="007E6EDD"/>
    <w:rsid w:val="007F04A1"/>
    <w:rsid w:val="007F08FE"/>
    <w:rsid w:val="007F7D9C"/>
    <w:rsid w:val="0080051C"/>
    <w:rsid w:val="00800DBC"/>
    <w:rsid w:val="00801B89"/>
    <w:rsid w:val="00802585"/>
    <w:rsid w:val="00802A10"/>
    <w:rsid w:val="0080555A"/>
    <w:rsid w:val="008060F2"/>
    <w:rsid w:val="00806853"/>
    <w:rsid w:val="008123ED"/>
    <w:rsid w:val="00815587"/>
    <w:rsid w:val="008209DD"/>
    <w:rsid w:val="0082147B"/>
    <w:rsid w:val="00821BF3"/>
    <w:rsid w:val="00827272"/>
    <w:rsid w:val="008313C6"/>
    <w:rsid w:val="00834658"/>
    <w:rsid w:val="00834DD5"/>
    <w:rsid w:val="008350AF"/>
    <w:rsid w:val="008376A5"/>
    <w:rsid w:val="008378F0"/>
    <w:rsid w:val="00840742"/>
    <w:rsid w:val="00842B60"/>
    <w:rsid w:val="0084570C"/>
    <w:rsid w:val="00845C05"/>
    <w:rsid w:val="00846DC2"/>
    <w:rsid w:val="00853E83"/>
    <w:rsid w:val="00853E90"/>
    <w:rsid w:val="00854B59"/>
    <w:rsid w:val="00856553"/>
    <w:rsid w:val="00866C6A"/>
    <w:rsid w:val="0086785C"/>
    <w:rsid w:val="008679A9"/>
    <w:rsid w:val="00871045"/>
    <w:rsid w:val="0087189F"/>
    <w:rsid w:val="00871ED1"/>
    <w:rsid w:val="00877284"/>
    <w:rsid w:val="00877E81"/>
    <w:rsid w:val="00881809"/>
    <w:rsid w:val="00881CFA"/>
    <w:rsid w:val="00882048"/>
    <w:rsid w:val="008903E3"/>
    <w:rsid w:val="008914F0"/>
    <w:rsid w:val="0089202E"/>
    <w:rsid w:val="00897194"/>
    <w:rsid w:val="008A1808"/>
    <w:rsid w:val="008A19A1"/>
    <w:rsid w:val="008A225C"/>
    <w:rsid w:val="008A53C8"/>
    <w:rsid w:val="008A68FA"/>
    <w:rsid w:val="008B0FB4"/>
    <w:rsid w:val="008B1645"/>
    <w:rsid w:val="008B361F"/>
    <w:rsid w:val="008B5EF7"/>
    <w:rsid w:val="008B7DF1"/>
    <w:rsid w:val="008C00A6"/>
    <w:rsid w:val="008C6F82"/>
    <w:rsid w:val="008C6FAD"/>
    <w:rsid w:val="008D1FEA"/>
    <w:rsid w:val="008D22E0"/>
    <w:rsid w:val="008D650E"/>
    <w:rsid w:val="008D6AF1"/>
    <w:rsid w:val="008E084A"/>
    <w:rsid w:val="008E3958"/>
    <w:rsid w:val="008E4CDC"/>
    <w:rsid w:val="008E53B6"/>
    <w:rsid w:val="008E5A7A"/>
    <w:rsid w:val="008E5A8A"/>
    <w:rsid w:val="008E5AB4"/>
    <w:rsid w:val="008E7A6B"/>
    <w:rsid w:val="008F29A7"/>
    <w:rsid w:val="008F3369"/>
    <w:rsid w:val="008F5903"/>
    <w:rsid w:val="008F5E49"/>
    <w:rsid w:val="008F6644"/>
    <w:rsid w:val="008F6DAD"/>
    <w:rsid w:val="008F7832"/>
    <w:rsid w:val="0090236E"/>
    <w:rsid w:val="00903474"/>
    <w:rsid w:val="00910FEE"/>
    <w:rsid w:val="00913785"/>
    <w:rsid w:val="009146A3"/>
    <w:rsid w:val="00914D3B"/>
    <w:rsid w:val="00915EA0"/>
    <w:rsid w:val="00917122"/>
    <w:rsid w:val="00923874"/>
    <w:rsid w:val="009242EC"/>
    <w:rsid w:val="009277B4"/>
    <w:rsid w:val="00931C86"/>
    <w:rsid w:val="009359AC"/>
    <w:rsid w:val="00940337"/>
    <w:rsid w:val="00940A1F"/>
    <w:rsid w:val="00942683"/>
    <w:rsid w:val="009534EC"/>
    <w:rsid w:val="009546FB"/>
    <w:rsid w:val="0095650C"/>
    <w:rsid w:val="009576CB"/>
    <w:rsid w:val="00966046"/>
    <w:rsid w:val="009662EC"/>
    <w:rsid w:val="00966999"/>
    <w:rsid w:val="009707C8"/>
    <w:rsid w:val="00971676"/>
    <w:rsid w:val="00971AE7"/>
    <w:rsid w:val="00972D71"/>
    <w:rsid w:val="00975354"/>
    <w:rsid w:val="009755B0"/>
    <w:rsid w:val="009768B9"/>
    <w:rsid w:val="00980FD4"/>
    <w:rsid w:val="0098447C"/>
    <w:rsid w:val="00985C8C"/>
    <w:rsid w:val="00986C67"/>
    <w:rsid w:val="009906C1"/>
    <w:rsid w:val="00990D2F"/>
    <w:rsid w:val="00990DC7"/>
    <w:rsid w:val="00992CE2"/>
    <w:rsid w:val="00994158"/>
    <w:rsid w:val="009944C0"/>
    <w:rsid w:val="009946DD"/>
    <w:rsid w:val="00995447"/>
    <w:rsid w:val="0099671E"/>
    <w:rsid w:val="009A1EF6"/>
    <w:rsid w:val="009A25CE"/>
    <w:rsid w:val="009A3A7A"/>
    <w:rsid w:val="009A4FC8"/>
    <w:rsid w:val="009A5014"/>
    <w:rsid w:val="009A564B"/>
    <w:rsid w:val="009A5968"/>
    <w:rsid w:val="009A7E26"/>
    <w:rsid w:val="009B74AB"/>
    <w:rsid w:val="009B78FC"/>
    <w:rsid w:val="009B7DD1"/>
    <w:rsid w:val="009C07F5"/>
    <w:rsid w:val="009C13DA"/>
    <w:rsid w:val="009C246F"/>
    <w:rsid w:val="009C262A"/>
    <w:rsid w:val="009C3691"/>
    <w:rsid w:val="009C4C04"/>
    <w:rsid w:val="009C55E5"/>
    <w:rsid w:val="009C584A"/>
    <w:rsid w:val="009D0E28"/>
    <w:rsid w:val="009D0F3B"/>
    <w:rsid w:val="009D1934"/>
    <w:rsid w:val="009D27EC"/>
    <w:rsid w:val="009D4B98"/>
    <w:rsid w:val="009D641D"/>
    <w:rsid w:val="009E5EC4"/>
    <w:rsid w:val="009F144C"/>
    <w:rsid w:val="009F3432"/>
    <w:rsid w:val="009F76CD"/>
    <w:rsid w:val="00A00343"/>
    <w:rsid w:val="00A0175A"/>
    <w:rsid w:val="00A01D3B"/>
    <w:rsid w:val="00A0304A"/>
    <w:rsid w:val="00A032AF"/>
    <w:rsid w:val="00A05142"/>
    <w:rsid w:val="00A059D4"/>
    <w:rsid w:val="00A05D36"/>
    <w:rsid w:val="00A0615D"/>
    <w:rsid w:val="00A0701C"/>
    <w:rsid w:val="00A07983"/>
    <w:rsid w:val="00A07A9D"/>
    <w:rsid w:val="00A10B06"/>
    <w:rsid w:val="00A14AFD"/>
    <w:rsid w:val="00A2546A"/>
    <w:rsid w:val="00A3439E"/>
    <w:rsid w:val="00A4080C"/>
    <w:rsid w:val="00A4098B"/>
    <w:rsid w:val="00A414E5"/>
    <w:rsid w:val="00A4260B"/>
    <w:rsid w:val="00A43DCE"/>
    <w:rsid w:val="00A45097"/>
    <w:rsid w:val="00A5334E"/>
    <w:rsid w:val="00A539AD"/>
    <w:rsid w:val="00A54CE3"/>
    <w:rsid w:val="00A56A13"/>
    <w:rsid w:val="00A572E5"/>
    <w:rsid w:val="00A60B31"/>
    <w:rsid w:val="00A6152B"/>
    <w:rsid w:val="00A625F5"/>
    <w:rsid w:val="00A63F73"/>
    <w:rsid w:val="00A64428"/>
    <w:rsid w:val="00A64D81"/>
    <w:rsid w:val="00A65395"/>
    <w:rsid w:val="00A67030"/>
    <w:rsid w:val="00A71BB7"/>
    <w:rsid w:val="00A753B5"/>
    <w:rsid w:val="00A75F3A"/>
    <w:rsid w:val="00A76C36"/>
    <w:rsid w:val="00A809BC"/>
    <w:rsid w:val="00A80AE3"/>
    <w:rsid w:val="00A8399F"/>
    <w:rsid w:val="00A843EE"/>
    <w:rsid w:val="00A84489"/>
    <w:rsid w:val="00A85044"/>
    <w:rsid w:val="00A8632B"/>
    <w:rsid w:val="00A90B3D"/>
    <w:rsid w:val="00A937E8"/>
    <w:rsid w:val="00A93ECF"/>
    <w:rsid w:val="00A96CDD"/>
    <w:rsid w:val="00A9730D"/>
    <w:rsid w:val="00AA0019"/>
    <w:rsid w:val="00AA2B79"/>
    <w:rsid w:val="00AA6A96"/>
    <w:rsid w:val="00AB191A"/>
    <w:rsid w:val="00AB2851"/>
    <w:rsid w:val="00AB4F47"/>
    <w:rsid w:val="00AB6081"/>
    <w:rsid w:val="00AB61B8"/>
    <w:rsid w:val="00AB6C1D"/>
    <w:rsid w:val="00AB72E3"/>
    <w:rsid w:val="00AC24D5"/>
    <w:rsid w:val="00AC50EE"/>
    <w:rsid w:val="00AC60D3"/>
    <w:rsid w:val="00AE0790"/>
    <w:rsid w:val="00AE0B33"/>
    <w:rsid w:val="00AE0F24"/>
    <w:rsid w:val="00AE4EC4"/>
    <w:rsid w:val="00AF2583"/>
    <w:rsid w:val="00AF367A"/>
    <w:rsid w:val="00AF4485"/>
    <w:rsid w:val="00AF4B83"/>
    <w:rsid w:val="00B00FA1"/>
    <w:rsid w:val="00B013F4"/>
    <w:rsid w:val="00B05A10"/>
    <w:rsid w:val="00B07F38"/>
    <w:rsid w:val="00B1261B"/>
    <w:rsid w:val="00B129C4"/>
    <w:rsid w:val="00B1303F"/>
    <w:rsid w:val="00B274AD"/>
    <w:rsid w:val="00B35109"/>
    <w:rsid w:val="00B368E5"/>
    <w:rsid w:val="00B37162"/>
    <w:rsid w:val="00B40D94"/>
    <w:rsid w:val="00B4266A"/>
    <w:rsid w:val="00B4664C"/>
    <w:rsid w:val="00B47E3A"/>
    <w:rsid w:val="00B5416C"/>
    <w:rsid w:val="00B54B4B"/>
    <w:rsid w:val="00B54F8E"/>
    <w:rsid w:val="00B62566"/>
    <w:rsid w:val="00B64467"/>
    <w:rsid w:val="00B65A9C"/>
    <w:rsid w:val="00B661BE"/>
    <w:rsid w:val="00B66376"/>
    <w:rsid w:val="00B67B6F"/>
    <w:rsid w:val="00B67BD9"/>
    <w:rsid w:val="00B7007F"/>
    <w:rsid w:val="00B70600"/>
    <w:rsid w:val="00B725BF"/>
    <w:rsid w:val="00B756E5"/>
    <w:rsid w:val="00B778CE"/>
    <w:rsid w:val="00B80058"/>
    <w:rsid w:val="00B80682"/>
    <w:rsid w:val="00B84E44"/>
    <w:rsid w:val="00B86B85"/>
    <w:rsid w:val="00B87C6C"/>
    <w:rsid w:val="00B9099D"/>
    <w:rsid w:val="00B926AA"/>
    <w:rsid w:val="00B92883"/>
    <w:rsid w:val="00B95D61"/>
    <w:rsid w:val="00B96D03"/>
    <w:rsid w:val="00BA19F5"/>
    <w:rsid w:val="00BA2B14"/>
    <w:rsid w:val="00BA5E94"/>
    <w:rsid w:val="00BA7EE0"/>
    <w:rsid w:val="00BB3852"/>
    <w:rsid w:val="00BC46ED"/>
    <w:rsid w:val="00BC4C17"/>
    <w:rsid w:val="00BC58F2"/>
    <w:rsid w:val="00BC6EAD"/>
    <w:rsid w:val="00BD012E"/>
    <w:rsid w:val="00BD0967"/>
    <w:rsid w:val="00BD2C82"/>
    <w:rsid w:val="00BD3A8A"/>
    <w:rsid w:val="00BD5A28"/>
    <w:rsid w:val="00BD68B5"/>
    <w:rsid w:val="00BD6DA2"/>
    <w:rsid w:val="00BE02EA"/>
    <w:rsid w:val="00BE09A2"/>
    <w:rsid w:val="00BE2256"/>
    <w:rsid w:val="00BE2453"/>
    <w:rsid w:val="00BE295D"/>
    <w:rsid w:val="00BE3E1F"/>
    <w:rsid w:val="00BE4DAF"/>
    <w:rsid w:val="00BE514C"/>
    <w:rsid w:val="00BE67BE"/>
    <w:rsid w:val="00BE6CAF"/>
    <w:rsid w:val="00BF29CD"/>
    <w:rsid w:val="00BF3C34"/>
    <w:rsid w:val="00BF6AD1"/>
    <w:rsid w:val="00BF77C3"/>
    <w:rsid w:val="00C00C26"/>
    <w:rsid w:val="00C01645"/>
    <w:rsid w:val="00C04C7B"/>
    <w:rsid w:val="00C10D5A"/>
    <w:rsid w:val="00C14E6E"/>
    <w:rsid w:val="00C173C5"/>
    <w:rsid w:val="00C17B63"/>
    <w:rsid w:val="00C21A11"/>
    <w:rsid w:val="00C225CF"/>
    <w:rsid w:val="00C23283"/>
    <w:rsid w:val="00C27D04"/>
    <w:rsid w:val="00C313E2"/>
    <w:rsid w:val="00C31CB7"/>
    <w:rsid w:val="00C34230"/>
    <w:rsid w:val="00C378E7"/>
    <w:rsid w:val="00C42187"/>
    <w:rsid w:val="00C44726"/>
    <w:rsid w:val="00C469CF"/>
    <w:rsid w:val="00C471CD"/>
    <w:rsid w:val="00C472EE"/>
    <w:rsid w:val="00C47E83"/>
    <w:rsid w:val="00C52F40"/>
    <w:rsid w:val="00C52FA5"/>
    <w:rsid w:val="00C63270"/>
    <w:rsid w:val="00C6628C"/>
    <w:rsid w:val="00C67007"/>
    <w:rsid w:val="00C676D1"/>
    <w:rsid w:val="00C716F4"/>
    <w:rsid w:val="00C7185B"/>
    <w:rsid w:val="00C72B9A"/>
    <w:rsid w:val="00C73DA3"/>
    <w:rsid w:val="00C75917"/>
    <w:rsid w:val="00C76718"/>
    <w:rsid w:val="00C8087E"/>
    <w:rsid w:val="00C820D6"/>
    <w:rsid w:val="00C947BD"/>
    <w:rsid w:val="00C96290"/>
    <w:rsid w:val="00C96681"/>
    <w:rsid w:val="00C97A90"/>
    <w:rsid w:val="00C97E34"/>
    <w:rsid w:val="00CA04FD"/>
    <w:rsid w:val="00CA0AE3"/>
    <w:rsid w:val="00CA3BA9"/>
    <w:rsid w:val="00CA4521"/>
    <w:rsid w:val="00CA5689"/>
    <w:rsid w:val="00CA7B7C"/>
    <w:rsid w:val="00CB0D5B"/>
    <w:rsid w:val="00CB1967"/>
    <w:rsid w:val="00CB2AD3"/>
    <w:rsid w:val="00CB3C04"/>
    <w:rsid w:val="00CB7E27"/>
    <w:rsid w:val="00CC0662"/>
    <w:rsid w:val="00CC1F92"/>
    <w:rsid w:val="00CC34DC"/>
    <w:rsid w:val="00CC3F08"/>
    <w:rsid w:val="00CC4AC6"/>
    <w:rsid w:val="00CC6A59"/>
    <w:rsid w:val="00CC6DF4"/>
    <w:rsid w:val="00CD01A9"/>
    <w:rsid w:val="00CD3033"/>
    <w:rsid w:val="00CD755F"/>
    <w:rsid w:val="00CD7D5F"/>
    <w:rsid w:val="00CD7F7B"/>
    <w:rsid w:val="00CE1047"/>
    <w:rsid w:val="00CE35C4"/>
    <w:rsid w:val="00CE38A5"/>
    <w:rsid w:val="00CE5985"/>
    <w:rsid w:val="00CE5BCA"/>
    <w:rsid w:val="00CE62DC"/>
    <w:rsid w:val="00CE771D"/>
    <w:rsid w:val="00CF1104"/>
    <w:rsid w:val="00CF1D8C"/>
    <w:rsid w:val="00CF3C52"/>
    <w:rsid w:val="00CF4B38"/>
    <w:rsid w:val="00CF55B7"/>
    <w:rsid w:val="00CF5F22"/>
    <w:rsid w:val="00CF6FC2"/>
    <w:rsid w:val="00CF71CA"/>
    <w:rsid w:val="00D0141D"/>
    <w:rsid w:val="00D01737"/>
    <w:rsid w:val="00D037A7"/>
    <w:rsid w:val="00D05CBE"/>
    <w:rsid w:val="00D066C5"/>
    <w:rsid w:val="00D06966"/>
    <w:rsid w:val="00D11923"/>
    <w:rsid w:val="00D146D3"/>
    <w:rsid w:val="00D14909"/>
    <w:rsid w:val="00D21119"/>
    <w:rsid w:val="00D247E8"/>
    <w:rsid w:val="00D248C3"/>
    <w:rsid w:val="00D25496"/>
    <w:rsid w:val="00D26692"/>
    <w:rsid w:val="00D34DDB"/>
    <w:rsid w:val="00D34ED0"/>
    <w:rsid w:val="00D35BD9"/>
    <w:rsid w:val="00D35FD3"/>
    <w:rsid w:val="00D37E1C"/>
    <w:rsid w:val="00D416FF"/>
    <w:rsid w:val="00D42BF8"/>
    <w:rsid w:val="00D452E7"/>
    <w:rsid w:val="00D51585"/>
    <w:rsid w:val="00D61716"/>
    <w:rsid w:val="00D63957"/>
    <w:rsid w:val="00D6401D"/>
    <w:rsid w:val="00D647EB"/>
    <w:rsid w:val="00D64957"/>
    <w:rsid w:val="00D65423"/>
    <w:rsid w:val="00D70A55"/>
    <w:rsid w:val="00D711C4"/>
    <w:rsid w:val="00D73609"/>
    <w:rsid w:val="00D75DF3"/>
    <w:rsid w:val="00D84497"/>
    <w:rsid w:val="00D84533"/>
    <w:rsid w:val="00D84BE0"/>
    <w:rsid w:val="00D869DD"/>
    <w:rsid w:val="00D86B3E"/>
    <w:rsid w:val="00D90719"/>
    <w:rsid w:val="00D91BC3"/>
    <w:rsid w:val="00D92F6D"/>
    <w:rsid w:val="00D950F4"/>
    <w:rsid w:val="00D969CE"/>
    <w:rsid w:val="00DA0DAB"/>
    <w:rsid w:val="00DA1E51"/>
    <w:rsid w:val="00DA28BB"/>
    <w:rsid w:val="00DB2973"/>
    <w:rsid w:val="00DB3644"/>
    <w:rsid w:val="00DC1B8A"/>
    <w:rsid w:val="00DC2916"/>
    <w:rsid w:val="00DC2F11"/>
    <w:rsid w:val="00DC30B1"/>
    <w:rsid w:val="00DD2D07"/>
    <w:rsid w:val="00DD347C"/>
    <w:rsid w:val="00DD40CA"/>
    <w:rsid w:val="00DD5F84"/>
    <w:rsid w:val="00DE3943"/>
    <w:rsid w:val="00DE3D9D"/>
    <w:rsid w:val="00DE425E"/>
    <w:rsid w:val="00DE47F8"/>
    <w:rsid w:val="00DE4D81"/>
    <w:rsid w:val="00DE6A2C"/>
    <w:rsid w:val="00DE7476"/>
    <w:rsid w:val="00DF2125"/>
    <w:rsid w:val="00DF2923"/>
    <w:rsid w:val="00DF4034"/>
    <w:rsid w:val="00DF4BED"/>
    <w:rsid w:val="00DF6707"/>
    <w:rsid w:val="00E020A7"/>
    <w:rsid w:val="00E021D5"/>
    <w:rsid w:val="00E05B5E"/>
    <w:rsid w:val="00E0600D"/>
    <w:rsid w:val="00E078B3"/>
    <w:rsid w:val="00E1154C"/>
    <w:rsid w:val="00E13F0C"/>
    <w:rsid w:val="00E14C53"/>
    <w:rsid w:val="00E1517A"/>
    <w:rsid w:val="00E20B06"/>
    <w:rsid w:val="00E20DF0"/>
    <w:rsid w:val="00E22783"/>
    <w:rsid w:val="00E22854"/>
    <w:rsid w:val="00E23399"/>
    <w:rsid w:val="00E257CE"/>
    <w:rsid w:val="00E258B7"/>
    <w:rsid w:val="00E301CC"/>
    <w:rsid w:val="00E310C6"/>
    <w:rsid w:val="00E315EB"/>
    <w:rsid w:val="00E31CF7"/>
    <w:rsid w:val="00E322A4"/>
    <w:rsid w:val="00E34777"/>
    <w:rsid w:val="00E351D5"/>
    <w:rsid w:val="00E40374"/>
    <w:rsid w:val="00E45425"/>
    <w:rsid w:val="00E47668"/>
    <w:rsid w:val="00E52AAD"/>
    <w:rsid w:val="00E52C56"/>
    <w:rsid w:val="00E5464C"/>
    <w:rsid w:val="00E604B5"/>
    <w:rsid w:val="00E63934"/>
    <w:rsid w:val="00E63CDE"/>
    <w:rsid w:val="00E63E0A"/>
    <w:rsid w:val="00E64E9E"/>
    <w:rsid w:val="00E66C26"/>
    <w:rsid w:val="00E67B52"/>
    <w:rsid w:val="00E71D94"/>
    <w:rsid w:val="00E74D9E"/>
    <w:rsid w:val="00E750D3"/>
    <w:rsid w:val="00E7529E"/>
    <w:rsid w:val="00E753EB"/>
    <w:rsid w:val="00E813E1"/>
    <w:rsid w:val="00E83B54"/>
    <w:rsid w:val="00E86837"/>
    <w:rsid w:val="00E871E9"/>
    <w:rsid w:val="00E90879"/>
    <w:rsid w:val="00E90C96"/>
    <w:rsid w:val="00E96F24"/>
    <w:rsid w:val="00EA3533"/>
    <w:rsid w:val="00EA44EB"/>
    <w:rsid w:val="00EA5D85"/>
    <w:rsid w:val="00EA6F77"/>
    <w:rsid w:val="00EA72B6"/>
    <w:rsid w:val="00EB03E6"/>
    <w:rsid w:val="00EB76ED"/>
    <w:rsid w:val="00EC4119"/>
    <w:rsid w:val="00EC413A"/>
    <w:rsid w:val="00EC5727"/>
    <w:rsid w:val="00ED16D1"/>
    <w:rsid w:val="00ED257F"/>
    <w:rsid w:val="00ED38F9"/>
    <w:rsid w:val="00ED57EC"/>
    <w:rsid w:val="00ED60BB"/>
    <w:rsid w:val="00ED6CC8"/>
    <w:rsid w:val="00ED798D"/>
    <w:rsid w:val="00EE069A"/>
    <w:rsid w:val="00EE141A"/>
    <w:rsid w:val="00EE1461"/>
    <w:rsid w:val="00EE3753"/>
    <w:rsid w:val="00EE4829"/>
    <w:rsid w:val="00EF2600"/>
    <w:rsid w:val="00EF41A0"/>
    <w:rsid w:val="00EF524B"/>
    <w:rsid w:val="00EF669C"/>
    <w:rsid w:val="00EF66AA"/>
    <w:rsid w:val="00F006DF"/>
    <w:rsid w:val="00F01A66"/>
    <w:rsid w:val="00F0324F"/>
    <w:rsid w:val="00F03A40"/>
    <w:rsid w:val="00F044D0"/>
    <w:rsid w:val="00F04CD2"/>
    <w:rsid w:val="00F072F2"/>
    <w:rsid w:val="00F0764A"/>
    <w:rsid w:val="00F10250"/>
    <w:rsid w:val="00F10DA1"/>
    <w:rsid w:val="00F11BF5"/>
    <w:rsid w:val="00F12908"/>
    <w:rsid w:val="00F12AC8"/>
    <w:rsid w:val="00F13799"/>
    <w:rsid w:val="00F22410"/>
    <w:rsid w:val="00F22B76"/>
    <w:rsid w:val="00F23760"/>
    <w:rsid w:val="00F23819"/>
    <w:rsid w:val="00F23ABA"/>
    <w:rsid w:val="00F2483C"/>
    <w:rsid w:val="00F24D28"/>
    <w:rsid w:val="00F24EF8"/>
    <w:rsid w:val="00F30294"/>
    <w:rsid w:val="00F3117F"/>
    <w:rsid w:val="00F31263"/>
    <w:rsid w:val="00F3175B"/>
    <w:rsid w:val="00F3179B"/>
    <w:rsid w:val="00F368F1"/>
    <w:rsid w:val="00F43587"/>
    <w:rsid w:val="00F44EBD"/>
    <w:rsid w:val="00F51A4E"/>
    <w:rsid w:val="00F52549"/>
    <w:rsid w:val="00F53DD6"/>
    <w:rsid w:val="00F57FDF"/>
    <w:rsid w:val="00F6204D"/>
    <w:rsid w:val="00F62A07"/>
    <w:rsid w:val="00F62D81"/>
    <w:rsid w:val="00F63310"/>
    <w:rsid w:val="00F70340"/>
    <w:rsid w:val="00F73C72"/>
    <w:rsid w:val="00F74045"/>
    <w:rsid w:val="00F76308"/>
    <w:rsid w:val="00F7664F"/>
    <w:rsid w:val="00F76D43"/>
    <w:rsid w:val="00F77310"/>
    <w:rsid w:val="00F800E3"/>
    <w:rsid w:val="00F811DB"/>
    <w:rsid w:val="00F81672"/>
    <w:rsid w:val="00F838DB"/>
    <w:rsid w:val="00F86FFF"/>
    <w:rsid w:val="00F872CF"/>
    <w:rsid w:val="00F90B00"/>
    <w:rsid w:val="00F90E88"/>
    <w:rsid w:val="00F90EA6"/>
    <w:rsid w:val="00F929A4"/>
    <w:rsid w:val="00F9509A"/>
    <w:rsid w:val="00F97063"/>
    <w:rsid w:val="00F9722D"/>
    <w:rsid w:val="00FA0724"/>
    <w:rsid w:val="00FA41C4"/>
    <w:rsid w:val="00FA6244"/>
    <w:rsid w:val="00FA6572"/>
    <w:rsid w:val="00FA6DE4"/>
    <w:rsid w:val="00FA7495"/>
    <w:rsid w:val="00FB029B"/>
    <w:rsid w:val="00FB03E9"/>
    <w:rsid w:val="00FB4B2F"/>
    <w:rsid w:val="00FC2ACB"/>
    <w:rsid w:val="00FC53FF"/>
    <w:rsid w:val="00FC590C"/>
    <w:rsid w:val="00FC5C98"/>
    <w:rsid w:val="00FC5EAE"/>
    <w:rsid w:val="00FC61FA"/>
    <w:rsid w:val="00FD0EC3"/>
    <w:rsid w:val="00FD2221"/>
    <w:rsid w:val="00FD4337"/>
    <w:rsid w:val="00FD75FD"/>
    <w:rsid w:val="00FD79F6"/>
    <w:rsid w:val="00FD7AB4"/>
    <w:rsid w:val="00FE0AF8"/>
    <w:rsid w:val="00FE274C"/>
    <w:rsid w:val="00FE3107"/>
    <w:rsid w:val="00FE4388"/>
    <w:rsid w:val="00FE4C9A"/>
    <w:rsid w:val="00FE4EB6"/>
    <w:rsid w:val="00FE667E"/>
    <w:rsid w:val="00FF07AD"/>
    <w:rsid w:val="00FF5B3F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7E24"/>
    <w:rPr>
      <w:lang w:eastAsia="de-D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67E24"/>
    <w:pPr>
      <w:keepNext/>
      <w:spacing w:line="240" w:lineRule="atLeast"/>
      <w:jc w:val="both"/>
      <w:outlineLvl w:val="0"/>
    </w:pPr>
    <w:rPr>
      <w:rFonts w:ascii="Cambria" w:eastAsia="MS Gothic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67E24"/>
    <w:pPr>
      <w:keepNext/>
      <w:spacing w:before="240" w:after="120"/>
      <w:outlineLvl w:val="1"/>
    </w:pPr>
    <w:rPr>
      <w:rFonts w:ascii="Cambria" w:eastAsia="MS Gothic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67E24"/>
    <w:pPr>
      <w:keepNext/>
      <w:outlineLvl w:val="2"/>
    </w:pPr>
    <w:rPr>
      <w:rFonts w:ascii="Cambria" w:eastAsia="MS Gothic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A5E94"/>
    <w:rPr>
      <w:rFonts w:ascii="Cambria" w:eastAsia="MS Gothic" w:hAnsi="Cambria" w:cs="Iskoola Pota"/>
      <w:b/>
      <w:bCs/>
      <w:kern w:val="32"/>
      <w:sz w:val="32"/>
      <w:szCs w:val="32"/>
      <w:lang w:eastAsia="de-DE"/>
    </w:rPr>
  </w:style>
  <w:style w:type="character" w:customStyle="1" w:styleId="Nadpis2Char">
    <w:name w:val="Nadpis 2 Char"/>
    <w:link w:val="Nadpis2"/>
    <w:uiPriority w:val="99"/>
    <w:semiHidden/>
    <w:locked/>
    <w:rsid w:val="00BA5E94"/>
    <w:rPr>
      <w:rFonts w:ascii="Cambria" w:eastAsia="MS Gothic" w:hAnsi="Cambria" w:cs="Iskoola Pota"/>
      <w:b/>
      <w:bCs/>
      <w:i/>
      <w:iCs/>
      <w:sz w:val="28"/>
      <w:szCs w:val="28"/>
      <w:lang w:eastAsia="de-DE"/>
    </w:rPr>
  </w:style>
  <w:style w:type="character" w:customStyle="1" w:styleId="Nadpis3Char">
    <w:name w:val="Nadpis 3 Char"/>
    <w:link w:val="Nadpis3"/>
    <w:uiPriority w:val="99"/>
    <w:semiHidden/>
    <w:locked/>
    <w:rsid w:val="00BA5E94"/>
    <w:rPr>
      <w:rFonts w:ascii="Cambria" w:eastAsia="MS Gothic" w:hAnsi="Cambria" w:cs="Iskoola Pota"/>
      <w:b/>
      <w:bCs/>
      <w:sz w:val="26"/>
      <w:szCs w:val="26"/>
      <w:lang w:eastAsia="de-DE"/>
    </w:rPr>
  </w:style>
  <w:style w:type="paragraph" w:customStyle="1" w:styleId="References">
    <w:name w:val="References"/>
    <w:basedOn w:val="Zkladntext3"/>
    <w:uiPriority w:val="99"/>
    <w:rsid w:val="00567E24"/>
    <w:pPr>
      <w:numPr>
        <w:numId w:val="1"/>
      </w:numPr>
      <w:tabs>
        <w:tab w:val="left" w:pos="1134"/>
      </w:tabs>
      <w:spacing w:before="100" w:line="280" w:lineRule="atLeast"/>
    </w:pPr>
    <w:rPr>
      <w:rFonts w:ascii="Arial" w:hAnsi="Arial"/>
      <w:sz w:val="22"/>
      <w:lang w:val="en-GB"/>
    </w:rPr>
  </w:style>
  <w:style w:type="paragraph" w:styleId="Zkladntext3">
    <w:name w:val="Body Text 3"/>
    <w:basedOn w:val="Normlny"/>
    <w:link w:val="Zkladntext3Char"/>
    <w:uiPriority w:val="99"/>
    <w:rsid w:val="00567E24"/>
    <w:pPr>
      <w:jc w:val="both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uiPriority w:val="99"/>
    <w:semiHidden/>
    <w:locked/>
    <w:rsid w:val="00BA5E94"/>
    <w:rPr>
      <w:rFonts w:cs="Times New Roman"/>
      <w:sz w:val="16"/>
      <w:szCs w:val="16"/>
      <w:lang w:eastAsia="de-DE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567E24"/>
    <w:pPr>
      <w:tabs>
        <w:tab w:val="left" w:pos="567"/>
      </w:tabs>
    </w:pPr>
    <w:rPr>
      <w:lang w:val="x-none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BA5E94"/>
    <w:rPr>
      <w:rFonts w:cs="Times New Roman"/>
      <w:lang w:eastAsia="de-DE"/>
    </w:rPr>
  </w:style>
  <w:style w:type="paragraph" w:styleId="Hlavika">
    <w:name w:val="header"/>
    <w:basedOn w:val="Normlny"/>
    <w:link w:val="HlavikaChar"/>
    <w:rsid w:val="00567E2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locked/>
    <w:rsid w:val="00C01645"/>
    <w:rPr>
      <w:rFonts w:cs="Times New Roman"/>
      <w:lang w:val="sk-SK" w:eastAsia="de-DE"/>
    </w:rPr>
  </w:style>
  <w:style w:type="paragraph" w:styleId="Obsah2">
    <w:name w:val="toc 2"/>
    <w:basedOn w:val="Normlny"/>
    <w:next w:val="Normlny"/>
    <w:autoRedefine/>
    <w:uiPriority w:val="99"/>
    <w:semiHidden/>
    <w:rsid w:val="00567E24"/>
    <w:pPr>
      <w:tabs>
        <w:tab w:val="left" w:pos="567"/>
        <w:tab w:val="right" w:leader="dot" w:pos="9072"/>
      </w:tabs>
      <w:spacing w:before="240" w:line="360" w:lineRule="auto"/>
    </w:pPr>
    <w:rPr>
      <w:rFonts w:ascii="Arial" w:hAnsi="Arial"/>
      <w:noProof/>
      <w:sz w:val="22"/>
    </w:rPr>
  </w:style>
  <w:style w:type="character" w:styleId="slostrany">
    <w:name w:val="page number"/>
    <w:uiPriority w:val="99"/>
    <w:rsid w:val="00567E24"/>
    <w:rPr>
      <w:rFonts w:cs="Times New Roman"/>
    </w:rPr>
  </w:style>
  <w:style w:type="paragraph" w:styleId="Pta">
    <w:name w:val="footer"/>
    <w:basedOn w:val="Normlny"/>
    <w:link w:val="PtaChar"/>
    <w:uiPriority w:val="99"/>
    <w:rsid w:val="00567E24"/>
    <w:pPr>
      <w:tabs>
        <w:tab w:val="center" w:pos="4153"/>
        <w:tab w:val="right" w:pos="8306"/>
      </w:tabs>
    </w:pPr>
    <w:rPr>
      <w:lang w:val="x-none"/>
    </w:rPr>
  </w:style>
  <w:style w:type="character" w:customStyle="1" w:styleId="PtaChar">
    <w:name w:val="Päta Char"/>
    <w:link w:val="Pta"/>
    <w:uiPriority w:val="99"/>
    <w:locked/>
    <w:rsid w:val="00BA5E94"/>
    <w:rPr>
      <w:rFonts w:cs="Times New Roman"/>
      <w:lang w:eastAsia="de-DE"/>
    </w:rPr>
  </w:style>
  <w:style w:type="paragraph" w:styleId="Zkladntext">
    <w:name w:val="Body Text"/>
    <w:basedOn w:val="Normlny"/>
    <w:link w:val="ZkladntextChar"/>
    <w:uiPriority w:val="99"/>
    <w:rsid w:val="00567E24"/>
    <w:pPr>
      <w:jc w:val="both"/>
    </w:pPr>
    <w:rPr>
      <w:lang w:val="x-none"/>
    </w:rPr>
  </w:style>
  <w:style w:type="character" w:customStyle="1" w:styleId="ZkladntextChar">
    <w:name w:val="Základný text Char"/>
    <w:link w:val="Zkladntext"/>
    <w:uiPriority w:val="99"/>
    <w:semiHidden/>
    <w:locked/>
    <w:rsid w:val="00BA5E94"/>
    <w:rPr>
      <w:rFonts w:cs="Times New Roman"/>
      <w:lang w:eastAsia="de-DE"/>
    </w:rPr>
  </w:style>
  <w:style w:type="character" w:styleId="Odkaznakomentr">
    <w:name w:val="annotation reference"/>
    <w:uiPriority w:val="99"/>
    <w:semiHidden/>
    <w:rsid w:val="00567E2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67E24"/>
    <w:rPr>
      <w:lang w:val="x-none"/>
    </w:rPr>
  </w:style>
  <w:style w:type="character" w:customStyle="1" w:styleId="TextkomentraChar">
    <w:name w:val="Text komentára Char"/>
    <w:link w:val="Textkomentra"/>
    <w:uiPriority w:val="99"/>
    <w:semiHidden/>
    <w:locked/>
    <w:rsid w:val="00BA5E94"/>
    <w:rPr>
      <w:rFonts w:cs="Times New Roman"/>
      <w:lang w:eastAsia="de-DE"/>
    </w:rPr>
  </w:style>
  <w:style w:type="paragraph" w:styleId="Zkladntext2">
    <w:name w:val="Body Text 2"/>
    <w:basedOn w:val="Normlny"/>
    <w:link w:val="Zkladntext2Char"/>
    <w:uiPriority w:val="99"/>
    <w:rsid w:val="00567E24"/>
    <w:rPr>
      <w:lang w:val="x-none"/>
    </w:rPr>
  </w:style>
  <w:style w:type="character" w:customStyle="1" w:styleId="Zkladntext2Char">
    <w:name w:val="Základný text 2 Char"/>
    <w:link w:val="Zkladntext2"/>
    <w:uiPriority w:val="99"/>
    <w:semiHidden/>
    <w:locked/>
    <w:rsid w:val="00BA5E94"/>
    <w:rPr>
      <w:rFonts w:cs="Times New Roman"/>
      <w:lang w:eastAsia="de-DE"/>
    </w:rPr>
  </w:style>
  <w:style w:type="paragraph" w:customStyle="1" w:styleId="StandardWeb">
    <w:name w:val="Standard (Web)"/>
    <w:basedOn w:val="Normlny"/>
    <w:uiPriority w:val="99"/>
    <w:rsid w:val="00567E24"/>
    <w:pPr>
      <w:spacing w:before="100" w:beforeAutospacing="1" w:after="100" w:afterAutospacing="1"/>
    </w:pPr>
    <w:rPr>
      <w:sz w:val="24"/>
      <w:szCs w:val="24"/>
      <w:lang w:val="de-DE"/>
    </w:rPr>
  </w:style>
  <w:style w:type="paragraph" w:customStyle="1" w:styleId="standardtext">
    <w:name w:val="standardtext"/>
    <w:basedOn w:val="Normlny"/>
    <w:uiPriority w:val="99"/>
    <w:rsid w:val="00567E24"/>
    <w:pPr>
      <w:spacing w:before="120"/>
      <w:ind w:left="562"/>
      <w:jc w:val="both"/>
    </w:pPr>
    <w:rPr>
      <w:color w:val="0000FF"/>
      <w:sz w:val="24"/>
    </w:rPr>
  </w:style>
  <w:style w:type="paragraph" w:customStyle="1" w:styleId="standard">
    <w:name w:val="standard"/>
    <w:basedOn w:val="Normlny"/>
    <w:uiPriority w:val="99"/>
    <w:rsid w:val="00567E24"/>
    <w:pPr>
      <w:spacing w:after="120"/>
      <w:jc w:val="both"/>
    </w:pPr>
    <w:rPr>
      <w:color w:val="0000FF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8E5AB4"/>
    <w:rPr>
      <w:sz w:val="2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BA5E94"/>
    <w:rPr>
      <w:rFonts w:cs="Times New Roman"/>
      <w:sz w:val="2"/>
      <w:lang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5723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A5E94"/>
    <w:rPr>
      <w:rFonts w:cs="Times New Roman"/>
      <w:b/>
      <w:bCs/>
      <w:lang w:eastAsia="de-DE"/>
    </w:rPr>
  </w:style>
  <w:style w:type="paragraph" w:styleId="truktradokumentu">
    <w:name w:val="Document Map"/>
    <w:basedOn w:val="Normlny"/>
    <w:link w:val="truktradokumentuChar"/>
    <w:uiPriority w:val="99"/>
    <w:semiHidden/>
    <w:rsid w:val="00B62566"/>
    <w:pPr>
      <w:shd w:val="clear" w:color="auto" w:fill="000080"/>
    </w:pPr>
    <w:rPr>
      <w:sz w:val="2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BA5E94"/>
    <w:rPr>
      <w:rFonts w:cs="Times New Roman"/>
      <w:sz w:val="2"/>
      <w:lang w:eastAsia="de-DE"/>
    </w:rPr>
  </w:style>
  <w:style w:type="character" w:customStyle="1" w:styleId="hps">
    <w:name w:val="hps"/>
    <w:uiPriority w:val="99"/>
    <w:rsid w:val="000D47C2"/>
    <w:rPr>
      <w:rFonts w:cs="Times New Roman"/>
    </w:rPr>
  </w:style>
  <w:style w:type="character" w:styleId="Hypertextovprepojenie">
    <w:name w:val="Hyperlink"/>
    <w:rsid w:val="001E396D"/>
    <w:rPr>
      <w:color w:val="0000FF"/>
      <w:u w:val="single"/>
    </w:rPr>
  </w:style>
  <w:style w:type="paragraph" w:customStyle="1" w:styleId="Default">
    <w:name w:val="Default"/>
    <w:rsid w:val="00766D53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customStyle="1" w:styleId="00Paragraph">
    <w:name w:val="00Paragraph"/>
    <w:link w:val="00Paragraph0"/>
    <w:rsid w:val="00766D53"/>
    <w:pPr>
      <w:spacing w:before="120" w:after="120" w:line="300" w:lineRule="atLeast"/>
    </w:pPr>
    <w:rPr>
      <w:rFonts w:eastAsia="MS Mincho"/>
      <w:sz w:val="24"/>
      <w:szCs w:val="24"/>
      <w:lang w:eastAsia="en-US"/>
    </w:rPr>
  </w:style>
  <w:style w:type="character" w:customStyle="1" w:styleId="00Paragraph0">
    <w:name w:val="00Paragraph (文字)"/>
    <w:link w:val="00Paragraph"/>
    <w:rsid w:val="00766D53"/>
    <w:rPr>
      <w:rFonts w:eastAsia="MS Mincho"/>
      <w:sz w:val="24"/>
      <w:szCs w:val="24"/>
      <w:lang w:eastAsia="en-US" w:bidi="ar-SA"/>
    </w:rPr>
  </w:style>
  <w:style w:type="character" w:customStyle="1" w:styleId="st1">
    <w:name w:val="st1"/>
    <w:basedOn w:val="Predvolenpsmoodseku"/>
    <w:rsid w:val="002249CC"/>
  </w:style>
  <w:style w:type="paragraph" w:styleId="Revzia">
    <w:name w:val="Revision"/>
    <w:hidden/>
    <w:uiPriority w:val="99"/>
    <w:semiHidden/>
    <w:rsid w:val="00923874"/>
    <w:rPr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7E24"/>
    <w:rPr>
      <w:lang w:eastAsia="de-D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67E24"/>
    <w:pPr>
      <w:keepNext/>
      <w:spacing w:line="240" w:lineRule="atLeast"/>
      <w:jc w:val="both"/>
      <w:outlineLvl w:val="0"/>
    </w:pPr>
    <w:rPr>
      <w:rFonts w:ascii="Cambria" w:eastAsia="MS Gothic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67E24"/>
    <w:pPr>
      <w:keepNext/>
      <w:spacing w:before="240" w:after="120"/>
      <w:outlineLvl w:val="1"/>
    </w:pPr>
    <w:rPr>
      <w:rFonts w:ascii="Cambria" w:eastAsia="MS Gothic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67E24"/>
    <w:pPr>
      <w:keepNext/>
      <w:outlineLvl w:val="2"/>
    </w:pPr>
    <w:rPr>
      <w:rFonts w:ascii="Cambria" w:eastAsia="MS Gothic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A5E94"/>
    <w:rPr>
      <w:rFonts w:ascii="Cambria" w:eastAsia="MS Gothic" w:hAnsi="Cambria" w:cs="Iskoola Pota"/>
      <w:b/>
      <w:bCs/>
      <w:kern w:val="32"/>
      <w:sz w:val="32"/>
      <w:szCs w:val="32"/>
      <w:lang w:eastAsia="de-DE"/>
    </w:rPr>
  </w:style>
  <w:style w:type="character" w:customStyle="1" w:styleId="Nadpis2Char">
    <w:name w:val="Nadpis 2 Char"/>
    <w:link w:val="Nadpis2"/>
    <w:uiPriority w:val="99"/>
    <w:semiHidden/>
    <w:locked/>
    <w:rsid w:val="00BA5E94"/>
    <w:rPr>
      <w:rFonts w:ascii="Cambria" w:eastAsia="MS Gothic" w:hAnsi="Cambria" w:cs="Iskoola Pota"/>
      <w:b/>
      <w:bCs/>
      <w:i/>
      <w:iCs/>
      <w:sz w:val="28"/>
      <w:szCs w:val="28"/>
      <w:lang w:eastAsia="de-DE"/>
    </w:rPr>
  </w:style>
  <w:style w:type="character" w:customStyle="1" w:styleId="Nadpis3Char">
    <w:name w:val="Nadpis 3 Char"/>
    <w:link w:val="Nadpis3"/>
    <w:uiPriority w:val="99"/>
    <w:semiHidden/>
    <w:locked/>
    <w:rsid w:val="00BA5E94"/>
    <w:rPr>
      <w:rFonts w:ascii="Cambria" w:eastAsia="MS Gothic" w:hAnsi="Cambria" w:cs="Iskoola Pota"/>
      <w:b/>
      <w:bCs/>
      <w:sz w:val="26"/>
      <w:szCs w:val="26"/>
      <w:lang w:eastAsia="de-DE"/>
    </w:rPr>
  </w:style>
  <w:style w:type="paragraph" w:customStyle="1" w:styleId="References">
    <w:name w:val="References"/>
    <w:basedOn w:val="Zkladntext3"/>
    <w:uiPriority w:val="99"/>
    <w:rsid w:val="00567E24"/>
    <w:pPr>
      <w:numPr>
        <w:numId w:val="1"/>
      </w:numPr>
      <w:tabs>
        <w:tab w:val="left" w:pos="1134"/>
      </w:tabs>
      <w:spacing w:before="100" w:line="280" w:lineRule="atLeast"/>
    </w:pPr>
    <w:rPr>
      <w:rFonts w:ascii="Arial" w:hAnsi="Arial"/>
      <w:sz w:val="22"/>
      <w:lang w:val="en-GB"/>
    </w:rPr>
  </w:style>
  <w:style w:type="paragraph" w:styleId="Zkladntext3">
    <w:name w:val="Body Text 3"/>
    <w:basedOn w:val="Normlny"/>
    <w:link w:val="Zkladntext3Char"/>
    <w:uiPriority w:val="99"/>
    <w:rsid w:val="00567E24"/>
    <w:pPr>
      <w:jc w:val="both"/>
    </w:pPr>
    <w:rPr>
      <w:sz w:val="16"/>
      <w:szCs w:val="16"/>
      <w:lang w:val="x-none"/>
    </w:rPr>
  </w:style>
  <w:style w:type="character" w:customStyle="1" w:styleId="Zkladntext3Char">
    <w:name w:val="Základný text 3 Char"/>
    <w:link w:val="Zkladntext3"/>
    <w:uiPriority w:val="99"/>
    <w:semiHidden/>
    <w:locked/>
    <w:rsid w:val="00BA5E94"/>
    <w:rPr>
      <w:rFonts w:cs="Times New Roman"/>
      <w:sz w:val="16"/>
      <w:szCs w:val="16"/>
      <w:lang w:eastAsia="de-DE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567E24"/>
    <w:pPr>
      <w:tabs>
        <w:tab w:val="left" w:pos="567"/>
      </w:tabs>
    </w:pPr>
    <w:rPr>
      <w:lang w:val="x-none"/>
    </w:rPr>
  </w:style>
  <w:style w:type="character" w:customStyle="1" w:styleId="TextvysvetlivkyChar">
    <w:name w:val="Text vysvetlivky Char"/>
    <w:link w:val="Textvysvetlivky"/>
    <w:uiPriority w:val="99"/>
    <w:semiHidden/>
    <w:locked/>
    <w:rsid w:val="00BA5E94"/>
    <w:rPr>
      <w:rFonts w:cs="Times New Roman"/>
      <w:lang w:eastAsia="de-DE"/>
    </w:rPr>
  </w:style>
  <w:style w:type="paragraph" w:styleId="Hlavika">
    <w:name w:val="header"/>
    <w:basedOn w:val="Normlny"/>
    <w:link w:val="HlavikaChar"/>
    <w:rsid w:val="00567E2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locked/>
    <w:rsid w:val="00C01645"/>
    <w:rPr>
      <w:rFonts w:cs="Times New Roman"/>
      <w:lang w:val="sk-SK" w:eastAsia="de-DE"/>
    </w:rPr>
  </w:style>
  <w:style w:type="paragraph" w:styleId="Obsah2">
    <w:name w:val="toc 2"/>
    <w:basedOn w:val="Normlny"/>
    <w:next w:val="Normlny"/>
    <w:autoRedefine/>
    <w:uiPriority w:val="99"/>
    <w:semiHidden/>
    <w:rsid w:val="00567E24"/>
    <w:pPr>
      <w:tabs>
        <w:tab w:val="left" w:pos="567"/>
        <w:tab w:val="right" w:leader="dot" w:pos="9072"/>
      </w:tabs>
      <w:spacing w:before="240" w:line="360" w:lineRule="auto"/>
    </w:pPr>
    <w:rPr>
      <w:rFonts w:ascii="Arial" w:hAnsi="Arial"/>
      <w:noProof/>
      <w:sz w:val="22"/>
    </w:rPr>
  </w:style>
  <w:style w:type="character" w:styleId="slostrany">
    <w:name w:val="page number"/>
    <w:uiPriority w:val="99"/>
    <w:rsid w:val="00567E24"/>
    <w:rPr>
      <w:rFonts w:cs="Times New Roman"/>
    </w:rPr>
  </w:style>
  <w:style w:type="paragraph" w:styleId="Pta">
    <w:name w:val="footer"/>
    <w:basedOn w:val="Normlny"/>
    <w:link w:val="PtaChar"/>
    <w:uiPriority w:val="99"/>
    <w:rsid w:val="00567E24"/>
    <w:pPr>
      <w:tabs>
        <w:tab w:val="center" w:pos="4153"/>
        <w:tab w:val="right" w:pos="8306"/>
      </w:tabs>
    </w:pPr>
    <w:rPr>
      <w:lang w:val="x-none"/>
    </w:rPr>
  </w:style>
  <w:style w:type="character" w:customStyle="1" w:styleId="PtaChar">
    <w:name w:val="Päta Char"/>
    <w:link w:val="Pta"/>
    <w:uiPriority w:val="99"/>
    <w:locked/>
    <w:rsid w:val="00BA5E94"/>
    <w:rPr>
      <w:rFonts w:cs="Times New Roman"/>
      <w:lang w:eastAsia="de-DE"/>
    </w:rPr>
  </w:style>
  <w:style w:type="paragraph" w:styleId="Zkladntext">
    <w:name w:val="Body Text"/>
    <w:basedOn w:val="Normlny"/>
    <w:link w:val="ZkladntextChar"/>
    <w:uiPriority w:val="99"/>
    <w:rsid w:val="00567E24"/>
    <w:pPr>
      <w:jc w:val="both"/>
    </w:pPr>
    <w:rPr>
      <w:lang w:val="x-none"/>
    </w:rPr>
  </w:style>
  <w:style w:type="character" w:customStyle="1" w:styleId="ZkladntextChar">
    <w:name w:val="Základný text Char"/>
    <w:link w:val="Zkladntext"/>
    <w:uiPriority w:val="99"/>
    <w:semiHidden/>
    <w:locked/>
    <w:rsid w:val="00BA5E94"/>
    <w:rPr>
      <w:rFonts w:cs="Times New Roman"/>
      <w:lang w:eastAsia="de-DE"/>
    </w:rPr>
  </w:style>
  <w:style w:type="character" w:styleId="Odkaznakomentr">
    <w:name w:val="annotation reference"/>
    <w:uiPriority w:val="99"/>
    <w:semiHidden/>
    <w:rsid w:val="00567E2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567E24"/>
    <w:rPr>
      <w:lang w:val="x-none"/>
    </w:rPr>
  </w:style>
  <w:style w:type="character" w:customStyle="1" w:styleId="TextkomentraChar">
    <w:name w:val="Text komentára Char"/>
    <w:link w:val="Textkomentra"/>
    <w:uiPriority w:val="99"/>
    <w:semiHidden/>
    <w:locked/>
    <w:rsid w:val="00BA5E94"/>
    <w:rPr>
      <w:rFonts w:cs="Times New Roman"/>
      <w:lang w:eastAsia="de-DE"/>
    </w:rPr>
  </w:style>
  <w:style w:type="paragraph" w:styleId="Zkladntext2">
    <w:name w:val="Body Text 2"/>
    <w:basedOn w:val="Normlny"/>
    <w:link w:val="Zkladntext2Char"/>
    <w:uiPriority w:val="99"/>
    <w:rsid w:val="00567E24"/>
    <w:rPr>
      <w:lang w:val="x-none"/>
    </w:rPr>
  </w:style>
  <w:style w:type="character" w:customStyle="1" w:styleId="Zkladntext2Char">
    <w:name w:val="Základný text 2 Char"/>
    <w:link w:val="Zkladntext2"/>
    <w:uiPriority w:val="99"/>
    <w:semiHidden/>
    <w:locked/>
    <w:rsid w:val="00BA5E94"/>
    <w:rPr>
      <w:rFonts w:cs="Times New Roman"/>
      <w:lang w:eastAsia="de-DE"/>
    </w:rPr>
  </w:style>
  <w:style w:type="paragraph" w:customStyle="1" w:styleId="StandardWeb">
    <w:name w:val="Standard (Web)"/>
    <w:basedOn w:val="Normlny"/>
    <w:uiPriority w:val="99"/>
    <w:rsid w:val="00567E24"/>
    <w:pPr>
      <w:spacing w:before="100" w:beforeAutospacing="1" w:after="100" w:afterAutospacing="1"/>
    </w:pPr>
    <w:rPr>
      <w:sz w:val="24"/>
      <w:szCs w:val="24"/>
      <w:lang w:val="de-DE"/>
    </w:rPr>
  </w:style>
  <w:style w:type="paragraph" w:customStyle="1" w:styleId="standardtext">
    <w:name w:val="standardtext"/>
    <w:basedOn w:val="Normlny"/>
    <w:uiPriority w:val="99"/>
    <w:rsid w:val="00567E24"/>
    <w:pPr>
      <w:spacing w:before="120"/>
      <w:ind w:left="562"/>
      <w:jc w:val="both"/>
    </w:pPr>
    <w:rPr>
      <w:color w:val="0000FF"/>
      <w:sz w:val="24"/>
    </w:rPr>
  </w:style>
  <w:style w:type="paragraph" w:customStyle="1" w:styleId="standard">
    <w:name w:val="standard"/>
    <w:basedOn w:val="Normlny"/>
    <w:uiPriority w:val="99"/>
    <w:rsid w:val="00567E24"/>
    <w:pPr>
      <w:spacing w:after="120"/>
      <w:jc w:val="both"/>
    </w:pPr>
    <w:rPr>
      <w:color w:val="0000FF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8E5AB4"/>
    <w:rPr>
      <w:sz w:val="2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BA5E94"/>
    <w:rPr>
      <w:rFonts w:cs="Times New Roman"/>
      <w:sz w:val="2"/>
      <w:lang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5723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A5E94"/>
    <w:rPr>
      <w:rFonts w:cs="Times New Roman"/>
      <w:b/>
      <w:bCs/>
      <w:lang w:eastAsia="de-DE"/>
    </w:rPr>
  </w:style>
  <w:style w:type="paragraph" w:styleId="truktradokumentu">
    <w:name w:val="Document Map"/>
    <w:basedOn w:val="Normlny"/>
    <w:link w:val="truktradokumentuChar"/>
    <w:uiPriority w:val="99"/>
    <w:semiHidden/>
    <w:rsid w:val="00B62566"/>
    <w:pPr>
      <w:shd w:val="clear" w:color="auto" w:fill="000080"/>
    </w:pPr>
    <w:rPr>
      <w:sz w:val="2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BA5E94"/>
    <w:rPr>
      <w:rFonts w:cs="Times New Roman"/>
      <w:sz w:val="2"/>
      <w:lang w:eastAsia="de-DE"/>
    </w:rPr>
  </w:style>
  <w:style w:type="character" w:customStyle="1" w:styleId="hps">
    <w:name w:val="hps"/>
    <w:uiPriority w:val="99"/>
    <w:rsid w:val="000D47C2"/>
    <w:rPr>
      <w:rFonts w:cs="Times New Roman"/>
    </w:rPr>
  </w:style>
  <w:style w:type="character" w:styleId="Hypertextovprepojenie">
    <w:name w:val="Hyperlink"/>
    <w:rsid w:val="001E396D"/>
    <w:rPr>
      <w:color w:val="0000FF"/>
      <w:u w:val="single"/>
    </w:rPr>
  </w:style>
  <w:style w:type="paragraph" w:customStyle="1" w:styleId="Default">
    <w:name w:val="Default"/>
    <w:rsid w:val="00766D53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customStyle="1" w:styleId="00Paragraph">
    <w:name w:val="00Paragraph"/>
    <w:link w:val="00Paragraph0"/>
    <w:rsid w:val="00766D53"/>
    <w:pPr>
      <w:spacing w:before="120" w:after="120" w:line="300" w:lineRule="atLeast"/>
    </w:pPr>
    <w:rPr>
      <w:rFonts w:eastAsia="MS Mincho"/>
      <w:sz w:val="24"/>
      <w:szCs w:val="24"/>
      <w:lang w:eastAsia="en-US"/>
    </w:rPr>
  </w:style>
  <w:style w:type="character" w:customStyle="1" w:styleId="00Paragraph0">
    <w:name w:val="00Paragraph (文字)"/>
    <w:link w:val="00Paragraph"/>
    <w:rsid w:val="00766D53"/>
    <w:rPr>
      <w:rFonts w:eastAsia="MS Mincho"/>
      <w:sz w:val="24"/>
      <w:szCs w:val="24"/>
      <w:lang w:eastAsia="en-US" w:bidi="ar-SA"/>
    </w:rPr>
  </w:style>
  <w:style w:type="character" w:customStyle="1" w:styleId="st1">
    <w:name w:val="st1"/>
    <w:basedOn w:val="Predvolenpsmoodseku"/>
    <w:rsid w:val="002249CC"/>
  </w:style>
  <w:style w:type="paragraph" w:styleId="Revzia">
    <w:name w:val="Revision"/>
    <w:hidden/>
    <w:uiPriority w:val="99"/>
    <w:semiHidden/>
    <w:rsid w:val="00923874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034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77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3016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1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270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92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0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9460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60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0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9460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60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0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9460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60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0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0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9460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60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image" Target="media/image14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2.jpe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7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header" Target="header1.xml"/><Relationship Id="rId30" Type="http://schemas.openxmlformats.org/officeDocument/2006/relationships/header" Target="header2.xml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3CF9790C76D48A3259503149D37C6" ma:contentTypeVersion="0" ma:contentTypeDescription="Create a new document." ma:contentTypeScope="" ma:versionID="74436e757037a55805fa78bd6c1a6d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5102E-2B45-4B58-9B0D-A88B8FAE5E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9D093B-30CE-4E13-A45C-5ECEE3995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0FE719-3D16-472F-A003-0B997D46D2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EAC7A-90EB-4AE6-AF8D-AECE17B8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4356</Words>
  <Characters>24831</Characters>
  <Application>Microsoft Office Word</Application>
  <DocSecurity>0</DocSecurity>
  <Lines>206</Lines>
  <Paragraphs>58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4" baseType="lpstr">
      <vt:lpstr>1</vt:lpstr>
      <vt:lpstr>1</vt:lpstr>
      <vt:lpstr>1</vt:lpstr>
      <vt:lpstr>Úplný zoznam pomocných látok, pozri časť 6.1.</vt:lpstr>
    </vt:vector>
  </TitlesOfParts>
  <Company>Astellas Pharma Inc.</Company>
  <LinksUpToDate>false</LinksUpToDate>
  <CharactersWithSpaces>29129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sk1000006</dc:creator>
  <cp:lastModifiedBy>Valovičová, Monika</cp:lastModifiedBy>
  <cp:revision>9</cp:revision>
  <cp:lastPrinted>2014-10-21T07:23:00Z</cp:lastPrinted>
  <dcterms:created xsi:type="dcterms:W3CDTF">2018-09-25T11:12:00Z</dcterms:created>
  <dcterms:modified xsi:type="dcterms:W3CDTF">2018-09-26T07:27:00Z</dcterms:modified>
</cp:coreProperties>
</file>