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3D8CE" w14:textId="77777777" w:rsidR="00D97EB6" w:rsidRDefault="00D97EB6" w:rsidP="00D97EB6">
      <w:pPr>
        <w:jc w:val="center"/>
        <w:rPr>
          <w:b/>
          <w:szCs w:val="22"/>
        </w:rPr>
      </w:pPr>
    </w:p>
    <w:p w14:paraId="09111FAB" w14:textId="77777777" w:rsidR="00780926" w:rsidRPr="00D97EB6" w:rsidRDefault="00780926" w:rsidP="00D97EB6">
      <w:pPr>
        <w:jc w:val="center"/>
        <w:rPr>
          <w:b/>
          <w:szCs w:val="22"/>
        </w:rPr>
      </w:pPr>
      <w:r w:rsidRPr="00D97EB6">
        <w:rPr>
          <w:b/>
          <w:szCs w:val="22"/>
        </w:rPr>
        <w:t>SÚHRN CHARAKTERISTICKÝCH VLASTNOSTÍ LIEKU</w:t>
      </w:r>
    </w:p>
    <w:p w14:paraId="70F8ABE0" w14:textId="77777777" w:rsidR="001533A9" w:rsidRPr="00D97EB6" w:rsidRDefault="001533A9" w:rsidP="00D97EB6">
      <w:pPr>
        <w:rPr>
          <w:szCs w:val="22"/>
        </w:rPr>
      </w:pPr>
    </w:p>
    <w:p w14:paraId="0EE69887" w14:textId="77777777" w:rsidR="00B06E24" w:rsidRPr="00D97EB6" w:rsidRDefault="00B06E24" w:rsidP="00D97EB6">
      <w:pPr>
        <w:rPr>
          <w:szCs w:val="22"/>
        </w:rPr>
      </w:pPr>
    </w:p>
    <w:p w14:paraId="3F76391A" w14:textId="77777777" w:rsidR="00780926" w:rsidRPr="00D97EB6" w:rsidRDefault="00780926" w:rsidP="008518BF">
      <w:pPr>
        <w:rPr>
          <w:szCs w:val="22"/>
        </w:rPr>
      </w:pPr>
      <w:r w:rsidRPr="00D97EB6">
        <w:rPr>
          <w:b/>
          <w:szCs w:val="22"/>
        </w:rPr>
        <w:t>1.</w:t>
      </w:r>
      <w:r w:rsidRPr="00D97EB6">
        <w:rPr>
          <w:b/>
          <w:szCs w:val="22"/>
        </w:rPr>
        <w:tab/>
        <w:t>NÁZOV LIEKU</w:t>
      </w:r>
    </w:p>
    <w:p w14:paraId="35796DEB" w14:textId="77777777" w:rsidR="00780926" w:rsidRPr="00D97EB6" w:rsidRDefault="00780926" w:rsidP="008518BF">
      <w:pPr>
        <w:keepNext/>
        <w:rPr>
          <w:szCs w:val="22"/>
        </w:rPr>
      </w:pPr>
    </w:p>
    <w:p w14:paraId="0E7A9130" w14:textId="3B454607" w:rsidR="00EE79F7" w:rsidRPr="00D97EB6" w:rsidRDefault="008518BF" w:rsidP="00D97EB6">
      <w:pPr>
        <w:rPr>
          <w:szCs w:val="22"/>
        </w:rPr>
      </w:pPr>
      <w:r>
        <w:rPr>
          <w:szCs w:val="22"/>
        </w:rPr>
        <w:t>Brufedol Rapid </w:t>
      </w:r>
      <w:r w:rsidR="00EE79F7" w:rsidRPr="00D97EB6">
        <w:rPr>
          <w:szCs w:val="22"/>
        </w:rPr>
        <w:t>200</w:t>
      </w:r>
      <w:r w:rsidR="00AA3B09">
        <w:rPr>
          <w:szCs w:val="22"/>
        </w:rPr>
        <w:t> </w:t>
      </w:r>
      <w:r w:rsidR="00EE79F7" w:rsidRPr="00D97EB6">
        <w:rPr>
          <w:szCs w:val="22"/>
        </w:rPr>
        <w:t>mg</w:t>
      </w:r>
    </w:p>
    <w:p w14:paraId="0F20967D" w14:textId="77777777" w:rsidR="00EE79F7" w:rsidRPr="00D97EB6" w:rsidRDefault="00B27897" w:rsidP="00D97EB6">
      <w:pPr>
        <w:rPr>
          <w:szCs w:val="22"/>
        </w:rPr>
      </w:pPr>
      <w:r w:rsidRPr="00D97EB6">
        <w:rPr>
          <w:szCs w:val="22"/>
        </w:rPr>
        <w:t>f</w:t>
      </w:r>
      <w:r w:rsidR="00EE79F7" w:rsidRPr="00D97EB6">
        <w:rPr>
          <w:szCs w:val="22"/>
        </w:rPr>
        <w:t>ilmom obalené tablety</w:t>
      </w:r>
    </w:p>
    <w:p w14:paraId="7039E7CA" w14:textId="77777777" w:rsidR="00780926" w:rsidRPr="00AA6FF0" w:rsidRDefault="00780926" w:rsidP="00D97EB6">
      <w:pPr>
        <w:rPr>
          <w:szCs w:val="22"/>
        </w:rPr>
      </w:pPr>
    </w:p>
    <w:p w14:paraId="787E1AEE" w14:textId="77777777" w:rsidR="00424568" w:rsidRPr="00AA6FF0" w:rsidRDefault="00424568" w:rsidP="00D97EB6">
      <w:pPr>
        <w:rPr>
          <w:szCs w:val="22"/>
        </w:rPr>
      </w:pPr>
    </w:p>
    <w:p w14:paraId="18DC01B1" w14:textId="77777777" w:rsidR="00780926" w:rsidRPr="00D97EB6" w:rsidRDefault="00780926" w:rsidP="008518BF">
      <w:pPr>
        <w:rPr>
          <w:szCs w:val="22"/>
        </w:rPr>
      </w:pPr>
      <w:r w:rsidRPr="00D97EB6">
        <w:rPr>
          <w:b/>
          <w:szCs w:val="22"/>
        </w:rPr>
        <w:t>2.</w:t>
      </w:r>
      <w:r w:rsidRPr="00D97EB6">
        <w:rPr>
          <w:b/>
          <w:szCs w:val="22"/>
        </w:rPr>
        <w:tab/>
        <w:t>KVALITATÍVNE A KVANTITATÍVNE ZLOŽENIE</w:t>
      </w:r>
    </w:p>
    <w:p w14:paraId="4B39A610" w14:textId="77777777" w:rsidR="00780926" w:rsidRPr="00D97EB6" w:rsidRDefault="00780926" w:rsidP="008518BF">
      <w:pPr>
        <w:keepNext/>
        <w:ind w:left="0" w:firstLine="0"/>
        <w:rPr>
          <w:szCs w:val="22"/>
        </w:rPr>
      </w:pPr>
    </w:p>
    <w:p w14:paraId="7DA48794" w14:textId="298EC1FB" w:rsidR="00EE79F7" w:rsidRPr="00D97EB6" w:rsidRDefault="00B0537F" w:rsidP="00D97EB6">
      <w:pPr>
        <w:ind w:left="0" w:firstLine="0"/>
        <w:rPr>
          <w:szCs w:val="22"/>
        </w:rPr>
      </w:pPr>
      <w:r>
        <w:rPr>
          <w:szCs w:val="22"/>
        </w:rPr>
        <w:t>Jedna</w:t>
      </w:r>
      <w:r w:rsidRPr="00D97EB6">
        <w:rPr>
          <w:szCs w:val="22"/>
        </w:rPr>
        <w:t xml:space="preserve"> </w:t>
      </w:r>
      <w:r w:rsidR="00EE79F7" w:rsidRPr="00D97EB6">
        <w:rPr>
          <w:szCs w:val="22"/>
        </w:rPr>
        <w:t>tableta obsahuje 200 mg ibu</w:t>
      </w:r>
      <w:r w:rsidR="009F6D7F" w:rsidRPr="00D97EB6">
        <w:rPr>
          <w:szCs w:val="22"/>
        </w:rPr>
        <w:t>prof</w:t>
      </w:r>
      <w:r w:rsidR="006E7E67">
        <w:rPr>
          <w:szCs w:val="22"/>
        </w:rPr>
        <w:t>é</w:t>
      </w:r>
      <w:r w:rsidR="009F6D7F" w:rsidRPr="00D97EB6">
        <w:rPr>
          <w:szCs w:val="22"/>
        </w:rPr>
        <w:t>n</w:t>
      </w:r>
      <w:r w:rsidR="00EE79F7" w:rsidRPr="00D97EB6">
        <w:rPr>
          <w:szCs w:val="22"/>
        </w:rPr>
        <w:t>u (vo</w:t>
      </w:r>
      <w:r w:rsidR="00DA29AF">
        <w:rPr>
          <w:szCs w:val="22"/>
        </w:rPr>
        <w:t> </w:t>
      </w:r>
      <w:r w:rsidR="00EE79F7" w:rsidRPr="00D97EB6">
        <w:rPr>
          <w:szCs w:val="22"/>
        </w:rPr>
        <w:t xml:space="preserve">forme </w:t>
      </w:r>
      <w:r w:rsidR="00A82004" w:rsidRPr="00D97EB6">
        <w:rPr>
          <w:szCs w:val="22"/>
        </w:rPr>
        <w:t>lyzinátu</w:t>
      </w:r>
      <w:r w:rsidR="00EE79F7" w:rsidRPr="00D97EB6">
        <w:rPr>
          <w:szCs w:val="22"/>
        </w:rPr>
        <w:t>)</w:t>
      </w:r>
      <w:r w:rsidR="00BC6CC7" w:rsidRPr="00D97EB6">
        <w:rPr>
          <w:szCs w:val="22"/>
        </w:rPr>
        <w:t>.</w:t>
      </w:r>
    </w:p>
    <w:p w14:paraId="2BF23BD1" w14:textId="77777777" w:rsidR="00EE79F7" w:rsidRPr="00D97EB6" w:rsidRDefault="00EE79F7" w:rsidP="00AA6FF0">
      <w:pPr>
        <w:ind w:left="0" w:firstLine="0"/>
        <w:rPr>
          <w:szCs w:val="22"/>
        </w:rPr>
      </w:pPr>
    </w:p>
    <w:p w14:paraId="06ED8EEE" w14:textId="64B47CF1" w:rsidR="00780926" w:rsidRPr="00D97EB6" w:rsidRDefault="00780926" w:rsidP="00AA6FF0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D97EB6">
        <w:rPr>
          <w:szCs w:val="22"/>
          <w:lang w:eastAsia="en-US"/>
        </w:rPr>
        <w:t>Úplný zoznam pomocných látok, pozri časť</w:t>
      </w:r>
      <w:r w:rsidR="00DA29AF">
        <w:rPr>
          <w:szCs w:val="22"/>
          <w:lang w:eastAsia="en-US"/>
        </w:rPr>
        <w:t> </w:t>
      </w:r>
      <w:r w:rsidRPr="00D97EB6">
        <w:rPr>
          <w:szCs w:val="22"/>
          <w:lang w:eastAsia="en-US"/>
        </w:rPr>
        <w:t>6.1.</w:t>
      </w:r>
    </w:p>
    <w:p w14:paraId="6290F74F" w14:textId="77777777" w:rsidR="00780926" w:rsidRPr="00D97EB6" w:rsidRDefault="00780926" w:rsidP="00D97EB6">
      <w:pPr>
        <w:rPr>
          <w:szCs w:val="22"/>
        </w:rPr>
      </w:pPr>
    </w:p>
    <w:p w14:paraId="6E6C6A0A" w14:textId="77777777" w:rsidR="00780926" w:rsidRPr="00D97EB6" w:rsidRDefault="00780926" w:rsidP="00D97EB6">
      <w:pPr>
        <w:rPr>
          <w:szCs w:val="22"/>
        </w:rPr>
      </w:pPr>
    </w:p>
    <w:p w14:paraId="502CE164" w14:textId="77777777" w:rsidR="00780926" w:rsidRPr="00D97EB6" w:rsidRDefault="00780926" w:rsidP="008518BF">
      <w:pPr>
        <w:rPr>
          <w:caps/>
          <w:szCs w:val="22"/>
        </w:rPr>
      </w:pPr>
      <w:r w:rsidRPr="00D97EB6">
        <w:rPr>
          <w:b/>
          <w:szCs w:val="22"/>
        </w:rPr>
        <w:t>3.</w:t>
      </w:r>
      <w:r w:rsidRPr="00D97EB6">
        <w:rPr>
          <w:b/>
          <w:szCs w:val="22"/>
        </w:rPr>
        <w:tab/>
        <w:t>LIEKOVÁ FORMA</w:t>
      </w:r>
    </w:p>
    <w:p w14:paraId="64CF988F" w14:textId="77777777" w:rsidR="00780926" w:rsidRPr="00D97EB6" w:rsidRDefault="00780926" w:rsidP="008518BF">
      <w:pPr>
        <w:keepNext/>
        <w:rPr>
          <w:szCs w:val="22"/>
        </w:rPr>
      </w:pPr>
    </w:p>
    <w:p w14:paraId="0B1CA0FC" w14:textId="77777777" w:rsidR="00B27897" w:rsidRPr="00D97EB6" w:rsidRDefault="00B27897" w:rsidP="00D97EB6">
      <w:pPr>
        <w:rPr>
          <w:szCs w:val="22"/>
        </w:rPr>
      </w:pPr>
      <w:r w:rsidRPr="00D97EB6">
        <w:rPr>
          <w:szCs w:val="22"/>
        </w:rPr>
        <w:t>Filmom obalená tableta.</w:t>
      </w:r>
    </w:p>
    <w:p w14:paraId="6458A0C3" w14:textId="77777777" w:rsidR="00780926" w:rsidRPr="00D97EB6" w:rsidRDefault="00780926" w:rsidP="00D97EB6">
      <w:pPr>
        <w:rPr>
          <w:szCs w:val="22"/>
        </w:rPr>
      </w:pPr>
    </w:p>
    <w:p w14:paraId="521E545F" w14:textId="572D7D76" w:rsidR="006F2CD3" w:rsidRPr="00D97EB6" w:rsidRDefault="00B27897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Biela až </w:t>
      </w:r>
      <w:r w:rsidR="005A4BE4" w:rsidRPr="00D97EB6">
        <w:rPr>
          <w:szCs w:val="22"/>
        </w:rPr>
        <w:t>takmer</w:t>
      </w:r>
      <w:r w:rsidRPr="00D97EB6">
        <w:rPr>
          <w:szCs w:val="22"/>
        </w:rPr>
        <w:t xml:space="preserve"> biela, filmom obalená, o</w:t>
      </w:r>
      <w:r w:rsidR="001C1B8B" w:rsidRPr="00D97EB6">
        <w:rPr>
          <w:szCs w:val="22"/>
        </w:rPr>
        <w:t>krúhla</w:t>
      </w:r>
      <w:r w:rsidRPr="00D97EB6">
        <w:rPr>
          <w:szCs w:val="22"/>
        </w:rPr>
        <w:t xml:space="preserve"> bikonvexná tableta so</w:t>
      </w:r>
      <w:r w:rsidR="00AA3B09">
        <w:rPr>
          <w:szCs w:val="22"/>
        </w:rPr>
        <w:t> </w:t>
      </w:r>
      <w:r w:rsidRPr="00D97EB6">
        <w:rPr>
          <w:szCs w:val="22"/>
        </w:rPr>
        <w:t>skosenou hranou, potlačená čiernym atramentom „M</w:t>
      </w:r>
      <w:r w:rsidR="006F2CD3" w:rsidRPr="00D97EB6">
        <w:rPr>
          <w:szCs w:val="22"/>
        </w:rPr>
        <w:t>“</w:t>
      </w:r>
      <w:r w:rsidRPr="00D97EB6">
        <w:rPr>
          <w:szCs w:val="22"/>
        </w:rPr>
        <w:t xml:space="preserve"> </w:t>
      </w:r>
      <w:r w:rsidR="006F2CD3" w:rsidRPr="00D97EB6">
        <w:rPr>
          <w:szCs w:val="22"/>
        </w:rPr>
        <w:t>nad</w:t>
      </w:r>
      <w:r w:rsidR="00AA3B09">
        <w:rPr>
          <w:szCs w:val="22"/>
        </w:rPr>
        <w:t> </w:t>
      </w:r>
      <w:r w:rsidR="006F2CD3" w:rsidRPr="00D97EB6">
        <w:rPr>
          <w:szCs w:val="22"/>
        </w:rPr>
        <w:t>„IL1“</w:t>
      </w:r>
      <w:r w:rsidRPr="00D97EB6">
        <w:rPr>
          <w:szCs w:val="22"/>
        </w:rPr>
        <w:t xml:space="preserve"> na</w:t>
      </w:r>
      <w:r w:rsidR="00AA3B09">
        <w:rPr>
          <w:szCs w:val="22"/>
        </w:rPr>
        <w:t> </w:t>
      </w:r>
      <w:r w:rsidRPr="00D97EB6">
        <w:rPr>
          <w:szCs w:val="22"/>
        </w:rPr>
        <w:t>jednej strane a</w:t>
      </w:r>
      <w:r w:rsidR="006F2CD3" w:rsidRPr="00D97EB6">
        <w:rPr>
          <w:szCs w:val="22"/>
        </w:rPr>
        <w:t> nepotlačená na</w:t>
      </w:r>
      <w:r w:rsidR="00AA3B09">
        <w:rPr>
          <w:szCs w:val="22"/>
        </w:rPr>
        <w:t> </w:t>
      </w:r>
      <w:r w:rsidR="006F2CD3" w:rsidRPr="00D97EB6">
        <w:rPr>
          <w:szCs w:val="22"/>
        </w:rPr>
        <w:t>druhej strane.</w:t>
      </w:r>
    </w:p>
    <w:p w14:paraId="70979913" w14:textId="77777777" w:rsidR="00B27897" w:rsidRPr="00D97EB6" w:rsidRDefault="00B27897" w:rsidP="00D97EB6">
      <w:pPr>
        <w:ind w:left="0" w:firstLine="0"/>
        <w:rPr>
          <w:szCs w:val="22"/>
        </w:rPr>
      </w:pPr>
    </w:p>
    <w:p w14:paraId="02D86292" w14:textId="57A37344" w:rsidR="006F2CD3" w:rsidRPr="00D97EB6" w:rsidRDefault="006F2CD3" w:rsidP="00D97EB6">
      <w:pPr>
        <w:ind w:left="0" w:firstLine="0"/>
        <w:rPr>
          <w:szCs w:val="22"/>
        </w:rPr>
      </w:pPr>
      <w:r w:rsidRPr="00D97EB6">
        <w:rPr>
          <w:szCs w:val="22"/>
        </w:rPr>
        <w:t>Rozmery: 10,5 mm ± 0,3 mm</w:t>
      </w:r>
      <w:r w:rsidR="00AB6C42">
        <w:rPr>
          <w:szCs w:val="22"/>
        </w:rPr>
        <w:t>.</w:t>
      </w:r>
    </w:p>
    <w:p w14:paraId="424A2779" w14:textId="77777777" w:rsidR="006F2CD3" w:rsidRPr="00D97EB6" w:rsidRDefault="006F2CD3" w:rsidP="00D97EB6">
      <w:pPr>
        <w:ind w:left="0" w:firstLine="0"/>
        <w:rPr>
          <w:szCs w:val="22"/>
        </w:rPr>
      </w:pPr>
    </w:p>
    <w:p w14:paraId="31D91BC9" w14:textId="77777777" w:rsidR="00780926" w:rsidRPr="00D97EB6" w:rsidRDefault="00780926" w:rsidP="00D97EB6">
      <w:pPr>
        <w:rPr>
          <w:szCs w:val="22"/>
        </w:rPr>
      </w:pPr>
    </w:p>
    <w:p w14:paraId="710BBBCB" w14:textId="77777777" w:rsidR="00780926" w:rsidRPr="00D97EB6" w:rsidRDefault="00780926" w:rsidP="008518BF">
      <w:pPr>
        <w:rPr>
          <w:caps/>
          <w:szCs w:val="22"/>
        </w:rPr>
      </w:pPr>
      <w:r w:rsidRPr="00D97EB6">
        <w:rPr>
          <w:b/>
          <w:caps/>
          <w:szCs w:val="22"/>
        </w:rPr>
        <w:t>4.</w:t>
      </w:r>
      <w:r w:rsidRPr="00D97EB6">
        <w:rPr>
          <w:b/>
          <w:caps/>
          <w:szCs w:val="22"/>
        </w:rPr>
        <w:tab/>
        <w:t>KLINICKÉ ÚDAJE</w:t>
      </w:r>
    </w:p>
    <w:p w14:paraId="6A30496A" w14:textId="77777777" w:rsidR="00780926" w:rsidRPr="00D97EB6" w:rsidRDefault="00780926" w:rsidP="00D97EB6">
      <w:pPr>
        <w:rPr>
          <w:szCs w:val="22"/>
        </w:rPr>
      </w:pPr>
    </w:p>
    <w:p w14:paraId="597D4C49" w14:textId="77777777" w:rsidR="00780926" w:rsidRPr="00D97EB6" w:rsidRDefault="00780926" w:rsidP="008518BF">
      <w:pPr>
        <w:rPr>
          <w:szCs w:val="22"/>
        </w:rPr>
      </w:pPr>
      <w:r w:rsidRPr="00D97EB6">
        <w:rPr>
          <w:b/>
          <w:szCs w:val="22"/>
        </w:rPr>
        <w:t>4.1</w:t>
      </w:r>
      <w:r w:rsidRPr="00D97EB6">
        <w:rPr>
          <w:b/>
          <w:szCs w:val="22"/>
        </w:rPr>
        <w:tab/>
        <w:t>Terapeutické indikácie</w:t>
      </w:r>
    </w:p>
    <w:p w14:paraId="36E47220" w14:textId="77777777" w:rsidR="00780926" w:rsidRPr="00D97EB6" w:rsidRDefault="00780926" w:rsidP="008518BF">
      <w:pPr>
        <w:keepNext/>
        <w:rPr>
          <w:szCs w:val="22"/>
        </w:rPr>
      </w:pPr>
    </w:p>
    <w:p w14:paraId="2C4E29B7" w14:textId="7B02F105" w:rsidR="00C20191" w:rsidRPr="00D97EB6" w:rsidRDefault="00C20191" w:rsidP="00D97EB6">
      <w:pPr>
        <w:ind w:left="0" w:firstLine="0"/>
        <w:rPr>
          <w:szCs w:val="22"/>
        </w:rPr>
      </w:pPr>
      <w:r w:rsidRPr="00D97EB6">
        <w:rPr>
          <w:szCs w:val="22"/>
        </w:rPr>
        <w:t>Symptomatická liečba miernej až stredne silnej bolesti, ako je bolesť hlavy, akútna migrenózna bolesť s</w:t>
      </w:r>
      <w:r w:rsidR="00AB6C42">
        <w:rPr>
          <w:szCs w:val="22"/>
        </w:rPr>
        <w:t> </w:t>
      </w:r>
      <w:r w:rsidRPr="00D97EB6">
        <w:rPr>
          <w:szCs w:val="22"/>
        </w:rPr>
        <w:t>aurou alebo bez</w:t>
      </w:r>
      <w:r w:rsidR="00AA3B09">
        <w:rPr>
          <w:szCs w:val="22"/>
        </w:rPr>
        <w:t> </w:t>
      </w:r>
      <w:r w:rsidRPr="00D97EB6">
        <w:rPr>
          <w:szCs w:val="22"/>
        </w:rPr>
        <w:t>aury, bolesť zubov, menštruačná bolesť a horúčka a</w:t>
      </w:r>
      <w:r w:rsidR="00AB6C42">
        <w:rPr>
          <w:szCs w:val="22"/>
        </w:rPr>
        <w:t> </w:t>
      </w:r>
      <w:r w:rsidRPr="00D97EB6">
        <w:rPr>
          <w:szCs w:val="22"/>
        </w:rPr>
        <w:t>bolesť pri</w:t>
      </w:r>
      <w:r w:rsidR="00AA3B09">
        <w:rPr>
          <w:szCs w:val="22"/>
        </w:rPr>
        <w:t> </w:t>
      </w:r>
      <w:r w:rsidRPr="00D97EB6">
        <w:rPr>
          <w:szCs w:val="22"/>
        </w:rPr>
        <w:t>prechladnutí.</w:t>
      </w:r>
    </w:p>
    <w:p w14:paraId="5A8DC7F1" w14:textId="4DC5E3B5" w:rsidR="00C20191" w:rsidRPr="00AA6FF0" w:rsidRDefault="00C20191" w:rsidP="00D97EB6">
      <w:pPr>
        <w:ind w:left="0" w:firstLine="0"/>
        <w:rPr>
          <w:szCs w:val="22"/>
        </w:rPr>
      </w:pPr>
      <w:r w:rsidRPr="00AA6FF0">
        <w:rPr>
          <w:szCs w:val="22"/>
        </w:rPr>
        <w:t>Symptomatická liečba bolesti a zápalu pri</w:t>
      </w:r>
      <w:r w:rsidR="00AA3B09">
        <w:rPr>
          <w:szCs w:val="22"/>
        </w:rPr>
        <w:t> </w:t>
      </w:r>
      <w:r w:rsidRPr="00AA6FF0">
        <w:rPr>
          <w:szCs w:val="22"/>
        </w:rPr>
        <w:t>ochorení kĺbov (napr.</w:t>
      </w:r>
      <w:r w:rsidR="00AA3B09">
        <w:rPr>
          <w:szCs w:val="22"/>
        </w:rPr>
        <w:t> </w:t>
      </w:r>
      <w:r w:rsidRPr="00AA6FF0">
        <w:rPr>
          <w:szCs w:val="22"/>
        </w:rPr>
        <w:t>reumatoidná artritída), degeneratívn</w:t>
      </w:r>
      <w:r w:rsidR="00A33627" w:rsidRPr="00AA6FF0">
        <w:rPr>
          <w:szCs w:val="22"/>
        </w:rPr>
        <w:t>y</w:t>
      </w:r>
      <w:r w:rsidRPr="00AA6FF0">
        <w:rPr>
          <w:szCs w:val="22"/>
        </w:rPr>
        <w:t>ch ochoreniach kĺbov (napr.</w:t>
      </w:r>
      <w:r w:rsidR="00AA3B09">
        <w:rPr>
          <w:szCs w:val="22"/>
        </w:rPr>
        <w:t> </w:t>
      </w:r>
      <w:r w:rsidRPr="00AA6FF0">
        <w:rPr>
          <w:szCs w:val="22"/>
        </w:rPr>
        <w:t>osteoartritída) a</w:t>
      </w:r>
      <w:r w:rsidR="00AA3B09">
        <w:rPr>
          <w:szCs w:val="22"/>
        </w:rPr>
        <w:t> </w:t>
      </w:r>
      <w:r w:rsidRPr="00AA6FF0">
        <w:rPr>
          <w:szCs w:val="22"/>
        </w:rPr>
        <w:t>pri</w:t>
      </w:r>
      <w:r w:rsidR="00AA3B09">
        <w:rPr>
          <w:szCs w:val="22"/>
        </w:rPr>
        <w:t> </w:t>
      </w:r>
      <w:r w:rsidRPr="00AA6FF0">
        <w:rPr>
          <w:szCs w:val="22"/>
        </w:rPr>
        <w:t>bolestivom opuchnutí a zápale po poraneniach mäkkého tkaniva.</w:t>
      </w:r>
    </w:p>
    <w:p w14:paraId="0C3C4B62" w14:textId="77777777" w:rsidR="00780926" w:rsidRPr="00D97EB6" w:rsidRDefault="00780926" w:rsidP="00D97EB6">
      <w:pPr>
        <w:rPr>
          <w:szCs w:val="22"/>
        </w:rPr>
      </w:pPr>
    </w:p>
    <w:p w14:paraId="0024B87C" w14:textId="3BBD7517" w:rsidR="00780926" w:rsidRPr="00D97EB6" w:rsidRDefault="00780926" w:rsidP="008518BF">
      <w:pPr>
        <w:rPr>
          <w:b/>
          <w:szCs w:val="22"/>
        </w:rPr>
      </w:pPr>
      <w:r w:rsidRPr="00D97EB6">
        <w:rPr>
          <w:b/>
          <w:szCs w:val="22"/>
        </w:rPr>
        <w:t>4.2</w:t>
      </w:r>
      <w:r w:rsidRPr="00D97EB6">
        <w:rPr>
          <w:b/>
          <w:szCs w:val="22"/>
        </w:rPr>
        <w:tab/>
        <w:t>Dávkovanie a</w:t>
      </w:r>
      <w:r w:rsidR="00AB6C42">
        <w:rPr>
          <w:b/>
          <w:szCs w:val="22"/>
        </w:rPr>
        <w:t> </w:t>
      </w:r>
      <w:r w:rsidRPr="00D97EB6">
        <w:rPr>
          <w:b/>
          <w:szCs w:val="22"/>
        </w:rPr>
        <w:t>spôsob podávania</w:t>
      </w:r>
    </w:p>
    <w:p w14:paraId="5621C101" w14:textId="77777777" w:rsidR="00BC6CC7" w:rsidRPr="00D97EB6" w:rsidRDefault="00BC6CC7" w:rsidP="008518BF">
      <w:pPr>
        <w:keepNext/>
        <w:rPr>
          <w:szCs w:val="22"/>
          <w:u w:val="single"/>
        </w:rPr>
      </w:pPr>
    </w:p>
    <w:p w14:paraId="67F61F86" w14:textId="7BD300D4" w:rsidR="00A123A5" w:rsidRPr="00D97EB6" w:rsidRDefault="00A123A5" w:rsidP="008518BF">
      <w:pPr>
        <w:rPr>
          <w:szCs w:val="22"/>
          <w:u w:val="single"/>
        </w:rPr>
      </w:pPr>
      <w:r w:rsidRPr="00D97EB6">
        <w:rPr>
          <w:szCs w:val="22"/>
          <w:u w:val="single"/>
        </w:rPr>
        <w:t>Dospelí a</w:t>
      </w:r>
      <w:r w:rsidR="00AB6C42">
        <w:rPr>
          <w:szCs w:val="22"/>
          <w:u w:val="single"/>
        </w:rPr>
        <w:t> </w:t>
      </w:r>
      <w:r w:rsidRPr="00D97EB6">
        <w:rPr>
          <w:szCs w:val="22"/>
          <w:u w:val="single"/>
        </w:rPr>
        <w:t>dospievajúci nad 40</w:t>
      </w:r>
      <w:r w:rsidR="00AB6C42">
        <w:rPr>
          <w:szCs w:val="22"/>
          <w:u w:val="single"/>
        </w:rPr>
        <w:t> </w:t>
      </w:r>
      <w:r w:rsidRPr="00D97EB6">
        <w:rPr>
          <w:szCs w:val="22"/>
          <w:u w:val="single"/>
        </w:rPr>
        <w:t>kg telesnej hmotnosti (vo</w:t>
      </w:r>
      <w:r w:rsidR="00AA3B09">
        <w:rPr>
          <w:szCs w:val="22"/>
          <w:u w:val="single"/>
        </w:rPr>
        <w:t> </w:t>
      </w:r>
      <w:r w:rsidRPr="00D97EB6">
        <w:rPr>
          <w:szCs w:val="22"/>
          <w:u w:val="single"/>
        </w:rPr>
        <w:t>veku 12</w:t>
      </w:r>
      <w:r w:rsidR="008D2AC4">
        <w:rPr>
          <w:szCs w:val="22"/>
          <w:u w:val="single"/>
        </w:rPr>
        <w:t> </w:t>
      </w:r>
      <w:r w:rsidRPr="00D97EB6">
        <w:rPr>
          <w:szCs w:val="22"/>
          <w:u w:val="single"/>
        </w:rPr>
        <w:t>rokov a</w:t>
      </w:r>
      <w:r w:rsidR="008D2AC4">
        <w:rPr>
          <w:szCs w:val="22"/>
          <w:u w:val="single"/>
        </w:rPr>
        <w:t> </w:t>
      </w:r>
      <w:r w:rsidRPr="00D97EB6">
        <w:rPr>
          <w:szCs w:val="22"/>
          <w:u w:val="single"/>
        </w:rPr>
        <w:t>starší)</w:t>
      </w:r>
    </w:p>
    <w:p w14:paraId="6824418D" w14:textId="77777777" w:rsidR="00DB50E9" w:rsidRPr="00D97EB6" w:rsidRDefault="00DB50E9" w:rsidP="008518BF">
      <w:pPr>
        <w:ind w:left="0" w:firstLine="0"/>
        <w:rPr>
          <w:szCs w:val="22"/>
        </w:rPr>
      </w:pPr>
    </w:p>
    <w:p w14:paraId="08757EB1" w14:textId="497EECF8" w:rsidR="00A123A5" w:rsidRPr="00AA6FF0" w:rsidRDefault="00B0537F" w:rsidP="00D97EB6">
      <w:pPr>
        <w:ind w:left="0" w:firstLine="0"/>
        <w:rPr>
          <w:szCs w:val="22"/>
        </w:rPr>
      </w:pPr>
      <w:r>
        <w:rPr>
          <w:szCs w:val="22"/>
        </w:rPr>
        <w:t>Začiatočná</w:t>
      </w:r>
      <w:r w:rsidRPr="00D97EB6">
        <w:rPr>
          <w:szCs w:val="22"/>
        </w:rPr>
        <w:t xml:space="preserve"> </w:t>
      </w:r>
      <w:r w:rsidR="00A123A5" w:rsidRPr="00D97EB6">
        <w:rPr>
          <w:szCs w:val="22"/>
        </w:rPr>
        <w:t>dávka: 200 alebo</w:t>
      </w:r>
      <w:r w:rsidR="00655DAF" w:rsidRPr="00D97EB6">
        <w:rPr>
          <w:szCs w:val="22"/>
        </w:rPr>
        <w:t xml:space="preserve"> </w:t>
      </w:r>
      <w:r w:rsidR="00A123A5" w:rsidRPr="00D97EB6">
        <w:rPr>
          <w:szCs w:val="22"/>
        </w:rPr>
        <w:t>400 mg. Ak je</w:t>
      </w:r>
      <w:r w:rsidR="0034463C" w:rsidRPr="00D97EB6">
        <w:rPr>
          <w:szCs w:val="22"/>
        </w:rPr>
        <w:t xml:space="preserve"> to</w:t>
      </w:r>
      <w:r w:rsidR="00A123A5" w:rsidRPr="00D97EB6">
        <w:rPr>
          <w:szCs w:val="22"/>
        </w:rPr>
        <w:t xml:space="preserve"> potrebné, môže sa užiť ďalšia dávka 1</w:t>
      </w:r>
      <w:r w:rsidR="008D2AC4">
        <w:rPr>
          <w:szCs w:val="22"/>
        </w:rPr>
        <w:t> </w:t>
      </w:r>
      <w:r w:rsidR="00A123A5" w:rsidRPr="00D97EB6">
        <w:rPr>
          <w:szCs w:val="22"/>
        </w:rPr>
        <w:t>až 2</w:t>
      </w:r>
      <w:r w:rsidR="008D2AC4">
        <w:rPr>
          <w:szCs w:val="22"/>
        </w:rPr>
        <w:t> </w:t>
      </w:r>
      <w:r w:rsidR="00A123A5" w:rsidRPr="00D97EB6">
        <w:rPr>
          <w:szCs w:val="22"/>
        </w:rPr>
        <w:t>tablety (200 mg – 400 mg). Na</w:t>
      </w:r>
      <w:r w:rsidR="00AA3B09">
        <w:rPr>
          <w:szCs w:val="22"/>
        </w:rPr>
        <w:t> </w:t>
      </w:r>
      <w:r w:rsidR="00A123A5" w:rsidRPr="00D97EB6">
        <w:rPr>
          <w:szCs w:val="22"/>
        </w:rPr>
        <w:t xml:space="preserve">základe príznakov a odporúčanej maximálnej dennej dávky sa má zvoliť zodpovedajúci dávkovací interval. Interval medzi jednotlivými dávkami nemá byť menej ako 6 hodín pri 400 mg dávke a menej ako 4 hodiny pri 200 mg dávke. Neprekročte </w:t>
      </w:r>
      <w:r w:rsidR="00905925" w:rsidRPr="00AA6FF0">
        <w:rPr>
          <w:szCs w:val="22"/>
        </w:rPr>
        <w:t>dávku 1</w:t>
      </w:r>
      <w:r w:rsidR="00BC6CC7" w:rsidRPr="00AA6FF0">
        <w:rPr>
          <w:szCs w:val="22"/>
        </w:rPr>
        <w:t> </w:t>
      </w:r>
      <w:r w:rsidR="00905925" w:rsidRPr="00AA6FF0">
        <w:rPr>
          <w:szCs w:val="22"/>
        </w:rPr>
        <w:t>200 mg v priebehu 24 hodín</w:t>
      </w:r>
      <w:r w:rsidR="00A123A5" w:rsidRPr="00AA6FF0">
        <w:rPr>
          <w:szCs w:val="22"/>
        </w:rPr>
        <w:t>.</w:t>
      </w:r>
    </w:p>
    <w:p w14:paraId="0CE623E8" w14:textId="77777777" w:rsidR="00A123A5" w:rsidRPr="00D97EB6" w:rsidRDefault="00A123A5" w:rsidP="00D97EB6">
      <w:pPr>
        <w:rPr>
          <w:szCs w:val="22"/>
        </w:rPr>
      </w:pPr>
    </w:p>
    <w:p w14:paraId="73FC2696" w14:textId="77777777" w:rsidR="00B10A25" w:rsidRPr="007207B0" w:rsidRDefault="00B10A25" w:rsidP="00872C73">
      <w:pPr>
        <w:keepNext/>
        <w:rPr>
          <w:i/>
          <w:szCs w:val="22"/>
        </w:rPr>
      </w:pPr>
      <w:r w:rsidRPr="007207B0">
        <w:rPr>
          <w:i/>
          <w:szCs w:val="22"/>
        </w:rPr>
        <w:t>Reumatické ochorenia</w:t>
      </w:r>
    </w:p>
    <w:p w14:paraId="4E1D6730" w14:textId="63FD0728" w:rsidR="00B10A25" w:rsidRDefault="00B10A25" w:rsidP="00872C73">
      <w:pPr>
        <w:keepNext/>
        <w:ind w:left="0" w:firstLine="0"/>
        <w:rPr>
          <w:szCs w:val="22"/>
        </w:rPr>
      </w:pPr>
      <w:r w:rsidRPr="00D97EB6">
        <w:rPr>
          <w:szCs w:val="22"/>
        </w:rPr>
        <w:t>Dávka ibu</w:t>
      </w:r>
      <w:r w:rsidR="009F6D7F" w:rsidRPr="00D97EB6">
        <w:rPr>
          <w:szCs w:val="22"/>
        </w:rPr>
        <w:t>prof</w:t>
      </w:r>
      <w:r w:rsidR="007B001F">
        <w:rPr>
          <w:szCs w:val="22"/>
        </w:rPr>
        <w:t>é</w:t>
      </w:r>
      <w:r w:rsidR="009F6D7F" w:rsidRPr="00D97EB6">
        <w:rPr>
          <w:szCs w:val="22"/>
        </w:rPr>
        <w:t>n</w:t>
      </w:r>
      <w:r w:rsidRPr="00D97EB6">
        <w:rPr>
          <w:szCs w:val="22"/>
        </w:rPr>
        <w:t>u závisí od</w:t>
      </w:r>
      <w:r w:rsidR="00AA3B09">
        <w:rPr>
          <w:szCs w:val="22"/>
        </w:rPr>
        <w:t> </w:t>
      </w:r>
      <w:r w:rsidRPr="00D97EB6">
        <w:rPr>
          <w:szCs w:val="22"/>
        </w:rPr>
        <w:t>veku a telesnej hmotnosti pacienta. Odporúčaná dávka je pre</w:t>
      </w:r>
      <w:r w:rsidR="00AA3B09">
        <w:rPr>
          <w:szCs w:val="22"/>
        </w:rPr>
        <w:t> </w:t>
      </w:r>
      <w:r w:rsidRPr="00D97EB6">
        <w:rPr>
          <w:szCs w:val="22"/>
        </w:rPr>
        <w:t>dosp</w:t>
      </w:r>
      <w:r w:rsidR="00A82004" w:rsidRPr="00D97EB6">
        <w:rPr>
          <w:szCs w:val="22"/>
        </w:rPr>
        <w:t xml:space="preserve">elých pacientov v rozsahu </w:t>
      </w:r>
      <w:r w:rsidRPr="00D97EB6">
        <w:rPr>
          <w:szCs w:val="22"/>
        </w:rPr>
        <w:t>1</w:t>
      </w:r>
      <w:r w:rsidR="00BC6CC7" w:rsidRPr="00D97EB6">
        <w:rPr>
          <w:szCs w:val="22"/>
        </w:rPr>
        <w:t> </w:t>
      </w:r>
      <w:r w:rsidRPr="00D97EB6">
        <w:rPr>
          <w:szCs w:val="22"/>
        </w:rPr>
        <w:t>200 mg a</w:t>
      </w:r>
      <w:r w:rsidR="00BC6CC7" w:rsidRPr="00D97EB6">
        <w:rPr>
          <w:szCs w:val="22"/>
        </w:rPr>
        <w:t> </w:t>
      </w:r>
      <w:r w:rsidRPr="00D97EB6">
        <w:rPr>
          <w:szCs w:val="22"/>
        </w:rPr>
        <w:t>2</w:t>
      </w:r>
      <w:r w:rsidR="00BC6CC7" w:rsidRPr="00D97EB6">
        <w:rPr>
          <w:szCs w:val="22"/>
        </w:rPr>
        <w:t> </w:t>
      </w:r>
      <w:r w:rsidRPr="00D97EB6">
        <w:rPr>
          <w:szCs w:val="22"/>
        </w:rPr>
        <w:t>400 mg ibu</w:t>
      </w:r>
      <w:r w:rsidR="009F6D7F" w:rsidRPr="00D97EB6">
        <w:rPr>
          <w:szCs w:val="22"/>
        </w:rPr>
        <w:t>prof</w:t>
      </w:r>
      <w:r w:rsidR="007B001F">
        <w:rPr>
          <w:szCs w:val="22"/>
        </w:rPr>
        <w:t>é</w:t>
      </w:r>
      <w:r w:rsidR="009F6D7F" w:rsidRPr="00D97EB6">
        <w:rPr>
          <w:szCs w:val="22"/>
        </w:rPr>
        <w:t>n</w:t>
      </w:r>
      <w:r w:rsidRPr="00D97EB6">
        <w:rPr>
          <w:szCs w:val="22"/>
        </w:rPr>
        <w:t>u denne.</w:t>
      </w:r>
      <w:r w:rsidR="00E66E49" w:rsidRPr="00AA6FF0">
        <w:rPr>
          <w:szCs w:val="22"/>
        </w:rPr>
        <w:t xml:space="preserve"> Maximálna </w:t>
      </w:r>
      <w:r w:rsidR="00B0537F" w:rsidRPr="00AA6FF0">
        <w:rPr>
          <w:szCs w:val="22"/>
        </w:rPr>
        <w:t>jedno</w:t>
      </w:r>
      <w:r w:rsidR="00B0537F">
        <w:rPr>
          <w:szCs w:val="22"/>
        </w:rPr>
        <w:t>razová</w:t>
      </w:r>
      <w:r w:rsidR="00B0537F" w:rsidRPr="00AA6FF0">
        <w:rPr>
          <w:szCs w:val="22"/>
        </w:rPr>
        <w:t xml:space="preserve"> </w:t>
      </w:r>
      <w:r w:rsidR="00E66E49" w:rsidRPr="00AA6FF0">
        <w:rPr>
          <w:szCs w:val="22"/>
        </w:rPr>
        <w:t xml:space="preserve">dávka </w:t>
      </w:r>
      <w:r w:rsidR="00B0537F">
        <w:rPr>
          <w:szCs w:val="22"/>
        </w:rPr>
        <w:t>pre</w:t>
      </w:r>
      <w:r w:rsidR="008D2AC4">
        <w:rPr>
          <w:szCs w:val="22"/>
        </w:rPr>
        <w:t> </w:t>
      </w:r>
      <w:r w:rsidR="00B0537F">
        <w:rPr>
          <w:szCs w:val="22"/>
        </w:rPr>
        <w:t xml:space="preserve">dospelých </w:t>
      </w:r>
      <w:r w:rsidR="00E66E49" w:rsidRPr="00AA6FF0">
        <w:rPr>
          <w:szCs w:val="22"/>
        </w:rPr>
        <w:t>nemá prekročiť 800 mg ibu</w:t>
      </w:r>
      <w:r w:rsidR="009F6D7F" w:rsidRPr="00AA6FF0">
        <w:rPr>
          <w:szCs w:val="22"/>
        </w:rPr>
        <w:t>prof</w:t>
      </w:r>
      <w:r w:rsidR="007B001F">
        <w:rPr>
          <w:szCs w:val="22"/>
        </w:rPr>
        <w:t>é</w:t>
      </w:r>
      <w:r w:rsidR="009F6D7F" w:rsidRPr="00AA6FF0">
        <w:rPr>
          <w:szCs w:val="22"/>
        </w:rPr>
        <w:t>n</w:t>
      </w:r>
      <w:r w:rsidR="00E66E49" w:rsidRPr="00AA6FF0">
        <w:rPr>
          <w:szCs w:val="22"/>
        </w:rPr>
        <w:t>u.</w:t>
      </w:r>
    </w:p>
    <w:p w14:paraId="7D087114" w14:textId="77777777" w:rsidR="00087D89" w:rsidRPr="00D97EB6" w:rsidRDefault="00087D89" w:rsidP="00872C73">
      <w:pPr>
        <w:keepNext/>
        <w:ind w:left="0" w:firstLine="0"/>
        <w:rPr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770"/>
        <w:gridCol w:w="3083"/>
      </w:tblGrid>
      <w:tr w:rsidR="001E275C" w:rsidRPr="00D97EB6" w14:paraId="67063FB9" w14:textId="77777777" w:rsidTr="00843296">
        <w:tc>
          <w:tcPr>
            <w:tcW w:w="2867" w:type="dxa"/>
            <w:shd w:val="clear" w:color="auto" w:fill="auto"/>
          </w:tcPr>
          <w:p w14:paraId="590C6F28" w14:textId="77777777" w:rsidR="001E275C" w:rsidRPr="00D97EB6" w:rsidRDefault="001E275C" w:rsidP="00872C73">
            <w:pPr>
              <w:keepNext/>
              <w:ind w:left="0" w:firstLine="0"/>
              <w:jc w:val="center"/>
              <w:rPr>
                <w:b/>
                <w:szCs w:val="22"/>
              </w:rPr>
            </w:pPr>
            <w:r w:rsidRPr="00D97EB6">
              <w:rPr>
                <w:b/>
                <w:szCs w:val="22"/>
              </w:rPr>
              <w:t>Vek</w:t>
            </w:r>
          </w:p>
        </w:tc>
        <w:tc>
          <w:tcPr>
            <w:tcW w:w="2770" w:type="dxa"/>
            <w:shd w:val="clear" w:color="auto" w:fill="auto"/>
          </w:tcPr>
          <w:p w14:paraId="4D113FC0" w14:textId="4112BB99" w:rsidR="001E275C" w:rsidRPr="00D97EB6" w:rsidRDefault="00B0537F" w:rsidP="00872C73">
            <w:pPr>
              <w:keepNext/>
              <w:ind w:left="0" w:firstLine="0"/>
              <w:jc w:val="center"/>
              <w:rPr>
                <w:b/>
                <w:szCs w:val="22"/>
              </w:rPr>
            </w:pPr>
            <w:r w:rsidRPr="00D97EB6">
              <w:rPr>
                <w:b/>
                <w:szCs w:val="22"/>
              </w:rPr>
              <w:t>Jedno</w:t>
            </w:r>
            <w:r>
              <w:rPr>
                <w:b/>
                <w:szCs w:val="22"/>
              </w:rPr>
              <w:t>razová</w:t>
            </w:r>
            <w:r w:rsidRPr="00D97EB6">
              <w:rPr>
                <w:b/>
                <w:szCs w:val="22"/>
              </w:rPr>
              <w:t xml:space="preserve"> </w:t>
            </w:r>
            <w:r w:rsidR="001E275C" w:rsidRPr="00D97EB6">
              <w:rPr>
                <w:b/>
                <w:szCs w:val="22"/>
              </w:rPr>
              <w:t>dávka v</w:t>
            </w:r>
            <w:r w:rsidR="00AB6C42">
              <w:rPr>
                <w:b/>
                <w:szCs w:val="22"/>
              </w:rPr>
              <w:t> </w:t>
            </w:r>
            <w:r w:rsidR="001E275C" w:rsidRPr="00D97EB6">
              <w:rPr>
                <w:b/>
                <w:szCs w:val="22"/>
              </w:rPr>
              <w:t>mg</w:t>
            </w:r>
          </w:p>
        </w:tc>
        <w:tc>
          <w:tcPr>
            <w:tcW w:w="3083" w:type="dxa"/>
            <w:shd w:val="clear" w:color="auto" w:fill="auto"/>
          </w:tcPr>
          <w:p w14:paraId="29C78A02" w14:textId="06B3A318" w:rsidR="001E275C" w:rsidRPr="00D97EB6" w:rsidRDefault="001E275C" w:rsidP="00872C73">
            <w:pPr>
              <w:keepNext/>
              <w:ind w:left="0" w:firstLine="0"/>
              <w:jc w:val="center"/>
              <w:rPr>
                <w:b/>
                <w:szCs w:val="22"/>
              </w:rPr>
            </w:pPr>
            <w:r w:rsidRPr="00D97EB6">
              <w:rPr>
                <w:b/>
                <w:szCs w:val="22"/>
              </w:rPr>
              <w:t>Maximálna denná dávka v</w:t>
            </w:r>
            <w:r w:rsidR="00AB6C42">
              <w:rPr>
                <w:b/>
                <w:szCs w:val="22"/>
              </w:rPr>
              <w:t> </w:t>
            </w:r>
            <w:r w:rsidRPr="00D97EB6">
              <w:rPr>
                <w:b/>
                <w:szCs w:val="22"/>
              </w:rPr>
              <w:t>mg</w:t>
            </w:r>
          </w:p>
        </w:tc>
      </w:tr>
      <w:tr w:rsidR="001E275C" w:rsidRPr="00D97EB6" w14:paraId="28277E69" w14:textId="77777777" w:rsidTr="00843296">
        <w:tc>
          <w:tcPr>
            <w:tcW w:w="2867" w:type="dxa"/>
            <w:shd w:val="clear" w:color="auto" w:fill="auto"/>
          </w:tcPr>
          <w:p w14:paraId="75C7839B" w14:textId="77777777" w:rsidR="001E275C" w:rsidRPr="00D97EB6" w:rsidRDefault="00142BDB" w:rsidP="005D55DD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Dospelí pacienti</w:t>
            </w:r>
          </w:p>
        </w:tc>
        <w:tc>
          <w:tcPr>
            <w:tcW w:w="2770" w:type="dxa"/>
            <w:shd w:val="clear" w:color="auto" w:fill="auto"/>
          </w:tcPr>
          <w:p w14:paraId="0210C4A1" w14:textId="7E0BB933" w:rsidR="001E275C" w:rsidRPr="00D97EB6" w:rsidRDefault="00142BDB" w:rsidP="008518BF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600</w:t>
            </w:r>
            <w:r w:rsidR="00AB6C42">
              <w:rPr>
                <w:szCs w:val="22"/>
              </w:rPr>
              <w:t> </w:t>
            </w:r>
            <w:r w:rsidRPr="00D97EB6">
              <w:rPr>
                <w:szCs w:val="22"/>
              </w:rPr>
              <w:t>mg ibu</w:t>
            </w:r>
            <w:r w:rsidR="009F6D7F" w:rsidRPr="00D97EB6">
              <w:rPr>
                <w:szCs w:val="22"/>
              </w:rPr>
              <w:t>prof</w:t>
            </w:r>
            <w:r w:rsidR="007B001F">
              <w:rPr>
                <w:szCs w:val="22"/>
              </w:rPr>
              <w:t>é</w:t>
            </w:r>
            <w:r w:rsidR="009F6D7F" w:rsidRPr="00D97EB6">
              <w:rPr>
                <w:szCs w:val="22"/>
              </w:rPr>
              <w:t>n</w:t>
            </w:r>
            <w:r w:rsidRPr="00D97EB6">
              <w:rPr>
                <w:szCs w:val="22"/>
              </w:rPr>
              <w:t xml:space="preserve">u </w:t>
            </w:r>
          </w:p>
        </w:tc>
        <w:tc>
          <w:tcPr>
            <w:tcW w:w="3083" w:type="dxa"/>
            <w:shd w:val="clear" w:color="auto" w:fill="auto"/>
          </w:tcPr>
          <w:p w14:paraId="5853F694" w14:textId="5577C142" w:rsidR="001E275C" w:rsidRPr="00D97EB6" w:rsidRDefault="00142BDB" w:rsidP="008518BF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1</w:t>
            </w:r>
            <w:r w:rsidR="00BC6CC7" w:rsidRPr="00D97EB6">
              <w:rPr>
                <w:szCs w:val="22"/>
              </w:rPr>
              <w:t> </w:t>
            </w:r>
            <w:r w:rsidRPr="00D97EB6">
              <w:rPr>
                <w:szCs w:val="22"/>
              </w:rPr>
              <w:t>200-2</w:t>
            </w:r>
            <w:r w:rsidR="00AB6C42">
              <w:rPr>
                <w:szCs w:val="22"/>
              </w:rPr>
              <w:t> </w:t>
            </w:r>
            <w:r w:rsidRPr="00D97EB6">
              <w:rPr>
                <w:szCs w:val="22"/>
              </w:rPr>
              <w:t>400</w:t>
            </w:r>
            <w:r w:rsidR="00AB6C42">
              <w:rPr>
                <w:szCs w:val="22"/>
              </w:rPr>
              <w:t> </w:t>
            </w:r>
            <w:r w:rsidRPr="00D97EB6">
              <w:rPr>
                <w:szCs w:val="22"/>
              </w:rPr>
              <w:t>mg ibu</w:t>
            </w:r>
            <w:r w:rsidR="009F6D7F" w:rsidRPr="00D97EB6">
              <w:rPr>
                <w:szCs w:val="22"/>
              </w:rPr>
              <w:t>prof</w:t>
            </w:r>
            <w:r w:rsidR="007B001F">
              <w:rPr>
                <w:szCs w:val="22"/>
              </w:rPr>
              <w:t>é</w:t>
            </w:r>
            <w:r w:rsidR="009F6D7F" w:rsidRPr="00D97EB6">
              <w:rPr>
                <w:szCs w:val="22"/>
              </w:rPr>
              <w:t>n</w:t>
            </w:r>
            <w:r w:rsidRPr="00D97EB6">
              <w:rPr>
                <w:szCs w:val="22"/>
              </w:rPr>
              <w:t>u</w:t>
            </w:r>
          </w:p>
        </w:tc>
      </w:tr>
    </w:tbl>
    <w:p w14:paraId="0E29492E" w14:textId="77777777" w:rsidR="00B10A25" w:rsidRPr="00D97EB6" w:rsidRDefault="00B10A25" w:rsidP="00D97EB6">
      <w:pPr>
        <w:rPr>
          <w:szCs w:val="22"/>
        </w:rPr>
      </w:pPr>
    </w:p>
    <w:p w14:paraId="60E924AE" w14:textId="1AB01322" w:rsidR="00EC638E" w:rsidRPr="00D97EB6" w:rsidRDefault="00287E15" w:rsidP="00D97EB6">
      <w:pPr>
        <w:ind w:left="0" w:firstLine="0"/>
        <w:rPr>
          <w:szCs w:val="22"/>
        </w:rPr>
      </w:pPr>
      <w:r w:rsidRPr="00D97EB6">
        <w:rPr>
          <w:szCs w:val="22"/>
        </w:rPr>
        <w:lastRenderedPageBreak/>
        <w:t>Zvyčajná dávka je 400-600 mg 3</w:t>
      </w:r>
      <w:r w:rsidR="008D2AC4">
        <w:rPr>
          <w:szCs w:val="22"/>
        </w:rPr>
        <w:t> </w:t>
      </w:r>
      <w:r w:rsidRPr="00D97EB6">
        <w:rPr>
          <w:szCs w:val="22"/>
        </w:rPr>
        <w:t>krát denne. U niektorých pacientov môžu byť účinné udržiavacie dávky 600 mg až 1</w:t>
      </w:r>
      <w:r w:rsidR="00BC6CC7" w:rsidRPr="00D97EB6">
        <w:rPr>
          <w:szCs w:val="22"/>
        </w:rPr>
        <w:t> </w:t>
      </w:r>
      <w:r w:rsidRPr="00D97EB6">
        <w:rPr>
          <w:szCs w:val="22"/>
        </w:rPr>
        <w:t xml:space="preserve">200 mg denne. </w:t>
      </w:r>
      <w:r w:rsidR="00214C09" w:rsidRPr="00D97EB6">
        <w:rPr>
          <w:szCs w:val="22"/>
        </w:rPr>
        <w:t>Pri</w:t>
      </w:r>
      <w:r w:rsidR="00AA3B09">
        <w:rPr>
          <w:szCs w:val="22"/>
        </w:rPr>
        <w:t> </w:t>
      </w:r>
      <w:r w:rsidR="00214C09" w:rsidRPr="00D97EB6">
        <w:rPr>
          <w:szCs w:val="22"/>
        </w:rPr>
        <w:t xml:space="preserve">akútnych a ťažkých stavoch sa môže dávka zvýšiť na </w:t>
      </w:r>
      <w:r w:rsidR="00B73620" w:rsidRPr="00D97EB6">
        <w:rPr>
          <w:szCs w:val="22"/>
        </w:rPr>
        <w:t xml:space="preserve">maximálne </w:t>
      </w:r>
      <w:r w:rsidR="00214C09" w:rsidRPr="00D97EB6">
        <w:rPr>
          <w:szCs w:val="22"/>
        </w:rPr>
        <w:t>2</w:t>
      </w:r>
      <w:r w:rsidR="00BC6CC7" w:rsidRPr="00D97EB6">
        <w:rPr>
          <w:szCs w:val="22"/>
        </w:rPr>
        <w:t> </w:t>
      </w:r>
      <w:r w:rsidR="00214C09" w:rsidRPr="00D97EB6">
        <w:rPr>
          <w:szCs w:val="22"/>
        </w:rPr>
        <w:t>400 mg v 3 alebo 4 oddelených dávkach.</w:t>
      </w:r>
    </w:p>
    <w:p w14:paraId="6B30FF2D" w14:textId="27DE407E" w:rsidR="00EC638E" w:rsidRPr="00AA6FF0" w:rsidRDefault="00EC638E" w:rsidP="00D97EB6">
      <w:pPr>
        <w:ind w:left="0" w:firstLine="0"/>
        <w:rPr>
          <w:szCs w:val="22"/>
        </w:rPr>
      </w:pPr>
      <w:r w:rsidRPr="00AA6FF0">
        <w:rPr>
          <w:szCs w:val="22"/>
        </w:rPr>
        <w:t>Pri</w:t>
      </w:r>
      <w:r w:rsidR="00AA3B09">
        <w:rPr>
          <w:szCs w:val="22"/>
        </w:rPr>
        <w:t> </w:t>
      </w:r>
      <w:r w:rsidRPr="00AA6FF0">
        <w:rPr>
          <w:szCs w:val="22"/>
        </w:rPr>
        <w:t>reumatických ochoreniach môže byť potrebné užívanie ibu</w:t>
      </w:r>
      <w:r w:rsidR="009F6D7F" w:rsidRPr="00AA6FF0">
        <w:rPr>
          <w:szCs w:val="22"/>
        </w:rPr>
        <w:t>prof</w:t>
      </w:r>
      <w:r w:rsidR="00C024B7">
        <w:rPr>
          <w:szCs w:val="22"/>
        </w:rPr>
        <w:t>é</w:t>
      </w:r>
      <w:r w:rsidR="009F6D7F" w:rsidRPr="00AA6FF0">
        <w:rPr>
          <w:szCs w:val="22"/>
        </w:rPr>
        <w:t>n</w:t>
      </w:r>
      <w:r w:rsidRPr="00AA6FF0">
        <w:rPr>
          <w:szCs w:val="22"/>
        </w:rPr>
        <w:t>u počas dlhšej doby. Ošetrujúci lekár určí trvanie liečby.</w:t>
      </w:r>
    </w:p>
    <w:p w14:paraId="51BA44A0" w14:textId="77777777" w:rsidR="00EC638E" w:rsidRPr="00D97EB6" w:rsidRDefault="00EC638E" w:rsidP="00D97EB6">
      <w:pPr>
        <w:ind w:left="0" w:firstLine="0"/>
        <w:rPr>
          <w:szCs w:val="22"/>
        </w:rPr>
      </w:pPr>
    </w:p>
    <w:p w14:paraId="71E7A1E3" w14:textId="7DA12A0F" w:rsidR="00B10A25" w:rsidRPr="00D97EB6" w:rsidRDefault="00EC638E" w:rsidP="00D97EB6">
      <w:pPr>
        <w:ind w:left="0" w:firstLine="0"/>
        <w:rPr>
          <w:szCs w:val="22"/>
        </w:rPr>
      </w:pPr>
      <w:r w:rsidRPr="00D97EB6">
        <w:rPr>
          <w:szCs w:val="22"/>
        </w:rPr>
        <w:t>P</w:t>
      </w:r>
      <w:r w:rsidR="00565168" w:rsidRPr="00D97EB6">
        <w:rPr>
          <w:szCs w:val="22"/>
        </w:rPr>
        <w:t>re</w:t>
      </w:r>
      <w:r w:rsidR="00AA3B09">
        <w:rPr>
          <w:szCs w:val="22"/>
        </w:rPr>
        <w:t> </w:t>
      </w:r>
      <w:r w:rsidRPr="00D97EB6">
        <w:rPr>
          <w:szCs w:val="22"/>
        </w:rPr>
        <w:t>liečb</w:t>
      </w:r>
      <w:r w:rsidR="00565168" w:rsidRPr="00D97EB6">
        <w:rPr>
          <w:szCs w:val="22"/>
        </w:rPr>
        <w:t>u</w:t>
      </w:r>
      <w:r w:rsidRPr="00D97EB6">
        <w:rPr>
          <w:szCs w:val="22"/>
        </w:rPr>
        <w:t xml:space="preserve"> bolesti hlavy </w:t>
      </w:r>
      <w:r w:rsidR="00565168" w:rsidRPr="00D97EB6">
        <w:rPr>
          <w:szCs w:val="22"/>
        </w:rPr>
        <w:t>pri</w:t>
      </w:r>
      <w:r w:rsidRPr="00D97EB6">
        <w:rPr>
          <w:szCs w:val="22"/>
        </w:rPr>
        <w:t> migrén</w:t>
      </w:r>
      <w:r w:rsidR="00565168" w:rsidRPr="00D97EB6">
        <w:rPr>
          <w:szCs w:val="22"/>
        </w:rPr>
        <w:t>e</w:t>
      </w:r>
      <w:r w:rsidRPr="00D97EB6">
        <w:rPr>
          <w:szCs w:val="22"/>
        </w:rPr>
        <w:t xml:space="preserve"> má byť dávka </w:t>
      </w:r>
      <w:r w:rsidR="00565168" w:rsidRPr="00D97EB6">
        <w:rPr>
          <w:szCs w:val="22"/>
        </w:rPr>
        <w:t>2</w:t>
      </w:r>
      <w:r w:rsidR="008D2AC4">
        <w:rPr>
          <w:szCs w:val="22"/>
        </w:rPr>
        <w:t> </w:t>
      </w:r>
      <w:r w:rsidR="00565168" w:rsidRPr="00D97EB6">
        <w:rPr>
          <w:szCs w:val="22"/>
        </w:rPr>
        <w:t>tablety po</w:t>
      </w:r>
      <w:r w:rsidR="00AA3B09">
        <w:rPr>
          <w:szCs w:val="22"/>
        </w:rPr>
        <w:t> </w:t>
      </w:r>
      <w:r w:rsidR="00565168" w:rsidRPr="00D97EB6">
        <w:rPr>
          <w:szCs w:val="22"/>
        </w:rPr>
        <w:t>200 mg alebo jedna 400 mg tableta ako</w:t>
      </w:r>
      <w:r w:rsidR="008D2AC4">
        <w:rPr>
          <w:szCs w:val="22"/>
        </w:rPr>
        <w:t> </w:t>
      </w:r>
      <w:r w:rsidR="00565168" w:rsidRPr="00D97EB6">
        <w:rPr>
          <w:szCs w:val="22"/>
        </w:rPr>
        <w:t>jednotlivá dávka</w:t>
      </w:r>
      <w:r w:rsidR="00315887" w:rsidRPr="00D97EB6">
        <w:rPr>
          <w:szCs w:val="22"/>
        </w:rPr>
        <w:t>, v</w:t>
      </w:r>
      <w:r w:rsidR="008D2AC4">
        <w:rPr>
          <w:szCs w:val="22"/>
        </w:rPr>
        <w:t> </w:t>
      </w:r>
      <w:r w:rsidR="00315887" w:rsidRPr="00D97EB6">
        <w:rPr>
          <w:szCs w:val="22"/>
        </w:rPr>
        <w:t>prípade potreby 400 mg s intervalmi 4-6</w:t>
      </w:r>
      <w:r w:rsidR="008839E9">
        <w:rPr>
          <w:szCs w:val="22"/>
        </w:rPr>
        <w:t> </w:t>
      </w:r>
      <w:r w:rsidR="00315887" w:rsidRPr="00D97EB6">
        <w:rPr>
          <w:szCs w:val="22"/>
        </w:rPr>
        <w:t>hodín</w:t>
      </w:r>
      <w:r w:rsidR="00B73620" w:rsidRPr="00D97EB6">
        <w:rPr>
          <w:szCs w:val="22"/>
        </w:rPr>
        <w:t>.</w:t>
      </w:r>
      <w:r w:rsidR="00315887" w:rsidRPr="00D97EB6">
        <w:rPr>
          <w:szCs w:val="22"/>
        </w:rPr>
        <w:t xml:space="preserve"> Neprekročte 1200 mg dávku počas </w:t>
      </w:r>
      <w:r w:rsidR="00B73620" w:rsidRPr="00D97EB6">
        <w:rPr>
          <w:szCs w:val="22"/>
        </w:rPr>
        <w:t xml:space="preserve">akéhokoľvek </w:t>
      </w:r>
      <w:r w:rsidR="00315887" w:rsidRPr="00D97EB6">
        <w:rPr>
          <w:szCs w:val="22"/>
        </w:rPr>
        <w:t>24</w:t>
      </w:r>
      <w:r w:rsidR="008D2AC4">
        <w:rPr>
          <w:szCs w:val="22"/>
        </w:rPr>
        <w:t> </w:t>
      </w:r>
      <w:r w:rsidR="00A33627" w:rsidRPr="00D97EB6">
        <w:rPr>
          <w:szCs w:val="22"/>
        </w:rPr>
        <w:t>hodinového</w:t>
      </w:r>
      <w:r w:rsidR="00B73620" w:rsidRPr="00D97EB6">
        <w:rPr>
          <w:szCs w:val="22"/>
        </w:rPr>
        <w:t xml:space="preserve"> obdobia</w:t>
      </w:r>
      <w:r w:rsidR="00315887" w:rsidRPr="00D97EB6">
        <w:rPr>
          <w:szCs w:val="22"/>
        </w:rPr>
        <w:t>.</w:t>
      </w:r>
    </w:p>
    <w:p w14:paraId="5E3A73A7" w14:textId="77777777" w:rsidR="00A123A5" w:rsidRPr="00D97EB6" w:rsidRDefault="00A123A5" w:rsidP="00D97EB6">
      <w:pPr>
        <w:rPr>
          <w:szCs w:val="22"/>
        </w:rPr>
      </w:pPr>
    </w:p>
    <w:p w14:paraId="0373C6FB" w14:textId="77777777" w:rsidR="007A246C" w:rsidRPr="00D97EB6" w:rsidRDefault="007A246C" w:rsidP="008518BF">
      <w:pPr>
        <w:rPr>
          <w:b/>
          <w:i/>
          <w:szCs w:val="22"/>
        </w:rPr>
      </w:pPr>
      <w:r w:rsidRPr="00D97EB6">
        <w:rPr>
          <w:i/>
          <w:szCs w:val="22"/>
        </w:rPr>
        <w:t>Pediatrická populácia</w:t>
      </w:r>
    </w:p>
    <w:p w14:paraId="0BA54196" w14:textId="5D593E46" w:rsidR="007A246C" w:rsidRPr="00D97EB6" w:rsidRDefault="009F3436" w:rsidP="008518BF">
      <w:pPr>
        <w:rPr>
          <w:szCs w:val="22"/>
        </w:rPr>
      </w:pPr>
      <w:r w:rsidRPr="00D97EB6">
        <w:rPr>
          <w:szCs w:val="22"/>
        </w:rPr>
        <w:t>Deti nad</w:t>
      </w:r>
      <w:r w:rsidR="00AA3B09">
        <w:rPr>
          <w:szCs w:val="22"/>
        </w:rPr>
        <w:t> </w:t>
      </w:r>
      <w:r w:rsidRPr="00D97EB6">
        <w:rPr>
          <w:szCs w:val="22"/>
        </w:rPr>
        <w:t>6</w:t>
      </w:r>
      <w:r w:rsidR="008D2AC4">
        <w:rPr>
          <w:szCs w:val="22"/>
        </w:rPr>
        <w:t> </w:t>
      </w:r>
      <w:r w:rsidRPr="00D97EB6">
        <w:rPr>
          <w:szCs w:val="22"/>
        </w:rPr>
        <w:t>rokov (s</w:t>
      </w:r>
      <w:r w:rsidR="008839E9">
        <w:rPr>
          <w:szCs w:val="22"/>
        </w:rPr>
        <w:t> </w:t>
      </w:r>
      <w:r w:rsidRPr="00D97EB6">
        <w:rPr>
          <w:szCs w:val="22"/>
        </w:rPr>
        <w:t>telesnou hmotnosťou 20</w:t>
      </w:r>
      <w:r w:rsidR="008D2AC4">
        <w:rPr>
          <w:szCs w:val="22"/>
        </w:rPr>
        <w:t> </w:t>
      </w:r>
      <w:r w:rsidRPr="00D97EB6">
        <w:rPr>
          <w:szCs w:val="22"/>
        </w:rPr>
        <w:t>kg</w:t>
      </w:r>
      <w:r w:rsidR="007207B0">
        <w:rPr>
          <w:szCs w:val="22"/>
        </w:rPr>
        <w:t xml:space="preserve"> – </w:t>
      </w:r>
      <w:smartTag w:uri="urn:schemas-microsoft-com:office:smarttags" w:element="metricconverter">
        <w:smartTagPr>
          <w:attr w:name="ProductID" w:val="40 kg"/>
        </w:smartTagPr>
        <w:r w:rsidRPr="00D97EB6">
          <w:rPr>
            <w:szCs w:val="22"/>
          </w:rPr>
          <w:t>40</w:t>
        </w:r>
        <w:r w:rsidR="001D4C8E" w:rsidRPr="00D97EB6">
          <w:rPr>
            <w:szCs w:val="22"/>
          </w:rPr>
          <w:t> </w:t>
        </w:r>
        <w:r w:rsidRPr="00D97EB6">
          <w:rPr>
            <w:szCs w:val="22"/>
          </w:rPr>
          <w:t>kg</w:t>
        </w:r>
      </w:smartTag>
      <w:r w:rsidRPr="00D97EB6">
        <w:rPr>
          <w:szCs w:val="22"/>
        </w:rPr>
        <w:t xml:space="preserve">) </w:t>
      </w:r>
    </w:p>
    <w:p w14:paraId="48029A64" w14:textId="20B71200" w:rsidR="00D21D86" w:rsidRDefault="0087622D" w:rsidP="00D97EB6">
      <w:pPr>
        <w:ind w:left="0" w:firstLine="0"/>
        <w:rPr>
          <w:szCs w:val="22"/>
        </w:rPr>
      </w:pPr>
      <w:r>
        <w:rPr>
          <w:szCs w:val="22"/>
        </w:rPr>
        <w:t>Ibuprofén</w:t>
      </w:r>
      <w:r w:rsidR="00E32394" w:rsidRPr="00D97EB6">
        <w:rPr>
          <w:szCs w:val="22"/>
        </w:rPr>
        <w:t xml:space="preserve"> sa má používať</w:t>
      </w:r>
      <w:r w:rsidR="006923AF" w:rsidRPr="00D97EB6">
        <w:rPr>
          <w:szCs w:val="22"/>
        </w:rPr>
        <w:t xml:space="preserve"> iba u detí s telesnou hmotnosťou vyššou ako</w:t>
      </w:r>
      <w:r w:rsidR="00AA3B09">
        <w:rPr>
          <w:szCs w:val="22"/>
        </w:rPr>
        <w:t> </w:t>
      </w:r>
      <w:r w:rsidR="006923AF" w:rsidRPr="00D97EB6">
        <w:rPr>
          <w:szCs w:val="22"/>
        </w:rPr>
        <w:t>20</w:t>
      </w:r>
      <w:r w:rsidR="008D2AC4">
        <w:rPr>
          <w:szCs w:val="22"/>
        </w:rPr>
        <w:t> </w:t>
      </w:r>
      <w:r w:rsidR="006923AF" w:rsidRPr="00D97EB6">
        <w:rPr>
          <w:szCs w:val="22"/>
        </w:rPr>
        <w:t>kg.</w:t>
      </w:r>
    </w:p>
    <w:p w14:paraId="5DD1C605" w14:textId="5D7DEFE4" w:rsidR="007A246C" w:rsidRPr="00D97EB6" w:rsidRDefault="006923AF" w:rsidP="00D97EB6">
      <w:pPr>
        <w:ind w:left="0" w:firstLine="0"/>
        <w:rPr>
          <w:szCs w:val="22"/>
        </w:rPr>
      </w:pPr>
      <w:r w:rsidRPr="00D97EB6">
        <w:rPr>
          <w:szCs w:val="22"/>
        </w:rPr>
        <w:t>Maximálna denná dávka ibu</w:t>
      </w:r>
      <w:r w:rsidR="009F6D7F" w:rsidRPr="00D97EB6">
        <w:rPr>
          <w:szCs w:val="22"/>
        </w:rPr>
        <w:t>prof</w:t>
      </w:r>
      <w:r w:rsidR="00C024B7">
        <w:rPr>
          <w:szCs w:val="22"/>
        </w:rPr>
        <w:t>é</w:t>
      </w:r>
      <w:r w:rsidR="009F6D7F" w:rsidRPr="00D97EB6">
        <w:rPr>
          <w:szCs w:val="22"/>
        </w:rPr>
        <w:t>n</w:t>
      </w:r>
      <w:r w:rsidRPr="00D97EB6">
        <w:rPr>
          <w:szCs w:val="22"/>
        </w:rPr>
        <w:t>u je 20-30 mg na</w:t>
      </w:r>
      <w:r w:rsidR="00AA3B09">
        <w:rPr>
          <w:szCs w:val="22"/>
        </w:rPr>
        <w:t> </w:t>
      </w:r>
      <w:r w:rsidRPr="00D97EB6">
        <w:rPr>
          <w:szCs w:val="22"/>
        </w:rPr>
        <w:t>kg telesnej hmotnosti</w:t>
      </w:r>
      <w:r w:rsidR="003D6086" w:rsidRPr="00D97EB6">
        <w:rPr>
          <w:szCs w:val="22"/>
        </w:rPr>
        <w:t xml:space="preserve"> rozdelená na</w:t>
      </w:r>
      <w:r w:rsidR="00AA3B09">
        <w:rPr>
          <w:szCs w:val="22"/>
        </w:rPr>
        <w:t> </w:t>
      </w:r>
      <w:r w:rsidR="003D6086" w:rsidRPr="00D97EB6">
        <w:rPr>
          <w:szCs w:val="22"/>
        </w:rPr>
        <w:t>3-4 individuálne podané dávky s dávkovacím intervalom 6</w:t>
      </w:r>
      <w:r w:rsidR="00AA3B09">
        <w:rPr>
          <w:szCs w:val="22"/>
        </w:rPr>
        <w:t> </w:t>
      </w:r>
      <w:r w:rsidR="003D6086" w:rsidRPr="00D97EB6">
        <w:rPr>
          <w:szCs w:val="22"/>
        </w:rPr>
        <w:t>až</w:t>
      </w:r>
      <w:r w:rsidR="00AA3B09">
        <w:rPr>
          <w:szCs w:val="22"/>
        </w:rPr>
        <w:t> </w:t>
      </w:r>
      <w:r w:rsidR="003D6086" w:rsidRPr="00D97EB6">
        <w:rPr>
          <w:szCs w:val="22"/>
        </w:rPr>
        <w:t>8</w:t>
      </w:r>
      <w:r w:rsidR="008839E9">
        <w:rPr>
          <w:szCs w:val="22"/>
        </w:rPr>
        <w:t> </w:t>
      </w:r>
      <w:r w:rsidR="003D6086" w:rsidRPr="00D97EB6">
        <w:rPr>
          <w:szCs w:val="22"/>
        </w:rPr>
        <w:t>hodín. Odporúčaná maximálna denná dávka sa nemá prekročiť</w:t>
      </w:r>
      <w:r w:rsidRPr="00D97EB6">
        <w:rPr>
          <w:szCs w:val="22"/>
        </w:rPr>
        <w:t>.</w:t>
      </w:r>
      <w:r w:rsidR="003D6086" w:rsidRPr="00D97EB6">
        <w:rPr>
          <w:szCs w:val="22"/>
        </w:rPr>
        <w:t xml:space="preserve"> Maximálne dávkovanie 30</w:t>
      </w:r>
      <w:r w:rsidR="008839E9">
        <w:rPr>
          <w:szCs w:val="22"/>
        </w:rPr>
        <w:t> </w:t>
      </w:r>
      <w:r w:rsidR="003D6086" w:rsidRPr="00D97EB6">
        <w:rPr>
          <w:szCs w:val="22"/>
        </w:rPr>
        <w:t>mg/kg ibu</w:t>
      </w:r>
      <w:r w:rsidR="009F6D7F" w:rsidRPr="00D97EB6">
        <w:rPr>
          <w:szCs w:val="22"/>
        </w:rPr>
        <w:t>prof</w:t>
      </w:r>
      <w:r w:rsidR="007454B9">
        <w:rPr>
          <w:szCs w:val="22"/>
        </w:rPr>
        <w:t>é</w:t>
      </w:r>
      <w:r w:rsidR="009F6D7F" w:rsidRPr="00D97EB6">
        <w:rPr>
          <w:szCs w:val="22"/>
        </w:rPr>
        <w:t>n</w:t>
      </w:r>
      <w:r w:rsidR="003D6086" w:rsidRPr="00D97EB6">
        <w:rPr>
          <w:szCs w:val="22"/>
        </w:rPr>
        <w:t>u počas</w:t>
      </w:r>
      <w:r w:rsidR="00AA3B09">
        <w:rPr>
          <w:szCs w:val="22"/>
        </w:rPr>
        <w:t> </w:t>
      </w:r>
      <w:r w:rsidR="003D6086" w:rsidRPr="00D97EB6">
        <w:rPr>
          <w:szCs w:val="22"/>
        </w:rPr>
        <w:t>24</w:t>
      </w:r>
      <w:r w:rsidR="008839E9">
        <w:rPr>
          <w:szCs w:val="22"/>
        </w:rPr>
        <w:t> </w:t>
      </w:r>
      <w:r w:rsidR="003D6086" w:rsidRPr="00D97EB6">
        <w:rPr>
          <w:szCs w:val="22"/>
        </w:rPr>
        <w:t>hodín sa nemá prekročiť.</w:t>
      </w:r>
    </w:p>
    <w:p w14:paraId="0C735DCE" w14:textId="4368E887" w:rsidR="007A246C" w:rsidRPr="00D97EB6" w:rsidRDefault="007A246C" w:rsidP="00D97EB6">
      <w:pPr>
        <w:ind w:left="0" w:firstLine="0"/>
        <w:rPr>
          <w:szCs w:val="22"/>
        </w:rPr>
      </w:pPr>
    </w:p>
    <w:p w14:paraId="3B46B4CF" w14:textId="77777777" w:rsidR="00E32394" w:rsidRPr="00D97EB6" w:rsidRDefault="009D6FCB" w:rsidP="008518BF">
      <w:pPr>
        <w:keepNext/>
        <w:rPr>
          <w:szCs w:val="22"/>
        </w:rPr>
      </w:pPr>
      <w:r w:rsidRPr="00D97EB6">
        <w:rPr>
          <w:szCs w:val="22"/>
        </w:rPr>
        <w:t>Platí nasledujúca informácia o dávkovaní:</w:t>
      </w:r>
    </w:p>
    <w:p w14:paraId="22934510" w14:textId="77777777" w:rsidR="009D6FCB" w:rsidRPr="00D97EB6" w:rsidRDefault="009D6FCB" w:rsidP="008518BF">
      <w:pPr>
        <w:keepNext/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98"/>
        <w:gridCol w:w="3004"/>
      </w:tblGrid>
      <w:tr w:rsidR="009D6FCB" w:rsidRPr="00D97EB6" w14:paraId="23BDC6D4" w14:textId="77777777" w:rsidTr="008518BF">
        <w:tc>
          <w:tcPr>
            <w:tcW w:w="2977" w:type="dxa"/>
            <w:shd w:val="clear" w:color="auto" w:fill="auto"/>
          </w:tcPr>
          <w:p w14:paraId="06CD44D1" w14:textId="77777777" w:rsidR="009D6FCB" w:rsidRPr="00D97EB6" w:rsidRDefault="009D0B15" w:rsidP="008518BF">
            <w:pPr>
              <w:keepNext/>
              <w:ind w:left="0" w:firstLine="0"/>
              <w:jc w:val="center"/>
              <w:rPr>
                <w:b/>
                <w:szCs w:val="22"/>
              </w:rPr>
            </w:pPr>
            <w:r w:rsidRPr="00D97EB6">
              <w:rPr>
                <w:b/>
                <w:szCs w:val="22"/>
              </w:rPr>
              <w:t>Telesná hmotnosť</w:t>
            </w:r>
          </w:p>
        </w:tc>
        <w:tc>
          <w:tcPr>
            <w:tcW w:w="3198" w:type="dxa"/>
            <w:shd w:val="clear" w:color="auto" w:fill="auto"/>
          </w:tcPr>
          <w:p w14:paraId="0BD5BCC7" w14:textId="55D73289" w:rsidR="009D6FCB" w:rsidRPr="00D97EB6" w:rsidRDefault="00D21D86" w:rsidP="008518BF">
            <w:pPr>
              <w:keepNext/>
              <w:ind w:left="0" w:firstLine="0"/>
              <w:jc w:val="center"/>
              <w:rPr>
                <w:b/>
                <w:szCs w:val="22"/>
              </w:rPr>
            </w:pPr>
            <w:r w:rsidRPr="00D97EB6">
              <w:rPr>
                <w:b/>
                <w:szCs w:val="22"/>
              </w:rPr>
              <w:t>Jedno</w:t>
            </w:r>
            <w:r>
              <w:rPr>
                <w:b/>
                <w:szCs w:val="22"/>
              </w:rPr>
              <w:t>razová</w:t>
            </w:r>
            <w:r w:rsidRPr="00D97EB6">
              <w:rPr>
                <w:b/>
                <w:szCs w:val="22"/>
              </w:rPr>
              <w:t xml:space="preserve"> </w:t>
            </w:r>
            <w:r w:rsidR="009D0B15" w:rsidRPr="00D97EB6">
              <w:rPr>
                <w:b/>
                <w:szCs w:val="22"/>
              </w:rPr>
              <w:t>dávka</w:t>
            </w:r>
          </w:p>
        </w:tc>
        <w:tc>
          <w:tcPr>
            <w:tcW w:w="3004" w:type="dxa"/>
            <w:shd w:val="clear" w:color="auto" w:fill="auto"/>
          </w:tcPr>
          <w:p w14:paraId="21B7D046" w14:textId="77777777" w:rsidR="009D6FCB" w:rsidRPr="00D97EB6" w:rsidRDefault="009D0B15" w:rsidP="008518BF">
            <w:pPr>
              <w:keepNext/>
              <w:ind w:left="0" w:firstLine="0"/>
              <w:jc w:val="center"/>
              <w:rPr>
                <w:b/>
                <w:szCs w:val="22"/>
              </w:rPr>
            </w:pPr>
            <w:r w:rsidRPr="00D97EB6">
              <w:rPr>
                <w:b/>
                <w:szCs w:val="22"/>
              </w:rPr>
              <w:t>Maximálna denná dávka</w:t>
            </w:r>
          </w:p>
        </w:tc>
      </w:tr>
      <w:tr w:rsidR="009D6FCB" w:rsidRPr="00D97EB6" w14:paraId="037E9A55" w14:textId="77777777" w:rsidTr="008518BF">
        <w:tc>
          <w:tcPr>
            <w:tcW w:w="2977" w:type="dxa"/>
            <w:shd w:val="clear" w:color="auto" w:fill="auto"/>
          </w:tcPr>
          <w:p w14:paraId="42816BBD" w14:textId="66E80043" w:rsidR="009D6FCB" w:rsidRPr="00D97EB6" w:rsidRDefault="009D0B15" w:rsidP="008518BF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20</w:t>
            </w:r>
            <w:r w:rsidR="008839E9">
              <w:rPr>
                <w:szCs w:val="22"/>
              </w:rPr>
              <w:t> </w:t>
            </w:r>
            <w:r w:rsidR="00B73620" w:rsidRPr="00D97EB6">
              <w:rPr>
                <w:szCs w:val="22"/>
              </w:rPr>
              <w:t>kg</w:t>
            </w:r>
            <w:r w:rsidR="00A33627" w:rsidRPr="00D97EB6">
              <w:rPr>
                <w:szCs w:val="22"/>
              </w:rPr>
              <w:t xml:space="preserve"> </w:t>
            </w:r>
            <w:r w:rsidR="008839E9">
              <w:rPr>
                <w:szCs w:val="22"/>
              </w:rPr>
              <w:t>–</w:t>
            </w:r>
            <w:r w:rsidR="00A33627" w:rsidRPr="00D97EB6">
              <w:rPr>
                <w:szCs w:val="22"/>
              </w:rPr>
              <w:t xml:space="preserve"> </w:t>
            </w:r>
            <w:r w:rsidRPr="00D97EB6">
              <w:rPr>
                <w:szCs w:val="22"/>
              </w:rPr>
              <w:t>29</w:t>
            </w:r>
            <w:r w:rsidR="008839E9">
              <w:rPr>
                <w:szCs w:val="22"/>
              </w:rPr>
              <w:t> </w:t>
            </w:r>
            <w:r w:rsidRPr="00D97EB6">
              <w:rPr>
                <w:szCs w:val="22"/>
              </w:rPr>
              <w:t>kg</w:t>
            </w:r>
          </w:p>
        </w:tc>
        <w:tc>
          <w:tcPr>
            <w:tcW w:w="3198" w:type="dxa"/>
            <w:shd w:val="clear" w:color="auto" w:fill="auto"/>
          </w:tcPr>
          <w:p w14:paraId="7A0EF864" w14:textId="50521185" w:rsidR="009D6FCB" w:rsidRPr="00D97EB6" w:rsidRDefault="009D0B15" w:rsidP="008518BF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1</w:t>
            </w:r>
            <w:r w:rsidR="00AA3B09">
              <w:rPr>
                <w:szCs w:val="22"/>
              </w:rPr>
              <w:t> </w:t>
            </w:r>
            <w:r w:rsidRPr="00D97EB6">
              <w:rPr>
                <w:szCs w:val="22"/>
              </w:rPr>
              <w:t>tableta (200</w:t>
            </w:r>
            <w:r w:rsidR="008839E9">
              <w:rPr>
                <w:szCs w:val="22"/>
              </w:rPr>
              <w:t> </w:t>
            </w:r>
            <w:r w:rsidRPr="00D97EB6">
              <w:rPr>
                <w:szCs w:val="22"/>
              </w:rPr>
              <w:t>mg</w:t>
            </w:r>
            <w:r w:rsidR="00D21D86">
              <w:rPr>
                <w:szCs w:val="22"/>
              </w:rPr>
              <w:t xml:space="preserve"> ibuprof</w:t>
            </w:r>
            <w:r w:rsidR="00C024B7">
              <w:rPr>
                <w:szCs w:val="22"/>
              </w:rPr>
              <w:t>é</w:t>
            </w:r>
            <w:r w:rsidR="00D21D86">
              <w:rPr>
                <w:szCs w:val="22"/>
              </w:rPr>
              <w:t>nu</w:t>
            </w:r>
            <w:r w:rsidRPr="00D97EB6">
              <w:rPr>
                <w:szCs w:val="22"/>
              </w:rPr>
              <w:t>)</w:t>
            </w:r>
          </w:p>
        </w:tc>
        <w:tc>
          <w:tcPr>
            <w:tcW w:w="3004" w:type="dxa"/>
            <w:shd w:val="clear" w:color="auto" w:fill="auto"/>
          </w:tcPr>
          <w:p w14:paraId="2B5C0027" w14:textId="5180B986" w:rsidR="009D6FCB" w:rsidRPr="00D97EB6" w:rsidRDefault="009D0B15" w:rsidP="008518BF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3</w:t>
            </w:r>
            <w:r w:rsidR="00AA3B09">
              <w:rPr>
                <w:szCs w:val="22"/>
              </w:rPr>
              <w:t> </w:t>
            </w:r>
            <w:r w:rsidRPr="00D97EB6">
              <w:rPr>
                <w:szCs w:val="22"/>
              </w:rPr>
              <w:t>tablety (zodpovedajúce 600</w:t>
            </w:r>
            <w:r w:rsidR="00925E16" w:rsidRPr="00D97EB6">
              <w:rPr>
                <w:szCs w:val="22"/>
              </w:rPr>
              <w:t> </w:t>
            </w:r>
            <w:r w:rsidRPr="00D97EB6">
              <w:rPr>
                <w:szCs w:val="22"/>
              </w:rPr>
              <w:t>mg ibu</w:t>
            </w:r>
            <w:r w:rsidR="009F6D7F" w:rsidRPr="00D97EB6">
              <w:rPr>
                <w:szCs w:val="22"/>
              </w:rPr>
              <w:t>prof</w:t>
            </w:r>
            <w:r w:rsidR="00C024B7">
              <w:rPr>
                <w:szCs w:val="22"/>
              </w:rPr>
              <w:t>é</w:t>
            </w:r>
            <w:r w:rsidR="009F6D7F" w:rsidRPr="00D97EB6">
              <w:rPr>
                <w:szCs w:val="22"/>
              </w:rPr>
              <w:t>n</w:t>
            </w:r>
            <w:r w:rsidRPr="00D97EB6">
              <w:rPr>
                <w:szCs w:val="22"/>
              </w:rPr>
              <w:t>u)</w:t>
            </w:r>
          </w:p>
        </w:tc>
      </w:tr>
      <w:tr w:rsidR="009D6FCB" w:rsidRPr="00D97EB6" w14:paraId="371897BB" w14:textId="77777777" w:rsidTr="008518BF">
        <w:tc>
          <w:tcPr>
            <w:tcW w:w="2977" w:type="dxa"/>
            <w:shd w:val="clear" w:color="auto" w:fill="auto"/>
          </w:tcPr>
          <w:p w14:paraId="2AF37144" w14:textId="354BC2FB" w:rsidR="009D6FCB" w:rsidRPr="00D97EB6" w:rsidRDefault="009D0B15" w:rsidP="008518BF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30</w:t>
            </w:r>
            <w:r w:rsidR="008839E9">
              <w:rPr>
                <w:szCs w:val="22"/>
              </w:rPr>
              <w:t> </w:t>
            </w:r>
            <w:r w:rsidR="00B73620" w:rsidRPr="00D97EB6">
              <w:rPr>
                <w:szCs w:val="22"/>
              </w:rPr>
              <w:t>kg</w:t>
            </w:r>
            <w:r w:rsidR="00A33627" w:rsidRPr="00D97EB6">
              <w:rPr>
                <w:szCs w:val="22"/>
              </w:rPr>
              <w:t xml:space="preserve"> </w:t>
            </w:r>
            <w:r w:rsidR="008839E9">
              <w:rPr>
                <w:szCs w:val="22"/>
              </w:rPr>
              <w:t>–</w:t>
            </w:r>
            <w:r w:rsidR="00A33627" w:rsidRPr="00D97EB6">
              <w:rPr>
                <w:szCs w:val="22"/>
              </w:rPr>
              <w:t xml:space="preserve"> </w:t>
            </w:r>
            <w:r w:rsidRPr="00D97EB6">
              <w:rPr>
                <w:szCs w:val="22"/>
              </w:rPr>
              <w:t>39</w:t>
            </w:r>
            <w:r w:rsidR="008839E9">
              <w:rPr>
                <w:szCs w:val="22"/>
              </w:rPr>
              <w:t> </w:t>
            </w:r>
            <w:r w:rsidRPr="00D97EB6">
              <w:rPr>
                <w:szCs w:val="22"/>
              </w:rPr>
              <w:t>kg</w:t>
            </w:r>
          </w:p>
        </w:tc>
        <w:tc>
          <w:tcPr>
            <w:tcW w:w="3198" w:type="dxa"/>
            <w:shd w:val="clear" w:color="auto" w:fill="auto"/>
          </w:tcPr>
          <w:p w14:paraId="584D14FE" w14:textId="75C033E6" w:rsidR="009D6FCB" w:rsidRPr="00D97EB6" w:rsidRDefault="009D0B15" w:rsidP="008518BF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1</w:t>
            </w:r>
            <w:r w:rsidR="00AA3B09">
              <w:rPr>
                <w:szCs w:val="22"/>
              </w:rPr>
              <w:t> </w:t>
            </w:r>
            <w:r w:rsidRPr="00D97EB6">
              <w:rPr>
                <w:szCs w:val="22"/>
              </w:rPr>
              <w:t>tableta (200</w:t>
            </w:r>
            <w:r w:rsidR="008839E9">
              <w:rPr>
                <w:szCs w:val="22"/>
              </w:rPr>
              <w:t> </w:t>
            </w:r>
            <w:r w:rsidRPr="00D97EB6">
              <w:rPr>
                <w:szCs w:val="22"/>
              </w:rPr>
              <w:t>mg</w:t>
            </w:r>
            <w:r w:rsidR="00D21D86">
              <w:rPr>
                <w:szCs w:val="22"/>
              </w:rPr>
              <w:t xml:space="preserve"> ibuprof</w:t>
            </w:r>
            <w:r w:rsidR="00C024B7">
              <w:rPr>
                <w:szCs w:val="22"/>
              </w:rPr>
              <w:t>é</w:t>
            </w:r>
            <w:r w:rsidR="00D21D86">
              <w:rPr>
                <w:szCs w:val="22"/>
              </w:rPr>
              <w:t>nu</w:t>
            </w:r>
            <w:r w:rsidRPr="00D97EB6">
              <w:rPr>
                <w:szCs w:val="22"/>
              </w:rPr>
              <w:t>)</w:t>
            </w:r>
          </w:p>
        </w:tc>
        <w:tc>
          <w:tcPr>
            <w:tcW w:w="3004" w:type="dxa"/>
            <w:shd w:val="clear" w:color="auto" w:fill="auto"/>
          </w:tcPr>
          <w:p w14:paraId="202B4591" w14:textId="651D8D07" w:rsidR="009D6FCB" w:rsidRPr="00D97EB6" w:rsidRDefault="009D0B15" w:rsidP="008518BF">
            <w:pPr>
              <w:ind w:left="0" w:firstLine="0"/>
              <w:jc w:val="center"/>
              <w:rPr>
                <w:szCs w:val="22"/>
              </w:rPr>
            </w:pPr>
            <w:r w:rsidRPr="00D97EB6">
              <w:rPr>
                <w:szCs w:val="22"/>
              </w:rPr>
              <w:t>4</w:t>
            </w:r>
            <w:r w:rsidR="00AA3B09">
              <w:rPr>
                <w:szCs w:val="22"/>
              </w:rPr>
              <w:t> </w:t>
            </w:r>
            <w:r w:rsidRPr="00D97EB6">
              <w:rPr>
                <w:szCs w:val="22"/>
              </w:rPr>
              <w:t>tablety (zodpovedajúce 800</w:t>
            </w:r>
            <w:r w:rsidR="00925E16" w:rsidRPr="00D97EB6">
              <w:rPr>
                <w:szCs w:val="22"/>
              </w:rPr>
              <w:t> </w:t>
            </w:r>
            <w:r w:rsidRPr="00D97EB6">
              <w:rPr>
                <w:szCs w:val="22"/>
              </w:rPr>
              <w:t>mg ibu</w:t>
            </w:r>
            <w:r w:rsidR="009F6D7F" w:rsidRPr="00D97EB6">
              <w:rPr>
                <w:szCs w:val="22"/>
              </w:rPr>
              <w:t>prof</w:t>
            </w:r>
            <w:r w:rsidR="00C024B7">
              <w:rPr>
                <w:szCs w:val="22"/>
              </w:rPr>
              <w:t>é</w:t>
            </w:r>
            <w:r w:rsidR="009F6D7F" w:rsidRPr="00D97EB6">
              <w:rPr>
                <w:szCs w:val="22"/>
              </w:rPr>
              <w:t>n</w:t>
            </w:r>
            <w:r w:rsidRPr="00D97EB6">
              <w:rPr>
                <w:szCs w:val="22"/>
              </w:rPr>
              <w:t>u)</w:t>
            </w:r>
          </w:p>
        </w:tc>
      </w:tr>
    </w:tbl>
    <w:p w14:paraId="4581A26C" w14:textId="77777777" w:rsidR="009D6FCB" w:rsidRPr="00D97EB6" w:rsidRDefault="009D6FCB" w:rsidP="008518BF">
      <w:pPr>
        <w:ind w:left="0" w:firstLine="0"/>
        <w:rPr>
          <w:szCs w:val="22"/>
        </w:rPr>
      </w:pPr>
    </w:p>
    <w:p w14:paraId="1940D9A3" w14:textId="7F0263AE" w:rsidR="00B93AB2" w:rsidRPr="00D97EB6" w:rsidRDefault="00B93AB2" w:rsidP="00D97EB6">
      <w:pPr>
        <w:ind w:left="0" w:firstLine="0"/>
        <w:rPr>
          <w:szCs w:val="22"/>
        </w:rPr>
      </w:pPr>
      <w:r w:rsidRPr="00D97EB6">
        <w:rPr>
          <w:szCs w:val="22"/>
        </w:rPr>
        <w:t>Ak tento liek potrebujú užívať deti od</w:t>
      </w:r>
      <w:r w:rsidR="00AA3B09">
        <w:rPr>
          <w:szCs w:val="22"/>
        </w:rPr>
        <w:t> </w:t>
      </w:r>
      <w:r w:rsidRPr="00D97EB6">
        <w:rPr>
          <w:szCs w:val="22"/>
        </w:rPr>
        <w:t>6</w:t>
      </w:r>
      <w:r w:rsidR="008839E9">
        <w:rPr>
          <w:szCs w:val="22"/>
        </w:rPr>
        <w:t> </w:t>
      </w:r>
      <w:r w:rsidRPr="00D97EB6">
        <w:rPr>
          <w:szCs w:val="22"/>
        </w:rPr>
        <w:t>rokov a dospievajúci dlhšie ako 3</w:t>
      </w:r>
      <w:r w:rsidR="008839E9">
        <w:rPr>
          <w:szCs w:val="22"/>
        </w:rPr>
        <w:t> </w:t>
      </w:r>
      <w:r w:rsidRPr="00D97EB6">
        <w:rPr>
          <w:szCs w:val="22"/>
        </w:rPr>
        <w:t xml:space="preserve">dni, alebo ak sa príznaky zhoršujú, </w:t>
      </w:r>
      <w:r w:rsidR="00E86F29" w:rsidRPr="00D97EB6">
        <w:rPr>
          <w:szCs w:val="22"/>
        </w:rPr>
        <w:t>je potrebné poradi</w:t>
      </w:r>
      <w:r w:rsidR="005547A8" w:rsidRPr="00D97EB6">
        <w:rPr>
          <w:szCs w:val="22"/>
        </w:rPr>
        <w:t>ť sa s</w:t>
      </w:r>
      <w:r w:rsidR="008839E9">
        <w:rPr>
          <w:szCs w:val="22"/>
        </w:rPr>
        <w:t> </w:t>
      </w:r>
      <w:r w:rsidR="005547A8" w:rsidRPr="00D97EB6">
        <w:rPr>
          <w:szCs w:val="22"/>
        </w:rPr>
        <w:t>lekárom</w:t>
      </w:r>
      <w:r w:rsidRPr="00D97EB6">
        <w:rPr>
          <w:szCs w:val="22"/>
        </w:rPr>
        <w:t>.</w:t>
      </w:r>
    </w:p>
    <w:p w14:paraId="67E9F1DE" w14:textId="77777777" w:rsidR="00B93AB2" w:rsidRPr="00D97EB6" w:rsidRDefault="00B93AB2" w:rsidP="00D97EB6">
      <w:pPr>
        <w:rPr>
          <w:szCs w:val="22"/>
        </w:rPr>
      </w:pPr>
    </w:p>
    <w:p w14:paraId="14F0BF92" w14:textId="20000045" w:rsidR="00A63CBA" w:rsidRPr="00D97EB6" w:rsidRDefault="00A63CBA" w:rsidP="008518BF">
      <w:pPr>
        <w:keepNext/>
        <w:rPr>
          <w:szCs w:val="22"/>
          <w:u w:val="single"/>
        </w:rPr>
      </w:pPr>
      <w:r w:rsidRPr="00D97EB6">
        <w:rPr>
          <w:szCs w:val="22"/>
          <w:u w:val="single"/>
        </w:rPr>
        <w:t>Deti do</w:t>
      </w:r>
      <w:r w:rsidR="00AA3B09">
        <w:rPr>
          <w:szCs w:val="22"/>
          <w:u w:val="single"/>
        </w:rPr>
        <w:t> </w:t>
      </w:r>
      <w:r w:rsidRPr="00D97EB6">
        <w:rPr>
          <w:szCs w:val="22"/>
          <w:u w:val="single"/>
        </w:rPr>
        <w:t>6</w:t>
      </w:r>
      <w:r w:rsidR="003E0116">
        <w:rPr>
          <w:szCs w:val="22"/>
          <w:u w:val="single"/>
        </w:rPr>
        <w:t> </w:t>
      </w:r>
      <w:r w:rsidRPr="00D97EB6">
        <w:rPr>
          <w:szCs w:val="22"/>
          <w:u w:val="single"/>
        </w:rPr>
        <w:t>rokov</w:t>
      </w:r>
    </w:p>
    <w:p w14:paraId="72F2096B" w14:textId="300BB69B" w:rsidR="00A63CBA" w:rsidRPr="00D97EB6" w:rsidRDefault="0087622D" w:rsidP="008518BF">
      <w:pPr>
        <w:keepNext/>
        <w:rPr>
          <w:szCs w:val="22"/>
        </w:rPr>
      </w:pPr>
      <w:r>
        <w:rPr>
          <w:szCs w:val="22"/>
        </w:rPr>
        <w:t>Ibuprofén</w:t>
      </w:r>
      <w:r w:rsidR="00A63CBA" w:rsidRPr="00D97EB6">
        <w:rPr>
          <w:szCs w:val="22"/>
        </w:rPr>
        <w:t xml:space="preserve"> je kontraindikovaný u detí do</w:t>
      </w:r>
      <w:r w:rsidR="00AA3B09">
        <w:rPr>
          <w:szCs w:val="22"/>
        </w:rPr>
        <w:t> </w:t>
      </w:r>
      <w:r w:rsidR="00A63CBA" w:rsidRPr="00D97EB6">
        <w:rPr>
          <w:szCs w:val="22"/>
        </w:rPr>
        <w:t>6</w:t>
      </w:r>
      <w:r w:rsidR="008839E9">
        <w:rPr>
          <w:szCs w:val="22"/>
        </w:rPr>
        <w:t> </w:t>
      </w:r>
      <w:r w:rsidR="00A63CBA" w:rsidRPr="00D97EB6">
        <w:rPr>
          <w:szCs w:val="22"/>
        </w:rPr>
        <w:t>rokov.</w:t>
      </w:r>
    </w:p>
    <w:p w14:paraId="0259DDC6" w14:textId="77777777" w:rsidR="00A63CBA" w:rsidRPr="00D97EB6" w:rsidRDefault="00A63CBA" w:rsidP="00D97EB6">
      <w:pPr>
        <w:rPr>
          <w:szCs w:val="22"/>
        </w:rPr>
      </w:pPr>
    </w:p>
    <w:p w14:paraId="4A6055B7" w14:textId="36FD0414" w:rsidR="00A63CBA" w:rsidRPr="00D97EB6" w:rsidRDefault="00D21D86" w:rsidP="008518BF">
      <w:pPr>
        <w:ind w:left="0" w:firstLine="0"/>
        <w:rPr>
          <w:szCs w:val="22"/>
        </w:rPr>
      </w:pPr>
      <w:r>
        <w:rPr>
          <w:szCs w:val="22"/>
        </w:rPr>
        <w:t>Nežiaduce účinky sa môžu minimalizovať použitím najnižšej</w:t>
      </w:r>
      <w:r w:rsidRPr="00293674">
        <w:rPr>
          <w:szCs w:val="22"/>
        </w:rPr>
        <w:t xml:space="preserve"> účinn</w:t>
      </w:r>
      <w:r>
        <w:rPr>
          <w:szCs w:val="22"/>
        </w:rPr>
        <w:t>ej</w:t>
      </w:r>
      <w:r w:rsidRPr="00293674">
        <w:rPr>
          <w:szCs w:val="22"/>
        </w:rPr>
        <w:t xml:space="preserve"> dávk</w:t>
      </w:r>
      <w:r>
        <w:rPr>
          <w:szCs w:val="22"/>
        </w:rPr>
        <w:t>y</w:t>
      </w:r>
      <w:r w:rsidRPr="00293674">
        <w:rPr>
          <w:szCs w:val="22"/>
        </w:rPr>
        <w:t xml:space="preserve"> počas</w:t>
      </w:r>
      <w:r w:rsidR="00AA3B09">
        <w:rPr>
          <w:szCs w:val="22"/>
        </w:rPr>
        <w:t> </w:t>
      </w:r>
      <w:r w:rsidRPr="00293674">
        <w:rPr>
          <w:szCs w:val="22"/>
        </w:rPr>
        <w:t>najkratšieho</w:t>
      </w:r>
      <w:r w:rsidR="007E0F84">
        <w:rPr>
          <w:szCs w:val="22"/>
        </w:rPr>
        <w:t xml:space="preserve"> </w:t>
      </w:r>
      <w:r w:rsidRPr="00293674">
        <w:rPr>
          <w:szCs w:val="22"/>
        </w:rPr>
        <w:t>obdobia potrebného na</w:t>
      </w:r>
      <w:r w:rsidR="00AA3B09">
        <w:rPr>
          <w:szCs w:val="22"/>
        </w:rPr>
        <w:t> </w:t>
      </w:r>
      <w:r>
        <w:rPr>
          <w:szCs w:val="22"/>
        </w:rPr>
        <w:t>kontrolu</w:t>
      </w:r>
      <w:r w:rsidRPr="00293674">
        <w:rPr>
          <w:szCs w:val="22"/>
        </w:rPr>
        <w:t xml:space="preserve"> príznakov</w:t>
      </w:r>
      <w:r>
        <w:rPr>
          <w:szCs w:val="22"/>
        </w:rPr>
        <w:t xml:space="preserve"> (pozri časť</w:t>
      </w:r>
      <w:r w:rsidR="00AA3B09">
        <w:rPr>
          <w:szCs w:val="22"/>
        </w:rPr>
        <w:t> </w:t>
      </w:r>
      <w:r>
        <w:rPr>
          <w:szCs w:val="22"/>
        </w:rPr>
        <w:t>4.4)</w:t>
      </w:r>
      <w:r w:rsidRPr="00293674">
        <w:rPr>
          <w:szCs w:val="22"/>
        </w:rPr>
        <w:t>.</w:t>
      </w:r>
    </w:p>
    <w:p w14:paraId="563B9C00" w14:textId="23923761" w:rsidR="00D21D86" w:rsidRDefault="00D21D86" w:rsidP="00D97EB6">
      <w:pPr>
        <w:ind w:left="0" w:firstLine="0"/>
        <w:rPr>
          <w:szCs w:val="22"/>
        </w:rPr>
      </w:pPr>
    </w:p>
    <w:p w14:paraId="6CC53375" w14:textId="3E7725BC" w:rsidR="009D6FCB" w:rsidRPr="00D97EB6" w:rsidRDefault="000C1B42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Pacienti sa majú poradiť s lekárom, ak </w:t>
      </w:r>
      <w:r w:rsidR="00A9544D" w:rsidRPr="00D97EB6">
        <w:rPr>
          <w:szCs w:val="22"/>
        </w:rPr>
        <w:t>príznaky pretrvávajú alebo sa zhoršujú po</w:t>
      </w:r>
      <w:r w:rsidR="00AA3B09">
        <w:rPr>
          <w:szCs w:val="22"/>
        </w:rPr>
        <w:t> </w:t>
      </w:r>
      <w:r w:rsidR="00A9544D" w:rsidRPr="00D97EB6">
        <w:rPr>
          <w:szCs w:val="22"/>
        </w:rPr>
        <w:t>viac ako 5</w:t>
      </w:r>
      <w:r w:rsidR="003E0116">
        <w:rPr>
          <w:szCs w:val="22"/>
        </w:rPr>
        <w:t> </w:t>
      </w:r>
      <w:r w:rsidR="00A9544D" w:rsidRPr="00D97EB6">
        <w:rPr>
          <w:szCs w:val="22"/>
        </w:rPr>
        <w:t>dňoch alebo ak je potrebné liek používať viac ako</w:t>
      </w:r>
      <w:r w:rsidR="00AA3B09">
        <w:rPr>
          <w:szCs w:val="22"/>
        </w:rPr>
        <w:t> </w:t>
      </w:r>
      <w:r w:rsidR="00A9544D" w:rsidRPr="00D97EB6">
        <w:rPr>
          <w:szCs w:val="22"/>
        </w:rPr>
        <w:t>10</w:t>
      </w:r>
      <w:r w:rsidR="008839E9">
        <w:rPr>
          <w:szCs w:val="22"/>
        </w:rPr>
        <w:t> </w:t>
      </w:r>
      <w:r w:rsidR="00A9544D" w:rsidRPr="00D97EB6">
        <w:rPr>
          <w:szCs w:val="22"/>
        </w:rPr>
        <w:t>dní.</w:t>
      </w:r>
    </w:p>
    <w:p w14:paraId="6453F182" w14:textId="77777777" w:rsidR="009D6FCB" w:rsidRPr="00D97EB6" w:rsidRDefault="009D6FCB" w:rsidP="00D97EB6">
      <w:pPr>
        <w:rPr>
          <w:szCs w:val="22"/>
        </w:rPr>
      </w:pPr>
    </w:p>
    <w:p w14:paraId="0364F88C" w14:textId="77777777" w:rsidR="009D6FCB" w:rsidRPr="00D97EB6" w:rsidRDefault="00530928" w:rsidP="008518BF">
      <w:pPr>
        <w:keepNext/>
        <w:rPr>
          <w:i/>
          <w:szCs w:val="22"/>
        </w:rPr>
      </w:pPr>
      <w:r w:rsidRPr="00D97EB6">
        <w:rPr>
          <w:i/>
          <w:szCs w:val="22"/>
        </w:rPr>
        <w:t>Starší pacienti</w:t>
      </w:r>
    </w:p>
    <w:p w14:paraId="539FD10D" w14:textId="7BEF6021" w:rsidR="00530928" w:rsidRPr="00D97EB6" w:rsidRDefault="00530928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>Nie sú potrebné žiadne zvláštne úpravy dávky. Starší pacienti majú byť sledovaní zvlášť starostlivo najmä z dôvodu profilu možných nežiaducich účinkov (pozri časť</w:t>
      </w:r>
      <w:r w:rsidR="00AA3B09">
        <w:rPr>
          <w:szCs w:val="22"/>
        </w:rPr>
        <w:t> </w:t>
      </w:r>
      <w:r w:rsidRPr="00D97EB6">
        <w:rPr>
          <w:szCs w:val="22"/>
        </w:rPr>
        <w:t>4.4).</w:t>
      </w:r>
    </w:p>
    <w:p w14:paraId="3523B06C" w14:textId="77777777" w:rsidR="00530928" w:rsidRPr="00D97EB6" w:rsidRDefault="00530928" w:rsidP="00AA6FF0">
      <w:pPr>
        <w:ind w:left="0" w:firstLine="0"/>
        <w:rPr>
          <w:szCs w:val="22"/>
        </w:rPr>
      </w:pPr>
    </w:p>
    <w:p w14:paraId="3533EAC3" w14:textId="77777777" w:rsidR="00530928" w:rsidRPr="00D97EB6" w:rsidRDefault="00375521" w:rsidP="008518BF">
      <w:pPr>
        <w:keepNext/>
        <w:ind w:left="0" w:firstLine="0"/>
        <w:rPr>
          <w:i/>
          <w:szCs w:val="22"/>
        </w:rPr>
      </w:pPr>
      <w:r w:rsidRPr="00D97EB6">
        <w:rPr>
          <w:i/>
          <w:szCs w:val="22"/>
        </w:rPr>
        <w:t>Pacienti s citlivým žalúdkom</w:t>
      </w:r>
    </w:p>
    <w:p w14:paraId="23C21847" w14:textId="384598E8" w:rsidR="00375521" w:rsidRPr="00D97EB6" w:rsidRDefault="00375521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 xml:space="preserve">Pacienti s citlivým žalúdkom majú užívať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počas</w:t>
      </w:r>
      <w:r w:rsidR="00AA3B09">
        <w:rPr>
          <w:szCs w:val="22"/>
        </w:rPr>
        <w:t> </w:t>
      </w:r>
      <w:r w:rsidRPr="00D97EB6">
        <w:rPr>
          <w:szCs w:val="22"/>
        </w:rPr>
        <w:t>jedla.</w:t>
      </w:r>
    </w:p>
    <w:p w14:paraId="682A22AC" w14:textId="77777777" w:rsidR="00E32394" w:rsidRPr="00D97EB6" w:rsidRDefault="00E32394" w:rsidP="00D97EB6">
      <w:pPr>
        <w:rPr>
          <w:szCs w:val="22"/>
        </w:rPr>
      </w:pPr>
    </w:p>
    <w:p w14:paraId="33811A3E" w14:textId="4885716F" w:rsidR="00E20651" w:rsidRPr="00D97EB6" w:rsidRDefault="00375521" w:rsidP="00D97EB6">
      <w:pPr>
        <w:ind w:left="0" w:firstLine="0"/>
        <w:rPr>
          <w:szCs w:val="22"/>
        </w:rPr>
      </w:pPr>
      <w:r w:rsidRPr="00D97EB6">
        <w:rPr>
          <w:szCs w:val="22"/>
        </w:rPr>
        <w:t>Užívanie ibu</w:t>
      </w:r>
      <w:r w:rsidR="009F6D7F" w:rsidRPr="00D97EB6">
        <w:rPr>
          <w:szCs w:val="22"/>
        </w:rPr>
        <w:t>prof</w:t>
      </w:r>
      <w:r w:rsidR="00A25321">
        <w:rPr>
          <w:szCs w:val="22"/>
        </w:rPr>
        <w:t>é</w:t>
      </w:r>
      <w:r w:rsidR="009F6D7F" w:rsidRPr="00D97EB6">
        <w:rPr>
          <w:szCs w:val="22"/>
        </w:rPr>
        <w:t>n</w:t>
      </w:r>
      <w:r w:rsidRPr="00D97EB6">
        <w:rPr>
          <w:szCs w:val="22"/>
        </w:rPr>
        <w:t>u po</w:t>
      </w:r>
      <w:r w:rsidR="00AA3B09">
        <w:rPr>
          <w:szCs w:val="22"/>
        </w:rPr>
        <w:t> </w:t>
      </w:r>
      <w:r w:rsidRPr="00D97EB6">
        <w:rPr>
          <w:szCs w:val="22"/>
        </w:rPr>
        <w:t>jedle môže spomaliť nástup jeho účinku. Ak to nastane</w:t>
      </w:r>
      <w:r w:rsidR="00BF46EC" w:rsidRPr="00D97EB6">
        <w:rPr>
          <w:szCs w:val="22"/>
        </w:rPr>
        <w:t>,</w:t>
      </w:r>
      <w:r w:rsidRPr="00D97EB6">
        <w:rPr>
          <w:szCs w:val="22"/>
        </w:rPr>
        <w:t xml:space="preserve"> </w:t>
      </w:r>
      <w:r w:rsidR="00BF46EC" w:rsidRPr="00D97EB6">
        <w:rPr>
          <w:szCs w:val="22"/>
        </w:rPr>
        <w:t xml:space="preserve">nemá sa užiť žiadny ďalší </w:t>
      </w:r>
      <w:r w:rsidR="0087622D">
        <w:rPr>
          <w:szCs w:val="22"/>
        </w:rPr>
        <w:t>ibuprofén</w:t>
      </w:r>
      <w:r w:rsidR="00BF46EC" w:rsidRPr="00D97EB6">
        <w:rPr>
          <w:szCs w:val="22"/>
        </w:rPr>
        <w:t xml:space="preserve"> ako je uvedené v</w:t>
      </w:r>
      <w:r w:rsidR="00AA3B09">
        <w:rPr>
          <w:szCs w:val="22"/>
        </w:rPr>
        <w:t> </w:t>
      </w:r>
      <w:r w:rsidR="00BF46EC" w:rsidRPr="00D97EB6">
        <w:rPr>
          <w:szCs w:val="22"/>
        </w:rPr>
        <w:t>časti</w:t>
      </w:r>
      <w:r w:rsidR="00AA3B09">
        <w:rPr>
          <w:szCs w:val="22"/>
        </w:rPr>
        <w:t> </w:t>
      </w:r>
      <w:r w:rsidR="00BF46EC" w:rsidRPr="00D97EB6">
        <w:rPr>
          <w:szCs w:val="22"/>
        </w:rPr>
        <w:t>4.2 (dávkovanie) alebo pokiaľ neuplynie zodpovedajúci dávkovací interval.</w:t>
      </w:r>
    </w:p>
    <w:p w14:paraId="7AD89CBA" w14:textId="77777777" w:rsidR="00E20651" w:rsidRPr="00D97EB6" w:rsidRDefault="00E20651" w:rsidP="00D97EB6">
      <w:pPr>
        <w:ind w:left="0" w:firstLine="0"/>
        <w:rPr>
          <w:szCs w:val="22"/>
        </w:rPr>
      </w:pPr>
    </w:p>
    <w:p w14:paraId="63019476" w14:textId="77777777" w:rsidR="00E20651" w:rsidRPr="00D97EB6" w:rsidRDefault="00E20651" w:rsidP="00D97EB6">
      <w:pPr>
        <w:ind w:left="0" w:firstLine="0"/>
        <w:rPr>
          <w:i/>
          <w:szCs w:val="22"/>
        </w:rPr>
      </w:pPr>
      <w:r w:rsidRPr="00D97EB6">
        <w:rPr>
          <w:i/>
          <w:szCs w:val="22"/>
        </w:rPr>
        <w:t>Pacienti s po</w:t>
      </w:r>
      <w:r w:rsidR="00BC6CC7" w:rsidRPr="00D97EB6">
        <w:rPr>
          <w:i/>
          <w:szCs w:val="22"/>
        </w:rPr>
        <w:t>ruchou</w:t>
      </w:r>
      <w:r w:rsidRPr="00D97EB6">
        <w:rPr>
          <w:i/>
          <w:szCs w:val="22"/>
        </w:rPr>
        <w:t xml:space="preserve"> funkcie obličiek</w:t>
      </w:r>
    </w:p>
    <w:p w14:paraId="4EA96DAD" w14:textId="185E4DB3" w:rsidR="00E20651" w:rsidRPr="00D97EB6" w:rsidRDefault="00E52945" w:rsidP="00D97EB6">
      <w:pPr>
        <w:ind w:left="0" w:firstLine="0"/>
        <w:rPr>
          <w:szCs w:val="22"/>
        </w:rPr>
      </w:pPr>
      <w:r w:rsidRPr="00D97EB6">
        <w:rPr>
          <w:szCs w:val="22"/>
        </w:rPr>
        <w:t>U</w:t>
      </w:r>
      <w:r w:rsidR="008839E9">
        <w:rPr>
          <w:szCs w:val="22"/>
        </w:rPr>
        <w:t> </w:t>
      </w:r>
      <w:r w:rsidR="00E20651" w:rsidRPr="00D97EB6">
        <w:rPr>
          <w:szCs w:val="22"/>
        </w:rPr>
        <w:t>pacientov s miern</w:t>
      </w:r>
      <w:r w:rsidR="00BC6CC7" w:rsidRPr="00D97EB6">
        <w:rPr>
          <w:szCs w:val="22"/>
        </w:rPr>
        <w:t>ou</w:t>
      </w:r>
      <w:r w:rsidR="00E20651" w:rsidRPr="00D97EB6">
        <w:rPr>
          <w:szCs w:val="22"/>
        </w:rPr>
        <w:t xml:space="preserve"> alebo stredne siln</w:t>
      </w:r>
      <w:r w:rsidR="00BC6CC7" w:rsidRPr="00D97EB6">
        <w:rPr>
          <w:szCs w:val="22"/>
        </w:rPr>
        <w:t>ou</w:t>
      </w:r>
      <w:r w:rsidR="00E20651" w:rsidRPr="00D97EB6">
        <w:rPr>
          <w:szCs w:val="22"/>
        </w:rPr>
        <w:t xml:space="preserve"> po</w:t>
      </w:r>
      <w:r w:rsidR="00BC6CC7" w:rsidRPr="00D97EB6">
        <w:rPr>
          <w:szCs w:val="22"/>
        </w:rPr>
        <w:t>ruchou</w:t>
      </w:r>
      <w:r w:rsidR="00E20651" w:rsidRPr="00D97EB6">
        <w:rPr>
          <w:szCs w:val="22"/>
        </w:rPr>
        <w:t xml:space="preserve"> funkcie obličiek nie je nutné zníženie dávky. </w:t>
      </w:r>
      <w:r w:rsidRPr="00D97EB6">
        <w:rPr>
          <w:szCs w:val="22"/>
        </w:rPr>
        <w:t>U</w:t>
      </w:r>
      <w:r w:rsidR="00BC6CC7" w:rsidRPr="00D97EB6">
        <w:rPr>
          <w:szCs w:val="22"/>
        </w:rPr>
        <w:t> </w:t>
      </w:r>
      <w:r w:rsidR="00E20651" w:rsidRPr="00D97EB6">
        <w:rPr>
          <w:szCs w:val="22"/>
        </w:rPr>
        <w:t>pacientov s ťažk</w:t>
      </w:r>
      <w:r w:rsidR="00BC6CC7" w:rsidRPr="00D97EB6">
        <w:rPr>
          <w:szCs w:val="22"/>
        </w:rPr>
        <w:t>ou</w:t>
      </w:r>
      <w:r w:rsidR="00E20651" w:rsidRPr="00D97EB6">
        <w:rPr>
          <w:szCs w:val="22"/>
        </w:rPr>
        <w:t xml:space="preserve"> po</w:t>
      </w:r>
      <w:r w:rsidR="00BC6CC7" w:rsidRPr="00D97EB6">
        <w:rPr>
          <w:szCs w:val="22"/>
        </w:rPr>
        <w:t>ruchou</w:t>
      </w:r>
      <w:r w:rsidR="00E20651" w:rsidRPr="00D97EB6">
        <w:rPr>
          <w:szCs w:val="22"/>
        </w:rPr>
        <w:t xml:space="preserve"> funkcie obličiek, pozri časť</w:t>
      </w:r>
      <w:r w:rsidR="00AA3B09">
        <w:rPr>
          <w:szCs w:val="22"/>
        </w:rPr>
        <w:t> </w:t>
      </w:r>
      <w:r w:rsidR="00E20651" w:rsidRPr="00D97EB6">
        <w:rPr>
          <w:szCs w:val="22"/>
        </w:rPr>
        <w:t>4.3.</w:t>
      </w:r>
    </w:p>
    <w:p w14:paraId="54E15485" w14:textId="77777777" w:rsidR="00E20651" w:rsidRPr="00D97EB6" w:rsidRDefault="00E20651" w:rsidP="00D97EB6">
      <w:pPr>
        <w:ind w:left="0" w:firstLine="0"/>
        <w:rPr>
          <w:szCs w:val="22"/>
        </w:rPr>
      </w:pPr>
    </w:p>
    <w:p w14:paraId="637467E1" w14:textId="77777777" w:rsidR="00375521" w:rsidRPr="00D97EB6" w:rsidRDefault="00E20651" w:rsidP="00D97EB6">
      <w:pPr>
        <w:ind w:left="0" w:firstLine="0"/>
        <w:rPr>
          <w:i/>
          <w:szCs w:val="22"/>
        </w:rPr>
      </w:pPr>
      <w:r w:rsidRPr="00D97EB6">
        <w:rPr>
          <w:i/>
          <w:szCs w:val="22"/>
        </w:rPr>
        <w:t>Pacienti s po</w:t>
      </w:r>
      <w:r w:rsidR="00BC6CC7" w:rsidRPr="00D97EB6">
        <w:rPr>
          <w:i/>
          <w:szCs w:val="22"/>
        </w:rPr>
        <w:t>ruchou</w:t>
      </w:r>
      <w:r w:rsidRPr="00D97EB6">
        <w:rPr>
          <w:i/>
          <w:szCs w:val="22"/>
        </w:rPr>
        <w:t xml:space="preserve"> funkcie pečene</w:t>
      </w:r>
    </w:p>
    <w:p w14:paraId="03C1FC5B" w14:textId="0EA736F9" w:rsidR="008E513F" w:rsidRPr="00D97EB6" w:rsidRDefault="009D3EE7" w:rsidP="00D97EB6">
      <w:pPr>
        <w:ind w:left="0" w:firstLine="0"/>
        <w:rPr>
          <w:szCs w:val="22"/>
        </w:rPr>
      </w:pPr>
      <w:r w:rsidRPr="00D97EB6">
        <w:rPr>
          <w:szCs w:val="22"/>
        </w:rPr>
        <w:t>U</w:t>
      </w:r>
      <w:r w:rsidR="008839E9">
        <w:rPr>
          <w:szCs w:val="22"/>
        </w:rPr>
        <w:t> </w:t>
      </w:r>
      <w:r w:rsidRPr="00D97EB6">
        <w:rPr>
          <w:szCs w:val="22"/>
        </w:rPr>
        <w:t>pacientov s miern</w:t>
      </w:r>
      <w:r w:rsidR="00BC6CC7" w:rsidRPr="00D97EB6">
        <w:rPr>
          <w:szCs w:val="22"/>
        </w:rPr>
        <w:t>ou</w:t>
      </w:r>
      <w:r w:rsidRPr="00D97EB6">
        <w:rPr>
          <w:szCs w:val="22"/>
        </w:rPr>
        <w:t xml:space="preserve"> alebo stredne siln</w:t>
      </w:r>
      <w:r w:rsidR="00BC6CC7" w:rsidRPr="00D97EB6">
        <w:rPr>
          <w:szCs w:val="22"/>
        </w:rPr>
        <w:t>ou</w:t>
      </w:r>
      <w:r w:rsidRPr="00D97EB6">
        <w:rPr>
          <w:szCs w:val="22"/>
        </w:rPr>
        <w:t xml:space="preserve"> po</w:t>
      </w:r>
      <w:r w:rsidR="00BC6CC7" w:rsidRPr="00D97EB6">
        <w:rPr>
          <w:szCs w:val="22"/>
        </w:rPr>
        <w:t>ruchou</w:t>
      </w:r>
      <w:r w:rsidRPr="00D97EB6">
        <w:rPr>
          <w:szCs w:val="22"/>
        </w:rPr>
        <w:t xml:space="preserve"> funkcie pečene nie je nutné zníženie dávky.</w:t>
      </w:r>
      <w:r w:rsidR="00521B92" w:rsidRPr="00D97EB6">
        <w:rPr>
          <w:szCs w:val="22"/>
        </w:rPr>
        <w:t xml:space="preserve"> </w:t>
      </w:r>
      <w:r w:rsidR="008E513F" w:rsidRPr="00D97EB6">
        <w:rPr>
          <w:szCs w:val="22"/>
        </w:rPr>
        <w:t>U</w:t>
      </w:r>
      <w:r w:rsidR="00BC6CC7" w:rsidRPr="00D97EB6">
        <w:rPr>
          <w:szCs w:val="22"/>
        </w:rPr>
        <w:t> </w:t>
      </w:r>
      <w:r w:rsidR="008E513F" w:rsidRPr="00D97EB6">
        <w:rPr>
          <w:szCs w:val="22"/>
        </w:rPr>
        <w:t>pacientov s ťažk</w:t>
      </w:r>
      <w:r w:rsidR="00BC6CC7" w:rsidRPr="00D97EB6">
        <w:rPr>
          <w:szCs w:val="22"/>
        </w:rPr>
        <w:t>ou</w:t>
      </w:r>
      <w:r w:rsidR="008E513F" w:rsidRPr="00D97EB6">
        <w:rPr>
          <w:szCs w:val="22"/>
        </w:rPr>
        <w:t xml:space="preserve"> po</w:t>
      </w:r>
      <w:r w:rsidR="00BC6CC7" w:rsidRPr="00D97EB6">
        <w:rPr>
          <w:szCs w:val="22"/>
        </w:rPr>
        <w:t>ruchou</w:t>
      </w:r>
      <w:r w:rsidR="008E513F" w:rsidRPr="00D97EB6">
        <w:rPr>
          <w:szCs w:val="22"/>
        </w:rPr>
        <w:t xml:space="preserve"> funkcie pečene, pozri časť</w:t>
      </w:r>
      <w:r w:rsidR="00AA3B09">
        <w:rPr>
          <w:szCs w:val="22"/>
        </w:rPr>
        <w:t> </w:t>
      </w:r>
      <w:r w:rsidR="008E513F" w:rsidRPr="00D97EB6">
        <w:rPr>
          <w:szCs w:val="22"/>
        </w:rPr>
        <w:t>4.3.</w:t>
      </w:r>
    </w:p>
    <w:p w14:paraId="43FAEBD3" w14:textId="77777777" w:rsidR="00375521" w:rsidRPr="00D97EB6" w:rsidRDefault="00375521" w:rsidP="00D97EB6">
      <w:pPr>
        <w:rPr>
          <w:szCs w:val="22"/>
        </w:rPr>
      </w:pPr>
    </w:p>
    <w:p w14:paraId="0A61D9E3" w14:textId="4A97C677" w:rsidR="00BC6CC7" w:rsidRPr="00D97EB6" w:rsidRDefault="00E1698A" w:rsidP="00DD36F5">
      <w:pPr>
        <w:keepNext/>
        <w:rPr>
          <w:szCs w:val="22"/>
          <w:u w:val="single"/>
        </w:rPr>
      </w:pPr>
      <w:r w:rsidRPr="00D97EB6">
        <w:rPr>
          <w:szCs w:val="22"/>
          <w:u w:val="single"/>
        </w:rPr>
        <w:t>Spôsob</w:t>
      </w:r>
      <w:r w:rsidR="00B06E24" w:rsidRPr="00D97EB6">
        <w:rPr>
          <w:szCs w:val="22"/>
          <w:u w:val="single"/>
        </w:rPr>
        <w:t xml:space="preserve"> podávania</w:t>
      </w:r>
    </w:p>
    <w:p w14:paraId="66F0896B" w14:textId="131C297A" w:rsidR="00BC6CC7" w:rsidRPr="00D97EB6" w:rsidRDefault="00D21D86" w:rsidP="009726EB">
      <w:pPr>
        <w:keepNext/>
        <w:ind w:left="0" w:firstLine="0"/>
        <w:rPr>
          <w:szCs w:val="22"/>
        </w:rPr>
      </w:pPr>
      <w:r>
        <w:rPr>
          <w:szCs w:val="22"/>
        </w:rPr>
        <w:t>P</w:t>
      </w:r>
      <w:r w:rsidR="008C60A7" w:rsidRPr="00D97EB6">
        <w:rPr>
          <w:szCs w:val="22"/>
        </w:rPr>
        <w:t>erorálne podávanie a iba na</w:t>
      </w:r>
      <w:r w:rsidR="00AA3B09">
        <w:rPr>
          <w:szCs w:val="22"/>
        </w:rPr>
        <w:t> </w:t>
      </w:r>
      <w:r w:rsidR="008C60A7" w:rsidRPr="00D97EB6">
        <w:rPr>
          <w:szCs w:val="22"/>
        </w:rPr>
        <w:t>krátkodobé použitie. Tab</w:t>
      </w:r>
      <w:r w:rsidR="00B9717E" w:rsidRPr="00D97EB6">
        <w:rPr>
          <w:szCs w:val="22"/>
        </w:rPr>
        <w:t>lety ibu</w:t>
      </w:r>
      <w:r w:rsidR="009F6D7F" w:rsidRPr="00D97EB6">
        <w:rPr>
          <w:szCs w:val="22"/>
        </w:rPr>
        <w:t>prof</w:t>
      </w:r>
      <w:r w:rsidR="00A25321">
        <w:rPr>
          <w:szCs w:val="22"/>
        </w:rPr>
        <w:t>é</w:t>
      </w:r>
      <w:r w:rsidR="009F6D7F" w:rsidRPr="00D97EB6">
        <w:rPr>
          <w:szCs w:val="22"/>
        </w:rPr>
        <w:t>n</w:t>
      </w:r>
      <w:r w:rsidR="008C60A7" w:rsidRPr="00D97EB6">
        <w:rPr>
          <w:szCs w:val="22"/>
        </w:rPr>
        <w:t>u sa prehĺtajú celé s množstvom vody. Tablety sa nemajú hrýzť.</w:t>
      </w:r>
    </w:p>
    <w:p w14:paraId="34D4B14D" w14:textId="77777777" w:rsidR="00BC6CC7" w:rsidRPr="00D97EB6" w:rsidRDefault="00BC6CC7" w:rsidP="00D97EB6">
      <w:pPr>
        <w:ind w:left="0" w:firstLine="0"/>
        <w:rPr>
          <w:szCs w:val="22"/>
        </w:rPr>
      </w:pPr>
    </w:p>
    <w:p w14:paraId="5EA2B23C" w14:textId="3A6FE0F2" w:rsidR="00780926" w:rsidRPr="00D97EB6" w:rsidRDefault="00780926" w:rsidP="008518BF">
      <w:pPr>
        <w:ind w:left="0" w:firstLine="0"/>
        <w:rPr>
          <w:szCs w:val="22"/>
        </w:rPr>
      </w:pPr>
      <w:r w:rsidRPr="00D97EB6">
        <w:rPr>
          <w:b/>
          <w:szCs w:val="22"/>
        </w:rPr>
        <w:t>4.3</w:t>
      </w:r>
      <w:r w:rsidRPr="00D97EB6">
        <w:rPr>
          <w:b/>
          <w:szCs w:val="22"/>
        </w:rPr>
        <w:tab/>
        <w:t>Kontraindikácie</w:t>
      </w:r>
    </w:p>
    <w:p w14:paraId="229C8AC7" w14:textId="77777777" w:rsidR="00780926" w:rsidRPr="00D97EB6" w:rsidRDefault="00780926" w:rsidP="008518BF">
      <w:pPr>
        <w:keepNext/>
        <w:rPr>
          <w:szCs w:val="22"/>
        </w:rPr>
      </w:pPr>
    </w:p>
    <w:p w14:paraId="6A84CC1B" w14:textId="61637CD3" w:rsidR="006A4C5F" w:rsidRPr="00D97EB6" w:rsidRDefault="0087622D" w:rsidP="00D97EB6">
      <w:pPr>
        <w:ind w:left="0" w:firstLine="0"/>
        <w:rPr>
          <w:szCs w:val="22"/>
        </w:rPr>
      </w:pPr>
      <w:r>
        <w:rPr>
          <w:szCs w:val="22"/>
        </w:rPr>
        <w:t>Ibuprofén</w:t>
      </w:r>
      <w:r w:rsidR="006A4C5F" w:rsidRPr="00D97EB6">
        <w:rPr>
          <w:szCs w:val="22"/>
        </w:rPr>
        <w:t xml:space="preserve"> je kontraindikovaný u pacientov:</w:t>
      </w:r>
    </w:p>
    <w:p w14:paraId="6823B7D9" w14:textId="5A3CC35B" w:rsidR="00AA3B09" w:rsidRDefault="006A4C5F" w:rsidP="008518BF">
      <w:pPr>
        <w:numPr>
          <w:ilvl w:val="0"/>
          <w:numId w:val="13"/>
        </w:numPr>
        <w:ind w:left="567" w:hanging="567"/>
        <w:rPr>
          <w:szCs w:val="22"/>
        </w:rPr>
      </w:pPr>
      <w:r w:rsidRPr="00D97EB6">
        <w:rPr>
          <w:szCs w:val="22"/>
        </w:rPr>
        <w:t>s</w:t>
      </w:r>
      <w:r w:rsidR="003E0116">
        <w:rPr>
          <w:szCs w:val="22"/>
        </w:rPr>
        <w:t> </w:t>
      </w:r>
      <w:r w:rsidRPr="00D97EB6">
        <w:rPr>
          <w:szCs w:val="22"/>
        </w:rPr>
        <w:t xml:space="preserve">precitlivenosťou na </w:t>
      </w:r>
      <w:r w:rsidR="00D21D86">
        <w:rPr>
          <w:szCs w:val="22"/>
        </w:rPr>
        <w:t xml:space="preserve">liečivo </w:t>
      </w:r>
      <w:r w:rsidRPr="00D97EB6">
        <w:rPr>
          <w:szCs w:val="22"/>
        </w:rPr>
        <w:t>alebo na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ktorúkoľvek </w:t>
      </w:r>
    </w:p>
    <w:p w14:paraId="03972385" w14:textId="24B80EA6" w:rsidR="006A4C5F" w:rsidRPr="00D97EB6" w:rsidRDefault="006A4C5F" w:rsidP="008518BF">
      <w:pPr>
        <w:rPr>
          <w:szCs w:val="22"/>
        </w:rPr>
      </w:pPr>
      <w:r w:rsidRPr="00D97EB6">
        <w:rPr>
          <w:szCs w:val="22"/>
        </w:rPr>
        <w:t>z</w:t>
      </w:r>
      <w:r w:rsidR="00F32061">
        <w:rPr>
          <w:szCs w:val="22"/>
        </w:rPr>
        <w:t> </w:t>
      </w:r>
      <w:r w:rsidRPr="00D97EB6">
        <w:rPr>
          <w:szCs w:val="22"/>
        </w:rPr>
        <w:t>pomocných látok uvedených v</w:t>
      </w:r>
      <w:r w:rsidR="00AA3B09">
        <w:rPr>
          <w:szCs w:val="22"/>
        </w:rPr>
        <w:t> </w:t>
      </w:r>
      <w:r w:rsidRPr="00D97EB6">
        <w:rPr>
          <w:szCs w:val="22"/>
        </w:rPr>
        <w:t>časti</w:t>
      </w:r>
      <w:r w:rsidR="00AA3B09">
        <w:rPr>
          <w:szCs w:val="22"/>
        </w:rPr>
        <w:t> </w:t>
      </w:r>
      <w:r w:rsidRPr="00D97EB6">
        <w:rPr>
          <w:szCs w:val="22"/>
        </w:rPr>
        <w:t>6.1</w:t>
      </w:r>
      <w:r w:rsidR="007C43BA">
        <w:rPr>
          <w:szCs w:val="22"/>
        </w:rPr>
        <w:t>;</w:t>
      </w:r>
    </w:p>
    <w:p w14:paraId="583A5485" w14:textId="5308D5D4" w:rsidR="006A4C5F" w:rsidRPr="00D97EB6" w:rsidRDefault="006A4C5F" w:rsidP="005D55DD">
      <w:pPr>
        <w:numPr>
          <w:ilvl w:val="0"/>
          <w:numId w:val="13"/>
        </w:numPr>
        <w:ind w:left="567" w:hanging="567"/>
        <w:rPr>
          <w:szCs w:val="22"/>
        </w:rPr>
      </w:pPr>
      <w:r w:rsidRPr="00AA6FF0">
        <w:rPr>
          <w:szCs w:val="22"/>
        </w:rPr>
        <w:t>s</w:t>
      </w:r>
      <w:r w:rsidR="003E0116">
        <w:rPr>
          <w:szCs w:val="22"/>
        </w:rPr>
        <w:t> </w:t>
      </w:r>
      <w:r w:rsidRPr="00AA6FF0">
        <w:rPr>
          <w:szCs w:val="22"/>
        </w:rPr>
        <w:t>anamnézou reakcií z</w:t>
      </w:r>
      <w:r w:rsidR="00F32061">
        <w:rPr>
          <w:szCs w:val="22"/>
        </w:rPr>
        <w:t> </w:t>
      </w:r>
      <w:r w:rsidRPr="00AA6FF0">
        <w:rPr>
          <w:szCs w:val="22"/>
        </w:rPr>
        <w:t xml:space="preserve">precitlivenosti (napr. bronchospazmus, angioedém, </w:t>
      </w:r>
      <w:r w:rsidR="00D21D86">
        <w:rPr>
          <w:szCs w:val="22"/>
        </w:rPr>
        <w:t>rinitída</w:t>
      </w:r>
      <w:r w:rsidRPr="00AA6FF0">
        <w:rPr>
          <w:szCs w:val="22"/>
        </w:rPr>
        <w:t xml:space="preserve">, </w:t>
      </w:r>
      <w:r w:rsidR="00D21D86">
        <w:rPr>
          <w:szCs w:val="22"/>
        </w:rPr>
        <w:t xml:space="preserve">urtikária </w:t>
      </w:r>
      <w:r w:rsidRPr="00AA6FF0">
        <w:rPr>
          <w:szCs w:val="22"/>
        </w:rPr>
        <w:t>alebo astma) spojených s</w:t>
      </w:r>
      <w:r w:rsidR="00F32061">
        <w:rPr>
          <w:szCs w:val="22"/>
        </w:rPr>
        <w:t> </w:t>
      </w:r>
      <w:r w:rsidRPr="00AA6FF0">
        <w:rPr>
          <w:szCs w:val="22"/>
        </w:rPr>
        <w:t>príjmom kyseliny acetylsalicylovej (ASA) alebo iných nesteroid</w:t>
      </w:r>
      <w:r w:rsidR="00A33627" w:rsidRPr="00D97EB6">
        <w:rPr>
          <w:szCs w:val="22"/>
        </w:rPr>
        <w:t>n</w:t>
      </w:r>
      <w:r w:rsidRPr="00D97EB6">
        <w:rPr>
          <w:szCs w:val="22"/>
        </w:rPr>
        <w:t>ých</w:t>
      </w:r>
      <w:r w:rsidR="004D5833" w:rsidRPr="00D97EB6">
        <w:rPr>
          <w:szCs w:val="22"/>
        </w:rPr>
        <w:t xml:space="preserve"> </w:t>
      </w:r>
      <w:r w:rsidR="00D21D86">
        <w:rPr>
          <w:szCs w:val="22"/>
        </w:rPr>
        <w:t>antiflogistík</w:t>
      </w:r>
      <w:r w:rsidR="00D21D86" w:rsidRPr="00D97EB6">
        <w:rPr>
          <w:szCs w:val="22"/>
        </w:rPr>
        <w:t xml:space="preserve"> </w:t>
      </w:r>
      <w:r w:rsidRPr="00D97EB6">
        <w:rPr>
          <w:szCs w:val="22"/>
        </w:rPr>
        <w:t>(NSAID)</w:t>
      </w:r>
      <w:r w:rsidR="007C43BA">
        <w:rPr>
          <w:szCs w:val="22"/>
        </w:rPr>
        <w:t>;</w:t>
      </w:r>
    </w:p>
    <w:p w14:paraId="50C95CCA" w14:textId="1775AE67" w:rsidR="004D5833" w:rsidRPr="00D97EB6" w:rsidRDefault="004D5833" w:rsidP="005D55DD">
      <w:pPr>
        <w:numPr>
          <w:ilvl w:val="0"/>
          <w:numId w:val="13"/>
        </w:numPr>
        <w:ind w:left="567" w:hanging="567"/>
        <w:rPr>
          <w:szCs w:val="22"/>
        </w:rPr>
      </w:pPr>
      <w:r w:rsidRPr="00D97EB6">
        <w:rPr>
          <w:szCs w:val="22"/>
        </w:rPr>
        <w:t>s</w:t>
      </w:r>
      <w:r w:rsidR="003E0116">
        <w:rPr>
          <w:szCs w:val="22"/>
        </w:rPr>
        <w:t> </w:t>
      </w:r>
      <w:r w:rsidRPr="00D97EB6">
        <w:rPr>
          <w:szCs w:val="22"/>
        </w:rPr>
        <w:t>a</w:t>
      </w:r>
      <w:r w:rsidR="006A4C5F" w:rsidRPr="00D97EB6">
        <w:rPr>
          <w:szCs w:val="22"/>
        </w:rPr>
        <w:t>ktívny</w:t>
      </w:r>
      <w:r w:rsidRPr="00D97EB6">
        <w:rPr>
          <w:szCs w:val="22"/>
        </w:rPr>
        <w:t>m</w:t>
      </w:r>
      <w:r w:rsidR="006A4C5F" w:rsidRPr="00D97EB6">
        <w:rPr>
          <w:szCs w:val="22"/>
        </w:rPr>
        <w:t xml:space="preserve"> </w:t>
      </w:r>
      <w:r w:rsidRPr="00D97EB6">
        <w:rPr>
          <w:szCs w:val="22"/>
        </w:rPr>
        <w:t>žalúdočným</w:t>
      </w:r>
      <w:r w:rsidR="006A4C5F" w:rsidRPr="00D97EB6">
        <w:rPr>
          <w:szCs w:val="22"/>
        </w:rPr>
        <w:t xml:space="preserve"> vred</w:t>
      </w:r>
      <w:r w:rsidRPr="00D97EB6">
        <w:rPr>
          <w:szCs w:val="22"/>
        </w:rPr>
        <w:t>om</w:t>
      </w:r>
      <w:r w:rsidR="006A4C5F" w:rsidRPr="00D97EB6">
        <w:rPr>
          <w:szCs w:val="22"/>
        </w:rPr>
        <w:t>/krvácan</w:t>
      </w:r>
      <w:r w:rsidRPr="00D97EB6">
        <w:rPr>
          <w:szCs w:val="22"/>
        </w:rPr>
        <w:t>ím</w:t>
      </w:r>
      <w:r w:rsidR="006A4C5F" w:rsidRPr="00D97EB6">
        <w:rPr>
          <w:szCs w:val="22"/>
        </w:rPr>
        <w:t xml:space="preserve"> alebo anamnéz</w:t>
      </w:r>
      <w:r w:rsidRPr="00D97EB6">
        <w:rPr>
          <w:szCs w:val="22"/>
        </w:rPr>
        <w:t>ou</w:t>
      </w:r>
      <w:r w:rsidR="006A4C5F" w:rsidRPr="00D97EB6">
        <w:rPr>
          <w:szCs w:val="22"/>
        </w:rPr>
        <w:t xml:space="preserve"> rekurentného </w:t>
      </w:r>
      <w:r w:rsidRPr="00D97EB6">
        <w:rPr>
          <w:szCs w:val="22"/>
        </w:rPr>
        <w:t>žalúdočného</w:t>
      </w:r>
      <w:r w:rsidR="006A4C5F" w:rsidRPr="00D97EB6">
        <w:rPr>
          <w:szCs w:val="22"/>
        </w:rPr>
        <w:t xml:space="preserve"> vredu/krvácania (dva alebo viac samostatných prípadov potvrdeného vredu alebo krvácania)</w:t>
      </w:r>
      <w:r w:rsidR="007C43BA">
        <w:rPr>
          <w:szCs w:val="22"/>
        </w:rPr>
        <w:t>;</w:t>
      </w:r>
    </w:p>
    <w:p w14:paraId="57F98F7E" w14:textId="375FE193" w:rsidR="004D5833" w:rsidRPr="00D97EB6" w:rsidRDefault="004D5833" w:rsidP="005D55DD">
      <w:pPr>
        <w:numPr>
          <w:ilvl w:val="0"/>
          <w:numId w:val="13"/>
        </w:numPr>
        <w:ind w:left="567" w:hanging="567"/>
        <w:rPr>
          <w:szCs w:val="22"/>
        </w:rPr>
      </w:pPr>
      <w:r w:rsidRPr="00D97EB6">
        <w:rPr>
          <w:szCs w:val="22"/>
        </w:rPr>
        <w:t>s</w:t>
      </w:r>
      <w:r w:rsidR="003E0116">
        <w:rPr>
          <w:szCs w:val="22"/>
        </w:rPr>
        <w:t> </w:t>
      </w:r>
      <w:r w:rsidRPr="00D97EB6">
        <w:rPr>
          <w:szCs w:val="22"/>
        </w:rPr>
        <w:t>anamnézou gastrointestinálneho krvácania alebo perforácie vo</w:t>
      </w:r>
      <w:r w:rsidR="00AA3B09">
        <w:rPr>
          <w:szCs w:val="22"/>
        </w:rPr>
        <w:t> </w:t>
      </w:r>
      <w:r w:rsidRPr="00D97EB6">
        <w:rPr>
          <w:szCs w:val="22"/>
        </w:rPr>
        <w:t>vzťahu k</w:t>
      </w:r>
      <w:r w:rsidR="00F32061">
        <w:rPr>
          <w:szCs w:val="22"/>
        </w:rPr>
        <w:t> </w:t>
      </w:r>
      <w:r w:rsidRPr="00D97EB6">
        <w:rPr>
          <w:szCs w:val="22"/>
        </w:rPr>
        <w:t>predchádzajúcej terapii liekmi zo</w:t>
      </w:r>
      <w:r w:rsidR="00AA3B09">
        <w:rPr>
          <w:szCs w:val="22"/>
        </w:rPr>
        <w:t> </w:t>
      </w:r>
      <w:r w:rsidRPr="00D97EB6">
        <w:rPr>
          <w:szCs w:val="22"/>
        </w:rPr>
        <w:t>skupiny NSAID</w:t>
      </w:r>
      <w:r w:rsidR="007C43BA">
        <w:rPr>
          <w:szCs w:val="22"/>
        </w:rPr>
        <w:t>;</w:t>
      </w:r>
    </w:p>
    <w:p w14:paraId="1C02B403" w14:textId="44122C94" w:rsidR="00293674" w:rsidRPr="00D97EB6" w:rsidRDefault="00293674" w:rsidP="005D55DD">
      <w:pPr>
        <w:numPr>
          <w:ilvl w:val="0"/>
          <w:numId w:val="13"/>
        </w:numPr>
        <w:ind w:left="567" w:hanging="567"/>
        <w:rPr>
          <w:szCs w:val="22"/>
        </w:rPr>
      </w:pPr>
      <w:r w:rsidRPr="00D97EB6">
        <w:rPr>
          <w:szCs w:val="22"/>
        </w:rPr>
        <w:t>so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závažnou nedostatočnosťou funkcie pečene, obličiek alebo </w:t>
      </w:r>
      <w:r w:rsidR="003B7B7B" w:rsidRPr="00D97EB6">
        <w:rPr>
          <w:szCs w:val="22"/>
        </w:rPr>
        <w:t xml:space="preserve">so závažným zlyhaním </w:t>
      </w:r>
      <w:r w:rsidRPr="00D97EB6">
        <w:rPr>
          <w:szCs w:val="22"/>
        </w:rPr>
        <w:t>srdca</w:t>
      </w:r>
      <w:r w:rsidR="003B7B7B" w:rsidRPr="00D97EB6">
        <w:rPr>
          <w:szCs w:val="22"/>
        </w:rPr>
        <w:t xml:space="preserve"> (</w:t>
      </w:r>
      <w:r w:rsidR="00D21D86">
        <w:rPr>
          <w:szCs w:val="22"/>
        </w:rPr>
        <w:t>trieda IV podľa</w:t>
      </w:r>
      <w:r w:rsidR="00AA3B09">
        <w:rPr>
          <w:szCs w:val="22"/>
        </w:rPr>
        <w:t> </w:t>
      </w:r>
      <w:r w:rsidR="00D21D86">
        <w:rPr>
          <w:szCs w:val="22"/>
        </w:rPr>
        <w:t xml:space="preserve">NYHA) </w:t>
      </w:r>
      <w:r w:rsidR="003B7B7B" w:rsidRPr="00D97EB6">
        <w:rPr>
          <w:szCs w:val="22"/>
        </w:rPr>
        <w:t>(pozri časť</w:t>
      </w:r>
      <w:r w:rsidR="00AA3B09">
        <w:rPr>
          <w:szCs w:val="22"/>
        </w:rPr>
        <w:t> </w:t>
      </w:r>
      <w:r w:rsidR="003B7B7B" w:rsidRPr="00D97EB6">
        <w:rPr>
          <w:szCs w:val="22"/>
        </w:rPr>
        <w:t>4.4)</w:t>
      </w:r>
      <w:r w:rsidR="007C43BA">
        <w:rPr>
          <w:szCs w:val="22"/>
        </w:rPr>
        <w:t>;</w:t>
      </w:r>
    </w:p>
    <w:p w14:paraId="6755F228" w14:textId="3474DF1A" w:rsidR="00D21D86" w:rsidRPr="00D97EB6" w:rsidRDefault="00D21D86" w:rsidP="005D55DD">
      <w:pPr>
        <w:numPr>
          <w:ilvl w:val="0"/>
          <w:numId w:val="13"/>
        </w:numPr>
        <w:ind w:left="567" w:hanging="567"/>
        <w:rPr>
          <w:szCs w:val="22"/>
        </w:rPr>
      </w:pPr>
      <w:r>
        <w:rPr>
          <w:szCs w:val="22"/>
        </w:rPr>
        <w:t>d</w:t>
      </w:r>
      <w:r w:rsidRPr="00D97EB6">
        <w:rPr>
          <w:szCs w:val="22"/>
        </w:rPr>
        <w:t>eti s</w:t>
      </w:r>
      <w:r w:rsidR="00D57E2D">
        <w:rPr>
          <w:szCs w:val="22"/>
        </w:rPr>
        <w:t> </w:t>
      </w:r>
      <w:r w:rsidRPr="00D97EB6">
        <w:rPr>
          <w:szCs w:val="22"/>
        </w:rPr>
        <w:t>telesnou hmotnosťou do</w:t>
      </w:r>
      <w:r w:rsidR="005D55DD">
        <w:rPr>
          <w:szCs w:val="22"/>
        </w:rPr>
        <w:t> </w:t>
      </w:r>
      <w:r w:rsidRPr="00D97EB6">
        <w:rPr>
          <w:szCs w:val="22"/>
        </w:rPr>
        <w:t>20</w:t>
      </w:r>
      <w:r w:rsidR="003E0116">
        <w:rPr>
          <w:szCs w:val="22"/>
        </w:rPr>
        <w:t> </w:t>
      </w:r>
      <w:r w:rsidRPr="00D97EB6">
        <w:rPr>
          <w:szCs w:val="22"/>
        </w:rPr>
        <w:t>kg (vo</w:t>
      </w:r>
      <w:r w:rsidR="00AA3B09">
        <w:rPr>
          <w:szCs w:val="22"/>
        </w:rPr>
        <w:t> </w:t>
      </w:r>
      <w:r w:rsidRPr="00D97EB6">
        <w:rPr>
          <w:szCs w:val="22"/>
        </w:rPr>
        <w:t>veku okolo 6</w:t>
      </w:r>
      <w:r w:rsidR="003E0116">
        <w:rPr>
          <w:szCs w:val="22"/>
        </w:rPr>
        <w:t> </w:t>
      </w:r>
      <w:r w:rsidRPr="00D97EB6">
        <w:rPr>
          <w:szCs w:val="22"/>
        </w:rPr>
        <w:t>rokov)</w:t>
      </w:r>
      <w:r w:rsidR="007C43BA">
        <w:rPr>
          <w:szCs w:val="22"/>
        </w:rPr>
        <w:t>;</w:t>
      </w:r>
    </w:p>
    <w:p w14:paraId="4A229A71" w14:textId="10CE057F" w:rsidR="006A4C5F" w:rsidRPr="00D97EB6" w:rsidRDefault="006A4C5F" w:rsidP="005D55DD">
      <w:pPr>
        <w:numPr>
          <w:ilvl w:val="0"/>
          <w:numId w:val="13"/>
        </w:numPr>
        <w:ind w:left="567" w:hanging="567"/>
        <w:rPr>
          <w:szCs w:val="22"/>
        </w:rPr>
      </w:pPr>
      <w:r w:rsidRPr="00D97EB6">
        <w:rPr>
          <w:szCs w:val="22"/>
        </w:rPr>
        <w:t>s</w:t>
      </w:r>
      <w:r w:rsidR="003E0116">
        <w:rPr>
          <w:szCs w:val="22"/>
        </w:rPr>
        <w:t> </w:t>
      </w:r>
      <w:r w:rsidR="00D21D86">
        <w:rPr>
          <w:szCs w:val="22"/>
        </w:rPr>
        <w:t>cerebrovaskulárnym</w:t>
      </w:r>
      <w:r w:rsidRPr="00D97EB6">
        <w:rPr>
          <w:szCs w:val="22"/>
        </w:rPr>
        <w:t xml:space="preserve"> alebo iným aktívnym krvácaním</w:t>
      </w:r>
      <w:r w:rsidR="007C43BA">
        <w:rPr>
          <w:szCs w:val="22"/>
        </w:rPr>
        <w:t>;</w:t>
      </w:r>
    </w:p>
    <w:p w14:paraId="2C8BB99E" w14:textId="0EE153CF" w:rsidR="006A4C5F" w:rsidRPr="00D97EB6" w:rsidRDefault="002C1804" w:rsidP="005D55DD">
      <w:pPr>
        <w:numPr>
          <w:ilvl w:val="0"/>
          <w:numId w:val="13"/>
        </w:numPr>
        <w:ind w:left="567" w:hanging="567"/>
        <w:rPr>
          <w:szCs w:val="22"/>
        </w:rPr>
      </w:pPr>
      <w:r w:rsidRPr="00D97EB6">
        <w:rPr>
          <w:szCs w:val="22"/>
        </w:rPr>
        <w:t>s neobjasnenými poruchami krvotvorby</w:t>
      </w:r>
      <w:r w:rsidR="007C43BA">
        <w:rPr>
          <w:szCs w:val="22"/>
        </w:rPr>
        <w:t>;</w:t>
      </w:r>
    </w:p>
    <w:p w14:paraId="075CB0B4" w14:textId="4B245103" w:rsidR="006A4C5F" w:rsidRPr="00D97EB6" w:rsidRDefault="002C1804" w:rsidP="005D55DD">
      <w:pPr>
        <w:numPr>
          <w:ilvl w:val="0"/>
          <w:numId w:val="13"/>
        </w:numPr>
        <w:ind w:left="567" w:hanging="567"/>
        <w:rPr>
          <w:szCs w:val="22"/>
        </w:rPr>
      </w:pPr>
      <w:r w:rsidRPr="00D97EB6">
        <w:rPr>
          <w:szCs w:val="22"/>
        </w:rPr>
        <w:t>s</w:t>
      </w:r>
      <w:r w:rsidR="003E0116">
        <w:rPr>
          <w:szCs w:val="22"/>
        </w:rPr>
        <w:t> </w:t>
      </w:r>
      <w:r w:rsidRPr="00D97EB6">
        <w:rPr>
          <w:szCs w:val="22"/>
        </w:rPr>
        <w:t>ť</w:t>
      </w:r>
      <w:r w:rsidR="006A4C5F" w:rsidRPr="00D97EB6">
        <w:rPr>
          <w:szCs w:val="22"/>
        </w:rPr>
        <w:t>ažk</w:t>
      </w:r>
      <w:r w:rsidRPr="00D97EB6">
        <w:rPr>
          <w:szCs w:val="22"/>
        </w:rPr>
        <w:t>ou</w:t>
      </w:r>
      <w:r w:rsidR="006A4C5F" w:rsidRPr="00D97EB6">
        <w:rPr>
          <w:szCs w:val="22"/>
        </w:rPr>
        <w:t xml:space="preserve"> dehydratáci</w:t>
      </w:r>
      <w:r w:rsidRPr="00D97EB6">
        <w:rPr>
          <w:szCs w:val="22"/>
        </w:rPr>
        <w:t>ou</w:t>
      </w:r>
      <w:r w:rsidR="006A4C5F" w:rsidRPr="00D97EB6">
        <w:rPr>
          <w:szCs w:val="22"/>
        </w:rPr>
        <w:t xml:space="preserve"> (spôsoben</w:t>
      </w:r>
      <w:r w:rsidRPr="00D97EB6">
        <w:rPr>
          <w:szCs w:val="22"/>
        </w:rPr>
        <w:t>ou</w:t>
      </w:r>
      <w:r w:rsidR="006A4C5F" w:rsidRPr="00D97EB6">
        <w:rPr>
          <w:szCs w:val="22"/>
        </w:rPr>
        <w:t xml:space="preserve"> vracaním, hnačkou alebo nedostatočným príjmom tekutín)</w:t>
      </w:r>
      <w:r w:rsidR="007C43BA">
        <w:rPr>
          <w:szCs w:val="22"/>
        </w:rPr>
        <w:t>;</w:t>
      </w:r>
    </w:p>
    <w:p w14:paraId="09F395C0" w14:textId="4B44C65E" w:rsidR="00780926" w:rsidRPr="00D97EB6" w:rsidRDefault="002C1804" w:rsidP="005D55DD">
      <w:pPr>
        <w:numPr>
          <w:ilvl w:val="0"/>
          <w:numId w:val="13"/>
        </w:numPr>
        <w:ind w:left="567" w:hanging="567"/>
        <w:rPr>
          <w:szCs w:val="22"/>
        </w:rPr>
      </w:pPr>
      <w:r w:rsidRPr="00D97EB6">
        <w:rPr>
          <w:szCs w:val="22"/>
        </w:rPr>
        <w:t>počas t</w:t>
      </w:r>
      <w:r w:rsidR="006A4C5F" w:rsidRPr="00D97EB6">
        <w:rPr>
          <w:szCs w:val="22"/>
        </w:rPr>
        <w:t>ret</w:t>
      </w:r>
      <w:r w:rsidRPr="00D97EB6">
        <w:rPr>
          <w:szCs w:val="22"/>
        </w:rPr>
        <w:t>ieho</w:t>
      </w:r>
      <w:r w:rsidR="006A4C5F" w:rsidRPr="00D97EB6">
        <w:rPr>
          <w:szCs w:val="22"/>
        </w:rPr>
        <w:t xml:space="preserve"> trimestr</w:t>
      </w:r>
      <w:r w:rsidRPr="00D97EB6">
        <w:rPr>
          <w:szCs w:val="22"/>
        </w:rPr>
        <w:t>a</w:t>
      </w:r>
      <w:r w:rsidR="006A4C5F" w:rsidRPr="00D97EB6">
        <w:rPr>
          <w:szCs w:val="22"/>
        </w:rPr>
        <w:t xml:space="preserve"> gravidity</w:t>
      </w:r>
      <w:r w:rsidRPr="00D97EB6">
        <w:rPr>
          <w:szCs w:val="22"/>
        </w:rPr>
        <w:t xml:space="preserve"> (pozri časť</w:t>
      </w:r>
      <w:r w:rsidR="00AA3B09">
        <w:rPr>
          <w:szCs w:val="22"/>
        </w:rPr>
        <w:t> </w:t>
      </w:r>
      <w:r w:rsidRPr="00D97EB6">
        <w:rPr>
          <w:szCs w:val="22"/>
        </w:rPr>
        <w:t>4.6)</w:t>
      </w:r>
      <w:r w:rsidR="006A4C5F" w:rsidRPr="00D97EB6">
        <w:rPr>
          <w:szCs w:val="22"/>
        </w:rPr>
        <w:t>.</w:t>
      </w:r>
    </w:p>
    <w:p w14:paraId="60C4AE9B" w14:textId="77777777" w:rsidR="006A4C5F" w:rsidRPr="00D97EB6" w:rsidRDefault="006A4C5F" w:rsidP="00D97EB6">
      <w:pPr>
        <w:rPr>
          <w:szCs w:val="22"/>
        </w:rPr>
      </w:pPr>
    </w:p>
    <w:p w14:paraId="746B5190" w14:textId="287ADBAB" w:rsidR="00780926" w:rsidRPr="00D97EB6" w:rsidRDefault="00780926" w:rsidP="008518BF">
      <w:pPr>
        <w:rPr>
          <w:b/>
          <w:szCs w:val="22"/>
        </w:rPr>
      </w:pPr>
      <w:r w:rsidRPr="00D97EB6">
        <w:rPr>
          <w:b/>
          <w:szCs w:val="22"/>
        </w:rPr>
        <w:t>4.4</w:t>
      </w:r>
      <w:r w:rsidRPr="00D97EB6">
        <w:rPr>
          <w:b/>
          <w:szCs w:val="22"/>
        </w:rPr>
        <w:tab/>
        <w:t>Osobitné upozornenia a opatrenia pri</w:t>
      </w:r>
      <w:r w:rsidR="00AA3B09">
        <w:rPr>
          <w:b/>
          <w:szCs w:val="22"/>
        </w:rPr>
        <w:t> </w:t>
      </w:r>
      <w:r w:rsidRPr="00D97EB6">
        <w:rPr>
          <w:b/>
          <w:szCs w:val="22"/>
        </w:rPr>
        <w:t>používaní</w:t>
      </w:r>
    </w:p>
    <w:p w14:paraId="5424F8AC" w14:textId="77777777" w:rsidR="00E1698A" w:rsidRPr="00D97EB6" w:rsidRDefault="00E1698A" w:rsidP="008518BF">
      <w:pPr>
        <w:keepNext/>
        <w:rPr>
          <w:szCs w:val="22"/>
        </w:rPr>
      </w:pPr>
    </w:p>
    <w:p w14:paraId="2964C5F6" w14:textId="449A40CF" w:rsidR="009B3CD9" w:rsidRPr="00D97EB6" w:rsidRDefault="009B3CD9" w:rsidP="00D97EB6">
      <w:pPr>
        <w:ind w:left="0" w:firstLine="0"/>
        <w:rPr>
          <w:szCs w:val="22"/>
        </w:rPr>
      </w:pPr>
      <w:r w:rsidRPr="00D97EB6">
        <w:rPr>
          <w:szCs w:val="22"/>
        </w:rPr>
        <w:t>Nežiaduce účinky možno minimalizovať užívaním najnižšej účinnej dávky po</w:t>
      </w:r>
      <w:r w:rsidR="00AA3B09">
        <w:rPr>
          <w:szCs w:val="22"/>
        </w:rPr>
        <w:t> </w:t>
      </w:r>
      <w:r w:rsidRPr="00D97EB6">
        <w:rPr>
          <w:szCs w:val="22"/>
        </w:rPr>
        <w:t>najkratší možný čas potrebný na</w:t>
      </w:r>
      <w:r w:rsidR="00AA3B09">
        <w:rPr>
          <w:szCs w:val="22"/>
        </w:rPr>
        <w:t> </w:t>
      </w:r>
      <w:r w:rsidRPr="00D97EB6">
        <w:rPr>
          <w:szCs w:val="22"/>
        </w:rPr>
        <w:t>zvládnutie príznakov (pozri účinky na</w:t>
      </w:r>
      <w:r w:rsidR="00AA3B09">
        <w:rPr>
          <w:szCs w:val="22"/>
        </w:rPr>
        <w:t> </w:t>
      </w:r>
      <w:r w:rsidRPr="00D97EB6">
        <w:rPr>
          <w:szCs w:val="22"/>
        </w:rPr>
        <w:t>gastrointestinálny trakt a</w:t>
      </w:r>
      <w:r w:rsidR="00681110">
        <w:rPr>
          <w:szCs w:val="22"/>
        </w:rPr>
        <w:t> </w:t>
      </w:r>
      <w:r w:rsidRPr="00D97EB6">
        <w:rPr>
          <w:szCs w:val="22"/>
        </w:rPr>
        <w:t>kardiovaskulárny systém).</w:t>
      </w:r>
    </w:p>
    <w:p w14:paraId="1A0B424A" w14:textId="77777777" w:rsidR="009B3CD9" w:rsidRPr="00D97EB6" w:rsidRDefault="009B3CD9" w:rsidP="00D97EB6">
      <w:pPr>
        <w:rPr>
          <w:szCs w:val="22"/>
        </w:rPr>
      </w:pPr>
    </w:p>
    <w:p w14:paraId="3CFAD525" w14:textId="69B3DAB8" w:rsidR="009B3CD9" w:rsidRPr="00D97EB6" w:rsidRDefault="00DD729B" w:rsidP="00D97EB6">
      <w:pPr>
        <w:ind w:left="0" w:firstLine="0"/>
        <w:rPr>
          <w:szCs w:val="22"/>
        </w:rPr>
      </w:pPr>
      <w:r w:rsidRPr="00D97EB6">
        <w:rPr>
          <w:szCs w:val="22"/>
        </w:rPr>
        <w:t>Opatrnosť sa vyžaduje počas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podávania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u pacientom </w:t>
      </w:r>
      <w:r w:rsidR="00D21D86">
        <w:rPr>
          <w:szCs w:val="22"/>
        </w:rPr>
        <w:t>s</w:t>
      </w:r>
      <w:r w:rsidR="00D57E2D">
        <w:rPr>
          <w:szCs w:val="22"/>
        </w:rPr>
        <w:t> </w:t>
      </w:r>
      <w:r w:rsidR="00D21D86" w:rsidRPr="00D97EB6">
        <w:rPr>
          <w:szCs w:val="22"/>
        </w:rPr>
        <w:t>nasled</w:t>
      </w:r>
      <w:r w:rsidR="00D21D86">
        <w:rPr>
          <w:szCs w:val="22"/>
        </w:rPr>
        <w:t>ovnými</w:t>
      </w:r>
      <w:r w:rsidR="00D21D86" w:rsidRPr="00D97EB6">
        <w:rPr>
          <w:szCs w:val="22"/>
        </w:rPr>
        <w:t xml:space="preserve"> </w:t>
      </w:r>
      <w:r w:rsidRPr="00D97EB6">
        <w:rPr>
          <w:szCs w:val="22"/>
        </w:rPr>
        <w:t>ochoreniami, ktoré sa</w:t>
      </w:r>
      <w:r w:rsidR="00681110">
        <w:rPr>
          <w:szCs w:val="22"/>
        </w:rPr>
        <w:t> </w:t>
      </w:r>
      <w:r w:rsidRPr="00D97EB6">
        <w:rPr>
          <w:szCs w:val="22"/>
        </w:rPr>
        <w:t>môžu zhoršiť</w:t>
      </w:r>
      <w:r w:rsidR="00772EA3" w:rsidRPr="00D97EB6">
        <w:rPr>
          <w:szCs w:val="22"/>
        </w:rPr>
        <w:t>:</w:t>
      </w:r>
    </w:p>
    <w:p w14:paraId="7DCFB21F" w14:textId="2AB5ACAB" w:rsidR="009B3CD9" w:rsidRPr="00D97EB6" w:rsidRDefault="00772EA3" w:rsidP="00DD36F5">
      <w:pPr>
        <w:numPr>
          <w:ilvl w:val="0"/>
          <w:numId w:val="15"/>
        </w:numPr>
        <w:rPr>
          <w:szCs w:val="22"/>
        </w:rPr>
      </w:pPr>
      <w:r w:rsidRPr="00D97EB6">
        <w:rPr>
          <w:szCs w:val="22"/>
        </w:rPr>
        <w:t>vrodené poruchy metabolizmu porfyrínu (napr.</w:t>
      </w:r>
      <w:r w:rsidR="00AA3B09">
        <w:rPr>
          <w:szCs w:val="22"/>
        </w:rPr>
        <w:t> </w:t>
      </w:r>
      <w:r w:rsidRPr="00D97EB6">
        <w:rPr>
          <w:szCs w:val="22"/>
        </w:rPr>
        <w:t>akútna rekurentná porfýria)</w:t>
      </w:r>
      <w:r w:rsidR="00D57E2D">
        <w:rPr>
          <w:szCs w:val="22"/>
        </w:rPr>
        <w:t>;</w:t>
      </w:r>
    </w:p>
    <w:p w14:paraId="23F14C9E" w14:textId="4D05AEC1" w:rsidR="00962C83" w:rsidRPr="00D97EB6" w:rsidRDefault="00772EA3" w:rsidP="00DD36F5">
      <w:pPr>
        <w:numPr>
          <w:ilvl w:val="0"/>
          <w:numId w:val="15"/>
        </w:numPr>
        <w:rPr>
          <w:szCs w:val="22"/>
        </w:rPr>
      </w:pPr>
      <w:r w:rsidRPr="00D97EB6">
        <w:rPr>
          <w:szCs w:val="22"/>
        </w:rPr>
        <w:t>poruchy zrážania krvi (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môže predĺžiť </w:t>
      </w:r>
      <w:r w:rsidR="00D21D86">
        <w:rPr>
          <w:szCs w:val="22"/>
        </w:rPr>
        <w:t>dobu</w:t>
      </w:r>
      <w:r w:rsidR="00D21D86" w:rsidRPr="00D97EB6">
        <w:rPr>
          <w:szCs w:val="22"/>
        </w:rPr>
        <w:t xml:space="preserve"> </w:t>
      </w:r>
      <w:r w:rsidRPr="00D97EB6">
        <w:rPr>
          <w:szCs w:val="22"/>
        </w:rPr>
        <w:t>krvácania)</w:t>
      </w:r>
      <w:r w:rsidR="00D57E2D">
        <w:rPr>
          <w:szCs w:val="22"/>
        </w:rPr>
        <w:t>;</w:t>
      </w:r>
    </w:p>
    <w:p w14:paraId="7B151EE3" w14:textId="56A50D01" w:rsidR="00772EA3" w:rsidRPr="00D97EB6" w:rsidRDefault="00772EA3" w:rsidP="009726EB">
      <w:pPr>
        <w:numPr>
          <w:ilvl w:val="0"/>
          <w:numId w:val="15"/>
        </w:numPr>
        <w:rPr>
          <w:szCs w:val="22"/>
        </w:rPr>
      </w:pPr>
      <w:r w:rsidRPr="00D97EB6">
        <w:rPr>
          <w:szCs w:val="22"/>
        </w:rPr>
        <w:t xml:space="preserve">stavy </w:t>
      </w:r>
      <w:r w:rsidR="003B7B7B" w:rsidRPr="00D97EB6">
        <w:rPr>
          <w:szCs w:val="22"/>
        </w:rPr>
        <w:t>bezprostredne</w:t>
      </w:r>
      <w:r w:rsidRPr="00D97EB6">
        <w:rPr>
          <w:szCs w:val="22"/>
        </w:rPr>
        <w:t xml:space="preserve"> po</w:t>
      </w:r>
      <w:r w:rsidR="00AA3B09">
        <w:rPr>
          <w:szCs w:val="22"/>
        </w:rPr>
        <w:t> </w:t>
      </w:r>
      <w:r w:rsidRPr="00D97EB6">
        <w:rPr>
          <w:szCs w:val="22"/>
        </w:rPr>
        <w:t>väčšom chirurgickom zákroku</w:t>
      </w:r>
      <w:r w:rsidR="00D57E2D">
        <w:rPr>
          <w:szCs w:val="22"/>
        </w:rPr>
        <w:t>;</w:t>
      </w:r>
    </w:p>
    <w:p w14:paraId="744EF454" w14:textId="36164708" w:rsidR="00772EA3" w:rsidRPr="00D97EB6" w:rsidRDefault="00772EA3">
      <w:pPr>
        <w:numPr>
          <w:ilvl w:val="0"/>
          <w:numId w:val="15"/>
        </w:numPr>
        <w:rPr>
          <w:szCs w:val="22"/>
        </w:rPr>
      </w:pPr>
      <w:r w:rsidRPr="00D97EB6">
        <w:rPr>
          <w:szCs w:val="22"/>
        </w:rPr>
        <w:t>systémový lupus</w:t>
      </w:r>
      <w:r w:rsidR="00AA3B09">
        <w:rPr>
          <w:szCs w:val="22"/>
        </w:rPr>
        <w:t> </w:t>
      </w:r>
      <w:r w:rsidRPr="00D97EB6">
        <w:rPr>
          <w:szCs w:val="22"/>
        </w:rPr>
        <w:t>erythematosus a</w:t>
      </w:r>
      <w:r w:rsidR="00D57E2D">
        <w:rPr>
          <w:szCs w:val="22"/>
        </w:rPr>
        <w:t> </w:t>
      </w:r>
      <w:r w:rsidRPr="00D97EB6">
        <w:rPr>
          <w:szCs w:val="22"/>
        </w:rPr>
        <w:t>zmiešané ochorenia spojivových tkanív (</w:t>
      </w:r>
      <w:r w:rsidR="002F0A3D" w:rsidRPr="00D97EB6">
        <w:rPr>
          <w:szCs w:val="22"/>
        </w:rPr>
        <w:t>napr.</w:t>
      </w:r>
      <w:r w:rsidR="00AA3B09">
        <w:rPr>
          <w:szCs w:val="22"/>
        </w:rPr>
        <w:t> </w:t>
      </w:r>
      <w:r w:rsidRPr="00D97EB6">
        <w:rPr>
          <w:szCs w:val="22"/>
        </w:rPr>
        <w:t>riziko aseptickej meningitídy)</w:t>
      </w:r>
      <w:r w:rsidR="002F0A3D" w:rsidRPr="00D97EB6">
        <w:rPr>
          <w:szCs w:val="22"/>
        </w:rPr>
        <w:t xml:space="preserve"> (pozri časť </w:t>
      </w:r>
      <w:r w:rsidR="00AA3B09">
        <w:rPr>
          <w:szCs w:val="22"/>
        </w:rPr>
        <w:t> </w:t>
      </w:r>
      <w:r w:rsidR="002F0A3D" w:rsidRPr="00D97EB6">
        <w:rPr>
          <w:szCs w:val="22"/>
        </w:rPr>
        <w:t>4.8)</w:t>
      </w:r>
      <w:r w:rsidR="00D57E2D">
        <w:rPr>
          <w:szCs w:val="22"/>
        </w:rPr>
        <w:t>;</w:t>
      </w:r>
    </w:p>
    <w:p w14:paraId="1400431D" w14:textId="1001DDB6" w:rsidR="002F0A3D" w:rsidRPr="00D97EB6" w:rsidRDefault="002F0A3D">
      <w:pPr>
        <w:numPr>
          <w:ilvl w:val="0"/>
          <w:numId w:val="15"/>
        </w:numPr>
        <w:rPr>
          <w:szCs w:val="22"/>
        </w:rPr>
      </w:pPr>
      <w:r w:rsidRPr="00D97EB6">
        <w:rPr>
          <w:szCs w:val="22"/>
        </w:rPr>
        <w:t>u</w:t>
      </w:r>
      <w:r w:rsidR="005D55DD">
        <w:rPr>
          <w:szCs w:val="22"/>
        </w:rPr>
        <w:t xml:space="preserve"> pacientov </w:t>
      </w:r>
      <w:r w:rsidR="00D21D86">
        <w:rPr>
          <w:szCs w:val="22"/>
        </w:rPr>
        <w:t>so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sennou nádchou, </w:t>
      </w:r>
      <w:r w:rsidR="00D21D86" w:rsidRPr="00D97EB6">
        <w:rPr>
          <w:szCs w:val="22"/>
        </w:rPr>
        <w:t>nosov</w:t>
      </w:r>
      <w:r w:rsidR="00D21D86">
        <w:rPr>
          <w:szCs w:val="22"/>
        </w:rPr>
        <w:t xml:space="preserve">ými </w:t>
      </w:r>
      <w:r w:rsidR="00D21D86" w:rsidRPr="00D97EB6">
        <w:rPr>
          <w:szCs w:val="22"/>
        </w:rPr>
        <w:t>polyp</w:t>
      </w:r>
      <w:r w:rsidR="00D21D86">
        <w:rPr>
          <w:szCs w:val="22"/>
        </w:rPr>
        <w:t>mi</w:t>
      </w:r>
      <w:r w:rsidR="00D21D86" w:rsidRPr="00D97EB6">
        <w:rPr>
          <w:szCs w:val="22"/>
        </w:rPr>
        <w:t xml:space="preserve"> </w:t>
      </w:r>
      <w:r w:rsidRPr="00D97EB6">
        <w:rPr>
          <w:szCs w:val="22"/>
        </w:rPr>
        <w:t xml:space="preserve">alebo </w:t>
      </w:r>
      <w:r w:rsidR="00D21D86" w:rsidRPr="00D97EB6">
        <w:rPr>
          <w:szCs w:val="22"/>
        </w:rPr>
        <w:t>chronick</w:t>
      </w:r>
      <w:r w:rsidR="00D21D86">
        <w:rPr>
          <w:szCs w:val="22"/>
        </w:rPr>
        <w:t>ými</w:t>
      </w:r>
      <w:r w:rsidR="00D21D86" w:rsidRPr="00D97EB6">
        <w:rPr>
          <w:szCs w:val="22"/>
        </w:rPr>
        <w:t xml:space="preserve"> obštrukčn</w:t>
      </w:r>
      <w:r w:rsidR="00D21D86">
        <w:rPr>
          <w:szCs w:val="22"/>
        </w:rPr>
        <w:t>ými</w:t>
      </w:r>
      <w:r w:rsidR="00D21D86" w:rsidRPr="00D97EB6">
        <w:rPr>
          <w:szCs w:val="22"/>
        </w:rPr>
        <w:t xml:space="preserve"> respiračn</w:t>
      </w:r>
      <w:r w:rsidR="00D21D86">
        <w:rPr>
          <w:szCs w:val="22"/>
        </w:rPr>
        <w:t>ými</w:t>
      </w:r>
      <w:r w:rsidR="00D21D86" w:rsidRPr="00D97EB6">
        <w:rPr>
          <w:szCs w:val="22"/>
        </w:rPr>
        <w:t xml:space="preserve"> poruch</w:t>
      </w:r>
      <w:r w:rsidR="00D21D86">
        <w:rPr>
          <w:szCs w:val="22"/>
        </w:rPr>
        <w:t>ami</w:t>
      </w:r>
      <w:r w:rsidRPr="00D97EB6">
        <w:rPr>
          <w:szCs w:val="22"/>
        </w:rPr>
        <w:t xml:space="preserve">, pretože je </w:t>
      </w:r>
      <w:r w:rsidR="003B7B7B" w:rsidRPr="00D97EB6">
        <w:rPr>
          <w:szCs w:val="22"/>
        </w:rPr>
        <w:t>u</w:t>
      </w:r>
      <w:r w:rsidR="00D57E2D">
        <w:rPr>
          <w:szCs w:val="22"/>
        </w:rPr>
        <w:t> </w:t>
      </w:r>
      <w:r w:rsidRPr="00D97EB6">
        <w:rPr>
          <w:szCs w:val="22"/>
        </w:rPr>
        <w:t>nich zvýšené riziko alergických reakcií</w:t>
      </w:r>
      <w:r w:rsidR="00D21D86">
        <w:rPr>
          <w:szCs w:val="22"/>
        </w:rPr>
        <w:t>, ktoré</w:t>
      </w:r>
      <w:r w:rsidRPr="00D97EB6">
        <w:rPr>
          <w:szCs w:val="22"/>
        </w:rPr>
        <w:t xml:space="preserve"> sa môžu prejavovať ako astmatické záchvaty (tzv.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analgetická astma), Quinckeho edém alebo </w:t>
      </w:r>
      <w:r w:rsidR="002342A5">
        <w:rPr>
          <w:szCs w:val="22"/>
        </w:rPr>
        <w:t>urtikária</w:t>
      </w:r>
      <w:r w:rsidR="00D57E2D">
        <w:rPr>
          <w:szCs w:val="22"/>
        </w:rPr>
        <w:t>;</w:t>
      </w:r>
    </w:p>
    <w:p w14:paraId="691B681B" w14:textId="1B89C466" w:rsidR="002F0A3D" w:rsidRPr="00D97EB6" w:rsidRDefault="002F0A3D">
      <w:pPr>
        <w:numPr>
          <w:ilvl w:val="0"/>
          <w:numId w:val="15"/>
        </w:numPr>
        <w:rPr>
          <w:szCs w:val="22"/>
        </w:rPr>
      </w:pPr>
      <w:r w:rsidRPr="00D97EB6">
        <w:rPr>
          <w:szCs w:val="22"/>
        </w:rPr>
        <w:t>u pacientov, ktorí reagujú alergicky na</w:t>
      </w:r>
      <w:r w:rsidR="00AA3B09">
        <w:rPr>
          <w:szCs w:val="22"/>
        </w:rPr>
        <w:t> </w:t>
      </w:r>
      <w:r w:rsidRPr="00D97EB6">
        <w:rPr>
          <w:szCs w:val="22"/>
        </w:rPr>
        <w:t>iné látky, keďže u nich existuje zvýšené riziko reakcií z precitlivenosti pri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použití </w:t>
      </w:r>
      <w:r w:rsidR="0087622D">
        <w:rPr>
          <w:szCs w:val="22"/>
        </w:rPr>
        <w:t>ibuprofén</w:t>
      </w:r>
      <w:r w:rsidRPr="00D97EB6">
        <w:rPr>
          <w:szCs w:val="22"/>
        </w:rPr>
        <w:t>u.</w:t>
      </w:r>
    </w:p>
    <w:p w14:paraId="5B75B2F7" w14:textId="77777777" w:rsidR="002F0A3D" w:rsidRPr="00D97EB6" w:rsidRDefault="002F0A3D" w:rsidP="00D97EB6">
      <w:pPr>
        <w:ind w:left="0" w:firstLine="0"/>
        <w:rPr>
          <w:szCs w:val="22"/>
        </w:rPr>
      </w:pPr>
    </w:p>
    <w:p w14:paraId="4D5FA1CB" w14:textId="77777777" w:rsidR="009B3CD9" w:rsidRPr="00D97EB6" w:rsidRDefault="008E1F3D" w:rsidP="008518BF">
      <w:pPr>
        <w:keepNext/>
        <w:rPr>
          <w:i/>
          <w:szCs w:val="22"/>
        </w:rPr>
      </w:pPr>
      <w:r w:rsidRPr="00D97EB6">
        <w:rPr>
          <w:i/>
          <w:szCs w:val="22"/>
        </w:rPr>
        <w:t>Starší pacienti</w:t>
      </w:r>
      <w:r w:rsidR="003A59DF" w:rsidRPr="00D97EB6">
        <w:rPr>
          <w:i/>
          <w:szCs w:val="22"/>
        </w:rPr>
        <w:t>:</w:t>
      </w:r>
    </w:p>
    <w:p w14:paraId="68CED072" w14:textId="40D6EA03" w:rsidR="008E1F3D" w:rsidRPr="00D97EB6" w:rsidRDefault="008E1F3D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>U starších pacientov je zvýšená frekvencia nežiaducich reakcií na</w:t>
      </w:r>
      <w:r w:rsidR="00AA3B09">
        <w:rPr>
          <w:szCs w:val="22"/>
        </w:rPr>
        <w:t> </w:t>
      </w:r>
      <w:r w:rsidRPr="00D97EB6">
        <w:rPr>
          <w:szCs w:val="22"/>
        </w:rPr>
        <w:t>NSAID</w:t>
      </w:r>
      <w:r w:rsidR="000575DA" w:rsidRPr="00D97EB6">
        <w:rPr>
          <w:szCs w:val="22"/>
        </w:rPr>
        <w:t xml:space="preserve">, najmä gastrointestinálneho krvácania a perforácie, ktoré môžu byť </w:t>
      </w:r>
      <w:r w:rsidR="003B0D17">
        <w:rPr>
          <w:szCs w:val="22"/>
        </w:rPr>
        <w:t>smrteľné</w:t>
      </w:r>
      <w:r w:rsidR="00914077">
        <w:rPr>
          <w:szCs w:val="22"/>
        </w:rPr>
        <w:t xml:space="preserve"> </w:t>
      </w:r>
      <w:r w:rsidR="00914077" w:rsidRPr="00D97EB6">
        <w:rPr>
          <w:szCs w:val="22"/>
        </w:rPr>
        <w:t>(pozri časť</w:t>
      </w:r>
      <w:r w:rsidR="00914077">
        <w:rPr>
          <w:szCs w:val="22"/>
        </w:rPr>
        <w:t> 4.2</w:t>
      </w:r>
      <w:r w:rsidR="00914077" w:rsidRPr="00D97EB6">
        <w:rPr>
          <w:szCs w:val="22"/>
        </w:rPr>
        <w:t>)</w:t>
      </w:r>
      <w:r w:rsidR="000575DA" w:rsidRPr="00D97EB6">
        <w:rPr>
          <w:szCs w:val="22"/>
        </w:rPr>
        <w:t>.</w:t>
      </w:r>
    </w:p>
    <w:p w14:paraId="611F8E3D" w14:textId="77777777" w:rsidR="008E1F3D" w:rsidRPr="00D97EB6" w:rsidRDefault="008E1F3D" w:rsidP="00D97EB6">
      <w:pPr>
        <w:rPr>
          <w:szCs w:val="22"/>
        </w:rPr>
      </w:pPr>
    </w:p>
    <w:p w14:paraId="12A0986C" w14:textId="77777777" w:rsidR="008E1F3D" w:rsidRPr="00D97EB6" w:rsidRDefault="000575DA" w:rsidP="008518BF">
      <w:pPr>
        <w:keepNext/>
        <w:rPr>
          <w:i/>
          <w:szCs w:val="22"/>
        </w:rPr>
      </w:pPr>
      <w:r w:rsidRPr="00D97EB6">
        <w:rPr>
          <w:i/>
          <w:szCs w:val="22"/>
        </w:rPr>
        <w:t>Respiračný systém</w:t>
      </w:r>
      <w:r w:rsidR="003A59DF" w:rsidRPr="00D97EB6">
        <w:rPr>
          <w:i/>
          <w:szCs w:val="22"/>
        </w:rPr>
        <w:t>:</w:t>
      </w:r>
    </w:p>
    <w:p w14:paraId="36042E0B" w14:textId="1C1C33A0" w:rsidR="000575DA" w:rsidRPr="00D97EB6" w:rsidRDefault="000575DA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 xml:space="preserve">U pacientov </w:t>
      </w:r>
      <w:r w:rsidR="002342A5">
        <w:rPr>
          <w:szCs w:val="22"/>
        </w:rPr>
        <w:t>s</w:t>
      </w:r>
      <w:r w:rsidR="00D57E2D">
        <w:rPr>
          <w:szCs w:val="22"/>
        </w:rPr>
        <w:t> </w:t>
      </w:r>
      <w:r w:rsidRPr="00D97EB6">
        <w:rPr>
          <w:szCs w:val="22"/>
        </w:rPr>
        <w:t>bronchiálnou astmou alebo alergickým ochorením alebo s týmito ochoreniami v anamnéze sa môže vyskytnúť bronchospazmus.</w:t>
      </w:r>
    </w:p>
    <w:p w14:paraId="5967286C" w14:textId="77777777" w:rsidR="008E1F3D" w:rsidRPr="00D97EB6" w:rsidRDefault="008E1F3D" w:rsidP="00D97EB6">
      <w:pPr>
        <w:rPr>
          <w:szCs w:val="22"/>
        </w:rPr>
      </w:pPr>
    </w:p>
    <w:p w14:paraId="65869B90" w14:textId="77777777" w:rsidR="005A75D6" w:rsidRPr="00D97EB6" w:rsidRDefault="00CE102A" w:rsidP="00DD36F5">
      <w:pPr>
        <w:keepNext/>
        <w:rPr>
          <w:i/>
          <w:szCs w:val="22"/>
        </w:rPr>
      </w:pPr>
      <w:r w:rsidRPr="00D97EB6">
        <w:rPr>
          <w:i/>
          <w:szCs w:val="22"/>
        </w:rPr>
        <w:t>Iné NSAID</w:t>
      </w:r>
      <w:r w:rsidR="003A59DF" w:rsidRPr="00D97EB6">
        <w:rPr>
          <w:i/>
          <w:szCs w:val="22"/>
        </w:rPr>
        <w:t>:</w:t>
      </w:r>
    </w:p>
    <w:p w14:paraId="780AC577" w14:textId="742772BD" w:rsidR="005A75D6" w:rsidRPr="00D97EB6" w:rsidRDefault="00CE102A" w:rsidP="00DD36F5">
      <w:pPr>
        <w:keepNext/>
        <w:ind w:left="0" w:firstLine="0"/>
        <w:rPr>
          <w:szCs w:val="22"/>
        </w:rPr>
      </w:pPr>
      <w:r w:rsidRPr="00D97EB6">
        <w:rPr>
          <w:szCs w:val="22"/>
        </w:rPr>
        <w:t>Súbežné použitie NSAID, vrátane selektívnych inhibítorov cyklooxygenázy 2</w:t>
      </w:r>
      <w:r w:rsidR="003B7B7B" w:rsidRPr="00D97EB6">
        <w:rPr>
          <w:szCs w:val="22"/>
        </w:rPr>
        <w:t>,</w:t>
      </w:r>
      <w:r w:rsidRPr="00D97EB6">
        <w:rPr>
          <w:szCs w:val="22"/>
        </w:rPr>
        <w:t xml:space="preserve"> s </w:t>
      </w:r>
      <w:r w:rsidR="0087622D">
        <w:rPr>
          <w:szCs w:val="22"/>
        </w:rPr>
        <w:t>ibuprofén</w:t>
      </w:r>
      <w:r w:rsidRPr="00D97EB6">
        <w:rPr>
          <w:szCs w:val="22"/>
        </w:rPr>
        <w:t>om zvyšuje riziko nežiaducich reakcií </w:t>
      </w:r>
      <w:r w:rsidR="003B7B7B" w:rsidRPr="00D97EB6">
        <w:rPr>
          <w:szCs w:val="22"/>
        </w:rPr>
        <w:t xml:space="preserve">a </w:t>
      </w:r>
      <w:r w:rsidRPr="00D97EB6">
        <w:rPr>
          <w:szCs w:val="22"/>
        </w:rPr>
        <w:t>je potrebné sa mu vyhnúť</w:t>
      </w:r>
      <w:r w:rsidR="002342A5">
        <w:rPr>
          <w:szCs w:val="22"/>
        </w:rPr>
        <w:t xml:space="preserve"> (pozri časť 4.5)</w:t>
      </w:r>
      <w:r w:rsidRPr="00D97EB6">
        <w:rPr>
          <w:szCs w:val="22"/>
        </w:rPr>
        <w:t>.</w:t>
      </w:r>
    </w:p>
    <w:p w14:paraId="5046647C" w14:textId="77777777" w:rsidR="00CE102A" w:rsidRPr="00D97EB6" w:rsidRDefault="00CE102A" w:rsidP="00D97EB6">
      <w:pPr>
        <w:ind w:left="0" w:firstLine="0"/>
        <w:rPr>
          <w:szCs w:val="22"/>
        </w:rPr>
      </w:pPr>
    </w:p>
    <w:p w14:paraId="3789C56F" w14:textId="77777777" w:rsidR="00CE102A" w:rsidRPr="00D97EB6" w:rsidRDefault="00197D59" w:rsidP="008518BF">
      <w:pPr>
        <w:keepNext/>
        <w:ind w:left="0" w:firstLine="0"/>
        <w:rPr>
          <w:i/>
          <w:szCs w:val="22"/>
        </w:rPr>
      </w:pPr>
      <w:r w:rsidRPr="00D97EB6">
        <w:rPr>
          <w:i/>
          <w:szCs w:val="22"/>
        </w:rPr>
        <w:lastRenderedPageBreak/>
        <w:t>Po</w:t>
      </w:r>
      <w:r w:rsidR="00BC6CC7" w:rsidRPr="00D97EB6">
        <w:rPr>
          <w:i/>
          <w:szCs w:val="22"/>
        </w:rPr>
        <w:t>rucha</w:t>
      </w:r>
      <w:r w:rsidRPr="00D97EB6">
        <w:rPr>
          <w:i/>
          <w:szCs w:val="22"/>
        </w:rPr>
        <w:t xml:space="preserve"> funkcie obličiek:</w:t>
      </w:r>
    </w:p>
    <w:p w14:paraId="3B680BBD" w14:textId="7782C9DD" w:rsidR="005A75D6" w:rsidRPr="00D97EB6" w:rsidRDefault="00197D59" w:rsidP="008518BF">
      <w:pPr>
        <w:keepNext/>
        <w:rPr>
          <w:szCs w:val="22"/>
        </w:rPr>
      </w:pPr>
      <w:r w:rsidRPr="00D97EB6">
        <w:rPr>
          <w:szCs w:val="22"/>
        </w:rPr>
        <w:t>Po</w:t>
      </w:r>
      <w:r w:rsidR="00BC6CC7" w:rsidRPr="00D97EB6">
        <w:rPr>
          <w:szCs w:val="22"/>
        </w:rPr>
        <w:t>rucha</w:t>
      </w:r>
      <w:r w:rsidRPr="00D97EB6">
        <w:rPr>
          <w:szCs w:val="22"/>
        </w:rPr>
        <w:t xml:space="preserve"> funkcie obličiek sa môže ďalej zhoršiť (pozri časti</w:t>
      </w:r>
      <w:r w:rsidR="00AA3B09">
        <w:rPr>
          <w:szCs w:val="22"/>
        </w:rPr>
        <w:t> </w:t>
      </w:r>
      <w:r w:rsidRPr="00D97EB6">
        <w:rPr>
          <w:szCs w:val="22"/>
        </w:rPr>
        <w:t>4.3 a 4.8).</w:t>
      </w:r>
    </w:p>
    <w:p w14:paraId="21973864" w14:textId="77777777" w:rsidR="005A75D6" w:rsidRPr="00D97EB6" w:rsidRDefault="005A75D6" w:rsidP="00D97EB6">
      <w:pPr>
        <w:rPr>
          <w:szCs w:val="22"/>
        </w:rPr>
      </w:pPr>
    </w:p>
    <w:p w14:paraId="415B08EE" w14:textId="5FE90577" w:rsidR="00197D59" w:rsidRPr="00D97EB6" w:rsidRDefault="00197D59" w:rsidP="00D97EB6">
      <w:pPr>
        <w:ind w:left="0" w:firstLine="0"/>
        <w:rPr>
          <w:szCs w:val="22"/>
        </w:rPr>
      </w:pPr>
      <w:r w:rsidRPr="00D97EB6">
        <w:rPr>
          <w:szCs w:val="22"/>
        </w:rPr>
        <w:t>Vo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všeobecnosti, </w:t>
      </w:r>
      <w:r w:rsidR="00A33627" w:rsidRPr="00D97EB6">
        <w:rPr>
          <w:szCs w:val="22"/>
        </w:rPr>
        <w:t>návykové</w:t>
      </w:r>
      <w:r w:rsidR="00606219" w:rsidRPr="00D97EB6">
        <w:rPr>
          <w:szCs w:val="22"/>
        </w:rPr>
        <w:t xml:space="preserve"> </w:t>
      </w:r>
      <w:r w:rsidRPr="00D97EB6">
        <w:rPr>
          <w:szCs w:val="22"/>
        </w:rPr>
        <w:t>užívanie liekov proti</w:t>
      </w:r>
      <w:r w:rsidR="00AA3B09">
        <w:rPr>
          <w:szCs w:val="22"/>
        </w:rPr>
        <w:t> </w:t>
      </w:r>
      <w:r w:rsidRPr="00D97EB6">
        <w:rPr>
          <w:szCs w:val="22"/>
        </w:rPr>
        <w:t>bolesti</w:t>
      </w:r>
      <w:r w:rsidR="00890DA0" w:rsidRPr="00D97EB6">
        <w:rPr>
          <w:szCs w:val="22"/>
        </w:rPr>
        <w:t>,</w:t>
      </w:r>
      <w:r w:rsidRPr="00D97EB6">
        <w:rPr>
          <w:szCs w:val="22"/>
        </w:rPr>
        <w:t xml:space="preserve"> </w:t>
      </w:r>
      <w:r w:rsidR="00890DA0" w:rsidRPr="00D97EB6">
        <w:rPr>
          <w:szCs w:val="22"/>
        </w:rPr>
        <w:t>osobitne kombináci</w:t>
      </w:r>
      <w:r w:rsidR="00606219" w:rsidRPr="00D97EB6">
        <w:rPr>
          <w:szCs w:val="22"/>
        </w:rPr>
        <w:t>í</w:t>
      </w:r>
      <w:r w:rsidR="00890DA0" w:rsidRPr="00D97EB6">
        <w:rPr>
          <w:szCs w:val="22"/>
        </w:rPr>
        <w:t xml:space="preserve"> niekoľkých bolesť zmierňujúcich liečiv môže viesť k trvalému poškodeniu obličiek s rizikom zlyhania obličiek</w:t>
      </w:r>
      <w:r w:rsidR="00B67BA2" w:rsidRPr="00D97EB6">
        <w:rPr>
          <w:szCs w:val="22"/>
        </w:rPr>
        <w:t xml:space="preserve"> (analgetická nefropatia)</w:t>
      </w:r>
      <w:r w:rsidR="00890DA0" w:rsidRPr="00D97EB6">
        <w:rPr>
          <w:szCs w:val="22"/>
        </w:rPr>
        <w:t>.</w:t>
      </w:r>
      <w:r w:rsidR="00B67BA2" w:rsidRPr="00D97EB6">
        <w:rPr>
          <w:szCs w:val="22"/>
        </w:rPr>
        <w:t xml:space="preserve"> Riziko sa môže zvýšiť pri</w:t>
      </w:r>
      <w:r w:rsidR="00AA3B09">
        <w:rPr>
          <w:szCs w:val="22"/>
        </w:rPr>
        <w:t> </w:t>
      </w:r>
      <w:r w:rsidR="003A59DF" w:rsidRPr="00D97EB6">
        <w:rPr>
          <w:szCs w:val="22"/>
        </w:rPr>
        <w:t>fyzickej záťaži spojenej so</w:t>
      </w:r>
      <w:r w:rsidR="00AA3B09">
        <w:rPr>
          <w:szCs w:val="22"/>
        </w:rPr>
        <w:t> </w:t>
      </w:r>
      <w:r w:rsidR="003A59DF" w:rsidRPr="00D97EB6">
        <w:rPr>
          <w:szCs w:val="22"/>
        </w:rPr>
        <w:t>stratou solí a dehydratáciou. Je potrebné sa tomu vyhnúť.</w:t>
      </w:r>
    </w:p>
    <w:p w14:paraId="5C725991" w14:textId="77777777" w:rsidR="00B93AB2" w:rsidRPr="00D97EB6" w:rsidRDefault="00B93AB2" w:rsidP="00D97EB6">
      <w:pPr>
        <w:ind w:left="0" w:firstLine="0"/>
        <w:rPr>
          <w:szCs w:val="22"/>
        </w:rPr>
      </w:pPr>
    </w:p>
    <w:p w14:paraId="29E2F7FA" w14:textId="77777777" w:rsidR="00B93AB2" w:rsidRPr="00D97EB6" w:rsidRDefault="00B93AB2" w:rsidP="00D97EB6">
      <w:pPr>
        <w:ind w:left="0" w:firstLine="0"/>
        <w:rPr>
          <w:szCs w:val="22"/>
        </w:rPr>
      </w:pPr>
      <w:r w:rsidRPr="00D97EB6">
        <w:rPr>
          <w:szCs w:val="22"/>
        </w:rPr>
        <w:t>U dehydrovaných detí a dospievajúcich existuje riziko po</w:t>
      </w:r>
      <w:r w:rsidR="00DE00CA" w:rsidRPr="00D97EB6">
        <w:rPr>
          <w:szCs w:val="22"/>
        </w:rPr>
        <w:t>ruchy</w:t>
      </w:r>
      <w:r w:rsidRPr="00D97EB6">
        <w:rPr>
          <w:szCs w:val="22"/>
        </w:rPr>
        <w:t xml:space="preserve"> funkcie obličiek.</w:t>
      </w:r>
    </w:p>
    <w:p w14:paraId="035005AB" w14:textId="77777777" w:rsidR="003A59DF" w:rsidRPr="00D97EB6" w:rsidRDefault="003A59DF" w:rsidP="00D97EB6">
      <w:pPr>
        <w:ind w:left="0" w:firstLine="0"/>
        <w:rPr>
          <w:szCs w:val="22"/>
        </w:rPr>
      </w:pPr>
    </w:p>
    <w:p w14:paraId="2FF62E6A" w14:textId="77777777" w:rsidR="003A59DF" w:rsidRPr="00D97EB6" w:rsidRDefault="003A59DF" w:rsidP="008518BF">
      <w:pPr>
        <w:keepNext/>
        <w:ind w:left="0" w:firstLine="0"/>
        <w:rPr>
          <w:i/>
          <w:szCs w:val="22"/>
        </w:rPr>
      </w:pPr>
      <w:r w:rsidRPr="00D97EB6">
        <w:rPr>
          <w:i/>
          <w:szCs w:val="22"/>
        </w:rPr>
        <w:t>Po</w:t>
      </w:r>
      <w:r w:rsidR="00BC6CC7" w:rsidRPr="00D97EB6">
        <w:rPr>
          <w:i/>
          <w:szCs w:val="22"/>
        </w:rPr>
        <w:t>rucha</w:t>
      </w:r>
      <w:r w:rsidRPr="00D97EB6">
        <w:rPr>
          <w:i/>
          <w:szCs w:val="22"/>
        </w:rPr>
        <w:t xml:space="preserve"> funkcie </w:t>
      </w:r>
      <w:r w:rsidR="008D5E04" w:rsidRPr="00D97EB6">
        <w:rPr>
          <w:i/>
          <w:szCs w:val="22"/>
        </w:rPr>
        <w:t>pečene</w:t>
      </w:r>
      <w:r w:rsidRPr="00D97EB6">
        <w:rPr>
          <w:i/>
          <w:szCs w:val="22"/>
        </w:rPr>
        <w:t>:</w:t>
      </w:r>
    </w:p>
    <w:p w14:paraId="125F6251" w14:textId="09839D4C" w:rsidR="005A75D6" w:rsidRPr="00D97EB6" w:rsidRDefault="00AF5184" w:rsidP="008518BF">
      <w:pPr>
        <w:keepNext/>
        <w:rPr>
          <w:szCs w:val="22"/>
        </w:rPr>
      </w:pPr>
      <w:r w:rsidRPr="00D97EB6">
        <w:rPr>
          <w:szCs w:val="22"/>
        </w:rPr>
        <w:t>Po</w:t>
      </w:r>
      <w:r w:rsidR="00BC6CC7" w:rsidRPr="00D97EB6">
        <w:rPr>
          <w:szCs w:val="22"/>
        </w:rPr>
        <w:t>rucha</w:t>
      </w:r>
      <w:r w:rsidRPr="00D97EB6">
        <w:rPr>
          <w:szCs w:val="22"/>
        </w:rPr>
        <w:t xml:space="preserve"> funkcie pečene (pozri časti</w:t>
      </w:r>
      <w:r w:rsidR="00AA3B09">
        <w:rPr>
          <w:szCs w:val="22"/>
        </w:rPr>
        <w:t> </w:t>
      </w:r>
      <w:r w:rsidRPr="00D97EB6">
        <w:rPr>
          <w:szCs w:val="22"/>
        </w:rPr>
        <w:t>4.3 a 4.8)</w:t>
      </w:r>
      <w:r w:rsidR="00BC6CC7" w:rsidRPr="00D97EB6">
        <w:rPr>
          <w:szCs w:val="22"/>
        </w:rPr>
        <w:t>.</w:t>
      </w:r>
    </w:p>
    <w:p w14:paraId="704B84AE" w14:textId="77777777" w:rsidR="004C3D7D" w:rsidRPr="00D97EB6" w:rsidRDefault="004C3D7D" w:rsidP="00D97EB6">
      <w:pPr>
        <w:rPr>
          <w:szCs w:val="22"/>
        </w:rPr>
      </w:pPr>
    </w:p>
    <w:p w14:paraId="1C2DFD73" w14:textId="2F9594E6" w:rsidR="008E1F3D" w:rsidRPr="00D97EB6" w:rsidRDefault="004C3D7D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Je vhodné </w:t>
      </w:r>
      <w:r w:rsidR="002342A5">
        <w:rPr>
          <w:szCs w:val="22"/>
        </w:rPr>
        <w:t>ukončiť</w:t>
      </w:r>
      <w:r w:rsidR="002342A5" w:rsidRPr="00D97EB6">
        <w:rPr>
          <w:szCs w:val="22"/>
        </w:rPr>
        <w:t xml:space="preserve"> </w:t>
      </w:r>
      <w:r w:rsidRPr="00D97EB6">
        <w:rPr>
          <w:szCs w:val="22"/>
        </w:rPr>
        <w:t xml:space="preserve">liečbu </w:t>
      </w:r>
      <w:r w:rsidR="0087622D">
        <w:rPr>
          <w:szCs w:val="22"/>
        </w:rPr>
        <w:t>ibuprofén</w:t>
      </w:r>
      <w:r w:rsidRPr="00D97EB6">
        <w:rPr>
          <w:szCs w:val="22"/>
        </w:rPr>
        <w:t>om</w:t>
      </w:r>
      <w:r w:rsidR="00606219" w:rsidRPr="00D97EB6">
        <w:rPr>
          <w:szCs w:val="22"/>
        </w:rPr>
        <w:t>,</w:t>
      </w:r>
      <w:r w:rsidRPr="00D97EB6">
        <w:rPr>
          <w:szCs w:val="22"/>
        </w:rPr>
        <w:t xml:space="preserve"> ak sa vyskytne zhoršenie funkcie pečene v súvislosti s jeho užívaním</w:t>
      </w:r>
      <w:r w:rsidR="00EE4051" w:rsidRPr="00D97EB6">
        <w:rPr>
          <w:szCs w:val="22"/>
        </w:rPr>
        <w:t>. Po</w:t>
      </w:r>
      <w:r w:rsidR="00AA3B09">
        <w:rPr>
          <w:szCs w:val="22"/>
        </w:rPr>
        <w:t> </w:t>
      </w:r>
      <w:r w:rsidR="00714D95" w:rsidRPr="00D97EB6">
        <w:rPr>
          <w:szCs w:val="22"/>
        </w:rPr>
        <w:t>u</w:t>
      </w:r>
      <w:r w:rsidR="00EE4051" w:rsidRPr="00D97EB6">
        <w:rPr>
          <w:szCs w:val="22"/>
        </w:rPr>
        <w:t>končení liečby sa zdravotný stav zvyčajne znormalizuje. Je vhodné príležitostné sledovanie glykémie.</w:t>
      </w:r>
    </w:p>
    <w:p w14:paraId="2B60F088" w14:textId="77777777" w:rsidR="00AF5184" w:rsidRPr="00D97EB6" w:rsidRDefault="00AF5184" w:rsidP="00D97EB6">
      <w:pPr>
        <w:rPr>
          <w:szCs w:val="22"/>
        </w:rPr>
      </w:pPr>
    </w:p>
    <w:p w14:paraId="40F85D62" w14:textId="77777777" w:rsidR="00AF5184" w:rsidRPr="00D97EB6" w:rsidRDefault="006640D4" w:rsidP="008518BF">
      <w:pPr>
        <w:keepNext/>
        <w:rPr>
          <w:i/>
          <w:szCs w:val="22"/>
        </w:rPr>
      </w:pPr>
      <w:r w:rsidRPr="00D97EB6">
        <w:rPr>
          <w:i/>
          <w:szCs w:val="22"/>
        </w:rPr>
        <w:t>Kardiovaskulárne a cerebrovaskulárne účinky</w:t>
      </w:r>
      <w:r w:rsidR="00600A11" w:rsidRPr="00D97EB6">
        <w:rPr>
          <w:i/>
          <w:szCs w:val="22"/>
        </w:rPr>
        <w:t>:</w:t>
      </w:r>
    </w:p>
    <w:p w14:paraId="1323597D" w14:textId="187E0EF4" w:rsidR="00AF5184" w:rsidRPr="00D97EB6" w:rsidRDefault="00600A11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>Opatrnosť (konzultácia s lekárom alebo lekárnikom) je potrebná pred</w:t>
      </w:r>
      <w:r w:rsidR="00AA3B09">
        <w:rPr>
          <w:szCs w:val="22"/>
        </w:rPr>
        <w:t> </w:t>
      </w:r>
      <w:r w:rsidRPr="00D97EB6">
        <w:rPr>
          <w:szCs w:val="22"/>
        </w:rPr>
        <w:t>z</w:t>
      </w:r>
      <w:r w:rsidR="005C32EA" w:rsidRPr="00D97EB6">
        <w:rPr>
          <w:szCs w:val="22"/>
        </w:rPr>
        <w:t>a</w:t>
      </w:r>
      <w:r w:rsidRPr="00D97EB6">
        <w:rPr>
          <w:szCs w:val="22"/>
        </w:rPr>
        <w:t>čatím liečby u pacientov s hypertenziou a/alebo srdcovým zlyhaním</w:t>
      </w:r>
      <w:r w:rsidR="00FE6511" w:rsidRPr="00D97EB6">
        <w:rPr>
          <w:szCs w:val="22"/>
        </w:rPr>
        <w:t>,</w:t>
      </w:r>
      <w:r w:rsidRPr="00D97EB6">
        <w:rPr>
          <w:szCs w:val="22"/>
        </w:rPr>
        <w:t xml:space="preserve"> </w:t>
      </w:r>
      <w:r w:rsidR="005C32EA" w:rsidRPr="00D97EB6">
        <w:rPr>
          <w:szCs w:val="22"/>
        </w:rPr>
        <w:t>pretože v súvislosti s liečbou NSAID boli hlásené zadržiavanie tekutín, hypertenzia a edém.</w:t>
      </w:r>
    </w:p>
    <w:p w14:paraId="4E2CBE91" w14:textId="77777777" w:rsidR="00AF5184" w:rsidRPr="00D97EB6" w:rsidRDefault="00AF5184" w:rsidP="00D97EB6">
      <w:pPr>
        <w:rPr>
          <w:szCs w:val="22"/>
        </w:rPr>
      </w:pPr>
    </w:p>
    <w:p w14:paraId="25979652" w14:textId="44665E34" w:rsidR="00C63BF3" w:rsidRPr="008518BF" w:rsidRDefault="00A97211" w:rsidP="00D97EB6">
      <w:pPr>
        <w:ind w:left="0" w:firstLine="0"/>
        <w:rPr>
          <w:szCs w:val="22"/>
        </w:rPr>
      </w:pPr>
      <w:r w:rsidRPr="008518BF">
        <w:rPr>
          <w:szCs w:val="22"/>
        </w:rPr>
        <w:t>Pacienti s nekontrolovanou hypertenziou, kongestívnym zlyhaním srdca</w:t>
      </w:r>
      <w:r w:rsidR="002342A5" w:rsidRPr="008518BF">
        <w:rPr>
          <w:szCs w:val="22"/>
        </w:rPr>
        <w:t xml:space="preserve"> NYHA II-III),</w:t>
      </w:r>
      <w:r w:rsidRPr="008518BF">
        <w:rPr>
          <w:szCs w:val="22"/>
        </w:rPr>
        <w:t xml:space="preserve"> potvrdenou ischemickou chorobou srdca, periférnym arteriálnym ochorením a/alebo cerebrovaskulárnym ochorením majú byť liečení </w:t>
      </w:r>
      <w:r w:rsidR="0087622D" w:rsidRPr="008518BF">
        <w:rPr>
          <w:szCs w:val="22"/>
        </w:rPr>
        <w:t>ibuprofén</w:t>
      </w:r>
      <w:r w:rsidR="00AA3B09" w:rsidRPr="008518BF">
        <w:rPr>
          <w:szCs w:val="22"/>
        </w:rPr>
        <w:t>om iba po </w:t>
      </w:r>
      <w:r w:rsidRPr="008518BF">
        <w:rPr>
          <w:szCs w:val="22"/>
        </w:rPr>
        <w:t xml:space="preserve">dôkladnom zvážení. </w:t>
      </w:r>
      <w:r w:rsidR="002342A5" w:rsidRPr="008518BF">
        <w:rPr>
          <w:szCs w:val="22"/>
        </w:rPr>
        <w:t>a má sa zabrániť vysokým dávkam (2400 mg/deň).</w:t>
      </w:r>
    </w:p>
    <w:p w14:paraId="436E92DE" w14:textId="77777777" w:rsidR="00C63BF3" w:rsidRPr="008518BF" w:rsidRDefault="00C63BF3" w:rsidP="008518BF">
      <w:pPr>
        <w:ind w:left="0" w:firstLine="0"/>
        <w:rPr>
          <w:szCs w:val="22"/>
        </w:rPr>
      </w:pPr>
    </w:p>
    <w:p w14:paraId="46EBF2D2" w14:textId="53DE2210" w:rsidR="002342A5" w:rsidRDefault="002342A5" w:rsidP="002342A5">
      <w:pPr>
        <w:ind w:left="0" w:firstLine="0"/>
        <w:rPr>
          <w:szCs w:val="22"/>
        </w:rPr>
      </w:pPr>
      <w:r w:rsidRPr="008518BF">
        <w:rPr>
          <w:szCs w:val="22"/>
        </w:rPr>
        <w:t xml:space="preserve">Dôkladné </w:t>
      </w:r>
      <w:r w:rsidR="00732261" w:rsidRPr="008518BF">
        <w:rPr>
          <w:szCs w:val="22"/>
        </w:rPr>
        <w:t>zváženie je potrebné aj pre</w:t>
      </w:r>
      <w:r w:rsidR="00FE6511" w:rsidRPr="008518BF">
        <w:rPr>
          <w:szCs w:val="22"/>
        </w:rPr>
        <w:t>d</w:t>
      </w:r>
      <w:r w:rsidR="00AA3B09" w:rsidRPr="008518BF">
        <w:rPr>
          <w:szCs w:val="22"/>
        </w:rPr>
        <w:t> </w:t>
      </w:r>
      <w:r w:rsidR="00732261" w:rsidRPr="008518BF">
        <w:rPr>
          <w:szCs w:val="22"/>
        </w:rPr>
        <w:t xml:space="preserve">začatím dlhodobej liečby </w:t>
      </w:r>
      <w:r w:rsidRPr="008518BF">
        <w:rPr>
          <w:szCs w:val="22"/>
        </w:rPr>
        <w:t>u</w:t>
      </w:r>
      <w:r w:rsidR="00AA3B09" w:rsidRPr="008518BF">
        <w:rPr>
          <w:szCs w:val="22"/>
        </w:rPr>
        <w:t> </w:t>
      </w:r>
      <w:r w:rsidR="00732261" w:rsidRPr="008518BF">
        <w:rPr>
          <w:szCs w:val="22"/>
        </w:rPr>
        <w:t xml:space="preserve">pacientov s rizikovými faktormi </w:t>
      </w:r>
      <w:r w:rsidRPr="008518BF">
        <w:rPr>
          <w:szCs w:val="22"/>
        </w:rPr>
        <w:t>kardiovaskulárnych príhod</w:t>
      </w:r>
      <w:r w:rsidR="00AA3B09" w:rsidRPr="008518BF">
        <w:rPr>
          <w:szCs w:val="22"/>
        </w:rPr>
        <w:t xml:space="preserve"> (napr. </w:t>
      </w:r>
      <w:r w:rsidR="00732261" w:rsidRPr="008518BF">
        <w:rPr>
          <w:szCs w:val="22"/>
        </w:rPr>
        <w:t>hypertenzi</w:t>
      </w:r>
      <w:r w:rsidR="000A64A3" w:rsidRPr="008518BF">
        <w:rPr>
          <w:szCs w:val="22"/>
        </w:rPr>
        <w:t>a</w:t>
      </w:r>
      <w:r w:rsidR="00732261" w:rsidRPr="008518BF">
        <w:rPr>
          <w:szCs w:val="22"/>
        </w:rPr>
        <w:t>, hyperlipidémi</w:t>
      </w:r>
      <w:r w:rsidR="000A64A3" w:rsidRPr="008518BF">
        <w:rPr>
          <w:szCs w:val="22"/>
        </w:rPr>
        <w:t>a</w:t>
      </w:r>
      <w:r w:rsidR="00732261" w:rsidRPr="008518BF">
        <w:rPr>
          <w:szCs w:val="22"/>
        </w:rPr>
        <w:t>, diabetes mellitus</w:t>
      </w:r>
      <w:r w:rsidR="009726EB" w:rsidRPr="008518BF">
        <w:rPr>
          <w:szCs w:val="22"/>
        </w:rPr>
        <w:t xml:space="preserve"> alebo</w:t>
      </w:r>
      <w:r w:rsidR="00732261" w:rsidRPr="008518BF">
        <w:rPr>
          <w:szCs w:val="22"/>
        </w:rPr>
        <w:t xml:space="preserve"> fajčenie)</w:t>
      </w:r>
      <w:r w:rsidRPr="008518BF">
        <w:rPr>
          <w:szCs w:val="22"/>
        </w:rPr>
        <w:t>, obzvlášť pri</w:t>
      </w:r>
      <w:r w:rsidR="00AA3B09" w:rsidRPr="008518BF">
        <w:rPr>
          <w:szCs w:val="22"/>
        </w:rPr>
        <w:t> </w:t>
      </w:r>
      <w:r w:rsidRPr="008518BF">
        <w:rPr>
          <w:szCs w:val="22"/>
        </w:rPr>
        <w:t>vysokých dávkach (2400 mg/deň)</w:t>
      </w:r>
    </w:p>
    <w:p w14:paraId="64CF2F04" w14:textId="77777777" w:rsidR="002342A5" w:rsidRDefault="002342A5" w:rsidP="002342A5">
      <w:pPr>
        <w:ind w:left="0" w:firstLine="0"/>
        <w:rPr>
          <w:szCs w:val="22"/>
        </w:rPr>
      </w:pPr>
    </w:p>
    <w:p w14:paraId="040528A4" w14:textId="40F702E6" w:rsidR="003752C1" w:rsidRPr="00D97EB6" w:rsidRDefault="002342A5" w:rsidP="00D97EB6">
      <w:pPr>
        <w:ind w:left="0" w:firstLine="0"/>
        <w:rPr>
          <w:szCs w:val="22"/>
        </w:rPr>
      </w:pPr>
      <w:r>
        <w:rPr>
          <w:szCs w:val="22"/>
        </w:rPr>
        <w:t>Klinické štúdie</w:t>
      </w:r>
      <w:r w:rsidR="00FC2515" w:rsidRPr="00D97EB6">
        <w:rPr>
          <w:szCs w:val="22"/>
        </w:rPr>
        <w:t xml:space="preserve"> naznačujú, že užívanie ibu</w:t>
      </w:r>
      <w:r w:rsidR="009F6D7F" w:rsidRPr="00D97EB6">
        <w:rPr>
          <w:szCs w:val="22"/>
        </w:rPr>
        <w:t>prof</w:t>
      </w:r>
      <w:r w:rsidR="0087622D">
        <w:rPr>
          <w:szCs w:val="22"/>
        </w:rPr>
        <w:t>é</w:t>
      </w:r>
      <w:r w:rsidR="009F6D7F" w:rsidRPr="00D97EB6">
        <w:rPr>
          <w:szCs w:val="22"/>
        </w:rPr>
        <w:t>n</w:t>
      </w:r>
      <w:r w:rsidR="00FC2515" w:rsidRPr="00D97EB6">
        <w:rPr>
          <w:szCs w:val="22"/>
        </w:rPr>
        <w:t>u, najmä vo</w:t>
      </w:r>
      <w:r w:rsidR="00AA3B09">
        <w:rPr>
          <w:szCs w:val="22"/>
        </w:rPr>
        <w:t> </w:t>
      </w:r>
      <w:r>
        <w:rPr>
          <w:szCs w:val="22"/>
        </w:rPr>
        <w:t>vysokej dávke</w:t>
      </w:r>
      <w:r w:rsidR="00FC2515" w:rsidRPr="00D97EB6">
        <w:rPr>
          <w:szCs w:val="22"/>
        </w:rPr>
        <w:t xml:space="preserve"> (2</w:t>
      </w:r>
      <w:r w:rsidR="00BC6CC7" w:rsidRPr="00D97EB6">
        <w:rPr>
          <w:szCs w:val="22"/>
        </w:rPr>
        <w:t> </w:t>
      </w:r>
      <w:r w:rsidR="00FC2515" w:rsidRPr="00D97EB6">
        <w:rPr>
          <w:szCs w:val="22"/>
        </w:rPr>
        <w:t>400 mg</w:t>
      </w:r>
      <w:r>
        <w:rPr>
          <w:szCs w:val="22"/>
        </w:rPr>
        <w:t>/deň</w:t>
      </w:r>
      <w:r w:rsidR="00FC2515" w:rsidRPr="00D97EB6">
        <w:rPr>
          <w:szCs w:val="22"/>
        </w:rPr>
        <w:t xml:space="preserve">) </w:t>
      </w:r>
      <w:r w:rsidR="005B2A46">
        <w:rPr>
          <w:szCs w:val="22"/>
        </w:rPr>
        <w:t>a dlhodobé užívanie</w:t>
      </w:r>
      <w:r w:rsidR="00FC2515" w:rsidRPr="00D97EB6">
        <w:rPr>
          <w:szCs w:val="22"/>
        </w:rPr>
        <w:t xml:space="preserve"> môže byť spojené s malým zvýšením rizika arteriálnych trombotických príhod (napr.</w:t>
      </w:r>
      <w:r w:rsidR="00AA3B09">
        <w:rPr>
          <w:szCs w:val="22"/>
        </w:rPr>
        <w:t> </w:t>
      </w:r>
      <w:r w:rsidR="00FC2515" w:rsidRPr="00D97EB6">
        <w:rPr>
          <w:szCs w:val="22"/>
        </w:rPr>
        <w:t>infarkt myokardu alebo mozgovocievna príhoda)</w:t>
      </w:r>
      <w:r w:rsidR="00BF0E72" w:rsidRPr="00D97EB6">
        <w:rPr>
          <w:szCs w:val="22"/>
        </w:rPr>
        <w:t xml:space="preserve">. Celkovo, epidemiologické štúdie nenaznačujú, že nízka dávka </w:t>
      </w:r>
      <w:r w:rsidR="0087622D">
        <w:rPr>
          <w:szCs w:val="22"/>
        </w:rPr>
        <w:t>ibuprofén</w:t>
      </w:r>
      <w:r w:rsidR="00BF0E72" w:rsidRPr="00D97EB6">
        <w:rPr>
          <w:szCs w:val="22"/>
        </w:rPr>
        <w:t xml:space="preserve">u </w:t>
      </w:r>
      <w:r>
        <w:rPr>
          <w:szCs w:val="22"/>
        </w:rPr>
        <w:t>(napr. ≤ 1200 mg/deň)</w:t>
      </w:r>
      <w:r w:rsidR="00BF0E72" w:rsidRPr="00D97EB6">
        <w:rPr>
          <w:szCs w:val="22"/>
        </w:rPr>
        <w:t xml:space="preserve"> je spojená so</w:t>
      </w:r>
      <w:r w:rsidR="00AA3B09">
        <w:rPr>
          <w:szCs w:val="22"/>
        </w:rPr>
        <w:t> </w:t>
      </w:r>
      <w:r w:rsidR="00BF0E72" w:rsidRPr="00D97EB6">
        <w:rPr>
          <w:szCs w:val="22"/>
        </w:rPr>
        <w:t xml:space="preserve">zvýšeným rizikom </w:t>
      </w:r>
      <w:r>
        <w:rPr>
          <w:szCs w:val="22"/>
        </w:rPr>
        <w:t>arteriálnych trombotických príhod.</w:t>
      </w:r>
    </w:p>
    <w:p w14:paraId="54F4D4D3" w14:textId="77777777" w:rsidR="00C63BF3" w:rsidRPr="00D97EB6" w:rsidRDefault="00C63BF3" w:rsidP="00D97EB6">
      <w:pPr>
        <w:rPr>
          <w:szCs w:val="22"/>
        </w:rPr>
      </w:pPr>
    </w:p>
    <w:p w14:paraId="4F9573CD" w14:textId="77777777" w:rsidR="00FB35B4" w:rsidRPr="00D97EB6" w:rsidRDefault="00FB35B4" w:rsidP="008518BF">
      <w:pPr>
        <w:keepNext/>
        <w:rPr>
          <w:i/>
          <w:szCs w:val="22"/>
        </w:rPr>
      </w:pPr>
      <w:r w:rsidRPr="00D97EB6">
        <w:rPr>
          <w:i/>
          <w:szCs w:val="22"/>
        </w:rPr>
        <w:t>Poškodenie fertility u</w:t>
      </w:r>
      <w:r w:rsidR="001F0C22" w:rsidRPr="00D97EB6">
        <w:rPr>
          <w:i/>
          <w:szCs w:val="22"/>
        </w:rPr>
        <w:t> </w:t>
      </w:r>
      <w:r w:rsidRPr="00D97EB6">
        <w:rPr>
          <w:i/>
          <w:szCs w:val="22"/>
        </w:rPr>
        <w:t>žien</w:t>
      </w:r>
      <w:r w:rsidR="001F0C22" w:rsidRPr="00D97EB6">
        <w:rPr>
          <w:i/>
          <w:szCs w:val="22"/>
        </w:rPr>
        <w:t>:</w:t>
      </w:r>
    </w:p>
    <w:p w14:paraId="33884E73" w14:textId="4114344E" w:rsidR="00AF3F7B" w:rsidRPr="00D97EB6" w:rsidRDefault="00FD78D5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 xml:space="preserve">Existujú niektoré dôkazy, že lieky inhibujúce cyklooxygenázu/syntézu prostaglandínov môžu </w:t>
      </w:r>
      <w:r w:rsidR="004C1A6A" w:rsidRPr="00D97EB6">
        <w:rPr>
          <w:szCs w:val="22"/>
        </w:rPr>
        <w:t>účinkom na</w:t>
      </w:r>
      <w:r w:rsidR="00AA3B09">
        <w:rPr>
          <w:szCs w:val="22"/>
        </w:rPr>
        <w:t> </w:t>
      </w:r>
      <w:r w:rsidR="004C1A6A" w:rsidRPr="00D97EB6">
        <w:rPr>
          <w:szCs w:val="22"/>
        </w:rPr>
        <w:t xml:space="preserve">ovuláciu </w:t>
      </w:r>
      <w:r w:rsidRPr="00D97EB6">
        <w:rPr>
          <w:szCs w:val="22"/>
        </w:rPr>
        <w:t>spôsobiť poškodenie fertility u</w:t>
      </w:r>
      <w:r w:rsidR="004C1A6A" w:rsidRPr="00D97EB6">
        <w:rPr>
          <w:szCs w:val="22"/>
        </w:rPr>
        <w:t> </w:t>
      </w:r>
      <w:r w:rsidRPr="00D97EB6">
        <w:rPr>
          <w:szCs w:val="22"/>
        </w:rPr>
        <w:t>žien</w:t>
      </w:r>
      <w:r w:rsidR="004C1A6A" w:rsidRPr="00D97EB6">
        <w:rPr>
          <w:szCs w:val="22"/>
        </w:rPr>
        <w:t>.</w:t>
      </w:r>
      <w:r w:rsidRPr="00D97EB6">
        <w:rPr>
          <w:szCs w:val="22"/>
        </w:rPr>
        <w:t xml:space="preserve"> </w:t>
      </w:r>
      <w:r w:rsidR="004C1A6A" w:rsidRPr="00D97EB6">
        <w:rPr>
          <w:szCs w:val="22"/>
        </w:rPr>
        <w:t>Tento účinok je po</w:t>
      </w:r>
      <w:r w:rsidR="00AA3B09">
        <w:rPr>
          <w:szCs w:val="22"/>
        </w:rPr>
        <w:t> </w:t>
      </w:r>
      <w:r w:rsidR="004C1A6A" w:rsidRPr="00D97EB6">
        <w:rPr>
          <w:szCs w:val="22"/>
        </w:rPr>
        <w:t>ukončení liečby reverzibilný (pozri časť</w:t>
      </w:r>
      <w:r w:rsidR="00AA3B09">
        <w:rPr>
          <w:szCs w:val="22"/>
        </w:rPr>
        <w:t> </w:t>
      </w:r>
      <w:r w:rsidR="004C1A6A" w:rsidRPr="00D97EB6">
        <w:rPr>
          <w:szCs w:val="22"/>
        </w:rPr>
        <w:t>4.6).</w:t>
      </w:r>
    </w:p>
    <w:p w14:paraId="0F36567D" w14:textId="77777777" w:rsidR="00AF3F7B" w:rsidRPr="00D97EB6" w:rsidRDefault="00AF3F7B" w:rsidP="00D97EB6">
      <w:pPr>
        <w:ind w:left="0" w:firstLine="0"/>
        <w:rPr>
          <w:szCs w:val="22"/>
        </w:rPr>
      </w:pPr>
    </w:p>
    <w:p w14:paraId="32A0C28B" w14:textId="77777777" w:rsidR="00AF3F7B" w:rsidRPr="00D97EB6" w:rsidRDefault="00AF3F7B" w:rsidP="008518BF">
      <w:pPr>
        <w:keepNext/>
        <w:rPr>
          <w:i/>
          <w:szCs w:val="22"/>
        </w:rPr>
      </w:pPr>
      <w:r w:rsidRPr="00D97EB6">
        <w:rPr>
          <w:i/>
          <w:szCs w:val="22"/>
        </w:rPr>
        <w:t>Gastrointestinálne (GI) poruchy</w:t>
      </w:r>
      <w:r w:rsidR="004458C7" w:rsidRPr="00D97EB6">
        <w:rPr>
          <w:i/>
          <w:szCs w:val="22"/>
        </w:rPr>
        <w:t>:</w:t>
      </w:r>
    </w:p>
    <w:p w14:paraId="5C540CC3" w14:textId="308ED032" w:rsidR="00AF3F7B" w:rsidRPr="00D97EB6" w:rsidRDefault="00AF3F7B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>Lieky zo</w:t>
      </w:r>
      <w:r w:rsidR="00AA3B09">
        <w:rPr>
          <w:szCs w:val="22"/>
        </w:rPr>
        <w:t> </w:t>
      </w:r>
      <w:r w:rsidRPr="00D97EB6">
        <w:rPr>
          <w:szCs w:val="22"/>
        </w:rPr>
        <w:t>skupiny NSAID sa majú podávať opatrne pacientom s</w:t>
      </w:r>
      <w:r w:rsidR="00681110">
        <w:rPr>
          <w:szCs w:val="22"/>
        </w:rPr>
        <w:t> </w:t>
      </w:r>
      <w:r w:rsidRPr="00D97EB6">
        <w:rPr>
          <w:szCs w:val="22"/>
        </w:rPr>
        <w:t>anamnézou gastrointestinálneho ochorenia (ulcerózna kolitída, Crohnova choroba), pretože by mohlo dôjsť k</w:t>
      </w:r>
      <w:r w:rsidR="00AA3B09">
        <w:rPr>
          <w:szCs w:val="22"/>
        </w:rPr>
        <w:t> </w:t>
      </w:r>
      <w:r w:rsidR="00EE7796" w:rsidRPr="00D97EB6">
        <w:rPr>
          <w:szCs w:val="22"/>
        </w:rPr>
        <w:t>zhoršeniu</w:t>
      </w:r>
      <w:r w:rsidRPr="00D97EB6">
        <w:rPr>
          <w:szCs w:val="22"/>
        </w:rPr>
        <w:t xml:space="preserve"> tohto ochorenia (pozri časť</w:t>
      </w:r>
      <w:r w:rsidR="00AA3B09">
        <w:rPr>
          <w:szCs w:val="22"/>
        </w:rPr>
        <w:t> </w:t>
      </w:r>
      <w:r w:rsidRPr="00D97EB6">
        <w:rPr>
          <w:szCs w:val="22"/>
        </w:rPr>
        <w:t>4.8).</w:t>
      </w:r>
    </w:p>
    <w:p w14:paraId="1F7A6C82" w14:textId="77777777" w:rsidR="00AF3F7B" w:rsidRPr="00D97EB6" w:rsidRDefault="00AF3F7B" w:rsidP="00D97EB6">
      <w:pPr>
        <w:rPr>
          <w:szCs w:val="22"/>
        </w:rPr>
      </w:pPr>
    </w:p>
    <w:p w14:paraId="36A17EA2" w14:textId="4F11B1B9" w:rsidR="00AF3F7B" w:rsidRPr="00D97EB6" w:rsidRDefault="00AF3F7B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Gastrointestinálne krvácanie, ulcerácia alebo perforácia, ktoré môžu byť </w:t>
      </w:r>
      <w:r w:rsidR="00AA3B09">
        <w:rPr>
          <w:szCs w:val="22"/>
        </w:rPr>
        <w:t>smrteľné</w:t>
      </w:r>
      <w:r w:rsidRPr="00D97EB6">
        <w:rPr>
          <w:szCs w:val="22"/>
        </w:rPr>
        <w:t xml:space="preserve">, </w:t>
      </w:r>
      <w:r w:rsidR="002342A5">
        <w:rPr>
          <w:szCs w:val="22"/>
        </w:rPr>
        <w:t>boli</w:t>
      </w:r>
      <w:r w:rsidR="002342A5" w:rsidRPr="00D97EB6">
        <w:rPr>
          <w:szCs w:val="22"/>
        </w:rPr>
        <w:t xml:space="preserve"> </w:t>
      </w:r>
      <w:r w:rsidRPr="00D97EB6">
        <w:rPr>
          <w:szCs w:val="22"/>
        </w:rPr>
        <w:t>hlásené pri</w:t>
      </w:r>
      <w:r w:rsidR="00681110">
        <w:rPr>
          <w:szCs w:val="22"/>
        </w:rPr>
        <w:t> </w:t>
      </w:r>
      <w:r w:rsidRPr="00D97EB6">
        <w:rPr>
          <w:szCs w:val="22"/>
        </w:rPr>
        <w:t>všetkých liekoch zo</w:t>
      </w:r>
      <w:r w:rsidR="00AA3B09">
        <w:rPr>
          <w:szCs w:val="22"/>
        </w:rPr>
        <w:t> </w:t>
      </w:r>
      <w:r w:rsidRPr="00D97EB6">
        <w:rPr>
          <w:szCs w:val="22"/>
        </w:rPr>
        <w:t>skupiny NSAID a môžu sa vyskytnúť kedykoľvek počas</w:t>
      </w:r>
      <w:r w:rsidR="00AA3B09">
        <w:rPr>
          <w:szCs w:val="22"/>
        </w:rPr>
        <w:t> </w:t>
      </w:r>
      <w:r w:rsidRPr="00D97EB6">
        <w:rPr>
          <w:szCs w:val="22"/>
        </w:rPr>
        <w:t>liečby, a</w:t>
      </w:r>
      <w:r w:rsidR="00681110">
        <w:rPr>
          <w:szCs w:val="22"/>
        </w:rPr>
        <w:t> </w:t>
      </w:r>
      <w:r w:rsidRPr="00D97EB6">
        <w:rPr>
          <w:szCs w:val="22"/>
        </w:rPr>
        <w:t>to s</w:t>
      </w:r>
      <w:r w:rsidR="00681110">
        <w:rPr>
          <w:szCs w:val="22"/>
        </w:rPr>
        <w:t> </w:t>
      </w:r>
      <w:r w:rsidRPr="00D97EB6">
        <w:rPr>
          <w:szCs w:val="22"/>
        </w:rPr>
        <w:t>varovnými príznakmi aj bez</w:t>
      </w:r>
      <w:r w:rsidR="00AA3B09">
        <w:rPr>
          <w:szCs w:val="22"/>
        </w:rPr>
        <w:t> </w:t>
      </w:r>
      <w:r w:rsidRPr="00D97EB6">
        <w:rPr>
          <w:szCs w:val="22"/>
        </w:rPr>
        <w:t>nich, a</w:t>
      </w:r>
      <w:r w:rsidR="00B52F07">
        <w:rPr>
          <w:szCs w:val="22"/>
        </w:rPr>
        <w:t> </w:t>
      </w:r>
      <w:r w:rsidRPr="00D97EB6">
        <w:rPr>
          <w:szCs w:val="22"/>
        </w:rPr>
        <w:t>takisto bez</w:t>
      </w:r>
      <w:r w:rsidR="00AA3B09">
        <w:rPr>
          <w:szCs w:val="22"/>
        </w:rPr>
        <w:t> </w:t>
      </w:r>
      <w:r w:rsidRPr="00D97EB6">
        <w:rPr>
          <w:szCs w:val="22"/>
        </w:rPr>
        <w:t>predchádzajúcej anamnézy závažných gastrointestinálnych príhod.</w:t>
      </w:r>
    </w:p>
    <w:p w14:paraId="6C83EAA9" w14:textId="77777777" w:rsidR="00AF3F7B" w:rsidRPr="00D97EB6" w:rsidRDefault="00AF3F7B" w:rsidP="00D97EB6">
      <w:pPr>
        <w:rPr>
          <w:szCs w:val="22"/>
        </w:rPr>
      </w:pPr>
    </w:p>
    <w:p w14:paraId="1BCE3F1F" w14:textId="69A2D287" w:rsidR="006A3058" w:rsidRPr="00D97EB6" w:rsidRDefault="00AF3F7B" w:rsidP="00D97EB6">
      <w:pPr>
        <w:ind w:left="0" w:firstLine="0"/>
        <w:rPr>
          <w:szCs w:val="22"/>
        </w:rPr>
      </w:pPr>
      <w:r w:rsidRPr="00D97EB6">
        <w:rPr>
          <w:szCs w:val="22"/>
        </w:rPr>
        <w:t>Riziko gastrointestinálneho krvácania, ulcerácie alebo perforácie sa stupňuje so</w:t>
      </w:r>
      <w:r w:rsidR="00AA3B09">
        <w:rPr>
          <w:szCs w:val="22"/>
        </w:rPr>
        <w:t> </w:t>
      </w:r>
      <w:r w:rsidRPr="00D97EB6">
        <w:rPr>
          <w:szCs w:val="22"/>
        </w:rPr>
        <w:t>zvyšujúcou sa dávkou liekov zo</w:t>
      </w:r>
      <w:r w:rsidR="00AA3B09">
        <w:rPr>
          <w:szCs w:val="22"/>
        </w:rPr>
        <w:t> </w:t>
      </w:r>
      <w:r w:rsidRPr="00D97EB6">
        <w:rPr>
          <w:szCs w:val="22"/>
        </w:rPr>
        <w:t>skupiny NSAID, u</w:t>
      </w:r>
      <w:r w:rsidR="00B52F07">
        <w:rPr>
          <w:szCs w:val="22"/>
        </w:rPr>
        <w:t> </w:t>
      </w:r>
      <w:r w:rsidRPr="00D97EB6">
        <w:rPr>
          <w:szCs w:val="22"/>
        </w:rPr>
        <w:t>pacientov s</w:t>
      </w:r>
      <w:r w:rsidR="00B52F07">
        <w:rPr>
          <w:szCs w:val="22"/>
        </w:rPr>
        <w:t> </w:t>
      </w:r>
      <w:r w:rsidRPr="00D97EB6">
        <w:rPr>
          <w:szCs w:val="22"/>
        </w:rPr>
        <w:t>anamnézou vredovej choroby, zvlášť ak bola spojená s</w:t>
      </w:r>
      <w:r w:rsidR="00BC6CC7" w:rsidRPr="00D97EB6">
        <w:rPr>
          <w:szCs w:val="22"/>
        </w:rPr>
        <w:t> </w:t>
      </w:r>
      <w:r w:rsidRPr="00D97EB6">
        <w:rPr>
          <w:szCs w:val="22"/>
        </w:rPr>
        <w:t>komplikáciou krvácania alebo perforácie (pozri časť</w:t>
      </w:r>
      <w:r w:rsidR="00AA3B09">
        <w:rPr>
          <w:szCs w:val="22"/>
        </w:rPr>
        <w:t> </w:t>
      </w:r>
      <w:r w:rsidRPr="00D97EB6">
        <w:rPr>
          <w:szCs w:val="22"/>
        </w:rPr>
        <w:t>4.3), a</w:t>
      </w:r>
      <w:r w:rsidR="00B52F07">
        <w:rPr>
          <w:szCs w:val="22"/>
        </w:rPr>
        <w:t> </w:t>
      </w:r>
      <w:r w:rsidRPr="00D97EB6">
        <w:rPr>
          <w:szCs w:val="22"/>
        </w:rPr>
        <w:t>u</w:t>
      </w:r>
      <w:r w:rsidR="00B52F07">
        <w:rPr>
          <w:szCs w:val="22"/>
        </w:rPr>
        <w:t> </w:t>
      </w:r>
      <w:r w:rsidRPr="00D97EB6">
        <w:rPr>
          <w:szCs w:val="22"/>
        </w:rPr>
        <w:t xml:space="preserve">starších </w:t>
      </w:r>
      <w:r w:rsidR="00963363" w:rsidRPr="00D97EB6">
        <w:rPr>
          <w:szCs w:val="22"/>
        </w:rPr>
        <w:t>pacientov</w:t>
      </w:r>
      <w:r w:rsidRPr="00D97EB6">
        <w:rPr>
          <w:szCs w:val="22"/>
        </w:rPr>
        <w:t>. U</w:t>
      </w:r>
      <w:r w:rsidR="00AA3B09">
        <w:rPr>
          <w:szCs w:val="22"/>
        </w:rPr>
        <w:t> </w:t>
      </w:r>
      <w:r w:rsidRPr="00D97EB6">
        <w:rPr>
          <w:szCs w:val="22"/>
        </w:rPr>
        <w:t>týchto pacientov treba začať liečbu najnižšou možnou dávkou.</w:t>
      </w:r>
    </w:p>
    <w:p w14:paraId="52584720" w14:textId="77777777" w:rsidR="006A3058" w:rsidRPr="00D97EB6" w:rsidRDefault="006A3058" w:rsidP="00D97EB6">
      <w:pPr>
        <w:ind w:left="0" w:firstLine="0"/>
        <w:rPr>
          <w:szCs w:val="22"/>
        </w:rPr>
      </w:pPr>
    </w:p>
    <w:p w14:paraId="1FAD7FAD" w14:textId="3B918B8D" w:rsidR="00AF3F7B" w:rsidRPr="00D97EB6" w:rsidRDefault="00AF3F7B" w:rsidP="00D97EB6">
      <w:pPr>
        <w:ind w:left="0" w:firstLine="0"/>
        <w:rPr>
          <w:szCs w:val="22"/>
        </w:rPr>
      </w:pPr>
      <w:r w:rsidRPr="00D97EB6">
        <w:rPr>
          <w:szCs w:val="22"/>
        </w:rPr>
        <w:t>Kombinovanú liečbu s</w:t>
      </w:r>
      <w:r w:rsidR="00AA3B09">
        <w:rPr>
          <w:szCs w:val="22"/>
        </w:rPr>
        <w:t> </w:t>
      </w:r>
      <w:r w:rsidRPr="00D97EB6">
        <w:rPr>
          <w:szCs w:val="22"/>
        </w:rPr>
        <w:t>protektívnymi látkami (napr.</w:t>
      </w:r>
      <w:r w:rsidR="00AA3B09">
        <w:rPr>
          <w:szCs w:val="22"/>
        </w:rPr>
        <w:t> </w:t>
      </w:r>
      <w:r w:rsidRPr="00D97EB6">
        <w:rPr>
          <w:szCs w:val="22"/>
        </w:rPr>
        <w:t>misoprostol alebo inhibítory protónovej pumpy) je potrebné zvážiť u</w:t>
      </w:r>
      <w:r w:rsidR="009B3CD8">
        <w:rPr>
          <w:szCs w:val="22"/>
        </w:rPr>
        <w:t> </w:t>
      </w:r>
      <w:r w:rsidRPr="00D97EB6">
        <w:rPr>
          <w:szCs w:val="22"/>
        </w:rPr>
        <w:t>týchto pacientov a</w:t>
      </w:r>
      <w:r w:rsidR="009B3CD8">
        <w:rPr>
          <w:szCs w:val="22"/>
        </w:rPr>
        <w:t> </w:t>
      </w:r>
      <w:r w:rsidRPr="00D97EB6">
        <w:rPr>
          <w:szCs w:val="22"/>
        </w:rPr>
        <w:t>tiež u</w:t>
      </w:r>
      <w:r w:rsidR="00AA3B09">
        <w:rPr>
          <w:szCs w:val="22"/>
        </w:rPr>
        <w:t> </w:t>
      </w:r>
      <w:r w:rsidRPr="00D97EB6">
        <w:rPr>
          <w:szCs w:val="22"/>
        </w:rPr>
        <w:t>pacientov lie</w:t>
      </w:r>
      <w:r w:rsidR="006A3058" w:rsidRPr="00D97EB6">
        <w:rPr>
          <w:szCs w:val="22"/>
        </w:rPr>
        <w:t xml:space="preserve">čených súbežne nízkymi dávkami </w:t>
      </w:r>
      <w:r w:rsidRPr="00D97EB6">
        <w:rPr>
          <w:szCs w:val="22"/>
        </w:rPr>
        <w:t>kyseliny acetylsalicyl</w:t>
      </w:r>
      <w:r w:rsidR="00A86433" w:rsidRPr="00D97EB6">
        <w:rPr>
          <w:szCs w:val="22"/>
        </w:rPr>
        <w:t xml:space="preserve">ovej alebo iných liečiv, ktoré </w:t>
      </w:r>
      <w:r w:rsidRPr="00D97EB6">
        <w:rPr>
          <w:szCs w:val="22"/>
        </w:rPr>
        <w:t>môžu zvýšiť gastrointestinálne riziko (pozri nižšie a</w:t>
      </w:r>
      <w:r w:rsidR="009B3CD8">
        <w:rPr>
          <w:szCs w:val="22"/>
        </w:rPr>
        <w:t> </w:t>
      </w:r>
      <w:r w:rsidRPr="00D97EB6">
        <w:rPr>
          <w:szCs w:val="22"/>
        </w:rPr>
        <w:t>časť 4.5).</w:t>
      </w:r>
    </w:p>
    <w:p w14:paraId="5E07DCA6" w14:textId="77777777" w:rsidR="00AF3F7B" w:rsidRPr="00D97EB6" w:rsidRDefault="00AF3F7B" w:rsidP="00D97EB6">
      <w:pPr>
        <w:rPr>
          <w:szCs w:val="22"/>
        </w:rPr>
      </w:pPr>
    </w:p>
    <w:p w14:paraId="6EA8AD1C" w14:textId="64E8F99E" w:rsidR="00AF3F7B" w:rsidRPr="00D97EB6" w:rsidRDefault="00AF3F7B" w:rsidP="00D97EB6">
      <w:pPr>
        <w:ind w:left="0" w:firstLine="0"/>
        <w:rPr>
          <w:szCs w:val="22"/>
        </w:rPr>
      </w:pPr>
      <w:r w:rsidRPr="00D97EB6">
        <w:rPr>
          <w:szCs w:val="22"/>
        </w:rPr>
        <w:t>Pacienti s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anamnézou gastrointestinálnej toxicity, najmä starší ľudia, majú </w:t>
      </w:r>
      <w:r w:rsidR="00F76591" w:rsidRPr="00D97EB6">
        <w:rPr>
          <w:szCs w:val="22"/>
        </w:rPr>
        <w:t>hlásiť</w:t>
      </w:r>
      <w:r w:rsidRPr="00D97EB6">
        <w:rPr>
          <w:szCs w:val="22"/>
        </w:rPr>
        <w:t xml:space="preserve"> ak</w:t>
      </w:r>
      <w:r w:rsidR="00F76591" w:rsidRPr="00D97EB6">
        <w:rPr>
          <w:szCs w:val="22"/>
        </w:rPr>
        <w:t>é</w:t>
      </w:r>
      <w:r w:rsidRPr="00D97EB6">
        <w:rPr>
          <w:szCs w:val="22"/>
        </w:rPr>
        <w:t>koľvek nezvyčajn</w:t>
      </w:r>
      <w:r w:rsidR="00F76591" w:rsidRPr="00D97EB6">
        <w:rPr>
          <w:szCs w:val="22"/>
        </w:rPr>
        <w:t>é</w:t>
      </w:r>
      <w:r w:rsidRPr="00D97EB6">
        <w:rPr>
          <w:szCs w:val="22"/>
        </w:rPr>
        <w:t xml:space="preserve"> abdomináln</w:t>
      </w:r>
      <w:r w:rsidR="00F76591" w:rsidRPr="00D97EB6">
        <w:rPr>
          <w:szCs w:val="22"/>
        </w:rPr>
        <w:t>e</w:t>
      </w:r>
      <w:r w:rsidRPr="00D97EB6">
        <w:rPr>
          <w:szCs w:val="22"/>
        </w:rPr>
        <w:t xml:space="preserve"> príznak</w:t>
      </w:r>
      <w:r w:rsidR="00F76591" w:rsidRPr="00D97EB6">
        <w:rPr>
          <w:szCs w:val="22"/>
        </w:rPr>
        <w:t>y</w:t>
      </w:r>
      <w:r w:rsidRPr="00D97EB6">
        <w:rPr>
          <w:szCs w:val="22"/>
        </w:rPr>
        <w:t xml:space="preserve"> (najmä gastrointestináln</w:t>
      </w:r>
      <w:r w:rsidR="00F76591" w:rsidRPr="00D97EB6">
        <w:rPr>
          <w:szCs w:val="22"/>
        </w:rPr>
        <w:t>e</w:t>
      </w:r>
      <w:r w:rsidRPr="00D97EB6">
        <w:rPr>
          <w:szCs w:val="22"/>
        </w:rPr>
        <w:t xml:space="preserve"> krvácan</w:t>
      </w:r>
      <w:r w:rsidR="00F76591" w:rsidRPr="00D97EB6">
        <w:rPr>
          <w:szCs w:val="22"/>
        </w:rPr>
        <w:t>ie</w:t>
      </w:r>
      <w:r w:rsidRPr="00D97EB6">
        <w:rPr>
          <w:szCs w:val="22"/>
        </w:rPr>
        <w:t>), obzvlášť v</w:t>
      </w:r>
      <w:r w:rsidR="009B3CD8">
        <w:rPr>
          <w:szCs w:val="22"/>
        </w:rPr>
        <w:t> </w:t>
      </w:r>
      <w:r w:rsidR="002342A5">
        <w:rPr>
          <w:szCs w:val="22"/>
        </w:rPr>
        <w:t>začiatočných</w:t>
      </w:r>
      <w:r w:rsidRPr="00D97EB6">
        <w:rPr>
          <w:szCs w:val="22"/>
        </w:rPr>
        <w:t xml:space="preserve"> štádiách liečby.</w:t>
      </w:r>
    </w:p>
    <w:p w14:paraId="5805FF16" w14:textId="77777777" w:rsidR="00F76591" w:rsidRPr="00D97EB6" w:rsidRDefault="00F76591" w:rsidP="00D97EB6">
      <w:pPr>
        <w:ind w:left="0" w:firstLine="0"/>
        <w:rPr>
          <w:szCs w:val="22"/>
        </w:rPr>
      </w:pPr>
    </w:p>
    <w:p w14:paraId="7917C8D4" w14:textId="69896F43" w:rsidR="00AF3F7B" w:rsidRPr="00D97EB6" w:rsidRDefault="00AF3F7B" w:rsidP="00D97EB6">
      <w:pPr>
        <w:ind w:left="0" w:firstLine="0"/>
        <w:rPr>
          <w:szCs w:val="22"/>
        </w:rPr>
      </w:pPr>
      <w:r w:rsidRPr="00D97EB6">
        <w:rPr>
          <w:szCs w:val="22"/>
        </w:rPr>
        <w:t>Opatrnosť sa odporúča u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pacientov súbežne dostávajúcich lieky, ktoré môžu zvyšovať riziko ulcerácie alebo krvácania, ako sú </w:t>
      </w:r>
      <w:r w:rsidR="00FE6511" w:rsidRPr="00D97EB6">
        <w:rPr>
          <w:szCs w:val="22"/>
        </w:rPr>
        <w:t>per</w:t>
      </w:r>
      <w:r w:rsidRPr="00D97EB6">
        <w:rPr>
          <w:szCs w:val="22"/>
        </w:rPr>
        <w:t xml:space="preserve">orálne kortikosteroidy alebo antikoagulanciá ako warfarín, </w:t>
      </w:r>
      <w:r w:rsidR="000B62D3" w:rsidRPr="00D97EB6">
        <w:rPr>
          <w:szCs w:val="22"/>
        </w:rPr>
        <w:t xml:space="preserve">selektívne inhibítory spätného vychytávania serotonínu </w:t>
      </w:r>
      <w:r w:rsidRPr="00D97EB6">
        <w:rPr>
          <w:szCs w:val="22"/>
        </w:rPr>
        <w:t>alebo antiagregačné látky, ako je kyselina acetylsalicylová (pozri časť</w:t>
      </w:r>
      <w:r w:rsidR="00AA3B09">
        <w:rPr>
          <w:szCs w:val="22"/>
        </w:rPr>
        <w:t> </w:t>
      </w:r>
      <w:r w:rsidRPr="00D97EB6">
        <w:rPr>
          <w:szCs w:val="22"/>
        </w:rPr>
        <w:t>4.5).</w:t>
      </w:r>
    </w:p>
    <w:p w14:paraId="2080650E" w14:textId="77777777" w:rsidR="000B62D3" w:rsidRPr="00D97EB6" w:rsidRDefault="000B62D3" w:rsidP="00D97EB6">
      <w:pPr>
        <w:ind w:left="0" w:firstLine="0"/>
        <w:rPr>
          <w:szCs w:val="22"/>
        </w:rPr>
      </w:pPr>
    </w:p>
    <w:p w14:paraId="78B17D42" w14:textId="19E3B8C7" w:rsidR="00AF3F7B" w:rsidRPr="00D97EB6" w:rsidRDefault="00AF3F7B" w:rsidP="00D97EB6">
      <w:pPr>
        <w:ind w:left="0" w:firstLine="0"/>
        <w:rPr>
          <w:szCs w:val="22"/>
        </w:rPr>
      </w:pPr>
      <w:r w:rsidRPr="00D97EB6">
        <w:rPr>
          <w:szCs w:val="22"/>
        </w:rPr>
        <w:t>Ak sa u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pacientov užívajúcich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objaví gastrointestinálne krvácanie alebo ulcerácia, liečba sa </w:t>
      </w:r>
      <w:r w:rsidR="000B62D3" w:rsidRPr="00D97EB6">
        <w:rPr>
          <w:szCs w:val="22"/>
        </w:rPr>
        <w:t>má</w:t>
      </w:r>
      <w:r w:rsidRPr="00D97EB6">
        <w:rPr>
          <w:szCs w:val="22"/>
        </w:rPr>
        <w:t xml:space="preserve"> ukončiť.</w:t>
      </w:r>
    </w:p>
    <w:p w14:paraId="4C1F4F80" w14:textId="77777777" w:rsidR="00AF3F7B" w:rsidRPr="00D97EB6" w:rsidRDefault="00AF3F7B" w:rsidP="00D97EB6">
      <w:pPr>
        <w:rPr>
          <w:szCs w:val="22"/>
        </w:rPr>
      </w:pPr>
    </w:p>
    <w:p w14:paraId="6839CB85" w14:textId="77777777" w:rsidR="004458C7" w:rsidRPr="00D97EB6" w:rsidRDefault="004458C7" w:rsidP="008518BF">
      <w:pPr>
        <w:keepNext/>
        <w:rPr>
          <w:i/>
          <w:szCs w:val="22"/>
        </w:rPr>
      </w:pPr>
      <w:r w:rsidRPr="00D97EB6">
        <w:rPr>
          <w:i/>
          <w:szCs w:val="22"/>
        </w:rPr>
        <w:t>Kožné reakcie:</w:t>
      </w:r>
    </w:p>
    <w:p w14:paraId="0C41AE59" w14:textId="4158A9B8" w:rsidR="004458C7" w:rsidRPr="00D97EB6" w:rsidRDefault="004458C7" w:rsidP="008518BF">
      <w:pPr>
        <w:keepNext/>
        <w:ind w:left="0" w:firstLine="0"/>
        <w:rPr>
          <w:szCs w:val="22"/>
        </w:rPr>
      </w:pPr>
      <w:r w:rsidRPr="008518BF">
        <w:rPr>
          <w:lang w:val="en-GB"/>
        </w:rPr>
        <w:t>V</w:t>
      </w:r>
      <w:r w:rsidR="009B3CD8">
        <w:rPr>
          <w:szCs w:val="22"/>
        </w:rPr>
        <w:t> </w:t>
      </w:r>
      <w:r w:rsidRPr="008518BF">
        <w:rPr>
          <w:lang w:val="en-GB"/>
        </w:rPr>
        <w:t>súvislosti</w:t>
      </w:r>
      <w:r w:rsidRPr="00D97EB6">
        <w:rPr>
          <w:szCs w:val="22"/>
        </w:rPr>
        <w:t xml:space="preserve"> s</w:t>
      </w:r>
      <w:r w:rsidR="009B3CD8">
        <w:rPr>
          <w:szCs w:val="22"/>
        </w:rPr>
        <w:t> </w:t>
      </w:r>
      <w:r w:rsidRPr="00D97EB6">
        <w:rPr>
          <w:szCs w:val="22"/>
        </w:rPr>
        <w:t>podávaním liekov zo</w:t>
      </w:r>
      <w:r w:rsidR="00AA3B09">
        <w:rPr>
          <w:szCs w:val="22"/>
        </w:rPr>
        <w:t> </w:t>
      </w:r>
      <w:r w:rsidRPr="00D97EB6">
        <w:rPr>
          <w:szCs w:val="22"/>
        </w:rPr>
        <w:t>skupiny NSAID boli veľmi zriedkavo hlásené závažné kožné reakcie, niektoré z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nich </w:t>
      </w:r>
      <w:r w:rsidR="00AA3B09">
        <w:rPr>
          <w:szCs w:val="22"/>
        </w:rPr>
        <w:t>smrteľné</w:t>
      </w:r>
      <w:r w:rsidRPr="00D97EB6">
        <w:rPr>
          <w:szCs w:val="22"/>
        </w:rPr>
        <w:t>, vrátane exfoliatívnej dermatitídy, Stevensov</w:t>
      </w:r>
      <w:r w:rsidR="00D62ECB" w:rsidRPr="00D97EB6">
        <w:rPr>
          <w:szCs w:val="22"/>
        </w:rPr>
        <w:t>ho</w:t>
      </w:r>
      <w:r w:rsidRPr="00D97EB6">
        <w:rPr>
          <w:szCs w:val="22"/>
        </w:rPr>
        <w:t>-Johnsonovho syndrómu a</w:t>
      </w:r>
      <w:r w:rsidR="009B3CD8">
        <w:rPr>
          <w:szCs w:val="22"/>
        </w:rPr>
        <w:t> </w:t>
      </w:r>
      <w:r w:rsidRPr="00D97EB6">
        <w:rPr>
          <w:szCs w:val="22"/>
        </w:rPr>
        <w:t>toxickej epidermálnej nekrolýzy (pozri časť</w:t>
      </w:r>
      <w:r w:rsidR="00AA3B09">
        <w:rPr>
          <w:szCs w:val="22"/>
        </w:rPr>
        <w:t> </w:t>
      </w:r>
      <w:r w:rsidRPr="00D97EB6">
        <w:rPr>
          <w:szCs w:val="22"/>
        </w:rPr>
        <w:t>4.8). Zdá sa, že najvyššie riziko týchto reakcií pacientom hrozí v</w:t>
      </w:r>
      <w:r w:rsidR="009B3CD8">
        <w:rPr>
          <w:szCs w:val="22"/>
        </w:rPr>
        <w:t> </w:t>
      </w:r>
      <w:r w:rsidRPr="00D97EB6">
        <w:rPr>
          <w:szCs w:val="22"/>
        </w:rPr>
        <w:t>skorých štádiách liečby: vo</w:t>
      </w:r>
      <w:r w:rsidR="00AA3B09">
        <w:rPr>
          <w:szCs w:val="22"/>
        </w:rPr>
        <w:t> </w:t>
      </w:r>
      <w:r w:rsidRPr="00D97EB6">
        <w:rPr>
          <w:szCs w:val="22"/>
        </w:rPr>
        <w:t>väčšine prípadov sa kožná reakcia objaví v</w:t>
      </w:r>
      <w:r w:rsidR="009B3CD8">
        <w:rPr>
          <w:szCs w:val="22"/>
        </w:rPr>
        <w:t> </w:t>
      </w:r>
      <w:r w:rsidRPr="00D97EB6">
        <w:rPr>
          <w:szCs w:val="22"/>
        </w:rPr>
        <w:t>prvom mesiaci liečby.</w:t>
      </w:r>
    </w:p>
    <w:p w14:paraId="4ECA3791" w14:textId="754650C4" w:rsidR="004458C7" w:rsidRPr="00D97EB6" w:rsidRDefault="0087622D" w:rsidP="00D97EB6">
      <w:pPr>
        <w:ind w:left="0" w:firstLine="0"/>
        <w:rPr>
          <w:szCs w:val="22"/>
        </w:rPr>
      </w:pPr>
      <w:r>
        <w:rPr>
          <w:szCs w:val="22"/>
        </w:rPr>
        <w:t>Ibuprofén</w:t>
      </w:r>
      <w:r w:rsidR="00021C75" w:rsidRPr="00D97EB6">
        <w:rPr>
          <w:szCs w:val="22"/>
        </w:rPr>
        <w:t xml:space="preserve"> </w:t>
      </w:r>
      <w:r w:rsidR="00A33627" w:rsidRPr="00D97EB6">
        <w:rPr>
          <w:szCs w:val="22"/>
        </w:rPr>
        <w:t xml:space="preserve">lyzinát </w:t>
      </w:r>
      <w:r w:rsidR="004458C7" w:rsidRPr="00D97EB6">
        <w:rPr>
          <w:szCs w:val="22"/>
        </w:rPr>
        <w:t>sa musí vysadiť pri</w:t>
      </w:r>
      <w:r w:rsidR="00AA3B09">
        <w:rPr>
          <w:szCs w:val="22"/>
        </w:rPr>
        <w:t> </w:t>
      </w:r>
      <w:r w:rsidR="004458C7" w:rsidRPr="00D97EB6">
        <w:rPr>
          <w:szCs w:val="22"/>
        </w:rPr>
        <w:t>prvom výskyte kožných vyrážok, slizničných lézií alebo akomkoľvek inom prejave precitlivenosti.</w:t>
      </w:r>
    </w:p>
    <w:p w14:paraId="3EC28819" w14:textId="77777777" w:rsidR="004458C7" w:rsidRPr="00D97EB6" w:rsidRDefault="004458C7" w:rsidP="00D97EB6">
      <w:pPr>
        <w:rPr>
          <w:szCs w:val="22"/>
        </w:rPr>
      </w:pPr>
    </w:p>
    <w:p w14:paraId="47EBF96E" w14:textId="3B62EE1B" w:rsidR="004458C7" w:rsidRPr="00D97EB6" w:rsidRDefault="004458C7" w:rsidP="00D97EB6">
      <w:pPr>
        <w:ind w:left="0" w:firstLine="0"/>
        <w:rPr>
          <w:szCs w:val="22"/>
        </w:rPr>
      </w:pPr>
      <w:r w:rsidRPr="00D97EB6">
        <w:rPr>
          <w:szCs w:val="22"/>
        </w:rPr>
        <w:t>Výnimočne môžu byť ovčie kiahne príčinou vzniku ťažkých infekčných komplikácií kože a</w:t>
      </w:r>
      <w:r w:rsidR="009B3CD8">
        <w:rPr>
          <w:szCs w:val="22"/>
        </w:rPr>
        <w:t> </w:t>
      </w:r>
      <w:r w:rsidRPr="00D97EB6">
        <w:rPr>
          <w:szCs w:val="22"/>
        </w:rPr>
        <w:t>mäkkých tkanív. K</w:t>
      </w:r>
      <w:r w:rsidR="009B3CD8">
        <w:rPr>
          <w:szCs w:val="22"/>
        </w:rPr>
        <w:t> </w:t>
      </w:r>
      <w:r w:rsidRPr="00D97EB6">
        <w:rPr>
          <w:szCs w:val="22"/>
        </w:rPr>
        <w:t>dnešnému dňu nemožno vylúči</w:t>
      </w:r>
      <w:r w:rsidR="00D62ECB" w:rsidRPr="00D97EB6">
        <w:rPr>
          <w:szCs w:val="22"/>
        </w:rPr>
        <w:t>ť</w:t>
      </w:r>
      <w:r w:rsidRPr="00D97EB6">
        <w:rPr>
          <w:szCs w:val="22"/>
        </w:rPr>
        <w:t>, že užívanie NSAID môže byť jednou z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príčin zhoršenia týchto infekcií. Preto je vhodné sa užívaniu </w:t>
      </w:r>
      <w:r w:rsidR="0087622D">
        <w:rPr>
          <w:szCs w:val="22"/>
        </w:rPr>
        <w:t>ibuprofén</w:t>
      </w:r>
      <w:r w:rsidR="0077545E" w:rsidRPr="00D97EB6">
        <w:rPr>
          <w:szCs w:val="22"/>
        </w:rPr>
        <w:t>u</w:t>
      </w:r>
      <w:r w:rsidRPr="00D97EB6">
        <w:rPr>
          <w:szCs w:val="22"/>
        </w:rPr>
        <w:t xml:space="preserve"> počas</w:t>
      </w:r>
      <w:r w:rsidR="00AA3B09">
        <w:rPr>
          <w:szCs w:val="22"/>
        </w:rPr>
        <w:t> </w:t>
      </w:r>
      <w:r w:rsidRPr="00D97EB6">
        <w:rPr>
          <w:szCs w:val="22"/>
        </w:rPr>
        <w:t>ovčích kiahní vyhnúť.</w:t>
      </w:r>
    </w:p>
    <w:p w14:paraId="42CCBC57" w14:textId="77777777" w:rsidR="004458C7" w:rsidRPr="00D97EB6" w:rsidRDefault="004458C7" w:rsidP="00D97EB6">
      <w:pPr>
        <w:rPr>
          <w:szCs w:val="22"/>
        </w:rPr>
      </w:pPr>
    </w:p>
    <w:p w14:paraId="4362251B" w14:textId="77777777" w:rsidR="004458C7" w:rsidRPr="00D97EB6" w:rsidRDefault="004458C7" w:rsidP="008518BF">
      <w:pPr>
        <w:keepNext/>
        <w:rPr>
          <w:i/>
          <w:szCs w:val="22"/>
        </w:rPr>
      </w:pPr>
      <w:r w:rsidRPr="00D97EB6">
        <w:rPr>
          <w:i/>
          <w:szCs w:val="22"/>
        </w:rPr>
        <w:t>Ďalšie poznámky</w:t>
      </w:r>
      <w:r w:rsidR="00CE537A" w:rsidRPr="00D97EB6">
        <w:rPr>
          <w:i/>
          <w:szCs w:val="22"/>
        </w:rPr>
        <w:t>:</w:t>
      </w:r>
    </w:p>
    <w:p w14:paraId="277E91C7" w14:textId="2F75D7CC" w:rsidR="00AA3B09" w:rsidRDefault="00CE537A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>Závažné akútne reakcie z</w:t>
      </w:r>
      <w:r w:rsidR="009B3CD8">
        <w:rPr>
          <w:szCs w:val="22"/>
        </w:rPr>
        <w:t> </w:t>
      </w:r>
      <w:r w:rsidRPr="00D97EB6">
        <w:rPr>
          <w:szCs w:val="22"/>
        </w:rPr>
        <w:t>precitlivenosti (napr.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anafylaktický šok) sú pozorované veľmi zriedka. </w:t>
      </w:r>
    </w:p>
    <w:p w14:paraId="27364BEF" w14:textId="2F289C7F" w:rsidR="00CE537A" w:rsidRPr="00D97EB6" w:rsidRDefault="00CE537A" w:rsidP="00D97EB6">
      <w:pPr>
        <w:ind w:left="0" w:firstLine="0"/>
        <w:rPr>
          <w:szCs w:val="22"/>
        </w:rPr>
      </w:pPr>
      <w:r w:rsidRPr="00D97EB6">
        <w:rPr>
          <w:szCs w:val="22"/>
        </w:rPr>
        <w:t>Pri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prvých </w:t>
      </w:r>
      <w:r w:rsidR="002342A5">
        <w:rPr>
          <w:szCs w:val="22"/>
        </w:rPr>
        <w:t>prejavoch</w:t>
      </w:r>
      <w:r w:rsidR="002342A5" w:rsidRPr="00D97EB6">
        <w:rPr>
          <w:szCs w:val="22"/>
        </w:rPr>
        <w:t xml:space="preserve"> </w:t>
      </w:r>
      <w:r w:rsidRPr="00D97EB6">
        <w:rPr>
          <w:szCs w:val="22"/>
        </w:rPr>
        <w:t>reakcie z</w:t>
      </w:r>
      <w:r w:rsidR="009B3CD8">
        <w:rPr>
          <w:szCs w:val="22"/>
        </w:rPr>
        <w:t> </w:t>
      </w:r>
      <w:r w:rsidRPr="00D97EB6">
        <w:rPr>
          <w:szCs w:val="22"/>
        </w:rPr>
        <w:t>precitlivenosti po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užití/podaní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u sa musí liečba zastaviť. </w:t>
      </w:r>
      <w:r w:rsidR="00C47999" w:rsidRPr="00D97EB6">
        <w:rPr>
          <w:szCs w:val="22"/>
        </w:rPr>
        <w:t>Odborný lekár musí iniciovať v</w:t>
      </w:r>
      <w:r w:rsidR="009B3CD8">
        <w:rPr>
          <w:szCs w:val="22"/>
        </w:rPr>
        <w:t> </w:t>
      </w:r>
      <w:r w:rsidR="00C47999" w:rsidRPr="00D97EB6">
        <w:rPr>
          <w:szCs w:val="22"/>
        </w:rPr>
        <w:t>súlade s</w:t>
      </w:r>
      <w:r w:rsidR="009B3CD8">
        <w:rPr>
          <w:szCs w:val="22"/>
        </w:rPr>
        <w:t> </w:t>
      </w:r>
      <w:r w:rsidR="00C47999" w:rsidRPr="00D97EB6">
        <w:rPr>
          <w:szCs w:val="22"/>
        </w:rPr>
        <w:t>príznakmi m</w:t>
      </w:r>
      <w:r w:rsidRPr="00D97EB6">
        <w:rPr>
          <w:szCs w:val="22"/>
        </w:rPr>
        <w:t>edicínsky nevyhnutné opatrenia.</w:t>
      </w:r>
    </w:p>
    <w:p w14:paraId="690BE278" w14:textId="77777777" w:rsidR="005327FA" w:rsidRPr="00D97EB6" w:rsidRDefault="005327FA" w:rsidP="00D97EB6">
      <w:pPr>
        <w:rPr>
          <w:szCs w:val="22"/>
        </w:rPr>
      </w:pPr>
    </w:p>
    <w:p w14:paraId="07FBFCD9" w14:textId="374C7383" w:rsidR="005327FA" w:rsidRPr="00D97EB6" w:rsidRDefault="0087622D" w:rsidP="00D97EB6">
      <w:pPr>
        <w:rPr>
          <w:szCs w:val="22"/>
        </w:rPr>
      </w:pPr>
      <w:r>
        <w:rPr>
          <w:szCs w:val="22"/>
        </w:rPr>
        <w:t>Ibuprofén</w:t>
      </w:r>
      <w:r w:rsidR="005327FA" w:rsidRPr="00D97EB6">
        <w:rPr>
          <w:szCs w:val="22"/>
        </w:rPr>
        <w:t xml:space="preserve"> môže maskovať </w:t>
      </w:r>
      <w:r w:rsidR="002342A5" w:rsidRPr="00D97EB6">
        <w:rPr>
          <w:szCs w:val="22"/>
        </w:rPr>
        <w:t>pr</w:t>
      </w:r>
      <w:r w:rsidR="002342A5">
        <w:rPr>
          <w:szCs w:val="22"/>
        </w:rPr>
        <w:t>ejavy</w:t>
      </w:r>
      <w:r w:rsidR="002342A5" w:rsidRPr="00D97EB6">
        <w:rPr>
          <w:szCs w:val="22"/>
        </w:rPr>
        <w:t xml:space="preserve"> </w:t>
      </w:r>
      <w:r w:rsidR="005327FA" w:rsidRPr="00D97EB6">
        <w:rPr>
          <w:szCs w:val="22"/>
        </w:rPr>
        <w:t>infekcie (horúčka, bolesť a</w:t>
      </w:r>
      <w:r w:rsidR="009B3CD8">
        <w:rPr>
          <w:szCs w:val="22"/>
        </w:rPr>
        <w:t> </w:t>
      </w:r>
      <w:r w:rsidR="005327FA" w:rsidRPr="00D97EB6">
        <w:rPr>
          <w:szCs w:val="22"/>
        </w:rPr>
        <w:t>opuch).</w:t>
      </w:r>
    </w:p>
    <w:p w14:paraId="691FCFD8" w14:textId="77777777" w:rsidR="00CE537A" w:rsidRPr="00D97EB6" w:rsidRDefault="00CE537A" w:rsidP="00D97EB6">
      <w:pPr>
        <w:ind w:left="0" w:firstLine="0"/>
        <w:rPr>
          <w:szCs w:val="22"/>
        </w:rPr>
      </w:pPr>
    </w:p>
    <w:p w14:paraId="04758875" w14:textId="6F759A83" w:rsidR="00203E42" w:rsidRPr="00D97EB6" w:rsidRDefault="0087622D" w:rsidP="00D97EB6">
      <w:pPr>
        <w:ind w:left="0" w:firstLine="0"/>
        <w:rPr>
          <w:szCs w:val="22"/>
        </w:rPr>
      </w:pPr>
      <w:r>
        <w:rPr>
          <w:szCs w:val="22"/>
        </w:rPr>
        <w:t>Ibuprofén</w:t>
      </w:r>
      <w:r w:rsidR="00203E42" w:rsidRPr="00D97EB6">
        <w:rPr>
          <w:szCs w:val="22"/>
        </w:rPr>
        <w:t xml:space="preserve"> môže dočasne utlmiť funkciu krvných doštičiek (agregácia trombocytov). Pret</w:t>
      </w:r>
      <w:r w:rsidR="00B9717E" w:rsidRPr="00D97EB6">
        <w:rPr>
          <w:szCs w:val="22"/>
        </w:rPr>
        <w:t>o</w:t>
      </w:r>
      <w:r w:rsidR="00203E42" w:rsidRPr="00D97EB6">
        <w:rPr>
          <w:szCs w:val="22"/>
        </w:rPr>
        <w:t xml:space="preserve"> sa odporúča pozorne sledovať pacientov s poruchami zrážania krvi.</w:t>
      </w:r>
    </w:p>
    <w:p w14:paraId="2C00B511" w14:textId="77777777" w:rsidR="00203E42" w:rsidRPr="00D97EB6" w:rsidRDefault="00203E42" w:rsidP="00D97EB6">
      <w:pPr>
        <w:ind w:left="0" w:firstLine="0"/>
        <w:rPr>
          <w:szCs w:val="22"/>
        </w:rPr>
      </w:pPr>
    </w:p>
    <w:p w14:paraId="322F085F" w14:textId="697DCB06" w:rsidR="00203E42" w:rsidRPr="00D97EB6" w:rsidRDefault="00203E42" w:rsidP="00D97EB6">
      <w:pPr>
        <w:ind w:left="0" w:firstLine="0"/>
        <w:rPr>
          <w:szCs w:val="22"/>
        </w:rPr>
      </w:pPr>
      <w:r w:rsidRPr="00D97EB6">
        <w:rPr>
          <w:szCs w:val="22"/>
        </w:rPr>
        <w:t>Pri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dlhodobom používaní </w:t>
      </w:r>
      <w:r w:rsidR="0087622D">
        <w:rPr>
          <w:szCs w:val="22"/>
        </w:rPr>
        <w:t>ibuprofén</w:t>
      </w:r>
      <w:r w:rsidRPr="00D97EB6">
        <w:rPr>
          <w:szCs w:val="22"/>
        </w:rPr>
        <w:t>u je potrebné pravidelne sledovať pečeňové hodnoty, funkciu obličiek ako aj krvný obraz.</w:t>
      </w:r>
    </w:p>
    <w:p w14:paraId="5160EB05" w14:textId="77777777" w:rsidR="00203E42" w:rsidRPr="00D97EB6" w:rsidRDefault="00203E42" w:rsidP="00D97EB6">
      <w:pPr>
        <w:ind w:left="0" w:firstLine="0"/>
        <w:rPr>
          <w:szCs w:val="22"/>
        </w:rPr>
      </w:pPr>
    </w:p>
    <w:p w14:paraId="0E24F5BD" w14:textId="25B8D4EA" w:rsidR="004458C7" w:rsidRPr="00D97EB6" w:rsidRDefault="004458C7" w:rsidP="00D97EB6">
      <w:pPr>
        <w:ind w:left="0" w:firstLine="0"/>
        <w:rPr>
          <w:szCs w:val="22"/>
        </w:rPr>
      </w:pPr>
      <w:r w:rsidRPr="00D97EB6">
        <w:rPr>
          <w:szCs w:val="22"/>
        </w:rPr>
        <w:t>Dlhodobé užívanie akéhokoľvek typu lieku proti</w:t>
      </w:r>
      <w:r w:rsidR="00AA3B09">
        <w:rPr>
          <w:szCs w:val="22"/>
        </w:rPr>
        <w:t> </w:t>
      </w:r>
      <w:r w:rsidRPr="00D97EB6">
        <w:rPr>
          <w:szCs w:val="22"/>
        </w:rPr>
        <w:t>bolesti hlavy môže stav ešte zhoršiť. Ak nastane tento stav alebo je podozrenie, že nastal, je potrebné prerušiť liečbu a poradiť sa s</w:t>
      </w:r>
      <w:r w:rsidR="00AA3B09">
        <w:rPr>
          <w:szCs w:val="22"/>
        </w:rPr>
        <w:t> </w:t>
      </w:r>
      <w:r w:rsidRPr="00D97EB6">
        <w:rPr>
          <w:szCs w:val="22"/>
        </w:rPr>
        <w:t>lekárom. Podozrenie na</w:t>
      </w:r>
      <w:r w:rsidR="00AA3B09">
        <w:rPr>
          <w:szCs w:val="22"/>
        </w:rPr>
        <w:t> </w:t>
      </w:r>
      <w:r w:rsidRPr="00D97EB6">
        <w:rPr>
          <w:szCs w:val="22"/>
        </w:rPr>
        <w:t>diagnózu bolesti hlavy z</w:t>
      </w:r>
      <w:r w:rsidR="00AA3B09">
        <w:rPr>
          <w:szCs w:val="22"/>
        </w:rPr>
        <w:t> </w:t>
      </w:r>
      <w:r w:rsidRPr="00D97EB6">
        <w:rPr>
          <w:szCs w:val="22"/>
        </w:rPr>
        <w:t>nadmerného užívania (</w:t>
      </w:r>
      <w:r w:rsidR="00542C70" w:rsidRPr="00D97EB6">
        <w:rPr>
          <w:szCs w:val="22"/>
        </w:rPr>
        <w:t xml:space="preserve">medication overuse headache, </w:t>
      </w:r>
      <w:r w:rsidRPr="00D97EB6">
        <w:rPr>
          <w:szCs w:val="22"/>
        </w:rPr>
        <w:t>MOH) je možné u</w:t>
      </w:r>
      <w:r w:rsidR="00BC6CC7" w:rsidRPr="00D97EB6">
        <w:rPr>
          <w:szCs w:val="22"/>
        </w:rPr>
        <w:t> </w:t>
      </w:r>
      <w:r w:rsidRPr="00D97EB6">
        <w:rPr>
          <w:szCs w:val="22"/>
        </w:rPr>
        <w:t>pacientov, ktorí majú časté alebo každodenné bolesti hlavy, hoci (alebo pretože) pravidelne užívajú lieky proti</w:t>
      </w:r>
      <w:r w:rsidR="00AA3B09">
        <w:rPr>
          <w:szCs w:val="22"/>
        </w:rPr>
        <w:t> </w:t>
      </w:r>
      <w:r w:rsidRPr="00D97EB6">
        <w:rPr>
          <w:szCs w:val="22"/>
        </w:rPr>
        <w:t>bolesti hlavy.</w:t>
      </w:r>
      <w:r w:rsidR="00FC5986" w:rsidRPr="00D97EB6">
        <w:rPr>
          <w:szCs w:val="22"/>
        </w:rPr>
        <w:t xml:space="preserve"> MOH sa nesmie liečiť zvýšením dávky lieku.</w:t>
      </w:r>
    </w:p>
    <w:p w14:paraId="3AF3FBBF" w14:textId="77777777" w:rsidR="004458C7" w:rsidRPr="00D97EB6" w:rsidRDefault="004458C7" w:rsidP="00D97EB6">
      <w:pPr>
        <w:rPr>
          <w:szCs w:val="22"/>
        </w:rPr>
      </w:pPr>
    </w:p>
    <w:p w14:paraId="3D0DAF0B" w14:textId="7B2D5B94" w:rsidR="005327FA" w:rsidRPr="00AA6FF0" w:rsidRDefault="00C74F41" w:rsidP="00D97EB6">
      <w:pPr>
        <w:ind w:left="0" w:firstLine="0"/>
        <w:rPr>
          <w:szCs w:val="22"/>
        </w:rPr>
      </w:pPr>
      <w:r w:rsidRPr="00D97EB6">
        <w:rPr>
          <w:szCs w:val="22"/>
        </w:rPr>
        <w:t>Počas</w:t>
      </w:r>
      <w:r w:rsidR="00AA3B09">
        <w:rPr>
          <w:szCs w:val="22"/>
        </w:rPr>
        <w:t> </w:t>
      </w:r>
      <w:r w:rsidRPr="00D97EB6">
        <w:rPr>
          <w:szCs w:val="22"/>
        </w:rPr>
        <w:t xml:space="preserve">liečby </w:t>
      </w:r>
      <w:r w:rsidR="0087622D">
        <w:rPr>
          <w:szCs w:val="22"/>
        </w:rPr>
        <w:t>ibuprofén</w:t>
      </w:r>
      <w:r w:rsidRPr="00D97EB6">
        <w:rPr>
          <w:szCs w:val="22"/>
        </w:rPr>
        <w:t>om boli u pacientov s autoimunitnými poruchami (ako je systémový lupus</w:t>
      </w:r>
      <w:r w:rsidR="00AA3B09">
        <w:rPr>
          <w:szCs w:val="22"/>
        </w:rPr>
        <w:t> </w:t>
      </w:r>
      <w:r w:rsidRPr="00D97EB6">
        <w:rPr>
          <w:szCs w:val="22"/>
        </w:rPr>
        <w:t>erythematosus, zmiešané ochorenie spojivového tkaniva) pozorované prípady s príznakmi aseptickej meningitídy, ako je stuhnutý krk, bolesť hlavy, nauzea, vracanie, horúčka alebo dezorientácia.</w:t>
      </w:r>
    </w:p>
    <w:p w14:paraId="51011EF9" w14:textId="77777777" w:rsidR="004458C7" w:rsidRPr="00D97EB6" w:rsidRDefault="004458C7" w:rsidP="00D97EB6">
      <w:pPr>
        <w:rPr>
          <w:szCs w:val="22"/>
        </w:rPr>
      </w:pPr>
    </w:p>
    <w:p w14:paraId="330E1877" w14:textId="77777777" w:rsidR="004458C7" w:rsidRPr="00D97EB6" w:rsidRDefault="00665545" w:rsidP="00D97EB6">
      <w:pPr>
        <w:ind w:left="0" w:firstLine="0"/>
        <w:rPr>
          <w:szCs w:val="22"/>
        </w:rPr>
      </w:pPr>
      <w:r w:rsidRPr="00D97EB6">
        <w:rPr>
          <w:szCs w:val="22"/>
        </w:rPr>
        <w:lastRenderedPageBreak/>
        <w:t>Je potrebné vyhýbať sa k</w:t>
      </w:r>
      <w:r w:rsidR="004458C7" w:rsidRPr="00D97EB6">
        <w:rPr>
          <w:szCs w:val="22"/>
        </w:rPr>
        <w:t>onzumáci</w:t>
      </w:r>
      <w:r w:rsidRPr="00D97EB6">
        <w:rPr>
          <w:szCs w:val="22"/>
        </w:rPr>
        <w:t>i</w:t>
      </w:r>
      <w:r w:rsidR="004458C7" w:rsidRPr="00D97EB6">
        <w:rPr>
          <w:szCs w:val="22"/>
        </w:rPr>
        <w:t xml:space="preserve"> alkoholu</w:t>
      </w:r>
      <w:r w:rsidRPr="00D97EB6">
        <w:rPr>
          <w:szCs w:val="22"/>
        </w:rPr>
        <w:t xml:space="preserve">, pretože </w:t>
      </w:r>
      <w:r w:rsidR="004458C7" w:rsidRPr="00D97EB6">
        <w:rPr>
          <w:szCs w:val="22"/>
        </w:rPr>
        <w:t xml:space="preserve">môže </w:t>
      </w:r>
      <w:r w:rsidRPr="00D97EB6">
        <w:rPr>
          <w:szCs w:val="22"/>
        </w:rPr>
        <w:t>zosilniť</w:t>
      </w:r>
      <w:r w:rsidR="004458C7" w:rsidRPr="00D97EB6">
        <w:rPr>
          <w:szCs w:val="22"/>
        </w:rPr>
        <w:t xml:space="preserve"> nežiaduc</w:t>
      </w:r>
      <w:r w:rsidRPr="00D97EB6">
        <w:rPr>
          <w:szCs w:val="22"/>
        </w:rPr>
        <w:t>e</w:t>
      </w:r>
      <w:r w:rsidR="004458C7" w:rsidRPr="00D97EB6">
        <w:rPr>
          <w:szCs w:val="22"/>
        </w:rPr>
        <w:t xml:space="preserve"> účink</w:t>
      </w:r>
      <w:r w:rsidRPr="00D97EB6">
        <w:rPr>
          <w:szCs w:val="22"/>
        </w:rPr>
        <w:t>y</w:t>
      </w:r>
      <w:r w:rsidR="004458C7" w:rsidRPr="00D97EB6">
        <w:rPr>
          <w:szCs w:val="22"/>
        </w:rPr>
        <w:t xml:space="preserve"> </w:t>
      </w:r>
      <w:r w:rsidRPr="00D97EB6">
        <w:rPr>
          <w:szCs w:val="22"/>
        </w:rPr>
        <w:t>NSAID,</w:t>
      </w:r>
      <w:r w:rsidR="004458C7" w:rsidRPr="00D97EB6">
        <w:rPr>
          <w:szCs w:val="22"/>
        </w:rPr>
        <w:t xml:space="preserve"> najmä t</w:t>
      </w:r>
      <w:r w:rsidRPr="00D97EB6">
        <w:rPr>
          <w:szCs w:val="22"/>
        </w:rPr>
        <w:t>ie</w:t>
      </w:r>
      <w:r w:rsidR="004458C7" w:rsidRPr="00D97EB6">
        <w:rPr>
          <w:szCs w:val="22"/>
        </w:rPr>
        <w:t xml:space="preserve">, ktoré sa týkajú </w:t>
      </w:r>
      <w:r w:rsidRPr="00D97EB6">
        <w:rPr>
          <w:szCs w:val="22"/>
        </w:rPr>
        <w:t xml:space="preserve">gastrointestinálneho traktu </w:t>
      </w:r>
      <w:r w:rsidR="004458C7" w:rsidRPr="00D97EB6">
        <w:rPr>
          <w:szCs w:val="22"/>
        </w:rPr>
        <w:t>alebo centrálneho nervového systému.</w:t>
      </w:r>
    </w:p>
    <w:p w14:paraId="3ECD572F" w14:textId="77777777" w:rsidR="004458C7" w:rsidRPr="00D97EB6" w:rsidRDefault="004458C7" w:rsidP="00D97EB6">
      <w:pPr>
        <w:rPr>
          <w:szCs w:val="22"/>
        </w:rPr>
      </w:pPr>
    </w:p>
    <w:p w14:paraId="66968AA0" w14:textId="449B88A3" w:rsidR="004458C7" w:rsidRPr="00D97EB6" w:rsidRDefault="00C975D1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Pacienti užívajúci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majú hlásiť svojmu lekárovi prejavy alebo príznaky </w:t>
      </w:r>
      <w:r w:rsidR="002D0401" w:rsidRPr="00D97EB6">
        <w:rPr>
          <w:szCs w:val="22"/>
        </w:rPr>
        <w:t xml:space="preserve">gastrointestinálnych </w:t>
      </w:r>
      <w:r w:rsidRPr="00D97EB6">
        <w:rPr>
          <w:szCs w:val="22"/>
        </w:rPr>
        <w:t>ulc</w:t>
      </w:r>
      <w:r w:rsidR="002D0401" w:rsidRPr="00D97EB6">
        <w:rPr>
          <w:szCs w:val="22"/>
        </w:rPr>
        <w:t>erácií alebo krvácania, rozmazané videnie alebo iné očné príznaky, kožnú vyrážku, zvýšenie telesnej hmotnosti alebo edém.</w:t>
      </w:r>
    </w:p>
    <w:p w14:paraId="38511330" w14:textId="77777777" w:rsidR="00C975D1" w:rsidRPr="00D97EB6" w:rsidRDefault="00C975D1" w:rsidP="00D97EB6">
      <w:pPr>
        <w:rPr>
          <w:szCs w:val="22"/>
        </w:rPr>
      </w:pPr>
    </w:p>
    <w:p w14:paraId="1959E3F8" w14:textId="26F4BCED" w:rsidR="00AF3F7B" w:rsidRPr="00D97EB6" w:rsidRDefault="002D0401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Ak sa </w:t>
      </w:r>
      <w:r w:rsidR="00846884" w:rsidRPr="00D97EB6">
        <w:rPr>
          <w:szCs w:val="22"/>
        </w:rPr>
        <w:t>objavia</w:t>
      </w:r>
      <w:r w:rsidRPr="00D97EB6">
        <w:rPr>
          <w:szCs w:val="22"/>
        </w:rPr>
        <w:t xml:space="preserve"> </w:t>
      </w:r>
      <w:r w:rsidR="00846884" w:rsidRPr="00D97EB6">
        <w:rPr>
          <w:szCs w:val="22"/>
        </w:rPr>
        <w:t>problémy</w:t>
      </w:r>
      <w:r w:rsidRPr="00D97EB6">
        <w:rPr>
          <w:szCs w:val="22"/>
        </w:rPr>
        <w:t xml:space="preserve"> so</w:t>
      </w:r>
      <w:r w:rsidR="00AA3B09">
        <w:rPr>
          <w:szCs w:val="22"/>
        </w:rPr>
        <w:t> </w:t>
      </w:r>
      <w:r w:rsidRPr="00D97EB6">
        <w:rPr>
          <w:szCs w:val="22"/>
        </w:rPr>
        <w:t>zrakom, rozmazané videnie, skotóm</w:t>
      </w:r>
      <w:r w:rsidR="00846884" w:rsidRPr="00D97EB6">
        <w:rPr>
          <w:szCs w:val="22"/>
        </w:rPr>
        <w:t xml:space="preserve"> alebo porucha vnímania farieb je nutné prerušenie liečby.</w:t>
      </w:r>
    </w:p>
    <w:p w14:paraId="288B582B" w14:textId="77777777" w:rsidR="001F0C22" w:rsidRPr="00D97EB6" w:rsidRDefault="001F0C22" w:rsidP="00D97EB6">
      <w:pPr>
        <w:rPr>
          <w:szCs w:val="22"/>
        </w:rPr>
      </w:pPr>
    </w:p>
    <w:p w14:paraId="04C23082" w14:textId="77777777" w:rsidR="00780926" w:rsidRPr="00D97EB6" w:rsidRDefault="00780926" w:rsidP="008518BF">
      <w:pPr>
        <w:rPr>
          <w:b/>
          <w:szCs w:val="22"/>
        </w:rPr>
      </w:pPr>
      <w:r w:rsidRPr="00D97EB6">
        <w:rPr>
          <w:b/>
          <w:szCs w:val="22"/>
        </w:rPr>
        <w:t>4.5</w:t>
      </w:r>
      <w:r w:rsidRPr="00D97EB6">
        <w:rPr>
          <w:b/>
          <w:szCs w:val="22"/>
        </w:rPr>
        <w:tab/>
        <w:t>Liekové a iné interakcie</w:t>
      </w:r>
    </w:p>
    <w:p w14:paraId="28CB9843" w14:textId="77777777" w:rsidR="00780926" w:rsidRPr="00D97EB6" w:rsidRDefault="00780926" w:rsidP="008518BF">
      <w:pPr>
        <w:keepNext/>
        <w:rPr>
          <w:szCs w:val="22"/>
        </w:rPr>
      </w:pPr>
    </w:p>
    <w:p w14:paraId="259CFC30" w14:textId="6FA99B76" w:rsidR="0068535F" w:rsidRPr="00D97EB6" w:rsidRDefault="0068535F" w:rsidP="00D97EB6">
      <w:pPr>
        <w:ind w:left="0" w:firstLine="0"/>
        <w:rPr>
          <w:spacing w:val="-4"/>
          <w:szCs w:val="22"/>
        </w:rPr>
      </w:pPr>
      <w:r w:rsidRPr="00D97EB6">
        <w:rPr>
          <w:szCs w:val="22"/>
        </w:rPr>
        <w:t xml:space="preserve">Je potrebné sa vyhnúť súbežnému užívaniu </w:t>
      </w:r>
      <w:r w:rsidR="0087622D">
        <w:rPr>
          <w:spacing w:val="-4"/>
          <w:szCs w:val="22"/>
        </w:rPr>
        <w:t>ibuprofén</w:t>
      </w:r>
      <w:r w:rsidRPr="00D97EB6">
        <w:rPr>
          <w:spacing w:val="-4"/>
          <w:szCs w:val="22"/>
        </w:rPr>
        <w:t>u s:</w:t>
      </w:r>
    </w:p>
    <w:p w14:paraId="650D187C" w14:textId="77777777" w:rsidR="0068535F" w:rsidRPr="00D97EB6" w:rsidRDefault="0068535F" w:rsidP="00D97EB6">
      <w:pPr>
        <w:ind w:left="0" w:firstLine="0"/>
        <w:rPr>
          <w:spacing w:val="-4"/>
          <w:szCs w:val="22"/>
        </w:rPr>
      </w:pPr>
    </w:p>
    <w:p w14:paraId="42713293" w14:textId="77777777" w:rsidR="002342A5" w:rsidRDefault="002342A5" w:rsidP="008518BF">
      <w:pPr>
        <w:keepNext/>
        <w:ind w:left="0" w:firstLine="0"/>
        <w:rPr>
          <w:i/>
          <w:iCs/>
          <w:spacing w:val="-3"/>
          <w:szCs w:val="22"/>
        </w:rPr>
      </w:pPr>
      <w:r w:rsidRPr="005D6327">
        <w:rPr>
          <w:i/>
          <w:iCs/>
          <w:spacing w:val="-3"/>
          <w:szCs w:val="22"/>
        </w:rPr>
        <w:t>Kyselin</w:t>
      </w:r>
      <w:r>
        <w:rPr>
          <w:i/>
          <w:iCs/>
          <w:spacing w:val="-3"/>
          <w:szCs w:val="22"/>
        </w:rPr>
        <w:t>ou</w:t>
      </w:r>
      <w:r w:rsidRPr="005D6327">
        <w:rPr>
          <w:i/>
          <w:iCs/>
          <w:spacing w:val="-3"/>
          <w:szCs w:val="22"/>
        </w:rPr>
        <w:t xml:space="preserve"> acetylsalicylov</w:t>
      </w:r>
      <w:r>
        <w:rPr>
          <w:i/>
          <w:iCs/>
          <w:spacing w:val="-3"/>
          <w:szCs w:val="22"/>
        </w:rPr>
        <w:t>ou</w:t>
      </w:r>
    </w:p>
    <w:p w14:paraId="0BAE0FF7" w14:textId="09D1C0D9" w:rsidR="002342A5" w:rsidRPr="005D6327" w:rsidRDefault="002342A5" w:rsidP="008518BF">
      <w:pPr>
        <w:keepNext/>
        <w:ind w:left="0" w:firstLine="0"/>
        <w:rPr>
          <w:spacing w:val="-3"/>
          <w:szCs w:val="22"/>
        </w:rPr>
      </w:pPr>
      <w:r>
        <w:rPr>
          <w:iCs/>
          <w:spacing w:val="-3"/>
          <w:szCs w:val="22"/>
        </w:rPr>
        <w:t>Vo</w:t>
      </w:r>
      <w:r w:rsidR="00AA3B09">
        <w:rPr>
          <w:iCs/>
          <w:spacing w:val="-3"/>
          <w:szCs w:val="22"/>
        </w:rPr>
        <w:t> </w:t>
      </w:r>
      <w:r>
        <w:rPr>
          <w:iCs/>
          <w:spacing w:val="-3"/>
          <w:szCs w:val="22"/>
        </w:rPr>
        <w:t xml:space="preserve">všeobecnosti sa neodporúča súbežné podávanie </w:t>
      </w:r>
      <w:r w:rsidR="0087622D">
        <w:rPr>
          <w:iCs/>
          <w:spacing w:val="-3"/>
          <w:szCs w:val="22"/>
        </w:rPr>
        <w:t>ibuprofén</w:t>
      </w:r>
      <w:r>
        <w:rPr>
          <w:iCs/>
          <w:spacing w:val="-3"/>
          <w:szCs w:val="22"/>
        </w:rPr>
        <w:t xml:space="preserve">ou a kyseliny acetylsalicylovej z dôvodu potenciálneho </w:t>
      </w:r>
      <w:r w:rsidRPr="0068535F">
        <w:rPr>
          <w:spacing w:val="-3"/>
          <w:szCs w:val="22"/>
        </w:rPr>
        <w:t>zvýš</w:t>
      </w:r>
      <w:r>
        <w:rPr>
          <w:spacing w:val="-3"/>
          <w:szCs w:val="22"/>
        </w:rPr>
        <w:t xml:space="preserve">eného </w:t>
      </w:r>
      <w:r w:rsidRPr="005D6327">
        <w:rPr>
          <w:spacing w:val="-3"/>
          <w:szCs w:val="22"/>
        </w:rPr>
        <w:t>rizik</w:t>
      </w:r>
      <w:r>
        <w:rPr>
          <w:spacing w:val="-3"/>
          <w:szCs w:val="22"/>
        </w:rPr>
        <w:t>a</w:t>
      </w:r>
      <w:r w:rsidRPr="005D6327">
        <w:rPr>
          <w:spacing w:val="-3"/>
          <w:szCs w:val="22"/>
        </w:rPr>
        <w:t xml:space="preserve"> nežiaducich účinkov.</w:t>
      </w:r>
    </w:p>
    <w:p w14:paraId="31E2F1EB" w14:textId="77777777" w:rsidR="001F4836" w:rsidRPr="00D97EB6" w:rsidRDefault="001F4836" w:rsidP="00D97EB6">
      <w:pPr>
        <w:ind w:left="0" w:firstLine="0"/>
        <w:rPr>
          <w:spacing w:val="-3"/>
          <w:szCs w:val="22"/>
        </w:rPr>
      </w:pPr>
    </w:p>
    <w:p w14:paraId="6A6797B0" w14:textId="16C95276" w:rsidR="0068535F" w:rsidRPr="00D97EB6" w:rsidRDefault="0068535F" w:rsidP="00D97EB6">
      <w:pPr>
        <w:ind w:left="0" w:firstLine="0"/>
        <w:rPr>
          <w:spacing w:val="-3"/>
          <w:szCs w:val="22"/>
        </w:rPr>
      </w:pPr>
      <w:r w:rsidRPr="00D97EB6">
        <w:rPr>
          <w:spacing w:val="-3"/>
          <w:szCs w:val="22"/>
        </w:rPr>
        <w:t xml:space="preserve">Experimentálne údaje naznačujú, že </w:t>
      </w:r>
      <w:r w:rsidR="0087622D">
        <w:rPr>
          <w:spacing w:val="-3"/>
          <w:szCs w:val="22"/>
        </w:rPr>
        <w:t>ibuprofén</w:t>
      </w:r>
      <w:r w:rsidRPr="00D97EB6">
        <w:rPr>
          <w:spacing w:val="-3"/>
          <w:szCs w:val="22"/>
        </w:rPr>
        <w:t xml:space="preserve"> môže </w:t>
      </w:r>
      <w:r w:rsidR="00CC02CA">
        <w:rPr>
          <w:spacing w:val="-3"/>
          <w:szCs w:val="22"/>
        </w:rPr>
        <w:t>kompetetívne</w:t>
      </w:r>
      <w:r w:rsidRPr="00D97EB6">
        <w:rPr>
          <w:spacing w:val="-3"/>
          <w:szCs w:val="22"/>
        </w:rPr>
        <w:t xml:space="preserve"> inhibovať účinok nízkej dávky kyseliny acetylsalicylovej na</w:t>
      </w:r>
      <w:r w:rsidR="00AA3B09">
        <w:rPr>
          <w:spacing w:val="-3"/>
          <w:szCs w:val="22"/>
        </w:rPr>
        <w:t> </w:t>
      </w:r>
      <w:r w:rsidRPr="00D97EB6">
        <w:rPr>
          <w:spacing w:val="-3"/>
          <w:szCs w:val="22"/>
        </w:rPr>
        <w:t xml:space="preserve">agregáciu krvných doštičiek, ak sa podávajú súbežne. </w:t>
      </w:r>
      <w:r w:rsidR="00CC02CA">
        <w:rPr>
          <w:spacing w:val="-3"/>
          <w:szCs w:val="22"/>
        </w:rPr>
        <w:t>Napriek pochybnostiam týkajúcich sa extrapolácie údajov na</w:t>
      </w:r>
      <w:r w:rsidR="00AA3B09">
        <w:rPr>
          <w:spacing w:val="-3"/>
          <w:szCs w:val="22"/>
        </w:rPr>
        <w:t> </w:t>
      </w:r>
      <w:r w:rsidR="00CC02CA">
        <w:rPr>
          <w:spacing w:val="-3"/>
          <w:szCs w:val="22"/>
        </w:rPr>
        <w:t>klinickú situáciu nemožno vylúčiť možnosť, že</w:t>
      </w:r>
      <w:r w:rsidR="009B3CD8">
        <w:rPr>
          <w:spacing w:val="-3"/>
          <w:szCs w:val="22"/>
        </w:rPr>
        <w:t> </w:t>
      </w:r>
      <w:r w:rsidR="00CC02CA">
        <w:rPr>
          <w:spacing w:val="-3"/>
          <w:szCs w:val="22"/>
        </w:rPr>
        <w:t>p</w:t>
      </w:r>
      <w:r w:rsidR="00CC02CA" w:rsidRPr="005D6327">
        <w:rPr>
          <w:spacing w:val="-3"/>
          <w:szCs w:val="22"/>
        </w:rPr>
        <w:t xml:space="preserve">ravidelné </w:t>
      </w:r>
      <w:r w:rsidR="00CC02CA">
        <w:rPr>
          <w:spacing w:val="-3"/>
          <w:szCs w:val="22"/>
        </w:rPr>
        <w:t xml:space="preserve">dlhodobé </w:t>
      </w:r>
      <w:r w:rsidR="00CC02CA" w:rsidRPr="005D6327">
        <w:rPr>
          <w:spacing w:val="-3"/>
          <w:szCs w:val="22"/>
        </w:rPr>
        <w:t>užívani</w:t>
      </w:r>
      <w:r w:rsidR="00CC02CA">
        <w:rPr>
          <w:spacing w:val="-3"/>
          <w:szCs w:val="22"/>
        </w:rPr>
        <w:t>e</w:t>
      </w:r>
      <w:r w:rsidR="00CC02CA" w:rsidRPr="005D6327">
        <w:rPr>
          <w:spacing w:val="-3"/>
          <w:szCs w:val="22"/>
        </w:rPr>
        <w:t xml:space="preserve"> </w:t>
      </w:r>
      <w:r w:rsidR="0087622D">
        <w:rPr>
          <w:spacing w:val="-3"/>
          <w:szCs w:val="22"/>
        </w:rPr>
        <w:t>ibuprofén</w:t>
      </w:r>
      <w:r w:rsidR="00CC02CA" w:rsidRPr="005D6327">
        <w:rPr>
          <w:spacing w:val="-3"/>
          <w:szCs w:val="22"/>
        </w:rPr>
        <w:t>u</w:t>
      </w:r>
      <w:r w:rsidR="00CC02CA">
        <w:rPr>
          <w:spacing w:val="-3"/>
          <w:szCs w:val="22"/>
        </w:rPr>
        <w:t>, môže znížiť kardioprotektívny účinok kyseliny acetylsalicylovej v nízkych dávkach. Pri</w:t>
      </w:r>
      <w:r w:rsidR="00AA3B09">
        <w:rPr>
          <w:spacing w:val="-3"/>
          <w:szCs w:val="22"/>
        </w:rPr>
        <w:t> </w:t>
      </w:r>
      <w:r w:rsidRPr="00D97EB6">
        <w:rPr>
          <w:spacing w:val="-3"/>
          <w:szCs w:val="22"/>
        </w:rPr>
        <w:t xml:space="preserve"> príležitostnom užívaní </w:t>
      </w:r>
      <w:r w:rsidR="0087622D">
        <w:rPr>
          <w:spacing w:val="-3"/>
          <w:szCs w:val="22"/>
        </w:rPr>
        <w:t>ibuprofén</w:t>
      </w:r>
      <w:r w:rsidRPr="00D97EB6">
        <w:rPr>
          <w:spacing w:val="-3"/>
          <w:szCs w:val="22"/>
        </w:rPr>
        <w:t>u nie je pravdepodobné, že by dochádzalo ku</w:t>
      </w:r>
      <w:r w:rsidR="00AA3B09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klinicky relevantnému účinku (pozri časť</w:t>
      </w:r>
      <w:r w:rsidR="00AA3B09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5.1).</w:t>
      </w:r>
    </w:p>
    <w:p w14:paraId="23333A8B" w14:textId="77777777" w:rsidR="001F4836" w:rsidRPr="00D97EB6" w:rsidRDefault="001F4836" w:rsidP="00D97EB6">
      <w:pPr>
        <w:ind w:left="0" w:firstLine="0"/>
        <w:rPr>
          <w:spacing w:val="-3"/>
          <w:szCs w:val="22"/>
        </w:rPr>
      </w:pPr>
    </w:p>
    <w:p w14:paraId="286EC888" w14:textId="77777777" w:rsidR="008518BF" w:rsidRDefault="00CC02CA" w:rsidP="008518BF">
      <w:pPr>
        <w:keepNext/>
        <w:ind w:left="0" w:firstLine="0"/>
        <w:rPr>
          <w:spacing w:val="-4"/>
          <w:szCs w:val="22"/>
        </w:rPr>
      </w:pPr>
      <w:r w:rsidRPr="00D97EB6">
        <w:rPr>
          <w:i/>
          <w:spacing w:val="-4"/>
          <w:szCs w:val="22"/>
        </w:rPr>
        <w:t>In</w:t>
      </w:r>
      <w:r>
        <w:rPr>
          <w:i/>
          <w:spacing w:val="-4"/>
          <w:szCs w:val="22"/>
        </w:rPr>
        <w:t>ými</w:t>
      </w:r>
      <w:r w:rsidRPr="00D97EB6">
        <w:rPr>
          <w:i/>
          <w:spacing w:val="-4"/>
          <w:szCs w:val="22"/>
        </w:rPr>
        <w:t xml:space="preserve"> liek</w:t>
      </w:r>
      <w:r>
        <w:rPr>
          <w:i/>
          <w:spacing w:val="-4"/>
          <w:szCs w:val="22"/>
        </w:rPr>
        <w:t>mi</w:t>
      </w:r>
      <w:r w:rsidR="001F4836" w:rsidRPr="00D97EB6">
        <w:rPr>
          <w:i/>
          <w:spacing w:val="-4"/>
          <w:szCs w:val="22"/>
        </w:rPr>
        <w:t xml:space="preserve"> zo</w:t>
      </w:r>
      <w:r w:rsidR="00AA3B09">
        <w:rPr>
          <w:i/>
          <w:spacing w:val="-4"/>
          <w:szCs w:val="22"/>
        </w:rPr>
        <w:t> </w:t>
      </w:r>
      <w:r w:rsidR="001F4836" w:rsidRPr="00D97EB6">
        <w:rPr>
          <w:i/>
          <w:spacing w:val="-4"/>
          <w:szCs w:val="22"/>
        </w:rPr>
        <w:t>skupiny NSAID, vrátane salic</w:t>
      </w:r>
      <w:r w:rsidR="00B6040A" w:rsidRPr="00D97EB6">
        <w:rPr>
          <w:i/>
          <w:spacing w:val="-4"/>
          <w:szCs w:val="22"/>
        </w:rPr>
        <w:t>y</w:t>
      </w:r>
      <w:r w:rsidR="001F4836" w:rsidRPr="00D97EB6">
        <w:rPr>
          <w:i/>
          <w:spacing w:val="-4"/>
          <w:szCs w:val="22"/>
        </w:rPr>
        <w:t>látov a selektívn</w:t>
      </w:r>
      <w:r w:rsidR="00B6040A" w:rsidRPr="00D97EB6">
        <w:rPr>
          <w:i/>
          <w:spacing w:val="-4"/>
          <w:szCs w:val="22"/>
        </w:rPr>
        <w:t>y</w:t>
      </w:r>
      <w:r w:rsidR="001F4836" w:rsidRPr="00D97EB6">
        <w:rPr>
          <w:i/>
          <w:spacing w:val="-4"/>
          <w:szCs w:val="22"/>
        </w:rPr>
        <w:t>ch inhibítorov cyklooxygenázy-2</w:t>
      </w:r>
      <w:r w:rsidR="00E20529" w:rsidRPr="00D97EB6">
        <w:rPr>
          <w:i/>
          <w:spacing w:val="-4"/>
          <w:szCs w:val="22"/>
        </w:rPr>
        <w:t>:</w:t>
      </w:r>
      <w:r w:rsidR="001F4836" w:rsidRPr="00D97EB6">
        <w:rPr>
          <w:spacing w:val="-4"/>
          <w:szCs w:val="22"/>
        </w:rPr>
        <w:t xml:space="preserve"> </w:t>
      </w:r>
    </w:p>
    <w:p w14:paraId="7F59A6C8" w14:textId="3D0FCA38" w:rsidR="001F4836" w:rsidRPr="00D97EB6" w:rsidRDefault="00E20529" w:rsidP="008518BF">
      <w:pPr>
        <w:keepNext/>
        <w:ind w:left="0" w:firstLine="0"/>
        <w:rPr>
          <w:spacing w:val="-4"/>
          <w:szCs w:val="22"/>
        </w:rPr>
      </w:pPr>
      <w:r w:rsidRPr="00D97EB6">
        <w:rPr>
          <w:spacing w:val="-4"/>
          <w:szCs w:val="22"/>
        </w:rPr>
        <w:t>Vyhnite sa súbežnému užívaniu dvoch alebo viacerých NSAID, pretože to môže zvýšiť riziko gastrointestinálnych vredov a krvácania z dôvodu zosilneného účinku (pozri časť</w:t>
      </w:r>
      <w:r w:rsidR="00AA3B09">
        <w:rPr>
          <w:spacing w:val="-4"/>
          <w:szCs w:val="22"/>
        </w:rPr>
        <w:t> </w:t>
      </w:r>
      <w:r w:rsidRPr="00D97EB6">
        <w:rPr>
          <w:spacing w:val="-4"/>
          <w:szCs w:val="22"/>
        </w:rPr>
        <w:t>4.4).</w:t>
      </w:r>
    </w:p>
    <w:p w14:paraId="2D604104" w14:textId="77777777" w:rsidR="00CC5AD3" w:rsidRPr="00D97EB6" w:rsidRDefault="00CC5AD3" w:rsidP="00D97EB6">
      <w:pPr>
        <w:ind w:left="0" w:firstLine="0"/>
        <w:rPr>
          <w:spacing w:val="-3"/>
          <w:szCs w:val="22"/>
        </w:rPr>
      </w:pPr>
    </w:p>
    <w:p w14:paraId="21CDA4C1" w14:textId="77777777" w:rsidR="008518BF" w:rsidRDefault="00CC02CA" w:rsidP="008518BF">
      <w:pPr>
        <w:keepNext/>
        <w:ind w:left="0" w:firstLine="0"/>
        <w:rPr>
          <w:szCs w:val="22"/>
        </w:rPr>
      </w:pPr>
      <w:r w:rsidRPr="00D97EB6">
        <w:rPr>
          <w:i/>
          <w:iCs/>
          <w:szCs w:val="22"/>
        </w:rPr>
        <w:t>Antikoagulanci</w:t>
      </w:r>
      <w:r w:rsidR="002D54EA">
        <w:rPr>
          <w:i/>
          <w:iCs/>
          <w:szCs w:val="22"/>
        </w:rPr>
        <w:t>a</w:t>
      </w:r>
      <w:r>
        <w:rPr>
          <w:i/>
          <w:iCs/>
          <w:szCs w:val="22"/>
        </w:rPr>
        <w:t>mi</w:t>
      </w:r>
      <w:r w:rsidR="00CC5AD3" w:rsidRPr="00D97EB6">
        <w:rPr>
          <w:i/>
          <w:iCs/>
          <w:szCs w:val="22"/>
        </w:rPr>
        <w:t>:</w:t>
      </w:r>
      <w:r w:rsidR="00CC5AD3" w:rsidRPr="00D97EB6">
        <w:rPr>
          <w:szCs w:val="22"/>
        </w:rPr>
        <w:t xml:space="preserve"> </w:t>
      </w:r>
    </w:p>
    <w:p w14:paraId="60AB01C1" w14:textId="5C9E2D03" w:rsidR="00CC5AD3" w:rsidRPr="00D97EB6" w:rsidRDefault="007C6E5F" w:rsidP="008518BF">
      <w:pPr>
        <w:keepNext/>
        <w:ind w:left="0" w:firstLine="0"/>
        <w:rPr>
          <w:szCs w:val="22"/>
        </w:rPr>
      </w:pPr>
      <w:r>
        <w:rPr>
          <w:szCs w:val="22"/>
        </w:rPr>
        <w:t>L</w:t>
      </w:r>
      <w:r w:rsidR="00CC5AD3" w:rsidRPr="00D97EB6">
        <w:rPr>
          <w:szCs w:val="22"/>
        </w:rPr>
        <w:t>ieky zo</w:t>
      </w:r>
      <w:r w:rsidR="00AA3B09">
        <w:rPr>
          <w:szCs w:val="22"/>
        </w:rPr>
        <w:t> </w:t>
      </w:r>
      <w:r w:rsidR="00CC5AD3" w:rsidRPr="00D97EB6">
        <w:rPr>
          <w:szCs w:val="22"/>
        </w:rPr>
        <w:t>skupiny NSAID môžu zvýšiť účinky antikoagulačných liekov</w:t>
      </w:r>
      <w:r w:rsidR="00795B51" w:rsidRPr="00D97EB6">
        <w:rPr>
          <w:szCs w:val="22"/>
        </w:rPr>
        <w:t>,</w:t>
      </w:r>
      <w:r w:rsidR="00CC5AD3" w:rsidRPr="00D97EB6">
        <w:rPr>
          <w:szCs w:val="22"/>
        </w:rPr>
        <w:t xml:space="preserve"> ako je warfarín (pozri čas</w:t>
      </w:r>
      <w:r w:rsidR="00977658">
        <w:rPr>
          <w:szCs w:val="22"/>
        </w:rPr>
        <w:t>ť </w:t>
      </w:r>
      <w:r w:rsidR="00CC5AD3" w:rsidRPr="00D97EB6">
        <w:rPr>
          <w:szCs w:val="22"/>
        </w:rPr>
        <w:t xml:space="preserve"> 4.4).</w:t>
      </w:r>
    </w:p>
    <w:p w14:paraId="1B6F3802" w14:textId="77777777" w:rsidR="001F4836" w:rsidRPr="00D97EB6" w:rsidRDefault="001F4836" w:rsidP="00D97EB6">
      <w:pPr>
        <w:ind w:left="0" w:firstLine="0"/>
        <w:rPr>
          <w:spacing w:val="-3"/>
          <w:szCs w:val="22"/>
        </w:rPr>
      </w:pPr>
    </w:p>
    <w:p w14:paraId="6462401B" w14:textId="77777777" w:rsidR="008518BF" w:rsidRDefault="00CC02CA" w:rsidP="008518BF">
      <w:pPr>
        <w:keepNext/>
        <w:ind w:left="0" w:firstLine="0"/>
        <w:rPr>
          <w:i/>
          <w:iCs/>
          <w:spacing w:val="-3"/>
          <w:szCs w:val="22"/>
        </w:rPr>
      </w:pPr>
      <w:r w:rsidRPr="005D6327">
        <w:rPr>
          <w:i/>
          <w:iCs/>
          <w:spacing w:val="-3"/>
          <w:szCs w:val="22"/>
        </w:rPr>
        <w:t>Diuretik</w:t>
      </w:r>
      <w:r>
        <w:rPr>
          <w:i/>
          <w:iCs/>
          <w:spacing w:val="-3"/>
          <w:szCs w:val="22"/>
        </w:rPr>
        <w:t>ami</w:t>
      </w:r>
      <w:r w:rsidRPr="005D6327">
        <w:rPr>
          <w:i/>
          <w:iCs/>
          <w:spacing w:val="-3"/>
          <w:szCs w:val="22"/>
        </w:rPr>
        <w:t>, ACE inhibítor</w:t>
      </w:r>
      <w:r>
        <w:rPr>
          <w:i/>
          <w:iCs/>
          <w:spacing w:val="-3"/>
          <w:szCs w:val="22"/>
        </w:rPr>
        <w:t>mi</w:t>
      </w:r>
      <w:r w:rsidRPr="005D6327">
        <w:rPr>
          <w:i/>
          <w:iCs/>
          <w:spacing w:val="-3"/>
          <w:szCs w:val="22"/>
        </w:rPr>
        <w:t>, beta-blokátor</w:t>
      </w:r>
      <w:r>
        <w:rPr>
          <w:i/>
          <w:iCs/>
          <w:spacing w:val="-3"/>
          <w:szCs w:val="22"/>
        </w:rPr>
        <w:t>mi</w:t>
      </w:r>
      <w:r w:rsidRPr="005D6327">
        <w:rPr>
          <w:i/>
          <w:iCs/>
          <w:spacing w:val="-3"/>
          <w:szCs w:val="22"/>
        </w:rPr>
        <w:t xml:space="preserve"> a antagonist</w:t>
      </w:r>
      <w:r>
        <w:rPr>
          <w:i/>
          <w:iCs/>
          <w:spacing w:val="-3"/>
          <w:szCs w:val="22"/>
        </w:rPr>
        <w:t>ami</w:t>
      </w:r>
      <w:r w:rsidRPr="005D6327">
        <w:rPr>
          <w:i/>
          <w:iCs/>
          <w:spacing w:val="-3"/>
          <w:szCs w:val="22"/>
        </w:rPr>
        <w:t xml:space="preserve"> </w:t>
      </w:r>
      <w:r w:rsidR="00371803" w:rsidRPr="00D97EB6">
        <w:rPr>
          <w:i/>
          <w:iCs/>
          <w:spacing w:val="-3"/>
          <w:szCs w:val="22"/>
        </w:rPr>
        <w:t xml:space="preserve">angiotenzínu-II: </w:t>
      </w:r>
    </w:p>
    <w:p w14:paraId="14C477FA" w14:textId="7F045B99" w:rsidR="00371803" w:rsidRPr="00D97EB6" w:rsidRDefault="007C6E5F" w:rsidP="008518BF">
      <w:pPr>
        <w:keepNext/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L</w:t>
      </w:r>
      <w:r w:rsidR="00371803" w:rsidRPr="00D97EB6">
        <w:rPr>
          <w:spacing w:val="-3"/>
          <w:szCs w:val="22"/>
        </w:rPr>
        <w:t>ieky zo</w:t>
      </w:r>
      <w:r w:rsidR="00AA3B09">
        <w:rPr>
          <w:spacing w:val="-3"/>
          <w:szCs w:val="22"/>
        </w:rPr>
        <w:t> </w:t>
      </w:r>
      <w:r w:rsidR="00371803" w:rsidRPr="00D97EB6">
        <w:rPr>
          <w:spacing w:val="-3"/>
          <w:szCs w:val="22"/>
        </w:rPr>
        <w:t>skupiny NSAID môžu znižovať účinok diuretík a iných antihypertenzív. U niektorých pacientov so</w:t>
      </w:r>
      <w:r w:rsidR="003E21DA">
        <w:rPr>
          <w:spacing w:val="-3"/>
          <w:szCs w:val="22"/>
        </w:rPr>
        <w:t> </w:t>
      </w:r>
      <w:r w:rsidR="00371803" w:rsidRPr="00D97EB6">
        <w:rPr>
          <w:spacing w:val="-3"/>
          <w:szCs w:val="22"/>
        </w:rPr>
        <w:t>zníženou funkciou obličiek (napr.</w:t>
      </w:r>
      <w:r w:rsidR="003E21DA">
        <w:rPr>
          <w:spacing w:val="-3"/>
          <w:szCs w:val="22"/>
        </w:rPr>
        <w:t> </w:t>
      </w:r>
      <w:r w:rsidR="00371803" w:rsidRPr="00D97EB6">
        <w:rPr>
          <w:spacing w:val="-3"/>
          <w:szCs w:val="22"/>
        </w:rPr>
        <w:t>dehydratovaných pacientov alebo starších pacientov so</w:t>
      </w:r>
      <w:r w:rsidR="003E21DA">
        <w:rPr>
          <w:spacing w:val="-3"/>
          <w:szCs w:val="22"/>
        </w:rPr>
        <w:t> </w:t>
      </w:r>
      <w:r w:rsidR="00371803" w:rsidRPr="00D97EB6">
        <w:rPr>
          <w:spacing w:val="-3"/>
          <w:szCs w:val="22"/>
        </w:rPr>
        <w:t>zníženou funkciou obličiek) môže súbežné podávanie ACE</w:t>
      </w:r>
      <w:r w:rsidR="003E21DA">
        <w:rPr>
          <w:spacing w:val="-3"/>
          <w:szCs w:val="22"/>
        </w:rPr>
        <w:t> </w:t>
      </w:r>
      <w:r w:rsidR="00371803" w:rsidRPr="00D97EB6">
        <w:rPr>
          <w:spacing w:val="-3"/>
          <w:szCs w:val="22"/>
        </w:rPr>
        <w:t>inhibítorov, betablokátorov alebo antagonistov angiotenzínu-II a látok, ktoré blokujú cyklooxygenázu, mať za</w:t>
      </w:r>
      <w:r w:rsidR="003E21DA">
        <w:rPr>
          <w:spacing w:val="-3"/>
          <w:szCs w:val="22"/>
        </w:rPr>
        <w:t> </w:t>
      </w:r>
      <w:r w:rsidR="00371803" w:rsidRPr="00D97EB6">
        <w:rPr>
          <w:spacing w:val="-3"/>
          <w:szCs w:val="22"/>
        </w:rPr>
        <w:t xml:space="preserve">následok ďalšie zhoršenie funkcie obličiek, vrátane možného akútneho zlyhania obličiek, ktoré je zvyčajne </w:t>
      </w:r>
      <w:r w:rsidR="00A33627" w:rsidRPr="00D97EB6">
        <w:rPr>
          <w:spacing w:val="-3"/>
          <w:szCs w:val="22"/>
        </w:rPr>
        <w:t>reverzibilné</w:t>
      </w:r>
      <w:r w:rsidR="00371803" w:rsidRPr="00D97EB6">
        <w:rPr>
          <w:spacing w:val="-3"/>
          <w:szCs w:val="22"/>
        </w:rPr>
        <w:t xml:space="preserve">. Preto je nutné túto kombináciu používať s opatrnosťou, najmä u starších pacientov. Pacienti by mali byť náležite hydratovaní a je potrebné zvážiť monitorovanie </w:t>
      </w:r>
      <w:r w:rsidR="00CC02CA" w:rsidRPr="00D97EB6">
        <w:rPr>
          <w:spacing w:val="-3"/>
          <w:szCs w:val="22"/>
        </w:rPr>
        <w:t>renáln</w:t>
      </w:r>
      <w:r w:rsidR="00CC02CA">
        <w:rPr>
          <w:spacing w:val="-3"/>
          <w:szCs w:val="22"/>
        </w:rPr>
        <w:t>ej</w:t>
      </w:r>
      <w:r w:rsidR="00CC02CA" w:rsidRPr="00D97EB6">
        <w:rPr>
          <w:spacing w:val="-3"/>
          <w:szCs w:val="22"/>
        </w:rPr>
        <w:t xml:space="preserve"> funkci</w:t>
      </w:r>
      <w:r w:rsidR="00CC02CA">
        <w:rPr>
          <w:spacing w:val="-3"/>
          <w:szCs w:val="22"/>
        </w:rPr>
        <w:t>e</w:t>
      </w:r>
      <w:r w:rsidR="00371803" w:rsidRPr="00D97EB6">
        <w:rPr>
          <w:spacing w:val="-3"/>
          <w:szCs w:val="22"/>
        </w:rPr>
        <w:t xml:space="preserve"> po</w:t>
      </w:r>
      <w:r w:rsidR="003E21DA">
        <w:rPr>
          <w:spacing w:val="-3"/>
          <w:szCs w:val="22"/>
        </w:rPr>
        <w:t> </w:t>
      </w:r>
      <w:r w:rsidR="00371803" w:rsidRPr="00D97EB6">
        <w:rPr>
          <w:spacing w:val="-3"/>
          <w:szCs w:val="22"/>
        </w:rPr>
        <w:t>začatí súbežnej terapie a ďalej pokračovať v p</w:t>
      </w:r>
      <w:r w:rsidR="004C68B0" w:rsidRPr="00D97EB6">
        <w:rPr>
          <w:spacing w:val="-3"/>
          <w:szCs w:val="22"/>
        </w:rPr>
        <w:t>ravidel</w:t>
      </w:r>
      <w:r w:rsidR="00371803" w:rsidRPr="00D97EB6">
        <w:rPr>
          <w:spacing w:val="-3"/>
          <w:szCs w:val="22"/>
        </w:rPr>
        <w:t>ných intervaloch.</w:t>
      </w:r>
    </w:p>
    <w:p w14:paraId="503B5DBA" w14:textId="77777777" w:rsidR="00795B51" w:rsidRPr="00D97EB6" w:rsidRDefault="00795B51" w:rsidP="00D97EB6">
      <w:pPr>
        <w:ind w:left="0" w:firstLine="0"/>
        <w:rPr>
          <w:spacing w:val="-3"/>
          <w:szCs w:val="22"/>
        </w:rPr>
      </w:pPr>
    </w:p>
    <w:p w14:paraId="0E5A4F95" w14:textId="77777777" w:rsidR="008518BF" w:rsidRDefault="003A14D2" w:rsidP="008518BF">
      <w:pPr>
        <w:keepNext/>
        <w:ind w:left="0" w:firstLine="0"/>
        <w:rPr>
          <w:i/>
          <w:spacing w:val="-3"/>
          <w:szCs w:val="22"/>
        </w:rPr>
      </w:pPr>
      <w:r w:rsidRPr="00D97EB6">
        <w:rPr>
          <w:i/>
          <w:spacing w:val="-3"/>
          <w:szCs w:val="22"/>
        </w:rPr>
        <w:t xml:space="preserve">Draslík </w:t>
      </w:r>
      <w:r w:rsidR="00CC02CA" w:rsidRPr="00D97EB6">
        <w:rPr>
          <w:i/>
          <w:spacing w:val="-3"/>
          <w:szCs w:val="22"/>
        </w:rPr>
        <w:t>šetriac</w:t>
      </w:r>
      <w:r w:rsidR="00CC02CA">
        <w:rPr>
          <w:i/>
          <w:spacing w:val="-3"/>
          <w:szCs w:val="22"/>
        </w:rPr>
        <w:t>im</w:t>
      </w:r>
      <w:r w:rsidR="00E16EFB">
        <w:rPr>
          <w:i/>
          <w:spacing w:val="-3"/>
          <w:szCs w:val="22"/>
        </w:rPr>
        <w:t>i</w:t>
      </w:r>
      <w:r w:rsidR="00CC02CA" w:rsidRPr="00D97EB6">
        <w:rPr>
          <w:i/>
          <w:spacing w:val="-3"/>
          <w:szCs w:val="22"/>
        </w:rPr>
        <w:t xml:space="preserve"> diuretik</w:t>
      </w:r>
      <w:r w:rsidR="00E16EFB">
        <w:rPr>
          <w:i/>
          <w:spacing w:val="-3"/>
          <w:szCs w:val="22"/>
        </w:rPr>
        <w:t>ami</w:t>
      </w:r>
      <w:r w:rsidRPr="00D97EB6">
        <w:rPr>
          <w:i/>
          <w:spacing w:val="-3"/>
          <w:szCs w:val="22"/>
        </w:rPr>
        <w:t xml:space="preserve">: </w:t>
      </w:r>
    </w:p>
    <w:p w14:paraId="10879359" w14:textId="39ABB5CF" w:rsidR="003A14D2" w:rsidRPr="00D97EB6" w:rsidRDefault="003A14D2" w:rsidP="008518BF">
      <w:pPr>
        <w:keepNext/>
        <w:ind w:left="0" w:firstLine="0"/>
        <w:rPr>
          <w:spacing w:val="-3"/>
          <w:szCs w:val="22"/>
        </w:rPr>
      </w:pPr>
      <w:r w:rsidRPr="00D97EB6">
        <w:rPr>
          <w:spacing w:val="-3"/>
          <w:szCs w:val="22"/>
        </w:rPr>
        <w:t>Sú</w:t>
      </w:r>
      <w:r w:rsidR="00BC6CC7" w:rsidRPr="00D97EB6">
        <w:rPr>
          <w:spacing w:val="-3"/>
          <w:szCs w:val="22"/>
        </w:rPr>
        <w:t>bežné</w:t>
      </w:r>
      <w:r w:rsidRPr="00D97EB6">
        <w:rPr>
          <w:spacing w:val="-3"/>
          <w:szCs w:val="22"/>
        </w:rPr>
        <w:t xml:space="preserve"> podávanie</w:t>
      </w:r>
      <w:r w:rsidRPr="00D97EB6">
        <w:rPr>
          <w:i/>
          <w:spacing w:val="-3"/>
          <w:szCs w:val="22"/>
        </w:rPr>
        <w:t xml:space="preserve"> </w:t>
      </w:r>
      <w:r w:rsidR="0087622D">
        <w:rPr>
          <w:spacing w:val="-3"/>
          <w:szCs w:val="22"/>
        </w:rPr>
        <w:t>ibuprofén</w:t>
      </w:r>
      <w:r w:rsidRPr="00D97EB6">
        <w:rPr>
          <w:spacing w:val="-3"/>
          <w:szCs w:val="22"/>
        </w:rPr>
        <w:t>u a draslík šetriacich diuretík môže viesť k hyperkaliémii (</w:t>
      </w:r>
      <w:r w:rsidR="00A33627" w:rsidRPr="00D97EB6">
        <w:rPr>
          <w:spacing w:val="-3"/>
          <w:szCs w:val="22"/>
        </w:rPr>
        <w:t>od</w:t>
      </w:r>
      <w:r w:rsidRPr="00D97EB6">
        <w:rPr>
          <w:spacing w:val="-3"/>
          <w:szCs w:val="22"/>
        </w:rPr>
        <w:t>por</w:t>
      </w:r>
      <w:r w:rsidR="00A33627" w:rsidRPr="00D97EB6">
        <w:rPr>
          <w:spacing w:val="-3"/>
          <w:szCs w:val="22"/>
        </w:rPr>
        <w:t>úča</w:t>
      </w:r>
      <w:r w:rsidRPr="00D97EB6">
        <w:rPr>
          <w:spacing w:val="-3"/>
          <w:szCs w:val="22"/>
        </w:rPr>
        <w:t xml:space="preserve"> sa kontrola hladín draslíka v sére).</w:t>
      </w:r>
    </w:p>
    <w:p w14:paraId="3C2C6A97" w14:textId="77777777" w:rsidR="00795B51" w:rsidRPr="00D97EB6" w:rsidRDefault="00795B51" w:rsidP="00D97EB6">
      <w:pPr>
        <w:ind w:left="0" w:firstLine="0"/>
        <w:rPr>
          <w:spacing w:val="-3"/>
          <w:szCs w:val="22"/>
        </w:rPr>
      </w:pPr>
    </w:p>
    <w:p w14:paraId="0B6AA643" w14:textId="77777777" w:rsidR="008518BF" w:rsidRDefault="00CC02CA" w:rsidP="008518BF">
      <w:pPr>
        <w:keepNext/>
        <w:ind w:left="0" w:firstLine="0"/>
        <w:rPr>
          <w:szCs w:val="22"/>
        </w:rPr>
      </w:pPr>
      <w:r w:rsidRPr="00D97EB6">
        <w:rPr>
          <w:i/>
          <w:iCs/>
          <w:szCs w:val="22"/>
        </w:rPr>
        <w:t>Kortikosteroid</w:t>
      </w:r>
      <w:r>
        <w:rPr>
          <w:i/>
          <w:iCs/>
          <w:szCs w:val="22"/>
        </w:rPr>
        <w:t>mi</w:t>
      </w:r>
      <w:r w:rsidR="0068535F" w:rsidRPr="00D97EB6">
        <w:rPr>
          <w:i/>
          <w:iCs/>
          <w:szCs w:val="22"/>
        </w:rPr>
        <w:t>:</w:t>
      </w:r>
      <w:r w:rsidR="0068535F" w:rsidRPr="00D97EB6">
        <w:rPr>
          <w:szCs w:val="22"/>
        </w:rPr>
        <w:t xml:space="preserve"> </w:t>
      </w:r>
    </w:p>
    <w:p w14:paraId="0F01F19C" w14:textId="221D66E9" w:rsidR="0068535F" w:rsidRPr="00D97EB6" w:rsidRDefault="007C6E5F" w:rsidP="008518BF">
      <w:pPr>
        <w:keepNext/>
        <w:ind w:left="0" w:firstLine="0"/>
        <w:rPr>
          <w:szCs w:val="22"/>
        </w:rPr>
      </w:pPr>
      <w:r>
        <w:rPr>
          <w:szCs w:val="22"/>
        </w:rPr>
        <w:t>Z</w:t>
      </w:r>
      <w:r w:rsidR="0068535F" w:rsidRPr="00D97EB6">
        <w:rPr>
          <w:szCs w:val="22"/>
        </w:rPr>
        <w:t>výšené riziko</w:t>
      </w:r>
      <w:r w:rsidR="00441732" w:rsidRPr="00D97EB6">
        <w:rPr>
          <w:szCs w:val="22"/>
        </w:rPr>
        <w:t xml:space="preserve"> nežiaducich reakcií, najmä gastrointestinálneho traktu</w:t>
      </w:r>
      <w:r w:rsidR="0068535F" w:rsidRPr="00D97EB6">
        <w:rPr>
          <w:szCs w:val="22"/>
        </w:rPr>
        <w:t xml:space="preserve"> </w:t>
      </w:r>
      <w:r w:rsidR="00441732" w:rsidRPr="00D97EB6">
        <w:rPr>
          <w:szCs w:val="22"/>
        </w:rPr>
        <w:t>(</w:t>
      </w:r>
      <w:r w:rsidR="0068535F" w:rsidRPr="00D97EB6">
        <w:rPr>
          <w:szCs w:val="22"/>
        </w:rPr>
        <w:t>gastrointestináln</w:t>
      </w:r>
      <w:r w:rsidR="00441732" w:rsidRPr="00D97EB6">
        <w:rPr>
          <w:szCs w:val="22"/>
        </w:rPr>
        <w:t>a</w:t>
      </w:r>
      <w:r w:rsidR="0068535F" w:rsidRPr="00D97EB6">
        <w:rPr>
          <w:szCs w:val="22"/>
        </w:rPr>
        <w:t xml:space="preserve"> ulceráci</w:t>
      </w:r>
      <w:r w:rsidR="00441732" w:rsidRPr="00D97EB6">
        <w:rPr>
          <w:szCs w:val="22"/>
        </w:rPr>
        <w:t>a</w:t>
      </w:r>
      <w:r w:rsidR="0068535F" w:rsidRPr="00D97EB6">
        <w:rPr>
          <w:szCs w:val="22"/>
        </w:rPr>
        <w:t xml:space="preserve"> alebo krvácani</w:t>
      </w:r>
      <w:r w:rsidR="00441732" w:rsidRPr="00D97EB6">
        <w:rPr>
          <w:szCs w:val="22"/>
        </w:rPr>
        <w:t>e</w:t>
      </w:r>
      <w:r w:rsidR="0068535F" w:rsidRPr="00D97EB6">
        <w:rPr>
          <w:szCs w:val="22"/>
        </w:rPr>
        <w:t xml:space="preserve"> (pozri časť</w:t>
      </w:r>
      <w:r w:rsidR="003E21DA">
        <w:rPr>
          <w:szCs w:val="22"/>
        </w:rPr>
        <w:t> </w:t>
      </w:r>
      <w:r w:rsidR="0068535F" w:rsidRPr="00D97EB6">
        <w:rPr>
          <w:szCs w:val="22"/>
        </w:rPr>
        <w:t>4.4)</w:t>
      </w:r>
      <w:r w:rsidR="00441732" w:rsidRPr="00D97EB6">
        <w:rPr>
          <w:szCs w:val="22"/>
        </w:rPr>
        <w:t>)</w:t>
      </w:r>
      <w:r w:rsidR="0068535F" w:rsidRPr="00D97EB6">
        <w:rPr>
          <w:szCs w:val="22"/>
        </w:rPr>
        <w:t>.</w:t>
      </w:r>
    </w:p>
    <w:p w14:paraId="589E9D7A" w14:textId="77777777" w:rsidR="0068535F" w:rsidRPr="00D97EB6" w:rsidRDefault="0068535F" w:rsidP="00D97EB6">
      <w:pPr>
        <w:ind w:left="0" w:firstLine="0"/>
        <w:rPr>
          <w:spacing w:val="-3"/>
          <w:szCs w:val="22"/>
        </w:rPr>
      </w:pPr>
    </w:p>
    <w:p w14:paraId="5EFDEBA6" w14:textId="77777777" w:rsidR="008518BF" w:rsidRDefault="00CC02CA" w:rsidP="008518BF">
      <w:pPr>
        <w:keepNext/>
        <w:ind w:left="0" w:firstLine="0"/>
        <w:rPr>
          <w:szCs w:val="22"/>
        </w:rPr>
      </w:pPr>
      <w:r w:rsidRPr="005D6327">
        <w:rPr>
          <w:i/>
          <w:iCs/>
          <w:szCs w:val="22"/>
        </w:rPr>
        <w:t>Antiagregačn</w:t>
      </w:r>
      <w:r>
        <w:rPr>
          <w:i/>
          <w:iCs/>
          <w:szCs w:val="22"/>
        </w:rPr>
        <w:t>ými</w:t>
      </w:r>
      <w:r w:rsidRPr="005D6327">
        <w:rPr>
          <w:i/>
          <w:iCs/>
          <w:szCs w:val="22"/>
        </w:rPr>
        <w:t xml:space="preserve"> liek</w:t>
      </w:r>
      <w:r>
        <w:rPr>
          <w:i/>
          <w:iCs/>
          <w:szCs w:val="22"/>
        </w:rPr>
        <w:t>mi</w:t>
      </w:r>
      <w:r w:rsidRPr="005D6327">
        <w:rPr>
          <w:i/>
          <w:iCs/>
          <w:szCs w:val="22"/>
        </w:rPr>
        <w:t xml:space="preserve"> a selektívn</w:t>
      </w:r>
      <w:r>
        <w:rPr>
          <w:i/>
          <w:iCs/>
          <w:szCs w:val="22"/>
        </w:rPr>
        <w:t>ými</w:t>
      </w:r>
      <w:r w:rsidRPr="005D6327">
        <w:rPr>
          <w:i/>
          <w:iCs/>
          <w:szCs w:val="22"/>
        </w:rPr>
        <w:t xml:space="preserve"> inhibítor</w:t>
      </w:r>
      <w:r>
        <w:rPr>
          <w:i/>
          <w:iCs/>
          <w:szCs w:val="22"/>
        </w:rPr>
        <w:t>mi</w:t>
      </w:r>
      <w:r w:rsidRPr="005D6327">
        <w:rPr>
          <w:i/>
          <w:iCs/>
          <w:szCs w:val="22"/>
        </w:rPr>
        <w:t xml:space="preserve"> </w:t>
      </w:r>
      <w:r w:rsidR="0068535F" w:rsidRPr="00D97EB6">
        <w:rPr>
          <w:i/>
          <w:iCs/>
          <w:szCs w:val="22"/>
        </w:rPr>
        <w:t>spätného vychytávania sérotonínu (SSRI):</w:t>
      </w:r>
      <w:r w:rsidR="0068535F" w:rsidRPr="00D97EB6">
        <w:rPr>
          <w:szCs w:val="22"/>
        </w:rPr>
        <w:t xml:space="preserve"> </w:t>
      </w:r>
    </w:p>
    <w:p w14:paraId="580C26D0" w14:textId="26EF7382" w:rsidR="0068535F" w:rsidRPr="00D97EB6" w:rsidRDefault="007C6E5F" w:rsidP="008518BF">
      <w:pPr>
        <w:keepNext/>
        <w:ind w:left="0" w:firstLine="0"/>
        <w:rPr>
          <w:szCs w:val="22"/>
        </w:rPr>
      </w:pPr>
      <w:r>
        <w:rPr>
          <w:szCs w:val="22"/>
        </w:rPr>
        <w:t>Z</w:t>
      </w:r>
      <w:r w:rsidR="0068535F" w:rsidRPr="00D97EB6">
        <w:rPr>
          <w:szCs w:val="22"/>
        </w:rPr>
        <w:t>výšené riziko gastrointestinálneho krvácania (pozri časť</w:t>
      </w:r>
      <w:r w:rsidR="003E21DA">
        <w:rPr>
          <w:szCs w:val="22"/>
        </w:rPr>
        <w:t> </w:t>
      </w:r>
      <w:r w:rsidR="0068535F" w:rsidRPr="00D97EB6">
        <w:rPr>
          <w:szCs w:val="22"/>
        </w:rPr>
        <w:t>4.4).</w:t>
      </w:r>
    </w:p>
    <w:p w14:paraId="6539DD11" w14:textId="77777777" w:rsidR="00EB75D7" w:rsidRPr="00D97EB6" w:rsidRDefault="00EB75D7" w:rsidP="00D97EB6">
      <w:pPr>
        <w:ind w:left="0" w:firstLine="0"/>
        <w:rPr>
          <w:i/>
          <w:iCs/>
          <w:spacing w:val="-3"/>
          <w:szCs w:val="22"/>
        </w:rPr>
      </w:pPr>
    </w:p>
    <w:p w14:paraId="752AD07C" w14:textId="77777777" w:rsidR="008518BF" w:rsidRDefault="00403282" w:rsidP="008518BF">
      <w:pPr>
        <w:keepNext/>
        <w:ind w:left="0" w:firstLine="0"/>
        <w:rPr>
          <w:i/>
          <w:iCs/>
          <w:spacing w:val="-3"/>
          <w:szCs w:val="22"/>
        </w:rPr>
      </w:pPr>
      <w:r w:rsidRPr="00D97EB6">
        <w:rPr>
          <w:i/>
          <w:iCs/>
          <w:spacing w:val="-3"/>
          <w:szCs w:val="22"/>
        </w:rPr>
        <w:lastRenderedPageBreak/>
        <w:t>D</w:t>
      </w:r>
      <w:r w:rsidR="0068535F" w:rsidRPr="00D97EB6">
        <w:rPr>
          <w:i/>
          <w:iCs/>
          <w:spacing w:val="-3"/>
          <w:szCs w:val="22"/>
        </w:rPr>
        <w:t>igoxín</w:t>
      </w:r>
      <w:r w:rsidR="00CC02CA">
        <w:rPr>
          <w:i/>
          <w:iCs/>
          <w:spacing w:val="-3"/>
          <w:szCs w:val="22"/>
        </w:rPr>
        <w:t>om</w:t>
      </w:r>
      <w:r w:rsidR="0068535F" w:rsidRPr="00D97EB6">
        <w:rPr>
          <w:i/>
          <w:iCs/>
          <w:spacing w:val="-3"/>
          <w:szCs w:val="22"/>
        </w:rPr>
        <w:t>:</w:t>
      </w:r>
      <w:r w:rsidR="00EB75D7" w:rsidRPr="00D97EB6">
        <w:rPr>
          <w:i/>
          <w:iCs/>
          <w:spacing w:val="-3"/>
          <w:szCs w:val="22"/>
        </w:rPr>
        <w:t xml:space="preserve"> </w:t>
      </w:r>
    </w:p>
    <w:p w14:paraId="77E2B767" w14:textId="068D2780" w:rsidR="00EB75D7" w:rsidRPr="00D97EB6" w:rsidRDefault="00EB75D7" w:rsidP="008518BF">
      <w:pPr>
        <w:keepNext/>
        <w:ind w:left="0" w:firstLine="0"/>
        <w:rPr>
          <w:spacing w:val="-3"/>
          <w:szCs w:val="22"/>
        </w:rPr>
      </w:pPr>
      <w:r w:rsidRPr="00D97EB6">
        <w:rPr>
          <w:iCs/>
          <w:spacing w:val="-3"/>
          <w:szCs w:val="22"/>
        </w:rPr>
        <w:t>NSAID môžu zhoršiť srdcové zlyhanie</w:t>
      </w:r>
      <w:r w:rsidR="0020306E" w:rsidRPr="00D97EB6">
        <w:rPr>
          <w:iCs/>
          <w:spacing w:val="-3"/>
          <w:szCs w:val="22"/>
        </w:rPr>
        <w:t xml:space="preserve">, znížiť GFR a zvýšiť hladiny digoxínu v plazme. </w:t>
      </w:r>
      <w:r w:rsidR="00B15546" w:rsidRPr="00D97EB6">
        <w:rPr>
          <w:spacing w:val="-3"/>
          <w:szCs w:val="22"/>
        </w:rPr>
        <w:t xml:space="preserve">Kontrola sérových hladín </w:t>
      </w:r>
      <w:r w:rsidR="00B15546" w:rsidRPr="00D97EB6">
        <w:rPr>
          <w:iCs/>
          <w:spacing w:val="-3"/>
          <w:szCs w:val="22"/>
        </w:rPr>
        <w:t xml:space="preserve">digoxínu </w:t>
      </w:r>
      <w:r w:rsidR="00B15546" w:rsidRPr="00D97EB6">
        <w:rPr>
          <w:spacing w:val="-3"/>
          <w:szCs w:val="22"/>
        </w:rPr>
        <w:t xml:space="preserve">nie je </w:t>
      </w:r>
      <w:r w:rsidR="00D11C8A" w:rsidRPr="00D97EB6">
        <w:rPr>
          <w:spacing w:val="-3"/>
          <w:szCs w:val="22"/>
        </w:rPr>
        <w:t>p</w:t>
      </w:r>
      <w:r w:rsidR="00D11C8A" w:rsidRPr="00D97EB6">
        <w:rPr>
          <w:iCs/>
          <w:spacing w:val="-3"/>
          <w:szCs w:val="22"/>
        </w:rPr>
        <w:t>ri</w:t>
      </w:r>
      <w:r w:rsidR="003E21DA">
        <w:rPr>
          <w:iCs/>
          <w:spacing w:val="-3"/>
          <w:szCs w:val="22"/>
        </w:rPr>
        <w:t> </w:t>
      </w:r>
      <w:r w:rsidR="00D11C8A" w:rsidRPr="00D97EB6">
        <w:rPr>
          <w:iCs/>
          <w:spacing w:val="-3"/>
          <w:szCs w:val="22"/>
        </w:rPr>
        <w:t>správnom užívaní</w:t>
      </w:r>
      <w:r w:rsidR="00D11C8A" w:rsidRPr="00D97EB6">
        <w:rPr>
          <w:spacing w:val="-3"/>
          <w:szCs w:val="22"/>
        </w:rPr>
        <w:t xml:space="preserve"> </w:t>
      </w:r>
      <w:r w:rsidR="00B15546" w:rsidRPr="00D97EB6">
        <w:rPr>
          <w:spacing w:val="-3"/>
          <w:szCs w:val="22"/>
        </w:rPr>
        <w:t>spravidla nutná</w:t>
      </w:r>
      <w:r w:rsidR="00B15546" w:rsidRPr="00D97EB6">
        <w:rPr>
          <w:iCs/>
          <w:spacing w:val="-3"/>
          <w:szCs w:val="22"/>
        </w:rPr>
        <w:t>.</w:t>
      </w:r>
      <w:r w:rsidR="0020306E" w:rsidRPr="00D97EB6">
        <w:rPr>
          <w:iCs/>
          <w:spacing w:val="-3"/>
          <w:szCs w:val="22"/>
        </w:rPr>
        <w:t xml:space="preserve"> </w:t>
      </w:r>
    </w:p>
    <w:p w14:paraId="4FA2EFA4" w14:textId="77777777" w:rsidR="00EB75D7" w:rsidRPr="00D97EB6" w:rsidRDefault="00EB75D7" w:rsidP="00D97EB6">
      <w:pPr>
        <w:ind w:left="0" w:firstLine="0"/>
        <w:rPr>
          <w:spacing w:val="-3"/>
          <w:szCs w:val="22"/>
        </w:rPr>
      </w:pPr>
    </w:p>
    <w:p w14:paraId="7031161D" w14:textId="77777777" w:rsidR="008518BF" w:rsidRDefault="00EB75D7" w:rsidP="008518BF">
      <w:pPr>
        <w:keepNext/>
        <w:ind w:left="0" w:firstLine="0"/>
        <w:rPr>
          <w:i/>
          <w:iCs/>
          <w:spacing w:val="-3"/>
          <w:szCs w:val="22"/>
        </w:rPr>
      </w:pPr>
      <w:r w:rsidRPr="00D97EB6">
        <w:rPr>
          <w:i/>
          <w:iCs/>
          <w:spacing w:val="-3"/>
          <w:szCs w:val="22"/>
        </w:rPr>
        <w:t>Fenytoín</w:t>
      </w:r>
      <w:r w:rsidR="00CC02CA">
        <w:rPr>
          <w:i/>
          <w:iCs/>
          <w:spacing w:val="-3"/>
          <w:szCs w:val="22"/>
        </w:rPr>
        <w:t>om</w:t>
      </w:r>
      <w:r w:rsidR="0054133C" w:rsidRPr="00D97EB6">
        <w:rPr>
          <w:i/>
          <w:iCs/>
          <w:spacing w:val="-3"/>
          <w:szCs w:val="22"/>
        </w:rPr>
        <w:t xml:space="preserve">: </w:t>
      </w:r>
    </w:p>
    <w:p w14:paraId="38D03EEB" w14:textId="68AAF17A" w:rsidR="00A43DA8" w:rsidRPr="00D97EB6" w:rsidRDefault="007C6E5F" w:rsidP="008518BF">
      <w:pPr>
        <w:keepNext/>
        <w:ind w:left="0" w:firstLine="0"/>
        <w:rPr>
          <w:spacing w:val="-3"/>
          <w:szCs w:val="22"/>
        </w:rPr>
      </w:pPr>
      <w:r>
        <w:rPr>
          <w:iCs/>
          <w:spacing w:val="-3"/>
          <w:szCs w:val="22"/>
        </w:rPr>
        <w:t>S</w:t>
      </w:r>
      <w:r w:rsidR="0054133C" w:rsidRPr="00D97EB6">
        <w:rPr>
          <w:iCs/>
          <w:spacing w:val="-3"/>
          <w:szCs w:val="22"/>
        </w:rPr>
        <w:t xml:space="preserve">úbežné užívanie </w:t>
      </w:r>
      <w:r w:rsidR="0087622D">
        <w:rPr>
          <w:iCs/>
          <w:spacing w:val="-3"/>
          <w:szCs w:val="22"/>
        </w:rPr>
        <w:t>ibuprofén</w:t>
      </w:r>
      <w:r w:rsidR="0054133C" w:rsidRPr="00D97EB6">
        <w:rPr>
          <w:iCs/>
          <w:spacing w:val="-3"/>
          <w:szCs w:val="22"/>
        </w:rPr>
        <w:t>u s</w:t>
      </w:r>
      <w:r w:rsidR="00A43DA8" w:rsidRPr="00D97EB6">
        <w:rPr>
          <w:iCs/>
          <w:spacing w:val="-3"/>
          <w:szCs w:val="22"/>
        </w:rPr>
        <w:t> liekmi s obsahom f</w:t>
      </w:r>
      <w:r w:rsidR="0054133C" w:rsidRPr="00D97EB6">
        <w:rPr>
          <w:iCs/>
          <w:spacing w:val="-3"/>
          <w:szCs w:val="22"/>
        </w:rPr>
        <w:t>enytoín</w:t>
      </w:r>
      <w:r w:rsidR="00A43DA8" w:rsidRPr="00D97EB6">
        <w:rPr>
          <w:iCs/>
          <w:spacing w:val="-3"/>
          <w:szCs w:val="22"/>
        </w:rPr>
        <w:t>u</w:t>
      </w:r>
      <w:r w:rsidR="0054133C" w:rsidRPr="00D97EB6">
        <w:rPr>
          <w:iCs/>
          <w:spacing w:val="-3"/>
          <w:szCs w:val="22"/>
        </w:rPr>
        <w:t xml:space="preserve"> môže zvýšiť sérové hladiny</w:t>
      </w:r>
      <w:r w:rsidR="00A43DA8" w:rsidRPr="00D97EB6">
        <w:rPr>
          <w:iCs/>
          <w:spacing w:val="-3"/>
          <w:szCs w:val="22"/>
        </w:rPr>
        <w:t xml:space="preserve"> fenytoínu. </w:t>
      </w:r>
      <w:r w:rsidR="00A43DA8" w:rsidRPr="00D97EB6">
        <w:rPr>
          <w:spacing w:val="-3"/>
          <w:szCs w:val="22"/>
        </w:rPr>
        <w:t xml:space="preserve">Kontrola sérových hladín </w:t>
      </w:r>
      <w:r w:rsidR="00A43DA8" w:rsidRPr="00D97EB6">
        <w:rPr>
          <w:iCs/>
          <w:spacing w:val="-3"/>
          <w:szCs w:val="22"/>
        </w:rPr>
        <w:t xml:space="preserve">fenytoínu </w:t>
      </w:r>
      <w:r w:rsidR="00A43DA8" w:rsidRPr="00D97EB6">
        <w:rPr>
          <w:spacing w:val="-3"/>
          <w:szCs w:val="22"/>
        </w:rPr>
        <w:t>nie je p</w:t>
      </w:r>
      <w:r w:rsidR="00A43DA8" w:rsidRPr="00D97EB6">
        <w:rPr>
          <w:iCs/>
          <w:spacing w:val="-3"/>
          <w:szCs w:val="22"/>
        </w:rPr>
        <w:t>ri</w:t>
      </w:r>
      <w:r w:rsidR="003E21DA">
        <w:rPr>
          <w:iCs/>
          <w:spacing w:val="-3"/>
          <w:szCs w:val="22"/>
        </w:rPr>
        <w:t> </w:t>
      </w:r>
      <w:r w:rsidR="00A43DA8" w:rsidRPr="00D97EB6">
        <w:rPr>
          <w:iCs/>
          <w:spacing w:val="-3"/>
          <w:szCs w:val="22"/>
        </w:rPr>
        <w:t xml:space="preserve">správnom užívaní (maximálne </w:t>
      </w:r>
      <w:r w:rsidR="0077739E" w:rsidRPr="00D97EB6">
        <w:rPr>
          <w:iCs/>
          <w:spacing w:val="-3"/>
          <w:szCs w:val="22"/>
        </w:rPr>
        <w:t>počas</w:t>
      </w:r>
      <w:r w:rsidR="003E21DA">
        <w:rPr>
          <w:iCs/>
          <w:spacing w:val="-3"/>
          <w:szCs w:val="22"/>
        </w:rPr>
        <w:t> </w:t>
      </w:r>
      <w:r w:rsidR="00A43DA8" w:rsidRPr="00D97EB6">
        <w:rPr>
          <w:iCs/>
          <w:spacing w:val="-3"/>
          <w:szCs w:val="22"/>
        </w:rPr>
        <w:t>4 dn</w:t>
      </w:r>
      <w:r w:rsidR="004C68B0" w:rsidRPr="00D97EB6">
        <w:rPr>
          <w:iCs/>
          <w:spacing w:val="-3"/>
          <w:szCs w:val="22"/>
        </w:rPr>
        <w:t>í</w:t>
      </w:r>
      <w:r w:rsidR="00A43DA8" w:rsidRPr="00D97EB6">
        <w:rPr>
          <w:iCs/>
          <w:spacing w:val="-3"/>
          <w:szCs w:val="22"/>
        </w:rPr>
        <w:t>)</w:t>
      </w:r>
      <w:r w:rsidR="00A43DA8" w:rsidRPr="00D97EB6">
        <w:rPr>
          <w:spacing w:val="-3"/>
          <w:szCs w:val="22"/>
        </w:rPr>
        <w:t xml:space="preserve"> spravidla nutná</w:t>
      </w:r>
      <w:r w:rsidR="00A43DA8" w:rsidRPr="00D97EB6">
        <w:rPr>
          <w:iCs/>
          <w:spacing w:val="-3"/>
          <w:szCs w:val="22"/>
        </w:rPr>
        <w:t xml:space="preserve">. </w:t>
      </w:r>
    </w:p>
    <w:p w14:paraId="280A9D22" w14:textId="77777777" w:rsidR="00EB75D7" w:rsidRPr="00D97EB6" w:rsidRDefault="00EB75D7" w:rsidP="00D97EB6">
      <w:pPr>
        <w:ind w:left="0" w:firstLine="0"/>
        <w:rPr>
          <w:iCs/>
          <w:spacing w:val="-3"/>
          <w:szCs w:val="22"/>
        </w:rPr>
      </w:pPr>
    </w:p>
    <w:p w14:paraId="4100C5D3" w14:textId="77777777" w:rsidR="008518BF" w:rsidRDefault="00EB75D7" w:rsidP="008518BF">
      <w:pPr>
        <w:keepNext/>
        <w:ind w:left="0" w:firstLine="0"/>
        <w:rPr>
          <w:i/>
          <w:iCs/>
          <w:spacing w:val="-3"/>
          <w:szCs w:val="22"/>
        </w:rPr>
      </w:pPr>
      <w:r w:rsidRPr="00D97EB6">
        <w:rPr>
          <w:i/>
          <w:iCs/>
          <w:spacing w:val="-3"/>
          <w:szCs w:val="22"/>
        </w:rPr>
        <w:t>Líti</w:t>
      </w:r>
      <w:r w:rsidR="00CC02CA">
        <w:rPr>
          <w:i/>
          <w:iCs/>
          <w:spacing w:val="-3"/>
          <w:szCs w:val="22"/>
        </w:rPr>
        <w:t>om</w:t>
      </w:r>
      <w:r w:rsidR="0077739E" w:rsidRPr="00D97EB6">
        <w:rPr>
          <w:i/>
          <w:iCs/>
          <w:spacing w:val="-3"/>
          <w:szCs w:val="22"/>
        </w:rPr>
        <w:t xml:space="preserve">: </w:t>
      </w:r>
    </w:p>
    <w:p w14:paraId="3A3ADA13" w14:textId="55B20538" w:rsidR="0077739E" w:rsidRPr="00D97EB6" w:rsidRDefault="0077739E" w:rsidP="008518BF">
      <w:pPr>
        <w:keepNext/>
        <w:ind w:left="0" w:firstLine="0"/>
        <w:rPr>
          <w:spacing w:val="-3"/>
          <w:szCs w:val="22"/>
        </w:rPr>
      </w:pPr>
      <w:r w:rsidRPr="00D97EB6">
        <w:rPr>
          <w:iCs/>
          <w:spacing w:val="-3"/>
          <w:szCs w:val="22"/>
        </w:rPr>
        <w:t xml:space="preserve">Existujú dôkazy o možnom zvýšení plazmatických hladín lítia. </w:t>
      </w:r>
      <w:r w:rsidRPr="00D97EB6">
        <w:rPr>
          <w:spacing w:val="-3"/>
          <w:szCs w:val="22"/>
        </w:rPr>
        <w:t xml:space="preserve">Kontrola sérových hladín </w:t>
      </w:r>
      <w:r w:rsidRPr="00D97EB6">
        <w:rPr>
          <w:iCs/>
          <w:spacing w:val="-3"/>
          <w:szCs w:val="22"/>
        </w:rPr>
        <w:t xml:space="preserve">lítia </w:t>
      </w:r>
      <w:r w:rsidRPr="00D97EB6">
        <w:rPr>
          <w:spacing w:val="-3"/>
          <w:szCs w:val="22"/>
        </w:rPr>
        <w:t>nie je p</w:t>
      </w:r>
      <w:r w:rsidRPr="00D97EB6">
        <w:rPr>
          <w:iCs/>
          <w:spacing w:val="-3"/>
          <w:szCs w:val="22"/>
        </w:rPr>
        <w:t>ri</w:t>
      </w:r>
      <w:r w:rsidR="003E21DA">
        <w:rPr>
          <w:iCs/>
          <w:spacing w:val="-3"/>
          <w:szCs w:val="22"/>
        </w:rPr>
        <w:t> </w:t>
      </w:r>
      <w:r w:rsidRPr="00D97EB6">
        <w:rPr>
          <w:iCs/>
          <w:spacing w:val="-3"/>
          <w:szCs w:val="22"/>
        </w:rPr>
        <w:t>správnom užívaní</w:t>
      </w:r>
      <w:r w:rsidRPr="00D97EB6">
        <w:rPr>
          <w:spacing w:val="-3"/>
          <w:szCs w:val="22"/>
        </w:rPr>
        <w:t xml:space="preserve"> spravidla nutná</w:t>
      </w:r>
      <w:r w:rsidRPr="00D97EB6">
        <w:rPr>
          <w:iCs/>
          <w:spacing w:val="-3"/>
          <w:szCs w:val="22"/>
        </w:rPr>
        <w:t xml:space="preserve">. </w:t>
      </w:r>
    </w:p>
    <w:p w14:paraId="7ECCD1A2" w14:textId="77777777" w:rsidR="00EB75D7" w:rsidRPr="00D97EB6" w:rsidRDefault="00EB75D7" w:rsidP="00D97EB6">
      <w:pPr>
        <w:ind w:left="0" w:firstLine="0"/>
        <w:rPr>
          <w:spacing w:val="-3"/>
          <w:szCs w:val="22"/>
        </w:rPr>
      </w:pPr>
    </w:p>
    <w:p w14:paraId="297F1FD2" w14:textId="77777777" w:rsidR="008518BF" w:rsidRDefault="0068535F" w:rsidP="008518BF">
      <w:pPr>
        <w:keepNext/>
        <w:ind w:left="0" w:firstLine="0"/>
        <w:rPr>
          <w:i/>
          <w:spacing w:val="-3"/>
          <w:szCs w:val="22"/>
        </w:rPr>
      </w:pPr>
      <w:r w:rsidRPr="00D97EB6">
        <w:rPr>
          <w:i/>
          <w:spacing w:val="-3"/>
          <w:szCs w:val="22"/>
        </w:rPr>
        <w:t>Metotrexát</w:t>
      </w:r>
      <w:r w:rsidR="00CC02CA">
        <w:rPr>
          <w:i/>
          <w:spacing w:val="-3"/>
          <w:szCs w:val="22"/>
        </w:rPr>
        <w:t>om</w:t>
      </w:r>
      <w:r w:rsidRPr="00D97EB6">
        <w:rPr>
          <w:i/>
          <w:spacing w:val="-3"/>
          <w:szCs w:val="22"/>
        </w:rPr>
        <w:t xml:space="preserve">: </w:t>
      </w:r>
    </w:p>
    <w:p w14:paraId="12931FAD" w14:textId="477293F8" w:rsidR="0068535F" w:rsidRPr="00D97EB6" w:rsidRDefault="007C6E5F" w:rsidP="008518BF">
      <w:pPr>
        <w:keepNext/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P</w:t>
      </w:r>
      <w:r w:rsidR="0068535F" w:rsidRPr="00D97EB6">
        <w:rPr>
          <w:spacing w:val="-3"/>
          <w:szCs w:val="22"/>
        </w:rPr>
        <w:t xml:space="preserve">odanie </w:t>
      </w:r>
      <w:r w:rsidR="0087622D">
        <w:rPr>
          <w:spacing w:val="-3"/>
          <w:szCs w:val="22"/>
        </w:rPr>
        <w:t>ibuprofén</w:t>
      </w:r>
      <w:r w:rsidR="00363DFB" w:rsidRPr="00D97EB6">
        <w:rPr>
          <w:spacing w:val="-3"/>
          <w:szCs w:val="22"/>
        </w:rPr>
        <w:t>u</w:t>
      </w:r>
      <w:r w:rsidR="0068535F" w:rsidRPr="00D97EB6">
        <w:rPr>
          <w:spacing w:val="-3"/>
          <w:szCs w:val="22"/>
        </w:rPr>
        <w:t xml:space="preserve"> do 24</w:t>
      </w:r>
      <w:r w:rsidR="003E21DA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hodín pred</w:t>
      </w:r>
      <w:r w:rsidR="003E21DA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alebo po</w:t>
      </w:r>
      <w:r w:rsidR="003E21DA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podaní metotrexátu môže viesť k zvýšenej koncentrácii metotrexátu, a tým k zvýšeniu jeho toxického účinku.</w:t>
      </w:r>
    </w:p>
    <w:p w14:paraId="3132F203" w14:textId="77777777" w:rsidR="00392433" w:rsidRPr="00D97EB6" w:rsidRDefault="00392433" w:rsidP="00D97EB6">
      <w:pPr>
        <w:ind w:left="0" w:firstLine="0"/>
        <w:rPr>
          <w:i/>
          <w:iCs/>
          <w:spacing w:val="-3"/>
          <w:szCs w:val="22"/>
        </w:rPr>
      </w:pPr>
    </w:p>
    <w:p w14:paraId="18EDFF82" w14:textId="77777777" w:rsidR="008518BF" w:rsidRDefault="00392433" w:rsidP="008518BF">
      <w:pPr>
        <w:keepNext/>
        <w:ind w:left="0" w:firstLine="0"/>
        <w:rPr>
          <w:iCs/>
          <w:spacing w:val="-3"/>
          <w:szCs w:val="22"/>
        </w:rPr>
      </w:pPr>
      <w:r w:rsidRPr="00D97EB6">
        <w:rPr>
          <w:i/>
          <w:iCs/>
          <w:spacing w:val="-3"/>
          <w:szCs w:val="22"/>
        </w:rPr>
        <w:t>Cyklosporín</w:t>
      </w:r>
      <w:r w:rsidR="00CC02CA">
        <w:rPr>
          <w:i/>
          <w:iCs/>
          <w:spacing w:val="-3"/>
          <w:szCs w:val="22"/>
        </w:rPr>
        <w:t>om</w:t>
      </w:r>
      <w:r w:rsidRPr="00D97EB6">
        <w:rPr>
          <w:i/>
          <w:iCs/>
          <w:spacing w:val="-3"/>
          <w:szCs w:val="22"/>
        </w:rPr>
        <w:t>:</w:t>
      </w:r>
      <w:r w:rsidRPr="00D97EB6">
        <w:rPr>
          <w:iCs/>
          <w:spacing w:val="-3"/>
          <w:szCs w:val="22"/>
        </w:rPr>
        <w:t xml:space="preserve"> </w:t>
      </w:r>
    </w:p>
    <w:p w14:paraId="0A7B1F7B" w14:textId="45920CBA" w:rsidR="00392433" w:rsidRPr="00D97EB6" w:rsidRDefault="007C6E5F" w:rsidP="008518BF">
      <w:pPr>
        <w:keepNext/>
        <w:ind w:left="0" w:firstLine="0"/>
        <w:rPr>
          <w:iCs/>
          <w:spacing w:val="-3"/>
          <w:szCs w:val="22"/>
        </w:rPr>
      </w:pPr>
      <w:r>
        <w:rPr>
          <w:iCs/>
          <w:spacing w:val="-3"/>
          <w:szCs w:val="22"/>
        </w:rPr>
        <w:t>Z</w:t>
      </w:r>
      <w:r w:rsidR="00392433" w:rsidRPr="00D97EB6">
        <w:rPr>
          <w:iCs/>
          <w:spacing w:val="-3"/>
          <w:szCs w:val="22"/>
        </w:rPr>
        <w:t>výšenie hladiny cyklosporínu spôsobené</w:t>
      </w:r>
      <w:r w:rsidR="00392433" w:rsidRPr="00D97EB6">
        <w:rPr>
          <w:i/>
          <w:iCs/>
          <w:spacing w:val="-3"/>
          <w:szCs w:val="22"/>
        </w:rPr>
        <w:t xml:space="preserve"> </w:t>
      </w:r>
      <w:r w:rsidR="00392433" w:rsidRPr="00D97EB6">
        <w:rPr>
          <w:iCs/>
          <w:spacing w:val="-3"/>
          <w:szCs w:val="22"/>
        </w:rPr>
        <w:t xml:space="preserve">súbežným podávaním niektorých nesteroidných </w:t>
      </w:r>
      <w:r w:rsidR="00CC02CA">
        <w:rPr>
          <w:iCs/>
          <w:spacing w:val="-3"/>
          <w:szCs w:val="22"/>
        </w:rPr>
        <w:t>antiflogistík</w:t>
      </w:r>
      <w:r w:rsidR="00392433" w:rsidRPr="00D97EB6">
        <w:rPr>
          <w:iCs/>
          <w:spacing w:val="-3"/>
          <w:szCs w:val="22"/>
        </w:rPr>
        <w:t xml:space="preserve"> zvyšuje riziko obličky poškodzujúceho účinku. Tento účinok sa nedá vylúčiť pri</w:t>
      </w:r>
      <w:r w:rsidR="003E21DA">
        <w:rPr>
          <w:iCs/>
          <w:spacing w:val="-3"/>
          <w:szCs w:val="22"/>
        </w:rPr>
        <w:t> </w:t>
      </w:r>
      <w:r w:rsidR="00392433" w:rsidRPr="00D97EB6">
        <w:rPr>
          <w:iCs/>
          <w:spacing w:val="-3"/>
          <w:szCs w:val="22"/>
        </w:rPr>
        <w:t>súbežnom užívaní cyklosporínu s </w:t>
      </w:r>
      <w:r w:rsidR="0087622D">
        <w:rPr>
          <w:iCs/>
          <w:spacing w:val="-3"/>
          <w:szCs w:val="22"/>
        </w:rPr>
        <w:t>ibuprofén</w:t>
      </w:r>
      <w:r w:rsidR="00392433" w:rsidRPr="00D97EB6">
        <w:rPr>
          <w:iCs/>
          <w:spacing w:val="-3"/>
          <w:szCs w:val="22"/>
        </w:rPr>
        <w:t>om.</w:t>
      </w:r>
    </w:p>
    <w:p w14:paraId="3073629D" w14:textId="77777777" w:rsidR="00392433" w:rsidRPr="00D97EB6" w:rsidRDefault="00392433" w:rsidP="00D97EB6">
      <w:pPr>
        <w:ind w:left="0" w:firstLine="0"/>
        <w:rPr>
          <w:iCs/>
          <w:spacing w:val="-3"/>
          <w:szCs w:val="22"/>
        </w:rPr>
      </w:pPr>
    </w:p>
    <w:p w14:paraId="450660FC" w14:textId="77777777" w:rsidR="008518BF" w:rsidRDefault="00550B42" w:rsidP="008518BF">
      <w:pPr>
        <w:keepNext/>
        <w:ind w:left="0" w:firstLine="0"/>
        <w:rPr>
          <w:iCs/>
          <w:spacing w:val="-3"/>
          <w:szCs w:val="22"/>
        </w:rPr>
      </w:pPr>
      <w:r w:rsidRPr="00D97EB6">
        <w:rPr>
          <w:i/>
          <w:iCs/>
          <w:spacing w:val="-3"/>
          <w:szCs w:val="22"/>
        </w:rPr>
        <w:t>Mifeprist</w:t>
      </w:r>
      <w:r w:rsidR="00BC6CC7" w:rsidRPr="00D97EB6">
        <w:rPr>
          <w:i/>
          <w:iCs/>
          <w:spacing w:val="-3"/>
          <w:szCs w:val="22"/>
        </w:rPr>
        <w:t>ó</w:t>
      </w:r>
      <w:r w:rsidRPr="00D97EB6">
        <w:rPr>
          <w:i/>
          <w:iCs/>
          <w:spacing w:val="-3"/>
          <w:szCs w:val="22"/>
        </w:rPr>
        <w:t>n</w:t>
      </w:r>
      <w:r w:rsidR="00CC02CA">
        <w:rPr>
          <w:i/>
          <w:iCs/>
          <w:spacing w:val="-3"/>
          <w:szCs w:val="22"/>
        </w:rPr>
        <w:t>om</w:t>
      </w:r>
      <w:r w:rsidRPr="00D97EB6">
        <w:rPr>
          <w:i/>
          <w:iCs/>
          <w:spacing w:val="-3"/>
          <w:szCs w:val="22"/>
        </w:rPr>
        <w:t>:</w:t>
      </w:r>
      <w:r w:rsidRPr="00D97EB6">
        <w:rPr>
          <w:iCs/>
          <w:spacing w:val="-3"/>
          <w:szCs w:val="22"/>
        </w:rPr>
        <w:t xml:space="preserve"> </w:t>
      </w:r>
    </w:p>
    <w:p w14:paraId="559AEBF6" w14:textId="60FF9462" w:rsidR="00550B42" w:rsidRPr="00AA6FF0" w:rsidRDefault="00550B42" w:rsidP="008518BF">
      <w:pPr>
        <w:keepNext/>
        <w:ind w:left="0" w:firstLine="0"/>
        <w:rPr>
          <w:iCs/>
          <w:spacing w:val="-3"/>
          <w:szCs w:val="22"/>
        </w:rPr>
      </w:pPr>
      <w:r w:rsidRPr="00D97EB6">
        <w:rPr>
          <w:iCs/>
          <w:spacing w:val="-3"/>
          <w:szCs w:val="22"/>
        </w:rPr>
        <w:t>NSAID sa nemajú užívať počas</w:t>
      </w:r>
      <w:r w:rsidR="003E21DA">
        <w:rPr>
          <w:iCs/>
          <w:spacing w:val="-3"/>
          <w:szCs w:val="22"/>
        </w:rPr>
        <w:t> </w:t>
      </w:r>
      <w:r w:rsidR="008518BF">
        <w:rPr>
          <w:iCs/>
          <w:spacing w:val="-3"/>
          <w:szCs w:val="22"/>
        </w:rPr>
        <w:t>8-12 </w:t>
      </w:r>
      <w:r w:rsidRPr="00D97EB6">
        <w:rPr>
          <w:iCs/>
          <w:spacing w:val="-3"/>
          <w:szCs w:val="22"/>
        </w:rPr>
        <w:t>dní po</w:t>
      </w:r>
      <w:r w:rsidR="003E21DA">
        <w:rPr>
          <w:iCs/>
          <w:spacing w:val="-3"/>
          <w:szCs w:val="22"/>
        </w:rPr>
        <w:t> </w:t>
      </w:r>
      <w:r w:rsidRPr="00D97EB6">
        <w:rPr>
          <w:iCs/>
          <w:spacing w:val="-3"/>
          <w:szCs w:val="22"/>
        </w:rPr>
        <w:t xml:space="preserve">podaní mifepristonu, pretože NSAID môžu znížiť účinok </w:t>
      </w:r>
      <w:r w:rsidR="00AA6FF0" w:rsidRPr="00D97EB6">
        <w:rPr>
          <w:iCs/>
          <w:spacing w:val="-3"/>
          <w:szCs w:val="22"/>
        </w:rPr>
        <w:t>mifeprist</w:t>
      </w:r>
      <w:r w:rsidR="00AA6FF0">
        <w:rPr>
          <w:iCs/>
          <w:spacing w:val="-3"/>
          <w:szCs w:val="22"/>
        </w:rPr>
        <w:t>ó</w:t>
      </w:r>
      <w:r w:rsidR="00AA6FF0" w:rsidRPr="00AA6FF0">
        <w:rPr>
          <w:iCs/>
          <w:spacing w:val="-3"/>
          <w:szCs w:val="22"/>
        </w:rPr>
        <w:t>nu</w:t>
      </w:r>
      <w:r w:rsidRPr="00AA6FF0">
        <w:rPr>
          <w:iCs/>
          <w:spacing w:val="-3"/>
          <w:szCs w:val="22"/>
        </w:rPr>
        <w:t>.</w:t>
      </w:r>
    </w:p>
    <w:p w14:paraId="335B2EC9" w14:textId="77777777" w:rsidR="00550B42" w:rsidRPr="00D97EB6" w:rsidRDefault="00550B42" w:rsidP="00D97EB6">
      <w:pPr>
        <w:ind w:left="0" w:firstLine="0"/>
        <w:rPr>
          <w:iCs/>
          <w:spacing w:val="-3"/>
          <w:szCs w:val="22"/>
        </w:rPr>
      </w:pPr>
    </w:p>
    <w:p w14:paraId="08FE3600" w14:textId="77777777" w:rsidR="008518BF" w:rsidRDefault="00550B42" w:rsidP="008518BF">
      <w:pPr>
        <w:keepNext/>
        <w:ind w:left="0" w:firstLine="0"/>
        <w:rPr>
          <w:spacing w:val="-3"/>
          <w:szCs w:val="22"/>
        </w:rPr>
      </w:pPr>
      <w:r w:rsidRPr="00D97EB6">
        <w:rPr>
          <w:i/>
          <w:iCs/>
          <w:spacing w:val="-3"/>
          <w:szCs w:val="22"/>
        </w:rPr>
        <w:t>Sulfínpyrazón</w:t>
      </w:r>
      <w:r w:rsidR="00CC02CA">
        <w:rPr>
          <w:i/>
          <w:iCs/>
          <w:spacing w:val="-3"/>
          <w:szCs w:val="22"/>
        </w:rPr>
        <w:t>om</w:t>
      </w:r>
      <w:r w:rsidRPr="00D97EB6">
        <w:rPr>
          <w:i/>
          <w:iCs/>
          <w:spacing w:val="-3"/>
          <w:szCs w:val="22"/>
        </w:rPr>
        <w:t>:</w:t>
      </w:r>
      <w:r w:rsidRPr="00D97EB6">
        <w:rPr>
          <w:spacing w:val="-3"/>
          <w:szCs w:val="22"/>
        </w:rPr>
        <w:t xml:space="preserve"> </w:t>
      </w:r>
    </w:p>
    <w:p w14:paraId="4C1E9682" w14:textId="6B6F289B" w:rsidR="00550B42" w:rsidRPr="00D97EB6" w:rsidRDefault="007C6E5F" w:rsidP="008518BF">
      <w:pPr>
        <w:keepNext/>
        <w:ind w:left="0" w:firstLine="0"/>
        <w:rPr>
          <w:spacing w:val="-3"/>
          <w:szCs w:val="22"/>
        </w:rPr>
      </w:pPr>
      <w:r>
        <w:rPr>
          <w:iCs/>
          <w:spacing w:val="-3"/>
          <w:szCs w:val="22"/>
        </w:rPr>
        <w:t>L</w:t>
      </w:r>
      <w:r w:rsidR="000971F4" w:rsidRPr="00D97EB6">
        <w:rPr>
          <w:iCs/>
          <w:spacing w:val="-3"/>
          <w:szCs w:val="22"/>
        </w:rPr>
        <w:t>ieky</w:t>
      </w:r>
      <w:r w:rsidR="000971F4" w:rsidRPr="00D97EB6">
        <w:rPr>
          <w:spacing w:val="-3"/>
          <w:szCs w:val="22"/>
        </w:rPr>
        <w:t xml:space="preserve"> obsahujúce s</w:t>
      </w:r>
      <w:r w:rsidR="000971F4" w:rsidRPr="00D97EB6">
        <w:rPr>
          <w:iCs/>
          <w:spacing w:val="-3"/>
          <w:szCs w:val="22"/>
        </w:rPr>
        <w:t xml:space="preserve">ulfínpyrazón </w:t>
      </w:r>
      <w:r w:rsidR="000971F4" w:rsidRPr="00D97EB6">
        <w:rPr>
          <w:spacing w:val="-3"/>
          <w:szCs w:val="22"/>
        </w:rPr>
        <w:t xml:space="preserve">môžu oneskoriť vylučovanie </w:t>
      </w:r>
      <w:r w:rsidR="0087622D">
        <w:rPr>
          <w:spacing w:val="-3"/>
          <w:szCs w:val="22"/>
        </w:rPr>
        <w:t>ibuprofén</w:t>
      </w:r>
      <w:r w:rsidR="000971F4" w:rsidRPr="00D97EB6">
        <w:rPr>
          <w:spacing w:val="-3"/>
          <w:szCs w:val="22"/>
        </w:rPr>
        <w:t xml:space="preserve">u. </w:t>
      </w:r>
    </w:p>
    <w:p w14:paraId="4C80C9A0" w14:textId="77777777" w:rsidR="00550B42" w:rsidRPr="00D97EB6" w:rsidRDefault="00550B42" w:rsidP="00D97EB6">
      <w:pPr>
        <w:ind w:left="0" w:firstLine="0"/>
        <w:rPr>
          <w:iCs/>
          <w:spacing w:val="-3"/>
          <w:szCs w:val="22"/>
        </w:rPr>
      </w:pPr>
    </w:p>
    <w:p w14:paraId="6936B7B5" w14:textId="77777777" w:rsidR="008518BF" w:rsidRDefault="00550B42" w:rsidP="008518BF">
      <w:pPr>
        <w:keepNext/>
        <w:ind w:left="0" w:firstLine="0"/>
        <w:rPr>
          <w:i/>
          <w:iCs/>
          <w:spacing w:val="-3"/>
          <w:szCs w:val="22"/>
        </w:rPr>
      </w:pPr>
      <w:r w:rsidRPr="00D97EB6">
        <w:rPr>
          <w:i/>
          <w:iCs/>
          <w:spacing w:val="-3"/>
          <w:szCs w:val="22"/>
        </w:rPr>
        <w:t>Probenecid</w:t>
      </w:r>
      <w:r w:rsidR="00CC02CA">
        <w:rPr>
          <w:i/>
          <w:iCs/>
          <w:spacing w:val="-3"/>
          <w:szCs w:val="22"/>
        </w:rPr>
        <w:t>om</w:t>
      </w:r>
      <w:r w:rsidRPr="00D97EB6">
        <w:rPr>
          <w:i/>
          <w:iCs/>
          <w:spacing w:val="-3"/>
          <w:szCs w:val="22"/>
        </w:rPr>
        <w:t xml:space="preserve">: </w:t>
      </w:r>
    </w:p>
    <w:p w14:paraId="03C3D526" w14:textId="19BCB876" w:rsidR="00550B42" w:rsidRPr="00D97EB6" w:rsidRDefault="007C6E5F" w:rsidP="008518BF">
      <w:pPr>
        <w:keepNext/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L</w:t>
      </w:r>
      <w:r w:rsidR="000971F4" w:rsidRPr="00D97EB6">
        <w:rPr>
          <w:spacing w:val="-3"/>
          <w:szCs w:val="22"/>
        </w:rPr>
        <w:t>ieky obsahujúce probenecid</w:t>
      </w:r>
      <w:r w:rsidR="000971F4" w:rsidRPr="00D97EB6">
        <w:rPr>
          <w:iCs/>
          <w:spacing w:val="-3"/>
          <w:szCs w:val="22"/>
        </w:rPr>
        <w:t xml:space="preserve"> </w:t>
      </w:r>
      <w:r w:rsidR="000971F4" w:rsidRPr="00D97EB6">
        <w:rPr>
          <w:spacing w:val="-3"/>
          <w:szCs w:val="22"/>
        </w:rPr>
        <w:t>môžu znížiť klírens NSAID a môžu zvýšiť ich sérovú koncentráciu.</w:t>
      </w:r>
    </w:p>
    <w:p w14:paraId="0AD4B400" w14:textId="77777777" w:rsidR="00392433" w:rsidRPr="00D97EB6" w:rsidRDefault="00392433" w:rsidP="00D97EB6">
      <w:pPr>
        <w:ind w:left="0" w:firstLine="0"/>
        <w:rPr>
          <w:spacing w:val="-3"/>
          <w:szCs w:val="22"/>
        </w:rPr>
      </w:pPr>
    </w:p>
    <w:p w14:paraId="47EC56BC" w14:textId="5437514C" w:rsidR="008518BF" w:rsidRDefault="001D6396" w:rsidP="008518BF">
      <w:pPr>
        <w:keepNext/>
        <w:ind w:left="0" w:firstLine="0"/>
        <w:rPr>
          <w:i/>
          <w:iCs/>
          <w:spacing w:val="-3"/>
          <w:szCs w:val="22"/>
        </w:rPr>
      </w:pPr>
      <w:r w:rsidRPr="00D97EB6">
        <w:rPr>
          <w:i/>
          <w:iCs/>
          <w:spacing w:val="-3"/>
          <w:szCs w:val="22"/>
        </w:rPr>
        <w:t>T</w:t>
      </w:r>
      <w:r w:rsidR="008518BF">
        <w:rPr>
          <w:i/>
          <w:iCs/>
          <w:spacing w:val="-3"/>
          <w:szCs w:val="22"/>
        </w:rPr>
        <w:t>akrolim</w:t>
      </w:r>
      <w:r w:rsidR="00CC02CA">
        <w:rPr>
          <w:i/>
          <w:iCs/>
          <w:spacing w:val="-3"/>
          <w:szCs w:val="22"/>
        </w:rPr>
        <w:t>om</w:t>
      </w:r>
      <w:r w:rsidRPr="00D97EB6">
        <w:rPr>
          <w:i/>
          <w:iCs/>
          <w:spacing w:val="-3"/>
          <w:szCs w:val="22"/>
        </w:rPr>
        <w:t xml:space="preserve">: </w:t>
      </w:r>
    </w:p>
    <w:p w14:paraId="1D0A2963" w14:textId="50C840B0" w:rsidR="00363DFB" w:rsidRPr="00D97EB6" w:rsidRDefault="001D6396" w:rsidP="008518BF">
      <w:pPr>
        <w:keepNext/>
        <w:ind w:left="0" w:firstLine="0"/>
        <w:rPr>
          <w:spacing w:val="-3"/>
          <w:szCs w:val="22"/>
        </w:rPr>
      </w:pPr>
      <w:r w:rsidRPr="00D97EB6">
        <w:rPr>
          <w:iCs/>
          <w:spacing w:val="-3"/>
          <w:szCs w:val="22"/>
        </w:rPr>
        <w:t xml:space="preserve">Možné zvýšenie rizika nefrotoxicity, ak </w:t>
      </w:r>
      <w:r w:rsidR="00E44CF6">
        <w:rPr>
          <w:iCs/>
          <w:spacing w:val="-3"/>
          <w:szCs w:val="22"/>
        </w:rPr>
        <w:t>sa NSAID podávajú s takrolimom</w:t>
      </w:r>
      <w:r w:rsidRPr="00D97EB6">
        <w:rPr>
          <w:iCs/>
          <w:spacing w:val="-3"/>
          <w:szCs w:val="22"/>
        </w:rPr>
        <w:t>.</w:t>
      </w:r>
    </w:p>
    <w:p w14:paraId="29E27616" w14:textId="77777777" w:rsidR="001D6396" w:rsidRPr="00D97EB6" w:rsidRDefault="001D6396" w:rsidP="00D97EB6">
      <w:pPr>
        <w:ind w:left="0" w:firstLine="0"/>
        <w:rPr>
          <w:i/>
          <w:iCs/>
          <w:spacing w:val="-3"/>
          <w:szCs w:val="22"/>
        </w:rPr>
      </w:pPr>
    </w:p>
    <w:p w14:paraId="77137ED0" w14:textId="77777777" w:rsidR="008518BF" w:rsidRDefault="0068535F" w:rsidP="008518BF">
      <w:pPr>
        <w:keepNext/>
        <w:ind w:left="0" w:firstLine="0"/>
        <w:rPr>
          <w:spacing w:val="-3"/>
          <w:szCs w:val="22"/>
        </w:rPr>
      </w:pPr>
      <w:r w:rsidRPr="00D97EB6">
        <w:rPr>
          <w:i/>
          <w:iCs/>
          <w:spacing w:val="-3"/>
          <w:szCs w:val="22"/>
        </w:rPr>
        <w:t>Zidovudín</w:t>
      </w:r>
      <w:r w:rsidR="00CC02CA">
        <w:rPr>
          <w:i/>
          <w:iCs/>
          <w:spacing w:val="-3"/>
          <w:szCs w:val="22"/>
        </w:rPr>
        <w:t>om</w:t>
      </w:r>
      <w:r w:rsidRPr="00D97EB6">
        <w:rPr>
          <w:i/>
          <w:iCs/>
          <w:spacing w:val="-3"/>
          <w:szCs w:val="22"/>
        </w:rPr>
        <w:t>:</w:t>
      </w:r>
      <w:r w:rsidRPr="00D97EB6">
        <w:rPr>
          <w:spacing w:val="-3"/>
          <w:szCs w:val="22"/>
        </w:rPr>
        <w:t xml:space="preserve"> </w:t>
      </w:r>
    </w:p>
    <w:p w14:paraId="6FD8E987" w14:textId="74EA342B" w:rsidR="00C554EC" w:rsidRPr="00D97EB6" w:rsidRDefault="00C554EC" w:rsidP="008518BF">
      <w:pPr>
        <w:keepNext/>
        <w:ind w:left="0" w:firstLine="0"/>
        <w:rPr>
          <w:spacing w:val="-3"/>
          <w:szCs w:val="22"/>
        </w:rPr>
      </w:pPr>
      <w:r w:rsidRPr="00D97EB6">
        <w:rPr>
          <w:spacing w:val="-3"/>
          <w:szCs w:val="22"/>
        </w:rPr>
        <w:t>Zvýšené riziko hematologickej toxicity</w:t>
      </w:r>
      <w:r w:rsidR="004C68B0" w:rsidRPr="00D97EB6">
        <w:rPr>
          <w:spacing w:val="-3"/>
          <w:szCs w:val="22"/>
        </w:rPr>
        <w:t>,</w:t>
      </w:r>
      <w:r w:rsidRPr="00D97EB6">
        <w:rPr>
          <w:spacing w:val="-3"/>
          <w:szCs w:val="22"/>
        </w:rPr>
        <w:t xml:space="preserve"> ak sa NSAID podávajú so</w:t>
      </w:r>
      <w:r w:rsidR="003E21DA">
        <w:rPr>
          <w:spacing w:val="-3"/>
          <w:szCs w:val="22"/>
        </w:rPr>
        <w:t> </w:t>
      </w:r>
      <w:r w:rsidRPr="00D97EB6">
        <w:rPr>
          <w:spacing w:val="-3"/>
          <w:szCs w:val="22"/>
        </w:rPr>
        <w:t xml:space="preserve">zidovudínom. Odporúča </w:t>
      </w:r>
      <w:r w:rsidR="008518BF">
        <w:rPr>
          <w:spacing w:val="-3"/>
          <w:szCs w:val="22"/>
        </w:rPr>
        <w:t>sa skontrolovať krvný obraz 1-2 </w:t>
      </w:r>
      <w:r w:rsidRPr="00D97EB6">
        <w:rPr>
          <w:spacing w:val="-3"/>
          <w:szCs w:val="22"/>
        </w:rPr>
        <w:t>týždne po</w:t>
      </w:r>
      <w:r w:rsidR="003E21DA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začiatku súbežného užívania.</w:t>
      </w:r>
    </w:p>
    <w:p w14:paraId="6F83E171" w14:textId="61A4BCA2" w:rsidR="0068535F" w:rsidRPr="00D97EB6" w:rsidRDefault="003E21DA" w:rsidP="00D97EB6">
      <w:pPr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Existuje</w:t>
      </w:r>
      <w:r w:rsidR="0068535F" w:rsidRPr="00D97EB6">
        <w:rPr>
          <w:spacing w:val="-3"/>
          <w:szCs w:val="22"/>
        </w:rPr>
        <w:t xml:space="preserve"> dôkaz o</w:t>
      </w:r>
      <w:r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zvýšenom riziku hemartróz a hematómov u</w:t>
      </w:r>
      <w:r w:rsidR="008518BF">
        <w:rPr>
          <w:spacing w:val="-3"/>
          <w:szCs w:val="22"/>
        </w:rPr>
        <w:t> HIV </w:t>
      </w:r>
      <w:r w:rsidR="0068535F" w:rsidRPr="00D97EB6">
        <w:rPr>
          <w:spacing w:val="-3"/>
          <w:szCs w:val="22"/>
        </w:rPr>
        <w:t>pozitívnych pacientov s</w:t>
      </w:r>
      <w:r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 xml:space="preserve">hemofíliou, ktorí dostávajú súbežnú liečbu zidovudínom a </w:t>
      </w:r>
      <w:r w:rsidR="0087622D">
        <w:rPr>
          <w:spacing w:val="-3"/>
          <w:szCs w:val="22"/>
        </w:rPr>
        <w:t>ibuprofén</w:t>
      </w:r>
      <w:r w:rsidR="0068535F" w:rsidRPr="00D97EB6">
        <w:rPr>
          <w:spacing w:val="-3"/>
          <w:szCs w:val="22"/>
        </w:rPr>
        <w:t>om.</w:t>
      </w:r>
    </w:p>
    <w:p w14:paraId="316CA091" w14:textId="77777777" w:rsidR="00EE087D" w:rsidRPr="00D97EB6" w:rsidRDefault="00EE087D" w:rsidP="00D97EB6">
      <w:pPr>
        <w:ind w:left="0" w:firstLine="0"/>
        <w:rPr>
          <w:i/>
          <w:iCs/>
          <w:spacing w:val="-3"/>
          <w:szCs w:val="22"/>
        </w:rPr>
      </w:pPr>
    </w:p>
    <w:p w14:paraId="07E57E27" w14:textId="77777777" w:rsidR="008518BF" w:rsidRDefault="00397CBC" w:rsidP="008518BF">
      <w:pPr>
        <w:keepNext/>
        <w:ind w:left="0" w:firstLine="0"/>
        <w:rPr>
          <w:i/>
          <w:iCs/>
          <w:spacing w:val="-3"/>
          <w:szCs w:val="22"/>
        </w:rPr>
      </w:pPr>
      <w:r w:rsidRPr="00D97EB6">
        <w:rPr>
          <w:i/>
          <w:iCs/>
          <w:spacing w:val="-3"/>
          <w:szCs w:val="22"/>
        </w:rPr>
        <w:t>Derivát</w:t>
      </w:r>
      <w:r>
        <w:rPr>
          <w:i/>
          <w:iCs/>
          <w:spacing w:val="-3"/>
          <w:szCs w:val="22"/>
        </w:rPr>
        <w:t>mi</w:t>
      </w:r>
      <w:r w:rsidR="00EE087D" w:rsidRPr="00D97EB6">
        <w:rPr>
          <w:i/>
          <w:iCs/>
          <w:spacing w:val="-3"/>
          <w:szCs w:val="22"/>
        </w:rPr>
        <w:t xml:space="preserve"> sulfonylmočoviny: </w:t>
      </w:r>
    </w:p>
    <w:p w14:paraId="2F589F89" w14:textId="0A2555D8" w:rsidR="00EE087D" w:rsidRPr="00D97EB6" w:rsidRDefault="000712FD" w:rsidP="008518BF">
      <w:pPr>
        <w:keepNext/>
        <w:ind w:left="0" w:firstLine="0"/>
        <w:rPr>
          <w:spacing w:val="-3"/>
          <w:szCs w:val="22"/>
        </w:rPr>
      </w:pPr>
      <w:r w:rsidRPr="00D97EB6">
        <w:rPr>
          <w:spacing w:val="-3"/>
          <w:szCs w:val="22"/>
        </w:rPr>
        <w:t>NSAID môžu buď zvýšiť alebo znížiť hypoglykemický účinok derivátov sulfonylmočoviny</w:t>
      </w:r>
      <w:r w:rsidR="00C600CC" w:rsidRPr="00D97EB6">
        <w:rPr>
          <w:spacing w:val="-3"/>
          <w:szCs w:val="22"/>
        </w:rPr>
        <w:t>.</w:t>
      </w:r>
      <w:r w:rsidR="00AC5F2D" w:rsidRPr="00D97EB6">
        <w:rPr>
          <w:spacing w:val="-3"/>
          <w:szCs w:val="22"/>
        </w:rPr>
        <w:t xml:space="preserve"> </w:t>
      </w:r>
      <w:r w:rsidR="00C96FCC" w:rsidRPr="00D97EB6">
        <w:rPr>
          <w:spacing w:val="-3"/>
          <w:szCs w:val="22"/>
        </w:rPr>
        <w:t>P</w:t>
      </w:r>
      <w:r w:rsidR="00AC5F2D" w:rsidRPr="00D97EB6">
        <w:rPr>
          <w:spacing w:val="-3"/>
          <w:szCs w:val="22"/>
        </w:rPr>
        <w:t>ri</w:t>
      </w:r>
      <w:r w:rsidR="003E21DA">
        <w:rPr>
          <w:spacing w:val="-3"/>
          <w:szCs w:val="22"/>
        </w:rPr>
        <w:t> </w:t>
      </w:r>
      <w:r w:rsidR="00AC5F2D" w:rsidRPr="00D97EB6">
        <w:rPr>
          <w:spacing w:val="-3"/>
          <w:szCs w:val="22"/>
        </w:rPr>
        <w:t>súbežnom užívaní sa odporúča opatrnosť.</w:t>
      </w:r>
    </w:p>
    <w:p w14:paraId="75ED21D5" w14:textId="77777777" w:rsidR="00EE087D" w:rsidRPr="00D97EB6" w:rsidRDefault="00EE087D" w:rsidP="00D97EB6">
      <w:pPr>
        <w:ind w:left="0" w:firstLine="0"/>
        <w:rPr>
          <w:spacing w:val="-3"/>
          <w:szCs w:val="22"/>
        </w:rPr>
      </w:pPr>
    </w:p>
    <w:p w14:paraId="555AF15F" w14:textId="77777777" w:rsidR="008518BF" w:rsidRDefault="00397CBC" w:rsidP="008518BF">
      <w:pPr>
        <w:keepNext/>
        <w:ind w:left="0" w:firstLine="0"/>
        <w:rPr>
          <w:spacing w:val="-3"/>
          <w:szCs w:val="22"/>
        </w:rPr>
      </w:pPr>
      <w:r w:rsidRPr="00D97EB6">
        <w:rPr>
          <w:i/>
          <w:iCs/>
          <w:spacing w:val="-3"/>
          <w:szCs w:val="22"/>
        </w:rPr>
        <w:t>Chinolónov</w:t>
      </w:r>
      <w:r>
        <w:rPr>
          <w:i/>
          <w:iCs/>
          <w:spacing w:val="-3"/>
          <w:szCs w:val="22"/>
        </w:rPr>
        <w:t>ými</w:t>
      </w:r>
      <w:r w:rsidRPr="00D97EB6">
        <w:rPr>
          <w:i/>
          <w:iCs/>
          <w:spacing w:val="-3"/>
          <w:szCs w:val="22"/>
        </w:rPr>
        <w:t xml:space="preserve"> antibiotik</w:t>
      </w:r>
      <w:r>
        <w:rPr>
          <w:i/>
          <w:iCs/>
          <w:spacing w:val="-3"/>
          <w:szCs w:val="22"/>
        </w:rPr>
        <w:t>ami</w:t>
      </w:r>
      <w:r w:rsidR="0068535F" w:rsidRPr="00D97EB6">
        <w:rPr>
          <w:i/>
          <w:iCs/>
          <w:spacing w:val="-3"/>
          <w:szCs w:val="22"/>
        </w:rPr>
        <w:t>:</w:t>
      </w:r>
      <w:r w:rsidR="0068535F" w:rsidRPr="00D97EB6">
        <w:rPr>
          <w:spacing w:val="-3"/>
          <w:szCs w:val="22"/>
        </w:rPr>
        <w:t xml:space="preserve"> </w:t>
      </w:r>
    </w:p>
    <w:p w14:paraId="2537EB21" w14:textId="4B0CD89C" w:rsidR="0068535F" w:rsidRPr="00D97EB6" w:rsidRDefault="007C6E5F" w:rsidP="008518BF">
      <w:pPr>
        <w:keepNext/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Ú</w:t>
      </w:r>
      <w:r w:rsidR="0068535F" w:rsidRPr="00D97EB6">
        <w:rPr>
          <w:spacing w:val="-3"/>
          <w:szCs w:val="22"/>
        </w:rPr>
        <w:t>daje zo</w:t>
      </w:r>
      <w:r w:rsidR="003E21DA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štúdií na</w:t>
      </w:r>
      <w:r w:rsidR="003E21DA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zvieratách naznačujú, že lieky zo</w:t>
      </w:r>
      <w:r w:rsidR="003E21DA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skupiny NSAID môžu zvyšovať riziko vzniku kŕčov v</w:t>
      </w:r>
      <w:r w:rsidR="003E21DA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súvislosti s</w:t>
      </w:r>
      <w:r w:rsidR="003E21DA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chinolónovými antibiotikami. Pacienti užívajúci lieky zo</w:t>
      </w:r>
      <w:r w:rsidR="009B3CD8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skupiny NSAID a</w:t>
      </w:r>
      <w:r w:rsidR="009B3CD8">
        <w:rPr>
          <w:spacing w:val="-3"/>
          <w:szCs w:val="22"/>
        </w:rPr>
        <w:t> </w:t>
      </w:r>
      <w:r w:rsidR="0068535F" w:rsidRPr="00D97EB6">
        <w:rPr>
          <w:spacing w:val="-3"/>
          <w:szCs w:val="22"/>
        </w:rPr>
        <w:t>chinolóny môžu mať zvýšené riziko vzniku kŕčov.</w:t>
      </w:r>
    </w:p>
    <w:p w14:paraId="6D44297A" w14:textId="77777777" w:rsidR="00C96FCC" w:rsidRPr="00D97EB6" w:rsidRDefault="00C96FCC" w:rsidP="00D97EB6">
      <w:pPr>
        <w:ind w:left="0" w:firstLine="0"/>
        <w:rPr>
          <w:spacing w:val="-3"/>
          <w:szCs w:val="22"/>
        </w:rPr>
      </w:pPr>
    </w:p>
    <w:p w14:paraId="7061472D" w14:textId="77777777" w:rsidR="008518BF" w:rsidRDefault="00C96FCC" w:rsidP="008518BF">
      <w:pPr>
        <w:keepNext/>
        <w:ind w:left="0" w:firstLine="0"/>
        <w:rPr>
          <w:i/>
          <w:iCs/>
          <w:spacing w:val="-3"/>
          <w:szCs w:val="22"/>
        </w:rPr>
      </w:pPr>
      <w:r w:rsidRPr="00D97EB6">
        <w:rPr>
          <w:i/>
          <w:spacing w:val="-3"/>
          <w:szCs w:val="22"/>
        </w:rPr>
        <w:t>Alkohol</w:t>
      </w:r>
      <w:r w:rsidR="00397CBC">
        <w:rPr>
          <w:i/>
          <w:spacing w:val="-3"/>
          <w:szCs w:val="22"/>
        </w:rPr>
        <w:t>om</w:t>
      </w:r>
      <w:r w:rsidRPr="00D97EB6">
        <w:rPr>
          <w:i/>
          <w:spacing w:val="-3"/>
          <w:szCs w:val="22"/>
        </w:rPr>
        <w:t xml:space="preserve">, </w:t>
      </w:r>
      <w:r w:rsidR="00397CBC" w:rsidRPr="00D97EB6">
        <w:rPr>
          <w:i/>
          <w:spacing w:val="-3"/>
          <w:szCs w:val="22"/>
        </w:rPr>
        <w:t>bisfosfonát</w:t>
      </w:r>
      <w:r w:rsidR="00397CBC">
        <w:rPr>
          <w:i/>
          <w:spacing w:val="-3"/>
          <w:szCs w:val="22"/>
        </w:rPr>
        <w:t>mi</w:t>
      </w:r>
      <w:r w:rsidRPr="00D97EB6">
        <w:rPr>
          <w:i/>
          <w:spacing w:val="-3"/>
          <w:szCs w:val="22"/>
        </w:rPr>
        <w:t>, oxpentifylín</w:t>
      </w:r>
      <w:r w:rsidR="00397CBC">
        <w:rPr>
          <w:i/>
          <w:spacing w:val="-3"/>
          <w:szCs w:val="22"/>
        </w:rPr>
        <w:t>om</w:t>
      </w:r>
      <w:r w:rsidRPr="00D97EB6">
        <w:rPr>
          <w:i/>
          <w:spacing w:val="-3"/>
          <w:szCs w:val="22"/>
        </w:rPr>
        <w:t xml:space="preserve"> (pentox</w:t>
      </w:r>
      <w:r w:rsidR="00E710EF" w:rsidRPr="00D97EB6">
        <w:rPr>
          <w:i/>
          <w:spacing w:val="-3"/>
          <w:szCs w:val="22"/>
        </w:rPr>
        <w:t>i</w:t>
      </w:r>
      <w:r w:rsidRPr="00D97EB6">
        <w:rPr>
          <w:i/>
          <w:spacing w:val="-3"/>
          <w:szCs w:val="22"/>
        </w:rPr>
        <w:t>f</w:t>
      </w:r>
      <w:r w:rsidR="00E710EF" w:rsidRPr="00D97EB6">
        <w:rPr>
          <w:i/>
          <w:spacing w:val="-3"/>
          <w:szCs w:val="22"/>
        </w:rPr>
        <w:t>y</w:t>
      </w:r>
      <w:r w:rsidRPr="00D97EB6">
        <w:rPr>
          <w:i/>
          <w:spacing w:val="-3"/>
          <w:szCs w:val="22"/>
        </w:rPr>
        <w:t>lín</w:t>
      </w:r>
      <w:r w:rsidR="00397CBC">
        <w:rPr>
          <w:i/>
          <w:spacing w:val="-3"/>
          <w:szCs w:val="22"/>
        </w:rPr>
        <w:t>om</w:t>
      </w:r>
      <w:r w:rsidRPr="00D97EB6">
        <w:rPr>
          <w:i/>
          <w:spacing w:val="-3"/>
          <w:szCs w:val="22"/>
        </w:rPr>
        <w:t>) a </w:t>
      </w:r>
      <w:r w:rsidRPr="00D97EB6">
        <w:rPr>
          <w:i/>
          <w:iCs/>
          <w:spacing w:val="-3"/>
          <w:szCs w:val="22"/>
        </w:rPr>
        <w:t>sulfínpyrazón</w:t>
      </w:r>
      <w:r w:rsidR="00397CBC">
        <w:rPr>
          <w:i/>
          <w:iCs/>
          <w:spacing w:val="-3"/>
          <w:szCs w:val="22"/>
        </w:rPr>
        <w:t>om</w:t>
      </w:r>
      <w:r w:rsidRPr="00D97EB6">
        <w:rPr>
          <w:i/>
          <w:iCs/>
          <w:spacing w:val="-3"/>
          <w:szCs w:val="22"/>
        </w:rPr>
        <w:t xml:space="preserve">: </w:t>
      </w:r>
    </w:p>
    <w:p w14:paraId="6AF81B03" w14:textId="5EF47611" w:rsidR="00C96FCC" w:rsidRPr="00D97EB6" w:rsidRDefault="00C96FCC" w:rsidP="008518BF">
      <w:pPr>
        <w:keepNext/>
        <w:ind w:left="0" w:firstLine="0"/>
        <w:rPr>
          <w:spacing w:val="-3"/>
          <w:szCs w:val="22"/>
        </w:rPr>
      </w:pPr>
      <w:r w:rsidRPr="00D97EB6">
        <w:rPr>
          <w:iCs/>
          <w:spacing w:val="-3"/>
          <w:szCs w:val="22"/>
        </w:rPr>
        <w:t>Môžu zosilniť gastrointestinálne nežiaduce účinky a riziko krvácania alebo ulcerácie.</w:t>
      </w:r>
    </w:p>
    <w:p w14:paraId="4B313F4B" w14:textId="77777777" w:rsidR="00C96FCC" w:rsidRPr="00D97EB6" w:rsidRDefault="00C96FCC" w:rsidP="00D97EB6">
      <w:pPr>
        <w:ind w:left="0" w:firstLine="0"/>
        <w:rPr>
          <w:spacing w:val="-3"/>
          <w:szCs w:val="22"/>
        </w:rPr>
      </w:pPr>
    </w:p>
    <w:p w14:paraId="2C45DFE3" w14:textId="77777777" w:rsidR="008518BF" w:rsidRDefault="001D6396" w:rsidP="008518BF">
      <w:pPr>
        <w:keepNext/>
        <w:ind w:left="0" w:firstLine="0"/>
        <w:rPr>
          <w:i/>
          <w:spacing w:val="-3"/>
          <w:szCs w:val="22"/>
        </w:rPr>
      </w:pPr>
      <w:r w:rsidRPr="00D97EB6">
        <w:rPr>
          <w:i/>
          <w:spacing w:val="-3"/>
          <w:szCs w:val="22"/>
        </w:rPr>
        <w:t>Baklofén</w:t>
      </w:r>
      <w:r w:rsidR="00397CBC">
        <w:rPr>
          <w:i/>
          <w:spacing w:val="-3"/>
          <w:szCs w:val="22"/>
        </w:rPr>
        <w:t>om</w:t>
      </w:r>
      <w:r w:rsidRPr="00D97EB6">
        <w:rPr>
          <w:i/>
          <w:spacing w:val="-3"/>
          <w:szCs w:val="22"/>
        </w:rPr>
        <w:t xml:space="preserve">: </w:t>
      </w:r>
    </w:p>
    <w:p w14:paraId="3B560E2B" w14:textId="6B8C7991" w:rsidR="001D6396" w:rsidRPr="00D97EB6" w:rsidRDefault="007C6E5F" w:rsidP="008518BF">
      <w:pPr>
        <w:keepNext/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Z</w:t>
      </w:r>
      <w:r w:rsidR="005C4837" w:rsidRPr="00D97EB6">
        <w:rPr>
          <w:spacing w:val="-3"/>
          <w:szCs w:val="22"/>
        </w:rPr>
        <w:t>výšená toxicita b</w:t>
      </w:r>
      <w:r w:rsidR="00141555" w:rsidRPr="00D97EB6">
        <w:rPr>
          <w:spacing w:val="-3"/>
          <w:szCs w:val="22"/>
        </w:rPr>
        <w:t>a</w:t>
      </w:r>
      <w:r w:rsidR="005C4837" w:rsidRPr="00D97EB6">
        <w:rPr>
          <w:spacing w:val="-3"/>
          <w:szCs w:val="22"/>
        </w:rPr>
        <w:t>klofénu</w:t>
      </w:r>
      <w:r w:rsidR="001D6396" w:rsidRPr="00D97EB6">
        <w:rPr>
          <w:spacing w:val="-3"/>
          <w:szCs w:val="22"/>
        </w:rPr>
        <w:t>.</w:t>
      </w:r>
    </w:p>
    <w:p w14:paraId="6F6A4D01" w14:textId="77777777" w:rsidR="0068535F" w:rsidRPr="00D97EB6" w:rsidRDefault="0068535F" w:rsidP="00D97EB6">
      <w:pPr>
        <w:rPr>
          <w:szCs w:val="22"/>
        </w:rPr>
      </w:pPr>
    </w:p>
    <w:p w14:paraId="5C1900D8" w14:textId="77777777" w:rsidR="00780926" w:rsidRPr="00D97EB6" w:rsidRDefault="00780926" w:rsidP="008518BF">
      <w:pPr>
        <w:keepNext/>
        <w:rPr>
          <w:szCs w:val="22"/>
        </w:rPr>
      </w:pPr>
      <w:r w:rsidRPr="00D97EB6">
        <w:rPr>
          <w:b/>
          <w:szCs w:val="22"/>
        </w:rPr>
        <w:lastRenderedPageBreak/>
        <w:t>4.6</w:t>
      </w:r>
      <w:r w:rsidRPr="00D97EB6">
        <w:rPr>
          <w:b/>
          <w:szCs w:val="22"/>
        </w:rPr>
        <w:tab/>
      </w:r>
      <w:r w:rsidR="00E1698A" w:rsidRPr="00D97EB6">
        <w:rPr>
          <w:b/>
          <w:szCs w:val="22"/>
        </w:rPr>
        <w:t>Fertilita, g</w:t>
      </w:r>
      <w:r w:rsidRPr="00D97EB6">
        <w:rPr>
          <w:b/>
          <w:szCs w:val="22"/>
        </w:rPr>
        <w:t>ravidita a laktácia</w:t>
      </w:r>
    </w:p>
    <w:p w14:paraId="46424472" w14:textId="77777777" w:rsidR="00E1698A" w:rsidRPr="00D97EB6" w:rsidRDefault="00E1698A" w:rsidP="008518BF">
      <w:pPr>
        <w:keepNext/>
        <w:rPr>
          <w:szCs w:val="22"/>
        </w:rPr>
      </w:pPr>
    </w:p>
    <w:p w14:paraId="7748AB6B" w14:textId="4C03F9C2" w:rsidR="000150A6" w:rsidRPr="00D97EB6" w:rsidRDefault="000150A6" w:rsidP="008518BF">
      <w:pPr>
        <w:keepNext/>
        <w:ind w:left="0" w:firstLine="0"/>
        <w:rPr>
          <w:szCs w:val="22"/>
          <w:u w:val="single"/>
        </w:rPr>
      </w:pPr>
      <w:r w:rsidRPr="00D97EB6">
        <w:rPr>
          <w:szCs w:val="22"/>
          <w:u w:val="single"/>
        </w:rPr>
        <w:t>Gravidita</w:t>
      </w:r>
    </w:p>
    <w:p w14:paraId="39E51830" w14:textId="098D382D" w:rsidR="00D64245" w:rsidRPr="00D97EB6" w:rsidRDefault="000150A6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>Inhibícia syntézy prostaglandínov môže nepriaznivo ovplyvňovať graviditu a/alebo vývoj embrya alebo plodu. Údaje z</w:t>
      </w:r>
      <w:r w:rsidR="003E21DA">
        <w:rPr>
          <w:szCs w:val="22"/>
        </w:rPr>
        <w:t> </w:t>
      </w:r>
      <w:r w:rsidRPr="00D97EB6">
        <w:rPr>
          <w:szCs w:val="22"/>
        </w:rPr>
        <w:t>epidemi</w:t>
      </w:r>
      <w:smartTag w:uri="urn:schemas-microsoft-com:office:smarttags" w:element="PersonName">
        <w:r w:rsidRPr="00D97EB6">
          <w:rPr>
            <w:szCs w:val="22"/>
          </w:rPr>
          <w:t>olo</w:t>
        </w:r>
      </w:smartTag>
      <w:r w:rsidRPr="00D97EB6">
        <w:rPr>
          <w:szCs w:val="22"/>
        </w:rPr>
        <w:t>gických štúdií naznačujú zvýšené riziko spontánneho potratu, malformácií srdca a gastroschízy po</w:t>
      </w:r>
      <w:r w:rsidR="003E21DA">
        <w:rPr>
          <w:szCs w:val="22"/>
        </w:rPr>
        <w:t> </w:t>
      </w:r>
      <w:r w:rsidRPr="00D97EB6">
        <w:rPr>
          <w:szCs w:val="22"/>
        </w:rPr>
        <w:t>používaní inhibítorov syntézy prostaglandínov v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začiatkoch gravidity. </w:t>
      </w:r>
      <w:r w:rsidR="00D64245" w:rsidRPr="00D97EB6">
        <w:rPr>
          <w:szCs w:val="22"/>
        </w:rPr>
        <w:t>Predpokladá sa</w:t>
      </w:r>
      <w:r w:rsidRPr="00D97EB6">
        <w:rPr>
          <w:szCs w:val="22"/>
        </w:rPr>
        <w:t>, že riziko sa zvyšuje s</w:t>
      </w:r>
      <w:r w:rsidR="009B3CD8">
        <w:rPr>
          <w:szCs w:val="22"/>
        </w:rPr>
        <w:t> </w:t>
      </w:r>
      <w:r w:rsidRPr="00D97EB6">
        <w:rPr>
          <w:szCs w:val="22"/>
        </w:rPr>
        <w:t>dávkou a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dĺžkou </w:t>
      </w:r>
      <w:r w:rsidR="00D64245" w:rsidRPr="00D97EB6">
        <w:rPr>
          <w:szCs w:val="22"/>
        </w:rPr>
        <w:t>liečby</w:t>
      </w:r>
      <w:r w:rsidRPr="00D97EB6">
        <w:rPr>
          <w:szCs w:val="22"/>
        </w:rPr>
        <w:t>.</w:t>
      </w:r>
    </w:p>
    <w:p w14:paraId="24DDCE11" w14:textId="77777777" w:rsidR="000150A6" w:rsidRPr="00D97EB6" w:rsidRDefault="000150A6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 </w:t>
      </w:r>
    </w:p>
    <w:p w14:paraId="6C3739D7" w14:textId="47E9BA40" w:rsidR="000150A6" w:rsidRPr="00D97EB6" w:rsidRDefault="000150A6" w:rsidP="00D97EB6">
      <w:pPr>
        <w:ind w:left="0" w:firstLine="0"/>
        <w:rPr>
          <w:szCs w:val="22"/>
        </w:rPr>
      </w:pPr>
      <w:r w:rsidRPr="00D97EB6">
        <w:rPr>
          <w:szCs w:val="22"/>
        </w:rPr>
        <w:t>Podávanie inhibítorov syntézy prostaglandínov u</w:t>
      </w:r>
      <w:r w:rsidR="009B3CD8">
        <w:rPr>
          <w:szCs w:val="22"/>
        </w:rPr>
        <w:t> </w:t>
      </w:r>
      <w:r w:rsidRPr="00D97EB6">
        <w:rPr>
          <w:szCs w:val="22"/>
        </w:rPr>
        <w:t>zvierat ukázalo zvýšenie predimplantačných a</w:t>
      </w:r>
      <w:r w:rsidR="00BC6CC7" w:rsidRPr="00D97EB6">
        <w:rPr>
          <w:szCs w:val="22"/>
        </w:rPr>
        <w:t> </w:t>
      </w:r>
      <w:r w:rsidRPr="00D97EB6">
        <w:rPr>
          <w:szCs w:val="22"/>
        </w:rPr>
        <w:t>postimplantačných strát a embryonálnu a</w:t>
      </w:r>
      <w:r w:rsidR="009B3CD8">
        <w:rPr>
          <w:szCs w:val="22"/>
        </w:rPr>
        <w:t> </w:t>
      </w:r>
      <w:r w:rsidRPr="00D97EB6">
        <w:rPr>
          <w:szCs w:val="22"/>
        </w:rPr>
        <w:t>fetálnu letalitu. Okrem toho u</w:t>
      </w:r>
      <w:r w:rsidR="009B3CD8">
        <w:rPr>
          <w:szCs w:val="22"/>
        </w:rPr>
        <w:t> </w:t>
      </w:r>
      <w:r w:rsidRPr="00D97EB6">
        <w:rPr>
          <w:szCs w:val="22"/>
        </w:rPr>
        <w:t>zvierat, ktoré dostávali počas periódy organogenézy inhibítory syntézy prostaglandínov, bola popísaná zvýšená incidencia rôznych malformácií, vrátane kardiovaskulárnych.</w:t>
      </w:r>
    </w:p>
    <w:p w14:paraId="1DB2DAE1" w14:textId="77777777" w:rsidR="000150A6" w:rsidRPr="00AA6FF0" w:rsidRDefault="000150A6" w:rsidP="00D97EB6">
      <w:pPr>
        <w:ind w:left="0" w:firstLine="0"/>
        <w:rPr>
          <w:szCs w:val="22"/>
        </w:rPr>
      </w:pPr>
    </w:p>
    <w:p w14:paraId="7183A142" w14:textId="4252BCF5" w:rsidR="000150A6" w:rsidRPr="00D97EB6" w:rsidRDefault="000150A6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Ak to nie je </w:t>
      </w:r>
      <w:r w:rsidR="00E1725C" w:rsidRPr="00D97EB6">
        <w:rPr>
          <w:szCs w:val="22"/>
        </w:rPr>
        <w:t xml:space="preserve">zjavne </w:t>
      </w:r>
      <w:r w:rsidRPr="00D97EB6">
        <w:rPr>
          <w:szCs w:val="22"/>
        </w:rPr>
        <w:t xml:space="preserve">nevyhnutné,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by sa nemal podávať počas</w:t>
      </w:r>
      <w:r w:rsidR="003E21DA">
        <w:rPr>
          <w:szCs w:val="22"/>
        </w:rPr>
        <w:t> </w:t>
      </w:r>
      <w:r w:rsidRPr="00D97EB6">
        <w:rPr>
          <w:szCs w:val="22"/>
        </w:rPr>
        <w:t>prvého a</w:t>
      </w:r>
      <w:r w:rsidR="009B3CD8">
        <w:rPr>
          <w:szCs w:val="22"/>
        </w:rPr>
        <w:t> </w:t>
      </w:r>
      <w:r w:rsidRPr="00D97EB6">
        <w:rPr>
          <w:szCs w:val="22"/>
        </w:rPr>
        <w:t xml:space="preserve">druhého trimestra gravidity. Ak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užíva žena, ktorá sa snaží otehotnieť alebo žena v</w:t>
      </w:r>
      <w:r w:rsidR="009B3CD8">
        <w:rPr>
          <w:szCs w:val="22"/>
        </w:rPr>
        <w:t> </w:t>
      </w:r>
      <w:r w:rsidRPr="00D97EB6">
        <w:rPr>
          <w:szCs w:val="22"/>
        </w:rPr>
        <w:t>prvom alebo druhom trimestri gravidity, je nutné, aby užívala čo najnižšie dávky a</w:t>
      </w:r>
      <w:r w:rsidR="009B3CD8">
        <w:rPr>
          <w:szCs w:val="22"/>
        </w:rPr>
        <w:t> </w:t>
      </w:r>
      <w:r w:rsidRPr="00D97EB6">
        <w:rPr>
          <w:szCs w:val="22"/>
        </w:rPr>
        <w:t>aby liečba trvala čo najkratšie.</w:t>
      </w:r>
    </w:p>
    <w:p w14:paraId="61CE51AB" w14:textId="77777777" w:rsidR="000150A6" w:rsidRPr="00D97EB6" w:rsidRDefault="000150A6" w:rsidP="00D97EB6">
      <w:pPr>
        <w:ind w:left="0" w:firstLine="0"/>
        <w:rPr>
          <w:szCs w:val="22"/>
        </w:rPr>
      </w:pPr>
    </w:p>
    <w:p w14:paraId="431FEE27" w14:textId="77777777" w:rsidR="0034238D" w:rsidRPr="00D97EB6" w:rsidRDefault="000150A6" w:rsidP="00D97EB6">
      <w:pPr>
        <w:ind w:left="0" w:firstLine="0"/>
        <w:rPr>
          <w:szCs w:val="22"/>
        </w:rPr>
      </w:pPr>
      <w:r w:rsidRPr="00D97EB6">
        <w:rPr>
          <w:szCs w:val="22"/>
        </w:rPr>
        <w:t>V priebehu tretieho trimestra gravidity môžu všetky inhibítory syntézy prostaglandínov vystaviť</w:t>
      </w:r>
    </w:p>
    <w:p w14:paraId="3B0030A0" w14:textId="77777777" w:rsidR="000150A6" w:rsidRPr="00D97EB6" w:rsidRDefault="0034238D" w:rsidP="00D97EB6">
      <w:pPr>
        <w:ind w:left="0" w:firstLine="0"/>
        <w:rPr>
          <w:szCs w:val="22"/>
        </w:rPr>
      </w:pPr>
      <w:r w:rsidRPr="00D97EB6">
        <w:rPr>
          <w:szCs w:val="22"/>
        </w:rPr>
        <w:t>plod</w:t>
      </w:r>
      <w:r w:rsidR="000150A6" w:rsidRPr="00D97EB6">
        <w:rPr>
          <w:szCs w:val="22"/>
        </w:rPr>
        <w:t xml:space="preserve"> </w:t>
      </w:r>
      <w:r w:rsidRPr="00D97EB6">
        <w:rPr>
          <w:szCs w:val="22"/>
        </w:rPr>
        <w:t>:</w:t>
      </w:r>
    </w:p>
    <w:p w14:paraId="11563787" w14:textId="3F8447FC" w:rsidR="000150A6" w:rsidRPr="00D97EB6" w:rsidRDefault="000150A6" w:rsidP="008518BF">
      <w:pPr>
        <w:ind w:left="0" w:firstLine="0"/>
        <w:rPr>
          <w:szCs w:val="22"/>
        </w:rPr>
      </w:pPr>
      <w:r w:rsidRPr="00D97EB6">
        <w:rPr>
          <w:szCs w:val="22"/>
        </w:rPr>
        <w:t>kardiopulmonálnej toxicite (s</w:t>
      </w:r>
      <w:r w:rsidR="009B3CD8">
        <w:rPr>
          <w:szCs w:val="22"/>
        </w:rPr>
        <w:t> </w:t>
      </w:r>
      <w:r w:rsidRPr="00D97EB6">
        <w:rPr>
          <w:szCs w:val="22"/>
        </w:rPr>
        <w:t>predčasným uzáverom ductus</w:t>
      </w:r>
      <w:r w:rsidR="003E21DA">
        <w:rPr>
          <w:szCs w:val="22"/>
        </w:rPr>
        <w:t> </w:t>
      </w:r>
      <w:r w:rsidRPr="00D97EB6">
        <w:rPr>
          <w:szCs w:val="22"/>
        </w:rPr>
        <w:t>arteriosus a</w:t>
      </w:r>
      <w:r w:rsidR="009B3CD8">
        <w:rPr>
          <w:szCs w:val="22"/>
        </w:rPr>
        <w:t> </w:t>
      </w:r>
      <w:r w:rsidRPr="00D97EB6">
        <w:rPr>
          <w:szCs w:val="22"/>
        </w:rPr>
        <w:t>pulmonálnou hypertenziou);</w:t>
      </w:r>
    </w:p>
    <w:p w14:paraId="339D01DF" w14:textId="5F548952" w:rsidR="000150A6" w:rsidRPr="00D97EB6" w:rsidRDefault="000150A6" w:rsidP="008518BF">
      <w:pPr>
        <w:ind w:left="0" w:firstLine="0"/>
        <w:rPr>
          <w:szCs w:val="22"/>
        </w:rPr>
      </w:pPr>
      <w:r w:rsidRPr="00D97EB6">
        <w:rPr>
          <w:szCs w:val="22"/>
        </w:rPr>
        <w:t>renálnej dysfunkcii, ktorá môže progredovať do</w:t>
      </w:r>
      <w:r w:rsidR="003E21DA">
        <w:rPr>
          <w:szCs w:val="22"/>
        </w:rPr>
        <w:t> </w:t>
      </w:r>
      <w:r w:rsidRPr="00D97EB6">
        <w:rPr>
          <w:szCs w:val="22"/>
        </w:rPr>
        <w:t>zlyhania obličiek s</w:t>
      </w:r>
      <w:r w:rsidR="00440FC7">
        <w:rPr>
          <w:szCs w:val="22"/>
        </w:rPr>
        <w:t> </w:t>
      </w:r>
      <w:r w:rsidRPr="00D97EB6">
        <w:rPr>
          <w:szCs w:val="22"/>
        </w:rPr>
        <w:t>oligohydramniónom;</w:t>
      </w:r>
    </w:p>
    <w:p w14:paraId="295D9AF6" w14:textId="77777777" w:rsidR="000150A6" w:rsidRPr="00D97EB6" w:rsidRDefault="000150A6" w:rsidP="00D97EB6">
      <w:pPr>
        <w:ind w:left="0" w:firstLine="0"/>
        <w:rPr>
          <w:szCs w:val="22"/>
        </w:rPr>
      </w:pPr>
    </w:p>
    <w:p w14:paraId="17CB3020" w14:textId="3462D3BB" w:rsidR="003E21DA" w:rsidRPr="00D97EB6" w:rsidRDefault="000150A6" w:rsidP="00D97EB6">
      <w:pPr>
        <w:ind w:left="0" w:firstLine="0"/>
        <w:rPr>
          <w:szCs w:val="22"/>
        </w:rPr>
      </w:pPr>
      <w:r w:rsidRPr="00D97EB6">
        <w:rPr>
          <w:szCs w:val="22"/>
        </w:rPr>
        <w:t>matku a novorodenca, na</w:t>
      </w:r>
      <w:r w:rsidR="003E21DA">
        <w:rPr>
          <w:szCs w:val="22"/>
        </w:rPr>
        <w:t> </w:t>
      </w:r>
      <w:r w:rsidRPr="00D97EB6">
        <w:rPr>
          <w:szCs w:val="22"/>
        </w:rPr>
        <w:t>konci gravidity:</w:t>
      </w:r>
    </w:p>
    <w:p w14:paraId="532E8519" w14:textId="0BCD2A84" w:rsidR="000150A6" w:rsidRPr="00D97EB6" w:rsidRDefault="000150A6" w:rsidP="00D97EB6">
      <w:pPr>
        <w:ind w:left="0" w:firstLine="0"/>
        <w:rPr>
          <w:szCs w:val="22"/>
        </w:rPr>
      </w:pPr>
      <w:r w:rsidRPr="00D97EB6">
        <w:rPr>
          <w:szCs w:val="22"/>
        </w:rPr>
        <w:t>možnému predĺženiu času krvácania</w:t>
      </w:r>
      <w:r w:rsidR="003E21DA">
        <w:rPr>
          <w:szCs w:val="22"/>
        </w:rPr>
        <w:t>;</w:t>
      </w:r>
      <w:r w:rsidRPr="00D97EB6">
        <w:rPr>
          <w:szCs w:val="22"/>
        </w:rPr>
        <w:t xml:space="preserve"> antiagregačný účinok, ktorý môže nastať aj pri veľmi nízkych dávkach;</w:t>
      </w:r>
    </w:p>
    <w:p w14:paraId="3AB4E234" w14:textId="76C3EF27" w:rsidR="000150A6" w:rsidRPr="00D97EB6" w:rsidRDefault="000150A6" w:rsidP="008518BF">
      <w:pPr>
        <w:ind w:left="0" w:firstLine="0"/>
        <w:rPr>
          <w:szCs w:val="22"/>
        </w:rPr>
      </w:pPr>
      <w:r w:rsidRPr="00D97EB6">
        <w:rPr>
          <w:szCs w:val="22"/>
        </w:rPr>
        <w:t>inhibícii kontrakcií maternice, čo môže viesť k</w:t>
      </w:r>
      <w:r w:rsidR="00440FC7">
        <w:rPr>
          <w:szCs w:val="22"/>
        </w:rPr>
        <w:t> </w:t>
      </w:r>
      <w:r w:rsidRPr="00D97EB6">
        <w:rPr>
          <w:szCs w:val="22"/>
        </w:rPr>
        <w:t>oneskorenému alebo predĺženému pôrodu.</w:t>
      </w:r>
    </w:p>
    <w:p w14:paraId="4856C1BA" w14:textId="77777777" w:rsidR="0034238D" w:rsidRPr="00D97EB6" w:rsidRDefault="0034238D" w:rsidP="00D97EB6">
      <w:pPr>
        <w:ind w:left="0" w:firstLine="0"/>
        <w:rPr>
          <w:szCs w:val="22"/>
        </w:rPr>
      </w:pPr>
    </w:p>
    <w:p w14:paraId="4352D86F" w14:textId="07797750" w:rsidR="000150A6" w:rsidRPr="00D97EB6" w:rsidRDefault="000150A6" w:rsidP="00D97EB6">
      <w:pPr>
        <w:ind w:left="0" w:firstLine="0"/>
        <w:rPr>
          <w:szCs w:val="22"/>
        </w:rPr>
      </w:pPr>
      <w:r w:rsidRPr="00D97EB6">
        <w:rPr>
          <w:szCs w:val="22"/>
        </w:rPr>
        <w:t xml:space="preserve">Vzhľadom na tieto fakty je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kontraindikovaný v</w:t>
      </w:r>
      <w:r w:rsidR="00440FC7">
        <w:rPr>
          <w:szCs w:val="22"/>
        </w:rPr>
        <w:t> </w:t>
      </w:r>
      <w:r w:rsidRPr="00D97EB6">
        <w:rPr>
          <w:szCs w:val="22"/>
        </w:rPr>
        <w:t>treťom trimestri gravidity.</w:t>
      </w:r>
    </w:p>
    <w:p w14:paraId="5C45E853" w14:textId="77777777" w:rsidR="000150A6" w:rsidRPr="00D97EB6" w:rsidRDefault="000150A6" w:rsidP="00D97EB6">
      <w:pPr>
        <w:ind w:left="0" w:firstLine="0"/>
        <w:rPr>
          <w:szCs w:val="22"/>
          <w:u w:val="single"/>
        </w:rPr>
      </w:pPr>
    </w:p>
    <w:p w14:paraId="00EE955E" w14:textId="77777777" w:rsidR="000150A6" w:rsidRPr="00D97EB6" w:rsidRDefault="00D97EB6" w:rsidP="008518BF">
      <w:pPr>
        <w:keepNext/>
        <w:ind w:left="0" w:firstLine="0"/>
        <w:rPr>
          <w:szCs w:val="22"/>
          <w:u w:val="single"/>
        </w:rPr>
      </w:pPr>
      <w:r w:rsidRPr="00D97EB6">
        <w:rPr>
          <w:szCs w:val="22"/>
          <w:u w:val="single"/>
        </w:rPr>
        <w:t>Dojčenie</w:t>
      </w:r>
    </w:p>
    <w:p w14:paraId="5BE4E920" w14:textId="2B5F7D19" w:rsidR="002B59EB" w:rsidRPr="00D97EB6" w:rsidRDefault="0087622D" w:rsidP="008518BF">
      <w:pPr>
        <w:keepNext/>
        <w:ind w:left="0" w:firstLine="0"/>
        <w:rPr>
          <w:szCs w:val="22"/>
        </w:rPr>
      </w:pPr>
      <w:r>
        <w:rPr>
          <w:szCs w:val="22"/>
        </w:rPr>
        <w:t>Ibuprofén</w:t>
      </w:r>
      <w:r w:rsidR="000150A6" w:rsidRPr="00D97EB6">
        <w:rPr>
          <w:szCs w:val="22"/>
        </w:rPr>
        <w:t xml:space="preserve"> a</w:t>
      </w:r>
      <w:r w:rsidR="00440FC7">
        <w:rPr>
          <w:szCs w:val="22"/>
        </w:rPr>
        <w:t> </w:t>
      </w:r>
      <w:r w:rsidR="000150A6" w:rsidRPr="00D97EB6">
        <w:rPr>
          <w:szCs w:val="22"/>
        </w:rPr>
        <w:t xml:space="preserve">jeho metabolity </w:t>
      </w:r>
      <w:r w:rsidR="002B59EB" w:rsidRPr="00D97EB6">
        <w:rPr>
          <w:szCs w:val="22"/>
        </w:rPr>
        <w:t>môžu v</w:t>
      </w:r>
      <w:r w:rsidR="003E21DA">
        <w:rPr>
          <w:szCs w:val="22"/>
        </w:rPr>
        <w:t> </w:t>
      </w:r>
      <w:r w:rsidR="002B59EB" w:rsidRPr="00D97EB6">
        <w:rPr>
          <w:szCs w:val="22"/>
        </w:rPr>
        <w:t xml:space="preserve">nízkej koncentrácii </w:t>
      </w:r>
      <w:r w:rsidR="000150A6" w:rsidRPr="00D97EB6">
        <w:rPr>
          <w:szCs w:val="22"/>
        </w:rPr>
        <w:t>prechádza</w:t>
      </w:r>
      <w:r w:rsidR="002B59EB" w:rsidRPr="00D97EB6">
        <w:rPr>
          <w:szCs w:val="22"/>
        </w:rPr>
        <w:t>ť</w:t>
      </w:r>
      <w:r w:rsidR="000150A6" w:rsidRPr="00D97EB6">
        <w:rPr>
          <w:szCs w:val="22"/>
        </w:rPr>
        <w:t xml:space="preserve"> do</w:t>
      </w:r>
      <w:r w:rsidR="003E21DA">
        <w:rPr>
          <w:szCs w:val="22"/>
        </w:rPr>
        <w:t> </w:t>
      </w:r>
      <w:r w:rsidR="000150A6" w:rsidRPr="00D97EB6">
        <w:rPr>
          <w:szCs w:val="22"/>
        </w:rPr>
        <w:t>mlieka dojčiacich matiek.</w:t>
      </w:r>
    </w:p>
    <w:p w14:paraId="74BCE9F2" w14:textId="6A55459D" w:rsidR="003E21DA" w:rsidRDefault="002B59EB" w:rsidP="00D97EB6">
      <w:pPr>
        <w:ind w:left="0" w:firstLine="0"/>
        <w:rPr>
          <w:szCs w:val="22"/>
        </w:rPr>
      </w:pPr>
      <w:r w:rsidRPr="00D97EB6">
        <w:rPr>
          <w:szCs w:val="22"/>
        </w:rPr>
        <w:t>Doteraz nie sú známe žiadne škodlivé účinky pre</w:t>
      </w:r>
      <w:r w:rsidR="003E21DA">
        <w:rPr>
          <w:szCs w:val="22"/>
        </w:rPr>
        <w:t> </w:t>
      </w:r>
      <w:r w:rsidRPr="00D97EB6">
        <w:rPr>
          <w:szCs w:val="22"/>
        </w:rPr>
        <w:t>dieťa. Preto</w:t>
      </w:r>
      <w:r w:rsidR="000150A6" w:rsidRPr="00D97EB6">
        <w:rPr>
          <w:szCs w:val="22"/>
        </w:rPr>
        <w:t xml:space="preserve"> sa </w:t>
      </w:r>
      <w:r w:rsidR="0087622D">
        <w:rPr>
          <w:szCs w:val="22"/>
        </w:rPr>
        <w:t>ibuprofén</w:t>
      </w:r>
      <w:r w:rsidR="000150A6" w:rsidRPr="00D97EB6">
        <w:rPr>
          <w:szCs w:val="22"/>
        </w:rPr>
        <w:t xml:space="preserve"> môže používať počas dojčenia na</w:t>
      </w:r>
      <w:r w:rsidR="003E21DA">
        <w:rPr>
          <w:szCs w:val="22"/>
        </w:rPr>
        <w:t> </w:t>
      </w:r>
      <w:r w:rsidR="000150A6" w:rsidRPr="00D97EB6">
        <w:rPr>
          <w:szCs w:val="22"/>
        </w:rPr>
        <w:t xml:space="preserve">krátkodobé liečenie bolesti a horúčky v doporučených dávkach. Bezpečnosť </w:t>
      </w:r>
    </w:p>
    <w:p w14:paraId="77D05062" w14:textId="645C831B" w:rsidR="000150A6" w:rsidRPr="00D97EB6" w:rsidRDefault="000150A6" w:rsidP="00D97EB6">
      <w:pPr>
        <w:ind w:left="0" w:firstLine="0"/>
        <w:rPr>
          <w:szCs w:val="22"/>
        </w:rPr>
      </w:pPr>
      <w:r w:rsidRPr="00D97EB6">
        <w:rPr>
          <w:szCs w:val="22"/>
        </w:rPr>
        <w:t>po</w:t>
      </w:r>
      <w:r w:rsidR="00440FC7">
        <w:rPr>
          <w:szCs w:val="22"/>
        </w:rPr>
        <w:t> </w:t>
      </w:r>
      <w:r w:rsidRPr="00D97EB6">
        <w:rPr>
          <w:szCs w:val="22"/>
        </w:rPr>
        <w:t>dlhodobom podávaní nebola stanovená.</w:t>
      </w:r>
    </w:p>
    <w:p w14:paraId="0DA8AA27" w14:textId="77777777" w:rsidR="000150A6" w:rsidRPr="00D97EB6" w:rsidRDefault="000150A6" w:rsidP="00D97EB6">
      <w:pPr>
        <w:ind w:left="0" w:firstLine="0"/>
        <w:rPr>
          <w:szCs w:val="22"/>
        </w:rPr>
      </w:pPr>
    </w:p>
    <w:p w14:paraId="1A945909" w14:textId="4C1E924D" w:rsidR="000150A6" w:rsidRPr="00D97EB6" w:rsidRDefault="000150A6" w:rsidP="008518BF">
      <w:pPr>
        <w:keepNext/>
        <w:ind w:left="0" w:firstLine="0"/>
        <w:rPr>
          <w:szCs w:val="22"/>
          <w:u w:val="single"/>
        </w:rPr>
      </w:pPr>
      <w:r w:rsidRPr="00D97EB6">
        <w:rPr>
          <w:szCs w:val="22"/>
          <w:u w:val="single"/>
        </w:rPr>
        <w:t>Fertilita</w:t>
      </w:r>
    </w:p>
    <w:p w14:paraId="482870F5" w14:textId="5722839C" w:rsidR="000150A6" w:rsidRPr="00D97EB6" w:rsidRDefault="000150A6" w:rsidP="008518BF">
      <w:pPr>
        <w:keepNext/>
        <w:ind w:left="0" w:firstLine="0"/>
        <w:rPr>
          <w:szCs w:val="22"/>
        </w:rPr>
      </w:pPr>
      <w:r w:rsidRPr="00D97EB6">
        <w:rPr>
          <w:szCs w:val="22"/>
        </w:rPr>
        <w:t>Existujú</w:t>
      </w:r>
      <w:r w:rsidR="002B59EB" w:rsidRPr="00D97EB6">
        <w:rPr>
          <w:szCs w:val="22"/>
        </w:rPr>
        <w:t xml:space="preserve"> niektoré</w:t>
      </w:r>
      <w:r w:rsidRPr="00D97EB6">
        <w:rPr>
          <w:szCs w:val="22"/>
        </w:rPr>
        <w:t xml:space="preserve"> dôkazy, že lieky, ktoré inhibujú syntézu cyklooxygenázy/prostaglandínov, môžu spôsobiť poškodenie ženskej plodnosti pôsobením na</w:t>
      </w:r>
      <w:r w:rsidR="003E21DA">
        <w:rPr>
          <w:szCs w:val="22"/>
        </w:rPr>
        <w:t> </w:t>
      </w:r>
      <w:r w:rsidRPr="00D97EB6">
        <w:rPr>
          <w:szCs w:val="22"/>
        </w:rPr>
        <w:t>ovuláciu. Toto je reverzibilné</w:t>
      </w:r>
      <w:r w:rsidR="002B59EB" w:rsidRPr="00D97EB6">
        <w:rPr>
          <w:szCs w:val="22"/>
        </w:rPr>
        <w:t xml:space="preserve"> po</w:t>
      </w:r>
      <w:r w:rsidR="003E21DA">
        <w:rPr>
          <w:szCs w:val="22"/>
        </w:rPr>
        <w:t> </w:t>
      </w:r>
      <w:r w:rsidR="002B59EB" w:rsidRPr="00D97EB6">
        <w:rPr>
          <w:szCs w:val="22"/>
        </w:rPr>
        <w:t>ukončení liečby</w:t>
      </w:r>
      <w:r w:rsidRPr="00D97EB6">
        <w:rPr>
          <w:szCs w:val="22"/>
        </w:rPr>
        <w:t>.</w:t>
      </w:r>
    </w:p>
    <w:p w14:paraId="528233CE" w14:textId="77777777" w:rsidR="00780926" w:rsidRPr="00D97EB6" w:rsidRDefault="00780926" w:rsidP="00D97EB6">
      <w:pPr>
        <w:rPr>
          <w:szCs w:val="22"/>
        </w:rPr>
      </w:pPr>
    </w:p>
    <w:p w14:paraId="680A46A4" w14:textId="77777777" w:rsidR="00780926" w:rsidRPr="00D97EB6" w:rsidRDefault="00780926" w:rsidP="008518BF">
      <w:pPr>
        <w:rPr>
          <w:szCs w:val="22"/>
        </w:rPr>
      </w:pPr>
      <w:r w:rsidRPr="00D97EB6">
        <w:rPr>
          <w:b/>
          <w:szCs w:val="22"/>
        </w:rPr>
        <w:t>4.7</w:t>
      </w:r>
      <w:r w:rsidRPr="00D97EB6">
        <w:rPr>
          <w:b/>
          <w:szCs w:val="22"/>
        </w:rPr>
        <w:tab/>
        <w:t>Ovplyvnenie schopnosti viesť vozidlá a obsluhovať stroje</w:t>
      </w:r>
    </w:p>
    <w:p w14:paraId="6D44F57D" w14:textId="77777777" w:rsidR="00780926" w:rsidRPr="00AA6FF0" w:rsidRDefault="00780926" w:rsidP="008518BF">
      <w:pPr>
        <w:keepNext/>
        <w:rPr>
          <w:szCs w:val="22"/>
        </w:rPr>
      </w:pPr>
    </w:p>
    <w:p w14:paraId="098ABC8B" w14:textId="5CBF012B" w:rsidR="00780926" w:rsidRPr="00D97EB6" w:rsidRDefault="0087622D" w:rsidP="00D97EB6">
      <w:pPr>
        <w:ind w:left="0" w:firstLine="0"/>
        <w:rPr>
          <w:szCs w:val="22"/>
        </w:rPr>
      </w:pPr>
      <w:r>
        <w:rPr>
          <w:szCs w:val="22"/>
        </w:rPr>
        <w:t>Ibuprofén</w:t>
      </w:r>
      <w:r w:rsidR="00E105A5" w:rsidRPr="00D97EB6">
        <w:rPr>
          <w:szCs w:val="22"/>
        </w:rPr>
        <w:t xml:space="preserve"> </w:t>
      </w:r>
      <w:r w:rsidR="00780926" w:rsidRPr="00D97EB6">
        <w:rPr>
          <w:szCs w:val="22"/>
        </w:rPr>
        <w:t>nemá žiadny alebo má zanedbateľný vplyv na</w:t>
      </w:r>
      <w:r w:rsidR="003E21DA">
        <w:rPr>
          <w:szCs w:val="22"/>
        </w:rPr>
        <w:t> </w:t>
      </w:r>
      <w:r w:rsidR="00780926" w:rsidRPr="00D97EB6">
        <w:rPr>
          <w:szCs w:val="22"/>
        </w:rPr>
        <w:t>schopnosť viesť vozidlá a</w:t>
      </w:r>
      <w:r w:rsidR="00440FC7">
        <w:rPr>
          <w:szCs w:val="22"/>
        </w:rPr>
        <w:t> </w:t>
      </w:r>
      <w:r w:rsidR="00780926" w:rsidRPr="00D97EB6">
        <w:rPr>
          <w:szCs w:val="22"/>
        </w:rPr>
        <w:t>obsluhovať stroje.</w:t>
      </w:r>
    </w:p>
    <w:p w14:paraId="2A6FC4FD" w14:textId="0765A068" w:rsidR="00E105A5" w:rsidRPr="00D97EB6" w:rsidRDefault="00E105A5" w:rsidP="00D97EB6">
      <w:pPr>
        <w:ind w:left="0" w:firstLine="0"/>
        <w:rPr>
          <w:szCs w:val="22"/>
        </w:rPr>
      </w:pPr>
      <w:r w:rsidRPr="00D97EB6">
        <w:rPr>
          <w:szCs w:val="22"/>
        </w:rPr>
        <w:t>Avšak, pri</w:t>
      </w:r>
      <w:r w:rsidR="003E21DA">
        <w:rPr>
          <w:szCs w:val="22"/>
        </w:rPr>
        <w:t> </w:t>
      </w:r>
      <w:r w:rsidRPr="00D97EB6">
        <w:rPr>
          <w:szCs w:val="22"/>
        </w:rPr>
        <w:t xml:space="preserve">vyšších dávkach sa môžu </w:t>
      </w:r>
      <w:r w:rsidR="00214452" w:rsidRPr="00D97EB6">
        <w:rPr>
          <w:szCs w:val="22"/>
        </w:rPr>
        <w:t>vyskytnúť</w:t>
      </w:r>
      <w:r w:rsidRPr="00D97EB6">
        <w:rPr>
          <w:szCs w:val="22"/>
        </w:rPr>
        <w:t xml:space="preserve"> nežiaduce účinky, ako sú únava, somnolencia, vertigo a</w:t>
      </w:r>
      <w:r w:rsidR="00440FC7">
        <w:rPr>
          <w:szCs w:val="22"/>
        </w:rPr>
        <w:t> </w:t>
      </w:r>
      <w:r w:rsidRPr="00D97EB6">
        <w:rPr>
          <w:szCs w:val="22"/>
        </w:rPr>
        <w:t xml:space="preserve">poruchy videnia (hlásené ako menej časté). </w:t>
      </w:r>
      <w:r w:rsidR="00214452" w:rsidRPr="00D97EB6">
        <w:rPr>
          <w:szCs w:val="22"/>
        </w:rPr>
        <w:t>V</w:t>
      </w:r>
      <w:r w:rsidR="003E21DA">
        <w:rPr>
          <w:szCs w:val="22"/>
        </w:rPr>
        <w:t> </w:t>
      </w:r>
      <w:r w:rsidRPr="00D97EB6">
        <w:rPr>
          <w:szCs w:val="22"/>
        </w:rPr>
        <w:t>jedn</w:t>
      </w:r>
      <w:r w:rsidR="00214452" w:rsidRPr="00D97EB6">
        <w:rPr>
          <w:szCs w:val="22"/>
        </w:rPr>
        <w:t>otlivých</w:t>
      </w:r>
      <w:r w:rsidRPr="00D97EB6">
        <w:rPr>
          <w:szCs w:val="22"/>
        </w:rPr>
        <w:t xml:space="preserve"> prípadoch</w:t>
      </w:r>
      <w:r w:rsidR="00214452" w:rsidRPr="00D97EB6">
        <w:rPr>
          <w:szCs w:val="22"/>
        </w:rPr>
        <w:t xml:space="preserve"> sa môže zhoršiť schopnosť</w:t>
      </w:r>
      <w:r w:rsidRPr="00D97EB6">
        <w:rPr>
          <w:szCs w:val="22"/>
        </w:rPr>
        <w:t xml:space="preserve"> </w:t>
      </w:r>
      <w:r w:rsidR="00214452" w:rsidRPr="00D97EB6">
        <w:rPr>
          <w:szCs w:val="22"/>
        </w:rPr>
        <w:t xml:space="preserve">viesť vozidlá a </w:t>
      </w:r>
      <w:r w:rsidR="00440FC7">
        <w:rPr>
          <w:szCs w:val="22"/>
        </w:rPr>
        <w:t> </w:t>
      </w:r>
      <w:r w:rsidR="00E16EFB">
        <w:rPr>
          <w:szCs w:val="22"/>
        </w:rPr>
        <w:t>o</w:t>
      </w:r>
      <w:r w:rsidR="00214452" w:rsidRPr="00D97EB6">
        <w:rPr>
          <w:szCs w:val="22"/>
        </w:rPr>
        <w:t xml:space="preserve">bsluhovať stroje. </w:t>
      </w:r>
      <w:r w:rsidRPr="00D97EB6">
        <w:rPr>
          <w:szCs w:val="22"/>
        </w:rPr>
        <w:t>T</w:t>
      </w:r>
      <w:r w:rsidR="000519B9" w:rsidRPr="00D97EB6">
        <w:rPr>
          <w:szCs w:val="22"/>
        </w:rPr>
        <w:t>ieto</w:t>
      </w:r>
      <w:r w:rsidR="00214452" w:rsidRPr="00D97EB6">
        <w:rPr>
          <w:szCs w:val="22"/>
        </w:rPr>
        <w:t xml:space="preserve"> účinky sú zosilnené pri</w:t>
      </w:r>
      <w:r w:rsidR="003E21DA">
        <w:rPr>
          <w:szCs w:val="22"/>
        </w:rPr>
        <w:t> </w:t>
      </w:r>
      <w:r w:rsidR="00214452" w:rsidRPr="00D97EB6">
        <w:rPr>
          <w:szCs w:val="22"/>
        </w:rPr>
        <w:t>súčasnom už</w:t>
      </w:r>
      <w:r w:rsidR="00F90BC9" w:rsidRPr="00D97EB6">
        <w:rPr>
          <w:szCs w:val="22"/>
        </w:rPr>
        <w:t>ívaní</w:t>
      </w:r>
      <w:r w:rsidR="00214452" w:rsidRPr="00D97EB6">
        <w:rPr>
          <w:szCs w:val="22"/>
        </w:rPr>
        <w:t xml:space="preserve"> alkoholu.</w:t>
      </w:r>
    </w:p>
    <w:p w14:paraId="1CE4E2FF" w14:textId="77777777" w:rsidR="00780926" w:rsidRPr="00D97EB6" w:rsidRDefault="00780926" w:rsidP="00D97EB6">
      <w:pPr>
        <w:rPr>
          <w:szCs w:val="22"/>
        </w:rPr>
      </w:pPr>
    </w:p>
    <w:p w14:paraId="13E51640" w14:textId="77777777" w:rsidR="00780926" w:rsidRPr="00D97EB6" w:rsidRDefault="00780926" w:rsidP="008518BF">
      <w:pPr>
        <w:rPr>
          <w:b/>
          <w:szCs w:val="22"/>
        </w:rPr>
      </w:pPr>
      <w:r w:rsidRPr="00D97EB6">
        <w:rPr>
          <w:b/>
          <w:szCs w:val="22"/>
        </w:rPr>
        <w:t>4.8</w:t>
      </w:r>
      <w:r w:rsidRPr="00D97EB6">
        <w:rPr>
          <w:b/>
          <w:szCs w:val="22"/>
        </w:rPr>
        <w:tab/>
        <w:t>Nežiaduce účinky</w:t>
      </w:r>
    </w:p>
    <w:p w14:paraId="56933EE9" w14:textId="77777777" w:rsidR="00780926" w:rsidRPr="00D97EB6" w:rsidRDefault="00780926" w:rsidP="008518BF">
      <w:pPr>
        <w:keepNext/>
        <w:rPr>
          <w:szCs w:val="22"/>
        </w:rPr>
      </w:pPr>
    </w:p>
    <w:p w14:paraId="69E14A2E" w14:textId="2A004A1F" w:rsidR="00C12312" w:rsidRPr="00D97EB6" w:rsidRDefault="00B81468" w:rsidP="00D97EB6">
      <w:pPr>
        <w:rPr>
          <w:szCs w:val="22"/>
        </w:rPr>
      </w:pPr>
      <w:r w:rsidRPr="00D97EB6">
        <w:rPr>
          <w:szCs w:val="22"/>
        </w:rPr>
        <w:t>Možné n</w:t>
      </w:r>
      <w:r w:rsidR="00C12312" w:rsidRPr="00D97EB6">
        <w:rPr>
          <w:szCs w:val="22"/>
        </w:rPr>
        <w:t xml:space="preserve">ežiaduce účinky sú </w:t>
      </w:r>
      <w:r w:rsidR="00A82004" w:rsidRPr="00D97EB6">
        <w:rPr>
          <w:szCs w:val="22"/>
        </w:rPr>
        <w:t xml:space="preserve">tie, </w:t>
      </w:r>
      <w:r w:rsidRPr="00D97EB6">
        <w:rPr>
          <w:szCs w:val="22"/>
        </w:rPr>
        <w:t>ktor</w:t>
      </w:r>
      <w:r w:rsidR="00A82004" w:rsidRPr="00D97EB6">
        <w:rPr>
          <w:szCs w:val="22"/>
        </w:rPr>
        <w:t>é</w:t>
      </w:r>
      <w:r w:rsidRPr="00D97EB6">
        <w:rPr>
          <w:szCs w:val="22"/>
        </w:rPr>
        <w:t xml:space="preserve"> sa </w:t>
      </w:r>
      <w:r w:rsidR="00A82004" w:rsidRPr="00D97EB6">
        <w:rPr>
          <w:szCs w:val="22"/>
        </w:rPr>
        <w:t>vyskytli</w:t>
      </w:r>
      <w:r w:rsidRPr="00D97EB6">
        <w:rPr>
          <w:szCs w:val="22"/>
        </w:rPr>
        <w:t xml:space="preserve"> pri</w:t>
      </w:r>
      <w:r w:rsidR="003E21DA">
        <w:rPr>
          <w:szCs w:val="22"/>
        </w:rPr>
        <w:t> </w:t>
      </w:r>
      <w:r w:rsidRPr="00D97EB6">
        <w:rPr>
          <w:szCs w:val="22"/>
        </w:rPr>
        <w:t xml:space="preserve">kyseline </w:t>
      </w:r>
      <w:r w:rsidR="0087622D">
        <w:rPr>
          <w:szCs w:val="22"/>
        </w:rPr>
        <w:t>ibuprofén</w:t>
      </w:r>
      <w:r w:rsidRPr="00D97EB6">
        <w:rPr>
          <w:szCs w:val="22"/>
        </w:rPr>
        <w:t>ovej.</w:t>
      </w:r>
    </w:p>
    <w:p w14:paraId="10C74F37" w14:textId="77777777" w:rsidR="00B81468" w:rsidRPr="00D97EB6" w:rsidRDefault="00B81468" w:rsidP="008518BF">
      <w:pPr>
        <w:ind w:left="0" w:firstLine="0"/>
        <w:rPr>
          <w:szCs w:val="22"/>
        </w:rPr>
      </w:pPr>
    </w:p>
    <w:p w14:paraId="15BC5F74" w14:textId="5411E1A7" w:rsidR="00B81468" w:rsidRDefault="00B81468" w:rsidP="00872C73">
      <w:pPr>
        <w:ind w:left="0" w:firstLine="0"/>
        <w:rPr>
          <w:szCs w:val="22"/>
        </w:rPr>
      </w:pPr>
      <w:r w:rsidRPr="00D97EB6">
        <w:rPr>
          <w:bCs/>
          <w:noProof/>
          <w:szCs w:val="22"/>
        </w:rPr>
        <w:t>Nežiaduce účinky sú závislé predovšetkým od</w:t>
      </w:r>
      <w:r w:rsidR="003E21DA">
        <w:rPr>
          <w:bCs/>
          <w:noProof/>
          <w:szCs w:val="22"/>
        </w:rPr>
        <w:t> </w:t>
      </w:r>
      <w:r w:rsidRPr="00D97EB6">
        <w:rPr>
          <w:bCs/>
          <w:noProof/>
          <w:szCs w:val="22"/>
        </w:rPr>
        <w:t>dávky a odlišujú sa medzi</w:t>
      </w:r>
      <w:r w:rsidR="003E21DA">
        <w:rPr>
          <w:bCs/>
          <w:noProof/>
          <w:szCs w:val="22"/>
        </w:rPr>
        <w:t> </w:t>
      </w:r>
      <w:r w:rsidRPr="00D97EB6">
        <w:rPr>
          <w:bCs/>
          <w:noProof/>
          <w:szCs w:val="22"/>
        </w:rPr>
        <w:t>pacientmi. Obzvlášť riziko výskytu gastrointestinálneho krvácania závisí od</w:t>
      </w:r>
      <w:r w:rsidR="003E21DA">
        <w:rPr>
          <w:bCs/>
          <w:noProof/>
          <w:szCs w:val="22"/>
        </w:rPr>
        <w:t> </w:t>
      </w:r>
      <w:r w:rsidRPr="00D97EB6">
        <w:rPr>
          <w:bCs/>
          <w:noProof/>
          <w:szCs w:val="22"/>
        </w:rPr>
        <w:t>rozsahu dávkovania a trvania liečby. Ostatné známe rizikové faktory sú uveden</w:t>
      </w:r>
      <w:r w:rsidR="008D0538">
        <w:rPr>
          <w:bCs/>
          <w:noProof/>
          <w:szCs w:val="22"/>
        </w:rPr>
        <w:t>é</w:t>
      </w:r>
      <w:r w:rsidRPr="00D97EB6">
        <w:rPr>
          <w:bCs/>
          <w:noProof/>
          <w:szCs w:val="22"/>
        </w:rPr>
        <w:t xml:space="preserve"> v</w:t>
      </w:r>
      <w:r w:rsidR="003E21DA">
        <w:rPr>
          <w:bCs/>
          <w:noProof/>
          <w:szCs w:val="22"/>
        </w:rPr>
        <w:t> </w:t>
      </w:r>
      <w:r w:rsidRPr="00D97EB6">
        <w:rPr>
          <w:bCs/>
          <w:noProof/>
          <w:szCs w:val="22"/>
        </w:rPr>
        <w:t>časti</w:t>
      </w:r>
      <w:r w:rsidR="003E21DA">
        <w:rPr>
          <w:bCs/>
          <w:noProof/>
          <w:szCs w:val="22"/>
        </w:rPr>
        <w:t> </w:t>
      </w:r>
      <w:r w:rsidRPr="00D97EB6">
        <w:rPr>
          <w:bCs/>
          <w:noProof/>
          <w:szCs w:val="22"/>
        </w:rPr>
        <w:t>4.4.</w:t>
      </w:r>
    </w:p>
    <w:p w14:paraId="44BFFF74" w14:textId="77777777" w:rsidR="00914077" w:rsidRPr="00D97EB6" w:rsidRDefault="00914077" w:rsidP="00D97EB6">
      <w:pPr>
        <w:rPr>
          <w:szCs w:val="22"/>
        </w:rPr>
      </w:pPr>
    </w:p>
    <w:p w14:paraId="711AD5EA" w14:textId="77777777" w:rsidR="00914077" w:rsidRDefault="00914077" w:rsidP="00914077">
      <w:pPr>
        <w:ind w:left="0" w:firstLine="0"/>
        <w:rPr>
          <w:szCs w:val="22"/>
        </w:rPr>
      </w:pPr>
      <w:r>
        <w:rPr>
          <w:szCs w:val="22"/>
        </w:rPr>
        <w:t>Nasledujúce nežiaduce účinky súvisia s krátkodobým užívaním ibuprofénu s nízkou dávkou (až do 1200 mg denne) pri miernej až stredne silnej bolesti a horúčke. Ďalšie nežiaduce účinky sa môžu vyskytnúť pri liečbe iných indikácií alebo pri dlhodobom užívaní.</w:t>
      </w:r>
    </w:p>
    <w:p w14:paraId="22D13C7E" w14:textId="7C79EDF0" w:rsidR="00914077" w:rsidRDefault="00914077" w:rsidP="00914077">
      <w:pPr>
        <w:ind w:left="0" w:firstLine="0"/>
        <w:rPr>
          <w:szCs w:val="22"/>
        </w:rPr>
      </w:pPr>
    </w:p>
    <w:p w14:paraId="500A6DE9" w14:textId="78DEF409" w:rsidR="00914077" w:rsidRDefault="00914077" w:rsidP="00914077">
      <w:pPr>
        <w:ind w:left="0" w:firstLine="0"/>
        <w:rPr>
          <w:szCs w:val="22"/>
        </w:rPr>
      </w:pPr>
      <w:r w:rsidRPr="004666B6">
        <w:rPr>
          <w:szCs w:val="22"/>
        </w:rPr>
        <w:t>Nežiaduce účinky</w:t>
      </w:r>
      <w:r>
        <w:rPr>
          <w:szCs w:val="22"/>
        </w:rPr>
        <w:t xml:space="preserve"> súvisiace s ibuprofénom</w:t>
      </w:r>
      <w:r w:rsidRPr="004666B6">
        <w:rPr>
          <w:szCs w:val="22"/>
        </w:rPr>
        <w:t xml:space="preserve"> sú</w:t>
      </w:r>
      <w:r w:rsidR="00657B21">
        <w:rPr>
          <w:szCs w:val="22"/>
        </w:rPr>
        <w:t> uvedené v tabuľke nižšie a </w:t>
      </w:r>
      <w:r>
        <w:rPr>
          <w:szCs w:val="22"/>
        </w:rPr>
        <w:t xml:space="preserve">sú </w:t>
      </w:r>
      <w:r w:rsidRPr="004666B6">
        <w:rPr>
          <w:szCs w:val="22"/>
        </w:rPr>
        <w:t>zoradené podľa klasifikácie MedD</w:t>
      </w:r>
      <w:r w:rsidR="00657B21">
        <w:rPr>
          <w:szCs w:val="22"/>
        </w:rPr>
        <w:t>RA a </w:t>
      </w:r>
      <w:r w:rsidRPr="004666B6">
        <w:rPr>
          <w:szCs w:val="22"/>
        </w:rPr>
        <w:t>tried orgánových systémo</w:t>
      </w:r>
      <w:r>
        <w:rPr>
          <w:szCs w:val="22"/>
        </w:rPr>
        <w:t>v s uvedením frekvencie výskytu</w:t>
      </w:r>
      <w:r w:rsidRPr="00130329">
        <w:rPr>
          <w:szCs w:val="22"/>
        </w:rPr>
        <w:t xml:space="preserve">: veľmi </w:t>
      </w:r>
      <w:r w:rsidR="00657B21">
        <w:rPr>
          <w:szCs w:val="22"/>
        </w:rPr>
        <w:t>časté (≥ 1/10), časté (≥ 1/100 a &lt;1/10), menej časté (≥ 1/1000 a &lt;1/100), zriedkavé (≥ 1/10 000 a &lt; </w:t>
      </w:r>
      <w:r w:rsidRPr="00B81EB1">
        <w:rPr>
          <w:szCs w:val="22"/>
        </w:rPr>
        <w:t xml:space="preserve">1000), </w:t>
      </w:r>
      <w:r w:rsidRPr="00EB2E6C">
        <w:rPr>
          <w:szCs w:val="22"/>
        </w:rPr>
        <w:t>veľmi</w:t>
      </w:r>
      <w:r w:rsidRPr="00B81EB1">
        <w:rPr>
          <w:szCs w:val="22"/>
        </w:rPr>
        <w:t xml:space="preserve"> zriedkavé (&lt;</w:t>
      </w:r>
      <w:r w:rsidR="00657B21">
        <w:rPr>
          <w:szCs w:val="22"/>
        </w:rPr>
        <w:t> 1/10 000) a </w:t>
      </w:r>
      <w:r w:rsidRPr="00B81EB1">
        <w:rPr>
          <w:szCs w:val="22"/>
        </w:rPr>
        <w:t>neznáme (</w:t>
      </w:r>
      <w:r w:rsidR="00657B21">
        <w:rPr>
          <w:szCs w:val="22"/>
        </w:rPr>
        <w:t>z </w:t>
      </w:r>
      <w:r w:rsidRPr="00B81EB1">
        <w:rPr>
          <w:szCs w:val="22"/>
        </w:rPr>
        <w:t>dostupných údajov). V každej kategórii frekvencie</w:t>
      </w:r>
      <w:r>
        <w:rPr>
          <w:szCs w:val="22"/>
        </w:rPr>
        <w:t xml:space="preserve"> sú nežiaduce účinky zoradené v poradí klesajúcej frekvencie výskytu.</w:t>
      </w:r>
    </w:p>
    <w:p w14:paraId="600FAEE1" w14:textId="77777777" w:rsidR="00914077" w:rsidRDefault="00914077" w:rsidP="00D97EB6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1973"/>
        <w:gridCol w:w="4191"/>
      </w:tblGrid>
      <w:tr w:rsidR="00914077" w:rsidRPr="001B1402" w14:paraId="768D5DBE" w14:textId="77777777" w:rsidTr="00914077">
        <w:tc>
          <w:tcPr>
            <w:tcW w:w="3209" w:type="dxa"/>
            <w:shd w:val="clear" w:color="auto" w:fill="auto"/>
          </w:tcPr>
          <w:p w14:paraId="70FE6A51" w14:textId="77777777" w:rsidR="00914077" w:rsidRDefault="00914077" w:rsidP="00914077">
            <w:pPr>
              <w:ind w:left="0" w:firstLine="0"/>
              <w:rPr>
                <w:b/>
                <w:szCs w:val="22"/>
                <w:lang w:val="en-GB"/>
              </w:rPr>
            </w:pPr>
          </w:p>
          <w:p w14:paraId="6B41A148" w14:textId="77777777" w:rsidR="00914077" w:rsidRPr="001B1402" w:rsidRDefault="00914077" w:rsidP="00914077">
            <w:pPr>
              <w:ind w:left="0" w:firstLine="0"/>
              <w:rPr>
                <w:b/>
                <w:szCs w:val="22"/>
                <w:lang w:val="en-GB"/>
              </w:rPr>
            </w:pPr>
            <w:r w:rsidRPr="001B1402">
              <w:rPr>
                <w:b/>
                <w:szCs w:val="22"/>
                <w:lang w:val="en-GB"/>
              </w:rPr>
              <w:t>Trieda orgánových systémov</w:t>
            </w:r>
          </w:p>
        </w:tc>
        <w:tc>
          <w:tcPr>
            <w:tcW w:w="2031" w:type="dxa"/>
            <w:shd w:val="clear" w:color="auto" w:fill="auto"/>
          </w:tcPr>
          <w:p w14:paraId="4FD52ABC" w14:textId="77777777" w:rsidR="00914077" w:rsidRPr="001B1402" w:rsidRDefault="00914077" w:rsidP="00914077">
            <w:pPr>
              <w:ind w:left="0" w:firstLine="0"/>
              <w:rPr>
                <w:b/>
                <w:szCs w:val="22"/>
                <w:lang w:val="en-GB"/>
              </w:rPr>
            </w:pPr>
            <w:r w:rsidRPr="001B1402">
              <w:rPr>
                <w:b/>
                <w:szCs w:val="22"/>
                <w:lang w:val="en-GB"/>
              </w:rPr>
              <w:t>Frekvencia</w:t>
            </w:r>
          </w:p>
        </w:tc>
        <w:tc>
          <w:tcPr>
            <w:tcW w:w="4389" w:type="dxa"/>
            <w:shd w:val="clear" w:color="auto" w:fill="auto"/>
          </w:tcPr>
          <w:p w14:paraId="3FD55792" w14:textId="77777777" w:rsidR="00914077" w:rsidRPr="001B1402" w:rsidRDefault="00914077" w:rsidP="00914077">
            <w:pPr>
              <w:ind w:left="0" w:firstLine="0"/>
              <w:rPr>
                <w:b/>
                <w:szCs w:val="22"/>
                <w:lang w:val="en-GB"/>
              </w:rPr>
            </w:pPr>
            <w:r w:rsidRPr="001B1402">
              <w:rPr>
                <w:b/>
                <w:szCs w:val="22"/>
                <w:lang w:val="en-GB"/>
              </w:rPr>
              <w:t>Nežiaduce účinky</w:t>
            </w:r>
          </w:p>
        </w:tc>
      </w:tr>
      <w:tr w:rsidR="00914077" w:rsidRPr="001B1402" w14:paraId="1E77336E" w14:textId="77777777" w:rsidTr="00914077">
        <w:tc>
          <w:tcPr>
            <w:tcW w:w="3209" w:type="dxa"/>
            <w:shd w:val="clear" w:color="auto" w:fill="auto"/>
          </w:tcPr>
          <w:p w14:paraId="28523CD5" w14:textId="3552D576" w:rsidR="00914077" w:rsidRPr="001B1402" w:rsidRDefault="00F21D42" w:rsidP="00914077">
            <w:pPr>
              <w:tabs>
                <w:tab w:val="left" w:pos="1800"/>
              </w:tabs>
              <w:ind w:left="0" w:firstLine="0"/>
              <w:rPr>
                <w:i/>
                <w:szCs w:val="22"/>
              </w:rPr>
            </w:pPr>
            <w:r>
              <w:rPr>
                <w:b/>
                <w:i/>
                <w:iCs/>
                <w:noProof/>
                <w:szCs w:val="22"/>
              </w:rPr>
              <w:t>Poruchy krvi a </w:t>
            </w:r>
            <w:r w:rsidR="00914077" w:rsidRPr="001B1402">
              <w:rPr>
                <w:b/>
                <w:i/>
                <w:iCs/>
                <w:noProof/>
                <w:szCs w:val="22"/>
              </w:rPr>
              <w:t>lymfatického systému</w:t>
            </w:r>
          </w:p>
          <w:p w14:paraId="75F48620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40CA7628" w14:textId="77777777" w:rsidR="00914077" w:rsidRPr="00B81EB1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EB2E6C">
              <w:rPr>
                <w:szCs w:val="22"/>
                <w:lang w:val="en-GB"/>
              </w:rPr>
              <w:t>Veľmi zriedkavé</w:t>
            </w:r>
          </w:p>
        </w:tc>
        <w:tc>
          <w:tcPr>
            <w:tcW w:w="4389" w:type="dxa"/>
            <w:shd w:val="clear" w:color="auto" w:fill="auto"/>
          </w:tcPr>
          <w:p w14:paraId="3223B22D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Hematopoetické poruchy</w:t>
            </w:r>
            <w:r w:rsidRPr="001B1402">
              <w:rPr>
                <w:noProof/>
                <w:szCs w:val="22"/>
                <w:vertAlign w:val="superscript"/>
              </w:rPr>
              <w:t>1</w:t>
            </w:r>
          </w:p>
        </w:tc>
      </w:tr>
      <w:tr w:rsidR="00914077" w:rsidRPr="001B1402" w14:paraId="1C4DFEE0" w14:textId="77777777" w:rsidTr="00914077">
        <w:tc>
          <w:tcPr>
            <w:tcW w:w="3209" w:type="dxa"/>
            <w:vMerge w:val="restart"/>
            <w:shd w:val="clear" w:color="auto" w:fill="auto"/>
          </w:tcPr>
          <w:p w14:paraId="5DFCB696" w14:textId="77777777" w:rsidR="00914077" w:rsidRPr="001B1402" w:rsidRDefault="00914077" w:rsidP="00914077">
            <w:pPr>
              <w:tabs>
                <w:tab w:val="left" w:pos="1800"/>
              </w:tabs>
              <w:ind w:left="0" w:firstLine="0"/>
              <w:rPr>
                <w:i/>
                <w:szCs w:val="22"/>
              </w:rPr>
            </w:pPr>
            <w:r w:rsidRPr="001B1402">
              <w:rPr>
                <w:b/>
                <w:i/>
                <w:iCs/>
                <w:noProof/>
                <w:szCs w:val="22"/>
              </w:rPr>
              <w:t>Poruchy imunitného systému</w:t>
            </w:r>
          </w:p>
          <w:p w14:paraId="42F5781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5E0D4E97" w14:textId="77777777" w:rsidR="00914077" w:rsidRPr="00B81EB1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B81EB1">
              <w:rPr>
                <w:szCs w:val="22"/>
                <w:lang w:val="en-GB"/>
              </w:rPr>
              <w:t>Menej časté</w:t>
            </w:r>
          </w:p>
        </w:tc>
        <w:tc>
          <w:tcPr>
            <w:tcW w:w="4389" w:type="dxa"/>
            <w:shd w:val="clear" w:color="auto" w:fill="auto"/>
          </w:tcPr>
          <w:p w14:paraId="3F8CEC32" w14:textId="4796FDBD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bCs/>
                <w:iCs/>
                <w:noProof/>
                <w:szCs w:val="22"/>
              </w:rPr>
              <w:t>Hypersenzitívne reakcie</w:t>
            </w:r>
            <w:r>
              <w:rPr>
                <w:bCs/>
                <w:iCs/>
                <w:noProof/>
                <w:szCs w:val="22"/>
              </w:rPr>
              <w:t xml:space="preserve"> so </w:t>
            </w:r>
            <w:r w:rsidRPr="001B1402">
              <w:rPr>
                <w:bCs/>
                <w:iCs/>
                <w:noProof/>
                <w:szCs w:val="22"/>
              </w:rPr>
              <w:t xml:space="preserve"> žihľavk</w:t>
            </w:r>
            <w:r w:rsidR="00F21D42">
              <w:rPr>
                <w:bCs/>
                <w:iCs/>
                <w:noProof/>
                <w:szCs w:val="22"/>
              </w:rPr>
              <w:t>ou a </w:t>
            </w:r>
            <w:r w:rsidRPr="001B1402">
              <w:rPr>
                <w:bCs/>
                <w:iCs/>
                <w:noProof/>
                <w:szCs w:val="22"/>
              </w:rPr>
              <w:t>prurit</w:t>
            </w:r>
            <w:r>
              <w:rPr>
                <w:bCs/>
                <w:iCs/>
                <w:noProof/>
                <w:szCs w:val="22"/>
              </w:rPr>
              <w:t>om</w:t>
            </w:r>
            <w:r w:rsidRPr="001B1402">
              <w:rPr>
                <w:noProof/>
                <w:szCs w:val="22"/>
                <w:vertAlign w:val="superscript"/>
              </w:rPr>
              <w:t>2</w:t>
            </w:r>
          </w:p>
        </w:tc>
      </w:tr>
      <w:tr w:rsidR="00914077" w:rsidRPr="001B1402" w14:paraId="7194AC53" w14:textId="77777777" w:rsidTr="00914077">
        <w:tc>
          <w:tcPr>
            <w:tcW w:w="3209" w:type="dxa"/>
            <w:vMerge/>
            <w:shd w:val="clear" w:color="auto" w:fill="auto"/>
          </w:tcPr>
          <w:p w14:paraId="7737A081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2C15597E" w14:textId="77777777" w:rsidR="00914077" w:rsidRPr="00B81EB1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Veľmi</w:t>
            </w:r>
            <w:r w:rsidRPr="00B81EB1">
              <w:rPr>
                <w:szCs w:val="22"/>
                <w:lang w:val="en-GB"/>
              </w:rPr>
              <w:t xml:space="preserve"> zriedkavé</w:t>
            </w:r>
          </w:p>
        </w:tc>
        <w:tc>
          <w:tcPr>
            <w:tcW w:w="4389" w:type="dxa"/>
            <w:shd w:val="clear" w:color="auto" w:fill="auto"/>
          </w:tcPr>
          <w:p w14:paraId="4A170E84" w14:textId="1C13226E" w:rsidR="00914077" w:rsidRPr="001B1402" w:rsidRDefault="00914077" w:rsidP="00766BB4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bCs/>
                <w:iCs/>
                <w:noProof/>
                <w:szCs w:val="22"/>
              </w:rPr>
              <w:t>Závažné celkové hypersenzitívne reakcie.</w:t>
            </w:r>
            <w:r w:rsidR="00F21D42">
              <w:rPr>
                <w:bCs/>
                <w:iCs/>
                <w:noProof/>
                <w:szCs w:val="22"/>
              </w:rPr>
              <w:t xml:space="preserve"> </w:t>
            </w:r>
            <w:r w:rsidRPr="001B1402">
              <w:rPr>
                <w:bCs/>
                <w:iCs/>
                <w:noProof/>
                <w:szCs w:val="22"/>
              </w:rPr>
              <w:t>Možné</w:t>
            </w:r>
            <w:r w:rsidR="00F21D42">
              <w:rPr>
                <w:bCs/>
                <w:iCs/>
                <w:noProof/>
                <w:szCs w:val="22"/>
              </w:rPr>
              <w:t xml:space="preserve"> príznaky</w:t>
            </w:r>
            <w:r w:rsidRPr="001B1402">
              <w:rPr>
                <w:bCs/>
                <w:iCs/>
                <w:noProof/>
                <w:szCs w:val="22"/>
              </w:rPr>
              <w:t>: opuch tváre, jazyka a hrtanu, edém, dyspnoe, tachykardia, hypotenzia (anafylaxia, angioedém alebo až život ohrozujúci šok</w:t>
            </w:r>
            <w:r>
              <w:rPr>
                <w:bCs/>
                <w:iCs/>
                <w:noProof/>
                <w:szCs w:val="22"/>
              </w:rPr>
              <w:t>)</w:t>
            </w:r>
            <w:r w:rsidRPr="001B1402">
              <w:rPr>
                <w:noProof/>
                <w:szCs w:val="22"/>
                <w:vertAlign w:val="superscript"/>
              </w:rPr>
              <w:t>2</w:t>
            </w:r>
          </w:p>
        </w:tc>
      </w:tr>
      <w:tr w:rsidR="00914077" w:rsidRPr="001B1402" w14:paraId="5E74CD37" w14:textId="77777777" w:rsidTr="00914077">
        <w:tc>
          <w:tcPr>
            <w:tcW w:w="3209" w:type="dxa"/>
            <w:vMerge w:val="restart"/>
            <w:shd w:val="clear" w:color="auto" w:fill="auto"/>
          </w:tcPr>
          <w:p w14:paraId="6FA3EC34" w14:textId="77777777" w:rsidR="00914077" w:rsidRPr="001B1402" w:rsidRDefault="00914077" w:rsidP="00914077">
            <w:pPr>
              <w:tabs>
                <w:tab w:val="left" w:pos="1800"/>
              </w:tabs>
              <w:ind w:left="0" w:firstLine="0"/>
              <w:rPr>
                <w:b/>
                <w:i/>
                <w:szCs w:val="22"/>
              </w:rPr>
            </w:pPr>
            <w:r w:rsidRPr="001B1402">
              <w:rPr>
                <w:b/>
                <w:i/>
                <w:szCs w:val="22"/>
              </w:rPr>
              <w:t>Psychické poruchy</w:t>
            </w:r>
          </w:p>
          <w:p w14:paraId="7EA9710F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45635B7D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Zriedkavé</w:t>
            </w:r>
          </w:p>
        </w:tc>
        <w:tc>
          <w:tcPr>
            <w:tcW w:w="4389" w:type="dxa"/>
            <w:shd w:val="clear" w:color="auto" w:fill="auto"/>
          </w:tcPr>
          <w:p w14:paraId="0FB99AD0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Zmätenosť, halucinácie</w:t>
            </w:r>
          </w:p>
        </w:tc>
      </w:tr>
      <w:tr w:rsidR="00914077" w:rsidRPr="001B1402" w14:paraId="0203161F" w14:textId="77777777" w:rsidTr="00914077">
        <w:tc>
          <w:tcPr>
            <w:tcW w:w="3209" w:type="dxa"/>
            <w:vMerge/>
            <w:shd w:val="clear" w:color="auto" w:fill="auto"/>
          </w:tcPr>
          <w:p w14:paraId="41F1A4E7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6E4FF74D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0CCF2675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Psychotické poruchy, depresia</w:t>
            </w:r>
          </w:p>
        </w:tc>
      </w:tr>
      <w:tr w:rsidR="00914077" w:rsidRPr="001B1402" w14:paraId="0841D9A8" w14:textId="77777777" w:rsidTr="00914077">
        <w:tc>
          <w:tcPr>
            <w:tcW w:w="3209" w:type="dxa"/>
            <w:vMerge w:val="restart"/>
            <w:shd w:val="clear" w:color="auto" w:fill="auto"/>
          </w:tcPr>
          <w:p w14:paraId="4B745EE7" w14:textId="77777777" w:rsidR="00914077" w:rsidRPr="001B1402" w:rsidRDefault="00914077" w:rsidP="00914077">
            <w:pPr>
              <w:tabs>
                <w:tab w:val="left" w:pos="1800"/>
              </w:tabs>
              <w:rPr>
                <w:i/>
                <w:szCs w:val="22"/>
              </w:rPr>
            </w:pPr>
            <w:r w:rsidRPr="001B1402">
              <w:rPr>
                <w:b/>
                <w:bCs/>
                <w:i/>
                <w:iCs/>
                <w:noProof/>
                <w:szCs w:val="22"/>
              </w:rPr>
              <w:t>Poruchy nervového systému</w:t>
            </w:r>
          </w:p>
          <w:p w14:paraId="4A69B43D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54345D5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Časté</w:t>
            </w:r>
          </w:p>
        </w:tc>
        <w:tc>
          <w:tcPr>
            <w:tcW w:w="4389" w:type="dxa"/>
            <w:shd w:val="clear" w:color="auto" w:fill="auto"/>
          </w:tcPr>
          <w:p w14:paraId="77EE33B0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Bolesť hlavy, ospalosť, vertigo, únava, agitácia, závrat, nespavosť, podráždenosť</w:t>
            </w:r>
          </w:p>
        </w:tc>
      </w:tr>
      <w:tr w:rsidR="00914077" w:rsidRPr="001B1402" w14:paraId="12D660E0" w14:textId="77777777" w:rsidTr="00914077">
        <w:tc>
          <w:tcPr>
            <w:tcW w:w="3209" w:type="dxa"/>
            <w:vMerge/>
            <w:shd w:val="clear" w:color="auto" w:fill="auto"/>
          </w:tcPr>
          <w:p w14:paraId="6147B91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179507B2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Veľmi</w:t>
            </w:r>
            <w:r w:rsidRPr="001B1402">
              <w:rPr>
                <w:szCs w:val="22"/>
                <w:lang w:val="en-GB"/>
              </w:rPr>
              <w:t xml:space="preserve"> zriedkavé</w:t>
            </w:r>
          </w:p>
        </w:tc>
        <w:tc>
          <w:tcPr>
            <w:tcW w:w="4389" w:type="dxa"/>
            <w:shd w:val="clear" w:color="auto" w:fill="auto"/>
          </w:tcPr>
          <w:p w14:paraId="4B54E4B2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</w:rPr>
              <w:t>A</w:t>
            </w:r>
            <w:r w:rsidRPr="001B1402">
              <w:rPr>
                <w:szCs w:val="22"/>
              </w:rPr>
              <w:t>septická meningitída</w:t>
            </w:r>
            <w:r>
              <w:rPr>
                <w:noProof/>
                <w:szCs w:val="22"/>
                <w:vertAlign w:val="superscript"/>
              </w:rPr>
              <w:t>3</w:t>
            </w:r>
          </w:p>
        </w:tc>
      </w:tr>
      <w:tr w:rsidR="00914077" w:rsidRPr="001B1402" w14:paraId="06E6B17B" w14:textId="77777777" w:rsidTr="00914077">
        <w:tc>
          <w:tcPr>
            <w:tcW w:w="3209" w:type="dxa"/>
            <w:shd w:val="clear" w:color="auto" w:fill="auto"/>
          </w:tcPr>
          <w:p w14:paraId="454F2D8B" w14:textId="77777777" w:rsidR="00914077" w:rsidRDefault="00914077" w:rsidP="00872C73">
            <w:pPr>
              <w:tabs>
                <w:tab w:val="left" w:pos="1800"/>
              </w:tabs>
              <w:ind w:left="0" w:firstLine="0"/>
              <w:rPr>
                <w:b/>
                <w:i/>
                <w:szCs w:val="22"/>
              </w:rPr>
            </w:pPr>
            <w:r w:rsidRPr="001B1402">
              <w:rPr>
                <w:b/>
                <w:i/>
                <w:szCs w:val="22"/>
              </w:rPr>
              <w:t>Poruchy oka</w:t>
            </w:r>
          </w:p>
          <w:p w14:paraId="099301DE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67BB695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1BC59B62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Amblyopia</w:t>
            </w:r>
            <w:r w:rsidRPr="001B1402">
              <w:rPr>
                <w:szCs w:val="22"/>
                <w:vertAlign w:val="superscript"/>
                <w:lang w:val="en-GB"/>
              </w:rPr>
              <w:t>4</w:t>
            </w:r>
            <w:r w:rsidRPr="001B1402">
              <w:rPr>
                <w:szCs w:val="22"/>
                <w:lang w:val="en-GB"/>
              </w:rPr>
              <w:t>, rozmazané videnie</w:t>
            </w:r>
            <w:r w:rsidRPr="001B1402">
              <w:rPr>
                <w:szCs w:val="22"/>
                <w:vertAlign w:val="superscript"/>
                <w:lang w:val="en-GB"/>
              </w:rPr>
              <w:t>4</w:t>
            </w:r>
            <w:r w:rsidRPr="001B1402">
              <w:rPr>
                <w:szCs w:val="22"/>
                <w:lang w:val="en-GB"/>
              </w:rPr>
              <w:t>, znížené videnie</w:t>
            </w:r>
            <w:r w:rsidRPr="001B1402">
              <w:rPr>
                <w:szCs w:val="22"/>
                <w:vertAlign w:val="superscript"/>
                <w:lang w:val="en-GB"/>
              </w:rPr>
              <w:t>4</w:t>
            </w:r>
          </w:p>
        </w:tc>
      </w:tr>
      <w:tr w:rsidR="00914077" w:rsidRPr="001B1402" w14:paraId="061B6A46" w14:textId="77777777" w:rsidTr="00914077">
        <w:tc>
          <w:tcPr>
            <w:tcW w:w="3209" w:type="dxa"/>
            <w:shd w:val="clear" w:color="auto" w:fill="auto"/>
          </w:tcPr>
          <w:p w14:paraId="5B337BF9" w14:textId="44A7BB01" w:rsidR="00914077" w:rsidRPr="001B1402" w:rsidRDefault="00F21D42" w:rsidP="00914077">
            <w:pPr>
              <w:tabs>
                <w:tab w:val="left" w:pos="1800"/>
              </w:tabs>
              <w:ind w:left="0" w:firstLine="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Poruchy ucha a </w:t>
            </w:r>
            <w:r w:rsidR="00914077" w:rsidRPr="001B1402">
              <w:rPr>
                <w:b/>
                <w:i/>
                <w:szCs w:val="22"/>
              </w:rPr>
              <w:t>labyrintu</w:t>
            </w:r>
          </w:p>
          <w:p w14:paraId="6127D373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4FE7D45E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Zriedkavé</w:t>
            </w:r>
          </w:p>
        </w:tc>
        <w:tc>
          <w:tcPr>
            <w:tcW w:w="4389" w:type="dxa"/>
            <w:shd w:val="clear" w:color="auto" w:fill="auto"/>
          </w:tcPr>
          <w:p w14:paraId="0BCB0214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Tinnitus</w:t>
            </w:r>
          </w:p>
        </w:tc>
      </w:tr>
      <w:tr w:rsidR="00914077" w:rsidRPr="001B1402" w14:paraId="7A909487" w14:textId="77777777" w:rsidTr="00914077">
        <w:tc>
          <w:tcPr>
            <w:tcW w:w="3209" w:type="dxa"/>
            <w:vMerge w:val="restart"/>
            <w:shd w:val="clear" w:color="auto" w:fill="auto"/>
          </w:tcPr>
          <w:p w14:paraId="64C8AAF6" w14:textId="77777777" w:rsidR="00914077" w:rsidRPr="001B1402" w:rsidRDefault="00914077" w:rsidP="00914077">
            <w:pPr>
              <w:tabs>
                <w:tab w:val="left" w:pos="1800"/>
              </w:tabs>
              <w:ind w:left="0" w:firstLine="0"/>
              <w:rPr>
                <w:b/>
                <w:i/>
                <w:szCs w:val="22"/>
              </w:rPr>
            </w:pPr>
            <w:r w:rsidRPr="001B1402">
              <w:rPr>
                <w:b/>
                <w:i/>
                <w:szCs w:val="22"/>
              </w:rPr>
              <w:t>Poruchy srdca a srdcovej činnosti</w:t>
            </w:r>
          </w:p>
          <w:p w14:paraId="01538DA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7D6E749E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Veľmi</w:t>
            </w:r>
            <w:r w:rsidRPr="001B1402">
              <w:rPr>
                <w:szCs w:val="22"/>
                <w:lang w:val="en-GB"/>
              </w:rPr>
              <w:t xml:space="preserve"> zriedkavé</w:t>
            </w:r>
          </w:p>
        </w:tc>
        <w:tc>
          <w:tcPr>
            <w:tcW w:w="4389" w:type="dxa"/>
            <w:shd w:val="clear" w:color="auto" w:fill="auto"/>
          </w:tcPr>
          <w:p w14:paraId="117CC4A4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</w:rPr>
              <w:t>Palpitácie, infarkt myokardu, akútny pľúcny edém</w:t>
            </w:r>
          </w:p>
        </w:tc>
      </w:tr>
      <w:tr w:rsidR="00914077" w:rsidRPr="001B1402" w14:paraId="34B6445E" w14:textId="77777777" w:rsidTr="00914077">
        <w:tc>
          <w:tcPr>
            <w:tcW w:w="3209" w:type="dxa"/>
            <w:vMerge/>
            <w:shd w:val="clear" w:color="auto" w:fill="auto"/>
          </w:tcPr>
          <w:p w14:paraId="179EEDC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471523D7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110CD78F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</w:rPr>
              <w:t>Zlyhanie srdca, edém</w:t>
            </w:r>
          </w:p>
        </w:tc>
      </w:tr>
      <w:tr w:rsidR="00914077" w:rsidRPr="001B1402" w14:paraId="37DFA600" w14:textId="77777777" w:rsidTr="00914077">
        <w:tc>
          <w:tcPr>
            <w:tcW w:w="3209" w:type="dxa"/>
            <w:shd w:val="clear" w:color="auto" w:fill="auto"/>
          </w:tcPr>
          <w:p w14:paraId="4F69A58F" w14:textId="77777777" w:rsidR="00914077" w:rsidRPr="001B1402" w:rsidRDefault="00914077" w:rsidP="00914077">
            <w:pPr>
              <w:tabs>
                <w:tab w:val="left" w:pos="1800"/>
              </w:tabs>
              <w:ind w:left="0" w:firstLine="0"/>
              <w:rPr>
                <w:i/>
                <w:szCs w:val="22"/>
              </w:rPr>
            </w:pPr>
            <w:r w:rsidRPr="001B1402">
              <w:rPr>
                <w:b/>
                <w:bCs/>
                <w:i/>
                <w:iCs/>
                <w:noProof/>
                <w:szCs w:val="22"/>
              </w:rPr>
              <w:t>Poruchy ciev</w:t>
            </w:r>
          </w:p>
          <w:p w14:paraId="23014FDE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0461C73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3624ABCD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bCs/>
                <w:iCs/>
                <w:noProof/>
                <w:szCs w:val="22"/>
              </w:rPr>
              <w:t>Arteriálna hypertenzia</w:t>
            </w:r>
          </w:p>
        </w:tc>
      </w:tr>
      <w:tr w:rsidR="00914077" w:rsidRPr="001B1402" w14:paraId="7DB86531" w14:textId="77777777" w:rsidTr="00914077">
        <w:tc>
          <w:tcPr>
            <w:tcW w:w="3209" w:type="dxa"/>
            <w:vMerge w:val="restart"/>
            <w:shd w:val="clear" w:color="auto" w:fill="auto"/>
          </w:tcPr>
          <w:p w14:paraId="19F00F44" w14:textId="6CC6D073" w:rsidR="00914077" w:rsidRPr="001B1402" w:rsidRDefault="00914077" w:rsidP="00914077">
            <w:pPr>
              <w:tabs>
                <w:tab w:val="left" w:pos="1800"/>
              </w:tabs>
              <w:ind w:left="0" w:firstLine="0"/>
              <w:rPr>
                <w:b/>
                <w:bCs/>
                <w:i/>
                <w:iCs/>
                <w:noProof/>
                <w:szCs w:val="22"/>
              </w:rPr>
            </w:pPr>
            <w:r w:rsidRPr="001B1402">
              <w:rPr>
                <w:b/>
                <w:i/>
                <w:szCs w:val="22"/>
              </w:rPr>
              <w:t>Poruc</w:t>
            </w:r>
            <w:r w:rsidR="00F21D42">
              <w:rPr>
                <w:b/>
                <w:i/>
                <w:szCs w:val="22"/>
              </w:rPr>
              <w:t>hy dýchacej sústavy, hrudníka a </w:t>
            </w:r>
            <w:r w:rsidRPr="001B1402">
              <w:rPr>
                <w:b/>
                <w:i/>
                <w:szCs w:val="22"/>
              </w:rPr>
              <w:t>mediastína</w:t>
            </w:r>
          </w:p>
          <w:p w14:paraId="29865F33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22FEE38C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Menej časté</w:t>
            </w:r>
          </w:p>
        </w:tc>
        <w:tc>
          <w:tcPr>
            <w:tcW w:w="4389" w:type="dxa"/>
            <w:shd w:val="clear" w:color="auto" w:fill="auto"/>
          </w:tcPr>
          <w:p w14:paraId="276C384B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R</w:t>
            </w:r>
            <w:r>
              <w:rPr>
                <w:szCs w:val="22"/>
                <w:lang w:val="en-GB"/>
              </w:rPr>
              <w:t>initída</w:t>
            </w:r>
          </w:p>
        </w:tc>
      </w:tr>
      <w:tr w:rsidR="00914077" w:rsidRPr="001B1402" w14:paraId="67F6A0BB" w14:textId="77777777" w:rsidTr="00914077">
        <w:tc>
          <w:tcPr>
            <w:tcW w:w="3209" w:type="dxa"/>
            <w:vMerge/>
            <w:shd w:val="clear" w:color="auto" w:fill="auto"/>
          </w:tcPr>
          <w:p w14:paraId="260F01BD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28C269BB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Veľmi</w:t>
            </w:r>
            <w:r w:rsidRPr="001B1402">
              <w:rPr>
                <w:szCs w:val="22"/>
                <w:lang w:val="en-GB"/>
              </w:rPr>
              <w:t xml:space="preserve"> zriedkavé</w:t>
            </w:r>
          </w:p>
        </w:tc>
        <w:tc>
          <w:tcPr>
            <w:tcW w:w="4389" w:type="dxa"/>
            <w:shd w:val="clear" w:color="auto" w:fill="auto"/>
          </w:tcPr>
          <w:p w14:paraId="455EFC02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Exacerbácia astmy </w:t>
            </w:r>
          </w:p>
        </w:tc>
      </w:tr>
      <w:tr w:rsidR="00914077" w:rsidRPr="001B1402" w14:paraId="4BAF1420" w14:textId="77777777" w:rsidTr="00914077">
        <w:tc>
          <w:tcPr>
            <w:tcW w:w="3209" w:type="dxa"/>
            <w:vMerge/>
            <w:shd w:val="clear" w:color="auto" w:fill="auto"/>
          </w:tcPr>
          <w:p w14:paraId="7B811520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22145BBF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02107041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Bronchospa</w:t>
            </w:r>
            <w:r>
              <w:rPr>
                <w:szCs w:val="22"/>
                <w:lang w:val="en-GB"/>
              </w:rPr>
              <w:t>z</w:t>
            </w:r>
            <w:r w:rsidRPr="001B1402">
              <w:rPr>
                <w:szCs w:val="22"/>
                <w:lang w:val="en-GB"/>
              </w:rPr>
              <w:t>mu</w:t>
            </w:r>
            <w:r>
              <w:rPr>
                <w:szCs w:val="22"/>
                <w:lang w:val="en-GB"/>
              </w:rPr>
              <w:t>s</w:t>
            </w:r>
            <w:r w:rsidRPr="001B1402">
              <w:rPr>
                <w:szCs w:val="22"/>
                <w:lang w:val="en-GB"/>
              </w:rPr>
              <w:t>, astma alebo dyspnoe</w:t>
            </w:r>
            <w:r w:rsidRPr="001B1402">
              <w:rPr>
                <w:szCs w:val="22"/>
                <w:vertAlign w:val="superscript"/>
                <w:lang w:val="en-GB"/>
              </w:rPr>
              <w:t>2</w:t>
            </w:r>
          </w:p>
        </w:tc>
      </w:tr>
      <w:tr w:rsidR="00914077" w:rsidRPr="001B1402" w14:paraId="66D572BB" w14:textId="77777777" w:rsidTr="00914077">
        <w:tc>
          <w:tcPr>
            <w:tcW w:w="3209" w:type="dxa"/>
            <w:vMerge w:val="restart"/>
            <w:shd w:val="clear" w:color="auto" w:fill="auto"/>
          </w:tcPr>
          <w:p w14:paraId="16A3F768" w14:textId="77777777" w:rsidR="00914077" w:rsidRPr="001B1402" w:rsidRDefault="00914077" w:rsidP="00914077">
            <w:pPr>
              <w:tabs>
                <w:tab w:val="left" w:pos="1800"/>
              </w:tabs>
              <w:ind w:left="0" w:firstLine="0"/>
              <w:rPr>
                <w:b/>
                <w:i/>
                <w:szCs w:val="22"/>
              </w:rPr>
            </w:pPr>
            <w:r w:rsidRPr="001B1402">
              <w:rPr>
                <w:b/>
                <w:i/>
                <w:szCs w:val="22"/>
              </w:rPr>
              <w:t>Poruchy gastrointestinálneho traktu</w:t>
            </w:r>
          </w:p>
          <w:p w14:paraId="2B570AD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45481E45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Veľmi časté</w:t>
            </w:r>
          </w:p>
        </w:tc>
        <w:tc>
          <w:tcPr>
            <w:tcW w:w="4389" w:type="dxa"/>
            <w:shd w:val="clear" w:color="auto" w:fill="auto"/>
          </w:tcPr>
          <w:p w14:paraId="7ABE0512" w14:textId="1CF03BFA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</w:rPr>
              <w:t xml:space="preserve">Pálenie záhy, </w:t>
            </w:r>
            <w:r w:rsidRPr="001B1402">
              <w:rPr>
                <w:bCs/>
                <w:iCs/>
                <w:noProof/>
                <w:szCs w:val="22"/>
              </w:rPr>
              <w:t>abdominálna bolesť</w:t>
            </w:r>
            <w:r w:rsidRPr="001B1402">
              <w:rPr>
                <w:szCs w:val="22"/>
              </w:rPr>
              <w:t>, nau</w:t>
            </w:r>
            <w:r>
              <w:rPr>
                <w:szCs w:val="22"/>
              </w:rPr>
              <w:t>z</w:t>
            </w:r>
            <w:r w:rsidRPr="001B1402">
              <w:rPr>
                <w:szCs w:val="22"/>
              </w:rPr>
              <w:t>ea, dyspepsia</w:t>
            </w:r>
            <w:r w:rsidR="00F21D42">
              <w:rPr>
                <w:szCs w:val="22"/>
              </w:rPr>
              <w:t>, hnačka, flatulencia, zápcha a </w:t>
            </w:r>
            <w:r w:rsidRPr="001B1402">
              <w:rPr>
                <w:szCs w:val="22"/>
              </w:rPr>
              <w:t>vracanie</w:t>
            </w:r>
            <w:r w:rsidRPr="006407FA">
              <w:rPr>
                <w:noProof/>
                <w:szCs w:val="22"/>
                <w:vertAlign w:val="superscript"/>
              </w:rPr>
              <w:t>5</w:t>
            </w:r>
          </w:p>
        </w:tc>
      </w:tr>
      <w:tr w:rsidR="00914077" w:rsidRPr="001B1402" w14:paraId="42C75621" w14:textId="77777777" w:rsidTr="00914077">
        <w:tc>
          <w:tcPr>
            <w:tcW w:w="3209" w:type="dxa"/>
            <w:vMerge/>
            <w:shd w:val="clear" w:color="auto" w:fill="auto"/>
          </w:tcPr>
          <w:p w14:paraId="259F5F0E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6E0E5DDF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Časté</w:t>
            </w:r>
          </w:p>
        </w:tc>
        <w:tc>
          <w:tcPr>
            <w:tcW w:w="4389" w:type="dxa"/>
            <w:shd w:val="clear" w:color="auto" w:fill="auto"/>
          </w:tcPr>
          <w:p w14:paraId="38342049" w14:textId="66D338EF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Peptický vred</w:t>
            </w:r>
            <w:r w:rsidRPr="00BF7AFD">
              <w:rPr>
                <w:noProof/>
                <w:szCs w:val="22"/>
                <w:vertAlign w:val="superscript"/>
              </w:rPr>
              <w:t>6</w:t>
            </w:r>
            <w:r w:rsidRPr="001B1402">
              <w:rPr>
                <w:szCs w:val="22"/>
                <w:lang w:val="en-GB"/>
              </w:rPr>
              <w:t>, gastrointestinálna perforácia alebo krvácanie</w:t>
            </w:r>
            <w:r w:rsidRPr="00BF7AFD">
              <w:rPr>
                <w:noProof/>
                <w:szCs w:val="22"/>
                <w:vertAlign w:val="superscript"/>
              </w:rPr>
              <w:t>6</w:t>
            </w:r>
            <w:r>
              <w:rPr>
                <w:szCs w:val="22"/>
                <w:lang w:val="en-GB"/>
              </w:rPr>
              <w:t xml:space="preserve">, </w:t>
            </w:r>
            <w:r w:rsidR="00F21D42">
              <w:rPr>
                <w:szCs w:val="22"/>
                <w:lang w:val="en-GB"/>
              </w:rPr>
              <w:t>meléna, hemateméza, vred v </w:t>
            </w:r>
            <w:r w:rsidRPr="001B1402">
              <w:rPr>
                <w:szCs w:val="22"/>
                <w:lang w:val="en-GB"/>
              </w:rPr>
              <w:t>ústach, kolitída</w:t>
            </w:r>
          </w:p>
        </w:tc>
      </w:tr>
      <w:tr w:rsidR="00914077" w:rsidRPr="001B1402" w14:paraId="7CCCE20C" w14:textId="77777777" w:rsidTr="00914077">
        <w:tc>
          <w:tcPr>
            <w:tcW w:w="3209" w:type="dxa"/>
            <w:vMerge/>
            <w:shd w:val="clear" w:color="auto" w:fill="auto"/>
          </w:tcPr>
          <w:p w14:paraId="74400002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564D4CA1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Menej časté</w:t>
            </w:r>
          </w:p>
        </w:tc>
        <w:tc>
          <w:tcPr>
            <w:tcW w:w="4389" w:type="dxa"/>
            <w:shd w:val="clear" w:color="auto" w:fill="auto"/>
          </w:tcPr>
          <w:p w14:paraId="6E8198B9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Gastritída</w:t>
            </w:r>
          </w:p>
        </w:tc>
      </w:tr>
      <w:tr w:rsidR="00914077" w:rsidRPr="001B1402" w14:paraId="58793839" w14:textId="77777777" w:rsidTr="00914077">
        <w:tc>
          <w:tcPr>
            <w:tcW w:w="3209" w:type="dxa"/>
            <w:vMerge/>
            <w:shd w:val="clear" w:color="auto" w:fill="auto"/>
          </w:tcPr>
          <w:p w14:paraId="5B08D57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7CF2918B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Veľmi</w:t>
            </w:r>
            <w:r w:rsidRPr="001B1402">
              <w:rPr>
                <w:szCs w:val="22"/>
                <w:lang w:val="en-GB"/>
              </w:rPr>
              <w:t xml:space="preserve"> zriedkavé</w:t>
            </w:r>
          </w:p>
        </w:tc>
        <w:tc>
          <w:tcPr>
            <w:tcW w:w="4389" w:type="dxa"/>
            <w:shd w:val="clear" w:color="auto" w:fill="auto"/>
          </w:tcPr>
          <w:p w14:paraId="00C674BD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bCs/>
                <w:iCs/>
                <w:noProof/>
                <w:szCs w:val="22"/>
              </w:rPr>
              <w:t>Ezofagitída, pankreatitída, intestinálne striktúry</w:t>
            </w:r>
          </w:p>
        </w:tc>
      </w:tr>
      <w:tr w:rsidR="00914077" w:rsidRPr="001B1402" w14:paraId="7F473CE9" w14:textId="77777777" w:rsidTr="00914077">
        <w:tc>
          <w:tcPr>
            <w:tcW w:w="3209" w:type="dxa"/>
            <w:vMerge/>
            <w:shd w:val="clear" w:color="auto" w:fill="auto"/>
          </w:tcPr>
          <w:p w14:paraId="3D6EBA13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5BE54843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0612189F" w14:textId="065E25BD" w:rsidR="00914077" w:rsidRPr="001B1402" w:rsidRDefault="00F21D42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Exacerbácia kolitídy a </w:t>
            </w:r>
            <w:r w:rsidR="00914077" w:rsidRPr="001B1402">
              <w:rPr>
                <w:szCs w:val="22"/>
                <w:lang w:val="en-GB"/>
              </w:rPr>
              <w:t>Crohnovej choroby</w:t>
            </w:r>
            <w:r w:rsidR="00914077" w:rsidRPr="00BF7AFD">
              <w:rPr>
                <w:noProof/>
                <w:szCs w:val="22"/>
                <w:vertAlign w:val="superscript"/>
              </w:rPr>
              <w:t>7</w:t>
            </w:r>
          </w:p>
        </w:tc>
      </w:tr>
      <w:tr w:rsidR="00914077" w:rsidRPr="001B1402" w14:paraId="2A68EC79" w14:textId="77777777" w:rsidTr="00914077">
        <w:tc>
          <w:tcPr>
            <w:tcW w:w="3209" w:type="dxa"/>
            <w:shd w:val="clear" w:color="auto" w:fill="auto"/>
          </w:tcPr>
          <w:p w14:paraId="6AF8BCD7" w14:textId="74001E0E" w:rsidR="00914077" w:rsidRPr="001B1402" w:rsidRDefault="00F21D42" w:rsidP="00914077">
            <w:pPr>
              <w:tabs>
                <w:tab w:val="left" w:pos="1800"/>
              </w:tabs>
              <w:ind w:left="0" w:firstLine="0"/>
              <w:rPr>
                <w:bCs/>
                <w:i/>
                <w:iCs/>
                <w:noProof/>
                <w:szCs w:val="22"/>
              </w:rPr>
            </w:pPr>
            <w:r>
              <w:rPr>
                <w:b/>
                <w:bCs/>
                <w:i/>
                <w:iCs/>
                <w:noProof/>
                <w:szCs w:val="22"/>
              </w:rPr>
              <w:lastRenderedPageBreak/>
              <w:t>Poruchy pečene a </w:t>
            </w:r>
            <w:r w:rsidR="00914077" w:rsidRPr="001B1402">
              <w:rPr>
                <w:b/>
                <w:bCs/>
                <w:i/>
                <w:iCs/>
                <w:noProof/>
                <w:szCs w:val="22"/>
              </w:rPr>
              <w:t>žlčových ciest</w:t>
            </w:r>
          </w:p>
          <w:p w14:paraId="63716A3B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11054974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Veľmi</w:t>
            </w:r>
            <w:r w:rsidRPr="001B1402">
              <w:rPr>
                <w:szCs w:val="22"/>
                <w:lang w:val="en-GB"/>
              </w:rPr>
              <w:t xml:space="preserve"> zriedkavé</w:t>
            </w:r>
          </w:p>
        </w:tc>
        <w:tc>
          <w:tcPr>
            <w:tcW w:w="4389" w:type="dxa"/>
            <w:shd w:val="clear" w:color="auto" w:fill="auto"/>
          </w:tcPr>
          <w:p w14:paraId="12DFAFD3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bCs/>
                <w:iCs/>
                <w:noProof/>
                <w:szCs w:val="22"/>
              </w:rPr>
              <w:t>Porucha funkcie pečene, poškodenie pečene, predovšetkým pri</w:t>
            </w:r>
            <w:r>
              <w:rPr>
                <w:bCs/>
                <w:iCs/>
                <w:noProof/>
                <w:szCs w:val="22"/>
              </w:rPr>
              <w:t> </w:t>
            </w:r>
            <w:r w:rsidRPr="001B1402">
              <w:rPr>
                <w:bCs/>
                <w:iCs/>
                <w:noProof/>
                <w:szCs w:val="22"/>
              </w:rPr>
              <w:t>dlhodobej liečbe, zlyhanie pečene, akútna hepatitída, žltačka</w:t>
            </w:r>
            <w:r w:rsidRPr="004E2B61">
              <w:rPr>
                <w:noProof/>
                <w:szCs w:val="22"/>
                <w:vertAlign w:val="superscript"/>
              </w:rPr>
              <w:t>8</w:t>
            </w:r>
          </w:p>
        </w:tc>
      </w:tr>
      <w:tr w:rsidR="00914077" w:rsidRPr="001B1402" w14:paraId="7D4FED62" w14:textId="77777777" w:rsidTr="00914077">
        <w:tc>
          <w:tcPr>
            <w:tcW w:w="3209" w:type="dxa"/>
            <w:vMerge w:val="restart"/>
            <w:shd w:val="clear" w:color="auto" w:fill="auto"/>
          </w:tcPr>
          <w:p w14:paraId="1644A7FD" w14:textId="56A7157F" w:rsidR="00914077" w:rsidRPr="001B1402" w:rsidRDefault="00F21D42" w:rsidP="00914077">
            <w:pPr>
              <w:tabs>
                <w:tab w:val="left" w:pos="1800"/>
              </w:tabs>
              <w:ind w:left="0" w:firstLine="0"/>
              <w:rPr>
                <w:i/>
                <w:szCs w:val="22"/>
              </w:rPr>
            </w:pPr>
            <w:r>
              <w:rPr>
                <w:b/>
                <w:bCs/>
                <w:i/>
                <w:iCs/>
                <w:noProof/>
                <w:szCs w:val="22"/>
              </w:rPr>
              <w:t>Poruchy kože a </w:t>
            </w:r>
            <w:r w:rsidR="00914077" w:rsidRPr="001B1402">
              <w:rPr>
                <w:b/>
                <w:bCs/>
                <w:i/>
                <w:iCs/>
                <w:noProof/>
                <w:szCs w:val="22"/>
              </w:rPr>
              <w:t>podkožného tkaniva</w:t>
            </w:r>
          </w:p>
          <w:p w14:paraId="62ED5A11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46A5311E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Menej časté</w:t>
            </w:r>
          </w:p>
        </w:tc>
        <w:tc>
          <w:tcPr>
            <w:tcW w:w="4389" w:type="dxa"/>
            <w:shd w:val="clear" w:color="auto" w:fill="auto"/>
          </w:tcPr>
          <w:p w14:paraId="4A5A17CD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</w:rPr>
              <w:t>Citlivosť na</w:t>
            </w:r>
            <w:r>
              <w:rPr>
                <w:szCs w:val="22"/>
              </w:rPr>
              <w:t> </w:t>
            </w:r>
            <w:r w:rsidRPr="001B1402">
              <w:rPr>
                <w:szCs w:val="22"/>
              </w:rPr>
              <w:t>svetlo, kožná vyrážka</w:t>
            </w:r>
            <w:r w:rsidRPr="00715C92">
              <w:rPr>
                <w:noProof/>
                <w:szCs w:val="22"/>
                <w:vertAlign w:val="superscript"/>
              </w:rPr>
              <w:t>2</w:t>
            </w:r>
          </w:p>
        </w:tc>
      </w:tr>
      <w:tr w:rsidR="00914077" w:rsidRPr="001B1402" w14:paraId="5DFA5E24" w14:textId="77777777" w:rsidTr="00914077">
        <w:tc>
          <w:tcPr>
            <w:tcW w:w="3209" w:type="dxa"/>
            <w:vMerge/>
            <w:shd w:val="clear" w:color="auto" w:fill="auto"/>
          </w:tcPr>
          <w:p w14:paraId="7E52C79A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48C05AA7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Veľmi</w:t>
            </w:r>
            <w:r w:rsidRPr="001B1402">
              <w:rPr>
                <w:szCs w:val="22"/>
                <w:lang w:val="en-GB"/>
              </w:rPr>
              <w:t xml:space="preserve"> zriedkavé</w:t>
            </w:r>
          </w:p>
        </w:tc>
        <w:tc>
          <w:tcPr>
            <w:tcW w:w="4389" w:type="dxa"/>
            <w:shd w:val="clear" w:color="auto" w:fill="auto"/>
          </w:tcPr>
          <w:p w14:paraId="16628E50" w14:textId="5BED9F43" w:rsidR="00914077" w:rsidRPr="001B1402" w:rsidRDefault="00F21D42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Závažné kožné infekcie a </w:t>
            </w:r>
            <w:r w:rsidR="00914077" w:rsidRPr="001B1402">
              <w:rPr>
                <w:szCs w:val="22"/>
                <w:lang w:val="en-GB"/>
              </w:rPr>
              <w:t>komplikácie v</w:t>
            </w:r>
            <w:r w:rsidR="00914077">
              <w:rPr>
                <w:szCs w:val="22"/>
                <w:lang w:val="en-GB"/>
              </w:rPr>
              <w:t> </w:t>
            </w:r>
            <w:r w:rsidR="00914077" w:rsidRPr="001B1402">
              <w:rPr>
                <w:szCs w:val="22"/>
                <w:lang w:val="en-GB"/>
              </w:rPr>
              <w:t>mäkkých tkanivách počas infekcie ovčích kiahní,</w:t>
            </w:r>
            <w:r w:rsidR="00914077" w:rsidRPr="001B1402">
              <w:rPr>
                <w:szCs w:val="22"/>
              </w:rPr>
              <w:t xml:space="preserve"> nekrotizujúca fasciitída, exfoliatívna dermatitída, vyrážka s pľuzgiermi, vrátane Stevensovho-Johnsonovho syndrómu</w:t>
            </w:r>
            <w:r w:rsidR="00EA7E8A">
              <w:rPr>
                <w:szCs w:val="22"/>
              </w:rPr>
              <w:t>, multiformného erytému</w:t>
            </w:r>
            <w:r w:rsidR="00914077" w:rsidRPr="001B1402">
              <w:rPr>
                <w:szCs w:val="22"/>
              </w:rPr>
              <w:t xml:space="preserve"> a toxickej epidermálnej nekrolýzy</w:t>
            </w:r>
            <w:r w:rsidR="00914077" w:rsidRPr="00EA4FC3">
              <w:rPr>
                <w:noProof/>
                <w:szCs w:val="22"/>
                <w:vertAlign w:val="superscript"/>
              </w:rPr>
              <w:t>2</w:t>
            </w:r>
          </w:p>
        </w:tc>
      </w:tr>
      <w:tr w:rsidR="00914077" w:rsidRPr="001B1402" w14:paraId="3A326C99" w14:textId="77777777" w:rsidTr="00914077">
        <w:tc>
          <w:tcPr>
            <w:tcW w:w="3209" w:type="dxa"/>
            <w:vMerge/>
            <w:shd w:val="clear" w:color="auto" w:fill="auto"/>
          </w:tcPr>
          <w:p w14:paraId="68FA6511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69041CC8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5DD11C2A" w14:textId="0F70B581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Alopécia</w:t>
            </w:r>
            <w:r w:rsidRPr="005B11D8">
              <w:rPr>
                <w:noProof/>
                <w:szCs w:val="22"/>
                <w:vertAlign w:val="superscript"/>
              </w:rPr>
              <w:t>9</w:t>
            </w:r>
            <w:r w:rsidRPr="001B1402">
              <w:rPr>
                <w:szCs w:val="22"/>
                <w:lang w:val="en-GB"/>
              </w:rPr>
              <w:t>,lieková reakcia s</w:t>
            </w:r>
            <w:r>
              <w:rPr>
                <w:szCs w:val="22"/>
                <w:lang w:val="en-GB"/>
              </w:rPr>
              <w:t> </w:t>
            </w:r>
            <w:r w:rsidRPr="001B1402">
              <w:rPr>
                <w:szCs w:val="22"/>
                <w:lang w:val="en-GB"/>
              </w:rPr>
              <w:t>eozin</w:t>
            </w:r>
            <w:r w:rsidR="00F21D42">
              <w:rPr>
                <w:szCs w:val="22"/>
                <w:lang w:val="en-GB"/>
              </w:rPr>
              <w:t>ofíliou a </w:t>
            </w:r>
            <w:r>
              <w:rPr>
                <w:szCs w:val="22"/>
                <w:lang w:val="en-GB"/>
              </w:rPr>
              <w:t>systémovými príznakmi</w:t>
            </w:r>
            <w:r w:rsidRPr="001B1402">
              <w:rPr>
                <w:szCs w:val="22"/>
                <w:lang w:val="en-GB"/>
              </w:rPr>
              <w:t xml:space="preserve"> (syndróm DRESS)</w:t>
            </w:r>
          </w:p>
        </w:tc>
      </w:tr>
      <w:tr w:rsidR="00914077" w:rsidRPr="001B1402" w14:paraId="6A3E5387" w14:textId="77777777" w:rsidTr="00914077">
        <w:tc>
          <w:tcPr>
            <w:tcW w:w="3209" w:type="dxa"/>
            <w:vMerge w:val="restart"/>
            <w:shd w:val="clear" w:color="auto" w:fill="auto"/>
          </w:tcPr>
          <w:p w14:paraId="3B7CEE4B" w14:textId="77777777" w:rsidR="00914077" w:rsidRPr="001B1402" w:rsidRDefault="00914077" w:rsidP="00914077">
            <w:pPr>
              <w:tabs>
                <w:tab w:val="left" w:pos="1800"/>
              </w:tabs>
              <w:ind w:left="0" w:firstLine="0"/>
              <w:rPr>
                <w:szCs w:val="22"/>
                <w:lang w:val="en-GB"/>
              </w:rPr>
            </w:pPr>
            <w:r w:rsidRPr="003943E0">
              <w:rPr>
                <w:b/>
                <w:bCs/>
                <w:i/>
                <w:iCs/>
                <w:noProof/>
                <w:szCs w:val="22"/>
              </w:rPr>
              <w:t>Poruchy obličiek a močových ciest</w:t>
            </w:r>
          </w:p>
        </w:tc>
        <w:tc>
          <w:tcPr>
            <w:tcW w:w="2031" w:type="dxa"/>
            <w:shd w:val="clear" w:color="auto" w:fill="auto"/>
          </w:tcPr>
          <w:p w14:paraId="42CE7C60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Menej časté</w:t>
            </w:r>
          </w:p>
        </w:tc>
        <w:tc>
          <w:tcPr>
            <w:tcW w:w="4389" w:type="dxa"/>
            <w:shd w:val="clear" w:color="auto" w:fill="auto"/>
          </w:tcPr>
          <w:p w14:paraId="06865382" w14:textId="58C3DC3E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</w:rPr>
              <w:t>Rozvoj edému, obzvlášť u pacient</w:t>
            </w:r>
            <w:r w:rsidR="00F21D42">
              <w:rPr>
                <w:szCs w:val="22"/>
              </w:rPr>
              <w:t>ov s arteriálnou hypertenziou a </w:t>
            </w:r>
            <w:r w:rsidRPr="001B1402">
              <w:rPr>
                <w:szCs w:val="22"/>
              </w:rPr>
              <w:t>poruchou funkcie obličiek, vrátane nefrotického syndrómu, intersticiálnej nefritídy, ktoré môžu byť spojené so zlyhaním obličiek</w:t>
            </w:r>
            <w:r w:rsidRPr="000727BD">
              <w:rPr>
                <w:noProof/>
                <w:szCs w:val="22"/>
                <w:vertAlign w:val="superscript"/>
              </w:rPr>
              <w:t>10</w:t>
            </w:r>
          </w:p>
        </w:tc>
      </w:tr>
      <w:tr w:rsidR="00914077" w:rsidRPr="001B1402" w14:paraId="21FB4CF4" w14:textId="77777777" w:rsidTr="00914077">
        <w:tc>
          <w:tcPr>
            <w:tcW w:w="3209" w:type="dxa"/>
            <w:vMerge/>
            <w:shd w:val="clear" w:color="auto" w:fill="auto"/>
          </w:tcPr>
          <w:p w14:paraId="74174FCF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3D5DBC60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Zriedkavé</w:t>
            </w:r>
          </w:p>
        </w:tc>
        <w:tc>
          <w:tcPr>
            <w:tcW w:w="4389" w:type="dxa"/>
            <w:shd w:val="clear" w:color="auto" w:fill="auto"/>
          </w:tcPr>
          <w:p w14:paraId="5010723C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</w:rPr>
              <w:t>Obličková papilárna nekróza</w:t>
            </w:r>
            <w:r w:rsidRPr="000727BD">
              <w:rPr>
                <w:noProof/>
                <w:szCs w:val="22"/>
                <w:vertAlign w:val="superscript"/>
              </w:rPr>
              <w:t>10</w:t>
            </w:r>
          </w:p>
        </w:tc>
      </w:tr>
      <w:tr w:rsidR="00914077" w:rsidRPr="001B1402" w14:paraId="2C9C827E" w14:textId="77777777" w:rsidTr="00914077">
        <w:tc>
          <w:tcPr>
            <w:tcW w:w="3209" w:type="dxa"/>
            <w:vMerge/>
            <w:shd w:val="clear" w:color="auto" w:fill="auto"/>
          </w:tcPr>
          <w:p w14:paraId="40C3E85C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36B5E258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Veľmi</w:t>
            </w:r>
            <w:r w:rsidRPr="001B1402">
              <w:rPr>
                <w:szCs w:val="22"/>
                <w:lang w:val="en-GB"/>
              </w:rPr>
              <w:t xml:space="preserve"> zriedkavé</w:t>
            </w:r>
          </w:p>
        </w:tc>
        <w:tc>
          <w:tcPr>
            <w:tcW w:w="4389" w:type="dxa"/>
            <w:shd w:val="clear" w:color="auto" w:fill="auto"/>
          </w:tcPr>
          <w:p w14:paraId="7AB92A66" w14:textId="4D97D061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Akútne zlyhanie obličiek</w:t>
            </w:r>
            <w:r w:rsidRPr="000727BD">
              <w:rPr>
                <w:noProof/>
                <w:szCs w:val="22"/>
                <w:vertAlign w:val="superscript"/>
              </w:rPr>
              <w:t>10</w:t>
            </w:r>
            <w:r w:rsidR="00F21D42" w:rsidRPr="001B1402">
              <w:rPr>
                <w:szCs w:val="22"/>
              </w:rPr>
              <w:t>,</w:t>
            </w:r>
            <w:r w:rsidR="00F21D42">
              <w:rPr>
                <w:szCs w:val="22"/>
              </w:rPr>
              <w:t xml:space="preserve"> </w:t>
            </w:r>
            <w:r w:rsidRPr="001B1402">
              <w:rPr>
                <w:szCs w:val="22"/>
                <w:lang w:val="en-GB"/>
              </w:rPr>
              <w:t>dysuria</w:t>
            </w:r>
          </w:p>
        </w:tc>
      </w:tr>
      <w:tr w:rsidR="00914077" w:rsidRPr="001B1402" w14:paraId="407FBFD0" w14:textId="77777777" w:rsidTr="00914077">
        <w:tc>
          <w:tcPr>
            <w:tcW w:w="3209" w:type="dxa"/>
            <w:shd w:val="clear" w:color="auto" w:fill="auto"/>
          </w:tcPr>
          <w:p w14:paraId="0B46E3EF" w14:textId="66C1A005" w:rsidR="00914077" w:rsidRPr="001B1402" w:rsidRDefault="0043043F" w:rsidP="00914077">
            <w:pPr>
              <w:tabs>
                <w:tab w:val="left" w:pos="1800"/>
              </w:tabs>
              <w:ind w:left="0" w:firstLine="0"/>
              <w:rPr>
                <w:szCs w:val="22"/>
                <w:lang w:val="en-GB"/>
              </w:rPr>
            </w:pPr>
            <w:r>
              <w:rPr>
                <w:b/>
                <w:bCs/>
                <w:i/>
                <w:iCs/>
                <w:noProof/>
                <w:szCs w:val="22"/>
              </w:rPr>
              <w:t>Poruchy reprodukčného systému a </w:t>
            </w:r>
            <w:r w:rsidR="00914077" w:rsidRPr="003943E0">
              <w:rPr>
                <w:b/>
                <w:bCs/>
                <w:i/>
                <w:iCs/>
                <w:noProof/>
                <w:szCs w:val="22"/>
              </w:rPr>
              <w:t>prsníkov</w:t>
            </w:r>
          </w:p>
        </w:tc>
        <w:tc>
          <w:tcPr>
            <w:tcW w:w="2031" w:type="dxa"/>
            <w:shd w:val="clear" w:color="auto" w:fill="auto"/>
          </w:tcPr>
          <w:p w14:paraId="39A2F83B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3C19AFF3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</w:rPr>
              <w:t>Menštruačné ťažkosti</w:t>
            </w:r>
          </w:p>
        </w:tc>
      </w:tr>
      <w:tr w:rsidR="00914077" w:rsidRPr="001B1402" w14:paraId="32688F87" w14:textId="77777777" w:rsidTr="00914077">
        <w:tc>
          <w:tcPr>
            <w:tcW w:w="3209" w:type="dxa"/>
            <w:vMerge w:val="restart"/>
            <w:shd w:val="clear" w:color="auto" w:fill="auto"/>
          </w:tcPr>
          <w:p w14:paraId="7FEE73C9" w14:textId="77777777" w:rsidR="00914077" w:rsidRPr="001B1402" w:rsidRDefault="00914077" w:rsidP="00914077">
            <w:pPr>
              <w:tabs>
                <w:tab w:val="left" w:pos="1800"/>
              </w:tabs>
              <w:ind w:left="0" w:firstLine="0"/>
              <w:rPr>
                <w:b/>
                <w:i/>
                <w:szCs w:val="22"/>
              </w:rPr>
            </w:pPr>
            <w:r w:rsidRPr="001B1402">
              <w:rPr>
                <w:b/>
                <w:i/>
                <w:szCs w:val="22"/>
              </w:rPr>
              <w:t>Laboratórne a funkčné vyšetrenia</w:t>
            </w:r>
          </w:p>
          <w:p w14:paraId="79DCF56E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2CC07047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Zriedkavé</w:t>
            </w:r>
          </w:p>
        </w:tc>
        <w:tc>
          <w:tcPr>
            <w:tcW w:w="4389" w:type="dxa"/>
            <w:shd w:val="clear" w:color="auto" w:fill="auto"/>
          </w:tcPr>
          <w:p w14:paraId="6DA01C3F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bCs/>
                <w:iCs/>
                <w:noProof/>
                <w:szCs w:val="22"/>
              </w:rPr>
              <w:t>Nárast dusíka močoviny v krvi, sérových transamináz a alkalickej fosfatázy, pokles hemoglobínu a hodnôt hematokritu, inhibícia agregácie trombocytov, pokles sérového vápnika, nárast sérovej kyseliny močovej</w:t>
            </w:r>
          </w:p>
        </w:tc>
      </w:tr>
      <w:tr w:rsidR="00914077" w:rsidRPr="001B1402" w14:paraId="0C36E9D6" w14:textId="77777777" w:rsidTr="00914077">
        <w:tc>
          <w:tcPr>
            <w:tcW w:w="3209" w:type="dxa"/>
            <w:vMerge/>
            <w:shd w:val="clear" w:color="auto" w:fill="auto"/>
          </w:tcPr>
          <w:p w14:paraId="70570495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auto"/>
          </w:tcPr>
          <w:p w14:paraId="5557C076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szCs w:val="22"/>
                <w:lang w:val="en-GB"/>
              </w:rPr>
              <w:t>Neznáme</w:t>
            </w:r>
          </w:p>
        </w:tc>
        <w:tc>
          <w:tcPr>
            <w:tcW w:w="4389" w:type="dxa"/>
            <w:shd w:val="clear" w:color="auto" w:fill="auto"/>
          </w:tcPr>
          <w:p w14:paraId="227F6448" w14:textId="77777777" w:rsidR="00914077" w:rsidRPr="001B1402" w:rsidRDefault="00914077" w:rsidP="00914077">
            <w:pPr>
              <w:ind w:left="0" w:firstLine="0"/>
              <w:rPr>
                <w:szCs w:val="22"/>
                <w:lang w:val="en-GB"/>
              </w:rPr>
            </w:pPr>
            <w:r w:rsidRPr="001B1402">
              <w:rPr>
                <w:bCs/>
                <w:iCs/>
                <w:noProof/>
                <w:szCs w:val="22"/>
              </w:rPr>
              <w:t>Predĺžený čas krvácania</w:t>
            </w:r>
            <w:r w:rsidRPr="004120F5">
              <w:rPr>
                <w:noProof/>
                <w:szCs w:val="22"/>
                <w:vertAlign w:val="superscript"/>
              </w:rPr>
              <w:t>11</w:t>
            </w:r>
          </w:p>
        </w:tc>
      </w:tr>
    </w:tbl>
    <w:p w14:paraId="0196DD3E" w14:textId="77777777" w:rsidR="00CB6442" w:rsidRPr="00D97EB6" w:rsidRDefault="00CB6442" w:rsidP="008518BF">
      <w:pPr>
        <w:keepNext/>
        <w:ind w:left="0" w:firstLine="0"/>
        <w:rPr>
          <w:szCs w:val="22"/>
        </w:rPr>
      </w:pPr>
    </w:p>
    <w:p w14:paraId="13B2377E" w14:textId="77777777" w:rsidR="00CB6442" w:rsidRDefault="00C370E9" w:rsidP="00E16EFB">
      <w:pPr>
        <w:keepNext/>
        <w:ind w:left="0" w:firstLine="0"/>
        <w:rPr>
          <w:b/>
          <w:szCs w:val="22"/>
          <w:u w:val="single"/>
        </w:rPr>
      </w:pPr>
      <w:r w:rsidRPr="00D97EB6">
        <w:rPr>
          <w:b/>
          <w:szCs w:val="22"/>
          <w:u w:val="single"/>
        </w:rPr>
        <w:t>Popis vybraných nežiaducich reakcií</w:t>
      </w:r>
    </w:p>
    <w:p w14:paraId="0883E63C" w14:textId="77777777" w:rsidR="00E16EFB" w:rsidRPr="00D97EB6" w:rsidRDefault="00E16EFB" w:rsidP="00E16EFB">
      <w:pPr>
        <w:keepNext/>
        <w:ind w:left="0" w:firstLine="0"/>
        <w:rPr>
          <w:b/>
          <w:szCs w:val="22"/>
          <w:u w:val="single"/>
        </w:rPr>
      </w:pPr>
    </w:p>
    <w:p w14:paraId="61C9399F" w14:textId="7A8F53D7" w:rsidR="00914077" w:rsidRDefault="00914077" w:rsidP="00914077">
      <w:pPr>
        <w:keepNext/>
        <w:ind w:left="0" w:firstLine="0"/>
        <w:rPr>
          <w:szCs w:val="22"/>
        </w:rPr>
      </w:pPr>
      <w:r w:rsidRPr="005B11D8">
        <w:rPr>
          <w:noProof/>
          <w:szCs w:val="22"/>
          <w:vertAlign w:val="superscript"/>
        </w:rPr>
        <w:t>1</w:t>
      </w:r>
      <w:r w:rsidRPr="005B11D8">
        <w:rPr>
          <w:noProof/>
          <w:szCs w:val="22"/>
        </w:rPr>
        <w:t xml:space="preserve"> </w:t>
      </w:r>
      <w:r>
        <w:rPr>
          <w:iCs/>
          <w:noProof/>
          <w:szCs w:val="22"/>
        </w:rPr>
        <w:t>Zahŕňajú anémiu, leukopéniu, trombocytopéniu, pancytopéniu a agranulocytózu.</w:t>
      </w:r>
      <w:r w:rsidR="00590DFC">
        <w:rPr>
          <w:szCs w:val="22"/>
        </w:rPr>
        <w:t xml:space="preserve"> Prvé prejavy: horúčka</w:t>
      </w:r>
      <w:r w:rsidRPr="00D97EB6">
        <w:rPr>
          <w:szCs w:val="22"/>
        </w:rPr>
        <w:t>, bolesť hrdla, vredy na</w:t>
      </w:r>
      <w:r>
        <w:rPr>
          <w:szCs w:val="22"/>
        </w:rPr>
        <w:t> </w:t>
      </w:r>
      <w:r w:rsidRPr="00D97EB6">
        <w:rPr>
          <w:szCs w:val="22"/>
        </w:rPr>
        <w:t>povrchu ústnej dutiny,</w:t>
      </w:r>
      <w:r>
        <w:rPr>
          <w:szCs w:val="22"/>
        </w:rPr>
        <w:t xml:space="preserve"> chrípke podobné príznaky, príznaky vyčerpania</w:t>
      </w:r>
      <w:r w:rsidRPr="00D97EB6">
        <w:rPr>
          <w:szCs w:val="22"/>
        </w:rPr>
        <w:t>, nosové a kožné krvácanie</w:t>
      </w:r>
      <w:r>
        <w:rPr>
          <w:szCs w:val="22"/>
        </w:rPr>
        <w:t>.</w:t>
      </w:r>
    </w:p>
    <w:p w14:paraId="7FB4690A" w14:textId="77777777" w:rsidR="00914077" w:rsidRDefault="00914077" w:rsidP="00914077">
      <w:pPr>
        <w:ind w:left="0" w:firstLine="0"/>
        <w:rPr>
          <w:szCs w:val="22"/>
        </w:rPr>
      </w:pPr>
    </w:p>
    <w:p w14:paraId="472EB47F" w14:textId="055B524A" w:rsidR="00914077" w:rsidRDefault="00914077" w:rsidP="00914077">
      <w:pPr>
        <w:ind w:left="0" w:firstLine="0"/>
        <w:rPr>
          <w:iCs/>
          <w:noProof/>
          <w:szCs w:val="22"/>
        </w:rPr>
      </w:pPr>
      <w:r w:rsidRPr="004E78CC">
        <w:rPr>
          <w:noProof/>
          <w:szCs w:val="22"/>
          <w:vertAlign w:val="superscript"/>
        </w:rPr>
        <w:t>2</w:t>
      </w:r>
      <w:r>
        <w:rPr>
          <w:noProof/>
          <w:szCs w:val="22"/>
          <w:vertAlign w:val="superscript"/>
        </w:rPr>
        <w:t>.</w:t>
      </w:r>
      <w:r w:rsidRPr="003943E0">
        <w:rPr>
          <w:iCs/>
          <w:noProof/>
          <w:szCs w:val="22"/>
        </w:rPr>
        <w:t>Hypersenzitívne reakcie:Tieto môžu zah</w:t>
      </w:r>
      <w:r>
        <w:rPr>
          <w:iCs/>
          <w:noProof/>
          <w:szCs w:val="22"/>
        </w:rPr>
        <w:t>ŕňať</w:t>
      </w:r>
      <w:r w:rsidRPr="00EB2E6C">
        <w:rPr>
          <w:iCs/>
          <w:noProof/>
          <w:szCs w:val="22"/>
        </w:rPr>
        <w:t>: a) nešpecifické alergické reakcie a</w:t>
      </w:r>
      <w:r>
        <w:rPr>
          <w:iCs/>
          <w:noProof/>
          <w:szCs w:val="22"/>
        </w:rPr>
        <w:t> </w:t>
      </w:r>
      <w:r w:rsidRPr="00EB2E6C">
        <w:rPr>
          <w:iCs/>
          <w:noProof/>
          <w:szCs w:val="22"/>
        </w:rPr>
        <w:t>anafyl</w:t>
      </w:r>
      <w:r w:rsidRPr="003943E0">
        <w:rPr>
          <w:iCs/>
          <w:noProof/>
          <w:szCs w:val="22"/>
        </w:rPr>
        <w:t>axiu, b)</w:t>
      </w:r>
      <w:r>
        <w:rPr>
          <w:iCs/>
          <w:noProof/>
          <w:szCs w:val="22"/>
        </w:rPr>
        <w:t> </w:t>
      </w:r>
      <w:r w:rsidRPr="003943E0">
        <w:rPr>
          <w:iCs/>
          <w:noProof/>
          <w:szCs w:val="22"/>
        </w:rPr>
        <w:t>reaktivitu respiračného traktu</w:t>
      </w:r>
      <w:r w:rsidRPr="00EB2E6C">
        <w:rPr>
          <w:iCs/>
          <w:noProof/>
          <w:szCs w:val="22"/>
        </w:rPr>
        <w:t xml:space="preserve"> vrátane astmy, exacerbácie astmy, broncho</w:t>
      </w:r>
      <w:r w:rsidRPr="003943E0">
        <w:rPr>
          <w:iCs/>
          <w:noProof/>
          <w:szCs w:val="22"/>
        </w:rPr>
        <w:t>spazmus a</w:t>
      </w:r>
      <w:r>
        <w:rPr>
          <w:iCs/>
          <w:noProof/>
          <w:szCs w:val="22"/>
        </w:rPr>
        <w:t> </w:t>
      </w:r>
      <w:r w:rsidRPr="003943E0">
        <w:rPr>
          <w:iCs/>
          <w:noProof/>
          <w:szCs w:val="22"/>
        </w:rPr>
        <w:t>dyspnoe alebo</w:t>
      </w:r>
      <w:r>
        <w:rPr>
          <w:iCs/>
          <w:noProof/>
          <w:szCs w:val="22"/>
        </w:rPr>
        <w:t> </w:t>
      </w:r>
      <w:r w:rsidRPr="003943E0">
        <w:rPr>
          <w:iCs/>
          <w:noProof/>
          <w:szCs w:val="22"/>
        </w:rPr>
        <w:t>c) niektoré kožné ochorenia</w:t>
      </w:r>
      <w:r w:rsidR="00590DFC">
        <w:rPr>
          <w:iCs/>
          <w:noProof/>
          <w:szCs w:val="22"/>
        </w:rPr>
        <w:t xml:space="preserve"> vrátane urtikárie, exantému a </w:t>
      </w:r>
      <w:r w:rsidRPr="00EB2E6C">
        <w:rPr>
          <w:iCs/>
          <w:noProof/>
          <w:szCs w:val="22"/>
        </w:rPr>
        <w:t xml:space="preserve">purpury, </w:t>
      </w:r>
      <w:r>
        <w:rPr>
          <w:iCs/>
          <w:noProof/>
          <w:szCs w:val="22"/>
        </w:rPr>
        <w:t xml:space="preserve">menej často sprevádzaných </w:t>
      </w:r>
      <w:r w:rsidRPr="003943E0">
        <w:rPr>
          <w:iCs/>
          <w:noProof/>
          <w:szCs w:val="22"/>
        </w:rPr>
        <w:t>so</w:t>
      </w:r>
      <w:r>
        <w:rPr>
          <w:iCs/>
          <w:noProof/>
          <w:szCs w:val="22"/>
        </w:rPr>
        <w:t> </w:t>
      </w:r>
      <w:r w:rsidRPr="003943E0">
        <w:rPr>
          <w:iCs/>
          <w:noProof/>
          <w:szCs w:val="22"/>
        </w:rPr>
        <w:t>svrbením. Bol</w:t>
      </w:r>
      <w:r>
        <w:rPr>
          <w:iCs/>
          <w:noProof/>
          <w:szCs w:val="22"/>
        </w:rPr>
        <w:t>i</w:t>
      </w:r>
      <w:r w:rsidRPr="003943E0">
        <w:rPr>
          <w:iCs/>
          <w:noProof/>
          <w:szCs w:val="22"/>
        </w:rPr>
        <w:t xml:space="preserve"> hlásené</w:t>
      </w:r>
      <w:r>
        <w:rPr>
          <w:iCs/>
          <w:noProof/>
          <w:szCs w:val="22"/>
        </w:rPr>
        <w:t xml:space="preserve"> prípady vzniku</w:t>
      </w:r>
      <w:r w:rsidRPr="003943E0">
        <w:rPr>
          <w:iCs/>
          <w:noProof/>
          <w:szCs w:val="22"/>
        </w:rPr>
        <w:t xml:space="preserve"> angioedém</w:t>
      </w:r>
      <w:r>
        <w:rPr>
          <w:iCs/>
          <w:noProof/>
          <w:szCs w:val="22"/>
        </w:rPr>
        <w:t>u</w:t>
      </w:r>
      <w:r w:rsidRPr="003943E0">
        <w:rPr>
          <w:iCs/>
          <w:noProof/>
          <w:szCs w:val="22"/>
        </w:rPr>
        <w:t xml:space="preserve"> a</w:t>
      </w:r>
      <w:r w:rsidR="00590DFC">
        <w:rPr>
          <w:iCs/>
          <w:noProof/>
          <w:szCs w:val="22"/>
        </w:rPr>
        <w:t> v </w:t>
      </w:r>
      <w:r>
        <w:rPr>
          <w:iCs/>
          <w:noProof/>
          <w:szCs w:val="22"/>
        </w:rPr>
        <w:t>zriedkavých</w:t>
      </w:r>
      <w:r w:rsidRPr="00EB2E6C">
        <w:rPr>
          <w:iCs/>
          <w:noProof/>
          <w:szCs w:val="22"/>
        </w:rPr>
        <w:t xml:space="preserve"> prípadoch exfoliačné a</w:t>
      </w:r>
      <w:r>
        <w:rPr>
          <w:iCs/>
          <w:noProof/>
          <w:szCs w:val="22"/>
        </w:rPr>
        <w:t> </w:t>
      </w:r>
      <w:r w:rsidRPr="00EB2E6C">
        <w:rPr>
          <w:iCs/>
          <w:noProof/>
          <w:szCs w:val="22"/>
        </w:rPr>
        <w:t>pľuzgierové dermatózy vrátane toxickej epidermálnej nekrolýzy, Stevens</w:t>
      </w:r>
      <w:r w:rsidR="00590DFC">
        <w:rPr>
          <w:iCs/>
          <w:noProof/>
          <w:szCs w:val="22"/>
        </w:rPr>
        <w:t>ovho</w:t>
      </w:r>
      <w:r w:rsidRPr="00EB2E6C">
        <w:rPr>
          <w:iCs/>
          <w:noProof/>
          <w:szCs w:val="22"/>
        </w:rPr>
        <w:t>-Johnsonovho syndrómu a</w:t>
      </w:r>
      <w:r>
        <w:rPr>
          <w:iCs/>
          <w:noProof/>
          <w:szCs w:val="22"/>
        </w:rPr>
        <w:t> </w:t>
      </w:r>
      <w:r w:rsidRPr="00EB2E6C">
        <w:rPr>
          <w:iCs/>
          <w:noProof/>
          <w:szCs w:val="22"/>
        </w:rPr>
        <w:t>multiformného erytému</w:t>
      </w:r>
      <w:r>
        <w:rPr>
          <w:iCs/>
          <w:noProof/>
          <w:szCs w:val="22"/>
        </w:rPr>
        <w:t>.</w:t>
      </w:r>
      <w:r w:rsidRPr="00090A87">
        <w:t xml:space="preserve"> </w:t>
      </w:r>
      <w:r w:rsidRPr="00090A87">
        <w:rPr>
          <w:iCs/>
          <w:noProof/>
          <w:szCs w:val="22"/>
        </w:rPr>
        <w:t>Niektoré reakcie vrát</w:t>
      </w:r>
      <w:r w:rsidR="00590DFC">
        <w:rPr>
          <w:iCs/>
          <w:noProof/>
          <w:szCs w:val="22"/>
        </w:rPr>
        <w:t>ane meningeálneho podráždenia a </w:t>
      </w:r>
      <w:r w:rsidRPr="00090A87">
        <w:rPr>
          <w:iCs/>
          <w:noProof/>
          <w:szCs w:val="22"/>
        </w:rPr>
        <w:t>letargie sa považujú za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spojené s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reakciami z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precitlivenosti. Systémový lupus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erythematosus a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iné kolagénové ochorenia sú rizikovými faktormi závažných prípadov generalizovaných reakcií z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precitlivenosti. Generalizované reakcie z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precitlivenosti sú menej časté. Príznaky môžu zahŕňať horúčku s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vyrážkou, bolesť brucha, bolesť hlavy, nevoľnosť a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>vracanie, príznaky poškodenia pečene a</w:t>
      </w:r>
      <w:r>
        <w:rPr>
          <w:iCs/>
          <w:noProof/>
          <w:szCs w:val="22"/>
        </w:rPr>
        <w:t> </w:t>
      </w:r>
      <w:r w:rsidRPr="00090A87">
        <w:rPr>
          <w:iCs/>
          <w:noProof/>
          <w:szCs w:val="22"/>
        </w:rPr>
        <w:t xml:space="preserve">dokonca meningeálne symptómy. </w:t>
      </w:r>
      <w:r>
        <w:rPr>
          <w:iCs/>
          <w:noProof/>
          <w:szCs w:val="22"/>
        </w:rPr>
        <w:t>U pacientov s predispozíciou môže ibuprofén</w:t>
      </w:r>
      <w:r w:rsidRPr="00090A87">
        <w:rPr>
          <w:iCs/>
          <w:noProof/>
          <w:szCs w:val="22"/>
        </w:rPr>
        <w:t xml:space="preserve"> spôsobiť </w:t>
      </w:r>
      <w:r>
        <w:rPr>
          <w:iCs/>
          <w:noProof/>
          <w:szCs w:val="22"/>
        </w:rPr>
        <w:t>v </w:t>
      </w:r>
      <w:r w:rsidRPr="00090A87">
        <w:rPr>
          <w:iCs/>
          <w:noProof/>
          <w:szCs w:val="22"/>
        </w:rPr>
        <w:t>zriedkavých prípadoch</w:t>
      </w:r>
      <w:r>
        <w:rPr>
          <w:iCs/>
          <w:noProof/>
          <w:szCs w:val="22"/>
        </w:rPr>
        <w:t xml:space="preserve"> bronchospazmus.</w:t>
      </w:r>
    </w:p>
    <w:p w14:paraId="65CF3C62" w14:textId="77777777" w:rsidR="00914077" w:rsidRDefault="00914077" w:rsidP="00914077">
      <w:pPr>
        <w:ind w:left="0" w:firstLine="0"/>
        <w:rPr>
          <w:iCs/>
          <w:noProof/>
          <w:szCs w:val="22"/>
        </w:rPr>
      </w:pPr>
    </w:p>
    <w:p w14:paraId="5A4C6A0B" w14:textId="203CD7D1" w:rsidR="00914077" w:rsidRDefault="00914077" w:rsidP="00914077">
      <w:pPr>
        <w:ind w:left="0" w:firstLine="0"/>
        <w:rPr>
          <w:iCs/>
          <w:noProof/>
          <w:szCs w:val="22"/>
        </w:rPr>
      </w:pPr>
      <w:r>
        <w:rPr>
          <w:noProof/>
          <w:szCs w:val="22"/>
          <w:vertAlign w:val="superscript"/>
        </w:rPr>
        <w:t>3.</w:t>
      </w:r>
      <w:r w:rsidRPr="00EB2E6C">
        <w:rPr>
          <w:iCs/>
          <w:noProof/>
          <w:szCs w:val="22"/>
        </w:rPr>
        <w:t>Patogénny mechanizmus aseptickej meningitídy vyvolan</w:t>
      </w:r>
      <w:r w:rsidRPr="003943E0">
        <w:rPr>
          <w:iCs/>
          <w:noProof/>
          <w:szCs w:val="22"/>
        </w:rPr>
        <w:t xml:space="preserve">ej liekmi nie je úplne preskúmaný. </w:t>
      </w:r>
      <w:r w:rsidRPr="00EB2E6C">
        <w:rPr>
          <w:iCs/>
          <w:noProof/>
          <w:szCs w:val="22"/>
        </w:rPr>
        <w:t>Dostupné údaje o</w:t>
      </w:r>
      <w:r>
        <w:rPr>
          <w:iCs/>
          <w:noProof/>
          <w:szCs w:val="22"/>
        </w:rPr>
        <w:t> </w:t>
      </w:r>
      <w:r w:rsidRPr="00EB2E6C">
        <w:rPr>
          <w:iCs/>
          <w:noProof/>
          <w:szCs w:val="22"/>
        </w:rPr>
        <w:t>aseptickej meningitíde súvisiacej s</w:t>
      </w:r>
      <w:r>
        <w:rPr>
          <w:iCs/>
          <w:noProof/>
          <w:szCs w:val="22"/>
        </w:rPr>
        <w:t> </w:t>
      </w:r>
      <w:r w:rsidRPr="00EB2E6C">
        <w:rPr>
          <w:iCs/>
          <w:noProof/>
          <w:szCs w:val="22"/>
        </w:rPr>
        <w:t>NSAID však naznačujú reakciu z</w:t>
      </w:r>
      <w:r>
        <w:rPr>
          <w:iCs/>
          <w:noProof/>
          <w:szCs w:val="22"/>
        </w:rPr>
        <w:t> </w:t>
      </w:r>
      <w:r w:rsidRPr="00EB2E6C">
        <w:rPr>
          <w:iCs/>
          <w:noProof/>
          <w:szCs w:val="22"/>
        </w:rPr>
        <w:t>precitlivenosti (v</w:t>
      </w:r>
      <w:r>
        <w:rPr>
          <w:iCs/>
          <w:noProof/>
          <w:szCs w:val="22"/>
        </w:rPr>
        <w:t> </w:t>
      </w:r>
      <w:r w:rsidRPr="00EB2E6C">
        <w:rPr>
          <w:iCs/>
          <w:noProof/>
          <w:szCs w:val="22"/>
        </w:rPr>
        <w:t>dôsledku časov</w:t>
      </w:r>
      <w:r w:rsidR="00297723">
        <w:rPr>
          <w:iCs/>
          <w:noProof/>
          <w:szCs w:val="22"/>
        </w:rPr>
        <w:t>ej spojitosti</w:t>
      </w:r>
      <w:r w:rsidRPr="00EB2E6C">
        <w:rPr>
          <w:iCs/>
          <w:noProof/>
          <w:szCs w:val="22"/>
        </w:rPr>
        <w:t xml:space="preserve"> medzi podaním lieku a</w:t>
      </w:r>
      <w:r>
        <w:rPr>
          <w:iCs/>
          <w:noProof/>
          <w:szCs w:val="22"/>
        </w:rPr>
        <w:t> </w:t>
      </w:r>
      <w:r w:rsidRPr="00EB2E6C">
        <w:rPr>
          <w:iCs/>
          <w:noProof/>
          <w:szCs w:val="22"/>
        </w:rPr>
        <w:t>vymiznutím príznakov po ukončení liečby)</w:t>
      </w:r>
      <w:r>
        <w:rPr>
          <w:iCs/>
          <w:noProof/>
          <w:szCs w:val="22"/>
        </w:rPr>
        <w:t>.</w:t>
      </w:r>
    </w:p>
    <w:p w14:paraId="408D1E29" w14:textId="77777777" w:rsidR="00914077" w:rsidRDefault="00914077" w:rsidP="00914077">
      <w:pPr>
        <w:ind w:left="0" w:firstLine="0"/>
        <w:rPr>
          <w:iCs/>
          <w:noProof/>
          <w:szCs w:val="22"/>
        </w:rPr>
      </w:pPr>
      <w:r w:rsidRPr="00BC171A">
        <w:rPr>
          <w:iCs/>
          <w:noProof/>
          <w:szCs w:val="22"/>
        </w:rPr>
        <w:t>U pacientov s existujúcimi autoimunitnými</w:t>
      </w:r>
      <w:r w:rsidRPr="004E4555">
        <w:rPr>
          <w:iCs/>
          <w:noProof/>
          <w:szCs w:val="22"/>
        </w:rPr>
        <w:t xml:space="preserve"> ochoreniami (systémový lupus</w:t>
      </w:r>
      <w:r>
        <w:rPr>
          <w:iCs/>
          <w:noProof/>
          <w:szCs w:val="22"/>
        </w:rPr>
        <w:t> </w:t>
      </w:r>
      <w:r w:rsidRPr="004E4555">
        <w:rPr>
          <w:iCs/>
          <w:noProof/>
          <w:szCs w:val="22"/>
        </w:rPr>
        <w:t>erythematosus a</w:t>
      </w:r>
      <w:r>
        <w:rPr>
          <w:iCs/>
          <w:noProof/>
          <w:szCs w:val="22"/>
        </w:rPr>
        <w:t> </w:t>
      </w:r>
      <w:r w:rsidRPr="004E4555">
        <w:rPr>
          <w:iCs/>
          <w:noProof/>
          <w:szCs w:val="22"/>
        </w:rPr>
        <w:t xml:space="preserve">zmiešané ochorenie spojivového tkaniva) </w:t>
      </w:r>
      <w:r>
        <w:rPr>
          <w:iCs/>
          <w:noProof/>
          <w:szCs w:val="22"/>
        </w:rPr>
        <w:t xml:space="preserve">počas liečby ibuprofénom </w:t>
      </w:r>
      <w:r w:rsidRPr="004E4555">
        <w:rPr>
          <w:iCs/>
          <w:noProof/>
          <w:szCs w:val="22"/>
        </w:rPr>
        <w:t>boli pozorova</w:t>
      </w:r>
      <w:r>
        <w:rPr>
          <w:iCs/>
          <w:noProof/>
          <w:szCs w:val="22"/>
        </w:rPr>
        <w:t>né príznaky</w:t>
      </w:r>
      <w:r w:rsidRPr="004E4555">
        <w:rPr>
          <w:iCs/>
          <w:noProof/>
          <w:szCs w:val="22"/>
        </w:rPr>
        <w:t xml:space="preserve"> symptómov aseptic</w:t>
      </w:r>
      <w:r>
        <w:rPr>
          <w:iCs/>
          <w:noProof/>
          <w:szCs w:val="22"/>
        </w:rPr>
        <w:t>kej meningitídy, ako je šijová</w:t>
      </w:r>
      <w:r w:rsidRPr="004E4555">
        <w:rPr>
          <w:iCs/>
          <w:noProof/>
          <w:szCs w:val="22"/>
        </w:rPr>
        <w:t xml:space="preserve"> rigidita, bolesť hlavy, nevoľnosť, zvracanie, horúčka a</w:t>
      </w:r>
      <w:r>
        <w:rPr>
          <w:iCs/>
          <w:noProof/>
          <w:szCs w:val="22"/>
        </w:rPr>
        <w:t> </w:t>
      </w:r>
      <w:r w:rsidRPr="004E4555">
        <w:rPr>
          <w:iCs/>
          <w:noProof/>
          <w:szCs w:val="22"/>
        </w:rPr>
        <w:t>dezorientácia</w:t>
      </w:r>
      <w:r>
        <w:rPr>
          <w:iCs/>
          <w:noProof/>
          <w:szCs w:val="22"/>
        </w:rPr>
        <w:t>.</w:t>
      </w:r>
    </w:p>
    <w:p w14:paraId="00CACF88" w14:textId="77777777" w:rsidR="00914077" w:rsidRDefault="00914077" w:rsidP="00914077">
      <w:pPr>
        <w:ind w:left="0" w:firstLine="0"/>
        <w:rPr>
          <w:iCs/>
          <w:noProof/>
          <w:szCs w:val="22"/>
        </w:rPr>
      </w:pPr>
    </w:p>
    <w:p w14:paraId="7F885690" w14:textId="77777777" w:rsidR="00914077" w:rsidRDefault="00914077" w:rsidP="00914077">
      <w:pPr>
        <w:ind w:left="0" w:firstLine="0"/>
        <w:rPr>
          <w:noProof/>
          <w:szCs w:val="22"/>
        </w:rPr>
      </w:pPr>
      <w:r>
        <w:rPr>
          <w:noProof/>
          <w:szCs w:val="22"/>
          <w:vertAlign w:val="superscript"/>
        </w:rPr>
        <w:t>4.</w:t>
      </w:r>
      <w:r>
        <w:rPr>
          <w:noProof/>
          <w:szCs w:val="22"/>
        </w:rPr>
        <w:t>Boli hlásené reverzibilné účinky.</w:t>
      </w:r>
    </w:p>
    <w:p w14:paraId="2C6DE16E" w14:textId="77777777" w:rsidR="00914077" w:rsidRDefault="00914077" w:rsidP="00914077">
      <w:pPr>
        <w:ind w:left="0" w:firstLine="0"/>
        <w:rPr>
          <w:noProof/>
          <w:szCs w:val="22"/>
        </w:rPr>
      </w:pPr>
    </w:p>
    <w:p w14:paraId="0E6DF56E" w14:textId="77777777" w:rsidR="00914077" w:rsidRDefault="00914077" w:rsidP="00914077">
      <w:pPr>
        <w:ind w:left="0" w:firstLine="0"/>
        <w:rPr>
          <w:noProof/>
          <w:szCs w:val="22"/>
        </w:rPr>
      </w:pPr>
      <w:r>
        <w:rPr>
          <w:noProof/>
          <w:szCs w:val="22"/>
          <w:vertAlign w:val="superscript"/>
        </w:rPr>
        <w:t>5.</w:t>
      </w:r>
      <w:r w:rsidRPr="006740B4">
        <w:rPr>
          <w:noProof/>
          <w:szCs w:val="22"/>
        </w:rPr>
        <w:t>Najčastejšie nežiaduce účinky sú gastrointestinálne nežiaduce účinky</w:t>
      </w:r>
      <w:r>
        <w:rPr>
          <w:noProof/>
          <w:szCs w:val="22"/>
        </w:rPr>
        <w:t>.</w:t>
      </w:r>
    </w:p>
    <w:p w14:paraId="2B6D46D8" w14:textId="77777777" w:rsidR="00914077" w:rsidRDefault="00914077" w:rsidP="00914077">
      <w:pPr>
        <w:ind w:left="0" w:firstLine="0"/>
        <w:rPr>
          <w:noProof/>
          <w:szCs w:val="22"/>
        </w:rPr>
      </w:pPr>
    </w:p>
    <w:p w14:paraId="1A4383B2" w14:textId="77777777" w:rsidR="00914077" w:rsidRDefault="00914077" w:rsidP="00914077">
      <w:pPr>
        <w:ind w:left="0" w:firstLine="0"/>
        <w:rPr>
          <w:iCs/>
          <w:noProof/>
          <w:szCs w:val="22"/>
        </w:rPr>
      </w:pPr>
      <w:r>
        <w:rPr>
          <w:noProof/>
          <w:szCs w:val="22"/>
          <w:vertAlign w:val="superscript"/>
        </w:rPr>
        <w:t>6.</w:t>
      </w:r>
      <w:r w:rsidRPr="00A92D55">
        <w:rPr>
          <w:noProof/>
          <w:szCs w:val="22"/>
        </w:rPr>
        <w:t xml:space="preserve">Menej často </w:t>
      </w:r>
      <w:r>
        <w:rPr>
          <w:noProof/>
          <w:szCs w:val="22"/>
        </w:rPr>
        <w:t>smrteľné</w:t>
      </w:r>
      <w:r w:rsidRPr="00A92D55">
        <w:rPr>
          <w:noProof/>
          <w:szCs w:val="22"/>
        </w:rPr>
        <w:t>, najmä u</w:t>
      </w:r>
      <w:r>
        <w:rPr>
          <w:noProof/>
          <w:szCs w:val="22"/>
        </w:rPr>
        <w:t> </w:t>
      </w:r>
      <w:r w:rsidRPr="00A92D55">
        <w:rPr>
          <w:noProof/>
          <w:szCs w:val="22"/>
        </w:rPr>
        <w:t>starších pacientov. Pozrite si os</w:t>
      </w:r>
      <w:r>
        <w:rPr>
          <w:noProof/>
          <w:szCs w:val="22"/>
        </w:rPr>
        <w:t>obitné upozornenia a </w:t>
      </w:r>
      <w:r w:rsidRPr="00A92D55">
        <w:rPr>
          <w:noProof/>
          <w:szCs w:val="22"/>
        </w:rPr>
        <w:t>opatr</w:t>
      </w:r>
      <w:r>
        <w:rPr>
          <w:noProof/>
          <w:szCs w:val="22"/>
        </w:rPr>
        <w:t>enia pri používaní</w:t>
      </w:r>
      <w:r w:rsidRPr="00EB2E6C">
        <w:rPr>
          <w:iCs/>
          <w:noProof/>
          <w:szCs w:val="22"/>
        </w:rPr>
        <w:t>.</w:t>
      </w:r>
    </w:p>
    <w:p w14:paraId="2B1FF21F" w14:textId="77777777" w:rsidR="00914077" w:rsidRDefault="00914077" w:rsidP="00914077">
      <w:pPr>
        <w:ind w:left="0" w:firstLine="0"/>
        <w:rPr>
          <w:iCs/>
          <w:noProof/>
          <w:szCs w:val="22"/>
        </w:rPr>
      </w:pPr>
    </w:p>
    <w:p w14:paraId="03985A6B" w14:textId="77777777" w:rsidR="00914077" w:rsidRDefault="00914077" w:rsidP="00914077">
      <w:pPr>
        <w:ind w:left="0" w:firstLine="0"/>
        <w:rPr>
          <w:noProof/>
          <w:szCs w:val="22"/>
        </w:rPr>
      </w:pPr>
      <w:r>
        <w:rPr>
          <w:noProof/>
          <w:szCs w:val="22"/>
          <w:vertAlign w:val="superscript"/>
        </w:rPr>
        <w:t>7.</w:t>
      </w:r>
      <w:r w:rsidRPr="00EB2E6C">
        <w:rPr>
          <w:noProof/>
          <w:szCs w:val="22"/>
        </w:rPr>
        <w:t>Pozri časť</w:t>
      </w:r>
      <w:r>
        <w:rPr>
          <w:noProof/>
          <w:szCs w:val="22"/>
        </w:rPr>
        <w:t> </w:t>
      </w:r>
      <w:r w:rsidRPr="00EB2E6C">
        <w:rPr>
          <w:noProof/>
          <w:szCs w:val="22"/>
        </w:rPr>
        <w:t>4.4.</w:t>
      </w:r>
    </w:p>
    <w:p w14:paraId="06D17578" w14:textId="77777777" w:rsidR="00914077" w:rsidRDefault="00914077" w:rsidP="00914077">
      <w:pPr>
        <w:ind w:left="0" w:firstLine="0"/>
        <w:rPr>
          <w:noProof/>
          <w:szCs w:val="22"/>
        </w:rPr>
      </w:pPr>
    </w:p>
    <w:p w14:paraId="2C9431B8" w14:textId="77777777" w:rsidR="00914077" w:rsidRDefault="00914077" w:rsidP="00914077">
      <w:pPr>
        <w:ind w:left="0" w:firstLine="0"/>
        <w:rPr>
          <w:noProof/>
          <w:szCs w:val="22"/>
        </w:rPr>
      </w:pPr>
      <w:r>
        <w:rPr>
          <w:noProof/>
          <w:szCs w:val="22"/>
          <w:vertAlign w:val="superscript"/>
        </w:rPr>
        <w:t>8.</w:t>
      </w:r>
      <w:r>
        <w:rPr>
          <w:noProof/>
          <w:szCs w:val="22"/>
        </w:rPr>
        <w:t xml:space="preserve">Hepatotoxické reakcie </w:t>
      </w:r>
      <w:r w:rsidRPr="006D3366">
        <w:rPr>
          <w:noProof/>
          <w:szCs w:val="22"/>
        </w:rPr>
        <w:t xml:space="preserve">sa môžu vyskytnúť </w:t>
      </w:r>
      <w:r>
        <w:rPr>
          <w:noProof/>
          <w:szCs w:val="22"/>
        </w:rPr>
        <w:t>a</w:t>
      </w:r>
      <w:r w:rsidRPr="006D3366">
        <w:rPr>
          <w:noProof/>
          <w:szCs w:val="22"/>
        </w:rPr>
        <w:t xml:space="preserve">ko </w:t>
      </w:r>
      <w:r>
        <w:rPr>
          <w:noProof/>
          <w:szCs w:val="22"/>
        </w:rPr>
        <w:t xml:space="preserve">súčasť </w:t>
      </w:r>
      <w:r w:rsidRPr="006D3366">
        <w:rPr>
          <w:noProof/>
          <w:szCs w:val="22"/>
        </w:rPr>
        <w:t>general</w:t>
      </w:r>
      <w:r>
        <w:rPr>
          <w:noProof/>
          <w:szCs w:val="22"/>
        </w:rPr>
        <w:t>izovanej hypersenzitívnej reakcie.</w:t>
      </w:r>
    </w:p>
    <w:p w14:paraId="4C44315E" w14:textId="77777777" w:rsidR="00914077" w:rsidRDefault="00914077" w:rsidP="00914077">
      <w:pPr>
        <w:ind w:left="0" w:firstLine="0"/>
        <w:rPr>
          <w:noProof/>
          <w:szCs w:val="22"/>
        </w:rPr>
      </w:pPr>
    </w:p>
    <w:p w14:paraId="6F26AE99" w14:textId="77777777" w:rsidR="00914077" w:rsidRDefault="00914077" w:rsidP="00914077">
      <w:pPr>
        <w:ind w:left="0" w:firstLine="0"/>
        <w:rPr>
          <w:noProof/>
          <w:szCs w:val="22"/>
        </w:rPr>
      </w:pPr>
      <w:r>
        <w:rPr>
          <w:noProof/>
          <w:szCs w:val="22"/>
          <w:vertAlign w:val="superscript"/>
        </w:rPr>
        <w:t>9.</w:t>
      </w:r>
      <w:r w:rsidRPr="006D3366">
        <w:rPr>
          <w:noProof/>
          <w:szCs w:val="22"/>
        </w:rPr>
        <w:t>Bola hlásená reverzibilná alopécia u</w:t>
      </w:r>
      <w:r>
        <w:rPr>
          <w:noProof/>
          <w:szCs w:val="22"/>
        </w:rPr>
        <w:t> </w:t>
      </w:r>
      <w:r w:rsidRPr="006D3366">
        <w:rPr>
          <w:noProof/>
          <w:szCs w:val="22"/>
        </w:rPr>
        <w:t>čiernych žien.</w:t>
      </w:r>
    </w:p>
    <w:p w14:paraId="3A05206A" w14:textId="77777777" w:rsidR="00914077" w:rsidRDefault="00914077" w:rsidP="00914077">
      <w:pPr>
        <w:ind w:left="0" w:firstLine="0"/>
        <w:rPr>
          <w:noProof/>
          <w:szCs w:val="22"/>
        </w:rPr>
      </w:pPr>
    </w:p>
    <w:p w14:paraId="71B94DA8" w14:textId="77777777" w:rsidR="00914077" w:rsidRDefault="00914077" w:rsidP="00914077">
      <w:pPr>
        <w:ind w:left="0" w:firstLine="0"/>
        <w:rPr>
          <w:noProof/>
          <w:szCs w:val="22"/>
        </w:rPr>
      </w:pPr>
      <w:r>
        <w:rPr>
          <w:noProof/>
          <w:szCs w:val="22"/>
          <w:vertAlign w:val="superscript"/>
        </w:rPr>
        <w:t>10.</w:t>
      </w:r>
      <w:r w:rsidRPr="00C81694">
        <w:rPr>
          <w:noProof/>
          <w:szCs w:val="22"/>
        </w:rPr>
        <w:t>Zvlášť</w:t>
      </w:r>
      <w:r>
        <w:rPr>
          <w:noProof/>
          <w:szCs w:val="22"/>
        </w:rPr>
        <w:t xml:space="preserve"> pri dlhodobom užívaní, ktoré je</w:t>
      </w:r>
      <w:r w:rsidRPr="00C81694">
        <w:rPr>
          <w:noProof/>
          <w:szCs w:val="22"/>
        </w:rPr>
        <w:t xml:space="preserve"> spojené so</w:t>
      </w:r>
      <w:r>
        <w:rPr>
          <w:noProof/>
          <w:szCs w:val="22"/>
        </w:rPr>
        <w:t> </w:t>
      </w:r>
      <w:r w:rsidRPr="00C81694">
        <w:rPr>
          <w:noProof/>
          <w:szCs w:val="22"/>
        </w:rPr>
        <w:t>zvýšenou koncen</w:t>
      </w:r>
      <w:r>
        <w:rPr>
          <w:noProof/>
          <w:szCs w:val="22"/>
        </w:rPr>
        <w:t>tráciou močoviny v sére, zníženým vylučovaním</w:t>
      </w:r>
      <w:r w:rsidRPr="00C81694">
        <w:rPr>
          <w:noProof/>
          <w:szCs w:val="22"/>
        </w:rPr>
        <w:t xml:space="preserve"> moču a</w:t>
      </w:r>
      <w:r>
        <w:rPr>
          <w:noProof/>
          <w:szCs w:val="22"/>
        </w:rPr>
        <w:t> </w:t>
      </w:r>
      <w:r w:rsidRPr="00C81694">
        <w:rPr>
          <w:noProof/>
          <w:szCs w:val="22"/>
        </w:rPr>
        <w:t>edém</w:t>
      </w:r>
      <w:r>
        <w:rPr>
          <w:noProof/>
          <w:szCs w:val="22"/>
        </w:rPr>
        <w:t>om</w:t>
      </w:r>
      <w:r w:rsidRPr="00C81694">
        <w:rPr>
          <w:noProof/>
          <w:szCs w:val="22"/>
        </w:rPr>
        <w:t>. Vrátane papilárnej nekrózy.</w:t>
      </w:r>
    </w:p>
    <w:p w14:paraId="6CE52D59" w14:textId="77777777" w:rsidR="00914077" w:rsidRDefault="00914077" w:rsidP="00914077">
      <w:pPr>
        <w:numPr>
          <w:ilvl w:val="12"/>
          <w:numId w:val="0"/>
        </w:numPr>
        <w:rPr>
          <w:noProof/>
          <w:szCs w:val="22"/>
        </w:rPr>
      </w:pPr>
    </w:p>
    <w:p w14:paraId="4603AD06" w14:textId="77777777" w:rsidR="00EA7E8A" w:rsidRDefault="00914077" w:rsidP="00914077">
      <w:pPr>
        <w:ind w:left="0" w:firstLine="0"/>
        <w:rPr>
          <w:noProof/>
          <w:szCs w:val="22"/>
        </w:rPr>
      </w:pPr>
      <w:r>
        <w:rPr>
          <w:noProof/>
          <w:szCs w:val="22"/>
          <w:vertAlign w:val="superscript"/>
        </w:rPr>
        <w:t>11.</w:t>
      </w:r>
      <w:r>
        <w:rPr>
          <w:noProof/>
          <w:szCs w:val="22"/>
        </w:rPr>
        <w:t>Dávky</w:t>
      </w:r>
      <w:r w:rsidRPr="003943E0">
        <w:rPr>
          <w:noProof/>
          <w:szCs w:val="22"/>
        </w:rPr>
        <w:t xml:space="preserve"> </w:t>
      </w:r>
      <w:r>
        <w:rPr>
          <w:noProof/>
          <w:szCs w:val="22"/>
        </w:rPr>
        <w:t>ibuprofé</w:t>
      </w:r>
      <w:r w:rsidRPr="003943E0">
        <w:rPr>
          <w:noProof/>
          <w:szCs w:val="22"/>
        </w:rPr>
        <w:t>n</w:t>
      </w:r>
      <w:r>
        <w:rPr>
          <w:noProof/>
          <w:szCs w:val="22"/>
        </w:rPr>
        <w:t>u</w:t>
      </w:r>
      <w:r w:rsidRPr="003943E0">
        <w:rPr>
          <w:noProof/>
          <w:szCs w:val="22"/>
        </w:rPr>
        <w:t xml:space="preserve"> </w:t>
      </w:r>
      <w:r>
        <w:rPr>
          <w:noProof/>
          <w:szCs w:val="22"/>
        </w:rPr>
        <w:t>vyššie</w:t>
      </w:r>
      <w:r w:rsidRPr="003943E0">
        <w:rPr>
          <w:noProof/>
          <w:szCs w:val="22"/>
        </w:rPr>
        <w:t xml:space="preserve"> ako</w:t>
      </w:r>
      <w:r>
        <w:rPr>
          <w:noProof/>
          <w:szCs w:val="22"/>
        </w:rPr>
        <w:t> </w:t>
      </w:r>
      <w:r w:rsidRPr="003943E0">
        <w:rPr>
          <w:noProof/>
          <w:szCs w:val="22"/>
        </w:rPr>
        <w:t>1000</w:t>
      </w:r>
      <w:r>
        <w:rPr>
          <w:noProof/>
          <w:szCs w:val="22"/>
        </w:rPr>
        <w:t> </w:t>
      </w:r>
      <w:r w:rsidRPr="003943E0">
        <w:rPr>
          <w:noProof/>
          <w:szCs w:val="22"/>
        </w:rPr>
        <w:t>mg denne</w:t>
      </w:r>
      <w:r>
        <w:rPr>
          <w:noProof/>
          <w:szCs w:val="22"/>
        </w:rPr>
        <w:t xml:space="preserve"> môžu</w:t>
      </w:r>
      <w:r w:rsidRPr="003943E0">
        <w:rPr>
          <w:noProof/>
          <w:szCs w:val="22"/>
        </w:rPr>
        <w:t xml:space="preserve"> predĺžiť čas krvácania. </w:t>
      </w:r>
    </w:p>
    <w:p w14:paraId="3BE60977" w14:textId="77777777" w:rsidR="00EA7E8A" w:rsidRDefault="00EA7E8A" w:rsidP="00914077">
      <w:pPr>
        <w:ind w:left="0" w:firstLine="0"/>
        <w:rPr>
          <w:noProof/>
          <w:szCs w:val="22"/>
        </w:rPr>
      </w:pPr>
    </w:p>
    <w:p w14:paraId="1A93B0A6" w14:textId="36DAF35B" w:rsidR="00657B21" w:rsidRDefault="00914077" w:rsidP="00914077">
      <w:pPr>
        <w:ind w:left="0" w:firstLine="0"/>
        <w:rPr>
          <w:noProof/>
          <w:szCs w:val="22"/>
        </w:rPr>
      </w:pPr>
      <w:r w:rsidRPr="003943E0">
        <w:rPr>
          <w:noProof/>
          <w:szCs w:val="22"/>
        </w:rPr>
        <w:t>Klinické štúdie a</w:t>
      </w:r>
      <w:r>
        <w:rPr>
          <w:noProof/>
          <w:szCs w:val="22"/>
        </w:rPr>
        <w:t> </w:t>
      </w:r>
      <w:r w:rsidRPr="003943E0">
        <w:rPr>
          <w:noProof/>
          <w:szCs w:val="22"/>
        </w:rPr>
        <w:t>epidem</w:t>
      </w:r>
      <w:r>
        <w:rPr>
          <w:noProof/>
          <w:szCs w:val="22"/>
        </w:rPr>
        <w:t>iologické údaje naznačujú, že užitie ibuprofé</w:t>
      </w:r>
      <w:r w:rsidRPr="003943E0">
        <w:rPr>
          <w:noProof/>
          <w:szCs w:val="22"/>
        </w:rPr>
        <w:t>nu, najmä vo</w:t>
      </w:r>
      <w:r>
        <w:rPr>
          <w:noProof/>
          <w:szCs w:val="22"/>
        </w:rPr>
        <w:t> </w:t>
      </w:r>
      <w:r w:rsidRPr="003943E0">
        <w:rPr>
          <w:noProof/>
          <w:szCs w:val="22"/>
        </w:rPr>
        <w:t>vysokých dávkach (2400</w:t>
      </w:r>
      <w:r>
        <w:rPr>
          <w:noProof/>
          <w:szCs w:val="22"/>
        </w:rPr>
        <w:t> </w:t>
      </w:r>
      <w:r w:rsidRPr="003943E0">
        <w:rPr>
          <w:noProof/>
          <w:szCs w:val="22"/>
        </w:rPr>
        <w:t>mg denne) a</w:t>
      </w:r>
      <w:r>
        <w:rPr>
          <w:noProof/>
          <w:szCs w:val="22"/>
        </w:rPr>
        <w:t> dlhodobé</w:t>
      </w:r>
      <w:r w:rsidRPr="003943E0">
        <w:rPr>
          <w:noProof/>
          <w:szCs w:val="22"/>
        </w:rPr>
        <w:t xml:space="preserve"> </w:t>
      </w:r>
      <w:r>
        <w:rPr>
          <w:noProof/>
          <w:szCs w:val="22"/>
        </w:rPr>
        <w:t xml:space="preserve">užívanie </w:t>
      </w:r>
      <w:r w:rsidRPr="003943E0">
        <w:rPr>
          <w:noProof/>
          <w:szCs w:val="22"/>
        </w:rPr>
        <w:t>môže súvisieť s</w:t>
      </w:r>
      <w:r>
        <w:rPr>
          <w:noProof/>
          <w:szCs w:val="22"/>
        </w:rPr>
        <w:t> </w:t>
      </w:r>
      <w:r w:rsidRPr="003943E0">
        <w:rPr>
          <w:noProof/>
          <w:szCs w:val="22"/>
        </w:rPr>
        <w:t>mierne zvýšeným rizikom arteriálnych trombotických príhod (napríklad infarkt myokardu alebo mozgová príhoda) (pozri časť</w:t>
      </w:r>
      <w:r>
        <w:rPr>
          <w:noProof/>
          <w:szCs w:val="22"/>
        </w:rPr>
        <w:t> </w:t>
      </w:r>
      <w:r w:rsidRPr="003943E0">
        <w:rPr>
          <w:noProof/>
          <w:szCs w:val="22"/>
        </w:rPr>
        <w:t>4.4).</w:t>
      </w:r>
    </w:p>
    <w:p w14:paraId="1F6954FD" w14:textId="77777777" w:rsidR="0076472B" w:rsidRPr="00D97EB6" w:rsidRDefault="0076472B" w:rsidP="00AA6FF0">
      <w:pPr>
        <w:ind w:left="0" w:firstLine="0"/>
        <w:rPr>
          <w:szCs w:val="22"/>
        </w:rPr>
      </w:pPr>
    </w:p>
    <w:p w14:paraId="26EE2B6E" w14:textId="72BA2093" w:rsidR="007E5956" w:rsidRPr="00D97EB6" w:rsidRDefault="007E5956" w:rsidP="00E16EFB">
      <w:pPr>
        <w:keepNext/>
        <w:ind w:left="0" w:firstLine="0"/>
        <w:rPr>
          <w:szCs w:val="22"/>
        </w:rPr>
      </w:pPr>
      <w:r w:rsidRPr="00D97EB6">
        <w:rPr>
          <w:szCs w:val="22"/>
          <w:u w:val="single"/>
        </w:rPr>
        <w:t>Hlásenie podozrení na</w:t>
      </w:r>
      <w:r w:rsidR="00B81EB1">
        <w:rPr>
          <w:szCs w:val="22"/>
          <w:u w:val="single"/>
        </w:rPr>
        <w:t> </w:t>
      </w:r>
      <w:r w:rsidRPr="00D97EB6">
        <w:rPr>
          <w:szCs w:val="22"/>
          <w:u w:val="single"/>
        </w:rPr>
        <w:t>nežiaduce reakcie</w:t>
      </w:r>
    </w:p>
    <w:p w14:paraId="44BE773F" w14:textId="76B0F1E1" w:rsidR="004A6171" w:rsidRDefault="007E5956" w:rsidP="008518BF">
      <w:pPr>
        <w:ind w:left="0" w:firstLine="0"/>
        <w:rPr>
          <w:rStyle w:val="Hypertextovprepojenie"/>
        </w:rPr>
      </w:pPr>
      <w:r w:rsidRPr="00D97EB6">
        <w:rPr>
          <w:szCs w:val="22"/>
        </w:rPr>
        <w:t>Hlásenie podozrení na</w:t>
      </w:r>
      <w:r w:rsidR="00B81EB1">
        <w:rPr>
          <w:szCs w:val="22"/>
        </w:rPr>
        <w:t> </w:t>
      </w:r>
      <w:r w:rsidRPr="00D97EB6">
        <w:rPr>
          <w:szCs w:val="22"/>
        </w:rPr>
        <w:t>nežiaduce reakcie po</w:t>
      </w:r>
      <w:r w:rsidR="00B81EB1">
        <w:rPr>
          <w:szCs w:val="22"/>
        </w:rPr>
        <w:t> </w:t>
      </w:r>
      <w:r w:rsidRPr="00D97EB6">
        <w:rPr>
          <w:szCs w:val="22"/>
        </w:rPr>
        <w:t>registrácii lieku je dôležité. Umožňuje priebežné monitorovanie pomeru prínosu a rizika lieku. Od</w:t>
      </w:r>
      <w:r w:rsidR="00B81EB1">
        <w:rPr>
          <w:szCs w:val="22"/>
        </w:rPr>
        <w:t> </w:t>
      </w:r>
      <w:r w:rsidRPr="00D97EB6">
        <w:rPr>
          <w:szCs w:val="22"/>
        </w:rPr>
        <w:t>zdravotníckych pracovníkov sa vyžaduje, aby hlásili akékoľvek podozrenia na</w:t>
      </w:r>
      <w:r w:rsidR="00B81EB1">
        <w:rPr>
          <w:szCs w:val="22"/>
        </w:rPr>
        <w:t> </w:t>
      </w:r>
      <w:r w:rsidRPr="00D97EB6">
        <w:rPr>
          <w:szCs w:val="22"/>
        </w:rPr>
        <w:t xml:space="preserve">nežiaduce reakcie </w:t>
      </w:r>
      <w:r w:rsidR="0086436B">
        <w:rPr>
          <w:szCs w:val="22"/>
        </w:rPr>
        <w:t>na</w:t>
      </w:r>
      <w:r w:rsidR="00B81EB1">
        <w:rPr>
          <w:szCs w:val="22"/>
        </w:rPr>
        <w:t> </w:t>
      </w:r>
      <w:r w:rsidR="00DD59F7" w:rsidRPr="00DD59F7">
        <w:rPr>
          <w:noProof/>
          <w:szCs w:val="22"/>
          <w:highlight w:val="lightGray"/>
        </w:rPr>
        <w:t>národné centrum hlásenia uvedené v </w:t>
      </w:r>
      <w:hyperlink r:id="rId8">
        <w:r w:rsidR="004A6171" w:rsidRPr="00085939">
          <w:rPr>
            <w:rStyle w:val="Hypertextovprepojenie"/>
            <w:highlight w:val="lightGray"/>
          </w:rPr>
          <w:t>Prílohe V</w:t>
        </w:r>
      </w:hyperlink>
      <w:r w:rsidR="004A6171">
        <w:rPr>
          <w:rStyle w:val="Hypertextovprepojenie"/>
        </w:rPr>
        <w:t>.</w:t>
      </w:r>
    </w:p>
    <w:p w14:paraId="462B47F4" w14:textId="0E52B440" w:rsidR="00424568" w:rsidRPr="00D97EB6" w:rsidRDefault="00424568" w:rsidP="008518BF">
      <w:pPr>
        <w:ind w:left="0" w:firstLine="0"/>
        <w:rPr>
          <w:szCs w:val="22"/>
        </w:rPr>
      </w:pPr>
    </w:p>
    <w:p w14:paraId="057435B5" w14:textId="77777777" w:rsidR="00780926" w:rsidRPr="00D97EB6" w:rsidRDefault="00780926" w:rsidP="00E16EFB">
      <w:pPr>
        <w:keepNext/>
        <w:rPr>
          <w:szCs w:val="22"/>
        </w:rPr>
      </w:pPr>
      <w:r w:rsidRPr="00D97EB6">
        <w:rPr>
          <w:b/>
          <w:szCs w:val="22"/>
        </w:rPr>
        <w:t>4.9</w:t>
      </w:r>
      <w:r w:rsidRPr="00D97EB6">
        <w:rPr>
          <w:b/>
          <w:szCs w:val="22"/>
        </w:rPr>
        <w:tab/>
        <w:t>Predávkovanie</w:t>
      </w:r>
    </w:p>
    <w:p w14:paraId="563D20F7" w14:textId="77777777" w:rsidR="00780926" w:rsidRPr="00D97EB6" w:rsidRDefault="00780926" w:rsidP="008518BF">
      <w:pPr>
        <w:keepNext/>
        <w:rPr>
          <w:i/>
          <w:szCs w:val="22"/>
        </w:rPr>
      </w:pPr>
    </w:p>
    <w:p w14:paraId="02269720" w14:textId="2B8B6CF8" w:rsidR="0076472B" w:rsidRPr="00D97EB6" w:rsidRDefault="0076472B" w:rsidP="00E16EFB">
      <w:pPr>
        <w:keepNext/>
        <w:ind w:left="0" w:firstLine="0"/>
        <w:rPr>
          <w:noProof/>
          <w:szCs w:val="22"/>
        </w:rPr>
      </w:pPr>
      <w:r w:rsidRPr="00D97EB6">
        <w:rPr>
          <w:noProof/>
          <w:szCs w:val="22"/>
        </w:rPr>
        <w:t xml:space="preserve">U detí môže </w:t>
      </w:r>
      <w:r w:rsidR="0086436B">
        <w:rPr>
          <w:noProof/>
          <w:szCs w:val="22"/>
        </w:rPr>
        <w:t>u</w:t>
      </w:r>
      <w:r w:rsidRPr="00D97EB6">
        <w:rPr>
          <w:noProof/>
          <w:szCs w:val="22"/>
        </w:rPr>
        <w:t>žitie viac ako 400 m</w:t>
      </w:r>
      <w:r w:rsidR="00424568" w:rsidRPr="00D97EB6">
        <w:rPr>
          <w:noProof/>
          <w:szCs w:val="22"/>
        </w:rPr>
        <w:t>g/k</w:t>
      </w:r>
      <w:r w:rsidR="00B9717E" w:rsidRPr="00D97EB6">
        <w:rPr>
          <w:noProof/>
          <w:szCs w:val="22"/>
        </w:rPr>
        <w:t xml:space="preserve">g </w:t>
      </w:r>
      <w:r w:rsidR="0087622D">
        <w:rPr>
          <w:noProof/>
          <w:szCs w:val="22"/>
        </w:rPr>
        <w:t>ibuprofén</w:t>
      </w:r>
      <w:r w:rsidR="00424568" w:rsidRPr="00D97EB6">
        <w:rPr>
          <w:noProof/>
          <w:szCs w:val="22"/>
        </w:rPr>
        <w:t>u vyvolať príznaky</w:t>
      </w:r>
      <w:r w:rsidRPr="00D97EB6">
        <w:rPr>
          <w:noProof/>
          <w:szCs w:val="22"/>
        </w:rPr>
        <w:t>. U</w:t>
      </w:r>
      <w:r w:rsidR="00424568" w:rsidRPr="00D97EB6">
        <w:rPr>
          <w:noProof/>
          <w:szCs w:val="22"/>
        </w:rPr>
        <w:t> </w:t>
      </w:r>
      <w:r w:rsidRPr="00D97EB6">
        <w:rPr>
          <w:noProof/>
          <w:szCs w:val="22"/>
        </w:rPr>
        <w:t>dospelých</w:t>
      </w:r>
      <w:r w:rsidR="00424568" w:rsidRPr="00D97EB6">
        <w:rPr>
          <w:noProof/>
          <w:szCs w:val="22"/>
        </w:rPr>
        <w:t xml:space="preserve"> sú účinky </w:t>
      </w:r>
      <w:r w:rsidR="00A33627" w:rsidRPr="00D97EB6">
        <w:rPr>
          <w:noProof/>
          <w:szCs w:val="22"/>
        </w:rPr>
        <w:t>súvisiace s</w:t>
      </w:r>
      <w:r w:rsidR="0046524E">
        <w:rPr>
          <w:noProof/>
          <w:szCs w:val="22"/>
        </w:rPr>
        <w:t> </w:t>
      </w:r>
      <w:r w:rsidR="00A33627" w:rsidRPr="00D97EB6">
        <w:rPr>
          <w:noProof/>
          <w:szCs w:val="22"/>
        </w:rPr>
        <w:t xml:space="preserve">dávkou </w:t>
      </w:r>
      <w:r w:rsidR="00424568" w:rsidRPr="00D97EB6">
        <w:rPr>
          <w:noProof/>
          <w:szCs w:val="22"/>
        </w:rPr>
        <w:t>menej zreteľné.</w:t>
      </w:r>
      <w:r w:rsidRPr="00D97EB6">
        <w:rPr>
          <w:noProof/>
          <w:szCs w:val="22"/>
        </w:rPr>
        <w:t xml:space="preserve"> Polčas pri</w:t>
      </w:r>
      <w:r w:rsidR="00DD4AC1">
        <w:rPr>
          <w:noProof/>
          <w:szCs w:val="22"/>
        </w:rPr>
        <w:t> </w:t>
      </w:r>
      <w:r w:rsidRPr="00D97EB6">
        <w:rPr>
          <w:noProof/>
          <w:szCs w:val="22"/>
        </w:rPr>
        <w:t xml:space="preserve">predávkovaní je 1,5 </w:t>
      </w:r>
      <w:r w:rsidR="00DD4AC1">
        <w:rPr>
          <w:noProof/>
          <w:szCs w:val="22"/>
        </w:rPr>
        <w:t> </w:t>
      </w:r>
      <w:r w:rsidRPr="00D97EB6">
        <w:rPr>
          <w:noProof/>
          <w:szCs w:val="22"/>
        </w:rPr>
        <w:t>až 3</w:t>
      </w:r>
      <w:r w:rsidR="0046524E">
        <w:rPr>
          <w:noProof/>
          <w:szCs w:val="22"/>
        </w:rPr>
        <w:t> </w:t>
      </w:r>
      <w:r w:rsidRPr="00D97EB6">
        <w:rPr>
          <w:noProof/>
          <w:szCs w:val="22"/>
        </w:rPr>
        <w:t>hodiny.</w:t>
      </w:r>
    </w:p>
    <w:p w14:paraId="1D804F9D" w14:textId="77777777" w:rsidR="0076472B" w:rsidRPr="00D97EB6" w:rsidRDefault="0076472B" w:rsidP="00D97EB6">
      <w:pPr>
        <w:rPr>
          <w:szCs w:val="22"/>
        </w:rPr>
      </w:pPr>
    </w:p>
    <w:p w14:paraId="5E7AFB39" w14:textId="77777777" w:rsidR="00431A28" w:rsidRPr="00D97EB6" w:rsidRDefault="00424568" w:rsidP="00E16EFB">
      <w:pPr>
        <w:keepNext/>
        <w:rPr>
          <w:b/>
          <w:szCs w:val="22"/>
        </w:rPr>
      </w:pPr>
      <w:r w:rsidRPr="00D97EB6">
        <w:rPr>
          <w:b/>
          <w:szCs w:val="22"/>
        </w:rPr>
        <w:lastRenderedPageBreak/>
        <w:t>Príznaky</w:t>
      </w:r>
    </w:p>
    <w:p w14:paraId="2F04AB99" w14:textId="3BC70F63" w:rsidR="00DE00CA" w:rsidRPr="00D97EB6" w:rsidRDefault="00657B21" w:rsidP="00E16EFB">
      <w:pPr>
        <w:keepNext/>
        <w:ind w:left="0" w:firstLine="0"/>
        <w:rPr>
          <w:szCs w:val="22"/>
        </w:rPr>
      </w:pPr>
      <w:r w:rsidRPr="000726A2">
        <w:rPr>
          <w:szCs w:val="22"/>
        </w:rPr>
        <w:t>Z</w:t>
      </w:r>
      <w:r w:rsidR="00EA7E8A">
        <w:rPr>
          <w:szCs w:val="22"/>
        </w:rPr>
        <w:t>javné</w:t>
      </w:r>
      <w:r w:rsidRPr="000726A2">
        <w:rPr>
          <w:szCs w:val="22"/>
        </w:rPr>
        <w:t xml:space="preserve"> predávkovanie</w:t>
      </w:r>
      <w:r>
        <w:rPr>
          <w:szCs w:val="22"/>
        </w:rPr>
        <w:t xml:space="preserve"> je vo všeobecnosti dobre tolerované, pokiaľ nie sú v ňom zahrnuté žiadne ďalšie lieky. </w:t>
      </w:r>
      <w:r w:rsidR="00C17461" w:rsidRPr="00D97EB6">
        <w:rPr>
          <w:szCs w:val="22"/>
        </w:rPr>
        <w:t xml:space="preserve">U väčšiny pacientov, ktorí </w:t>
      </w:r>
      <w:r w:rsidR="0086436B">
        <w:rPr>
          <w:szCs w:val="22"/>
        </w:rPr>
        <w:t>u</w:t>
      </w:r>
      <w:r w:rsidR="00C17461" w:rsidRPr="00D97EB6">
        <w:rPr>
          <w:szCs w:val="22"/>
        </w:rPr>
        <w:t>žili klinicky význam</w:t>
      </w:r>
      <w:r w:rsidR="00ED5249" w:rsidRPr="00D97EB6">
        <w:rPr>
          <w:szCs w:val="22"/>
        </w:rPr>
        <w:t>n</w:t>
      </w:r>
      <w:r w:rsidR="00C17461" w:rsidRPr="00D97EB6">
        <w:rPr>
          <w:szCs w:val="22"/>
        </w:rPr>
        <w:t>é množstvo NSAID, je prítomné hlavne nutkanie na</w:t>
      </w:r>
      <w:r w:rsidR="00DD4AC1">
        <w:rPr>
          <w:szCs w:val="22"/>
        </w:rPr>
        <w:t> </w:t>
      </w:r>
      <w:r w:rsidR="00C17461" w:rsidRPr="00D97EB6">
        <w:rPr>
          <w:szCs w:val="22"/>
        </w:rPr>
        <w:t>vracanie, vracanie, bolesť v</w:t>
      </w:r>
      <w:r w:rsidR="00634B3E">
        <w:rPr>
          <w:szCs w:val="22"/>
        </w:rPr>
        <w:t> </w:t>
      </w:r>
      <w:r w:rsidR="00C17461" w:rsidRPr="00D97EB6">
        <w:rPr>
          <w:szCs w:val="22"/>
        </w:rPr>
        <w:t>epigastri</w:t>
      </w:r>
      <w:r w:rsidR="00ED5249" w:rsidRPr="00D97EB6">
        <w:rPr>
          <w:szCs w:val="22"/>
        </w:rPr>
        <w:t>u</w:t>
      </w:r>
      <w:r w:rsidR="00C17461" w:rsidRPr="00D97EB6">
        <w:rPr>
          <w:szCs w:val="22"/>
        </w:rPr>
        <w:t>, alebo, zriedkavejšie, hnačka.</w:t>
      </w:r>
      <w:r w:rsidR="00D70CE8" w:rsidRPr="00D97EB6">
        <w:rPr>
          <w:szCs w:val="22"/>
        </w:rPr>
        <w:t xml:space="preserve"> Pískanie v ušiach, bolesť hlavy</w:t>
      </w:r>
      <w:r w:rsidR="00ED5249" w:rsidRPr="00D97EB6">
        <w:rPr>
          <w:szCs w:val="22"/>
        </w:rPr>
        <w:t xml:space="preserve"> a gastrointestinálne krvácanie sú tiež možné. </w:t>
      </w:r>
      <w:r w:rsidR="00D70CE8" w:rsidRPr="00D97EB6">
        <w:rPr>
          <w:noProof/>
          <w:szCs w:val="22"/>
        </w:rPr>
        <w:t>V</w:t>
      </w:r>
      <w:r w:rsidR="00634B3E">
        <w:rPr>
          <w:noProof/>
          <w:szCs w:val="22"/>
        </w:rPr>
        <w:t> </w:t>
      </w:r>
      <w:r w:rsidR="00D70CE8" w:rsidRPr="00D97EB6">
        <w:rPr>
          <w:noProof/>
          <w:szCs w:val="22"/>
        </w:rPr>
        <w:t>prípade</w:t>
      </w:r>
      <w:r w:rsidR="00222704" w:rsidRPr="00D97EB6">
        <w:rPr>
          <w:noProof/>
          <w:szCs w:val="22"/>
        </w:rPr>
        <w:t xml:space="preserve"> vážnejšieho predávkova</w:t>
      </w:r>
      <w:r w:rsidR="00D70CE8" w:rsidRPr="00D97EB6">
        <w:rPr>
          <w:noProof/>
          <w:szCs w:val="22"/>
        </w:rPr>
        <w:t>nia môže</w:t>
      </w:r>
      <w:r w:rsidR="00222704" w:rsidRPr="00D97EB6">
        <w:rPr>
          <w:noProof/>
          <w:szCs w:val="22"/>
        </w:rPr>
        <w:t xml:space="preserve"> </w:t>
      </w:r>
      <w:r w:rsidR="00D70CE8" w:rsidRPr="00D97EB6">
        <w:rPr>
          <w:noProof/>
          <w:szCs w:val="22"/>
        </w:rPr>
        <w:t>byť pozorovaný toxický účinok na</w:t>
      </w:r>
      <w:r w:rsidR="00634B3E">
        <w:rPr>
          <w:noProof/>
          <w:szCs w:val="22"/>
        </w:rPr>
        <w:t> </w:t>
      </w:r>
      <w:r w:rsidR="00D70CE8" w:rsidRPr="00D97EB6">
        <w:rPr>
          <w:noProof/>
          <w:szCs w:val="22"/>
        </w:rPr>
        <w:t>centrálny nervový systém</w:t>
      </w:r>
      <w:r w:rsidR="00222704" w:rsidRPr="00D97EB6">
        <w:rPr>
          <w:noProof/>
          <w:szCs w:val="22"/>
        </w:rPr>
        <w:t xml:space="preserve">, </w:t>
      </w:r>
      <w:r w:rsidR="00D70CE8" w:rsidRPr="00D97EB6">
        <w:rPr>
          <w:noProof/>
          <w:szCs w:val="22"/>
        </w:rPr>
        <w:t>prejavujúci sa ako</w:t>
      </w:r>
      <w:r w:rsidR="00222704" w:rsidRPr="00D97EB6">
        <w:rPr>
          <w:noProof/>
          <w:szCs w:val="22"/>
        </w:rPr>
        <w:t xml:space="preserve"> </w:t>
      </w:r>
      <w:r w:rsidR="0029377C" w:rsidRPr="00D97EB6">
        <w:rPr>
          <w:noProof/>
          <w:szCs w:val="22"/>
        </w:rPr>
        <w:t>závraty</w:t>
      </w:r>
      <w:r w:rsidR="00222704" w:rsidRPr="00D97EB6">
        <w:rPr>
          <w:noProof/>
          <w:szCs w:val="22"/>
        </w:rPr>
        <w:t xml:space="preserve">, </w:t>
      </w:r>
      <w:r w:rsidR="00222704" w:rsidRPr="00D97EB6">
        <w:rPr>
          <w:szCs w:val="22"/>
        </w:rPr>
        <w:t xml:space="preserve">ospanlivosť, príležitostne </w:t>
      </w:r>
      <w:r w:rsidR="0029377C" w:rsidRPr="00D97EB6">
        <w:rPr>
          <w:szCs w:val="22"/>
        </w:rPr>
        <w:t>excitácia</w:t>
      </w:r>
      <w:r w:rsidR="00D70CE8" w:rsidRPr="00D97EB6">
        <w:rPr>
          <w:szCs w:val="22"/>
        </w:rPr>
        <w:t xml:space="preserve"> a dezorientácia, bezvedomie</w:t>
      </w:r>
      <w:r w:rsidR="00222704" w:rsidRPr="00D97EB6">
        <w:rPr>
          <w:noProof/>
          <w:szCs w:val="22"/>
        </w:rPr>
        <w:t xml:space="preserve"> (u detí tiež myoklonické záchvaty)</w:t>
      </w:r>
      <w:r w:rsidR="00D70CE8" w:rsidRPr="00D97EB6">
        <w:rPr>
          <w:noProof/>
          <w:szCs w:val="22"/>
        </w:rPr>
        <w:t xml:space="preserve"> a kóma.</w:t>
      </w:r>
      <w:r w:rsidR="00D70CE8" w:rsidRPr="00D97EB6">
        <w:rPr>
          <w:szCs w:val="22"/>
        </w:rPr>
        <w:t xml:space="preserve"> </w:t>
      </w:r>
      <w:r w:rsidR="00C17461" w:rsidRPr="00D97EB6">
        <w:rPr>
          <w:szCs w:val="22"/>
        </w:rPr>
        <w:t>Príležitostne dochádza k</w:t>
      </w:r>
      <w:r w:rsidR="00634B3E">
        <w:rPr>
          <w:szCs w:val="22"/>
        </w:rPr>
        <w:t>u </w:t>
      </w:r>
      <w:r w:rsidR="00C17461" w:rsidRPr="00D97EB6">
        <w:rPr>
          <w:szCs w:val="22"/>
        </w:rPr>
        <w:t xml:space="preserve">vzniku kŕčov. </w:t>
      </w:r>
      <w:r w:rsidR="0076472B" w:rsidRPr="00D97EB6">
        <w:rPr>
          <w:szCs w:val="22"/>
        </w:rPr>
        <w:t>Pri</w:t>
      </w:r>
      <w:r w:rsidR="00634B3E">
        <w:rPr>
          <w:szCs w:val="22"/>
        </w:rPr>
        <w:t> </w:t>
      </w:r>
      <w:r w:rsidR="0076472B" w:rsidRPr="00D97EB6">
        <w:rPr>
          <w:szCs w:val="22"/>
        </w:rPr>
        <w:t>ťažkej otrave sa môže vyskytnúť metabolická acidóza a</w:t>
      </w:r>
      <w:r w:rsidR="00D97EB6">
        <w:rPr>
          <w:szCs w:val="22"/>
        </w:rPr>
        <w:t> </w:t>
      </w:r>
      <w:r w:rsidR="0076472B" w:rsidRPr="00D97EB6">
        <w:rPr>
          <w:szCs w:val="22"/>
        </w:rPr>
        <w:t>predĺženie protrombínového času/INR, pravdepodobne z</w:t>
      </w:r>
      <w:r w:rsidR="00634B3E">
        <w:rPr>
          <w:szCs w:val="22"/>
        </w:rPr>
        <w:t> </w:t>
      </w:r>
      <w:r w:rsidR="0076472B" w:rsidRPr="00D97EB6">
        <w:rPr>
          <w:szCs w:val="22"/>
        </w:rPr>
        <w:t>dôvodu interferencie s</w:t>
      </w:r>
      <w:r w:rsidR="00AD5089">
        <w:rPr>
          <w:szCs w:val="22"/>
        </w:rPr>
        <w:t> </w:t>
      </w:r>
      <w:r w:rsidR="0076472B" w:rsidRPr="00D97EB6">
        <w:rPr>
          <w:szCs w:val="22"/>
        </w:rPr>
        <w:t>pôsobením cirkulujúcich koagulačných faktorov. Môže dôjsť k</w:t>
      </w:r>
      <w:r w:rsidR="00634B3E">
        <w:rPr>
          <w:szCs w:val="22"/>
        </w:rPr>
        <w:t> </w:t>
      </w:r>
      <w:r w:rsidR="0076472B" w:rsidRPr="00D97EB6">
        <w:rPr>
          <w:szCs w:val="22"/>
        </w:rPr>
        <w:t>akútnemu zlyhaniu obličiek a</w:t>
      </w:r>
      <w:r w:rsidR="00E313B6">
        <w:rPr>
          <w:szCs w:val="22"/>
        </w:rPr>
        <w:t> </w:t>
      </w:r>
      <w:r w:rsidR="0076472B" w:rsidRPr="00D97EB6">
        <w:rPr>
          <w:szCs w:val="22"/>
        </w:rPr>
        <w:t>po</w:t>
      </w:r>
      <w:r w:rsidR="00E313B6">
        <w:rPr>
          <w:szCs w:val="22"/>
        </w:rPr>
        <w:t xml:space="preserve">ruche </w:t>
      </w:r>
      <w:r w:rsidR="0076472B" w:rsidRPr="00D97EB6">
        <w:rPr>
          <w:szCs w:val="22"/>
        </w:rPr>
        <w:t>funkcie pečene. U</w:t>
      </w:r>
      <w:r w:rsidR="00634B3E">
        <w:rPr>
          <w:szCs w:val="22"/>
        </w:rPr>
        <w:t> </w:t>
      </w:r>
      <w:r w:rsidR="0076472B" w:rsidRPr="00D97EB6">
        <w:rPr>
          <w:szCs w:val="22"/>
        </w:rPr>
        <w:t>pacientov s</w:t>
      </w:r>
      <w:r w:rsidR="00634B3E">
        <w:rPr>
          <w:szCs w:val="22"/>
        </w:rPr>
        <w:t> </w:t>
      </w:r>
      <w:r w:rsidR="0076472B" w:rsidRPr="00D97EB6">
        <w:rPr>
          <w:szCs w:val="22"/>
        </w:rPr>
        <w:t>astmou je možná exacerbácia astmy. Okrem toho môže nastať hypotenzia a respiračná depresia.</w:t>
      </w:r>
    </w:p>
    <w:p w14:paraId="6137EA04" w14:textId="77777777" w:rsidR="00DE00CA" w:rsidRPr="00D97EB6" w:rsidRDefault="00DE00CA" w:rsidP="00D97EB6">
      <w:pPr>
        <w:ind w:left="0" w:firstLine="0"/>
        <w:rPr>
          <w:szCs w:val="22"/>
        </w:rPr>
      </w:pPr>
    </w:p>
    <w:p w14:paraId="2A543813" w14:textId="000C55D2" w:rsidR="00D826C6" w:rsidRDefault="0076472B" w:rsidP="005C08BA">
      <w:pPr>
        <w:keepNext/>
        <w:ind w:left="0" w:firstLine="0"/>
        <w:rPr>
          <w:b/>
          <w:szCs w:val="22"/>
        </w:rPr>
      </w:pPr>
      <w:r w:rsidRPr="00D97EB6">
        <w:rPr>
          <w:b/>
          <w:szCs w:val="22"/>
        </w:rPr>
        <w:t>Liečba</w:t>
      </w:r>
    </w:p>
    <w:p w14:paraId="664D12C5" w14:textId="77777777" w:rsidR="00657B21" w:rsidRPr="00D97EB6" w:rsidRDefault="00657B21" w:rsidP="00657B21">
      <w:pPr>
        <w:keepNext/>
        <w:ind w:left="0" w:firstLine="0"/>
        <w:rPr>
          <w:szCs w:val="22"/>
        </w:rPr>
      </w:pPr>
      <w:r w:rsidRPr="00D97EB6">
        <w:rPr>
          <w:szCs w:val="22"/>
        </w:rPr>
        <w:t>Nie je dostupné špecifické antidotum.</w:t>
      </w:r>
    </w:p>
    <w:p w14:paraId="689BF190" w14:textId="77777777" w:rsidR="00657B21" w:rsidRDefault="00657B21" w:rsidP="005C08BA">
      <w:pPr>
        <w:keepNext/>
        <w:ind w:left="0" w:firstLine="0"/>
        <w:rPr>
          <w:szCs w:val="22"/>
        </w:rPr>
      </w:pPr>
    </w:p>
    <w:p w14:paraId="239E0E6D" w14:textId="16E64D70" w:rsidR="00ED5249" w:rsidRPr="00D97EB6" w:rsidRDefault="00ED5249" w:rsidP="005C08BA">
      <w:pPr>
        <w:keepNext/>
        <w:ind w:left="0" w:firstLine="0"/>
        <w:rPr>
          <w:szCs w:val="22"/>
        </w:rPr>
      </w:pPr>
      <w:r w:rsidRPr="00AA6FF0">
        <w:rPr>
          <w:szCs w:val="22"/>
        </w:rPr>
        <w:t xml:space="preserve">Liečba </w:t>
      </w:r>
      <w:r w:rsidR="007851F4">
        <w:rPr>
          <w:szCs w:val="22"/>
        </w:rPr>
        <w:t xml:space="preserve">má byť </w:t>
      </w:r>
      <w:r w:rsidRPr="00AA6FF0">
        <w:rPr>
          <w:szCs w:val="22"/>
        </w:rPr>
        <w:t>symptomatická</w:t>
      </w:r>
      <w:r w:rsidR="007851F4">
        <w:rPr>
          <w:szCs w:val="22"/>
        </w:rPr>
        <w:t xml:space="preserve"> a podporná</w:t>
      </w:r>
      <w:r w:rsidRPr="00AA6FF0">
        <w:rPr>
          <w:szCs w:val="22"/>
        </w:rPr>
        <w:t xml:space="preserve"> a zahŕňa udržiavanie priechodných dýchacích ciest a pozorovanie srdcových a vitálnych funkcií až do</w:t>
      </w:r>
      <w:r w:rsidR="00634B3E">
        <w:rPr>
          <w:szCs w:val="22"/>
        </w:rPr>
        <w:t> </w:t>
      </w:r>
      <w:r w:rsidRPr="00AA6FF0">
        <w:rPr>
          <w:szCs w:val="22"/>
        </w:rPr>
        <w:t xml:space="preserve">stabilizácie pacienta. </w:t>
      </w:r>
      <w:r w:rsidR="00657B21" w:rsidRPr="00DC36B0">
        <w:rPr>
          <w:szCs w:val="22"/>
        </w:rPr>
        <w:t>V</w:t>
      </w:r>
      <w:r w:rsidR="00657B21">
        <w:rPr>
          <w:szCs w:val="22"/>
        </w:rPr>
        <w:t> </w:t>
      </w:r>
      <w:r w:rsidR="00657B21" w:rsidRPr="00DC36B0">
        <w:rPr>
          <w:szCs w:val="22"/>
        </w:rPr>
        <w:t>prípade potreby sa môže vykonať korekcia rovnováhy sérovéh</w:t>
      </w:r>
      <w:r w:rsidR="005124B2">
        <w:rPr>
          <w:szCs w:val="22"/>
        </w:rPr>
        <w:t>o elektrolytu. Nútená diuréza a </w:t>
      </w:r>
      <w:r w:rsidR="00657B21" w:rsidRPr="00DC36B0">
        <w:rPr>
          <w:szCs w:val="22"/>
        </w:rPr>
        <w:t>hemod</w:t>
      </w:r>
      <w:r w:rsidR="00657B21">
        <w:rPr>
          <w:szCs w:val="22"/>
        </w:rPr>
        <w:t>ialýza nie sú vhodné</w:t>
      </w:r>
      <w:r w:rsidR="00657B21" w:rsidRPr="00DC36B0">
        <w:rPr>
          <w:szCs w:val="22"/>
        </w:rPr>
        <w:t>, pretože ibupr</w:t>
      </w:r>
      <w:r w:rsidR="005124B2">
        <w:rPr>
          <w:szCs w:val="22"/>
        </w:rPr>
        <w:t>ofén je značne metabolizovaný a </w:t>
      </w:r>
      <w:r w:rsidR="00657B21" w:rsidRPr="00DC36B0">
        <w:rPr>
          <w:szCs w:val="22"/>
        </w:rPr>
        <w:t xml:space="preserve">je takmer </w:t>
      </w:r>
      <w:r w:rsidR="005124B2">
        <w:rPr>
          <w:szCs w:val="22"/>
        </w:rPr>
        <w:t>ú</w:t>
      </w:r>
      <w:r w:rsidR="00657B21" w:rsidRPr="00DC36B0">
        <w:rPr>
          <w:szCs w:val="22"/>
        </w:rPr>
        <w:t>plne viazaný na</w:t>
      </w:r>
      <w:r w:rsidR="00657B21">
        <w:rPr>
          <w:szCs w:val="22"/>
        </w:rPr>
        <w:t> </w:t>
      </w:r>
      <w:r w:rsidR="00657B21" w:rsidRPr="00DC36B0">
        <w:rPr>
          <w:szCs w:val="22"/>
        </w:rPr>
        <w:t>proteíny.</w:t>
      </w:r>
      <w:r w:rsidR="00657B21" w:rsidRPr="00AA6FF0">
        <w:rPr>
          <w:szCs w:val="22"/>
        </w:rPr>
        <w:t xml:space="preserve"> </w:t>
      </w:r>
      <w:r w:rsidRPr="00AA6FF0">
        <w:rPr>
          <w:szCs w:val="22"/>
        </w:rPr>
        <w:t>Výplach žalúdka alebo podanie aktívneho uhlia</w:t>
      </w:r>
      <w:r w:rsidR="007963B6" w:rsidRPr="00D97EB6">
        <w:rPr>
          <w:szCs w:val="22"/>
        </w:rPr>
        <w:t xml:space="preserve"> je vhodné počas</w:t>
      </w:r>
      <w:r w:rsidR="00634B3E">
        <w:rPr>
          <w:szCs w:val="22"/>
        </w:rPr>
        <w:t> </w:t>
      </w:r>
      <w:r w:rsidR="007963B6" w:rsidRPr="00D97EB6">
        <w:rPr>
          <w:szCs w:val="22"/>
        </w:rPr>
        <w:t>prvej hodiny</w:t>
      </w:r>
      <w:r w:rsidRPr="00D97EB6">
        <w:rPr>
          <w:szCs w:val="22"/>
        </w:rPr>
        <w:t xml:space="preserve"> od</w:t>
      </w:r>
      <w:r w:rsidR="00634B3E">
        <w:rPr>
          <w:szCs w:val="22"/>
        </w:rPr>
        <w:t> </w:t>
      </w:r>
      <w:r w:rsidR="00345657">
        <w:rPr>
          <w:szCs w:val="22"/>
        </w:rPr>
        <w:t>u</w:t>
      </w:r>
      <w:r w:rsidRPr="00D97EB6">
        <w:rPr>
          <w:szCs w:val="22"/>
        </w:rPr>
        <w:t>žitia</w:t>
      </w:r>
      <w:r w:rsidR="00657B21">
        <w:rPr>
          <w:szCs w:val="22"/>
        </w:rPr>
        <w:t xml:space="preserve"> väčšieho toxického množstva</w:t>
      </w:r>
      <w:r w:rsidR="00657B21" w:rsidRPr="00D97EB6">
        <w:rPr>
          <w:szCs w:val="22"/>
        </w:rPr>
        <w:t>.</w:t>
      </w:r>
      <w:r w:rsidR="00657B21">
        <w:rPr>
          <w:szCs w:val="22"/>
        </w:rPr>
        <w:t xml:space="preserve"> V prípade gastrointestinálneho krvácania môže aktívne uhlie brániť endoskopii.</w:t>
      </w:r>
      <w:r w:rsidR="00657B21" w:rsidRPr="00D97EB6">
        <w:rPr>
          <w:szCs w:val="22"/>
        </w:rPr>
        <w:t xml:space="preserve"> </w:t>
      </w:r>
      <w:r w:rsidRPr="00D97EB6">
        <w:rPr>
          <w:szCs w:val="22"/>
        </w:rPr>
        <w:t>Pri</w:t>
      </w:r>
      <w:r w:rsidR="00634B3E">
        <w:rPr>
          <w:szCs w:val="22"/>
        </w:rPr>
        <w:t> </w:t>
      </w:r>
      <w:r w:rsidR="00885858" w:rsidRPr="00D97EB6">
        <w:rPr>
          <w:szCs w:val="22"/>
        </w:rPr>
        <w:t xml:space="preserve">častých alebo dlhotrvajúcich </w:t>
      </w:r>
      <w:r w:rsidR="00424568" w:rsidRPr="00D97EB6">
        <w:rPr>
          <w:szCs w:val="22"/>
        </w:rPr>
        <w:t>kŕčoch sa má</w:t>
      </w:r>
      <w:r w:rsidRPr="00D97EB6">
        <w:rPr>
          <w:szCs w:val="22"/>
        </w:rPr>
        <w:t xml:space="preserve"> podať</w:t>
      </w:r>
      <w:r w:rsidR="00885858" w:rsidRPr="00D97EB6">
        <w:rPr>
          <w:szCs w:val="22"/>
        </w:rPr>
        <w:t xml:space="preserve"> intravenózne diazepam alebo lorazepam. </w:t>
      </w:r>
      <w:r w:rsidR="00424568" w:rsidRPr="00D97EB6">
        <w:rPr>
          <w:szCs w:val="22"/>
        </w:rPr>
        <w:t>Pri</w:t>
      </w:r>
      <w:r w:rsidR="00634B3E">
        <w:rPr>
          <w:szCs w:val="22"/>
        </w:rPr>
        <w:t> </w:t>
      </w:r>
      <w:r w:rsidR="00424568" w:rsidRPr="00D97EB6">
        <w:rPr>
          <w:szCs w:val="22"/>
        </w:rPr>
        <w:t>astme sa majú podať</w:t>
      </w:r>
      <w:r w:rsidRPr="00D97EB6">
        <w:rPr>
          <w:szCs w:val="22"/>
        </w:rPr>
        <w:t xml:space="preserve"> bronchodilatanciá.</w:t>
      </w:r>
    </w:p>
    <w:p w14:paraId="019C2572" w14:textId="77777777" w:rsidR="00ED5249" w:rsidRPr="00D97EB6" w:rsidRDefault="00ED5249" w:rsidP="00AA6FF0">
      <w:pPr>
        <w:rPr>
          <w:szCs w:val="22"/>
        </w:rPr>
      </w:pPr>
    </w:p>
    <w:p w14:paraId="5E554294" w14:textId="77777777" w:rsidR="00ED5249" w:rsidRPr="00D97EB6" w:rsidRDefault="00ED5249" w:rsidP="00D97EB6">
      <w:pPr>
        <w:rPr>
          <w:szCs w:val="22"/>
        </w:rPr>
      </w:pPr>
    </w:p>
    <w:p w14:paraId="07E82281" w14:textId="77777777" w:rsidR="00780926" w:rsidRPr="00D97EB6" w:rsidRDefault="00780926" w:rsidP="004B30CC">
      <w:pPr>
        <w:keepNext/>
        <w:rPr>
          <w:szCs w:val="22"/>
        </w:rPr>
      </w:pPr>
      <w:r w:rsidRPr="00D97EB6">
        <w:rPr>
          <w:b/>
          <w:szCs w:val="22"/>
        </w:rPr>
        <w:t>5.</w:t>
      </w:r>
      <w:r w:rsidRPr="00D97EB6">
        <w:rPr>
          <w:b/>
          <w:szCs w:val="22"/>
        </w:rPr>
        <w:tab/>
        <w:t>FARMAKOLOGICKÉ VLASTNOSTI</w:t>
      </w:r>
    </w:p>
    <w:p w14:paraId="6F805BAB" w14:textId="77777777" w:rsidR="00780926" w:rsidRPr="00D97EB6" w:rsidRDefault="00780926" w:rsidP="004B30CC">
      <w:pPr>
        <w:keepNext/>
        <w:rPr>
          <w:bCs/>
          <w:szCs w:val="22"/>
        </w:rPr>
      </w:pPr>
    </w:p>
    <w:p w14:paraId="2A49A0CA" w14:textId="77777777" w:rsidR="00780926" w:rsidRPr="00D97EB6" w:rsidRDefault="00780926" w:rsidP="004B30CC">
      <w:pPr>
        <w:keepNext/>
        <w:rPr>
          <w:szCs w:val="22"/>
        </w:rPr>
      </w:pPr>
      <w:r w:rsidRPr="00D97EB6">
        <w:rPr>
          <w:b/>
          <w:szCs w:val="22"/>
        </w:rPr>
        <w:t>5.1</w:t>
      </w:r>
      <w:r w:rsidRPr="00D97EB6">
        <w:rPr>
          <w:b/>
          <w:szCs w:val="22"/>
        </w:rPr>
        <w:tab/>
        <w:t>Farmakodynamické vlastnosti</w:t>
      </w:r>
    </w:p>
    <w:p w14:paraId="65AA2DFD" w14:textId="77777777" w:rsidR="00780926" w:rsidRPr="00D97EB6" w:rsidRDefault="00780926" w:rsidP="004B30CC">
      <w:pPr>
        <w:keepNext/>
        <w:rPr>
          <w:szCs w:val="22"/>
        </w:rPr>
      </w:pPr>
    </w:p>
    <w:p w14:paraId="4CB31D20" w14:textId="1BBAB467" w:rsidR="00780926" w:rsidRPr="00D97EB6" w:rsidRDefault="00780926" w:rsidP="008518BF">
      <w:pPr>
        <w:keepNext/>
        <w:ind w:left="0" w:firstLine="0"/>
        <w:outlineLvl w:val="0"/>
        <w:rPr>
          <w:szCs w:val="22"/>
        </w:rPr>
      </w:pPr>
      <w:r w:rsidRPr="00D97EB6">
        <w:rPr>
          <w:szCs w:val="22"/>
        </w:rPr>
        <w:t>Farmakot</w:t>
      </w:r>
      <w:r w:rsidR="00F33694" w:rsidRPr="00D97EB6">
        <w:rPr>
          <w:szCs w:val="22"/>
        </w:rPr>
        <w:t xml:space="preserve">erapeutická skupina: </w:t>
      </w:r>
      <w:r w:rsidR="001D1011" w:rsidRPr="00634B3E">
        <w:rPr>
          <w:szCs w:val="22"/>
        </w:rPr>
        <w:t>nesteroi</w:t>
      </w:r>
      <w:r w:rsidR="00634B3E" w:rsidRPr="008518BF">
        <w:rPr>
          <w:szCs w:val="22"/>
        </w:rPr>
        <w:t>dové</w:t>
      </w:r>
      <w:r w:rsidR="00F33694" w:rsidRPr="00D97EB6">
        <w:rPr>
          <w:szCs w:val="22"/>
        </w:rPr>
        <w:t xml:space="preserve"> antiflogistiká a antireumatiká; deriváty kyseliny propiónovej</w:t>
      </w:r>
      <w:r w:rsidR="00D97EB6">
        <w:rPr>
          <w:szCs w:val="22"/>
        </w:rPr>
        <w:t xml:space="preserve">, </w:t>
      </w:r>
      <w:r w:rsidRPr="00D97EB6">
        <w:rPr>
          <w:szCs w:val="22"/>
        </w:rPr>
        <w:t>ATC kód</w:t>
      </w:r>
      <w:r w:rsidR="00F33694" w:rsidRPr="00D97EB6">
        <w:rPr>
          <w:szCs w:val="22"/>
        </w:rPr>
        <w:t>: M01AE01</w:t>
      </w:r>
    </w:p>
    <w:p w14:paraId="0E7122C7" w14:textId="77777777" w:rsidR="00780926" w:rsidRPr="00D97EB6" w:rsidRDefault="00780926" w:rsidP="008518BF">
      <w:pPr>
        <w:keepNext/>
        <w:ind w:left="0" w:firstLine="0"/>
        <w:outlineLvl w:val="0"/>
        <w:rPr>
          <w:szCs w:val="22"/>
        </w:rPr>
      </w:pPr>
    </w:p>
    <w:p w14:paraId="254FF114" w14:textId="77777777" w:rsidR="00E1698A" w:rsidRPr="00D97EB6" w:rsidRDefault="00B06E24" w:rsidP="005C08BA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D97EB6">
        <w:rPr>
          <w:szCs w:val="22"/>
          <w:u w:val="single"/>
        </w:rPr>
        <w:t>Mechanizmus účinku</w:t>
      </w:r>
    </w:p>
    <w:p w14:paraId="06E05C5E" w14:textId="38CD4797" w:rsidR="00F33694" w:rsidRPr="00D97EB6" w:rsidRDefault="0087622D">
      <w:pPr>
        <w:keepNext/>
        <w:ind w:left="0" w:firstLine="0"/>
        <w:rPr>
          <w:noProof/>
          <w:szCs w:val="22"/>
          <w:lang w:eastAsia="cs-CZ"/>
        </w:rPr>
      </w:pPr>
      <w:r>
        <w:rPr>
          <w:szCs w:val="22"/>
        </w:rPr>
        <w:t>Ibuprofén</w:t>
      </w:r>
      <w:r w:rsidR="00B9717E" w:rsidRPr="00D97EB6">
        <w:rPr>
          <w:szCs w:val="22"/>
        </w:rPr>
        <w:t xml:space="preserve"> </w:t>
      </w:r>
      <w:r w:rsidR="00F33694" w:rsidRPr="00D97EB6">
        <w:rPr>
          <w:szCs w:val="22"/>
        </w:rPr>
        <w:t xml:space="preserve">lyzinát je lyzínová soľ </w:t>
      </w:r>
      <w:r>
        <w:rPr>
          <w:szCs w:val="22"/>
        </w:rPr>
        <w:t>ibuprofén</w:t>
      </w:r>
      <w:r w:rsidR="00F33694" w:rsidRPr="00D97EB6">
        <w:rPr>
          <w:szCs w:val="22"/>
        </w:rPr>
        <w:t xml:space="preserve">u, derivát kyseliny propiónovej. </w:t>
      </w:r>
      <w:r>
        <w:rPr>
          <w:szCs w:val="22"/>
        </w:rPr>
        <w:t>Ibuprofén</w:t>
      </w:r>
      <w:r w:rsidR="00F33694" w:rsidRPr="00D97EB6">
        <w:rPr>
          <w:szCs w:val="22"/>
        </w:rPr>
        <w:t xml:space="preserve"> je nesteroid</w:t>
      </w:r>
      <w:r w:rsidR="00AF17E7" w:rsidRPr="00D97EB6">
        <w:rPr>
          <w:szCs w:val="22"/>
        </w:rPr>
        <w:t>n</w:t>
      </w:r>
      <w:r w:rsidR="00F33694" w:rsidRPr="00D97EB6">
        <w:rPr>
          <w:szCs w:val="22"/>
        </w:rPr>
        <w:t xml:space="preserve">é antiflogistikum a antireumatikum (NSAID), </w:t>
      </w:r>
      <w:r w:rsidR="00F33694" w:rsidRPr="00D97EB6">
        <w:rPr>
          <w:noProof/>
          <w:szCs w:val="22"/>
          <w:lang w:eastAsia="cs-CZ"/>
        </w:rPr>
        <w:t>u ktorého sa na</w:t>
      </w:r>
      <w:r w:rsidR="00634B3E">
        <w:rPr>
          <w:noProof/>
          <w:szCs w:val="22"/>
          <w:lang w:eastAsia="cs-CZ"/>
        </w:rPr>
        <w:t> </w:t>
      </w:r>
      <w:r w:rsidR="00F33694" w:rsidRPr="00D97EB6">
        <w:rPr>
          <w:noProof/>
          <w:szCs w:val="22"/>
          <w:lang w:eastAsia="cs-CZ"/>
        </w:rPr>
        <w:t>konvenčných experimentálnych modeloch na</w:t>
      </w:r>
      <w:r w:rsidR="00634B3E">
        <w:rPr>
          <w:noProof/>
          <w:szCs w:val="22"/>
          <w:lang w:eastAsia="cs-CZ"/>
        </w:rPr>
        <w:t> </w:t>
      </w:r>
      <w:r w:rsidR="00F33694" w:rsidRPr="00D97EB6">
        <w:rPr>
          <w:noProof/>
          <w:szCs w:val="22"/>
          <w:lang w:eastAsia="cs-CZ"/>
        </w:rPr>
        <w:t xml:space="preserve">zvieratách dokázalo, že účinok spočíva v inhibícii syntézy </w:t>
      </w:r>
      <w:r w:rsidR="00B9717E" w:rsidRPr="00D97EB6">
        <w:rPr>
          <w:noProof/>
          <w:szCs w:val="22"/>
          <w:lang w:eastAsia="cs-CZ"/>
        </w:rPr>
        <w:t xml:space="preserve">prostaglandínov. U ľudí </w:t>
      </w:r>
      <w:r>
        <w:rPr>
          <w:noProof/>
          <w:szCs w:val="22"/>
          <w:lang w:eastAsia="cs-CZ"/>
        </w:rPr>
        <w:t>ibuprofén</w:t>
      </w:r>
      <w:r w:rsidR="00F33694" w:rsidRPr="00AA6FF0">
        <w:rPr>
          <w:noProof/>
          <w:szCs w:val="22"/>
          <w:lang w:eastAsia="cs-CZ"/>
        </w:rPr>
        <w:t xml:space="preserve"> znižuje bolesť pri</w:t>
      </w:r>
      <w:r w:rsidR="00634B3E">
        <w:rPr>
          <w:noProof/>
          <w:szCs w:val="22"/>
          <w:lang w:eastAsia="cs-CZ"/>
        </w:rPr>
        <w:t> </w:t>
      </w:r>
      <w:r w:rsidR="00F33694" w:rsidRPr="00AA6FF0">
        <w:rPr>
          <w:noProof/>
          <w:szCs w:val="22"/>
          <w:lang w:eastAsia="cs-CZ"/>
        </w:rPr>
        <w:t xml:space="preserve">zápaloch, opuch a horúčku. Okrem toho reverzibilne inhibuje agregáciu krvných doštičiek indukovanú </w:t>
      </w:r>
      <w:r w:rsidR="00F33694" w:rsidRPr="00D97EB6">
        <w:rPr>
          <w:szCs w:val="22"/>
          <w:lang w:val="cs-CZ"/>
        </w:rPr>
        <w:t>adenozíndifosfátom</w:t>
      </w:r>
      <w:r w:rsidR="00F33694" w:rsidRPr="00D97EB6">
        <w:rPr>
          <w:noProof/>
          <w:szCs w:val="22"/>
          <w:lang w:eastAsia="cs-CZ"/>
        </w:rPr>
        <w:t xml:space="preserve"> (ADP) a kolagénom.</w:t>
      </w:r>
    </w:p>
    <w:p w14:paraId="68443C4A" w14:textId="118DB9C2" w:rsidR="00F33694" w:rsidRPr="00D97EB6" w:rsidRDefault="00F33694" w:rsidP="00D97EB6">
      <w:pPr>
        <w:ind w:left="0" w:firstLine="0"/>
        <w:rPr>
          <w:szCs w:val="22"/>
        </w:rPr>
      </w:pPr>
      <w:r w:rsidRPr="00D97EB6">
        <w:rPr>
          <w:szCs w:val="22"/>
        </w:rPr>
        <w:t>Po</w:t>
      </w:r>
      <w:r w:rsidR="00634B3E">
        <w:rPr>
          <w:szCs w:val="22"/>
        </w:rPr>
        <w:t> </w:t>
      </w:r>
      <w:r w:rsidR="00B9717E" w:rsidRPr="00D97EB6">
        <w:rPr>
          <w:szCs w:val="22"/>
        </w:rPr>
        <w:t xml:space="preserve">perorálnom podaní sa </w:t>
      </w:r>
      <w:r w:rsidR="0087622D">
        <w:rPr>
          <w:szCs w:val="22"/>
        </w:rPr>
        <w:t>ibuprofén</w:t>
      </w:r>
      <w:r w:rsidR="00B9717E" w:rsidRPr="00D97EB6">
        <w:rPr>
          <w:szCs w:val="22"/>
        </w:rPr>
        <w:t xml:space="preserve"> </w:t>
      </w:r>
      <w:r w:rsidRPr="00D97EB6">
        <w:rPr>
          <w:szCs w:val="22"/>
        </w:rPr>
        <w:t>lyzinát separuje na</w:t>
      </w:r>
      <w:r w:rsidR="00634B3E">
        <w:rPr>
          <w:szCs w:val="22"/>
        </w:rPr>
        <w:t> </w:t>
      </w:r>
      <w:r w:rsidR="0087622D">
        <w:rPr>
          <w:szCs w:val="22"/>
        </w:rPr>
        <w:t>ibuprofén</w:t>
      </w:r>
      <w:r w:rsidR="00B9717E" w:rsidRPr="00D97EB6">
        <w:rPr>
          <w:szCs w:val="22"/>
        </w:rPr>
        <w:t xml:space="preserve">ovú kyselinu a lyzinát. </w:t>
      </w:r>
      <w:r w:rsidRPr="00D97EB6">
        <w:rPr>
          <w:szCs w:val="22"/>
        </w:rPr>
        <w:t>U</w:t>
      </w:r>
      <w:r w:rsidR="00634B3E">
        <w:rPr>
          <w:szCs w:val="22"/>
        </w:rPr>
        <w:t> </w:t>
      </w:r>
      <w:r w:rsidRPr="00D97EB6">
        <w:rPr>
          <w:szCs w:val="22"/>
        </w:rPr>
        <w:t>lyzinátu nebola zistená farmak</w:t>
      </w:r>
      <w:smartTag w:uri="urn:schemas-microsoft-com:office:smarttags" w:element="PersonName">
        <w:r w:rsidRPr="00D97EB6">
          <w:rPr>
            <w:szCs w:val="22"/>
          </w:rPr>
          <w:t>olo</w:t>
        </w:r>
      </w:smartTag>
      <w:r w:rsidRPr="00D97EB6">
        <w:rPr>
          <w:szCs w:val="22"/>
        </w:rPr>
        <w:t>gická aktivita. Farmak</w:t>
      </w:r>
      <w:smartTag w:uri="urn:schemas-microsoft-com:office:smarttags" w:element="PersonName">
        <w:r w:rsidRPr="00D97EB6">
          <w:rPr>
            <w:szCs w:val="22"/>
          </w:rPr>
          <w:t>olo</w:t>
        </w:r>
      </w:smartTag>
      <w:r w:rsidR="00B9717E" w:rsidRPr="00D97EB6">
        <w:rPr>
          <w:szCs w:val="22"/>
        </w:rPr>
        <w:t xml:space="preserve">gické vlastnosti </w:t>
      </w:r>
      <w:r w:rsidR="0087622D">
        <w:rPr>
          <w:szCs w:val="22"/>
        </w:rPr>
        <w:t>ibuprofén</w:t>
      </w:r>
      <w:r w:rsidR="00B9717E" w:rsidRPr="00D97EB6">
        <w:rPr>
          <w:szCs w:val="22"/>
        </w:rPr>
        <w:t xml:space="preserve"> </w:t>
      </w:r>
      <w:r w:rsidRPr="00D97EB6">
        <w:rPr>
          <w:szCs w:val="22"/>
        </w:rPr>
        <w:t>lyzinátu sú preto rovnaké ako u </w:t>
      </w:r>
      <w:r w:rsidR="0087622D">
        <w:rPr>
          <w:szCs w:val="22"/>
        </w:rPr>
        <w:t>ibuprofén</w:t>
      </w:r>
      <w:r w:rsidRPr="00D97EB6">
        <w:rPr>
          <w:szCs w:val="22"/>
        </w:rPr>
        <w:t>ovej kyseliny.</w:t>
      </w:r>
    </w:p>
    <w:p w14:paraId="1CC9E14A" w14:textId="77777777" w:rsidR="00F33694" w:rsidRPr="00D97EB6" w:rsidRDefault="00F33694" w:rsidP="00D97EB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E6F124E" w14:textId="6FBC09C6" w:rsidR="00C648EC" w:rsidRPr="00DA29AF" w:rsidRDefault="00652CB8" w:rsidP="00C648EC">
      <w:pPr>
        <w:ind w:left="0" w:firstLine="0"/>
        <w:rPr>
          <w:szCs w:val="22"/>
        </w:rPr>
      </w:pPr>
      <w:r w:rsidRPr="00D97EB6">
        <w:rPr>
          <w:szCs w:val="22"/>
        </w:rPr>
        <w:t>Experimentálne údaje naznačujú,</w:t>
      </w:r>
      <w:r w:rsidRPr="00D97EB6">
        <w:rPr>
          <w:spacing w:val="-3"/>
          <w:szCs w:val="22"/>
        </w:rPr>
        <w:t xml:space="preserve"> že </w:t>
      </w:r>
      <w:r w:rsidR="0087622D">
        <w:rPr>
          <w:spacing w:val="-3"/>
          <w:szCs w:val="22"/>
        </w:rPr>
        <w:t>ibuprofén</w:t>
      </w:r>
      <w:r w:rsidRPr="00D97EB6">
        <w:rPr>
          <w:spacing w:val="-3"/>
          <w:szCs w:val="22"/>
        </w:rPr>
        <w:t xml:space="preserve"> môže </w:t>
      </w:r>
      <w:r w:rsidR="007851F4">
        <w:rPr>
          <w:spacing w:val="-3"/>
          <w:szCs w:val="22"/>
        </w:rPr>
        <w:t>kompetetívne</w:t>
      </w:r>
      <w:r w:rsidRPr="00D97EB6">
        <w:rPr>
          <w:spacing w:val="-3"/>
          <w:szCs w:val="22"/>
        </w:rPr>
        <w:t xml:space="preserve"> inhibovať účinok nízkej dávky kyseliny acetylsalicylovej na</w:t>
      </w:r>
      <w:r w:rsidR="00634B3E">
        <w:rPr>
          <w:spacing w:val="-3"/>
          <w:szCs w:val="22"/>
        </w:rPr>
        <w:t> </w:t>
      </w:r>
      <w:r w:rsidRPr="00D97EB6">
        <w:rPr>
          <w:spacing w:val="-3"/>
          <w:szCs w:val="22"/>
        </w:rPr>
        <w:t xml:space="preserve">agregáciu krvných doštičiek, ak sa tieto lieky podávajú súbežne. </w:t>
      </w:r>
      <w:r w:rsidR="007851F4">
        <w:rPr>
          <w:spacing w:val="-3"/>
          <w:szCs w:val="22"/>
        </w:rPr>
        <w:t>Niektoré farmakodynamické štúdie ukazujú, že</w:t>
      </w:r>
      <w:r w:rsidRPr="00D97EB6">
        <w:rPr>
          <w:spacing w:val="-3"/>
          <w:szCs w:val="22"/>
        </w:rPr>
        <w:t xml:space="preserve"> keď pacienti užili jednorazovú dávku </w:t>
      </w:r>
      <w:r w:rsidR="0087622D">
        <w:rPr>
          <w:spacing w:val="-3"/>
          <w:szCs w:val="22"/>
        </w:rPr>
        <w:t>ibuprofén</w:t>
      </w:r>
      <w:r w:rsidRPr="00D97EB6">
        <w:rPr>
          <w:spacing w:val="-3"/>
          <w:szCs w:val="22"/>
        </w:rPr>
        <w:t>u 400 mg do</w:t>
      </w:r>
      <w:r w:rsidR="00AD5089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8</w:t>
      </w:r>
      <w:r w:rsidR="00AD5089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hodín pred</w:t>
      </w:r>
      <w:r w:rsidR="00634B3E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alebo</w:t>
      </w:r>
      <w:r w:rsidR="00634B3E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do</w:t>
      </w:r>
      <w:r w:rsidR="00634B3E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30</w:t>
      </w:r>
      <w:r w:rsidR="00AD5089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minút po</w:t>
      </w:r>
      <w:r w:rsidR="00634B3E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užití kyseliny acetylsalicylovej s</w:t>
      </w:r>
      <w:r w:rsidR="00634B3E" w:rsidRPr="00DA29AF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okamžitým uvoľňovaním liečiva (v</w:t>
      </w:r>
      <w:r w:rsidR="00634B3E" w:rsidRPr="00DA29AF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dávke 81</w:t>
      </w:r>
      <w:r w:rsidR="00AD5089" w:rsidRPr="00DA29AF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mg), došlo k</w:t>
      </w:r>
      <w:r w:rsidR="00634B3E" w:rsidRPr="00DA29AF">
        <w:rPr>
          <w:spacing w:val="-3"/>
          <w:szCs w:val="22"/>
        </w:rPr>
        <w:t> </w:t>
      </w:r>
      <w:r w:rsidRPr="00D97EB6">
        <w:rPr>
          <w:spacing w:val="-3"/>
          <w:szCs w:val="22"/>
        </w:rPr>
        <w:t>oslabeniu účinku kyseliny acetylsalicylovej na</w:t>
      </w:r>
      <w:r w:rsidR="00634B3E" w:rsidRPr="00DA29AF">
        <w:rPr>
          <w:spacing w:val="-3"/>
          <w:szCs w:val="22"/>
        </w:rPr>
        <w:t> </w:t>
      </w:r>
      <w:r w:rsidRPr="00D97EB6">
        <w:rPr>
          <w:spacing w:val="-3"/>
          <w:szCs w:val="22"/>
        </w:rPr>
        <w:t xml:space="preserve">tvorbu tromboxánu alebo agregáciu krvných doštičiek. </w:t>
      </w:r>
      <w:r w:rsidR="00C648EC" w:rsidRPr="00DA29AF">
        <w:rPr>
          <w:spacing w:val="-3"/>
          <w:szCs w:val="22"/>
        </w:rPr>
        <w:t>Napriek pochybnostiam týkajúcim sa extrapolácie týchto údajov na klinickú situáciu, možnosť, že pravidelné, dlhodobé užívanie ibuprofénu môže znížiť kardioprotektívny účinok kyseliny acetylsalicylovej v nízkych dávkach nie je možné vylúčiť. Pri príležitostnom užívaní ibuprofénu nie je pravdepodobné, že by dochádzalo ku klinicky významnému účinku (pozri časť 4.5)</w:t>
      </w:r>
      <w:r w:rsidR="00C648EC" w:rsidRPr="00DA29AF">
        <w:rPr>
          <w:szCs w:val="22"/>
        </w:rPr>
        <w:t>.</w:t>
      </w:r>
    </w:p>
    <w:p w14:paraId="01CF29C7" w14:textId="77777777" w:rsidR="007963B6" w:rsidRPr="00D97EB6" w:rsidRDefault="007963B6" w:rsidP="008518BF">
      <w:pPr>
        <w:ind w:left="0" w:firstLine="0"/>
        <w:rPr>
          <w:szCs w:val="22"/>
        </w:rPr>
      </w:pPr>
    </w:p>
    <w:p w14:paraId="0382562B" w14:textId="77777777" w:rsidR="00780926" w:rsidRPr="00D97EB6" w:rsidRDefault="00780926" w:rsidP="005C08BA">
      <w:pPr>
        <w:keepNext/>
        <w:rPr>
          <w:b/>
          <w:szCs w:val="22"/>
        </w:rPr>
      </w:pPr>
      <w:r w:rsidRPr="00D97EB6">
        <w:rPr>
          <w:b/>
          <w:szCs w:val="22"/>
        </w:rPr>
        <w:lastRenderedPageBreak/>
        <w:t>5.2</w:t>
      </w:r>
      <w:r w:rsidRPr="00D97EB6">
        <w:rPr>
          <w:b/>
          <w:szCs w:val="22"/>
        </w:rPr>
        <w:tab/>
        <w:t>Farmakokinetické vlastnosti</w:t>
      </w:r>
    </w:p>
    <w:p w14:paraId="3A305CCE" w14:textId="77777777" w:rsidR="00E14120" w:rsidRPr="00D97EB6" w:rsidRDefault="00E14120" w:rsidP="008518BF">
      <w:pPr>
        <w:keepNext/>
        <w:rPr>
          <w:b/>
          <w:szCs w:val="22"/>
        </w:rPr>
      </w:pPr>
    </w:p>
    <w:p w14:paraId="6C65299C" w14:textId="3A15D828" w:rsidR="00E14120" w:rsidRPr="00D97EB6" w:rsidRDefault="00E14120" w:rsidP="005C08BA">
      <w:pPr>
        <w:keepNext/>
        <w:ind w:left="0" w:firstLine="0"/>
        <w:rPr>
          <w:szCs w:val="22"/>
        </w:rPr>
      </w:pPr>
      <w:r w:rsidRPr="00D97EB6">
        <w:rPr>
          <w:szCs w:val="22"/>
        </w:rPr>
        <w:t>Väčšina farmakokinetických údajov získaných po</w:t>
      </w:r>
      <w:r w:rsidR="00634B3E">
        <w:rPr>
          <w:szCs w:val="22"/>
        </w:rPr>
        <w:t> </w:t>
      </w:r>
      <w:r w:rsidRPr="00D97EB6">
        <w:rPr>
          <w:szCs w:val="22"/>
        </w:rPr>
        <w:t xml:space="preserve">podaní kyseliny </w:t>
      </w:r>
      <w:r w:rsidR="0087622D">
        <w:rPr>
          <w:szCs w:val="22"/>
        </w:rPr>
        <w:t>ibuprofén</w:t>
      </w:r>
      <w:r w:rsidRPr="00D97EB6">
        <w:rPr>
          <w:szCs w:val="22"/>
        </w:rPr>
        <w:t>o</w:t>
      </w:r>
      <w:r w:rsidR="000F7125" w:rsidRPr="00D97EB6">
        <w:rPr>
          <w:szCs w:val="22"/>
        </w:rPr>
        <w:t>vej sa vzťahuje aj na</w:t>
      </w:r>
      <w:r w:rsidR="00634B3E">
        <w:rPr>
          <w:szCs w:val="22"/>
        </w:rPr>
        <w:t> </w:t>
      </w:r>
      <w:r w:rsidR="0087622D">
        <w:rPr>
          <w:szCs w:val="22"/>
        </w:rPr>
        <w:t>ibuprofén</w:t>
      </w:r>
      <w:r w:rsidR="000F7125" w:rsidRPr="00D97EB6">
        <w:rPr>
          <w:szCs w:val="22"/>
        </w:rPr>
        <w:t xml:space="preserve"> </w:t>
      </w:r>
      <w:r w:rsidRPr="00D97EB6">
        <w:rPr>
          <w:szCs w:val="22"/>
        </w:rPr>
        <w:t>lyzinát.</w:t>
      </w:r>
    </w:p>
    <w:p w14:paraId="7FFA2DF8" w14:textId="77777777" w:rsidR="00E14120" w:rsidRPr="00D97EB6" w:rsidRDefault="00E14120" w:rsidP="00D97EB6">
      <w:pPr>
        <w:ind w:left="0" w:firstLine="0"/>
        <w:rPr>
          <w:szCs w:val="22"/>
        </w:rPr>
      </w:pPr>
    </w:p>
    <w:p w14:paraId="3BC27D4D" w14:textId="60D4801E" w:rsidR="00E14120" w:rsidRPr="00D97EB6" w:rsidRDefault="00B9717E" w:rsidP="00D97EB6">
      <w:pPr>
        <w:ind w:left="0" w:firstLine="0"/>
        <w:rPr>
          <w:szCs w:val="22"/>
        </w:rPr>
      </w:pPr>
      <w:r w:rsidRPr="00D97EB6">
        <w:rPr>
          <w:rFonts w:eastAsia="SimSun"/>
          <w:iCs/>
          <w:noProof/>
          <w:szCs w:val="22"/>
          <w:lang w:eastAsia="zh-CN"/>
        </w:rPr>
        <w:t>Po</w:t>
      </w:r>
      <w:r w:rsidR="00634B3E">
        <w:rPr>
          <w:rFonts w:eastAsia="SimSun"/>
          <w:iCs/>
          <w:noProof/>
          <w:szCs w:val="22"/>
          <w:lang w:eastAsia="zh-CN"/>
        </w:rPr>
        <w:t> </w:t>
      </w:r>
      <w:r w:rsidRPr="00D97EB6">
        <w:rPr>
          <w:rFonts w:eastAsia="SimSun"/>
          <w:iCs/>
          <w:noProof/>
          <w:szCs w:val="22"/>
          <w:lang w:eastAsia="zh-CN"/>
        </w:rPr>
        <w:t xml:space="preserve">perorálnom podaní sa </w:t>
      </w:r>
      <w:r w:rsidR="0087622D">
        <w:rPr>
          <w:rFonts w:eastAsia="SimSun"/>
          <w:iCs/>
          <w:noProof/>
          <w:szCs w:val="22"/>
          <w:lang w:eastAsia="zh-CN"/>
        </w:rPr>
        <w:t>ibuprofén</w:t>
      </w:r>
      <w:r w:rsidR="00E14120" w:rsidRPr="00D97EB6">
        <w:rPr>
          <w:rFonts w:eastAsia="SimSun"/>
          <w:iCs/>
          <w:noProof/>
          <w:szCs w:val="22"/>
          <w:lang w:eastAsia="zh-CN"/>
        </w:rPr>
        <w:t xml:space="preserve"> čiastočne absorbuje v žalúdku a následne úplne absorbuje v tenkom čreve.</w:t>
      </w:r>
    </w:p>
    <w:p w14:paraId="2F4DD6B4" w14:textId="77777777" w:rsidR="00E14120" w:rsidRPr="00D97EB6" w:rsidRDefault="00E14120" w:rsidP="00D97EB6">
      <w:pPr>
        <w:ind w:left="0" w:firstLine="0"/>
        <w:rPr>
          <w:szCs w:val="22"/>
        </w:rPr>
      </w:pPr>
    </w:p>
    <w:p w14:paraId="5832882A" w14:textId="44D9D861" w:rsidR="00E14120" w:rsidRPr="00D97EB6" w:rsidRDefault="00E14120" w:rsidP="00D97EB6">
      <w:pPr>
        <w:autoSpaceDE w:val="0"/>
        <w:autoSpaceDN w:val="0"/>
        <w:adjustRightInd w:val="0"/>
        <w:ind w:left="0" w:firstLine="0"/>
        <w:rPr>
          <w:rFonts w:eastAsia="SimSun"/>
          <w:iCs/>
          <w:noProof/>
          <w:szCs w:val="22"/>
          <w:lang w:eastAsia="zh-CN"/>
        </w:rPr>
      </w:pPr>
      <w:r w:rsidRPr="00D97EB6">
        <w:rPr>
          <w:rFonts w:eastAsia="SimSun"/>
          <w:iCs/>
          <w:noProof/>
          <w:szCs w:val="22"/>
          <w:lang w:eastAsia="zh-CN"/>
        </w:rPr>
        <w:t>Po</w:t>
      </w:r>
      <w:r w:rsidR="00634B3E">
        <w:rPr>
          <w:rFonts w:eastAsia="SimSun"/>
          <w:iCs/>
          <w:noProof/>
          <w:szCs w:val="22"/>
          <w:lang w:eastAsia="zh-CN"/>
        </w:rPr>
        <w:t> </w:t>
      </w:r>
      <w:r w:rsidRPr="00D97EB6">
        <w:rPr>
          <w:rFonts w:eastAsia="SimSun"/>
          <w:iCs/>
          <w:noProof/>
          <w:szCs w:val="22"/>
          <w:lang w:eastAsia="zh-CN"/>
        </w:rPr>
        <w:t xml:space="preserve">metabolizácii v pečeni (hydroxylácii, karboxylácii) sa farmakologicky neaktívne metabolity úplne eliminujú, predovšetkým obličkami (90 %), </w:t>
      </w:r>
      <w:r w:rsidR="000F7125" w:rsidRPr="00D97EB6">
        <w:rPr>
          <w:rFonts w:eastAsia="SimSun"/>
          <w:iCs/>
          <w:noProof/>
          <w:szCs w:val="22"/>
          <w:lang w:eastAsia="zh-CN"/>
        </w:rPr>
        <w:t>ale tiež</w:t>
      </w:r>
      <w:r w:rsidRPr="00D97EB6">
        <w:rPr>
          <w:rFonts w:eastAsia="SimSun"/>
          <w:iCs/>
          <w:noProof/>
          <w:szCs w:val="22"/>
          <w:lang w:eastAsia="zh-CN"/>
        </w:rPr>
        <w:t xml:space="preserve"> žlčou. Polčas eliminácie u zdravých jedincov a u pacientov s ochoreniami pečene a obličiek je 1,8</w:t>
      </w:r>
      <w:r w:rsidR="00D97EB6">
        <w:rPr>
          <w:rFonts w:eastAsia="SimSun"/>
          <w:iCs/>
          <w:noProof/>
          <w:szCs w:val="22"/>
          <w:lang w:eastAsia="zh-CN"/>
        </w:rPr>
        <w:t>-</w:t>
      </w:r>
      <w:r w:rsidRPr="00D97EB6">
        <w:rPr>
          <w:rFonts w:eastAsia="SimSun"/>
          <w:iCs/>
          <w:noProof/>
          <w:szCs w:val="22"/>
          <w:lang w:eastAsia="zh-CN"/>
        </w:rPr>
        <w:t>3,5 hodín, väzba na</w:t>
      </w:r>
      <w:r w:rsidR="00634B3E">
        <w:rPr>
          <w:rFonts w:eastAsia="SimSun"/>
          <w:iCs/>
          <w:noProof/>
          <w:szCs w:val="22"/>
          <w:lang w:eastAsia="zh-CN"/>
        </w:rPr>
        <w:t> </w:t>
      </w:r>
      <w:r w:rsidRPr="00D97EB6">
        <w:rPr>
          <w:rFonts w:eastAsia="SimSun"/>
          <w:iCs/>
          <w:noProof/>
          <w:szCs w:val="22"/>
          <w:lang w:eastAsia="zh-CN"/>
        </w:rPr>
        <w:t>plazmatické bielkoviny je</w:t>
      </w:r>
      <w:r w:rsidR="00AD5089">
        <w:rPr>
          <w:rFonts w:eastAsia="SimSun"/>
          <w:iCs/>
          <w:noProof/>
          <w:szCs w:val="22"/>
          <w:lang w:eastAsia="zh-CN"/>
        </w:rPr>
        <w:t> </w:t>
      </w:r>
      <w:r w:rsidRPr="00D97EB6">
        <w:rPr>
          <w:rFonts w:eastAsia="SimSun"/>
          <w:iCs/>
          <w:noProof/>
          <w:szCs w:val="22"/>
          <w:lang w:eastAsia="zh-CN"/>
        </w:rPr>
        <w:t>približne 99 %.</w:t>
      </w:r>
    </w:p>
    <w:p w14:paraId="259E85C1" w14:textId="77777777" w:rsidR="00E14120" w:rsidRPr="00D97EB6" w:rsidRDefault="00E14120" w:rsidP="00D97EB6">
      <w:pPr>
        <w:ind w:left="0" w:firstLine="0"/>
        <w:rPr>
          <w:szCs w:val="22"/>
        </w:rPr>
      </w:pPr>
    </w:p>
    <w:p w14:paraId="4D7E166D" w14:textId="24547AF7" w:rsidR="00E14120" w:rsidRPr="00D97EB6" w:rsidRDefault="00E14120" w:rsidP="00D97EB6">
      <w:pPr>
        <w:ind w:left="0" w:firstLine="0"/>
        <w:rPr>
          <w:szCs w:val="22"/>
        </w:rPr>
      </w:pPr>
      <w:r w:rsidRPr="00D97EB6">
        <w:rPr>
          <w:rFonts w:eastAsia="SimSun"/>
          <w:iCs/>
          <w:noProof/>
          <w:szCs w:val="22"/>
          <w:lang w:eastAsia="zh-CN"/>
        </w:rPr>
        <w:t>Maximálne plazmatické hladiny po</w:t>
      </w:r>
      <w:r w:rsidR="00634B3E">
        <w:rPr>
          <w:rFonts w:eastAsia="SimSun"/>
          <w:iCs/>
          <w:noProof/>
          <w:szCs w:val="22"/>
          <w:lang w:eastAsia="zh-CN"/>
        </w:rPr>
        <w:t> </w:t>
      </w:r>
      <w:r w:rsidRPr="00D97EB6">
        <w:rPr>
          <w:rFonts w:eastAsia="SimSun"/>
          <w:iCs/>
          <w:noProof/>
          <w:szCs w:val="22"/>
          <w:lang w:eastAsia="zh-CN"/>
        </w:rPr>
        <w:t>perorálnom podaní liekovej formy s normálnym uvoľňovaním sa</w:t>
      </w:r>
      <w:r w:rsidR="00AD5089">
        <w:rPr>
          <w:rFonts w:eastAsia="SimSun"/>
          <w:iCs/>
          <w:noProof/>
          <w:szCs w:val="22"/>
          <w:lang w:eastAsia="zh-CN"/>
        </w:rPr>
        <w:t> </w:t>
      </w:r>
      <w:r w:rsidRPr="00D97EB6">
        <w:rPr>
          <w:rFonts w:eastAsia="SimSun"/>
          <w:iCs/>
          <w:noProof/>
          <w:szCs w:val="22"/>
          <w:lang w:eastAsia="zh-CN"/>
        </w:rPr>
        <w:t>dosa</w:t>
      </w:r>
      <w:r w:rsidR="00B9717E" w:rsidRPr="00D97EB6">
        <w:rPr>
          <w:rFonts w:eastAsia="SimSun"/>
          <w:iCs/>
          <w:noProof/>
          <w:szCs w:val="22"/>
          <w:lang w:eastAsia="zh-CN"/>
        </w:rPr>
        <w:t>hujú po</w:t>
      </w:r>
      <w:r w:rsidR="00634B3E">
        <w:rPr>
          <w:rFonts w:eastAsia="SimSun"/>
          <w:iCs/>
          <w:noProof/>
          <w:szCs w:val="22"/>
          <w:lang w:eastAsia="zh-CN"/>
        </w:rPr>
        <w:t> </w:t>
      </w:r>
      <w:r w:rsidR="00B9717E" w:rsidRPr="00D97EB6">
        <w:rPr>
          <w:rFonts w:eastAsia="SimSun"/>
          <w:iCs/>
          <w:noProof/>
          <w:szCs w:val="22"/>
          <w:lang w:eastAsia="zh-CN"/>
        </w:rPr>
        <w:t>1</w:t>
      </w:r>
      <w:r w:rsidR="00D97EB6">
        <w:rPr>
          <w:rFonts w:eastAsia="SimSun"/>
          <w:iCs/>
          <w:noProof/>
          <w:szCs w:val="22"/>
          <w:lang w:eastAsia="zh-CN"/>
        </w:rPr>
        <w:t>-</w:t>
      </w:r>
      <w:r w:rsidR="00B9717E" w:rsidRPr="00D97EB6">
        <w:rPr>
          <w:rFonts w:eastAsia="SimSun"/>
          <w:iCs/>
          <w:noProof/>
          <w:szCs w:val="22"/>
          <w:lang w:eastAsia="zh-CN"/>
        </w:rPr>
        <w:t xml:space="preserve">2 hodinách. </w:t>
      </w:r>
      <w:r w:rsidR="0087622D">
        <w:rPr>
          <w:rFonts w:eastAsia="SimSun"/>
          <w:iCs/>
          <w:noProof/>
          <w:szCs w:val="22"/>
          <w:lang w:eastAsia="zh-CN"/>
        </w:rPr>
        <w:t>Ibuprofén</w:t>
      </w:r>
      <w:r w:rsidRPr="00D97EB6">
        <w:rPr>
          <w:rFonts w:eastAsia="SimSun"/>
          <w:iCs/>
          <w:noProof/>
          <w:szCs w:val="22"/>
          <w:lang w:eastAsia="zh-CN"/>
        </w:rPr>
        <w:t xml:space="preserve"> sa však z gastrointest</w:t>
      </w:r>
      <w:r w:rsidR="000F7125" w:rsidRPr="00D97EB6">
        <w:rPr>
          <w:rFonts w:eastAsia="SimSun"/>
          <w:iCs/>
          <w:noProof/>
          <w:szCs w:val="22"/>
          <w:lang w:eastAsia="zh-CN"/>
        </w:rPr>
        <w:t>inálneho traku absorbuje</w:t>
      </w:r>
      <w:r w:rsidRPr="00D97EB6">
        <w:rPr>
          <w:rFonts w:eastAsia="SimSun"/>
          <w:iCs/>
          <w:noProof/>
          <w:szCs w:val="22"/>
          <w:lang w:eastAsia="zh-CN"/>
        </w:rPr>
        <w:t xml:space="preserve"> rýchlejšie po</w:t>
      </w:r>
      <w:r w:rsidR="00AD5089">
        <w:rPr>
          <w:rFonts w:eastAsia="SimSun"/>
          <w:iCs/>
          <w:noProof/>
          <w:szCs w:val="22"/>
          <w:lang w:eastAsia="zh-CN"/>
        </w:rPr>
        <w:t> </w:t>
      </w:r>
      <w:r w:rsidRPr="00D97EB6">
        <w:rPr>
          <w:rFonts w:eastAsia="SimSun"/>
          <w:iCs/>
          <w:noProof/>
          <w:szCs w:val="22"/>
          <w:lang w:eastAsia="zh-CN"/>
        </w:rPr>
        <w:t>perorálnom podaní</w:t>
      </w:r>
      <w:r w:rsidR="00B9717E" w:rsidRPr="00D97EB6">
        <w:rPr>
          <w:rFonts w:eastAsia="SimSun"/>
          <w:iCs/>
          <w:noProof/>
          <w:szCs w:val="22"/>
          <w:lang w:eastAsia="zh-CN"/>
        </w:rPr>
        <w:t xml:space="preserve"> tabliet </w:t>
      </w:r>
      <w:r w:rsidR="0087622D">
        <w:rPr>
          <w:rFonts w:eastAsia="SimSun"/>
          <w:iCs/>
          <w:noProof/>
          <w:szCs w:val="22"/>
          <w:lang w:eastAsia="zh-CN"/>
        </w:rPr>
        <w:t>ibuprofén</w:t>
      </w:r>
      <w:r w:rsidR="000F7125" w:rsidRPr="00D97EB6">
        <w:rPr>
          <w:rFonts w:eastAsia="SimSun"/>
          <w:iCs/>
          <w:noProof/>
          <w:szCs w:val="22"/>
          <w:lang w:eastAsia="zh-CN"/>
        </w:rPr>
        <w:t xml:space="preserve"> </w:t>
      </w:r>
      <w:r w:rsidRPr="00D97EB6">
        <w:rPr>
          <w:rFonts w:eastAsia="SimSun"/>
          <w:iCs/>
          <w:noProof/>
          <w:szCs w:val="22"/>
          <w:lang w:eastAsia="zh-CN"/>
        </w:rPr>
        <w:t>lyzinátu.</w:t>
      </w:r>
    </w:p>
    <w:p w14:paraId="792F4137" w14:textId="77777777" w:rsidR="00E14120" w:rsidRPr="00D97EB6" w:rsidRDefault="00E14120" w:rsidP="00D97EB6">
      <w:pPr>
        <w:ind w:left="0" w:firstLine="0"/>
        <w:rPr>
          <w:szCs w:val="22"/>
        </w:rPr>
      </w:pPr>
    </w:p>
    <w:p w14:paraId="24E5D138" w14:textId="4B34DF93" w:rsidR="00DE00CA" w:rsidRPr="00AA6FF0" w:rsidRDefault="00E14120" w:rsidP="00D97EB6">
      <w:pPr>
        <w:rPr>
          <w:szCs w:val="22"/>
        </w:rPr>
      </w:pPr>
      <w:r w:rsidRPr="00D97EB6">
        <w:rPr>
          <w:szCs w:val="22"/>
        </w:rPr>
        <w:t xml:space="preserve">Žiadne špecifické </w:t>
      </w:r>
      <w:r w:rsidR="000F7125" w:rsidRPr="00AA6FF0">
        <w:rPr>
          <w:szCs w:val="22"/>
        </w:rPr>
        <w:t xml:space="preserve">rozdiely </w:t>
      </w:r>
      <w:r w:rsidR="007851F4">
        <w:rPr>
          <w:szCs w:val="22"/>
        </w:rPr>
        <w:t>v</w:t>
      </w:r>
      <w:r w:rsidR="000F7125" w:rsidRPr="00AA6FF0">
        <w:rPr>
          <w:szCs w:val="22"/>
        </w:rPr>
        <w:t>o farmakokinetickom</w:t>
      </w:r>
      <w:r w:rsidRPr="00AA6FF0">
        <w:rPr>
          <w:szCs w:val="22"/>
        </w:rPr>
        <w:t> profile neboli pozorované u starších jedincov.</w:t>
      </w:r>
    </w:p>
    <w:p w14:paraId="1F981D19" w14:textId="77777777" w:rsidR="00DE00CA" w:rsidRPr="00D97EB6" w:rsidRDefault="00DE00CA" w:rsidP="00D97EB6">
      <w:pPr>
        <w:rPr>
          <w:szCs w:val="22"/>
        </w:rPr>
      </w:pPr>
    </w:p>
    <w:p w14:paraId="29A11410" w14:textId="4671F660" w:rsidR="00780926" w:rsidRPr="00D97EB6" w:rsidRDefault="00780926" w:rsidP="005C08BA">
      <w:pPr>
        <w:keepNext/>
        <w:rPr>
          <w:szCs w:val="22"/>
        </w:rPr>
      </w:pPr>
      <w:r w:rsidRPr="00D97EB6">
        <w:rPr>
          <w:b/>
          <w:szCs w:val="22"/>
        </w:rPr>
        <w:t>5.3</w:t>
      </w:r>
      <w:r w:rsidRPr="00D97EB6">
        <w:rPr>
          <w:b/>
          <w:szCs w:val="22"/>
        </w:rPr>
        <w:tab/>
        <w:t>Predklinické údaje o</w:t>
      </w:r>
      <w:r w:rsidR="00634B3E">
        <w:rPr>
          <w:b/>
          <w:szCs w:val="22"/>
        </w:rPr>
        <w:t> </w:t>
      </w:r>
      <w:r w:rsidRPr="00D97EB6">
        <w:rPr>
          <w:b/>
          <w:szCs w:val="22"/>
        </w:rPr>
        <w:t>bezpečnosti</w:t>
      </w:r>
    </w:p>
    <w:p w14:paraId="238B6455" w14:textId="77777777" w:rsidR="00E1698A" w:rsidRPr="00D97EB6" w:rsidRDefault="00E1698A" w:rsidP="008518BF">
      <w:pPr>
        <w:keepNext/>
        <w:rPr>
          <w:szCs w:val="22"/>
        </w:rPr>
      </w:pPr>
    </w:p>
    <w:p w14:paraId="3594E566" w14:textId="368274F9" w:rsidR="00CA08E3" w:rsidRPr="00D97EB6" w:rsidRDefault="00CA08E3" w:rsidP="005C08BA">
      <w:pPr>
        <w:keepNext/>
        <w:ind w:left="0" w:firstLine="0"/>
        <w:rPr>
          <w:szCs w:val="22"/>
        </w:rPr>
      </w:pPr>
      <w:r w:rsidRPr="00D97EB6">
        <w:rPr>
          <w:szCs w:val="22"/>
        </w:rPr>
        <w:t>V</w:t>
      </w:r>
      <w:r w:rsidR="00AD5089">
        <w:rPr>
          <w:szCs w:val="22"/>
        </w:rPr>
        <w:t> </w:t>
      </w:r>
      <w:r w:rsidRPr="00D97EB6">
        <w:rPr>
          <w:szCs w:val="22"/>
        </w:rPr>
        <w:t>experimentálnych štúdiách na</w:t>
      </w:r>
      <w:r w:rsidR="00634B3E">
        <w:rPr>
          <w:szCs w:val="22"/>
        </w:rPr>
        <w:t> </w:t>
      </w:r>
      <w:r w:rsidRPr="00D97EB6">
        <w:rPr>
          <w:szCs w:val="22"/>
        </w:rPr>
        <w:t>zvieratách sa prejavila subchronická a</w:t>
      </w:r>
      <w:r w:rsidR="00AD5089">
        <w:rPr>
          <w:szCs w:val="22"/>
        </w:rPr>
        <w:t> </w:t>
      </w:r>
      <w:r w:rsidRPr="00D97EB6">
        <w:rPr>
          <w:szCs w:val="22"/>
        </w:rPr>
        <w:t xml:space="preserve">chronická toxicita </w:t>
      </w:r>
      <w:r w:rsidR="0087622D">
        <w:rPr>
          <w:szCs w:val="22"/>
        </w:rPr>
        <w:t>ibuprofén</w:t>
      </w:r>
      <w:r w:rsidRPr="00D97EB6">
        <w:rPr>
          <w:szCs w:val="22"/>
        </w:rPr>
        <w:t>u, hlavne v</w:t>
      </w:r>
      <w:r w:rsidR="00AD5089">
        <w:rPr>
          <w:szCs w:val="22"/>
        </w:rPr>
        <w:t> </w:t>
      </w:r>
      <w:r w:rsidRPr="00D97EB6">
        <w:rPr>
          <w:szCs w:val="22"/>
        </w:rPr>
        <w:t>podobe gastrointestinálnych lézií a</w:t>
      </w:r>
      <w:r w:rsidR="00AD5089">
        <w:rPr>
          <w:szCs w:val="22"/>
        </w:rPr>
        <w:t> </w:t>
      </w:r>
      <w:r w:rsidRPr="00D97EB6">
        <w:rPr>
          <w:szCs w:val="22"/>
        </w:rPr>
        <w:t xml:space="preserve">ulcerácií. Štúdie </w:t>
      </w:r>
      <w:r w:rsidRPr="00D97EB6">
        <w:rPr>
          <w:i/>
          <w:szCs w:val="22"/>
        </w:rPr>
        <w:t>in</w:t>
      </w:r>
      <w:r w:rsidR="00634B3E">
        <w:rPr>
          <w:i/>
          <w:szCs w:val="22"/>
        </w:rPr>
        <w:t> </w:t>
      </w:r>
      <w:r w:rsidRPr="00D97EB6">
        <w:rPr>
          <w:i/>
          <w:szCs w:val="22"/>
        </w:rPr>
        <w:t>vitro</w:t>
      </w:r>
      <w:r w:rsidRPr="00D97EB6">
        <w:rPr>
          <w:szCs w:val="22"/>
        </w:rPr>
        <w:t xml:space="preserve"> a</w:t>
      </w:r>
      <w:r w:rsidR="00634B3E">
        <w:rPr>
          <w:szCs w:val="22"/>
        </w:rPr>
        <w:t> </w:t>
      </w:r>
      <w:r w:rsidRPr="00D97EB6">
        <w:rPr>
          <w:i/>
          <w:szCs w:val="22"/>
        </w:rPr>
        <w:t>in</w:t>
      </w:r>
      <w:r w:rsidR="00634B3E">
        <w:rPr>
          <w:i/>
          <w:szCs w:val="22"/>
        </w:rPr>
        <w:t> </w:t>
      </w:r>
      <w:r w:rsidRPr="00D97EB6">
        <w:rPr>
          <w:i/>
          <w:szCs w:val="22"/>
        </w:rPr>
        <w:t>vivo</w:t>
      </w:r>
      <w:r w:rsidRPr="00D97EB6">
        <w:rPr>
          <w:szCs w:val="22"/>
        </w:rPr>
        <w:t xml:space="preserve"> nepriniesli nijaký klinicky relevantný dôkaz o</w:t>
      </w:r>
      <w:r w:rsidR="00AD5089">
        <w:rPr>
          <w:szCs w:val="22"/>
        </w:rPr>
        <w:t> </w:t>
      </w:r>
      <w:r w:rsidRPr="00D97EB6">
        <w:rPr>
          <w:szCs w:val="22"/>
        </w:rPr>
        <w:t xml:space="preserve">mutagénnom potenciáli </w:t>
      </w:r>
      <w:r w:rsidR="0087622D">
        <w:rPr>
          <w:szCs w:val="22"/>
        </w:rPr>
        <w:t>ibuprofén</w:t>
      </w:r>
      <w:r w:rsidRPr="00D97EB6">
        <w:rPr>
          <w:szCs w:val="22"/>
        </w:rPr>
        <w:t>u. V</w:t>
      </w:r>
      <w:r w:rsidR="00634B3E">
        <w:rPr>
          <w:szCs w:val="22"/>
        </w:rPr>
        <w:t> </w:t>
      </w:r>
      <w:r w:rsidRPr="00D97EB6">
        <w:rPr>
          <w:szCs w:val="22"/>
        </w:rPr>
        <w:t>štúdiách na</w:t>
      </w:r>
      <w:r w:rsidR="00634B3E">
        <w:rPr>
          <w:szCs w:val="22"/>
        </w:rPr>
        <w:t> </w:t>
      </w:r>
      <w:r w:rsidRPr="00D97EB6">
        <w:rPr>
          <w:szCs w:val="22"/>
        </w:rPr>
        <w:t>potkanoch a</w:t>
      </w:r>
      <w:r w:rsidR="00AD5089">
        <w:rPr>
          <w:szCs w:val="22"/>
        </w:rPr>
        <w:t> </w:t>
      </w:r>
      <w:r w:rsidRPr="00D97EB6">
        <w:rPr>
          <w:szCs w:val="22"/>
        </w:rPr>
        <w:t>myšiach sa</w:t>
      </w:r>
      <w:r w:rsidR="00AD5089">
        <w:rPr>
          <w:szCs w:val="22"/>
        </w:rPr>
        <w:t> </w:t>
      </w:r>
      <w:r w:rsidRPr="00D97EB6">
        <w:rPr>
          <w:szCs w:val="22"/>
        </w:rPr>
        <w:t>nenašiel dôkaz o</w:t>
      </w:r>
      <w:r w:rsidR="00AD5089">
        <w:rPr>
          <w:szCs w:val="22"/>
        </w:rPr>
        <w:t> </w:t>
      </w:r>
      <w:r w:rsidRPr="00D97EB6">
        <w:rPr>
          <w:szCs w:val="22"/>
        </w:rPr>
        <w:t xml:space="preserve">karcinogénnom účinku </w:t>
      </w:r>
      <w:r w:rsidR="0087622D">
        <w:rPr>
          <w:szCs w:val="22"/>
        </w:rPr>
        <w:t>ibuprofén</w:t>
      </w:r>
      <w:r w:rsidRPr="00D97EB6">
        <w:rPr>
          <w:szCs w:val="22"/>
        </w:rPr>
        <w:t>u. Pri</w:t>
      </w:r>
      <w:r w:rsidR="00634B3E">
        <w:rPr>
          <w:szCs w:val="22"/>
        </w:rPr>
        <w:t> </w:t>
      </w:r>
      <w:r w:rsidRPr="00D97EB6">
        <w:rPr>
          <w:szCs w:val="22"/>
        </w:rPr>
        <w:t xml:space="preserve">králikoch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spôsoboval inhibíciu ovulácie a</w:t>
      </w:r>
      <w:r w:rsidR="00AD5089">
        <w:rPr>
          <w:szCs w:val="22"/>
        </w:rPr>
        <w:t> </w:t>
      </w:r>
      <w:r w:rsidRPr="00D97EB6">
        <w:rPr>
          <w:szCs w:val="22"/>
        </w:rPr>
        <w:t>tiež poruchu implantácie pri</w:t>
      </w:r>
      <w:r w:rsidR="00634B3E">
        <w:rPr>
          <w:szCs w:val="22"/>
        </w:rPr>
        <w:t> </w:t>
      </w:r>
      <w:r w:rsidRPr="00D97EB6">
        <w:rPr>
          <w:szCs w:val="22"/>
        </w:rPr>
        <w:t>rôznych druhoch zvierat (králik, potkan, myš).</w:t>
      </w:r>
    </w:p>
    <w:p w14:paraId="2C314FB3" w14:textId="55B0C1E6" w:rsidR="00CA08E3" w:rsidRPr="00D97EB6" w:rsidRDefault="00CA08E3" w:rsidP="00D97EB6">
      <w:pPr>
        <w:ind w:left="0" w:firstLine="0"/>
        <w:rPr>
          <w:szCs w:val="22"/>
        </w:rPr>
      </w:pPr>
      <w:r w:rsidRPr="00D97EB6">
        <w:rPr>
          <w:szCs w:val="22"/>
        </w:rPr>
        <w:t>V</w:t>
      </w:r>
      <w:r w:rsidR="00AD5089">
        <w:rPr>
          <w:szCs w:val="22"/>
        </w:rPr>
        <w:t> </w:t>
      </w:r>
      <w:r w:rsidRPr="00D97EB6">
        <w:rPr>
          <w:szCs w:val="22"/>
        </w:rPr>
        <w:t xml:space="preserve">experimentálnych štúdiách sa dokázalo, že </w:t>
      </w:r>
      <w:r w:rsidR="0087622D">
        <w:rPr>
          <w:szCs w:val="22"/>
        </w:rPr>
        <w:t>ibuprofén</w:t>
      </w:r>
      <w:r w:rsidRPr="00D97EB6">
        <w:rPr>
          <w:szCs w:val="22"/>
        </w:rPr>
        <w:t xml:space="preserve"> prechádza cez</w:t>
      </w:r>
      <w:r w:rsidR="00634B3E">
        <w:rPr>
          <w:szCs w:val="22"/>
        </w:rPr>
        <w:t> </w:t>
      </w:r>
      <w:r w:rsidRPr="00D97EB6">
        <w:rPr>
          <w:szCs w:val="22"/>
        </w:rPr>
        <w:t>placentu. Po</w:t>
      </w:r>
      <w:r w:rsidR="00634B3E">
        <w:rPr>
          <w:szCs w:val="22"/>
        </w:rPr>
        <w:t> </w:t>
      </w:r>
      <w:r w:rsidRPr="00D97EB6">
        <w:rPr>
          <w:szCs w:val="22"/>
        </w:rPr>
        <w:t>podaní toxických dávok pre</w:t>
      </w:r>
      <w:r w:rsidR="00634B3E">
        <w:rPr>
          <w:szCs w:val="22"/>
        </w:rPr>
        <w:t> </w:t>
      </w:r>
      <w:r w:rsidRPr="00D97EB6">
        <w:rPr>
          <w:szCs w:val="22"/>
        </w:rPr>
        <w:t>matku sa pozoroval v</w:t>
      </w:r>
      <w:r w:rsidR="00AD5089">
        <w:rPr>
          <w:szCs w:val="22"/>
        </w:rPr>
        <w:t> </w:t>
      </w:r>
      <w:r w:rsidRPr="00D97EB6">
        <w:rPr>
          <w:szCs w:val="22"/>
        </w:rPr>
        <w:t>potomstve potkanov zvýšený výskyt malformácií (napr. defekty komorového septa).</w:t>
      </w:r>
    </w:p>
    <w:p w14:paraId="7ACB511A" w14:textId="77777777" w:rsidR="00CA08E3" w:rsidRPr="00D97EB6" w:rsidRDefault="00CA08E3" w:rsidP="00D97EB6">
      <w:pPr>
        <w:rPr>
          <w:szCs w:val="22"/>
        </w:rPr>
      </w:pPr>
    </w:p>
    <w:p w14:paraId="64F352CC" w14:textId="77777777" w:rsidR="00CA08E3" w:rsidRPr="00D97EB6" w:rsidRDefault="00CA08E3" w:rsidP="00D97EB6">
      <w:pPr>
        <w:rPr>
          <w:szCs w:val="22"/>
        </w:rPr>
      </w:pPr>
    </w:p>
    <w:p w14:paraId="65BC3BCA" w14:textId="77777777" w:rsidR="00780926" w:rsidRPr="00D97EB6" w:rsidRDefault="00780926" w:rsidP="005C08BA">
      <w:pPr>
        <w:keepNext/>
        <w:rPr>
          <w:b/>
          <w:szCs w:val="22"/>
        </w:rPr>
      </w:pPr>
      <w:r w:rsidRPr="00D97EB6">
        <w:rPr>
          <w:b/>
          <w:szCs w:val="22"/>
        </w:rPr>
        <w:t>6.</w:t>
      </w:r>
      <w:r w:rsidRPr="00D97EB6">
        <w:rPr>
          <w:b/>
          <w:szCs w:val="22"/>
        </w:rPr>
        <w:tab/>
        <w:t>FARMACEUTICKÉ INFORMÁCIE</w:t>
      </w:r>
    </w:p>
    <w:p w14:paraId="014EB2DE" w14:textId="77777777" w:rsidR="00780926" w:rsidRPr="00D97EB6" w:rsidRDefault="00780926" w:rsidP="008518BF">
      <w:pPr>
        <w:keepNext/>
        <w:rPr>
          <w:szCs w:val="22"/>
        </w:rPr>
      </w:pPr>
    </w:p>
    <w:p w14:paraId="43309323" w14:textId="77777777" w:rsidR="00780926" w:rsidRPr="00EA7E8A" w:rsidRDefault="00780926" w:rsidP="005C08BA">
      <w:pPr>
        <w:keepNext/>
        <w:rPr>
          <w:szCs w:val="22"/>
        </w:rPr>
      </w:pPr>
      <w:r w:rsidRPr="00D97EB6">
        <w:rPr>
          <w:b/>
          <w:szCs w:val="22"/>
        </w:rPr>
        <w:t>6.1</w:t>
      </w:r>
      <w:r w:rsidRPr="00D97EB6">
        <w:rPr>
          <w:b/>
          <w:szCs w:val="22"/>
        </w:rPr>
        <w:tab/>
      </w:r>
      <w:r w:rsidRPr="00EA7E8A">
        <w:rPr>
          <w:b/>
          <w:szCs w:val="22"/>
        </w:rPr>
        <w:t>Zoznam pomocných látok</w:t>
      </w:r>
    </w:p>
    <w:p w14:paraId="3989912A" w14:textId="77777777" w:rsidR="00780926" w:rsidRPr="00EA7E8A" w:rsidRDefault="00780926" w:rsidP="008518BF">
      <w:pPr>
        <w:keepNext/>
        <w:rPr>
          <w:szCs w:val="22"/>
        </w:rPr>
      </w:pPr>
    </w:p>
    <w:p w14:paraId="6D92C954" w14:textId="77777777" w:rsidR="00780926" w:rsidRPr="00EA7E8A" w:rsidRDefault="00142A5F" w:rsidP="005C08BA">
      <w:pPr>
        <w:keepNext/>
        <w:rPr>
          <w:szCs w:val="22"/>
          <w:u w:val="single"/>
        </w:rPr>
      </w:pPr>
      <w:r w:rsidRPr="00EA7E8A">
        <w:rPr>
          <w:szCs w:val="22"/>
          <w:u w:val="single"/>
        </w:rPr>
        <w:t>Jadro tablety</w:t>
      </w:r>
    </w:p>
    <w:p w14:paraId="334289E3" w14:textId="1C358FB1" w:rsidR="00142A5F" w:rsidRPr="00EA7E8A" w:rsidRDefault="00D03041" w:rsidP="00D97EB6">
      <w:pPr>
        <w:rPr>
          <w:szCs w:val="22"/>
        </w:rPr>
      </w:pPr>
      <w:r>
        <w:rPr>
          <w:szCs w:val="22"/>
        </w:rPr>
        <w:t>m</w:t>
      </w:r>
      <w:r w:rsidR="000F7125" w:rsidRPr="00EA7E8A">
        <w:rPr>
          <w:szCs w:val="22"/>
        </w:rPr>
        <w:t>ikrokryštalická c</w:t>
      </w:r>
      <w:r w:rsidR="00142A5F" w:rsidRPr="00EA7E8A">
        <w:rPr>
          <w:szCs w:val="22"/>
        </w:rPr>
        <w:t>elulóza (E460)</w:t>
      </w:r>
    </w:p>
    <w:p w14:paraId="1AB0925F" w14:textId="2D01FA26" w:rsidR="00142A5F" w:rsidRPr="00EA7E8A" w:rsidRDefault="00D03041" w:rsidP="00D97EB6">
      <w:pPr>
        <w:rPr>
          <w:szCs w:val="22"/>
        </w:rPr>
      </w:pPr>
      <w:r>
        <w:rPr>
          <w:szCs w:val="22"/>
        </w:rPr>
        <w:t>o</w:t>
      </w:r>
      <w:r w:rsidR="00EA7E8A" w:rsidRPr="0043019E">
        <w:rPr>
          <w:szCs w:val="22"/>
        </w:rPr>
        <w:t>xid kremičitý, koloidný bezvodý</w:t>
      </w:r>
      <w:r w:rsidR="00EA7E8A" w:rsidRPr="00EA7E8A" w:rsidDel="00EA7E8A">
        <w:rPr>
          <w:szCs w:val="22"/>
        </w:rPr>
        <w:t xml:space="preserve"> </w:t>
      </w:r>
      <w:r w:rsidR="00142A5F" w:rsidRPr="00EA7E8A">
        <w:rPr>
          <w:szCs w:val="22"/>
        </w:rPr>
        <w:t>(E551)</w:t>
      </w:r>
    </w:p>
    <w:p w14:paraId="02EC163D" w14:textId="3FE63D33" w:rsidR="00142A5F" w:rsidRPr="00EA7E8A" w:rsidRDefault="00D03041" w:rsidP="00D97EB6">
      <w:pPr>
        <w:rPr>
          <w:szCs w:val="22"/>
        </w:rPr>
      </w:pPr>
      <w:r>
        <w:rPr>
          <w:szCs w:val="22"/>
        </w:rPr>
        <w:t>k</w:t>
      </w:r>
      <w:r w:rsidR="00142A5F" w:rsidRPr="00EA7E8A">
        <w:rPr>
          <w:szCs w:val="22"/>
        </w:rPr>
        <w:t>rospovidón (E1202)</w:t>
      </w:r>
    </w:p>
    <w:p w14:paraId="361DDFD4" w14:textId="7EC6AC9C" w:rsidR="00142A5F" w:rsidRPr="00EA7E8A" w:rsidRDefault="00D03041" w:rsidP="00D97EB6">
      <w:pPr>
        <w:rPr>
          <w:szCs w:val="22"/>
        </w:rPr>
      </w:pPr>
      <w:r>
        <w:rPr>
          <w:szCs w:val="22"/>
        </w:rPr>
        <w:t>p</w:t>
      </w:r>
      <w:r w:rsidR="00142A5F" w:rsidRPr="00EA7E8A">
        <w:rPr>
          <w:szCs w:val="22"/>
        </w:rPr>
        <w:t>ovidón (E1201)</w:t>
      </w:r>
    </w:p>
    <w:p w14:paraId="33208E4D" w14:textId="65C15006" w:rsidR="00142A5F" w:rsidRPr="00EA7E8A" w:rsidRDefault="00D03041" w:rsidP="00D97EB6">
      <w:pPr>
        <w:rPr>
          <w:szCs w:val="22"/>
        </w:rPr>
      </w:pPr>
      <w:r>
        <w:rPr>
          <w:szCs w:val="22"/>
        </w:rPr>
        <w:t>s</w:t>
      </w:r>
      <w:r w:rsidR="00EA7E8A" w:rsidRPr="00EA7E8A">
        <w:rPr>
          <w:szCs w:val="22"/>
        </w:rPr>
        <w:t>tearan horečnatý</w:t>
      </w:r>
      <w:r w:rsidR="00142A5F" w:rsidRPr="00EA7E8A">
        <w:rPr>
          <w:szCs w:val="22"/>
        </w:rPr>
        <w:t xml:space="preserve"> (E572)</w:t>
      </w:r>
    </w:p>
    <w:p w14:paraId="02FFF8FE" w14:textId="4427DEA1" w:rsidR="00142A5F" w:rsidRPr="00EA7E8A" w:rsidRDefault="00D03041" w:rsidP="00D97EB6">
      <w:pPr>
        <w:rPr>
          <w:szCs w:val="22"/>
        </w:rPr>
      </w:pPr>
      <w:r>
        <w:rPr>
          <w:szCs w:val="22"/>
        </w:rPr>
        <w:t>m</w:t>
      </w:r>
      <w:r w:rsidR="00142A5F" w:rsidRPr="00EA7E8A">
        <w:rPr>
          <w:szCs w:val="22"/>
        </w:rPr>
        <w:t>astenec (E553b)</w:t>
      </w:r>
    </w:p>
    <w:p w14:paraId="30FFD3A8" w14:textId="77777777" w:rsidR="00142A5F" w:rsidRPr="00EA7E8A" w:rsidRDefault="00142A5F" w:rsidP="00D97EB6">
      <w:pPr>
        <w:rPr>
          <w:szCs w:val="22"/>
        </w:rPr>
      </w:pPr>
    </w:p>
    <w:p w14:paraId="6167B464" w14:textId="77777777" w:rsidR="00142A5F" w:rsidRPr="00EA7E8A" w:rsidRDefault="00142A5F" w:rsidP="005C08BA">
      <w:pPr>
        <w:keepNext/>
        <w:rPr>
          <w:szCs w:val="22"/>
          <w:u w:val="single"/>
        </w:rPr>
      </w:pPr>
      <w:r w:rsidRPr="00EA7E8A">
        <w:rPr>
          <w:szCs w:val="22"/>
          <w:u w:val="single"/>
        </w:rPr>
        <w:t>Obal tablety</w:t>
      </w:r>
    </w:p>
    <w:p w14:paraId="6280416F" w14:textId="14B4380E" w:rsidR="00142A5F" w:rsidRPr="00EA7E8A" w:rsidRDefault="00D03041" w:rsidP="005C08BA">
      <w:pPr>
        <w:keepNext/>
        <w:rPr>
          <w:szCs w:val="22"/>
        </w:rPr>
      </w:pPr>
      <w:r>
        <w:rPr>
          <w:szCs w:val="22"/>
        </w:rPr>
        <w:t>h</w:t>
      </w:r>
      <w:r w:rsidR="00872C73">
        <w:rPr>
          <w:szCs w:val="22"/>
        </w:rPr>
        <w:t>ydrolyzovaný polyvinyl</w:t>
      </w:r>
      <w:bookmarkStart w:id="0" w:name="_GoBack"/>
      <w:bookmarkEnd w:id="0"/>
      <w:r w:rsidR="00142A5F" w:rsidRPr="00EA7E8A">
        <w:rPr>
          <w:szCs w:val="22"/>
        </w:rPr>
        <w:t>alkohol (E1203)</w:t>
      </w:r>
    </w:p>
    <w:p w14:paraId="6D5B28BF" w14:textId="0A083A7C" w:rsidR="00142A5F" w:rsidRPr="00EA7E8A" w:rsidRDefault="00D03041" w:rsidP="00D97EB6">
      <w:pPr>
        <w:rPr>
          <w:szCs w:val="22"/>
        </w:rPr>
      </w:pPr>
      <w:r>
        <w:rPr>
          <w:szCs w:val="22"/>
        </w:rPr>
        <w:t>o</w:t>
      </w:r>
      <w:r w:rsidR="00142A5F" w:rsidRPr="00EA7E8A">
        <w:rPr>
          <w:szCs w:val="22"/>
        </w:rPr>
        <w:t>xid titaničitý (E171)</w:t>
      </w:r>
    </w:p>
    <w:p w14:paraId="5D371707" w14:textId="78B84B3C" w:rsidR="00142A5F" w:rsidRPr="00EA7E8A" w:rsidRDefault="00D03041" w:rsidP="00D97EB6">
      <w:pPr>
        <w:rPr>
          <w:szCs w:val="22"/>
        </w:rPr>
      </w:pPr>
      <w:r>
        <w:rPr>
          <w:szCs w:val="22"/>
        </w:rPr>
        <w:t>m</w:t>
      </w:r>
      <w:r w:rsidR="00142A5F" w:rsidRPr="00EA7E8A">
        <w:rPr>
          <w:szCs w:val="22"/>
        </w:rPr>
        <w:t>akrogol (E1521)</w:t>
      </w:r>
    </w:p>
    <w:p w14:paraId="257B5A43" w14:textId="512B32BC" w:rsidR="00142A5F" w:rsidRPr="00EA7E8A" w:rsidRDefault="00D03041" w:rsidP="00D97EB6">
      <w:pPr>
        <w:rPr>
          <w:szCs w:val="22"/>
        </w:rPr>
      </w:pPr>
      <w:r>
        <w:rPr>
          <w:szCs w:val="22"/>
        </w:rPr>
        <w:t>m</w:t>
      </w:r>
      <w:r w:rsidR="00142A5F" w:rsidRPr="00EA7E8A">
        <w:rPr>
          <w:szCs w:val="22"/>
        </w:rPr>
        <w:t>astenec (E553b)</w:t>
      </w:r>
    </w:p>
    <w:p w14:paraId="08427357" w14:textId="77777777" w:rsidR="00142A5F" w:rsidRPr="00EA7E8A" w:rsidRDefault="00142A5F" w:rsidP="00D97EB6">
      <w:pPr>
        <w:rPr>
          <w:szCs w:val="22"/>
        </w:rPr>
      </w:pPr>
    </w:p>
    <w:p w14:paraId="784F9084" w14:textId="77777777" w:rsidR="00142A5F" w:rsidRPr="00EA7E8A" w:rsidRDefault="00142A5F" w:rsidP="005C08BA">
      <w:pPr>
        <w:keepNext/>
        <w:rPr>
          <w:szCs w:val="22"/>
          <w:u w:val="single"/>
        </w:rPr>
      </w:pPr>
      <w:r w:rsidRPr="00EA7E8A">
        <w:rPr>
          <w:szCs w:val="22"/>
          <w:u w:val="single"/>
        </w:rPr>
        <w:t>Atramentová potlač</w:t>
      </w:r>
    </w:p>
    <w:p w14:paraId="1F6815D6" w14:textId="01462C8B" w:rsidR="00142A5F" w:rsidRPr="00EA7E8A" w:rsidRDefault="00D03041" w:rsidP="005C08BA">
      <w:pPr>
        <w:keepNext/>
        <w:rPr>
          <w:szCs w:val="22"/>
        </w:rPr>
      </w:pPr>
      <w:r>
        <w:rPr>
          <w:szCs w:val="22"/>
        </w:rPr>
        <w:t>š</w:t>
      </w:r>
      <w:r w:rsidR="00142A5F" w:rsidRPr="00EA7E8A">
        <w:rPr>
          <w:szCs w:val="22"/>
        </w:rPr>
        <w:t>elak</w:t>
      </w:r>
    </w:p>
    <w:p w14:paraId="771A6C36" w14:textId="7C278697" w:rsidR="00142A5F" w:rsidRPr="00EA7E8A" w:rsidRDefault="00D03041" w:rsidP="00D97EB6">
      <w:pPr>
        <w:rPr>
          <w:szCs w:val="22"/>
        </w:rPr>
      </w:pPr>
      <w:r>
        <w:rPr>
          <w:szCs w:val="22"/>
        </w:rPr>
        <w:t>č</w:t>
      </w:r>
      <w:r w:rsidR="00142A5F" w:rsidRPr="00EA7E8A">
        <w:rPr>
          <w:szCs w:val="22"/>
        </w:rPr>
        <w:t>ierny oxid železitý (E172)</w:t>
      </w:r>
    </w:p>
    <w:p w14:paraId="4BB639AB" w14:textId="1363549B" w:rsidR="00142A5F" w:rsidRPr="00EA7E8A" w:rsidRDefault="00D03041" w:rsidP="00D97EB6">
      <w:pPr>
        <w:rPr>
          <w:szCs w:val="22"/>
        </w:rPr>
      </w:pPr>
      <w:r>
        <w:rPr>
          <w:szCs w:val="22"/>
        </w:rPr>
        <w:t>h</w:t>
      </w:r>
      <w:r w:rsidR="00142A5F" w:rsidRPr="00EA7E8A">
        <w:rPr>
          <w:szCs w:val="22"/>
        </w:rPr>
        <w:t>ydroxid amónny (E527)</w:t>
      </w:r>
    </w:p>
    <w:p w14:paraId="28CF3E3F" w14:textId="77777777" w:rsidR="00142A5F" w:rsidRPr="00D97EB6" w:rsidRDefault="00142A5F" w:rsidP="00D97EB6">
      <w:pPr>
        <w:rPr>
          <w:szCs w:val="22"/>
        </w:rPr>
      </w:pPr>
    </w:p>
    <w:p w14:paraId="3193CAA8" w14:textId="77777777" w:rsidR="00780926" w:rsidRPr="00D97EB6" w:rsidRDefault="00780926" w:rsidP="005C08BA">
      <w:pPr>
        <w:keepNext/>
        <w:rPr>
          <w:szCs w:val="22"/>
        </w:rPr>
      </w:pPr>
      <w:r w:rsidRPr="00D97EB6">
        <w:rPr>
          <w:b/>
          <w:szCs w:val="22"/>
        </w:rPr>
        <w:lastRenderedPageBreak/>
        <w:t>6.2</w:t>
      </w:r>
      <w:r w:rsidRPr="00D97EB6">
        <w:rPr>
          <w:b/>
          <w:szCs w:val="22"/>
        </w:rPr>
        <w:tab/>
        <w:t>Inkompatibility</w:t>
      </w:r>
    </w:p>
    <w:p w14:paraId="0DD26BB9" w14:textId="77777777" w:rsidR="00780926" w:rsidRPr="00D97EB6" w:rsidRDefault="00780926" w:rsidP="008518BF">
      <w:pPr>
        <w:keepNext/>
        <w:rPr>
          <w:szCs w:val="22"/>
        </w:rPr>
      </w:pPr>
    </w:p>
    <w:p w14:paraId="5C7B3FC5" w14:textId="77777777" w:rsidR="00780926" w:rsidRPr="00D97EB6" w:rsidRDefault="00780926" w:rsidP="005C08BA">
      <w:pPr>
        <w:keepNext/>
        <w:rPr>
          <w:szCs w:val="22"/>
        </w:rPr>
      </w:pPr>
      <w:r w:rsidRPr="00D97EB6">
        <w:rPr>
          <w:szCs w:val="22"/>
        </w:rPr>
        <w:t>Neaplikovateľné.</w:t>
      </w:r>
    </w:p>
    <w:p w14:paraId="7F4A3ECE" w14:textId="77777777" w:rsidR="00780926" w:rsidRPr="00D97EB6" w:rsidRDefault="00780926" w:rsidP="00D97EB6">
      <w:pPr>
        <w:rPr>
          <w:szCs w:val="22"/>
        </w:rPr>
      </w:pPr>
    </w:p>
    <w:p w14:paraId="5E5867A9" w14:textId="77777777" w:rsidR="00780926" w:rsidRPr="00D97EB6" w:rsidRDefault="00780926" w:rsidP="005C08BA">
      <w:pPr>
        <w:keepNext/>
        <w:rPr>
          <w:szCs w:val="22"/>
        </w:rPr>
      </w:pPr>
      <w:r w:rsidRPr="00D97EB6">
        <w:rPr>
          <w:b/>
          <w:szCs w:val="22"/>
        </w:rPr>
        <w:t>6.3</w:t>
      </w:r>
      <w:r w:rsidRPr="00D97EB6">
        <w:rPr>
          <w:b/>
          <w:szCs w:val="22"/>
        </w:rPr>
        <w:tab/>
        <w:t>Čas použiteľnosti</w:t>
      </w:r>
    </w:p>
    <w:p w14:paraId="008D9DEF" w14:textId="77777777" w:rsidR="00780926" w:rsidRPr="00AA6FF0" w:rsidRDefault="00780926">
      <w:pPr>
        <w:keepNext/>
        <w:rPr>
          <w:szCs w:val="22"/>
        </w:rPr>
      </w:pPr>
    </w:p>
    <w:p w14:paraId="53F07DA4" w14:textId="77777777" w:rsidR="00780926" w:rsidRPr="00D97EB6" w:rsidRDefault="00E446BE">
      <w:pPr>
        <w:keepNext/>
        <w:ind w:left="540" w:hanging="540"/>
        <w:rPr>
          <w:szCs w:val="22"/>
        </w:rPr>
      </w:pPr>
      <w:r w:rsidRPr="00D97EB6">
        <w:rPr>
          <w:szCs w:val="22"/>
        </w:rPr>
        <w:t>3</w:t>
      </w:r>
      <w:r w:rsidR="00780926" w:rsidRPr="00D97EB6">
        <w:rPr>
          <w:szCs w:val="22"/>
        </w:rPr>
        <w:t> roky</w:t>
      </w:r>
    </w:p>
    <w:p w14:paraId="4C10CFAD" w14:textId="77777777" w:rsidR="00142A5F" w:rsidRPr="00D97EB6" w:rsidRDefault="00142A5F" w:rsidP="00D97EB6">
      <w:pPr>
        <w:ind w:left="540" w:hanging="540"/>
        <w:rPr>
          <w:szCs w:val="22"/>
        </w:rPr>
      </w:pPr>
    </w:p>
    <w:p w14:paraId="3BFBEFA6" w14:textId="1E155237" w:rsidR="00142A5F" w:rsidRPr="00D97EB6" w:rsidRDefault="000F7125" w:rsidP="00D97EB6">
      <w:pPr>
        <w:ind w:left="540" w:hanging="540"/>
        <w:rPr>
          <w:szCs w:val="22"/>
        </w:rPr>
      </w:pPr>
      <w:r w:rsidRPr="00D97EB6">
        <w:rPr>
          <w:szCs w:val="22"/>
        </w:rPr>
        <w:t>Fľaše: P</w:t>
      </w:r>
      <w:r w:rsidR="00142A5F" w:rsidRPr="00D97EB6">
        <w:rPr>
          <w:szCs w:val="22"/>
        </w:rPr>
        <w:t>oužite do</w:t>
      </w:r>
      <w:r w:rsidR="00634B3E">
        <w:rPr>
          <w:szCs w:val="22"/>
        </w:rPr>
        <w:t> </w:t>
      </w:r>
      <w:r w:rsidR="00142A5F" w:rsidRPr="00D97EB6">
        <w:rPr>
          <w:szCs w:val="22"/>
        </w:rPr>
        <w:t>60 dní po</w:t>
      </w:r>
      <w:r w:rsidR="00634B3E">
        <w:rPr>
          <w:szCs w:val="22"/>
        </w:rPr>
        <w:t> </w:t>
      </w:r>
      <w:r w:rsidR="00142A5F" w:rsidRPr="00D97EB6">
        <w:rPr>
          <w:szCs w:val="22"/>
        </w:rPr>
        <w:t>otvorení</w:t>
      </w:r>
      <w:r w:rsidR="00A26A18" w:rsidRPr="00D97EB6">
        <w:rPr>
          <w:szCs w:val="22"/>
        </w:rPr>
        <w:t>. Po</w:t>
      </w:r>
      <w:r w:rsidR="00634B3E">
        <w:rPr>
          <w:szCs w:val="22"/>
        </w:rPr>
        <w:t> </w:t>
      </w:r>
      <w:r w:rsidR="00A26A18" w:rsidRPr="00D97EB6">
        <w:rPr>
          <w:szCs w:val="22"/>
        </w:rPr>
        <w:t xml:space="preserve">otvorení uchovávajte fľašu </w:t>
      </w:r>
      <w:r w:rsidRPr="00D97EB6">
        <w:rPr>
          <w:szCs w:val="22"/>
        </w:rPr>
        <w:t>dôkladne</w:t>
      </w:r>
      <w:r w:rsidR="00A26A18" w:rsidRPr="00D97EB6">
        <w:rPr>
          <w:szCs w:val="22"/>
        </w:rPr>
        <w:t xml:space="preserve"> uzatvorenú.</w:t>
      </w:r>
    </w:p>
    <w:p w14:paraId="4B2577F0" w14:textId="77777777" w:rsidR="00A26A18" w:rsidRPr="00D97EB6" w:rsidRDefault="00A26A18" w:rsidP="00D97EB6">
      <w:pPr>
        <w:rPr>
          <w:b/>
          <w:szCs w:val="22"/>
        </w:rPr>
      </w:pPr>
    </w:p>
    <w:p w14:paraId="77771AB6" w14:textId="32FFD78E" w:rsidR="00780926" w:rsidRPr="00D97EB6" w:rsidRDefault="00780926" w:rsidP="005C08BA">
      <w:pPr>
        <w:keepNext/>
        <w:rPr>
          <w:szCs w:val="22"/>
        </w:rPr>
      </w:pPr>
      <w:r w:rsidRPr="00D97EB6">
        <w:rPr>
          <w:b/>
          <w:szCs w:val="22"/>
        </w:rPr>
        <w:t>6.4</w:t>
      </w:r>
      <w:r w:rsidRPr="00D97EB6">
        <w:rPr>
          <w:b/>
          <w:szCs w:val="22"/>
        </w:rPr>
        <w:tab/>
        <w:t>Špeciálne upozornenia na</w:t>
      </w:r>
      <w:r w:rsidR="00CF7E4F">
        <w:rPr>
          <w:b/>
          <w:szCs w:val="22"/>
        </w:rPr>
        <w:t> </w:t>
      </w:r>
      <w:r w:rsidRPr="00D97EB6">
        <w:rPr>
          <w:b/>
          <w:szCs w:val="22"/>
        </w:rPr>
        <w:t>uchovávanie</w:t>
      </w:r>
    </w:p>
    <w:p w14:paraId="2F48A0DE" w14:textId="77777777" w:rsidR="00A26A18" w:rsidRPr="00D97EB6" w:rsidRDefault="00A26A18" w:rsidP="005C08BA">
      <w:pPr>
        <w:keepNext/>
        <w:rPr>
          <w:szCs w:val="22"/>
        </w:rPr>
      </w:pPr>
    </w:p>
    <w:p w14:paraId="10503C18" w14:textId="1BFD38AE" w:rsidR="00A26A18" w:rsidRPr="00D97EB6" w:rsidRDefault="00A26A18" w:rsidP="005C08BA">
      <w:pPr>
        <w:keepNext/>
        <w:rPr>
          <w:szCs w:val="22"/>
        </w:rPr>
      </w:pPr>
      <w:r w:rsidRPr="00D97EB6">
        <w:rPr>
          <w:szCs w:val="22"/>
        </w:rPr>
        <w:t>Tento liek nevyžaduje žiadne zvláštne podmienky na</w:t>
      </w:r>
      <w:r w:rsidR="00CF7E4F">
        <w:rPr>
          <w:szCs w:val="22"/>
        </w:rPr>
        <w:t> </w:t>
      </w:r>
      <w:r w:rsidRPr="00D97EB6">
        <w:rPr>
          <w:szCs w:val="22"/>
        </w:rPr>
        <w:t>uchovávanie.</w:t>
      </w:r>
    </w:p>
    <w:p w14:paraId="711E1738" w14:textId="77777777" w:rsidR="00A26A18" w:rsidRPr="00D97EB6" w:rsidRDefault="00A26A18" w:rsidP="008518BF">
      <w:pPr>
        <w:rPr>
          <w:szCs w:val="22"/>
        </w:rPr>
      </w:pPr>
    </w:p>
    <w:p w14:paraId="2A6DA985" w14:textId="77777777" w:rsidR="00780926" w:rsidRPr="00D97EB6" w:rsidRDefault="00780926" w:rsidP="005C08BA">
      <w:pPr>
        <w:keepNext/>
        <w:rPr>
          <w:b/>
          <w:szCs w:val="22"/>
        </w:rPr>
      </w:pPr>
      <w:r w:rsidRPr="00D97EB6">
        <w:rPr>
          <w:b/>
          <w:szCs w:val="22"/>
        </w:rPr>
        <w:t>6.5</w:t>
      </w:r>
      <w:r w:rsidRPr="00D97EB6">
        <w:rPr>
          <w:b/>
          <w:szCs w:val="22"/>
        </w:rPr>
        <w:tab/>
        <w:t>Druh obalu a obsah balenia</w:t>
      </w:r>
    </w:p>
    <w:p w14:paraId="4C0D15A1" w14:textId="77777777" w:rsidR="000103B2" w:rsidRPr="00D97EB6" w:rsidRDefault="000103B2">
      <w:pPr>
        <w:keepNext/>
        <w:rPr>
          <w:szCs w:val="22"/>
        </w:rPr>
      </w:pPr>
    </w:p>
    <w:p w14:paraId="2D0391D0" w14:textId="5C7439BC" w:rsidR="000103B2" w:rsidRPr="00D97EB6" w:rsidRDefault="00F31BD7">
      <w:pPr>
        <w:keepNext/>
        <w:ind w:left="0" w:firstLine="0"/>
        <w:rPr>
          <w:szCs w:val="22"/>
        </w:rPr>
      </w:pPr>
      <w:r w:rsidRPr="00D97EB6">
        <w:rPr>
          <w:szCs w:val="22"/>
        </w:rPr>
        <w:t>Balenie v</w:t>
      </w:r>
      <w:r w:rsidR="00CF7E4F">
        <w:rPr>
          <w:szCs w:val="22"/>
        </w:rPr>
        <w:t> </w:t>
      </w:r>
      <w:r w:rsidRPr="00D97EB6">
        <w:rPr>
          <w:szCs w:val="22"/>
        </w:rPr>
        <w:t>HDPE fľašiach pozostáva z bielej nepriehľadnej HDPE fľaše s </w:t>
      </w:r>
      <w:r w:rsidR="00AF17E7" w:rsidRPr="00D97EB6">
        <w:rPr>
          <w:szCs w:val="22"/>
        </w:rPr>
        <w:t xml:space="preserve">bielym </w:t>
      </w:r>
      <w:r w:rsidRPr="00D97EB6">
        <w:rPr>
          <w:szCs w:val="22"/>
        </w:rPr>
        <w:t>nepriehľadným uzáverom s odnímateľným hliníkovým indukčným tesniacim tampónom a vysušovadlom (silikagél).</w:t>
      </w:r>
    </w:p>
    <w:p w14:paraId="7CFDA79C" w14:textId="71D7C8EC" w:rsidR="00F31BD7" w:rsidRPr="00D97EB6" w:rsidRDefault="00F31BD7" w:rsidP="00D97EB6">
      <w:pPr>
        <w:ind w:left="0" w:firstLine="0"/>
        <w:rPr>
          <w:szCs w:val="22"/>
        </w:rPr>
      </w:pPr>
      <w:r w:rsidRPr="00D97EB6">
        <w:rPr>
          <w:szCs w:val="22"/>
        </w:rPr>
        <w:t>Poznámka: Balenie v HDPE fľaš</w:t>
      </w:r>
      <w:r w:rsidR="00645772" w:rsidRPr="00D97EB6">
        <w:rPr>
          <w:szCs w:val="22"/>
        </w:rPr>
        <w:t>i môže byť</w:t>
      </w:r>
      <w:r w:rsidR="000F7125" w:rsidRPr="00D97EB6">
        <w:rPr>
          <w:szCs w:val="22"/>
        </w:rPr>
        <w:t>, na</w:t>
      </w:r>
      <w:r w:rsidR="00CF7E4F">
        <w:rPr>
          <w:szCs w:val="22"/>
        </w:rPr>
        <w:t> </w:t>
      </w:r>
      <w:r w:rsidR="000F7125" w:rsidRPr="00D97EB6">
        <w:rPr>
          <w:szCs w:val="22"/>
        </w:rPr>
        <w:t xml:space="preserve">základe komerčných požiadaviek, </w:t>
      </w:r>
      <w:r w:rsidR="00645772" w:rsidRPr="00D97EB6">
        <w:rPr>
          <w:szCs w:val="22"/>
        </w:rPr>
        <w:t>umiestnené v papierovej škatuli.</w:t>
      </w:r>
    </w:p>
    <w:p w14:paraId="2A13FDB7" w14:textId="77777777" w:rsidR="00645772" w:rsidRPr="00D97EB6" w:rsidRDefault="00645772" w:rsidP="00D97EB6">
      <w:pPr>
        <w:ind w:left="0" w:firstLine="0"/>
        <w:rPr>
          <w:szCs w:val="22"/>
        </w:rPr>
      </w:pPr>
    </w:p>
    <w:p w14:paraId="5BF91AA3" w14:textId="7E43E796" w:rsidR="00645772" w:rsidRPr="00D97EB6" w:rsidRDefault="00645772" w:rsidP="00D97EB6">
      <w:pPr>
        <w:ind w:left="0" w:firstLine="0"/>
        <w:rPr>
          <w:szCs w:val="22"/>
        </w:rPr>
      </w:pPr>
      <w:r w:rsidRPr="00D97EB6">
        <w:rPr>
          <w:szCs w:val="22"/>
        </w:rPr>
        <w:t>Dávkovacie balenie: balenie v</w:t>
      </w:r>
      <w:r w:rsidR="00CF7E4F">
        <w:rPr>
          <w:szCs w:val="22"/>
        </w:rPr>
        <w:t> </w:t>
      </w:r>
      <w:r w:rsidRPr="00D97EB6">
        <w:rPr>
          <w:szCs w:val="22"/>
        </w:rPr>
        <w:t>HDPE fľašiach pozostáva z bielej nepriehľadnej HDPE fľaše s </w:t>
      </w:r>
      <w:r w:rsidR="00AF17E7" w:rsidRPr="00D97EB6">
        <w:rPr>
          <w:szCs w:val="22"/>
        </w:rPr>
        <w:t xml:space="preserve">bielym </w:t>
      </w:r>
      <w:r w:rsidRPr="00D97EB6">
        <w:rPr>
          <w:szCs w:val="22"/>
        </w:rPr>
        <w:t>nepriehľadným uzáverom s odnímateľným hliníkovým indukčným tesniacim tampónom a vysušovadlom (silikagél).</w:t>
      </w:r>
    </w:p>
    <w:p w14:paraId="7E7FD227" w14:textId="0E186E64" w:rsidR="00645772" w:rsidRPr="00D97EB6" w:rsidRDefault="00645772" w:rsidP="00D97EB6">
      <w:pPr>
        <w:ind w:left="0" w:firstLine="0"/>
        <w:rPr>
          <w:szCs w:val="22"/>
        </w:rPr>
      </w:pPr>
      <w:r w:rsidRPr="00D97EB6">
        <w:rPr>
          <w:szCs w:val="22"/>
        </w:rPr>
        <w:t>Poznámka: Balenie v HDPE fľaši môže byť</w:t>
      </w:r>
      <w:r w:rsidR="000F7125" w:rsidRPr="00D97EB6">
        <w:rPr>
          <w:szCs w:val="22"/>
        </w:rPr>
        <w:t>,</w:t>
      </w:r>
      <w:r w:rsidRPr="00D97EB6">
        <w:rPr>
          <w:szCs w:val="22"/>
        </w:rPr>
        <w:t xml:space="preserve"> </w:t>
      </w:r>
      <w:r w:rsidR="000F7125" w:rsidRPr="00D97EB6">
        <w:rPr>
          <w:szCs w:val="22"/>
        </w:rPr>
        <w:t>na</w:t>
      </w:r>
      <w:r w:rsidR="00CF7E4F">
        <w:rPr>
          <w:szCs w:val="22"/>
        </w:rPr>
        <w:t> </w:t>
      </w:r>
      <w:r w:rsidR="000F7125" w:rsidRPr="00D97EB6">
        <w:rPr>
          <w:szCs w:val="22"/>
        </w:rPr>
        <w:t xml:space="preserve">základe komerčných požiadaviek, </w:t>
      </w:r>
      <w:r w:rsidRPr="00D97EB6">
        <w:rPr>
          <w:szCs w:val="22"/>
        </w:rPr>
        <w:t>umiestnené v papierovej škatuli.</w:t>
      </w:r>
    </w:p>
    <w:p w14:paraId="08AE1470" w14:textId="77777777" w:rsidR="000103B2" w:rsidRPr="00D97EB6" w:rsidRDefault="000103B2" w:rsidP="00D97EB6">
      <w:pPr>
        <w:ind w:left="0" w:firstLine="0"/>
        <w:rPr>
          <w:szCs w:val="22"/>
        </w:rPr>
      </w:pPr>
    </w:p>
    <w:p w14:paraId="1952C051" w14:textId="3BC9AAD2" w:rsidR="00780926" w:rsidRPr="00D97EB6" w:rsidRDefault="00645772" w:rsidP="00D97EB6">
      <w:pPr>
        <w:ind w:left="0" w:firstLine="0"/>
        <w:rPr>
          <w:szCs w:val="22"/>
        </w:rPr>
      </w:pPr>
      <w:r w:rsidRPr="00D97EB6">
        <w:rPr>
          <w:szCs w:val="22"/>
        </w:rPr>
        <w:t>Blistrové balenie pozostáva z bieleho nepriehľadného PVC s vrstvou Aclar na</w:t>
      </w:r>
      <w:r w:rsidR="00CF7E4F">
        <w:rPr>
          <w:szCs w:val="22"/>
        </w:rPr>
        <w:t> </w:t>
      </w:r>
      <w:r w:rsidRPr="00D97EB6">
        <w:rPr>
          <w:szCs w:val="22"/>
        </w:rPr>
        <w:t>jednej strane a</w:t>
      </w:r>
      <w:r w:rsidR="005C2C1B" w:rsidRPr="00D97EB6">
        <w:rPr>
          <w:szCs w:val="22"/>
        </w:rPr>
        <w:t> pevnou hliníkovou fóliou obalenou tepelne upevneným VMCH lakom na</w:t>
      </w:r>
      <w:r w:rsidR="00CF7E4F">
        <w:rPr>
          <w:szCs w:val="22"/>
        </w:rPr>
        <w:t> </w:t>
      </w:r>
      <w:r w:rsidR="005C2C1B" w:rsidRPr="00D97EB6">
        <w:rPr>
          <w:szCs w:val="22"/>
        </w:rPr>
        <w:t>druhej strane.</w:t>
      </w:r>
    </w:p>
    <w:p w14:paraId="16A89CAD" w14:textId="77777777" w:rsidR="005C2C1B" w:rsidRPr="00D97EB6" w:rsidRDefault="005C2C1B" w:rsidP="00D97EB6">
      <w:pPr>
        <w:ind w:left="0" w:firstLine="0"/>
        <w:rPr>
          <w:szCs w:val="22"/>
        </w:rPr>
      </w:pPr>
    </w:p>
    <w:p w14:paraId="5D8F43A1" w14:textId="4BA6DB18" w:rsidR="005C2C1B" w:rsidRPr="00D97EB6" w:rsidRDefault="00BA65A4" w:rsidP="00D97EB6">
      <w:pPr>
        <w:ind w:left="0" w:firstLine="0"/>
        <w:rPr>
          <w:szCs w:val="22"/>
        </w:rPr>
      </w:pPr>
      <w:r w:rsidRPr="00D97EB6">
        <w:rPr>
          <w:szCs w:val="22"/>
        </w:rPr>
        <w:t>Za</w:t>
      </w:r>
      <w:r w:rsidR="00CF7E4F">
        <w:rPr>
          <w:szCs w:val="22"/>
        </w:rPr>
        <w:t> </w:t>
      </w:r>
      <w:r w:rsidRPr="00D97EB6">
        <w:rPr>
          <w:szCs w:val="22"/>
        </w:rPr>
        <w:t>studena lisované blistrové balenie pozostávajúce zo</w:t>
      </w:r>
      <w:r w:rsidR="00CF7E4F">
        <w:rPr>
          <w:szCs w:val="22"/>
        </w:rPr>
        <w:t> </w:t>
      </w:r>
      <w:r w:rsidRPr="00D97EB6">
        <w:rPr>
          <w:szCs w:val="22"/>
        </w:rPr>
        <w:t>za</w:t>
      </w:r>
      <w:r w:rsidR="00CF7E4F">
        <w:rPr>
          <w:szCs w:val="22"/>
        </w:rPr>
        <w:t> </w:t>
      </w:r>
      <w:r w:rsidRPr="00D97EB6">
        <w:rPr>
          <w:szCs w:val="22"/>
        </w:rPr>
        <w:t>studena formovaného laminátu (hliníková fólia vrstvená na</w:t>
      </w:r>
      <w:r w:rsidR="00CF7E4F">
        <w:rPr>
          <w:szCs w:val="22"/>
        </w:rPr>
        <w:t> </w:t>
      </w:r>
      <w:r w:rsidRPr="00D97EB6">
        <w:rPr>
          <w:szCs w:val="22"/>
        </w:rPr>
        <w:t>orientovaný polyamid na</w:t>
      </w:r>
      <w:r w:rsidR="00CF7E4F">
        <w:rPr>
          <w:szCs w:val="22"/>
        </w:rPr>
        <w:t> </w:t>
      </w:r>
      <w:r w:rsidRPr="00D97EB6">
        <w:rPr>
          <w:szCs w:val="22"/>
        </w:rPr>
        <w:t>jednej strane a vrstvená na</w:t>
      </w:r>
      <w:r w:rsidR="00CF7E4F">
        <w:rPr>
          <w:szCs w:val="22"/>
        </w:rPr>
        <w:t> </w:t>
      </w:r>
      <w:r w:rsidRPr="00D97EB6">
        <w:rPr>
          <w:szCs w:val="22"/>
        </w:rPr>
        <w:t>PVC na</w:t>
      </w:r>
      <w:r w:rsidR="00CF7E4F">
        <w:rPr>
          <w:szCs w:val="22"/>
        </w:rPr>
        <w:t> </w:t>
      </w:r>
      <w:r w:rsidRPr="00D97EB6">
        <w:rPr>
          <w:szCs w:val="22"/>
        </w:rPr>
        <w:t>druhej strane, t. j.</w:t>
      </w:r>
      <w:r w:rsidR="00CF7E4F">
        <w:rPr>
          <w:szCs w:val="22"/>
        </w:rPr>
        <w:t> </w:t>
      </w:r>
      <w:r w:rsidRPr="00D97EB6">
        <w:rPr>
          <w:szCs w:val="22"/>
        </w:rPr>
        <w:t>OPA/Al/PVC) na</w:t>
      </w:r>
      <w:r w:rsidR="00CF7E4F">
        <w:rPr>
          <w:szCs w:val="22"/>
        </w:rPr>
        <w:t> </w:t>
      </w:r>
      <w:r w:rsidRPr="00D97EB6">
        <w:rPr>
          <w:szCs w:val="22"/>
        </w:rPr>
        <w:t>jednej strane a pevnej hliníkovej fólie, obalenej tepelne upevneným VMCH lakom na</w:t>
      </w:r>
      <w:r w:rsidR="00CF7E4F">
        <w:rPr>
          <w:szCs w:val="22"/>
        </w:rPr>
        <w:t> </w:t>
      </w:r>
      <w:r w:rsidRPr="00D97EB6">
        <w:rPr>
          <w:szCs w:val="22"/>
        </w:rPr>
        <w:t>druhej strane.</w:t>
      </w:r>
    </w:p>
    <w:p w14:paraId="5C226CD3" w14:textId="77777777" w:rsidR="00645772" w:rsidRPr="00D97EB6" w:rsidRDefault="00645772" w:rsidP="00D97EB6">
      <w:pPr>
        <w:rPr>
          <w:szCs w:val="22"/>
        </w:rPr>
      </w:pPr>
    </w:p>
    <w:p w14:paraId="2FB5C5BA" w14:textId="77777777" w:rsidR="00645772" w:rsidRPr="00D97EB6" w:rsidRDefault="00645772" w:rsidP="00D97EB6">
      <w:pPr>
        <w:rPr>
          <w:szCs w:val="22"/>
        </w:rPr>
      </w:pPr>
      <w:r w:rsidRPr="00D97EB6">
        <w:rPr>
          <w:szCs w:val="22"/>
        </w:rPr>
        <w:t>Veľkosti balenia:</w:t>
      </w:r>
    </w:p>
    <w:p w14:paraId="6B6F39B3" w14:textId="77777777" w:rsidR="00645772" w:rsidRPr="00D97EB6" w:rsidRDefault="00645772" w:rsidP="00D97EB6">
      <w:pPr>
        <w:rPr>
          <w:szCs w:val="22"/>
        </w:rPr>
      </w:pPr>
    </w:p>
    <w:p w14:paraId="25056CA8" w14:textId="77777777" w:rsidR="00645772" w:rsidRPr="00D97EB6" w:rsidRDefault="00645772" w:rsidP="00D97EB6">
      <w:pPr>
        <w:rPr>
          <w:szCs w:val="22"/>
        </w:rPr>
      </w:pPr>
      <w:r w:rsidRPr="00D97EB6">
        <w:rPr>
          <w:szCs w:val="22"/>
        </w:rPr>
        <w:t>Blistre: 12, 24, 30, 50, 100, 200.</w:t>
      </w:r>
    </w:p>
    <w:p w14:paraId="5C2640C5" w14:textId="77777777" w:rsidR="00645772" w:rsidRPr="00D97EB6" w:rsidRDefault="00645772" w:rsidP="00D97EB6">
      <w:pPr>
        <w:rPr>
          <w:szCs w:val="22"/>
        </w:rPr>
      </w:pPr>
      <w:r w:rsidRPr="00D97EB6">
        <w:rPr>
          <w:szCs w:val="22"/>
        </w:rPr>
        <w:t>Fľaše: 100, 200 (dávkovacie balenie)</w:t>
      </w:r>
    </w:p>
    <w:p w14:paraId="428FBA4E" w14:textId="77777777" w:rsidR="00645772" w:rsidRPr="00D97EB6" w:rsidRDefault="00645772" w:rsidP="00D97EB6">
      <w:pPr>
        <w:rPr>
          <w:szCs w:val="22"/>
        </w:rPr>
      </w:pPr>
    </w:p>
    <w:p w14:paraId="1EEB1C07" w14:textId="5B3000CF" w:rsidR="00780926" w:rsidRPr="00D97EB6" w:rsidRDefault="00D71CEA" w:rsidP="00D97EB6">
      <w:pPr>
        <w:rPr>
          <w:szCs w:val="22"/>
        </w:rPr>
      </w:pPr>
      <w:r w:rsidRPr="00D97EB6">
        <w:rPr>
          <w:szCs w:val="22"/>
        </w:rPr>
        <w:t>Na</w:t>
      </w:r>
      <w:r w:rsidR="00CF7E4F">
        <w:rPr>
          <w:szCs w:val="22"/>
        </w:rPr>
        <w:t> </w:t>
      </w:r>
      <w:r w:rsidRPr="00D97EB6">
        <w:rPr>
          <w:szCs w:val="22"/>
        </w:rPr>
        <w:t xml:space="preserve">trh nemusia byť uvedené </w:t>
      </w:r>
      <w:r w:rsidR="000103B2" w:rsidRPr="00D97EB6">
        <w:rPr>
          <w:szCs w:val="22"/>
        </w:rPr>
        <w:t>všetky veľkosti balenia.</w:t>
      </w:r>
    </w:p>
    <w:p w14:paraId="3C9EFC47" w14:textId="77777777" w:rsidR="00780926" w:rsidRPr="00D97EB6" w:rsidRDefault="00780926" w:rsidP="00D97EB6">
      <w:pPr>
        <w:rPr>
          <w:szCs w:val="22"/>
        </w:rPr>
      </w:pPr>
    </w:p>
    <w:p w14:paraId="3A41116D" w14:textId="5B9BDDEA" w:rsidR="00780926" w:rsidRPr="00D97EB6" w:rsidRDefault="00780926" w:rsidP="005C08BA">
      <w:pPr>
        <w:keepNext/>
        <w:rPr>
          <w:b/>
          <w:bCs/>
          <w:szCs w:val="22"/>
        </w:rPr>
      </w:pPr>
      <w:r w:rsidRPr="00D97EB6">
        <w:rPr>
          <w:b/>
          <w:szCs w:val="22"/>
        </w:rPr>
        <w:t>6.6</w:t>
      </w:r>
      <w:r w:rsidRPr="00D97EB6">
        <w:rPr>
          <w:b/>
          <w:szCs w:val="22"/>
        </w:rPr>
        <w:tab/>
      </w:r>
      <w:r w:rsidRPr="00D97EB6">
        <w:rPr>
          <w:b/>
          <w:bCs/>
          <w:szCs w:val="22"/>
        </w:rPr>
        <w:t>Špeciálne opatrenia na</w:t>
      </w:r>
      <w:r w:rsidR="00CF7E4F">
        <w:rPr>
          <w:b/>
          <w:bCs/>
          <w:szCs w:val="22"/>
        </w:rPr>
        <w:t> </w:t>
      </w:r>
      <w:r w:rsidRPr="00D97EB6">
        <w:rPr>
          <w:b/>
          <w:bCs/>
          <w:szCs w:val="22"/>
        </w:rPr>
        <w:t>likvidáciu</w:t>
      </w:r>
    </w:p>
    <w:p w14:paraId="6D465012" w14:textId="77777777" w:rsidR="00780926" w:rsidRPr="00D97EB6" w:rsidRDefault="00780926" w:rsidP="008518BF">
      <w:pPr>
        <w:keepNext/>
        <w:rPr>
          <w:szCs w:val="22"/>
        </w:rPr>
      </w:pPr>
    </w:p>
    <w:p w14:paraId="3D7ABBB3" w14:textId="77777777" w:rsidR="00780926" w:rsidRPr="00D97EB6" w:rsidRDefault="00AA6FF0" w:rsidP="005C08BA">
      <w:pPr>
        <w:keepNext/>
        <w:rPr>
          <w:szCs w:val="22"/>
        </w:rPr>
      </w:pPr>
      <w:r>
        <w:t>Žiadne zvláštne požiadavky</w:t>
      </w:r>
      <w:r>
        <w:rPr>
          <w:szCs w:val="22"/>
        </w:rPr>
        <w:t>.</w:t>
      </w:r>
    </w:p>
    <w:p w14:paraId="695CA11D" w14:textId="7B36D95D" w:rsidR="00D826C6" w:rsidRDefault="0086436B" w:rsidP="008518BF">
      <w:pPr>
        <w:keepNext/>
        <w:ind w:left="0" w:firstLine="0"/>
        <w:rPr>
          <w:szCs w:val="22"/>
        </w:rPr>
      </w:pPr>
      <w:r>
        <w:rPr>
          <w:szCs w:val="22"/>
        </w:rPr>
        <w:t xml:space="preserve">Všetok nepoužitý liek alebo odpad vzniknutý z lieku </w:t>
      </w:r>
      <w:r w:rsidR="00CF7E4F">
        <w:rPr>
          <w:szCs w:val="22"/>
        </w:rPr>
        <w:t xml:space="preserve">sa má </w:t>
      </w:r>
      <w:r>
        <w:rPr>
          <w:szCs w:val="22"/>
        </w:rPr>
        <w:t>zlikvidova</w:t>
      </w:r>
      <w:r w:rsidR="00CF7E4F">
        <w:rPr>
          <w:szCs w:val="22"/>
        </w:rPr>
        <w:t>ť</w:t>
      </w:r>
      <w:r>
        <w:rPr>
          <w:szCs w:val="22"/>
        </w:rPr>
        <w:t xml:space="preserve"> v súlade s národnými požiadavkami.</w:t>
      </w:r>
    </w:p>
    <w:p w14:paraId="219DCABA" w14:textId="77777777" w:rsidR="00531FF5" w:rsidRPr="00D97EB6" w:rsidRDefault="00531FF5" w:rsidP="00D97EB6">
      <w:pPr>
        <w:rPr>
          <w:szCs w:val="22"/>
        </w:rPr>
      </w:pPr>
    </w:p>
    <w:p w14:paraId="287F90EE" w14:textId="77777777" w:rsidR="00531FF5" w:rsidRPr="00D97EB6" w:rsidRDefault="00531FF5" w:rsidP="00D97EB6">
      <w:pPr>
        <w:rPr>
          <w:szCs w:val="22"/>
        </w:rPr>
      </w:pPr>
    </w:p>
    <w:p w14:paraId="40E7B834" w14:textId="77777777" w:rsidR="00780926" w:rsidRPr="00AA6FF0" w:rsidRDefault="00780926" w:rsidP="005C08BA">
      <w:pPr>
        <w:keepNext/>
        <w:rPr>
          <w:b/>
          <w:szCs w:val="22"/>
        </w:rPr>
      </w:pPr>
      <w:r w:rsidRPr="00D97EB6">
        <w:rPr>
          <w:b/>
          <w:szCs w:val="22"/>
        </w:rPr>
        <w:t>7.</w:t>
      </w:r>
      <w:r w:rsidRPr="00D97EB6">
        <w:rPr>
          <w:b/>
          <w:szCs w:val="22"/>
        </w:rPr>
        <w:tab/>
        <w:t>DRŽITEĽ</w:t>
      </w:r>
      <w:r w:rsidRPr="00AA6FF0">
        <w:rPr>
          <w:b/>
          <w:szCs w:val="22"/>
        </w:rPr>
        <w:t xml:space="preserve"> ROZHODNUTIA O REGISTRÁCII</w:t>
      </w:r>
    </w:p>
    <w:p w14:paraId="14927025" w14:textId="77777777" w:rsidR="00780926" w:rsidRPr="00D97EB6" w:rsidRDefault="00780926">
      <w:pPr>
        <w:keepNext/>
        <w:rPr>
          <w:szCs w:val="22"/>
        </w:rPr>
      </w:pPr>
    </w:p>
    <w:p w14:paraId="50E4F955" w14:textId="77777777" w:rsidR="000024DB" w:rsidRPr="008F76B3" w:rsidRDefault="000024DB" w:rsidP="005C08BA">
      <w:pPr>
        <w:keepNext/>
        <w:tabs>
          <w:tab w:val="left" w:pos="2198"/>
        </w:tabs>
        <w:rPr>
          <w:noProof/>
          <w:szCs w:val="22"/>
        </w:rPr>
      </w:pPr>
      <w:bookmarkStart w:id="1" w:name="_Hlk512694369"/>
      <w:r w:rsidRPr="008F76B3">
        <w:rPr>
          <w:noProof/>
          <w:szCs w:val="22"/>
        </w:rPr>
        <w:t>Mylan Ireland Limited</w:t>
      </w:r>
    </w:p>
    <w:p w14:paraId="7B3E0D10" w14:textId="77777777" w:rsidR="000024DB" w:rsidRPr="008F76B3" w:rsidRDefault="000024DB" w:rsidP="000024DB">
      <w:pPr>
        <w:tabs>
          <w:tab w:val="left" w:pos="2198"/>
        </w:tabs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</w:p>
    <w:p w14:paraId="16882131" w14:textId="77777777" w:rsidR="000024DB" w:rsidRPr="008F76B3" w:rsidRDefault="000024DB" w:rsidP="000024DB">
      <w:pPr>
        <w:tabs>
          <w:tab w:val="left" w:pos="2198"/>
        </w:tabs>
        <w:rPr>
          <w:noProof/>
          <w:szCs w:val="22"/>
        </w:rPr>
      </w:pPr>
      <w:r w:rsidRPr="008F76B3">
        <w:rPr>
          <w:noProof/>
          <w:szCs w:val="22"/>
        </w:rPr>
        <w:t>Baldoyle Industrial Estate</w:t>
      </w:r>
    </w:p>
    <w:p w14:paraId="7F6E0A5F" w14:textId="77777777" w:rsidR="000024DB" w:rsidRPr="00D97EB6" w:rsidRDefault="000024DB" w:rsidP="000024DB">
      <w:pPr>
        <w:rPr>
          <w:szCs w:val="22"/>
        </w:rPr>
      </w:pPr>
      <w:r w:rsidRPr="008F76B3">
        <w:rPr>
          <w:noProof/>
          <w:szCs w:val="22"/>
        </w:rPr>
        <w:t>Dublin 13, Írsko</w:t>
      </w:r>
      <w:bookmarkEnd w:id="1"/>
    </w:p>
    <w:p w14:paraId="3B90D9D8" w14:textId="77777777" w:rsidR="00531FF5" w:rsidRPr="00D97EB6" w:rsidRDefault="00531FF5" w:rsidP="00D97EB6">
      <w:pPr>
        <w:rPr>
          <w:szCs w:val="22"/>
        </w:rPr>
      </w:pPr>
    </w:p>
    <w:p w14:paraId="3F020CB5" w14:textId="77777777" w:rsidR="000F7125" w:rsidRPr="00D97EB6" w:rsidRDefault="000F7125" w:rsidP="00D97EB6">
      <w:pPr>
        <w:rPr>
          <w:szCs w:val="22"/>
        </w:rPr>
      </w:pPr>
    </w:p>
    <w:p w14:paraId="4CAE6268" w14:textId="77777777" w:rsidR="00780926" w:rsidRPr="00D97EB6" w:rsidRDefault="00A26A18" w:rsidP="005C08BA">
      <w:pPr>
        <w:keepNext/>
        <w:rPr>
          <w:b/>
          <w:szCs w:val="22"/>
        </w:rPr>
      </w:pPr>
      <w:r w:rsidRPr="00D97EB6">
        <w:rPr>
          <w:b/>
          <w:szCs w:val="22"/>
        </w:rPr>
        <w:t>8.</w:t>
      </w:r>
      <w:r w:rsidRPr="00D97EB6">
        <w:rPr>
          <w:b/>
          <w:szCs w:val="22"/>
        </w:rPr>
        <w:tab/>
        <w:t>REGISTRAČNÉ ČÍSL</w:t>
      </w:r>
      <w:r w:rsidR="007207B0">
        <w:rPr>
          <w:b/>
          <w:szCs w:val="22"/>
        </w:rPr>
        <w:t>O</w:t>
      </w:r>
    </w:p>
    <w:p w14:paraId="590203C6" w14:textId="77777777" w:rsidR="00C84709" w:rsidRPr="00D97EB6" w:rsidRDefault="00C84709">
      <w:pPr>
        <w:keepNext/>
        <w:rPr>
          <w:szCs w:val="22"/>
        </w:rPr>
      </w:pPr>
    </w:p>
    <w:p w14:paraId="3D57B485" w14:textId="77777777" w:rsidR="00A26A18" w:rsidRPr="00D97EB6" w:rsidRDefault="00C84709">
      <w:pPr>
        <w:keepNext/>
        <w:rPr>
          <w:szCs w:val="22"/>
        </w:rPr>
      </w:pPr>
      <w:r w:rsidRPr="00D97EB6">
        <w:rPr>
          <w:szCs w:val="22"/>
        </w:rPr>
        <w:t>29/0363/13-S</w:t>
      </w:r>
    </w:p>
    <w:p w14:paraId="68B53A3D" w14:textId="77777777" w:rsidR="00A26A18" w:rsidRPr="00D97EB6" w:rsidRDefault="00A26A18" w:rsidP="00D97EB6">
      <w:pPr>
        <w:rPr>
          <w:szCs w:val="22"/>
        </w:rPr>
      </w:pPr>
    </w:p>
    <w:p w14:paraId="0B8833E5" w14:textId="77777777" w:rsidR="00A26A18" w:rsidRPr="00D97EB6" w:rsidRDefault="00A26A18" w:rsidP="00D97EB6">
      <w:pPr>
        <w:rPr>
          <w:b/>
          <w:szCs w:val="22"/>
        </w:rPr>
      </w:pPr>
    </w:p>
    <w:p w14:paraId="033B83BB" w14:textId="77777777" w:rsidR="00780926" w:rsidRPr="00D97EB6" w:rsidRDefault="00780926" w:rsidP="005C08BA">
      <w:pPr>
        <w:keepNext/>
        <w:rPr>
          <w:b/>
          <w:szCs w:val="22"/>
        </w:rPr>
      </w:pPr>
      <w:r w:rsidRPr="00D97EB6">
        <w:rPr>
          <w:b/>
          <w:szCs w:val="22"/>
        </w:rPr>
        <w:t>9.</w:t>
      </w:r>
      <w:r w:rsidRPr="00D97EB6">
        <w:rPr>
          <w:b/>
          <w:szCs w:val="22"/>
        </w:rPr>
        <w:tab/>
        <w:t>DÁTUM PRVEJ REGISTRÁCIE/PREDĹŽENIA REGISTRÁCIE</w:t>
      </w:r>
    </w:p>
    <w:p w14:paraId="1D393E81" w14:textId="77777777" w:rsidR="00780926" w:rsidRPr="00D97EB6" w:rsidRDefault="00780926">
      <w:pPr>
        <w:keepNext/>
        <w:rPr>
          <w:szCs w:val="22"/>
        </w:rPr>
      </w:pPr>
    </w:p>
    <w:p w14:paraId="381F9CBA" w14:textId="77777777" w:rsidR="001D1B4B" w:rsidRPr="00D97EB6" w:rsidRDefault="001D1B4B">
      <w:pPr>
        <w:keepNext/>
        <w:rPr>
          <w:szCs w:val="22"/>
        </w:rPr>
      </w:pPr>
      <w:r w:rsidRPr="00D97EB6">
        <w:rPr>
          <w:szCs w:val="22"/>
        </w:rPr>
        <w:t>Dátum prvej</w:t>
      </w:r>
      <w:r w:rsidR="00A26A18" w:rsidRPr="00D97EB6">
        <w:rPr>
          <w:szCs w:val="22"/>
        </w:rPr>
        <w:t xml:space="preserve"> registrácie: </w:t>
      </w:r>
      <w:r w:rsidR="00BA6D0B" w:rsidRPr="00D97EB6">
        <w:rPr>
          <w:szCs w:val="22"/>
        </w:rPr>
        <w:t>25.</w:t>
      </w:r>
      <w:r w:rsidR="00EC5EC5" w:rsidRPr="00D97EB6">
        <w:rPr>
          <w:szCs w:val="22"/>
        </w:rPr>
        <w:t xml:space="preserve">septembra </w:t>
      </w:r>
      <w:r w:rsidR="00BA6D0B" w:rsidRPr="00D97EB6">
        <w:rPr>
          <w:szCs w:val="22"/>
        </w:rPr>
        <w:t>2013</w:t>
      </w:r>
    </w:p>
    <w:p w14:paraId="2FCC6F73" w14:textId="77777777" w:rsidR="00780926" w:rsidRPr="00D97EB6" w:rsidRDefault="00780926" w:rsidP="00D97EB6">
      <w:pPr>
        <w:rPr>
          <w:szCs w:val="22"/>
        </w:rPr>
      </w:pPr>
    </w:p>
    <w:p w14:paraId="50DC6D7C" w14:textId="77777777" w:rsidR="00780926" w:rsidRPr="00D97EB6" w:rsidRDefault="00780926" w:rsidP="00D97EB6">
      <w:pPr>
        <w:rPr>
          <w:szCs w:val="22"/>
        </w:rPr>
      </w:pPr>
    </w:p>
    <w:p w14:paraId="33611EAA" w14:textId="77777777" w:rsidR="00780926" w:rsidRPr="00D97EB6" w:rsidRDefault="00780926" w:rsidP="005C08BA">
      <w:pPr>
        <w:keepNext/>
        <w:rPr>
          <w:b/>
          <w:szCs w:val="22"/>
        </w:rPr>
      </w:pPr>
      <w:r w:rsidRPr="00D97EB6">
        <w:rPr>
          <w:b/>
          <w:szCs w:val="22"/>
        </w:rPr>
        <w:t>10.</w:t>
      </w:r>
      <w:r w:rsidRPr="00D97EB6">
        <w:rPr>
          <w:b/>
          <w:szCs w:val="22"/>
        </w:rPr>
        <w:tab/>
        <w:t>DÁTUM REVÍZIE TEXTU</w:t>
      </w:r>
    </w:p>
    <w:p w14:paraId="1251FC83" w14:textId="77777777" w:rsidR="004A6171" w:rsidRDefault="004A6171">
      <w:pPr>
        <w:keepNext/>
        <w:ind w:left="0" w:firstLine="0"/>
        <w:rPr>
          <w:szCs w:val="22"/>
        </w:rPr>
      </w:pPr>
    </w:p>
    <w:p w14:paraId="14D113DE" w14:textId="64B1862A" w:rsidR="00780926" w:rsidRPr="00D97EB6" w:rsidRDefault="0010440A" w:rsidP="008518BF">
      <w:pPr>
        <w:keepNext/>
        <w:rPr>
          <w:szCs w:val="22"/>
        </w:rPr>
      </w:pPr>
      <w:r>
        <w:rPr>
          <w:szCs w:val="22"/>
        </w:rPr>
        <w:t>09/</w:t>
      </w:r>
      <w:r w:rsidR="004A6171">
        <w:rPr>
          <w:szCs w:val="22"/>
        </w:rPr>
        <w:t>2018</w:t>
      </w:r>
    </w:p>
    <w:sectPr w:rsidR="00780926" w:rsidRPr="00D97EB6" w:rsidSect="00087D89">
      <w:headerReference w:type="default" r:id="rId9"/>
      <w:footerReference w:type="default" r:id="rId10"/>
      <w:footerReference w:type="first" r:id="rId11"/>
      <w:pgSz w:w="11907" w:h="16840" w:code="9"/>
      <w:pgMar w:top="1418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122AF" w14:textId="77777777" w:rsidR="00D03041" w:rsidRDefault="00D03041">
      <w:r>
        <w:separator/>
      </w:r>
    </w:p>
  </w:endnote>
  <w:endnote w:type="continuationSeparator" w:id="0">
    <w:p w14:paraId="502F2F3B" w14:textId="77777777" w:rsidR="00D03041" w:rsidRDefault="00D03041">
      <w:r>
        <w:continuationSeparator/>
      </w:r>
    </w:p>
  </w:endnote>
  <w:endnote w:type="continuationNotice" w:id="1">
    <w:p w14:paraId="4CFE5CE6" w14:textId="77777777" w:rsidR="00D03041" w:rsidRDefault="00D03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86C5F" w14:textId="6147FF02" w:rsidR="00D03041" w:rsidRPr="00B13F68" w:rsidRDefault="00D0304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924151">
      <w:rPr>
        <w:rStyle w:val="slostrany"/>
        <w:rFonts w:ascii="Times New Roman" w:hAnsi="Times New Roman"/>
        <w:sz w:val="18"/>
        <w:szCs w:val="18"/>
      </w:rPr>
      <w:fldChar w:fldCharType="begin"/>
    </w:r>
    <w:r w:rsidRPr="0092415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24151">
      <w:rPr>
        <w:rStyle w:val="slostrany"/>
        <w:rFonts w:ascii="Times New Roman" w:hAnsi="Times New Roman"/>
        <w:sz w:val="18"/>
        <w:szCs w:val="18"/>
      </w:rPr>
      <w:fldChar w:fldCharType="separate"/>
    </w:r>
    <w:r w:rsidR="00872C73">
      <w:rPr>
        <w:rStyle w:val="slostrany"/>
        <w:rFonts w:ascii="Times New Roman" w:hAnsi="Times New Roman"/>
        <w:noProof/>
        <w:sz w:val="18"/>
        <w:szCs w:val="18"/>
      </w:rPr>
      <w:t>6</w:t>
    </w:r>
    <w:r w:rsidRPr="0092415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19A80" w14:textId="77777777" w:rsidR="00D03041" w:rsidRPr="00924151" w:rsidRDefault="00D0304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924151">
      <w:rPr>
        <w:rStyle w:val="slostrany"/>
        <w:rFonts w:ascii="Times New Roman" w:hAnsi="Times New Roman"/>
        <w:sz w:val="18"/>
        <w:szCs w:val="18"/>
      </w:rPr>
      <w:fldChar w:fldCharType="begin"/>
    </w:r>
    <w:r w:rsidRPr="0092415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24151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92415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B9C88" w14:textId="77777777" w:rsidR="00D03041" w:rsidRDefault="00D03041">
      <w:r>
        <w:separator/>
      </w:r>
    </w:p>
  </w:footnote>
  <w:footnote w:type="continuationSeparator" w:id="0">
    <w:p w14:paraId="316FF9A9" w14:textId="77777777" w:rsidR="00D03041" w:rsidRDefault="00D03041">
      <w:r>
        <w:continuationSeparator/>
      </w:r>
    </w:p>
  </w:footnote>
  <w:footnote w:type="continuationNotice" w:id="1">
    <w:p w14:paraId="5A57BD36" w14:textId="77777777" w:rsidR="00D03041" w:rsidRDefault="00D030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DCD7E" w14:textId="0974DA85" w:rsidR="00D03041" w:rsidRPr="008518BF" w:rsidRDefault="00D03041">
    <w:pPr>
      <w:pStyle w:val="Hlavika"/>
      <w:rPr>
        <w:rFonts w:ascii="Times New Roman" w:hAnsi="Times New Roman"/>
        <w:sz w:val="18"/>
        <w:szCs w:val="18"/>
        <w:lang w:val="sk-SK"/>
      </w:rPr>
    </w:pPr>
    <w:r w:rsidRPr="008518BF">
      <w:rPr>
        <w:rFonts w:ascii="Times New Roman" w:hAnsi="Times New Roman"/>
        <w:sz w:val="18"/>
        <w:szCs w:val="18"/>
        <w:lang w:val="sk-SK"/>
      </w:rPr>
      <w:t xml:space="preserve">Príloha č. 1 k notifikácii o zmene, ev.č.: </w:t>
    </w:r>
    <w:r w:rsidRPr="00BC171A">
      <w:rPr>
        <w:rFonts w:ascii="Times New Roman" w:hAnsi="Times New Roman"/>
        <w:sz w:val="18"/>
        <w:szCs w:val="18"/>
        <w:lang w:val="sk-SK"/>
      </w:rPr>
      <w:t>2018/01027-Z1B</w:t>
    </w:r>
  </w:p>
  <w:p w14:paraId="3197D433" w14:textId="77777777" w:rsidR="00D03041" w:rsidRDefault="00D03041" w:rsidP="00DD36F5">
    <w:pPr>
      <w:pStyle w:val="Hlavika"/>
      <w:tabs>
        <w:tab w:val="clear" w:pos="567"/>
        <w:tab w:val="clear" w:pos="4153"/>
        <w:tab w:val="clear" w:pos="8306"/>
        <w:tab w:val="left" w:pos="1440"/>
      </w:tabs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2A54AB"/>
    <w:multiLevelType w:val="hybridMultilevel"/>
    <w:tmpl w:val="F91897DA"/>
    <w:lvl w:ilvl="0" w:tplc="819CC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A36B3"/>
    <w:multiLevelType w:val="hybridMultilevel"/>
    <w:tmpl w:val="845E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B663A"/>
    <w:multiLevelType w:val="hybridMultilevel"/>
    <w:tmpl w:val="39A26D7C"/>
    <w:lvl w:ilvl="0" w:tplc="1CBA8ED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75D57B4"/>
    <w:multiLevelType w:val="hybridMultilevel"/>
    <w:tmpl w:val="D58636FC"/>
    <w:lvl w:ilvl="0" w:tplc="1CBA8ED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7B4242"/>
    <w:multiLevelType w:val="hybridMultilevel"/>
    <w:tmpl w:val="3B96798E"/>
    <w:lvl w:ilvl="0" w:tplc="819CCD5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76FE4485"/>
    <w:multiLevelType w:val="hybridMultilevel"/>
    <w:tmpl w:val="A656C912"/>
    <w:lvl w:ilvl="0" w:tplc="1CBA8ED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3079E"/>
    <w:multiLevelType w:val="hybridMultilevel"/>
    <w:tmpl w:val="C3566B40"/>
    <w:lvl w:ilvl="0" w:tplc="819CCD5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F3D5C"/>
    <w:multiLevelType w:val="hybridMultilevel"/>
    <w:tmpl w:val="68F4C1EA"/>
    <w:lvl w:ilvl="0" w:tplc="819CCD5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15"/>
  </w:num>
  <w:num w:numId="16">
    <w:abstractNumId w:val="17"/>
  </w:num>
  <w:num w:numId="17">
    <w:abstractNumId w:val="8"/>
  </w:num>
  <w:num w:numId="18">
    <w:abstractNumId w:val="16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Sulejova">
    <w15:presenceInfo w15:providerId="AD" w15:userId="S-1-5-21-1074136629-4081378027-2755238289-32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24DB"/>
    <w:rsid w:val="00003AA4"/>
    <w:rsid w:val="00006DFA"/>
    <w:rsid w:val="000103B2"/>
    <w:rsid w:val="000125E1"/>
    <w:rsid w:val="000143E7"/>
    <w:rsid w:val="00014749"/>
    <w:rsid w:val="000150A6"/>
    <w:rsid w:val="000173EF"/>
    <w:rsid w:val="00021C75"/>
    <w:rsid w:val="000254B6"/>
    <w:rsid w:val="000519B9"/>
    <w:rsid w:val="00056045"/>
    <w:rsid w:val="000575DA"/>
    <w:rsid w:val="00061445"/>
    <w:rsid w:val="00061C08"/>
    <w:rsid w:val="00063EF6"/>
    <w:rsid w:val="0006601C"/>
    <w:rsid w:val="000712FD"/>
    <w:rsid w:val="000717C9"/>
    <w:rsid w:val="000726A2"/>
    <w:rsid w:val="00077CF6"/>
    <w:rsid w:val="00087D89"/>
    <w:rsid w:val="00090230"/>
    <w:rsid w:val="00090A87"/>
    <w:rsid w:val="000940EB"/>
    <w:rsid w:val="00096CAA"/>
    <w:rsid w:val="000971F4"/>
    <w:rsid w:val="000A3CDD"/>
    <w:rsid w:val="000A64A3"/>
    <w:rsid w:val="000B1309"/>
    <w:rsid w:val="000B13AD"/>
    <w:rsid w:val="000B62D3"/>
    <w:rsid w:val="000B6759"/>
    <w:rsid w:val="000C1B42"/>
    <w:rsid w:val="000C30F2"/>
    <w:rsid w:val="000C351E"/>
    <w:rsid w:val="000D3B1B"/>
    <w:rsid w:val="000D4951"/>
    <w:rsid w:val="000E3D7D"/>
    <w:rsid w:val="000E7685"/>
    <w:rsid w:val="000F0ECE"/>
    <w:rsid w:val="000F7125"/>
    <w:rsid w:val="0010440A"/>
    <w:rsid w:val="001114AF"/>
    <w:rsid w:val="00120D61"/>
    <w:rsid w:val="00125484"/>
    <w:rsid w:val="00125F81"/>
    <w:rsid w:val="00130329"/>
    <w:rsid w:val="001334A2"/>
    <w:rsid w:val="00140479"/>
    <w:rsid w:val="00141412"/>
    <w:rsid w:val="00141555"/>
    <w:rsid w:val="00142A5F"/>
    <w:rsid w:val="00142BDB"/>
    <w:rsid w:val="001533A9"/>
    <w:rsid w:val="0015367B"/>
    <w:rsid w:val="00156FA9"/>
    <w:rsid w:val="001652D3"/>
    <w:rsid w:val="00166401"/>
    <w:rsid w:val="00174814"/>
    <w:rsid w:val="001754DB"/>
    <w:rsid w:val="00177A4A"/>
    <w:rsid w:val="00185CB1"/>
    <w:rsid w:val="00187ECC"/>
    <w:rsid w:val="001967D9"/>
    <w:rsid w:val="00197D59"/>
    <w:rsid w:val="00197D65"/>
    <w:rsid w:val="001A2089"/>
    <w:rsid w:val="001A3218"/>
    <w:rsid w:val="001A651F"/>
    <w:rsid w:val="001B08B2"/>
    <w:rsid w:val="001B1402"/>
    <w:rsid w:val="001B73FD"/>
    <w:rsid w:val="001C1B8B"/>
    <w:rsid w:val="001C1CA5"/>
    <w:rsid w:val="001C463D"/>
    <w:rsid w:val="001D1011"/>
    <w:rsid w:val="001D1B4B"/>
    <w:rsid w:val="001D4230"/>
    <w:rsid w:val="001D4C8E"/>
    <w:rsid w:val="001D6396"/>
    <w:rsid w:val="001D6620"/>
    <w:rsid w:val="001E1379"/>
    <w:rsid w:val="001E275C"/>
    <w:rsid w:val="001E3811"/>
    <w:rsid w:val="001E5DB5"/>
    <w:rsid w:val="001E62E1"/>
    <w:rsid w:val="001E686F"/>
    <w:rsid w:val="001F0C22"/>
    <w:rsid w:val="001F4836"/>
    <w:rsid w:val="001F59C1"/>
    <w:rsid w:val="002003FB"/>
    <w:rsid w:val="0020306E"/>
    <w:rsid w:val="00203E42"/>
    <w:rsid w:val="00205FC2"/>
    <w:rsid w:val="00211B09"/>
    <w:rsid w:val="00214452"/>
    <w:rsid w:val="00214C09"/>
    <w:rsid w:val="00220A3F"/>
    <w:rsid w:val="002215EE"/>
    <w:rsid w:val="00222704"/>
    <w:rsid w:val="002227EB"/>
    <w:rsid w:val="0022527A"/>
    <w:rsid w:val="002342A5"/>
    <w:rsid w:val="00242883"/>
    <w:rsid w:val="00250749"/>
    <w:rsid w:val="00252B79"/>
    <w:rsid w:val="0025422C"/>
    <w:rsid w:val="0025696C"/>
    <w:rsid w:val="002621ED"/>
    <w:rsid w:val="0026412D"/>
    <w:rsid w:val="00266D8E"/>
    <w:rsid w:val="00270B82"/>
    <w:rsid w:val="0027446E"/>
    <w:rsid w:val="00281C02"/>
    <w:rsid w:val="00282559"/>
    <w:rsid w:val="00287E15"/>
    <w:rsid w:val="00293674"/>
    <w:rsid w:val="0029377C"/>
    <w:rsid w:val="002937F7"/>
    <w:rsid w:val="00294925"/>
    <w:rsid w:val="00297723"/>
    <w:rsid w:val="002978F7"/>
    <w:rsid w:val="002A24BE"/>
    <w:rsid w:val="002A24E3"/>
    <w:rsid w:val="002A46DA"/>
    <w:rsid w:val="002B59EB"/>
    <w:rsid w:val="002B7838"/>
    <w:rsid w:val="002C1804"/>
    <w:rsid w:val="002C428B"/>
    <w:rsid w:val="002C5553"/>
    <w:rsid w:val="002C6EF3"/>
    <w:rsid w:val="002D0401"/>
    <w:rsid w:val="002D54EA"/>
    <w:rsid w:val="002F001C"/>
    <w:rsid w:val="002F0A3D"/>
    <w:rsid w:val="002F3870"/>
    <w:rsid w:val="002F4E24"/>
    <w:rsid w:val="002F5E05"/>
    <w:rsid w:val="003021B2"/>
    <w:rsid w:val="003021DE"/>
    <w:rsid w:val="00302F2A"/>
    <w:rsid w:val="00306120"/>
    <w:rsid w:val="003072A0"/>
    <w:rsid w:val="0031186C"/>
    <w:rsid w:val="00315887"/>
    <w:rsid w:val="00330663"/>
    <w:rsid w:val="00332DC3"/>
    <w:rsid w:val="003349BF"/>
    <w:rsid w:val="00334EE2"/>
    <w:rsid w:val="00340EA3"/>
    <w:rsid w:val="0034238D"/>
    <w:rsid w:val="0034463C"/>
    <w:rsid w:val="00345657"/>
    <w:rsid w:val="00355F02"/>
    <w:rsid w:val="00363DFB"/>
    <w:rsid w:val="00371803"/>
    <w:rsid w:val="00374CAD"/>
    <w:rsid w:val="003752C1"/>
    <w:rsid w:val="00375521"/>
    <w:rsid w:val="00376E03"/>
    <w:rsid w:val="00382713"/>
    <w:rsid w:val="00392433"/>
    <w:rsid w:val="00393AE8"/>
    <w:rsid w:val="003943E0"/>
    <w:rsid w:val="0039479F"/>
    <w:rsid w:val="00395E34"/>
    <w:rsid w:val="00397CBC"/>
    <w:rsid w:val="003A14D2"/>
    <w:rsid w:val="003A59DF"/>
    <w:rsid w:val="003A706F"/>
    <w:rsid w:val="003A7A68"/>
    <w:rsid w:val="003B0D17"/>
    <w:rsid w:val="003B7B7B"/>
    <w:rsid w:val="003C34E2"/>
    <w:rsid w:val="003C383B"/>
    <w:rsid w:val="003C78B8"/>
    <w:rsid w:val="003D4456"/>
    <w:rsid w:val="003D6086"/>
    <w:rsid w:val="003E0116"/>
    <w:rsid w:val="003E21DA"/>
    <w:rsid w:val="003E3167"/>
    <w:rsid w:val="003E4D6C"/>
    <w:rsid w:val="003E6901"/>
    <w:rsid w:val="003F2753"/>
    <w:rsid w:val="00400D36"/>
    <w:rsid w:val="00403282"/>
    <w:rsid w:val="00405069"/>
    <w:rsid w:val="00410A48"/>
    <w:rsid w:val="0041172C"/>
    <w:rsid w:val="004210D4"/>
    <w:rsid w:val="0042356B"/>
    <w:rsid w:val="00424568"/>
    <w:rsid w:val="0042590F"/>
    <w:rsid w:val="00427CE0"/>
    <w:rsid w:val="0043019E"/>
    <w:rsid w:val="0043043F"/>
    <w:rsid w:val="00431A28"/>
    <w:rsid w:val="004403C5"/>
    <w:rsid w:val="00440FC7"/>
    <w:rsid w:val="00441732"/>
    <w:rsid w:val="004442D9"/>
    <w:rsid w:val="00445774"/>
    <w:rsid w:val="004458C7"/>
    <w:rsid w:val="00457BB5"/>
    <w:rsid w:val="004605F8"/>
    <w:rsid w:val="004619C0"/>
    <w:rsid w:val="0046468F"/>
    <w:rsid w:val="0046524E"/>
    <w:rsid w:val="004747EA"/>
    <w:rsid w:val="00485DF9"/>
    <w:rsid w:val="00485FFA"/>
    <w:rsid w:val="004864B5"/>
    <w:rsid w:val="00486C3D"/>
    <w:rsid w:val="004927B3"/>
    <w:rsid w:val="004A1680"/>
    <w:rsid w:val="004A6171"/>
    <w:rsid w:val="004B0798"/>
    <w:rsid w:val="004B30CC"/>
    <w:rsid w:val="004B4A08"/>
    <w:rsid w:val="004C0111"/>
    <w:rsid w:val="004C0EE5"/>
    <w:rsid w:val="004C1A6A"/>
    <w:rsid w:val="004C3D7D"/>
    <w:rsid w:val="004C68B0"/>
    <w:rsid w:val="004D1192"/>
    <w:rsid w:val="004D457B"/>
    <w:rsid w:val="004D5833"/>
    <w:rsid w:val="004E26AE"/>
    <w:rsid w:val="004E4555"/>
    <w:rsid w:val="004F4637"/>
    <w:rsid w:val="004F5F99"/>
    <w:rsid w:val="00510CCB"/>
    <w:rsid w:val="005124B2"/>
    <w:rsid w:val="00521B92"/>
    <w:rsid w:val="00530928"/>
    <w:rsid w:val="00531FF5"/>
    <w:rsid w:val="005327FA"/>
    <w:rsid w:val="00537894"/>
    <w:rsid w:val="0054133C"/>
    <w:rsid w:val="00542C70"/>
    <w:rsid w:val="00550B42"/>
    <w:rsid w:val="00552506"/>
    <w:rsid w:val="005529E6"/>
    <w:rsid w:val="005547A8"/>
    <w:rsid w:val="00565168"/>
    <w:rsid w:val="0057201C"/>
    <w:rsid w:val="00572ACB"/>
    <w:rsid w:val="00585CB9"/>
    <w:rsid w:val="0058740F"/>
    <w:rsid w:val="00590DFC"/>
    <w:rsid w:val="0059480A"/>
    <w:rsid w:val="005A4510"/>
    <w:rsid w:val="005A4BE4"/>
    <w:rsid w:val="005A5FF0"/>
    <w:rsid w:val="005A75D6"/>
    <w:rsid w:val="005B2A46"/>
    <w:rsid w:val="005B4B1E"/>
    <w:rsid w:val="005C01F5"/>
    <w:rsid w:val="005C08BA"/>
    <w:rsid w:val="005C2821"/>
    <w:rsid w:val="005C2C1B"/>
    <w:rsid w:val="005C32EA"/>
    <w:rsid w:val="005C4837"/>
    <w:rsid w:val="005C6CCC"/>
    <w:rsid w:val="005C7E83"/>
    <w:rsid w:val="005D55DD"/>
    <w:rsid w:val="005E2333"/>
    <w:rsid w:val="005E4098"/>
    <w:rsid w:val="005E4F97"/>
    <w:rsid w:val="005F2B45"/>
    <w:rsid w:val="005F3F20"/>
    <w:rsid w:val="005F4ACB"/>
    <w:rsid w:val="00600A11"/>
    <w:rsid w:val="00606219"/>
    <w:rsid w:val="0062433F"/>
    <w:rsid w:val="00626759"/>
    <w:rsid w:val="00634B3E"/>
    <w:rsid w:val="00635C39"/>
    <w:rsid w:val="006368A4"/>
    <w:rsid w:val="0063777B"/>
    <w:rsid w:val="00645772"/>
    <w:rsid w:val="00650EBD"/>
    <w:rsid w:val="00652CB8"/>
    <w:rsid w:val="00655DAF"/>
    <w:rsid w:val="0065682F"/>
    <w:rsid w:val="00657B21"/>
    <w:rsid w:val="006640D4"/>
    <w:rsid w:val="00664192"/>
    <w:rsid w:val="00665545"/>
    <w:rsid w:val="00666586"/>
    <w:rsid w:val="00671E24"/>
    <w:rsid w:val="006740B4"/>
    <w:rsid w:val="006776D0"/>
    <w:rsid w:val="006807CA"/>
    <w:rsid w:val="00680904"/>
    <w:rsid w:val="00681110"/>
    <w:rsid w:val="0068535F"/>
    <w:rsid w:val="006923AF"/>
    <w:rsid w:val="00693217"/>
    <w:rsid w:val="006976E1"/>
    <w:rsid w:val="006A0574"/>
    <w:rsid w:val="006A3058"/>
    <w:rsid w:val="006A4C5F"/>
    <w:rsid w:val="006A513D"/>
    <w:rsid w:val="006A68C6"/>
    <w:rsid w:val="006B1053"/>
    <w:rsid w:val="006C3768"/>
    <w:rsid w:val="006C76AD"/>
    <w:rsid w:val="006D24E5"/>
    <w:rsid w:val="006D3366"/>
    <w:rsid w:val="006E244D"/>
    <w:rsid w:val="006E41C1"/>
    <w:rsid w:val="006E7E67"/>
    <w:rsid w:val="006F2CD3"/>
    <w:rsid w:val="006F4CB4"/>
    <w:rsid w:val="006F53AA"/>
    <w:rsid w:val="0070212F"/>
    <w:rsid w:val="007043D4"/>
    <w:rsid w:val="007048B8"/>
    <w:rsid w:val="00714D95"/>
    <w:rsid w:val="00715D4E"/>
    <w:rsid w:val="007207B0"/>
    <w:rsid w:val="007246D3"/>
    <w:rsid w:val="00724E11"/>
    <w:rsid w:val="00731426"/>
    <w:rsid w:val="0073167B"/>
    <w:rsid w:val="00732261"/>
    <w:rsid w:val="00734C0D"/>
    <w:rsid w:val="00735E7C"/>
    <w:rsid w:val="007454B9"/>
    <w:rsid w:val="0074653F"/>
    <w:rsid w:val="00752FD9"/>
    <w:rsid w:val="007553FF"/>
    <w:rsid w:val="0076054A"/>
    <w:rsid w:val="0076472B"/>
    <w:rsid w:val="00766BB4"/>
    <w:rsid w:val="007705B9"/>
    <w:rsid w:val="007725FF"/>
    <w:rsid w:val="00772EA3"/>
    <w:rsid w:val="0077545E"/>
    <w:rsid w:val="007758A3"/>
    <w:rsid w:val="0077739E"/>
    <w:rsid w:val="007779BB"/>
    <w:rsid w:val="00780926"/>
    <w:rsid w:val="007824C5"/>
    <w:rsid w:val="00783152"/>
    <w:rsid w:val="007851F4"/>
    <w:rsid w:val="00791189"/>
    <w:rsid w:val="00795B51"/>
    <w:rsid w:val="007963B6"/>
    <w:rsid w:val="007974A4"/>
    <w:rsid w:val="007A246C"/>
    <w:rsid w:val="007A4C2E"/>
    <w:rsid w:val="007B001F"/>
    <w:rsid w:val="007B5A36"/>
    <w:rsid w:val="007B64D4"/>
    <w:rsid w:val="007C0629"/>
    <w:rsid w:val="007C43BA"/>
    <w:rsid w:val="007C6E5F"/>
    <w:rsid w:val="007D17D5"/>
    <w:rsid w:val="007E0F84"/>
    <w:rsid w:val="007E1F8F"/>
    <w:rsid w:val="007E31F1"/>
    <w:rsid w:val="007E321D"/>
    <w:rsid w:val="007E5956"/>
    <w:rsid w:val="007E7C54"/>
    <w:rsid w:val="007F6E30"/>
    <w:rsid w:val="00803841"/>
    <w:rsid w:val="00843296"/>
    <w:rsid w:val="00846884"/>
    <w:rsid w:val="00850970"/>
    <w:rsid w:val="008518BF"/>
    <w:rsid w:val="0085357F"/>
    <w:rsid w:val="00854D0A"/>
    <w:rsid w:val="0086436B"/>
    <w:rsid w:val="00865ABD"/>
    <w:rsid w:val="00865D09"/>
    <w:rsid w:val="00872C73"/>
    <w:rsid w:val="00873520"/>
    <w:rsid w:val="00873BED"/>
    <w:rsid w:val="0087622D"/>
    <w:rsid w:val="008839E9"/>
    <w:rsid w:val="00884AB9"/>
    <w:rsid w:val="00885858"/>
    <w:rsid w:val="00885C2C"/>
    <w:rsid w:val="008873CC"/>
    <w:rsid w:val="00890DA0"/>
    <w:rsid w:val="008C1B51"/>
    <w:rsid w:val="008C4D64"/>
    <w:rsid w:val="008C60A7"/>
    <w:rsid w:val="008D0538"/>
    <w:rsid w:val="008D2AC4"/>
    <w:rsid w:val="008D5E04"/>
    <w:rsid w:val="008E1F3D"/>
    <w:rsid w:val="008E4CFA"/>
    <w:rsid w:val="008E513F"/>
    <w:rsid w:val="008E5721"/>
    <w:rsid w:val="008F3510"/>
    <w:rsid w:val="009058FE"/>
    <w:rsid w:val="00905925"/>
    <w:rsid w:val="00911324"/>
    <w:rsid w:val="0091185E"/>
    <w:rsid w:val="00912469"/>
    <w:rsid w:val="00914077"/>
    <w:rsid w:val="00915A75"/>
    <w:rsid w:val="00924151"/>
    <w:rsid w:val="00925E16"/>
    <w:rsid w:val="00931E99"/>
    <w:rsid w:val="0093424C"/>
    <w:rsid w:val="0095258D"/>
    <w:rsid w:val="0095497D"/>
    <w:rsid w:val="00962C83"/>
    <w:rsid w:val="00963363"/>
    <w:rsid w:val="009726EB"/>
    <w:rsid w:val="00977658"/>
    <w:rsid w:val="00990742"/>
    <w:rsid w:val="00995310"/>
    <w:rsid w:val="00995DB7"/>
    <w:rsid w:val="009A2A16"/>
    <w:rsid w:val="009B2400"/>
    <w:rsid w:val="009B3CD8"/>
    <w:rsid w:val="009B3CD9"/>
    <w:rsid w:val="009B423F"/>
    <w:rsid w:val="009C5E1E"/>
    <w:rsid w:val="009D0B15"/>
    <w:rsid w:val="009D3EE7"/>
    <w:rsid w:val="009D6FCB"/>
    <w:rsid w:val="009D773C"/>
    <w:rsid w:val="009F3436"/>
    <w:rsid w:val="009F67AB"/>
    <w:rsid w:val="009F6D7F"/>
    <w:rsid w:val="00A0053E"/>
    <w:rsid w:val="00A03370"/>
    <w:rsid w:val="00A04582"/>
    <w:rsid w:val="00A05A1C"/>
    <w:rsid w:val="00A10438"/>
    <w:rsid w:val="00A123A5"/>
    <w:rsid w:val="00A2444C"/>
    <w:rsid w:val="00A25321"/>
    <w:rsid w:val="00A26A18"/>
    <w:rsid w:val="00A31A9C"/>
    <w:rsid w:val="00A33627"/>
    <w:rsid w:val="00A33815"/>
    <w:rsid w:val="00A37C43"/>
    <w:rsid w:val="00A43DA8"/>
    <w:rsid w:val="00A43F3E"/>
    <w:rsid w:val="00A548CE"/>
    <w:rsid w:val="00A63CBA"/>
    <w:rsid w:val="00A64821"/>
    <w:rsid w:val="00A66975"/>
    <w:rsid w:val="00A70D41"/>
    <w:rsid w:val="00A737B8"/>
    <w:rsid w:val="00A75ECC"/>
    <w:rsid w:val="00A80F9E"/>
    <w:rsid w:val="00A82004"/>
    <w:rsid w:val="00A824EB"/>
    <w:rsid w:val="00A833E5"/>
    <w:rsid w:val="00A85CCE"/>
    <w:rsid w:val="00A86433"/>
    <w:rsid w:val="00A86C19"/>
    <w:rsid w:val="00A92D55"/>
    <w:rsid w:val="00A9544D"/>
    <w:rsid w:val="00A97211"/>
    <w:rsid w:val="00AA0F80"/>
    <w:rsid w:val="00AA3B09"/>
    <w:rsid w:val="00AA6FF0"/>
    <w:rsid w:val="00AB0C64"/>
    <w:rsid w:val="00AB5689"/>
    <w:rsid w:val="00AB6C42"/>
    <w:rsid w:val="00AC5F2D"/>
    <w:rsid w:val="00AD335A"/>
    <w:rsid w:val="00AD5089"/>
    <w:rsid w:val="00AE4D65"/>
    <w:rsid w:val="00AF17E7"/>
    <w:rsid w:val="00AF3F7B"/>
    <w:rsid w:val="00AF5184"/>
    <w:rsid w:val="00AF5E8E"/>
    <w:rsid w:val="00B02963"/>
    <w:rsid w:val="00B04CE0"/>
    <w:rsid w:val="00B0537F"/>
    <w:rsid w:val="00B06E24"/>
    <w:rsid w:val="00B07509"/>
    <w:rsid w:val="00B07EB7"/>
    <w:rsid w:val="00B10A25"/>
    <w:rsid w:val="00B11089"/>
    <w:rsid w:val="00B1281C"/>
    <w:rsid w:val="00B13F68"/>
    <w:rsid w:val="00B15546"/>
    <w:rsid w:val="00B21189"/>
    <w:rsid w:val="00B256BC"/>
    <w:rsid w:val="00B27277"/>
    <w:rsid w:val="00B27897"/>
    <w:rsid w:val="00B30C48"/>
    <w:rsid w:val="00B323B9"/>
    <w:rsid w:val="00B36EA3"/>
    <w:rsid w:val="00B464C1"/>
    <w:rsid w:val="00B52F07"/>
    <w:rsid w:val="00B6040A"/>
    <w:rsid w:val="00B67BA2"/>
    <w:rsid w:val="00B71A50"/>
    <w:rsid w:val="00B73620"/>
    <w:rsid w:val="00B737E0"/>
    <w:rsid w:val="00B737F6"/>
    <w:rsid w:val="00B81468"/>
    <w:rsid w:val="00B8169D"/>
    <w:rsid w:val="00B81EB1"/>
    <w:rsid w:val="00B93AB2"/>
    <w:rsid w:val="00B94E07"/>
    <w:rsid w:val="00B958A7"/>
    <w:rsid w:val="00B95A19"/>
    <w:rsid w:val="00B9717E"/>
    <w:rsid w:val="00BA65A4"/>
    <w:rsid w:val="00BA6D0B"/>
    <w:rsid w:val="00BB6650"/>
    <w:rsid w:val="00BB7286"/>
    <w:rsid w:val="00BC171A"/>
    <w:rsid w:val="00BC5D50"/>
    <w:rsid w:val="00BC6CC7"/>
    <w:rsid w:val="00BC798A"/>
    <w:rsid w:val="00BD1AC2"/>
    <w:rsid w:val="00BD28EE"/>
    <w:rsid w:val="00BD6596"/>
    <w:rsid w:val="00BE24F8"/>
    <w:rsid w:val="00BE3E86"/>
    <w:rsid w:val="00BF0071"/>
    <w:rsid w:val="00BF0113"/>
    <w:rsid w:val="00BF0E72"/>
    <w:rsid w:val="00BF3316"/>
    <w:rsid w:val="00BF46EC"/>
    <w:rsid w:val="00BF6308"/>
    <w:rsid w:val="00C024B7"/>
    <w:rsid w:val="00C06D46"/>
    <w:rsid w:val="00C12312"/>
    <w:rsid w:val="00C156FC"/>
    <w:rsid w:val="00C17461"/>
    <w:rsid w:val="00C20191"/>
    <w:rsid w:val="00C2492F"/>
    <w:rsid w:val="00C26F80"/>
    <w:rsid w:val="00C304B1"/>
    <w:rsid w:val="00C370E9"/>
    <w:rsid w:val="00C3762E"/>
    <w:rsid w:val="00C41EE2"/>
    <w:rsid w:val="00C47999"/>
    <w:rsid w:val="00C50104"/>
    <w:rsid w:val="00C51618"/>
    <w:rsid w:val="00C554EC"/>
    <w:rsid w:val="00C55DBB"/>
    <w:rsid w:val="00C577B5"/>
    <w:rsid w:val="00C600CC"/>
    <w:rsid w:val="00C602CC"/>
    <w:rsid w:val="00C62010"/>
    <w:rsid w:val="00C63BF3"/>
    <w:rsid w:val="00C648EC"/>
    <w:rsid w:val="00C65031"/>
    <w:rsid w:val="00C7170D"/>
    <w:rsid w:val="00C74F41"/>
    <w:rsid w:val="00C81694"/>
    <w:rsid w:val="00C82695"/>
    <w:rsid w:val="00C82AA0"/>
    <w:rsid w:val="00C84709"/>
    <w:rsid w:val="00C85B40"/>
    <w:rsid w:val="00C91111"/>
    <w:rsid w:val="00C925F1"/>
    <w:rsid w:val="00C95FD5"/>
    <w:rsid w:val="00C96FCC"/>
    <w:rsid w:val="00C975D1"/>
    <w:rsid w:val="00CA08E3"/>
    <w:rsid w:val="00CA14CE"/>
    <w:rsid w:val="00CA34F6"/>
    <w:rsid w:val="00CA75FE"/>
    <w:rsid w:val="00CB25B2"/>
    <w:rsid w:val="00CB6442"/>
    <w:rsid w:val="00CC02CA"/>
    <w:rsid w:val="00CC15A4"/>
    <w:rsid w:val="00CC4B83"/>
    <w:rsid w:val="00CC5AD3"/>
    <w:rsid w:val="00CC644C"/>
    <w:rsid w:val="00CD175A"/>
    <w:rsid w:val="00CE102A"/>
    <w:rsid w:val="00CE110B"/>
    <w:rsid w:val="00CE46BE"/>
    <w:rsid w:val="00CE537A"/>
    <w:rsid w:val="00CF0244"/>
    <w:rsid w:val="00CF0342"/>
    <w:rsid w:val="00CF76C2"/>
    <w:rsid w:val="00CF7E4F"/>
    <w:rsid w:val="00D03041"/>
    <w:rsid w:val="00D06B2B"/>
    <w:rsid w:val="00D11C8A"/>
    <w:rsid w:val="00D15C7A"/>
    <w:rsid w:val="00D21902"/>
    <w:rsid w:val="00D21D86"/>
    <w:rsid w:val="00D326E1"/>
    <w:rsid w:val="00D33F2E"/>
    <w:rsid w:val="00D3662C"/>
    <w:rsid w:val="00D45325"/>
    <w:rsid w:val="00D45CF8"/>
    <w:rsid w:val="00D513D2"/>
    <w:rsid w:val="00D52196"/>
    <w:rsid w:val="00D56444"/>
    <w:rsid w:val="00D57E2D"/>
    <w:rsid w:val="00D605EB"/>
    <w:rsid w:val="00D611B5"/>
    <w:rsid w:val="00D62ECB"/>
    <w:rsid w:val="00D64245"/>
    <w:rsid w:val="00D67CF2"/>
    <w:rsid w:val="00D70CE8"/>
    <w:rsid w:val="00D71CEA"/>
    <w:rsid w:val="00D75200"/>
    <w:rsid w:val="00D826C6"/>
    <w:rsid w:val="00D92F55"/>
    <w:rsid w:val="00D96D7D"/>
    <w:rsid w:val="00D96F2E"/>
    <w:rsid w:val="00D97EB6"/>
    <w:rsid w:val="00DA29AF"/>
    <w:rsid w:val="00DA3229"/>
    <w:rsid w:val="00DA4090"/>
    <w:rsid w:val="00DA58B5"/>
    <w:rsid w:val="00DA63C9"/>
    <w:rsid w:val="00DA6F08"/>
    <w:rsid w:val="00DB50E9"/>
    <w:rsid w:val="00DC08CD"/>
    <w:rsid w:val="00DC36B0"/>
    <w:rsid w:val="00DC5B6E"/>
    <w:rsid w:val="00DD36F5"/>
    <w:rsid w:val="00DD452B"/>
    <w:rsid w:val="00DD4AC1"/>
    <w:rsid w:val="00DD59F7"/>
    <w:rsid w:val="00DD729B"/>
    <w:rsid w:val="00DE00CA"/>
    <w:rsid w:val="00DE3017"/>
    <w:rsid w:val="00E105A5"/>
    <w:rsid w:val="00E13A3E"/>
    <w:rsid w:val="00E14120"/>
    <w:rsid w:val="00E1698A"/>
    <w:rsid w:val="00E16EFB"/>
    <w:rsid w:val="00E1725C"/>
    <w:rsid w:val="00E20529"/>
    <w:rsid w:val="00E20651"/>
    <w:rsid w:val="00E23A3A"/>
    <w:rsid w:val="00E313B6"/>
    <w:rsid w:val="00E32394"/>
    <w:rsid w:val="00E41B3F"/>
    <w:rsid w:val="00E446BE"/>
    <w:rsid w:val="00E44CF6"/>
    <w:rsid w:val="00E52945"/>
    <w:rsid w:val="00E53CD7"/>
    <w:rsid w:val="00E568CC"/>
    <w:rsid w:val="00E65486"/>
    <w:rsid w:val="00E66E49"/>
    <w:rsid w:val="00E70F5D"/>
    <w:rsid w:val="00E710EF"/>
    <w:rsid w:val="00E73468"/>
    <w:rsid w:val="00E80A46"/>
    <w:rsid w:val="00E83546"/>
    <w:rsid w:val="00E854FE"/>
    <w:rsid w:val="00E86F29"/>
    <w:rsid w:val="00E877C8"/>
    <w:rsid w:val="00EA405A"/>
    <w:rsid w:val="00EA7E8A"/>
    <w:rsid w:val="00EB4E2E"/>
    <w:rsid w:val="00EB75D7"/>
    <w:rsid w:val="00EC218C"/>
    <w:rsid w:val="00EC2CE9"/>
    <w:rsid w:val="00EC5EC5"/>
    <w:rsid w:val="00EC638E"/>
    <w:rsid w:val="00ED06C7"/>
    <w:rsid w:val="00ED5249"/>
    <w:rsid w:val="00EE087D"/>
    <w:rsid w:val="00EE1F4B"/>
    <w:rsid w:val="00EE4051"/>
    <w:rsid w:val="00EE7796"/>
    <w:rsid w:val="00EE79F7"/>
    <w:rsid w:val="00EF4510"/>
    <w:rsid w:val="00EF667D"/>
    <w:rsid w:val="00F005B0"/>
    <w:rsid w:val="00F00D16"/>
    <w:rsid w:val="00F00D87"/>
    <w:rsid w:val="00F015B5"/>
    <w:rsid w:val="00F02F60"/>
    <w:rsid w:val="00F06F4D"/>
    <w:rsid w:val="00F07529"/>
    <w:rsid w:val="00F11AE3"/>
    <w:rsid w:val="00F11FB1"/>
    <w:rsid w:val="00F145AE"/>
    <w:rsid w:val="00F21D42"/>
    <w:rsid w:val="00F23553"/>
    <w:rsid w:val="00F257F6"/>
    <w:rsid w:val="00F30177"/>
    <w:rsid w:val="00F31BD7"/>
    <w:rsid w:val="00F31F5C"/>
    <w:rsid w:val="00F32061"/>
    <w:rsid w:val="00F33694"/>
    <w:rsid w:val="00F44613"/>
    <w:rsid w:val="00F479A4"/>
    <w:rsid w:val="00F500E3"/>
    <w:rsid w:val="00F5324D"/>
    <w:rsid w:val="00F54EF0"/>
    <w:rsid w:val="00F55076"/>
    <w:rsid w:val="00F63DAD"/>
    <w:rsid w:val="00F7094A"/>
    <w:rsid w:val="00F76591"/>
    <w:rsid w:val="00F81142"/>
    <w:rsid w:val="00F8384D"/>
    <w:rsid w:val="00F83F1A"/>
    <w:rsid w:val="00F85EAC"/>
    <w:rsid w:val="00F87129"/>
    <w:rsid w:val="00F90BC9"/>
    <w:rsid w:val="00F950A3"/>
    <w:rsid w:val="00FA217E"/>
    <w:rsid w:val="00FB35B4"/>
    <w:rsid w:val="00FB533E"/>
    <w:rsid w:val="00FC2515"/>
    <w:rsid w:val="00FC5986"/>
    <w:rsid w:val="00FC6918"/>
    <w:rsid w:val="00FD071B"/>
    <w:rsid w:val="00FD78D5"/>
    <w:rsid w:val="00FE6244"/>
    <w:rsid w:val="00FE6511"/>
    <w:rsid w:val="00FE713A"/>
    <w:rsid w:val="00FF1C86"/>
    <w:rsid w:val="00FF25FE"/>
    <w:rsid w:val="00FF37F9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A1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1E2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locked/>
    <w:rsid w:val="00B27277"/>
    <w:rPr>
      <w:rFonts w:ascii="Helvetica" w:hAnsi="Helvetica"/>
      <w:lang w:val="cs-CZ"/>
    </w:rPr>
  </w:style>
  <w:style w:type="character" w:customStyle="1" w:styleId="shorttext">
    <w:name w:val="short_text"/>
    <w:rsid w:val="00DD36F5"/>
  </w:style>
  <w:style w:type="paragraph" w:styleId="Revzia">
    <w:name w:val="Revision"/>
    <w:hidden/>
    <w:uiPriority w:val="99"/>
    <w:semiHidden/>
    <w:rsid w:val="00DD36F5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1E2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locked/>
    <w:rsid w:val="00B27277"/>
    <w:rPr>
      <w:rFonts w:ascii="Helvetica" w:hAnsi="Helvetica"/>
      <w:lang w:val="cs-CZ"/>
    </w:rPr>
  </w:style>
  <w:style w:type="character" w:customStyle="1" w:styleId="shorttext">
    <w:name w:val="short_text"/>
    <w:rsid w:val="00DD36F5"/>
  </w:style>
  <w:style w:type="paragraph" w:styleId="Revzia">
    <w:name w:val="Revision"/>
    <w:hidden/>
    <w:uiPriority w:val="99"/>
    <w:semiHidden/>
    <w:rsid w:val="00DD36F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5444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Hreferralspccleansk</vt:lpstr>
    </vt:vector>
  </TitlesOfParts>
  <Company>EMEA</Company>
  <LinksUpToDate>false</LinksUpToDate>
  <CharactersWithSpaces>36409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Martin Gaplovsky</dc:creator>
  <cp:lastModifiedBy>Natalia </cp:lastModifiedBy>
  <cp:revision>2</cp:revision>
  <cp:lastPrinted>2018-07-04T09:43:00Z</cp:lastPrinted>
  <dcterms:created xsi:type="dcterms:W3CDTF">2018-09-25T07:34:00Z</dcterms:created>
  <dcterms:modified xsi:type="dcterms:W3CDTF">2018-09-25T07:34:00Z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