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D1939" w14:textId="77777777" w:rsidR="00F57881" w:rsidRPr="001C5C41" w:rsidRDefault="006432CA" w:rsidP="00F57881">
      <w:pPr>
        <w:pStyle w:val="Nzov"/>
        <w:rPr>
          <w:caps/>
          <w:sz w:val="22"/>
          <w:szCs w:val="22"/>
        </w:rPr>
      </w:pPr>
      <w:r w:rsidRPr="001C5C41">
        <w:rPr>
          <w:sz w:val="22"/>
          <w:szCs w:val="22"/>
        </w:rPr>
        <w:t>SÚHRN CHARAKTERISTICKÝCH VLASTNOSTÍ LIEKU</w:t>
      </w:r>
    </w:p>
    <w:p w14:paraId="60AD728F" w14:textId="77777777" w:rsidR="00F57881" w:rsidRDefault="00F57881" w:rsidP="0028659B">
      <w:pPr>
        <w:rPr>
          <w:b/>
          <w:noProof/>
          <w:szCs w:val="22"/>
        </w:rPr>
      </w:pPr>
    </w:p>
    <w:p w14:paraId="7910B59B" w14:textId="77777777" w:rsidR="00AA7C5C" w:rsidRPr="001C5C41" w:rsidRDefault="00AA7C5C" w:rsidP="0028659B">
      <w:pPr>
        <w:rPr>
          <w:b/>
          <w:noProof/>
          <w:szCs w:val="22"/>
        </w:rPr>
      </w:pPr>
    </w:p>
    <w:p w14:paraId="1113FD76" w14:textId="77777777" w:rsidR="00AC356C" w:rsidRPr="001C5C41" w:rsidRDefault="00AC356C" w:rsidP="0028659B">
      <w:pPr>
        <w:rPr>
          <w:noProof/>
          <w:szCs w:val="22"/>
        </w:rPr>
      </w:pPr>
      <w:r w:rsidRPr="001C5C41">
        <w:rPr>
          <w:b/>
          <w:noProof/>
          <w:szCs w:val="22"/>
        </w:rPr>
        <w:t>1.</w:t>
      </w:r>
      <w:r w:rsidRPr="001C5C41">
        <w:rPr>
          <w:b/>
          <w:noProof/>
          <w:szCs w:val="22"/>
        </w:rPr>
        <w:tab/>
        <w:t>NÁZOV LIEKU</w:t>
      </w:r>
    </w:p>
    <w:p w14:paraId="46EF5EF9" w14:textId="77777777" w:rsidR="00AC356C" w:rsidRPr="001C5C41" w:rsidRDefault="00AC356C">
      <w:pPr>
        <w:rPr>
          <w:noProof/>
          <w:szCs w:val="22"/>
        </w:rPr>
      </w:pPr>
    </w:p>
    <w:p w14:paraId="25320BD5" w14:textId="0C68261C" w:rsidR="003B1F45" w:rsidRDefault="00530160" w:rsidP="008E7680">
      <w:pPr>
        <w:rPr>
          <w:noProof/>
          <w:szCs w:val="22"/>
        </w:rPr>
      </w:pPr>
      <w:r w:rsidRPr="001C5C41">
        <w:rPr>
          <w:szCs w:val="22"/>
        </w:rPr>
        <w:t>B</w:t>
      </w:r>
      <w:r w:rsidR="00287A89" w:rsidRPr="001C5C41">
        <w:rPr>
          <w:caps/>
          <w:szCs w:val="22"/>
        </w:rPr>
        <w:t>etalmic</w:t>
      </w:r>
      <w:r w:rsidRPr="001C5C41">
        <w:rPr>
          <w:szCs w:val="22"/>
        </w:rPr>
        <w:t xml:space="preserve"> 0,5</w:t>
      </w:r>
      <w:r w:rsidR="003B6DBC" w:rsidRPr="001C5C41">
        <w:rPr>
          <w:szCs w:val="22"/>
        </w:rPr>
        <w:t xml:space="preserve"> </w:t>
      </w:r>
      <w:r w:rsidRPr="001C5C41">
        <w:rPr>
          <w:szCs w:val="22"/>
        </w:rPr>
        <w:t>%</w:t>
      </w:r>
    </w:p>
    <w:p w14:paraId="681B5EC1" w14:textId="0BFCAAE5" w:rsidR="00AC356C" w:rsidRPr="001C5C41" w:rsidRDefault="008E7680" w:rsidP="008E7680">
      <w:pPr>
        <w:rPr>
          <w:noProof/>
          <w:szCs w:val="22"/>
        </w:rPr>
      </w:pPr>
      <w:r w:rsidRPr="001C5C41">
        <w:rPr>
          <w:noProof/>
          <w:szCs w:val="22"/>
        </w:rPr>
        <w:t>očná roztoková instilácia</w:t>
      </w:r>
    </w:p>
    <w:p w14:paraId="7D0F0C51" w14:textId="77777777" w:rsidR="00AC356C" w:rsidRDefault="00AC356C">
      <w:pPr>
        <w:rPr>
          <w:noProof/>
          <w:szCs w:val="22"/>
        </w:rPr>
      </w:pPr>
    </w:p>
    <w:p w14:paraId="45588972" w14:textId="77777777" w:rsidR="00AA7C5C" w:rsidRPr="001C5C41" w:rsidRDefault="00AA7C5C">
      <w:pPr>
        <w:rPr>
          <w:noProof/>
          <w:szCs w:val="22"/>
        </w:rPr>
      </w:pPr>
    </w:p>
    <w:p w14:paraId="709DA45E" w14:textId="77777777" w:rsidR="00AC356C" w:rsidRPr="001C5C41" w:rsidRDefault="00AC356C">
      <w:pPr>
        <w:rPr>
          <w:noProof/>
          <w:szCs w:val="22"/>
        </w:rPr>
      </w:pPr>
      <w:r w:rsidRPr="001C5C41">
        <w:rPr>
          <w:b/>
          <w:noProof/>
          <w:szCs w:val="22"/>
        </w:rPr>
        <w:t>2.</w:t>
      </w:r>
      <w:r w:rsidRPr="001C5C41">
        <w:rPr>
          <w:b/>
          <w:noProof/>
          <w:szCs w:val="22"/>
        </w:rPr>
        <w:tab/>
        <w:t>KVALITATÍVNE A KVANTITATÍVNE ZLOŽENIE</w:t>
      </w:r>
    </w:p>
    <w:p w14:paraId="6AB78EB3" w14:textId="77777777" w:rsidR="00AC356C" w:rsidRPr="001C5C41" w:rsidRDefault="00AC356C">
      <w:pPr>
        <w:rPr>
          <w:i/>
          <w:noProof/>
          <w:szCs w:val="22"/>
        </w:rPr>
      </w:pPr>
    </w:p>
    <w:p w14:paraId="496980C2" w14:textId="71341548" w:rsidR="003B1F45" w:rsidRDefault="001C5C41" w:rsidP="002C3554">
      <w:pPr>
        <w:pStyle w:val="Zkladntext"/>
        <w:jc w:val="both"/>
        <w:rPr>
          <w:szCs w:val="22"/>
        </w:rPr>
      </w:pPr>
      <w:r>
        <w:rPr>
          <w:szCs w:val="22"/>
        </w:rPr>
        <w:t>Liečivo</w:t>
      </w:r>
      <w:r w:rsidR="00503C15" w:rsidRPr="001C5C41">
        <w:rPr>
          <w:szCs w:val="22"/>
        </w:rPr>
        <w:t xml:space="preserve">: </w:t>
      </w:r>
      <w:r w:rsidR="003B1F45">
        <w:t xml:space="preserve">betaxolóliumchlorid </w:t>
      </w:r>
      <w:r w:rsidR="00530160" w:rsidRPr="001C5C41">
        <w:rPr>
          <w:szCs w:val="22"/>
        </w:rPr>
        <w:t>5,6 mg, zodpovedá 5 mg betaxol</w:t>
      </w:r>
      <w:r w:rsidR="003B1F45">
        <w:rPr>
          <w:szCs w:val="22"/>
        </w:rPr>
        <w:t>ó</w:t>
      </w:r>
      <w:r w:rsidR="00530160" w:rsidRPr="001C5C41">
        <w:rPr>
          <w:szCs w:val="22"/>
        </w:rPr>
        <w:t>l</w:t>
      </w:r>
      <w:r w:rsidR="003B1F45">
        <w:rPr>
          <w:szCs w:val="22"/>
        </w:rPr>
        <w:t>i</w:t>
      </w:r>
      <w:r w:rsidR="00530160" w:rsidRPr="001C5C41">
        <w:rPr>
          <w:szCs w:val="22"/>
        </w:rPr>
        <w:t xml:space="preserve">um </w:t>
      </w:r>
    </w:p>
    <w:p w14:paraId="207ADDA0" w14:textId="76215208" w:rsidR="00530160" w:rsidRDefault="00530160" w:rsidP="002C3554">
      <w:pPr>
        <w:pStyle w:val="Zkladntext"/>
        <w:jc w:val="both"/>
        <w:rPr>
          <w:szCs w:val="22"/>
        </w:rPr>
      </w:pPr>
      <w:r w:rsidRPr="001C5C41">
        <w:rPr>
          <w:szCs w:val="22"/>
        </w:rPr>
        <w:t>(0,5</w:t>
      </w:r>
      <w:r w:rsidR="003B6DBC" w:rsidRPr="001C5C41">
        <w:rPr>
          <w:szCs w:val="22"/>
        </w:rPr>
        <w:t xml:space="preserve"> </w:t>
      </w:r>
      <w:r w:rsidRPr="001C5C41">
        <w:rPr>
          <w:szCs w:val="22"/>
        </w:rPr>
        <w:t>%) v 1 ml očnej roztokovej instilácie.</w:t>
      </w:r>
      <w:r w:rsidR="00503C15" w:rsidRPr="001C5C41">
        <w:rPr>
          <w:szCs w:val="22"/>
        </w:rPr>
        <w:t xml:space="preserve"> </w:t>
      </w:r>
      <w:r w:rsidRPr="001C5C41">
        <w:rPr>
          <w:szCs w:val="22"/>
        </w:rPr>
        <w:t>1 ml obsahuje 34 kvapiek</w:t>
      </w:r>
      <w:r w:rsidR="001C5C41">
        <w:rPr>
          <w:szCs w:val="22"/>
        </w:rPr>
        <w:t>.</w:t>
      </w:r>
    </w:p>
    <w:p w14:paraId="7734D5BA" w14:textId="77777777" w:rsidR="003B1F45" w:rsidRPr="001C5C41" w:rsidRDefault="003B1F45" w:rsidP="002C3554">
      <w:pPr>
        <w:pStyle w:val="Zkladntext"/>
        <w:jc w:val="both"/>
        <w:rPr>
          <w:szCs w:val="22"/>
        </w:rPr>
      </w:pPr>
    </w:p>
    <w:p w14:paraId="24951852" w14:textId="6E88380C" w:rsidR="00503C15" w:rsidRPr="001C5C41" w:rsidRDefault="00503C15" w:rsidP="002C3554">
      <w:pPr>
        <w:pStyle w:val="Zkladntext"/>
        <w:jc w:val="both"/>
        <w:rPr>
          <w:szCs w:val="22"/>
        </w:rPr>
      </w:pPr>
      <w:r w:rsidRPr="001C5C41">
        <w:rPr>
          <w:noProof/>
          <w:szCs w:val="22"/>
        </w:rPr>
        <w:t>Pomocná látka</w:t>
      </w:r>
      <w:r w:rsidR="003B1F45">
        <w:rPr>
          <w:noProof/>
          <w:szCs w:val="22"/>
        </w:rPr>
        <w:t xml:space="preserve"> </w:t>
      </w:r>
      <w:r w:rsidR="003B1F45" w:rsidRPr="00BF5AB0">
        <w:rPr>
          <w:u w:val="single"/>
        </w:rPr>
        <w:t>so známym účinkom</w:t>
      </w:r>
      <w:r w:rsidRPr="001C5C41">
        <w:rPr>
          <w:noProof/>
          <w:szCs w:val="22"/>
        </w:rPr>
        <w:t xml:space="preserve">: </w:t>
      </w:r>
      <w:r w:rsidR="003B1F45">
        <w:rPr>
          <w:szCs w:val="22"/>
        </w:rPr>
        <w:t xml:space="preserve">tento liek obsahuje </w:t>
      </w:r>
      <w:r w:rsidR="003B1F45" w:rsidRPr="001C5C41">
        <w:rPr>
          <w:szCs w:val="22"/>
        </w:rPr>
        <w:t>0,05</w:t>
      </w:r>
      <w:r w:rsidR="003B1F45">
        <w:rPr>
          <w:szCs w:val="22"/>
        </w:rPr>
        <w:t xml:space="preserve"> </w:t>
      </w:r>
      <w:r w:rsidR="003B1F45" w:rsidRPr="001C5C41">
        <w:rPr>
          <w:szCs w:val="22"/>
        </w:rPr>
        <w:t>mg</w:t>
      </w:r>
      <w:r w:rsidR="003B1F45">
        <w:rPr>
          <w:szCs w:val="22"/>
        </w:rPr>
        <w:t xml:space="preserve"> b</w:t>
      </w:r>
      <w:r w:rsidRPr="001C5C41">
        <w:rPr>
          <w:szCs w:val="22"/>
        </w:rPr>
        <w:t>enzalk</w:t>
      </w:r>
      <w:r w:rsidR="009346C3" w:rsidRPr="001C5C41">
        <w:rPr>
          <w:szCs w:val="22"/>
        </w:rPr>
        <w:t>ó</w:t>
      </w:r>
      <w:r w:rsidRPr="001C5C41">
        <w:rPr>
          <w:szCs w:val="22"/>
        </w:rPr>
        <w:t>niumchlorid</w:t>
      </w:r>
      <w:r w:rsidR="003B1F45">
        <w:rPr>
          <w:szCs w:val="22"/>
        </w:rPr>
        <w:t>u</w:t>
      </w:r>
      <w:r w:rsidRPr="001C5C41">
        <w:rPr>
          <w:szCs w:val="22"/>
        </w:rPr>
        <w:t xml:space="preserve"> v 1ml (0,005</w:t>
      </w:r>
      <w:r w:rsidR="009346C3" w:rsidRPr="001C5C41">
        <w:rPr>
          <w:szCs w:val="22"/>
        </w:rPr>
        <w:t xml:space="preserve"> </w:t>
      </w:r>
      <w:r w:rsidRPr="001C5C41">
        <w:rPr>
          <w:szCs w:val="22"/>
        </w:rPr>
        <w:t>%)</w:t>
      </w:r>
    </w:p>
    <w:p w14:paraId="06D2C96D" w14:textId="77777777" w:rsidR="00530160" w:rsidRPr="001C5C41" w:rsidRDefault="00530160">
      <w:pPr>
        <w:outlineLvl w:val="0"/>
        <w:rPr>
          <w:bCs/>
          <w:noProof/>
          <w:szCs w:val="22"/>
        </w:rPr>
      </w:pPr>
    </w:p>
    <w:p w14:paraId="5F860096" w14:textId="77777777" w:rsidR="00AC356C" w:rsidRPr="001C5C41" w:rsidRDefault="00AC356C">
      <w:pPr>
        <w:outlineLvl w:val="0"/>
        <w:rPr>
          <w:noProof/>
          <w:szCs w:val="22"/>
        </w:rPr>
      </w:pPr>
      <w:r w:rsidRPr="001C5C41">
        <w:rPr>
          <w:noProof/>
          <w:szCs w:val="22"/>
        </w:rPr>
        <w:t>Úplný zoznam pomocných látok, pozri časť 6.1.</w:t>
      </w:r>
    </w:p>
    <w:p w14:paraId="32D157DB" w14:textId="77777777" w:rsidR="00AC356C" w:rsidRDefault="00AC356C">
      <w:pPr>
        <w:rPr>
          <w:noProof/>
          <w:szCs w:val="22"/>
        </w:rPr>
      </w:pPr>
    </w:p>
    <w:p w14:paraId="24242C79" w14:textId="77777777" w:rsidR="00AA7C5C" w:rsidRPr="001C5C41" w:rsidRDefault="00AA7C5C">
      <w:pPr>
        <w:rPr>
          <w:noProof/>
          <w:szCs w:val="22"/>
        </w:rPr>
      </w:pPr>
    </w:p>
    <w:p w14:paraId="1ACAF57A" w14:textId="77777777" w:rsidR="00AC356C" w:rsidRPr="001C5C41" w:rsidRDefault="00AC356C">
      <w:pPr>
        <w:rPr>
          <w:caps/>
          <w:noProof/>
          <w:szCs w:val="22"/>
        </w:rPr>
      </w:pPr>
      <w:r w:rsidRPr="001C5C41">
        <w:rPr>
          <w:b/>
          <w:noProof/>
          <w:szCs w:val="22"/>
        </w:rPr>
        <w:t>3.</w:t>
      </w:r>
      <w:r w:rsidRPr="001C5C41">
        <w:rPr>
          <w:b/>
          <w:noProof/>
          <w:szCs w:val="22"/>
        </w:rPr>
        <w:tab/>
        <w:t>LIEKOVÁ FORMA</w:t>
      </w:r>
    </w:p>
    <w:p w14:paraId="773802CA" w14:textId="77777777" w:rsidR="00AC356C" w:rsidRPr="001C5C41" w:rsidRDefault="00AC356C">
      <w:pPr>
        <w:rPr>
          <w:noProof/>
          <w:szCs w:val="22"/>
        </w:rPr>
      </w:pPr>
    </w:p>
    <w:p w14:paraId="3ACFE570" w14:textId="77777777" w:rsidR="00CB43B2" w:rsidRPr="001C5C41" w:rsidRDefault="00CB43B2" w:rsidP="00CB43B2">
      <w:pPr>
        <w:jc w:val="both"/>
        <w:rPr>
          <w:szCs w:val="22"/>
        </w:rPr>
      </w:pPr>
      <w:r w:rsidRPr="001C5C41">
        <w:rPr>
          <w:szCs w:val="22"/>
        </w:rPr>
        <w:t>Očná roztoková instilácia</w:t>
      </w:r>
    </w:p>
    <w:p w14:paraId="54A1BC73" w14:textId="77777777" w:rsidR="00530160" w:rsidRPr="001C5C41" w:rsidRDefault="008E7680" w:rsidP="00530160">
      <w:pPr>
        <w:jc w:val="both"/>
        <w:rPr>
          <w:szCs w:val="22"/>
        </w:rPr>
      </w:pPr>
      <w:r w:rsidRPr="001C5C41">
        <w:rPr>
          <w:szCs w:val="22"/>
        </w:rPr>
        <w:t>Č</w:t>
      </w:r>
      <w:r w:rsidR="00530160" w:rsidRPr="001C5C41">
        <w:rPr>
          <w:szCs w:val="22"/>
        </w:rPr>
        <w:t>íry bezfarebný až slabo nažltlý roztok</w:t>
      </w:r>
      <w:r w:rsidR="001C5C41">
        <w:rPr>
          <w:szCs w:val="22"/>
        </w:rPr>
        <w:t>.</w:t>
      </w:r>
    </w:p>
    <w:p w14:paraId="5BC75B8C" w14:textId="77777777" w:rsidR="00AC356C" w:rsidRDefault="00AC356C" w:rsidP="00832E30">
      <w:pPr>
        <w:rPr>
          <w:noProof/>
          <w:szCs w:val="22"/>
        </w:rPr>
      </w:pPr>
    </w:p>
    <w:p w14:paraId="0A0FE68D" w14:textId="77777777" w:rsidR="00AA7C5C" w:rsidRPr="001C5C41" w:rsidRDefault="00AA7C5C">
      <w:pPr>
        <w:rPr>
          <w:noProof/>
          <w:szCs w:val="22"/>
        </w:rPr>
      </w:pPr>
    </w:p>
    <w:p w14:paraId="1F0C56CA" w14:textId="77777777" w:rsidR="00AC356C" w:rsidRPr="001C5C41" w:rsidRDefault="00AC356C">
      <w:pPr>
        <w:rPr>
          <w:caps/>
          <w:noProof/>
          <w:szCs w:val="22"/>
        </w:rPr>
      </w:pPr>
      <w:r w:rsidRPr="001C5C41">
        <w:rPr>
          <w:b/>
          <w:caps/>
          <w:noProof/>
          <w:szCs w:val="22"/>
        </w:rPr>
        <w:t>4.</w:t>
      </w:r>
      <w:r w:rsidRPr="001C5C41">
        <w:rPr>
          <w:b/>
          <w:caps/>
          <w:noProof/>
          <w:szCs w:val="22"/>
        </w:rPr>
        <w:tab/>
        <w:t>KLINICKÉ ÚDAJE</w:t>
      </w:r>
    </w:p>
    <w:p w14:paraId="376A3343" w14:textId="77777777" w:rsidR="00AC356C" w:rsidRPr="001C5C41" w:rsidRDefault="00AC356C">
      <w:pPr>
        <w:rPr>
          <w:noProof/>
          <w:szCs w:val="22"/>
        </w:rPr>
      </w:pPr>
    </w:p>
    <w:p w14:paraId="003D6DCE" w14:textId="77777777" w:rsidR="00AC356C" w:rsidRPr="001C5C41" w:rsidRDefault="00AC356C">
      <w:pPr>
        <w:rPr>
          <w:noProof/>
          <w:szCs w:val="22"/>
        </w:rPr>
      </w:pPr>
      <w:r w:rsidRPr="001C5C41">
        <w:rPr>
          <w:b/>
          <w:noProof/>
          <w:szCs w:val="22"/>
        </w:rPr>
        <w:t>4.1</w:t>
      </w:r>
      <w:r w:rsidRPr="001C5C41">
        <w:rPr>
          <w:b/>
          <w:noProof/>
          <w:szCs w:val="22"/>
        </w:rPr>
        <w:tab/>
        <w:t>Terapeutické indikácie</w:t>
      </w:r>
    </w:p>
    <w:p w14:paraId="4FAA30DB" w14:textId="77777777" w:rsidR="00AC356C" w:rsidRPr="001C5C41" w:rsidRDefault="00AC356C">
      <w:pPr>
        <w:rPr>
          <w:noProof/>
          <w:szCs w:val="22"/>
        </w:rPr>
      </w:pPr>
    </w:p>
    <w:p w14:paraId="4F21242A" w14:textId="7ADB2442" w:rsidR="00530160" w:rsidRPr="001C5C41" w:rsidRDefault="00530160" w:rsidP="00530160">
      <w:pPr>
        <w:ind w:left="0" w:firstLine="0"/>
        <w:jc w:val="both"/>
        <w:rPr>
          <w:color w:val="000000"/>
          <w:szCs w:val="22"/>
        </w:rPr>
      </w:pPr>
      <w:r w:rsidRPr="001C5C41">
        <w:rPr>
          <w:color w:val="000000"/>
          <w:szCs w:val="22"/>
        </w:rPr>
        <w:t>Liečba chronického glaukómu s otvoreným uhlom alebo očnej hypertenzie. Liek sa používa  samostatn</w:t>
      </w:r>
      <w:r w:rsidR="001C5C41">
        <w:rPr>
          <w:color w:val="000000"/>
          <w:szCs w:val="22"/>
        </w:rPr>
        <w:t>e</w:t>
      </w:r>
      <w:r w:rsidRPr="001C5C41">
        <w:rPr>
          <w:color w:val="000000"/>
          <w:szCs w:val="22"/>
        </w:rPr>
        <w:t xml:space="preserve"> alebo v kombinácii s ďalšími liekmi, ktoré znižujú vnútroočný tlak.</w:t>
      </w:r>
    </w:p>
    <w:p w14:paraId="457548FB" w14:textId="77777777" w:rsidR="00503C15" w:rsidRPr="001C5C41" w:rsidRDefault="00503C15" w:rsidP="00530160">
      <w:pPr>
        <w:ind w:left="0" w:firstLine="0"/>
        <w:jc w:val="both"/>
        <w:rPr>
          <w:color w:val="000000"/>
          <w:szCs w:val="22"/>
        </w:rPr>
      </w:pPr>
    </w:p>
    <w:p w14:paraId="3F7DAA56" w14:textId="34CD7B5D" w:rsidR="00AC356C" w:rsidRPr="001C5C41" w:rsidRDefault="00503C15">
      <w:pPr>
        <w:rPr>
          <w:color w:val="000000"/>
          <w:szCs w:val="22"/>
        </w:rPr>
      </w:pPr>
      <w:r w:rsidRPr="001C5C41">
        <w:rPr>
          <w:szCs w:val="22"/>
        </w:rPr>
        <w:t>Betalmic</w:t>
      </w:r>
      <w:r w:rsidRPr="001C5C41">
        <w:rPr>
          <w:color w:val="000000"/>
          <w:szCs w:val="22"/>
        </w:rPr>
        <w:t xml:space="preserve"> 0,5 % je indikovaný dospelý</w:t>
      </w:r>
      <w:r w:rsidR="003B1F45">
        <w:rPr>
          <w:color w:val="000000"/>
          <w:szCs w:val="22"/>
        </w:rPr>
        <w:t>m</w:t>
      </w:r>
      <w:r w:rsidR="00815C60" w:rsidRPr="001C5C41">
        <w:rPr>
          <w:color w:val="000000"/>
          <w:szCs w:val="22"/>
        </w:rPr>
        <w:t xml:space="preserve">. </w:t>
      </w:r>
    </w:p>
    <w:p w14:paraId="52FC8753" w14:textId="77777777" w:rsidR="006E139C" w:rsidRPr="001C5C41" w:rsidRDefault="006E139C">
      <w:pPr>
        <w:rPr>
          <w:noProof/>
          <w:szCs w:val="22"/>
        </w:rPr>
      </w:pPr>
    </w:p>
    <w:p w14:paraId="3CE04C13" w14:textId="77777777" w:rsidR="00AC356C" w:rsidRPr="001C5C41" w:rsidRDefault="00AC356C">
      <w:pPr>
        <w:rPr>
          <w:noProof/>
          <w:szCs w:val="22"/>
        </w:rPr>
      </w:pPr>
      <w:r w:rsidRPr="001C5C41">
        <w:rPr>
          <w:b/>
          <w:noProof/>
          <w:szCs w:val="22"/>
        </w:rPr>
        <w:t>4.2</w:t>
      </w:r>
      <w:r w:rsidRPr="001C5C41">
        <w:rPr>
          <w:b/>
          <w:noProof/>
          <w:szCs w:val="22"/>
        </w:rPr>
        <w:tab/>
        <w:t>Dávkovanie a spôsob podávania</w:t>
      </w:r>
    </w:p>
    <w:p w14:paraId="03D35557" w14:textId="77777777" w:rsidR="00AC356C" w:rsidRPr="001C5C41" w:rsidRDefault="00AC356C">
      <w:pPr>
        <w:rPr>
          <w:noProof/>
          <w:szCs w:val="22"/>
        </w:rPr>
      </w:pPr>
    </w:p>
    <w:p w14:paraId="5D7D9550" w14:textId="77777777" w:rsidR="00E40253" w:rsidRPr="001C5C41" w:rsidRDefault="00C660C3" w:rsidP="00E40253">
      <w:pPr>
        <w:ind w:left="0" w:firstLine="0"/>
        <w:rPr>
          <w:noProof/>
          <w:szCs w:val="22"/>
          <w:u w:val="single"/>
        </w:rPr>
      </w:pPr>
      <w:r w:rsidRPr="001C5C41">
        <w:rPr>
          <w:noProof/>
          <w:szCs w:val="22"/>
          <w:u w:val="single"/>
        </w:rPr>
        <w:t>Dávkovanie</w:t>
      </w:r>
    </w:p>
    <w:p w14:paraId="35D60C6F" w14:textId="4A027507" w:rsidR="008A27C0" w:rsidRDefault="00E40253" w:rsidP="002C3554">
      <w:pPr>
        <w:pStyle w:val="CM11"/>
        <w:jc w:val="both"/>
        <w:rPr>
          <w:rFonts w:ascii="Times New Roman" w:hAnsi="Times New Roman" w:cs="Times New Roman"/>
          <w:color w:val="000000"/>
          <w:sz w:val="22"/>
          <w:szCs w:val="22"/>
        </w:rPr>
      </w:pPr>
      <w:r w:rsidRPr="008A27C0">
        <w:rPr>
          <w:rFonts w:ascii="Times New Roman" w:hAnsi="Times New Roman" w:cs="Times New Roman"/>
          <w:sz w:val="22"/>
          <w:szCs w:val="22"/>
        </w:rPr>
        <w:t xml:space="preserve">Presné </w:t>
      </w:r>
      <w:r w:rsidR="004031CF" w:rsidRPr="008A27C0">
        <w:rPr>
          <w:rFonts w:ascii="Times New Roman" w:hAnsi="Times New Roman" w:cs="Times New Roman"/>
          <w:sz w:val="22"/>
          <w:szCs w:val="22"/>
        </w:rPr>
        <w:t xml:space="preserve">dávkovanie </w:t>
      </w:r>
      <w:r w:rsidRPr="008A27C0">
        <w:rPr>
          <w:rFonts w:ascii="Times New Roman" w:hAnsi="Times New Roman" w:cs="Times New Roman"/>
          <w:sz w:val="22"/>
          <w:szCs w:val="22"/>
        </w:rPr>
        <w:t xml:space="preserve">a dĺžku liečby určí </w:t>
      </w:r>
      <w:r w:rsidR="004031CF" w:rsidRPr="008A27C0">
        <w:rPr>
          <w:rFonts w:ascii="Times New Roman" w:hAnsi="Times New Roman" w:cs="Times New Roman"/>
          <w:sz w:val="22"/>
          <w:szCs w:val="22"/>
        </w:rPr>
        <w:t>lekár</w:t>
      </w:r>
      <w:r w:rsidRPr="008A27C0">
        <w:rPr>
          <w:rFonts w:ascii="Times New Roman" w:hAnsi="Times New Roman" w:cs="Times New Roman"/>
          <w:sz w:val="22"/>
          <w:szCs w:val="22"/>
        </w:rPr>
        <w:t xml:space="preserve">. </w:t>
      </w:r>
      <w:r w:rsidR="008A27C0" w:rsidRPr="008A27C0">
        <w:rPr>
          <w:rFonts w:ascii="Times New Roman" w:hAnsi="Times New Roman" w:cs="Times New Roman"/>
          <w:color w:val="000000"/>
          <w:sz w:val="22"/>
          <w:szCs w:val="22"/>
        </w:rPr>
        <w:t xml:space="preserve">Odporúčaná dávka je jedna kvapka </w:t>
      </w:r>
      <w:r w:rsidR="008A27C0" w:rsidRPr="008A27C0">
        <w:rPr>
          <w:rFonts w:ascii="Times New Roman" w:hAnsi="Times New Roman" w:cs="Times New Roman"/>
          <w:bCs/>
          <w:color w:val="000000"/>
          <w:sz w:val="22"/>
          <w:szCs w:val="22"/>
        </w:rPr>
        <w:t>Betalmicu</w:t>
      </w:r>
      <w:r w:rsidR="008A27C0" w:rsidRPr="008A27C0">
        <w:rPr>
          <w:rFonts w:ascii="Times New Roman" w:hAnsi="Times New Roman" w:cs="Times New Roman"/>
          <w:color w:val="000000"/>
          <w:sz w:val="22"/>
          <w:szCs w:val="22"/>
        </w:rPr>
        <w:t xml:space="preserve"> do</w:t>
      </w:r>
      <w:r w:rsidR="003B1F45">
        <w:rPr>
          <w:rFonts w:ascii="Times New Roman" w:hAnsi="Times New Roman" w:cs="Times New Roman"/>
          <w:color w:val="000000"/>
          <w:sz w:val="22"/>
          <w:szCs w:val="22"/>
        </w:rPr>
        <w:t> </w:t>
      </w:r>
      <w:r w:rsidR="008A27C0" w:rsidRPr="008A27C0">
        <w:rPr>
          <w:rFonts w:ascii="Times New Roman" w:hAnsi="Times New Roman" w:cs="Times New Roman"/>
          <w:color w:val="000000"/>
          <w:sz w:val="22"/>
          <w:szCs w:val="22"/>
        </w:rPr>
        <w:t>spojovkového vaku postihnutého ok</w:t>
      </w:r>
      <w:r w:rsidR="008A27C0" w:rsidRPr="006717EF">
        <w:rPr>
          <w:rFonts w:ascii="Times New Roman" w:hAnsi="Times New Roman" w:cs="Times New Roman"/>
          <w:color w:val="000000"/>
          <w:sz w:val="22"/>
          <w:szCs w:val="22"/>
        </w:rPr>
        <w:t xml:space="preserve">a (očí) dvakrát denne, najlepšie v 12 hodinovom </w:t>
      </w:r>
      <w:r w:rsidR="000D5CD6" w:rsidRPr="006717EF">
        <w:rPr>
          <w:rFonts w:ascii="Times New Roman" w:hAnsi="Times New Roman" w:cs="Times New Roman"/>
          <w:color w:val="000000"/>
          <w:sz w:val="22"/>
          <w:szCs w:val="22"/>
        </w:rPr>
        <w:t>intervale</w:t>
      </w:r>
      <w:r w:rsidR="008A27C0" w:rsidRPr="006717EF">
        <w:rPr>
          <w:rFonts w:ascii="Times New Roman" w:hAnsi="Times New Roman" w:cs="Times New Roman"/>
          <w:color w:val="000000"/>
          <w:sz w:val="22"/>
          <w:szCs w:val="22"/>
        </w:rPr>
        <w:t>. U niektorých pacientov môže trvať niekoľko týždňov, pokým sa stabilizuje odozva na zníženie vnútroočného tlaku.</w:t>
      </w:r>
    </w:p>
    <w:p w14:paraId="6FA7C727" w14:textId="77777777" w:rsidR="008A27C0" w:rsidRDefault="008A27C0" w:rsidP="002C3554">
      <w:pPr>
        <w:jc w:val="both"/>
      </w:pPr>
    </w:p>
    <w:p w14:paraId="1290124A" w14:textId="77777777" w:rsidR="008A27C0" w:rsidRPr="00EA1AC8" w:rsidRDefault="008A27C0" w:rsidP="002C3554">
      <w:pPr>
        <w:pStyle w:val="CM11"/>
        <w:jc w:val="both"/>
        <w:rPr>
          <w:rFonts w:ascii="Times New Roman" w:hAnsi="Times New Roman" w:cs="Times New Roman"/>
          <w:color w:val="000000"/>
          <w:sz w:val="22"/>
          <w:szCs w:val="22"/>
        </w:rPr>
      </w:pPr>
      <w:r w:rsidRPr="00EA1AC8">
        <w:rPr>
          <w:rFonts w:ascii="Times New Roman" w:hAnsi="Times New Roman" w:cs="Times New Roman"/>
          <w:color w:val="000000"/>
          <w:sz w:val="22"/>
          <w:szCs w:val="22"/>
        </w:rPr>
        <w:t>Ak sa vnútroočný tlak pacienta primerane neupraví použitím betaxololu, môže sa začať súbežná terapia pilokarpínom a ďalšími miotikami a/alebo adrenalínom a/alebo inhibítormi karboanhydrázy. Prípravok použitý na doplnkovú liečbu sa má používať minimálne jeden týždeň.</w:t>
      </w:r>
    </w:p>
    <w:p w14:paraId="5B4B0643" w14:textId="77777777" w:rsidR="00E40253" w:rsidRPr="001C5C41" w:rsidRDefault="00E40253" w:rsidP="002C3554">
      <w:pPr>
        <w:ind w:left="0" w:firstLine="0"/>
        <w:jc w:val="both"/>
        <w:rPr>
          <w:szCs w:val="22"/>
        </w:rPr>
      </w:pPr>
    </w:p>
    <w:p w14:paraId="683C201D" w14:textId="77777777" w:rsidR="00E40253" w:rsidRPr="001C5C41" w:rsidRDefault="00E40253" w:rsidP="00B45578">
      <w:pPr>
        <w:ind w:left="0" w:firstLine="0"/>
        <w:jc w:val="both"/>
        <w:rPr>
          <w:b/>
          <w:noProof/>
          <w:szCs w:val="22"/>
        </w:rPr>
      </w:pPr>
      <w:r w:rsidRPr="001C5C41">
        <w:rPr>
          <w:szCs w:val="22"/>
        </w:rPr>
        <w:t>Vzhľadom k tomu, že odpove</w:t>
      </w:r>
      <w:r w:rsidR="004031CF" w:rsidRPr="001C5C41">
        <w:rPr>
          <w:szCs w:val="22"/>
        </w:rPr>
        <w:t>ď</w:t>
      </w:r>
      <w:r w:rsidRPr="001C5C41">
        <w:rPr>
          <w:szCs w:val="22"/>
        </w:rPr>
        <w:t xml:space="preserve"> oka na terapiu β-</w:t>
      </w:r>
      <w:r w:rsidR="007D3EBF" w:rsidRPr="001C5C41">
        <w:rPr>
          <w:szCs w:val="22"/>
        </w:rPr>
        <w:t xml:space="preserve">blokátormi </w:t>
      </w:r>
      <w:r w:rsidRPr="001C5C41">
        <w:rPr>
          <w:szCs w:val="22"/>
        </w:rPr>
        <w:t>sa môže meniť, je treba u pacientov pravidelne sledovať vnútroočný tlak a taktiež i stav rohovky.</w:t>
      </w:r>
    </w:p>
    <w:p w14:paraId="65A8E854" w14:textId="77777777" w:rsidR="009D7158" w:rsidRPr="001C5C41" w:rsidRDefault="009D7158">
      <w:pPr>
        <w:rPr>
          <w:noProof/>
          <w:szCs w:val="22"/>
        </w:rPr>
      </w:pPr>
    </w:p>
    <w:p w14:paraId="1BE5B8A8" w14:textId="77777777" w:rsidR="004031CF" w:rsidRPr="001C5C41" w:rsidRDefault="00067006" w:rsidP="00F51E21">
      <w:pPr>
        <w:ind w:left="0" w:firstLine="0"/>
        <w:rPr>
          <w:i/>
          <w:noProof/>
          <w:szCs w:val="22"/>
        </w:rPr>
      </w:pPr>
      <w:r>
        <w:rPr>
          <w:i/>
          <w:noProof/>
          <w:szCs w:val="22"/>
        </w:rPr>
        <w:t>Pediatrická populácia</w:t>
      </w:r>
    </w:p>
    <w:p w14:paraId="56E9CC36" w14:textId="77777777" w:rsidR="00815C60" w:rsidRPr="001C5C41" w:rsidRDefault="00815C60" w:rsidP="004031CF">
      <w:pPr>
        <w:ind w:left="0" w:firstLine="0"/>
        <w:rPr>
          <w:i/>
          <w:noProof/>
          <w:szCs w:val="22"/>
        </w:rPr>
      </w:pPr>
      <w:r w:rsidRPr="001C5C41">
        <w:rPr>
          <w:color w:val="000000"/>
          <w:szCs w:val="22"/>
        </w:rPr>
        <w:t>Účinnosť a bezpečnosť u detí nebola doteraz stanovená</w:t>
      </w:r>
      <w:r w:rsidR="002C3554">
        <w:rPr>
          <w:color w:val="000000"/>
          <w:szCs w:val="22"/>
        </w:rPr>
        <w:t>, preto sa Betalmic neodporúča používať u detí</w:t>
      </w:r>
    </w:p>
    <w:p w14:paraId="624C22E2" w14:textId="77777777" w:rsidR="004031CF" w:rsidRPr="001C5C41" w:rsidRDefault="004031CF" w:rsidP="002C3554">
      <w:pPr>
        <w:jc w:val="both"/>
        <w:rPr>
          <w:color w:val="000000"/>
          <w:szCs w:val="22"/>
        </w:rPr>
      </w:pPr>
    </w:p>
    <w:p w14:paraId="0FCD16B6" w14:textId="7F39A251" w:rsidR="003B1F45" w:rsidRDefault="003C2B7E" w:rsidP="00832E30">
      <w:pPr>
        <w:keepNext/>
        <w:jc w:val="both"/>
        <w:rPr>
          <w:color w:val="000000"/>
        </w:rPr>
      </w:pPr>
      <w:r w:rsidRPr="001C5C41">
        <w:rPr>
          <w:color w:val="000000"/>
          <w:szCs w:val="22"/>
          <w:u w:val="single"/>
        </w:rPr>
        <w:lastRenderedPageBreak/>
        <w:t xml:space="preserve">Spôsob </w:t>
      </w:r>
      <w:r w:rsidR="00067006">
        <w:rPr>
          <w:color w:val="000000"/>
          <w:szCs w:val="22"/>
          <w:u w:val="single"/>
        </w:rPr>
        <w:t>podávania:</w:t>
      </w:r>
    </w:p>
    <w:p w14:paraId="1DE32E31" w14:textId="20051D16" w:rsidR="003C2B7E" w:rsidRPr="001C5C41" w:rsidRDefault="00AE0C6C" w:rsidP="00832E30">
      <w:pPr>
        <w:keepNext/>
        <w:jc w:val="both"/>
        <w:rPr>
          <w:color w:val="000000"/>
          <w:szCs w:val="22"/>
          <w:u w:val="single"/>
        </w:rPr>
      </w:pPr>
      <w:r w:rsidRPr="00AE0C6C">
        <w:rPr>
          <w:color w:val="000000"/>
          <w:szCs w:val="22"/>
        </w:rPr>
        <w:t>Podanie do oka</w:t>
      </w:r>
    </w:p>
    <w:p w14:paraId="2F6FCB78" w14:textId="77777777" w:rsidR="00CA1560" w:rsidRPr="001C5C41" w:rsidRDefault="00CA1560" w:rsidP="00020D83">
      <w:pPr>
        <w:jc w:val="both"/>
        <w:rPr>
          <w:szCs w:val="22"/>
        </w:rPr>
      </w:pPr>
    </w:p>
    <w:p w14:paraId="6EDD80E0" w14:textId="36FF87BF" w:rsidR="00732817" w:rsidRPr="001C5C41" w:rsidRDefault="00073370" w:rsidP="002C3554">
      <w:pPr>
        <w:ind w:left="0" w:firstLine="0"/>
        <w:jc w:val="both"/>
        <w:rPr>
          <w:color w:val="000000"/>
          <w:szCs w:val="22"/>
        </w:rPr>
      </w:pPr>
      <w:r>
        <w:rPr>
          <w:color w:val="000000"/>
          <w:szCs w:val="22"/>
        </w:rPr>
        <w:t>Tak ako v prípade iných</w:t>
      </w:r>
      <w:r w:rsidR="00732817" w:rsidRPr="001C5C41">
        <w:rPr>
          <w:color w:val="000000"/>
          <w:szCs w:val="22"/>
        </w:rPr>
        <w:t xml:space="preserve"> očných instilácií sa na zníženie systémovej absorpcie odporúča zatlačiť na slzník v oblasti vnútorného očného kútika</w:t>
      </w:r>
      <w:r>
        <w:rPr>
          <w:color w:val="000000"/>
          <w:szCs w:val="22"/>
        </w:rPr>
        <w:t xml:space="preserve"> ihneď po instilácii každej kvapky</w:t>
      </w:r>
      <w:r w:rsidR="00732817" w:rsidRPr="001C5C41">
        <w:rPr>
          <w:color w:val="000000"/>
          <w:szCs w:val="22"/>
        </w:rPr>
        <w:t xml:space="preserve"> a tlak uvoľniť </w:t>
      </w:r>
      <w:r w:rsidR="00C079B6">
        <w:rPr>
          <w:color w:val="000000"/>
          <w:szCs w:val="22"/>
        </w:rPr>
        <w:t>1</w:t>
      </w:r>
      <w:r w:rsidR="00732817" w:rsidRPr="001C5C41">
        <w:rPr>
          <w:color w:val="000000"/>
          <w:szCs w:val="22"/>
        </w:rPr>
        <w:t xml:space="preserve"> - </w:t>
      </w:r>
      <w:r w:rsidR="00C079B6">
        <w:rPr>
          <w:color w:val="000000"/>
          <w:szCs w:val="22"/>
        </w:rPr>
        <w:t>2</w:t>
      </w:r>
      <w:r w:rsidR="00732817" w:rsidRPr="001C5C41">
        <w:rPr>
          <w:color w:val="000000"/>
          <w:szCs w:val="22"/>
        </w:rPr>
        <w:t xml:space="preserve"> minúty po kvapnutí.</w:t>
      </w:r>
    </w:p>
    <w:p w14:paraId="42A5F9C0" w14:textId="77777777" w:rsidR="009346C3" w:rsidRPr="001C5C41" w:rsidRDefault="00732817" w:rsidP="002C3554">
      <w:pPr>
        <w:jc w:val="both"/>
        <w:rPr>
          <w:noProof/>
          <w:szCs w:val="22"/>
        </w:rPr>
      </w:pPr>
      <w:r w:rsidRPr="001C5C41">
        <w:rPr>
          <w:noProof/>
          <w:szCs w:val="22"/>
        </w:rPr>
        <w:t xml:space="preserve">Toto opatrenie vedie k zníženiu systémových </w:t>
      </w:r>
      <w:r w:rsidR="009346C3" w:rsidRPr="001C5C41">
        <w:rPr>
          <w:noProof/>
          <w:szCs w:val="22"/>
        </w:rPr>
        <w:t xml:space="preserve">vedľajších </w:t>
      </w:r>
      <w:r w:rsidRPr="001C5C41">
        <w:rPr>
          <w:noProof/>
          <w:szCs w:val="22"/>
        </w:rPr>
        <w:t xml:space="preserve">účinkov a k zvýšeniu lokálného účinku </w:t>
      </w:r>
    </w:p>
    <w:p w14:paraId="746B15A3" w14:textId="77777777" w:rsidR="00CA1560" w:rsidRPr="001C5C41" w:rsidRDefault="00732817" w:rsidP="002C3554">
      <w:pPr>
        <w:jc w:val="both"/>
        <w:rPr>
          <w:noProof/>
          <w:szCs w:val="22"/>
        </w:rPr>
      </w:pPr>
      <w:r w:rsidRPr="001C5C41">
        <w:rPr>
          <w:noProof/>
          <w:szCs w:val="22"/>
        </w:rPr>
        <w:t>lieku</w:t>
      </w:r>
      <w:r w:rsidR="009346C3" w:rsidRPr="001C5C41">
        <w:rPr>
          <w:noProof/>
          <w:szCs w:val="22"/>
        </w:rPr>
        <w:t>.</w:t>
      </w:r>
    </w:p>
    <w:p w14:paraId="4B29F4B7" w14:textId="77777777" w:rsidR="00CA1560" w:rsidRDefault="00073370" w:rsidP="002C3554">
      <w:pPr>
        <w:ind w:left="0" w:firstLine="0"/>
        <w:jc w:val="both"/>
        <w:rPr>
          <w:noProof/>
          <w:szCs w:val="22"/>
        </w:rPr>
      </w:pPr>
      <w:r w:rsidRPr="009E74BB">
        <w:rPr>
          <w:szCs w:val="22"/>
        </w:rPr>
        <w:t>Ak sa lokálne používa viac ako jeden očný liek, časový odstup medzi jednotlivými liekmi má byť aspoň 5 minút.</w:t>
      </w:r>
    </w:p>
    <w:p w14:paraId="239DFCE7" w14:textId="77777777" w:rsidR="00073370" w:rsidRDefault="00073370" w:rsidP="00832E30">
      <w:pPr>
        <w:jc w:val="both"/>
        <w:rPr>
          <w:noProof/>
          <w:szCs w:val="22"/>
        </w:rPr>
      </w:pPr>
    </w:p>
    <w:p w14:paraId="2434A625" w14:textId="77777777" w:rsidR="00AC356C" w:rsidRPr="001C5C41" w:rsidRDefault="00AC356C">
      <w:pPr>
        <w:rPr>
          <w:noProof/>
          <w:szCs w:val="22"/>
        </w:rPr>
      </w:pPr>
      <w:r w:rsidRPr="001C5C41">
        <w:rPr>
          <w:b/>
          <w:noProof/>
          <w:szCs w:val="22"/>
        </w:rPr>
        <w:t>4.3</w:t>
      </w:r>
      <w:r w:rsidRPr="001C5C41">
        <w:rPr>
          <w:b/>
          <w:noProof/>
          <w:szCs w:val="22"/>
        </w:rPr>
        <w:tab/>
        <w:t xml:space="preserve">Kontraindikácie </w:t>
      </w:r>
    </w:p>
    <w:p w14:paraId="12D69191" w14:textId="77777777" w:rsidR="00AC356C" w:rsidRPr="001C5C41" w:rsidRDefault="00AC356C" w:rsidP="00F51E21">
      <w:pPr>
        <w:jc w:val="both"/>
        <w:rPr>
          <w:noProof/>
          <w:szCs w:val="22"/>
        </w:rPr>
      </w:pPr>
    </w:p>
    <w:p w14:paraId="4C9B1D06" w14:textId="77777777" w:rsidR="0094601C" w:rsidRPr="001C5C41" w:rsidRDefault="00732817" w:rsidP="00F51E21">
      <w:pPr>
        <w:pStyle w:val="Zkladntext"/>
        <w:numPr>
          <w:ilvl w:val="0"/>
          <w:numId w:val="7"/>
        </w:numPr>
        <w:jc w:val="both"/>
        <w:rPr>
          <w:noProof/>
          <w:szCs w:val="22"/>
        </w:rPr>
      </w:pPr>
      <w:r w:rsidRPr="001C5C41">
        <w:rPr>
          <w:noProof/>
          <w:szCs w:val="22"/>
        </w:rPr>
        <w:t xml:space="preserve">Precitlivenosť na liečivo alebo na ktorúkoľvek z pomocných látok uvedených v časti </w:t>
      </w:r>
      <w:r w:rsidR="0094601C" w:rsidRPr="001C5C41">
        <w:rPr>
          <w:noProof/>
          <w:szCs w:val="22"/>
        </w:rPr>
        <w:t>6.1</w:t>
      </w:r>
      <w:r w:rsidRPr="001C5C41">
        <w:rPr>
          <w:noProof/>
          <w:szCs w:val="22"/>
        </w:rPr>
        <w:t>.</w:t>
      </w:r>
      <w:r w:rsidR="0094601C" w:rsidRPr="001C5C41">
        <w:rPr>
          <w:noProof/>
          <w:szCs w:val="22"/>
        </w:rPr>
        <w:t xml:space="preserve"> </w:t>
      </w:r>
    </w:p>
    <w:p w14:paraId="75B5559B" w14:textId="77777777" w:rsidR="0094601C" w:rsidRPr="001C5C41" w:rsidRDefault="0094601C" w:rsidP="00F51E21">
      <w:pPr>
        <w:pStyle w:val="Zkladntext"/>
        <w:numPr>
          <w:ilvl w:val="0"/>
          <w:numId w:val="7"/>
        </w:numPr>
        <w:jc w:val="both"/>
        <w:rPr>
          <w:szCs w:val="22"/>
        </w:rPr>
      </w:pPr>
      <w:r w:rsidRPr="001C5C41">
        <w:rPr>
          <w:szCs w:val="22"/>
        </w:rPr>
        <w:t>Dystrofické zm</w:t>
      </w:r>
      <w:r w:rsidR="00BC1FCC" w:rsidRPr="001C5C41">
        <w:rPr>
          <w:szCs w:val="22"/>
        </w:rPr>
        <w:t>e</w:t>
      </w:r>
      <w:r w:rsidRPr="001C5C41">
        <w:rPr>
          <w:szCs w:val="22"/>
        </w:rPr>
        <w:t>ny rohovky.</w:t>
      </w:r>
    </w:p>
    <w:p w14:paraId="48A200C3" w14:textId="77777777" w:rsidR="0094601C" w:rsidRPr="001C5C41" w:rsidRDefault="0000501A" w:rsidP="00F51E21">
      <w:pPr>
        <w:numPr>
          <w:ilvl w:val="0"/>
          <w:numId w:val="7"/>
        </w:numPr>
        <w:autoSpaceDE w:val="0"/>
        <w:autoSpaceDN w:val="0"/>
        <w:adjustRightInd w:val="0"/>
        <w:jc w:val="both"/>
        <w:rPr>
          <w:noProof/>
          <w:szCs w:val="22"/>
        </w:rPr>
      </w:pPr>
      <w:r w:rsidRPr="001C5C41">
        <w:rPr>
          <w:noProof/>
          <w:szCs w:val="22"/>
        </w:rPr>
        <w:t>Sínusová bradykardia</w:t>
      </w:r>
      <w:r w:rsidR="0094601C" w:rsidRPr="001C5C41">
        <w:rPr>
          <w:noProof/>
          <w:szCs w:val="22"/>
        </w:rPr>
        <w:t xml:space="preserve">, sick sinus </w:t>
      </w:r>
      <w:r w:rsidRPr="001C5C41">
        <w:rPr>
          <w:noProof/>
          <w:szCs w:val="22"/>
        </w:rPr>
        <w:t>syndróm</w:t>
      </w:r>
      <w:r w:rsidR="0094601C" w:rsidRPr="001C5C41">
        <w:rPr>
          <w:noProof/>
          <w:szCs w:val="22"/>
        </w:rPr>
        <w:t xml:space="preserve">, </w:t>
      </w:r>
      <w:r w:rsidRPr="001C5C41">
        <w:rPr>
          <w:noProof/>
          <w:szCs w:val="22"/>
        </w:rPr>
        <w:t xml:space="preserve">sinoatriálna </w:t>
      </w:r>
      <w:r w:rsidR="0094601C" w:rsidRPr="001C5C41">
        <w:rPr>
          <w:noProof/>
          <w:szCs w:val="22"/>
        </w:rPr>
        <w:t xml:space="preserve">blokáda, AV blok 2 </w:t>
      </w:r>
      <w:r w:rsidR="00B40FC3" w:rsidRPr="001C5C41">
        <w:rPr>
          <w:noProof/>
          <w:szCs w:val="22"/>
        </w:rPr>
        <w:t xml:space="preserve">alebo </w:t>
      </w:r>
      <w:r w:rsidR="0094601C" w:rsidRPr="001C5C41">
        <w:rPr>
          <w:noProof/>
          <w:szCs w:val="22"/>
        </w:rPr>
        <w:t>3</w:t>
      </w:r>
      <w:r w:rsidR="007E37FC">
        <w:rPr>
          <w:noProof/>
          <w:szCs w:val="22"/>
        </w:rPr>
        <w:t>.</w:t>
      </w:r>
      <w:r w:rsidR="0094601C" w:rsidRPr="001C5C41">
        <w:rPr>
          <w:noProof/>
          <w:szCs w:val="22"/>
        </w:rPr>
        <w:t xml:space="preserve"> </w:t>
      </w:r>
      <w:r w:rsidRPr="001C5C41">
        <w:rPr>
          <w:noProof/>
          <w:szCs w:val="22"/>
        </w:rPr>
        <w:t xml:space="preserve">stupňa </w:t>
      </w:r>
      <w:r w:rsidR="0094601C" w:rsidRPr="001C5C41">
        <w:rPr>
          <w:noProof/>
          <w:szCs w:val="22"/>
        </w:rPr>
        <w:t xml:space="preserve">nekontrolovaný </w:t>
      </w:r>
      <w:r w:rsidRPr="001C5C41">
        <w:rPr>
          <w:noProof/>
          <w:szCs w:val="22"/>
        </w:rPr>
        <w:t>pacemakerom</w:t>
      </w:r>
      <w:r w:rsidR="0094601C" w:rsidRPr="001C5C41">
        <w:rPr>
          <w:noProof/>
          <w:szCs w:val="22"/>
        </w:rPr>
        <w:t xml:space="preserve">, klinicky </w:t>
      </w:r>
      <w:r w:rsidRPr="001C5C41">
        <w:rPr>
          <w:noProof/>
          <w:szCs w:val="22"/>
        </w:rPr>
        <w:t>zjavné</w:t>
      </w:r>
      <w:r w:rsidR="00B40FC3" w:rsidRPr="001C5C41">
        <w:rPr>
          <w:noProof/>
          <w:szCs w:val="22"/>
        </w:rPr>
        <w:t xml:space="preserve">  zlyhanie</w:t>
      </w:r>
      <w:r w:rsidR="004B5AED">
        <w:rPr>
          <w:noProof/>
          <w:szCs w:val="22"/>
        </w:rPr>
        <w:t xml:space="preserve"> srdca</w:t>
      </w:r>
      <w:r w:rsidR="0094601C" w:rsidRPr="001C5C41">
        <w:rPr>
          <w:noProof/>
          <w:szCs w:val="22"/>
        </w:rPr>
        <w:t xml:space="preserve">, </w:t>
      </w:r>
      <w:r w:rsidR="007D3EBF" w:rsidRPr="001C5C41">
        <w:rPr>
          <w:noProof/>
          <w:szCs w:val="22"/>
        </w:rPr>
        <w:t xml:space="preserve">kardiogénny </w:t>
      </w:r>
      <w:r w:rsidR="0094601C" w:rsidRPr="001C5C41">
        <w:rPr>
          <w:noProof/>
          <w:szCs w:val="22"/>
        </w:rPr>
        <w:t>šok.</w:t>
      </w:r>
    </w:p>
    <w:p w14:paraId="0A041096" w14:textId="77777777" w:rsidR="0094601C" w:rsidRPr="001C5C41" w:rsidRDefault="0000501A" w:rsidP="00F51E21">
      <w:pPr>
        <w:numPr>
          <w:ilvl w:val="0"/>
          <w:numId w:val="7"/>
        </w:numPr>
        <w:autoSpaceDE w:val="0"/>
        <w:autoSpaceDN w:val="0"/>
        <w:adjustRightInd w:val="0"/>
        <w:jc w:val="both"/>
        <w:rPr>
          <w:noProof/>
          <w:szCs w:val="22"/>
        </w:rPr>
      </w:pPr>
      <w:r w:rsidRPr="001C5C41">
        <w:rPr>
          <w:noProof/>
          <w:szCs w:val="22"/>
        </w:rPr>
        <w:t xml:space="preserve">Reaktívne </w:t>
      </w:r>
      <w:r w:rsidR="00BC1FCC" w:rsidRPr="001C5C41">
        <w:rPr>
          <w:noProof/>
          <w:szCs w:val="22"/>
        </w:rPr>
        <w:t>ochorenie</w:t>
      </w:r>
      <w:r w:rsidR="0094601C" w:rsidRPr="001C5C41">
        <w:rPr>
          <w:noProof/>
          <w:szCs w:val="22"/>
        </w:rPr>
        <w:t xml:space="preserve"> dýchacích c</w:t>
      </w:r>
      <w:r w:rsidR="00BC1FCC" w:rsidRPr="001C5C41">
        <w:rPr>
          <w:noProof/>
          <w:szCs w:val="22"/>
        </w:rPr>
        <w:t>i</w:t>
      </w:r>
      <w:r w:rsidR="0094601C" w:rsidRPr="001C5C41">
        <w:rPr>
          <w:noProof/>
          <w:szCs w:val="22"/>
        </w:rPr>
        <w:t xml:space="preserve">est </w:t>
      </w:r>
      <w:r w:rsidR="00BC1FCC" w:rsidRPr="001C5C41">
        <w:rPr>
          <w:noProof/>
          <w:szCs w:val="22"/>
        </w:rPr>
        <w:t>vrátane</w:t>
      </w:r>
      <w:r w:rsidR="0094601C" w:rsidRPr="001C5C41">
        <w:rPr>
          <w:noProof/>
          <w:szCs w:val="22"/>
        </w:rPr>
        <w:t xml:space="preserve"> </w:t>
      </w:r>
      <w:r w:rsidR="00BC1FCC" w:rsidRPr="001C5C41">
        <w:rPr>
          <w:noProof/>
          <w:szCs w:val="22"/>
        </w:rPr>
        <w:t>ťažkej</w:t>
      </w:r>
      <w:r w:rsidR="0094601C" w:rsidRPr="001C5C41">
        <w:rPr>
          <w:noProof/>
          <w:szCs w:val="22"/>
        </w:rPr>
        <w:t xml:space="preserve"> formy astma bronchiale </w:t>
      </w:r>
      <w:r w:rsidR="00BC1FCC" w:rsidRPr="001C5C41">
        <w:rPr>
          <w:noProof/>
          <w:szCs w:val="22"/>
        </w:rPr>
        <w:t>alebo</w:t>
      </w:r>
      <w:r w:rsidR="0094601C" w:rsidRPr="001C5C41">
        <w:rPr>
          <w:noProof/>
          <w:szCs w:val="22"/>
        </w:rPr>
        <w:t xml:space="preserve"> t</w:t>
      </w:r>
      <w:r w:rsidR="00BC1FCC" w:rsidRPr="001C5C41">
        <w:rPr>
          <w:noProof/>
          <w:szCs w:val="22"/>
        </w:rPr>
        <w:t>ažká</w:t>
      </w:r>
      <w:r w:rsidR="0094601C" w:rsidRPr="001C5C41">
        <w:rPr>
          <w:noProof/>
          <w:szCs w:val="22"/>
        </w:rPr>
        <w:t xml:space="preserve"> forma astma</w:t>
      </w:r>
      <w:r w:rsidR="006717EF">
        <w:rPr>
          <w:noProof/>
          <w:szCs w:val="22"/>
        </w:rPr>
        <w:t xml:space="preserve"> </w:t>
      </w:r>
      <w:r w:rsidR="006717EF" w:rsidRPr="001C5C41">
        <w:rPr>
          <w:noProof/>
          <w:szCs w:val="22"/>
        </w:rPr>
        <w:t>bronchiale v anamnéze, ťažká forma chronickej obstrukčnej choroby pľúc.</w:t>
      </w:r>
    </w:p>
    <w:p w14:paraId="58FCF281" w14:textId="77777777" w:rsidR="00BC1FCC" w:rsidRPr="001C5C41" w:rsidRDefault="00BC1FCC" w:rsidP="00F51E21">
      <w:pPr>
        <w:autoSpaceDE w:val="0"/>
        <w:autoSpaceDN w:val="0"/>
        <w:adjustRightInd w:val="0"/>
        <w:ind w:left="720" w:firstLine="0"/>
        <w:jc w:val="both"/>
        <w:rPr>
          <w:noProof/>
          <w:szCs w:val="22"/>
        </w:rPr>
      </w:pPr>
    </w:p>
    <w:p w14:paraId="7AF0188D" w14:textId="77777777" w:rsidR="00BC1FCC" w:rsidRPr="001C5C41" w:rsidRDefault="006717EF" w:rsidP="00F51E21">
      <w:pPr>
        <w:ind w:left="0" w:firstLine="0"/>
        <w:jc w:val="both"/>
        <w:rPr>
          <w:szCs w:val="22"/>
        </w:rPr>
      </w:pPr>
      <w:r w:rsidRPr="00EA1AC8">
        <w:rPr>
          <w:color w:val="000000"/>
          <w:szCs w:val="22"/>
        </w:rPr>
        <w:t>Je potrebné zachovávať opatrnosť pri obmedzenej pulmonálnej funkcii (pozri časť 4.8).</w:t>
      </w:r>
    </w:p>
    <w:p w14:paraId="67EAC352" w14:textId="77777777" w:rsidR="00CB43B2" w:rsidRPr="001C5C41" w:rsidRDefault="00CB43B2">
      <w:pPr>
        <w:rPr>
          <w:b/>
          <w:noProof/>
          <w:szCs w:val="22"/>
        </w:rPr>
      </w:pPr>
    </w:p>
    <w:p w14:paraId="3454026C" w14:textId="77777777" w:rsidR="00AC356C" w:rsidRPr="001C5C41" w:rsidRDefault="00AC356C">
      <w:pPr>
        <w:rPr>
          <w:noProof/>
          <w:szCs w:val="22"/>
        </w:rPr>
      </w:pPr>
      <w:r w:rsidRPr="001C5C41">
        <w:rPr>
          <w:b/>
          <w:noProof/>
          <w:szCs w:val="22"/>
        </w:rPr>
        <w:t>4.4</w:t>
      </w:r>
      <w:r w:rsidRPr="001C5C41">
        <w:rPr>
          <w:b/>
          <w:noProof/>
          <w:szCs w:val="22"/>
        </w:rPr>
        <w:tab/>
        <w:t>Osobitné upozornenia a opatrenia pri používaní</w:t>
      </w:r>
    </w:p>
    <w:p w14:paraId="15EDB6B7" w14:textId="77777777" w:rsidR="003B6DBC" w:rsidRPr="001C5C41" w:rsidRDefault="003B6DBC" w:rsidP="00530160">
      <w:pPr>
        <w:ind w:left="0" w:firstLine="0"/>
        <w:jc w:val="both"/>
        <w:rPr>
          <w:szCs w:val="22"/>
          <w:u w:val="single"/>
        </w:rPr>
      </w:pPr>
    </w:p>
    <w:p w14:paraId="5B8736E9" w14:textId="77777777" w:rsidR="00861A9D" w:rsidRPr="001C5C41" w:rsidRDefault="00861A9D" w:rsidP="00861A9D">
      <w:pPr>
        <w:autoSpaceDE w:val="0"/>
        <w:autoSpaceDN w:val="0"/>
        <w:adjustRightInd w:val="0"/>
        <w:ind w:left="0" w:firstLine="0"/>
        <w:jc w:val="both"/>
        <w:rPr>
          <w:szCs w:val="22"/>
        </w:rPr>
      </w:pPr>
      <w:r w:rsidRPr="001C5C41">
        <w:rPr>
          <w:szCs w:val="22"/>
        </w:rPr>
        <w:t xml:space="preserve">Rovnako  ako ostatné lokálne aplikované látky používané v </w:t>
      </w:r>
      <w:r w:rsidR="00BF2A4F" w:rsidRPr="001C5C41">
        <w:rPr>
          <w:szCs w:val="22"/>
        </w:rPr>
        <w:t>oftalmológii</w:t>
      </w:r>
      <w:r w:rsidRPr="001C5C41">
        <w:rPr>
          <w:szCs w:val="22"/>
        </w:rPr>
        <w:t>, i betaxolol je absorbovaný syst</w:t>
      </w:r>
      <w:r w:rsidR="006717EF">
        <w:rPr>
          <w:szCs w:val="22"/>
        </w:rPr>
        <w:t>émovo.</w:t>
      </w:r>
      <w:r w:rsidRPr="001C5C41">
        <w:rPr>
          <w:szCs w:val="22"/>
        </w:rPr>
        <w:t xml:space="preserve"> Vzhľadom k </w:t>
      </w:r>
      <w:r w:rsidR="00BF2A4F" w:rsidRPr="001C5C41">
        <w:rPr>
          <w:szCs w:val="22"/>
        </w:rPr>
        <w:t xml:space="preserve">adrenergnému </w:t>
      </w:r>
      <w:r w:rsidRPr="001C5C41">
        <w:rPr>
          <w:szCs w:val="22"/>
        </w:rPr>
        <w:t xml:space="preserve">účinku betaxololu </w:t>
      </w:r>
      <w:r w:rsidR="00BF2A4F" w:rsidRPr="001C5C41">
        <w:rPr>
          <w:szCs w:val="22"/>
        </w:rPr>
        <w:t xml:space="preserve">sa </w:t>
      </w:r>
      <w:r w:rsidRPr="001C5C41">
        <w:rPr>
          <w:szCs w:val="22"/>
        </w:rPr>
        <w:t xml:space="preserve">môžu vyskytnúť rovnaké typy </w:t>
      </w:r>
      <w:r w:rsidR="00BF2A4F" w:rsidRPr="001C5C41">
        <w:rPr>
          <w:szCs w:val="22"/>
        </w:rPr>
        <w:t>kardiovaskulárnych</w:t>
      </w:r>
      <w:r w:rsidRPr="001C5C41">
        <w:rPr>
          <w:szCs w:val="22"/>
        </w:rPr>
        <w:t xml:space="preserve">, </w:t>
      </w:r>
      <w:r w:rsidR="00BF2A4F" w:rsidRPr="001C5C41">
        <w:rPr>
          <w:szCs w:val="22"/>
        </w:rPr>
        <w:t xml:space="preserve">pľúcnych </w:t>
      </w:r>
      <w:r w:rsidRPr="001C5C41">
        <w:rPr>
          <w:szCs w:val="22"/>
        </w:rPr>
        <w:t xml:space="preserve">a </w:t>
      </w:r>
      <w:r w:rsidR="00BF2A4F" w:rsidRPr="001C5C41">
        <w:rPr>
          <w:szCs w:val="22"/>
        </w:rPr>
        <w:t xml:space="preserve">ostatných </w:t>
      </w:r>
      <w:r w:rsidRPr="001C5C41">
        <w:rPr>
          <w:szCs w:val="22"/>
        </w:rPr>
        <w:t xml:space="preserve">vedľajších účinkov ako u systémových betablokátorov. </w:t>
      </w:r>
      <w:r w:rsidR="00BF2A4F" w:rsidRPr="001C5C41">
        <w:rPr>
          <w:szCs w:val="22"/>
        </w:rPr>
        <w:t xml:space="preserve">Incidencia </w:t>
      </w:r>
      <w:r w:rsidRPr="001C5C41">
        <w:rPr>
          <w:szCs w:val="22"/>
        </w:rPr>
        <w:t xml:space="preserve">systémových účinkov v súvislosti s </w:t>
      </w:r>
      <w:r w:rsidR="00BF2A4F" w:rsidRPr="001C5C41">
        <w:rPr>
          <w:szCs w:val="22"/>
        </w:rPr>
        <w:t xml:space="preserve">lokálnym očným </w:t>
      </w:r>
      <w:r w:rsidR="00431A20" w:rsidRPr="001C5C41">
        <w:rPr>
          <w:szCs w:val="22"/>
        </w:rPr>
        <w:t xml:space="preserve">podaním </w:t>
      </w:r>
      <w:r w:rsidRPr="001C5C41">
        <w:rPr>
          <w:szCs w:val="22"/>
        </w:rPr>
        <w:t xml:space="preserve">je </w:t>
      </w:r>
      <w:r w:rsidR="00431A20" w:rsidRPr="001C5C41">
        <w:rPr>
          <w:szCs w:val="22"/>
        </w:rPr>
        <w:t xml:space="preserve">nižšia </w:t>
      </w:r>
      <w:r w:rsidRPr="001C5C41">
        <w:rPr>
          <w:szCs w:val="22"/>
        </w:rPr>
        <w:t xml:space="preserve">ako </w:t>
      </w:r>
      <w:r w:rsidR="007D3EBF" w:rsidRPr="001C5C41">
        <w:rPr>
          <w:szCs w:val="22"/>
        </w:rPr>
        <w:t>pri systémovom podaní.</w:t>
      </w:r>
      <w:r w:rsidRPr="001C5C41">
        <w:rPr>
          <w:szCs w:val="22"/>
        </w:rPr>
        <w:t xml:space="preserve"> Opatrenia k zníženiu systémovej absorpcie (</w:t>
      </w:r>
      <w:r w:rsidR="005E1CB1" w:rsidRPr="001C5C41">
        <w:rPr>
          <w:szCs w:val="22"/>
        </w:rPr>
        <w:t>pozri časť</w:t>
      </w:r>
      <w:r w:rsidR="005E1CB1" w:rsidRPr="001C5C41" w:rsidDel="005E1CB1">
        <w:rPr>
          <w:szCs w:val="22"/>
        </w:rPr>
        <w:t xml:space="preserve"> </w:t>
      </w:r>
      <w:r w:rsidRPr="001C5C41">
        <w:rPr>
          <w:szCs w:val="22"/>
        </w:rPr>
        <w:t>4.2)</w:t>
      </w:r>
      <w:r w:rsidR="00EE6B84" w:rsidRPr="001C5C41">
        <w:rPr>
          <w:szCs w:val="22"/>
        </w:rPr>
        <w:t>.</w:t>
      </w:r>
    </w:p>
    <w:p w14:paraId="6D527DD4" w14:textId="77777777" w:rsidR="00861A9D" w:rsidRDefault="00861A9D" w:rsidP="00530160">
      <w:pPr>
        <w:ind w:left="0" w:firstLine="0"/>
        <w:jc w:val="both"/>
        <w:rPr>
          <w:szCs w:val="22"/>
          <w:u w:val="single"/>
        </w:rPr>
      </w:pPr>
    </w:p>
    <w:p w14:paraId="10B23185"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Poruchy srdca</w:t>
      </w:r>
    </w:p>
    <w:p w14:paraId="1F226667"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U pacientov s kardiovaskulárnym ochorením (napr. koronárne ochorenie srdca, Prinzmetalova angína a zlyhanie srdca) a s hypotenziou má byť liečba betablokátormi kriticky posúdená a má byť zvážená terapia iným liečivom. U pacientov s kardiovaskulárnym ochorením sa majú sledovať prejavy zhoršenia ochorenia a výskyt nežiaducich účinkov.</w:t>
      </w:r>
    </w:p>
    <w:p w14:paraId="05BF41E8" w14:textId="77777777" w:rsidR="00C509E9" w:rsidRPr="00C509E9" w:rsidRDefault="00C509E9" w:rsidP="00C509E9">
      <w:pPr>
        <w:widowControl w:val="0"/>
        <w:autoSpaceDE w:val="0"/>
        <w:autoSpaceDN w:val="0"/>
        <w:adjustRightInd w:val="0"/>
        <w:ind w:left="0" w:firstLine="0"/>
        <w:jc w:val="both"/>
        <w:rPr>
          <w:color w:val="000000"/>
          <w:szCs w:val="22"/>
        </w:rPr>
      </w:pPr>
    </w:p>
    <w:p w14:paraId="15501582"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Kvôli nežiaducemu vplyvu betablokátorov na prevodný čas sa pacientom s AV blokom 1. stupňa majú podávať betablokátory vždy s opatrnosťou.</w:t>
      </w:r>
    </w:p>
    <w:p w14:paraId="3C55E6DB" w14:textId="77777777" w:rsidR="00C509E9" w:rsidRPr="00C509E9" w:rsidRDefault="00C509E9" w:rsidP="00C509E9">
      <w:pPr>
        <w:widowControl w:val="0"/>
        <w:autoSpaceDE w:val="0"/>
        <w:autoSpaceDN w:val="0"/>
        <w:adjustRightInd w:val="0"/>
        <w:ind w:left="0" w:firstLine="0"/>
        <w:jc w:val="both"/>
        <w:rPr>
          <w:color w:val="000000"/>
          <w:szCs w:val="22"/>
        </w:rPr>
      </w:pPr>
    </w:p>
    <w:p w14:paraId="4686361A"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Poruchy ciev</w:t>
      </w:r>
    </w:p>
    <w:p w14:paraId="25D6556B"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Pacienti s ťažkou periférnou cirkulačnou poruchou/ochorením (napr. ťažká forma Raynaudovho ochorenia alebo Raynaudovho syndrómu) majú byť liečení s opatrnosťou.</w:t>
      </w:r>
    </w:p>
    <w:p w14:paraId="2A97B8C6" w14:textId="77777777" w:rsidR="00C509E9" w:rsidRPr="00C509E9" w:rsidRDefault="00C509E9" w:rsidP="00C509E9">
      <w:pPr>
        <w:widowControl w:val="0"/>
        <w:autoSpaceDE w:val="0"/>
        <w:autoSpaceDN w:val="0"/>
        <w:adjustRightInd w:val="0"/>
        <w:ind w:left="0" w:firstLine="0"/>
        <w:jc w:val="both"/>
        <w:rPr>
          <w:color w:val="000000"/>
          <w:szCs w:val="22"/>
        </w:rPr>
      </w:pPr>
    </w:p>
    <w:p w14:paraId="199841AC"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Respiračné poruchy</w:t>
      </w:r>
    </w:p>
    <w:p w14:paraId="011C30BD"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U pacientov s astmou boli v súvislosti s používaním niektorých očných betablokátorov hlásené respiračné nežiaduce účinky vrátane úmrtia pri bronchospazme.</w:t>
      </w:r>
    </w:p>
    <w:p w14:paraId="3186808D" w14:textId="77777777" w:rsidR="00C509E9" w:rsidRPr="00C509E9" w:rsidRDefault="00C509E9" w:rsidP="00C509E9">
      <w:pPr>
        <w:widowControl w:val="0"/>
        <w:autoSpaceDE w:val="0"/>
        <w:autoSpaceDN w:val="0"/>
        <w:adjustRightInd w:val="0"/>
        <w:ind w:left="0" w:firstLine="0"/>
        <w:jc w:val="both"/>
        <w:rPr>
          <w:color w:val="000000"/>
          <w:szCs w:val="22"/>
        </w:rPr>
      </w:pPr>
    </w:p>
    <w:p w14:paraId="0FFE7C6A"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Pacienti s miernou/stredne ťažkou formou bronchiálnej astmy, s miernou alebo stredne ťažkou formou bronchiálnej astmy v anamnéze a s miernou alebo stredne ťažkou formou chronickej obštrukčnej choroby pľúc majú byť liečení s opatrnosťou.</w:t>
      </w:r>
    </w:p>
    <w:p w14:paraId="30F7AFA9" w14:textId="77777777" w:rsidR="00C509E9" w:rsidRPr="00C509E9" w:rsidRDefault="00C509E9" w:rsidP="00C509E9">
      <w:pPr>
        <w:widowControl w:val="0"/>
        <w:autoSpaceDE w:val="0"/>
        <w:autoSpaceDN w:val="0"/>
        <w:adjustRightInd w:val="0"/>
        <w:ind w:left="0" w:firstLine="0"/>
        <w:jc w:val="both"/>
        <w:rPr>
          <w:color w:val="000000"/>
          <w:szCs w:val="22"/>
        </w:rPr>
      </w:pPr>
    </w:p>
    <w:p w14:paraId="291AAA9E" w14:textId="77777777" w:rsidR="00C509E9" w:rsidRPr="00C509E9" w:rsidRDefault="00C509E9" w:rsidP="00C509E9">
      <w:pPr>
        <w:widowControl w:val="0"/>
        <w:autoSpaceDE w:val="0"/>
        <w:autoSpaceDN w:val="0"/>
        <w:adjustRightInd w:val="0"/>
        <w:ind w:left="0" w:firstLine="0"/>
        <w:jc w:val="both"/>
        <w:rPr>
          <w:b/>
          <w:bCs/>
          <w:color w:val="000000"/>
          <w:szCs w:val="22"/>
        </w:rPr>
      </w:pPr>
      <w:r w:rsidRPr="00C509E9">
        <w:rPr>
          <w:b/>
          <w:bCs/>
          <w:color w:val="000000"/>
          <w:szCs w:val="22"/>
        </w:rPr>
        <w:t>Hypoglykémia/diabetes</w:t>
      </w:r>
    </w:p>
    <w:p w14:paraId="7F1044C7"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Pacientom so spontánnou hypoglykémiou alebo pacientom s labilným diabetom sa majú podávať betablokátory s opatrnosťou, pretože môžu maskovať znaky a príznaky akútnej hypoglykémie.</w:t>
      </w:r>
    </w:p>
    <w:p w14:paraId="2E2B7287" w14:textId="77777777" w:rsidR="00C509E9" w:rsidRPr="00C509E9" w:rsidRDefault="00C509E9" w:rsidP="00C509E9">
      <w:pPr>
        <w:widowControl w:val="0"/>
        <w:autoSpaceDE w:val="0"/>
        <w:autoSpaceDN w:val="0"/>
        <w:adjustRightInd w:val="0"/>
        <w:ind w:left="0" w:firstLine="0"/>
        <w:jc w:val="both"/>
        <w:rPr>
          <w:color w:val="000000"/>
          <w:szCs w:val="22"/>
        </w:rPr>
      </w:pPr>
    </w:p>
    <w:p w14:paraId="53D57A63"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bCs/>
          <w:color w:val="000000"/>
          <w:szCs w:val="22"/>
        </w:rPr>
        <w:lastRenderedPageBreak/>
        <w:t>Tyreotoxikóza</w:t>
      </w:r>
    </w:p>
    <w:p w14:paraId="3FC4FD89"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Beta-adrenergné blokátory môžu zastrieť určité klinické príznaky hypertyreózy. U pacientov s podozrením na rozvoj tyreotoxikózy nesmie byť náhle prerušená liečba beta-adrenergným blokátorom, pretože by to mohlo viesť k vzniku tyreotoxickej krízy.</w:t>
      </w:r>
    </w:p>
    <w:p w14:paraId="033F34E2" w14:textId="77777777" w:rsidR="00C509E9" w:rsidRPr="00C509E9" w:rsidRDefault="00C509E9" w:rsidP="00C509E9">
      <w:pPr>
        <w:widowControl w:val="0"/>
        <w:autoSpaceDE w:val="0"/>
        <w:autoSpaceDN w:val="0"/>
        <w:adjustRightInd w:val="0"/>
        <w:ind w:left="0" w:firstLine="0"/>
        <w:jc w:val="both"/>
        <w:rPr>
          <w:color w:val="000000"/>
          <w:szCs w:val="22"/>
        </w:rPr>
      </w:pPr>
    </w:p>
    <w:p w14:paraId="2ADC79DA"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Korneálne poruchy</w:t>
      </w:r>
    </w:p>
    <w:p w14:paraId="673B5911"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Očné betablokátory môžu vyvolať suchosť očí. Pacienti s korneálnym ochorením majú byť liečení s opatrnosťou.</w:t>
      </w:r>
    </w:p>
    <w:p w14:paraId="6AD4CCD8" w14:textId="77777777" w:rsidR="00C509E9" w:rsidRPr="00C509E9" w:rsidRDefault="00C509E9" w:rsidP="00C509E9">
      <w:pPr>
        <w:widowControl w:val="0"/>
        <w:autoSpaceDE w:val="0"/>
        <w:autoSpaceDN w:val="0"/>
        <w:adjustRightInd w:val="0"/>
        <w:ind w:left="0" w:firstLine="0"/>
        <w:jc w:val="both"/>
        <w:rPr>
          <w:color w:val="000000"/>
          <w:szCs w:val="22"/>
        </w:rPr>
      </w:pPr>
    </w:p>
    <w:p w14:paraId="00C37B59"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Ďalšie betablokátory</w:t>
      </w:r>
    </w:p>
    <w:p w14:paraId="665FC8FE"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Vplyv na vnútroočný tlak alebo známe účinky na systémovú beta-blokádu môžu byť zosilnené v prípade, že sa betaxolol podá pacientom, ktorí už užívajú systémové betablokátory. Klinická odpoveď u týchto pacientov má byť dôkladne sledovaná. Používanie dvoch topických betablokátorov súbežne sa neodporúča (pozri časť 4.5).</w:t>
      </w:r>
    </w:p>
    <w:p w14:paraId="03AE92F1" w14:textId="77777777" w:rsidR="00C509E9" w:rsidRDefault="00C509E9" w:rsidP="00C509E9">
      <w:pPr>
        <w:widowControl w:val="0"/>
        <w:autoSpaceDE w:val="0"/>
        <w:autoSpaceDN w:val="0"/>
        <w:adjustRightInd w:val="0"/>
        <w:ind w:left="0" w:firstLine="0"/>
        <w:jc w:val="both"/>
        <w:rPr>
          <w:b/>
          <w:color w:val="000000"/>
          <w:szCs w:val="22"/>
        </w:rPr>
      </w:pPr>
    </w:p>
    <w:p w14:paraId="5B47DE3F"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Anafylaktické reakcie</w:t>
      </w:r>
    </w:p>
    <w:p w14:paraId="6F2607A7"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Pacienti s atopiou v anamnéze alebo ťažkou formou anafylaktickej reakcie na rôzne alergény v anamnéze, ktorým boli podané betablokátory, môžu byť zvýšene reaktívni pri opakovanom vystavení pôsobeniu týchto alergénov a nemusia odpovedať na obvyklú liečbu anafylaktickej reakcie adrenalínom.</w:t>
      </w:r>
    </w:p>
    <w:p w14:paraId="210079AC" w14:textId="77777777" w:rsidR="00C509E9" w:rsidRPr="00C509E9" w:rsidRDefault="00C509E9" w:rsidP="00C509E9">
      <w:pPr>
        <w:widowControl w:val="0"/>
        <w:autoSpaceDE w:val="0"/>
        <w:autoSpaceDN w:val="0"/>
        <w:adjustRightInd w:val="0"/>
        <w:ind w:left="0" w:firstLine="0"/>
        <w:jc w:val="both"/>
        <w:rPr>
          <w:color w:val="000000"/>
          <w:szCs w:val="22"/>
        </w:rPr>
      </w:pPr>
    </w:p>
    <w:p w14:paraId="2A487375"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color w:val="000000"/>
          <w:szCs w:val="22"/>
        </w:rPr>
        <w:t>Odchlípenie chorioidey</w:t>
      </w:r>
    </w:p>
    <w:p w14:paraId="38821D48"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Bolo hlásené odchlípenie chorioidey po filtračnom zákroku pri súbežnom podaní liekov potláčajúcich tvorbu komorovej tekutiny (napr. timolol, acetazolamid).</w:t>
      </w:r>
    </w:p>
    <w:p w14:paraId="72AA1B76" w14:textId="77777777" w:rsidR="00C509E9" w:rsidRPr="00C509E9" w:rsidRDefault="00C509E9" w:rsidP="00C509E9">
      <w:pPr>
        <w:widowControl w:val="0"/>
        <w:autoSpaceDE w:val="0"/>
        <w:autoSpaceDN w:val="0"/>
        <w:adjustRightInd w:val="0"/>
        <w:ind w:left="0" w:firstLine="0"/>
        <w:jc w:val="both"/>
        <w:rPr>
          <w:color w:val="000000"/>
          <w:szCs w:val="22"/>
        </w:rPr>
      </w:pPr>
    </w:p>
    <w:p w14:paraId="02EC6293" w14:textId="77777777" w:rsidR="00C509E9" w:rsidRPr="00C509E9" w:rsidRDefault="00C509E9" w:rsidP="00C509E9">
      <w:pPr>
        <w:widowControl w:val="0"/>
        <w:autoSpaceDE w:val="0"/>
        <w:autoSpaceDN w:val="0"/>
        <w:adjustRightInd w:val="0"/>
        <w:ind w:left="0" w:firstLine="0"/>
        <w:jc w:val="both"/>
        <w:rPr>
          <w:b/>
          <w:bCs/>
          <w:color w:val="000000"/>
          <w:szCs w:val="22"/>
        </w:rPr>
      </w:pPr>
      <w:r w:rsidRPr="00C509E9">
        <w:rPr>
          <w:b/>
          <w:bCs/>
          <w:color w:val="000000"/>
          <w:szCs w:val="22"/>
        </w:rPr>
        <w:t>Chirurgická anestézia</w:t>
      </w:r>
    </w:p>
    <w:p w14:paraId="418E59AC"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Očné betablokátory môžu blokovať systémový účinok beta agonistov, napr. adrenalínu. Anesteziológ má byť informovaný, ak pacient používa betaxolol.</w:t>
      </w:r>
    </w:p>
    <w:p w14:paraId="0D130524" w14:textId="77777777" w:rsidR="00C509E9" w:rsidRPr="00C509E9" w:rsidRDefault="00C509E9" w:rsidP="00C509E9">
      <w:pPr>
        <w:widowControl w:val="0"/>
        <w:autoSpaceDE w:val="0"/>
        <w:autoSpaceDN w:val="0"/>
        <w:adjustRightInd w:val="0"/>
        <w:ind w:left="0" w:firstLine="0"/>
        <w:jc w:val="both"/>
        <w:rPr>
          <w:color w:val="000000"/>
          <w:szCs w:val="22"/>
        </w:rPr>
      </w:pPr>
    </w:p>
    <w:p w14:paraId="2DB8DE8A"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b/>
          <w:bCs/>
          <w:color w:val="000000"/>
          <w:szCs w:val="22"/>
        </w:rPr>
        <w:t>Očné</w:t>
      </w:r>
    </w:p>
    <w:p w14:paraId="283E3145"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 xml:space="preserve">U pacientov s glaukómom s uzavretým uhlom je bezprostredným cieľom liečby znovuotvorenie uhla vplyvom konstrikcie zrenice s miotickým činidlom. Betaxolol má malý alebo žiadny účinok na zrenicu. Ak sa </w:t>
      </w:r>
      <w:r w:rsidRPr="00C509E9">
        <w:rPr>
          <w:bCs/>
          <w:color w:val="000000"/>
          <w:szCs w:val="22"/>
        </w:rPr>
        <w:t>Bet</w:t>
      </w:r>
      <w:r w:rsidR="00940C5C">
        <w:rPr>
          <w:bCs/>
          <w:color w:val="000000"/>
          <w:szCs w:val="22"/>
        </w:rPr>
        <w:t>almic</w:t>
      </w:r>
      <w:r w:rsidRPr="00C509E9">
        <w:rPr>
          <w:color w:val="000000"/>
          <w:szCs w:val="22"/>
        </w:rPr>
        <w:t xml:space="preserve"> používa na zníženie vnútroočného tlaku pri glaukóme s uzavretým uhlom, má sa používať spolu s miotikom a nie samostatne.</w:t>
      </w:r>
    </w:p>
    <w:p w14:paraId="74F4F570" w14:textId="77777777" w:rsidR="00C509E9" w:rsidRPr="00C509E9" w:rsidRDefault="00C509E9" w:rsidP="00C509E9">
      <w:pPr>
        <w:widowControl w:val="0"/>
        <w:autoSpaceDE w:val="0"/>
        <w:autoSpaceDN w:val="0"/>
        <w:adjustRightInd w:val="0"/>
        <w:ind w:left="0" w:firstLine="0"/>
        <w:jc w:val="both"/>
        <w:rPr>
          <w:color w:val="000000"/>
          <w:szCs w:val="22"/>
        </w:rPr>
      </w:pPr>
    </w:p>
    <w:p w14:paraId="7478AD90" w14:textId="77777777" w:rsidR="00C509E9" w:rsidRPr="00C509E9" w:rsidRDefault="00C509E9" w:rsidP="00C509E9">
      <w:pPr>
        <w:widowControl w:val="0"/>
        <w:autoSpaceDE w:val="0"/>
        <w:autoSpaceDN w:val="0"/>
        <w:adjustRightInd w:val="0"/>
        <w:ind w:left="0" w:firstLine="0"/>
        <w:jc w:val="both"/>
        <w:rPr>
          <w:color w:val="000000"/>
          <w:szCs w:val="22"/>
        </w:rPr>
      </w:pPr>
      <w:r w:rsidRPr="00C509E9">
        <w:rPr>
          <w:color w:val="000000"/>
          <w:szCs w:val="22"/>
        </w:rPr>
        <w:t>Tak ako pri používaní iných antiglaukomat</w:t>
      </w:r>
      <w:r w:rsidR="00940C5C">
        <w:rPr>
          <w:color w:val="000000"/>
          <w:szCs w:val="22"/>
        </w:rPr>
        <w:t>ík</w:t>
      </w:r>
      <w:r w:rsidRPr="00C509E9">
        <w:rPr>
          <w:color w:val="000000"/>
          <w:szCs w:val="22"/>
        </w:rPr>
        <w:t>, u niektorých pacientov sa po predĺženej terapii uvádza znížená vnímavosť na</w:t>
      </w:r>
      <w:r w:rsidRPr="00C509E9">
        <w:rPr>
          <w:b/>
          <w:bCs/>
          <w:color w:val="000000"/>
          <w:szCs w:val="22"/>
        </w:rPr>
        <w:t xml:space="preserve"> </w:t>
      </w:r>
      <w:r w:rsidR="00940C5C" w:rsidRPr="00940C5C">
        <w:rPr>
          <w:bCs/>
          <w:color w:val="000000"/>
          <w:szCs w:val="22"/>
        </w:rPr>
        <w:t>betaxolol</w:t>
      </w:r>
      <w:r w:rsidRPr="00C509E9">
        <w:rPr>
          <w:bCs/>
          <w:color w:val="000000"/>
          <w:szCs w:val="22"/>
        </w:rPr>
        <w:t>.</w:t>
      </w:r>
      <w:r w:rsidRPr="00C509E9">
        <w:rPr>
          <w:b/>
          <w:bCs/>
          <w:color w:val="000000"/>
          <w:szCs w:val="22"/>
        </w:rPr>
        <w:t xml:space="preserve"> </w:t>
      </w:r>
      <w:r w:rsidRPr="00C509E9">
        <w:rPr>
          <w:color w:val="000000"/>
          <w:szCs w:val="22"/>
        </w:rPr>
        <w:t>V jednej dlhodobej štúdii, v ktorej sa sledovalo 250 pacientov počas obdobia troch rokov, sa však po počiatočnej stabilizácii nepozoroval závažný rozdiel priemerného vnútroočného tlaku.</w:t>
      </w:r>
    </w:p>
    <w:p w14:paraId="54A77276" w14:textId="77777777" w:rsidR="00C509E9" w:rsidRPr="00C509E9" w:rsidRDefault="00C509E9" w:rsidP="00C509E9">
      <w:pPr>
        <w:widowControl w:val="0"/>
        <w:autoSpaceDE w:val="0"/>
        <w:autoSpaceDN w:val="0"/>
        <w:adjustRightInd w:val="0"/>
        <w:ind w:left="0" w:firstLine="0"/>
        <w:jc w:val="both"/>
        <w:rPr>
          <w:color w:val="000000"/>
          <w:szCs w:val="22"/>
        </w:rPr>
      </w:pPr>
    </w:p>
    <w:p w14:paraId="36DEEA2A" w14:textId="77777777" w:rsidR="00C509E9" w:rsidRPr="00C509E9" w:rsidRDefault="00C509E9" w:rsidP="00C509E9">
      <w:pPr>
        <w:widowControl w:val="0"/>
        <w:autoSpaceDE w:val="0"/>
        <w:autoSpaceDN w:val="0"/>
        <w:adjustRightInd w:val="0"/>
        <w:ind w:left="0" w:firstLine="0"/>
        <w:jc w:val="both"/>
        <w:rPr>
          <w:b/>
          <w:color w:val="000000"/>
          <w:szCs w:val="22"/>
        </w:rPr>
      </w:pPr>
      <w:r w:rsidRPr="00C509E9">
        <w:rPr>
          <w:b/>
          <w:color w:val="000000"/>
          <w:szCs w:val="22"/>
        </w:rPr>
        <w:t>Kontaktné šošovky</w:t>
      </w:r>
    </w:p>
    <w:p w14:paraId="20CA2A2C" w14:textId="77777777" w:rsidR="00E47460" w:rsidRDefault="00C509E9" w:rsidP="003B1F45">
      <w:pPr>
        <w:ind w:left="0" w:firstLine="0"/>
        <w:jc w:val="both"/>
        <w:rPr>
          <w:color w:val="000000"/>
          <w:szCs w:val="22"/>
        </w:rPr>
      </w:pPr>
      <w:r w:rsidRPr="00C509E9">
        <w:rPr>
          <w:color w:val="000000"/>
          <w:szCs w:val="22"/>
        </w:rPr>
        <w:t>Bet</w:t>
      </w:r>
      <w:r w:rsidR="00940C5C">
        <w:rPr>
          <w:color w:val="000000"/>
          <w:szCs w:val="22"/>
        </w:rPr>
        <w:t>almic</w:t>
      </w:r>
      <w:r w:rsidRPr="00C509E9">
        <w:rPr>
          <w:color w:val="000000"/>
          <w:szCs w:val="22"/>
        </w:rPr>
        <w:t xml:space="preserve"> obsahuje benzalkóniumchlorid, ktorý môže vyvolať podráždenie očí</w:t>
      </w:r>
      <w:r w:rsidR="00E47460">
        <w:rPr>
          <w:color w:val="000000"/>
          <w:szCs w:val="22"/>
        </w:rPr>
        <w:t xml:space="preserve">, </w:t>
      </w:r>
      <w:r w:rsidR="00E47460" w:rsidRPr="00E47460">
        <w:rPr>
          <w:color w:val="000000"/>
          <w:szCs w:val="22"/>
        </w:rPr>
        <w:t>príznaky suchých očí a</w:t>
      </w:r>
    </w:p>
    <w:p w14:paraId="06C09675" w14:textId="04078CFF" w:rsidR="00E47460" w:rsidRDefault="00E47460" w:rsidP="003B1F45">
      <w:pPr>
        <w:ind w:left="0" w:firstLine="0"/>
        <w:jc w:val="both"/>
        <w:rPr>
          <w:color w:val="000000"/>
          <w:szCs w:val="22"/>
        </w:rPr>
      </w:pPr>
      <w:r w:rsidRPr="00E47460">
        <w:rPr>
          <w:color w:val="000000"/>
          <w:szCs w:val="22"/>
        </w:rPr>
        <w:t>môže ovplyvniť slzný film a povrch rohovky</w:t>
      </w:r>
      <w:r w:rsidR="00C509E9" w:rsidRPr="00C509E9">
        <w:rPr>
          <w:color w:val="000000"/>
          <w:szCs w:val="22"/>
        </w:rPr>
        <w:t xml:space="preserve"> a je známe, že vyvoláva zmenu sfarbenia mäkkých</w:t>
      </w:r>
    </w:p>
    <w:p w14:paraId="2558AA06" w14:textId="3BCE959F" w:rsidR="00E47460" w:rsidRDefault="00C509E9" w:rsidP="003B1F45">
      <w:pPr>
        <w:ind w:left="0" w:firstLine="0"/>
        <w:jc w:val="both"/>
        <w:rPr>
          <w:szCs w:val="22"/>
          <w:lang w:eastAsia="cs-CZ"/>
        </w:rPr>
      </w:pPr>
      <w:r w:rsidRPr="00C509E9">
        <w:rPr>
          <w:color w:val="000000"/>
          <w:szCs w:val="22"/>
        </w:rPr>
        <w:t xml:space="preserve">kontaktných šošoviek. </w:t>
      </w:r>
      <w:r w:rsidR="00E47460" w:rsidRPr="00D83108">
        <w:rPr>
          <w:szCs w:val="22"/>
          <w:lang w:eastAsia="cs-CZ"/>
        </w:rPr>
        <w:t>Liek sa</w:t>
      </w:r>
      <w:r w:rsidR="00E47460">
        <w:rPr>
          <w:szCs w:val="22"/>
          <w:lang w:eastAsia="cs-CZ"/>
        </w:rPr>
        <w:t xml:space="preserve"> </w:t>
      </w:r>
      <w:r w:rsidR="00E47460" w:rsidRPr="00D83108">
        <w:rPr>
          <w:szCs w:val="22"/>
          <w:lang w:eastAsia="cs-CZ"/>
        </w:rPr>
        <w:t>musí používať</w:t>
      </w:r>
      <w:r w:rsidR="00E47460" w:rsidRPr="00832E30">
        <w:t xml:space="preserve"> s</w:t>
      </w:r>
      <w:r w:rsidR="00E47460">
        <w:rPr>
          <w:szCs w:val="22"/>
          <w:lang w:eastAsia="cs-CZ"/>
        </w:rPr>
        <w:t xml:space="preserve"> </w:t>
      </w:r>
      <w:r w:rsidR="00E47460" w:rsidRPr="00D83108">
        <w:rPr>
          <w:szCs w:val="22"/>
          <w:lang w:eastAsia="cs-CZ"/>
        </w:rPr>
        <w:t>opatrnosťou u pacientov so suchými očami a</w:t>
      </w:r>
      <w:r w:rsidR="00E47460">
        <w:rPr>
          <w:szCs w:val="22"/>
          <w:lang w:eastAsia="cs-CZ"/>
        </w:rPr>
        <w:t> </w:t>
      </w:r>
      <w:r w:rsidR="00E47460" w:rsidRPr="00D83108">
        <w:rPr>
          <w:szCs w:val="22"/>
          <w:lang w:eastAsia="cs-CZ"/>
        </w:rPr>
        <w:t>u</w:t>
      </w:r>
    </w:p>
    <w:p w14:paraId="557F5F67" w14:textId="77777777" w:rsidR="00E47460" w:rsidRDefault="00E47460" w:rsidP="00F0786D">
      <w:pPr>
        <w:ind w:left="0" w:firstLine="0"/>
        <w:jc w:val="both"/>
        <w:rPr>
          <w:szCs w:val="22"/>
        </w:rPr>
      </w:pPr>
      <w:r w:rsidRPr="00D83108">
        <w:rPr>
          <w:szCs w:val="22"/>
          <w:lang w:eastAsia="cs-CZ"/>
        </w:rPr>
        <w:t>pacientov, ktorí môžu mať</w:t>
      </w:r>
      <w:r>
        <w:rPr>
          <w:szCs w:val="22"/>
          <w:lang w:eastAsia="cs-CZ"/>
        </w:rPr>
        <w:t xml:space="preserve"> </w:t>
      </w:r>
      <w:r w:rsidRPr="00D83108">
        <w:rPr>
          <w:szCs w:val="22"/>
        </w:rPr>
        <w:t>poškodenú rohovku. V</w:t>
      </w:r>
      <w:r w:rsidR="00A56601">
        <w:rPr>
          <w:szCs w:val="22"/>
        </w:rPr>
        <w:t xml:space="preserve"> </w:t>
      </w:r>
      <w:r w:rsidRPr="00D83108">
        <w:rPr>
          <w:szCs w:val="22"/>
        </w:rPr>
        <w:t>prípade dlhodobého použitia musia byť pacienti</w:t>
      </w:r>
    </w:p>
    <w:p w14:paraId="127BC73D" w14:textId="0C6D063A" w:rsidR="00C509E9" w:rsidRPr="001C5C41" w:rsidRDefault="00E47460" w:rsidP="00187AD7">
      <w:pPr>
        <w:ind w:left="0" w:firstLine="0"/>
        <w:jc w:val="both"/>
        <w:rPr>
          <w:szCs w:val="22"/>
          <w:u w:val="single"/>
        </w:rPr>
      </w:pPr>
      <w:r w:rsidRPr="00D83108">
        <w:rPr>
          <w:szCs w:val="22"/>
        </w:rPr>
        <w:t>monitorovaní</w:t>
      </w:r>
      <w:r w:rsidRPr="00832E30">
        <w:t>.</w:t>
      </w:r>
      <w:r w:rsidR="00C509E9" w:rsidRPr="00C509E9">
        <w:rPr>
          <w:color w:val="000000"/>
          <w:szCs w:val="22"/>
        </w:rPr>
        <w:t xml:space="preserve"> Pacienti musia byť poučení, aby</w:t>
      </w:r>
      <w:r w:rsidR="00187AD7">
        <w:rPr>
          <w:color w:val="000000"/>
          <w:szCs w:val="22"/>
        </w:rPr>
        <w:t xml:space="preserve"> </w:t>
      </w:r>
      <w:r w:rsidR="00C509E9" w:rsidRPr="00C509E9">
        <w:rPr>
          <w:color w:val="000000"/>
          <w:szCs w:val="22"/>
        </w:rPr>
        <w:t>si pred aplikáciou Bet</w:t>
      </w:r>
      <w:r w:rsidR="00940C5C">
        <w:rPr>
          <w:color w:val="000000"/>
          <w:szCs w:val="22"/>
        </w:rPr>
        <w:t>almicu</w:t>
      </w:r>
      <w:r w:rsidR="00C509E9" w:rsidRPr="00C509E9">
        <w:rPr>
          <w:color w:val="000000"/>
          <w:szCs w:val="22"/>
        </w:rPr>
        <w:t xml:space="preserve"> vybrali kontaktné šošovky a počkali najmenej 15 minút pred ich</w:t>
      </w:r>
      <w:r w:rsidR="00187AD7">
        <w:rPr>
          <w:color w:val="000000"/>
          <w:szCs w:val="22"/>
        </w:rPr>
        <w:t xml:space="preserve"> </w:t>
      </w:r>
      <w:r w:rsidR="00A56601">
        <w:rPr>
          <w:color w:val="000000"/>
          <w:szCs w:val="22"/>
        </w:rPr>
        <w:t>opätovným</w:t>
      </w:r>
      <w:r w:rsidR="00A56601" w:rsidRPr="00C509E9">
        <w:rPr>
          <w:color w:val="000000"/>
          <w:szCs w:val="22"/>
        </w:rPr>
        <w:t xml:space="preserve"> </w:t>
      </w:r>
      <w:r w:rsidR="00C509E9" w:rsidRPr="00C509E9">
        <w:rPr>
          <w:color w:val="000000"/>
          <w:szCs w:val="22"/>
        </w:rPr>
        <w:t>vložením do oka.</w:t>
      </w:r>
    </w:p>
    <w:p w14:paraId="31973A50" w14:textId="77777777" w:rsidR="00634D79" w:rsidRDefault="00634D79" w:rsidP="00634D79">
      <w:pPr>
        <w:jc w:val="both"/>
        <w:rPr>
          <w:szCs w:val="22"/>
        </w:rPr>
      </w:pPr>
    </w:p>
    <w:p w14:paraId="7F98CB4D" w14:textId="77777777" w:rsidR="00AC356C" w:rsidRPr="001C5C41" w:rsidRDefault="00AC356C">
      <w:pPr>
        <w:rPr>
          <w:noProof/>
          <w:szCs w:val="22"/>
        </w:rPr>
      </w:pPr>
      <w:r w:rsidRPr="001C5C41">
        <w:rPr>
          <w:b/>
          <w:noProof/>
          <w:szCs w:val="22"/>
        </w:rPr>
        <w:t>4.5</w:t>
      </w:r>
      <w:r w:rsidRPr="001C5C41">
        <w:rPr>
          <w:b/>
          <w:noProof/>
          <w:szCs w:val="22"/>
        </w:rPr>
        <w:tab/>
        <w:t>Liekové a iné interakcie</w:t>
      </w:r>
    </w:p>
    <w:p w14:paraId="23BC40DC" w14:textId="77777777" w:rsidR="00AC356C" w:rsidRPr="001C5C41" w:rsidRDefault="00AC356C">
      <w:pPr>
        <w:rPr>
          <w:noProof/>
          <w:szCs w:val="22"/>
        </w:rPr>
      </w:pPr>
    </w:p>
    <w:p w14:paraId="08110361" w14:textId="77777777" w:rsidR="00076A45" w:rsidRPr="00076A45" w:rsidRDefault="00076A45" w:rsidP="002F58B0">
      <w:pPr>
        <w:widowControl w:val="0"/>
        <w:autoSpaceDE w:val="0"/>
        <w:autoSpaceDN w:val="0"/>
        <w:adjustRightInd w:val="0"/>
        <w:ind w:left="0" w:firstLine="0"/>
        <w:jc w:val="both"/>
        <w:rPr>
          <w:color w:val="000000"/>
          <w:szCs w:val="22"/>
        </w:rPr>
      </w:pPr>
      <w:r w:rsidRPr="00076A45">
        <w:rPr>
          <w:color w:val="000000"/>
          <w:szCs w:val="22"/>
        </w:rPr>
        <w:t>Žiadne špecifické klinické štúdie zamerané na interakcie s liečivom neboli vykonané.</w:t>
      </w:r>
    </w:p>
    <w:p w14:paraId="0FBB5058" w14:textId="77777777" w:rsidR="00076A45" w:rsidRPr="00076A45" w:rsidRDefault="00076A45" w:rsidP="002F58B0">
      <w:pPr>
        <w:widowControl w:val="0"/>
        <w:autoSpaceDE w:val="0"/>
        <w:autoSpaceDN w:val="0"/>
        <w:adjustRightInd w:val="0"/>
        <w:ind w:left="0" w:firstLine="0"/>
        <w:jc w:val="both"/>
        <w:rPr>
          <w:color w:val="000000"/>
          <w:szCs w:val="22"/>
        </w:rPr>
      </w:pPr>
    </w:p>
    <w:p w14:paraId="20060AF9" w14:textId="77777777" w:rsidR="00076A45" w:rsidRPr="00076A45" w:rsidRDefault="00076A45" w:rsidP="002F58B0">
      <w:pPr>
        <w:widowControl w:val="0"/>
        <w:autoSpaceDE w:val="0"/>
        <w:autoSpaceDN w:val="0"/>
        <w:adjustRightInd w:val="0"/>
        <w:ind w:left="0" w:firstLine="0"/>
        <w:jc w:val="both"/>
        <w:rPr>
          <w:color w:val="000000"/>
          <w:szCs w:val="22"/>
        </w:rPr>
      </w:pPr>
      <w:r w:rsidRPr="00076A45">
        <w:rPr>
          <w:color w:val="000000"/>
          <w:szCs w:val="22"/>
        </w:rPr>
        <w:t xml:space="preserve">Existuje možnosť vzniku aditívneho účinku vedúceho k hypotenzii a/alebo k výraznej bradykardii v prípade súbežného podávania očných betablokátorov a perorálnych blokátorov kalciových kanálov, betablokátorov, antiarytmík (vrátane amiodarónu), digitalisových glykozidov, parasympatomimetík, </w:t>
      </w:r>
      <w:r w:rsidRPr="00076A45">
        <w:rPr>
          <w:color w:val="000000"/>
          <w:szCs w:val="22"/>
        </w:rPr>
        <w:lastRenderedPageBreak/>
        <w:t>guanetidínu.</w:t>
      </w:r>
    </w:p>
    <w:p w14:paraId="22DFC57B" w14:textId="77777777" w:rsidR="00076A45" w:rsidRPr="00076A45" w:rsidRDefault="00076A45" w:rsidP="002F58B0">
      <w:pPr>
        <w:widowControl w:val="0"/>
        <w:autoSpaceDE w:val="0"/>
        <w:autoSpaceDN w:val="0"/>
        <w:adjustRightInd w:val="0"/>
        <w:ind w:left="0" w:firstLine="0"/>
        <w:jc w:val="both"/>
        <w:rPr>
          <w:color w:val="000000"/>
          <w:szCs w:val="22"/>
        </w:rPr>
      </w:pPr>
    </w:p>
    <w:p w14:paraId="7DA7BD0C" w14:textId="77777777" w:rsidR="00076A45" w:rsidRPr="00076A45" w:rsidRDefault="00076A45" w:rsidP="002F58B0">
      <w:pPr>
        <w:widowControl w:val="0"/>
        <w:autoSpaceDE w:val="0"/>
        <w:autoSpaceDN w:val="0"/>
        <w:adjustRightInd w:val="0"/>
        <w:ind w:left="0" w:firstLine="0"/>
        <w:jc w:val="both"/>
        <w:rPr>
          <w:color w:val="000000"/>
          <w:szCs w:val="22"/>
        </w:rPr>
      </w:pPr>
      <w:r w:rsidRPr="00076A45">
        <w:rPr>
          <w:color w:val="000000"/>
          <w:szCs w:val="22"/>
        </w:rPr>
        <w:t>Príležitostne boli hlásené prípady mydriázy, keď boli očné betablokátory používané spolu s adrenalínom (epinefrínom).</w:t>
      </w:r>
    </w:p>
    <w:p w14:paraId="270C6C7F" w14:textId="77777777" w:rsidR="00076A45" w:rsidRPr="00076A45" w:rsidRDefault="00076A45" w:rsidP="002F58B0">
      <w:pPr>
        <w:widowControl w:val="0"/>
        <w:autoSpaceDE w:val="0"/>
        <w:autoSpaceDN w:val="0"/>
        <w:adjustRightInd w:val="0"/>
        <w:ind w:left="0" w:firstLine="0"/>
        <w:jc w:val="both"/>
        <w:rPr>
          <w:color w:val="000000"/>
          <w:szCs w:val="22"/>
        </w:rPr>
      </w:pPr>
    </w:p>
    <w:p w14:paraId="22AB16C9" w14:textId="77777777" w:rsidR="00076A45" w:rsidRPr="00076A45" w:rsidRDefault="00076A45" w:rsidP="002F58B0">
      <w:pPr>
        <w:widowControl w:val="0"/>
        <w:autoSpaceDE w:val="0"/>
        <w:autoSpaceDN w:val="0"/>
        <w:adjustRightInd w:val="0"/>
        <w:ind w:left="0" w:firstLine="0"/>
        <w:jc w:val="both"/>
        <w:rPr>
          <w:color w:val="000000"/>
          <w:szCs w:val="22"/>
        </w:rPr>
      </w:pPr>
      <w:r w:rsidRPr="00076A45">
        <w:rPr>
          <w:color w:val="000000"/>
          <w:szCs w:val="22"/>
        </w:rPr>
        <w:t>Dôkladné pozorovanie pacientov sa odporúča pri podávaní betablokátora pacientom, ktorí dostávajú lieky spôsobujúce odčerpávanie katecholamínu, ako je rezerpín, z dôvodu možných aditívnych účinkov a vzniku hypotenzie a/alebo bradykardie.</w:t>
      </w:r>
    </w:p>
    <w:p w14:paraId="1895DDE9" w14:textId="77777777" w:rsidR="00076A45" w:rsidRPr="00076A45" w:rsidRDefault="00076A45" w:rsidP="002F58B0">
      <w:pPr>
        <w:widowControl w:val="0"/>
        <w:autoSpaceDE w:val="0"/>
        <w:autoSpaceDN w:val="0"/>
        <w:adjustRightInd w:val="0"/>
        <w:ind w:left="0" w:firstLine="0"/>
        <w:jc w:val="both"/>
        <w:rPr>
          <w:color w:val="000000"/>
          <w:szCs w:val="22"/>
        </w:rPr>
      </w:pPr>
    </w:p>
    <w:p w14:paraId="486EF2A9" w14:textId="77777777" w:rsidR="00530160" w:rsidRPr="001C5C41" w:rsidRDefault="00076A45" w:rsidP="00465A10">
      <w:pPr>
        <w:ind w:left="0" w:firstLine="0"/>
        <w:jc w:val="both"/>
        <w:rPr>
          <w:szCs w:val="22"/>
        </w:rPr>
      </w:pPr>
      <w:r w:rsidRPr="00076A45">
        <w:rPr>
          <w:color w:val="000000"/>
          <w:szCs w:val="22"/>
        </w:rPr>
        <w:t>Betaxolol je adrenergný blokátor; preto je potrebné zachovávať obozretnosť u pacientov, ktorí súbežne užívajú adrenergné psychotropné liečivá.</w:t>
      </w:r>
      <w:r w:rsidR="00530160" w:rsidRPr="001C5C41">
        <w:rPr>
          <w:szCs w:val="22"/>
        </w:rPr>
        <w:t xml:space="preserve">    </w:t>
      </w:r>
    </w:p>
    <w:p w14:paraId="63600E04" w14:textId="77777777" w:rsidR="00AC356C" w:rsidRPr="001C5C41" w:rsidRDefault="00AC356C">
      <w:pPr>
        <w:rPr>
          <w:noProof/>
          <w:szCs w:val="22"/>
        </w:rPr>
      </w:pPr>
    </w:p>
    <w:p w14:paraId="77069A5F" w14:textId="77777777" w:rsidR="00AC356C" w:rsidRPr="001C5C41" w:rsidRDefault="00AC356C">
      <w:pPr>
        <w:rPr>
          <w:noProof/>
          <w:szCs w:val="22"/>
        </w:rPr>
      </w:pPr>
      <w:r w:rsidRPr="001C5C41">
        <w:rPr>
          <w:b/>
          <w:noProof/>
          <w:szCs w:val="22"/>
        </w:rPr>
        <w:t>4.6</w:t>
      </w:r>
      <w:r w:rsidRPr="001C5C41">
        <w:rPr>
          <w:b/>
          <w:noProof/>
          <w:szCs w:val="22"/>
        </w:rPr>
        <w:tab/>
      </w:r>
      <w:r w:rsidR="00F659AC" w:rsidRPr="001C5C41">
        <w:rPr>
          <w:b/>
          <w:noProof/>
          <w:szCs w:val="22"/>
        </w:rPr>
        <w:t>Fertilita, g</w:t>
      </w:r>
      <w:r w:rsidRPr="001C5C41">
        <w:rPr>
          <w:b/>
          <w:noProof/>
          <w:szCs w:val="22"/>
        </w:rPr>
        <w:t>ravidita a laktácia</w:t>
      </w:r>
    </w:p>
    <w:p w14:paraId="535D366E" w14:textId="77777777" w:rsidR="000D03B2" w:rsidRPr="001C5C41" w:rsidRDefault="000D03B2" w:rsidP="00530160">
      <w:pPr>
        <w:pStyle w:val="Zkladntext"/>
        <w:rPr>
          <w:bCs/>
          <w:szCs w:val="22"/>
          <w:u w:val="single"/>
        </w:rPr>
      </w:pPr>
    </w:p>
    <w:p w14:paraId="39FE06FB" w14:textId="77777777" w:rsidR="005B01AE" w:rsidRPr="001C5C41" w:rsidRDefault="005B01AE" w:rsidP="00287A89">
      <w:pPr>
        <w:pStyle w:val="Zkladntext"/>
        <w:jc w:val="both"/>
        <w:rPr>
          <w:bCs/>
          <w:szCs w:val="22"/>
          <w:u w:val="single"/>
        </w:rPr>
      </w:pPr>
      <w:r w:rsidRPr="001C5C41">
        <w:rPr>
          <w:bCs/>
          <w:szCs w:val="22"/>
          <w:u w:val="single"/>
        </w:rPr>
        <w:t>Gravidita</w:t>
      </w:r>
    </w:p>
    <w:p w14:paraId="615EB009" w14:textId="77777777" w:rsidR="008A3A0B" w:rsidRDefault="008A3A0B" w:rsidP="00530160">
      <w:pPr>
        <w:ind w:left="0" w:firstLine="0"/>
        <w:jc w:val="both"/>
        <w:rPr>
          <w:szCs w:val="22"/>
        </w:rPr>
      </w:pPr>
      <w:r w:rsidRPr="00EA1AC8">
        <w:rPr>
          <w:color w:val="000000"/>
          <w:szCs w:val="22"/>
        </w:rPr>
        <w:t>Nie sú k dispozícii dostatočné údaje o podávaní betaxololu gravidným ženám.</w:t>
      </w:r>
      <w:r w:rsidR="00E67DF3">
        <w:rPr>
          <w:bCs/>
          <w:szCs w:val="22"/>
        </w:rPr>
        <w:t xml:space="preserve"> </w:t>
      </w:r>
      <w:r w:rsidR="00287A89" w:rsidRPr="001C5C41">
        <w:rPr>
          <w:szCs w:val="22"/>
        </w:rPr>
        <w:t>Betalmic</w:t>
      </w:r>
      <w:r w:rsidR="003A5312" w:rsidRPr="001C5C41">
        <w:rPr>
          <w:color w:val="000000"/>
          <w:szCs w:val="22"/>
          <w:vertAlign w:val="superscript"/>
        </w:rPr>
        <w:t xml:space="preserve"> </w:t>
      </w:r>
      <w:r>
        <w:rPr>
          <w:color w:val="000000"/>
          <w:szCs w:val="22"/>
          <w:vertAlign w:val="superscript"/>
        </w:rPr>
        <w:t xml:space="preserve"> </w:t>
      </w:r>
      <w:r w:rsidR="00530160" w:rsidRPr="001C5C41">
        <w:rPr>
          <w:szCs w:val="22"/>
        </w:rPr>
        <w:t>0,5</w:t>
      </w:r>
      <w:r w:rsidR="003B6930" w:rsidRPr="001C5C41">
        <w:rPr>
          <w:szCs w:val="22"/>
        </w:rPr>
        <w:t xml:space="preserve"> </w:t>
      </w:r>
      <w:r w:rsidR="00530160" w:rsidRPr="001C5C41">
        <w:rPr>
          <w:szCs w:val="22"/>
        </w:rPr>
        <w:t>% sa m</w:t>
      </w:r>
      <w:r w:rsidR="00287A89" w:rsidRPr="001C5C41">
        <w:rPr>
          <w:szCs w:val="22"/>
        </w:rPr>
        <w:t>á</w:t>
      </w:r>
      <w:r w:rsidR="00530160" w:rsidRPr="001C5C41">
        <w:rPr>
          <w:szCs w:val="22"/>
        </w:rPr>
        <w:t xml:space="preserve"> v tehotenstve používať len vtedy, </w:t>
      </w:r>
      <w:r>
        <w:rPr>
          <w:szCs w:val="22"/>
        </w:rPr>
        <w:t>ak</w:t>
      </w:r>
      <w:r w:rsidR="00530160" w:rsidRPr="001C5C41">
        <w:rPr>
          <w:szCs w:val="22"/>
        </w:rPr>
        <w:t xml:space="preserve"> potenciálny prínos liečby pre matku prevažuje potenciálne riziko pre plod. </w:t>
      </w:r>
      <w:r w:rsidR="00D15A47" w:rsidRPr="001C5C41">
        <w:rPr>
          <w:szCs w:val="22"/>
        </w:rPr>
        <w:t xml:space="preserve">Opatrenia  </w:t>
      </w:r>
      <w:r w:rsidR="005B01AE" w:rsidRPr="001C5C41">
        <w:rPr>
          <w:szCs w:val="22"/>
        </w:rPr>
        <w:t xml:space="preserve">k zníženiu systémovej absorpcie, </w:t>
      </w:r>
      <w:r w:rsidR="00091000" w:rsidRPr="001C5C41">
        <w:rPr>
          <w:szCs w:val="22"/>
        </w:rPr>
        <w:t xml:space="preserve">pozri časť </w:t>
      </w:r>
      <w:r w:rsidR="005B01AE" w:rsidRPr="001C5C41">
        <w:rPr>
          <w:szCs w:val="22"/>
        </w:rPr>
        <w:t xml:space="preserve"> 4.2. </w:t>
      </w:r>
    </w:p>
    <w:p w14:paraId="089435D8" w14:textId="77777777" w:rsidR="008A3A0B" w:rsidRDefault="008A3A0B" w:rsidP="00530160">
      <w:pPr>
        <w:ind w:left="0" w:firstLine="0"/>
        <w:jc w:val="both"/>
        <w:rPr>
          <w:szCs w:val="22"/>
        </w:rPr>
      </w:pPr>
    </w:p>
    <w:p w14:paraId="38E25A83" w14:textId="77777777" w:rsidR="003B6DBC" w:rsidRDefault="005B01AE" w:rsidP="00530160">
      <w:pPr>
        <w:ind w:left="0" w:firstLine="0"/>
        <w:jc w:val="both"/>
        <w:rPr>
          <w:szCs w:val="22"/>
        </w:rPr>
      </w:pPr>
      <w:r w:rsidRPr="001C5C41">
        <w:rPr>
          <w:szCs w:val="22"/>
        </w:rPr>
        <w:t xml:space="preserve">Epidemiologické štúdie s perorálne podávanými </w:t>
      </w:r>
      <w:r w:rsidR="00D15A47" w:rsidRPr="001C5C41">
        <w:rPr>
          <w:szCs w:val="22"/>
        </w:rPr>
        <w:t xml:space="preserve">betablokátormi </w:t>
      </w:r>
      <w:r w:rsidRPr="001C5C41">
        <w:rPr>
          <w:szCs w:val="22"/>
        </w:rPr>
        <w:t xml:space="preserve">nepreukázali </w:t>
      </w:r>
      <w:r w:rsidR="00D15A47" w:rsidRPr="001C5C41">
        <w:rPr>
          <w:szCs w:val="22"/>
        </w:rPr>
        <w:t xml:space="preserve">malformatívne </w:t>
      </w:r>
      <w:r w:rsidRPr="001C5C41">
        <w:rPr>
          <w:szCs w:val="22"/>
        </w:rPr>
        <w:t xml:space="preserve">účinky, ale bolo </w:t>
      </w:r>
      <w:r w:rsidR="009A7AC7" w:rsidRPr="001C5C41">
        <w:rPr>
          <w:szCs w:val="22"/>
        </w:rPr>
        <w:t xml:space="preserve">pozorované </w:t>
      </w:r>
      <w:r w:rsidRPr="001C5C41">
        <w:rPr>
          <w:szCs w:val="22"/>
        </w:rPr>
        <w:t xml:space="preserve">riziko spomalenia </w:t>
      </w:r>
      <w:r w:rsidR="00EE6B84" w:rsidRPr="001C5C41">
        <w:rPr>
          <w:szCs w:val="22"/>
        </w:rPr>
        <w:t xml:space="preserve">intrauterinného </w:t>
      </w:r>
      <w:r w:rsidRPr="001C5C41">
        <w:rPr>
          <w:szCs w:val="22"/>
        </w:rPr>
        <w:t xml:space="preserve">rastu v prípade </w:t>
      </w:r>
      <w:r w:rsidR="00EE6B84" w:rsidRPr="001C5C41">
        <w:rPr>
          <w:szCs w:val="22"/>
        </w:rPr>
        <w:t xml:space="preserve">perorálneho </w:t>
      </w:r>
      <w:r w:rsidRPr="001C5C41">
        <w:rPr>
          <w:szCs w:val="22"/>
        </w:rPr>
        <w:t xml:space="preserve">podania </w:t>
      </w:r>
      <w:r w:rsidR="00D15A47" w:rsidRPr="001C5C41">
        <w:rPr>
          <w:szCs w:val="22"/>
        </w:rPr>
        <w:t>betablokátorov</w:t>
      </w:r>
      <w:r w:rsidRPr="001C5C41">
        <w:rPr>
          <w:szCs w:val="22"/>
        </w:rPr>
        <w:t>. Na</w:t>
      </w:r>
      <w:r w:rsidR="009A7AC7" w:rsidRPr="001C5C41">
        <w:rPr>
          <w:szCs w:val="22"/>
        </w:rPr>
        <w:t>j</w:t>
      </w:r>
      <w:r w:rsidRPr="001C5C41">
        <w:rPr>
          <w:szCs w:val="22"/>
        </w:rPr>
        <w:t xml:space="preserve">viac boli </w:t>
      </w:r>
      <w:r w:rsidR="00D15A47" w:rsidRPr="001C5C41">
        <w:rPr>
          <w:szCs w:val="22"/>
        </w:rPr>
        <w:t xml:space="preserve">symptómy systémovej </w:t>
      </w:r>
      <w:r w:rsidRPr="001C5C41">
        <w:rPr>
          <w:szCs w:val="22"/>
        </w:rPr>
        <w:t xml:space="preserve">blokády (tj. </w:t>
      </w:r>
      <w:r w:rsidR="00D15A47" w:rsidRPr="001C5C41">
        <w:rPr>
          <w:szCs w:val="22"/>
        </w:rPr>
        <w:t>bradykardia</w:t>
      </w:r>
      <w:r w:rsidRPr="001C5C41">
        <w:rPr>
          <w:szCs w:val="22"/>
        </w:rPr>
        <w:t xml:space="preserve">, </w:t>
      </w:r>
      <w:r w:rsidR="00D15A47" w:rsidRPr="001C5C41">
        <w:rPr>
          <w:szCs w:val="22"/>
        </w:rPr>
        <w:t>hypotenzia</w:t>
      </w:r>
      <w:r w:rsidRPr="001C5C41">
        <w:rPr>
          <w:szCs w:val="22"/>
        </w:rPr>
        <w:t xml:space="preserve">, </w:t>
      </w:r>
      <w:r w:rsidR="00D15A47" w:rsidRPr="001C5C41">
        <w:rPr>
          <w:szCs w:val="22"/>
        </w:rPr>
        <w:t>respiračná tieseň</w:t>
      </w:r>
      <w:r w:rsidRPr="001C5C41">
        <w:rPr>
          <w:szCs w:val="22"/>
        </w:rPr>
        <w:t>,</w:t>
      </w:r>
      <w:r w:rsidR="00D31A76" w:rsidRPr="001C5C41">
        <w:rPr>
          <w:szCs w:val="22"/>
        </w:rPr>
        <w:t xml:space="preserve"> </w:t>
      </w:r>
      <w:r w:rsidR="00D15A47" w:rsidRPr="001C5C41">
        <w:rPr>
          <w:szCs w:val="22"/>
        </w:rPr>
        <w:t>hypoglykémia</w:t>
      </w:r>
      <w:r w:rsidRPr="001C5C41">
        <w:rPr>
          <w:szCs w:val="22"/>
        </w:rPr>
        <w:t xml:space="preserve">) </w:t>
      </w:r>
      <w:r w:rsidR="00D31A76" w:rsidRPr="001C5C41">
        <w:rPr>
          <w:szCs w:val="22"/>
        </w:rPr>
        <w:t xml:space="preserve">pozorované </w:t>
      </w:r>
      <w:r w:rsidRPr="001C5C41">
        <w:rPr>
          <w:szCs w:val="22"/>
        </w:rPr>
        <w:t xml:space="preserve">u novorodencov, keď boli betablokátory podávané matke až do </w:t>
      </w:r>
      <w:r w:rsidR="008A3A0B">
        <w:rPr>
          <w:szCs w:val="22"/>
        </w:rPr>
        <w:t xml:space="preserve">doby </w:t>
      </w:r>
      <w:r w:rsidRPr="001C5C41">
        <w:rPr>
          <w:szCs w:val="22"/>
        </w:rPr>
        <w:t xml:space="preserve">pôrodu. Pokiaľ je betaxolol </w:t>
      </w:r>
      <w:r w:rsidR="00D15A47" w:rsidRPr="001C5C41">
        <w:rPr>
          <w:szCs w:val="22"/>
        </w:rPr>
        <w:t xml:space="preserve">podávaný  </w:t>
      </w:r>
      <w:r w:rsidRPr="001C5C41">
        <w:rPr>
          <w:szCs w:val="22"/>
        </w:rPr>
        <w:t>matke až do pôrodu, novorodenci majú byť prvý deň po naro</w:t>
      </w:r>
      <w:r w:rsidR="00D31A76" w:rsidRPr="001C5C41">
        <w:rPr>
          <w:szCs w:val="22"/>
        </w:rPr>
        <w:t>d</w:t>
      </w:r>
      <w:r w:rsidRPr="001C5C41">
        <w:rPr>
          <w:szCs w:val="22"/>
        </w:rPr>
        <w:t xml:space="preserve">ení </w:t>
      </w:r>
      <w:r w:rsidR="00037669">
        <w:rPr>
          <w:szCs w:val="22"/>
        </w:rPr>
        <w:t>starostlivo</w:t>
      </w:r>
      <w:r w:rsidRPr="001C5C41">
        <w:rPr>
          <w:szCs w:val="22"/>
        </w:rPr>
        <w:t xml:space="preserve"> </w:t>
      </w:r>
      <w:r w:rsidR="00D15A47" w:rsidRPr="001C5C41">
        <w:rPr>
          <w:szCs w:val="22"/>
        </w:rPr>
        <w:t>monitorovaní.</w:t>
      </w:r>
    </w:p>
    <w:p w14:paraId="5EB73286" w14:textId="77777777" w:rsidR="008A3A0B" w:rsidRDefault="008A3A0B" w:rsidP="00530160">
      <w:pPr>
        <w:ind w:left="0" w:firstLine="0"/>
        <w:jc w:val="both"/>
        <w:rPr>
          <w:szCs w:val="22"/>
        </w:rPr>
      </w:pPr>
    </w:p>
    <w:p w14:paraId="351A1DD7" w14:textId="4D948AC1" w:rsidR="00530160" w:rsidRPr="001C5C41" w:rsidRDefault="002D2703" w:rsidP="00530160">
      <w:pPr>
        <w:ind w:left="0" w:firstLine="0"/>
        <w:jc w:val="both"/>
        <w:rPr>
          <w:bCs/>
          <w:szCs w:val="22"/>
          <w:u w:val="single"/>
        </w:rPr>
      </w:pPr>
      <w:r>
        <w:rPr>
          <w:bCs/>
          <w:szCs w:val="22"/>
          <w:u w:val="single"/>
        </w:rPr>
        <w:t>Dojčenie</w:t>
      </w:r>
    </w:p>
    <w:p w14:paraId="45F78ECE" w14:textId="77777777" w:rsidR="005B01AE" w:rsidRPr="001C5C41" w:rsidRDefault="002549F2" w:rsidP="00530160">
      <w:pPr>
        <w:ind w:left="0" w:firstLine="0"/>
        <w:jc w:val="both"/>
        <w:rPr>
          <w:szCs w:val="22"/>
        </w:rPr>
      </w:pPr>
      <w:r w:rsidRPr="00EA1AC8">
        <w:rPr>
          <w:szCs w:val="22"/>
        </w:rPr>
        <w:t xml:space="preserve">Betablokátory sa vylučujú do materského mlieka. Avšak pri terapeutických dávkach betaxololu v očných </w:t>
      </w:r>
      <w:r>
        <w:rPr>
          <w:szCs w:val="22"/>
        </w:rPr>
        <w:t>instiláciách</w:t>
      </w:r>
      <w:r w:rsidRPr="00EA1AC8">
        <w:rPr>
          <w:szCs w:val="22"/>
        </w:rPr>
        <w:t xml:space="preserve"> je nepravdepodobné, že by bolo v materskom mlieku prítomné také množstvo liečiva, aby vyvolalo klinické prejavy systémovej beta blokády u dojčaťa. </w:t>
      </w:r>
      <w:r w:rsidR="00287A89" w:rsidRPr="001C5C41">
        <w:rPr>
          <w:szCs w:val="22"/>
        </w:rPr>
        <w:t>Betalmic</w:t>
      </w:r>
      <w:r w:rsidR="00C032BC">
        <w:rPr>
          <w:szCs w:val="22"/>
        </w:rPr>
        <w:t xml:space="preserve"> </w:t>
      </w:r>
      <w:r w:rsidR="00530160" w:rsidRPr="001C5C41">
        <w:rPr>
          <w:color w:val="000000"/>
          <w:szCs w:val="22"/>
          <w:vertAlign w:val="superscript"/>
        </w:rPr>
        <w:t xml:space="preserve"> </w:t>
      </w:r>
      <w:r w:rsidR="00530160" w:rsidRPr="001C5C41">
        <w:rPr>
          <w:szCs w:val="22"/>
        </w:rPr>
        <w:t>0,5</w:t>
      </w:r>
      <w:r w:rsidR="003B6930" w:rsidRPr="001C5C41">
        <w:rPr>
          <w:szCs w:val="22"/>
        </w:rPr>
        <w:t xml:space="preserve"> </w:t>
      </w:r>
      <w:r w:rsidR="00530160" w:rsidRPr="001C5C41">
        <w:rPr>
          <w:szCs w:val="22"/>
        </w:rPr>
        <w:t>% sa m</w:t>
      </w:r>
      <w:r w:rsidR="00287A89" w:rsidRPr="001C5C41">
        <w:rPr>
          <w:szCs w:val="22"/>
        </w:rPr>
        <w:t>á</w:t>
      </w:r>
      <w:r w:rsidR="00530160" w:rsidRPr="001C5C41">
        <w:rPr>
          <w:szCs w:val="22"/>
        </w:rPr>
        <w:t xml:space="preserve"> dojčiaci</w:t>
      </w:r>
      <w:r w:rsidR="00037669">
        <w:rPr>
          <w:szCs w:val="22"/>
        </w:rPr>
        <w:t>m</w:t>
      </w:r>
      <w:r w:rsidR="00530160" w:rsidRPr="001C5C41">
        <w:rPr>
          <w:szCs w:val="22"/>
        </w:rPr>
        <w:t xml:space="preserve"> ž</w:t>
      </w:r>
      <w:r w:rsidR="00037669">
        <w:rPr>
          <w:szCs w:val="22"/>
        </w:rPr>
        <w:t>enám</w:t>
      </w:r>
      <w:r w:rsidR="00530160" w:rsidRPr="001C5C41">
        <w:rPr>
          <w:szCs w:val="22"/>
        </w:rPr>
        <w:t xml:space="preserve"> </w:t>
      </w:r>
      <w:r w:rsidR="00037669">
        <w:rPr>
          <w:szCs w:val="22"/>
        </w:rPr>
        <w:t>podávať</w:t>
      </w:r>
      <w:r w:rsidR="00530160" w:rsidRPr="001C5C41">
        <w:rPr>
          <w:szCs w:val="22"/>
        </w:rPr>
        <w:t xml:space="preserve"> len vtedy, keď potenciálny prínos liečby pre matku prevažuje potenciálne riziko pre </w:t>
      </w:r>
      <w:r w:rsidR="002F79FB" w:rsidRPr="001C5C41">
        <w:rPr>
          <w:szCs w:val="22"/>
        </w:rPr>
        <w:t>dojčené dieťa.</w:t>
      </w:r>
      <w:r w:rsidR="00530160" w:rsidRPr="001C5C41">
        <w:rPr>
          <w:szCs w:val="22"/>
        </w:rPr>
        <w:t xml:space="preserve"> </w:t>
      </w:r>
    </w:p>
    <w:p w14:paraId="452E5C89" w14:textId="77777777" w:rsidR="008A3A0B" w:rsidRDefault="008A3A0B" w:rsidP="005B01AE">
      <w:pPr>
        <w:pStyle w:val="Zkladntext"/>
        <w:rPr>
          <w:bCs/>
          <w:szCs w:val="22"/>
          <w:u w:val="single"/>
        </w:rPr>
      </w:pPr>
    </w:p>
    <w:p w14:paraId="1EA0DC99" w14:textId="77777777" w:rsidR="005B01AE" w:rsidRPr="001C5C41" w:rsidRDefault="005B01AE" w:rsidP="005B01AE">
      <w:pPr>
        <w:pStyle w:val="Zkladntext"/>
        <w:rPr>
          <w:bCs/>
          <w:szCs w:val="22"/>
          <w:u w:val="single"/>
        </w:rPr>
      </w:pPr>
      <w:r w:rsidRPr="001C5C41">
        <w:rPr>
          <w:bCs/>
          <w:szCs w:val="22"/>
          <w:u w:val="single"/>
        </w:rPr>
        <w:t>Fertilita</w:t>
      </w:r>
    </w:p>
    <w:p w14:paraId="1C3B917B" w14:textId="77777777" w:rsidR="008A3A0B" w:rsidRDefault="008A3A0B" w:rsidP="005B01AE">
      <w:pPr>
        <w:pStyle w:val="Zkladntext"/>
        <w:jc w:val="both"/>
        <w:rPr>
          <w:color w:val="000000"/>
          <w:szCs w:val="22"/>
        </w:rPr>
      </w:pPr>
      <w:r w:rsidRPr="00EA1AC8">
        <w:rPr>
          <w:color w:val="000000"/>
          <w:szCs w:val="22"/>
        </w:rPr>
        <w:t>Reprodukčné štúdie sa uskutočnili s perorálne podávaným hydrochloridom betaxololu na potkanoch a králikoch. Preukázala sa súvislosť liečiva so stratou uhniezdeného oplodneného vajíčka u králikov v dávkových hladinách nad 12 mg/kg a u potkanov v dávkových hladinách nad 128 mg/kg. Pre hydrochlorid betaxololu sa však nepreukázali teratogénne účinky a nepozorovali sa ani žiadne ďalšie nežiaduce účinky na reprodukciu pri subtoxických dávkových hladinách. Avšak primerané a dobre riadené štúdie počas gravidity sa neuskutočnili.</w:t>
      </w:r>
    </w:p>
    <w:p w14:paraId="3448E27E" w14:textId="77777777" w:rsidR="005B01AE" w:rsidRPr="001C5C41" w:rsidRDefault="005B01AE" w:rsidP="005B01AE">
      <w:pPr>
        <w:pStyle w:val="Zkladntext"/>
        <w:jc w:val="both"/>
        <w:rPr>
          <w:bCs/>
          <w:szCs w:val="22"/>
        </w:rPr>
      </w:pPr>
    </w:p>
    <w:p w14:paraId="237E30DC" w14:textId="77777777" w:rsidR="00AC356C" w:rsidRPr="001C5C41" w:rsidRDefault="00AC356C">
      <w:pPr>
        <w:rPr>
          <w:b/>
          <w:noProof/>
          <w:szCs w:val="22"/>
        </w:rPr>
      </w:pPr>
      <w:r w:rsidRPr="001C5C41">
        <w:rPr>
          <w:b/>
          <w:noProof/>
          <w:szCs w:val="22"/>
        </w:rPr>
        <w:t>4.7</w:t>
      </w:r>
      <w:r w:rsidRPr="001C5C41">
        <w:rPr>
          <w:b/>
          <w:noProof/>
          <w:szCs w:val="22"/>
        </w:rPr>
        <w:tab/>
        <w:t>Ovplyvnenie schopnosti viesť vozidlá a obsluhovať stroje</w:t>
      </w:r>
    </w:p>
    <w:p w14:paraId="3B2523CA" w14:textId="77777777" w:rsidR="00B7350E" w:rsidRPr="001C5C41" w:rsidRDefault="00B7350E">
      <w:pPr>
        <w:rPr>
          <w:noProof/>
          <w:szCs w:val="22"/>
        </w:rPr>
      </w:pPr>
    </w:p>
    <w:p w14:paraId="1ADADB3F" w14:textId="77777777" w:rsidR="002549F2" w:rsidRPr="002549F2" w:rsidRDefault="00530160" w:rsidP="002549F2">
      <w:pPr>
        <w:pStyle w:val="Zkladntext"/>
        <w:jc w:val="both"/>
        <w:rPr>
          <w:szCs w:val="22"/>
          <w:lang w:eastAsia="cs-CZ"/>
        </w:rPr>
      </w:pPr>
      <w:r w:rsidRPr="001C5C41">
        <w:rPr>
          <w:szCs w:val="22"/>
        </w:rPr>
        <w:t xml:space="preserve">Hneď po nakvapkaní lieku </w:t>
      </w:r>
      <w:r w:rsidR="002549F2">
        <w:rPr>
          <w:szCs w:val="22"/>
        </w:rPr>
        <w:t xml:space="preserve">do spojovkového vaku </w:t>
      </w:r>
      <w:r w:rsidRPr="001C5C41">
        <w:rPr>
          <w:szCs w:val="22"/>
        </w:rPr>
        <w:t xml:space="preserve">sa môže vyskytnúť krátkodobé </w:t>
      </w:r>
      <w:r w:rsidR="00D15A47" w:rsidRPr="001C5C41">
        <w:rPr>
          <w:szCs w:val="22"/>
        </w:rPr>
        <w:t xml:space="preserve">neostré </w:t>
      </w:r>
      <w:r w:rsidRPr="001C5C41">
        <w:rPr>
          <w:szCs w:val="22"/>
        </w:rPr>
        <w:t>videnie</w:t>
      </w:r>
      <w:r w:rsidR="002549F2">
        <w:rPr>
          <w:szCs w:val="22"/>
        </w:rPr>
        <w:t xml:space="preserve"> alebo iné poruchy zraku</w:t>
      </w:r>
      <w:r w:rsidRPr="001C5C41">
        <w:rPr>
          <w:szCs w:val="22"/>
        </w:rPr>
        <w:t>, ktoré by mohl</w:t>
      </w:r>
      <w:r w:rsidR="002549F2">
        <w:rPr>
          <w:szCs w:val="22"/>
        </w:rPr>
        <w:t>i</w:t>
      </w:r>
      <w:r w:rsidRPr="001C5C41">
        <w:rPr>
          <w:szCs w:val="22"/>
        </w:rPr>
        <w:t xml:space="preserve"> nepriaznivo ovplyvniť riadenie motorových vozidiel alebo o</w:t>
      </w:r>
      <w:r w:rsidR="002549F2">
        <w:rPr>
          <w:szCs w:val="22"/>
        </w:rPr>
        <w:t>bsluhovanie</w:t>
      </w:r>
      <w:r w:rsidRPr="001C5C41">
        <w:rPr>
          <w:szCs w:val="22"/>
        </w:rPr>
        <w:t xml:space="preserve"> strojov.</w:t>
      </w:r>
      <w:r w:rsidR="002549F2">
        <w:rPr>
          <w:szCs w:val="22"/>
        </w:rPr>
        <w:t xml:space="preserve"> </w:t>
      </w:r>
      <w:r w:rsidRPr="001C5C41">
        <w:rPr>
          <w:szCs w:val="22"/>
        </w:rPr>
        <w:t xml:space="preserve"> </w:t>
      </w:r>
      <w:r w:rsidR="002549F2" w:rsidRPr="002549F2">
        <w:rPr>
          <w:snapToGrid w:val="0"/>
          <w:szCs w:val="22"/>
          <w:lang w:val="cs-CZ" w:eastAsia="cs-CZ"/>
        </w:rPr>
        <w:t xml:space="preserve">V takom prípade je potrebné počkať až do úplného vymiznutia ťažkostí a až potom začať vykonávať tieto činnosti. </w:t>
      </w:r>
    </w:p>
    <w:p w14:paraId="5919B1B6" w14:textId="77777777" w:rsidR="002549F2" w:rsidRPr="002549F2" w:rsidRDefault="002549F2" w:rsidP="002549F2">
      <w:pPr>
        <w:ind w:left="0" w:firstLine="0"/>
        <w:jc w:val="both"/>
        <w:rPr>
          <w:szCs w:val="22"/>
          <w:lang w:eastAsia="cs-CZ"/>
        </w:rPr>
      </w:pPr>
    </w:p>
    <w:p w14:paraId="49C38B4D" w14:textId="77777777" w:rsidR="00AC356C" w:rsidRPr="00B45578" w:rsidRDefault="00AC356C" w:rsidP="00B45578">
      <w:pPr>
        <w:jc w:val="both"/>
        <w:rPr>
          <w:b/>
          <w:noProof/>
          <w:szCs w:val="22"/>
        </w:rPr>
      </w:pPr>
      <w:r w:rsidRPr="00B45578">
        <w:rPr>
          <w:b/>
          <w:noProof/>
          <w:szCs w:val="22"/>
        </w:rPr>
        <w:t>4.8</w:t>
      </w:r>
      <w:r w:rsidRPr="00B45578">
        <w:rPr>
          <w:b/>
          <w:noProof/>
          <w:szCs w:val="22"/>
        </w:rPr>
        <w:tab/>
        <w:t>Nežiaduce účinky</w:t>
      </w:r>
    </w:p>
    <w:p w14:paraId="6DC3F04C" w14:textId="77777777" w:rsidR="00E67000" w:rsidRPr="00F51E21" w:rsidRDefault="00E67000" w:rsidP="00B45578">
      <w:pPr>
        <w:jc w:val="both"/>
        <w:rPr>
          <w:b/>
          <w:noProof/>
          <w:szCs w:val="22"/>
        </w:rPr>
      </w:pPr>
    </w:p>
    <w:p w14:paraId="10E67FF5" w14:textId="3489A6C4" w:rsidR="00B7350E" w:rsidRPr="00B45578" w:rsidRDefault="00832E30" w:rsidP="00B45578">
      <w:pPr>
        <w:autoSpaceDE w:val="0"/>
        <w:autoSpaceDN w:val="0"/>
        <w:adjustRightInd w:val="0"/>
        <w:ind w:left="0" w:firstLine="0"/>
        <w:jc w:val="both"/>
        <w:rPr>
          <w:szCs w:val="22"/>
        </w:rPr>
      </w:pPr>
      <w:r>
        <w:rPr>
          <w:szCs w:val="22"/>
        </w:rPr>
        <w:t xml:space="preserve">Rovnako </w:t>
      </w:r>
      <w:r w:rsidR="00B7350E" w:rsidRPr="009D7158">
        <w:rPr>
          <w:szCs w:val="22"/>
        </w:rPr>
        <w:t xml:space="preserve">ako ostatné lokálne aplikované látky používané v </w:t>
      </w:r>
      <w:r w:rsidR="00EE6B84" w:rsidRPr="009D7158">
        <w:rPr>
          <w:szCs w:val="22"/>
        </w:rPr>
        <w:t>oftalmológii</w:t>
      </w:r>
      <w:r w:rsidR="00B7350E" w:rsidRPr="000D5CD6">
        <w:rPr>
          <w:szCs w:val="22"/>
        </w:rPr>
        <w:t>, i betaxolol je ab</w:t>
      </w:r>
      <w:r>
        <w:rPr>
          <w:szCs w:val="22"/>
        </w:rPr>
        <w:t xml:space="preserve">sorbovaný do systémového obehu. </w:t>
      </w:r>
      <w:r w:rsidR="00B7350E" w:rsidRPr="000D5CD6">
        <w:rPr>
          <w:szCs w:val="22"/>
        </w:rPr>
        <w:t xml:space="preserve">Preto môže spôsobiť podobné </w:t>
      </w:r>
      <w:r w:rsidR="000D524E" w:rsidRPr="000460FC">
        <w:rPr>
          <w:szCs w:val="22"/>
        </w:rPr>
        <w:t>nežiadu</w:t>
      </w:r>
      <w:r w:rsidR="000D524E" w:rsidRPr="004254C1">
        <w:rPr>
          <w:szCs w:val="22"/>
        </w:rPr>
        <w:t xml:space="preserve">ce </w:t>
      </w:r>
      <w:r w:rsidR="00B7350E" w:rsidRPr="00020D83">
        <w:rPr>
          <w:szCs w:val="22"/>
        </w:rPr>
        <w:t xml:space="preserve">účinky, </w:t>
      </w:r>
      <w:r w:rsidR="000D524E" w:rsidRPr="00020D83">
        <w:rPr>
          <w:szCs w:val="22"/>
        </w:rPr>
        <w:t xml:space="preserve">aké </w:t>
      </w:r>
      <w:r w:rsidR="00B7350E" w:rsidRPr="00B45578">
        <w:rPr>
          <w:szCs w:val="22"/>
        </w:rPr>
        <w:t xml:space="preserve">boli zaznamenané u systémových betablokátorov. </w:t>
      </w:r>
      <w:r w:rsidR="00D56DE4" w:rsidRPr="00B45578">
        <w:rPr>
          <w:szCs w:val="22"/>
        </w:rPr>
        <w:t xml:space="preserve">Incidencia </w:t>
      </w:r>
      <w:r w:rsidR="00B7350E" w:rsidRPr="00B45578">
        <w:rPr>
          <w:szCs w:val="22"/>
        </w:rPr>
        <w:t xml:space="preserve">systémových nežiaducich  účinkov v súvislosti s </w:t>
      </w:r>
      <w:r w:rsidR="000D524E" w:rsidRPr="00B45578">
        <w:rPr>
          <w:szCs w:val="22"/>
        </w:rPr>
        <w:t xml:space="preserve">lokálnym očným </w:t>
      </w:r>
      <w:r w:rsidR="00B7350E" w:rsidRPr="00B45578">
        <w:rPr>
          <w:szCs w:val="22"/>
        </w:rPr>
        <w:t xml:space="preserve">podaním </w:t>
      </w:r>
      <w:r w:rsidR="00D56DE4" w:rsidRPr="00B45578">
        <w:rPr>
          <w:szCs w:val="22"/>
        </w:rPr>
        <w:t xml:space="preserve">je nižšia </w:t>
      </w:r>
      <w:r w:rsidR="00B7350E" w:rsidRPr="00B45578">
        <w:rPr>
          <w:szCs w:val="22"/>
        </w:rPr>
        <w:t xml:space="preserve">ako </w:t>
      </w:r>
      <w:r w:rsidR="00D56DE4" w:rsidRPr="00B45578">
        <w:rPr>
          <w:szCs w:val="22"/>
        </w:rPr>
        <w:t>pri systémovom podaní</w:t>
      </w:r>
      <w:r w:rsidR="00B7350E" w:rsidRPr="00B45578">
        <w:rPr>
          <w:szCs w:val="22"/>
        </w:rPr>
        <w:t>. Medzi očakávané nežiaduce účinky patr</w:t>
      </w:r>
      <w:r w:rsidR="002549F2" w:rsidRPr="00B45578">
        <w:rPr>
          <w:szCs w:val="22"/>
        </w:rPr>
        <w:t>ia</w:t>
      </w:r>
      <w:r w:rsidR="00B7350E" w:rsidRPr="00B45578">
        <w:rPr>
          <w:szCs w:val="22"/>
        </w:rPr>
        <w:t xml:space="preserve"> </w:t>
      </w:r>
      <w:r w:rsidR="000D524E" w:rsidRPr="00B45578">
        <w:rPr>
          <w:szCs w:val="22"/>
        </w:rPr>
        <w:t>nežiaduc</w:t>
      </w:r>
      <w:r w:rsidR="002549F2" w:rsidRPr="00B45578">
        <w:rPr>
          <w:szCs w:val="22"/>
        </w:rPr>
        <w:t>e</w:t>
      </w:r>
      <w:r w:rsidR="000D524E" w:rsidRPr="00B45578">
        <w:rPr>
          <w:szCs w:val="22"/>
        </w:rPr>
        <w:t xml:space="preserve"> </w:t>
      </w:r>
      <w:r w:rsidR="00B7350E" w:rsidRPr="00B45578">
        <w:rPr>
          <w:szCs w:val="22"/>
        </w:rPr>
        <w:t>účin</w:t>
      </w:r>
      <w:r w:rsidR="002549F2" w:rsidRPr="00B45578">
        <w:rPr>
          <w:szCs w:val="22"/>
        </w:rPr>
        <w:t>ky</w:t>
      </w:r>
      <w:r w:rsidR="00B7350E" w:rsidRPr="00B45578">
        <w:rPr>
          <w:szCs w:val="22"/>
        </w:rPr>
        <w:t xml:space="preserve"> pozorovan</w:t>
      </w:r>
      <w:r w:rsidR="002549F2" w:rsidRPr="00B45578">
        <w:rPr>
          <w:szCs w:val="22"/>
        </w:rPr>
        <w:t>é</w:t>
      </w:r>
      <w:r w:rsidR="00B7350E" w:rsidRPr="00B45578">
        <w:rPr>
          <w:szCs w:val="22"/>
        </w:rPr>
        <w:t xml:space="preserve"> u </w:t>
      </w:r>
      <w:r w:rsidR="000D524E" w:rsidRPr="00B45578">
        <w:rPr>
          <w:szCs w:val="22"/>
        </w:rPr>
        <w:t xml:space="preserve">celej  </w:t>
      </w:r>
      <w:r w:rsidR="00B7350E" w:rsidRPr="00B45578">
        <w:rPr>
          <w:szCs w:val="22"/>
        </w:rPr>
        <w:t>t</w:t>
      </w:r>
      <w:r w:rsidR="000D524E" w:rsidRPr="00B45578">
        <w:rPr>
          <w:szCs w:val="22"/>
        </w:rPr>
        <w:t>rie</w:t>
      </w:r>
      <w:r w:rsidR="00B7350E" w:rsidRPr="00B45578">
        <w:rPr>
          <w:szCs w:val="22"/>
        </w:rPr>
        <w:t xml:space="preserve">dy </w:t>
      </w:r>
      <w:r w:rsidR="000D524E" w:rsidRPr="00B45578">
        <w:rPr>
          <w:szCs w:val="22"/>
        </w:rPr>
        <w:t xml:space="preserve">očných </w:t>
      </w:r>
      <w:r w:rsidR="00D56DE4" w:rsidRPr="00B45578">
        <w:rPr>
          <w:szCs w:val="22"/>
        </w:rPr>
        <w:t>betablokátorov</w:t>
      </w:r>
      <w:r w:rsidR="00B7350E" w:rsidRPr="00B45578">
        <w:rPr>
          <w:szCs w:val="22"/>
        </w:rPr>
        <w:t>.</w:t>
      </w:r>
    </w:p>
    <w:p w14:paraId="07514DE8" w14:textId="77777777" w:rsidR="000D524E" w:rsidRPr="00B45578" w:rsidRDefault="00A059F1" w:rsidP="00B45578">
      <w:pPr>
        <w:autoSpaceDE w:val="0"/>
        <w:autoSpaceDN w:val="0"/>
        <w:adjustRightInd w:val="0"/>
        <w:ind w:left="0" w:firstLine="0"/>
        <w:jc w:val="both"/>
        <w:rPr>
          <w:szCs w:val="22"/>
        </w:rPr>
      </w:pPr>
      <w:r w:rsidRPr="00B45578">
        <w:rPr>
          <w:szCs w:val="22"/>
        </w:rPr>
        <w:lastRenderedPageBreak/>
        <w:t xml:space="preserve">Ďalšie nežiaduce účinky boli pozorované u očných betablokátorov a môžu sa vyskytovať </w:t>
      </w:r>
      <w:r w:rsidR="002F58B0" w:rsidRPr="00B45578">
        <w:rPr>
          <w:szCs w:val="22"/>
        </w:rPr>
        <w:t xml:space="preserve">aj </w:t>
      </w:r>
      <w:r w:rsidRPr="00B45578">
        <w:rPr>
          <w:szCs w:val="22"/>
        </w:rPr>
        <w:t>po podaní Betalmicu</w:t>
      </w:r>
      <w:r w:rsidR="002F58B0" w:rsidRPr="00B45578">
        <w:rPr>
          <w:szCs w:val="22"/>
        </w:rPr>
        <w:t>.</w:t>
      </w:r>
    </w:p>
    <w:p w14:paraId="55266CDC" w14:textId="77777777" w:rsidR="002F58B0" w:rsidRPr="00B45578" w:rsidRDefault="002F58B0" w:rsidP="00B45578">
      <w:pPr>
        <w:autoSpaceDE w:val="0"/>
        <w:autoSpaceDN w:val="0"/>
        <w:adjustRightInd w:val="0"/>
        <w:ind w:left="0" w:firstLine="0"/>
        <w:jc w:val="both"/>
        <w:rPr>
          <w:szCs w:val="22"/>
        </w:rPr>
      </w:pPr>
    </w:p>
    <w:p w14:paraId="3E2B1AE0" w14:textId="77777777" w:rsidR="002F58B0" w:rsidRPr="00B45578" w:rsidRDefault="00465A10" w:rsidP="00B45578">
      <w:pPr>
        <w:autoSpaceDE w:val="0"/>
        <w:autoSpaceDN w:val="0"/>
        <w:adjustRightInd w:val="0"/>
        <w:ind w:left="0" w:firstLine="0"/>
        <w:jc w:val="both"/>
        <w:rPr>
          <w:szCs w:val="22"/>
        </w:rPr>
      </w:pPr>
      <w:r w:rsidRPr="00B45578">
        <w:rPr>
          <w:szCs w:val="22"/>
        </w:rPr>
        <w:t>Frekvencia nežiaducich účinkov podľa konvencií MedDRA:</w:t>
      </w:r>
    </w:p>
    <w:p w14:paraId="16B2CCE2" w14:textId="77777777" w:rsidR="000D524E" w:rsidRPr="00B45578" w:rsidRDefault="000D524E" w:rsidP="00B45578">
      <w:pPr>
        <w:autoSpaceDE w:val="0"/>
        <w:autoSpaceDN w:val="0"/>
        <w:adjustRightInd w:val="0"/>
        <w:ind w:left="0" w:firstLine="0"/>
        <w:jc w:val="both"/>
        <w:rPr>
          <w:rFonts w:eastAsia="TimesNewRoman"/>
          <w:szCs w:val="22"/>
        </w:rPr>
      </w:pPr>
      <w:r w:rsidRPr="00B45578">
        <w:rPr>
          <w:rFonts w:eastAsia="TimesNewRoman"/>
          <w:szCs w:val="22"/>
        </w:rPr>
        <w:t>Ve</w:t>
      </w:r>
      <w:r w:rsidR="00026E5B" w:rsidRPr="00B45578">
        <w:rPr>
          <w:rFonts w:eastAsia="TimesNewRoman"/>
          <w:szCs w:val="22"/>
        </w:rPr>
        <w:t>ľ</w:t>
      </w:r>
      <w:r w:rsidRPr="00B45578">
        <w:rPr>
          <w:rFonts w:eastAsia="TimesNewRoman"/>
          <w:szCs w:val="22"/>
        </w:rPr>
        <w:t>mi časté (≥1/10)</w:t>
      </w:r>
      <w:r w:rsidR="00465A10" w:rsidRPr="00B45578">
        <w:rPr>
          <w:rFonts w:eastAsia="TimesNewRoman"/>
          <w:szCs w:val="22"/>
        </w:rPr>
        <w:t xml:space="preserve">; </w:t>
      </w:r>
      <w:r w:rsidRPr="00B45578">
        <w:rPr>
          <w:rFonts w:eastAsia="TimesNewRoman"/>
          <w:szCs w:val="22"/>
        </w:rPr>
        <w:t>Časté (≥1/100 až &lt;1/10)</w:t>
      </w:r>
      <w:r w:rsidR="00465A10" w:rsidRPr="00B45578">
        <w:rPr>
          <w:rFonts w:eastAsia="TimesNewRoman"/>
          <w:szCs w:val="22"/>
        </w:rPr>
        <w:t xml:space="preserve">; </w:t>
      </w:r>
      <w:r w:rsidRPr="00B45578">
        <w:rPr>
          <w:rFonts w:eastAsia="TimesNewRoman"/>
          <w:szCs w:val="22"/>
        </w:rPr>
        <w:t>M</w:t>
      </w:r>
      <w:r w:rsidR="00026E5B" w:rsidRPr="00B45578">
        <w:rPr>
          <w:rFonts w:eastAsia="TimesNewRoman"/>
          <w:szCs w:val="22"/>
        </w:rPr>
        <w:t>e</w:t>
      </w:r>
      <w:r w:rsidRPr="00B45578">
        <w:rPr>
          <w:rFonts w:eastAsia="TimesNewRoman"/>
          <w:szCs w:val="22"/>
        </w:rPr>
        <w:t>n</w:t>
      </w:r>
      <w:r w:rsidR="00026E5B" w:rsidRPr="00B45578">
        <w:rPr>
          <w:rFonts w:eastAsia="TimesNewRoman"/>
          <w:szCs w:val="22"/>
        </w:rPr>
        <w:t>ej</w:t>
      </w:r>
      <w:r w:rsidRPr="00B45578">
        <w:rPr>
          <w:rFonts w:eastAsia="TimesNewRoman"/>
          <w:szCs w:val="22"/>
        </w:rPr>
        <w:t xml:space="preserve"> časté (≥1/1 000 až &lt;1/100)</w:t>
      </w:r>
      <w:r w:rsidR="00465A10" w:rsidRPr="00B45578">
        <w:rPr>
          <w:rFonts w:eastAsia="TimesNewRoman"/>
          <w:szCs w:val="22"/>
        </w:rPr>
        <w:t xml:space="preserve">; </w:t>
      </w:r>
      <w:r w:rsidR="00DC7F8C" w:rsidRPr="00B45578">
        <w:rPr>
          <w:rFonts w:eastAsia="TimesNewRoman"/>
          <w:szCs w:val="22"/>
        </w:rPr>
        <w:t xml:space="preserve">Zriedkavé </w:t>
      </w:r>
      <w:r w:rsidRPr="00B45578">
        <w:rPr>
          <w:rFonts w:eastAsia="TimesNewRoman"/>
          <w:szCs w:val="22"/>
        </w:rPr>
        <w:t>(≥1/10 000 až &lt;1/1</w:t>
      </w:r>
      <w:r w:rsidR="00732817" w:rsidRPr="00B45578">
        <w:rPr>
          <w:rFonts w:eastAsia="TimesNewRoman"/>
          <w:szCs w:val="22"/>
        </w:rPr>
        <w:t xml:space="preserve"> </w:t>
      </w:r>
      <w:r w:rsidRPr="00B45578">
        <w:rPr>
          <w:rFonts w:eastAsia="TimesNewRoman"/>
          <w:szCs w:val="22"/>
        </w:rPr>
        <w:t>000)</w:t>
      </w:r>
      <w:r w:rsidR="00F959C7" w:rsidRPr="00B45578">
        <w:rPr>
          <w:rFonts w:eastAsia="TimesNewRoman"/>
          <w:szCs w:val="22"/>
        </w:rPr>
        <w:t xml:space="preserve">; </w:t>
      </w:r>
      <w:r w:rsidRPr="00B45578">
        <w:rPr>
          <w:rFonts w:eastAsia="TimesNewRoman"/>
          <w:szCs w:val="22"/>
        </w:rPr>
        <w:t>Ve</w:t>
      </w:r>
      <w:r w:rsidR="00026E5B" w:rsidRPr="00B45578">
        <w:rPr>
          <w:rFonts w:eastAsia="TimesNewRoman"/>
          <w:szCs w:val="22"/>
        </w:rPr>
        <w:t>ľ</w:t>
      </w:r>
      <w:r w:rsidRPr="00B45578">
        <w:rPr>
          <w:rFonts w:eastAsia="TimesNewRoman"/>
          <w:szCs w:val="22"/>
        </w:rPr>
        <w:t xml:space="preserve">mi </w:t>
      </w:r>
      <w:r w:rsidR="00DC7F8C" w:rsidRPr="00B45578">
        <w:rPr>
          <w:rFonts w:eastAsia="TimesNewRoman"/>
          <w:szCs w:val="22"/>
        </w:rPr>
        <w:t xml:space="preserve">zriedkavé </w:t>
      </w:r>
      <w:r w:rsidRPr="00B45578">
        <w:rPr>
          <w:rFonts w:eastAsia="TimesNewRoman"/>
          <w:szCs w:val="22"/>
        </w:rPr>
        <w:t>(&lt;1/10000)</w:t>
      </w:r>
      <w:r w:rsidR="00F959C7" w:rsidRPr="00B45578">
        <w:rPr>
          <w:rFonts w:eastAsia="TimesNewRoman"/>
          <w:szCs w:val="22"/>
        </w:rPr>
        <w:t xml:space="preserve">; </w:t>
      </w:r>
      <w:r w:rsidRPr="00B45578">
        <w:rPr>
          <w:rFonts w:eastAsia="TimesNewRoman"/>
          <w:szCs w:val="22"/>
        </w:rPr>
        <w:t>Neznám</w:t>
      </w:r>
      <w:r w:rsidR="00026E5B" w:rsidRPr="00B45578">
        <w:rPr>
          <w:rFonts w:eastAsia="TimesNewRoman"/>
          <w:szCs w:val="22"/>
        </w:rPr>
        <w:t>e</w:t>
      </w:r>
      <w:r w:rsidRPr="00B45578">
        <w:rPr>
          <w:rFonts w:eastAsia="TimesNewRoman"/>
          <w:szCs w:val="22"/>
        </w:rPr>
        <w:t xml:space="preserve"> (</w:t>
      </w:r>
      <w:r w:rsidR="004A3FFC" w:rsidRPr="00B45578">
        <w:rPr>
          <w:rFonts w:eastAsia="TimesNewRoman"/>
          <w:szCs w:val="22"/>
        </w:rPr>
        <w:t xml:space="preserve">frekvenciu </w:t>
      </w:r>
      <w:r w:rsidR="00026E5B" w:rsidRPr="00B45578">
        <w:rPr>
          <w:rFonts w:eastAsia="TimesNewRoman"/>
          <w:szCs w:val="22"/>
        </w:rPr>
        <w:t xml:space="preserve">nemožno </w:t>
      </w:r>
      <w:r w:rsidRPr="00B45578">
        <w:rPr>
          <w:rFonts w:eastAsia="TimesNewRoman"/>
          <w:szCs w:val="22"/>
        </w:rPr>
        <w:t>z dostupných údaj</w:t>
      </w:r>
      <w:r w:rsidR="00026E5B" w:rsidRPr="00B45578">
        <w:rPr>
          <w:rFonts w:eastAsia="TimesNewRoman"/>
          <w:szCs w:val="22"/>
        </w:rPr>
        <w:t>ov</w:t>
      </w:r>
      <w:r w:rsidR="006B42D4" w:rsidRPr="00B45578">
        <w:rPr>
          <w:rFonts w:eastAsia="TimesNewRoman"/>
          <w:szCs w:val="22"/>
        </w:rPr>
        <w:t xml:space="preserve"> stanoviť</w:t>
      </w:r>
      <w:r w:rsidRPr="00B45578">
        <w:rPr>
          <w:rFonts w:eastAsia="TimesNewRoman"/>
          <w:szCs w:val="22"/>
        </w:rPr>
        <w:t>)</w:t>
      </w:r>
    </w:p>
    <w:p w14:paraId="646AB4D8" w14:textId="77777777" w:rsidR="00B7350E" w:rsidRPr="00B45578" w:rsidRDefault="00B7350E" w:rsidP="00B45578">
      <w:pPr>
        <w:autoSpaceDE w:val="0"/>
        <w:autoSpaceDN w:val="0"/>
        <w:adjustRightInd w:val="0"/>
        <w:ind w:left="0" w:firstLine="0"/>
        <w:jc w:val="both"/>
        <w:rPr>
          <w:szCs w:val="22"/>
        </w:rPr>
      </w:pPr>
    </w:p>
    <w:p w14:paraId="6CA8ABE4" w14:textId="77777777" w:rsidR="00026E5B" w:rsidRPr="00B45578" w:rsidRDefault="00026E5B" w:rsidP="009D7158">
      <w:pPr>
        <w:jc w:val="both"/>
        <w:rPr>
          <w:i/>
          <w:szCs w:val="22"/>
        </w:rPr>
      </w:pPr>
      <w:r w:rsidRPr="00B45578">
        <w:rPr>
          <w:i/>
          <w:szCs w:val="22"/>
        </w:rPr>
        <w:t>Poruchy imunitného systému:</w:t>
      </w:r>
    </w:p>
    <w:p w14:paraId="1DD73979" w14:textId="77777777" w:rsidR="00026E5B" w:rsidRPr="000460FC" w:rsidRDefault="00EB40A4" w:rsidP="00B45578">
      <w:pPr>
        <w:autoSpaceDE w:val="0"/>
        <w:autoSpaceDN w:val="0"/>
        <w:adjustRightInd w:val="0"/>
        <w:ind w:left="0" w:firstLine="0"/>
        <w:jc w:val="both"/>
        <w:rPr>
          <w:szCs w:val="22"/>
        </w:rPr>
      </w:pPr>
      <w:r w:rsidRPr="00B45578">
        <w:rPr>
          <w:iCs/>
          <w:szCs w:val="22"/>
        </w:rPr>
        <w:t>Neznáme</w:t>
      </w:r>
      <w:r w:rsidR="00026E5B" w:rsidRPr="00B45578">
        <w:rPr>
          <w:iCs/>
          <w:szCs w:val="22"/>
        </w:rPr>
        <w:t>:</w:t>
      </w:r>
      <w:r w:rsidR="00026E5B" w:rsidRPr="00B45578">
        <w:rPr>
          <w:i/>
          <w:iCs/>
          <w:szCs w:val="22"/>
        </w:rPr>
        <w:t xml:space="preserve"> </w:t>
      </w:r>
      <w:r w:rsidR="00026E5B" w:rsidRPr="00B45578">
        <w:rPr>
          <w:szCs w:val="22"/>
        </w:rPr>
        <w:t xml:space="preserve">systémové alergické reakcie, vrátane  angioedému, </w:t>
      </w:r>
      <w:r w:rsidR="00D56DE4" w:rsidRPr="00B45578">
        <w:rPr>
          <w:szCs w:val="22"/>
        </w:rPr>
        <w:t>urtikárie</w:t>
      </w:r>
      <w:r w:rsidR="00026E5B" w:rsidRPr="00F51E21">
        <w:rPr>
          <w:szCs w:val="22"/>
        </w:rPr>
        <w:t>, lokalizovaného alebo</w:t>
      </w:r>
      <w:r w:rsidR="00AB5F30" w:rsidRPr="00F51E21">
        <w:rPr>
          <w:szCs w:val="22"/>
        </w:rPr>
        <w:t xml:space="preserve"> </w:t>
      </w:r>
      <w:r w:rsidR="00DE1878" w:rsidRPr="000D5CD6">
        <w:rPr>
          <w:szCs w:val="22"/>
        </w:rPr>
        <w:t xml:space="preserve">              </w:t>
      </w:r>
      <w:r w:rsidR="00026E5B" w:rsidRPr="000460FC">
        <w:rPr>
          <w:szCs w:val="22"/>
        </w:rPr>
        <w:t xml:space="preserve">generalizovaného exantému, pruritu, </w:t>
      </w:r>
      <w:r w:rsidR="00D56DE4" w:rsidRPr="000460FC">
        <w:rPr>
          <w:szCs w:val="22"/>
        </w:rPr>
        <w:t xml:space="preserve">anafylaktickej </w:t>
      </w:r>
      <w:r w:rsidR="00026E5B" w:rsidRPr="000460FC">
        <w:rPr>
          <w:szCs w:val="22"/>
        </w:rPr>
        <w:t>reakcie</w:t>
      </w:r>
    </w:p>
    <w:p w14:paraId="64C4A34F" w14:textId="77777777" w:rsidR="00346ADB" w:rsidRPr="004254C1" w:rsidRDefault="00346ADB" w:rsidP="00B45578">
      <w:pPr>
        <w:autoSpaceDE w:val="0"/>
        <w:autoSpaceDN w:val="0"/>
        <w:adjustRightInd w:val="0"/>
        <w:ind w:left="0" w:firstLine="0"/>
        <w:jc w:val="both"/>
        <w:rPr>
          <w:szCs w:val="22"/>
        </w:rPr>
      </w:pPr>
    </w:p>
    <w:p w14:paraId="66B9EB0F" w14:textId="77777777" w:rsidR="00026E5B" w:rsidRPr="00020D83" w:rsidRDefault="00026E5B" w:rsidP="00B45578">
      <w:pPr>
        <w:autoSpaceDE w:val="0"/>
        <w:autoSpaceDN w:val="0"/>
        <w:adjustRightInd w:val="0"/>
        <w:ind w:left="0" w:firstLine="0"/>
        <w:jc w:val="both"/>
        <w:rPr>
          <w:i/>
          <w:szCs w:val="22"/>
        </w:rPr>
      </w:pPr>
      <w:r w:rsidRPr="00020D83">
        <w:rPr>
          <w:i/>
          <w:szCs w:val="22"/>
        </w:rPr>
        <w:t>Poruchy metabolizmu a výživy:</w:t>
      </w:r>
    </w:p>
    <w:p w14:paraId="057B84BB" w14:textId="77777777" w:rsidR="00026E5B" w:rsidRPr="00B45578" w:rsidRDefault="00EB40A4" w:rsidP="00B45578">
      <w:pPr>
        <w:autoSpaceDE w:val="0"/>
        <w:autoSpaceDN w:val="0"/>
        <w:adjustRightInd w:val="0"/>
        <w:ind w:left="0" w:firstLine="0"/>
        <w:jc w:val="both"/>
        <w:rPr>
          <w:szCs w:val="22"/>
        </w:rPr>
      </w:pPr>
      <w:r w:rsidRPr="00B45578">
        <w:rPr>
          <w:iCs/>
          <w:szCs w:val="22"/>
        </w:rPr>
        <w:t>Neznáme:</w:t>
      </w:r>
      <w:r w:rsidR="00026E5B" w:rsidRPr="00B45578">
        <w:rPr>
          <w:i/>
          <w:iCs/>
          <w:szCs w:val="22"/>
        </w:rPr>
        <w:t xml:space="preserve"> </w:t>
      </w:r>
      <w:r w:rsidR="00D56DE4" w:rsidRPr="00B45578">
        <w:rPr>
          <w:szCs w:val="22"/>
        </w:rPr>
        <w:t>hypoglykémia</w:t>
      </w:r>
    </w:p>
    <w:p w14:paraId="6E9FAB16" w14:textId="77777777" w:rsidR="00346ADB" w:rsidRPr="00F51E21" w:rsidRDefault="00346ADB" w:rsidP="00B45578">
      <w:pPr>
        <w:autoSpaceDE w:val="0"/>
        <w:autoSpaceDN w:val="0"/>
        <w:adjustRightInd w:val="0"/>
        <w:ind w:left="0" w:firstLine="0"/>
        <w:jc w:val="both"/>
        <w:rPr>
          <w:szCs w:val="22"/>
        </w:rPr>
      </w:pPr>
    </w:p>
    <w:p w14:paraId="7E734AD2" w14:textId="77777777" w:rsidR="00346ADB" w:rsidRPr="009D7158" w:rsidRDefault="00346ADB" w:rsidP="00B45578">
      <w:pPr>
        <w:jc w:val="both"/>
        <w:rPr>
          <w:i/>
          <w:szCs w:val="22"/>
        </w:rPr>
      </w:pPr>
      <w:r w:rsidRPr="009D7158">
        <w:rPr>
          <w:i/>
          <w:szCs w:val="22"/>
        </w:rPr>
        <w:t>Psychické poruchy:</w:t>
      </w:r>
    </w:p>
    <w:p w14:paraId="280A66C8" w14:textId="77777777" w:rsidR="00346ADB" w:rsidRPr="009D7158" w:rsidRDefault="00E93B0E" w:rsidP="00B45578">
      <w:pPr>
        <w:autoSpaceDE w:val="0"/>
        <w:autoSpaceDN w:val="0"/>
        <w:adjustRightInd w:val="0"/>
        <w:ind w:left="0" w:firstLine="0"/>
        <w:jc w:val="both"/>
        <w:rPr>
          <w:rFonts w:eastAsia="TimesNewRoman"/>
          <w:szCs w:val="22"/>
        </w:rPr>
      </w:pPr>
      <w:r w:rsidRPr="00B45578">
        <w:rPr>
          <w:iCs/>
          <w:szCs w:val="22"/>
        </w:rPr>
        <w:t>Zriedkavé</w:t>
      </w:r>
      <w:r w:rsidR="00346ADB" w:rsidRPr="009D7158">
        <w:rPr>
          <w:iCs/>
          <w:szCs w:val="22"/>
        </w:rPr>
        <w:t>:</w:t>
      </w:r>
      <w:r w:rsidR="00346ADB" w:rsidRPr="00B45578">
        <w:rPr>
          <w:i/>
          <w:iCs/>
          <w:szCs w:val="22"/>
        </w:rPr>
        <w:t xml:space="preserve"> </w:t>
      </w:r>
      <w:r w:rsidR="00346ADB" w:rsidRPr="00F51E21">
        <w:rPr>
          <w:rFonts w:eastAsia="TimesNewRoman"/>
          <w:szCs w:val="22"/>
        </w:rPr>
        <w:t>depresi</w:t>
      </w:r>
      <w:r w:rsidRPr="009D7158">
        <w:rPr>
          <w:rFonts w:eastAsia="TimesNewRoman"/>
          <w:szCs w:val="22"/>
        </w:rPr>
        <w:t>a</w:t>
      </w:r>
      <w:r w:rsidR="005429ED" w:rsidRPr="009D7158">
        <w:rPr>
          <w:rFonts w:eastAsia="TimesNewRoman"/>
          <w:szCs w:val="22"/>
        </w:rPr>
        <w:t>, insomnia</w:t>
      </w:r>
    </w:p>
    <w:p w14:paraId="3215D050" w14:textId="77777777" w:rsidR="00026E5B" w:rsidRPr="009D7158" w:rsidRDefault="005429ED" w:rsidP="00B45578">
      <w:pPr>
        <w:autoSpaceDE w:val="0"/>
        <w:autoSpaceDN w:val="0"/>
        <w:adjustRightInd w:val="0"/>
        <w:ind w:left="0" w:firstLine="0"/>
        <w:jc w:val="both"/>
        <w:rPr>
          <w:rFonts w:eastAsia="TimesNewRoman"/>
          <w:szCs w:val="22"/>
        </w:rPr>
      </w:pPr>
      <w:r w:rsidRPr="00B45578">
        <w:rPr>
          <w:iCs/>
          <w:szCs w:val="22"/>
        </w:rPr>
        <w:t>Neznáme:</w:t>
      </w:r>
      <w:r w:rsidR="00346ADB" w:rsidRPr="00F51E21">
        <w:rPr>
          <w:rFonts w:eastAsia="TimesNewRoman"/>
          <w:szCs w:val="22"/>
        </w:rPr>
        <w:t xml:space="preserve"> </w:t>
      </w:r>
      <w:r w:rsidR="00D56DE4" w:rsidRPr="009D7158">
        <w:rPr>
          <w:rFonts w:eastAsia="TimesNewRoman"/>
          <w:szCs w:val="22"/>
        </w:rPr>
        <w:t xml:space="preserve">nočné </w:t>
      </w:r>
      <w:r w:rsidR="00346ADB" w:rsidRPr="009D7158">
        <w:rPr>
          <w:rFonts w:eastAsia="TimesNewRoman"/>
          <w:szCs w:val="22"/>
        </w:rPr>
        <w:t>mory, strata pamäti</w:t>
      </w:r>
      <w:r w:rsidRPr="009D7158">
        <w:rPr>
          <w:rFonts w:eastAsia="TimesNewRoman"/>
          <w:szCs w:val="22"/>
        </w:rPr>
        <w:t>, halucinácie, psychóza, zmätenosť</w:t>
      </w:r>
    </w:p>
    <w:p w14:paraId="09E555BF" w14:textId="77777777" w:rsidR="00346ADB" w:rsidRPr="000D5CD6" w:rsidRDefault="00346ADB" w:rsidP="00B45578">
      <w:pPr>
        <w:autoSpaceDE w:val="0"/>
        <w:autoSpaceDN w:val="0"/>
        <w:adjustRightInd w:val="0"/>
        <w:ind w:left="0" w:firstLine="0"/>
        <w:jc w:val="both"/>
        <w:rPr>
          <w:szCs w:val="22"/>
        </w:rPr>
      </w:pPr>
    </w:p>
    <w:p w14:paraId="3E173B35" w14:textId="77777777" w:rsidR="00346ADB" w:rsidRPr="000460FC" w:rsidRDefault="00346ADB" w:rsidP="00B45578">
      <w:pPr>
        <w:jc w:val="both"/>
        <w:rPr>
          <w:i/>
          <w:szCs w:val="22"/>
        </w:rPr>
      </w:pPr>
      <w:r w:rsidRPr="000460FC">
        <w:rPr>
          <w:i/>
          <w:szCs w:val="22"/>
        </w:rPr>
        <w:t>Poruchy nervového systému:</w:t>
      </w:r>
    </w:p>
    <w:p w14:paraId="1C472A49" w14:textId="77777777" w:rsidR="00346ADB" w:rsidRPr="009D7158" w:rsidRDefault="005429ED" w:rsidP="00B45578">
      <w:pPr>
        <w:autoSpaceDE w:val="0"/>
        <w:autoSpaceDN w:val="0"/>
        <w:adjustRightInd w:val="0"/>
        <w:ind w:left="0" w:firstLine="0"/>
        <w:jc w:val="both"/>
        <w:rPr>
          <w:rFonts w:eastAsia="TimesNewRoman"/>
          <w:szCs w:val="22"/>
        </w:rPr>
      </w:pPr>
      <w:r w:rsidRPr="00B45578">
        <w:rPr>
          <w:iCs/>
          <w:szCs w:val="22"/>
        </w:rPr>
        <w:t>Zriedkavé:</w:t>
      </w:r>
      <w:r w:rsidR="00346ADB" w:rsidRPr="00B45578">
        <w:rPr>
          <w:i/>
          <w:iCs/>
          <w:szCs w:val="22"/>
        </w:rPr>
        <w:t xml:space="preserve"> </w:t>
      </w:r>
      <w:r w:rsidR="00346ADB" w:rsidRPr="00B45578">
        <w:rPr>
          <w:rFonts w:eastAsia="TimesNewRoman"/>
          <w:szCs w:val="22"/>
        </w:rPr>
        <w:t>boles</w:t>
      </w:r>
      <w:r w:rsidRPr="00F51E21">
        <w:rPr>
          <w:rFonts w:eastAsia="TimesNewRoman"/>
          <w:szCs w:val="22"/>
        </w:rPr>
        <w:t>ť</w:t>
      </w:r>
      <w:r w:rsidR="00346ADB" w:rsidRPr="009D7158">
        <w:rPr>
          <w:rFonts w:eastAsia="TimesNewRoman"/>
          <w:szCs w:val="22"/>
        </w:rPr>
        <w:t xml:space="preserve"> hlavy</w:t>
      </w:r>
    </w:p>
    <w:p w14:paraId="712DF7AD" w14:textId="77777777" w:rsidR="009E125E" w:rsidRPr="00B45578" w:rsidRDefault="005429ED" w:rsidP="00B45578">
      <w:pPr>
        <w:autoSpaceDE w:val="0"/>
        <w:autoSpaceDN w:val="0"/>
        <w:adjustRightInd w:val="0"/>
        <w:ind w:left="0" w:firstLine="0"/>
        <w:jc w:val="both"/>
        <w:rPr>
          <w:noProof/>
          <w:szCs w:val="22"/>
        </w:rPr>
      </w:pPr>
      <w:r w:rsidRPr="00B45578">
        <w:rPr>
          <w:iCs/>
          <w:szCs w:val="22"/>
        </w:rPr>
        <w:t>Neznáme:</w:t>
      </w:r>
      <w:r w:rsidR="00346ADB" w:rsidRPr="00B45578">
        <w:rPr>
          <w:i/>
          <w:iCs/>
          <w:szCs w:val="22"/>
        </w:rPr>
        <w:t xml:space="preserve"> </w:t>
      </w:r>
      <w:r w:rsidR="00346ADB" w:rsidRPr="00B45578">
        <w:rPr>
          <w:rFonts w:eastAsia="TimesNewRoman"/>
          <w:szCs w:val="22"/>
        </w:rPr>
        <w:t>závrat</w:t>
      </w:r>
      <w:r w:rsidR="00346ADB" w:rsidRPr="00F51E21">
        <w:rPr>
          <w:rFonts w:eastAsia="TimesNewRoman"/>
          <w:szCs w:val="22"/>
        </w:rPr>
        <w:t>, s</w:t>
      </w:r>
      <w:r w:rsidR="00346ADB" w:rsidRPr="009D7158">
        <w:rPr>
          <w:szCs w:val="22"/>
        </w:rPr>
        <w:t>ynkopa</w:t>
      </w:r>
      <w:r w:rsidRPr="009D7158">
        <w:rPr>
          <w:szCs w:val="22"/>
        </w:rPr>
        <w:t xml:space="preserve">, </w:t>
      </w:r>
      <w:r w:rsidR="00D56DE4" w:rsidRPr="009D7158">
        <w:rPr>
          <w:rFonts w:eastAsia="TimesNewRoman"/>
          <w:szCs w:val="22"/>
        </w:rPr>
        <w:t>parestézi</w:t>
      </w:r>
      <w:r w:rsidRPr="00E67DF3">
        <w:rPr>
          <w:rFonts w:eastAsia="TimesNewRoman"/>
          <w:szCs w:val="22"/>
        </w:rPr>
        <w:t>a</w:t>
      </w:r>
      <w:r w:rsidR="00346ADB" w:rsidRPr="000460FC">
        <w:rPr>
          <w:rFonts w:eastAsia="TimesNewRoman"/>
          <w:szCs w:val="22"/>
        </w:rPr>
        <w:t xml:space="preserve">, zvýšený výskyt </w:t>
      </w:r>
      <w:r w:rsidR="00D56DE4" w:rsidRPr="000460FC">
        <w:rPr>
          <w:rFonts w:eastAsia="TimesNewRoman"/>
          <w:szCs w:val="22"/>
        </w:rPr>
        <w:t>zn</w:t>
      </w:r>
      <w:r w:rsidRPr="000460FC">
        <w:rPr>
          <w:rFonts w:eastAsia="TimesNewRoman"/>
          <w:szCs w:val="22"/>
        </w:rPr>
        <w:t>akov</w:t>
      </w:r>
      <w:r w:rsidR="00D56DE4" w:rsidRPr="00020D83">
        <w:rPr>
          <w:rFonts w:eastAsia="TimesNewRoman"/>
          <w:szCs w:val="22"/>
        </w:rPr>
        <w:t xml:space="preserve"> </w:t>
      </w:r>
      <w:r w:rsidR="00346ADB" w:rsidRPr="00020D83">
        <w:rPr>
          <w:rFonts w:eastAsia="TimesNewRoman"/>
          <w:szCs w:val="22"/>
        </w:rPr>
        <w:t>a </w:t>
      </w:r>
      <w:r w:rsidR="00D56DE4" w:rsidRPr="00B45578">
        <w:rPr>
          <w:rFonts w:eastAsia="TimesNewRoman"/>
          <w:szCs w:val="22"/>
        </w:rPr>
        <w:t xml:space="preserve">príznakov </w:t>
      </w:r>
      <w:r w:rsidR="00346ADB" w:rsidRPr="00B45578">
        <w:rPr>
          <w:rFonts w:eastAsia="TimesNewRoman"/>
          <w:szCs w:val="22"/>
        </w:rPr>
        <w:t xml:space="preserve">myastenia gravis, </w:t>
      </w:r>
      <w:r w:rsidRPr="00B45578">
        <w:rPr>
          <w:rFonts w:eastAsia="TimesNewRoman"/>
          <w:szCs w:val="22"/>
        </w:rPr>
        <w:t>mozgová ischémia, cerebrovaskulárna príhoda</w:t>
      </w:r>
    </w:p>
    <w:p w14:paraId="0B839ACB" w14:textId="77777777" w:rsidR="00026E5B" w:rsidRPr="00B45578" w:rsidRDefault="00026E5B" w:rsidP="00B45578">
      <w:pPr>
        <w:jc w:val="both"/>
        <w:rPr>
          <w:noProof/>
          <w:szCs w:val="22"/>
        </w:rPr>
      </w:pPr>
    </w:p>
    <w:p w14:paraId="52D6036F" w14:textId="77777777" w:rsidR="00346ADB" w:rsidRPr="00B45578" w:rsidRDefault="00346ADB" w:rsidP="00F51E21">
      <w:pPr>
        <w:jc w:val="both"/>
        <w:rPr>
          <w:i/>
          <w:szCs w:val="22"/>
        </w:rPr>
      </w:pPr>
      <w:r w:rsidRPr="00B45578">
        <w:rPr>
          <w:i/>
          <w:szCs w:val="22"/>
        </w:rPr>
        <w:t>Poruchy oka:</w:t>
      </w:r>
    </w:p>
    <w:p w14:paraId="774EA12C" w14:textId="77777777" w:rsidR="009D7158" w:rsidRDefault="00346ADB" w:rsidP="00F51E21">
      <w:pPr>
        <w:jc w:val="both"/>
        <w:rPr>
          <w:szCs w:val="22"/>
        </w:rPr>
      </w:pPr>
      <w:r w:rsidRPr="00B45578">
        <w:rPr>
          <w:iCs/>
          <w:szCs w:val="22"/>
        </w:rPr>
        <w:t>Časté:</w:t>
      </w:r>
      <w:r w:rsidRPr="00B45578">
        <w:rPr>
          <w:b/>
          <w:szCs w:val="22"/>
        </w:rPr>
        <w:t xml:space="preserve"> </w:t>
      </w:r>
      <w:r w:rsidR="002E58E8" w:rsidRPr="00B45578">
        <w:rPr>
          <w:szCs w:val="22"/>
        </w:rPr>
        <w:t>diskomfort</w:t>
      </w:r>
    </w:p>
    <w:p w14:paraId="1E8A0BC0" w14:textId="77777777" w:rsidR="00346ADB" w:rsidRPr="009D7158" w:rsidRDefault="00346ADB" w:rsidP="009D7158">
      <w:pPr>
        <w:jc w:val="both"/>
        <w:rPr>
          <w:b/>
          <w:szCs w:val="22"/>
        </w:rPr>
      </w:pPr>
      <w:r w:rsidRPr="00B45578">
        <w:rPr>
          <w:iCs/>
          <w:szCs w:val="22"/>
        </w:rPr>
        <w:t>Menej časté:</w:t>
      </w:r>
      <w:r w:rsidRPr="00B45578">
        <w:rPr>
          <w:i/>
          <w:iCs/>
          <w:szCs w:val="22"/>
        </w:rPr>
        <w:t xml:space="preserve"> </w:t>
      </w:r>
      <w:r w:rsidR="002E58E8" w:rsidRPr="00B45578">
        <w:rPr>
          <w:iCs/>
          <w:szCs w:val="22"/>
        </w:rPr>
        <w:t xml:space="preserve">slzenie </w:t>
      </w:r>
    </w:p>
    <w:p w14:paraId="30F1747B" w14:textId="77777777" w:rsidR="00346ADB" w:rsidRPr="000D5CD6" w:rsidRDefault="003B234E" w:rsidP="00B45578">
      <w:pPr>
        <w:autoSpaceDE w:val="0"/>
        <w:autoSpaceDN w:val="0"/>
        <w:adjustRightInd w:val="0"/>
        <w:ind w:left="0" w:firstLine="0"/>
        <w:jc w:val="both"/>
        <w:rPr>
          <w:szCs w:val="22"/>
        </w:rPr>
      </w:pPr>
      <w:r w:rsidRPr="00B45578">
        <w:rPr>
          <w:iCs/>
          <w:szCs w:val="22"/>
        </w:rPr>
        <w:t>Zriedkavé:</w:t>
      </w:r>
      <w:r w:rsidR="002E58E8" w:rsidRPr="00B45578">
        <w:rPr>
          <w:szCs w:val="22"/>
        </w:rPr>
        <w:t xml:space="preserve"> znížená citlivosť rohovky, erytém, svrbenie, </w:t>
      </w:r>
      <w:r w:rsidR="002E58E8" w:rsidRPr="00F51E21">
        <w:rPr>
          <w:szCs w:val="22"/>
        </w:rPr>
        <w:t xml:space="preserve">keratitída, </w:t>
      </w:r>
      <w:r w:rsidR="004D37CA" w:rsidRPr="00F51E21">
        <w:rPr>
          <w:szCs w:val="22"/>
        </w:rPr>
        <w:t>bodkovité korneálne erózie, anizokória, f</w:t>
      </w:r>
      <w:r w:rsidR="004D37CA" w:rsidRPr="009D7158">
        <w:rPr>
          <w:szCs w:val="22"/>
        </w:rPr>
        <w:t>otofóbia</w:t>
      </w:r>
      <w:r w:rsidR="00346ADB" w:rsidRPr="009D7158">
        <w:rPr>
          <w:i/>
          <w:iCs/>
          <w:szCs w:val="22"/>
        </w:rPr>
        <w:t xml:space="preserve"> </w:t>
      </w:r>
    </w:p>
    <w:p w14:paraId="3A0E6136" w14:textId="77777777" w:rsidR="00346ADB" w:rsidRPr="00B45578" w:rsidRDefault="005429ED" w:rsidP="00B45578">
      <w:pPr>
        <w:autoSpaceDE w:val="0"/>
        <w:autoSpaceDN w:val="0"/>
        <w:adjustRightInd w:val="0"/>
        <w:ind w:left="0" w:firstLine="0"/>
        <w:jc w:val="both"/>
        <w:rPr>
          <w:noProof/>
          <w:szCs w:val="22"/>
        </w:rPr>
      </w:pPr>
      <w:r w:rsidRPr="000460FC">
        <w:rPr>
          <w:szCs w:val="22"/>
        </w:rPr>
        <w:t xml:space="preserve">Neznáme: </w:t>
      </w:r>
      <w:r w:rsidR="002E58E8" w:rsidRPr="000460FC">
        <w:rPr>
          <w:szCs w:val="22"/>
        </w:rPr>
        <w:t>znaky a symptómy podráždenia očí (t.j. pálenie, pichanie, svrbenie, slzenie, začervenanie)</w:t>
      </w:r>
      <w:r w:rsidR="002E58E8" w:rsidRPr="004254C1">
        <w:rPr>
          <w:szCs w:val="22"/>
        </w:rPr>
        <w:t>,</w:t>
      </w:r>
      <w:r w:rsidR="002E58E8" w:rsidRPr="00020D83">
        <w:rPr>
          <w:szCs w:val="22"/>
        </w:rPr>
        <w:t xml:space="preserve"> blefaritída, rozmazané videnie, </w:t>
      </w:r>
      <w:r w:rsidR="002E58E8" w:rsidRPr="00B45578">
        <w:rPr>
          <w:szCs w:val="22"/>
        </w:rPr>
        <w:t>odchlípenie chorioidey po filtračnom zákroku (pozri časť  4.4),  korneálne erózie</w:t>
      </w:r>
      <w:r w:rsidR="002E58E8" w:rsidRPr="000460FC">
        <w:rPr>
          <w:szCs w:val="22"/>
        </w:rPr>
        <w:t>,</w:t>
      </w:r>
      <w:r w:rsidR="002E58E8" w:rsidRPr="000460FC">
        <w:rPr>
          <w:b/>
          <w:szCs w:val="22"/>
        </w:rPr>
        <w:t xml:space="preserve"> </w:t>
      </w:r>
      <w:r w:rsidR="002E58E8" w:rsidRPr="00B45578">
        <w:rPr>
          <w:szCs w:val="22"/>
        </w:rPr>
        <w:t>ptóza, diplopia, suché oko</w:t>
      </w:r>
    </w:p>
    <w:p w14:paraId="54B415E1" w14:textId="77777777" w:rsidR="00ED56E3" w:rsidRPr="00B45578" w:rsidRDefault="00ED56E3" w:rsidP="00B45578">
      <w:pPr>
        <w:autoSpaceDE w:val="0"/>
        <w:autoSpaceDN w:val="0"/>
        <w:adjustRightInd w:val="0"/>
        <w:ind w:left="0" w:firstLine="0"/>
        <w:jc w:val="both"/>
        <w:rPr>
          <w:noProof/>
          <w:szCs w:val="22"/>
        </w:rPr>
      </w:pPr>
    </w:p>
    <w:p w14:paraId="1BB83A99" w14:textId="77777777" w:rsidR="004D71EE" w:rsidRPr="009D7158" w:rsidRDefault="00C96F5A" w:rsidP="00B45578">
      <w:pPr>
        <w:jc w:val="both"/>
        <w:rPr>
          <w:i/>
          <w:szCs w:val="22"/>
        </w:rPr>
      </w:pPr>
      <w:r w:rsidRPr="00B45578">
        <w:rPr>
          <w:i/>
          <w:szCs w:val="22"/>
        </w:rPr>
        <w:t>P</w:t>
      </w:r>
      <w:r w:rsidR="004D71EE" w:rsidRPr="00F51E21">
        <w:rPr>
          <w:i/>
          <w:szCs w:val="22"/>
        </w:rPr>
        <w:t>oruchy</w:t>
      </w:r>
      <w:r w:rsidRPr="00F51E21">
        <w:rPr>
          <w:i/>
          <w:szCs w:val="22"/>
        </w:rPr>
        <w:t xml:space="preserve"> srdca</w:t>
      </w:r>
      <w:r w:rsidR="00E93B0E" w:rsidRPr="009D7158">
        <w:rPr>
          <w:i/>
          <w:szCs w:val="22"/>
        </w:rPr>
        <w:t xml:space="preserve"> a srdcovej činnosti</w:t>
      </w:r>
      <w:r w:rsidR="004D71EE" w:rsidRPr="009D7158">
        <w:rPr>
          <w:i/>
          <w:szCs w:val="22"/>
        </w:rPr>
        <w:t>:</w:t>
      </w:r>
    </w:p>
    <w:p w14:paraId="05ACBB9A" w14:textId="77777777" w:rsidR="004D71EE" w:rsidRPr="00F51E21" w:rsidRDefault="000E6770" w:rsidP="00B45578">
      <w:pPr>
        <w:jc w:val="both"/>
        <w:rPr>
          <w:szCs w:val="22"/>
        </w:rPr>
      </w:pPr>
      <w:r w:rsidRPr="00B45578">
        <w:rPr>
          <w:iCs/>
          <w:szCs w:val="22"/>
        </w:rPr>
        <w:t>Zriedkavé:</w:t>
      </w:r>
      <w:r w:rsidR="004D71EE" w:rsidRPr="00B45578">
        <w:rPr>
          <w:i/>
          <w:iCs/>
          <w:szCs w:val="22"/>
        </w:rPr>
        <w:t xml:space="preserve"> </w:t>
      </w:r>
      <w:r w:rsidR="00D56DE4" w:rsidRPr="00B45578">
        <w:rPr>
          <w:rFonts w:eastAsia="TimesNewRoman"/>
          <w:szCs w:val="22"/>
        </w:rPr>
        <w:t>bradykardia</w:t>
      </w:r>
      <w:r w:rsidR="00D56DE4" w:rsidRPr="00B45578">
        <w:rPr>
          <w:rFonts w:eastAsia="TimesNewRoman"/>
          <w:b/>
          <w:szCs w:val="22"/>
        </w:rPr>
        <w:t xml:space="preserve"> </w:t>
      </w:r>
      <w:r w:rsidR="00D56DE4" w:rsidRPr="00F51E21">
        <w:rPr>
          <w:szCs w:val="22"/>
        </w:rPr>
        <w:t xml:space="preserve"> </w:t>
      </w:r>
    </w:p>
    <w:p w14:paraId="4EA5C961" w14:textId="77777777" w:rsidR="003B234E" w:rsidRPr="000460FC" w:rsidRDefault="000E6770" w:rsidP="00F51E21">
      <w:pPr>
        <w:ind w:left="0" w:firstLine="0"/>
        <w:jc w:val="both"/>
        <w:rPr>
          <w:szCs w:val="22"/>
        </w:rPr>
      </w:pPr>
      <w:r w:rsidRPr="00B45578">
        <w:rPr>
          <w:iCs/>
          <w:szCs w:val="22"/>
        </w:rPr>
        <w:t>Neznáme:</w:t>
      </w:r>
      <w:r w:rsidR="004D71EE" w:rsidRPr="00B45578">
        <w:rPr>
          <w:i/>
          <w:iCs/>
          <w:szCs w:val="22"/>
        </w:rPr>
        <w:t xml:space="preserve"> </w:t>
      </w:r>
      <w:r w:rsidR="004D71EE" w:rsidRPr="00B45578">
        <w:rPr>
          <w:szCs w:val="22"/>
        </w:rPr>
        <w:t>boles</w:t>
      </w:r>
      <w:r w:rsidR="006D487B" w:rsidRPr="00B45578">
        <w:rPr>
          <w:szCs w:val="22"/>
        </w:rPr>
        <w:t>ť</w:t>
      </w:r>
      <w:r w:rsidR="004D71EE" w:rsidRPr="00F51E21">
        <w:rPr>
          <w:szCs w:val="22"/>
        </w:rPr>
        <w:t xml:space="preserve"> na hrudi, </w:t>
      </w:r>
      <w:r w:rsidR="00D56DE4" w:rsidRPr="00F51E21">
        <w:rPr>
          <w:szCs w:val="22"/>
        </w:rPr>
        <w:t>palpitácie</w:t>
      </w:r>
      <w:r w:rsidR="004D71EE" w:rsidRPr="009D7158">
        <w:rPr>
          <w:szCs w:val="22"/>
        </w:rPr>
        <w:t xml:space="preserve">, </w:t>
      </w:r>
      <w:r w:rsidR="00EE6B84" w:rsidRPr="009D7158">
        <w:rPr>
          <w:szCs w:val="22"/>
        </w:rPr>
        <w:t>edém</w:t>
      </w:r>
      <w:r w:rsidR="004D71EE" w:rsidRPr="009D7158">
        <w:rPr>
          <w:szCs w:val="22"/>
        </w:rPr>
        <w:t xml:space="preserve">, </w:t>
      </w:r>
      <w:r w:rsidR="00D56DE4" w:rsidRPr="009D7158">
        <w:rPr>
          <w:szCs w:val="22"/>
        </w:rPr>
        <w:t>arytmia</w:t>
      </w:r>
      <w:r w:rsidR="004D71EE" w:rsidRPr="009D7158">
        <w:rPr>
          <w:szCs w:val="22"/>
        </w:rPr>
        <w:t xml:space="preserve">, </w:t>
      </w:r>
      <w:r w:rsidR="00EE6B84" w:rsidRPr="009D7158">
        <w:rPr>
          <w:szCs w:val="22"/>
        </w:rPr>
        <w:t xml:space="preserve">kongestívne </w:t>
      </w:r>
      <w:r w:rsidR="00D56DE4" w:rsidRPr="000D5CD6">
        <w:rPr>
          <w:szCs w:val="22"/>
        </w:rPr>
        <w:t>srdcové zlyhanie</w:t>
      </w:r>
      <w:r w:rsidR="004D71EE" w:rsidRPr="00E67DF3">
        <w:rPr>
          <w:szCs w:val="22"/>
        </w:rPr>
        <w:t xml:space="preserve">, </w:t>
      </w:r>
    </w:p>
    <w:p w14:paraId="492B5E30" w14:textId="77777777" w:rsidR="004D71EE" w:rsidRPr="00B45578" w:rsidRDefault="00D56DE4" w:rsidP="009D7158">
      <w:pPr>
        <w:ind w:left="0" w:firstLine="0"/>
        <w:jc w:val="both"/>
        <w:rPr>
          <w:szCs w:val="22"/>
        </w:rPr>
      </w:pPr>
      <w:r w:rsidRPr="00B45578">
        <w:rPr>
          <w:szCs w:val="22"/>
        </w:rPr>
        <w:t>atrioventrikulárny</w:t>
      </w:r>
      <w:r w:rsidR="00996E58" w:rsidRPr="00B45578">
        <w:rPr>
          <w:szCs w:val="22"/>
        </w:rPr>
        <w:t xml:space="preserve"> </w:t>
      </w:r>
      <w:r w:rsidR="004D71EE" w:rsidRPr="00B45578">
        <w:rPr>
          <w:szCs w:val="22"/>
        </w:rPr>
        <w:t>blok,</w:t>
      </w:r>
      <w:r w:rsidR="00DE1878" w:rsidRPr="00B45578">
        <w:rPr>
          <w:szCs w:val="22"/>
        </w:rPr>
        <w:t xml:space="preserve"> </w:t>
      </w:r>
      <w:r w:rsidRPr="00B45578">
        <w:rPr>
          <w:szCs w:val="22"/>
        </w:rPr>
        <w:t xml:space="preserve"> </w:t>
      </w:r>
      <w:r w:rsidR="004D71EE" w:rsidRPr="00B45578">
        <w:rPr>
          <w:szCs w:val="22"/>
        </w:rPr>
        <w:t>zástava</w:t>
      </w:r>
      <w:r w:rsidR="000E6770" w:rsidRPr="00B45578">
        <w:rPr>
          <w:szCs w:val="22"/>
        </w:rPr>
        <w:t xml:space="preserve"> srdca</w:t>
      </w:r>
      <w:r w:rsidR="004D71EE" w:rsidRPr="00B45578">
        <w:rPr>
          <w:szCs w:val="22"/>
        </w:rPr>
        <w:t xml:space="preserve">, </w:t>
      </w:r>
      <w:r w:rsidR="00996E58" w:rsidRPr="00B45578">
        <w:rPr>
          <w:szCs w:val="22"/>
        </w:rPr>
        <w:t>srdcové zlyhanie</w:t>
      </w:r>
      <w:r w:rsidR="000E6770" w:rsidRPr="00B45578">
        <w:rPr>
          <w:szCs w:val="22"/>
        </w:rPr>
        <w:t xml:space="preserve">. </w:t>
      </w:r>
      <w:r w:rsidR="00406518" w:rsidRPr="00B45578">
        <w:rPr>
          <w:szCs w:val="22"/>
        </w:rPr>
        <w:t>Spomalenie AV-vedenia alebo zvýšenie stupňa už existujúceho AV-bloku.</w:t>
      </w:r>
    </w:p>
    <w:p w14:paraId="1FC92A03" w14:textId="77777777" w:rsidR="004D71EE" w:rsidRPr="00B45578" w:rsidRDefault="004D71EE" w:rsidP="000D5CD6">
      <w:pPr>
        <w:jc w:val="both"/>
        <w:rPr>
          <w:noProof/>
          <w:szCs w:val="22"/>
        </w:rPr>
      </w:pPr>
    </w:p>
    <w:p w14:paraId="035D6F03" w14:textId="77777777" w:rsidR="006D487B" w:rsidRPr="00B45578" w:rsidRDefault="00E93B0E" w:rsidP="000460FC">
      <w:pPr>
        <w:jc w:val="both"/>
        <w:rPr>
          <w:i/>
          <w:szCs w:val="22"/>
        </w:rPr>
      </w:pPr>
      <w:r w:rsidRPr="00B45578">
        <w:rPr>
          <w:i/>
          <w:szCs w:val="22"/>
        </w:rPr>
        <w:t>Poruchy ciev:</w:t>
      </w:r>
    </w:p>
    <w:p w14:paraId="3278893A" w14:textId="77777777" w:rsidR="006D487B" w:rsidRPr="000460FC" w:rsidRDefault="00406518" w:rsidP="00B45578">
      <w:pPr>
        <w:ind w:left="0" w:firstLine="0"/>
        <w:jc w:val="both"/>
        <w:rPr>
          <w:noProof/>
          <w:szCs w:val="22"/>
        </w:rPr>
      </w:pPr>
      <w:r w:rsidRPr="00B45578">
        <w:rPr>
          <w:iCs/>
          <w:szCs w:val="22"/>
        </w:rPr>
        <w:t>Neznáme:</w:t>
      </w:r>
      <w:r w:rsidR="006D487B" w:rsidRPr="00B45578">
        <w:rPr>
          <w:i/>
          <w:iCs/>
          <w:szCs w:val="22"/>
        </w:rPr>
        <w:t xml:space="preserve"> </w:t>
      </w:r>
      <w:r w:rsidR="00996E58" w:rsidRPr="00F51E21">
        <w:rPr>
          <w:szCs w:val="22"/>
        </w:rPr>
        <w:t>hypotenzia</w:t>
      </w:r>
      <w:r w:rsidR="006D487B" w:rsidRPr="00F51E21">
        <w:rPr>
          <w:szCs w:val="22"/>
        </w:rPr>
        <w:t xml:space="preserve">, </w:t>
      </w:r>
      <w:r w:rsidR="00996E58" w:rsidRPr="00F51E21">
        <w:rPr>
          <w:szCs w:val="22"/>
        </w:rPr>
        <w:t xml:space="preserve">Raynaudov </w:t>
      </w:r>
      <w:r w:rsidR="006D487B" w:rsidRPr="00F51E21">
        <w:rPr>
          <w:szCs w:val="22"/>
        </w:rPr>
        <w:t>fenomén, syndróm studených rúk a</w:t>
      </w:r>
      <w:r w:rsidRPr="009D7158">
        <w:rPr>
          <w:szCs w:val="22"/>
        </w:rPr>
        <w:t> </w:t>
      </w:r>
      <w:r w:rsidR="006D487B" w:rsidRPr="000D5CD6">
        <w:rPr>
          <w:szCs w:val="22"/>
        </w:rPr>
        <w:t>nô</w:t>
      </w:r>
      <w:r w:rsidR="006D487B" w:rsidRPr="00E67DF3">
        <w:rPr>
          <w:szCs w:val="22"/>
        </w:rPr>
        <w:t>h</w:t>
      </w:r>
      <w:r w:rsidRPr="00E67DF3">
        <w:rPr>
          <w:szCs w:val="22"/>
        </w:rPr>
        <w:t>,</w:t>
      </w:r>
      <w:r w:rsidR="00ED3DC6" w:rsidRPr="002314CD">
        <w:rPr>
          <w:szCs w:val="22"/>
        </w:rPr>
        <w:t xml:space="preserve"> zvýšenie </w:t>
      </w:r>
      <w:r w:rsidR="00ED3DC6" w:rsidRPr="000460FC">
        <w:rPr>
          <w:szCs w:val="22"/>
        </w:rPr>
        <w:t>výskytu existujúcich intermitentných klaudikácií.</w:t>
      </w:r>
    </w:p>
    <w:p w14:paraId="55354651" w14:textId="77777777" w:rsidR="00026E5B" w:rsidRPr="004254C1" w:rsidRDefault="00026E5B" w:rsidP="00B45578">
      <w:pPr>
        <w:jc w:val="both"/>
        <w:rPr>
          <w:noProof/>
          <w:szCs w:val="22"/>
        </w:rPr>
      </w:pPr>
    </w:p>
    <w:p w14:paraId="77D77FDE" w14:textId="77777777" w:rsidR="006D487B" w:rsidRPr="00020D83" w:rsidRDefault="00E93B0E" w:rsidP="00B45578">
      <w:pPr>
        <w:autoSpaceDE w:val="0"/>
        <w:autoSpaceDN w:val="0"/>
        <w:adjustRightInd w:val="0"/>
        <w:ind w:left="0" w:firstLine="0"/>
        <w:jc w:val="both"/>
        <w:rPr>
          <w:i/>
          <w:szCs w:val="22"/>
        </w:rPr>
      </w:pPr>
      <w:r w:rsidRPr="00020D83">
        <w:rPr>
          <w:i/>
          <w:szCs w:val="22"/>
        </w:rPr>
        <w:t>Poruchy dýchacej sústavy, hrudníka a mediastína:</w:t>
      </w:r>
    </w:p>
    <w:p w14:paraId="21515DD0" w14:textId="77777777" w:rsidR="006D487B" w:rsidRPr="002314CD" w:rsidRDefault="003B234E" w:rsidP="00B45578">
      <w:pPr>
        <w:autoSpaceDE w:val="0"/>
        <w:autoSpaceDN w:val="0"/>
        <w:adjustRightInd w:val="0"/>
        <w:ind w:left="0" w:firstLine="0"/>
        <w:jc w:val="both"/>
        <w:rPr>
          <w:szCs w:val="22"/>
        </w:rPr>
      </w:pPr>
      <w:r w:rsidRPr="00B45578">
        <w:rPr>
          <w:iCs/>
          <w:szCs w:val="22"/>
        </w:rPr>
        <w:t>Zriedkavé:</w:t>
      </w:r>
      <w:r w:rsidR="00ED56E3" w:rsidRPr="00B45578">
        <w:rPr>
          <w:iCs/>
          <w:szCs w:val="22"/>
        </w:rPr>
        <w:t xml:space="preserve"> </w:t>
      </w:r>
      <w:r w:rsidR="00996E58" w:rsidRPr="002314CD">
        <w:rPr>
          <w:szCs w:val="22"/>
        </w:rPr>
        <w:t>dušnosť</w:t>
      </w:r>
      <w:r w:rsidR="006D487B" w:rsidRPr="002314CD">
        <w:rPr>
          <w:szCs w:val="22"/>
        </w:rPr>
        <w:t>, kašeľ</w:t>
      </w:r>
    </w:p>
    <w:p w14:paraId="4988B946" w14:textId="77777777" w:rsidR="00B76EE0" w:rsidRPr="00020D83" w:rsidRDefault="00B76EE0" w:rsidP="00B45578">
      <w:pPr>
        <w:autoSpaceDE w:val="0"/>
        <w:autoSpaceDN w:val="0"/>
        <w:adjustRightInd w:val="0"/>
        <w:ind w:left="0" w:firstLine="0"/>
        <w:jc w:val="both"/>
        <w:rPr>
          <w:szCs w:val="22"/>
        </w:rPr>
      </w:pPr>
      <w:r w:rsidRPr="000460FC">
        <w:rPr>
          <w:noProof/>
          <w:szCs w:val="22"/>
        </w:rPr>
        <w:t xml:space="preserve">Neznáme: </w:t>
      </w:r>
      <w:r w:rsidRPr="000460FC">
        <w:rPr>
          <w:rFonts w:eastAsia="TimesNewRoman"/>
          <w:iCs/>
          <w:szCs w:val="22"/>
        </w:rPr>
        <w:t>b</w:t>
      </w:r>
      <w:r w:rsidRPr="000460FC">
        <w:rPr>
          <w:szCs w:val="22"/>
        </w:rPr>
        <w:t>ronchospazmus (predovšetkým u pacientov s </w:t>
      </w:r>
      <w:r w:rsidRPr="004254C1">
        <w:rPr>
          <w:szCs w:val="22"/>
        </w:rPr>
        <w:t>pre</w:t>
      </w:r>
      <w:r w:rsidRPr="00020D83">
        <w:rPr>
          <w:szCs w:val="22"/>
        </w:rPr>
        <w:t xml:space="preserve">existujúcou bronchospastickou </w:t>
      </w:r>
    </w:p>
    <w:p w14:paraId="1D387B90" w14:textId="77777777" w:rsidR="006D487B" w:rsidRPr="00020D83" w:rsidRDefault="00B76EE0" w:rsidP="00B45578">
      <w:pPr>
        <w:ind w:left="0" w:firstLine="0"/>
        <w:jc w:val="both"/>
        <w:rPr>
          <w:noProof/>
          <w:szCs w:val="22"/>
        </w:rPr>
      </w:pPr>
      <w:r w:rsidRPr="00020D83">
        <w:rPr>
          <w:szCs w:val="22"/>
        </w:rPr>
        <w:t>chorobou)</w:t>
      </w:r>
    </w:p>
    <w:p w14:paraId="1AE90195" w14:textId="77777777" w:rsidR="00B76EE0" w:rsidRPr="00B45578" w:rsidRDefault="00B76EE0" w:rsidP="00B45578">
      <w:pPr>
        <w:jc w:val="both"/>
        <w:rPr>
          <w:noProof/>
          <w:szCs w:val="22"/>
        </w:rPr>
      </w:pPr>
    </w:p>
    <w:p w14:paraId="77EE626E" w14:textId="77777777" w:rsidR="006D487B" w:rsidRPr="00B45578" w:rsidRDefault="00E93B0E" w:rsidP="00B45578">
      <w:pPr>
        <w:autoSpaceDE w:val="0"/>
        <w:autoSpaceDN w:val="0"/>
        <w:adjustRightInd w:val="0"/>
        <w:ind w:left="0" w:firstLine="0"/>
        <w:jc w:val="both"/>
        <w:rPr>
          <w:i/>
          <w:szCs w:val="22"/>
        </w:rPr>
      </w:pPr>
      <w:r w:rsidRPr="00B45578">
        <w:rPr>
          <w:i/>
          <w:szCs w:val="22"/>
        </w:rPr>
        <w:t>Poruchy gastrointestinálneho traktu:</w:t>
      </w:r>
    </w:p>
    <w:p w14:paraId="0F4303BC" w14:textId="77777777" w:rsidR="006D487B" w:rsidRPr="00E67DF3" w:rsidRDefault="00B76EE0" w:rsidP="00B45578">
      <w:pPr>
        <w:autoSpaceDE w:val="0"/>
        <w:autoSpaceDN w:val="0"/>
        <w:adjustRightInd w:val="0"/>
        <w:ind w:left="0" w:firstLine="0"/>
        <w:jc w:val="both"/>
        <w:rPr>
          <w:rFonts w:eastAsia="TimesNewRoman"/>
          <w:i/>
          <w:iCs/>
          <w:szCs w:val="22"/>
        </w:rPr>
      </w:pPr>
      <w:r w:rsidRPr="00B45578">
        <w:rPr>
          <w:rFonts w:eastAsia="TimesNewRoman"/>
          <w:szCs w:val="22"/>
        </w:rPr>
        <w:t>Neznáme:</w:t>
      </w:r>
      <w:r w:rsidR="006D487B" w:rsidRPr="00B45578">
        <w:rPr>
          <w:szCs w:val="22"/>
        </w:rPr>
        <w:t xml:space="preserve"> </w:t>
      </w:r>
      <w:r w:rsidR="00996E58" w:rsidRPr="00F51E21">
        <w:rPr>
          <w:szCs w:val="22"/>
        </w:rPr>
        <w:t>dysge</w:t>
      </w:r>
      <w:r w:rsidR="000460FC">
        <w:rPr>
          <w:szCs w:val="22"/>
        </w:rPr>
        <w:t>u</w:t>
      </w:r>
      <w:r w:rsidRPr="00F51E21">
        <w:rPr>
          <w:szCs w:val="22"/>
        </w:rPr>
        <w:t xml:space="preserve">zia, </w:t>
      </w:r>
      <w:r w:rsidRPr="009D7158">
        <w:rPr>
          <w:rFonts w:eastAsia="TimesNewRoman"/>
          <w:szCs w:val="22"/>
        </w:rPr>
        <w:t xml:space="preserve">nauzea, dyspepsia, </w:t>
      </w:r>
      <w:r w:rsidRPr="000D5CD6">
        <w:rPr>
          <w:rFonts w:eastAsia="TimesNewRoman"/>
          <w:szCs w:val="22"/>
        </w:rPr>
        <w:t>hnačka,</w:t>
      </w:r>
      <w:r w:rsidRPr="00E67DF3">
        <w:rPr>
          <w:rFonts w:eastAsia="TimesNewRoman"/>
          <w:szCs w:val="22"/>
        </w:rPr>
        <w:t xml:space="preserve"> sucho v ústach, bolesť brucha, vracanie</w:t>
      </w:r>
    </w:p>
    <w:p w14:paraId="18F2FAD2" w14:textId="77777777" w:rsidR="006D487B" w:rsidRPr="00B45578" w:rsidRDefault="006D487B" w:rsidP="00B45578">
      <w:pPr>
        <w:jc w:val="both"/>
        <w:rPr>
          <w:noProof/>
          <w:szCs w:val="22"/>
        </w:rPr>
      </w:pPr>
    </w:p>
    <w:p w14:paraId="3C8D149E" w14:textId="77777777" w:rsidR="006D487B" w:rsidRPr="00B45578" w:rsidRDefault="006D487B" w:rsidP="00B45578">
      <w:pPr>
        <w:autoSpaceDE w:val="0"/>
        <w:autoSpaceDN w:val="0"/>
        <w:adjustRightInd w:val="0"/>
        <w:ind w:left="0" w:firstLine="0"/>
        <w:jc w:val="both"/>
        <w:rPr>
          <w:i/>
          <w:szCs w:val="22"/>
        </w:rPr>
      </w:pPr>
      <w:r w:rsidRPr="00B45578">
        <w:rPr>
          <w:i/>
          <w:szCs w:val="22"/>
        </w:rPr>
        <w:t>Poruchy kože a podkožného tkaniva:</w:t>
      </w:r>
    </w:p>
    <w:p w14:paraId="0B5CD26F" w14:textId="77777777" w:rsidR="006D487B" w:rsidRPr="002314CD" w:rsidRDefault="003B234E" w:rsidP="00B45578">
      <w:pPr>
        <w:jc w:val="both"/>
        <w:rPr>
          <w:szCs w:val="22"/>
        </w:rPr>
      </w:pPr>
      <w:r w:rsidRPr="00B45578">
        <w:rPr>
          <w:iCs/>
          <w:szCs w:val="22"/>
        </w:rPr>
        <w:t>Zriedkavé:</w:t>
      </w:r>
      <w:r w:rsidR="006D487B" w:rsidRPr="00B45578">
        <w:rPr>
          <w:rFonts w:eastAsia="TimesNewRoman"/>
          <w:i/>
          <w:iCs/>
          <w:szCs w:val="22"/>
        </w:rPr>
        <w:t xml:space="preserve"> </w:t>
      </w:r>
      <w:r w:rsidR="00996E58" w:rsidRPr="00B45578">
        <w:rPr>
          <w:rFonts w:eastAsia="TimesNewRoman"/>
          <w:iCs/>
          <w:szCs w:val="22"/>
        </w:rPr>
        <w:t>a</w:t>
      </w:r>
      <w:r w:rsidR="00996E58" w:rsidRPr="00F51E21">
        <w:rPr>
          <w:szCs w:val="22"/>
        </w:rPr>
        <w:t>lopécia</w:t>
      </w:r>
      <w:r w:rsidR="006D487B" w:rsidRPr="00F51E21">
        <w:rPr>
          <w:szCs w:val="22"/>
        </w:rPr>
        <w:t xml:space="preserve"> </w:t>
      </w:r>
    </w:p>
    <w:p w14:paraId="0301A86C" w14:textId="77777777" w:rsidR="00564070" w:rsidRPr="004254C1" w:rsidRDefault="00564070" w:rsidP="00F51E21">
      <w:pPr>
        <w:jc w:val="both"/>
        <w:rPr>
          <w:noProof/>
          <w:szCs w:val="22"/>
        </w:rPr>
      </w:pPr>
      <w:r w:rsidRPr="000460FC">
        <w:rPr>
          <w:noProof/>
          <w:szCs w:val="22"/>
        </w:rPr>
        <w:t xml:space="preserve">Neznáme: </w:t>
      </w:r>
      <w:r w:rsidRPr="000460FC">
        <w:rPr>
          <w:szCs w:val="22"/>
        </w:rPr>
        <w:t>psoriaziformný exantém alebo exacerbácia psoriázy, kožná vyrážka</w:t>
      </w:r>
    </w:p>
    <w:p w14:paraId="71A6DE45" w14:textId="77777777" w:rsidR="006D487B" w:rsidRPr="00020D83" w:rsidRDefault="006D487B" w:rsidP="009D7158">
      <w:pPr>
        <w:jc w:val="both"/>
        <w:rPr>
          <w:noProof/>
          <w:szCs w:val="22"/>
        </w:rPr>
      </w:pPr>
    </w:p>
    <w:p w14:paraId="29A9EF43" w14:textId="3585F42B" w:rsidR="006D487B" w:rsidRPr="00020D83" w:rsidRDefault="006D487B" w:rsidP="00B45578">
      <w:pPr>
        <w:autoSpaceDE w:val="0"/>
        <w:autoSpaceDN w:val="0"/>
        <w:adjustRightInd w:val="0"/>
        <w:ind w:left="0" w:firstLine="0"/>
        <w:jc w:val="both"/>
        <w:rPr>
          <w:i/>
          <w:szCs w:val="22"/>
        </w:rPr>
      </w:pPr>
      <w:r w:rsidRPr="00020D83">
        <w:rPr>
          <w:i/>
          <w:szCs w:val="22"/>
        </w:rPr>
        <w:lastRenderedPageBreak/>
        <w:t>Poruchy</w:t>
      </w:r>
      <w:r w:rsidR="00E93B0E" w:rsidRPr="00020D83">
        <w:rPr>
          <w:i/>
          <w:szCs w:val="22"/>
        </w:rPr>
        <w:t xml:space="preserve"> kostrovej a </w:t>
      </w:r>
      <w:r w:rsidRPr="00020D83">
        <w:rPr>
          <w:i/>
          <w:szCs w:val="22"/>
        </w:rPr>
        <w:t xml:space="preserve">svalovej sústavy a </w:t>
      </w:r>
      <w:r w:rsidR="00996E58" w:rsidRPr="00020D83">
        <w:rPr>
          <w:i/>
          <w:szCs w:val="22"/>
        </w:rPr>
        <w:t>spojivového tkaniva</w:t>
      </w:r>
      <w:r w:rsidRPr="00020D83">
        <w:rPr>
          <w:i/>
          <w:szCs w:val="22"/>
        </w:rPr>
        <w:t>:</w:t>
      </w:r>
    </w:p>
    <w:p w14:paraId="774CA0FF" w14:textId="77777777" w:rsidR="006D487B" w:rsidRPr="009D7158" w:rsidRDefault="00564070" w:rsidP="00B45578">
      <w:pPr>
        <w:autoSpaceDE w:val="0"/>
        <w:autoSpaceDN w:val="0"/>
        <w:adjustRightInd w:val="0"/>
        <w:ind w:left="0" w:firstLine="0"/>
        <w:jc w:val="both"/>
        <w:rPr>
          <w:szCs w:val="22"/>
        </w:rPr>
      </w:pPr>
      <w:r w:rsidRPr="00B45578">
        <w:rPr>
          <w:iCs/>
          <w:szCs w:val="22"/>
        </w:rPr>
        <w:t>Neznáme:</w:t>
      </w:r>
      <w:r w:rsidR="006D487B" w:rsidRPr="00B45578">
        <w:rPr>
          <w:rFonts w:eastAsia="TimesNewRoman"/>
          <w:szCs w:val="22"/>
        </w:rPr>
        <w:t xml:space="preserve"> </w:t>
      </w:r>
      <w:r w:rsidR="00996E58" w:rsidRPr="00F51E21">
        <w:rPr>
          <w:rFonts w:eastAsia="TimesNewRoman"/>
          <w:szCs w:val="22"/>
        </w:rPr>
        <w:t>myalgia</w:t>
      </w:r>
    </w:p>
    <w:p w14:paraId="51C957AA" w14:textId="77777777" w:rsidR="006D487B" w:rsidRPr="000D5CD6" w:rsidRDefault="006D487B" w:rsidP="00B45578">
      <w:pPr>
        <w:jc w:val="both"/>
        <w:rPr>
          <w:noProof/>
          <w:szCs w:val="22"/>
        </w:rPr>
      </w:pPr>
    </w:p>
    <w:p w14:paraId="3434E681" w14:textId="77777777" w:rsidR="006D487B" w:rsidRPr="002314CD" w:rsidRDefault="006D487B" w:rsidP="00B45578">
      <w:pPr>
        <w:autoSpaceDE w:val="0"/>
        <w:autoSpaceDN w:val="0"/>
        <w:adjustRightInd w:val="0"/>
        <w:ind w:left="0" w:firstLine="0"/>
        <w:jc w:val="both"/>
        <w:rPr>
          <w:i/>
          <w:szCs w:val="22"/>
        </w:rPr>
      </w:pPr>
      <w:r w:rsidRPr="00E67DF3">
        <w:rPr>
          <w:i/>
          <w:szCs w:val="22"/>
        </w:rPr>
        <w:t>Poruchy reprodukčného systému a</w:t>
      </w:r>
      <w:r w:rsidR="00E93B0E" w:rsidRPr="00E67DF3">
        <w:rPr>
          <w:i/>
          <w:szCs w:val="22"/>
        </w:rPr>
        <w:t> </w:t>
      </w:r>
      <w:r w:rsidR="00E93B0E" w:rsidRPr="002314CD">
        <w:rPr>
          <w:i/>
          <w:szCs w:val="22"/>
        </w:rPr>
        <w:t>prsníkov:</w:t>
      </w:r>
      <w:r w:rsidRPr="002314CD">
        <w:rPr>
          <w:i/>
          <w:szCs w:val="22"/>
        </w:rPr>
        <w:t xml:space="preserve"> </w:t>
      </w:r>
    </w:p>
    <w:p w14:paraId="6C7BC338" w14:textId="77777777" w:rsidR="006D487B" w:rsidRPr="00E67DF3" w:rsidRDefault="00564070" w:rsidP="00B45578">
      <w:pPr>
        <w:jc w:val="both"/>
        <w:rPr>
          <w:noProof/>
          <w:szCs w:val="22"/>
        </w:rPr>
      </w:pPr>
      <w:r w:rsidRPr="00B45578">
        <w:rPr>
          <w:iCs/>
          <w:szCs w:val="22"/>
        </w:rPr>
        <w:t>Neznáme:</w:t>
      </w:r>
      <w:r w:rsidR="006D487B" w:rsidRPr="00B45578">
        <w:rPr>
          <w:i/>
          <w:iCs/>
          <w:szCs w:val="22"/>
        </w:rPr>
        <w:t xml:space="preserve"> </w:t>
      </w:r>
      <w:r w:rsidR="006D487B" w:rsidRPr="00F51E21">
        <w:rPr>
          <w:szCs w:val="22"/>
        </w:rPr>
        <w:t>sexuáln</w:t>
      </w:r>
      <w:r w:rsidRPr="00F51E21">
        <w:rPr>
          <w:szCs w:val="22"/>
        </w:rPr>
        <w:t>a</w:t>
      </w:r>
      <w:r w:rsidR="006D487B" w:rsidRPr="00F51E21">
        <w:rPr>
          <w:szCs w:val="22"/>
        </w:rPr>
        <w:t xml:space="preserve"> dysfunkc</w:t>
      </w:r>
      <w:r w:rsidR="00996E58" w:rsidRPr="009D7158">
        <w:rPr>
          <w:szCs w:val="22"/>
        </w:rPr>
        <w:t>i</w:t>
      </w:r>
      <w:r w:rsidRPr="000D5CD6">
        <w:rPr>
          <w:szCs w:val="22"/>
        </w:rPr>
        <w:t>a</w:t>
      </w:r>
      <w:r w:rsidR="006D487B" w:rsidRPr="00E67DF3">
        <w:rPr>
          <w:szCs w:val="22"/>
        </w:rPr>
        <w:t>, zníženie libida</w:t>
      </w:r>
    </w:p>
    <w:p w14:paraId="62FD2BCF" w14:textId="77777777" w:rsidR="006D487B" w:rsidRPr="000460FC" w:rsidRDefault="006D487B" w:rsidP="00F51E21">
      <w:pPr>
        <w:jc w:val="both"/>
        <w:rPr>
          <w:noProof/>
          <w:szCs w:val="22"/>
        </w:rPr>
      </w:pPr>
    </w:p>
    <w:p w14:paraId="258696C4" w14:textId="77777777" w:rsidR="00DE1878" w:rsidRPr="00020D83" w:rsidRDefault="00DE1878" w:rsidP="00B45578">
      <w:pPr>
        <w:autoSpaceDE w:val="0"/>
        <w:autoSpaceDN w:val="0"/>
        <w:adjustRightInd w:val="0"/>
        <w:ind w:left="0" w:firstLine="0"/>
        <w:jc w:val="both"/>
        <w:rPr>
          <w:i/>
          <w:szCs w:val="22"/>
        </w:rPr>
      </w:pPr>
      <w:r w:rsidRPr="000460FC">
        <w:rPr>
          <w:i/>
          <w:szCs w:val="22"/>
        </w:rPr>
        <w:t xml:space="preserve">Celkové poruchy a reakcie v mieste </w:t>
      </w:r>
      <w:r w:rsidR="00E93B0E" w:rsidRPr="000460FC">
        <w:rPr>
          <w:i/>
          <w:szCs w:val="22"/>
        </w:rPr>
        <w:t>podania:</w:t>
      </w:r>
    </w:p>
    <w:p w14:paraId="3752ACA1" w14:textId="77777777" w:rsidR="00DE1878" w:rsidRPr="00F51E21" w:rsidRDefault="00564070" w:rsidP="00B45578">
      <w:pPr>
        <w:autoSpaceDE w:val="0"/>
        <w:autoSpaceDN w:val="0"/>
        <w:adjustRightInd w:val="0"/>
        <w:ind w:left="0" w:firstLine="0"/>
        <w:jc w:val="both"/>
        <w:rPr>
          <w:szCs w:val="22"/>
        </w:rPr>
      </w:pPr>
      <w:r w:rsidRPr="00B45578">
        <w:rPr>
          <w:rFonts w:eastAsia="TimesNewRoman"/>
          <w:iCs/>
          <w:szCs w:val="22"/>
        </w:rPr>
        <w:t>Neznáme:</w:t>
      </w:r>
      <w:r w:rsidR="00DE1878" w:rsidRPr="00B45578">
        <w:rPr>
          <w:rFonts w:eastAsia="TimesNewRoman"/>
          <w:i/>
          <w:iCs/>
          <w:szCs w:val="22"/>
        </w:rPr>
        <w:t xml:space="preserve"> </w:t>
      </w:r>
      <w:r w:rsidR="00996E58" w:rsidRPr="00F51E21">
        <w:rPr>
          <w:szCs w:val="22"/>
        </w:rPr>
        <w:t>asténia</w:t>
      </w:r>
      <w:r w:rsidR="00DE1878" w:rsidRPr="00F51E21">
        <w:rPr>
          <w:szCs w:val="22"/>
        </w:rPr>
        <w:t>/únava</w:t>
      </w:r>
    </w:p>
    <w:p w14:paraId="79B564A4" w14:textId="77777777" w:rsidR="00DE1878" w:rsidRPr="009D7158" w:rsidRDefault="00DE1878" w:rsidP="00B45578">
      <w:pPr>
        <w:jc w:val="both"/>
        <w:rPr>
          <w:noProof/>
          <w:szCs w:val="22"/>
        </w:rPr>
      </w:pPr>
    </w:p>
    <w:p w14:paraId="3EE2E4B5" w14:textId="77777777" w:rsidR="00592CDB" w:rsidRPr="009D7158" w:rsidRDefault="00592CDB" w:rsidP="00B45578">
      <w:pPr>
        <w:ind w:left="0" w:firstLine="0"/>
        <w:jc w:val="both"/>
        <w:rPr>
          <w:szCs w:val="22"/>
          <w:u w:val="single"/>
        </w:rPr>
      </w:pPr>
      <w:r w:rsidRPr="009D7158">
        <w:rPr>
          <w:szCs w:val="22"/>
          <w:u w:val="single"/>
        </w:rPr>
        <w:t>Hlásenie podozrení na nežiaduce reakcie</w:t>
      </w:r>
    </w:p>
    <w:p w14:paraId="6811FB21" w14:textId="0923426C" w:rsidR="00AE0C6C" w:rsidRPr="00B45578" w:rsidRDefault="00592CDB" w:rsidP="00B45578">
      <w:pPr>
        <w:ind w:left="0" w:firstLine="0"/>
        <w:jc w:val="both"/>
        <w:rPr>
          <w:noProof/>
          <w:szCs w:val="22"/>
        </w:rPr>
      </w:pPr>
      <w:r w:rsidRPr="000D5CD6">
        <w:rPr>
          <w:szCs w:val="22"/>
          <w:lang w:eastAsia="cs-CZ"/>
        </w:rPr>
        <w:t>Hlásenie podozrení na nežiaduce reakcie po registrácii lieku je dôležit</w:t>
      </w:r>
      <w:r w:rsidRPr="00E67DF3">
        <w:rPr>
          <w:szCs w:val="22"/>
          <w:lang w:eastAsia="cs-CZ"/>
        </w:rPr>
        <w:t xml:space="preserve">é. Umožňuje priebežné monitorovanie pomeru prínosu a rizika lieku. Od zdravotníckych pracovníkov sa vyžaduje, aby hlásili akékoľvek podozrenia na nežiaduce reakcie </w:t>
      </w:r>
      <w:r w:rsidR="00AE0C6C">
        <w:rPr>
          <w:noProof/>
          <w:szCs w:val="22"/>
        </w:rPr>
        <w:t>na</w:t>
      </w:r>
      <w:r w:rsidR="00AE0C6C" w:rsidRPr="003021DE">
        <w:rPr>
          <w:noProof/>
          <w:szCs w:val="22"/>
        </w:rPr>
        <w:t xml:space="preserve"> </w:t>
      </w:r>
      <w:r w:rsidR="00AE0C6C" w:rsidRPr="00B13F68">
        <w:rPr>
          <w:noProof/>
          <w:szCs w:val="22"/>
          <w:highlight w:val="lightGray"/>
        </w:rPr>
        <w:t xml:space="preserve">národné </w:t>
      </w:r>
      <w:r w:rsidR="00AE0C6C">
        <w:rPr>
          <w:noProof/>
          <w:szCs w:val="22"/>
          <w:highlight w:val="lightGray"/>
        </w:rPr>
        <w:t>centrum</w:t>
      </w:r>
      <w:r w:rsidR="00AE0C6C" w:rsidRPr="00B13F68">
        <w:rPr>
          <w:noProof/>
          <w:szCs w:val="22"/>
          <w:highlight w:val="lightGray"/>
        </w:rPr>
        <w:t xml:space="preserve"> hlásenia uvedené v </w:t>
      </w:r>
      <w:hyperlink r:id="rId8" w:history="1">
        <w:r w:rsidR="00AE0C6C" w:rsidRPr="00832E30">
          <w:rPr>
            <w:rStyle w:val="Hypertextovprepojenie"/>
            <w:highlight w:val="lightGray"/>
          </w:rPr>
          <w:t>Prílohe V</w:t>
        </w:r>
      </w:hyperlink>
      <w:r w:rsidR="00AE0C6C" w:rsidRPr="003021DE">
        <w:rPr>
          <w:noProof/>
          <w:szCs w:val="22"/>
        </w:rPr>
        <w:t>.</w:t>
      </w:r>
    </w:p>
    <w:p w14:paraId="56AB2341" w14:textId="77777777" w:rsidR="00684233" w:rsidRPr="00F51E21" w:rsidRDefault="00684233" w:rsidP="00832E30">
      <w:pPr>
        <w:ind w:left="0" w:firstLine="0"/>
        <w:jc w:val="both"/>
        <w:rPr>
          <w:noProof/>
          <w:szCs w:val="22"/>
        </w:rPr>
      </w:pPr>
    </w:p>
    <w:p w14:paraId="7E7460BB" w14:textId="77777777" w:rsidR="00AC356C" w:rsidRPr="001C5C41" w:rsidRDefault="00AC356C" w:rsidP="001C5931">
      <w:pPr>
        <w:jc w:val="both"/>
        <w:rPr>
          <w:noProof/>
          <w:szCs w:val="22"/>
        </w:rPr>
      </w:pPr>
      <w:r w:rsidRPr="001C5C41">
        <w:rPr>
          <w:b/>
          <w:noProof/>
          <w:szCs w:val="22"/>
        </w:rPr>
        <w:t>4.9</w:t>
      </w:r>
      <w:r w:rsidRPr="001C5C41">
        <w:rPr>
          <w:b/>
          <w:noProof/>
          <w:szCs w:val="22"/>
        </w:rPr>
        <w:tab/>
        <w:t>Predávkovanie</w:t>
      </w:r>
    </w:p>
    <w:p w14:paraId="51AFEA42" w14:textId="77777777" w:rsidR="00AC356C" w:rsidRPr="001C5C41" w:rsidRDefault="00AC356C" w:rsidP="001C5931">
      <w:pPr>
        <w:jc w:val="both"/>
        <w:rPr>
          <w:noProof/>
          <w:szCs w:val="22"/>
        </w:rPr>
      </w:pPr>
    </w:p>
    <w:p w14:paraId="64BAB76C" w14:textId="77777777" w:rsidR="008E10E9" w:rsidRDefault="008E10E9" w:rsidP="008E10E9">
      <w:pPr>
        <w:ind w:left="0" w:firstLine="0"/>
        <w:jc w:val="both"/>
        <w:rPr>
          <w:szCs w:val="22"/>
        </w:rPr>
      </w:pPr>
      <w:r w:rsidRPr="001C5C41">
        <w:rPr>
          <w:szCs w:val="22"/>
        </w:rPr>
        <w:t>Nie sú</w:t>
      </w:r>
      <w:r w:rsidR="007A65A2">
        <w:rPr>
          <w:szCs w:val="22"/>
        </w:rPr>
        <w:t xml:space="preserve"> známe</w:t>
      </w:r>
      <w:r w:rsidRPr="001C5C41">
        <w:rPr>
          <w:szCs w:val="22"/>
        </w:rPr>
        <w:t xml:space="preserve"> informácie o predávkovaní po očnej aplikácii betaxololu. Príznaky, ktoré možno očakávať pri predávkovaní celkovo podávanými beta1-adrenergnými blokátormi sú: hypotenzia, bradykardia</w:t>
      </w:r>
      <w:r w:rsidR="00DE1878" w:rsidRPr="001C5C41">
        <w:rPr>
          <w:szCs w:val="22"/>
        </w:rPr>
        <w:t xml:space="preserve">, </w:t>
      </w:r>
      <w:r w:rsidR="00996E58" w:rsidRPr="001C5C41">
        <w:rPr>
          <w:szCs w:val="22"/>
        </w:rPr>
        <w:t xml:space="preserve">srdcová insuficiencia </w:t>
      </w:r>
      <w:r w:rsidRPr="001C5C41">
        <w:rPr>
          <w:szCs w:val="22"/>
        </w:rPr>
        <w:t>a</w:t>
      </w:r>
      <w:r w:rsidR="00DE1878" w:rsidRPr="001C5C41">
        <w:rPr>
          <w:szCs w:val="22"/>
        </w:rPr>
        <w:t>ž</w:t>
      </w:r>
      <w:r w:rsidRPr="001C5C41">
        <w:rPr>
          <w:szCs w:val="22"/>
        </w:rPr>
        <w:t> akútne zlyhanie srdca</w:t>
      </w:r>
      <w:r w:rsidR="00DE1878" w:rsidRPr="001C5C41">
        <w:rPr>
          <w:szCs w:val="22"/>
        </w:rPr>
        <w:t xml:space="preserve">, </w:t>
      </w:r>
      <w:r w:rsidRPr="001C5C41">
        <w:rPr>
          <w:szCs w:val="22"/>
        </w:rPr>
        <w:t xml:space="preserve"> </w:t>
      </w:r>
      <w:r w:rsidR="00996E58" w:rsidRPr="001C5C41">
        <w:rPr>
          <w:szCs w:val="22"/>
        </w:rPr>
        <w:t xml:space="preserve">dýchacie </w:t>
      </w:r>
      <w:r w:rsidR="007A65A2">
        <w:rPr>
          <w:szCs w:val="22"/>
        </w:rPr>
        <w:t>ťažkosti</w:t>
      </w:r>
      <w:r w:rsidR="00DE1878" w:rsidRPr="001C5C41">
        <w:rPr>
          <w:szCs w:val="22"/>
        </w:rPr>
        <w:t xml:space="preserve">, poruchy </w:t>
      </w:r>
      <w:r w:rsidR="00F50FF5" w:rsidRPr="001C5C41">
        <w:rPr>
          <w:szCs w:val="22"/>
        </w:rPr>
        <w:t xml:space="preserve">vedomia </w:t>
      </w:r>
      <w:r w:rsidR="00DE1878" w:rsidRPr="001C5C41">
        <w:rPr>
          <w:szCs w:val="22"/>
        </w:rPr>
        <w:t xml:space="preserve">a generalizované </w:t>
      </w:r>
      <w:r w:rsidR="00F50FF5" w:rsidRPr="001C5C41">
        <w:rPr>
          <w:szCs w:val="22"/>
        </w:rPr>
        <w:t>kŕče.</w:t>
      </w:r>
    </w:p>
    <w:p w14:paraId="6A1B9514" w14:textId="77777777" w:rsidR="007A65A2" w:rsidRDefault="007A65A2" w:rsidP="007A65A2">
      <w:pPr>
        <w:pStyle w:val="Default"/>
        <w:jc w:val="both"/>
        <w:rPr>
          <w:rFonts w:ascii="Times New Roman" w:hAnsi="Times New Roman" w:cs="Times New Roman"/>
          <w:sz w:val="22"/>
          <w:szCs w:val="22"/>
        </w:rPr>
      </w:pPr>
      <w:r w:rsidRPr="007A65A2">
        <w:rPr>
          <w:rFonts w:ascii="Times New Roman" w:hAnsi="Times New Roman" w:cs="Times New Roman"/>
          <w:sz w:val="22"/>
          <w:szCs w:val="22"/>
        </w:rPr>
        <w:t xml:space="preserve">Ak dôjde k predávkovaniu Betalmicom, liečba má byť symptomatická a podporná. </w:t>
      </w:r>
    </w:p>
    <w:p w14:paraId="3F332138" w14:textId="77777777" w:rsidR="007A65A2" w:rsidRDefault="007A65A2" w:rsidP="007A65A2">
      <w:pPr>
        <w:pStyle w:val="Default"/>
        <w:jc w:val="both"/>
        <w:rPr>
          <w:rFonts w:ascii="Times New Roman" w:hAnsi="Times New Roman" w:cs="Times New Roman"/>
          <w:sz w:val="22"/>
          <w:szCs w:val="22"/>
        </w:rPr>
      </w:pPr>
      <w:r w:rsidRPr="007A65A2">
        <w:rPr>
          <w:rFonts w:ascii="Times New Roman" w:hAnsi="Times New Roman" w:cs="Times New Roman"/>
          <w:sz w:val="22"/>
          <w:szCs w:val="22"/>
        </w:rPr>
        <w:t>Pri spotrebovaní celého obsahu 5 ml /10 ml/ liekovky, celková dávka betaxololu predstavuje 25 mg /50 mg/, pričom odporúčaná perorálna denná dávka</w:t>
      </w:r>
      <w:r>
        <w:rPr>
          <w:rFonts w:ascii="Times New Roman" w:hAnsi="Times New Roman" w:cs="Times New Roman"/>
          <w:sz w:val="22"/>
          <w:szCs w:val="22"/>
        </w:rPr>
        <w:t xml:space="preserve"> </w:t>
      </w:r>
      <w:r w:rsidRPr="007A65A2">
        <w:rPr>
          <w:rFonts w:ascii="Times New Roman" w:hAnsi="Times New Roman" w:cs="Times New Roman"/>
          <w:sz w:val="22"/>
          <w:szCs w:val="22"/>
        </w:rPr>
        <w:t>pri liečbe hypertenzie je 10 až 20 mg betaxololu</w:t>
      </w:r>
      <w:r>
        <w:rPr>
          <w:rFonts w:ascii="Times New Roman" w:hAnsi="Times New Roman" w:cs="Times New Roman"/>
          <w:sz w:val="22"/>
          <w:szCs w:val="22"/>
        </w:rPr>
        <w:t>.</w:t>
      </w:r>
    </w:p>
    <w:p w14:paraId="278E2BF9" w14:textId="77777777" w:rsidR="007A65A2" w:rsidRPr="007A65A2" w:rsidRDefault="007A65A2" w:rsidP="007A65A2">
      <w:pPr>
        <w:pStyle w:val="Default"/>
        <w:jc w:val="both"/>
        <w:rPr>
          <w:rFonts w:ascii="Times New Roman" w:hAnsi="Times New Roman" w:cs="Times New Roman"/>
          <w:sz w:val="22"/>
          <w:szCs w:val="22"/>
        </w:rPr>
      </w:pPr>
    </w:p>
    <w:p w14:paraId="1439C601" w14:textId="77777777" w:rsidR="007A65A2" w:rsidRPr="00073715" w:rsidRDefault="007A65A2" w:rsidP="007A65A2">
      <w:pPr>
        <w:ind w:left="0" w:firstLine="0"/>
        <w:jc w:val="both"/>
        <w:rPr>
          <w:szCs w:val="22"/>
        </w:rPr>
      </w:pPr>
      <w:r w:rsidRPr="007A65A2">
        <w:rPr>
          <w:szCs w:val="22"/>
        </w:rPr>
        <w:t>Pri lokálnom predávkovaní liekom Betalmic</w:t>
      </w:r>
      <w:r w:rsidRPr="007A65A2">
        <w:rPr>
          <w:color w:val="000000"/>
          <w:szCs w:val="22"/>
          <w:vertAlign w:val="superscript"/>
        </w:rPr>
        <w:t xml:space="preserve"> </w:t>
      </w:r>
      <w:r w:rsidRPr="007A65A2">
        <w:rPr>
          <w:szCs w:val="22"/>
        </w:rPr>
        <w:t xml:space="preserve">0,5 </w:t>
      </w:r>
      <w:r w:rsidRPr="00073715">
        <w:rPr>
          <w:szCs w:val="22"/>
        </w:rPr>
        <w:t>% sa tento môže vypláchnuť z oka vlažnou tečúcou vodou.</w:t>
      </w:r>
    </w:p>
    <w:p w14:paraId="076DBFFA" w14:textId="77777777" w:rsidR="007A65A2" w:rsidRPr="00C079B6" w:rsidRDefault="007A65A2" w:rsidP="00073715">
      <w:pPr>
        <w:ind w:left="0" w:firstLine="0"/>
        <w:jc w:val="both"/>
        <w:rPr>
          <w:szCs w:val="22"/>
        </w:rPr>
      </w:pPr>
    </w:p>
    <w:p w14:paraId="186A825C" w14:textId="77777777" w:rsidR="00AC356C" w:rsidRDefault="008E10E9" w:rsidP="001C5931">
      <w:pPr>
        <w:jc w:val="both"/>
        <w:rPr>
          <w:szCs w:val="22"/>
        </w:rPr>
      </w:pPr>
      <w:r w:rsidRPr="001C5C41">
        <w:rPr>
          <w:szCs w:val="22"/>
        </w:rPr>
        <w:t>Pri náhodnom požití lieku dieťaťom</w:t>
      </w:r>
      <w:r w:rsidR="002314CD">
        <w:rPr>
          <w:szCs w:val="22"/>
        </w:rPr>
        <w:t xml:space="preserve"> </w:t>
      </w:r>
      <w:r w:rsidR="00020D83">
        <w:rPr>
          <w:szCs w:val="22"/>
        </w:rPr>
        <w:t>sa odporúča vyhľadať</w:t>
      </w:r>
      <w:r w:rsidR="002314CD">
        <w:rPr>
          <w:szCs w:val="22"/>
        </w:rPr>
        <w:t xml:space="preserve"> lekársku pomoc.</w:t>
      </w:r>
    </w:p>
    <w:p w14:paraId="4917C12A" w14:textId="77777777" w:rsidR="001878DC" w:rsidRPr="001C5C41" w:rsidRDefault="001878DC" w:rsidP="00832E30">
      <w:pPr>
        <w:jc w:val="both"/>
        <w:rPr>
          <w:noProof/>
          <w:szCs w:val="22"/>
        </w:rPr>
      </w:pPr>
    </w:p>
    <w:p w14:paraId="2F5A3583" w14:textId="77777777" w:rsidR="00A50C56" w:rsidRPr="001C5C41" w:rsidRDefault="00A50C56">
      <w:pPr>
        <w:rPr>
          <w:noProof/>
          <w:szCs w:val="22"/>
        </w:rPr>
      </w:pPr>
    </w:p>
    <w:p w14:paraId="32C3A07B" w14:textId="77777777" w:rsidR="00AC356C" w:rsidRPr="001C5C41" w:rsidRDefault="00AC356C">
      <w:pPr>
        <w:rPr>
          <w:noProof/>
          <w:szCs w:val="22"/>
        </w:rPr>
      </w:pPr>
      <w:r w:rsidRPr="001C5C41">
        <w:rPr>
          <w:b/>
          <w:noProof/>
          <w:szCs w:val="22"/>
        </w:rPr>
        <w:t>5.</w:t>
      </w:r>
      <w:r w:rsidRPr="001C5C41">
        <w:rPr>
          <w:b/>
          <w:noProof/>
          <w:szCs w:val="22"/>
        </w:rPr>
        <w:tab/>
        <w:t>FARMAKOLOGICKÉ VLASTNOSTI</w:t>
      </w:r>
    </w:p>
    <w:p w14:paraId="15F069E0" w14:textId="77777777" w:rsidR="00AC356C" w:rsidRPr="001C5C41" w:rsidRDefault="00AC356C">
      <w:pPr>
        <w:rPr>
          <w:bCs/>
          <w:noProof/>
          <w:szCs w:val="22"/>
        </w:rPr>
      </w:pPr>
    </w:p>
    <w:p w14:paraId="431A6C06" w14:textId="77777777" w:rsidR="00AC356C" w:rsidRPr="001C5C41" w:rsidRDefault="00AC356C">
      <w:pPr>
        <w:rPr>
          <w:noProof/>
          <w:szCs w:val="22"/>
        </w:rPr>
      </w:pPr>
      <w:r w:rsidRPr="001C5C41">
        <w:rPr>
          <w:b/>
          <w:noProof/>
          <w:szCs w:val="22"/>
        </w:rPr>
        <w:t>5.1</w:t>
      </w:r>
      <w:r w:rsidRPr="001C5C41">
        <w:rPr>
          <w:b/>
          <w:noProof/>
          <w:szCs w:val="22"/>
        </w:rPr>
        <w:tab/>
        <w:t>Farmakodynamické vlastnosti</w:t>
      </w:r>
    </w:p>
    <w:p w14:paraId="67AEFE1D" w14:textId="77777777" w:rsidR="00AC356C" w:rsidRPr="001C5C41" w:rsidRDefault="00AC356C">
      <w:pPr>
        <w:rPr>
          <w:noProof/>
          <w:szCs w:val="22"/>
        </w:rPr>
      </w:pPr>
    </w:p>
    <w:p w14:paraId="3F5799DE" w14:textId="75E45507" w:rsidR="008E10E9" w:rsidRPr="001C5C41" w:rsidRDefault="008E10E9" w:rsidP="008E10E9">
      <w:pPr>
        <w:ind w:left="0" w:firstLine="0"/>
        <w:jc w:val="both"/>
        <w:rPr>
          <w:szCs w:val="22"/>
        </w:rPr>
      </w:pPr>
      <w:r w:rsidRPr="001C5C41">
        <w:rPr>
          <w:szCs w:val="22"/>
        </w:rPr>
        <w:t xml:space="preserve">Farmakoterapeutická skupina: </w:t>
      </w:r>
      <w:r w:rsidR="00832E30">
        <w:rPr>
          <w:color w:val="000000"/>
          <w:szCs w:val="22"/>
        </w:rPr>
        <w:t>a</w:t>
      </w:r>
      <w:r w:rsidR="004C5E04" w:rsidRPr="00EA1AC8">
        <w:rPr>
          <w:color w:val="000000"/>
          <w:szCs w:val="22"/>
        </w:rPr>
        <w:t>ntiglaukomatiká a</w:t>
      </w:r>
      <w:r w:rsidR="004C5E04">
        <w:rPr>
          <w:color w:val="000000"/>
          <w:szCs w:val="22"/>
        </w:rPr>
        <w:t> </w:t>
      </w:r>
      <w:r w:rsidR="004C5E04" w:rsidRPr="00EA1AC8">
        <w:rPr>
          <w:color w:val="000000"/>
          <w:szCs w:val="22"/>
        </w:rPr>
        <w:t>miotiká</w:t>
      </w:r>
      <w:r w:rsidR="004C5E04">
        <w:rPr>
          <w:color w:val="000000"/>
          <w:szCs w:val="22"/>
        </w:rPr>
        <w:t>.</w:t>
      </w:r>
    </w:p>
    <w:p w14:paraId="1EB6B2BE" w14:textId="0E8421B2" w:rsidR="008E10E9" w:rsidRDefault="00832E30" w:rsidP="008E10E9">
      <w:pPr>
        <w:ind w:left="0" w:firstLine="0"/>
        <w:jc w:val="both"/>
        <w:rPr>
          <w:szCs w:val="22"/>
        </w:rPr>
      </w:pPr>
      <w:bookmarkStart w:id="0" w:name="OLE_LINK13"/>
      <w:bookmarkStart w:id="1" w:name="OLE_LINK14"/>
      <w:r>
        <w:rPr>
          <w:szCs w:val="22"/>
        </w:rPr>
        <w:t xml:space="preserve">ATC kód: </w:t>
      </w:r>
      <w:r w:rsidR="008E10E9" w:rsidRPr="001C5C41">
        <w:rPr>
          <w:szCs w:val="22"/>
        </w:rPr>
        <w:t>S01ED02</w:t>
      </w:r>
      <w:bookmarkEnd w:id="0"/>
      <w:bookmarkEnd w:id="1"/>
    </w:p>
    <w:p w14:paraId="61F3D560" w14:textId="77777777" w:rsidR="004C5E04" w:rsidRPr="00832E30" w:rsidRDefault="004C5E04" w:rsidP="008E10E9">
      <w:pPr>
        <w:ind w:left="0" w:firstLine="0"/>
        <w:jc w:val="both"/>
        <w:rPr>
          <w:bCs/>
          <w:szCs w:val="22"/>
        </w:rPr>
      </w:pPr>
    </w:p>
    <w:p w14:paraId="624DA01C" w14:textId="77777777" w:rsidR="008E10E9" w:rsidRPr="001C5C41" w:rsidRDefault="00E23E69" w:rsidP="008E10E9">
      <w:pPr>
        <w:ind w:left="0" w:firstLine="0"/>
        <w:jc w:val="both"/>
        <w:rPr>
          <w:szCs w:val="22"/>
          <w:u w:val="single"/>
        </w:rPr>
      </w:pPr>
      <w:r w:rsidRPr="001C5C41">
        <w:rPr>
          <w:szCs w:val="22"/>
          <w:u w:val="single"/>
        </w:rPr>
        <w:t>Mechanizmus účinku</w:t>
      </w:r>
    </w:p>
    <w:p w14:paraId="57044303" w14:textId="77777777" w:rsidR="008E10E9" w:rsidRPr="001C5C41" w:rsidRDefault="008E10E9" w:rsidP="008E10E9">
      <w:pPr>
        <w:ind w:left="0" w:firstLine="0"/>
        <w:jc w:val="both"/>
        <w:rPr>
          <w:szCs w:val="22"/>
        </w:rPr>
      </w:pPr>
      <w:r w:rsidRPr="001C5C41">
        <w:rPr>
          <w:szCs w:val="22"/>
        </w:rPr>
        <w:t xml:space="preserve">Betaxolol je kardioselektívny beta1-adrenergný blokátor bez signifikantného pôsobenia v zmysle stabilizácie membrán /lokálne anestetický účinok/ a bez vnútornej sympatomimetickej aktivity. </w:t>
      </w:r>
    </w:p>
    <w:p w14:paraId="598BB90F" w14:textId="77777777" w:rsidR="008E10E9" w:rsidRPr="001C5C41" w:rsidRDefault="008E10E9" w:rsidP="008E10E9">
      <w:pPr>
        <w:ind w:left="0" w:firstLine="0"/>
        <w:jc w:val="both"/>
        <w:rPr>
          <w:szCs w:val="22"/>
        </w:rPr>
      </w:pPr>
      <w:r w:rsidRPr="001C5C41">
        <w:rPr>
          <w:szCs w:val="22"/>
        </w:rPr>
        <w:t>Po nakvapkaní do spojovkového vaku betaxolol znižuje zvýšený aj normálny vnútroočný tlak, znížením tvorby komorovej vody.</w:t>
      </w:r>
      <w:r w:rsidR="009A7AC7" w:rsidRPr="001C5C41">
        <w:rPr>
          <w:szCs w:val="22"/>
        </w:rPr>
        <w:t xml:space="preserve"> </w:t>
      </w:r>
      <w:r w:rsidR="00E23E69" w:rsidRPr="001C5C41">
        <w:rPr>
          <w:szCs w:val="22"/>
        </w:rPr>
        <w:t>Okrem toho blokuje vápnikové kanály v cievach a v gangliových bunkách sietnic</w:t>
      </w:r>
      <w:r w:rsidR="00F50FF5" w:rsidRPr="001C5C41">
        <w:rPr>
          <w:szCs w:val="22"/>
        </w:rPr>
        <w:t>e</w:t>
      </w:r>
      <w:r w:rsidR="00E23E69" w:rsidRPr="001C5C41">
        <w:rPr>
          <w:szCs w:val="22"/>
        </w:rPr>
        <w:t>, čo pôsobí neuroprotektívne.</w:t>
      </w:r>
    </w:p>
    <w:p w14:paraId="60474EA9" w14:textId="77777777" w:rsidR="004C5E04" w:rsidRDefault="004C5E04" w:rsidP="00E23E69">
      <w:pPr>
        <w:autoSpaceDE w:val="0"/>
        <w:autoSpaceDN w:val="0"/>
        <w:adjustRightInd w:val="0"/>
        <w:jc w:val="both"/>
        <w:rPr>
          <w:szCs w:val="22"/>
          <w:u w:val="single"/>
        </w:rPr>
      </w:pPr>
    </w:p>
    <w:p w14:paraId="2AA19DE9" w14:textId="77777777" w:rsidR="00E23E69" w:rsidRPr="001C5C41" w:rsidRDefault="00E23E69" w:rsidP="00832E30">
      <w:pPr>
        <w:keepNext/>
        <w:autoSpaceDE w:val="0"/>
        <w:autoSpaceDN w:val="0"/>
        <w:adjustRightInd w:val="0"/>
        <w:jc w:val="both"/>
        <w:rPr>
          <w:szCs w:val="22"/>
          <w:u w:val="single"/>
        </w:rPr>
      </w:pPr>
      <w:r w:rsidRPr="001C5C41">
        <w:rPr>
          <w:szCs w:val="22"/>
          <w:u w:val="single"/>
        </w:rPr>
        <w:t>Farmakodynamické účinky</w:t>
      </w:r>
    </w:p>
    <w:p w14:paraId="1533B86F" w14:textId="77777777" w:rsidR="00E23E69" w:rsidRPr="001C5C41" w:rsidRDefault="008E10E9" w:rsidP="00832E30">
      <w:pPr>
        <w:keepNext/>
        <w:ind w:left="0" w:firstLine="0"/>
        <w:jc w:val="both"/>
        <w:rPr>
          <w:szCs w:val="22"/>
        </w:rPr>
      </w:pPr>
      <w:r w:rsidRPr="001C5C41">
        <w:rPr>
          <w:szCs w:val="22"/>
        </w:rPr>
        <w:t>Perorálne podávané beta-adrenergné blokátory znižujú výkon srdca u zdravých subjektov</w:t>
      </w:r>
      <w:r w:rsidR="00EE6B84" w:rsidRPr="001C5C41">
        <w:rPr>
          <w:szCs w:val="22"/>
        </w:rPr>
        <w:t xml:space="preserve"> </w:t>
      </w:r>
      <w:r w:rsidRPr="001C5C41">
        <w:rPr>
          <w:szCs w:val="22"/>
        </w:rPr>
        <w:t>a u pacientov s ochorením srdca. U pacientov so závažným zhoršením funkcie myokardu môže antagonista beta-adrenergných receptorov inhibovať sympatický účinok, potrebný na udržiavanie primeranej funkcie srdca</w:t>
      </w:r>
      <w:r w:rsidR="00E23E69" w:rsidRPr="001C5C41">
        <w:rPr>
          <w:szCs w:val="22"/>
        </w:rPr>
        <w:t>.</w:t>
      </w:r>
    </w:p>
    <w:p w14:paraId="7C37240E" w14:textId="77777777" w:rsidR="00E23E69" w:rsidRPr="001C5C41" w:rsidRDefault="008E10E9" w:rsidP="00E23E69">
      <w:pPr>
        <w:ind w:left="0" w:firstLine="0"/>
        <w:jc w:val="both"/>
        <w:rPr>
          <w:szCs w:val="22"/>
        </w:rPr>
      </w:pPr>
      <w:r w:rsidRPr="001C5C41">
        <w:rPr>
          <w:szCs w:val="22"/>
        </w:rPr>
        <w:t xml:space="preserve">Betaxolol nemá žiadny signifikantný účinok na pulmonálnu funkciu, ako sa stanovilo meraním FEV, nútenej vitálnej kapacity (Forced Vital Capacity, FVC), pomeru FEV/FVC a počas pohybu sa nepozorovala  kardiovaskulárna beta-adrenergná blokáda. </w:t>
      </w:r>
    </w:p>
    <w:p w14:paraId="6A6F33F4" w14:textId="77777777" w:rsidR="00C96F5A" w:rsidRDefault="008E10E9" w:rsidP="00E23E69">
      <w:pPr>
        <w:ind w:left="0" w:firstLine="0"/>
        <w:jc w:val="both"/>
        <w:rPr>
          <w:szCs w:val="22"/>
        </w:rPr>
      </w:pPr>
      <w:r w:rsidRPr="001C5C41">
        <w:rPr>
          <w:szCs w:val="22"/>
        </w:rPr>
        <w:t xml:space="preserve">Periférny vazorelaxačný účinok betaxololu sa pozoroval v </w:t>
      </w:r>
      <w:r w:rsidRPr="001C5C41">
        <w:rPr>
          <w:i/>
          <w:iCs/>
          <w:szCs w:val="22"/>
        </w:rPr>
        <w:t>in vivo</w:t>
      </w:r>
      <w:r w:rsidRPr="001C5C41">
        <w:rPr>
          <w:iCs/>
          <w:szCs w:val="22"/>
        </w:rPr>
        <w:t xml:space="preserve"> </w:t>
      </w:r>
      <w:r w:rsidRPr="001C5C41">
        <w:rPr>
          <w:szCs w:val="22"/>
        </w:rPr>
        <w:t xml:space="preserve">štúdii na psoch, vazorelaxačný účinok a účinok blokády vápnikových kanálov vplyvom betaxololu sa pozoroval v niekoľkých </w:t>
      </w:r>
      <w:r w:rsidRPr="001C5C41">
        <w:rPr>
          <w:i/>
          <w:iCs/>
          <w:szCs w:val="22"/>
        </w:rPr>
        <w:t>in vitro</w:t>
      </w:r>
      <w:r w:rsidRPr="001C5C41">
        <w:rPr>
          <w:szCs w:val="22"/>
        </w:rPr>
        <w:t xml:space="preserve"> štúdiách pri  použití ako neočných tak aj očných ciev z potkaních, morčacích, králičích, psích, </w:t>
      </w:r>
      <w:r w:rsidRPr="001C5C41">
        <w:rPr>
          <w:szCs w:val="22"/>
        </w:rPr>
        <w:lastRenderedPageBreak/>
        <w:t xml:space="preserve">bravčových a hovädzích modelov. Neuroprotektívny účinok betaxololu sa preukázal v </w:t>
      </w:r>
      <w:r w:rsidRPr="001C5C41">
        <w:rPr>
          <w:i/>
          <w:iCs/>
          <w:szCs w:val="22"/>
        </w:rPr>
        <w:t>in vitro</w:t>
      </w:r>
      <w:r w:rsidRPr="001C5C41">
        <w:rPr>
          <w:iCs/>
          <w:szCs w:val="22"/>
        </w:rPr>
        <w:t>,</w:t>
      </w:r>
      <w:r w:rsidRPr="001C5C41">
        <w:rPr>
          <w:szCs w:val="22"/>
        </w:rPr>
        <w:t xml:space="preserve"> aj v </w:t>
      </w:r>
      <w:r w:rsidRPr="001C5C41">
        <w:rPr>
          <w:i/>
          <w:iCs/>
          <w:szCs w:val="22"/>
        </w:rPr>
        <w:t>in vivo</w:t>
      </w:r>
      <w:r w:rsidRPr="001C5C41">
        <w:rPr>
          <w:szCs w:val="22"/>
        </w:rPr>
        <w:t xml:space="preserve"> experimentoch na sietnici králikov a kortikálnych kultúrach potkanov.</w:t>
      </w:r>
    </w:p>
    <w:p w14:paraId="0E3F8E3F" w14:textId="28B7E7BA" w:rsidR="008E10E9" w:rsidRPr="001C5C41" w:rsidRDefault="008E10E9" w:rsidP="00E23E69">
      <w:pPr>
        <w:ind w:left="0" w:firstLine="0"/>
        <w:jc w:val="both"/>
        <w:rPr>
          <w:szCs w:val="22"/>
        </w:rPr>
      </w:pPr>
    </w:p>
    <w:p w14:paraId="3740D018" w14:textId="77777777" w:rsidR="00AC356C" w:rsidRPr="001C5C41" w:rsidRDefault="00AC356C" w:rsidP="00A50C56">
      <w:pPr>
        <w:numPr>
          <w:ilvl w:val="1"/>
          <w:numId w:val="4"/>
        </w:numPr>
        <w:rPr>
          <w:b/>
          <w:noProof/>
          <w:szCs w:val="22"/>
        </w:rPr>
      </w:pPr>
      <w:r w:rsidRPr="001C5C41">
        <w:rPr>
          <w:b/>
          <w:noProof/>
          <w:szCs w:val="22"/>
        </w:rPr>
        <w:t>Farmakokinetické vlastnosti</w:t>
      </w:r>
    </w:p>
    <w:p w14:paraId="4C7BEDF4" w14:textId="77777777" w:rsidR="00A50C56" w:rsidRPr="001C5C41" w:rsidRDefault="00A50C56" w:rsidP="00A50C56">
      <w:pPr>
        <w:ind w:left="0" w:firstLine="0"/>
        <w:rPr>
          <w:noProof/>
          <w:szCs w:val="22"/>
        </w:rPr>
      </w:pPr>
    </w:p>
    <w:p w14:paraId="49647D2F" w14:textId="77777777" w:rsidR="000E532A" w:rsidRPr="001C5C41" w:rsidRDefault="000E532A" w:rsidP="008E10E9">
      <w:pPr>
        <w:ind w:left="0" w:firstLine="0"/>
        <w:jc w:val="both"/>
        <w:rPr>
          <w:szCs w:val="22"/>
          <w:u w:val="single"/>
        </w:rPr>
      </w:pPr>
      <w:r w:rsidRPr="001C5C41">
        <w:rPr>
          <w:szCs w:val="22"/>
          <w:u w:val="single"/>
        </w:rPr>
        <w:t>Absorpcia</w:t>
      </w:r>
    </w:p>
    <w:p w14:paraId="2F236238" w14:textId="77777777" w:rsidR="00D36AE3" w:rsidRPr="001C5C41" w:rsidRDefault="000E532A" w:rsidP="008E10E9">
      <w:pPr>
        <w:ind w:left="0" w:firstLine="0"/>
        <w:jc w:val="both"/>
        <w:rPr>
          <w:szCs w:val="22"/>
        </w:rPr>
      </w:pPr>
      <w:r w:rsidRPr="001C5C41">
        <w:rPr>
          <w:szCs w:val="22"/>
        </w:rPr>
        <w:t>Betaxolol dobre preniká rohovkou. Jeho ú</w:t>
      </w:r>
      <w:r w:rsidR="008E10E9" w:rsidRPr="001C5C41">
        <w:rPr>
          <w:szCs w:val="22"/>
        </w:rPr>
        <w:t xml:space="preserve">činok </w:t>
      </w:r>
      <w:r w:rsidRPr="001C5C41">
        <w:rPr>
          <w:szCs w:val="22"/>
        </w:rPr>
        <w:t xml:space="preserve">na vnútroočný tlak  </w:t>
      </w:r>
      <w:r w:rsidR="008E10E9" w:rsidRPr="001C5C41">
        <w:rPr>
          <w:szCs w:val="22"/>
        </w:rPr>
        <w:t xml:space="preserve">obvykle nastupuje v priebehu 30 minút </w:t>
      </w:r>
      <w:r w:rsidRPr="001C5C41">
        <w:rPr>
          <w:szCs w:val="22"/>
        </w:rPr>
        <w:t xml:space="preserve">po podaní </w:t>
      </w:r>
      <w:r w:rsidR="00D36AE3" w:rsidRPr="001C5C41">
        <w:rPr>
          <w:szCs w:val="22"/>
        </w:rPr>
        <w:t xml:space="preserve"> </w:t>
      </w:r>
      <w:r w:rsidR="008E10E9" w:rsidRPr="001C5C41">
        <w:rPr>
          <w:szCs w:val="22"/>
        </w:rPr>
        <w:t xml:space="preserve">s maximom </w:t>
      </w:r>
      <w:r w:rsidR="00D36AE3" w:rsidRPr="001C5C41">
        <w:rPr>
          <w:szCs w:val="22"/>
        </w:rPr>
        <w:t xml:space="preserve">do </w:t>
      </w:r>
      <w:r w:rsidR="008E10E9" w:rsidRPr="001C5C41">
        <w:rPr>
          <w:szCs w:val="22"/>
        </w:rPr>
        <w:t xml:space="preserve">2 </w:t>
      </w:r>
      <w:r w:rsidR="009A7AC7" w:rsidRPr="001C5C41">
        <w:rPr>
          <w:szCs w:val="22"/>
        </w:rPr>
        <w:t>hodín</w:t>
      </w:r>
      <w:r w:rsidR="008E10E9" w:rsidRPr="001C5C41">
        <w:rPr>
          <w:szCs w:val="22"/>
        </w:rPr>
        <w:t xml:space="preserve">. Jedna dávka znižuje vnútroočný tlak po dobu 12 hodín. </w:t>
      </w:r>
    </w:p>
    <w:p w14:paraId="60D608D7" w14:textId="77777777" w:rsidR="002D2703" w:rsidRDefault="002D2703" w:rsidP="008E10E9">
      <w:pPr>
        <w:ind w:left="0" w:firstLine="0"/>
        <w:jc w:val="both"/>
        <w:rPr>
          <w:szCs w:val="22"/>
          <w:u w:val="single"/>
        </w:rPr>
      </w:pPr>
    </w:p>
    <w:p w14:paraId="7B7BD8A1" w14:textId="77777777" w:rsidR="00D36AE3" w:rsidRPr="001C5C41" w:rsidRDefault="00D36AE3" w:rsidP="008E10E9">
      <w:pPr>
        <w:ind w:left="0" w:firstLine="0"/>
        <w:jc w:val="both"/>
        <w:rPr>
          <w:szCs w:val="22"/>
          <w:u w:val="single"/>
        </w:rPr>
      </w:pPr>
      <w:r w:rsidRPr="001C5C41">
        <w:rPr>
          <w:szCs w:val="22"/>
          <w:u w:val="single"/>
        </w:rPr>
        <w:t>Distribúcia</w:t>
      </w:r>
    </w:p>
    <w:p w14:paraId="593293F8" w14:textId="77777777" w:rsidR="008E10E9" w:rsidRPr="001C5C41" w:rsidRDefault="00D36AE3" w:rsidP="008E10E9">
      <w:pPr>
        <w:ind w:left="0" w:firstLine="0"/>
        <w:jc w:val="both"/>
        <w:rPr>
          <w:szCs w:val="22"/>
        </w:rPr>
      </w:pPr>
      <w:r w:rsidRPr="001C5C41">
        <w:rPr>
          <w:szCs w:val="22"/>
        </w:rPr>
        <w:t xml:space="preserve">Po </w:t>
      </w:r>
      <w:r w:rsidR="009A7AC7" w:rsidRPr="001C5C41">
        <w:rPr>
          <w:szCs w:val="22"/>
        </w:rPr>
        <w:t xml:space="preserve">lokálnej </w:t>
      </w:r>
      <w:r w:rsidRPr="001C5C41">
        <w:rPr>
          <w:szCs w:val="22"/>
        </w:rPr>
        <w:t xml:space="preserve">aplikácii do </w:t>
      </w:r>
      <w:r w:rsidR="00F50FF5" w:rsidRPr="001C5C41">
        <w:rPr>
          <w:szCs w:val="22"/>
        </w:rPr>
        <w:t xml:space="preserve">spojovkového </w:t>
      </w:r>
      <w:r w:rsidRPr="001C5C41">
        <w:rPr>
          <w:szCs w:val="22"/>
        </w:rPr>
        <w:t xml:space="preserve">vaku sa betaxolol absorbuje do krvného obehu cez </w:t>
      </w:r>
      <w:r w:rsidR="004D638F" w:rsidRPr="001C5C41">
        <w:rPr>
          <w:szCs w:val="22"/>
        </w:rPr>
        <w:t xml:space="preserve">konjunktiválnu </w:t>
      </w:r>
      <w:r w:rsidRPr="001C5C41">
        <w:rPr>
          <w:szCs w:val="22"/>
        </w:rPr>
        <w:t>a </w:t>
      </w:r>
      <w:r w:rsidR="00F50FF5" w:rsidRPr="001C5C41">
        <w:rPr>
          <w:szCs w:val="22"/>
        </w:rPr>
        <w:t xml:space="preserve">nazálnu </w:t>
      </w:r>
      <w:r w:rsidRPr="001C5C41">
        <w:rPr>
          <w:szCs w:val="22"/>
        </w:rPr>
        <w:t>sliznicu.</w:t>
      </w:r>
      <w:r w:rsidR="009A7AC7" w:rsidRPr="001C5C41">
        <w:rPr>
          <w:szCs w:val="22"/>
        </w:rPr>
        <w:t xml:space="preserve"> </w:t>
      </w:r>
      <w:r w:rsidR="008E10E9" w:rsidRPr="001C5C41">
        <w:rPr>
          <w:szCs w:val="22"/>
        </w:rPr>
        <w:t xml:space="preserve">Po miestnej očnej aplikácii betaxololu môže dôjsť k jeho systémovej absorbcii a k prejavom rovnakých </w:t>
      </w:r>
      <w:r w:rsidR="00287A89" w:rsidRPr="001C5C41">
        <w:rPr>
          <w:szCs w:val="22"/>
        </w:rPr>
        <w:t>nežiaducich</w:t>
      </w:r>
      <w:r w:rsidR="008E10E9" w:rsidRPr="001C5C41">
        <w:rPr>
          <w:szCs w:val="22"/>
        </w:rPr>
        <w:t xml:space="preserve"> účinkov, ako po jeho perorálnej aplikácii. /</w:t>
      </w:r>
      <w:r w:rsidR="00287A89" w:rsidRPr="001C5C41">
        <w:rPr>
          <w:szCs w:val="22"/>
        </w:rPr>
        <w:t>pozri nežiaduce</w:t>
      </w:r>
      <w:r w:rsidR="008E10E9" w:rsidRPr="001C5C41">
        <w:rPr>
          <w:szCs w:val="22"/>
        </w:rPr>
        <w:t xml:space="preserve"> účinky/.</w:t>
      </w:r>
    </w:p>
    <w:p w14:paraId="0E1DF72D" w14:textId="77777777" w:rsidR="002D2703" w:rsidRDefault="002D2703" w:rsidP="009E125E">
      <w:pPr>
        <w:pStyle w:val="Zkladntext"/>
        <w:tabs>
          <w:tab w:val="left" w:pos="2127"/>
        </w:tabs>
        <w:jc w:val="both"/>
        <w:rPr>
          <w:szCs w:val="22"/>
          <w:u w:val="single"/>
        </w:rPr>
      </w:pPr>
    </w:p>
    <w:p w14:paraId="04637820" w14:textId="77777777" w:rsidR="009E125E" w:rsidRPr="001C5C41" w:rsidRDefault="00D36AE3" w:rsidP="009E125E">
      <w:pPr>
        <w:pStyle w:val="Zkladntext"/>
        <w:tabs>
          <w:tab w:val="left" w:pos="2127"/>
        </w:tabs>
        <w:jc w:val="both"/>
        <w:rPr>
          <w:szCs w:val="22"/>
          <w:u w:val="single"/>
        </w:rPr>
      </w:pPr>
      <w:r w:rsidRPr="001C5C41">
        <w:rPr>
          <w:szCs w:val="22"/>
          <w:u w:val="single"/>
        </w:rPr>
        <w:t>Biotransformácia</w:t>
      </w:r>
    </w:p>
    <w:p w14:paraId="77040DBB" w14:textId="77777777" w:rsidR="00D36AE3" w:rsidRPr="001C5C41" w:rsidRDefault="00D36AE3" w:rsidP="009E125E">
      <w:pPr>
        <w:pStyle w:val="Zkladntext"/>
        <w:tabs>
          <w:tab w:val="left" w:pos="2127"/>
        </w:tabs>
        <w:jc w:val="both"/>
        <w:rPr>
          <w:szCs w:val="22"/>
        </w:rPr>
      </w:pPr>
      <w:r w:rsidRPr="001C5C41">
        <w:rPr>
          <w:szCs w:val="22"/>
        </w:rPr>
        <w:t>V organizme sa väčšinou betaxolol metabolizuje na inaktívn</w:t>
      </w:r>
      <w:r w:rsidR="00F50FF5" w:rsidRPr="001C5C41">
        <w:rPr>
          <w:szCs w:val="22"/>
        </w:rPr>
        <w:t>e</w:t>
      </w:r>
      <w:r w:rsidRPr="001C5C41">
        <w:rPr>
          <w:szCs w:val="22"/>
        </w:rPr>
        <w:t xml:space="preserve"> produkty.</w:t>
      </w:r>
    </w:p>
    <w:p w14:paraId="718FC248" w14:textId="77777777" w:rsidR="00D36AE3" w:rsidRPr="001C5C41" w:rsidRDefault="00D36AE3" w:rsidP="009E125E">
      <w:pPr>
        <w:pStyle w:val="Zkladntext"/>
        <w:tabs>
          <w:tab w:val="left" w:pos="2127"/>
        </w:tabs>
        <w:jc w:val="both"/>
        <w:rPr>
          <w:szCs w:val="22"/>
        </w:rPr>
      </w:pPr>
    </w:p>
    <w:p w14:paraId="331D2E08" w14:textId="77777777" w:rsidR="00AC356C" w:rsidRPr="001C5C41" w:rsidRDefault="00AC356C" w:rsidP="002F79FB">
      <w:pPr>
        <w:ind w:left="0" w:firstLine="0"/>
        <w:rPr>
          <w:noProof/>
          <w:szCs w:val="22"/>
        </w:rPr>
      </w:pPr>
      <w:r w:rsidRPr="001C5C41">
        <w:rPr>
          <w:b/>
          <w:noProof/>
          <w:szCs w:val="22"/>
        </w:rPr>
        <w:t>5.3</w:t>
      </w:r>
      <w:r w:rsidRPr="001C5C41">
        <w:rPr>
          <w:b/>
          <w:noProof/>
          <w:szCs w:val="22"/>
        </w:rPr>
        <w:tab/>
        <w:t>Predklinické údaje o bezpečnosti</w:t>
      </w:r>
    </w:p>
    <w:p w14:paraId="017BB5B6" w14:textId="77777777" w:rsidR="00AC356C" w:rsidRPr="001C5C41" w:rsidRDefault="00AC356C">
      <w:pPr>
        <w:rPr>
          <w:noProof/>
          <w:szCs w:val="22"/>
        </w:rPr>
      </w:pPr>
    </w:p>
    <w:p w14:paraId="01F6C191" w14:textId="77777777" w:rsidR="008E10E9" w:rsidRPr="001C5C41" w:rsidRDefault="008E10E9" w:rsidP="008E10E9">
      <w:pPr>
        <w:ind w:left="0" w:firstLine="0"/>
        <w:jc w:val="both"/>
        <w:rPr>
          <w:szCs w:val="22"/>
          <w:u w:val="single"/>
        </w:rPr>
      </w:pPr>
      <w:r w:rsidRPr="001C5C41">
        <w:rPr>
          <w:szCs w:val="22"/>
          <w:u w:val="single"/>
        </w:rPr>
        <w:t>Akútna toxicita</w:t>
      </w:r>
    </w:p>
    <w:p w14:paraId="726C7EDD" w14:textId="77777777" w:rsidR="008E10E9" w:rsidRPr="001C5C41" w:rsidRDefault="008E10E9" w:rsidP="008E10E9">
      <w:pPr>
        <w:ind w:left="0" w:firstLine="0"/>
        <w:jc w:val="both"/>
        <w:rPr>
          <w:szCs w:val="22"/>
        </w:rPr>
      </w:pPr>
      <w:r w:rsidRPr="001C5C41">
        <w:rPr>
          <w:szCs w:val="22"/>
        </w:rPr>
        <w:t>Po perorálnej aplikácii betaxololu bola LD</w:t>
      </w:r>
      <w:r w:rsidRPr="001C5C41">
        <w:rPr>
          <w:szCs w:val="22"/>
          <w:vertAlign w:val="subscript"/>
        </w:rPr>
        <w:t>50</w:t>
      </w:r>
      <w:r w:rsidRPr="001C5C41">
        <w:rPr>
          <w:szCs w:val="22"/>
        </w:rPr>
        <w:t xml:space="preserve"> u myší 350</w:t>
      </w:r>
      <w:r w:rsidR="000D03B2" w:rsidRPr="001C5C41">
        <w:rPr>
          <w:szCs w:val="22"/>
        </w:rPr>
        <w:t xml:space="preserve"> </w:t>
      </w:r>
      <w:r w:rsidRPr="001C5C41">
        <w:rPr>
          <w:szCs w:val="22"/>
        </w:rPr>
        <w:t>-</w:t>
      </w:r>
      <w:r w:rsidR="000D03B2" w:rsidRPr="001C5C41">
        <w:rPr>
          <w:szCs w:val="22"/>
        </w:rPr>
        <w:t xml:space="preserve"> </w:t>
      </w:r>
      <w:r w:rsidRPr="001C5C41">
        <w:rPr>
          <w:szCs w:val="22"/>
        </w:rPr>
        <w:t>920 mg/kg a u potkanov 860</w:t>
      </w:r>
      <w:r w:rsidR="000D03B2" w:rsidRPr="001C5C41">
        <w:rPr>
          <w:szCs w:val="22"/>
        </w:rPr>
        <w:t xml:space="preserve"> </w:t>
      </w:r>
      <w:r w:rsidRPr="001C5C41">
        <w:rPr>
          <w:szCs w:val="22"/>
        </w:rPr>
        <w:t>-</w:t>
      </w:r>
      <w:r w:rsidR="000D03B2" w:rsidRPr="001C5C41">
        <w:rPr>
          <w:szCs w:val="22"/>
        </w:rPr>
        <w:t xml:space="preserve"> </w:t>
      </w:r>
      <w:r w:rsidRPr="001C5C41">
        <w:rPr>
          <w:szCs w:val="22"/>
        </w:rPr>
        <w:t>1050 mg/kg.</w:t>
      </w:r>
    </w:p>
    <w:p w14:paraId="2EA02F5F" w14:textId="77777777" w:rsidR="002D2703" w:rsidRDefault="002D2703" w:rsidP="008E10E9">
      <w:pPr>
        <w:ind w:left="0" w:firstLine="0"/>
        <w:jc w:val="both"/>
        <w:rPr>
          <w:szCs w:val="22"/>
          <w:u w:val="single"/>
        </w:rPr>
      </w:pPr>
    </w:p>
    <w:p w14:paraId="474BC98C" w14:textId="77777777" w:rsidR="008E10E9" w:rsidRPr="001C5C41" w:rsidRDefault="008E10E9" w:rsidP="008E10E9">
      <w:pPr>
        <w:ind w:left="0" w:firstLine="0"/>
        <w:jc w:val="both"/>
        <w:rPr>
          <w:szCs w:val="22"/>
          <w:u w:val="single"/>
        </w:rPr>
      </w:pPr>
      <w:r w:rsidRPr="001C5C41">
        <w:rPr>
          <w:szCs w:val="22"/>
          <w:u w:val="single"/>
        </w:rPr>
        <w:t>Ka</w:t>
      </w:r>
      <w:r w:rsidR="004254C1">
        <w:rPr>
          <w:szCs w:val="22"/>
          <w:u w:val="single"/>
        </w:rPr>
        <w:t>rcinogenita</w:t>
      </w:r>
    </w:p>
    <w:p w14:paraId="417FE8AF" w14:textId="77777777" w:rsidR="00073715" w:rsidRPr="00EA1AC8" w:rsidRDefault="00073715" w:rsidP="00073715">
      <w:pPr>
        <w:pStyle w:val="CM11"/>
        <w:rPr>
          <w:rFonts w:ascii="Times New Roman" w:hAnsi="Times New Roman" w:cs="Times New Roman"/>
          <w:color w:val="000000"/>
          <w:sz w:val="22"/>
          <w:szCs w:val="22"/>
        </w:rPr>
      </w:pPr>
      <w:r w:rsidRPr="00EA1AC8">
        <w:rPr>
          <w:rFonts w:ascii="Times New Roman" w:hAnsi="Times New Roman" w:cs="Times New Roman"/>
          <w:color w:val="000000"/>
          <w:sz w:val="22"/>
          <w:szCs w:val="22"/>
        </w:rPr>
        <w:t>Pri prolongovaných štúdiách uskutočnených s hydrochloridom betaxololu sa pri podávaní perorálnou cestou, u myší v dávke 6, 20 a 60 mg/kg/deň a u potkanov v dávke 3, 12 alebo 48 mg/kg/deň, nezistili žiadne karcinogénne účinky. Vyššie dávky sa neskúmali.</w:t>
      </w:r>
    </w:p>
    <w:p w14:paraId="524627ED" w14:textId="77777777" w:rsidR="002D2703" w:rsidRDefault="002D2703" w:rsidP="008E10E9">
      <w:pPr>
        <w:ind w:left="0" w:firstLine="0"/>
        <w:jc w:val="both"/>
        <w:rPr>
          <w:szCs w:val="22"/>
          <w:u w:val="single"/>
        </w:rPr>
      </w:pPr>
    </w:p>
    <w:p w14:paraId="630E5FD5" w14:textId="77777777" w:rsidR="008E10E9" w:rsidRPr="001C5C41" w:rsidRDefault="008E10E9" w:rsidP="008E10E9">
      <w:pPr>
        <w:ind w:left="0" w:firstLine="0"/>
        <w:jc w:val="both"/>
        <w:rPr>
          <w:szCs w:val="22"/>
          <w:u w:val="single"/>
        </w:rPr>
      </w:pPr>
      <w:r w:rsidRPr="001C5C41">
        <w:rPr>
          <w:szCs w:val="22"/>
          <w:u w:val="single"/>
        </w:rPr>
        <w:t>Mutagenita</w:t>
      </w:r>
    </w:p>
    <w:p w14:paraId="397F5B8D" w14:textId="77777777" w:rsidR="00073715" w:rsidRPr="00EA1AC8" w:rsidRDefault="00073715" w:rsidP="00073715">
      <w:pPr>
        <w:pStyle w:val="CM11"/>
        <w:rPr>
          <w:rFonts w:ascii="Times New Roman" w:hAnsi="Times New Roman" w:cs="Times New Roman"/>
          <w:color w:val="000000"/>
          <w:sz w:val="22"/>
          <w:szCs w:val="22"/>
        </w:rPr>
      </w:pPr>
      <w:r w:rsidRPr="00EA1AC8">
        <w:rPr>
          <w:rFonts w:ascii="Times New Roman" w:hAnsi="Times New Roman" w:cs="Times New Roman"/>
          <w:color w:val="000000"/>
          <w:sz w:val="22"/>
          <w:szCs w:val="22"/>
        </w:rPr>
        <w:t xml:space="preserve">V niekoľkých </w:t>
      </w:r>
      <w:r w:rsidRPr="00EA1AC8">
        <w:rPr>
          <w:rFonts w:ascii="Times New Roman" w:hAnsi="Times New Roman" w:cs="Times New Roman"/>
          <w:i/>
          <w:iCs/>
          <w:color w:val="000000"/>
          <w:sz w:val="22"/>
          <w:szCs w:val="22"/>
        </w:rPr>
        <w:t>in vitro</w:t>
      </w:r>
      <w:r w:rsidRPr="00EA1AC8">
        <w:rPr>
          <w:rFonts w:ascii="Times New Roman" w:hAnsi="Times New Roman" w:cs="Times New Roman"/>
          <w:color w:val="000000"/>
          <w:sz w:val="22"/>
          <w:szCs w:val="22"/>
        </w:rPr>
        <w:t xml:space="preserve"> a</w:t>
      </w:r>
      <w:r w:rsidRPr="00EA1AC8">
        <w:rPr>
          <w:rFonts w:ascii="Times New Roman" w:hAnsi="Times New Roman" w:cs="Times New Roman"/>
          <w:i/>
          <w:iCs/>
          <w:color w:val="000000"/>
          <w:sz w:val="22"/>
          <w:szCs w:val="22"/>
        </w:rPr>
        <w:t xml:space="preserve"> in vivo </w:t>
      </w:r>
      <w:r w:rsidRPr="00EA1AC8">
        <w:rPr>
          <w:rFonts w:ascii="Times New Roman" w:hAnsi="Times New Roman" w:cs="Times New Roman"/>
          <w:color w:val="000000"/>
          <w:sz w:val="22"/>
          <w:szCs w:val="22"/>
        </w:rPr>
        <w:t>klinických štúdiách s baktériami a s bunkami cicavcov betaxolol nevykazoval žiadne mutagénne účinky.</w:t>
      </w:r>
    </w:p>
    <w:p w14:paraId="65E7FCA6" w14:textId="57A2047D" w:rsidR="008E10E9" w:rsidRPr="001C5C41" w:rsidRDefault="008E10E9" w:rsidP="008E10E9">
      <w:pPr>
        <w:ind w:left="0" w:firstLine="0"/>
        <w:jc w:val="both"/>
        <w:rPr>
          <w:szCs w:val="22"/>
        </w:rPr>
      </w:pPr>
    </w:p>
    <w:p w14:paraId="0FD450A3" w14:textId="77777777" w:rsidR="00AC356C" w:rsidRPr="001C5C41" w:rsidRDefault="00AC356C">
      <w:pPr>
        <w:rPr>
          <w:noProof/>
          <w:szCs w:val="22"/>
        </w:rPr>
      </w:pPr>
    </w:p>
    <w:p w14:paraId="5F263902" w14:textId="77777777" w:rsidR="00AC356C" w:rsidRPr="001C5C41" w:rsidRDefault="00AC356C">
      <w:pPr>
        <w:rPr>
          <w:b/>
          <w:noProof/>
          <w:szCs w:val="22"/>
        </w:rPr>
      </w:pPr>
      <w:r w:rsidRPr="001C5C41">
        <w:rPr>
          <w:b/>
          <w:noProof/>
          <w:szCs w:val="22"/>
        </w:rPr>
        <w:t>6.</w:t>
      </w:r>
      <w:r w:rsidRPr="001C5C41">
        <w:rPr>
          <w:b/>
          <w:noProof/>
          <w:szCs w:val="22"/>
        </w:rPr>
        <w:tab/>
        <w:t>FARMACEUTICKÉ INFORMÁCIE</w:t>
      </w:r>
    </w:p>
    <w:p w14:paraId="5865D99E" w14:textId="77777777" w:rsidR="00AC356C" w:rsidRPr="001C5C41" w:rsidRDefault="00AC356C">
      <w:pPr>
        <w:rPr>
          <w:noProof/>
          <w:szCs w:val="22"/>
        </w:rPr>
      </w:pPr>
    </w:p>
    <w:p w14:paraId="565A5EB6" w14:textId="77777777" w:rsidR="00AC356C" w:rsidRPr="001C5C41" w:rsidRDefault="00AC356C">
      <w:pPr>
        <w:rPr>
          <w:noProof/>
          <w:szCs w:val="22"/>
        </w:rPr>
      </w:pPr>
      <w:r w:rsidRPr="001C5C41">
        <w:rPr>
          <w:b/>
          <w:noProof/>
          <w:szCs w:val="22"/>
        </w:rPr>
        <w:t>6.1</w:t>
      </w:r>
      <w:r w:rsidRPr="001C5C41">
        <w:rPr>
          <w:b/>
          <w:noProof/>
          <w:szCs w:val="22"/>
        </w:rPr>
        <w:tab/>
        <w:t>Zoznam pomocných látok</w:t>
      </w:r>
    </w:p>
    <w:p w14:paraId="63F03D90" w14:textId="77777777" w:rsidR="00AC356C" w:rsidRPr="001C5C41" w:rsidRDefault="00AC356C">
      <w:pPr>
        <w:rPr>
          <w:noProof/>
          <w:szCs w:val="22"/>
        </w:rPr>
      </w:pPr>
    </w:p>
    <w:p w14:paraId="1276A82A" w14:textId="77777777" w:rsidR="00C96F5A" w:rsidRDefault="00C96F5A" w:rsidP="00C96F5A">
      <w:pPr>
        <w:pStyle w:val="Zarkazkladnhotextu2"/>
        <w:spacing w:after="0" w:line="240" w:lineRule="auto"/>
        <w:ind w:left="709" w:hanging="709"/>
        <w:jc w:val="both"/>
        <w:rPr>
          <w:noProof/>
          <w:sz w:val="22"/>
          <w:szCs w:val="22"/>
        </w:rPr>
      </w:pPr>
      <w:r>
        <w:rPr>
          <w:noProof/>
          <w:sz w:val="22"/>
          <w:szCs w:val="22"/>
        </w:rPr>
        <w:t>B</w:t>
      </w:r>
      <w:r w:rsidRPr="006F5719">
        <w:rPr>
          <w:noProof/>
          <w:sz w:val="22"/>
          <w:szCs w:val="22"/>
        </w:rPr>
        <w:t xml:space="preserve">enzalkóniumchlorid (konzervačná prísada), dihydrát edetanu disodného, </w:t>
      </w:r>
      <w:r>
        <w:rPr>
          <w:noProof/>
          <w:sz w:val="22"/>
          <w:szCs w:val="22"/>
        </w:rPr>
        <w:t>chlorid sodný, hydroxid</w:t>
      </w:r>
    </w:p>
    <w:p w14:paraId="6D1E077B" w14:textId="324190C7" w:rsidR="00C96F5A" w:rsidRPr="006F5719" w:rsidRDefault="00C96F5A" w:rsidP="00C96F5A">
      <w:pPr>
        <w:pStyle w:val="Zarkazkladnhotextu2"/>
        <w:spacing w:after="0" w:line="240" w:lineRule="auto"/>
        <w:ind w:left="709" w:hanging="709"/>
        <w:jc w:val="both"/>
        <w:rPr>
          <w:bCs/>
          <w:sz w:val="22"/>
          <w:szCs w:val="22"/>
          <w:lang w:val="sk-SK"/>
        </w:rPr>
      </w:pPr>
      <w:r w:rsidRPr="006F5719">
        <w:rPr>
          <w:noProof/>
          <w:sz w:val="22"/>
          <w:szCs w:val="22"/>
        </w:rPr>
        <w:t>sodný (k úprave pH), voda na injekci</w:t>
      </w:r>
      <w:r w:rsidR="002D2703">
        <w:rPr>
          <w:noProof/>
          <w:sz w:val="22"/>
          <w:szCs w:val="22"/>
        </w:rPr>
        <w:t>e</w:t>
      </w:r>
    </w:p>
    <w:p w14:paraId="3411EAAD" w14:textId="77777777" w:rsidR="004752A2" w:rsidRPr="001C5C41" w:rsidRDefault="004752A2">
      <w:pPr>
        <w:rPr>
          <w:b/>
          <w:noProof/>
          <w:szCs w:val="22"/>
        </w:rPr>
      </w:pPr>
    </w:p>
    <w:p w14:paraId="2E64C564" w14:textId="77777777" w:rsidR="00AC356C" w:rsidRPr="001C5C41" w:rsidRDefault="00AC356C">
      <w:pPr>
        <w:rPr>
          <w:noProof/>
          <w:szCs w:val="22"/>
        </w:rPr>
      </w:pPr>
      <w:r w:rsidRPr="001C5C41">
        <w:rPr>
          <w:b/>
          <w:noProof/>
          <w:szCs w:val="22"/>
        </w:rPr>
        <w:t>6.2</w:t>
      </w:r>
      <w:r w:rsidRPr="001C5C41">
        <w:rPr>
          <w:b/>
          <w:noProof/>
          <w:szCs w:val="22"/>
        </w:rPr>
        <w:tab/>
        <w:t>Inkompatibility</w:t>
      </w:r>
    </w:p>
    <w:p w14:paraId="6AF55F4C" w14:textId="77777777" w:rsidR="00AC356C" w:rsidRPr="001C5C41" w:rsidRDefault="00AC356C">
      <w:pPr>
        <w:rPr>
          <w:noProof/>
          <w:szCs w:val="22"/>
        </w:rPr>
      </w:pPr>
    </w:p>
    <w:p w14:paraId="6255DBDF" w14:textId="77777777" w:rsidR="008E10E9" w:rsidRPr="001C5C41" w:rsidRDefault="008E10E9" w:rsidP="008E10E9">
      <w:pPr>
        <w:pStyle w:val="Zkladntext"/>
        <w:rPr>
          <w:szCs w:val="22"/>
        </w:rPr>
      </w:pPr>
      <w:r w:rsidRPr="001C5C41">
        <w:rPr>
          <w:szCs w:val="22"/>
        </w:rPr>
        <w:t>Doteraz nie sú známe.</w:t>
      </w:r>
    </w:p>
    <w:p w14:paraId="12E0DE32" w14:textId="77777777" w:rsidR="004752A2" w:rsidRPr="001C5C41" w:rsidRDefault="004752A2">
      <w:pPr>
        <w:rPr>
          <w:b/>
          <w:noProof/>
          <w:szCs w:val="22"/>
        </w:rPr>
      </w:pPr>
    </w:p>
    <w:p w14:paraId="57B8D205" w14:textId="77777777" w:rsidR="00AC356C" w:rsidRPr="001C5C41" w:rsidRDefault="00AC356C">
      <w:pPr>
        <w:rPr>
          <w:noProof/>
          <w:szCs w:val="22"/>
        </w:rPr>
      </w:pPr>
      <w:r w:rsidRPr="001C5C41">
        <w:rPr>
          <w:b/>
          <w:noProof/>
          <w:szCs w:val="22"/>
        </w:rPr>
        <w:t>6.3</w:t>
      </w:r>
      <w:r w:rsidRPr="001C5C41">
        <w:rPr>
          <w:b/>
          <w:noProof/>
          <w:szCs w:val="22"/>
        </w:rPr>
        <w:tab/>
        <w:t>Čas použiteľnosti</w:t>
      </w:r>
    </w:p>
    <w:p w14:paraId="685DE9F3" w14:textId="77777777" w:rsidR="00AC356C" w:rsidRPr="001C5C41" w:rsidRDefault="00AC356C" w:rsidP="00E37F9F">
      <w:pPr>
        <w:ind w:left="0" w:firstLine="0"/>
        <w:rPr>
          <w:noProof/>
          <w:szCs w:val="22"/>
        </w:rPr>
      </w:pPr>
    </w:p>
    <w:p w14:paraId="75E4EAD6" w14:textId="77777777" w:rsidR="008E10E9" w:rsidRPr="001C5C41" w:rsidRDefault="008E10E9" w:rsidP="008E10E9">
      <w:pPr>
        <w:jc w:val="both"/>
        <w:rPr>
          <w:szCs w:val="22"/>
        </w:rPr>
      </w:pPr>
      <w:r w:rsidRPr="001C5C41">
        <w:rPr>
          <w:szCs w:val="22"/>
        </w:rPr>
        <w:t>Čas použiteľnosti lieku: 24 mesiacov</w:t>
      </w:r>
    </w:p>
    <w:p w14:paraId="6A121298" w14:textId="77777777" w:rsidR="008E10E9" w:rsidRPr="001C5C41" w:rsidRDefault="008E10E9" w:rsidP="008E10E9">
      <w:pPr>
        <w:jc w:val="both"/>
        <w:rPr>
          <w:szCs w:val="22"/>
        </w:rPr>
      </w:pPr>
      <w:r w:rsidRPr="001C5C41">
        <w:rPr>
          <w:szCs w:val="22"/>
        </w:rPr>
        <w:t>Čas použiteľnosti od prvého otvorenia balenia: 28 dní</w:t>
      </w:r>
    </w:p>
    <w:p w14:paraId="52603EFD" w14:textId="77777777" w:rsidR="00AC356C" w:rsidRPr="001C5C41" w:rsidRDefault="00AC356C">
      <w:pPr>
        <w:rPr>
          <w:noProof/>
          <w:szCs w:val="22"/>
        </w:rPr>
      </w:pPr>
    </w:p>
    <w:p w14:paraId="515D4DB8" w14:textId="77777777" w:rsidR="00AC356C" w:rsidRPr="001C5C41" w:rsidRDefault="00AC356C">
      <w:pPr>
        <w:rPr>
          <w:noProof/>
          <w:szCs w:val="22"/>
        </w:rPr>
      </w:pPr>
      <w:r w:rsidRPr="001C5C41">
        <w:rPr>
          <w:b/>
          <w:noProof/>
          <w:szCs w:val="22"/>
        </w:rPr>
        <w:t>6.4</w:t>
      </w:r>
      <w:r w:rsidRPr="001C5C41">
        <w:rPr>
          <w:b/>
          <w:noProof/>
          <w:szCs w:val="22"/>
        </w:rPr>
        <w:tab/>
        <w:t>Špeciálne upozornenia na uchovávanie</w:t>
      </w:r>
    </w:p>
    <w:p w14:paraId="037B7592" w14:textId="77777777" w:rsidR="000D03B2" w:rsidRPr="001C5C41" w:rsidRDefault="000D03B2" w:rsidP="008E10E9">
      <w:pPr>
        <w:ind w:left="0" w:firstLine="11"/>
        <w:jc w:val="both"/>
        <w:rPr>
          <w:szCs w:val="22"/>
        </w:rPr>
      </w:pPr>
    </w:p>
    <w:p w14:paraId="325A20D5" w14:textId="62155CBE" w:rsidR="0054497F" w:rsidRPr="001C5C41" w:rsidRDefault="001C20FE" w:rsidP="0054497F">
      <w:pPr>
        <w:ind w:left="1440" w:hanging="1440"/>
        <w:jc w:val="both"/>
        <w:rPr>
          <w:color w:val="000000"/>
          <w:szCs w:val="22"/>
        </w:rPr>
      </w:pPr>
      <w:r>
        <w:rPr>
          <w:szCs w:val="22"/>
        </w:rPr>
        <w:t>C</w:t>
      </w:r>
      <w:r w:rsidR="0054497F" w:rsidRPr="001C5C41">
        <w:rPr>
          <w:szCs w:val="22"/>
        </w:rPr>
        <w:t xml:space="preserve">hráňte pred chladom a mrazom. Chráňte pred svetlom. </w:t>
      </w:r>
      <w:r w:rsidR="0054497F" w:rsidRPr="001C5C41">
        <w:rPr>
          <w:color w:val="000000"/>
          <w:szCs w:val="22"/>
        </w:rPr>
        <w:t>Liek sa nesmie použiť po</w:t>
      </w:r>
      <w:r w:rsidR="002D2703">
        <w:rPr>
          <w:color w:val="000000"/>
          <w:szCs w:val="22"/>
        </w:rPr>
        <w:t> </w:t>
      </w:r>
      <w:r w:rsidR="0054497F" w:rsidRPr="001C5C41">
        <w:rPr>
          <w:color w:val="000000"/>
          <w:szCs w:val="22"/>
        </w:rPr>
        <w:t>uplynutí času</w:t>
      </w:r>
      <w:r w:rsidR="002D2703">
        <w:rPr>
          <w:color w:val="000000"/>
          <w:szCs w:val="22"/>
        </w:rPr>
        <w:t xml:space="preserve"> </w:t>
      </w:r>
    </w:p>
    <w:p w14:paraId="46AA4719" w14:textId="77777777" w:rsidR="0054497F" w:rsidRPr="001C5C41" w:rsidRDefault="0054497F" w:rsidP="0054497F">
      <w:pPr>
        <w:ind w:left="1440" w:hanging="1440"/>
        <w:jc w:val="both"/>
        <w:rPr>
          <w:color w:val="000000"/>
          <w:szCs w:val="22"/>
        </w:rPr>
      </w:pPr>
      <w:r w:rsidRPr="001C5C41">
        <w:rPr>
          <w:color w:val="000000"/>
          <w:szCs w:val="22"/>
        </w:rPr>
        <w:t xml:space="preserve">použiteľnosti uvedenom na obale. </w:t>
      </w:r>
      <w:r w:rsidRPr="001C5C41">
        <w:rPr>
          <w:szCs w:val="22"/>
        </w:rPr>
        <w:t>Otvorené balenie spotrebujte do 28 dní.</w:t>
      </w:r>
      <w:r w:rsidRPr="001C5C41">
        <w:rPr>
          <w:color w:val="000000"/>
          <w:szCs w:val="22"/>
        </w:rPr>
        <w:t xml:space="preserve"> Po nakvapkaní lieku do oka </w:t>
      </w:r>
    </w:p>
    <w:p w14:paraId="0D765B02" w14:textId="77777777" w:rsidR="0054497F" w:rsidRPr="001C5C41" w:rsidRDefault="0054497F" w:rsidP="0054497F">
      <w:pPr>
        <w:ind w:left="1440" w:hanging="1440"/>
        <w:jc w:val="both"/>
        <w:rPr>
          <w:color w:val="000000"/>
          <w:szCs w:val="22"/>
        </w:rPr>
      </w:pPr>
      <w:r w:rsidRPr="001C5C41">
        <w:rPr>
          <w:color w:val="000000"/>
          <w:szCs w:val="22"/>
        </w:rPr>
        <w:t>fľaštičku ihneď zatvorte.</w:t>
      </w:r>
    </w:p>
    <w:p w14:paraId="108E15CD" w14:textId="77777777" w:rsidR="0054497F" w:rsidRPr="001C5C41" w:rsidRDefault="0054497F" w:rsidP="0054497F">
      <w:pPr>
        <w:ind w:left="1440" w:hanging="1440"/>
        <w:jc w:val="both"/>
        <w:rPr>
          <w:szCs w:val="22"/>
        </w:rPr>
      </w:pPr>
      <w:r w:rsidRPr="001C5C41">
        <w:rPr>
          <w:szCs w:val="22"/>
        </w:rPr>
        <w:t>Tento liek uchovávajte mimo dohľadu a dosahu detí.</w:t>
      </w:r>
    </w:p>
    <w:p w14:paraId="7A984714" w14:textId="77777777" w:rsidR="00AC356C" w:rsidRPr="001C5C41" w:rsidRDefault="00AC356C">
      <w:pPr>
        <w:rPr>
          <w:noProof/>
          <w:szCs w:val="22"/>
        </w:rPr>
      </w:pPr>
      <w:bookmarkStart w:id="2" w:name="_GoBack"/>
      <w:bookmarkEnd w:id="2"/>
      <w:r w:rsidRPr="001C5C41">
        <w:rPr>
          <w:b/>
          <w:noProof/>
          <w:szCs w:val="22"/>
        </w:rPr>
        <w:lastRenderedPageBreak/>
        <w:t>6.5</w:t>
      </w:r>
      <w:r w:rsidRPr="001C5C41">
        <w:rPr>
          <w:b/>
          <w:noProof/>
          <w:szCs w:val="22"/>
        </w:rPr>
        <w:tab/>
        <w:t>Druh obalu a obsah balenia</w:t>
      </w:r>
      <w:r w:rsidRPr="001C5C41">
        <w:rPr>
          <w:b/>
          <w:noProof/>
          <w:color w:val="0000FF"/>
          <w:szCs w:val="22"/>
        </w:rPr>
        <w:t xml:space="preserve"> </w:t>
      </w:r>
    </w:p>
    <w:p w14:paraId="3EEBB976" w14:textId="77777777" w:rsidR="00AC356C" w:rsidRPr="001C5C41" w:rsidRDefault="00AC356C">
      <w:pPr>
        <w:rPr>
          <w:noProof/>
          <w:szCs w:val="22"/>
        </w:rPr>
      </w:pPr>
    </w:p>
    <w:p w14:paraId="7436AC9F" w14:textId="0921BE09" w:rsidR="004752A2" w:rsidRPr="001C5C41" w:rsidRDefault="00C079B6" w:rsidP="00E37F9F">
      <w:pPr>
        <w:ind w:left="0" w:firstLine="0"/>
        <w:jc w:val="both"/>
        <w:rPr>
          <w:noProof/>
          <w:szCs w:val="22"/>
        </w:rPr>
      </w:pPr>
      <w:r>
        <w:rPr>
          <w:noProof/>
          <w:szCs w:val="22"/>
        </w:rPr>
        <w:t>Polyetylénová</w:t>
      </w:r>
      <w:r w:rsidR="0054497F" w:rsidRPr="001C5C41">
        <w:rPr>
          <w:noProof/>
          <w:szCs w:val="22"/>
        </w:rPr>
        <w:t xml:space="preserve"> </w:t>
      </w:r>
      <w:r w:rsidR="004752A2" w:rsidRPr="001C5C41">
        <w:rPr>
          <w:noProof/>
          <w:szCs w:val="22"/>
        </w:rPr>
        <w:t>fľaštička s kvapkadlom, polypropylénový uzáver so závitom</w:t>
      </w:r>
      <w:r w:rsidR="00C11555" w:rsidRPr="001C5C41">
        <w:rPr>
          <w:noProof/>
          <w:szCs w:val="22"/>
        </w:rPr>
        <w:t xml:space="preserve"> a bezpečnostn</w:t>
      </w:r>
      <w:r w:rsidR="00B27F61" w:rsidRPr="001C5C41">
        <w:rPr>
          <w:noProof/>
          <w:szCs w:val="22"/>
        </w:rPr>
        <w:t>ý</w:t>
      </w:r>
      <w:r w:rsidR="00C11555" w:rsidRPr="001C5C41">
        <w:rPr>
          <w:noProof/>
          <w:szCs w:val="22"/>
        </w:rPr>
        <w:t>m</w:t>
      </w:r>
      <w:r w:rsidR="00C11555" w:rsidRPr="001C5C41">
        <w:rPr>
          <w:b/>
          <w:noProof/>
          <w:szCs w:val="22"/>
        </w:rPr>
        <w:t xml:space="preserve"> </w:t>
      </w:r>
      <w:r w:rsidR="00C11555" w:rsidRPr="001C5C41">
        <w:rPr>
          <w:noProof/>
          <w:szCs w:val="22"/>
        </w:rPr>
        <w:t>prúžkom z polyetylénu</w:t>
      </w:r>
      <w:r w:rsidR="004752A2" w:rsidRPr="001C5C41">
        <w:rPr>
          <w:noProof/>
          <w:szCs w:val="22"/>
        </w:rPr>
        <w:t xml:space="preserve">, etiketa. Fľaštičky sa balia do papierových </w:t>
      </w:r>
      <w:r w:rsidR="003C7481" w:rsidRPr="001C5C41">
        <w:rPr>
          <w:noProof/>
          <w:szCs w:val="22"/>
        </w:rPr>
        <w:t>škatuliek</w:t>
      </w:r>
      <w:r w:rsidR="004752A2" w:rsidRPr="001C5C41">
        <w:rPr>
          <w:noProof/>
          <w:szCs w:val="22"/>
        </w:rPr>
        <w:t xml:space="preserve"> spolu s písomnou informáciou pre používateľ</w:t>
      </w:r>
      <w:r w:rsidR="001C20FE">
        <w:rPr>
          <w:noProof/>
          <w:szCs w:val="22"/>
        </w:rPr>
        <w:t>a</w:t>
      </w:r>
      <w:r w:rsidR="004752A2" w:rsidRPr="001C5C41">
        <w:rPr>
          <w:noProof/>
          <w:szCs w:val="22"/>
        </w:rPr>
        <w:t xml:space="preserve"> lieku.</w:t>
      </w:r>
    </w:p>
    <w:p w14:paraId="708937E9" w14:textId="77777777" w:rsidR="004752A2" w:rsidRPr="001C5C41" w:rsidRDefault="004752A2" w:rsidP="00E37F9F">
      <w:pPr>
        <w:ind w:left="0" w:firstLine="0"/>
        <w:rPr>
          <w:noProof/>
          <w:szCs w:val="22"/>
        </w:rPr>
      </w:pPr>
      <w:r w:rsidRPr="001C5C41">
        <w:rPr>
          <w:noProof/>
          <w:szCs w:val="22"/>
        </w:rPr>
        <w:t>Veľkosť balenia: 1 x 5 ml, 1 x 10 ml, 3 x 5 ml</w:t>
      </w:r>
    </w:p>
    <w:p w14:paraId="5B32D210" w14:textId="77777777" w:rsidR="00C87561" w:rsidRPr="001C5C41" w:rsidRDefault="00C87561" w:rsidP="00E37F9F">
      <w:pPr>
        <w:ind w:left="0" w:firstLine="0"/>
        <w:rPr>
          <w:noProof/>
          <w:szCs w:val="22"/>
        </w:rPr>
      </w:pPr>
    </w:p>
    <w:p w14:paraId="47B1A9B8" w14:textId="5C79936D" w:rsidR="00AC356C" w:rsidRPr="001C5C41" w:rsidRDefault="001C20FE">
      <w:pPr>
        <w:rPr>
          <w:noProof/>
          <w:szCs w:val="22"/>
        </w:rPr>
      </w:pPr>
      <w:r w:rsidRPr="009F1A1F">
        <w:rPr>
          <w:bCs/>
          <w:szCs w:val="22"/>
        </w:rPr>
        <w:t>Na trh nemusia byť uvedené všetky veľkosti balenia.</w:t>
      </w:r>
    </w:p>
    <w:p w14:paraId="072BF534" w14:textId="77777777" w:rsidR="00C87561" w:rsidRPr="001C5C41" w:rsidRDefault="00C87561">
      <w:pPr>
        <w:rPr>
          <w:noProof/>
          <w:szCs w:val="22"/>
        </w:rPr>
      </w:pPr>
    </w:p>
    <w:p w14:paraId="3C6A7AA5" w14:textId="77777777" w:rsidR="00AC356C" w:rsidRPr="001C5C41" w:rsidRDefault="00AC356C" w:rsidP="000D03B2">
      <w:pPr>
        <w:ind w:left="0" w:firstLine="0"/>
        <w:rPr>
          <w:b/>
          <w:bCs/>
          <w:noProof/>
          <w:szCs w:val="22"/>
        </w:rPr>
      </w:pPr>
      <w:r w:rsidRPr="001C5C41">
        <w:rPr>
          <w:b/>
          <w:noProof/>
          <w:szCs w:val="22"/>
        </w:rPr>
        <w:t>6.6</w:t>
      </w:r>
      <w:r w:rsidR="000D03B2" w:rsidRPr="001C5C41">
        <w:rPr>
          <w:b/>
          <w:noProof/>
          <w:szCs w:val="22"/>
        </w:rPr>
        <w:tab/>
      </w:r>
      <w:r w:rsidRPr="001C5C41">
        <w:rPr>
          <w:b/>
          <w:bCs/>
          <w:noProof/>
          <w:szCs w:val="22"/>
        </w:rPr>
        <w:t>Špeciálne opatrenia na likvidáciu a iné zaobchádzanie s liekom</w:t>
      </w:r>
    </w:p>
    <w:p w14:paraId="5BEFF2F7" w14:textId="77777777" w:rsidR="00AC356C" w:rsidRPr="001C5C41" w:rsidRDefault="00AC356C">
      <w:pPr>
        <w:rPr>
          <w:noProof/>
          <w:szCs w:val="22"/>
        </w:rPr>
      </w:pPr>
    </w:p>
    <w:p w14:paraId="1F48E492" w14:textId="77777777" w:rsidR="004752A2" w:rsidRPr="001C5C41" w:rsidRDefault="004752A2" w:rsidP="00E37F9F">
      <w:pPr>
        <w:ind w:left="0" w:firstLine="0"/>
        <w:rPr>
          <w:noProof/>
          <w:szCs w:val="22"/>
        </w:rPr>
      </w:pPr>
      <w:r w:rsidRPr="001C5C41">
        <w:rPr>
          <w:noProof/>
          <w:szCs w:val="22"/>
        </w:rPr>
        <w:t xml:space="preserve">Po otvorení je liek pripravený na </w:t>
      </w:r>
      <w:r w:rsidR="004A3FFC">
        <w:rPr>
          <w:noProof/>
          <w:szCs w:val="22"/>
        </w:rPr>
        <w:t>očné</w:t>
      </w:r>
      <w:r w:rsidRPr="001C5C41">
        <w:rPr>
          <w:noProof/>
          <w:szCs w:val="22"/>
        </w:rPr>
        <w:t xml:space="preserve"> použitie.</w:t>
      </w:r>
    </w:p>
    <w:p w14:paraId="4A756BA9" w14:textId="77777777" w:rsidR="004752A2" w:rsidRPr="001C5C41" w:rsidRDefault="004752A2" w:rsidP="00E37F9F">
      <w:pPr>
        <w:ind w:left="0" w:firstLine="0"/>
        <w:rPr>
          <w:noProof/>
          <w:szCs w:val="22"/>
        </w:rPr>
      </w:pPr>
    </w:p>
    <w:p w14:paraId="15B01C32" w14:textId="77777777" w:rsidR="00C87561" w:rsidRPr="001C5C41" w:rsidRDefault="004752A2" w:rsidP="00E37F9F">
      <w:pPr>
        <w:ind w:left="0" w:firstLine="0"/>
        <w:jc w:val="both"/>
        <w:rPr>
          <w:noProof/>
          <w:szCs w:val="22"/>
        </w:rPr>
      </w:pPr>
      <w:r w:rsidRPr="001C5C41">
        <w:rPr>
          <w:noProof/>
          <w:szCs w:val="22"/>
        </w:rPr>
        <w:t>Pacient odskrutkuje ochranný uzáver, mierne zakloní hlavu, obráti fľaštičku hore dnom a stlačením plastovej fľaštičky vkvapne do dolného spojovkového vaku predpísaný počet kvapiek. Pri aplikácii sa nemá dotknúť oka ani mihalníc. Nakoniec je nutné uzáver pevne zaskrutkovať, aby sa zabránilo prípadnej kontaminácii. Fľaštička sa uchováva v zvislej polohe.</w:t>
      </w:r>
    </w:p>
    <w:p w14:paraId="20366FED" w14:textId="77777777" w:rsidR="00C87561" w:rsidRPr="001C5C41" w:rsidRDefault="00C87561" w:rsidP="00E37F9F">
      <w:pPr>
        <w:ind w:left="0" w:firstLine="0"/>
        <w:jc w:val="both"/>
        <w:rPr>
          <w:noProof/>
          <w:szCs w:val="22"/>
        </w:rPr>
      </w:pPr>
    </w:p>
    <w:p w14:paraId="63708EB1" w14:textId="126A824C" w:rsidR="00C87561" w:rsidRPr="001C5C41" w:rsidRDefault="001C20FE" w:rsidP="00E37F9F">
      <w:pPr>
        <w:ind w:left="0" w:firstLine="0"/>
        <w:jc w:val="both"/>
        <w:rPr>
          <w:noProof/>
          <w:szCs w:val="22"/>
        </w:rPr>
      </w:pPr>
      <w:r w:rsidRPr="00E7261A">
        <w:rPr>
          <w:szCs w:val="22"/>
        </w:rPr>
        <w:t>Všetok nepoužitý liek alebo odpad vzniknutý z lieku sa má zlikvidovať v súlade s národnými požiadavkami.</w:t>
      </w:r>
    </w:p>
    <w:p w14:paraId="701F13F5" w14:textId="77777777" w:rsidR="00AC356C" w:rsidRPr="001C5C41" w:rsidRDefault="00AC356C">
      <w:pPr>
        <w:rPr>
          <w:noProof/>
          <w:szCs w:val="22"/>
        </w:rPr>
      </w:pPr>
    </w:p>
    <w:p w14:paraId="734DA147" w14:textId="77777777" w:rsidR="00AC356C" w:rsidRPr="001C5C41" w:rsidRDefault="00AC356C">
      <w:pPr>
        <w:rPr>
          <w:noProof/>
          <w:szCs w:val="22"/>
        </w:rPr>
      </w:pPr>
    </w:p>
    <w:p w14:paraId="043103A1" w14:textId="77777777" w:rsidR="00AC356C" w:rsidRPr="001C5C41" w:rsidRDefault="00AC356C">
      <w:pPr>
        <w:rPr>
          <w:noProof/>
          <w:szCs w:val="22"/>
        </w:rPr>
      </w:pPr>
      <w:r w:rsidRPr="001C5C41">
        <w:rPr>
          <w:b/>
          <w:noProof/>
          <w:szCs w:val="22"/>
        </w:rPr>
        <w:t>7.</w:t>
      </w:r>
      <w:r w:rsidRPr="001C5C41">
        <w:rPr>
          <w:b/>
          <w:noProof/>
          <w:szCs w:val="22"/>
        </w:rPr>
        <w:tab/>
        <w:t>DRŽITEĽ ROZHODNUTIA O REGISTRÁCII</w:t>
      </w:r>
    </w:p>
    <w:p w14:paraId="6764DB14" w14:textId="77777777" w:rsidR="00AC356C" w:rsidRPr="001C5C41" w:rsidRDefault="00AC356C">
      <w:pPr>
        <w:rPr>
          <w:noProof/>
          <w:szCs w:val="22"/>
        </w:rPr>
      </w:pPr>
    </w:p>
    <w:p w14:paraId="233572D2" w14:textId="1B154F84" w:rsidR="00C87561" w:rsidRPr="001C5C41" w:rsidRDefault="00C87561" w:rsidP="00C87561">
      <w:pPr>
        <w:rPr>
          <w:noProof/>
          <w:szCs w:val="22"/>
        </w:rPr>
      </w:pPr>
      <w:r w:rsidRPr="001C5C41">
        <w:rPr>
          <w:noProof/>
          <w:szCs w:val="22"/>
        </w:rPr>
        <w:t xml:space="preserve">UNIMED PHARMA </w:t>
      </w:r>
      <w:r w:rsidR="004D0E55" w:rsidRPr="001C5C41">
        <w:rPr>
          <w:noProof/>
          <w:szCs w:val="22"/>
        </w:rPr>
        <w:t xml:space="preserve">spol. </w:t>
      </w:r>
      <w:r w:rsidRPr="001C5C41">
        <w:rPr>
          <w:noProof/>
          <w:szCs w:val="22"/>
        </w:rPr>
        <w:t>s</w:t>
      </w:r>
      <w:r w:rsidR="00B17CF1">
        <w:rPr>
          <w:noProof/>
          <w:szCs w:val="22"/>
        </w:rPr>
        <w:t xml:space="preserve"> </w:t>
      </w:r>
      <w:r w:rsidRPr="001C5C41">
        <w:rPr>
          <w:noProof/>
          <w:szCs w:val="22"/>
        </w:rPr>
        <w:t>r.o., Oriešková 11, 821 05 Bratislava, Slovenská republika</w:t>
      </w:r>
    </w:p>
    <w:p w14:paraId="5482B2FC" w14:textId="77777777" w:rsidR="00073715" w:rsidRPr="00073715" w:rsidRDefault="00073715" w:rsidP="00073715">
      <w:pPr>
        <w:rPr>
          <w:noProof/>
          <w:szCs w:val="22"/>
        </w:rPr>
      </w:pPr>
      <w:r w:rsidRPr="00073715">
        <w:rPr>
          <w:noProof/>
          <w:szCs w:val="22"/>
        </w:rPr>
        <w:t>Tel.: +421 2 4333 3786</w:t>
      </w:r>
    </w:p>
    <w:p w14:paraId="35195F70" w14:textId="77777777" w:rsidR="00073715" w:rsidRPr="00073715" w:rsidRDefault="00073715" w:rsidP="00073715">
      <w:pPr>
        <w:rPr>
          <w:noProof/>
          <w:szCs w:val="22"/>
        </w:rPr>
      </w:pPr>
      <w:r w:rsidRPr="00073715">
        <w:rPr>
          <w:noProof/>
          <w:szCs w:val="22"/>
        </w:rPr>
        <w:t>Fax: +421 2 4363 8743</w:t>
      </w:r>
    </w:p>
    <w:p w14:paraId="296F2920" w14:textId="77777777" w:rsidR="00073715" w:rsidRPr="00073715" w:rsidRDefault="00073715" w:rsidP="00073715">
      <w:pPr>
        <w:rPr>
          <w:noProof/>
          <w:szCs w:val="22"/>
        </w:rPr>
      </w:pPr>
      <w:r w:rsidRPr="00073715">
        <w:rPr>
          <w:noProof/>
          <w:szCs w:val="22"/>
        </w:rPr>
        <w:t xml:space="preserve">e-mail: </w:t>
      </w:r>
      <w:hyperlink r:id="rId9" w:history="1">
        <w:r w:rsidRPr="00073715">
          <w:rPr>
            <w:noProof/>
            <w:szCs w:val="22"/>
          </w:rPr>
          <w:t>unimedpharma@unimedpharma.sk</w:t>
        </w:r>
      </w:hyperlink>
    </w:p>
    <w:p w14:paraId="28897782" w14:textId="77777777" w:rsidR="004752A2" w:rsidRPr="001C5C41" w:rsidRDefault="00832E30" w:rsidP="00073715">
      <w:pPr>
        <w:rPr>
          <w:noProof/>
          <w:szCs w:val="22"/>
        </w:rPr>
      </w:pPr>
      <w:hyperlink r:id="rId10" w:history="1">
        <w:r w:rsidR="00073715" w:rsidRPr="00073715">
          <w:rPr>
            <w:noProof/>
            <w:szCs w:val="22"/>
          </w:rPr>
          <w:t>www.unimedpharma.eu</w:t>
        </w:r>
      </w:hyperlink>
    </w:p>
    <w:p w14:paraId="3CBA899F" w14:textId="77777777" w:rsidR="00962581" w:rsidRPr="001C5C41" w:rsidRDefault="00962581">
      <w:pPr>
        <w:rPr>
          <w:b/>
          <w:noProof/>
          <w:szCs w:val="22"/>
        </w:rPr>
      </w:pPr>
    </w:p>
    <w:p w14:paraId="5B3E78F8" w14:textId="77777777" w:rsidR="00140F6D" w:rsidRDefault="00140F6D">
      <w:pPr>
        <w:rPr>
          <w:b/>
          <w:noProof/>
          <w:szCs w:val="22"/>
        </w:rPr>
      </w:pPr>
    </w:p>
    <w:p w14:paraId="06B3A4A1" w14:textId="77777777" w:rsidR="00AC356C" w:rsidRPr="001C5C41" w:rsidRDefault="00AC356C">
      <w:pPr>
        <w:rPr>
          <w:b/>
          <w:noProof/>
          <w:szCs w:val="22"/>
        </w:rPr>
      </w:pPr>
      <w:r w:rsidRPr="001C5C41">
        <w:rPr>
          <w:b/>
          <w:noProof/>
          <w:szCs w:val="22"/>
        </w:rPr>
        <w:t>8.</w:t>
      </w:r>
      <w:r w:rsidRPr="001C5C41">
        <w:rPr>
          <w:b/>
          <w:noProof/>
          <w:szCs w:val="22"/>
        </w:rPr>
        <w:tab/>
        <w:t>REGISTRAČNÉ ČÍSLO</w:t>
      </w:r>
      <w:r w:rsidRPr="001C5C41">
        <w:rPr>
          <w:noProof/>
          <w:szCs w:val="22"/>
        </w:rPr>
        <w:t xml:space="preserve"> </w:t>
      </w:r>
      <w:r w:rsidRPr="001C5C41">
        <w:rPr>
          <w:b/>
          <w:noProof/>
          <w:szCs w:val="22"/>
        </w:rPr>
        <w:t xml:space="preserve"> </w:t>
      </w:r>
    </w:p>
    <w:p w14:paraId="34BF627F" w14:textId="77777777" w:rsidR="00AC356C" w:rsidRPr="001C5C41" w:rsidRDefault="00AC356C">
      <w:pPr>
        <w:rPr>
          <w:noProof/>
          <w:szCs w:val="22"/>
        </w:rPr>
      </w:pPr>
    </w:p>
    <w:p w14:paraId="2D3269D8" w14:textId="77777777" w:rsidR="008E10E9" w:rsidRPr="001C5C41" w:rsidRDefault="008E10E9" w:rsidP="008E10E9">
      <w:pPr>
        <w:jc w:val="both"/>
        <w:rPr>
          <w:szCs w:val="22"/>
        </w:rPr>
      </w:pPr>
      <w:r w:rsidRPr="001C5C41">
        <w:rPr>
          <w:szCs w:val="22"/>
        </w:rPr>
        <w:t>64/0119/05-S</w:t>
      </w:r>
    </w:p>
    <w:p w14:paraId="021356CB" w14:textId="77777777" w:rsidR="00D37221" w:rsidRPr="001C5C41" w:rsidRDefault="00D37221">
      <w:pPr>
        <w:rPr>
          <w:noProof/>
          <w:szCs w:val="22"/>
        </w:rPr>
      </w:pPr>
    </w:p>
    <w:p w14:paraId="3AF55C9F" w14:textId="77777777" w:rsidR="000D03B2" w:rsidRPr="001C5C41" w:rsidRDefault="000D03B2">
      <w:pPr>
        <w:rPr>
          <w:b/>
          <w:noProof/>
          <w:szCs w:val="22"/>
        </w:rPr>
      </w:pPr>
    </w:p>
    <w:p w14:paraId="71EF266A" w14:textId="77777777" w:rsidR="00AC356C" w:rsidRPr="001C5C41" w:rsidRDefault="00AC356C">
      <w:pPr>
        <w:rPr>
          <w:noProof/>
          <w:szCs w:val="22"/>
        </w:rPr>
      </w:pPr>
      <w:r w:rsidRPr="001C5C41">
        <w:rPr>
          <w:b/>
          <w:noProof/>
          <w:szCs w:val="22"/>
        </w:rPr>
        <w:t>9.</w:t>
      </w:r>
      <w:r w:rsidRPr="001C5C41">
        <w:rPr>
          <w:b/>
          <w:noProof/>
          <w:szCs w:val="22"/>
        </w:rPr>
        <w:tab/>
        <w:t xml:space="preserve">DÁTUM </w:t>
      </w:r>
      <w:r w:rsidR="00C87561" w:rsidRPr="001C5C41">
        <w:rPr>
          <w:b/>
          <w:noProof/>
          <w:szCs w:val="22"/>
        </w:rPr>
        <w:t xml:space="preserve">PRVEJ </w:t>
      </w:r>
      <w:r w:rsidRPr="001C5C41">
        <w:rPr>
          <w:b/>
          <w:noProof/>
          <w:szCs w:val="22"/>
        </w:rPr>
        <w:t xml:space="preserve">REGISTRÁCIE/ </w:t>
      </w:r>
      <w:r w:rsidR="003C7481" w:rsidRPr="001C5C41">
        <w:rPr>
          <w:b/>
          <w:noProof/>
          <w:szCs w:val="22"/>
        </w:rPr>
        <w:t xml:space="preserve">DÁTUM </w:t>
      </w:r>
      <w:r w:rsidRPr="001C5C41">
        <w:rPr>
          <w:b/>
          <w:noProof/>
          <w:szCs w:val="22"/>
        </w:rPr>
        <w:t>PREDĹŽENIA REGISTRÁCIE</w:t>
      </w:r>
    </w:p>
    <w:p w14:paraId="7EA19B80" w14:textId="77777777" w:rsidR="00D37221" w:rsidRPr="001C5C41" w:rsidRDefault="00D37221">
      <w:pPr>
        <w:rPr>
          <w:noProof/>
          <w:szCs w:val="22"/>
        </w:rPr>
      </w:pPr>
    </w:p>
    <w:p w14:paraId="18D78C64" w14:textId="3811C572" w:rsidR="00AC356C" w:rsidRPr="001C5C41" w:rsidRDefault="00551672">
      <w:pPr>
        <w:rPr>
          <w:noProof/>
          <w:szCs w:val="22"/>
        </w:rPr>
      </w:pPr>
      <w:r>
        <w:rPr>
          <w:noProof/>
          <w:szCs w:val="22"/>
        </w:rPr>
        <w:t xml:space="preserve">Dátum prvej registrácie: </w:t>
      </w:r>
      <w:r w:rsidR="008E10E9" w:rsidRPr="001C5C41">
        <w:rPr>
          <w:noProof/>
          <w:szCs w:val="22"/>
        </w:rPr>
        <w:t>2</w:t>
      </w:r>
      <w:r w:rsidR="00B44F70">
        <w:rPr>
          <w:noProof/>
          <w:szCs w:val="22"/>
        </w:rPr>
        <w:t>6</w:t>
      </w:r>
      <w:r w:rsidR="00D37221" w:rsidRPr="001C5C41">
        <w:rPr>
          <w:noProof/>
          <w:szCs w:val="22"/>
        </w:rPr>
        <w:t>.</w:t>
      </w:r>
      <w:r w:rsidR="002D2703">
        <w:rPr>
          <w:noProof/>
          <w:szCs w:val="22"/>
        </w:rPr>
        <w:t xml:space="preserve"> mája </w:t>
      </w:r>
      <w:r w:rsidR="00D37221" w:rsidRPr="001C5C41">
        <w:rPr>
          <w:noProof/>
          <w:szCs w:val="22"/>
        </w:rPr>
        <w:t>200</w:t>
      </w:r>
      <w:r w:rsidR="008E10E9" w:rsidRPr="001C5C41">
        <w:rPr>
          <w:noProof/>
          <w:szCs w:val="22"/>
        </w:rPr>
        <w:t>5</w:t>
      </w:r>
    </w:p>
    <w:p w14:paraId="20319ACB" w14:textId="1CD06CC6" w:rsidR="008E7680" w:rsidRPr="001C5C41" w:rsidRDefault="00551672">
      <w:pPr>
        <w:rPr>
          <w:noProof/>
          <w:szCs w:val="22"/>
        </w:rPr>
      </w:pPr>
      <w:r>
        <w:rPr>
          <w:noProof/>
          <w:szCs w:val="22"/>
        </w:rPr>
        <w:t xml:space="preserve">Dátum posledného predĺženia registrácie: </w:t>
      </w:r>
      <w:r w:rsidR="00DD1412" w:rsidRPr="00DD1412">
        <w:rPr>
          <w:noProof/>
          <w:szCs w:val="22"/>
        </w:rPr>
        <w:t>28.</w:t>
      </w:r>
      <w:r w:rsidR="002D2703">
        <w:rPr>
          <w:noProof/>
          <w:szCs w:val="22"/>
        </w:rPr>
        <w:t xml:space="preserve"> januára </w:t>
      </w:r>
      <w:r w:rsidR="00DD1412" w:rsidRPr="00DD1412">
        <w:rPr>
          <w:noProof/>
          <w:szCs w:val="22"/>
        </w:rPr>
        <w:t>2010</w:t>
      </w:r>
    </w:p>
    <w:p w14:paraId="2A0C15A5" w14:textId="77777777" w:rsidR="000D03B2" w:rsidRDefault="000D03B2" w:rsidP="000D03B2">
      <w:pPr>
        <w:ind w:left="0" w:firstLine="0"/>
        <w:rPr>
          <w:b/>
          <w:noProof/>
          <w:szCs w:val="22"/>
        </w:rPr>
      </w:pPr>
    </w:p>
    <w:p w14:paraId="2CA721C0" w14:textId="77777777" w:rsidR="00551672" w:rsidRPr="001C5C41" w:rsidRDefault="00551672" w:rsidP="000D03B2">
      <w:pPr>
        <w:ind w:left="0" w:firstLine="0"/>
        <w:rPr>
          <w:b/>
          <w:noProof/>
          <w:szCs w:val="22"/>
        </w:rPr>
      </w:pPr>
    </w:p>
    <w:p w14:paraId="22C68F2E" w14:textId="77777777" w:rsidR="00AC356C" w:rsidRPr="001C5C41" w:rsidRDefault="00AC356C" w:rsidP="000D03B2">
      <w:pPr>
        <w:ind w:left="0" w:firstLine="0"/>
        <w:rPr>
          <w:b/>
          <w:noProof/>
          <w:szCs w:val="22"/>
        </w:rPr>
      </w:pPr>
      <w:r w:rsidRPr="001C5C41">
        <w:rPr>
          <w:b/>
          <w:noProof/>
          <w:szCs w:val="22"/>
        </w:rPr>
        <w:t>10.</w:t>
      </w:r>
      <w:r w:rsidRPr="001C5C41">
        <w:rPr>
          <w:b/>
          <w:noProof/>
          <w:szCs w:val="22"/>
        </w:rPr>
        <w:tab/>
        <w:t>DÁTUM REVÍZIE TEXTU</w:t>
      </w:r>
    </w:p>
    <w:p w14:paraId="366F95AD" w14:textId="77777777" w:rsidR="003C7481" w:rsidRPr="001C5C41" w:rsidRDefault="003C7481">
      <w:pPr>
        <w:rPr>
          <w:b/>
          <w:noProof/>
          <w:szCs w:val="22"/>
        </w:rPr>
      </w:pPr>
    </w:p>
    <w:p w14:paraId="71CDF000" w14:textId="5A34B156" w:rsidR="003C7481" w:rsidRPr="001C5C41" w:rsidRDefault="002D2703">
      <w:pPr>
        <w:rPr>
          <w:noProof/>
          <w:szCs w:val="22"/>
        </w:rPr>
      </w:pPr>
      <w:r>
        <w:rPr>
          <w:noProof/>
          <w:szCs w:val="22"/>
        </w:rPr>
        <w:t>10/2018</w:t>
      </w:r>
    </w:p>
    <w:p w14:paraId="047D2E42" w14:textId="77777777" w:rsidR="00AC356C" w:rsidRPr="001C5C41" w:rsidRDefault="00AC356C">
      <w:pPr>
        <w:rPr>
          <w:noProof/>
          <w:szCs w:val="22"/>
        </w:rPr>
      </w:pPr>
    </w:p>
    <w:p w14:paraId="51645000" w14:textId="77777777" w:rsidR="00AC356C" w:rsidRPr="001C5C41" w:rsidRDefault="00AC356C">
      <w:pPr>
        <w:rPr>
          <w:noProof/>
          <w:szCs w:val="22"/>
        </w:rPr>
      </w:pPr>
    </w:p>
    <w:p w14:paraId="105DE86B" w14:textId="77777777" w:rsidR="00AC356C" w:rsidRPr="001C5C41" w:rsidRDefault="00AC356C">
      <w:pPr>
        <w:rPr>
          <w:noProof/>
          <w:szCs w:val="22"/>
        </w:rPr>
      </w:pPr>
    </w:p>
    <w:p w14:paraId="7DAA113B" w14:textId="77777777" w:rsidR="00AC356C" w:rsidRPr="001C5C41" w:rsidRDefault="00AC356C" w:rsidP="0028659B">
      <w:pPr>
        <w:ind w:left="0" w:firstLine="0"/>
        <w:rPr>
          <w:noProof/>
          <w:szCs w:val="22"/>
        </w:rPr>
      </w:pPr>
    </w:p>
    <w:sectPr w:rsidR="00AC356C" w:rsidRPr="001C5C4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CEC78" w14:textId="77777777" w:rsidR="003B1F45" w:rsidRDefault="003B1F45">
      <w:r>
        <w:separator/>
      </w:r>
    </w:p>
  </w:endnote>
  <w:endnote w:type="continuationSeparator" w:id="0">
    <w:p w14:paraId="6536BE89" w14:textId="77777777" w:rsidR="003B1F45" w:rsidRDefault="003B1F45">
      <w:r>
        <w:continuationSeparator/>
      </w:r>
    </w:p>
  </w:endnote>
  <w:endnote w:type="continuationNotice" w:id="1">
    <w:p w14:paraId="3A674244" w14:textId="77777777" w:rsidR="003B1F45" w:rsidRDefault="003B1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B7BF6" w14:textId="77777777" w:rsidR="00D0689E" w:rsidRPr="00832E30" w:rsidRDefault="00D0689E" w:rsidP="003C1EF3">
    <w:pPr>
      <w:pStyle w:val="Pta"/>
      <w:jc w:val="center"/>
      <w:rPr>
        <w:rStyle w:val="slostrany"/>
        <w:sz w:val="18"/>
        <w:szCs w:val="18"/>
        <w:lang w:val="en-GB" w:eastAsia="en-US"/>
      </w:rPr>
    </w:pPr>
    <w:r w:rsidRPr="00832E30">
      <w:rPr>
        <w:rStyle w:val="slostrany"/>
        <w:sz w:val="18"/>
        <w:szCs w:val="18"/>
        <w:lang w:val="en-GB" w:eastAsia="en-US"/>
      </w:rPr>
      <w:fldChar w:fldCharType="begin"/>
    </w:r>
    <w:r w:rsidRPr="00832E30">
      <w:rPr>
        <w:rStyle w:val="slostrany"/>
        <w:sz w:val="18"/>
        <w:szCs w:val="18"/>
        <w:lang w:val="en-GB" w:eastAsia="en-US"/>
      </w:rPr>
      <w:instrText xml:space="preserve"> PAGE </w:instrText>
    </w:r>
    <w:r w:rsidRPr="00832E30">
      <w:rPr>
        <w:rStyle w:val="slostrany"/>
        <w:sz w:val="18"/>
        <w:szCs w:val="18"/>
        <w:lang w:val="en-GB" w:eastAsia="en-US"/>
      </w:rPr>
      <w:fldChar w:fldCharType="separate"/>
    </w:r>
    <w:r w:rsidR="00832E30">
      <w:rPr>
        <w:rStyle w:val="slostrany"/>
        <w:noProof/>
        <w:sz w:val="18"/>
        <w:szCs w:val="18"/>
        <w:lang w:val="en-GB" w:eastAsia="en-US"/>
      </w:rPr>
      <w:t>7</w:t>
    </w:r>
    <w:r w:rsidRPr="00832E30">
      <w:rPr>
        <w:rStyle w:val="slostrany"/>
        <w:sz w:val="18"/>
        <w:szCs w:val="18"/>
        <w:lang w:val="en-GB"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7DA0E" w14:textId="77777777" w:rsidR="003B1F45" w:rsidRDefault="003B1F45">
      <w:r>
        <w:separator/>
      </w:r>
    </w:p>
  </w:footnote>
  <w:footnote w:type="continuationSeparator" w:id="0">
    <w:p w14:paraId="728F7534" w14:textId="77777777" w:rsidR="003B1F45" w:rsidRDefault="003B1F45">
      <w:r>
        <w:continuationSeparator/>
      </w:r>
    </w:p>
  </w:footnote>
  <w:footnote w:type="continuationNotice" w:id="1">
    <w:p w14:paraId="635754A1" w14:textId="77777777" w:rsidR="003B1F45" w:rsidRDefault="003B1F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05C4" w14:textId="4C316DAE" w:rsidR="00AA7C5C" w:rsidRPr="00AA7C5C" w:rsidRDefault="00AA7C5C" w:rsidP="00AA7C5C">
    <w:pPr>
      <w:pStyle w:val="Hlavika"/>
    </w:pPr>
    <w:r>
      <w:rPr>
        <w:bCs/>
        <w:sz w:val="18"/>
        <w:szCs w:val="18"/>
      </w:rPr>
      <w:t>Príloha č.1 k notifikácii o zmene, ev. č.:</w:t>
    </w:r>
    <w:r w:rsidR="003B1F45">
      <w:rPr>
        <w:bCs/>
        <w:sz w:val="18"/>
        <w:szCs w:val="18"/>
      </w:rPr>
      <w:t xml:space="preserve"> 2018/03617-ZIB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32D12DC"/>
    <w:multiLevelType w:val="multilevel"/>
    <w:tmpl w:val="8DD8291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C6367E6"/>
    <w:multiLevelType w:val="hybridMultilevel"/>
    <w:tmpl w:val="55D8A36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E075454"/>
    <w:multiLevelType w:val="hybridMultilevel"/>
    <w:tmpl w:val="A5482D66"/>
    <w:lvl w:ilvl="0" w:tplc="544C5E8C">
      <w:numFmt w:val="bullet"/>
      <w:lvlText w:val="-"/>
      <w:lvlJc w:val="left"/>
      <w:pPr>
        <w:tabs>
          <w:tab w:val="num" w:pos="930"/>
        </w:tabs>
        <w:ind w:left="93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78D66EB2"/>
    <w:multiLevelType w:val="singleLevel"/>
    <w:tmpl w:val="04050017"/>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349"/>
    <w:rsid w:val="00000FBA"/>
    <w:rsid w:val="00004181"/>
    <w:rsid w:val="0000501A"/>
    <w:rsid w:val="00020D83"/>
    <w:rsid w:val="00023030"/>
    <w:rsid w:val="00026E5B"/>
    <w:rsid w:val="00037669"/>
    <w:rsid w:val="00041383"/>
    <w:rsid w:val="000460FC"/>
    <w:rsid w:val="000554CA"/>
    <w:rsid w:val="00067006"/>
    <w:rsid w:val="00073370"/>
    <w:rsid w:val="00073715"/>
    <w:rsid w:val="00076A45"/>
    <w:rsid w:val="00084C4A"/>
    <w:rsid w:val="00091000"/>
    <w:rsid w:val="00097426"/>
    <w:rsid w:val="000B5C1C"/>
    <w:rsid w:val="000D03B2"/>
    <w:rsid w:val="000D524E"/>
    <w:rsid w:val="000D5CD6"/>
    <w:rsid w:val="000E0568"/>
    <w:rsid w:val="000E532A"/>
    <w:rsid w:val="000E6770"/>
    <w:rsid w:val="00104F6A"/>
    <w:rsid w:val="0010716F"/>
    <w:rsid w:val="001226BF"/>
    <w:rsid w:val="00126FDF"/>
    <w:rsid w:val="00140F6D"/>
    <w:rsid w:val="00146EC2"/>
    <w:rsid w:val="00153F36"/>
    <w:rsid w:val="00154EDF"/>
    <w:rsid w:val="00166AEF"/>
    <w:rsid w:val="00181509"/>
    <w:rsid w:val="001878DC"/>
    <w:rsid w:val="00187AD7"/>
    <w:rsid w:val="0019211A"/>
    <w:rsid w:val="001A5E33"/>
    <w:rsid w:val="001B0D1D"/>
    <w:rsid w:val="001B613D"/>
    <w:rsid w:val="001C20FE"/>
    <w:rsid w:val="001C5931"/>
    <w:rsid w:val="001C5C41"/>
    <w:rsid w:val="001D4A87"/>
    <w:rsid w:val="001F246E"/>
    <w:rsid w:val="0022085E"/>
    <w:rsid w:val="002314CD"/>
    <w:rsid w:val="00244381"/>
    <w:rsid w:val="002549F2"/>
    <w:rsid w:val="0026000A"/>
    <w:rsid w:val="00266220"/>
    <w:rsid w:val="0028659B"/>
    <w:rsid w:val="00287A89"/>
    <w:rsid w:val="00291A8F"/>
    <w:rsid w:val="002B7CB8"/>
    <w:rsid w:val="002C3554"/>
    <w:rsid w:val="002D2703"/>
    <w:rsid w:val="002D51A6"/>
    <w:rsid w:val="002D7309"/>
    <w:rsid w:val="002E28A6"/>
    <w:rsid w:val="002E579B"/>
    <w:rsid w:val="002E58E8"/>
    <w:rsid w:val="002F58B0"/>
    <w:rsid w:val="002F79FB"/>
    <w:rsid w:val="0030292C"/>
    <w:rsid w:val="00304D96"/>
    <w:rsid w:val="00312046"/>
    <w:rsid w:val="00312DDB"/>
    <w:rsid w:val="00314F3D"/>
    <w:rsid w:val="00334E85"/>
    <w:rsid w:val="00343294"/>
    <w:rsid w:val="00343F08"/>
    <w:rsid w:val="00346ADB"/>
    <w:rsid w:val="0035383C"/>
    <w:rsid w:val="003547B8"/>
    <w:rsid w:val="00391F18"/>
    <w:rsid w:val="003A5312"/>
    <w:rsid w:val="003B1F45"/>
    <w:rsid w:val="003B234E"/>
    <w:rsid w:val="003B2A23"/>
    <w:rsid w:val="003B6930"/>
    <w:rsid w:val="003B6DBC"/>
    <w:rsid w:val="003B743C"/>
    <w:rsid w:val="003C1EF3"/>
    <w:rsid w:val="003C2B7E"/>
    <w:rsid w:val="003C7481"/>
    <w:rsid w:val="003E78B4"/>
    <w:rsid w:val="004000FD"/>
    <w:rsid w:val="004031CF"/>
    <w:rsid w:val="00406518"/>
    <w:rsid w:val="00412145"/>
    <w:rsid w:val="00423EEF"/>
    <w:rsid w:val="004254C1"/>
    <w:rsid w:val="00431A20"/>
    <w:rsid w:val="004447D3"/>
    <w:rsid w:val="0044694B"/>
    <w:rsid w:val="004522AF"/>
    <w:rsid w:val="00465A10"/>
    <w:rsid w:val="004752A2"/>
    <w:rsid w:val="00477661"/>
    <w:rsid w:val="004A3FFC"/>
    <w:rsid w:val="004B5AED"/>
    <w:rsid w:val="004C5E04"/>
    <w:rsid w:val="004D0E55"/>
    <w:rsid w:val="004D37CA"/>
    <w:rsid w:val="004D4D7F"/>
    <w:rsid w:val="004D57C2"/>
    <w:rsid w:val="004D638F"/>
    <w:rsid w:val="004D71EE"/>
    <w:rsid w:val="004F4180"/>
    <w:rsid w:val="00503C15"/>
    <w:rsid w:val="00503DCE"/>
    <w:rsid w:val="00512FA1"/>
    <w:rsid w:val="00530160"/>
    <w:rsid w:val="00531F53"/>
    <w:rsid w:val="0053375E"/>
    <w:rsid w:val="005429ED"/>
    <w:rsid w:val="0054497F"/>
    <w:rsid w:val="00551672"/>
    <w:rsid w:val="00564070"/>
    <w:rsid w:val="00565E60"/>
    <w:rsid w:val="00570CB0"/>
    <w:rsid w:val="00592CDB"/>
    <w:rsid w:val="005A42B4"/>
    <w:rsid w:val="005A49BA"/>
    <w:rsid w:val="005B0018"/>
    <w:rsid w:val="005B01AE"/>
    <w:rsid w:val="005C6296"/>
    <w:rsid w:val="005E1CB1"/>
    <w:rsid w:val="005F48B8"/>
    <w:rsid w:val="005F5528"/>
    <w:rsid w:val="00617349"/>
    <w:rsid w:val="00634D79"/>
    <w:rsid w:val="006432CA"/>
    <w:rsid w:val="00652E6F"/>
    <w:rsid w:val="006717EF"/>
    <w:rsid w:val="00672466"/>
    <w:rsid w:val="0067743F"/>
    <w:rsid w:val="00684233"/>
    <w:rsid w:val="006B2CAC"/>
    <w:rsid w:val="006B42D4"/>
    <w:rsid w:val="006C554F"/>
    <w:rsid w:val="006C7FF6"/>
    <w:rsid w:val="006D304C"/>
    <w:rsid w:val="006D487B"/>
    <w:rsid w:val="006D6AC6"/>
    <w:rsid w:val="006E139C"/>
    <w:rsid w:val="006F2E4C"/>
    <w:rsid w:val="007033DD"/>
    <w:rsid w:val="00704015"/>
    <w:rsid w:val="00713E54"/>
    <w:rsid w:val="007214AA"/>
    <w:rsid w:val="00732817"/>
    <w:rsid w:val="0074793C"/>
    <w:rsid w:val="007503C0"/>
    <w:rsid w:val="00791E4B"/>
    <w:rsid w:val="007944E3"/>
    <w:rsid w:val="007A30DD"/>
    <w:rsid w:val="007A655C"/>
    <w:rsid w:val="007A65A2"/>
    <w:rsid w:val="007B2561"/>
    <w:rsid w:val="007B3334"/>
    <w:rsid w:val="007D3EBF"/>
    <w:rsid w:val="007D4F2D"/>
    <w:rsid w:val="007D7809"/>
    <w:rsid w:val="007E1B53"/>
    <w:rsid w:val="007E37FC"/>
    <w:rsid w:val="007E4BF1"/>
    <w:rsid w:val="00806CB6"/>
    <w:rsid w:val="00815C60"/>
    <w:rsid w:val="008213EA"/>
    <w:rsid w:val="008252DE"/>
    <w:rsid w:val="00832E30"/>
    <w:rsid w:val="008530A9"/>
    <w:rsid w:val="00861A9D"/>
    <w:rsid w:val="00865A00"/>
    <w:rsid w:val="008A27C0"/>
    <w:rsid w:val="008A3A0B"/>
    <w:rsid w:val="008E10E9"/>
    <w:rsid w:val="008E7680"/>
    <w:rsid w:val="00901133"/>
    <w:rsid w:val="0092569D"/>
    <w:rsid w:val="009346C3"/>
    <w:rsid w:val="00940C5C"/>
    <w:rsid w:val="0094601C"/>
    <w:rsid w:val="00957B2B"/>
    <w:rsid w:val="00962581"/>
    <w:rsid w:val="00977B18"/>
    <w:rsid w:val="00981BC8"/>
    <w:rsid w:val="00992662"/>
    <w:rsid w:val="00996C78"/>
    <w:rsid w:val="00996E58"/>
    <w:rsid w:val="009A7AC7"/>
    <w:rsid w:val="009B3C4E"/>
    <w:rsid w:val="009B500B"/>
    <w:rsid w:val="009C296C"/>
    <w:rsid w:val="009D7158"/>
    <w:rsid w:val="009E125E"/>
    <w:rsid w:val="00A02C8A"/>
    <w:rsid w:val="00A059F1"/>
    <w:rsid w:val="00A10A98"/>
    <w:rsid w:val="00A1342C"/>
    <w:rsid w:val="00A207EB"/>
    <w:rsid w:val="00A3311A"/>
    <w:rsid w:val="00A4021A"/>
    <w:rsid w:val="00A50C56"/>
    <w:rsid w:val="00A55B17"/>
    <w:rsid w:val="00A56601"/>
    <w:rsid w:val="00A66CD8"/>
    <w:rsid w:val="00A753C6"/>
    <w:rsid w:val="00AA7C5C"/>
    <w:rsid w:val="00AB176A"/>
    <w:rsid w:val="00AB5F30"/>
    <w:rsid w:val="00AC356C"/>
    <w:rsid w:val="00AD7B96"/>
    <w:rsid w:val="00AE0C6C"/>
    <w:rsid w:val="00AE23B0"/>
    <w:rsid w:val="00AF12A9"/>
    <w:rsid w:val="00AF2C76"/>
    <w:rsid w:val="00B17CF1"/>
    <w:rsid w:val="00B267EA"/>
    <w:rsid w:val="00B27F61"/>
    <w:rsid w:val="00B32754"/>
    <w:rsid w:val="00B334E9"/>
    <w:rsid w:val="00B40FC3"/>
    <w:rsid w:val="00B44F70"/>
    <w:rsid w:val="00B45578"/>
    <w:rsid w:val="00B7350E"/>
    <w:rsid w:val="00B768DB"/>
    <w:rsid w:val="00B76EE0"/>
    <w:rsid w:val="00BC1FCC"/>
    <w:rsid w:val="00BF2A4F"/>
    <w:rsid w:val="00C032BC"/>
    <w:rsid w:val="00C079B6"/>
    <w:rsid w:val="00C11555"/>
    <w:rsid w:val="00C14A55"/>
    <w:rsid w:val="00C509E9"/>
    <w:rsid w:val="00C50AA5"/>
    <w:rsid w:val="00C60471"/>
    <w:rsid w:val="00C627F2"/>
    <w:rsid w:val="00C660C3"/>
    <w:rsid w:val="00C777C8"/>
    <w:rsid w:val="00C77886"/>
    <w:rsid w:val="00C87561"/>
    <w:rsid w:val="00C953AA"/>
    <w:rsid w:val="00C96F5A"/>
    <w:rsid w:val="00CA1560"/>
    <w:rsid w:val="00CB34A1"/>
    <w:rsid w:val="00CB43B2"/>
    <w:rsid w:val="00CF3262"/>
    <w:rsid w:val="00D0689E"/>
    <w:rsid w:val="00D15A47"/>
    <w:rsid w:val="00D179DB"/>
    <w:rsid w:val="00D31A76"/>
    <w:rsid w:val="00D36AE3"/>
    <w:rsid w:val="00D37221"/>
    <w:rsid w:val="00D5141C"/>
    <w:rsid w:val="00D56DE4"/>
    <w:rsid w:val="00D73B3E"/>
    <w:rsid w:val="00D755E9"/>
    <w:rsid w:val="00D92E9F"/>
    <w:rsid w:val="00D9701C"/>
    <w:rsid w:val="00DA654C"/>
    <w:rsid w:val="00DA7AED"/>
    <w:rsid w:val="00DB3F17"/>
    <w:rsid w:val="00DC062A"/>
    <w:rsid w:val="00DC408F"/>
    <w:rsid w:val="00DC7F8C"/>
    <w:rsid w:val="00DD1412"/>
    <w:rsid w:val="00DE1878"/>
    <w:rsid w:val="00DF2945"/>
    <w:rsid w:val="00E046B0"/>
    <w:rsid w:val="00E0796B"/>
    <w:rsid w:val="00E146DC"/>
    <w:rsid w:val="00E22234"/>
    <w:rsid w:val="00E22CCF"/>
    <w:rsid w:val="00E23E69"/>
    <w:rsid w:val="00E25757"/>
    <w:rsid w:val="00E3502B"/>
    <w:rsid w:val="00E37F9F"/>
    <w:rsid w:val="00E40253"/>
    <w:rsid w:val="00E47460"/>
    <w:rsid w:val="00E5377B"/>
    <w:rsid w:val="00E56A5C"/>
    <w:rsid w:val="00E67000"/>
    <w:rsid w:val="00E67DF3"/>
    <w:rsid w:val="00E75ED3"/>
    <w:rsid w:val="00E93B0E"/>
    <w:rsid w:val="00EA54FD"/>
    <w:rsid w:val="00EB1F0E"/>
    <w:rsid w:val="00EB40A4"/>
    <w:rsid w:val="00EB7F79"/>
    <w:rsid w:val="00EC38D0"/>
    <w:rsid w:val="00ED3DC6"/>
    <w:rsid w:val="00ED3F62"/>
    <w:rsid w:val="00ED56E3"/>
    <w:rsid w:val="00EE355B"/>
    <w:rsid w:val="00EE4A1D"/>
    <w:rsid w:val="00EE6B84"/>
    <w:rsid w:val="00F05A46"/>
    <w:rsid w:val="00F0786D"/>
    <w:rsid w:val="00F1287B"/>
    <w:rsid w:val="00F254D0"/>
    <w:rsid w:val="00F33857"/>
    <w:rsid w:val="00F43B48"/>
    <w:rsid w:val="00F50FF5"/>
    <w:rsid w:val="00F51E21"/>
    <w:rsid w:val="00F57881"/>
    <w:rsid w:val="00F659AC"/>
    <w:rsid w:val="00F70C05"/>
    <w:rsid w:val="00F816CB"/>
    <w:rsid w:val="00F84D25"/>
    <w:rsid w:val="00F959C7"/>
    <w:rsid w:val="00FA0290"/>
    <w:rsid w:val="00FE3E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rsid w:val="009E125E"/>
    <w:pPr>
      <w:keepNext/>
      <w:spacing w:before="240" w:after="60"/>
      <w:outlineLvl w:val="0"/>
    </w:pPr>
    <w:rPr>
      <w:rFonts w:ascii="Arial" w:hAnsi="Arial" w:cs="Arial"/>
      <w:b/>
      <w:bCs/>
      <w:kern w:val="32"/>
      <w:sz w:val="32"/>
      <w:szCs w:val="32"/>
    </w:rPr>
  </w:style>
  <w:style w:type="paragraph" w:styleId="Nadpis3">
    <w:name w:val="heading 3"/>
    <w:basedOn w:val="Normlny"/>
    <w:next w:val="Normlny"/>
    <w:qFormat/>
    <w:rsid w:val="00530160"/>
    <w:pPr>
      <w:keepNext/>
      <w:spacing w:before="240" w:after="60"/>
      <w:outlineLvl w:val="2"/>
    </w:pPr>
    <w:rPr>
      <w:rFonts w:ascii="Arial" w:hAnsi="Arial" w:cs="Arial"/>
      <w:b/>
      <w:bCs/>
      <w:sz w:val="26"/>
      <w:szCs w:val="26"/>
    </w:rPr>
  </w:style>
  <w:style w:type="paragraph" w:styleId="Nadpis5">
    <w:name w:val="heading 5"/>
    <w:basedOn w:val="Normlny"/>
    <w:next w:val="Normlny"/>
    <w:qFormat/>
    <w:rsid w:val="009E125E"/>
    <w:pPr>
      <w:spacing w:before="240" w:after="60"/>
      <w:outlineLvl w:val="4"/>
    </w:pPr>
    <w:rPr>
      <w:b/>
      <w:bCs/>
      <w:i/>
      <w:iCs/>
      <w:sz w:val="26"/>
      <w:szCs w:val="26"/>
    </w:rPr>
  </w:style>
  <w:style w:type="paragraph" w:styleId="Nadpis6">
    <w:name w:val="heading 6"/>
    <w:basedOn w:val="Normlny"/>
    <w:next w:val="Normlny"/>
    <w:qFormat/>
    <w:rsid w:val="009E125E"/>
    <w:pPr>
      <w:spacing w:before="240" w:after="60"/>
      <w:outlineLvl w:val="5"/>
    </w:pPr>
    <w:rPr>
      <w:b/>
      <w:bCs/>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Predmetkomentra1">
    <w:name w:val="Predmet komentára1"/>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kladntext3">
    <w:name w:val="Body Text 3"/>
    <w:basedOn w:val="Normlny"/>
    <w:rsid w:val="009E125E"/>
    <w:pPr>
      <w:spacing w:after="120"/>
    </w:pPr>
    <w:rPr>
      <w:sz w:val="16"/>
      <w:szCs w:val="16"/>
    </w:rPr>
  </w:style>
  <w:style w:type="paragraph" w:styleId="Zarkazkladnhotextu2">
    <w:name w:val="Body Text Indent 2"/>
    <w:basedOn w:val="Normlny"/>
    <w:rsid w:val="004752A2"/>
    <w:pPr>
      <w:spacing w:after="120" w:line="480" w:lineRule="auto"/>
      <w:ind w:left="283" w:firstLine="0"/>
    </w:pPr>
    <w:rPr>
      <w:sz w:val="20"/>
      <w:szCs w:val="20"/>
      <w:lang w:val="cs-CZ" w:eastAsia="cs-CZ"/>
    </w:rPr>
  </w:style>
  <w:style w:type="paragraph" w:styleId="Zarkazkladnhotextu">
    <w:name w:val="Body Text Indent"/>
    <w:basedOn w:val="Normlny"/>
    <w:rsid w:val="00A10A98"/>
    <w:pPr>
      <w:spacing w:after="120"/>
      <w:ind w:left="283"/>
    </w:pPr>
  </w:style>
  <w:style w:type="paragraph" w:styleId="Hlavika">
    <w:name w:val="header"/>
    <w:basedOn w:val="Normlny"/>
    <w:rsid w:val="003C1EF3"/>
    <w:pPr>
      <w:tabs>
        <w:tab w:val="center" w:pos="4536"/>
        <w:tab w:val="right" w:pos="9072"/>
      </w:tabs>
    </w:pPr>
  </w:style>
  <w:style w:type="paragraph" w:styleId="Pta">
    <w:name w:val="footer"/>
    <w:basedOn w:val="Normlny"/>
    <w:rsid w:val="003C1EF3"/>
    <w:pPr>
      <w:tabs>
        <w:tab w:val="center" w:pos="4536"/>
        <w:tab w:val="right" w:pos="9072"/>
      </w:tabs>
    </w:pPr>
  </w:style>
  <w:style w:type="character" w:styleId="slostrany">
    <w:name w:val="page number"/>
    <w:basedOn w:val="Predvolenpsmoodseku"/>
    <w:rsid w:val="003C1EF3"/>
  </w:style>
  <w:style w:type="paragraph" w:styleId="Nzov">
    <w:name w:val="Title"/>
    <w:basedOn w:val="Normlny"/>
    <w:qFormat/>
    <w:rsid w:val="00F57881"/>
    <w:pPr>
      <w:spacing w:before="120" w:after="120"/>
      <w:ind w:left="993" w:hanging="993"/>
      <w:jc w:val="center"/>
    </w:pPr>
    <w:rPr>
      <w:b/>
      <w:sz w:val="30"/>
      <w:lang w:eastAsia="cs-CZ"/>
    </w:rPr>
  </w:style>
  <w:style w:type="paragraph" w:styleId="Podtitul">
    <w:name w:val="Subtitle"/>
    <w:basedOn w:val="Normlny"/>
    <w:link w:val="PodtitulChar"/>
    <w:qFormat/>
    <w:rsid w:val="003B6930"/>
    <w:pPr>
      <w:ind w:left="0" w:firstLine="0"/>
      <w:jc w:val="center"/>
    </w:pPr>
    <w:rPr>
      <w:rFonts w:ascii="Arial" w:hAnsi="Arial"/>
      <w:b/>
      <w:sz w:val="24"/>
      <w:szCs w:val="20"/>
      <w:u w:val="single"/>
      <w:lang w:eastAsia="en-GB"/>
    </w:rPr>
  </w:style>
  <w:style w:type="character" w:customStyle="1" w:styleId="PodtitulChar">
    <w:name w:val="Podtitul Char"/>
    <w:link w:val="Podtitul"/>
    <w:rsid w:val="003B6930"/>
    <w:rPr>
      <w:rFonts w:ascii="Arial" w:hAnsi="Arial"/>
      <w:b/>
      <w:sz w:val="24"/>
      <w:u w:val="single"/>
      <w:lang w:val="sk-SK" w:eastAsia="en-GB" w:bidi="ar-SA"/>
    </w:rPr>
  </w:style>
  <w:style w:type="paragraph" w:customStyle="1" w:styleId="CM11">
    <w:name w:val="CM11"/>
    <w:basedOn w:val="Normlny"/>
    <w:next w:val="Normlny"/>
    <w:rsid w:val="008A27C0"/>
    <w:pPr>
      <w:widowControl w:val="0"/>
      <w:autoSpaceDE w:val="0"/>
      <w:autoSpaceDN w:val="0"/>
      <w:adjustRightInd w:val="0"/>
      <w:ind w:left="0" w:firstLine="0"/>
    </w:pPr>
    <w:rPr>
      <w:rFonts w:ascii="Arial" w:hAnsi="Arial" w:cs="Arial"/>
      <w:sz w:val="24"/>
    </w:rPr>
  </w:style>
  <w:style w:type="paragraph" w:customStyle="1" w:styleId="Default">
    <w:name w:val="Default"/>
    <w:rsid w:val="007A65A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rsid w:val="009E125E"/>
    <w:pPr>
      <w:keepNext/>
      <w:spacing w:before="240" w:after="60"/>
      <w:outlineLvl w:val="0"/>
    </w:pPr>
    <w:rPr>
      <w:rFonts w:ascii="Arial" w:hAnsi="Arial" w:cs="Arial"/>
      <w:b/>
      <w:bCs/>
      <w:kern w:val="32"/>
      <w:sz w:val="32"/>
      <w:szCs w:val="32"/>
    </w:rPr>
  </w:style>
  <w:style w:type="paragraph" w:styleId="Nadpis3">
    <w:name w:val="heading 3"/>
    <w:basedOn w:val="Normlny"/>
    <w:next w:val="Normlny"/>
    <w:qFormat/>
    <w:rsid w:val="00530160"/>
    <w:pPr>
      <w:keepNext/>
      <w:spacing w:before="240" w:after="60"/>
      <w:outlineLvl w:val="2"/>
    </w:pPr>
    <w:rPr>
      <w:rFonts w:ascii="Arial" w:hAnsi="Arial" w:cs="Arial"/>
      <w:b/>
      <w:bCs/>
      <w:sz w:val="26"/>
      <w:szCs w:val="26"/>
    </w:rPr>
  </w:style>
  <w:style w:type="paragraph" w:styleId="Nadpis5">
    <w:name w:val="heading 5"/>
    <w:basedOn w:val="Normlny"/>
    <w:next w:val="Normlny"/>
    <w:qFormat/>
    <w:rsid w:val="009E125E"/>
    <w:pPr>
      <w:spacing w:before="240" w:after="60"/>
      <w:outlineLvl w:val="4"/>
    </w:pPr>
    <w:rPr>
      <w:b/>
      <w:bCs/>
      <w:i/>
      <w:iCs/>
      <w:sz w:val="26"/>
      <w:szCs w:val="26"/>
    </w:rPr>
  </w:style>
  <w:style w:type="paragraph" w:styleId="Nadpis6">
    <w:name w:val="heading 6"/>
    <w:basedOn w:val="Normlny"/>
    <w:next w:val="Normlny"/>
    <w:qFormat/>
    <w:rsid w:val="009E125E"/>
    <w:pPr>
      <w:spacing w:before="240" w:after="60"/>
      <w:outlineLvl w:val="5"/>
    </w:pPr>
    <w:rPr>
      <w:b/>
      <w:bCs/>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Predmetkomentra1">
    <w:name w:val="Predmet komentára1"/>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kladntext3">
    <w:name w:val="Body Text 3"/>
    <w:basedOn w:val="Normlny"/>
    <w:rsid w:val="009E125E"/>
    <w:pPr>
      <w:spacing w:after="120"/>
    </w:pPr>
    <w:rPr>
      <w:sz w:val="16"/>
      <w:szCs w:val="16"/>
    </w:rPr>
  </w:style>
  <w:style w:type="paragraph" w:styleId="Zarkazkladnhotextu2">
    <w:name w:val="Body Text Indent 2"/>
    <w:basedOn w:val="Normlny"/>
    <w:rsid w:val="004752A2"/>
    <w:pPr>
      <w:spacing w:after="120" w:line="480" w:lineRule="auto"/>
      <w:ind w:left="283" w:firstLine="0"/>
    </w:pPr>
    <w:rPr>
      <w:sz w:val="20"/>
      <w:szCs w:val="20"/>
      <w:lang w:val="cs-CZ" w:eastAsia="cs-CZ"/>
    </w:rPr>
  </w:style>
  <w:style w:type="paragraph" w:styleId="Zarkazkladnhotextu">
    <w:name w:val="Body Text Indent"/>
    <w:basedOn w:val="Normlny"/>
    <w:rsid w:val="00A10A98"/>
    <w:pPr>
      <w:spacing w:after="120"/>
      <w:ind w:left="283"/>
    </w:pPr>
  </w:style>
  <w:style w:type="paragraph" w:styleId="Hlavika">
    <w:name w:val="header"/>
    <w:basedOn w:val="Normlny"/>
    <w:rsid w:val="003C1EF3"/>
    <w:pPr>
      <w:tabs>
        <w:tab w:val="center" w:pos="4536"/>
        <w:tab w:val="right" w:pos="9072"/>
      </w:tabs>
    </w:pPr>
  </w:style>
  <w:style w:type="paragraph" w:styleId="Pta">
    <w:name w:val="footer"/>
    <w:basedOn w:val="Normlny"/>
    <w:rsid w:val="003C1EF3"/>
    <w:pPr>
      <w:tabs>
        <w:tab w:val="center" w:pos="4536"/>
        <w:tab w:val="right" w:pos="9072"/>
      </w:tabs>
    </w:pPr>
  </w:style>
  <w:style w:type="character" w:styleId="slostrany">
    <w:name w:val="page number"/>
    <w:basedOn w:val="Predvolenpsmoodseku"/>
    <w:rsid w:val="003C1EF3"/>
  </w:style>
  <w:style w:type="paragraph" w:styleId="Nzov">
    <w:name w:val="Title"/>
    <w:basedOn w:val="Normlny"/>
    <w:qFormat/>
    <w:rsid w:val="00F57881"/>
    <w:pPr>
      <w:spacing w:before="120" w:after="120"/>
      <w:ind w:left="993" w:hanging="993"/>
      <w:jc w:val="center"/>
    </w:pPr>
    <w:rPr>
      <w:b/>
      <w:sz w:val="30"/>
      <w:lang w:eastAsia="cs-CZ"/>
    </w:rPr>
  </w:style>
  <w:style w:type="paragraph" w:styleId="Podtitul">
    <w:name w:val="Subtitle"/>
    <w:basedOn w:val="Normlny"/>
    <w:link w:val="PodtitulChar"/>
    <w:qFormat/>
    <w:rsid w:val="003B6930"/>
    <w:pPr>
      <w:ind w:left="0" w:firstLine="0"/>
      <w:jc w:val="center"/>
    </w:pPr>
    <w:rPr>
      <w:rFonts w:ascii="Arial" w:hAnsi="Arial"/>
      <w:b/>
      <w:sz w:val="24"/>
      <w:szCs w:val="20"/>
      <w:u w:val="single"/>
      <w:lang w:eastAsia="en-GB"/>
    </w:rPr>
  </w:style>
  <w:style w:type="character" w:customStyle="1" w:styleId="PodtitulChar">
    <w:name w:val="Podtitul Char"/>
    <w:link w:val="Podtitul"/>
    <w:rsid w:val="003B6930"/>
    <w:rPr>
      <w:rFonts w:ascii="Arial" w:hAnsi="Arial"/>
      <w:b/>
      <w:sz w:val="24"/>
      <w:u w:val="single"/>
      <w:lang w:val="sk-SK" w:eastAsia="en-GB" w:bidi="ar-SA"/>
    </w:rPr>
  </w:style>
  <w:style w:type="paragraph" w:customStyle="1" w:styleId="CM11">
    <w:name w:val="CM11"/>
    <w:basedOn w:val="Normlny"/>
    <w:next w:val="Normlny"/>
    <w:rsid w:val="008A27C0"/>
    <w:pPr>
      <w:widowControl w:val="0"/>
      <w:autoSpaceDE w:val="0"/>
      <w:autoSpaceDN w:val="0"/>
      <w:adjustRightInd w:val="0"/>
      <w:ind w:left="0" w:firstLine="0"/>
    </w:pPr>
    <w:rPr>
      <w:rFonts w:ascii="Arial" w:hAnsi="Arial" w:cs="Arial"/>
      <w:sz w:val="24"/>
    </w:rPr>
  </w:style>
  <w:style w:type="paragraph" w:customStyle="1" w:styleId="Default">
    <w:name w:val="Default"/>
    <w:rsid w:val="007A65A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medpharma.eu" TargetMode="External"/><Relationship Id="rId4" Type="http://schemas.openxmlformats.org/officeDocument/2006/relationships/settings" Target="settings.xml"/><Relationship Id="rId9" Type="http://schemas.openxmlformats.org/officeDocument/2006/relationships/hyperlink" Target="mailto:unimedpharma@unimedpharm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2866</Words>
  <Characters>16342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Version 7</vt:lpstr>
    </vt:vector>
  </TitlesOfParts>
  <Company>Štátny ústav pre kontrolu liečiv</Company>
  <LinksUpToDate>false</LinksUpToDate>
  <CharactersWithSpaces>19170</CharactersWithSpaces>
  <SharedDoc>false</SharedDoc>
  <HLinks>
    <vt:vector size="24" baseType="variant">
      <vt:variant>
        <vt:i4>7667753</vt:i4>
      </vt:variant>
      <vt:variant>
        <vt:i4>9</vt:i4>
      </vt:variant>
      <vt:variant>
        <vt:i4>0</vt:i4>
      </vt:variant>
      <vt:variant>
        <vt:i4>5</vt:i4>
      </vt:variant>
      <vt:variant>
        <vt:lpwstr>http://www.unimedpharma.eu/</vt:lpwstr>
      </vt:variant>
      <vt:variant>
        <vt:lpwstr/>
      </vt:variant>
      <vt:variant>
        <vt:i4>4718717</vt:i4>
      </vt:variant>
      <vt:variant>
        <vt:i4>6</vt:i4>
      </vt:variant>
      <vt:variant>
        <vt:i4>0</vt:i4>
      </vt:variant>
      <vt:variant>
        <vt:i4>5</vt:i4>
      </vt:variant>
      <vt:variant>
        <vt:lpwstr>mailto:unimedpharma@unimedpharma.sk</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Tvrdonova</dc:creator>
  <cp:lastModifiedBy>Natalia </cp:lastModifiedBy>
  <cp:revision>2</cp:revision>
  <cp:lastPrinted>2015-07-07T11:22:00Z</cp:lastPrinted>
  <dcterms:created xsi:type="dcterms:W3CDTF">2018-10-02T06:49:00Z</dcterms:created>
  <dcterms:modified xsi:type="dcterms:W3CDTF">2018-10-02T06:49:00Z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