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A9" w:rsidRPr="00476103" w:rsidRDefault="00427CA9" w:rsidP="00427CA9">
      <w:pPr>
        <w:rPr>
          <w:b/>
          <w:caps/>
          <w:sz w:val="22"/>
          <w:szCs w:val="22"/>
        </w:rPr>
      </w:pPr>
      <w:bookmarkStart w:id="0" w:name="_GoBack"/>
      <w:bookmarkEnd w:id="0"/>
    </w:p>
    <w:p w:rsidR="00427CA9" w:rsidRPr="00476103" w:rsidRDefault="00427CA9" w:rsidP="00427CA9">
      <w:pPr>
        <w:jc w:val="center"/>
        <w:rPr>
          <w:sz w:val="22"/>
          <w:szCs w:val="22"/>
        </w:rPr>
      </w:pPr>
      <w:r w:rsidRPr="00476103">
        <w:rPr>
          <w:b/>
          <w:caps/>
          <w:sz w:val="22"/>
          <w:szCs w:val="22"/>
        </w:rPr>
        <w:t xml:space="preserve">súhrn </w:t>
      </w:r>
      <w:r w:rsidRPr="00476103">
        <w:rPr>
          <w:b/>
          <w:sz w:val="22"/>
          <w:szCs w:val="22"/>
        </w:rPr>
        <w:t>CHARAKTERISTICKÝCH VLASTNOSTÍ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Názov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  <w:vertAlign w:val="superscript"/>
        </w:rPr>
      </w:pPr>
      <w:r w:rsidRPr="00476103">
        <w:rPr>
          <w:sz w:val="22"/>
          <w:szCs w:val="22"/>
        </w:rPr>
        <w:t>Rilmex 1 mg tablety</w:t>
      </w: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2.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kvalitatívne a kvantitatívne ZLOžENIE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Každá tableta obsahuje: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1 mg rilmenidínu vo forme dihydrogénfosfátu</w:t>
      </w:r>
      <w:r w:rsidRPr="00476103">
        <w:rPr>
          <w:szCs w:val="22"/>
        </w:rPr>
        <w:t xml:space="preserve"> </w:t>
      </w:r>
      <w:r w:rsidRPr="00476103">
        <w:rPr>
          <w:sz w:val="22"/>
          <w:szCs w:val="22"/>
        </w:rPr>
        <w:t>rilmenidínu.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Pomocné látky:</w:t>
      </w:r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Úplný zoznam pomocných látok, pozri časť 6.1.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3.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Lieková forma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Tableta.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Okrúhle bikonvexné biele tablety.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4.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Klinické údaje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Terapeutické indikácie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Arteriálna hypertenzia.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Dávkovanie a spôsob podávania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sz w:val="22"/>
          <w:szCs w:val="22"/>
          <w:u w:val="single"/>
        </w:rPr>
        <w:t>Dospelí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  <w:r w:rsidRPr="00476103">
        <w:rPr>
          <w:sz w:val="22"/>
          <w:szCs w:val="22"/>
        </w:rPr>
        <w:t>Odporúčaná dávka je jedna tableta raz denne užitá ráno.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Ak je po jednom mesiaci liečby účinok nedostačujúci, je možné zvýšiť dávkovanie na  2 tablety denne v dvoch dávkach (1 tableta ráno a 1 tableta večer) užitých na začiatku jedla</w:t>
      </w:r>
      <w:r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sz w:val="22"/>
          <w:szCs w:val="22"/>
          <w:u w:val="single"/>
        </w:rPr>
        <w:t>Špeciálne skupiny pacientov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Vzhľadom na dobrú klinickú a bi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gickú znášanlivosť je možné rilmenidín podávať starším hypertonikom a hypertonikom s diabetom.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 prípade obličkovej nedostatočnosti, ak je klírens kreatinínu vyšší ako 15 ml/min, nie je nutná zmena dávkovania.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Liečba </w:t>
      </w:r>
      <w:r>
        <w:rPr>
          <w:sz w:val="22"/>
          <w:szCs w:val="22"/>
        </w:rPr>
        <w:t>musí</w:t>
      </w:r>
      <w:r w:rsidRPr="00476103">
        <w:rPr>
          <w:sz w:val="22"/>
          <w:szCs w:val="22"/>
        </w:rPr>
        <w:t xml:space="preserve"> byť dlhodobá.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sz w:val="22"/>
          <w:szCs w:val="22"/>
          <w:u w:val="single"/>
        </w:rPr>
        <w:t>Deti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Tento liek sa neodporúča pre použitie u detí vzhľadom na nedostatok údajov o bezpečnosti a účinnosti (pozri časť 4.4)</w:t>
      </w:r>
      <w:r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Kontraindikácie</w:t>
      </w:r>
    </w:p>
    <w:p w:rsidR="00CA3CFA" w:rsidRDefault="00CA3CF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Tento liek sa nesmie používať v nasledujúcich prípadoch: 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Precitlivenosť na liečivo alebo ktorúkoľvek pomocnú látku.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lastRenderedPageBreak/>
        <w:t>Závažná depresia.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Závažná obličková nedostatočnosť (klírens kreatinínu &lt; 15 ml/min) ako preventívne opatrenie, vzhľadom na nedostatok dostupných informácií.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4.4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Osobitné upozornenia a opatrenia pri používaní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sz w:val="22"/>
          <w:szCs w:val="22"/>
          <w:u w:val="single"/>
        </w:rPr>
        <w:t>Osobitné upozornenia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Neprerušujte liečbu naraz, ale znižujte dávkovanie postupne.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sz w:val="22"/>
          <w:szCs w:val="22"/>
          <w:u w:val="single"/>
        </w:rPr>
        <w:t>Opatrenia pri používaní</w:t>
      </w:r>
    </w:p>
    <w:p w:rsidR="00427CA9" w:rsidRPr="00476103" w:rsidRDefault="00427CA9" w:rsidP="00427CA9">
      <w:pPr>
        <w:numPr>
          <w:ilvl w:val="0"/>
          <w:numId w:val="2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Rovnako ako pri všetkých antihypertenzívach, liečba rilmenidínom </w:t>
      </w:r>
      <w:r>
        <w:rPr>
          <w:sz w:val="22"/>
          <w:szCs w:val="22"/>
        </w:rPr>
        <w:t xml:space="preserve">musí </w:t>
      </w:r>
      <w:r w:rsidRPr="00476103">
        <w:rPr>
          <w:sz w:val="22"/>
          <w:szCs w:val="22"/>
        </w:rPr>
        <w:t>byť kontr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 xml:space="preserve">vaná pravidelnými lekárskymi prehliadkami u pacientov, ktorí nedávno prekonali kardiovaskulárne ochorenie (cievna mozgová príhoda, infarkt myokardu). </w:t>
      </w:r>
    </w:p>
    <w:p w:rsidR="00427CA9" w:rsidRPr="00476103" w:rsidRDefault="00427CA9" w:rsidP="00427CA9">
      <w:pPr>
        <w:numPr>
          <w:ilvl w:val="0"/>
          <w:numId w:val="2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Konzumácia alkoholu nie je počas liečby odporučená.</w:t>
      </w:r>
    </w:p>
    <w:p w:rsidR="00427CA9" w:rsidRPr="00476103" w:rsidRDefault="00427CA9" w:rsidP="00427CA9">
      <w:pPr>
        <w:numPr>
          <w:ilvl w:val="0"/>
          <w:numId w:val="2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Tento liek sa vo všeobecnosti nesmie používať, ak trpíte srdcovým zlyhaním liečeným betablokátormi (pozri časť 4.5).</w:t>
      </w:r>
    </w:p>
    <w:p w:rsidR="00427CA9" w:rsidRPr="00476103" w:rsidRDefault="00427CA9" w:rsidP="00427CA9">
      <w:pPr>
        <w:numPr>
          <w:ilvl w:val="0"/>
          <w:numId w:val="2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U pacientov s obličkovou nedostatočnosťou, s klírensom kreatinínu vyšším ako 15 ml/min, nie je nutná zmena dávkovania.</w:t>
      </w:r>
    </w:p>
    <w:p w:rsidR="00427CA9" w:rsidRPr="00476103" w:rsidRDefault="00427CA9" w:rsidP="00427CA9">
      <w:pPr>
        <w:numPr>
          <w:ilvl w:val="0"/>
          <w:numId w:val="2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Vzhľadom k nedostatočným skúsenostiam sa neodporúča predpisovať deťom.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4.5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Liekové a iné interakcie</w:t>
      </w:r>
    </w:p>
    <w:p w:rsidR="00CA3CFA" w:rsidRDefault="00CA3CFA" w:rsidP="00427CA9">
      <w:pPr>
        <w:rPr>
          <w:b/>
          <w:i/>
          <w:sz w:val="22"/>
          <w:szCs w:val="22"/>
          <w:u w:val="single"/>
        </w:rPr>
      </w:pPr>
    </w:p>
    <w:p w:rsidR="00427CA9" w:rsidRPr="00C15D5D" w:rsidRDefault="00427CA9" w:rsidP="00427CA9">
      <w:pPr>
        <w:rPr>
          <w:i/>
          <w:sz w:val="22"/>
          <w:szCs w:val="22"/>
          <w:u w:val="single"/>
        </w:rPr>
      </w:pPr>
      <w:r w:rsidRPr="00C15D5D">
        <w:rPr>
          <w:i/>
          <w:sz w:val="22"/>
          <w:szCs w:val="22"/>
          <w:u w:val="single"/>
        </w:rPr>
        <w:t>Súčasné použitie sa neodporúča</w:t>
      </w:r>
    </w:p>
    <w:p w:rsidR="00427CA9" w:rsidRPr="00C15D5D" w:rsidRDefault="00427CA9" w:rsidP="00427CA9">
      <w:pPr>
        <w:rPr>
          <w:i/>
          <w:sz w:val="22"/>
          <w:szCs w:val="22"/>
        </w:rPr>
      </w:pPr>
      <w:r w:rsidRPr="00C15D5D">
        <w:rPr>
          <w:i/>
          <w:sz w:val="22"/>
          <w:szCs w:val="22"/>
        </w:rPr>
        <w:t>+ Alkohol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>Sedatívny účinok týchto látok alkohol zvyšuje. Zhoršená pozornosť môže urobiť vedenie vozidiel a obsluhovanie strojov nebezpečným. Vyhnite sa alkoholickým nápojom a liekom obsahujúcim alkohol.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C15D5D" w:rsidRDefault="00427CA9" w:rsidP="00427CA9">
      <w:pPr>
        <w:rPr>
          <w:i/>
          <w:sz w:val="22"/>
          <w:szCs w:val="22"/>
          <w:u w:val="single"/>
        </w:rPr>
      </w:pPr>
      <w:r w:rsidRPr="00C15D5D">
        <w:rPr>
          <w:i/>
          <w:sz w:val="22"/>
          <w:szCs w:val="22"/>
          <w:u w:val="single"/>
        </w:rPr>
        <w:t>+ Betablokátory používané pri srdcovom zlyhaní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>Centrálne zníženie sympatického tonusu a vazodilatačný účinok centrálnych antihypertenzív môžu byť škodlivé v prípade srdcovej nedostatočnosti liečenej betablokátormi a vazodilatanciami.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C15D5D" w:rsidRDefault="00427CA9" w:rsidP="00427CA9">
      <w:pPr>
        <w:textAlignment w:val="top"/>
        <w:rPr>
          <w:i/>
          <w:sz w:val="22"/>
          <w:szCs w:val="22"/>
          <w:u w:val="single"/>
          <w:shd w:val="clear" w:color="auto" w:fill="FFFFFF"/>
        </w:rPr>
      </w:pPr>
      <w:r w:rsidRPr="00C15D5D">
        <w:rPr>
          <w:i/>
          <w:sz w:val="22"/>
          <w:szCs w:val="22"/>
          <w:u w:val="single"/>
        </w:rPr>
        <w:t>Súčasná liečba, ktorá vyžaduje určité opatrenia</w:t>
      </w:r>
      <w:r w:rsidRPr="00C15D5D">
        <w:rPr>
          <w:i/>
          <w:sz w:val="22"/>
          <w:szCs w:val="22"/>
          <w:u w:val="single"/>
        </w:rPr>
        <w:br/>
      </w:r>
      <w:r w:rsidRPr="00C15D5D">
        <w:rPr>
          <w:i/>
          <w:sz w:val="22"/>
          <w:szCs w:val="22"/>
          <w:u w:val="single"/>
          <w:shd w:val="clear" w:color="auto" w:fill="FFFFFF"/>
        </w:rPr>
        <w:t>+ Baklofén</w:t>
      </w:r>
    </w:p>
    <w:p w:rsidR="00427CA9" w:rsidRPr="00C10FBC" w:rsidRDefault="00427CA9" w:rsidP="00427CA9">
      <w:pPr>
        <w:textAlignment w:val="top"/>
        <w:rPr>
          <w:sz w:val="22"/>
          <w:szCs w:val="22"/>
          <w:shd w:val="clear" w:color="auto" w:fill="FFFFFF"/>
        </w:rPr>
      </w:pPr>
      <w:r w:rsidRPr="00C10FBC">
        <w:rPr>
          <w:sz w:val="22"/>
          <w:szCs w:val="22"/>
          <w:shd w:val="clear" w:color="auto" w:fill="FFFFFF"/>
        </w:rPr>
        <w:t>Zvýšené riziko hypotenzie, najmä ortostatická hypotenzia. Monitorovanie krvného tlaku a úprava dávky antihypertenzíva, ak je to nutné.</w:t>
      </w:r>
    </w:p>
    <w:p w:rsidR="00427CA9" w:rsidRPr="00C10FBC" w:rsidRDefault="00427CA9" w:rsidP="00427CA9">
      <w:pPr>
        <w:textAlignment w:val="top"/>
        <w:rPr>
          <w:sz w:val="22"/>
          <w:szCs w:val="22"/>
        </w:rPr>
      </w:pPr>
      <w:r w:rsidRPr="00C15D5D">
        <w:rPr>
          <w:i/>
          <w:sz w:val="22"/>
          <w:szCs w:val="22"/>
          <w:u w:val="single"/>
          <w:shd w:val="clear" w:color="auto" w:fill="FFFFFF"/>
        </w:rPr>
        <w:br/>
      </w:r>
      <w:r w:rsidRPr="00C15D5D">
        <w:rPr>
          <w:i/>
          <w:sz w:val="22"/>
          <w:szCs w:val="22"/>
          <w:u w:val="single"/>
        </w:rPr>
        <w:t>+ Betablokátory (s výnimkou esmololu)</w:t>
      </w:r>
      <w:r w:rsidRPr="00C15D5D">
        <w:rPr>
          <w:i/>
          <w:sz w:val="22"/>
          <w:szCs w:val="22"/>
          <w:u w:val="single"/>
        </w:rPr>
        <w:br/>
      </w:r>
      <w:r w:rsidRPr="00C10FBC">
        <w:rPr>
          <w:sz w:val="22"/>
          <w:szCs w:val="22"/>
          <w:shd w:val="clear" w:color="auto" w:fill="FFFFFF"/>
        </w:rPr>
        <w:t>Významné zvýšenie krvného tlaku, ak sa liečba centrálne pôsobiacimi antihypertenzívami náhle ukončí. Vyvarujte sa náhleho ukončenia liečby centrálne pôsobiacimi antihypertenzívami. Klinické sledovanie je nutné.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C15D5D" w:rsidRDefault="00427CA9" w:rsidP="00427CA9">
      <w:pPr>
        <w:rPr>
          <w:i/>
          <w:sz w:val="22"/>
          <w:szCs w:val="22"/>
          <w:u w:val="single"/>
        </w:rPr>
      </w:pPr>
      <w:r w:rsidRPr="00C15D5D">
        <w:rPr>
          <w:i/>
          <w:sz w:val="22"/>
          <w:szCs w:val="22"/>
          <w:u w:val="single"/>
        </w:rPr>
        <w:t>Súčasne podávané lieky, ktoré treba brať do úvahy</w:t>
      </w:r>
    </w:p>
    <w:p w:rsidR="00427CA9" w:rsidRPr="00C15D5D" w:rsidRDefault="00427CA9" w:rsidP="00427CA9">
      <w:pPr>
        <w:rPr>
          <w:i/>
          <w:sz w:val="22"/>
          <w:szCs w:val="22"/>
          <w:u w:val="single"/>
        </w:rPr>
      </w:pPr>
      <w:r w:rsidRPr="00C15D5D">
        <w:rPr>
          <w:i/>
          <w:sz w:val="22"/>
          <w:szCs w:val="22"/>
          <w:u w:val="single"/>
        </w:rPr>
        <w:t>+ Alfa-blokátory (s výnimkou doxazosínu)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  <w:r w:rsidRPr="00C10FBC">
        <w:rPr>
          <w:sz w:val="22"/>
          <w:szCs w:val="22"/>
          <w:shd w:val="clear" w:color="auto" w:fill="FFFFFF"/>
        </w:rPr>
        <w:t>Zvýšené riziko hypotenzie, najmä ortostatická hypotenzia.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</w:p>
    <w:p w:rsidR="00427CA9" w:rsidRPr="00C10FBC" w:rsidRDefault="00427CA9" w:rsidP="00427CA9">
      <w:r w:rsidRPr="00C15D5D">
        <w:rPr>
          <w:i/>
          <w:sz w:val="22"/>
          <w:szCs w:val="22"/>
          <w:u w:val="single"/>
        </w:rPr>
        <w:t>+ Doxazosín</w:t>
      </w:r>
      <w:r w:rsidRPr="00C15D5D">
        <w:rPr>
          <w:i/>
          <w:sz w:val="22"/>
          <w:szCs w:val="22"/>
          <w:u w:val="single"/>
        </w:rPr>
        <w:br/>
      </w:r>
      <w:r w:rsidRPr="00C10FBC">
        <w:rPr>
          <w:sz w:val="22"/>
          <w:szCs w:val="22"/>
          <w:shd w:val="clear" w:color="auto" w:fill="FFFFFF"/>
        </w:rPr>
        <w:t>Zvýšené riziko hypotenzie, najmä ťažká ortostatická hypotenzia.</w:t>
      </w:r>
      <w:r w:rsidRPr="00C10FBC">
        <w:rPr>
          <w:sz w:val="22"/>
          <w:szCs w:val="22"/>
          <w:shd w:val="clear" w:color="auto" w:fill="FFFFFF"/>
        </w:rPr>
        <w:br/>
      </w:r>
      <w:r w:rsidRPr="00C10FBC">
        <w:rPr>
          <w:sz w:val="22"/>
          <w:szCs w:val="22"/>
          <w:shd w:val="clear" w:color="auto" w:fill="FFFFFF"/>
        </w:rPr>
        <w:br/>
      </w:r>
      <w:r w:rsidRPr="00C15D5D">
        <w:rPr>
          <w:i/>
          <w:sz w:val="22"/>
          <w:szCs w:val="22"/>
          <w:u w:val="single"/>
          <w:shd w:val="clear" w:color="auto" w:fill="FFFFFF"/>
        </w:rPr>
        <w:t>+ Amifostín</w:t>
      </w:r>
      <w:r w:rsidRPr="00C10FBC">
        <w:rPr>
          <w:sz w:val="22"/>
          <w:szCs w:val="22"/>
          <w:shd w:val="clear" w:color="auto" w:fill="FFFFFF"/>
        </w:rPr>
        <w:br/>
        <w:t>Zvýšené riziko antihypertenzného účinku.</w:t>
      </w:r>
      <w:r w:rsidRPr="00C10FBC">
        <w:rPr>
          <w:sz w:val="22"/>
          <w:szCs w:val="22"/>
          <w:shd w:val="clear" w:color="auto" w:fill="FFFFFF"/>
        </w:rPr>
        <w:br/>
      </w:r>
    </w:p>
    <w:p w:rsidR="00427CA9" w:rsidRPr="00C15D5D" w:rsidRDefault="00427CA9" w:rsidP="00427CA9">
      <w:pPr>
        <w:textAlignment w:val="top"/>
        <w:rPr>
          <w:i/>
          <w:sz w:val="22"/>
          <w:szCs w:val="22"/>
          <w:u w:val="single"/>
        </w:rPr>
      </w:pPr>
      <w:r w:rsidRPr="00C15D5D">
        <w:rPr>
          <w:i/>
          <w:sz w:val="22"/>
          <w:szCs w:val="22"/>
          <w:u w:val="single"/>
          <w:shd w:val="clear" w:color="auto" w:fill="FFFFFF"/>
        </w:rPr>
        <w:t>+ Glukokortikoidy (okrem hydrokortizónu používaného ako substitučná liečba)</w:t>
      </w:r>
      <w:r w:rsidRPr="00C15D5D">
        <w:rPr>
          <w:i/>
          <w:sz w:val="22"/>
          <w:szCs w:val="22"/>
          <w:u w:val="single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t>Zníženie antihypertenzn</w:t>
      </w:r>
      <w:r>
        <w:rPr>
          <w:sz w:val="22"/>
          <w:szCs w:val="22"/>
          <w:shd w:val="clear" w:color="auto" w:fill="FFFFFF"/>
        </w:rPr>
        <w:t>é</w:t>
      </w:r>
      <w:r w:rsidRPr="00476103">
        <w:rPr>
          <w:sz w:val="22"/>
          <w:szCs w:val="22"/>
          <w:shd w:val="clear" w:color="auto" w:fill="FFFFFF"/>
        </w:rPr>
        <w:t>ho účinku (zadržiavanie tekutín indukované kortikosteroidmi).</w:t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br/>
      </w:r>
      <w:r w:rsidRPr="00C15D5D">
        <w:rPr>
          <w:i/>
          <w:sz w:val="22"/>
          <w:szCs w:val="22"/>
          <w:u w:val="single"/>
        </w:rPr>
        <w:lastRenderedPageBreak/>
        <w:t>+ Mineralokortikoid</w:t>
      </w:r>
      <w:r w:rsidRPr="00C10FBC">
        <w:rPr>
          <w:sz w:val="22"/>
          <w:szCs w:val="22"/>
          <w:shd w:val="clear" w:color="auto" w:fill="FFFFFF"/>
        </w:rPr>
        <w:br/>
        <w:t>Zníženie antihypertenzného účinku (zadržiavanie tekutín indukované kortikosteroidmi).</w:t>
      </w:r>
      <w:r w:rsidRPr="00C10FBC">
        <w:rPr>
          <w:sz w:val="22"/>
          <w:szCs w:val="22"/>
          <w:shd w:val="clear" w:color="auto" w:fill="FFFFFF"/>
        </w:rPr>
        <w:br/>
      </w:r>
      <w:r w:rsidRPr="00C10FBC">
        <w:rPr>
          <w:sz w:val="22"/>
          <w:szCs w:val="22"/>
          <w:shd w:val="clear" w:color="auto" w:fill="FFFFFF"/>
        </w:rPr>
        <w:br/>
      </w:r>
      <w:r w:rsidRPr="00C15D5D">
        <w:rPr>
          <w:i/>
          <w:sz w:val="22"/>
          <w:szCs w:val="22"/>
          <w:u w:val="single"/>
        </w:rPr>
        <w:t>+ Tricyklické antidepresíva</w:t>
      </w:r>
      <w:r w:rsidRPr="00C15D5D">
        <w:rPr>
          <w:i/>
          <w:sz w:val="22"/>
          <w:szCs w:val="22"/>
          <w:u w:val="single"/>
        </w:rPr>
        <w:br/>
      </w:r>
      <w:r w:rsidRPr="00C10FBC">
        <w:rPr>
          <w:sz w:val="22"/>
          <w:szCs w:val="22"/>
          <w:shd w:val="clear" w:color="auto" w:fill="FFFFFF"/>
        </w:rPr>
        <w:t>Zvýšené riziko hypotenzie, najmä ortostatická hypotenzia.</w:t>
      </w:r>
      <w:r w:rsidRPr="00C10FBC">
        <w:rPr>
          <w:sz w:val="22"/>
          <w:szCs w:val="22"/>
          <w:shd w:val="clear" w:color="auto" w:fill="FFFFFF"/>
        </w:rPr>
        <w:br/>
      </w:r>
      <w:r w:rsidRPr="00C10FBC">
        <w:rPr>
          <w:sz w:val="22"/>
          <w:szCs w:val="22"/>
          <w:shd w:val="clear" w:color="auto" w:fill="FFFFFF"/>
        </w:rPr>
        <w:br/>
      </w:r>
      <w:r w:rsidRPr="00C15D5D">
        <w:rPr>
          <w:i/>
          <w:sz w:val="22"/>
          <w:szCs w:val="22"/>
          <w:u w:val="single"/>
        </w:rPr>
        <w:t>+ Neuroleptiká</w:t>
      </w:r>
      <w:r w:rsidRPr="00C15D5D">
        <w:rPr>
          <w:i/>
          <w:sz w:val="22"/>
          <w:szCs w:val="22"/>
          <w:u w:val="single"/>
        </w:rPr>
        <w:br/>
      </w:r>
      <w:r w:rsidRPr="00C10FBC">
        <w:rPr>
          <w:sz w:val="22"/>
          <w:szCs w:val="22"/>
        </w:rPr>
        <w:t>Zvýšené riziko hypotenzie, najmä ortostatická hypotenzia.</w:t>
      </w:r>
      <w:r w:rsidRPr="00C10FBC">
        <w:rPr>
          <w:sz w:val="22"/>
          <w:szCs w:val="22"/>
        </w:rPr>
        <w:br/>
      </w:r>
      <w:r w:rsidRPr="00C10FBC">
        <w:rPr>
          <w:sz w:val="22"/>
          <w:szCs w:val="22"/>
        </w:rPr>
        <w:br/>
      </w:r>
      <w:r w:rsidRPr="00C15D5D">
        <w:rPr>
          <w:i/>
          <w:sz w:val="22"/>
          <w:szCs w:val="22"/>
          <w:u w:val="single"/>
        </w:rPr>
        <w:t>+ Deriváty dusičnanov</w:t>
      </w:r>
      <w:r w:rsidRPr="00C15D5D">
        <w:rPr>
          <w:i/>
          <w:sz w:val="22"/>
          <w:szCs w:val="22"/>
          <w:u w:val="single"/>
        </w:rPr>
        <w:br/>
      </w:r>
      <w:r w:rsidRPr="00C10FBC">
        <w:rPr>
          <w:sz w:val="22"/>
          <w:szCs w:val="22"/>
        </w:rPr>
        <w:t>Zvýšené riziko hypotenzie, najmä ortostatická hypotenzia.</w:t>
      </w:r>
      <w:r w:rsidRPr="00C10FBC">
        <w:rPr>
          <w:sz w:val="22"/>
          <w:szCs w:val="22"/>
        </w:rPr>
        <w:br/>
      </w:r>
      <w:r w:rsidRPr="00C10FBC">
        <w:rPr>
          <w:sz w:val="22"/>
          <w:szCs w:val="22"/>
        </w:rPr>
        <w:br/>
      </w:r>
      <w:r w:rsidRPr="00C15D5D">
        <w:rPr>
          <w:i/>
          <w:sz w:val="22"/>
          <w:szCs w:val="22"/>
          <w:u w:val="single"/>
        </w:rPr>
        <w:t>+ Iné sedatíva</w:t>
      </w:r>
    </w:p>
    <w:p w:rsidR="00427CA9" w:rsidRPr="00C10FBC" w:rsidRDefault="00427CA9" w:rsidP="00427CA9">
      <w:pPr>
        <w:textAlignment w:val="top"/>
        <w:rPr>
          <w:sz w:val="22"/>
          <w:szCs w:val="22"/>
        </w:rPr>
      </w:pPr>
      <w:r w:rsidRPr="00C10FBC">
        <w:rPr>
          <w:sz w:val="22"/>
          <w:szCs w:val="22"/>
        </w:rPr>
        <w:t>Zvýšenie depresie centrálnej nervovej sústavy. Účinok na koncentráciu by mohol byť nebezpečný pri vedení vozidla a obsluhovaní strojov.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4.6</w:t>
      </w:r>
      <w:r w:rsidR="00141F2B">
        <w:rPr>
          <w:b/>
          <w:sz w:val="22"/>
          <w:szCs w:val="22"/>
        </w:rPr>
        <w:tab/>
      </w:r>
      <w:r w:rsidR="00CA3CFA">
        <w:rPr>
          <w:b/>
          <w:sz w:val="22"/>
          <w:szCs w:val="22"/>
        </w:rPr>
        <w:t>Fertilita, g</w:t>
      </w:r>
      <w:r w:rsidRPr="00476103">
        <w:rPr>
          <w:b/>
          <w:sz w:val="22"/>
          <w:szCs w:val="22"/>
        </w:rPr>
        <w:t>ravidita a laktácia</w:t>
      </w:r>
    </w:p>
    <w:p w:rsidR="00427CA9" w:rsidRPr="00476103" w:rsidRDefault="00427CA9" w:rsidP="00427CA9">
      <w:pPr>
        <w:jc w:val="both"/>
        <w:rPr>
          <w:bCs/>
          <w:sz w:val="22"/>
          <w:szCs w:val="22"/>
          <w:u w:val="single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bCs/>
          <w:sz w:val="22"/>
          <w:szCs w:val="22"/>
          <w:u w:val="single"/>
        </w:rPr>
        <w:t>Gravidita</w:t>
      </w:r>
      <w:r w:rsidRPr="00C15D5D">
        <w:rPr>
          <w:sz w:val="22"/>
          <w:szCs w:val="22"/>
          <w:u w:val="single"/>
        </w:rPr>
        <w:t xml:space="preserve">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Rovnako ako všetky nové molekuly sa rilmenidín nemá podávať tehotným ženám, hoci v štúdiách na zvieratách neboli pozorované žiadne teratogénne, ani embryotoxické účinky.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427CA9" w:rsidP="00427CA9">
      <w:pPr>
        <w:jc w:val="both"/>
        <w:rPr>
          <w:bCs/>
          <w:sz w:val="22"/>
          <w:szCs w:val="22"/>
          <w:u w:val="single"/>
        </w:rPr>
      </w:pPr>
      <w:r w:rsidRPr="00C15D5D">
        <w:rPr>
          <w:bCs/>
          <w:sz w:val="22"/>
          <w:szCs w:val="22"/>
          <w:u w:val="single"/>
        </w:rPr>
        <w:t xml:space="preserve">Laktácia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bCs/>
          <w:sz w:val="22"/>
          <w:szCs w:val="22"/>
        </w:rPr>
        <w:t>R</w:t>
      </w:r>
      <w:r w:rsidRPr="00476103">
        <w:rPr>
          <w:sz w:val="22"/>
          <w:szCs w:val="22"/>
        </w:rPr>
        <w:t>ilmenidín sa vylučuje do materského mlieka, a preto sa nemá podávať počas dojčenia.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4.7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 xml:space="preserve">Ovplyvnenie schopnosti viesť vozidlá a obsluhovať stroje 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Dvojito- zaslepené placebom kontrolované štúdie nepreukázali žiaden vplyv rilmenidínu  v terapeutických dávkach (1 mg podávaný raz alebo dvakrát denne) na bdelosť. V prípade vyšších dávok, alebo v kombinácii s inými liekmi znižujúcimi bdelosť, vodiči alebo osoby obsluhujúce stroje </w:t>
      </w:r>
      <w:r>
        <w:rPr>
          <w:sz w:val="22"/>
          <w:szCs w:val="22"/>
        </w:rPr>
        <w:t>majú</w:t>
      </w:r>
      <w:r w:rsidRPr="00476103">
        <w:rPr>
          <w:sz w:val="22"/>
          <w:szCs w:val="22"/>
        </w:rPr>
        <w:t xml:space="preserve"> byť upozornené na možnosť ospalosti.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4.8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Nežiaduce účinky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Nežiaduce účinky sú zoradené podľa klesajúcej frekvencie výskytu za použitia nasledujúcej  konvencie: veľmi časté (≥1/10); časté (≥1/100 až &lt;1/10); menej časté  (≥1/100 až &lt;1/100), zriedkavé (≥1/10</w:t>
      </w:r>
      <w:r w:rsidR="00C10FBC">
        <w:t> </w:t>
      </w:r>
      <w:r w:rsidRPr="00476103">
        <w:rPr>
          <w:sz w:val="22"/>
          <w:szCs w:val="22"/>
        </w:rPr>
        <w:t>000 až &lt;1/1</w:t>
      </w:r>
      <w:r w:rsidR="00C10FBC">
        <w:rPr>
          <w:sz w:val="22"/>
          <w:szCs w:val="22"/>
        </w:rPr>
        <w:t> </w:t>
      </w:r>
      <w:r w:rsidRPr="00476103">
        <w:rPr>
          <w:sz w:val="22"/>
          <w:szCs w:val="22"/>
        </w:rPr>
        <w:t>000), veľmi zriedkavé (&lt;1/10</w:t>
      </w:r>
      <w:r w:rsidR="00C10FBC">
        <w:rPr>
          <w:sz w:val="22"/>
          <w:szCs w:val="22"/>
        </w:rPr>
        <w:t> </w:t>
      </w:r>
      <w:r w:rsidRPr="00476103">
        <w:rPr>
          <w:sz w:val="22"/>
          <w:szCs w:val="22"/>
        </w:rPr>
        <w:t>000), neznáme (nemožno odhadnúť z dostupných údajov):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 dávke 1 mg podávanej raz denne počas kontr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vaných štúdií bol výskyt nežiaducich účinkov porovnateľný s placebom.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 dávke 2 mg rilmenidínu denne preukázali porovnávacie štúdie s klonidínom v dávke 0,15 až 0,30 mg denne alebo alfa-metyldopou v dávke 500 až 1000 mg denne, že výskyt nežiaducich účinkov bol signifikantne nižší u rilmenidínu, než u klonidínu alebo alfa-metyldopy.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427CA9" w:rsidP="00C15D5D">
      <w:pPr>
        <w:textAlignment w:val="top"/>
      </w:pPr>
      <w:r w:rsidRPr="00476103">
        <w:rPr>
          <w:b/>
          <w:sz w:val="22"/>
          <w:szCs w:val="22"/>
        </w:rPr>
        <w:t>Poruchy srdca a srdcovej činnosti</w:t>
      </w:r>
      <w:r w:rsidRPr="00476103">
        <w:rPr>
          <w:sz w:val="22"/>
          <w:szCs w:val="22"/>
        </w:rPr>
        <w:br/>
        <w:t>Časté: palpitácie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Poruchy nervového systému</w:t>
      </w:r>
      <w:r w:rsidRPr="00476103">
        <w:rPr>
          <w:b/>
          <w:sz w:val="22"/>
          <w:szCs w:val="22"/>
        </w:rPr>
        <w:br/>
      </w:r>
      <w:r w:rsidRPr="00476103">
        <w:rPr>
          <w:sz w:val="22"/>
          <w:szCs w:val="22"/>
        </w:rPr>
        <w:t>Časté: ospalosť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Poruchy kože a podkožného tkaniva</w:t>
      </w:r>
      <w:r w:rsidRPr="00476103">
        <w:rPr>
          <w:b/>
          <w:sz w:val="22"/>
          <w:szCs w:val="22"/>
        </w:rPr>
        <w:br/>
      </w:r>
      <w:r w:rsidRPr="00476103">
        <w:rPr>
          <w:sz w:val="22"/>
          <w:szCs w:val="22"/>
        </w:rPr>
        <w:t>Časté: svrbenie, vyrážka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lastRenderedPageBreak/>
        <w:t>Poruchy reprodukčného systému a prsníkov</w:t>
      </w:r>
      <w:r w:rsidRPr="00476103">
        <w:rPr>
          <w:sz w:val="22"/>
          <w:szCs w:val="22"/>
        </w:rPr>
        <w:br/>
        <w:t>Časté: sexuálna dysfunkcia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Poruchy gastrointestinálneho traktu</w:t>
      </w:r>
      <w:r w:rsidRPr="00476103">
        <w:rPr>
          <w:b/>
          <w:sz w:val="22"/>
          <w:szCs w:val="22"/>
        </w:rPr>
        <w:br/>
      </w:r>
      <w:r w:rsidRPr="00476103">
        <w:rPr>
          <w:sz w:val="22"/>
          <w:szCs w:val="22"/>
        </w:rPr>
        <w:t>Časté: bolesť žalúdka, sucho v ústach, hnačka, zápcha</w:t>
      </w:r>
      <w:r w:rsidRPr="00476103">
        <w:rPr>
          <w:sz w:val="22"/>
          <w:szCs w:val="22"/>
        </w:rPr>
        <w:br/>
        <w:t>Menej časté: nevoľnosť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Poruchy kostrovej a svalovej sústavy a spojivového tkaniva</w:t>
      </w:r>
      <w:r w:rsidRPr="00476103">
        <w:rPr>
          <w:b/>
          <w:sz w:val="22"/>
          <w:szCs w:val="22"/>
        </w:rPr>
        <w:br/>
      </w:r>
      <w:r w:rsidRPr="00476103">
        <w:rPr>
          <w:sz w:val="22"/>
          <w:szCs w:val="22"/>
        </w:rPr>
        <w:t>Časté: svalové kŕče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Psychické poruchy</w:t>
      </w:r>
      <w:r w:rsidRPr="00476103">
        <w:rPr>
          <w:b/>
          <w:sz w:val="22"/>
          <w:szCs w:val="22"/>
        </w:rPr>
        <w:br/>
      </w:r>
      <w:r w:rsidRPr="00476103">
        <w:rPr>
          <w:sz w:val="22"/>
          <w:szCs w:val="22"/>
        </w:rPr>
        <w:t>Časté: úzkosť, depresia, nespavosť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b/>
          <w:sz w:val="22"/>
          <w:szCs w:val="22"/>
        </w:rPr>
        <w:t>Poruchy ciev</w:t>
      </w:r>
      <w:r w:rsidRPr="00476103">
        <w:rPr>
          <w:sz w:val="22"/>
          <w:szCs w:val="22"/>
        </w:rPr>
        <w:br/>
        <w:t>Časté: studen</w:t>
      </w:r>
      <w:r>
        <w:rPr>
          <w:sz w:val="22"/>
          <w:szCs w:val="22"/>
        </w:rPr>
        <w:t>é</w:t>
      </w:r>
      <w:r w:rsidRPr="00476103">
        <w:rPr>
          <w:sz w:val="22"/>
          <w:szCs w:val="22"/>
        </w:rPr>
        <w:t xml:space="preserve"> končat</w:t>
      </w:r>
      <w:r>
        <w:rPr>
          <w:sz w:val="22"/>
          <w:szCs w:val="22"/>
        </w:rPr>
        <w:t>iny</w:t>
      </w:r>
      <w:r w:rsidRPr="00476103">
        <w:rPr>
          <w:sz w:val="22"/>
          <w:szCs w:val="22"/>
        </w:rPr>
        <w:t>, edém</w:t>
      </w:r>
      <w:r w:rsidRPr="00476103">
        <w:rPr>
          <w:sz w:val="22"/>
          <w:szCs w:val="22"/>
        </w:rPr>
        <w:br/>
        <w:t>Menej časté: návaly horúčavy, ortostatická hypotenzia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extAlignment w:val="top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Celkové poruchy a reakcie v mieste podania</w:t>
      </w:r>
    </w:p>
    <w:p w:rsidR="00427CA9" w:rsidRPr="00476103" w:rsidRDefault="00427CA9" w:rsidP="00427CA9">
      <w:pPr>
        <w:textAlignment w:val="top"/>
        <w:rPr>
          <w:sz w:val="22"/>
          <w:szCs w:val="22"/>
        </w:rPr>
      </w:pPr>
      <w:r w:rsidRPr="00476103">
        <w:rPr>
          <w:sz w:val="22"/>
          <w:szCs w:val="22"/>
        </w:rPr>
        <w:t>Časté: asténia, únava pri námahe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CA3CFA" w:rsidRPr="00CC52AC" w:rsidRDefault="00CA3CFA" w:rsidP="00CA3CF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C52AC">
        <w:rPr>
          <w:noProof/>
          <w:sz w:val="22"/>
          <w:szCs w:val="22"/>
          <w:u w:val="single"/>
        </w:rPr>
        <w:t>Hlásenie podozrení na nežiaduce reakcie</w:t>
      </w:r>
    </w:p>
    <w:p w:rsidR="00CA3CFA" w:rsidRPr="00476103" w:rsidRDefault="00CA3CFA" w:rsidP="00CA3CFA">
      <w:pPr>
        <w:jc w:val="both"/>
        <w:rPr>
          <w:sz w:val="22"/>
          <w:szCs w:val="22"/>
        </w:rPr>
      </w:pPr>
      <w:r w:rsidRPr="00CC52AC">
        <w:rPr>
          <w:noProof/>
          <w:sz w:val="22"/>
          <w:szCs w:val="22"/>
        </w:rPr>
        <w:t>Hlásenie podozrení na nežiaduce reakcie po registrácii lieku je dôležité.</w:t>
      </w:r>
      <w:r w:rsidRPr="00CC52AC">
        <w:rPr>
          <w:sz w:val="22"/>
          <w:szCs w:val="22"/>
        </w:rPr>
        <w:t xml:space="preserve"> </w:t>
      </w:r>
      <w:r w:rsidRPr="00CC52AC">
        <w:rPr>
          <w:noProof/>
          <w:sz w:val="22"/>
          <w:szCs w:val="22"/>
        </w:rPr>
        <w:t>Umožňuje priebežné monitorovanie pomeru prínosu</w:t>
      </w:r>
      <w:r w:rsidRPr="00CC52AC">
        <w:rPr>
          <w:sz w:val="22"/>
          <w:szCs w:val="22"/>
        </w:rPr>
        <w:t xml:space="preserve"> a</w:t>
      </w:r>
      <w:r w:rsidRPr="00CC52AC">
        <w:rPr>
          <w:noProof/>
          <w:sz w:val="22"/>
          <w:szCs w:val="22"/>
        </w:rPr>
        <w:t> rizika lieku.</w:t>
      </w:r>
      <w:r w:rsidRPr="00CC52AC">
        <w:rPr>
          <w:sz w:val="22"/>
          <w:szCs w:val="22"/>
        </w:rPr>
        <w:t xml:space="preserve"> Od </w:t>
      </w:r>
      <w:r w:rsidRPr="00CC52A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8664C5">
        <w:rPr>
          <w:noProof/>
          <w:sz w:val="22"/>
          <w:szCs w:val="22"/>
        </w:rPr>
        <w:t>na</w:t>
      </w:r>
      <w:r w:rsidRPr="00CC52AC">
        <w:rPr>
          <w:noProof/>
          <w:sz w:val="22"/>
          <w:szCs w:val="22"/>
        </w:rPr>
        <w:t xml:space="preserve"> </w:t>
      </w:r>
      <w:r w:rsidRPr="00CC52AC">
        <w:rPr>
          <w:noProof/>
          <w:sz w:val="22"/>
          <w:szCs w:val="22"/>
          <w:highlight w:val="lightGray"/>
        </w:rPr>
        <w:t xml:space="preserve">národné </w:t>
      </w:r>
      <w:r w:rsidR="008664C5">
        <w:rPr>
          <w:noProof/>
          <w:sz w:val="22"/>
          <w:szCs w:val="22"/>
          <w:highlight w:val="lightGray"/>
        </w:rPr>
        <w:t>centrum</w:t>
      </w:r>
      <w:r w:rsidRPr="00CC52AC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CC52A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CB17AF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Pr="00CC52A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C52AC">
        <w:rPr>
          <w:noProof/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4.9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Predávkovanie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Žiaden prípad predávkovania nebol hlásený. Očakávané príznaky predávkovania sú zníženie krvného tlaku a zníženie pozornosti. Odporúčaná liečba, spolu s výplachom žalúdka</w:t>
      </w:r>
      <w:r>
        <w:rPr>
          <w:sz w:val="22"/>
          <w:szCs w:val="22"/>
        </w:rPr>
        <w:t>,</w:t>
      </w:r>
      <w:r w:rsidRPr="00476103">
        <w:rPr>
          <w:sz w:val="22"/>
          <w:szCs w:val="22"/>
        </w:rPr>
        <w:t xml:space="preserve"> je použitie sympatomimetík. Rilmenidín je slabo dialyzovateľný.</w:t>
      </w:r>
    </w:p>
    <w:p w:rsidR="00427CA9" w:rsidRPr="00476103" w:rsidRDefault="00427CA9" w:rsidP="00427CA9">
      <w:pPr>
        <w:jc w:val="both"/>
        <w:rPr>
          <w:rFonts w:ascii="Arial" w:hAnsi="Arial" w:cs="Arial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5.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Farmakologické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Farmakodynamické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Farmakoterapeutická skupina : </w:t>
      </w:r>
      <w:r w:rsidRPr="00A638A6">
        <w:rPr>
          <w:color w:val="000000"/>
          <w:sz w:val="22"/>
          <w:szCs w:val="22"/>
        </w:rPr>
        <w:t>Agonisty imidazolínových receptorov</w:t>
      </w:r>
    </w:p>
    <w:p w:rsidR="00427CA9" w:rsidRPr="00476103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  <w:r w:rsidRPr="00476103">
        <w:rPr>
          <w:sz w:val="22"/>
          <w:szCs w:val="22"/>
        </w:rPr>
        <w:t>ATC kód : C02AC06.</w:t>
      </w:r>
    </w:p>
    <w:p w:rsidR="00427CA9" w:rsidRPr="00476103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Rilmenidín, oxazolínová látka s antihypertenzn</w:t>
      </w:r>
      <w:r>
        <w:rPr>
          <w:sz w:val="22"/>
          <w:szCs w:val="22"/>
        </w:rPr>
        <w:t>ý</w:t>
      </w:r>
      <w:r w:rsidRPr="00476103">
        <w:rPr>
          <w:sz w:val="22"/>
          <w:szCs w:val="22"/>
        </w:rPr>
        <w:t>mi vlastnosťami, pôsobí na medulárne aj periférne vazomotorické štruktúry. Rilmenidín vykazuje vyššiu selektivitu k imidazolínovým receptorom než k alfa 2-adrenergným receptorom v mozgu, čím sa líši od referenčných alfa 2-agonistov.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r w:rsidRPr="00476103">
        <w:rPr>
          <w:sz w:val="22"/>
          <w:szCs w:val="22"/>
        </w:rPr>
        <w:t>Rilmenidín v priamej závislosti od dávky znižuje krvný tlak pri geneticky hypertenzných potkanoch. Podávanie rilmenidínu nesprevádzajú centrálne neurofarmak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 účinky zvyčajne pozorované pri alfa 2-agonistoch, s výnimkou dávok vyšších než antihypertenzné dávky pri zvieratách. Najmä sedatívny účinok na centrálnu nervovú sústavu sa ukazuje menej výrazný.</w:t>
      </w: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r w:rsidRPr="00476103">
        <w:rPr>
          <w:rStyle w:val="longtext"/>
          <w:sz w:val="22"/>
          <w:szCs w:val="22"/>
          <w:shd w:val="clear" w:color="auto" w:fill="FFFFFF"/>
        </w:rPr>
        <w:t>Toto odlíšenie medzi antihypertenznou účinnosťou a neurofarmak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>gickými účinkami b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 xml:space="preserve"> potvrdené aj u človeka.</w:t>
      </w:r>
    </w:p>
    <w:p w:rsidR="00427CA9" w:rsidRDefault="00427CA9" w:rsidP="00427CA9"/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Antihypertenzn</w:t>
      </w:r>
      <w:r>
        <w:rPr>
          <w:sz w:val="22"/>
          <w:szCs w:val="22"/>
        </w:rPr>
        <w:t>ý</w:t>
      </w:r>
      <w:r w:rsidRPr="00476103">
        <w:rPr>
          <w:sz w:val="22"/>
          <w:szCs w:val="22"/>
        </w:rPr>
        <w:t xml:space="preserve"> účinok rilmenidínu na systolický a diastolický krvný tlak poležiačky aj postojačky je priamo závislý od dávky. Antihypertenzn</w:t>
      </w:r>
      <w:r>
        <w:rPr>
          <w:sz w:val="22"/>
          <w:szCs w:val="22"/>
        </w:rPr>
        <w:t>á</w:t>
      </w:r>
      <w:r w:rsidRPr="00476103">
        <w:rPr>
          <w:sz w:val="22"/>
          <w:szCs w:val="22"/>
        </w:rPr>
        <w:t xml:space="preserve"> účinnosť rilmenidínu bola potvrdená v terapeutických dávkach, 1 mg denne v jednej dávke alebo 2 mg denne v dvoch dávkach,  v rámci dvojito zaslepených štúdií oproti placebu a referenčným liekom pri miernej až stredne ťažkej hypertenzii.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Účinok pretrváva celých 24 hodín a pri námahe. Dlhodobé štúdie tieto výsledky potvrdili bez vzniku tolerancie.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  <w:shd w:val="clear" w:color="auto" w:fill="FFFFFF"/>
        </w:rPr>
        <w:t>Dvojito zaslepené placebom kontr</w:t>
      </w:r>
      <w:smartTag w:uri="urn:schemas-microsoft-com:office:smarttags" w:element="PersonName">
        <w:r w:rsidRPr="00476103">
          <w:rPr>
            <w:sz w:val="22"/>
            <w:szCs w:val="22"/>
            <w:shd w:val="clear" w:color="auto" w:fill="FFFFFF"/>
          </w:rPr>
          <w:t>olo</w:t>
        </w:r>
      </w:smartTag>
      <w:r w:rsidRPr="00476103">
        <w:rPr>
          <w:sz w:val="22"/>
          <w:szCs w:val="22"/>
          <w:shd w:val="clear" w:color="auto" w:fill="FFFFFF"/>
        </w:rPr>
        <w:t xml:space="preserve">vané štúdie preukázali, že rilmenidín v dávke 1 mg denne neovplyvňuje bdelosť. Výskyt nežiaducich účinkov (ospalosť, sucho v ústach, zápcha) 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sa nelíšil od pozorovaní v skupine s placebom. 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Pri dávkovaní 2 mg denne dvojito zaslepené štúdie verzus referenčný alfa-2-agonista, ktorý bol podávaný v rovnakých hypotenzn</w:t>
      </w:r>
      <w:r>
        <w:rPr>
          <w:sz w:val="22"/>
          <w:szCs w:val="22"/>
        </w:rPr>
        <w:t>ý</w:t>
      </w:r>
      <w:r w:rsidRPr="00476103">
        <w:rPr>
          <w:sz w:val="22"/>
          <w:szCs w:val="22"/>
        </w:rPr>
        <w:t>ch dávkach preukázali, že výskyt nežiaducich účinkov a ich závažnosť bol pri rilmenidíne signifikantne nižší.</w:t>
      </w:r>
    </w:p>
    <w:p w:rsidR="00427CA9" w:rsidRPr="00476103" w:rsidRDefault="00427CA9" w:rsidP="00427CA9">
      <w:pPr>
        <w:tabs>
          <w:tab w:val="left" w:pos="426"/>
        </w:tabs>
        <w:spacing w:line="300" w:lineRule="exact"/>
        <w:ind w:firstLine="60"/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>V terapeutických dávkach rilmenidín nepôsobí na kardiálne funkcie, nevedie k retencii vody a nespôsobuje poruchy metabolickej rovnováhy: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Rilmenidín si udržiava významnú antihypertenzn</w:t>
      </w:r>
      <w:r>
        <w:rPr>
          <w:sz w:val="22"/>
          <w:szCs w:val="22"/>
        </w:rPr>
        <w:t>ú</w:t>
      </w:r>
      <w:r w:rsidRPr="00476103">
        <w:rPr>
          <w:sz w:val="22"/>
          <w:szCs w:val="22"/>
        </w:rPr>
        <w:t xml:space="preserve"> účinnosť 24 hodín po podaní s poklesom celkovej periférnej rezistencie bez zmien minútového objemu srdca. Kontraktilita a elektrofyziológia srdca tiež nie sú ovplyvnené.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Rilmenidín neovplyvňuje ortostatiku, najmä u starších osôb, ani fyzi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 prispôsobenie  srdcovej frekvencie k námahe.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Pri užívaní rilmenidínu nedochádza k zmenám prietoku krvi obličkami, glomerulárnej filtrácie, filtračnej frakcie alebo k zmenám vo funkcii obličiek.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>Rilmenidín neovplyvňuje glukózovú reguláciu u inzulín-dependentných, aj non-dependentných diabetikov, nemení parametre lipidového metabolizmu.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Farmakokinetické vlastnosti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Absorpcia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Absorpcia je:</w:t>
      </w:r>
    </w:p>
    <w:p w:rsidR="00427CA9" w:rsidRPr="00476103" w:rsidRDefault="00427CA9" w:rsidP="00427CA9">
      <w:pPr>
        <w:numPr>
          <w:ilvl w:val="0"/>
          <w:numId w:val="4"/>
        </w:numPr>
        <w:rPr>
          <w:sz w:val="22"/>
          <w:szCs w:val="22"/>
        </w:rPr>
      </w:pPr>
      <w:r w:rsidRPr="00476103">
        <w:rPr>
          <w:sz w:val="22"/>
          <w:szCs w:val="22"/>
        </w:rPr>
        <w:t>rýchla: maximálna plazmatická koncentrácia 3,5 ng/ml sa dosiahne za 1,5 až 2 hodiny po absorpcii jednorazovej dávky 1 mg rilmenidínu;</w:t>
      </w:r>
    </w:p>
    <w:p w:rsidR="00427CA9" w:rsidRPr="00476103" w:rsidRDefault="00427CA9" w:rsidP="00427CA9">
      <w:pPr>
        <w:numPr>
          <w:ilvl w:val="0"/>
          <w:numId w:val="4"/>
        </w:numPr>
        <w:rPr>
          <w:sz w:val="22"/>
          <w:szCs w:val="22"/>
        </w:rPr>
      </w:pPr>
      <w:r w:rsidRPr="00476103">
        <w:rPr>
          <w:sz w:val="22"/>
          <w:szCs w:val="22"/>
        </w:rPr>
        <w:t>celková: absolútna bi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 xml:space="preserve">gická dostupnosť je 100 %, bez </w:t>
      </w:r>
      <w:r>
        <w:rPr>
          <w:i/>
          <w:iCs/>
          <w:sz w:val="22"/>
          <w:szCs w:val="22"/>
        </w:rPr>
        <w:t>first-</w:t>
      </w:r>
      <w:r w:rsidRPr="00476103">
        <w:rPr>
          <w:i/>
          <w:iCs/>
          <w:sz w:val="22"/>
          <w:szCs w:val="22"/>
        </w:rPr>
        <w:t xml:space="preserve"> pass</w:t>
      </w:r>
      <w:r w:rsidRPr="00476103">
        <w:rPr>
          <w:sz w:val="22"/>
          <w:szCs w:val="22"/>
        </w:rPr>
        <w:t xml:space="preserve"> efektu;</w:t>
      </w:r>
    </w:p>
    <w:p w:rsidR="00427CA9" w:rsidRPr="00476103" w:rsidRDefault="00427CA9" w:rsidP="00427CA9">
      <w:pPr>
        <w:numPr>
          <w:ilvl w:val="0"/>
          <w:numId w:val="4"/>
        </w:numPr>
        <w:rPr>
          <w:sz w:val="22"/>
          <w:szCs w:val="22"/>
        </w:rPr>
      </w:pPr>
      <w:r w:rsidRPr="00476103">
        <w:rPr>
          <w:sz w:val="22"/>
          <w:szCs w:val="22"/>
        </w:rPr>
        <w:t>pravidelná: interindividuálne variácie sú mierne a súčasné požitie potravy nemení bi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gickú dostupnosť, pri odporúčaných terapeutických dávkach  sa nemení rýchlosť absorpcie.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Distribúcia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Väzba na plazmatické proteíny je menšia ako 10 %, distribučný objem je 5 l/kg.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Metabolizmus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Rilmenidín podlieha metabolizmu vo veľmi malej miere. Stopy metabolitov sa nachádzajú v moči a sú výsledkom hydrolýzy alebo oxidácie oxazolínového reťazca. Tieto metabolity nemajú </w:t>
      </w:r>
      <w:r w:rsidRPr="00476103">
        <w:rPr>
          <w:sz w:val="22"/>
          <w:szCs w:val="22"/>
        </w:rPr>
        <w:sym w:font="Symbol" w:char="F061"/>
      </w:r>
      <w:r w:rsidRPr="00476103">
        <w:rPr>
          <w:sz w:val="22"/>
          <w:szCs w:val="22"/>
        </w:rPr>
        <w:t>-2-agonistickú aktivitu.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Eliminácia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Rilmenidín je vylučovaný hlavne obličkami: 65% podanej dávky sa vylučuje močom v nezmenenej forme. Renálny klírens predstavuje 2/3 z celkového klírensu.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r w:rsidRPr="00476103">
        <w:rPr>
          <w:sz w:val="22"/>
          <w:szCs w:val="22"/>
        </w:rPr>
        <w:t>Polčas eliminácie je 8 hodín a nemení sa zmenou dávky alebo po opakovanom podaní lieku. Doba trvania 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gického účinku je dlhšia, antihypertenzn</w:t>
      </w:r>
      <w:r>
        <w:rPr>
          <w:sz w:val="22"/>
          <w:szCs w:val="22"/>
        </w:rPr>
        <w:t>á</w:t>
      </w:r>
      <w:r w:rsidRPr="00476103">
        <w:rPr>
          <w:sz w:val="22"/>
          <w:szCs w:val="22"/>
        </w:rPr>
        <w:t xml:space="preserve"> účinnosť je výrazne trvalá 24 hodín po poslednej dávke u hypertenzných pacientov liečených dávkou 1 mg  denne.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>Po opakovanom</w:t>
      </w:r>
      <w:r>
        <w:rPr>
          <w:b w:val="0"/>
          <w:sz w:val="22"/>
          <w:szCs w:val="22"/>
          <w:u w:val="single"/>
        </w:rPr>
        <w:t xml:space="preserve"> </w:t>
      </w:r>
      <w:r w:rsidRPr="00476103">
        <w:rPr>
          <w:b w:val="0"/>
          <w:sz w:val="22"/>
          <w:szCs w:val="22"/>
          <w:u w:val="single"/>
        </w:rPr>
        <w:t xml:space="preserve"> podaní</w:t>
      </w:r>
      <w:r w:rsidRPr="00476103">
        <w:rPr>
          <w:b w:val="0"/>
          <w:sz w:val="22"/>
          <w:szCs w:val="22"/>
        </w:rPr>
        <w:t xml:space="preserve"> sa dosiahne rovnovážny stav na 3. deň, plazmatické hladiny sú podľa výsledkov štúdie stabilné v priebehu 10 dní.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r w:rsidRPr="00476103">
        <w:rPr>
          <w:b w:val="0"/>
          <w:sz w:val="22"/>
          <w:szCs w:val="22"/>
          <w:u w:val="single"/>
        </w:rPr>
        <w:lastRenderedPageBreak/>
        <w:t>Dlhodobý monitoring plazmatických hladín</w:t>
      </w:r>
      <w:r w:rsidRPr="00476103">
        <w:rPr>
          <w:b w:val="0"/>
          <w:sz w:val="22"/>
          <w:szCs w:val="22"/>
        </w:rPr>
        <w:t xml:space="preserve"> u hypertenzných pacientov (liečených po dobu 2 rokov) preukázal, že  plazmatická koncentrácia rilmenidínu ostáva stabilná.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r w:rsidRPr="00476103">
        <w:rPr>
          <w:b w:val="0"/>
          <w:sz w:val="22"/>
          <w:szCs w:val="22"/>
          <w:u w:val="single"/>
        </w:rPr>
        <w:t>Starší pacienti</w:t>
      </w:r>
      <w:r w:rsidRPr="00476103">
        <w:rPr>
          <w:b w:val="0"/>
          <w:sz w:val="22"/>
          <w:szCs w:val="22"/>
        </w:rPr>
        <w:t>: Farmakokinetické štúdie u  pacientov vo veku viac než 70 rokov ukázali, že polčas eliminácie je 12 hodín.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>Pečeňová nedostatočnosť:</w:t>
      </w:r>
      <w:r w:rsidRPr="00476103">
        <w:rPr>
          <w:b w:val="0"/>
          <w:sz w:val="22"/>
          <w:szCs w:val="22"/>
        </w:rPr>
        <w:t xml:space="preserve"> Polčas eliminácie je 11 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27CA9" w:rsidRDefault="00427CA9" w:rsidP="00427CA9">
      <w:pPr>
        <w:pStyle w:val="Nadpis3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27CA9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Obličková nedostatočnosť: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Vzhľadom na to, že eliminácia lieku je hlavne renálna, je pozorované spomalenie eliminácie úmerné stupňu obličkovej nedostatočnosti. U pacientov so závažným obličkovým zlyhaním (klírens kreatinínu menší ako 15 ml/min) je polčas eliminácie približne 35 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Predklinické údaje o bezpečnosti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  <w:shd w:val="clear" w:color="auto" w:fill="EBEFF9"/>
        </w:rPr>
      </w:pPr>
      <w:r w:rsidRPr="00476103">
        <w:rPr>
          <w:rStyle w:val="longtext"/>
          <w:sz w:val="22"/>
          <w:szCs w:val="22"/>
          <w:shd w:val="clear" w:color="auto" w:fill="FFFFFF"/>
        </w:rPr>
        <w:t>Predklinické údaje neodhalili žiadne osobitné riziko pre ľudí na základe konvenčných farmak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 xml:space="preserve">gických štúdií bezpečnosti, toxicity po opakovanom podávaní a reprodukčnej toxicity. </w:t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rStyle w:val="longtext"/>
          <w:sz w:val="22"/>
          <w:szCs w:val="22"/>
          <w:shd w:val="clear" w:color="auto" w:fill="FFFFFF"/>
        </w:rPr>
        <w:t>Vzhľadom na nízku afinitu rilmenidínu k 2-adrenergným receptorom, rilmenidín sa líši od klonidínu a podobných látok. Preto sú odlíšené upokojujúce a antihypertenzn</w:t>
      </w:r>
      <w:r>
        <w:rPr>
          <w:rStyle w:val="longtext"/>
          <w:sz w:val="22"/>
          <w:szCs w:val="22"/>
          <w:shd w:val="clear" w:color="auto" w:fill="FFFFFF"/>
        </w:rPr>
        <w:t>é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 účinky rilmenidínu. </w:t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br/>
      </w:r>
      <w:r w:rsidRPr="00A6276C">
        <w:rPr>
          <w:rStyle w:val="longtext"/>
          <w:sz w:val="22"/>
          <w:szCs w:val="22"/>
          <w:shd w:val="clear" w:color="auto" w:fill="FFFFFF"/>
        </w:rPr>
        <w:t>Neexistujú žiadne štúdie genotoxicity ani dlhodobé štúdie karcinogenity vykonávané na zvieratách na posúdenie mutagénnej a karcinogénnej toxicity rilmenidínu.</w:t>
      </w:r>
      <w:r w:rsidRPr="00476103">
        <w:rPr>
          <w:rStyle w:val="longtext"/>
          <w:sz w:val="22"/>
          <w:szCs w:val="22"/>
          <w:shd w:val="clear" w:color="auto" w:fill="EBEFF9"/>
        </w:rPr>
        <w:t xml:space="preserve"> </w:t>
      </w:r>
      <w:r w:rsidRPr="00476103">
        <w:rPr>
          <w:sz w:val="22"/>
          <w:szCs w:val="22"/>
          <w:shd w:val="clear" w:color="auto" w:fill="EBEFF9"/>
        </w:rPr>
        <w:br/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6.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Farmaceutické informácie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Zoznam pomocných látok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CA3CFA" w:rsidRDefault="00CA3CFA" w:rsidP="00427CA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427CA9" w:rsidRPr="00476103">
        <w:rPr>
          <w:sz w:val="22"/>
          <w:szCs w:val="22"/>
        </w:rPr>
        <w:t>ikrokryštalická celulóza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krospovidón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kyselina stearová</w:t>
      </w:r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mastenec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koloidný </w:t>
      </w:r>
      <w:r>
        <w:rPr>
          <w:sz w:val="22"/>
          <w:szCs w:val="22"/>
        </w:rPr>
        <w:t xml:space="preserve">bezvodý </w:t>
      </w:r>
      <w:r w:rsidRPr="00476103">
        <w:rPr>
          <w:sz w:val="22"/>
          <w:szCs w:val="22"/>
        </w:rPr>
        <w:t>oxid kremičitý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Inkompatibility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Neaplikovateľné.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Čas použiteľnosti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141F2B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27CA9" w:rsidRPr="00476103">
        <w:rPr>
          <w:sz w:val="22"/>
          <w:szCs w:val="22"/>
        </w:rPr>
        <w:t xml:space="preserve"> roky.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6.4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Špeciálne upozornenia na uchovávanie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Uchovávajte </w:t>
      </w:r>
      <w:r>
        <w:rPr>
          <w:sz w:val="22"/>
          <w:szCs w:val="22"/>
        </w:rPr>
        <w:t>pri teplote neprevyšujúcej</w:t>
      </w:r>
      <w:r w:rsidRPr="00476103">
        <w:rPr>
          <w:sz w:val="22"/>
          <w:szCs w:val="22"/>
        </w:rPr>
        <w:t xml:space="preserve"> 30</w:t>
      </w:r>
      <w:r w:rsidR="00141F2B">
        <w:rPr>
          <w:sz w:val="22"/>
          <w:szCs w:val="22"/>
        </w:rPr>
        <w:t>°</w:t>
      </w:r>
      <w:r w:rsidRPr="00476103">
        <w:rPr>
          <w:sz w:val="22"/>
          <w:szCs w:val="22"/>
        </w:rPr>
        <w:t xml:space="preserve"> C.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6.5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Druh obalu a obsah balenia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Blister (Al/Al), písomná informácia pre používateľ</w:t>
      </w:r>
      <w:r w:rsidR="0085465B">
        <w:rPr>
          <w:sz w:val="22"/>
          <w:szCs w:val="22"/>
        </w:rPr>
        <w:t>a</w:t>
      </w:r>
      <w:r w:rsidRPr="00476103">
        <w:rPr>
          <w:sz w:val="22"/>
          <w:szCs w:val="22"/>
        </w:rPr>
        <w:t xml:space="preserve">, papierová škatuľka.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Veľkosť balenia</w:t>
      </w:r>
      <w:r w:rsidR="0085465B">
        <w:rPr>
          <w:sz w:val="22"/>
          <w:szCs w:val="22"/>
        </w:rPr>
        <w:t>:</w:t>
      </w:r>
      <w:r w:rsidRPr="00476103">
        <w:rPr>
          <w:sz w:val="22"/>
          <w:szCs w:val="22"/>
        </w:rPr>
        <w:t xml:space="preserve"> 28, 30, 60 , 90 alebo 100 tabliet.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85465B" w:rsidP="00427CA9">
      <w:pPr>
        <w:rPr>
          <w:noProof/>
          <w:sz w:val="22"/>
          <w:szCs w:val="22"/>
        </w:rPr>
      </w:pPr>
      <w:r w:rsidRPr="00CC52AC">
        <w:rPr>
          <w:sz w:val="22"/>
          <w:szCs w:val="22"/>
        </w:rPr>
        <w:t xml:space="preserve">Na trh nemusia byť uvedené </w:t>
      </w:r>
      <w:r w:rsidR="00427CA9" w:rsidRPr="00476103">
        <w:rPr>
          <w:noProof/>
          <w:sz w:val="22"/>
          <w:szCs w:val="22"/>
        </w:rPr>
        <w:t>všetky veľkosti balenia.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lastRenderedPageBreak/>
        <w:t>6.6</w:t>
      </w:r>
      <w:r w:rsidR="00141F2B">
        <w:rPr>
          <w:b/>
          <w:sz w:val="22"/>
          <w:szCs w:val="22"/>
        </w:rPr>
        <w:tab/>
      </w:r>
      <w:r w:rsidRPr="005E60C0">
        <w:rPr>
          <w:b/>
          <w:bCs/>
          <w:noProof/>
          <w:sz w:val="22"/>
          <w:szCs w:val="22"/>
          <w:lang w:val="pl-PL"/>
        </w:rPr>
        <w:t>Špeciálne opatrenia na likvidáciu</w:t>
      </w:r>
      <w:r w:rsidRPr="005E60C0">
        <w:rPr>
          <w:b/>
          <w:sz w:val="22"/>
          <w:szCs w:val="22"/>
        </w:rPr>
        <w:t xml:space="preserve"> </w:t>
      </w:r>
      <w:r w:rsidRPr="005E60C0">
        <w:rPr>
          <w:b/>
          <w:bCs/>
          <w:noProof/>
          <w:sz w:val="22"/>
          <w:szCs w:val="22"/>
          <w:lang w:val="pl-PL"/>
        </w:rPr>
        <w:t>a iné zaobchádzanie s liekom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Žiadne zvláštne požiadavky.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7.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Držiteľ rozhodnutia O REGISTRÁCII</w:t>
      </w:r>
    </w:p>
    <w:p w:rsidR="00427CA9" w:rsidRPr="00476103" w:rsidRDefault="00427CA9" w:rsidP="00427CA9">
      <w:pPr>
        <w:rPr>
          <w:noProof/>
          <w:sz w:val="22"/>
          <w:szCs w:val="22"/>
        </w:rPr>
      </w:pP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 xml:space="preserve">Zentiva, k.s. </w:t>
      </w:r>
    </w:p>
    <w:p w:rsidR="00C10FBC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U kabelovny 130</w:t>
      </w: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sz w:val="22"/>
          <w:szCs w:val="22"/>
        </w:rPr>
        <w:t xml:space="preserve">102 37 </w:t>
      </w:r>
      <w:r w:rsidRPr="00476103">
        <w:rPr>
          <w:noProof/>
          <w:sz w:val="22"/>
          <w:szCs w:val="22"/>
        </w:rPr>
        <w:t>Praha 10</w:t>
      </w:r>
      <w:r w:rsidR="00C10FBC">
        <w:rPr>
          <w:noProof/>
          <w:sz w:val="22"/>
          <w:szCs w:val="22"/>
        </w:rPr>
        <w:t xml:space="preserve"> </w:t>
      </w:r>
      <w:r w:rsidR="00C10FBC">
        <w:rPr>
          <w:sz w:val="22"/>
          <w:szCs w:val="22"/>
        </w:rPr>
        <w:t>-</w:t>
      </w:r>
      <w:r w:rsidR="00C10FBC" w:rsidRPr="00476103">
        <w:rPr>
          <w:sz w:val="22"/>
          <w:szCs w:val="22"/>
        </w:rPr>
        <w:t xml:space="preserve"> Dolní Měcholupy,</w:t>
      </w:r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Česká republika</w:t>
      </w: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8.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Registračné číslo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427CA9" w:rsidRPr="00537216" w:rsidRDefault="00427CA9" w:rsidP="00427CA9">
      <w:pPr>
        <w:jc w:val="both"/>
        <w:rPr>
          <w:sz w:val="22"/>
          <w:szCs w:val="22"/>
        </w:rPr>
      </w:pPr>
      <w:r w:rsidRPr="00537216">
        <w:rPr>
          <w:sz w:val="22"/>
          <w:szCs w:val="22"/>
        </w:rPr>
        <w:t>58/0717/10-S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9.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registrácie/ Dátum predĺženia registrácie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85465B" w:rsidP="00427CA9">
      <w:pPr>
        <w:jc w:val="both"/>
        <w:rPr>
          <w:sz w:val="22"/>
          <w:szCs w:val="22"/>
        </w:rPr>
      </w:pPr>
      <w:r w:rsidRPr="00CB17AF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</w:t>
      </w:r>
      <w:r w:rsidR="00427CA9">
        <w:rPr>
          <w:sz w:val="22"/>
          <w:szCs w:val="22"/>
        </w:rPr>
        <w:t>8.</w:t>
      </w:r>
      <w:r>
        <w:rPr>
          <w:sz w:val="22"/>
          <w:szCs w:val="22"/>
        </w:rPr>
        <w:t xml:space="preserve"> októbra </w:t>
      </w:r>
      <w:r w:rsidR="00427CA9">
        <w:rPr>
          <w:sz w:val="22"/>
          <w:szCs w:val="22"/>
        </w:rPr>
        <w:t>2010</w:t>
      </w:r>
    </w:p>
    <w:p w:rsidR="0085465B" w:rsidRPr="00476103" w:rsidRDefault="00AD300A" w:rsidP="00427CA9">
      <w:pPr>
        <w:jc w:val="both"/>
        <w:rPr>
          <w:sz w:val="22"/>
          <w:szCs w:val="22"/>
        </w:rPr>
      </w:pPr>
      <w:r w:rsidRPr="00392D78">
        <w:rPr>
          <w:sz w:val="22"/>
          <w:szCs w:val="22"/>
        </w:rPr>
        <w:t>Dátum posledného predĺženia registrácie</w:t>
      </w:r>
      <w:r w:rsidRPr="003844CE">
        <w:rPr>
          <w:sz w:val="22"/>
          <w:szCs w:val="22"/>
        </w:rPr>
        <w:t xml:space="preserve">: </w:t>
      </w:r>
      <w:r w:rsidR="0085465B">
        <w:rPr>
          <w:sz w:val="22"/>
          <w:szCs w:val="22"/>
        </w:rPr>
        <w:t>25. júla 2012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10.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poslednej revízie textu</w:t>
      </w: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</w:p>
    <w:p w:rsidR="00AD300A" w:rsidRPr="00C15D5D" w:rsidRDefault="008664C5" w:rsidP="00427CA9">
      <w:pPr>
        <w:jc w:val="both"/>
        <w:rPr>
          <w:caps/>
          <w:sz w:val="22"/>
          <w:szCs w:val="22"/>
        </w:rPr>
      </w:pPr>
      <w:r w:rsidRPr="00C15D5D">
        <w:rPr>
          <w:caps/>
          <w:sz w:val="22"/>
          <w:szCs w:val="22"/>
        </w:rPr>
        <w:t>10/2018</w:t>
      </w:r>
    </w:p>
    <w:p w:rsidR="00427CA9" w:rsidRPr="00476103" w:rsidRDefault="00427CA9" w:rsidP="00427CA9">
      <w:pPr>
        <w:jc w:val="both"/>
        <w:rPr>
          <w:noProof/>
          <w:sz w:val="22"/>
          <w:szCs w:val="22"/>
        </w:rPr>
      </w:pPr>
    </w:p>
    <w:sectPr w:rsidR="00427CA9" w:rsidRPr="004761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E4" w:rsidRDefault="001820E4" w:rsidP="00427CA9">
      <w:r>
        <w:separator/>
      </w:r>
    </w:p>
  </w:endnote>
  <w:endnote w:type="continuationSeparator" w:id="0">
    <w:p w:rsidR="001820E4" w:rsidRDefault="001820E4" w:rsidP="0042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96260"/>
      <w:docPartObj>
        <w:docPartGallery w:val="Page Numbers (Bottom of Page)"/>
        <w:docPartUnique/>
      </w:docPartObj>
    </w:sdtPr>
    <w:sdtEndPr/>
    <w:sdtContent>
      <w:p w:rsidR="00427CA9" w:rsidRDefault="00427CA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5D">
          <w:rPr>
            <w:noProof/>
          </w:rPr>
          <w:t>1</w:t>
        </w:r>
        <w:r>
          <w:fldChar w:fldCharType="end"/>
        </w:r>
      </w:p>
    </w:sdtContent>
  </w:sdt>
  <w:p w:rsidR="00427CA9" w:rsidRDefault="00427CA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E4" w:rsidRDefault="001820E4" w:rsidP="00427CA9">
      <w:r>
        <w:separator/>
      </w:r>
    </w:p>
  </w:footnote>
  <w:footnote w:type="continuationSeparator" w:id="0">
    <w:p w:rsidR="001820E4" w:rsidRDefault="001820E4" w:rsidP="0042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2B" w:rsidRDefault="00141F2B">
    <w:pPr>
      <w:pStyle w:val="Hlavika"/>
    </w:pPr>
    <w:r>
      <w:rPr>
        <w:sz w:val="18"/>
        <w:szCs w:val="18"/>
      </w:rPr>
      <w:t>Príloha č. 1 k notifikácii o zmene, ev. č.: 2018/01532</w:t>
    </w:r>
    <w:r w:rsidRPr="008664B0">
      <w:rPr>
        <w:sz w:val="18"/>
        <w:szCs w:val="18"/>
      </w:rPr>
      <w:t>-Z1</w:t>
    </w:r>
    <w:r w:rsidR="00E279B1">
      <w:rPr>
        <w:sz w:val="18"/>
        <w:szCs w:val="18"/>
      </w:rPr>
      <w:t>A</w:t>
    </w:r>
  </w:p>
  <w:p w:rsidR="00141F2B" w:rsidRDefault="00141F2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68C"/>
    <w:multiLevelType w:val="hybridMultilevel"/>
    <w:tmpl w:val="B024C6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251D0"/>
    <w:multiLevelType w:val="hybridMultilevel"/>
    <w:tmpl w:val="B6EC11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176F0"/>
    <w:multiLevelType w:val="hybridMultilevel"/>
    <w:tmpl w:val="51AA55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37FF4"/>
    <w:multiLevelType w:val="hybridMultilevel"/>
    <w:tmpl w:val="F9363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8C"/>
    <w:rsid w:val="000168B7"/>
    <w:rsid w:val="00141F2B"/>
    <w:rsid w:val="001820E4"/>
    <w:rsid w:val="00427CA9"/>
    <w:rsid w:val="0046116F"/>
    <w:rsid w:val="004B2F01"/>
    <w:rsid w:val="0085465B"/>
    <w:rsid w:val="008664C5"/>
    <w:rsid w:val="0090528C"/>
    <w:rsid w:val="00973E0B"/>
    <w:rsid w:val="00AD300A"/>
    <w:rsid w:val="00C10FBC"/>
    <w:rsid w:val="00C15D5D"/>
    <w:rsid w:val="00CA3CFA"/>
    <w:rsid w:val="00E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27CA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C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427CA9"/>
  </w:style>
  <w:style w:type="character" w:customStyle="1" w:styleId="Nadpis2Char">
    <w:name w:val="Nadpis 2 Char"/>
    <w:basedOn w:val="Predvolenpsmoodseku"/>
    <w:link w:val="Nadpis2"/>
    <w:rsid w:val="00427CA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27CA9"/>
    <w:pPr>
      <w:spacing w:line="300" w:lineRule="exact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27C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C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F2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41F2B"/>
    <w:pPr>
      <w:ind w:left="720"/>
      <w:contextualSpacing/>
    </w:pPr>
  </w:style>
  <w:style w:type="character" w:styleId="Hypertextovprepojenie">
    <w:name w:val="Hyperlink"/>
    <w:rsid w:val="00CA3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27CA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C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427CA9"/>
  </w:style>
  <w:style w:type="character" w:customStyle="1" w:styleId="Nadpis2Char">
    <w:name w:val="Nadpis 2 Char"/>
    <w:basedOn w:val="Predvolenpsmoodseku"/>
    <w:link w:val="Nadpis2"/>
    <w:rsid w:val="00427CA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27CA9"/>
    <w:pPr>
      <w:spacing w:line="300" w:lineRule="exact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27C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C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F2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41F2B"/>
    <w:pPr>
      <w:ind w:left="720"/>
      <w:contextualSpacing/>
    </w:pPr>
  </w:style>
  <w:style w:type="character" w:styleId="Hypertextovprepojenie">
    <w:name w:val="Hyperlink"/>
    <w:rsid w:val="00CA3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Hlavienkova, Tatiana PH/SK</dc:creator>
  <cp:keywords/>
  <dc:description/>
  <cp:lastModifiedBy>Grančaiová, Zuzana</cp:lastModifiedBy>
  <cp:revision>6</cp:revision>
  <cp:lastPrinted>2018-10-03T08:45:00Z</cp:lastPrinted>
  <dcterms:created xsi:type="dcterms:W3CDTF">2016-02-10T12:22:00Z</dcterms:created>
  <dcterms:modified xsi:type="dcterms:W3CDTF">2018-10-05T06:20:00Z</dcterms:modified>
</cp:coreProperties>
</file>