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39B2C" w14:textId="77777777" w:rsidR="000B1CD4" w:rsidRPr="00B31FE7" w:rsidRDefault="000B1CD4" w:rsidP="00A505E4">
      <w:pPr>
        <w:tabs>
          <w:tab w:val="left" w:pos="-1440"/>
          <w:tab w:val="left" w:pos="-720"/>
        </w:tabs>
        <w:spacing w:line="240" w:lineRule="auto"/>
        <w:jc w:val="center"/>
        <w:rPr>
          <w:szCs w:val="22"/>
        </w:rPr>
      </w:pPr>
      <w:bookmarkStart w:id="0" w:name="_GoBack"/>
      <w:bookmarkEnd w:id="0"/>
      <w:r w:rsidRPr="00B31FE7">
        <w:rPr>
          <w:b/>
          <w:szCs w:val="22"/>
        </w:rPr>
        <w:t>SÚHRN CHARAKTERISTICKÝCH VLASTNOSTÍ LIEKU</w:t>
      </w:r>
    </w:p>
    <w:p w14:paraId="2334D37C" w14:textId="77777777" w:rsidR="000B1CD4" w:rsidRPr="00B31FE7" w:rsidRDefault="000B1CD4" w:rsidP="00A505E4">
      <w:pPr>
        <w:widowControl w:val="0"/>
        <w:spacing w:line="240" w:lineRule="auto"/>
        <w:rPr>
          <w:szCs w:val="22"/>
        </w:rPr>
      </w:pPr>
    </w:p>
    <w:p w14:paraId="3CA1F01F" w14:textId="77777777" w:rsidR="000B1CD4" w:rsidRPr="00B31FE7" w:rsidRDefault="000B1CD4" w:rsidP="00A505E4">
      <w:pPr>
        <w:widowControl w:val="0"/>
        <w:spacing w:line="240" w:lineRule="auto"/>
        <w:rPr>
          <w:szCs w:val="22"/>
        </w:rPr>
      </w:pPr>
    </w:p>
    <w:p w14:paraId="2B85B852" w14:textId="77777777" w:rsidR="000B1CD4" w:rsidRPr="00B31FE7" w:rsidRDefault="000B1CD4" w:rsidP="00A505E4">
      <w:pPr>
        <w:widowControl w:val="0"/>
        <w:spacing w:line="240" w:lineRule="auto"/>
        <w:rPr>
          <w:szCs w:val="22"/>
        </w:rPr>
      </w:pPr>
      <w:r w:rsidRPr="00B31FE7">
        <w:rPr>
          <w:b/>
          <w:szCs w:val="22"/>
        </w:rPr>
        <w:t>1.</w:t>
      </w:r>
      <w:r w:rsidRPr="00B31FE7">
        <w:rPr>
          <w:b/>
          <w:szCs w:val="22"/>
        </w:rPr>
        <w:tab/>
        <w:t>NÁZOV LIEKU</w:t>
      </w:r>
    </w:p>
    <w:p w14:paraId="43FCDA36" w14:textId="77777777" w:rsidR="000B1CD4" w:rsidRPr="00B31FE7" w:rsidRDefault="000B1CD4" w:rsidP="00A505E4">
      <w:pPr>
        <w:spacing w:line="240" w:lineRule="auto"/>
        <w:rPr>
          <w:szCs w:val="22"/>
        </w:rPr>
      </w:pPr>
    </w:p>
    <w:p w14:paraId="564C1AD7" w14:textId="77777777" w:rsidR="000B1CD4" w:rsidRPr="00B31FE7" w:rsidRDefault="000B1CD4" w:rsidP="008E27A8">
      <w:pPr>
        <w:rPr>
          <w:bCs/>
          <w:szCs w:val="22"/>
        </w:rPr>
      </w:pPr>
      <w:r w:rsidRPr="00B31FE7">
        <w:rPr>
          <w:szCs w:val="22"/>
        </w:rPr>
        <w:t>Nicorette invisipatch 25 mg/16 h transdermálna náplasť</w:t>
      </w:r>
    </w:p>
    <w:p w14:paraId="40AE800C" w14:textId="77777777" w:rsidR="000B1CD4" w:rsidRPr="00B31FE7" w:rsidRDefault="000B1CD4" w:rsidP="008E27A8">
      <w:pPr>
        <w:rPr>
          <w:bCs/>
          <w:szCs w:val="22"/>
        </w:rPr>
      </w:pPr>
      <w:r w:rsidRPr="00B31FE7">
        <w:rPr>
          <w:szCs w:val="22"/>
        </w:rPr>
        <w:t>Nicorette invisipatch 15 mg/16 h transdermálna náplasť</w:t>
      </w:r>
    </w:p>
    <w:p w14:paraId="01733351" w14:textId="77777777" w:rsidR="000B1CD4" w:rsidRPr="00B31FE7" w:rsidRDefault="000B1CD4" w:rsidP="00C13CE4">
      <w:pPr>
        <w:rPr>
          <w:szCs w:val="22"/>
        </w:rPr>
      </w:pPr>
      <w:r w:rsidRPr="00B31FE7">
        <w:rPr>
          <w:szCs w:val="22"/>
        </w:rPr>
        <w:t>Nicorette invisipatch 10 mg/16 h transdermálna náplasť</w:t>
      </w:r>
    </w:p>
    <w:p w14:paraId="3B844D91" w14:textId="77777777" w:rsidR="000B1CD4" w:rsidRPr="00B31FE7" w:rsidRDefault="000B1CD4" w:rsidP="00C13CE4">
      <w:pPr>
        <w:rPr>
          <w:bCs/>
          <w:szCs w:val="22"/>
        </w:rPr>
      </w:pPr>
    </w:p>
    <w:p w14:paraId="5DA094C8" w14:textId="77777777" w:rsidR="000B1CD4" w:rsidRPr="00B31FE7" w:rsidRDefault="000B1CD4" w:rsidP="00A505E4">
      <w:pPr>
        <w:spacing w:line="240" w:lineRule="auto"/>
        <w:rPr>
          <w:szCs w:val="22"/>
        </w:rPr>
      </w:pPr>
    </w:p>
    <w:p w14:paraId="7478B18B" w14:textId="77777777" w:rsidR="000B1CD4" w:rsidRPr="00B31FE7" w:rsidRDefault="000B1CD4" w:rsidP="00A505E4">
      <w:pPr>
        <w:widowControl w:val="0"/>
        <w:spacing w:line="240" w:lineRule="auto"/>
        <w:rPr>
          <w:szCs w:val="22"/>
        </w:rPr>
      </w:pPr>
      <w:r w:rsidRPr="00B31FE7">
        <w:rPr>
          <w:b/>
          <w:szCs w:val="22"/>
        </w:rPr>
        <w:t>2.</w:t>
      </w:r>
      <w:r w:rsidRPr="00B31FE7">
        <w:rPr>
          <w:b/>
          <w:szCs w:val="22"/>
        </w:rPr>
        <w:tab/>
        <w:t>KVALITATÍVNE A KVANTITATÍVNE ZLOŽENIE</w:t>
      </w:r>
    </w:p>
    <w:p w14:paraId="5540091F" w14:textId="77777777" w:rsidR="000B1CD4" w:rsidRPr="00B31FE7" w:rsidRDefault="000B1CD4" w:rsidP="00A505E4">
      <w:pPr>
        <w:spacing w:line="240" w:lineRule="auto"/>
        <w:rPr>
          <w:szCs w:val="22"/>
        </w:rPr>
      </w:pPr>
    </w:p>
    <w:p w14:paraId="79CA637A" w14:textId="42F6B531" w:rsidR="000B1CD4" w:rsidRPr="00B31FE7" w:rsidRDefault="000079B1" w:rsidP="008E27A8">
      <w:pPr>
        <w:rPr>
          <w:szCs w:val="22"/>
        </w:rPr>
      </w:pPr>
      <w:r>
        <w:rPr>
          <w:szCs w:val="22"/>
        </w:rPr>
        <w:t>Každá</w:t>
      </w:r>
      <w:r w:rsidR="000B1CD4" w:rsidRPr="00B31FE7">
        <w:rPr>
          <w:szCs w:val="22"/>
        </w:rPr>
        <w:t xml:space="preserve"> transdermálna náplasť obsahuje 1,75 mg nikotínu/cm</w:t>
      </w:r>
      <w:r w:rsidR="000B1CD4" w:rsidRPr="00B31FE7">
        <w:rPr>
          <w:szCs w:val="22"/>
          <w:vertAlign w:val="superscript"/>
        </w:rPr>
        <w:t>2</w:t>
      </w:r>
      <w:r w:rsidR="000B1CD4" w:rsidRPr="00B31FE7">
        <w:rPr>
          <w:szCs w:val="22"/>
        </w:rPr>
        <w:t>.</w:t>
      </w:r>
    </w:p>
    <w:p w14:paraId="64573614" w14:textId="77777777" w:rsidR="000B1CD4" w:rsidRPr="00B31FE7" w:rsidRDefault="000B1CD4" w:rsidP="008E27A8">
      <w:pPr>
        <w:rPr>
          <w:szCs w:val="22"/>
        </w:rPr>
      </w:pPr>
    </w:p>
    <w:p w14:paraId="00C299BA" w14:textId="77777777" w:rsidR="000B1CD4" w:rsidRPr="00B31FE7" w:rsidRDefault="000B1CD4" w:rsidP="008E27A8">
      <w:pPr>
        <w:rPr>
          <w:b/>
          <w:szCs w:val="22"/>
        </w:rPr>
      </w:pPr>
      <w:r w:rsidRPr="00B31FE7">
        <w:rPr>
          <w:i/>
          <w:szCs w:val="22"/>
        </w:rPr>
        <w:t>Nicorette invisipatch 25 mg/16 h</w:t>
      </w:r>
      <w:r w:rsidRPr="00B31FE7">
        <w:rPr>
          <w:szCs w:val="22"/>
        </w:rPr>
        <w:t xml:space="preserve"> s veľkosťou 22,5 cm</w:t>
      </w:r>
      <w:r w:rsidRPr="00B31FE7">
        <w:rPr>
          <w:szCs w:val="22"/>
          <w:vertAlign w:val="superscript"/>
        </w:rPr>
        <w:t>2</w:t>
      </w:r>
      <w:r w:rsidRPr="00B31FE7">
        <w:rPr>
          <w:szCs w:val="22"/>
        </w:rPr>
        <w:t xml:space="preserve"> obsahuje 39,37 mg nikotínu a uvoľňuje 25 mg nikotínu/16 hodín.</w:t>
      </w:r>
    </w:p>
    <w:p w14:paraId="44901CBB" w14:textId="77777777" w:rsidR="000B1CD4" w:rsidRPr="00B31FE7" w:rsidRDefault="000B1CD4" w:rsidP="008E27A8">
      <w:pPr>
        <w:rPr>
          <w:szCs w:val="22"/>
        </w:rPr>
      </w:pPr>
      <w:r w:rsidRPr="00B31FE7">
        <w:rPr>
          <w:i/>
          <w:szCs w:val="22"/>
        </w:rPr>
        <w:t>Nicorette invisipatch 15 mg/16 h</w:t>
      </w:r>
      <w:r w:rsidRPr="00B31FE7">
        <w:rPr>
          <w:szCs w:val="22"/>
        </w:rPr>
        <w:t xml:space="preserve"> s veľkosťou 13,5 cm</w:t>
      </w:r>
      <w:r w:rsidRPr="00B31FE7">
        <w:rPr>
          <w:szCs w:val="22"/>
          <w:vertAlign w:val="superscript"/>
        </w:rPr>
        <w:t>2</w:t>
      </w:r>
      <w:r w:rsidRPr="00B31FE7">
        <w:rPr>
          <w:szCs w:val="22"/>
        </w:rPr>
        <w:t xml:space="preserve"> obsahuje 23,62 mg nikotínu a uvoľňuje 15 mg nikotínu/16 hodín.</w:t>
      </w:r>
    </w:p>
    <w:p w14:paraId="67AB198F" w14:textId="77777777" w:rsidR="000B1CD4" w:rsidRPr="00B31FE7" w:rsidRDefault="000B1CD4" w:rsidP="008E27A8">
      <w:pPr>
        <w:rPr>
          <w:szCs w:val="22"/>
        </w:rPr>
      </w:pPr>
      <w:r w:rsidRPr="00B31FE7">
        <w:rPr>
          <w:i/>
          <w:szCs w:val="22"/>
        </w:rPr>
        <w:t>Nicorette invisipatch 10 mg/16 h</w:t>
      </w:r>
      <w:r w:rsidRPr="00B31FE7">
        <w:rPr>
          <w:szCs w:val="22"/>
        </w:rPr>
        <w:t xml:space="preserve"> s veľkosťou 9,0 cm</w:t>
      </w:r>
      <w:r w:rsidRPr="00B31FE7">
        <w:rPr>
          <w:szCs w:val="22"/>
          <w:vertAlign w:val="superscript"/>
        </w:rPr>
        <w:t>2</w:t>
      </w:r>
      <w:r w:rsidRPr="00B31FE7">
        <w:rPr>
          <w:szCs w:val="22"/>
        </w:rPr>
        <w:t xml:space="preserve"> obsahuje 15,75 mg nikotínu a uvoľňuje 10 mg nikotínu/16 hodín.</w:t>
      </w:r>
    </w:p>
    <w:p w14:paraId="2A007045" w14:textId="77777777" w:rsidR="000B1CD4" w:rsidRPr="00B31FE7" w:rsidRDefault="000B1CD4" w:rsidP="00A505E4">
      <w:pPr>
        <w:widowControl w:val="0"/>
        <w:spacing w:line="240" w:lineRule="auto"/>
        <w:rPr>
          <w:szCs w:val="22"/>
        </w:rPr>
      </w:pPr>
    </w:p>
    <w:p w14:paraId="6DDFE16D" w14:textId="77777777" w:rsidR="000B1CD4" w:rsidRPr="00B31FE7" w:rsidRDefault="000B1CD4" w:rsidP="00A505E4">
      <w:pPr>
        <w:spacing w:line="240" w:lineRule="auto"/>
        <w:outlineLvl w:val="0"/>
        <w:rPr>
          <w:szCs w:val="22"/>
        </w:rPr>
      </w:pPr>
      <w:r w:rsidRPr="00B31FE7">
        <w:rPr>
          <w:szCs w:val="22"/>
        </w:rPr>
        <w:t>Úplný zoznam pomocných látok, pozri časť 6.1.</w:t>
      </w:r>
    </w:p>
    <w:p w14:paraId="40D8150C" w14:textId="77777777" w:rsidR="000B1CD4" w:rsidRPr="00B31FE7" w:rsidRDefault="000B1CD4" w:rsidP="00A505E4">
      <w:pPr>
        <w:spacing w:line="240" w:lineRule="auto"/>
        <w:rPr>
          <w:szCs w:val="22"/>
        </w:rPr>
      </w:pPr>
    </w:p>
    <w:p w14:paraId="3CAC5057" w14:textId="77777777" w:rsidR="000B1CD4" w:rsidRPr="00B31FE7" w:rsidRDefault="000B1CD4" w:rsidP="00A505E4">
      <w:pPr>
        <w:spacing w:line="240" w:lineRule="auto"/>
        <w:rPr>
          <w:szCs w:val="22"/>
        </w:rPr>
      </w:pPr>
    </w:p>
    <w:p w14:paraId="3992F16C" w14:textId="77777777" w:rsidR="000B1CD4" w:rsidRPr="00B31FE7" w:rsidRDefault="000B1CD4" w:rsidP="00A505E4">
      <w:pPr>
        <w:spacing w:line="240" w:lineRule="auto"/>
        <w:ind w:left="567" w:hanging="567"/>
        <w:rPr>
          <w:caps/>
          <w:szCs w:val="22"/>
        </w:rPr>
      </w:pPr>
      <w:r w:rsidRPr="00B31FE7">
        <w:rPr>
          <w:b/>
          <w:szCs w:val="22"/>
        </w:rPr>
        <w:t>3.</w:t>
      </w:r>
      <w:r w:rsidRPr="00B31FE7">
        <w:rPr>
          <w:b/>
          <w:szCs w:val="22"/>
        </w:rPr>
        <w:tab/>
        <w:t>LIEKOVÁ FORMA</w:t>
      </w:r>
    </w:p>
    <w:p w14:paraId="55449194" w14:textId="77777777" w:rsidR="000B1CD4" w:rsidRPr="00B31FE7" w:rsidRDefault="000B1CD4" w:rsidP="00A505E4">
      <w:pPr>
        <w:autoSpaceDE w:val="0"/>
        <w:autoSpaceDN w:val="0"/>
        <w:adjustRightInd w:val="0"/>
        <w:spacing w:line="240" w:lineRule="auto"/>
        <w:rPr>
          <w:szCs w:val="22"/>
        </w:rPr>
      </w:pPr>
    </w:p>
    <w:p w14:paraId="4291B055" w14:textId="77777777" w:rsidR="000B1CD4" w:rsidRPr="00B31FE7" w:rsidRDefault="000B1CD4" w:rsidP="008E27A8">
      <w:pPr>
        <w:rPr>
          <w:szCs w:val="22"/>
        </w:rPr>
      </w:pPr>
      <w:r w:rsidRPr="00B31FE7">
        <w:rPr>
          <w:szCs w:val="22"/>
        </w:rPr>
        <w:t>Transdermálna náplasť</w:t>
      </w:r>
    </w:p>
    <w:p w14:paraId="6A26975A" w14:textId="77777777" w:rsidR="000B1CD4" w:rsidRPr="00B31FE7" w:rsidRDefault="000B1CD4" w:rsidP="008E27A8">
      <w:pPr>
        <w:rPr>
          <w:i/>
          <w:szCs w:val="22"/>
        </w:rPr>
      </w:pPr>
    </w:p>
    <w:p w14:paraId="5BE1FF12" w14:textId="7A62DE6E" w:rsidR="000B1CD4" w:rsidRPr="00B31FE7" w:rsidRDefault="0069186D" w:rsidP="008E27A8">
      <w:pPr>
        <w:rPr>
          <w:szCs w:val="22"/>
        </w:rPr>
      </w:pPr>
      <w:r>
        <w:rPr>
          <w:szCs w:val="22"/>
        </w:rPr>
        <w:t>B</w:t>
      </w:r>
      <w:r w:rsidR="000B1CD4" w:rsidRPr="00B31FE7">
        <w:rPr>
          <w:szCs w:val="22"/>
        </w:rPr>
        <w:t>éžová, polopriehľadná, obdĺžniková náplasť so zaoblenými hranami a svetlohnedým nápisom „Nicorette“ umiestnen</w:t>
      </w:r>
      <w:r w:rsidR="00290D9B">
        <w:rPr>
          <w:szCs w:val="22"/>
        </w:rPr>
        <w:t>á</w:t>
      </w:r>
      <w:r w:rsidR="000B1CD4" w:rsidRPr="00B31FE7">
        <w:rPr>
          <w:szCs w:val="22"/>
        </w:rPr>
        <w:t xml:space="preserve"> na ľahko oddeliteľnej vrstve potiahnutej hliníkom a silikónom a tvorená vrstvou nikotínu a adhezívnou akrylátovou vrstvou.</w:t>
      </w:r>
    </w:p>
    <w:p w14:paraId="08032A36" w14:textId="77777777" w:rsidR="000B1CD4" w:rsidRPr="00B31FE7" w:rsidRDefault="000B1CD4" w:rsidP="00A505E4">
      <w:pPr>
        <w:autoSpaceDE w:val="0"/>
        <w:autoSpaceDN w:val="0"/>
        <w:adjustRightInd w:val="0"/>
        <w:spacing w:line="240" w:lineRule="auto"/>
        <w:rPr>
          <w:szCs w:val="22"/>
        </w:rPr>
      </w:pPr>
    </w:p>
    <w:p w14:paraId="7C7716D5" w14:textId="77777777" w:rsidR="000B1CD4" w:rsidRPr="00B31FE7" w:rsidRDefault="000B1CD4" w:rsidP="00A505E4">
      <w:pPr>
        <w:spacing w:line="240" w:lineRule="auto"/>
        <w:rPr>
          <w:szCs w:val="22"/>
        </w:rPr>
      </w:pPr>
    </w:p>
    <w:p w14:paraId="7FB3D293" w14:textId="77777777" w:rsidR="000B1CD4" w:rsidRPr="00B31FE7" w:rsidRDefault="000B1CD4" w:rsidP="00A505E4">
      <w:pPr>
        <w:spacing w:line="240" w:lineRule="auto"/>
        <w:ind w:left="567" w:hanging="567"/>
        <w:rPr>
          <w:caps/>
          <w:szCs w:val="22"/>
        </w:rPr>
      </w:pPr>
      <w:r w:rsidRPr="00B31FE7">
        <w:rPr>
          <w:b/>
          <w:caps/>
          <w:szCs w:val="22"/>
        </w:rPr>
        <w:t>4.</w:t>
      </w:r>
      <w:r w:rsidRPr="00B31FE7">
        <w:rPr>
          <w:b/>
          <w:caps/>
          <w:szCs w:val="22"/>
        </w:rPr>
        <w:tab/>
      </w:r>
      <w:r w:rsidRPr="00B31FE7">
        <w:rPr>
          <w:b/>
          <w:szCs w:val="22"/>
        </w:rPr>
        <w:t>KLINICKÉ ÚDAJE</w:t>
      </w:r>
    </w:p>
    <w:p w14:paraId="30A25281" w14:textId="77777777" w:rsidR="000B1CD4" w:rsidRPr="00B31FE7" w:rsidRDefault="000B1CD4" w:rsidP="00A505E4">
      <w:pPr>
        <w:spacing w:line="240" w:lineRule="auto"/>
        <w:rPr>
          <w:szCs w:val="22"/>
        </w:rPr>
      </w:pPr>
    </w:p>
    <w:p w14:paraId="5E43F780" w14:textId="77777777" w:rsidR="000B1CD4" w:rsidRPr="00B31FE7" w:rsidRDefault="000B1CD4" w:rsidP="00A505E4">
      <w:pPr>
        <w:spacing w:line="240" w:lineRule="auto"/>
        <w:ind w:left="567" w:hanging="567"/>
        <w:outlineLvl w:val="0"/>
        <w:rPr>
          <w:szCs w:val="22"/>
        </w:rPr>
      </w:pPr>
      <w:r w:rsidRPr="00B31FE7">
        <w:rPr>
          <w:b/>
          <w:szCs w:val="22"/>
        </w:rPr>
        <w:t>4.1</w:t>
      </w:r>
      <w:r w:rsidRPr="00B31FE7">
        <w:rPr>
          <w:b/>
          <w:szCs w:val="22"/>
        </w:rPr>
        <w:tab/>
        <w:t>Terapeutické indikácie</w:t>
      </w:r>
    </w:p>
    <w:p w14:paraId="707AE521" w14:textId="77777777" w:rsidR="000B1CD4" w:rsidRPr="00B31FE7" w:rsidRDefault="000B1CD4" w:rsidP="00A505E4">
      <w:pPr>
        <w:spacing w:line="240" w:lineRule="auto"/>
        <w:rPr>
          <w:szCs w:val="22"/>
        </w:rPr>
      </w:pPr>
    </w:p>
    <w:p w14:paraId="35B517F4" w14:textId="3DFC1580" w:rsidR="000B1CD4" w:rsidRPr="00B31FE7" w:rsidRDefault="000B1CD4" w:rsidP="008E27A8">
      <w:pPr>
        <w:rPr>
          <w:szCs w:val="22"/>
        </w:rPr>
      </w:pPr>
      <w:r w:rsidRPr="00B31FE7">
        <w:rPr>
          <w:szCs w:val="22"/>
        </w:rPr>
        <w:t>Nicorette invisipatch sa používa na liečbu závislosti od tabaku u</w:t>
      </w:r>
      <w:r w:rsidR="00A557D0">
        <w:rPr>
          <w:szCs w:val="22"/>
        </w:rPr>
        <w:t> </w:t>
      </w:r>
      <w:r w:rsidRPr="00B31FE7">
        <w:rPr>
          <w:szCs w:val="22"/>
        </w:rPr>
        <w:t>dospelých</w:t>
      </w:r>
      <w:r w:rsidR="00A557D0">
        <w:rPr>
          <w:szCs w:val="22"/>
        </w:rPr>
        <w:t>,</w:t>
      </w:r>
      <w:r w:rsidRPr="00B31FE7">
        <w:rPr>
          <w:szCs w:val="22"/>
        </w:rPr>
        <w:t xml:space="preserve"> zmiernením abstinenčných príznakov nikotínu</w:t>
      </w:r>
      <w:r w:rsidR="00A557D0">
        <w:rPr>
          <w:szCs w:val="22"/>
        </w:rPr>
        <w:t>,</w:t>
      </w:r>
      <w:r w:rsidRPr="00B31FE7">
        <w:rPr>
          <w:szCs w:val="22"/>
        </w:rPr>
        <w:t xml:space="preserve"> vrátane túžby po cigarete počas pokusu prestať fajčiť. Výsledným cieľom je trvalé ukončenie používania tabaku.</w:t>
      </w:r>
    </w:p>
    <w:p w14:paraId="7F64B3F1" w14:textId="77777777" w:rsidR="000B1CD4" w:rsidRPr="00B31FE7" w:rsidRDefault="000B1CD4" w:rsidP="008E27A8">
      <w:pPr>
        <w:rPr>
          <w:szCs w:val="22"/>
        </w:rPr>
      </w:pPr>
    </w:p>
    <w:p w14:paraId="55582F9E" w14:textId="28E43A12" w:rsidR="000B1CD4" w:rsidRPr="00B31FE7" w:rsidRDefault="00071DE9" w:rsidP="008E27A8">
      <w:pPr>
        <w:rPr>
          <w:szCs w:val="22"/>
        </w:rPr>
      </w:pPr>
      <w:r>
        <w:rPr>
          <w:szCs w:val="22"/>
        </w:rPr>
        <w:t xml:space="preserve">Liek </w:t>
      </w:r>
      <w:r w:rsidR="000B1CD4" w:rsidRPr="00B31FE7">
        <w:rPr>
          <w:szCs w:val="22"/>
        </w:rPr>
        <w:t xml:space="preserve">Nicorette invisipatch </w:t>
      </w:r>
      <w:r w:rsidR="00A557D0">
        <w:rPr>
          <w:szCs w:val="22"/>
        </w:rPr>
        <w:t>je indikovan</w:t>
      </w:r>
      <w:r>
        <w:rPr>
          <w:szCs w:val="22"/>
        </w:rPr>
        <w:t>y</w:t>
      </w:r>
      <w:r w:rsidR="000B1CD4" w:rsidRPr="00B31FE7">
        <w:rPr>
          <w:szCs w:val="22"/>
        </w:rPr>
        <w:t xml:space="preserve"> u dospelých.</w:t>
      </w:r>
    </w:p>
    <w:p w14:paraId="33279F09" w14:textId="77777777" w:rsidR="000B1CD4" w:rsidRPr="00B31FE7" w:rsidRDefault="000B1CD4" w:rsidP="008E27A8">
      <w:pPr>
        <w:rPr>
          <w:szCs w:val="22"/>
        </w:rPr>
      </w:pPr>
    </w:p>
    <w:p w14:paraId="120CDF8F" w14:textId="0D29F171" w:rsidR="000B1CD4" w:rsidRPr="00B31FE7" w:rsidRDefault="00975303" w:rsidP="008E27A8">
      <w:pPr>
        <w:rPr>
          <w:szCs w:val="22"/>
        </w:rPr>
      </w:pPr>
      <w:r>
        <w:rPr>
          <w:szCs w:val="22"/>
        </w:rPr>
        <w:t xml:space="preserve">Ak je to možné, </w:t>
      </w:r>
      <w:r w:rsidR="000B1CD4" w:rsidRPr="00B31FE7">
        <w:rPr>
          <w:szCs w:val="22"/>
        </w:rPr>
        <w:t xml:space="preserve">Nicorette invisipatch </w:t>
      </w:r>
      <w:r w:rsidR="00071DE9">
        <w:rPr>
          <w:szCs w:val="22"/>
        </w:rPr>
        <w:t xml:space="preserve">sa </w:t>
      </w:r>
      <w:r>
        <w:rPr>
          <w:szCs w:val="22"/>
        </w:rPr>
        <w:t>má</w:t>
      </w:r>
      <w:r w:rsidR="00071DE9">
        <w:rPr>
          <w:szCs w:val="22"/>
        </w:rPr>
        <w:t xml:space="preserve"> </w:t>
      </w:r>
      <w:r w:rsidR="000B1CD4" w:rsidRPr="00B31FE7">
        <w:rPr>
          <w:szCs w:val="22"/>
        </w:rPr>
        <w:t>používa</w:t>
      </w:r>
      <w:r w:rsidR="00071DE9">
        <w:rPr>
          <w:szCs w:val="22"/>
        </w:rPr>
        <w:t>ť</w:t>
      </w:r>
      <w:r w:rsidR="000B1CD4" w:rsidRPr="00B31FE7">
        <w:rPr>
          <w:szCs w:val="22"/>
        </w:rPr>
        <w:t xml:space="preserve"> v kombinácii s behaviorálnym podporným programom.</w:t>
      </w:r>
    </w:p>
    <w:p w14:paraId="12E928C6" w14:textId="77777777" w:rsidR="000B1CD4" w:rsidRPr="00B31FE7" w:rsidRDefault="000B1CD4" w:rsidP="00A505E4">
      <w:pPr>
        <w:spacing w:line="240" w:lineRule="auto"/>
        <w:outlineLvl w:val="0"/>
        <w:rPr>
          <w:b/>
          <w:szCs w:val="22"/>
        </w:rPr>
      </w:pPr>
    </w:p>
    <w:p w14:paraId="15CDF3C6" w14:textId="77777777" w:rsidR="000B1CD4" w:rsidRPr="00B31FE7" w:rsidRDefault="000B1CD4" w:rsidP="00A505E4">
      <w:pPr>
        <w:spacing w:line="240" w:lineRule="auto"/>
        <w:outlineLvl w:val="0"/>
        <w:rPr>
          <w:b/>
          <w:szCs w:val="22"/>
        </w:rPr>
      </w:pPr>
      <w:r w:rsidRPr="00B31FE7">
        <w:rPr>
          <w:b/>
          <w:szCs w:val="22"/>
        </w:rPr>
        <w:t>4.2</w:t>
      </w:r>
      <w:r w:rsidRPr="00B31FE7">
        <w:rPr>
          <w:b/>
          <w:szCs w:val="22"/>
        </w:rPr>
        <w:tab/>
        <w:t>Dávkovanie a spôsob podávania</w:t>
      </w:r>
    </w:p>
    <w:p w14:paraId="190D9D1E" w14:textId="77777777" w:rsidR="000B1CD4" w:rsidRPr="00B31FE7" w:rsidRDefault="000B1CD4" w:rsidP="00A505E4">
      <w:pPr>
        <w:spacing w:line="240" w:lineRule="auto"/>
        <w:rPr>
          <w:szCs w:val="22"/>
        </w:rPr>
      </w:pPr>
    </w:p>
    <w:p w14:paraId="3A51457D" w14:textId="77777777" w:rsidR="000B1CD4" w:rsidRPr="00B31FE7" w:rsidRDefault="000B1CD4" w:rsidP="008E27A8">
      <w:pPr>
        <w:rPr>
          <w:szCs w:val="22"/>
          <w:u w:val="single"/>
        </w:rPr>
      </w:pPr>
      <w:bookmarkStart w:id="1" w:name="_Toc350268827"/>
      <w:r w:rsidRPr="00B31FE7">
        <w:rPr>
          <w:szCs w:val="22"/>
          <w:u w:val="single"/>
        </w:rPr>
        <w:t>Dávkovanie</w:t>
      </w:r>
    </w:p>
    <w:p w14:paraId="5AE3B216" w14:textId="77777777" w:rsidR="000B1CD4" w:rsidRPr="00B31FE7" w:rsidRDefault="000B1CD4" w:rsidP="008E27A8">
      <w:pPr>
        <w:rPr>
          <w:szCs w:val="22"/>
        </w:rPr>
      </w:pPr>
      <w:r w:rsidRPr="00B31FE7">
        <w:rPr>
          <w:szCs w:val="22"/>
        </w:rPr>
        <w:t>Počas liečby náplasťou Nicorette invisipatch majú pacienti úplne prestať fajčiť.</w:t>
      </w:r>
    </w:p>
    <w:p w14:paraId="6C33E27C" w14:textId="1C71C270" w:rsidR="000B1CD4" w:rsidRPr="00B31FE7" w:rsidRDefault="000B1CD4" w:rsidP="008E27A8">
      <w:pPr>
        <w:rPr>
          <w:szCs w:val="22"/>
        </w:rPr>
      </w:pPr>
      <w:r w:rsidRPr="00B31FE7">
        <w:rPr>
          <w:szCs w:val="22"/>
        </w:rPr>
        <w:t>Podávanie nikotínu sa má okamžite zastaviť, ak sa vyskytnú akékoľvek príznaky predávkovania uvedené v časti 4.9.</w:t>
      </w:r>
    </w:p>
    <w:p w14:paraId="1D84AFDA" w14:textId="77777777" w:rsidR="000B1CD4" w:rsidRPr="00B31FE7" w:rsidRDefault="000B1CD4" w:rsidP="008E27A8">
      <w:pPr>
        <w:rPr>
          <w:szCs w:val="22"/>
        </w:rPr>
      </w:pPr>
    </w:p>
    <w:p w14:paraId="065AFAF7" w14:textId="53D40916" w:rsidR="000B1CD4" w:rsidRPr="00B31FE7" w:rsidRDefault="00975303" w:rsidP="008E27A8">
      <w:pPr>
        <w:rPr>
          <w:szCs w:val="22"/>
        </w:rPr>
      </w:pPr>
      <w:r>
        <w:rPr>
          <w:szCs w:val="22"/>
        </w:rPr>
        <w:t>O</w:t>
      </w:r>
      <w:r w:rsidRPr="00B31FE7">
        <w:rPr>
          <w:szCs w:val="22"/>
        </w:rPr>
        <w:t>dbo</w:t>
      </w:r>
      <w:r>
        <w:rPr>
          <w:szCs w:val="22"/>
        </w:rPr>
        <w:t>rné poradenstvo a p</w:t>
      </w:r>
      <w:r w:rsidRPr="00B31FE7">
        <w:rPr>
          <w:szCs w:val="22"/>
        </w:rPr>
        <w:t xml:space="preserve">odpora </w:t>
      </w:r>
      <w:r>
        <w:rPr>
          <w:szCs w:val="22"/>
        </w:rPr>
        <w:t>zvyčajne zlepšujú</w:t>
      </w:r>
      <w:r w:rsidRPr="00B31FE7">
        <w:rPr>
          <w:szCs w:val="22"/>
        </w:rPr>
        <w:t xml:space="preserve"> </w:t>
      </w:r>
      <w:r>
        <w:rPr>
          <w:szCs w:val="22"/>
        </w:rPr>
        <w:t>m</w:t>
      </w:r>
      <w:r w:rsidR="000B1CD4" w:rsidRPr="00B31FE7">
        <w:rPr>
          <w:szCs w:val="22"/>
        </w:rPr>
        <w:t>ieru úspe</w:t>
      </w:r>
      <w:r w:rsidR="005B1CD8" w:rsidRPr="00B31FE7">
        <w:rPr>
          <w:szCs w:val="22"/>
        </w:rPr>
        <w:t>šnosti</w:t>
      </w:r>
      <w:r>
        <w:rPr>
          <w:szCs w:val="22"/>
        </w:rPr>
        <w:t>.</w:t>
      </w:r>
    </w:p>
    <w:p w14:paraId="6B5A951E" w14:textId="77777777" w:rsidR="000B1CD4" w:rsidRPr="00B31FE7" w:rsidRDefault="000B1CD4" w:rsidP="008E27A8">
      <w:pPr>
        <w:rPr>
          <w:szCs w:val="22"/>
        </w:rPr>
      </w:pPr>
    </w:p>
    <w:p w14:paraId="0D17935E" w14:textId="5DF52DAE" w:rsidR="000B1CD4" w:rsidRPr="00B31FE7" w:rsidRDefault="000B1CD4" w:rsidP="008E27A8">
      <w:pPr>
        <w:rPr>
          <w:szCs w:val="22"/>
        </w:rPr>
      </w:pPr>
      <w:r w:rsidRPr="00B31FE7">
        <w:rPr>
          <w:szCs w:val="22"/>
        </w:rPr>
        <w:lastRenderedPageBreak/>
        <w:t>Liečba náplasťou Nicorette invisipatch stimuluje zmenu plazmatickej hladiny nikotínu pozorovanú u fajčiarov bez prijímania nikotínu počas spánku. Nikotín uvoľňovaný z náplastí Nicorette invisipatch, ktoré sa používajú len počas aktívnej časti dňa (počas 16 hodín), nespôsobuje poruchy spánku, ktoré sa pozorujú v prípade, ak sa nikotín používa počas spánku.</w:t>
      </w:r>
    </w:p>
    <w:p w14:paraId="5C7D2D2D" w14:textId="77777777" w:rsidR="000B1CD4" w:rsidRPr="00B31FE7" w:rsidRDefault="000B1CD4" w:rsidP="008E27A8">
      <w:pPr>
        <w:rPr>
          <w:szCs w:val="22"/>
        </w:rPr>
      </w:pPr>
    </w:p>
    <w:p w14:paraId="493B01BF" w14:textId="77777777" w:rsidR="00E31232" w:rsidRPr="00141BCC" w:rsidRDefault="00E31232" w:rsidP="008E27A8">
      <w:pPr>
        <w:rPr>
          <w:b/>
          <w:szCs w:val="22"/>
          <w:u w:val="single"/>
        </w:rPr>
      </w:pPr>
      <w:r w:rsidRPr="00141BCC">
        <w:rPr>
          <w:b/>
          <w:szCs w:val="22"/>
          <w:u w:val="single"/>
        </w:rPr>
        <w:t>Monoterapia</w:t>
      </w:r>
    </w:p>
    <w:p w14:paraId="77BED386" w14:textId="77777777" w:rsidR="00E31232" w:rsidRPr="00B31FE7" w:rsidRDefault="00E31232" w:rsidP="008E27A8">
      <w:pPr>
        <w:rPr>
          <w:szCs w:val="22"/>
        </w:rPr>
      </w:pPr>
    </w:p>
    <w:p w14:paraId="6EC5C565" w14:textId="77777777" w:rsidR="000B1CD4" w:rsidRPr="00B31FE7" w:rsidRDefault="000B1CD4" w:rsidP="008E27A8">
      <w:pPr>
        <w:rPr>
          <w:i/>
          <w:szCs w:val="22"/>
        </w:rPr>
      </w:pPr>
      <w:r w:rsidRPr="00B31FE7">
        <w:rPr>
          <w:i/>
          <w:szCs w:val="22"/>
        </w:rPr>
        <w:t>Dospelí</w:t>
      </w:r>
    </w:p>
    <w:p w14:paraId="3432AE80" w14:textId="77777777" w:rsidR="000B1CD4" w:rsidRPr="00B31FE7" w:rsidRDefault="000B1CD4" w:rsidP="008E27A8">
      <w:pPr>
        <w:rPr>
          <w:szCs w:val="22"/>
        </w:rPr>
      </w:pPr>
      <w:r w:rsidRPr="00B31FE7">
        <w:rPr>
          <w:szCs w:val="22"/>
        </w:rPr>
        <w:t>Liečba náplasťou Nicorette invisipatch trvá zvyčajne 12 týždňov, z ktorých 8 týždňov trvá liečba dostatočnou terapeutickou dávkou a po nich nasledujú 4 týždne postupného znižovania dávky.</w:t>
      </w:r>
    </w:p>
    <w:p w14:paraId="175D3341" w14:textId="77777777" w:rsidR="000B1CD4" w:rsidRPr="00B31FE7" w:rsidRDefault="000B1CD4" w:rsidP="008E27A8">
      <w:pPr>
        <w:rPr>
          <w:szCs w:val="22"/>
          <w:u w:val="single"/>
        </w:rPr>
      </w:pPr>
    </w:p>
    <w:p w14:paraId="6D83F46A" w14:textId="062B0CA2" w:rsidR="000B1CD4" w:rsidRPr="00B31FE7" w:rsidRDefault="000B1CD4" w:rsidP="008E27A8">
      <w:pPr>
        <w:rPr>
          <w:szCs w:val="22"/>
        </w:rPr>
      </w:pPr>
      <w:r w:rsidRPr="00B31FE7">
        <w:rPr>
          <w:i/>
          <w:szCs w:val="22"/>
        </w:rPr>
        <w:t>Fajčiarom s vysokou mierou závislosti od nikotínu</w:t>
      </w:r>
      <w:r w:rsidRPr="00B31FE7">
        <w:rPr>
          <w:szCs w:val="22"/>
        </w:rPr>
        <w:t xml:space="preserve"> (Fagerströmove skóre závislosti od nikotínu </w:t>
      </w:r>
      <w:r w:rsidRPr="00B31FE7">
        <w:rPr>
          <w:szCs w:val="22"/>
        </w:rPr>
        <w:sym w:font="Symbol" w:char="F0B3"/>
      </w:r>
      <w:r w:rsidRPr="00B31FE7">
        <w:rPr>
          <w:szCs w:val="22"/>
        </w:rPr>
        <w:t xml:space="preserve"> 6 alebo</w:t>
      </w:r>
      <w:r w:rsidRPr="00B31FE7">
        <w:rPr>
          <w:szCs w:val="22"/>
        </w:rPr>
        <w:sym w:font="Symbol" w:char="F03E"/>
      </w:r>
      <w:r w:rsidRPr="00B31FE7">
        <w:rPr>
          <w:szCs w:val="22"/>
        </w:rPr>
        <w:t> 20 cigariet denne) sa odporúča, aby liečbu začali jednou náplasťou Nicorette invisipatch 25 mg/16 h denne (1. krok v tabuľke 1) počas 8 týždňov. Po 8 týždňoch sa má dávka nikotínu postupne znižovať. Preto sa má</w:t>
      </w:r>
      <w:r w:rsidR="00AF4961" w:rsidRPr="00B31FE7">
        <w:rPr>
          <w:szCs w:val="22"/>
        </w:rPr>
        <w:t xml:space="preserve"> </w:t>
      </w:r>
      <w:r w:rsidRPr="00B31FE7">
        <w:rPr>
          <w:szCs w:val="22"/>
        </w:rPr>
        <w:t>počas 2 týždňov používať jedna náplasť Nicorette invisipatch 15 mg/16 h denne (2. krok v tabuľke 1), po ktorých nasledujú tiež 2 týždne používania jednej náplasti Nicorette invisipatch 10 mg/16 h denne (3. krok v tabuľke 1).</w:t>
      </w:r>
    </w:p>
    <w:p w14:paraId="7A44825C" w14:textId="77777777" w:rsidR="000B1CD4" w:rsidRPr="00B31FE7" w:rsidRDefault="000B1CD4" w:rsidP="008E27A8">
      <w:pPr>
        <w:rPr>
          <w:szCs w:val="22"/>
        </w:rPr>
      </w:pPr>
    </w:p>
    <w:p w14:paraId="314A0D5E" w14:textId="29F2B79E" w:rsidR="000B1CD4" w:rsidRPr="00B31FE7" w:rsidRDefault="000B1CD4" w:rsidP="008E27A8">
      <w:pPr>
        <w:rPr>
          <w:szCs w:val="22"/>
        </w:rPr>
      </w:pPr>
      <w:r w:rsidRPr="00B31FE7">
        <w:rPr>
          <w:i/>
          <w:szCs w:val="22"/>
        </w:rPr>
        <w:t>Fajčiarom s menšou mierou závislosti od nikotínu</w:t>
      </w:r>
      <w:r w:rsidRPr="00B31FE7">
        <w:rPr>
          <w:szCs w:val="22"/>
        </w:rPr>
        <w:t xml:space="preserve"> (Fagerströmove skóre závislosti od nikotínu &lt; 6 alebo ≤ 20 cigariet denne) sa odporúča, aby liečbu začali jednou náplasťou Nicorette invisipatch 15 mg/16 h</w:t>
      </w:r>
      <w:r w:rsidR="00C83849">
        <w:rPr>
          <w:szCs w:val="22"/>
        </w:rPr>
        <w:t xml:space="preserve"> </w:t>
      </w:r>
      <w:r w:rsidRPr="00B31FE7">
        <w:rPr>
          <w:szCs w:val="22"/>
        </w:rPr>
        <w:t>denne (1. krok v tabuľke 2) počas 8 týždňov. Po 8 týždňoch sa má dávka nikotínu postupne znižovať. Preto sa má počas 4 týždňov používať jedna dávka Nicorette invisipatch 10 mg/16 h</w:t>
      </w:r>
      <w:r w:rsidR="00AF4961" w:rsidRPr="00B31FE7">
        <w:rPr>
          <w:szCs w:val="22"/>
        </w:rPr>
        <w:t xml:space="preserve"> </w:t>
      </w:r>
      <w:r w:rsidRPr="00B31FE7">
        <w:rPr>
          <w:szCs w:val="22"/>
        </w:rPr>
        <w:t>denne (2. krok v tabuľke 2).</w:t>
      </w:r>
    </w:p>
    <w:p w14:paraId="00EF9210" w14:textId="77777777" w:rsidR="000B1CD4" w:rsidRPr="00B31FE7" w:rsidRDefault="000B1CD4" w:rsidP="008E27A8">
      <w:pPr>
        <w:rPr>
          <w:szCs w:val="22"/>
        </w:rPr>
      </w:pPr>
    </w:p>
    <w:p w14:paraId="01C32B29" w14:textId="25A77FA9" w:rsidR="000B1CD4" w:rsidRPr="00B31FE7" w:rsidRDefault="000B1CD4" w:rsidP="008E27A8">
      <w:pPr>
        <w:rPr>
          <w:szCs w:val="22"/>
        </w:rPr>
      </w:pPr>
      <w:r w:rsidRPr="00B31FE7">
        <w:rPr>
          <w:szCs w:val="22"/>
        </w:rPr>
        <w:t xml:space="preserve">Používanie náplastí dlhšie ako 6 mesiacov sa </w:t>
      </w:r>
      <w:r w:rsidR="0032349E" w:rsidRPr="00B31FE7">
        <w:rPr>
          <w:szCs w:val="22"/>
        </w:rPr>
        <w:t>všeobecne</w:t>
      </w:r>
      <w:r w:rsidRPr="00B31FE7">
        <w:rPr>
          <w:szCs w:val="22"/>
        </w:rPr>
        <w:t xml:space="preserve"> neodporúča. U niektorých bývalých fajčiarov je potrebná dlhšia liečba náplasťami, aby sa predišlo návratu k fajčeniu.</w:t>
      </w:r>
    </w:p>
    <w:bookmarkEnd w:id="1"/>
    <w:p w14:paraId="2CEE4DE4" w14:textId="77777777" w:rsidR="000B1CD4" w:rsidRPr="00B31FE7" w:rsidRDefault="000B1CD4" w:rsidP="008E27A8">
      <w:pPr>
        <w:rPr>
          <w:szCs w:val="22"/>
        </w:rPr>
      </w:pPr>
    </w:p>
    <w:p w14:paraId="4D2EED68" w14:textId="6D5C0E54" w:rsidR="000B1CD4" w:rsidRPr="00B31FE7" w:rsidRDefault="000B1CD4" w:rsidP="008E27A8">
      <w:pPr>
        <w:rPr>
          <w:b/>
          <w:szCs w:val="22"/>
        </w:rPr>
      </w:pPr>
      <w:r w:rsidRPr="00B31FE7">
        <w:rPr>
          <w:b/>
          <w:szCs w:val="22"/>
        </w:rPr>
        <w:t xml:space="preserve">Tabuľka 1) Dávkovací režim u fajčiarov s vysokou </w:t>
      </w:r>
      <w:r w:rsidR="00F263B2">
        <w:rPr>
          <w:b/>
          <w:szCs w:val="22"/>
        </w:rPr>
        <w:t xml:space="preserve">mierou </w:t>
      </w:r>
      <w:r w:rsidRPr="00B31FE7">
        <w:rPr>
          <w:b/>
          <w:szCs w:val="22"/>
        </w:rPr>
        <w:t>závislos</w:t>
      </w:r>
      <w:r w:rsidR="00F263B2">
        <w:rPr>
          <w:b/>
          <w:szCs w:val="22"/>
        </w:rPr>
        <w:t>ti</w:t>
      </w:r>
      <w:r w:rsidRPr="00B31FE7">
        <w:rPr>
          <w:b/>
          <w:szCs w:val="22"/>
        </w:rPr>
        <w:t xml:space="preserve"> od nikotínu</w:t>
      </w:r>
    </w:p>
    <w:p w14:paraId="1C5696DC" w14:textId="77777777" w:rsidR="000B1CD4" w:rsidRPr="00B31FE7" w:rsidRDefault="000B1CD4" w:rsidP="008E27A8">
      <w:pPr>
        <w:rPr>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811"/>
        <w:gridCol w:w="3261"/>
      </w:tblGrid>
      <w:tr w:rsidR="000B1CD4" w:rsidRPr="00B31FE7" w14:paraId="004AA53C" w14:textId="77777777" w:rsidTr="008E27A8">
        <w:trPr>
          <w:cantSplit/>
        </w:trPr>
        <w:tc>
          <w:tcPr>
            <w:tcW w:w="6804" w:type="dxa"/>
            <w:gridSpan w:val="2"/>
          </w:tcPr>
          <w:p w14:paraId="40E634DD" w14:textId="77777777" w:rsidR="000B1CD4" w:rsidRPr="00B31FE7" w:rsidRDefault="000B1CD4" w:rsidP="00ED4697">
            <w:pPr>
              <w:rPr>
                <w:b/>
                <w:szCs w:val="22"/>
              </w:rPr>
            </w:pPr>
            <w:r w:rsidRPr="00B31FE7">
              <w:rPr>
                <w:b/>
                <w:szCs w:val="22"/>
              </w:rPr>
              <w:t>Dávkovanie</w:t>
            </w:r>
          </w:p>
        </w:tc>
        <w:tc>
          <w:tcPr>
            <w:tcW w:w="3261" w:type="dxa"/>
          </w:tcPr>
          <w:p w14:paraId="5A86CBF0" w14:textId="35DDFC69" w:rsidR="000B1CD4" w:rsidRPr="00B31FE7" w:rsidRDefault="000B1CD4" w:rsidP="00ED4697">
            <w:pPr>
              <w:rPr>
                <w:b/>
                <w:szCs w:val="22"/>
                <w:u w:val="single"/>
              </w:rPr>
            </w:pPr>
            <w:r w:rsidRPr="00B31FE7">
              <w:rPr>
                <w:b/>
                <w:szCs w:val="22"/>
              </w:rPr>
              <w:t>Liečebné obdobie</w:t>
            </w:r>
          </w:p>
        </w:tc>
      </w:tr>
      <w:tr w:rsidR="000B1CD4" w:rsidRPr="00B31FE7" w14:paraId="5F7CB202" w14:textId="77777777" w:rsidTr="008E27A8">
        <w:trPr>
          <w:cantSplit/>
        </w:trPr>
        <w:tc>
          <w:tcPr>
            <w:tcW w:w="993" w:type="dxa"/>
          </w:tcPr>
          <w:p w14:paraId="4AB1A99E" w14:textId="77777777" w:rsidR="000B1CD4" w:rsidRPr="00B31FE7" w:rsidRDefault="000B1CD4" w:rsidP="00ED4697">
            <w:pPr>
              <w:rPr>
                <w:szCs w:val="22"/>
              </w:rPr>
            </w:pPr>
            <w:r w:rsidRPr="00B31FE7">
              <w:rPr>
                <w:szCs w:val="22"/>
              </w:rPr>
              <w:t>1. krok</w:t>
            </w:r>
          </w:p>
        </w:tc>
        <w:tc>
          <w:tcPr>
            <w:tcW w:w="5811" w:type="dxa"/>
          </w:tcPr>
          <w:p w14:paraId="1CC4DC6E" w14:textId="77777777" w:rsidR="000B1CD4" w:rsidRPr="00B31FE7" w:rsidRDefault="000B1CD4" w:rsidP="00ED4697">
            <w:pPr>
              <w:rPr>
                <w:szCs w:val="22"/>
              </w:rPr>
            </w:pPr>
            <w:r w:rsidRPr="00B31FE7">
              <w:rPr>
                <w:szCs w:val="22"/>
              </w:rPr>
              <w:t>Jedna náplasť Nicorette invisipatch 25 mg/16 h denne</w:t>
            </w:r>
          </w:p>
        </w:tc>
        <w:tc>
          <w:tcPr>
            <w:tcW w:w="3261" w:type="dxa"/>
          </w:tcPr>
          <w:p w14:paraId="47493B82" w14:textId="77777777" w:rsidR="000B1CD4" w:rsidRPr="00B31FE7" w:rsidRDefault="000B1CD4" w:rsidP="00ED4697">
            <w:pPr>
              <w:rPr>
                <w:szCs w:val="22"/>
              </w:rPr>
            </w:pPr>
            <w:r w:rsidRPr="00B31FE7">
              <w:rPr>
                <w:szCs w:val="22"/>
              </w:rPr>
              <w:t>prvých 8 týždňov – úvodná fáza</w:t>
            </w:r>
          </w:p>
        </w:tc>
      </w:tr>
      <w:tr w:rsidR="000B1CD4" w:rsidRPr="00B31FE7" w14:paraId="2D4877A6" w14:textId="77777777" w:rsidTr="008E27A8">
        <w:trPr>
          <w:cantSplit/>
        </w:trPr>
        <w:tc>
          <w:tcPr>
            <w:tcW w:w="993" w:type="dxa"/>
          </w:tcPr>
          <w:p w14:paraId="4DC5D104" w14:textId="77777777" w:rsidR="000B1CD4" w:rsidRPr="00B31FE7" w:rsidRDefault="000B1CD4" w:rsidP="00ED4697">
            <w:pPr>
              <w:rPr>
                <w:szCs w:val="22"/>
              </w:rPr>
            </w:pPr>
            <w:r w:rsidRPr="00B31FE7">
              <w:rPr>
                <w:szCs w:val="22"/>
              </w:rPr>
              <w:t>2. krok</w:t>
            </w:r>
          </w:p>
        </w:tc>
        <w:tc>
          <w:tcPr>
            <w:tcW w:w="5811" w:type="dxa"/>
          </w:tcPr>
          <w:p w14:paraId="38F05B93" w14:textId="77777777" w:rsidR="000B1CD4" w:rsidRPr="00B31FE7" w:rsidRDefault="000B1CD4" w:rsidP="00ED4697">
            <w:pPr>
              <w:rPr>
                <w:szCs w:val="22"/>
              </w:rPr>
            </w:pPr>
            <w:r w:rsidRPr="00B31FE7">
              <w:rPr>
                <w:szCs w:val="22"/>
              </w:rPr>
              <w:t>Jedna náplasť Nicorette invisipatch 15 mg/16 h denne</w:t>
            </w:r>
          </w:p>
        </w:tc>
        <w:tc>
          <w:tcPr>
            <w:tcW w:w="3261" w:type="dxa"/>
          </w:tcPr>
          <w:p w14:paraId="77F5D710" w14:textId="77777777" w:rsidR="000B1CD4" w:rsidRPr="00B31FE7" w:rsidRDefault="000B1CD4" w:rsidP="00ED4697">
            <w:pPr>
              <w:rPr>
                <w:szCs w:val="22"/>
              </w:rPr>
            </w:pPr>
            <w:r w:rsidRPr="00B31FE7">
              <w:rPr>
                <w:szCs w:val="22"/>
              </w:rPr>
              <w:t>nasledujúce 2 týždne</w:t>
            </w:r>
          </w:p>
        </w:tc>
      </w:tr>
      <w:tr w:rsidR="000B1CD4" w:rsidRPr="00B31FE7" w14:paraId="10FDB63F" w14:textId="77777777" w:rsidTr="008E27A8">
        <w:trPr>
          <w:cantSplit/>
          <w:trHeight w:val="77"/>
        </w:trPr>
        <w:tc>
          <w:tcPr>
            <w:tcW w:w="993" w:type="dxa"/>
          </w:tcPr>
          <w:p w14:paraId="5022F871" w14:textId="77777777" w:rsidR="000B1CD4" w:rsidRPr="00B31FE7" w:rsidRDefault="000B1CD4" w:rsidP="00ED4697">
            <w:pPr>
              <w:rPr>
                <w:szCs w:val="22"/>
              </w:rPr>
            </w:pPr>
            <w:r w:rsidRPr="00B31FE7">
              <w:rPr>
                <w:szCs w:val="22"/>
              </w:rPr>
              <w:t>3. krok</w:t>
            </w:r>
          </w:p>
        </w:tc>
        <w:tc>
          <w:tcPr>
            <w:tcW w:w="5811" w:type="dxa"/>
          </w:tcPr>
          <w:p w14:paraId="68A1D86C" w14:textId="77777777" w:rsidR="000B1CD4" w:rsidRPr="00B31FE7" w:rsidRDefault="000B1CD4" w:rsidP="00ED4697">
            <w:pPr>
              <w:rPr>
                <w:szCs w:val="22"/>
              </w:rPr>
            </w:pPr>
            <w:r w:rsidRPr="00B31FE7">
              <w:rPr>
                <w:szCs w:val="22"/>
              </w:rPr>
              <w:t>Jedna náplasť Nicorette invisipatch 10 mg/16 h denne</w:t>
            </w:r>
          </w:p>
        </w:tc>
        <w:tc>
          <w:tcPr>
            <w:tcW w:w="3261" w:type="dxa"/>
          </w:tcPr>
          <w:p w14:paraId="23F88B1E" w14:textId="77777777" w:rsidR="000B1CD4" w:rsidRPr="00B31FE7" w:rsidRDefault="000B1CD4" w:rsidP="00ED4697">
            <w:pPr>
              <w:rPr>
                <w:szCs w:val="22"/>
              </w:rPr>
            </w:pPr>
            <w:r w:rsidRPr="00B31FE7">
              <w:rPr>
                <w:szCs w:val="22"/>
              </w:rPr>
              <w:t>posledné 2 týždne</w:t>
            </w:r>
          </w:p>
        </w:tc>
      </w:tr>
    </w:tbl>
    <w:p w14:paraId="70455923" w14:textId="77777777" w:rsidR="000B1CD4" w:rsidRPr="00B31FE7" w:rsidRDefault="000B1CD4" w:rsidP="008E27A8">
      <w:pPr>
        <w:rPr>
          <w:szCs w:val="22"/>
        </w:rPr>
      </w:pPr>
    </w:p>
    <w:p w14:paraId="66350FCE" w14:textId="02DF5CD8" w:rsidR="000B1CD4" w:rsidRPr="00B31FE7" w:rsidRDefault="000B1CD4" w:rsidP="008E27A8">
      <w:pPr>
        <w:rPr>
          <w:b/>
          <w:szCs w:val="22"/>
        </w:rPr>
      </w:pPr>
      <w:r w:rsidRPr="00B31FE7">
        <w:rPr>
          <w:b/>
          <w:szCs w:val="22"/>
        </w:rPr>
        <w:t>Tabuľka 2) Dávkovací režim u fajčiarov s</w:t>
      </w:r>
      <w:r w:rsidR="00F263B2">
        <w:rPr>
          <w:b/>
          <w:szCs w:val="22"/>
        </w:rPr>
        <w:t> nižšou mierou</w:t>
      </w:r>
      <w:r w:rsidRPr="00B31FE7">
        <w:rPr>
          <w:b/>
          <w:szCs w:val="22"/>
        </w:rPr>
        <w:t xml:space="preserve"> závislos</w:t>
      </w:r>
      <w:r w:rsidR="00F263B2">
        <w:rPr>
          <w:b/>
          <w:szCs w:val="22"/>
        </w:rPr>
        <w:t>ti</w:t>
      </w:r>
      <w:r w:rsidRPr="00B31FE7">
        <w:rPr>
          <w:b/>
          <w:szCs w:val="22"/>
        </w:rPr>
        <w:t xml:space="preserve"> od nikotínu</w:t>
      </w:r>
    </w:p>
    <w:p w14:paraId="1CAC2CCD" w14:textId="77777777" w:rsidR="000B1CD4" w:rsidRPr="00B31FE7" w:rsidRDefault="000B1CD4" w:rsidP="008E27A8">
      <w:pPr>
        <w:rPr>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811"/>
        <w:gridCol w:w="3261"/>
      </w:tblGrid>
      <w:tr w:rsidR="000B1CD4" w:rsidRPr="00B31FE7" w14:paraId="34B8F106" w14:textId="77777777" w:rsidTr="008E27A8">
        <w:trPr>
          <w:cantSplit/>
        </w:trPr>
        <w:tc>
          <w:tcPr>
            <w:tcW w:w="6804" w:type="dxa"/>
            <w:gridSpan w:val="2"/>
          </w:tcPr>
          <w:p w14:paraId="143F7B95" w14:textId="77777777" w:rsidR="000B1CD4" w:rsidRPr="00B31FE7" w:rsidRDefault="000B1CD4" w:rsidP="00ED4697">
            <w:pPr>
              <w:rPr>
                <w:b/>
                <w:szCs w:val="22"/>
              </w:rPr>
            </w:pPr>
            <w:r w:rsidRPr="00B31FE7">
              <w:rPr>
                <w:b/>
                <w:szCs w:val="22"/>
              </w:rPr>
              <w:t>Dávkovanie</w:t>
            </w:r>
          </w:p>
        </w:tc>
        <w:tc>
          <w:tcPr>
            <w:tcW w:w="3261" w:type="dxa"/>
          </w:tcPr>
          <w:p w14:paraId="6274C510" w14:textId="64181D15" w:rsidR="000B1CD4" w:rsidRPr="00B31FE7" w:rsidRDefault="000B1CD4" w:rsidP="00ED4697">
            <w:pPr>
              <w:rPr>
                <w:b/>
                <w:szCs w:val="22"/>
              </w:rPr>
            </w:pPr>
            <w:r w:rsidRPr="00B31FE7">
              <w:rPr>
                <w:b/>
                <w:szCs w:val="22"/>
              </w:rPr>
              <w:t>Liečebné obdobie</w:t>
            </w:r>
          </w:p>
        </w:tc>
      </w:tr>
      <w:tr w:rsidR="000B1CD4" w:rsidRPr="00B31FE7" w14:paraId="46F54772" w14:textId="77777777" w:rsidTr="008E27A8">
        <w:trPr>
          <w:cantSplit/>
        </w:trPr>
        <w:tc>
          <w:tcPr>
            <w:tcW w:w="993" w:type="dxa"/>
          </w:tcPr>
          <w:p w14:paraId="36033079" w14:textId="77777777" w:rsidR="000B1CD4" w:rsidRPr="00B31FE7" w:rsidRDefault="000B1CD4" w:rsidP="00ED4697">
            <w:pPr>
              <w:rPr>
                <w:szCs w:val="22"/>
              </w:rPr>
            </w:pPr>
            <w:r w:rsidRPr="00B31FE7">
              <w:rPr>
                <w:szCs w:val="22"/>
              </w:rPr>
              <w:t>1. krok</w:t>
            </w:r>
          </w:p>
        </w:tc>
        <w:tc>
          <w:tcPr>
            <w:tcW w:w="5811" w:type="dxa"/>
          </w:tcPr>
          <w:p w14:paraId="33675BC3" w14:textId="77777777" w:rsidR="000B1CD4" w:rsidRPr="00B31FE7" w:rsidRDefault="000B1CD4" w:rsidP="00ED4697">
            <w:pPr>
              <w:rPr>
                <w:szCs w:val="22"/>
              </w:rPr>
            </w:pPr>
            <w:r w:rsidRPr="00B31FE7">
              <w:rPr>
                <w:szCs w:val="22"/>
              </w:rPr>
              <w:t>Jedna náplasť Nicorette invisipatch 15 mg/16 h denne</w:t>
            </w:r>
          </w:p>
        </w:tc>
        <w:tc>
          <w:tcPr>
            <w:tcW w:w="3261" w:type="dxa"/>
          </w:tcPr>
          <w:p w14:paraId="1F381E76" w14:textId="77777777" w:rsidR="000B1CD4" w:rsidRPr="00B31FE7" w:rsidRDefault="000B1CD4" w:rsidP="00ED4697">
            <w:pPr>
              <w:rPr>
                <w:szCs w:val="22"/>
              </w:rPr>
            </w:pPr>
            <w:r w:rsidRPr="00B31FE7">
              <w:rPr>
                <w:szCs w:val="22"/>
              </w:rPr>
              <w:t>prvých 8 týždňov – úvodná fáza</w:t>
            </w:r>
          </w:p>
        </w:tc>
      </w:tr>
      <w:tr w:rsidR="000B1CD4" w:rsidRPr="00B31FE7" w14:paraId="6625AE1D" w14:textId="77777777" w:rsidTr="008E27A8">
        <w:trPr>
          <w:cantSplit/>
          <w:trHeight w:val="77"/>
        </w:trPr>
        <w:tc>
          <w:tcPr>
            <w:tcW w:w="993" w:type="dxa"/>
          </w:tcPr>
          <w:p w14:paraId="4AC2AB31" w14:textId="77777777" w:rsidR="000B1CD4" w:rsidRPr="00B31FE7" w:rsidRDefault="000B1CD4" w:rsidP="00ED4697">
            <w:pPr>
              <w:rPr>
                <w:szCs w:val="22"/>
              </w:rPr>
            </w:pPr>
            <w:r w:rsidRPr="00B31FE7">
              <w:rPr>
                <w:szCs w:val="22"/>
              </w:rPr>
              <w:t>2. krok</w:t>
            </w:r>
          </w:p>
        </w:tc>
        <w:tc>
          <w:tcPr>
            <w:tcW w:w="5811" w:type="dxa"/>
          </w:tcPr>
          <w:p w14:paraId="292E5B48" w14:textId="77777777" w:rsidR="000B1CD4" w:rsidRPr="00B31FE7" w:rsidRDefault="000B1CD4" w:rsidP="00ED4697">
            <w:pPr>
              <w:rPr>
                <w:szCs w:val="22"/>
              </w:rPr>
            </w:pPr>
            <w:r w:rsidRPr="00B31FE7">
              <w:rPr>
                <w:szCs w:val="22"/>
              </w:rPr>
              <w:t>Jedna náplasť Nicorette invisipatch 10 mg/16 h denne</w:t>
            </w:r>
          </w:p>
        </w:tc>
        <w:tc>
          <w:tcPr>
            <w:tcW w:w="3261" w:type="dxa"/>
          </w:tcPr>
          <w:p w14:paraId="7270A2E2" w14:textId="396942E4" w:rsidR="000B1CD4" w:rsidRPr="00B31FE7" w:rsidRDefault="000B1CD4" w:rsidP="00ED4697">
            <w:pPr>
              <w:rPr>
                <w:szCs w:val="22"/>
              </w:rPr>
            </w:pPr>
            <w:r w:rsidRPr="00B31FE7">
              <w:rPr>
                <w:szCs w:val="22"/>
              </w:rPr>
              <w:t>nasledujúce 4 týždne</w:t>
            </w:r>
          </w:p>
        </w:tc>
      </w:tr>
    </w:tbl>
    <w:p w14:paraId="4E956BAC" w14:textId="77777777" w:rsidR="000B1CD4" w:rsidRPr="00B31FE7" w:rsidRDefault="000B1CD4" w:rsidP="00A505E4">
      <w:pPr>
        <w:spacing w:line="240" w:lineRule="auto"/>
        <w:rPr>
          <w:szCs w:val="22"/>
        </w:rPr>
      </w:pPr>
    </w:p>
    <w:p w14:paraId="555076DB" w14:textId="77777777" w:rsidR="00E31232" w:rsidRPr="00141BCC" w:rsidRDefault="00E31232" w:rsidP="00A505E4">
      <w:pPr>
        <w:spacing w:line="240" w:lineRule="auto"/>
        <w:rPr>
          <w:b/>
          <w:szCs w:val="22"/>
          <w:u w:val="single"/>
        </w:rPr>
      </w:pPr>
      <w:r w:rsidRPr="00141BCC">
        <w:rPr>
          <w:b/>
          <w:szCs w:val="22"/>
          <w:u w:val="single"/>
        </w:rPr>
        <w:t>Kombinovaná liečba</w:t>
      </w:r>
    </w:p>
    <w:p w14:paraId="0AEC9371" w14:textId="77777777" w:rsidR="00E31232" w:rsidRPr="00B31FE7" w:rsidRDefault="00E31232" w:rsidP="00A505E4">
      <w:pPr>
        <w:spacing w:line="240" w:lineRule="auto"/>
        <w:rPr>
          <w:szCs w:val="22"/>
        </w:rPr>
      </w:pPr>
    </w:p>
    <w:p w14:paraId="30E10E66" w14:textId="74989EA8" w:rsidR="00E31232" w:rsidRPr="00B31FE7" w:rsidRDefault="00E31232" w:rsidP="00A505E4">
      <w:pPr>
        <w:spacing w:line="240" w:lineRule="auto"/>
        <w:rPr>
          <w:szCs w:val="22"/>
        </w:rPr>
      </w:pPr>
      <w:r w:rsidRPr="00B31FE7">
        <w:rPr>
          <w:szCs w:val="22"/>
        </w:rPr>
        <w:t xml:space="preserve">U fajčiarov, u ktorých </w:t>
      </w:r>
      <w:r w:rsidR="004155E0" w:rsidRPr="00B31FE7">
        <w:rPr>
          <w:szCs w:val="22"/>
        </w:rPr>
        <w:t xml:space="preserve">sa </w:t>
      </w:r>
      <w:r w:rsidR="00BD2CCE">
        <w:rPr>
          <w:szCs w:val="22"/>
        </w:rPr>
        <w:t xml:space="preserve">pri </w:t>
      </w:r>
      <w:r w:rsidRPr="00B31FE7">
        <w:rPr>
          <w:szCs w:val="22"/>
        </w:rPr>
        <w:t xml:space="preserve">používaní monoterapie NRT </w:t>
      </w:r>
      <w:r w:rsidR="004155E0" w:rsidRPr="00B31FE7">
        <w:rPr>
          <w:szCs w:val="22"/>
        </w:rPr>
        <w:t>objavil</w:t>
      </w:r>
      <w:r w:rsidR="0032349E" w:rsidRPr="00B31FE7">
        <w:rPr>
          <w:szCs w:val="22"/>
        </w:rPr>
        <w:t>a</w:t>
      </w:r>
      <w:r w:rsidR="004155E0" w:rsidRPr="00B31FE7">
        <w:rPr>
          <w:szCs w:val="22"/>
        </w:rPr>
        <w:t> </w:t>
      </w:r>
      <w:r w:rsidR="00BD2CCE">
        <w:rPr>
          <w:szCs w:val="22"/>
        </w:rPr>
        <w:t>prelo</w:t>
      </w:r>
      <w:r w:rsidR="004155E0" w:rsidRPr="00B31FE7">
        <w:rPr>
          <w:szCs w:val="22"/>
        </w:rPr>
        <w:t>mová túžba po cigarete</w:t>
      </w:r>
      <w:r w:rsidRPr="00B31FE7">
        <w:rPr>
          <w:szCs w:val="22"/>
        </w:rPr>
        <w:t xml:space="preserve"> alebo</w:t>
      </w:r>
      <w:r w:rsidR="00BD2CCE">
        <w:rPr>
          <w:szCs w:val="22"/>
        </w:rPr>
        <w:t xml:space="preserve"> u</w:t>
      </w:r>
      <w:r w:rsidRPr="00B31FE7">
        <w:rPr>
          <w:szCs w:val="22"/>
        </w:rPr>
        <w:t xml:space="preserve"> </w:t>
      </w:r>
      <w:r w:rsidR="004155E0" w:rsidRPr="00B31FE7">
        <w:rPr>
          <w:szCs w:val="22"/>
        </w:rPr>
        <w:t xml:space="preserve">tých, </w:t>
      </w:r>
      <w:r w:rsidRPr="00B31FE7">
        <w:rPr>
          <w:szCs w:val="22"/>
        </w:rPr>
        <w:t xml:space="preserve">u ktorých </w:t>
      </w:r>
      <w:r w:rsidR="004155E0" w:rsidRPr="00B31FE7">
        <w:rPr>
          <w:szCs w:val="22"/>
        </w:rPr>
        <w:t xml:space="preserve">NRT </w:t>
      </w:r>
      <w:r w:rsidRPr="00B31FE7">
        <w:rPr>
          <w:szCs w:val="22"/>
        </w:rPr>
        <w:t xml:space="preserve">nebola úspešná, sa liek Nicorette invipatch </w:t>
      </w:r>
      <w:r w:rsidR="004155E0" w:rsidRPr="00B31FE7">
        <w:rPr>
          <w:szCs w:val="22"/>
        </w:rPr>
        <w:t xml:space="preserve">môže </w:t>
      </w:r>
      <w:r w:rsidRPr="00B31FE7">
        <w:rPr>
          <w:szCs w:val="22"/>
        </w:rPr>
        <w:t>používať v kombinácii s orálnymi liekovými formami NRT</w:t>
      </w:r>
      <w:r w:rsidR="00BD2CCE">
        <w:rPr>
          <w:szCs w:val="22"/>
        </w:rPr>
        <w:t>,</w:t>
      </w:r>
      <w:r w:rsidRPr="00B31FE7">
        <w:rPr>
          <w:szCs w:val="22"/>
        </w:rPr>
        <w:t xml:space="preserve"> </w:t>
      </w:r>
      <w:r w:rsidR="004155E0" w:rsidRPr="00B31FE7">
        <w:rPr>
          <w:szCs w:val="22"/>
        </w:rPr>
        <w:t xml:space="preserve">používanými </w:t>
      </w:r>
      <w:r w:rsidRPr="00B31FE7">
        <w:rPr>
          <w:szCs w:val="22"/>
        </w:rPr>
        <w:t>na rýchlu úľavu</w:t>
      </w:r>
      <w:r w:rsidR="004155E0" w:rsidRPr="00B31FE7">
        <w:rPr>
          <w:szCs w:val="22"/>
        </w:rPr>
        <w:t xml:space="preserve"> od túžby po cigarete</w:t>
      </w:r>
      <w:r w:rsidRPr="00B31FE7">
        <w:rPr>
          <w:szCs w:val="22"/>
        </w:rPr>
        <w:t>.</w:t>
      </w:r>
    </w:p>
    <w:p w14:paraId="44F2294F" w14:textId="77777777" w:rsidR="00E31232" w:rsidRPr="00B31FE7" w:rsidRDefault="00E31232" w:rsidP="00A505E4">
      <w:pPr>
        <w:spacing w:line="240" w:lineRule="auto"/>
        <w:rPr>
          <w:szCs w:val="22"/>
        </w:rPr>
      </w:pPr>
    </w:p>
    <w:p w14:paraId="192795C4" w14:textId="23547A37" w:rsidR="004155E0" w:rsidRPr="00B31FE7" w:rsidRDefault="004155E0" w:rsidP="00A505E4">
      <w:pPr>
        <w:spacing w:line="240" w:lineRule="auto"/>
        <w:rPr>
          <w:szCs w:val="22"/>
        </w:rPr>
      </w:pPr>
      <w:r w:rsidRPr="00B31FE7">
        <w:rPr>
          <w:szCs w:val="22"/>
        </w:rPr>
        <w:t>Orálne liekové formy, ktor</w:t>
      </w:r>
      <w:r w:rsidR="0032349E" w:rsidRPr="00B31FE7">
        <w:rPr>
          <w:szCs w:val="22"/>
        </w:rPr>
        <w:t>ých kombinácia sa môže</w:t>
      </w:r>
      <w:r w:rsidRPr="00B31FE7">
        <w:rPr>
          <w:szCs w:val="22"/>
        </w:rPr>
        <w:t xml:space="preserve"> používať s liekom Nicorette invisipatch, sú Nicorette Classic/Freshfruit/Iceming Gum 2 mg alebo Nicorette Spray 1 mg/dávka.</w:t>
      </w:r>
    </w:p>
    <w:p w14:paraId="1EA9406B" w14:textId="77777777" w:rsidR="004155E0" w:rsidRPr="00B31FE7" w:rsidRDefault="004155E0" w:rsidP="00A505E4">
      <w:pPr>
        <w:spacing w:line="240" w:lineRule="auto"/>
        <w:rPr>
          <w:szCs w:val="22"/>
        </w:rPr>
      </w:pPr>
    </w:p>
    <w:p w14:paraId="5E1915E5" w14:textId="7D0714DA" w:rsidR="00E31232" w:rsidRPr="00B31FE7" w:rsidRDefault="002C63E7" w:rsidP="00A505E4">
      <w:pPr>
        <w:spacing w:line="240" w:lineRule="auto"/>
        <w:rPr>
          <w:szCs w:val="22"/>
        </w:rPr>
      </w:pPr>
      <w:r>
        <w:rPr>
          <w:szCs w:val="22"/>
        </w:rPr>
        <w:t>P</w:t>
      </w:r>
      <w:r w:rsidR="00E31232" w:rsidRPr="00B31FE7">
        <w:rPr>
          <w:szCs w:val="22"/>
        </w:rPr>
        <w:t xml:space="preserve">oužívatelia </w:t>
      </w:r>
      <w:r>
        <w:rPr>
          <w:szCs w:val="22"/>
        </w:rPr>
        <w:t xml:space="preserve">si majú </w:t>
      </w:r>
      <w:r w:rsidR="004155E0" w:rsidRPr="00B31FE7">
        <w:rPr>
          <w:szCs w:val="22"/>
        </w:rPr>
        <w:t>prečíta</w:t>
      </w:r>
      <w:r>
        <w:rPr>
          <w:szCs w:val="22"/>
        </w:rPr>
        <w:t>ť</w:t>
      </w:r>
      <w:r w:rsidR="004155E0" w:rsidRPr="00B31FE7">
        <w:rPr>
          <w:szCs w:val="22"/>
        </w:rPr>
        <w:t xml:space="preserve"> aj</w:t>
      </w:r>
      <w:r w:rsidR="00E31232" w:rsidRPr="00B31FE7">
        <w:rPr>
          <w:szCs w:val="22"/>
        </w:rPr>
        <w:t xml:space="preserve"> písomnú informáciu príslušnej doplnkovej orálnej liekovej formy.</w:t>
      </w:r>
    </w:p>
    <w:p w14:paraId="0369E7E8" w14:textId="77777777" w:rsidR="00E31232" w:rsidRPr="00B31FE7" w:rsidRDefault="00E31232" w:rsidP="00A505E4">
      <w:pPr>
        <w:spacing w:line="240" w:lineRule="auto"/>
        <w:rPr>
          <w:szCs w:val="22"/>
        </w:rPr>
      </w:pPr>
    </w:p>
    <w:p w14:paraId="10F27079" w14:textId="77777777" w:rsidR="00E31232" w:rsidRPr="00B31FE7" w:rsidRDefault="00E31232" w:rsidP="00A505E4">
      <w:pPr>
        <w:spacing w:line="240" w:lineRule="auto"/>
        <w:rPr>
          <w:szCs w:val="22"/>
        </w:rPr>
      </w:pPr>
      <w:r w:rsidRPr="00B31FE7">
        <w:rPr>
          <w:szCs w:val="22"/>
        </w:rPr>
        <w:t>Počas liečby majú fajčiari úplne prestať fajčiť.</w:t>
      </w:r>
    </w:p>
    <w:p w14:paraId="3FD1867B" w14:textId="77777777" w:rsidR="00E31232" w:rsidRPr="00B31FE7" w:rsidRDefault="00E31232" w:rsidP="00A505E4">
      <w:pPr>
        <w:spacing w:line="240" w:lineRule="auto"/>
        <w:rPr>
          <w:szCs w:val="22"/>
        </w:rPr>
      </w:pPr>
    </w:p>
    <w:p w14:paraId="6421032F" w14:textId="77777777" w:rsidR="00E31232" w:rsidRPr="00B31FE7" w:rsidRDefault="00E31232" w:rsidP="00A505E4">
      <w:pPr>
        <w:spacing w:line="240" w:lineRule="auto"/>
        <w:rPr>
          <w:szCs w:val="22"/>
        </w:rPr>
      </w:pPr>
      <w:r w:rsidRPr="00B31FE7">
        <w:rPr>
          <w:szCs w:val="22"/>
        </w:rPr>
        <w:t>Pri kombinovanej liečbe odporúča používať len jeden typ doplnkovej liekovej formy počas 24 hodín.</w:t>
      </w:r>
    </w:p>
    <w:p w14:paraId="61840E7E" w14:textId="77777777" w:rsidR="00E31232" w:rsidRPr="00B31FE7" w:rsidRDefault="00E31232" w:rsidP="00A505E4">
      <w:pPr>
        <w:spacing w:line="240" w:lineRule="auto"/>
        <w:rPr>
          <w:szCs w:val="22"/>
        </w:rPr>
      </w:pPr>
    </w:p>
    <w:p w14:paraId="265BA975" w14:textId="53BCB2AF" w:rsidR="00E31232" w:rsidRPr="00B31FE7" w:rsidRDefault="00E31232" w:rsidP="00A505E4">
      <w:pPr>
        <w:spacing w:line="240" w:lineRule="auto"/>
        <w:rPr>
          <w:i/>
          <w:szCs w:val="22"/>
        </w:rPr>
      </w:pPr>
      <w:r w:rsidRPr="00B31FE7">
        <w:rPr>
          <w:i/>
          <w:szCs w:val="22"/>
        </w:rPr>
        <w:lastRenderedPageBreak/>
        <w:t>Odporúčané použitie transdermálnej náplas</w:t>
      </w:r>
      <w:r w:rsidR="004155E0" w:rsidRPr="00B31FE7">
        <w:rPr>
          <w:i/>
          <w:szCs w:val="22"/>
        </w:rPr>
        <w:t>ti v kombinácii s 2 mg liečivou žuvačkou</w:t>
      </w:r>
      <w:r w:rsidRPr="00B31FE7">
        <w:rPr>
          <w:i/>
          <w:szCs w:val="22"/>
        </w:rPr>
        <w:t>/orálnou aerodisperziou 1 mg/dávka</w:t>
      </w:r>
      <w:r w:rsidR="00B47DEB" w:rsidRPr="00B31FE7">
        <w:rPr>
          <w:i/>
          <w:szCs w:val="22"/>
        </w:rPr>
        <w:t xml:space="preserve"> je </w:t>
      </w:r>
      <w:r w:rsidR="004155E0" w:rsidRPr="00B31FE7">
        <w:rPr>
          <w:i/>
          <w:szCs w:val="22"/>
        </w:rPr>
        <w:t>uvedené v tabuľke</w:t>
      </w:r>
      <w:r w:rsidRPr="00B31FE7">
        <w:rPr>
          <w:i/>
          <w:szCs w:val="22"/>
        </w:rPr>
        <w:t>:</w:t>
      </w:r>
    </w:p>
    <w:p w14:paraId="2580C240" w14:textId="77777777" w:rsidR="00E31232" w:rsidRPr="00B31FE7" w:rsidRDefault="00E31232" w:rsidP="00A505E4">
      <w:pPr>
        <w:spacing w:line="240" w:lineRule="auto"/>
        <w:rPr>
          <w:szCs w:val="22"/>
        </w:rPr>
      </w:pPr>
    </w:p>
    <w:p w14:paraId="57A8D56F" w14:textId="6988E5F0" w:rsidR="00E31232" w:rsidRPr="00B31FE7" w:rsidRDefault="00E31232" w:rsidP="00E31232">
      <w:pPr>
        <w:rPr>
          <w:b/>
          <w:szCs w:val="22"/>
        </w:rPr>
      </w:pPr>
      <w:r w:rsidRPr="00B31FE7">
        <w:rPr>
          <w:b/>
          <w:szCs w:val="22"/>
        </w:rPr>
        <w:t xml:space="preserve">Vysoká miera závislosti: fajčiarom s vysokou mierou závislosti od nikotínu (Fagerströmove skóre závislosti od nikotínu </w:t>
      </w:r>
      <w:r w:rsidRPr="00B31FE7">
        <w:rPr>
          <w:b/>
          <w:szCs w:val="22"/>
        </w:rPr>
        <w:sym w:font="Symbol" w:char="F0B3"/>
      </w:r>
      <w:r w:rsidRPr="00B31FE7">
        <w:rPr>
          <w:b/>
          <w:szCs w:val="22"/>
        </w:rPr>
        <w:t xml:space="preserve"> 6 alebo</w:t>
      </w:r>
      <w:r w:rsidRPr="00B31FE7">
        <w:rPr>
          <w:b/>
          <w:szCs w:val="22"/>
        </w:rPr>
        <w:sym w:font="Symbol" w:char="F03E"/>
      </w:r>
      <w:r w:rsidRPr="00B31FE7">
        <w:rPr>
          <w:b/>
          <w:szCs w:val="22"/>
        </w:rPr>
        <w:t> 20 cigariet denne), u ktorých dochádza k </w:t>
      </w:r>
      <w:r w:rsidR="00BA3DDF">
        <w:rPr>
          <w:b/>
          <w:szCs w:val="22"/>
        </w:rPr>
        <w:t>pre</w:t>
      </w:r>
      <w:r w:rsidRPr="00B31FE7">
        <w:rPr>
          <w:b/>
          <w:szCs w:val="22"/>
        </w:rPr>
        <w:t>lomovému nutkaniu fajčiť cigaretu alebo u ktorých monoterapia NRT nebola úspešná</w:t>
      </w:r>
    </w:p>
    <w:p w14:paraId="0310E868" w14:textId="77777777" w:rsidR="00E31232" w:rsidRPr="00B31FE7" w:rsidRDefault="00E31232" w:rsidP="00A505E4">
      <w:pPr>
        <w:spacing w:line="240" w:lineRule="auto"/>
        <w:rPr>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219"/>
        <w:gridCol w:w="1262"/>
        <w:gridCol w:w="2795"/>
        <w:gridCol w:w="3413"/>
      </w:tblGrid>
      <w:tr w:rsidR="00593848" w:rsidRPr="00B31FE7" w14:paraId="1DA986D8" w14:textId="77777777" w:rsidTr="009916AA">
        <w:trPr>
          <w:tblHeader/>
        </w:trPr>
        <w:tc>
          <w:tcPr>
            <w:tcW w:w="2169" w:type="dxa"/>
            <w:gridSpan w:val="2"/>
            <w:tcBorders>
              <w:top w:val="single" w:sz="4" w:space="0" w:color="auto"/>
              <w:left w:val="single" w:sz="4" w:space="0" w:color="auto"/>
              <w:bottom w:val="single" w:sz="4" w:space="0" w:color="auto"/>
              <w:right w:val="single" w:sz="4" w:space="0" w:color="auto"/>
            </w:tcBorders>
            <w:hideMark/>
          </w:tcPr>
          <w:p w14:paraId="3AB09288" w14:textId="77777777" w:rsidR="00E31232" w:rsidRPr="00B31FE7" w:rsidRDefault="009916AA" w:rsidP="00105818">
            <w:pPr>
              <w:pStyle w:val="Bezriadkovania"/>
              <w:rPr>
                <w:b/>
                <w:szCs w:val="22"/>
              </w:rPr>
            </w:pPr>
            <w:r w:rsidRPr="00B31FE7">
              <w:rPr>
                <w:b/>
                <w:szCs w:val="22"/>
              </w:rPr>
              <w:t>d</w:t>
            </w:r>
            <w:r w:rsidR="00E31232" w:rsidRPr="00B31FE7">
              <w:rPr>
                <w:b/>
                <w:szCs w:val="22"/>
              </w:rPr>
              <w:t>ávka</w:t>
            </w:r>
          </w:p>
        </w:tc>
        <w:tc>
          <w:tcPr>
            <w:tcW w:w="1262" w:type="dxa"/>
            <w:tcBorders>
              <w:top w:val="single" w:sz="4" w:space="0" w:color="auto"/>
              <w:left w:val="single" w:sz="4" w:space="0" w:color="auto"/>
              <w:bottom w:val="single" w:sz="4" w:space="0" w:color="auto"/>
              <w:right w:val="single" w:sz="4" w:space="0" w:color="auto"/>
            </w:tcBorders>
            <w:hideMark/>
          </w:tcPr>
          <w:p w14:paraId="22F24074" w14:textId="77777777" w:rsidR="00E31232" w:rsidRPr="00B31FE7" w:rsidRDefault="009916AA" w:rsidP="00105818">
            <w:pPr>
              <w:pStyle w:val="Bezriadkovania"/>
              <w:rPr>
                <w:b/>
                <w:szCs w:val="22"/>
              </w:rPr>
            </w:pPr>
            <w:r w:rsidRPr="00B31FE7">
              <w:rPr>
                <w:b/>
                <w:szCs w:val="22"/>
              </w:rPr>
              <w:t>č</w:t>
            </w:r>
            <w:r w:rsidR="00E31232" w:rsidRPr="00B31FE7">
              <w:rPr>
                <w:b/>
                <w:szCs w:val="22"/>
              </w:rPr>
              <w:t>as trvania</w:t>
            </w:r>
          </w:p>
        </w:tc>
        <w:tc>
          <w:tcPr>
            <w:tcW w:w="2795" w:type="dxa"/>
            <w:tcBorders>
              <w:top w:val="single" w:sz="4" w:space="0" w:color="auto"/>
              <w:left w:val="single" w:sz="4" w:space="0" w:color="auto"/>
              <w:bottom w:val="single" w:sz="4" w:space="0" w:color="auto"/>
              <w:right w:val="single" w:sz="4" w:space="0" w:color="auto"/>
            </w:tcBorders>
            <w:hideMark/>
          </w:tcPr>
          <w:p w14:paraId="429F72D7" w14:textId="77777777" w:rsidR="00E31232" w:rsidRPr="00262ECC" w:rsidRDefault="00E31232" w:rsidP="00105818">
            <w:pPr>
              <w:pStyle w:val="Bezriadkovania"/>
              <w:rPr>
                <w:b/>
                <w:szCs w:val="22"/>
              </w:rPr>
            </w:pPr>
            <w:r w:rsidRPr="00262ECC">
              <w:rPr>
                <w:b/>
                <w:szCs w:val="22"/>
              </w:rPr>
              <w:t>2 mg li</w:t>
            </w:r>
            <w:r w:rsidR="009916AA" w:rsidRPr="00262ECC">
              <w:rPr>
                <w:b/>
                <w:szCs w:val="22"/>
              </w:rPr>
              <w:t>ečivá</w:t>
            </w:r>
            <w:r w:rsidRPr="00262ECC">
              <w:rPr>
                <w:b/>
                <w:szCs w:val="22"/>
              </w:rPr>
              <w:t xml:space="preserve"> žuvačka</w:t>
            </w:r>
          </w:p>
        </w:tc>
        <w:tc>
          <w:tcPr>
            <w:tcW w:w="3413" w:type="dxa"/>
            <w:tcBorders>
              <w:top w:val="single" w:sz="4" w:space="0" w:color="auto"/>
              <w:left w:val="single" w:sz="4" w:space="0" w:color="auto"/>
              <w:bottom w:val="single" w:sz="4" w:space="0" w:color="auto"/>
              <w:right w:val="single" w:sz="4" w:space="0" w:color="auto"/>
            </w:tcBorders>
            <w:hideMark/>
          </w:tcPr>
          <w:p w14:paraId="7A056DA1" w14:textId="77777777" w:rsidR="00E31232" w:rsidRPr="00262ECC" w:rsidRDefault="009916AA" w:rsidP="00105818">
            <w:pPr>
              <w:pStyle w:val="Bezriadkovania"/>
              <w:rPr>
                <w:b/>
                <w:szCs w:val="22"/>
              </w:rPr>
            </w:pPr>
            <w:r w:rsidRPr="00262ECC">
              <w:rPr>
                <w:b/>
                <w:szCs w:val="22"/>
              </w:rPr>
              <w:t>o</w:t>
            </w:r>
            <w:r w:rsidR="00E31232" w:rsidRPr="00262ECC">
              <w:rPr>
                <w:b/>
                <w:szCs w:val="22"/>
              </w:rPr>
              <w:t>rálna aerodisperzia 1 mg/dávka</w:t>
            </w:r>
          </w:p>
          <w:p w14:paraId="3D4BBD4A" w14:textId="77777777" w:rsidR="009916AA" w:rsidRPr="00262ECC" w:rsidRDefault="009916AA" w:rsidP="00105818">
            <w:pPr>
              <w:pStyle w:val="Bezriadkovania"/>
              <w:rPr>
                <w:b/>
                <w:szCs w:val="22"/>
              </w:rPr>
            </w:pPr>
          </w:p>
        </w:tc>
      </w:tr>
      <w:tr w:rsidR="00593848" w:rsidRPr="00B31FE7" w14:paraId="7EF93489" w14:textId="77777777" w:rsidTr="009916AA">
        <w:tc>
          <w:tcPr>
            <w:tcW w:w="950" w:type="dxa"/>
            <w:tcBorders>
              <w:top w:val="single" w:sz="4" w:space="0" w:color="auto"/>
              <w:left w:val="single" w:sz="4" w:space="0" w:color="auto"/>
              <w:bottom w:val="single" w:sz="4" w:space="0" w:color="auto"/>
              <w:right w:val="single" w:sz="4" w:space="0" w:color="auto"/>
            </w:tcBorders>
            <w:hideMark/>
          </w:tcPr>
          <w:p w14:paraId="0BA6C079" w14:textId="77777777" w:rsidR="00E31232" w:rsidRPr="00B31FE7" w:rsidRDefault="00E31232" w:rsidP="00E31232">
            <w:pPr>
              <w:pStyle w:val="Bezriadkovania"/>
              <w:rPr>
                <w:szCs w:val="22"/>
              </w:rPr>
            </w:pPr>
            <w:r w:rsidRPr="00B31FE7">
              <w:rPr>
                <w:szCs w:val="22"/>
              </w:rPr>
              <w:t>1. krok</w:t>
            </w:r>
          </w:p>
        </w:tc>
        <w:tc>
          <w:tcPr>
            <w:tcW w:w="1219" w:type="dxa"/>
            <w:tcBorders>
              <w:top w:val="single" w:sz="4" w:space="0" w:color="auto"/>
              <w:left w:val="single" w:sz="4" w:space="0" w:color="auto"/>
              <w:bottom w:val="single" w:sz="4" w:space="0" w:color="auto"/>
              <w:right w:val="single" w:sz="4" w:space="0" w:color="auto"/>
            </w:tcBorders>
            <w:hideMark/>
          </w:tcPr>
          <w:p w14:paraId="173297AF" w14:textId="77777777" w:rsidR="00E31232" w:rsidRPr="00262ECC" w:rsidRDefault="00E31232" w:rsidP="00105818">
            <w:pPr>
              <w:pStyle w:val="Bezriadkovania"/>
              <w:rPr>
                <w:szCs w:val="22"/>
              </w:rPr>
            </w:pPr>
            <w:r w:rsidRPr="00B31FE7">
              <w:rPr>
                <w:szCs w:val="22"/>
              </w:rPr>
              <w:t>1 náplasť 25</w:t>
            </w:r>
            <w:r w:rsidRPr="00262ECC">
              <w:rPr>
                <w:szCs w:val="22"/>
              </w:rPr>
              <w:t> mg/16 h</w:t>
            </w:r>
          </w:p>
        </w:tc>
        <w:tc>
          <w:tcPr>
            <w:tcW w:w="1262" w:type="dxa"/>
            <w:tcBorders>
              <w:top w:val="single" w:sz="4" w:space="0" w:color="auto"/>
              <w:left w:val="single" w:sz="4" w:space="0" w:color="auto"/>
              <w:bottom w:val="single" w:sz="4" w:space="0" w:color="auto"/>
              <w:right w:val="single" w:sz="4" w:space="0" w:color="auto"/>
            </w:tcBorders>
            <w:hideMark/>
          </w:tcPr>
          <w:p w14:paraId="0AF1D11F" w14:textId="77777777" w:rsidR="00E31232" w:rsidRPr="00262ECC" w:rsidRDefault="00E31232" w:rsidP="00105818">
            <w:pPr>
              <w:pStyle w:val="Bezriadkovania"/>
              <w:rPr>
                <w:szCs w:val="22"/>
              </w:rPr>
            </w:pPr>
            <w:r w:rsidRPr="00262ECC">
              <w:rPr>
                <w:szCs w:val="22"/>
              </w:rPr>
              <w:t>prvých 8 týždňov</w:t>
            </w:r>
          </w:p>
        </w:tc>
        <w:tc>
          <w:tcPr>
            <w:tcW w:w="2795" w:type="dxa"/>
            <w:tcBorders>
              <w:top w:val="single" w:sz="4" w:space="0" w:color="auto"/>
              <w:left w:val="single" w:sz="4" w:space="0" w:color="auto"/>
              <w:bottom w:val="single" w:sz="4" w:space="0" w:color="auto"/>
              <w:right w:val="single" w:sz="4" w:space="0" w:color="auto"/>
            </w:tcBorders>
            <w:hideMark/>
          </w:tcPr>
          <w:p w14:paraId="79F03CBE" w14:textId="77777777" w:rsidR="00E31232" w:rsidRPr="00262ECC" w:rsidRDefault="00E31232" w:rsidP="00105818">
            <w:pPr>
              <w:pStyle w:val="Bezriadkovania"/>
              <w:rPr>
                <w:szCs w:val="22"/>
              </w:rPr>
            </w:pPr>
            <w:r w:rsidRPr="00262ECC">
              <w:rPr>
                <w:szCs w:val="22"/>
              </w:rPr>
              <w:t>Podľa potreby, ale nie viac ako 16 liečivých žuvačiek denne. Zvyčajná dávka je 5 </w:t>
            </w:r>
            <w:r w:rsidRPr="00262ECC">
              <w:rPr>
                <w:szCs w:val="22"/>
              </w:rPr>
              <w:noBreakHyphen/>
              <w:t> 6 liečivých žuvačiek denne.</w:t>
            </w:r>
          </w:p>
        </w:tc>
        <w:tc>
          <w:tcPr>
            <w:tcW w:w="3413" w:type="dxa"/>
            <w:tcBorders>
              <w:top w:val="single" w:sz="4" w:space="0" w:color="auto"/>
              <w:left w:val="single" w:sz="4" w:space="0" w:color="auto"/>
              <w:bottom w:val="single" w:sz="4" w:space="0" w:color="auto"/>
              <w:right w:val="single" w:sz="4" w:space="0" w:color="auto"/>
            </w:tcBorders>
            <w:hideMark/>
          </w:tcPr>
          <w:p w14:paraId="105744DB" w14:textId="77777777" w:rsidR="00E31232" w:rsidRPr="00262ECC" w:rsidRDefault="00E31232" w:rsidP="00105818">
            <w:pPr>
              <w:pStyle w:val="Bezriadkovania"/>
              <w:rPr>
                <w:szCs w:val="22"/>
              </w:rPr>
            </w:pPr>
            <w:r w:rsidRPr="00262ECC">
              <w:rPr>
                <w:szCs w:val="22"/>
              </w:rPr>
              <w:t xml:space="preserve">Podľa potreby, ale nie </w:t>
            </w:r>
            <w:r w:rsidR="00593848" w:rsidRPr="00262ECC">
              <w:rPr>
                <w:szCs w:val="22"/>
              </w:rPr>
              <w:t>viac ako 32 mg denne</w:t>
            </w:r>
            <w:r w:rsidRPr="00262ECC">
              <w:rPr>
                <w:szCs w:val="22"/>
              </w:rPr>
              <w:t xml:space="preserve"> (2 vst</w:t>
            </w:r>
            <w:r w:rsidR="004155E0" w:rsidRPr="00262ECC">
              <w:rPr>
                <w:szCs w:val="22"/>
              </w:rPr>
              <w:t>r</w:t>
            </w:r>
            <w:r w:rsidR="00593848" w:rsidRPr="00262ECC">
              <w:rPr>
                <w:szCs w:val="22"/>
              </w:rPr>
              <w:t>eky</w:t>
            </w:r>
            <w:r w:rsidRPr="00262ECC">
              <w:rPr>
                <w:szCs w:val="22"/>
              </w:rPr>
              <w:t xml:space="preserve"> za</w:t>
            </w:r>
            <w:r w:rsidR="00593848" w:rsidRPr="00262ECC">
              <w:rPr>
                <w:szCs w:val="22"/>
              </w:rPr>
              <w:t xml:space="preserve"> hodinu počas </w:t>
            </w:r>
            <w:r w:rsidRPr="00262ECC">
              <w:rPr>
                <w:szCs w:val="22"/>
              </w:rPr>
              <w:t>16 h</w:t>
            </w:r>
            <w:r w:rsidR="00593848" w:rsidRPr="00262ECC">
              <w:rPr>
                <w:szCs w:val="22"/>
              </w:rPr>
              <w:t>odín</w:t>
            </w:r>
            <w:r w:rsidRPr="00262ECC">
              <w:rPr>
                <w:szCs w:val="22"/>
              </w:rPr>
              <w:t xml:space="preserve">). </w:t>
            </w:r>
            <w:r w:rsidR="00593848" w:rsidRPr="00262ECC">
              <w:rPr>
                <w:szCs w:val="22"/>
              </w:rPr>
              <w:t>Od 7</w:t>
            </w:r>
            <w:r w:rsidR="004155E0" w:rsidRPr="00262ECC">
              <w:rPr>
                <w:szCs w:val="22"/>
              </w:rPr>
              <w:t>.</w:t>
            </w:r>
            <w:r w:rsidR="00593848" w:rsidRPr="00262ECC">
              <w:rPr>
                <w:szCs w:val="22"/>
              </w:rPr>
              <w:t xml:space="preserve"> týždňa sa má dávka začať znižovať.</w:t>
            </w:r>
          </w:p>
        </w:tc>
      </w:tr>
      <w:tr w:rsidR="00593848" w:rsidRPr="00B31FE7" w14:paraId="12928F99" w14:textId="77777777" w:rsidTr="009916AA">
        <w:tc>
          <w:tcPr>
            <w:tcW w:w="950" w:type="dxa"/>
            <w:tcBorders>
              <w:top w:val="single" w:sz="4" w:space="0" w:color="auto"/>
              <w:left w:val="single" w:sz="4" w:space="0" w:color="auto"/>
              <w:bottom w:val="single" w:sz="4" w:space="0" w:color="auto"/>
              <w:right w:val="single" w:sz="4" w:space="0" w:color="auto"/>
            </w:tcBorders>
            <w:hideMark/>
          </w:tcPr>
          <w:p w14:paraId="396167B4" w14:textId="77777777" w:rsidR="00E31232" w:rsidRPr="00B31FE7" w:rsidRDefault="00E31232" w:rsidP="00105818">
            <w:pPr>
              <w:pStyle w:val="Bezriadkovania"/>
              <w:rPr>
                <w:szCs w:val="22"/>
              </w:rPr>
            </w:pPr>
            <w:r w:rsidRPr="00B31FE7">
              <w:rPr>
                <w:szCs w:val="22"/>
              </w:rPr>
              <w:t>2</w:t>
            </w:r>
            <w:r w:rsidR="00593848" w:rsidRPr="00B31FE7">
              <w:rPr>
                <w:szCs w:val="22"/>
              </w:rPr>
              <w:t>. krok</w:t>
            </w:r>
          </w:p>
        </w:tc>
        <w:tc>
          <w:tcPr>
            <w:tcW w:w="1219" w:type="dxa"/>
            <w:tcBorders>
              <w:top w:val="single" w:sz="4" w:space="0" w:color="auto"/>
              <w:left w:val="single" w:sz="4" w:space="0" w:color="auto"/>
              <w:bottom w:val="single" w:sz="4" w:space="0" w:color="auto"/>
              <w:right w:val="single" w:sz="4" w:space="0" w:color="auto"/>
            </w:tcBorders>
            <w:hideMark/>
          </w:tcPr>
          <w:p w14:paraId="68D428A6" w14:textId="77777777" w:rsidR="00E31232" w:rsidRPr="00262ECC" w:rsidRDefault="00E31232" w:rsidP="00105818">
            <w:pPr>
              <w:pStyle w:val="Bezriadkovania"/>
              <w:rPr>
                <w:szCs w:val="22"/>
              </w:rPr>
            </w:pPr>
            <w:r w:rsidRPr="00B31FE7">
              <w:rPr>
                <w:szCs w:val="22"/>
              </w:rPr>
              <w:t xml:space="preserve">1 </w:t>
            </w:r>
            <w:r w:rsidR="00593848" w:rsidRPr="00B31FE7">
              <w:rPr>
                <w:szCs w:val="22"/>
              </w:rPr>
              <w:t>náplasť</w:t>
            </w:r>
            <w:r w:rsidRPr="00B31FE7">
              <w:rPr>
                <w:szCs w:val="22"/>
              </w:rPr>
              <w:t xml:space="preserve"> 15</w:t>
            </w:r>
            <w:r w:rsidR="004155E0" w:rsidRPr="00B31FE7">
              <w:rPr>
                <w:szCs w:val="22"/>
              </w:rPr>
              <w:t> </w:t>
            </w:r>
            <w:r w:rsidRPr="00B31FE7">
              <w:rPr>
                <w:szCs w:val="22"/>
              </w:rPr>
              <w:t>mg/16</w:t>
            </w:r>
            <w:r w:rsidR="00593848" w:rsidRPr="00B31FE7">
              <w:rPr>
                <w:szCs w:val="22"/>
              </w:rPr>
              <w:t> </w:t>
            </w:r>
            <w:r w:rsidRPr="00262ECC">
              <w:rPr>
                <w:szCs w:val="22"/>
              </w:rPr>
              <w:t>h</w:t>
            </w:r>
          </w:p>
        </w:tc>
        <w:tc>
          <w:tcPr>
            <w:tcW w:w="1262" w:type="dxa"/>
            <w:tcBorders>
              <w:top w:val="single" w:sz="4" w:space="0" w:color="auto"/>
              <w:left w:val="single" w:sz="4" w:space="0" w:color="auto"/>
              <w:bottom w:val="single" w:sz="4" w:space="0" w:color="auto"/>
              <w:right w:val="single" w:sz="4" w:space="0" w:color="auto"/>
            </w:tcBorders>
            <w:hideMark/>
          </w:tcPr>
          <w:p w14:paraId="2E28545A" w14:textId="77777777" w:rsidR="00E31232" w:rsidRPr="00262ECC" w:rsidRDefault="00593848" w:rsidP="00105818">
            <w:pPr>
              <w:pStyle w:val="Bezriadkovania"/>
              <w:rPr>
                <w:szCs w:val="22"/>
              </w:rPr>
            </w:pPr>
            <w:r w:rsidRPr="00262ECC">
              <w:rPr>
                <w:szCs w:val="22"/>
              </w:rPr>
              <w:t>ďalšie 2 </w:t>
            </w:r>
            <w:r w:rsidR="00E31232" w:rsidRPr="00262ECC">
              <w:rPr>
                <w:szCs w:val="22"/>
              </w:rPr>
              <w:t>tý</w:t>
            </w:r>
            <w:r w:rsidRPr="00262ECC">
              <w:rPr>
                <w:szCs w:val="22"/>
              </w:rPr>
              <w:t>ž</w:t>
            </w:r>
            <w:r w:rsidR="00E31232" w:rsidRPr="00262ECC">
              <w:rPr>
                <w:szCs w:val="22"/>
              </w:rPr>
              <w:t>dn</w:t>
            </w:r>
            <w:r w:rsidRPr="00262ECC">
              <w:rPr>
                <w:szCs w:val="22"/>
              </w:rPr>
              <w:t>e</w:t>
            </w:r>
          </w:p>
        </w:tc>
        <w:tc>
          <w:tcPr>
            <w:tcW w:w="2795" w:type="dxa"/>
            <w:tcBorders>
              <w:top w:val="single" w:sz="4" w:space="0" w:color="auto"/>
              <w:left w:val="single" w:sz="4" w:space="0" w:color="auto"/>
              <w:bottom w:val="single" w:sz="4" w:space="0" w:color="auto"/>
              <w:right w:val="single" w:sz="4" w:space="0" w:color="auto"/>
            </w:tcBorders>
            <w:hideMark/>
          </w:tcPr>
          <w:p w14:paraId="5C38D7B0" w14:textId="77777777" w:rsidR="00E31232" w:rsidRPr="00262ECC" w:rsidRDefault="00593848" w:rsidP="00105818">
            <w:pPr>
              <w:pStyle w:val="Bezriadkovania"/>
              <w:rPr>
                <w:szCs w:val="22"/>
              </w:rPr>
            </w:pPr>
            <w:r w:rsidRPr="00262ECC">
              <w:rPr>
                <w:szCs w:val="22"/>
              </w:rPr>
              <w:t>Podľa potr</w:t>
            </w:r>
            <w:r w:rsidR="00E31232" w:rsidRPr="00262ECC">
              <w:rPr>
                <w:szCs w:val="22"/>
              </w:rPr>
              <w:t>eby, ale n</w:t>
            </w:r>
            <w:r w:rsidRPr="00262ECC">
              <w:rPr>
                <w:szCs w:val="22"/>
              </w:rPr>
              <w:t>i</w:t>
            </w:r>
            <w:r w:rsidR="00E31232" w:rsidRPr="00262ECC">
              <w:rPr>
                <w:szCs w:val="22"/>
              </w:rPr>
              <w:t>e v</w:t>
            </w:r>
            <w:r w:rsidRPr="00262ECC">
              <w:rPr>
                <w:szCs w:val="22"/>
              </w:rPr>
              <w:t>iac</w:t>
            </w:r>
            <w:r w:rsidR="00E31232" w:rsidRPr="00262ECC">
              <w:rPr>
                <w:szCs w:val="22"/>
              </w:rPr>
              <w:t xml:space="preserve"> </w:t>
            </w:r>
            <w:r w:rsidRPr="00262ECC">
              <w:rPr>
                <w:szCs w:val="22"/>
              </w:rPr>
              <w:t xml:space="preserve">ako </w:t>
            </w:r>
            <w:r w:rsidR="00E31232" w:rsidRPr="00262ECC">
              <w:rPr>
                <w:szCs w:val="22"/>
              </w:rPr>
              <w:t xml:space="preserve">16 </w:t>
            </w:r>
            <w:r w:rsidRPr="00262ECC">
              <w:rPr>
                <w:szCs w:val="22"/>
              </w:rPr>
              <w:t xml:space="preserve">liečivých </w:t>
            </w:r>
            <w:r w:rsidR="00E31232" w:rsidRPr="00262ECC">
              <w:rPr>
                <w:szCs w:val="22"/>
              </w:rPr>
              <w:t>ž</w:t>
            </w:r>
            <w:r w:rsidRPr="00262ECC">
              <w:rPr>
                <w:szCs w:val="22"/>
              </w:rPr>
              <w:t>uvačiek denne</w:t>
            </w:r>
            <w:r w:rsidR="00E31232" w:rsidRPr="00262ECC">
              <w:rPr>
                <w:szCs w:val="22"/>
              </w:rPr>
              <w:t>.</w:t>
            </w:r>
          </w:p>
        </w:tc>
        <w:tc>
          <w:tcPr>
            <w:tcW w:w="3413" w:type="dxa"/>
            <w:tcBorders>
              <w:top w:val="single" w:sz="4" w:space="0" w:color="auto"/>
              <w:left w:val="single" w:sz="4" w:space="0" w:color="auto"/>
              <w:bottom w:val="single" w:sz="4" w:space="0" w:color="auto"/>
              <w:right w:val="single" w:sz="4" w:space="0" w:color="auto"/>
            </w:tcBorders>
            <w:hideMark/>
          </w:tcPr>
          <w:p w14:paraId="0BB7505C" w14:textId="77777777" w:rsidR="00E31232" w:rsidRPr="00262ECC" w:rsidRDefault="004155E0" w:rsidP="00DF4466">
            <w:pPr>
              <w:pStyle w:val="Bezriadkovania"/>
              <w:rPr>
                <w:szCs w:val="22"/>
              </w:rPr>
            </w:pPr>
            <w:r w:rsidRPr="00262ECC">
              <w:rPr>
                <w:szCs w:val="22"/>
              </w:rPr>
              <w:t>Podľa</w:t>
            </w:r>
            <w:r w:rsidR="00593848" w:rsidRPr="00262ECC">
              <w:rPr>
                <w:szCs w:val="22"/>
              </w:rPr>
              <w:t xml:space="preserve"> potr</w:t>
            </w:r>
            <w:r w:rsidR="00E31232" w:rsidRPr="00262ECC">
              <w:rPr>
                <w:szCs w:val="22"/>
              </w:rPr>
              <w:t>eby, ale n</w:t>
            </w:r>
            <w:r w:rsidR="00593848" w:rsidRPr="00262ECC">
              <w:rPr>
                <w:szCs w:val="22"/>
              </w:rPr>
              <w:t>ie viac</w:t>
            </w:r>
            <w:r w:rsidR="00E31232" w:rsidRPr="00262ECC">
              <w:rPr>
                <w:szCs w:val="22"/>
              </w:rPr>
              <w:t xml:space="preserve"> </w:t>
            </w:r>
            <w:r w:rsidR="00593848" w:rsidRPr="00262ECC">
              <w:rPr>
                <w:szCs w:val="22"/>
              </w:rPr>
              <w:t>ako 32 mg denne</w:t>
            </w:r>
            <w:r w:rsidR="00E31232" w:rsidRPr="00262ECC">
              <w:rPr>
                <w:szCs w:val="22"/>
              </w:rPr>
              <w:t xml:space="preserve"> (2 vst</w:t>
            </w:r>
            <w:r w:rsidR="00593848" w:rsidRPr="00262ECC">
              <w:rPr>
                <w:szCs w:val="22"/>
              </w:rPr>
              <w:t>reky</w:t>
            </w:r>
            <w:r w:rsidR="00E31232" w:rsidRPr="00262ECC">
              <w:rPr>
                <w:szCs w:val="22"/>
              </w:rPr>
              <w:t xml:space="preserve"> za hodinu </w:t>
            </w:r>
            <w:r w:rsidR="00593848" w:rsidRPr="00262ECC">
              <w:rPr>
                <w:szCs w:val="22"/>
              </w:rPr>
              <w:t>počas</w:t>
            </w:r>
            <w:r w:rsidR="00E31232" w:rsidRPr="00262ECC">
              <w:rPr>
                <w:szCs w:val="22"/>
              </w:rPr>
              <w:t xml:space="preserve"> 16 h</w:t>
            </w:r>
            <w:r w:rsidR="00593848" w:rsidRPr="00262ECC">
              <w:rPr>
                <w:szCs w:val="22"/>
              </w:rPr>
              <w:t>odín</w:t>
            </w:r>
            <w:r w:rsidR="00E31232" w:rsidRPr="00262ECC">
              <w:rPr>
                <w:szCs w:val="22"/>
              </w:rPr>
              <w:t xml:space="preserve">). </w:t>
            </w:r>
            <w:r w:rsidRPr="00262ECC">
              <w:rPr>
                <w:szCs w:val="22"/>
              </w:rPr>
              <w:t>V znižovaní dávky sa má naďalej pokračovať</w:t>
            </w:r>
            <w:r w:rsidR="00593848" w:rsidRPr="00262ECC">
              <w:rPr>
                <w:szCs w:val="22"/>
              </w:rPr>
              <w:t>.</w:t>
            </w:r>
            <w:r w:rsidR="00E31232" w:rsidRPr="00262ECC">
              <w:rPr>
                <w:szCs w:val="22"/>
              </w:rPr>
              <w:t xml:space="preserve"> </w:t>
            </w:r>
            <w:r w:rsidR="00593848" w:rsidRPr="00262ECC">
              <w:rPr>
                <w:szCs w:val="22"/>
              </w:rPr>
              <w:t>Do konca</w:t>
            </w:r>
            <w:r w:rsidR="00E31232" w:rsidRPr="00262ECC">
              <w:rPr>
                <w:szCs w:val="22"/>
              </w:rPr>
              <w:t xml:space="preserve"> </w:t>
            </w:r>
            <w:r w:rsidR="00593848" w:rsidRPr="00262ECC">
              <w:rPr>
                <w:szCs w:val="22"/>
              </w:rPr>
              <w:t xml:space="preserve">9. týždňa </w:t>
            </w:r>
            <w:r w:rsidR="00DF4466" w:rsidRPr="00262ECC">
              <w:rPr>
                <w:szCs w:val="22"/>
              </w:rPr>
              <w:t>majú používatelia používať polovicu</w:t>
            </w:r>
            <w:r w:rsidR="00593848" w:rsidRPr="00262ECC">
              <w:rPr>
                <w:szCs w:val="22"/>
              </w:rPr>
              <w:t xml:space="preserve"> priemerného počtu vstrekov</w:t>
            </w:r>
            <w:r w:rsidR="00DF4466" w:rsidRPr="00262ECC">
              <w:rPr>
                <w:szCs w:val="22"/>
              </w:rPr>
              <w:t xml:space="preserve"> denne</w:t>
            </w:r>
            <w:r w:rsidR="00593848" w:rsidRPr="00262ECC">
              <w:rPr>
                <w:szCs w:val="22"/>
              </w:rPr>
              <w:t>,</w:t>
            </w:r>
            <w:r w:rsidR="00E31232" w:rsidRPr="00262ECC">
              <w:rPr>
                <w:szCs w:val="22"/>
              </w:rPr>
              <w:t xml:space="preserve"> </w:t>
            </w:r>
            <w:r w:rsidR="00593848" w:rsidRPr="00262ECC">
              <w:rPr>
                <w:szCs w:val="22"/>
              </w:rPr>
              <w:t>ktorý sa používal do 6. týždňa</w:t>
            </w:r>
            <w:r w:rsidR="00E31232" w:rsidRPr="00262ECC">
              <w:rPr>
                <w:szCs w:val="22"/>
              </w:rPr>
              <w:t>.</w:t>
            </w:r>
          </w:p>
        </w:tc>
      </w:tr>
      <w:tr w:rsidR="00593848" w:rsidRPr="00B31FE7" w14:paraId="70A50781" w14:textId="77777777" w:rsidTr="009916AA">
        <w:tc>
          <w:tcPr>
            <w:tcW w:w="950" w:type="dxa"/>
            <w:tcBorders>
              <w:top w:val="single" w:sz="4" w:space="0" w:color="auto"/>
              <w:left w:val="single" w:sz="4" w:space="0" w:color="auto"/>
              <w:bottom w:val="single" w:sz="4" w:space="0" w:color="auto"/>
              <w:right w:val="single" w:sz="4" w:space="0" w:color="auto"/>
            </w:tcBorders>
            <w:hideMark/>
          </w:tcPr>
          <w:p w14:paraId="1B9BA093" w14:textId="77777777" w:rsidR="00E31232" w:rsidRPr="00B31FE7" w:rsidRDefault="00E31232" w:rsidP="00DF4466">
            <w:pPr>
              <w:pStyle w:val="Bezriadkovania"/>
              <w:keepNext/>
              <w:keepLines/>
              <w:rPr>
                <w:szCs w:val="22"/>
              </w:rPr>
            </w:pPr>
            <w:r w:rsidRPr="00B31FE7">
              <w:rPr>
                <w:szCs w:val="22"/>
              </w:rPr>
              <w:t>3</w:t>
            </w:r>
            <w:r w:rsidR="00593848" w:rsidRPr="00B31FE7">
              <w:rPr>
                <w:szCs w:val="22"/>
              </w:rPr>
              <w:t>. krok</w:t>
            </w:r>
          </w:p>
        </w:tc>
        <w:tc>
          <w:tcPr>
            <w:tcW w:w="1219" w:type="dxa"/>
            <w:tcBorders>
              <w:top w:val="single" w:sz="4" w:space="0" w:color="auto"/>
              <w:left w:val="single" w:sz="4" w:space="0" w:color="auto"/>
              <w:bottom w:val="single" w:sz="4" w:space="0" w:color="auto"/>
              <w:right w:val="single" w:sz="4" w:space="0" w:color="auto"/>
            </w:tcBorders>
            <w:hideMark/>
          </w:tcPr>
          <w:p w14:paraId="3C6BDF86" w14:textId="77777777" w:rsidR="00E31232" w:rsidRPr="00262ECC" w:rsidRDefault="00E31232" w:rsidP="00DF4466">
            <w:pPr>
              <w:pStyle w:val="Bezriadkovania"/>
              <w:keepNext/>
              <w:keepLines/>
              <w:rPr>
                <w:szCs w:val="22"/>
              </w:rPr>
            </w:pPr>
            <w:r w:rsidRPr="00B31FE7">
              <w:rPr>
                <w:szCs w:val="22"/>
              </w:rPr>
              <w:t xml:space="preserve">1 </w:t>
            </w:r>
            <w:r w:rsidR="00593848" w:rsidRPr="00B31FE7">
              <w:rPr>
                <w:szCs w:val="22"/>
              </w:rPr>
              <w:t>náplasť</w:t>
            </w:r>
            <w:r w:rsidRPr="00B31FE7">
              <w:rPr>
                <w:szCs w:val="22"/>
              </w:rPr>
              <w:t xml:space="preserve"> 10</w:t>
            </w:r>
            <w:r w:rsidR="00593848" w:rsidRPr="00B31FE7">
              <w:rPr>
                <w:szCs w:val="22"/>
              </w:rPr>
              <w:t> </w:t>
            </w:r>
            <w:r w:rsidRPr="00B31FE7">
              <w:rPr>
                <w:szCs w:val="22"/>
              </w:rPr>
              <w:t>mg/16</w:t>
            </w:r>
            <w:r w:rsidR="00593848" w:rsidRPr="00B31FE7">
              <w:rPr>
                <w:szCs w:val="22"/>
              </w:rPr>
              <w:t> </w:t>
            </w:r>
            <w:r w:rsidRPr="00262ECC">
              <w:rPr>
                <w:szCs w:val="22"/>
              </w:rPr>
              <w:t>h</w:t>
            </w:r>
          </w:p>
        </w:tc>
        <w:tc>
          <w:tcPr>
            <w:tcW w:w="1262" w:type="dxa"/>
            <w:tcBorders>
              <w:top w:val="single" w:sz="4" w:space="0" w:color="auto"/>
              <w:left w:val="single" w:sz="4" w:space="0" w:color="auto"/>
              <w:bottom w:val="single" w:sz="4" w:space="0" w:color="auto"/>
              <w:right w:val="single" w:sz="4" w:space="0" w:color="auto"/>
            </w:tcBorders>
            <w:hideMark/>
          </w:tcPr>
          <w:p w14:paraId="116AF365" w14:textId="77777777" w:rsidR="00E31232" w:rsidRPr="00262ECC" w:rsidRDefault="00593848" w:rsidP="00DF4466">
            <w:pPr>
              <w:pStyle w:val="Bezriadkovania"/>
              <w:keepNext/>
              <w:keepLines/>
              <w:rPr>
                <w:szCs w:val="22"/>
              </w:rPr>
            </w:pPr>
            <w:r w:rsidRPr="00262ECC">
              <w:rPr>
                <w:szCs w:val="22"/>
              </w:rPr>
              <w:t>posledné</w:t>
            </w:r>
            <w:r w:rsidR="00DF4466" w:rsidRPr="00262ECC">
              <w:rPr>
                <w:szCs w:val="22"/>
              </w:rPr>
              <w:t xml:space="preserve"> 2 </w:t>
            </w:r>
            <w:r w:rsidR="00E31232" w:rsidRPr="00262ECC">
              <w:rPr>
                <w:szCs w:val="22"/>
              </w:rPr>
              <w:t>tý</w:t>
            </w:r>
            <w:r w:rsidRPr="00262ECC">
              <w:rPr>
                <w:szCs w:val="22"/>
              </w:rPr>
              <w:t>ždne</w:t>
            </w:r>
          </w:p>
        </w:tc>
        <w:tc>
          <w:tcPr>
            <w:tcW w:w="2795" w:type="dxa"/>
            <w:tcBorders>
              <w:top w:val="single" w:sz="4" w:space="0" w:color="auto"/>
              <w:left w:val="single" w:sz="4" w:space="0" w:color="auto"/>
              <w:bottom w:val="single" w:sz="4" w:space="0" w:color="auto"/>
              <w:right w:val="single" w:sz="4" w:space="0" w:color="auto"/>
            </w:tcBorders>
            <w:hideMark/>
          </w:tcPr>
          <w:p w14:paraId="4F0829C1" w14:textId="77777777" w:rsidR="00E31232" w:rsidRPr="00262ECC" w:rsidRDefault="00593848" w:rsidP="00DF4466">
            <w:pPr>
              <w:pStyle w:val="Bezriadkovania"/>
              <w:keepNext/>
              <w:keepLines/>
              <w:rPr>
                <w:szCs w:val="22"/>
              </w:rPr>
            </w:pPr>
            <w:r w:rsidRPr="00262ECC">
              <w:rPr>
                <w:szCs w:val="22"/>
              </w:rPr>
              <w:t>Podľa potr</w:t>
            </w:r>
            <w:r w:rsidR="00E31232" w:rsidRPr="00262ECC">
              <w:rPr>
                <w:szCs w:val="22"/>
              </w:rPr>
              <w:t>eby, ale n</w:t>
            </w:r>
            <w:r w:rsidRPr="00262ECC">
              <w:rPr>
                <w:szCs w:val="22"/>
              </w:rPr>
              <w:t>i</w:t>
            </w:r>
            <w:r w:rsidR="00E31232" w:rsidRPr="00262ECC">
              <w:rPr>
                <w:szCs w:val="22"/>
              </w:rPr>
              <w:t>e v</w:t>
            </w:r>
            <w:r w:rsidRPr="00262ECC">
              <w:rPr>
                <w:szCs w:val="22"/>
              </w:rPr>
              <w:t>iac</w:t>
            </w:r>
            <w:r w:rsidR="00E31232" w:rsidRPr="00262ECC">
              <w:rPr>
                <w:szCs w:val="22"/>
              </w:rPr>
              <w:t xml:space="preserve"> </w:t>
            </w:r>
            <w:r w:rsidRPr="00262ECC">
              <w:rPr>
                <w:szCs w:val="22"/>
              </w:rPr>
              <w:t>ako</w:t>
            </w:r>
            <w:r w:rsidR="00E31232" w:rsidRPr="00262ECC">
              <w:rPr>
                <w:szCs w:val="22"/>
              </w:rPr>
              <w:t xml:space="preserve"> 16 </w:t>
            </w:r>
            <w:r w:rsidRPr="00262ECC">
              <w:rPr>
                <w:szCs w:val="22"/>
              </w:rPr>
              <w:t xml:space="preserve">liečivých žuvačiek </w:t>
            </w:r>
            <w:r w:rsidR="00E31232" w:rsidRPr="00262ECC">
              <w:rPr>
                <w:szCs w:val="22"/>
              </w:rPr>
              <w:t>d</w:t>
            </w:r>
            <w:r w:rsidRPr="00262ECC">
              <w:rPr>
                <w:szCs w:val="22"/>
              </w:rPr>
              <w:t>enne</w:t>
            </w:r>
            <w:r w:rsidR="00E31232" w:rsidRPr="00262ECC">
              <w:rPr>
                <w:szCs w:val="22"/>
              </w:rPr>
              <w:t>.</w:t>
            </w:r>
          </w:p>
          <w:p w14:paraId="0736B692" w14:textId="77777777" w:rsidR="00E31232" w:rsidRPr="00262ECC" w:rsidRDefault="00E31232" w:rsidP="00DF4466">
            <w:pPr>
              <w:pStyle w:val="Bezriadkovania"/>
              <w:keepNext/>
              <w:keepLines/>
              <w:rPr>
                <w:szCs w:val="22"/>
              </w:rPr>
            </w:pPr>
          </w:p>
        </w:tc>
        <w:tc>
          <w:tcPr>
            <w:tcW w:w="3413" w:type="dxa"/>
            <w:tcBorders>
              <w:top w:val="single" w:sz="4" w:space="0" w:color="auto"/>
              <w:left w:val="single" w:sz="4" w:space="0" w:color="auto"/>
              <w:bottom w:val="single" w:sz="4" w:space="0" w:color="auto"/>
              <w:right w:val="single" w:sz="4" w:space="0" w:color="auto"/>
            </w:tcBorders>
          </w:tcPr>
          <w:p w14:paraId="5906B044" w14:textId="77777777" w:rsidR="00E31232" w:rsidRPr="00262ECC" w:rsidRDefault="00593848" w:rsidP="00CB2265">
            <w:pPr>
              <w:pStyle w:val="Bezriadkovania"/>
              <w:keepNext/>
              <w:keepLines/>
              <w:rPr>
                <w:szCs w:val="22"/>
              </w:rPr>
            </w:pPr>
            <w:r w:rsidRPr="00262ECC">
              <w:rPr>
                <w:szCs w:val="22"/>
              </w:rPr>
              <w:t xml:space="preserve">Má sa </w:t>
            </w:r>
            <w:r w:rsidR="00DF4466" w:rsidRPr="00262ECC">
              <w:rPr>
                <w:szCs w:val="22"/>
              </w:rPr>
              <w:t xml:space="preserve">naďalej </w:t>
            </w:r>
            <w:r w:rsidRPr="00262ECC">
              <w:rPr>
                <w:szCs w:val="22"/>
              </w:rPr>
              <w:t>pokračovať v znižovaní počtu vstrekov počas dňa tak, aby používatelia</w:t>
            </w:r>
            <w:r w:rsidR="00E31232" w:rsidRPr="00262ECC">
              <w:rPr>
                <w:szCs w:val="22"/>
              </w:rPr>
              <w:t xml:space="preserve"> </w:t>
            </w:r>
            <w:r w:rsidR="00CB2265" w:rsidRPr="00262ECC">
              <w:rPr>
                <w:szCs w:val="22"/>
              </w:rPr>
              <w:t xml:space="preserve">počas 12. týždňa </w:t>
            </w:r>
            <w:r w:rsidR="00E31232" w:rsidRPr="00262ECC">
              <w:rPr>
                <w:szCs w:val="22"/>
              </w:rPr>
              <w:t xml:space="preserve">nepoužívali </w:t>
            </w:r>
            <w:r w:rsidRPr="00262ECC">
              <w:rPr>
                <w:szCs w:val="22"/>
              </w:rPr>
              <w:t xml:space="preserve">viac ako </w:t>
            </w:r>
            <w:r w:rsidR="00E31232" w:rsidRPr="00262ECC">
              <w:rPr>
                <w:szCs w:val="22"/>
              </w:rPr>
              <w:t>4</w:t>
            </w:r>
            <w:r w:rsidRPr="00262ECC">
              <w:rPr>
                <w:szCs w:val="22"/>
              </w:rPr>
              <w:t> </w:t>
            </w:r>
            <w:r w:rsidR="00E31232" w:rsidRPr="00262ECC">
              <w:rPr>
                <w:szCs w:val="22"/>
              </w:rPr>
              <w:t>v</w:t>
            </w:r>
            <w:r w:rsidRPr="00262ECC">
              <w:rPr>
                <w:szCs w:val="22"/>
              </w:rPr>
              <w:t xml:space="preserve">streky denne. </w:t>
            </w:r>
            <w:r w:rsidR="00DF4466" w:rsidRPr="00262ECC">
              <w:rPr>
                <w:szCs w:val="22"/>
              </w:rPr>
              <w:t xml:space="preserve">Keď používatelia </w:t>
            </w:r>
            <w:r w:rsidRPr="00262ECC">
              <w:rPr>
                <w:szCs w:val="22"/>
              </w:rPr>
              <w:t>zníž</w:t>
            </w:r>
            <w:r w:rsidR="00DF4466" w:rsidRPr="00262ECC">
              <w:rPr>
                <w:szCs w:val="22"/>
              </w:rPr>
              <w:t>ia dávku</w:t>
            </w:r>
            <w:r w:rsidRPr="00262ECC">
              <w:rPr>
                <w:szCs w:val="22"/>
              </w:rPr>
              <w:t xml:space="preserve"> na</w:t>
            </w:r>
            <w:r w:rsidR="00E31232" w:rsidRPr="00262ECC">
              <w:rPr>
                <w:szCs w:val="22"/>
              </w:rPr>
              <w:t xml:space="preserve"> </w:t>
            </w:r>
            <w:r w:rsidR="00E31232" w:rsidRPr="00B31FE7">
              <w:rPr>
                <w:szCs w:val="22"/>
              </w:rPr>
              <w:t>2</w:t>
            </w:r>
            <w:r w:rsidRPr="00B31FE7">
              <w:rPr>
                <w:szCs w:val="22"/>
              </w:rPr>
              <w:t> – </w:t>
            </w:r>
            <w:r w:rsidR="00E31232" w:rsidRPr="00B31FE7">
              <w:rPr>
                <w:szCs w:val="22"/>
              </w:rPr>
              <w:t>4</w:t>
            </w:r>
            <w:r w:rsidRPr="00B31FE7">
              <w:rPr>
                <w:szCs w:val="22"/>
              </w:rPr>
              <w:t> </w:t>
            </w:r>
            <w:r w:rsidR="00E31232" w:rsidRPr="00B31FE7">
              <w:rPr>
                <w:szCs w:val="22"/>
              </w:rPr>
              <w:t>vst</w:t>
            </w:r>
            <w:r w:rsidRPr="00B31FE7">
              <w:rPr>
                <w:szCs w:val="22"/>
              </w:rPr>
              <w:t>reky</w:t>
            </w:r>
            <w:r w:rsidR="00E31232" w:rsidRPr="00B31FE7">
              <w:rPr>
                <w:szCs w:val="22"/>
              </w:rPr>
              <w:t xml:space="preserve"> </w:t>
            </w:r>
            <w:r w:rsidRPr="00B31FE7">
              <w:rPr>
                <w:szCs w:val="22"/>
              </w:rPr>
              <w:t>denne</w:t>
            </w:r>
            <w:r w:rsidR="00DF4466" w:rsidRPr="00B31FE7">
              <w:rPr>
                <w:szCs w:val="22"/>
              </w:rPr>
              <w:t>,</w:t>
            </w:r>
            <w:r w:rsidRPr="00B31FE7">
              <w:rPr>
                <w:szCs w:val="22"/>
              </w:rPr>
              <w:t xml:space="preserve"> používanie orálnej aerodisperzie </w:t>
            </w:r>
            <w:r w:rsidR="00DF4466" w:rsidRPr="00B31FE7">
              <w:rPr>
                <w:szCs w:val="22"/>
              </w:rPr>
              <w:t xml:space="preserve">sa má </w:t>
            </w:r>
            <w:r w:rsidRPr="00B31FE7">
              <w:rPr>
                <w:szCs w:val="22"/>
              </w:rPr>
              <w:t xml:space="preserve">ukončiť. </w:t>
            </w:r>
            <w:r w:rsidR="00E31232" w:rsidRPr="00B31FE7">
              <w:rPr>
                <w:szCs w:val="22"/>
              </w:rPr>
              <w:t>Ne</w:t>
            </w:r>
            <w:r w:rsidRPr="00B31FE7">
              <w:rPr>
                <w:szCs w:val="22"/>
              </w:rPr>
              <w:t xml:space="preserve">má sa </w:t>
            </w:r>
            <w:r w:rsidR="00E31232" w:rsidRPr="00B31FE7">
              <w:rPr>
                <w:szCs w:val="22"/>
              </w:rPr>
              <w:t>použí</w:t>
            </w:r>
            <w:r w:rsidRPr="00B31FE7">
              <w:rPr>
                <w:szCs w:val="22"/>
              </w:rPr>
              <w:t>vať viac ako 32 mg denne</w:t>
            </w:r>
            <w:r w:rsidR="00E31232" w:rsidRPr="00B31FE7">
              <w:rPr>
                <w:szCs w:val="22"/>
              </w:rPr>
              <w:t xml:space="preserve"> (</w:t>
            </w:r>
            <w:r w:rsidRPr="00B31FE7">
              <w:rPr>
                <w:szCs w:val="22"/>
              </w:rPr>
              <w:t>2 </w:t>
            </w:r>
            <w:r w:rsidR="00E31232" w:rsidRPr="00B31FE7">
              <w:rPr>
                <w:szCs w:val="22"/>
              </w:rPr>
              <w:t>vst</w:t>
            </w:r>
            <w:r w:rsidRPr="00B31FE7">
              <w:rPr>
                <w:szCs w:val="22"/>
              </w:rPr>
              <w:t xml:space="preserve">reky </w:t>
            </w:r>
            <w:r w:rsidR="00E31232" w:rsidRPr="00B31FE7">
              <w:rPr>
                <w:szCs w:val="22"/>
              </w:rPr>
              <w:t xml:space="preserve">za hodinu </w:t>
            </w:r>
            <w:r w:rsidRPr="00262ECC">
              <w:rPr>
                <w:szCs w:val="22"/>
              </w:rPr>
              <w:t xml:space="preserve">počas </w:t>
            </w:r>
            <w:r w:rsidR="00DF4466" w:rsidRPr="00262ECC">
              <w:rPr>
                <w:szCs w:val="22"/>
              </w:rPr>
              <w:t>16 </w:t>
            </w:r>
            <w:r w:rsidR="00E31232" w:rsidRPr="00262ECC">
              <w:rPr>
                <w:szCs w:val="22"/>
              </w:rPr>
              <w:t>h</w:t>
            </w:r>
            <w:r w:rsidRPr="00262ECC">
              <w:rPr>
                <w:szCs w:val="22"/>
              </w:rPr>
              <w:t>odín</w:t>
            </w:r>
            <w:r w:rsidR="00E31232" w:rsidRPr="00262ECC">
              <w:rPr>
                <w:szCs w:val="22"/>
              </w:rPr>
              <w:t>).</w:t>
            </w:r>
          </w:p>
        </w:tc>
      </w:tr>
      <w:tr w:rsidR="00593848" w:rsidRPr="00B31FE7" w14:paraId="5FB80AB5" w14:textId="77777777" w:rsidTr="009916AA">
        <w:tc>
          <w:tcPr>
            <w:tcW w:w="950" w:type="dxa"/>
            <w:tcBorders>
              <w:top w:val="single" w:sz="4" w:space="0" w:color="auto"/>
              <w:left w:val="single" w:sz="4" w:space="0" w:color="auto"/>
              <w:bottom w:val="single" w:sz="4" w:space="0" w:color="auto"/>
              <w:right w:val="single" w:sz="4" w:space="0" w:color="auto"/>
            </w:tcBorders>
            <w:hideMark/>
          </w:tcPr>
          <w:p w14:paraId="061DC1CC" w14:textId="77777777" w:rsidR="00E31232" w:rsidRPr="00B31FE7" w:rsidRDefault="00593848" w:rsidP="00105818">
            <w:pPr>
              <w:pStyle w:val="Bezriadkovania"/>
              <w:rPr>
                <w:szCs w:val="22"/>
              </w:rPr>
            </w:pPr>
            <w:r w:rsidRPr="00B31FE7">
              <w:rPr>
                <w:szCs w:val="22"/>
              </w:rPr>
              <w:t>p</w:t>
            </w:r>
            <w:r w:rsidR="00E31232" w:rsidRPr="00B31FE7">
              <w:rPr>
                <w:szCs w:val="22"/>
              </w:rPr>
              <w:t xml:space="preserve">o </w:t>
            </w:r>
            <w:r w:rsidRPr="00B31FE7">
              <w:rPr>
                <w:szCs w:val="22"/>
              </w:rPr>
              <w:t>3. </w:t>
            </w:r>
            <w:r w:rsidR="00E31232" w:rsidRPr="00B31FE7">
              <w:rPr>
                <w:szCs w:val="22"/>
              </w:rPr>
              <w:t>kroku</w:t>
            </w:r>
          </w:p>
        </w:tc>
        <w:tc>
          <w:tcPr>
            <w:tcW w:w="1219" w:type="dxa"/>
            <w:tcBorders>
              <w:top w:val="single" w:sz="4" w:space="0" w:color="auto"/>
              <w:left w:val="single" w:sz="4" w:space="0" w:color="auto"/>
              <w:bottom w:val="single" w:sz="4" w:space="0" w:color="auto"/>
              <w:right w:val="single" w:sz="4" w:space="0" w:color="auto"/>
            </w:tcBorders>
            <w:hideMark/>
          </w:tcPr>
          <w:p w14:paraId="3EA0722C" w14:textId="77777777" w:rsidR="00E31232" w:rsidRPr="00262ECC" w:rsidRDefault="00593848" w:rsidP="00105818">
            <w:pPr>
              <w:pStyle w:val="Bezriadkovania"/>
              <w:rPr>
                <w:szCs w:val="22"/>
              </w:rPr>
            </w:pPr>
            <w:r w:rsidRPr="00262ECC">
              <w:rPr>
                <w:szCs w:val="22"/>
              </w:rPr>
              <w:t>b</w:t>
            </w:r>
            <w:r w:rsidR="00E31232" w:rsidRPr="00262ECC">
              <w:rPr>
                <w:szCs w:val="22"/>
              </w:rPr>
              <w:t>ez náplasti</w:t>
            </w:r>
          </w:p>
        </w:tc>
        <w:tc>
          <w:tcPr>
            <w:tcW w:w="1262" w:type="dxa"/>
            <w:tcBorders>
              <w:top w:val="single" w:sz="4" w:space="0" w:color="auto"/>
              <w:left w:val="single" w:sz="4" w:space="0" w:color="auto"/>
              <w:bottom w:val="single" w:sz="4" w:space="0" w:color="auto"/>
              <w:right w:val="single" w:sz="4" w:space="0" w:color="auto"/>
            </w:tcBorders>
            <w:hideMark/>
          </w:tcPr>
          <w:p w14:paraId="2C48CB44" w14:textId="77777777" w:rsidR="00E31232" w:rsidRPr="00262ECC" w:rsidRDefault="00593848" w:rsidP="00105818">
            <w:pPr>
              <w:pStyle w:val="Bezriadkovania"/>
              <w:rPr>
                <w:szCs w:val="22"/>
              </w:rPr>
            </w:pPr>
            <w:r w:rsidRPr="00262ECC">
              <w:rPr>
                <w:szCs w:val="22"/>
              </w:rPr>
              <w:t>p</w:t>
            </w:r>
            <w:r w:rsidR="00E31232" w:rsidRPr="00262ECC">
              <w:rPr>
                <w:szCs w:val="22"/>
              </w:rPr>
              <w:t xml:space="preserve">o </w:t>
            </w:r>
            <w:r w:rsidRPr="00262ECC">
              <w:rPr>
                <w:szCs w:val="22"/>
              </w:rPr>
              <w:t>12</w:t>
            </w:r>
            <w:r w:rsidR="00DF4466" w:rsidRPr="00262ECC">
              <w:rPr>
                <w:szCs w:val="22"/>
              </w:rPr>
              <w:t>.</w:t>
            </w:r>
            <w:r w:rsidRPr="00262ECC">
              <w:rPr>
                <w:szCs w:val="22"/>
              </w:rPr>
              <w:t> </w:t>
            </w:r>
            <w:r w:rsidR="00E31232" w:rsidRPr="00262ECC">
              <w:rPr>
                <w:szCs w:val="22"/>
              </w:rPr>
              <w:t>tý</w:t>
            </w:r>
            <w:r w:rsidRPr="00262ECC">
              <w:rPr>
                <w:szCs w:val="22"/>
              </w:rPr>
              <w:t>ždni</w:t>
            </w:r>
          </w:p>
        </w:tc>
        <w:tc>
          <w:tcPr>
            <w:tcW w:w="2795" w:type="dxa"/>
            <w:tcBorders>
              <w:top w:val="single" w:sz="4" w:space="0" w:color="auto"/>
              <w:left w:val="single" w:sz="4" w:space="0" w:color="auto"/>
              <w:bottom w:val="single" w:sz="4" w:space="0" w:color="auto"/>
              <w:right w:val="single" w:sz="4" w:space="0" w:color="auto"/>
            </w:tcBorders>
            <w:hideMark/>
          </w:tcPr>
          <w:p w14:paraId="7FAABBE7" w14:textId="77777777" w:rsidR="00E31232" w:rsidRPr="00262ECC" w:rsidRDefault="00593848" w:rsidP="00105818">
            <w:pPr>
              <w:pStyle w:val="Bezriadkovania"/>
              <w:rPr>
                <w:szCs w:val="22"/>
              </w:rPr>
            </w:pPr>
            <w:r w:rsidRPr="00262ECC">
              <w:rPr>
                <w:szCs w:val="22"/>
              </w:rPr>
              <w:t>Podľa potr</w:t>
            </w:r>
            <w:r w:rsidR="00E31232" w:rsidRPr="00262ECC">
              <w:rPr>
                <w:szCs w:val="22"/>
              </w:rPr>
              <w:t xml:space="preserve">eby, ale </w:t>
            </w:r>
            <w:r w:rsidRPr="00262ECC">
              <w:rPr>
                <w:szCs w:val="22"/>
              </w:rPr>
              <w:t xml:space="preserve">počet </w:t>
            </w:r>
            <w:r w:rsidR="00DF4466" w:rsidRPr="00262ECC">
              <w:rPr>
                <w:szCs w:val="22"/>
              </w:rPr>
              <w:t>liečivých žuvačiek</w:t>
            </w:r>
            <w:r w:rsidRPr="00262ECC">
              <w:rPr>
                <w:szCs w:val="22"/>
              </w:rPr>
              <w:t xml:space="preserve"> sa má znižovať</w:t>
            </w:r>
            <w:r w:rsidR="00E31232" w:rsidRPr="00262ECC">
              <w:rPr>
                <w:szCs w:val="22"/>
              </w:rPr>
              <w:t xml:space="preserve">. </w:t>
            </w:r>
            <w:r w:rsidRPr="00262ECC">
              <w:rPr>
                <w:szCs w:val="22"/>
              </w:rPr>
              <w:t>Po z</w:t>
            </w:r>
            <w:r w:rsidR="00E31232" w:rsidRPr="00262ECC">
              <w:rPr>
                <w:szCs w:val="22"/>
              </w:rPr>
              <w:t xml:space="preserve">nížení </w:t>
            </w:r>
            <w:r w:rsidRPr="00262ECC">
              <w:rPr>
                <w:szCs w:val="22"/>
              </w:rPr>
              <w:t xml:space="preserve">dávky </w:t>
            </w:r>
            <w:r w:rsidR="00E31232" w:rsidRPr="00262ECC">
              <w:rPr>
                <w:szCs w:val="22"/>
              </w:rPr>
              <w:t>na 1</w:t>
            </w:r>
            <w:r w:rsidRPr="00262ECC">
              <w:rPr>
                <w:szCs w:val="22"/>
              </w:rPr>
              <w:t> – 2 liečivé žuvačky denne sa má liečba ukončiť. Nemá sa používať viac</w:t>
            </w:r>
            <w:r w:rsidR="00E31232" w:rsidRPr="00262ECC">
              <w:rPr>
                <w:szCs w:val="22"/>
              </w:rPr>
              <w:t xml:space="preserve"> </w:t>
            </w:r>
            <w:r w:rsidRPr="00262ECC">
              <w:rPr>
                <w:szCs w:val="22"/>
              </w:rPr>
              <w:t xml:space="preserve">ako </w:t>
            </w:r>
            <w:r w:rsidR="00E31232" w:rsidRPr="00262ECC">
              <w:rPr>
                <w:szCs w:val="22"/>
              </w:rPr>
              <w:t xml:space="preserve">16 </w:t>
            </w:r>
            <w:r w:rsidRPr="00262ECC">
              <w:rPr>
                <w:szCs w:val="22"/>
              </w:rPr>
              <w:t>liečivých žuvačiek denne</w:t>
            </w:r>
            <w:r w:rsidR="00E31232" w:rsidRPr="00262ECC">
              <w:rPr>
                <w:szCs w:val="22"/>
              </w:rPr>
              <w:t>.</w:t>
            </w:r>
          </w:p>
          <w:p w14:paraId="53F782B4" w14:textId="77777777" w:rsidR="00E31232" w:rsidRPr="00262ECC" w:rsidRDefault="00E31232" w:rsidP="00105818">
            <w:pPr>
              <w:pStyle w:val="Bezriadkovania"/>
              <w:rPr>
                <w:szCs w:val="22"/>
              </w:rPr>
            </w:pPr>
          </w:p>
          <w:p w14:paraId="595E21E9" w14:textId="77777777" w:rsidR="00E31232" w:rsidRPr="00262ECC" w:rsidRDefault="00593848" w:rsidP="00105818">
            <w:pPr>
              <w:pStyle w:val="Bezriadkovania"/>
              <w:rPr>
                <w:szCs w:val="22"/>
              </w:rPr>
            </w:pPr>
            <w:r w:rsidRPr="00262ECC">
              <w:rPr>
                <w:szCs w:val="22"/>
              </w:rPr>
              <w:t>Maximálne počas 12 mesiacov</w:t>
            </w:r>
            <w:r w:rsidR="00E31232" w:rsidRPr="00262ECC">
              <w:rPr>
                <w:szCs w:val="22"/>
              </w:rPr>
              <w:t>.</w:t>
            </w:r>
          </w:p>
        </w:tc>
        <w:tc>
          <w:tcPr>
            <w:tcW w:w="3413" w:type="dxa"/>
            <w:tcBorders>
              <w:top w:val="single" w:sz="4" w:space="0" w:color="auto"/>
              <w:left w:val="single" w:sz="4" w:space="0" w:color="auto"/>
              <w:bottom w:val="single" w:sz="4" w:space="0" w:color="auto"/>
              <w:right w:val="single" w:sz="4" w:space="0" w:color="auto"/>
            </w:tcBorders>
          </w:tcPr>
          <w:p w14:paraId="0B47BE6A" w14:textId="73CAFEB9" w:rsidR="00E31232" w:rsidRPr="00262ECC" w:rsidRDefault="00E31232" w:rsidP="00105818">
            <w:pPr>
              <w:pStyle w:val="Bezriadkovania"/>
              <w:rPr>
                <w:szCs w:val="22"/>
              </w:rPr>
            </w:pPr>
            <w:r w:rsidRPr="00262ECC">
              <w:rPr>
                <w:szCs w:val="22"/>
              </w:rPr>
              <w:t>Po</w:t>
            </w:r>
            <w:r w:rsidR="00593848" w:rsidRPr="00262ECC">
              <w:rPr>
                <w:szCs w:val="22"/>
              </w:rPr>
              <w:t>dľa potr</w:t>
            </w:r>
            <w:r w:rsidRPr="00262ECC">
              <w:rPr>
                <w:szCs w:val="22"/>
              </w:rPr>
              <w:t xml:space="preserve">eby, ale </w:t>
            </w:r>
            <w:r w:rsidR="00B31FE7" w:rsidRPr="0023634D">
              <w:rPr>
                <w:szCs w:val="22"/>
              </w:rPr>
              <w:t xml:space="preserve">naďalej </w:t>
            </w:r>
            <w:r w:rsidR="00593848" w:rsidRPr="00B31FE7">
              <w:rPr>
                <w:szCs w:val="22"/>
              </w:rPr>
              <w:t xml:space="preserve">sa </w:t>
            </w:r>
            <w:r w:rsidR="00B31FE7" w:rsidRPr="00B31FE7">
              <w:rPr>
                <w:szCs w:val="22"/>
              </w:rPr>
              <w:t xml:space="preserve">má </w:t>
            </w:r>
            <w:r w:rsidRPr="00B31FE7">
              <w:rPr>
                <w:szCs w:val="22"/>
              </w:rPr>
              <w:t>po</w:t>
            </w:r>
            <w:r w:rsidR="00593848" w:rsidRPr="00B31FE7">
              <w:rPr>
                <w:szCs w:val="22"/>
              </w:rPr>
              <w:t>kračovať</w:t>
            </w:r>
            <w:r w:rsidRPr="00B31FE7">
              <w:rPr>
                <w:szCs w:val="22"/>
              </w:rPr>
              <w:t xml:space="preserve"> </w:t>
            </w:r>
            <w:r w:rsidR="00593848" w:rsidRPr="00B31FE7">
              <w:rPr>
                <w:szCs w:val="22"/>
              </w:rPr>
              <w:t>v znižovaní počtu vstrekov počas dňa</w:t>
            </w:r>
            <w:r w:rsidRPr="00B31FE7">
              <w:rPr>
                <w:szCs w:val="22"/>
              </w:rPr>
              <w:t xml:space="preserve">. </w:t>
            </w:r>
            <w:r w:rsidR="00DF4466" w:rsidRPr="00B31FE7">
              <w:rPr>
                <w:szCs w:val="22"/>
              </w:rPr>
              <w:t>Keď používatelia znížia dávku na 2 – 4 vstreky denne, používanie orálnej aerodisperzie sa má ukončiť. Nemá sa používať viac ako 32 mg denne (2 vstreky za hodinu počas 16 hodín).</w:t>
            </w:r>
          </w:p>
          <w:p w14:paraId="5A60A905" w14:textId="77777777" w:rsidR="00E31232" w:rsidRPr="00262ECC" w:rsidRDefault="00E31232" w:rsidP="00105818">
            <w:pPr>
              <w:pStyle w:val="Bezriadkovania"/>
              <w:rPr>
                <w:szCs w:val="22"/>
              </w:rPr>
            </w:pPr>
          </w:p>
          <w:p w14:paraId="49410DB7" w14:textId="77777777" w:rsidR="00E31232" w:rsidRPr="00262ECC" w:rsidRDefault="00593848" w:rsidP="00105818">
            <w:pPr>
              <w:pStyle w:val="Bezriadkovania"/>
              <w:rPr>
                <w:szCs w:val="22"/>
              </w:rPr>
            </w:pPr>
            <w:r w:rsidRPr="00262ECC">
              <w:rPr>
                <w:szCs w:val="22"/>
              </w:rPr>
              <w:t xml:space="preserve">Maximálne počas </w:t>
            </w:r>
            <w:r w:rsidR="00E31232" w:rsidRPr="00262ECC">
              <w:rPr>
                <w:szCs w:val="22"/>
              </w:rPr>
              <w:t>6 m</w:t>
            </w:r>
            <w:r w:rsidRPr="00262ECC">
              <w:rPr>
                <w:szCs w:val="22"/>
              </w:rPr>
              <w:t>esiacov.</w:t>
            </w:r>
          </w:p>
        </w:tc>
      </w:tr>
    </w:tbl>
    <w:p w14:paraId="327FAACE" w14:textId="77777777" w:rsidR="00E31232" w:rsidRPr="00B31FE7" w:rsidRDefault="00E31232" w:rsidP="00A505E4">
      <w:pPr>
        <w:spacing w:line="240" w:lineRule="auto"/>
        <w:rPr>
          <w:szCs w:val="22"/>
        </w:rPr>
      </w:pPr>
    </w:p>
    <w:p w14:paraId="66C86DA3" w14:textId="4D9AFAB0" w:rsidR="009916AA" w:rsidRPr="00B31FE7" w:rsidRDefault="009916AA" w:rsidP="009916AA">
      <w:pPr>
        <w:rPr>
          <w:b/>
          <w:szCs w:val="22"/>
        </w:rPr>
      </w:pPr>
      <w:r w:rsidRPr="00B31FE7">
        <w:rPr>
          <w:b/>
          <w:szCs w:val="22"/>
        </w:rPr>
        <w:t>Nízka miera závislosti: fajčiari s nižšou mierou závislosti od nikotí</w:t>
      </w:r>
      <w:r w:rsidR="00105818" w:rsidRPr="00B31FE7">
        <w:rPr>
          <w:b/>
          <w:szCs w:val="22"/>
        </w:rPr>
        <w:t xml:space="preserve">nu (Fagerströmove skóre závislosti od nikotínu &lt; 6 alebo ≤ 20 cigariet denne) </w:t>
      </w:r>
      <w:r w:rsidRPr="00B31FE7">
        <w:rPr>
          <w:b/>
          <w:szCs w:val="22"/>
        </w:rPr>
        <w:t>u ktorých dochádza k </w:t>
      </w:r>
      <w:r w:rsidR="00B47DEB" w:rsidRPr="00B31FE7">
        <w:rPr>
          <w:b/>
          <w:szCs w:val="22"/>
        </w:rPr>
        <w:t>z</w:t>
      </w:r>
      <w:r w:rsidRPr="00B31FE7">
        <w:rPr>
          <w:b/>
          <w:szCs w:val="22"/>
        </w:rPr>
        <w:t>lomovému nutkaniu fajčiť cigaretu alebo u ktorých monoterapia NRT nebola úspešná.</w:t>
      </w:r>
    </w:p>
    <w:p w14:paraId="3222E706" w14:textId="77777777" w:rsidR="00105818" w:rsidRPr="00B31FE7" w:rsidRDefault="00105818" w:rsidP="00105818">
      <w:pPr>
        <w:rPr>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219"/>
        <w:gridCol w:w="1489"/>
        <w:gridCol w:w="2623"/>
        <w:gridCol w:w="3495"/>
      </w:tblGrid>
      <w:tr w:rsidR="009916AA" w:rsidRPr="00B31FE7" w14:paraId="5DF89DC0" w14:textId="77777777" w:rsidTr="009916AA">
        <w:tc>
          <w:tcPr>
            <w:tcW w:w="2034" w:type="dxa"/>
            <w:gridSpan w:val="2"/>
            <w:tcBorders>
              <w:top w:val="single" w:sz="4" w:space="0" w:color="auto"/>
              <w:left w:val="single" w:sz="4" w:space="0" w:color="auto"/>
              <w:bottom w:val="single" w:sz="4" w:space="0" w:color="auto"/>
              <w:right w:val="single" w:sz="4" w:space="0" w:color="auto"/>
            </w:tcBorders>
            <w:hideMark/>
          </w:tcPr>
          <w:p w14:paraId="00059EBC" w14:textId="77777777" w:rsidR="009916AA" w:rsidRPr="00B31FE7" w:rsidRDefault="009916AA" w:rsidP="004155E0">
            <w:pPr>
              <w:pStyle w:val="Bezriadkovania"/>
              <w:rPr>
                <w:b/>
                <w:szCs w:val="22"/>
              </w:rPr>
            </w:pPr>
            <w:r w:rsidRPr="00B31FE7">
              <w:rPr>
                <w:b/>
                <w:szCs w:val="22"/>
              </w:rPr>
              <w:t xml:space="preserve">dávka </w:t>
            </w:r>
          </w:p>
        </w:tc>
        <w:tc>
          <w:tcPr>
            <w:tcW w:w="1505" w:type="dxa"/>
            <w:tcBorders>
              <w:top w:val="single" w:sz="4" w:space="0" w:color="auto"/>
              <w:left w:val="single" w:sz="4" w:space="0" w:color="auto"/>
              <w:bottom w:val="single" w:sz="4" w:space="0" w:color="auto"/>
              <w:right w:val="single" w:sz="4" w:space="0" w:color="auto"/>
            </w:tcBorders>
            <w:hideMark/>
          </w:tcPr>
          <w:p w14:paraId="72A745B2" w14:textId="77777777" w:rsidR="009916AA" w:rsidRPr="00B31FE7" w:rsidRDefault="009916AA" w:rsidP="004155E0">
            <w:pPr>
              <w:pStyle w:val="Bezriadkovania"/>
              <w:rPr>
                <w:b/>
                <w:szCs w:val="22"/>
              </w:rPr>
            </w:pPr>
            <w:r w:rsidRPr="00B31FE7">
              <w:rPr>
                <w:b/>
                <w:szCs w:val="22"/>
              </w:rPr>
              <w:t>čas trvania</w:t>
            </w:r>
          </w:p>
        </w:tc>
        <w:tc>
          <w:tcPr>
            <w:tcW w:w="2665" w:type="dxa"/>
            <w:tcBorders>
              <w:top w:val="single" w:sz="4" w:space="0" w:color="auto"/>
              <w:left w:val="single" w:sz="4" w:space="0" w:color="auto"/>
              <w:bottom w:val="single" w:sz="4" w:space="0" w:color="auto"/>
              <w:right w:val="single" w:sz="4" w:space="0" w:color="auto"/>
            </w:tcBorders>
            <w:hideMark/>
          </w:tcPr>
          <w:p w14:paraId="1629AEBC" w14:textId="77777777" w:rsidR="009916AA" w:rsidRPr="00262ECC" w:rsidRDefault="009916AA" w:rsidP="004155E0">
            <w:pPr>
              <w:pStyle w:val="Bezriadkovania"/>
              <w:rPr>
                <w:b/>
                <w:szCs w:val="22"/>
              </w:rPr>
            </w:pPr>
            <w:r w:rsidRPr="00262ECC">
              <w:rPr>
                <w:b/>
                <w:szCs w:val="22"/>
              </w:rPr>
              <w:t>2 mg liečivá žuvačka</w:t>
            </w:r>
          </w:p>
        </w:tc>
        <w:tc>
          <w:tcPr>
            <w:tcW w:w="3572" w:type="dxa"/>
            <w:tcBorders>
              <w:top w:val="single" w:sz="4" w:space="0" w:color="auto"/>
              <w:left w:val="single" w:sz="4" w:space="0" w:color="auto"/>
              <w:bottom w:val="single" w:sz="4" w:space="0" w:color="auto"/>
              <w:right w:val="single" w:sz="4" w:space="0" w:color="auto"/>
            </w:tcBorders>
            <w:hideMark/>
          </w:tcPr>
          <w:p w14:paraId="5821274E" w14:textId="77777777" w:rsidR="009916AA" w:rsidRPr="00262ECC" w:rsidRDefault="009916AA" w:rsidP="004155E0">
            <w:pPr>
              <w:pStyle w:val="Bezriadkovania"/>
              <w:rPr>
                <w:b/>
                <w:szCs w:val="22"/>
              </w:rPr>
            </w:pPr>
            <w:r w:rsidRPr="00262ECC">
              <w:rPr>
                <w:b/>
                <w:szCs w:val="22"/>
              </w:rPr>
              <w:t>orálna aerodisperzia 1 mg/dávka</w:t>
            </w:r>
          </w:p>
          <w:p w14:paraId="0AEDC058" w14:textId="77777777" w:rsidR="009916AA" w:rsidRPr="00262ECC" w:rsidRDefault="009916AA" w:rsidP="004155E0">
            <w:pPr>
              <w:pStyle w:val="Bezriadkovania"/>
              <w:rPr>
                <w:b/>
                <w:szCs w:val="22"/>
              </w:rPr>
            </w:pPr>
          </w:p>
        </w:tc>
      </w:tr>
      <w:tr w:rsidR="009916AA" w:rsidRPr="00B31FE7" w14:paraId="15F8A048" w14:textId="77777777" w:rsidTr="009916AA">
        <w:tc>
          <w:tcPr>
            <w:tcW w:w="901" w:type="dxa"/>
            <w:tcBorders>
              <w:top w:val="single" w:sz="4" w:space="0" w:color="auto"/>
              <w:left w:val="single" w:sz="4" w:space="0" w:color="auto"/>
              <w:bottom w:val="single" w:sz="4" w:space="0" w:color="auto"/>
              <w:right w:val="single" w:sz="4" w:space="0" w:color="auto"/>
            </w:tcBorders>
            <w:hideMark/>
          </w:tcPr>
          <w:p w14:paraId="25C8A7EB" w14:textId="43EA1B34" w:rsidR="009916AA" w:rsidRPr="00B31FE7" w:rsidRDefault="00BA3DDF" w:rsidP="004155E0">
            <w:pPr>
              <w:pStyle w:val="Bezriadkovania"/>
              <w:rPr>
                <w:szCs w:val="22"/>
              </w:rPr>
            </w:pPr>
            <w:r>
              <w:rPr>
                <w:szCs w:val="22"/>
              </w:rPr>
              <w:t>1</w:t>
            </w:r>
            <w:r w:rsidR="009916AA" w:rsidRPr="00B31FE7">
              <w:rPr>
                <w:szCs w:val="22"/>
              </w:rPr>
              <w:t>. krok</w:t>
            </w:r>
          </w:p>
        </w:tc>
        <w:tc>
          <w:tcPr>
            <w:tcW w:w="1133" w:type="dxa"/>
            <w:tcBorders>
              <w:top w:val="single" w:sz="4" w:space="0" w:color="auto"/>
              <w:left w:val="single" w:sz="4" w:space="0" w:color="auto"/>
              <w:bottom w:val="single" w:sz="4" w:space="0" w:color="auto"/>
              <w:right w:val="single" w:sz="4" w:space="0" w:color="auto"/>
            </w:tcBorders>
            <w:hideMark/>
          </w:tcPr>
          <w:p w14:paraId="1DDE9BB2" w14:textId="77777777" w:rsidR="009916AA" w:rsidRPr="00262ECC" w:rsidRDefault="009916AA" w:rsidP="004155E0">
            <w:pPr>
              <w:pStyle w:val="Bezriadkovania"/>
              <w:rPr>
                <w:szCs w:val="22"/>
              </w:rPr>
            </w:pPr>
            <w:r w:rsidRPr="00B31FE7">
              <w:rPr>
                <w:szCs w:val="22"/>
              </w:rPr>
              <w:t>1 náplasť 15</w:t>
            </w:r>
            <w:r w:rsidRPr="00262ECC">
              <w:rPr>
                <w:szCs w:val="22"/>
              </w:rPr>
              <w:t> mg/16 h</w:t>
            </w:r>
          </w:p>
        </w:tc>
        <w:tc>
          <w:tcPr>
            <w:tcW w:w="1505" w:type="dxa"/>
            <w:tcBorders>
              <w:top w:val="single" w:sz="4" w:space="0" w:color="auto"/>
              <w:left w:val="single" w:sz="4" w:space="0" w:color="auto"/>
              <w:bottom w:val="single" w:sz="4" w:space="0" w:color="auto"/>
              <w:right w:val="single" w:sz="4" w:space="0" w:color="auto"/>
            </w:tcBorders>
            <w:hideMark/>
          </w:tcPr>
          <w:p w14:paraId="0007AD6C" w14:textId="77777777" w:rsidR="009916AA" w:rsidRPr="00262ECC" w:rsidRDefault="009916AA" w:rsidP="004155E0">
            <w:pPr>
              <w:pStyle w:val="Bezriadkovania"/>
              <w:rPr>
                <w:szCs w:val="22"/>
              </w:rPr>
            </w:pPr>
            <w:r w:rsidRPr="00262ECC">
              <w:rPr>
                <w:szCs w:val="22"/>
              </w:rPr>
              <w:t>p</w:t>
            </w:r>
            <w:r w:rsidR="00DF4466" w:rsidRPr="00262ECC">
              <w:rPr>
                <w:szCs w:val="22"/>
              </w:rPr>
              <w:t>rv</w:t>
            </w:r>
            <w:r w:rsidRPr="00262ECC">
              <w:rPr>
                <w:szCs w:val="22"/>
              </w:rPr>
              <w:t>ých 8 týždňov</w:t>
            </w:r>
          </w:p>
        </w:tc>
        <w:tc>
          <w:tcPr>
            <w:tcW w:w="2665" w:type="dxa"/>
            <w:tcBorders>
              <w:top w:val="single" w:sz="4" w:space="0" w:color="auto"/>
              <w:left w:val="single" w:sz="4" w:space="0" w:color="auto"/>
              <w:bottom w:val="single" w:sz="4" w:space="0" w:color="auto"/>
              <w:right w:val="single" w:sz="4" w:space="0" w:color="auto"/>
            </w:tcBorders>
            <w:hideMark/>
          </w:tcPr>
          <w:p w14:paraId="4194ACBA" w14:textId="77777777" w:rsidR="009916AA" w:rsidRPr="00262ECC" w:rsidRDefault="009916AA" w:rsidP="004155E0">
            <w:pPr>
              <w:pStyle w:val="Bezriadkovania"/>
              <w:rPr>
                <w:szCs w:val="22"/>
              </w:rPr>
            </w:pPr>
            <w:r w:rsidRPr="00262ECC">
              <w:rPr>
                <w:szCs w:val="22"/>
              </w:rPr>
              <w:t>Podľa potreby, ale nie viac ako 16 l</w:t>
            </w:r>
            <w:r w:rsidR="00DF4466" w:rsidRPr="00262ECC">
              <w:rPr>
                <w:szCs w:val="22"/>
              </w:rPr>
              <w:t>i</w:t>
            </w:r>
            <w:r w:rsidRPr="00262ECC">
              <w:rPr>
                <w:szCs w:val="22"/>
              </w:rPr>
              <w:t>ečivých žuvačiek denne. Zvyčajná dávka je 5 – 6 liečivých žuvačiek denne.</w:t>
            </w:r>
          </w:p>
        </w:tc>
        <w:tc>
          <w:tcPr>
            <w:tcW w:w="3572" w:type="dxa"/>
            <w:tcBorders>
              <w:top w:val="single" w:sz="4" w:space="0" w:color="auto"/>
              <w:left w:val="single" w:sz="4" w:space="0" w:color="auto"/>
              <w:bottom w:val="single" w:sz="4" w:space="0" w:color="auto"/>
              <w:right w:val="single" w:sz="4" w:space="0" w:color="auto"/>
            </w:tcBorders>
            <w:hideMark/>
          </w:tcPr>
          <w:p w14:paraId="7FB320A7" w14:textId="77777777" w:rsidR="009916AA" w:rsidRPr="00262ECC" w:rsidRDefault="009916AA" w:rsidP="004155E0">
            <w:pPr>
              <w:pStyle w:val="Bezriadkovania"/>
              <w:rPr>
                <w:szCs w:val="22"/>
              </w:rPr>
            </w:pPr>
            <w:r w:rsidRPr="00262ECC">
              <w:rPr>
                <w:szCs w:val="22"/>
              </w:rPr>
              <w:t>Podľa potreby, ale nie viac ako 32 mg denne (2 vstreky za hodinu počas 16 hodín). Od 7</w:t>
            </w:r>
            <w:r w:rsidR="00CB2265" w:rsidRPr="00262ECC">
              <w:rPr>
                <w:szCs w:val="22"/>
              </w:rPr>
              <w:t>.</w:t>
            </w:r>
            <w:r w:rsidRPr="00262ECC">
              <w:rPr>
                <w:szCs w:val="22"/>
              </w:rPr>
              <w:t xml:space="preserve"> týždňa sa má dávka začať znižovať.</w:t>
            </w:r>
          </w:p>
        </w:tc>
      </w:tr>
      <w:tr w:rsidR="009916AA" w:rsidRPr="00B31FE7" w14:paraId="3E6859BE" w14:textId="77777777" w:rsidTr="009916AA">
        <w:tc>
          <w:tcPr>
            <w:tcW w:w="901" w:type="dxa"/>
            <w:tcBorders>
              <w:top w:val="single" w:sz="4" w:space="0" w:color="auto"/>
              <w:left w:val="single" w:sz="4" w:space="0" w:color="auto"/>
              <w:bottom w:val="single" w:sz="4" w:space="0" w:color="auto"/>
              <w:right w:val="single" w:sz="4" w:space="0" w:color="auto"/>
            </w:tcBorders>
            <w:hideMark/>
          </w:tcPr>
          <w:p w14:paraId="7E299623" w14:textId="07226CC4" w:rsidR="009916AA" w:rsidRPr="00B31FE7" w:rsidRDefault="00BA3DDF" w:rsidP="004155E0">
            <w:pPr>
              <w:pStyle w:val="Bezriadkovania"/>
              <w:rPr>
                <w:szCs w:val="22"/>
              </w:rPr>
            </w:pPr>
            <w:r>
              <w:rPr>
                <w:szCs w:val="22"/>
              </w:rPr>
              <w:lastRenderedPageBreak/>
              <w:t>2</w:t>
            </w:r>
            <w:r w:rsidR="009916AA" w:rsidRPr="00B31FE7">
              <w:rPr>
                <w:szCs w:val="22"/>
              </w:rPr>
              <w:t>. krok</w:t>
            </w:r>
          </w:p>
        </w:tc>
        <w:tc>
          <w:tcPr>
            <w:tcW w:w="1133" w:type="dxa"/>
            <w:tcBorders>
              <w:top w:val="single" w:sz="4" w:space="0" w:color="auto"/>
              <w:left w:val="single" w:sz="4" w:space="0" w:color="auto"/>
              <w:bottom w:val="single" w:sz="4" w:space="0" w:color="auto"/>
              <w:right w:val="single" w:sz="4" w:space="0" w:color="auto"/>
            </w:tcBorders>
            <w:hideMark/>
          </w:tcPr>
          <w:p w14:paraId="1C71AE75" w14:textId="77777777" w:rsidR="009916AA" w:rsidRPr="00262ECC" w:rsidRDefault="009916AA" w:rsidP="004155E0">
            <w:pPr>
              <w:pStyle w:val="Bezriadkovania"/>
              <w:rPr>
                <w:szCs w:val="22"/>
              </w:rPr>
            </w:pPr>
            <w:r w:rsidRPr="00B31FE7">
              <w:rPr>
                <w:szCs w:val="22"/>
              </w:rPr>
              <w:t>1 náplasť 10</w:t>
            </w:r>
            <w:r w:rsidRPr="00262ECC">
              <w:rPr>
                <w:szCs w:val="22"/>
              </w:rPr>
              <w:t> mg/16 h</w:t>
            </w:r>
          </w:p>
        </w:tc>
        <w:tc>
          <w:tcPr>
            <w:tcW w:w="1505" w:type="dxa"/>
            <w:tcBorders>
              <w:top w:val="single" w:sz="4" w:space="0" w:color="auto"/>
              <w:left w:val="single" w:sz="4" w:space="0" w:color="auto"/>
              <w:bottom w:val="single" w:sz="4" w:space="0" w:color="auto"/>
              <w:right w:val="single" w:sz="4" w:space="0" w:color="auto"/>
            </w:tcBorders>
            <w:hideMark/>
          </w:tcPr>
          <w:p w14:paraId="503E8E27" w14:textId="77777777" w:rsidR="009916AA" w:rsidRPr="00262ECC" w:rsidRDefault="009916AA" w:rsidP="004155E0">
            <w:pPr>
              <w:pStyle w:val="Bezriadkovania"/>
              <w:rPr>
                <w:szCs w:val="22"/>
              </w:rPr>
            </w:pPr>
            <w:r w:rsidRPr="00262ECC">
              <w:rPr>
                <w:szCs w:val="22"/>
              </w:rPr>
              <w:t>ďalšie 4 týždne</w:t>
            </w:r>
          </w:p>
        </w:tc>
        <w:tc>
          <w:tcPr>
            <w:tcW w:w="2665" w:type="dxa"/>
            <w:tcBorders>
              <w:top w:val="single" w:sz="4" w:space="0" w:color="auto"/>
              <w:left w:val="single" w:sz="4" w:space="0" w:color="auto"/>
              <w:bottom w:val="single" w:sz="4" w:space="0" w:color="auto"/>
              <w:right w:val="single" w:sz="4" w:space="0" w:color="auto"/>
            </w:tcBorders>
            <w:hideMark/>
          </w:tcPr>
          <w:p w14:paraId="0AE04B3C" w14:textId="77777777" w:rsidR="009916AA" w:rsidRPr="00262ECC" w:rsidRDefault="009916AA" w:rsidP="004155E0">
            <w:pPr>
              <w:pStyle w:val="Bezriadkovania"/>
              <w:rPr>
                <w:szCs w:val="22"/>
              </w:rPr>
            </w:pPr>
            <w:r w:rsidRPr="00262ECC">
              <w:rPr>
                <w:szCs w:val="22"/>
              </w:rPr>
              <w:t>Podľa potreby, ale nie viac ako 16 liečivých žuvačiek denne.</w:t>
            </w:r>
          </w:p>
        </w:tc>
        <w:tc>
          <w:tcPr>
            <w:tcW w:w="3572" w:type="dxa"/>
            <w:tcBorders>
              <w:top w:val="single" w:sz="4" w:space="0" w:color="auto"/>
              <w:left w:val="single" w:sz="4" w:space="0" w:color="auto"/>
              <w:bottom w:val="single" w:sz="4" w:space="0" w:color="auto"/>
              <w:right w:val="single" w:sz="4" w:space="0" w:color="auto"/>
            </w:tcBorders>
          </w:tcPr>
          <w:p w14:paraId="59B2E0D6" w14:textId="77777777" w:rsidR="009916AA" w:rsidRPr="00262ECC" w:rsidRDefault="009916AA" w:rsidP="004155E0">
            <w:pPr>
              <w:pStyle w:val="Bezriadkovania"/>
              <w:rPr>
                <w:szCs w:val="22"/>
              </w:rPr>
            </w:pPr>
            <w:r w:rsidRPr="00262ECC">
              <w:rPr>
                <w:szCs w:val="22"/>
              </w:rPr>
              <w:t xml:space="preserve">Má sa </w:t>
            </w:r>
            <w:r w:rsidR="00CB2265" w:rsidRPr="00262ECC">
              <w:rPr>
                <w:szCs w:val="22"/>
              </w:rPr>
              <w:t xml:space="preserve">naďalej </w:t>
            </w:r>
            <w:r w:rsidRPr="00262ECC">
              <w:rPr>
                <w:szCs w:val="22"/>
              </w:rPr>
              <w:t>pokračovať v znižovaní počtu vstrekov počas dňa</w:t>
            </w:r>
            <w:r w:rsidR="00CB2265" w:rsidRPr="00262ECC">
              <w:rPr>
                <w:szCs w:val="22"/>
              </w:rPr>
              <w:t xml:space="preserve">. Do konca 9. týždňa majú používatelia používať polovicu priemerného počtu vstrekov denne, ktorý sa používal do 6. týždňa. Počas 12. týždňa nemajú používatelia používať viac ako 4 vstreky počas dňa. Keď používatelia znížia dávku na 2 – 4 vstreky denne, používanie orálnej aerodisperzie sa má ukončiť. </w:t>
            </w:r>
            <w:r w:rsidRPr="00262ECC">
              <w:rPr>
                <w:szCs w:val="22"/>
              </w:rPr>
              <w:t xml:space="preserve">Nemá sa používať viac ako 32 mg denne (2 vstreky za hodinu počas </w:t>
            </w:r>
            <w:r w:rsidR="00CB2265" w:rsidRPr="00262ECC">
              <w:rPr>
                <w:szCs w:val="22"/>
              </w:rPr>
              <w:t>16 </w:t>
            </w:r>
            <w:r w:rsidRPr="00262ECC">
              <w:rPr>
                <w:szCs w:val="22"/>
              </w:rPr>
              <w:t>hodín).</w:t>
            </w:r>
          </w:p>
        </w:tc>
      </w:tr>
      <w:tr w:rsidR="009916AA" w:rsidRPr="00B31FE7" w14:paraId="38A1A7B9" w14:textId="77777777" w:rsidTr="009916AA">
        <w:tc>
          <w:tcPr>
            <w:tcW w:w="901" w:type="dxa"/>
            <w:tcBorders>
              <w:top w:val="single" w:sz="4" w:space="0" w:color="auto"/>
              <w:left w:val="single" w:sz="4" w:space="0" w:color="auto"/>
              <w:bottom w:val="single" w:sz="4" w:space="0" w:color="auto"/>
              <w:right w:val="single" w:sz="4" w:space="0" w:color="auto"/>
            </w:tcBorders>
            <w:hideMark/>
          </w:tcPr>
          <w:p w14:paraId="4447AC5C" w14:textId="4EB34AA2" w:rsidR="009916AA" w:rsidRPr="00B31FE7" w:rsidRDefault="009916AA" w:rsidP="004155E0">
            <w:pPr>
              <w:pStyle w:val="Bezriadkovania"/>
              <w:rPr>
                <w:szCs w:val="22"/>
              </w:rPr>
            </w:pPr>
            <w:r w:rsidRPr="00B31FE7">
              <w:rPr>
                <w:szCs w:val="22"/>
              </w:rPr>
              <w:t xml:space="preserve">po </w:t>
            </w:r>
            <w:r w:rsidR="00BA3DDF">
              <w:rPr>
                <w:szCs w:val="22"/>
              </w:rPr>
              <w:t>2</w:t>
            </w:r>
            <w:r w:rsidRPr="00B31FE7">
              <w:rPr>
                <w:szCs w:val="22"/>
              </w:rPr>
              <w:t>. kroku</w:t>
            </w:r>
          </w:p>
        </w:tc>
        <w:tc>
          <w:tcPr>
            <w:tcW w:w="1133" w:type="dxa"/>
            <w:tcBorders>
              <w:top w:val="single" w:sz="4" w:space="0" w:color="auto"/>
              <w:left w:val="single" w:sz="4" w:space="0" w:color="auto"/>
              <w:bottom w:val="single" w:sz="4" w:space="0" w:color="auto"/>
              <w:right w:val="single" w:sz="4" w:space="0" w:color="auto"/>
            </w:tcBorders>
            <w:hideMark/>
          </w:tcPr>
          <w:p w14:paraId="0CAC1333" w14:textId="77777777" w:rsidR="009916AA" w:rsidRPr="00262ECC" w:rsidRDefault="009916AA" w:rsidP="004155E0">
            <w:pPr>
              <w:pStyle w:val="Bezriadkovania"/>
              <w:rPr>
                <w:szCs w:val="22"/>
              </w:rPr>
            </w:pPr>
            <w:r w:rsidRPr="00262ECC">
              <w:rPr>
                <w:szCs w:val="22"/>
              </w:rPr>
              <w:t>bez náplasti</w:t>
            </w:r>
          </w:p>
        </w:tc>
        <w:tc>
          <w:tcPr>
            <w:tcW w:w="1505" w:type="dxa"/>
            <w:tcBorders>
              <w:top w:val="single" w:sz="4" w:space="0" w:color="auto"/>
              <w:left w:val="single" w:sz="4" w:space="0" w:color="auto"/>
              <w:bottom w:val="single" w:sz="4" w:space="0" w:color="auto"/>
              <w:right w:val="single" w:sz="4" w:space="0" w:color="auto"/>
            </w:tcBorders>
            <w:hideMark/>
          </w:tcPr>
          <w:p w14:paraId="406953D5" w14:textId="77777777" w:rsidR="009916AA" w:rsidRPr="00262ECC" w:rsidRDefault="009916AA" w:rsidP="004155E0">
            <w:pPr>
              <w:pStyle w:val="Bezriadkovania"/>
              <w:rPr>
                <w:szCs w:val="22"/>
              </w:rPr>
            </w:pPr>
            <w:r w:rsidRPr="00262ECC">
              <w:rPr>
                <w:szCs w:val="22"/>
              </w:rPr>
              <w:t>po 12. týždni</w:t>
            </w:r>
          </w:p>
        </w:tc>
        <w:tc>
          <w:tcPr>
            <w:tcW w:w="2665" w:type="dxa"/>
            <w:tcBorders>
              <w:top w:val="single" w:sz="4" w:space="0" w:color="auto"/>
              <w:left w:val="single" w:sz="4" w:space="0" w:color="auto"/>
              <w:bottom w:val="single" w:sz="4" w:space="0" w:color="auto"/>
              <w:right w:val="single" w:sz="4" w:space="0" w:color="auto"/>
            </w:tcBorders>
            <w:hideMark/>
          </w:tcPr>
          <w:p w14:paraId="23C1F716" w14:textId="77777777" w:rsidR="009916AA" w:rsidRPr="00262ECC" w:rsidRDefault="009916AA" w:rsidP="009916AA">
            <w:pPr>
              <w:pStyle w:val="Bezriadkovania"/>
              <w:rPr>
                <w:szCs w:val="22"/>
              </w:rPr>
            </w:pPr>
            <w:r w:rsidRPr="00262ECC">
              <w:rPr>
                <w:szCs w:val="22"/>
              </w:rPr>
              <w:t>Podľa potreby, ale počet dávok sa má znižovať. Po znížení dávky na 1 – 2 liečivé žuvačky denne sa má liečba ukončiť. Nemá sa používať viac ako 16 liečivých žuvačiek denne.</w:t>
            </w:r>
          </w:p>
          <w:p w14:paraId="6330BF43" w14:textId="77777777" w:rsidR="009916AA" w:rsidRPr="00262ECC" w:rsidRDefault="009916AA" w:rsidP="004155E0">
            <w:pPr>
              <w:pStyle w:val="Bezriadkovania"/>
              <w:rPr>
                <w:szCs w:val="22"/>
              </w:rPr>
            </w:pPr>
          </w:p>
          <w:p w14:paraId="39E40619" w14:textId="4F4301DE" w:rsidR="009916AA" w:rsidRPr="00262ECC" w:rsidRDefault="009916AA" w:rsidP="004155E0">
            <w:pPr>
              <w:pStyle w:val="Bezriadkovania"/>
              <w:rPr>
                <w:szCs w:val="22"/>
              </w:rPr>
            </w:pPr>
            <w:r w:rsidRPr="00262ECC">
              <w:rPr>
                <w:szCs w:val="22"/>
              </w:rPr>
              <w:t>Maximálne počas 12 mesiacov.</w:t>
            </w:r>
          </w:p>
        </w:tc>
        <w:tc>
          <w:tcPr>
            <w:tcW w:w="3572" w:type="dxa"/>
            <w:tcBorders>
              <w:top w:val="single" w:sz="4" w:space="0" w:color="auto"/>
              <w:left w:val="single" w:sz="4" w:space="0" w:color="auto"/>
              <w:bottom w:val="single" w:sz="4" w:space="0" w:color="auto"/>
              <w:right w:val="single" w:sz="4" w:space="0" w:color="auto"/>
            </w:tcBorders>
            <w:hideMark/>
          </w:tcPr>
          <w:p w14:paraId="7BCAACEB" w14:textId="77777777" w:rsidR="009916AA" w:rsidRPr="00262ECC" w:rsidRDefault="009916AA" w:rsidP="009916AA">
            <w:pPr>
              <w:pStyle w:val="Bezriadkovania"/>
              <w:rPr>
                <w:szCs w:val="22"/>
              </w:rPr>
            </w:pPr>
            <w:r w:rsidRPr="00262ECC">
              <w:rPr>
                <w:szCs w:val="22"/>
              </w:rPr>
              <w:t xml:space="preserve">Podľa potreby, ale má sa </w:t>
            </w:r>
            <w:r w:rsidR="00CB2265" w:rsidRPr="00262ECC">
              <w:rPr>
                <w:szCs w:val="22"/>
              </w:rPr>
              <w:t xml:space="preserve">naďalej </w:t>
            </w:r>
            <w:r w:rsidRPr="00262ECC">
              <w:rPr>
                <w:szCs w:val="22"/>
              </w:rPr>
              <w:t xml:space="preserve">pokračovať v znižovaní počtu vstrekov počas dňa. </w:t>
            </w:r>
            <w:r w:rsidR="00CB2265" w:rsidRPr="00262ECC">
              <w:rPr>
                <w:szCs w:val="22"/>
              </w:rPr>
              <w:t>Keď používatelia znížia dávku na 2 – 4 vstreky denne, používanie orálnej aerodisperzie sa má ukončiť.</w:t>
            </w:r>
            <w:r w:rsidRPr="00262ECC">
              <w:rPr>
                <w:szCs w:val="22"/>
              </w:rPr>
              <w:t xml:space="preserve"> Nemá sa používať viac ako 32 mg denne (2 vstreky za hodinu počas 16 hodín).</w:t>
            </w:r>
          </w:p>
          <w:p w14:paraId="2958AA49" w14:textId="77777777" w:rsidR="009916AA" w:rsidRPr="00262ECC" w:rsidRDefault="009916AA" w:rsidP="009916AA">
            <w:pPr>
              <w:pStyle w:val="Bezriadkovania"/>
              <w:rPr>
                <w:szCs w:val="22"/>
              </w:rPr>
            </w:pPr>
          </w:p>
          <w:p w14:paraId="4989702F" w14:textId="77777777" w:rsidR="009916AA" w:rsidRPr="00262ECC" w:rsidRDefault="009916AA" w:rsidP="009916AA">
            <w:pPr>
              <w:pStyle w:val="Bezriadkovania"/>
              <w:rPr>
                <w:szCs w:val="22"/>
              </w:rPr>
            </w:pPr>
            <w:r w:rsidRPr="00262ECC">
              <w:rPr>
                <w:szCs w:val="22"/>
              </w:rPr>
              <w:t>Maximálne počas 6 mesiacov.</w:t>
            </w:r>
          </w:p>
        </w:tc>
      </w:tr>
    </w:tbl>
    <w:p w14:paraId="63430D28" w14:textId="77777777" w:rsidR="009916AA" w:rsidRPr="00B31FE7" w:rsidRDefault="009916AA" w:rsidP="009916AA">
      <w:pPr>
        <w:rPr>
          <w:szCs w:val="22"/>
        </w:rPr>
      </w:pPr>
    </w:p>
    <w:p w14:paraId="1E5C9711" w14:textId="77777777" w:rsidR="009916AA" w:rsidRPr="00B31FE7" w:rsidRDefault="009916AA" w:rsidP="009916AA">
      <w:pPr>
        <w:rPr>
          <w:bCs/>
          <w:i/>
          <w:szCs w:val="22"/>
        </w:rPr>
      </w:pPr>
      <w:r w:rsidRPr="00B31FE7">
        <w:rPr>
          <w:i/>
          <w:szCs w:val="22"/>
        </w:rPr>
        <w:t>Pediatrická populácia</w:t>
      </w:r>
    </w:p>
    <w:p w14:paraId="611C315A" w14:textId="001796C7" w:rsidR="009916AA" w:rsidRPr="00B31FE7" w:rsidRDefault="009916AA" w:rsidP="009916AA">
      <w:pPr>
        <w:rPr>
          <w:szCs w:val="22"/>
        </w:rPr>
      </w:pPr>
      <w:r w:rsidRPr="00B31FE7">
        <w:rPr>
          <w:szCs w:val="22"/>
        </w:rPr>
        <w:t xml:space="preserve">Bezpečnosť a účinnosť náplastí Nicorette invisipatch u detí mladších ako 18 rokov neboli stanovené. Dostupné nie sú žiadne údaje. </w:t>
      </w:r>
    </w:p>
    <w:p w14:paraId="119E4328" w14:textId="77777777" w:rsidR="009916AA" w:rsidRPr="00B31FE7" w:rsidRDefault="009916AA" w:rsidP="009916AA">
      <w:pPr>
        <w:rPr>
          <w:szCs w:val="22"/>
        </w:rPr>
      </w:pPr>
    </w:p>
    <w:p w14:paraId="7F8319DD" w14:textId="77777777" w:rsidR="009916AA" w:rsidRPr="00B31FE7" w:rsidRDefault="009916AA" w:rsidP="009916AA">
      <w:pPr>
        <w:rPr>
          <w:iCs/>
          <w:szCs w:val="22"/>
          <w:u w:val="single"/>
        </w:rPr>
      </w:pPr>
      <w:r w:rsidRPr="00B31FE7">
        <w:rPr>
          <w:szCs w:val="22"/>
          <w:u w:val="single"/>
        </w:rPr>
        <w:t>Spôsob podávania:</w:t>
      </w:r>
    </w:p>
    <w:p w14:paraId="6384264C" w14:textId="0D2BE4C7" w:rsidR="009916AA" w:rsidRPr="00821EC9" w:rsidRDefault="009916AA" w:rsidP="009916AA">
      <w:pPr>
        <w:rPr>
          <w:szCs w:val="22"/>
        </w:rPr>
      </w:pPr>
      <w:r w:rsidRPr="00B31FE7">
        <w:rPr>
          <w:szCs w:val="22"/>
        </w:rPr>
        <w:t>Náplasť sa nalepí ráno a odlepí večer pred spaním, čím sa zabezpečí účinok približne počas 16 hodín. Náplasť sa lepí na čistú, suchú, neochlpenú a neporušenú plochu kože (napríklad na driek, bok, hornú časť ramien alebo hru</w:t>
      </w:r>
      <w:r w:rsidR="005C7E90">
        <w:rPr>
          <w:szCs w:val="22"/>
        </w:rPr>
        <w:t>ď</w:t>
      </w:r>
      <w:r w:rsidRPr="00821EC9">
        <w:rPr>
          <w:szCs w:val="22"/>
        </w:rPr>
        <w:t xml:space="preserve">). Tieto miesta sa majú každý deň obmieňať a </w:t>
      </w:r>
      <w:r w:rsidR="00821EC9">
        <w:rPr>
          <w:szCs w:val="22"/>
        </w:rPr>
        <w:t>v nasledujúcich dňoch</w:t>
      </w:r>
      <w:r w:rsidRPr="00821EC9">
        <w:rPr>
          <w:szCs w:val="22"/>
        </w:rPr>
        <w:t xml:space="preserve"> </w:t>
      </w:r>
      <w:r w:rsidR="00821EC9">
        <w:rPr>
          <w:szCs w:val="22"/>
        </w:rPr>
        <w:t xml:space="preserve">sa </w:t>
      </w:r>
      <w:r w:rsidRPr="00821EC9">
        <w:rPr>
          <w:szCs w:val="22"/>
        </w:rPr>
        <w:t>nemá použ</w:t>
      </w:r>
      <w:r w:rsidR="00821EC9">
        <w:rPr>
          <w:szCs w:val="22"/>
        </w:rPr>
        <w:t>iť rovnaké miesto</w:t>
      </w:r>
      <w:r w:rsidRPr="00821EC9">
        <w:rPr>
          <w:szCs w:val="22"/>
        </w:rPr>
        <w:t>.</w:t>
      </w:r>
    </w:p>
    <w:p w14:paraId="1D815622" w14:textId="279CE447" w:rsidR="009916AA" w:rsidRPr="009266F1" w:rsidRDefault="00821EC9" w:rsidP="009916AA">
      <w:pPr>
        <w:numPr>
          <w:ilvl w:val="0"/>
          <w:numId w:val="37"/>
        </w:numPr>
        <w:tabs>
          <w:tab w:val="clear" w:pos="567"/>
          <w:tab w:val="left" w:pos="284"/>
        </w:tabs>
        <w:rPr>
          <w:szCs w:val="22"/>
        </w:rPr>
      </w:pPr>
      <w:r>
        <w:rPr>
          <w:szCs w:val="22"/>
        </w:rPr>
        <w:t>J</w:t>
      </w:r>
      <w:r w:rsidR="009916AA" w:rsidRPr="009266F1">
        <w:rPr>
          <w:szCs w:val="22"/>
        </w:rPr>
        <w:t>e potrebné umyť si ruky</w:t>
      </w:r>
      <w:r w:rsidRPr="00821EC9">
        <w:rPr>
          <w:szCs w:val="22"/>
        </w:rPr>
        <w:t xml:space="preserve"> </w:t>
      </w:r>
      <w:r>
        <w:rPr>
          <w:szCs w:val="22"/>
        </w:rPr>
        <w:t>p</w:t>
      </w:r>
      <w:r w:rsidRPr="007A55D0">
        <w:rPr>
          <w:szCs w:val="22"/>
        </w:rPr>
        <w:t>red nalepením náplasti</w:t>
      </w:r>
      <w:r w:rsidR="009916AA" w:rsidRPr="009266F1">
        <w:rPr>
          <w:szCs w:val="22"/>
        </w:rPr>
        <w:t>.</w:t>
      </w:r>
    </w:p>
    <w:p w14:paraId="05D22B40" w14:textId="77777777" w:rsidR="009916AA" w:rsidRPr="00B31FE7" w:rsidRDefault="009916AA" w:rsidP="009916AA">
      <w:pPr>
        <w:numPr>
          <w:ilvl w:val="0"/>
          <w:numId w:val="37"/>
        </w:numPr>
        <w:tabs>
          <w:tab w:val="clear" w:pos="567"/>
          <w:tab w:val="left" w:pos="284"/>
        </w:tabs>
        <w:rPr>
          <w:szCs w:val="22"/>
        </w:rPr>
      </w:pPr>
      <w:r w:rsidRPr="00B31FE7">
        <w:rPr>
          <w:szCs w:val="22"/>
        </w:rPr>
        <w:t>Vrecko sa otvorí prestrihnutím nožnicami pozdĺž miesta, ako je vyznačené.</w:t>
      </w:r>
    </w:p>
    <w:p w14:paraId="6AD1E201" w14:textId="77777777" w:rsidR="009916AA" w:rsidRPr="00B31FE7" w:rsidRDefault="009916AA" w:rsidP="009916AA">
      <w:pPr>
        <w:numPr>
          <w:ilvl w:val="0"/>
          <w:numId w:val="37"/>
        </w:numPr>
        <w:tabs>
          <w:tab w:val="clear" w:pos="567"/>
          <w:tab w:val="left" w:pos="284"/>
        </w:tabs>
        <w:ind w:left="284" w:hanging="284"/>
        <w:rPr>
          <w:szCs w:val="22"/>
        </w:rPr>
      </w:pPr>
      <w:r w:rsidRPr="00B31FE7">
        <w:rPr>
          <w:szCs w:val="22"/>
        </w:rPr>
        <w:t>Hneď ako to bude možné, sa má odstrániť jedna časť striebornej hliníkovej vrstvy. Je potrebné zabrániť kontaktu lepkavého povrchu náplasti s prstami!</w:t>
      </w:r>
    </w:p>
    <w:p w14:paraId="10D84391" w14:textId="26CA33E8" w:rsidR="009916AA" w:rsidRPr="00B31FE7" w:rsidRDefault="009916AA" w:rsidP="009916AA">
      <w:pPr>
        <w:numPr>
          <w:ilvl w:val="0"/>
          <w:numId w:val="37"/>
        </w:numPr>
        <w:tabs>
          <w:tab w:val="clear" w:pos="567"/>
          <w:tab w:val="left" w:pos="284"/>
        </w:tabs>
        <w:ind w:left="284" w:hanging="284"/>
        <w:rPr>
          <w:szCs w:val="22"/>
        </w:rPr>
      </w:pPr>
      <w:r w:rsidRPr="00B31FE7">
        <w:rPr>
          <w:szCs w:val="22"/>
        </w:rPr>
        <w:t>Náplasť sa má pevne nalepiť pritlačením lepiacej časti náplasti na kožu a odstrán</w:t>
      </w:r>
      <w:r w:rsidR="00FD1729">
        <w:rPr>
          <w:szCs w:val="22"/>
        </w:rPr>
        <w:t>iť</w:t>
      </w:r>
      <w:r w:rsidRPr="00B31FE7">
        <w:rPr>
          <w:szCs w:val="22"/>
        </w:rPr>
        <w:t xml:space="preserve"> strieborn</w:t>
      </w:r>
      <w:r w:rsidR="00FD1729">
        <w:rPr>
          <w:szCs w:val="22"/>
        </w:rPr>
        <w:t>ú</w:t>
      </w:r>
      <w:r w:rsidRPr="00B31FE7">
        <w:rPr>
          <w:szCs w:val="22"/>
        </w:rPr>
        <w:t xml:space="preserve"> hliníkov</w:t>
      </w:r>
      <w:r w:rsidR="00FD1729">
        <w:rPr>
          <w:szCs w:val="22"/>
        </w:rPr>
        <w:t>ú</w:t>
      </w:r>
      <w:r w:rsidRPr="00B31FE7">
        <w:rPr>
          <w:szCs w:val="22"/>
        </w:rPr>
        <w:t xml:space="preserve"> vrstv</w:t>
      </w:r>
      <w:r w:rsidR="00FD1729">
        <w:rPr>
          <w:szCs w:val="22"/>
        </w:rPr>
        <w:t>u</w:t>
      </w:r>
      <w:r w:rsidRPr="00B31FE7">
        <w:rPr>
          <w:szCs w:val="22"/>
        </w:rPr>
        <w:t>.</w:t>
      </w:r>
    </w:p>
    <w:p w14:paraId="53A4C740" w14:textId="77777777" w:rsidR="009916AA" w:rsidRPr="009266F1" w:rsidRDefault="009916AA" w:rsidP="009916AA">
      <w:pPr>
        <w:numPr>
          <w:ilvl w:val="0"/>
          <w:numId w:val="37"/>
        </w:numPr>
        <w:tabs>
          <w:tab w:val="clear" w:pos="567"/>
          <w:tab w:val="left" w:pos="284"/>
        </w:tabs>
        <w:rPr>
          <w:szCs w:val="22"/>
        </w:rPr>
      </w:pPr>
      <w:r w:rsidRPr="00B31FE7">
        <w:rPr>
          <w:szCs w:val="22"/>
        </w:rPr>
        <w:t>Pomocou prstov a</w:t>
      </w:r>
      <w:r w:rsidR="00821EC9">
        <w:rPr>
          <w:szCs w:val="22"/>
        </w:rPr>
        <w:t>lebo</w:t>
      </w:r>
      <w:r w:rsidRPr="009266F1">
        <w:rPr>
          <w:szCs w:val="22"/>
        </w:rPr>
        <w:t xml:space="preserve"> dlane sa má náplasť pevne pritlačiť na kožu.</w:t>
      </w:r>
    </w:p>
    <w:p w14:paraId="737CB737" w14:textId="36361D54" w:rsidR="009916AA" w:rsidRPr="009266F1" w:rsidRDefault="009266F1" w:rsidP="009916AA">
      <w:pPr>
        <w:numPr>
          <w:ilvl w:val="0"/>
          <w:numId w:val="37"/>
        </w:numPr>
        <w:tabs>
          <w:tab w:val="clear" w:pos="567"/>
          <w:tab w:val="left" w:pos="284"/>
        </w:tabs>
        <w:rPr>
          <w:szCs w:val="22"/>
        </w:rPr>
      </w:pPr>
      <w:r>
        <w:rPr>
          <w:szCs w:val="22"/>
        </w:rPr>
        <w:t>Po celom okraji</w:t>
      </w:r>
      <w:r w:rsidR="009916AA" w:rsidRPr="009266F1">
        <w:rPr>
          <w:szCs w:val="22"/>
        </w:rPr>
        <w:t xml:space="preserve"> sa má pevne prejsť</w:t>
      </w:r>
      <w:r w:rsidR="00FD1729">
        <w:rPr>
          <w:szCs w:val="22"/>
        </w:rPr>
        <w:t xml:space="preserve"> a uistiť sa</w:t>
      </w:r>
      <w:r w:rsidR="009916AA" w:rsidRPr="009266F1">
        <w:rPr>
          <w:szCs w:val="22"/>
        </w:rPr>
        <w:t xml:space="preserve">, že náplasť pevne </w:t>
      </w:r>
      <w:r>
        <w:rPr>
          <w:szCs w:val="22"/>
        </w:rPr>
        <w:t>drží</w:t>
      </w:r>
      <w:r w:rsidR="009916AA" w:rsidRPr="009266F1">
        <w:rPr>
          <w:szCs w:val="22"/>
        </w:rPr>
        <w:t>.</w:t>
      </w:r>
    </w:p>
    <w:p w14:paraId="128DB870" w14:textId="77777777" w:rsidR="009916AA" w:rsidRPr="00B31FE7" w:rsidRDefault="009916AA" w:rsidP="009916AA">
      <w:pPr>
        <w:numPr>
          <w:ilvl w:val="0"/>
          <w:numId w:val="37"/>
        </w:numPr>
        <w:tabs>
          <w:tab w:val="clear" w:pos="567"/>
          <w:tab w:val="left" w:pos="284"/>
        </w:tabs>
        <w:rPr>
          <w:szCs w:val="22"/>
        </w:rPr>
      </w:pPr>
      <w:r w:rsidRPr="00B31FE7">
        <w:rPr>
          <w:szCs w:val="22"/>
        </w:rPr>
        <w:t>Ak sa náplasť odlepí, má sa nahradiť novou.</w:t>
      </w:r>
    </w:p>
    <w:p w14:paraId="61E9531D" w14:textId="77777777" w:rsidR="009916AA" w:rsidRPr="00B31FE7" w:rsidRDefault="009916AA" w:rsidP="009916AA">
      <w:pPr>
        <w:rPr>
          <w:szCs w:val="22"/>
        </w:rPr>
      </w:pPr>
    </w:p>
    <w:p w14:paraId="4F2662BD" w14:textId="77777777" w:rsidR="009916AA" w:rsidRPr="00B31FE7" w:rsidRDefault="009916AA" w:rsidP="009916AA">
      <w:pPr>
        <w:rPr>
          <w:szCs w:val="22"/>
        </w:rPr>
      </w:pPr>
      <w:r w:rsidRPr="00B31FE7">
        <w:rPr>
          <w:szCs w:val="22"/>
        </w:rPr>
        <w:t>Po odstránení sa majú použité náplasti bezpečne zlikvidovať.</w:t>
      </w:r>
    </w:p>
    <w:p w14:paraId="0EA6D962" w14:textId="77777777" w:rsidR="009916AA" w:rsidRPr="00B31FE7" w:rsidRDefault="009916AA" w:rsidP="009916AA">
      <w:pPr>
        <w:rPr>
          <w:szCs w:val="22"/>
        </w:rPr>
      </w:pPr>
    </w:p>
    <w:p w14:paraId="31EE4D95" w14:textId="77777777" w:rsidR="009916AA" w:rsidRPr="00B31FE7" w:rsidRDefault="009916AA" w:rsidP="009916AA">
      <w:pPr>
        <w:rPr>
          <w:szCs w:val="22"/>
        </w:rPr>
      </w:pPr>
      <w:r w:rsidRPr="00B31FE7">
        <w:rPr>
          <w:szCs w:val="22"/>
        </w:rPr>
        <w:t>Náplasti sa nemajú používať počas noci, t. j. nie dlhšie ako 16 hodín.</w:t>
      </w:r>
    </w:p>
    <w:p w14:paraId="1E2323D3" w14:textId="77777777" w:rsidR="00E31232" w:rsidRPr="00B31FE7" w:rsidRDefault="00E31232" w:rsidP="00A505E4">
      <w:pPr>
        <w:spacing w:line="240" w:lineRule="auto"/>
        <w:rPr>
          <w:szCs w:val="22"/>
        </w:rPr>
      </w:pPr>
    </w:p>
    <w:p w14:paraId="45220F33" w14:textId="77777777" w:rsidR="000B1CD4" w:rsidRPr="00B31FE7" w:rsidRDefault="000B1CD4" w:rsidP="00A505E4">
      <w:pPr>
        <w:spacing w:line="240" w:lineRule="auto"/>
        <w:ind w:left="567" w:hanging="567"/>
        <w:rPr>
          <w:szCs w:val="22"/>
        </w:rPr>
      </w:pPr>
      <w:r w:rsidRPr="00B31FE7">
        <w:rPr>
          <w:b/>
          <w:szCs w:val="22"/>
        </w:rPr>
        <w:t>4.3</w:t>
      </w:r>
      <w:r w:rsidRPr="00B31FE7">
        <w:rPr>
          <w:b/>
          <w:szCs w:val="22"/>
        </w:rPr>
        <w:tab/>
        <w:t>Kontraindikácie</w:t>
      </w:r>
    </w:p>
    <w:p w14:paraId="46ADDE2F" w14:textId="77777777" w:rsidR="000B1CD4" w:rsidRPr="00B31FE7" w:rsidRDefault="000B1CD4" w:rsidP="008E27A8">
      <w:pPr>
        <w:rPr>
          <w:szCs w:val="22"/>
        </w:rPr>
      </w:pPr>
    </w:p>
    <w:p w14:paraId="173195EE" w14:textId="77777777" w:rsidR="000B1CD4" w:rsidRPr="00B31FE7" w:rsidRDefault="000B1CD4" w:rsidP="008E27A8">
      <w:pPr>
        <w:rPr>
          <w:szCs w:val="22"/>
        </w:rPr>
      </w:pPr>
      <w:r w:rsidRPr="00B31FE7">
        <w:rPr>
          <w:szCs w:val="22"/>
        </w:rPr>
        <w:t>Precitlivenosť na liečivo alebo na ktorúkoľvek z pomocných látok uvedených v časti 6.1.</w:t>
      </w:r>
    </w:p>
    <w:p w14:paraId="645191AB" w14:textId="77777777" w:rsidR="000B1CD4" w:rsidRPr="00B31FE7" w:rsidRDefault="000B1CD4" w:rsidP="008E27A8">
      <w:pPr>
        <w:rPr>
          <w:szCs w:val="22"/>
        </w:rPr>
      </w:pPr>
      <w:r w:rsidRPr="00B31FE7">
        <w:rPr>
          <w:szCs w:val="22"/>
        </w:rPr>
        <w:t>Deti mladšie ako 18 rokov.</w:t>
      </w:r>
    </w:p>
    <w:p w14:paraId="284E2E88" w14:textId="77777777" w:rsidR="000B1CD4" w:rsidRPr="00B31FE7" w:rsidRDefault="000B1CD4" w:rsidP="008E27A8">
      <w:pPr>
        <w:rPr>
          <w:szCs w:val="22"/>
        </w:rPr>
      </w:pPr>
      <w:r w:rsidRPr="00B31FE7">
        <w:rPr>
          <w:szCs w:val="22"/>
        </w:rPr>
        <w:t>Osoby, ktoré nikdy nefajčili.</w:t>
      </w:r>
    </w:p>
    <w:p w14:paraId="5A5BCFFA" w14:textId="77777777" w:rsidR="000B1CD4" w:rsidRPr="00B31FE7" w:rsidRDefault="000B1CD4" w:rsidP="00A505E4">
      <w:pPr>
        <w:spacing w:line="240" w:lineRule="auto"/>
        <w:rPr>
          <w:szCs w:val="22"/>
        </w:rPr>
      </w:pPr>
    </w:p>
    <w:p w14:paraId="0F4688FC" w14:textId="77777777" w:rsidR="000B1CD4" w:rsidRPr="00B31FE7" w:rsidRDefault="000B1CD4" w:rsidP="00A505E4">
      <w:pPr>
        <w:spacing w:line="240" w:lineRule="auto"/>
        <w:ind w:left="567" w:hanging="567"/>
        <w:rPr>
          <w:b/>
          <w:szCs w:val="22"/>
        </w:rPr>
      </w:pPr>
      <w:r w:rsidRPr="00B31FE7">
        <w:rPr>
          <w:b/>
          <w:szCs w:val="22"/>
        </w:rPr>
        <w:t>4.4</w:t>
      </w:r>
      <w:r w:rsidRPr="00B31FE7">
        <w:rPr>
          <w:b/>
          <w:szCs w:val="22"/>
        </w:rPr>
        <w:tab/>
        <w:t>Osobitné upozornenia a opatrenia pri používaní</w:t>
      </w:r>
    </w:p>
    <w:p w14:paraId="2001D2E3" w14:textId="77777777" w:rsidR="000B1CD4" w:rsidRPr="00B31FE7" w:rsidRDefault="000B1CD4" w:rsidP="00A505E4">
      <w:pPr>
        <w:spacing w:line="240" w:lineRule="auto"/>
        <w:ind w:left="567" w:hanging="567"/>
        <w:rPr>
          <w:szCs w:val="22"/>
        </w:rPr>
      </w:pPr>
    </w:p>
    <w:p w14:paraId="01040FCE" w14:textId="77777777" w:rsidR="000B1CD4" w:rsidRPr="00B31FE7" w:rsidRDefault="000B1CD4" w:rsidP="008E27A8">
      <w:pPr>
        <w:rPr>
          <w:szCs w:val="22"/>
        </w:rPr>
      </w:pPr>
      <w:r w:rsidRPr="00B31FE7">
        <w:rPr>
          <w:szCs w:val="22"/>
        </w:rPr>
        <w:t>Nicorette invisipatch nemajú používať nefajčiari.</w:t>
      </w:r>
    </w:p>
    <w:p w14:paraId="13DF144D" w14:textId="77777777" w:rsidR="000B1CD4" w:rsidRPr="00B31FE7" w:rsidRDefault="000B1CD4" w:rsidP="008E27A8">
      <w:pPr>
        <w:rPr>
          <w:szCs w:val="22"/>
        </w:rPr>
      </w:pPr>
    </w:p>
    <w:p w14:paraId="701A85DE" w14:textId="77777777" w:rsidR="000B1CD4" w:rsidRPr="00B31FE7" w:rsidRDefault="000B1CD4" w:rsidP="008E27A8">
      <w:pPr>
        <w:rPr>
          <w:szCs w:val="22"/>
        </w:rPr>
      </w:pPr>
      <w:r w:rsidRPr="00B31FE7">
        <w:rPr>
          <w:szCs w:val="22"/>
        </w:rPr>
        <w:t>Prínosy ukončenia fajčenia prevyšujú nad akýmikoľvek rizikami spojenými so správne podávanou nikotínovou substitučnou liečbou (NSL).</w:t>
      </w:r>
    </w:p>
    <w:p w14:paraId="448E8E52" w14:textId="77777777" w:rsidR="000B1CD4" w:rsidRPr="00B31FE7" w:rsidRDefault="000B1CD4" w:rsidP="008E27A8">
      <w:pPr>
        <w:rPr>
          <w:szCs w:val="22"/>
        </w:rPr>
      </w:pPr>
    </w:p>
    <w:p w14:paraId="2BF6BAFA" w14:textId="564FADEF" w:rsidR="000B1CD4" w:rsidRPr="00B31FE7" w:rsidRDefault="000B1CD4" w:rsidP="008E27A8">
      <w:pPr>
        <w:rPr>
          <w:szCs w:val="22"/>
        </w:rPr>
      </w:pPr>
      <w:r w:rsidRPr="00B31FE7">
        <w:rPr>
          <w:szCs w:val="22"/>
        </w:rPr>
        <w:t>Používateľov je potrebné informovať, že v prípade, ak budú počas používania náplastí pokračovať vo fajčení, môžu sa u nich z dôvodu rizík fajčenia zvýšiť nežiaduce účinky vrátane</w:t>
      </w:r>
      <w:r w:rsidR="00B73BF8">
        <w:rPr>
          <w:szCs w:val="22"/>
        </w:rPr>
        <w:t>,</w:t>
      </w:r>
      <w:r w:rsidRPr="00B31FE7">
        <w:rPr>
          <w:szCs w:val="22"/>
        </w:rPr>
        <w:t xml:space="preserve"> kardiovaskulárnych problémov.</w:t>
      </w:r>
    </w:p>
    <w:p w14:paraId="336FE4D5" w14:textId="77777777" w:rsidR="000B1CD4" w:rsidRPr="00B31FE7" w:rsidRDefault="000B1CD4" w:rsidP="008E27A8">
      <w:pPr>
        <w:rPr>
          <w:szCs w:val="22"/>
        </w:rPr>
      </w:pPr>
    </w:p>
    <w:p w14:paraId="66AA9B50" w14:textId="77777777" w:rsidR="000B1CD4" w:rsidRPr="00B31FE7" w:rsidRDefault="000B1CD4" w:rsidP="003E23F8">
      <w:pPr>
        <w:rPr>
          <w:szCs w:val="22"/>
        </w:rPr>
      </w:pPr>
      <w:r w:rsidRPr="00B31FE7">
        <w:rPr>
          <w:szCs w:val="22"/>
        </w:rPr>
        <w:t>U pacientov s nižšie uvedenými ochoreniami má zodpovedný zdravotnícky pracovník vykonať zhodnotenie pomeru prínosu a rizika:</w:t>
      </w:r>
    </w:p>
    <w:p w14:paraId="3A154765" w14:textId="77777777" w:rsidR="000B1CD4" w:rsidRPr="00B31FE7" w:rsidRDefault="000B1CD4" w:rsidP="008E27A8">
      <w:pPr>
        <w:rPr>
          <w:szCs w:val="22"/>
        </w:rPr>
      </w:pPr>
    </w:p>
    <w:p w14:paraId="5D60C6C8" w14:textId="67C8981E" w:rsidR="000B1CD4" w:rsidRPr="008A42FE" w:rsidRDefault="000B1CD4">
      <w:pPr>
        <w:pStyle w:val="Odsekzoznamu"/>
        <w:ind w:left="0"/>
        <w:rPr>
          <w:szCs w:val="22"/>
        </w:rPr>
      </w:pPr>
      <w:r w:rsidRPr="00B31FE7">
        <w:rPr>
          <w:i/>
          <w:szCs w:val="22"/>
        </w:rPr>
        <w:t>Kardiovaskulárne ochorenie</w:t>
      </w:r>
      <w:r w:rsidRPr="00B31FE7">
        <w:rPr>
          <w:szCs w:val="22"/>
        </w:rPr>
        <w:t>:</w:t>
      </w:r>
      <w:r w:rsidRPr="00B31FE7">
        <w:rPr>
          <w:i/>
          <w:szCs w:val="22"/>
        </w:rPr>
        <w:t xml:space="preserve"> </w:t>
      </w:r>
      <w:r w:rsidRPr="00B31FE7">
        <w:rPr>
          <w:szCs w:val="22"/>
        </w:rPr>
        <w:t xml:space="preserve">Závislých fajčiarov s nedávnym výskytom infarktu myokardu, nestabilnou alebo zhoršujúcou sa angínou </w:t>
      </w:r>
      <w:r w:rsidR="008A42FE">
        <w:rPr>
          <w:szCs w:val="22"/>
        </w:rPr>
        <w:t>pectoris</w:t>
      </w:r>
      <w:r w:rsidR="00B73BF8">
        <w:rPr>
          <w:szCs w:val="22"/>
        </w:rPr>
        <w:t>,</w:t>
      </w:r>
      <w:r w:rsidR="008A42FE">
        <w:rPr>
          <w:szCs w:val="22"/>
        </w:rPr>
        <w:t xml:space="preserve"> </w:t>
      </w:r>
      <w:r w:rsidRPr="008A42FE">
        <w:rPr>
          <w:szCs w:val="22"/>
        </w:rPr>
        <w:t xml:space="preserve">vrátane Prinzmetalovej angíny, závažnými srdcovými arytmiami, nedávnou cerebrovaskulárnou príhodou a/alebo </w:t>
      </w:r>
      <w:r w:rsidR="00B73BF8">
        <w:rPr>
          <w:szCs w:val="22"/>
        </w:rPr>
        <w:t>tých, ktorí majú</w:t>
      </w:r>
      <w:r w:rsidRPr="008A42FE">
        <w:rPr>
          <w:szCs w:val="22"/>
        </w:rPr>
        <w:t xml:space="preserve"> nekontrolovan</w:t>
      </w:r>
      <w:r w:rsidR="00B73BF8">
        <w:rPr>
          <w:szCs w:val="22"/>
        </w:rPr>
        <w:t>ú</w:t>
      </w:r>
      <w:r w:rsidRPr="008A42FE">
        <w:rPr>
          <w:szCs w:val="22"/>
        </w:rPr>
        <w:t xml:space="preserve"> hypertenziu je potrebné podporovať v tom, aby prestali fajčiť, pomocou nefarmakologických postupov (ako je napr. poradenstvo). Ak tento spôsob zlyhá, môže sa zvážiť použitie náplasti, ale údaje týkajúce sa bezpečnosti v tejto skupine pacientov sú obmedzené a liečba sa má začať len pod </w:t>
      </w:r>
      <w:r w:rsidR="008A42FE">
        <w:rPr>
          <w:szCs w:val="22"/>
        </w:rPr>
        <w:t>starostlivým</w:t>
      </w:r>
      <w:r w:rsidR="008A42FE" w:rsidRPr="008A42FE">
        <w:rPr>
          <w:szCs w:val="22"/>
        </w:rPr>
        <w:t xml:space="preserve"> </w:t>
      </w:r>
      <w:r w:rsidRPr="008A42FE">
        <w:rPr>
          <w:szCs w:val="22"/>
        </w:rPr>
        <w:t xml:space="preserve">dohľadom lekára. </w:t>
      </w:r>
    </w:p>
    <w:p w14:paraId="64B6BF5F" w14:textId="77777777" w:rsidR="000B1CD4" w:rsidRPr="00B31FE7" w:rsidRDefault="000B1CD4" w:rsidP="008E27A8">
      <w:pPr>
        <w:rPr>
          <w:szCs w:val="22"/>
        </w:rPr>
      </w:pPr>
    </w:p>
    <w:p w14:paraId="51D87BBF" w14:textId="4F35F44A" w:rsidR="000B1CD4" w:rsidRPr="00B31FE7" w:rsidRDefault="000B1CD4">
      <w:pPr>
        <w:pStyle w:val="Odsekzoznamu"/>
        <w:ind w:left="0"/>
        <w:rPr>
          <w:b/>
          <w:i/>
          <w:szCs w:val="22"/>
        </w:rPr>
      </w:pPr>
      <w:r w:rsidRPr="00B31FE7">
        <w:rPr>
          <w:i/>
          <w:szCs w:val="22"/>
        </w:rPr>
        <w:t xml:space="preserve">Diabetes mellitus. </w:t>
      </w:r>
      <w:r w:rsidRPr="00B31FE7">
        <w:rPr>
          <w:szCs w:val="22"/>
        </w:rPr>
        <w:t>Pacientov s diabetes mellitus je potrebné poučiť, aby si</w:t>
      </w:r>
      <w:r w:rsidR="00A564F1">
        <w:rPr>
          <w:szCs w:val="22"/>
        </w:rPr>
        <w:t xml:space="preserve"> </w:t>
      </w:r>
      <w:r w:rsidRPr="00B31FE7">
        <w:rPr>
          <w:szCs w:val="22"/>
        </w:rPr>
        <w:t>p</w:t>
      </w:r>
      <w:r w:rsidR="009266F1">
        <w:rPr>
          <w:szCs w:val="22"/>
        </w:rPr>
        <w:t>o</w:t>
      </w:r>
      <w:r w:rsidRPr="009A5107">
        <w:rPr>
          <w:szCs w:val="22"/>
        </w:rPr>
        <w:t xml:space="preserve"> ukončení fajčenia a začatí NSL sledovali hladinu cukru v krvi pozornejšie ako zvyčajne, pretože zníženie uvoľňovania katecholamínov vyvolané nikotínom môže ovplyvniť metabolizmus sacharidov.</w:t>
      </w:r>
    </w:p>
    <w:p w14:paraId="7F568309" w14:textId="77777777" w:rsidR="000B1CD4" w:rsidRPr="00B31FE7" w:rsidRDefault="000B1CD4">
      <w:pPr>
        <w:tabs>
          <w:tab w:val="left" w:pos="284"/>
        </w:tabs>
        <w:contextualSpacing/>
        <w:rPr>
          <w:szCs w:val="22"/>
        </w:rPr>
      </w:pPr>
    </w:p>
    <w:p w14:paraId="34EDF0EC" w14:textId="77777777" w:rsidR="000B1CD4" w:rsidRPr="00B31FE7" w:rsidRDefault="000B1CD4">
      <w:pPr>
        <w:pStyle w:val="Odsekzoznamu"/>
        <w:tabs>
          <w:tab w:val="clear" w:pos="567"/>
          <w:tab w:val="left" w:pos="284"/>
        </w:tabs>
        <w:ind w:left="0"/>
        <w:rPr>
          <w:szCs w:val="22"/>
        </w:rPr>
      </w:pPr>
      <w:r w:rsidRPr="00B31FE7">
        <w:rPr>
          <w:i/>
          <w:szCs w:val="22"/>
        </w:rPr>
        <w:t xml:space="preserve">Porucha funkcie obličiek a pečene: </w:t>
      </w:r>
      <w:r w:rsidRPr="00B31FE7">
        <w:rPr>
          <w:szCs w:val="22"/>
        </w:rPr>
        <w:t>U pacientov so stredne závažnou až závažnou poruchou funkcie pečene a/alebo závažnou poruchou funkcie obličiek sa má náplasť používať s opatrnosťou, pretože sa klírens nikotínu alebo jeho metabolitov môže znížiť s možnosťou zvýšenia nežiaducich účinkov.</w:t>
      </w:r>
    </w:p>
    <w:p w14:paraId="274062EE" w14:textId="77777777" w:rsidR="000B1CD4" w:rsidRPr="00B31FE7" w:rsidRDefault="000B1CD4" w:rsidP="008E27A8">
      <w:pPr>
        <w:rPr>
          <w:szCs w:val="22"/>
        </w:rPr>
      </w:pPr>
    </w:p>
    <w:p w14:paraId="6C200C17" w14:textId="77777777" w:rsidR="000B1CD4" w:rsidRPr="00B31FE7" w:rsidRDefault="000B1CD4" w:rsidP="008E27A8">
      <w:pPr>
        <w:tabs>
          <w:tab w:val="clear" w:pos="567"/>
          <w:tab w:val="left" w:pos="284"/>
        </w:tabs>
        <w:rPr>
          <w:szCs w:val="22"/>
        </w:rPr>
      </w:pPr>
      <w:r w:rsidRPr="00B31FE7">
        <w:rPr>
          <w:i/>
          <w:szCs w:val="22"/>
        </w:rPr>
        <w:t xml:space="preserve">Feochromocytóm a nekontrolovaná hypertyreóza: </w:t>
      </w:r>
      <w:r w:rsidRPr="00B31FE7">
        <w:rPr>
          <w:szCs w:val="22"/>
        </w:rPr>
        <w:t>U pacientov s nekontrolovanou hypertyreózou alebo feochromocytómom sa má náplasť používať opatrne, pretože nikotín spôsobuje uvoľňovanie katecholamínov.</w:t>
      </w:r>
    </w:p>
    <w:p w14:paraId="247CC113" w14:textId="77777777" w:rsidR="000B1CD4" w:rsidRPr="00B31FE7" w:rsidRDefault="000B1CD4" w:rsidP="008E27A8">
      <w:pPr>
        <w:rPr>
          <w:szCs w:val="22"/>
        </w:rPr>
      </w:pPr>
    </w:p>
    <w:p w14:paraId="6107ACF9" w14:textId="0474C591" w:rsidR="000B1CD4" w:rsidRPr="00B31FE7" w:rsidRDefault="000B1CD4" w:rsidP="008E27A8">
      <w:pPr>
        <w:tabs>
          <w:tab w:val="clear" w:pos="567"/>
          <w:tab w:val="left" w:pos="284"/>
        </w:tabs>
        <w:rPr>
          <w:szCs w:val="22"/>
        </w:rPr>
      </w:pPr>
      <w:r w:rsidRPr="00B31FE7">
        <w:rPr>
          <w:i/>
          <w:szCs w:val="22"/>
        </w:rPr>
        <w:t xml:space="preserve">Ochorenie gastrointestinálneho traktu: </w:t>
      </w:r>
      <w:r w:rsidRPr="00B31FE7">
        <w:rPr>
          <w:szCs w:val="22"/>
        </w:rPr>
        <w:t>Nikotín môže zhoršiť príznaky u</w:t>
      </w:r>
      <w:r w:rsidR="00A564F1">
        <w:rPr>
          <w:szCs w:val="22"/>
        </w:rPr>
        <w:t> </w:t>
      </w:r>
      <w:r w:rsidRPr="00B31FE7">
        <w:rPr>
          <w:szCs w:val="22"/>
        </w:rPr>
        <w:t>pacientov</w:t>
      </w:r>
      <w:r w:rsidR="00A564F1">
        <w:rPr>
          <w:szCs w:val="22"/>
        </w:rPr>
        <w:t>, ktorí majú</w:t>
      </w:r>
      <w:r w:rsidRPr="00B31FE7">
        <w:rPr>
          <w:szCs w:val="22"/>
        </w:rPr>
        <w:t xml:space="preserve"> ezofagitídu, žalúdočn</w:t>
      </w:r>
      <w:r w:rsidR="00A564F1">
        <w:rPr>
          <w:szCs w:val="22"/>
        </w:rPr>
        <w:t>é</w:t>
      </w:r>
      <w:r w:rsidRPr="00B31FE7">
        <w:rPr>
          <w:szCs w:val="22"/>
        </w:rPr>
        <w:t xml:space="preserve"> alebo peptick</w:t>
      </w:r>
      <w:r w:rsidR="00A564F1">
        <w:rPr>
          <w:szCs w:val="22"/>
        </w:rPr>
        <w:t>é</w:t>
      </w:r>
      <w:r w:rsidRPr="00B31FE7">
        <w:rPr>
          <w:szCs w:val="22"/>
        </w:rPr>
        <w:t xml:space="preserve"> vred</w:t>
      </w:r>
      <w:r w:rsidR="00E141FC">
        <w:rPr>
          <w:szCs w:val="22"/>
        </w:rPr>
        <w:t>y</w:t>
      </w:r>
      <w:r w:rsidRPr="00B31FE7">
        <w:rPr>
          <w:szCs w:val="22"/>
        </w:rPr>
        <w:t xml:space="preserve"> a pri týchto stavoch sa má NSL používať s opatrnosťou.</w:t>
      </w:r>
    </w:p>
    <w:p w14:paraId="7E83B9B3" w14:textId="77777777" w:rsidR="000B1CD4" w:rsidRPr="00B31FE7" w:rsidRDefault="000B1CD4" w:rsidP="008E27A8">
      <w:pPr>
        <w:rPr>
          <w:szCs w:val="22"/>
        </w:rPr>
      </w:pPr>
    </w:p>
    <w:p w14:paraId="1E7801CA" w14:textId="7D51EC56" w:rsidR="000B1CD4" w:rsidRPr="00B31FE7" w:rsidRDefault="000B1CD4">
      <w:pPr>
        <w:keepNext/>
        <w:keepLines/>
        <w:rPr>
          <w:i/>
          <w:szCs w:val="22"/>
        </w:rPr>
      </w:pPr>
      <w:r w:rsidRPr="006E169E">
        <w:rPr>
          <w:i/>
          <w:szCs w:val="22"/>
        </w:rPr>
        <w:t>Zobrazovanie magnetickou</w:t>
      </w:r>
      <w:r w:rsidRPr="00B31FE7">
        <w:rPr>
          <w:i/>
          <w:szCs w:val="22"/>
        </w:rPr>
        <w:t xml:space="preserve"> rezonanciou (MR): </w:t>
      </w:r>
      <w:r w:rsidRPr="00B31FE7">
        <w:rPr>
          <w:szCs w:val="22"/>
        </w:rPr>
        <w:t>Pred podstúpením akýchkoľvek výkonov MR sa má náplasť Nicorette invisipatch odlepiť, aby sa zabránilo riziku vzniku popálen</w:t>
      </w:r>
      <w:r w:rsidR="006E169E">
        <w:rPr>
          <w:szCs w:val="22"/>
        </w:rPr>
        <w:t>ín</w:t>
      </w:r>
      <w:r w:rsidRPr="00B31FE7">
        <w:rPr>
          <w:szCs w:val="22"/>
        </w:rPr>
        <w:t>.</w:t>
      </w:r>
    </w:p>
    <w:p w14:paraId="7CE95C4D" w14:textId="77777777" w:rsidR="000B1CD4" w:rsidRPr="00B31FE7" w:rsidRDefault="000B1CD4" w:rsidP="008E27A8">
      <w:pPr>
        <w:rPr>
          <w:szCs w:val="22"/>
        </w:rPr>
      </w:pPr>
    </w:p>
    <w:p w14:paraId="1F86DF79" w14:textId="77777777" w:rsidR="000B1CD4" w:rsidRPr="00B31FE7" w:rsidRDefault="000B1CD4" w:rsidP="008E27A8">
      <w:pPr>
        <w:keepNext/>
        <w:rPr>
          <w:szCs w:val="22"/>
        </w:rPr>
      </w:pPr>
      <w:r w:rsidRPr="00B31FE7">
        <w:rPr>
          <w:i/>
          <w:szCs w:val="22"/>
        </w:rPr>
        <w:t>Nebezpečenstvo u detí:</w:t>
      </w:r>
    </w:p>
    <w:p w14:paraId="1437F535" w14:textId="3C926F18" w:rsidR="000B1CD4" w:rsidRPr="00B31FE7" w:rsidRDefault="000B1CD4" w:rsidP="008E27A8">
      <w:pPr>
        <w:rPr>
          <w:szCs w:val="22"/>
        </w:rPr>
      </w:pPr>
      <w:r w:rsidRPr="00B31FE7">
        <w:rPr>
          <w:szCs w:val="22"/>
        </w:rPr>
        <w:t>Dávky nikotínu znesiteľné fajčiarmi môžu u detí vyvolať silné toxické účinky, ktoré môžu byť smrteľné. Lieky obsahujúce nikotín</w:t>
      </w:r>
      <w:r w:rsidR="0087205E">
        <w:rPr>
          <w:szCs w:val="22"/>
        </w:rPr>
        <w:t>,</w:t>
      </w:r>
      <w:r w:rsidRPr="00B31FE7">
        <w:rPr>
          <w:szCs w:val="22"/>
        </w:rPr>
        <w:t xml:space="preserve"> nepoužité alebo použité náplasti, sa nesmú nechávať na mieste, kde ich môžu chytať alebo požiť deti, pozri časť 4.9.</w:t>
      </w:r>
    </w:p>
    <w:p w14:paraId="41C6BA56" w14:textId="77777777" w:rsidR="000B1CD4" w:rsidRPr="00B31FE7" w:rsidRDefault="000B1CD4" w:rsidP="008E27A8">
      <w:pPr>
        <w:rPr>
          <w:szCs w:val="22"/>
        </w:rPr>
      </w:pPr>
    </w:p>
    <w:p w14:paraId="7FE7450A" w14:textId="58BCC448" w:rsidR="000B1CD4" w:rsidRPr="00B31FE7" w:rsidRDefault="000B1CD4" w:rsidP="008E27A8">
      <w:pPr>
        <w:rPr>
          <w:szCs w:val="22"/>
        </w:rPr>
      </w:pPr>
      <w:r w:rsidRPr="00B31FE7">
        <w:rPr>
          <w:i/>
          <w:szCs w:val="22"/>
        </w:rPr>
        <w:t xml:space="preserve">Prenesená závislosť: </w:t>
      </w:r>
      <w:r w:rsidRPr="00B31FE7">
        <w:rPr>
          <w:szCs w:val="22"/>
        </w:rPr>
        <w:t xml:space="preserve">Môže sa objaviť prenesená závislosť, ale je menej škodlivá a ľahšie </w:t>
      </w:r>
      <w:r w:rsidR="006E169E" w:rsidRPr="00B31FE7">
        <w:rPr>
          <w:szCs w:val="22"/>
        </w:rPr>
        <w:t xml:space="preserve">sa </w:t>
      </w:r>
      <w:r w:rsidRPr="00B31FE7">
        <w:rPr>
          <w:szCs w:val="22"/>
        </w:rPr>
        <w:t>prekonáva ako závislosť od fajčenia.</w:t>
      </w:r>
    </w:p>
    <w:p w14:paraId="66507BA1" w14:textId="77777777" w:rsidR="000B1CD4" w:rsidRPr="00B31FE7" w:rsidRDefault="000B1CD4" w:rsidP="008E27A8">
      <w:pPr>
        <w:rPr>
          <w:szCs w:val="22"/>
        </w:rPr>
      </w:pPr>
    </w:p>
    <w:p w14:paraId="38A3B804" w14:textId="77777777" w:rsidR="000B1CD4" w:rsidRPr="00B31FE7" w:rsidRDefault="000B1CD4" w:rsidP="008E27A8">
      <w:pPr>
        <w:rPr>
          <w:szCs w:val="22"/>
        </w:rPr>
      </w:pPr>
      <w:r w:rsidRPr="00B31FE7">
        <w:rPr>
          <w:i/>
          <w:szCs w:val="22"/>
        </w:rPr>
        <w:t xml:space="preserve">Ukončenie fajčenia: </w:t>
      </w:r>
      <w:r w:rsidRPr="00B31FE7">
        <w:rPr>
          <w:szCs w:val="22"/>
        </w:rPr>
        <w:t xml:space="preserve">Polycyklické aromatické hydrokarbóny v tabakovom dyme spúšťajú metabolizmus liekov metabolizovaných prostredníctvom CYP1A2 (a prípadne prostredníctvom CYP1A1). Ak fajčiar prestane fajčiť, môže to viesť k pomalšiemu metabolizmu a následnému zvýšeniu hladín takýchto liekov v krvi. Toto je potenciálne klinicky významné pri liekoch s úzkym terapeutickým oknom, ako je napr. teofylín, takrín, klozapín a ropinirol. </w:t>
      </w:r>
    </w:p>
    <w:p w14:paraId="7BD733D6" w14:textId="77777777" w:rsidR="000B1CD4" w:rsidRPr="00B31FE7" w:rsidRDefault="000B1CD4" w:rsidP="00A505E4">
      <w:pPr>
        <w:spacing w:line="240" w:lineRule="auto"/>
        <w:outlineLvl w:val="0"/>
        <w:rPr>
          <w:szCs w:val="22"/>
        </w:rPr>
      </w:pPr>
    </w:p>
    <w:p w14:paraId="09EC9667" w14:textId="77777777" w:rsidR="009916AA" w:rsidRPr="00141BCC" w:rsidRDefault="009916AA" w:rsidP="00A505E4">
      <w:pPr>
        <w:spacing w:line="240" w:lineRule="auto"/>
        <w:outlineLvl w:val="0"/>
        <w:rPr>
          <w:szCs w:val="22"/>
          <w:u w:val="single"/>
        </w:rPr>
      </w:pPr>
      <w:r w:rsidRPr="00141BCC">
        <w:rPr>
          <w:szCs w:val="22"/>
          <w:u w:val="single"/>
        </w:rPr>
        <w:t>Kombinovaná liečba</w:t>
      </w:r>
    </w:p>
    <w:p w14:paraId="7EBA1C77" w14:textId="77777777" w:rsidR="009916AA" w:rsidRPr="00B31FE7" w:rsidRDefault="009916AA" w:rsidP="00A505E4">
      <w:pPr>
        <w:spacing w:line="240" w:lineRule="auto"/>
        <w:outlineLvl w:val="0"/>
        <w:rPr>
          <w:szCs w:val="22"/>
        </w:rPr>
      </w:pPr>
      <w:r w:rsidRPr="00B31FE7">
        <w:rPr>
          <w:szCs w:val="22"/>
        </w:rPr>
        <w:t xml:space="preserve">Pre kombinovanú liečbu liekmi Nicorette invisipatch s doplnkovými orálnymi liekovými formami platia rovnaké osobitné upozornenia o opatrenia pri používaní ako pri monoterapii jednotlivými liekmi. Osobitné </w:t>
      </w:r>
      <w:r w:rsidRPr="00B31FE7">
        <w:rPr>
          <w:szCs w:val="22"/>
        </w:rPr>
        <w:lastRenderedPageBreak/>
        <w:t>upozornenia a opatrenia pri používaní doplnkových orálnych liekových foriem je možné nájsť v príslušných súhrnoch charakteristických vlastností lieku.</w:t>
      </w:r>
    </w:p>
    <w:p w14:paraId="44E30B53" w14:textId="77777777" w:rsidR="009916AA" w:rsidRPr="00B31FE7" w:rsidRDefault="009916AA" w:rsidP="00A505E4">
      <w:pPr>
        <w:spacing w:line="240" w:lineRule="auto"/>
        <w:outlineLvl w:val="0"/>
        <w:rPr>
          <w:szCs w:val="22"/>
        </w:rPr>
      </w:pPr>
    </w:p>
    <w:p w14:paraId="55364000" w14:textId="77777777" w:rsidR="000B1CD4" w:rsidRPr="00B31FE7" w:rsidRDefault="000B1CD4" w:rsidP="00A505E4">
      <w:pPr>
        <w:spacing w:line="240" w:lineRule="auto"/>
        <w:ind w:left="567" w:hanging="567"/>
        <w:outlineLvl w:val="0"/>
        <w:rPr>
          <w:szCs w:val="22"/>
        </w:rPr>
      </w:pPr>
      <w:r w:rsidRPr="00B31FE7">
        <w:rPr>
          <w:b/>
          <w:szCs w:val="22"/>
        </w:rPr>
        <w:t>4.5</w:t>
      </w:r>
      <w:r w:rsidRPr="00B31FE7">
        <w:rPr>
          <w:b/>
          <w:szCs w:val="22"/>
        </w:rPr>
        <w:tab/>
        <w:t>Liekové a iné interakcie</w:t>
      </w:r>
    </w:p>
    <w:p w14:paraId="1D421978" w14:textId="77777777" w:rsidR="000B1CD4" w:rsidRPr="00B31FE7" w:rsidRDefault="000B1CD4" w:rsidP="00A505E4">
      <w:pPr>
        <w:spacing w:line="240" w:lineRule="auto"/>
        <w:rPr>
          <w:szCs w:val="22"/>
        </w:rPr>
      </w:pPr>
    </w:p>
    <w:p w14:paraId="0BD7BF6D" w14:textId="3DEA3503" w:rsidR="000B1CD4" w:rsidRPr="00B31FE7" w:rsidRDefault="000B1CD4" w:rsidP="001B636E">
      <w:pPr>
        <w:rPr>
          <w:szCs w:val="22"/>
        </w:rPr>
      </w:pPr>
      <w:r w:rsidRPr="00B31FE7">
        <w:rPr>
          <w:szCs w:val="22"/>
        </w:rPr>
        <w:t>Medzi liečbou náhradou nikotínu a inými liekmi sa definitívne nestanovili žiadne klinicky významné interakcie. Nikotín však môže potenciálne zosilniť hemodynamické účinky adenozínu, t. j. zvýšiť krvný tlak a frekvenciu srdca a tiež zvýšiť bolestivú odpoveď</w:t>
      </w:r>
      <w:r w:rsidR="00807413">
        <w:rPr>
          <w:szCs w:val="22"/>
        </w:rPr>
        <w:t xml:space="preserve"> </w:t>
      </w:r>
      <w:r w:rsidRPr="00B31FE7">
        <w:rPr>
          <w:szCs w:val="22"/>
        </w:rPr>
        <w:t>(typ bolesti hrudníka ako pri angíne pektoris) vyvolanú podávaním adenozínu (pozri časť 4.4 Ukončenie fajčenia).</w:t>
      </w:r>
    </w:p>
    <w:p w14:paraId="6ED7803A" w14:textId="77777777" w:rsidR="000B1CD4" w:rsidRPr="00B31FE7" w:rsidRDefault="000B1CD4" w:rsidP="00A505E4">
      <w:pPr>
        <w:spacing w:line="240" w:lineRule="auto"/>
        <w:rPr>
          <w:szCs w:val="22"/>
        </w:rPr>
      </w:pPr>
    </w:p>
    <w:p w14:paraId="5C5F23C9" w14:textId="77777777" w:rsidR="000B1CD4" w:rsidRPr="00B31FE7" w:rsidRDefault="000B1CD4" w:rsidP="00A505E4">
      <w:pPr>
        <w:spacing w:line="240" w:lineRule="auto"/>
        <w:ind w:left="567" w:hanging="567"/>
        <w:outlineLvl w:val="0"/>
        <w:rPr>
          <w:szCs w:val="22"/>
        </w:rPr>
      </w:pPr>
      <w:r w:rsidRPr="00B31FE7">
        <w:rPr>
          <w:b/>
          <w:szCs w:val="22"/>
        </w:rPr>
        <w:t>4.6</w:t>
      </w:r>
      <w:r w:rsidRPr="00B31FE7">
        <w:rPr>
          <w:b/>
          <w:szCs w:val="22"/>
        </w:rPr>
        <w:tab/>
        <w:t>Fertilita, gravidita a laktácia</w:t>
      </w:r>
    </w:p>
    <w:p w14:paraId="48ECB374" w14:textId="77777777" w:rsidR="000B1CD4" w:rsidRPr="00B31FE7" w:rsidRDefault="000B1CD4" w:rsidP="00A505E4">
      <w:pPr>
        <w:spacing w:line="240" w:lineRule="auto"/>
        <w:rPr>
          <w:szCs w:val="22"/>
        </w:rPr>
      </w:pPr>
    </w:p>
    <w:p w14:paraId="3BAD5663" w14:textId="689D2B03" w:rsidR="009916AA" w:rsidRPr="009A5107" w:rsidRDefault="009916AA" w:rsidP="00A505E4">
      <w:pPr>
        <w:spacing w:line="240" w:lineRule="auto"/>
        <w:rPr>
          <w:szCs w:val="22"/>
        </w:rPr>
      </w:pPr>
      <w:r w:rsidRPr="00B31FE7">
        <w:rPr>
          <w:szCs w:val="22"/>
        </w:rPr>
        <w:t>Kombinovaná liečba sa ne</w:t>
      </w:r>
      <w:r w:rsidR="009A5107">
        <w:rPr>
          <w:szCs w:val="22"/>
        </w:rPr>
        <w:t>smie</w:t>
      </w:r>
      <w:r w:rsidRPr="009A5107">
        <w:rPr>
          <w:szCs w:val="22"/>
        </w:rPr>
        <w:t xml:space="preserve"> používať počas gravidity a počas dojčenia.</w:t>
      </w:r>
    </w:p>
    <w:p w14:paraId="03D7E75D" w14:textId="77777777" w:rsidR="009916AA" w:rsidRPr="00AC09FC" w:rsidRDefault="009916AA" w:rsidP="00A505E4">
      <w:pPr>
        <w:spacing w:line="240" w:lineRule="auto"/>
        <w:rPr>
          <w:szCs w:val="22"/>
        </w:rPr>
      </w:pPr>
    </w:p>
    <w:p w14:paraId="0CD394A2" w14:textId="77777777" w:rsidR="000B1CD4" w:rsidRPr="00B31FE7" w:rsidRDefault="000B1CD4" w:rsidP="001B636E">
      <w:pPr>
        <w:rPr>
          <w:iCs/>
          <w:szCs w:val="22"/>
          <w:u w:val="single"/>
        </w:rPr>
      </w:pPr>
      <w:r w:rsidRPr="00B31FE7">
        <w:rPr>
          <w:szCs w:val="22"/>
          <w:u w:val="single"/>
        </w:rPr>
        <w:t>Ženy vo fertilnom veku/antikoncepcia u mužov a žien</w:t>
      </w:r>
    </w:p>
    <w:p w14:paraId="2BF9C705" w14:textId="5D007BF2" w:rsidR="000B1CD4" w:rsidRPr="00B31FE7" w:rsidRDefault="000B1CD4" w:rsidP="001B636E">
      <w:pPr>
        <w:rPr>
          <w:iCs/>
          <w:szCs w:val="22"/>
        </w:rPr>
      </w:pPr>
      <w:r w:rsidRPr="00B31FE7">
        <w:rPr>
          <w:szCs w:val="22"/>
        </w:rPr>
        <w:t>Na rozdiel od dobre známych nežiaducich účinkov fajčenia tabaku na fertilitu a graviditu u ľudí, účinky pri terapeutickej liečbe nikotínom nie sú známe. Napriek tomu, že sa</w:t>
      </w:r>
      <w:r w:rsidR="00773E63">
        <w:rPr>
          <w:szCs w:val="22"/>
        </w:rPr>
        <w:t xml:space="preserve"> doteraz</w:t>
      </w:r>
      <w:r w:rsidRPr="00B31FE7">
        <w:rPr>
          <w:szCs w:val="22"/>
        </w:rPr>
        <w:t xml:space="preserve"> nepovažovalo špecifické odporúčanie týkajúce sa potreby antikoncepcie u žien za nevyhnutné, pre ženy, ktoré plánujú otehotnieť, je najrozumnejšie, nefajčiť a ani nepoužívať NSL.</w:t>
      </w:r>
    </w:p>
    <w:p w14:paraId="2854DF30" w14:textId="769FD42B" w:rsidR="000B1CD4" w:rsidRPr="00B31FE7" w:rsidRDefault="000B1CD4" w:rsidP="001B636E">
      <w:pPr>
        <w:rPr>
          <w:szCs w:val="22"/>
        </w:rPr>
      </w:pPr>
      <w:r w:rsidRPr="00B31FE7">
        <w:rPr>
          <w:szCs w:val="22"/>
        </w:rPr>
        <w:t xml:space="preserve">Napriek tomu, že fajčenie môže mať nežiaduce účinky na fertilitu u mužov, neexistuje </w:t>
      </w:r>
      <w:r w:rsidR="00773E63">
        <w:rPr>
          <w:szCs w:val="22"/>
        </w:rPr>
        <w:t>žiadny dôkaz</w:t>
      </w:r>
      <w:r w:rsidRPr="00B31FE7">
        <w:rPr>
          <w:szCs w:val="22"/>
        </w:rPr>
        <w:t>, ktorý by poukazoval na potrebu použitia osobitných antikoncepčných opatrení u mužov počas liečby s NSL.</w:t>
      </w:r>
    </w:p>
    <w:p w14:paraId="5B02FC24" w14:textId="77777777" w:rsidR="000B1CD4" w:rsidRPr="00B31FE7" w:rsidRDefault="000B1CD4" w:rsidP="001B636E">
      <w:pPr>
        <w:rPr>
          <w:szCs w:val="22"/>
        </w:rPr>
      </w:pPr>
    </w:p>
    <w:p w14:paraId="1C8FEAC4" w14:textId="77777777" w:rsidR="000B1CD4" w:rsidRPr="00B31FE7" w:rsidRDefault="000B1CD4" w:rsidP="001B636E">
      <w:pPr>
        <w:rPr>
          <w:i/>
          <w:iCs/>
          <w:szCs w:val="22"/>
        </w:rPr>
      </w:pPr>
      <w:r w:rsidRPr="00B31FE7">
        <w:rPr>
          <w:szCs w:val="22"/>
          <w:u w:val="single"/>
        </w:rPr>
        <w:t>Gravidita</w:t>
      </w:r>
    </w:p>
    <w:p w14:paraId="582E1414" w14:textId="70881177" w:rsidR="000B1CD4" w:rsidRPr="00B31FE7" w:rsidRDefault="000B1CD4" w:rsidP="001B636E">
      <w:pPr>
        <w:rPr>
          <w:szCs w:val="22"/>
        </w:rPr>
      </w:pPr>
      <w:r w:rsidRPr="00B31FE7">
        <w:rPr>
          <w:szCs w:val="22"/>
        </w:rPr>
        <w:t xml:space="preserve">Fajčenie počas gravidity je spojené s rizikami ako napr. spomalenie vnútromaternicového rastu, predčasný pôrod alebo narodenie mŕtveho plodu. Jediným najúčinnejším spôsobom na zlepšenie zdravotného stavu gravidnej fajčiarky a jej dieťaťa je prestať fajčiť. Čím skôr sa dosiahne abstinencia, tým lepšie. </w:t>
      </w:r>
    </w:p>
    <w:p w14:paraId="7AC529EA" w14:textId="77777777" w:rsidR="000B1CD4" w:rsidRPr="00B31FE7" w:rsidRDefault="000B1CD4" w:rsidP="001B636E">
      <w:pPr>
        <w:rPr>
          <w:iCs/>
          <w:szCs w:val="22"/>
        </w:rPr>
      </w:pPr>
      <w:r w:rsidRPr="00B31FE7">
        <w:rPr>
          <w:szCs w:val="22"/>
        </w:rPr>
        <w:t>Nikotín prechádza k plodu a ovplyvňuje pohyby pri dýchaní a krvný obeh. Účinok na krvný obeh je závislý od dávky.</w:t>
      </w:r>
    </w:p>
    <w:p w14:paraId="78E5F05D" w14:textId="77777777" w:rsidR="000B1CD4" w:rsidRPr="00B31FE7" w:rsidRDefault="000B1CD4" w:rsidP="001B636E">
      <w:pPr>
        <w:rPr>
          <w:iCs/>
          <w:szCs w:val="22"/>
        </w:rPr>
      </w:pPr>
    </w:p>
    <w:p w14:paraId="28431174" w14:textId="14CCB3DB" w:rsidR="000B1CD4" w:rsidRPr="00B31FE7" w:rsidRDefault="000B1CD4" w:rsidP="001B636E">
      <w:pPr>
        <w:rPr>
          <w:iCs/>
          <w:szCs w:val="22"/>
        </w:rPr>
      </w:pPr>
      <w:r w:rsidRPr="00B31FE7">
        <w:rPr>
          <w:szCs w:val="22"/>
        </w:rPr>
        <w:t>Gravidnú fajčiarku je preto potrebné vždy poučiť, aby úplne prestala fajčiť</w:t>
      </w:r>
      <w:r w:rsidR="00773E63">
        <w:rPr>
          <w:szCs w:val="22"/>
        </w:rPr>
        <w:t>,</w:t>
      </w:r>
      <w:r w:rsidRPr="00B31FE7">
        <w:rPr>
          <w:szCs w:val="22"/>
        </w:rPr>
        <w:t xml:space="preserve"> bez použitia liečby náhradou nikotínu. Riziko pokračovania vo fajčení môže predstavovať väčšie nebezpečenstvo pre plod ako v porovnaní s používaním liekov na náhradu nikotínu v kontrolovanom programe na ukončenie fajčenia. Používanie náplasti Nicorette invisipatch gravidnými fajčiarkami sa má začať len po porade so zdravotníckym pracovníkom.</w:t>
      </w:r>
    </w:p>
    <w:p w14:paraId="300157BF" w14:textId="77777777" w:rsidR="000B1CD4" w:rsidRPr="00B31FE7" w:rsidRDefault="000B1CD4" w:rsidP="001B636E">
      <w:pPr>
        <w:rPr>
          <w:iCs/>
          <w:szCs w:val="22"/>
        </w:rPr>
      </w:pPr>
    </w:p>
    <w:p w14:paraId="3E90149A" w14:textId="77777777" w:rsidR="000B1CD4" w:rsidRPr="00B31FE7" w:rsidRDefault="000B1CD4">
      <w:pPr>
        <w:keepNext/>
        <w:keepLines/>
        <w:rPr>
          <w:iCs/>
          <w:szCs w:val="22"/>
          <w:u w:val="single"/>
        </w:rPr>
      </w:pPr>
      <w:r w:rsidRPr="00B31FE7">
        <w:rPr>
          <w:szCs w:val="22"/>
          <w:u w:val="single"/>
        </w:rPr>
        <w:t>Dojčenie</w:t>
      </w:r>
    </w:p>
    <w:p w14:paraId="38732619" w14:textId="21B0C0A9" w:rsidR="000B1CD4" w:rsidRPr="00B31FE7" w:rsidRDefault="000B1CD4" w:rsidP="001B636E">
      <w:pPr>
        <w:rPr>
          <w:szCs w:val="22"/>
        </w:rPr>
      </w:pPr>
      <w:r w:rsidRPr="00B31FE7">
        <w:rPr>
          <w:szCs w:val="22"/>
        </w:rPr>
        <w:t xml:space="preserve">Nikotín voľne prechádza do ľudského mlieka v množstvách, ktoré môžu aj pri terapeutických dávkach ovplyvniť dieťa. Počas dojčenia </w:t>
      </w:r>
      <w:r w:rsidR="00773E63">
        <w:rPr>
          <w:szCs w:val="22"/>
        </w:rPr>
        <w:t>je</w:t>
      </w:r>
      <w:r w:rsidRPr="00B31FE7">
        <w:rPr>
          <w:szCs w:val="22"/>
        </w:rPr>
        <w:t xml:space="preserve"> preto</w:t>
      </w:r>
      <w:r w:rsidR="00773E63">
        <w:rPr>
          <w:szCs w:val="22"/>
        </w:rPr>
        <w:t xml:space="preserve"> nutné vyhnúť sa</w:t>
      </w:r>
      <w:r w:rsidRPr="00B31FE7">
        <w:rPr>
          <w:szCs w:val="22"/>
        </w:rPr>
        <w:t xml:space="preserve"> používaniu náplasti Nicorette invisipatch. Ak nie je možné dosiahnuť ukončenie fajčenia, používanie náplasti Nicorette invisipatch u fajčiarok počas dojčenia sa má začať len po porade so zdravotníckym pracovníkom.</w:t>
      </w:r>
    </w:p>
    <w:p w14:paraId="348951DE" w14:textId="77777777" w:rsidR="000B1CD4" w:rsidRPr="00B31FE7" w:rsidRDefault="000B1CD4" w:rsidP="001B636E">
      <w:pPr>
        <w:rPr>
          <w:szCs w:val="22"/>
        </w:rPr>
      </w:pPr>
    </w:p>
    <w:p w14:paraId="131681C0" w14:textId="77777777" w:rsidR="000B1CD4" w:rsidRPr="00B31FE7" w:rsidRDefault="000B1CD4" w:rsidP="00762FEC">
      <w:pPr>
        <w:pStyle w:val="Default"/>
        <w:rPr>
          <w:color w:val="auto"/>
          <w:sz w:val="22"/>
          <w:szCs w:val="22"/>
          <w:u w:val="single"/>
          <w:lang w:val="sk-SK"/>
        </w:rPr>
      </w:pPr>
      <w:r w:rsidRPr="00B31FE7">
        <w:rPr>
          <w:color w:val="auto"/>
          <w:sz w:val="22"/>
          <w:szCs w:val="22"/>
          <w:u w:val="single"/>
          <w:lang w:val="sk-SK"/>
        </w:rPr>
        <w:t>Fertilita</w:t>
      </w:r>
    </w:p>
    <w:p w14:paraId="617C5CE5" w14:textId="77777777" w:rsidR="000B1CD4" w:rsidRPr="00B31FE7" w:rsidRDefault="000B1CD4" w:rsidP="00762FEC">
      <w:pPr>
        <w:pStyle w:val="Default"/>
        <w:rPr>
          <w:color w:val="auto"/>
          <w:sz w:val="22"/>
          <w:szCs w:val="22"/>
          <w:lang w:val="sk-SK"/>
        </w:rPr>
      </w:pPr>
      <w:r w:rsidRPr="00B31FE7">
        <w:rPr>
          <w:color w:val="auto"/>
          <w:sz w:val="22"/>
          <w:szCs w:val="22"/>
          <w:lang w:val="sk-SK"/>
        </w:rPr>
        <w:t xml:space="preserve">Fajčenie tabaku u žien odďaľuje počatie, znižuje mieru úspešnosti oplodnenia </w:t>
      </w:r>
      <w:r w:rsidRPr="00B31FE7">
        <w:rPr>
          <w:i/>
          <w:color w:val="auto"/>
          <w:sz w:val="22"/>
          <w:szCs w:val="22"/>
          <w:lang w:val="sk-SK"/>
        </w:rPr>
        <w:t>in-vitro</w:t>
      </w:r>
      <w:r w:rsidRPr="00B31FE7">
        <w:rPr>
          <w:color w:val="auto"/>
          <w:sz w:val="22"/>
          <w:szCs w:val="22"/>
          <w:lang w:val="sk-SK"/>
        </w:rPr>
        <w:t xml:space="preserve"> a významne zvyšuje riziko neplodnosti. </w:t>
      </w:r>
    </w:p>
    <w:p w14:paraId="7B04953B" w14:textId="77777777" w:rsidR="000B1CD4" w:rsidRPr="00B31FE7" w:rsidRDefault="000B1CD4" w:rsidP="00762FEC">
      <w:pPr>
        <w:pStyle w:val="Default"/>
        <w:rPr>
          <w:color w:val="auto"/>
          <w:sz w:val="22"/>
          <w:szCs w:val="22"/>
          <w:lang w:val="sk-SK"/>
        </w:rPr>
      </w:pPr>
      <w:r w:rsidRPr="00B31FE7">
        <w:rPr>
          <w:color w:val="auto"/>
          <w:sz w:val="22"/>
          <w:szCs w:val="22"/>
          <w:lang w:val="sk-SK"/>
        </w:rPr>
        <w:t>Fajčenie tabaku u mužov znižuje tvorbu spermií, zvyšuje oxidatívny stres a poškodenie DNA. Spermie fajčiarov majú zníženú schopnosť oplodnenia.</w:t>
      </w:r>
    </w:p>
    <w:p w14:paraId="79DDE2AE" w14:textId="77777777" w:rsidR="000B1CD4" w:rsidRPr="00B31FE7" w:rsidRDefault="000B1CD4" w:rsidP="00762FEC">
      <w:pPr>
        <w:pStyle w:val="Default"/>
        <w:rPr>
          <w:color w:val="auto"/>
          <w:sz w:val="22"/>
          <w:szCs w:val="22"/>
          <w:lang w:val="sk-SK"/>
        </w:rPr>
      </w:pPr>
      <w:r w:rsidRPr="00B31FE7">
        <w:rPr>
          <w:color w:val="auto"/>
          <w:sz w:val="22"/>
          <w:szCs w:val="22"/>
          <w:lang w:val="sk-SK"/>
        </w:rPr>
        <w:t>Konkrétny podiel nikotínu na týchto účinkoch u ľudí nie je známy.</w:t>
      </w:r>
    </w:p>
    <w:p w14:paraId="504E1CEE" w14:textId="77777777" w:rsidR="000B1CD4" w:rsidRPr="00B31FE7" w:rsidRDefault="000B1CD4" w:rsidP="00A505E4">
      <w:pPr>
        <w:spacing w:line="240" w:lineRule="auto"/>
        <w:rPr>
          <w:szCs w:val="22"/>
        </w:rPr>
      </w:pPr>
    </w:p>
    <w:p w14:paraId="5FB8A9B4" w14:textId="77777777" w:rsidR="000B1CD4" w:rsidRPr="00B31FE7" w:rsidRDefault="000B1CD4" w:rsidP="001B636E">
      <w:pPr>
        <w:keepNext/>
        <w:keepLines/>
        <w:spacing w:line="240" w:lineRule="auto"/>
        <w:ind w:left="567" w:hanging="567"/>
        <w:outlineLvl w:val="0"/>
        <w:rPr>
          <w:szCs w:val="22"/>
        </w:rPr>
      </w:pPr>
      <w:r w:rsidRPr="00B31FE7">
        <w:rPr>
          <w:b/>
          <w:szCs w:val="22"/>
        </w:rPr>
        <w:t>4.7</w:t>
      </w:r>
      <w:r w:rsidRPr="00B31FE7">
        <w:rPr>
          <w:b/>
          <w:szCs w:val="22"/>
        </w:rPr>
        <w:tab/>
        <w:t>Ovplyvnenie schopnosti viesť vozidlá a obsluhovať stroje</w:t>
      </w:r>
    </w:p>
    <w:p w14:paraId="4A535706" w14:textId="77777777" w:rsidR="000B1CD4" w:rsidRPr="00B31FE7" w:rsidRDefault="000B1CD4" w:rsidP="00A505E4">
      <w:pPr>
        <w:spacing w:line="240" w:lineRule="auto"/>
        <w:rPr>
          <w:szCs w:val="22"/>
        </w:rPr>
      </w:pPr>
    </w:p>
    <w:p w14:paraId="7A3E6BF3" w14:textId="14DBE764" w:rsidR="000B1CD4" w:rsidRPr="00B31FE7" w:rsidRDefault="000B1CD4" w:rsidP="001B636E">
      <w:pPr>
        <w:rPr>
          <w:szCs w:val="22"/>
        </w:rPr>
      </w:pPr>
      <w:r w:rsidRPr="00B31FE7">
        <w:rPr>
          <w:szCs w:val="22"/>
        </w:rPr>
        <w:t>Nicorette invisipatch nemá žiadny alebo má len zanedbateľný vplyv na schopnosť viesť vozidlá a obsluhovať stroje.</w:t>
      </w:r>
    </w:p>
    <w:p w14:paraId="47C04343" w14:textId="77777777" w:rsidR="000B1CD4" w:rsidRPr="00B31FE7" w:rsidRDefault="000B1CD4" w:rsidP="00A505E4">
      <w:pPr>
        <w:spacing w:line="240" w:lineRule="auto"/>
        <w:rPr>
          <w:szCs w:val="22"/>
        </w:rPr>
      </w:pPr>
    </w:p>
    <w:p w14:paraId="35E13017" w14:textId="77777777" w:rsidR="000B1CD4" w:rsidRPr="00B31FE7" w:rsidRDefault="000B1CD4" w:rsidP="00A505E4">
      <w:pPr>
        <w:spacing w:line="240" w:lineRule="auto"/>
        <w:outlineLvl w:val="0"/>
        <w:rPr>
          <w:b/>
          <w:szCs w:val="22"/>
        </w:rPr>
      </w:pPr>
      <w:r w:rsidRPr="00B31FE7">
        <w:rPr>
          <w:b/>
          <w:szCs w:val="22"/>
        </w:rPr>
        <w:t>4.8</w:t>
      </w:r>
      <w:r w:rsidRPr="00B31FE7">
        <w:rPr>
          <w:b/>
          <w:szCs w:val="22"/>
        </w:rPr>
        <w:tab/>
        <w:t>Nežiaduce účinky</w:t>
      </w:r>
    </w:p>
    <w:p w14:paraId="1AFEB887" w14:textId="77777777" w:rsidR="000B1CD4" w:rsidRPr="00B31FE7" w:rsidRDefault="000B1CD4" w:rsidP="00A505E4">
      <w:pPr>
        <w:autoSpaceDE w:val="0"/>
        <w:autoSpaceDN w:val="0"/>
        <w:adjustRightInd w:val="0"/>
        <w:spacing w:line="240" w:lineRule="auto"/>
        <w:rPr>
          <w:szCs w:val="22"/>
        </w:rPr>
      </w:pPr>
    </w:p>
    <w:p w14:paraId="38F9C22C" w14:textId="77777777" w:rsidR="000B1CD4" w:rsidRPr="00B31FE7" w:rsidRDefault="000B1CD4" w:rsidP="00573FA8">
      <w:pPr>
        <w:pStyle w:val="EUNormal"/>
        <w:rPr>
          <w:szCs w:val="22"/>
        </w:rPr>
      </w:pPr>
      <w:r w:rsidRPr="00B31FE7">
        <w:rPr>
          <w:szCs w:val="22"/>
        </w:rPr>
        <w:t>Účinky ukončenia liečby</w:t>
      </w:r>
    </w:p>
    <w:p w14:paraId="609AF57D" w14:textId="5348B28E" w:rsidR="000B1CD4" w:rsidRPr="00B31FE7" w:rsidRDefault="000B1CD4" w:rsidP="001B636E">
      <w:pPr>
        <w:rPr>
          <w:szCs w:val="22"/>
        </w:rPr>
      </w:pPr>
      <w:r w:rsidRPr="00B31FE7">
        <w:rPr>
          <w:szCs w:val="22"/>
        </w:rPr>
        <w:lastRenderedPageBreak/>
        <w:t>Je známe, že ukončenie bežného používania tabaku, bez ohľadu na to, akým spôsobom, je spojené s výskytom r</w:t>
      </w:r>
      <w:r w:rsidR="00BE41DD">
        <w:rPr>
          <w:szCs w:val="22"/>
        </w:rPr>
        <w:t>ôznych</w:t>
      </w:r>
      <w:r w:rsidRPr="00B31FE7">
        <w:rPr>
          <w:szCs w:val="22"/>
        </w:rPr>
        <w:t xml:space="preserve"> príznakov. Zahŕňa to emocionálne alebo kognitívne účinky</w:t>
      </w:r>
      <w:r w:rsidRPr="00B31FE7" w:rsidDel="004930CD">
        <w:rPr>
          <w:szCs w:val="22"/>
        </w:rPr>
        <w:t xml:space="preserve"> </w:t>
      </w:r>
      <w:r w:rsidRPr="00B31FE7">
        <w:rPr>
          <w:szCs w:val="22"/>
        </w:rPr>
        <w:t xml:space="preserve">ako je dysfória alebo depresívna nálada, nespavosť, podráždenosť, frustrácia alebo hnev, úzkosť, ťažkosti so sústredením sa a nepokoj alebo netrpezlivosť. Môžu sa objaviť aj telesné účinky ako je pokles srdcovej frekvencie, zvýšená chuť do jedla alebo zvýšenie telesnej hmotnosti, závraty alebo presynkopálne symptómy, kašeľ, zápcha, krvácanie ďasien alebo aftózne ulcerácie alebo nazofaryngitída. Navyše, a čo je klinicky závažné, túžba po nikotíne môže vyústiť do intenzívnej potreby fajčiť. </w:t>
      </w:r>
    </w:p>
    <w:p w14:paraId="33C89EA4" w14:textId="77777777" w:rsidR="000B1CD4" w:rsidRPr="00B31FE7" w:rsidRDefault="000B1CD4" w:rsidP="001B636E">
      <w:pPr>
        <w:rPr>
          <w:szCs w:val="22"/>
        </w:rPr>
      </w:pPr>
    </w:p>
    <w:p w14:paraId="327AD870" w14:textId="77777777" w:rsidR="000B1CD4" w:rsidRPr="00B31FE7" w:rsidRDefault="000B1CD4" w:rsidP="00573FA8">
      <w:pPr>
        <w:pStyle w:val="EUNormal"/>
        <w:rPr>
          <w:szCs w:val="22"/>
        </w:rPr>
      </w:pPr>
      <w:r w:rsidRPr="00B31FE7">
        <w:rPr>
          <w:szCs w:val="22"/>
        </w:rPr>
        <w:t>Ako sa dá očakávať, typy nežiaducich reakcií, ktoré sa objavujú pri použití náplastí v klinických štúdiách sú podobné tým, ktoré sú spojené s podávaním nikotínu inými spôsobmi.</w:t>
      </w:r>
    </w:p>
    <w:p w14:paraId="2DCE18E1" w14:textId="77777777" w:rsidR="000B1CD4" w:rsidRPr="00B31FE7" w:rsidRDefault="000B1CD4" w:rsidP="001B636E">
      <w:pPr>
        <w:rPr>
          <w:szCs w:val="22"/>
        </w:rPr>
      </w:pPr>
    </w:p>
    <w:p w14:paraId="569D418F" w14:textId="77777777" w:rsidR="000B1CD4" w:rsidRPr="00B31FE7" w:rsidRDefault="000B1CD4" w:rsidP="00573FA8">
      <w:pPr>
        <w:pStyle w:val="EUNormal"/>
        <w:rPr>
          <w:szCs w:val="22"/>
        </w:rPr>
      </w:pPr>
      <w:r w:rsidRPr="00B31FE7">
        <w:rPr>
          <w:szCs w:val="22"/>
        </w:rPr>
        <w:t>Nežiaduce reakcie pozorované u pacientov liečených náplasťami počas klinických štúdií a po ich uvedení na trh sú uvedené nižšie podľa triedy orgánových systémov.</w:t>
      </w:r>
    </w:p>
    <w:p w14:paraId="69E8F246" w14:textId="77777777" w:rsidR="000B1CD4" w:rsidRPr="00B31FE7" w:rsidRDefault="000B1CD4" w:rsidP="001B636E">
      <w:pPr>
        <w:rPr>
          <w:bCs/>
          <w:i/>
          <w:iCs/>
          <w:szCs w:val="22"/>
        </w:rPr>
      </w:pPr>
    </w:p>
    <w:p w14:paraId="28A353C7" w14:textId="77777777" w:rsidR="000B1CD4" w:rsidRPr="00B31FE7" w:rsidRDefault="000B1CD4" w:rsidP="001B636E">
      <w:pPr>
        <w:rPr>
          <w:bCs/>
          <w:iCs/>
          <w:szCs w:val="22"/>
        </w:rPr>
      </w:pPr>
      <w:r w:rsidRPr="00B31FE7">
        <w:rPr>
          <w:szCs w:val="22"/>
        </w:rPr>
        <w:t>Frekvencia nežiaducich účinkov je uvedená podľa nasledujúcej konvencie:</w:t>
      </w:r>
    </w:p>
    <w:p w14:paraId="1CD1C5CC" w14:textId="77777777" w:rsidR="000B1CD4" w:rsidRPr="00B31FE7" w:rsidRDefault="000B1CD4" w:rsidP="001B636E">
      <w:pPr>
        <w:rPr>
          <w:szCs w:val="22"/>
        </w:rPr>
      </w:pPr>
      <w:r w:rsidRPr="00B31FE7">
        <w:rPr>
          <w:szCs w:val="22"/>
        </w:rPr>
        <w:t>Veľmi časté ≥ 1/10</w:t>
      </w:r>
    </w:p>
    <w:p w14:paraId="369DE80B" w14:textId="77777777" w:rsidR="000B1CD4" w:rsidRPr="00B31FE7" w:rsidRDefault="000B1CD4" w:rsidP="001B636E">
      <w:pPr>
        <w:rPr>
          <w:szCs w:val="22"/>
        </w:rPr>
      </w:pPr>
      <w:r w:rsidRPr="00B31FE7">
        <w:rPr>
          <w:szCs w:val="22"/>
        </w:rPr>
        <w:t>Časté ≥ 1/100 až &lt; 1/10</w:t>
      </w:r>
    </w:p>
    <w:p w14:paraId="62DBCC08" w14:textId="77777777" w:rsidR="000B1CD4" w:rsidRPr="00B31FE7" w:rsidRDefault="000B1CD4" w:rsidP="001B636E">
      <w:pPr>
        <w:rPr>
          <w:szCs w:val="22"/>
        </w:rPr>
      </w:pPr>
      <w:r w:rsidRPr="00B31FE7">
        <w:rPr>
          <w:szCs w:val="22"/>
        </w:rPr>
        <w:t>Menej časté ≥ 1/1 000 až &lt; 1/100</w:t>
      </w:r>
    </w:p>
    <w:p w14:paraId="252F272C" w14:textId="77777777" w:rsidR="000B1CD4" w:rsidRPr="00B31FE7" w:rsidRDefault="000B1CD4" w:rsidP="001B636E">
      <w:pPr>
        <w:rPr>
          <w:szCs w:val="22"/>
        </w:rPr>
      </w:pPr>
      <w:r w:rsidRPr="00B31FE7">
        <w:rPr>
          <w:szCs w:val="22"/>
        </w:rPr>
        <w:t>Zriedkavé ≥ 1/10 000 až &lt; 1/1 000</w:t>
      </w:r>
    </w:p>
    <w:p w14:paraId="1CFE9BC7" w14:textId="77777777" w:rsidR="000B1CD4" w:rsidRPr="00B31FE7" w:rsidRDefault="000B1CD4" w:rsidP="001B636E">
      <w:pPr>
        <w:rPr>
          <w:szCs w:val="22"/>
        </w:rPr>
      </w:pPr>
      <w:r w:rsidRPr="00B31FE7">
        <w:rPr>
          <w:szCs w:val="22"/>
        </w:rPr>
        <w:t>Veľmi zriedkavé &lt; 1/10 000</w:t>
      </w:r>
    </w:p>
    <w:p w14:paraId="6EAADE22" w14:textId="77777777" w:rsidR="000B1CD4" w:rsidRPr="00B31FE7" w:rsidRDefault="000B1CD4" w:rsidP="001B636E">
      <w:pPr>
        <w:rPr>
          <w:bCs/>
          <w:szCs w:val="22"/>
        </w:rPr>
      </w:pPr>
      <w:r w:rsidRPr="00B31FE7">
        <w:rPr>
          <w:szCs w:val="22"/>
        </w:rPr>
        <w:t>Neznáme (z dostupných údajov)</w:t>
      </w:r>
    </w:p>
    <w:p w14:paraId="2C18AB13" w14:textId="77777777" w:rsidR="000B1CD4" w:rsidRPr="00B31FE7" w:rsidRDefault="000B1CD4" w:rsidP="001B636E">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2"/>
        <w:gridCol w:w="4469"/>
      </w:tblGrid>
      <w:tr w:rsidR="000B1CD4" w:rsidRPr="00B31FE7" w14:paraId="5356D98B" w14:textId="77777777" w:rsidTr="00262ECC">
        <w:tc>
          <w:tcPr>
            <w:tcW w:w="0" w:type="auto"/>
          </w:tcPr>
          <w:p w14:paraId="4967C0F5" w14:textId="77777777" w:rsidR="000B1CD4" w:rsidRPr="00B31FE7" w:rsidRDefault="000B1CD4" w:rsidP="00A515ED">
            <w:pPr>
              <w:pStyle w:val="EUNormal"/>
              <w:keepNext/>
              <w:rPr>
                <w:b/>
                <w:szCs w:val="22"/>
              </w:rPr>
            </w:pPr>
            <w:r w:rsidRPr="00B31FE7">
              <w:rPr>
                <w:b/>
                <w:szCs w:val="22"/>
              </w:rPr>
              <w:t>Trieda orgánových systémov</w:t>
            </w:r>
          </w:p>
        </w:tc>
        <w:tc>
          <w:tcPr>
            <w:tcW w:w="4445" w:type="dxa"/>
          </w:tcPr>
          <w:p w14:paraId="2C6254AA" w14:textId="77777777" w:rsidR="000B1CD4" w:rsidRPr="00B31FE7" w:rsidRDefault="000B1CD4" w:rsidP="00A515ED">
            <w:pPr>
              <w:pStyle w:val="EUNormal"/>
              <w:keepNext/>
              <w:rPr>
                <w:b/>
                <w:szCs w:val="22"/>
              </w:rPr>
            </w:pPr>
            <w:r w:rsidRPr="00B31FE7">
              <w:rPr>
                <w:b/>
                <w:szCs w:val="22"/>
              </w:rPr>
              <w:t>Hlásené nežiaduce reakcie</w:t>
            </w:r>
          </w:p>
        </w:tc>
      </w:tr>
      <w:tr w:rsidR="000B1CD4" w:rsidRPr="00B31FE7" w14:paraId="6D7D8A28" w14:textId="77777777" w:rsidTr="00A515ED">
        <w:tc>
          <w:tcPr>
            <w:tcW w:w="7401" w:type="dxa"/>
            <w:gridSpan w:val="2"/>
          </w:tcPr>
          <w:p w14:paraId="45E496E4" w14:textId="77777777" w:rsidR="000B1CD4" w:rsidRPr="00B31FE7" w:rsidRDefault="000B1CD4" w:rsidP="00A515ED">
            <w:pPr>
              <w:pStyle w:val="EUNormal"/>
              <w:keepNext/>
              <w:rPr>
                <w:b/>
                <w:szCs w:val="22"/>
              </w:rPr>
            </w:pPr>
            <w:r w:rsidRPr="00B31FE7">
              <w:rPr>
                <w:b/>
                <w:szCs w:val="22"/>
              </w:rPr>
              <w:t>Poruchy imunitného systému</w:t>
            </w:r>
          </w:p>
        </w:tc>
      </w:tr>
      <w:tr w:rsidR="000B1CD4" w:rsidRPr="00B31FE7" w14:paraId="087C74F6" w14:textId="77777777" w:rsidTr="00262ECC">
        <w:tc>
          <w:tcPr>
            <w:tcW w:w="0" w:type="auto"/>
          </w:tcPr>
          <w:p w14:paraId="042A1EDD" w14:textId="77777777" w:rsidR="000B1CD4" w:rsidRPr="00B31FE7" w:rsidRDefault="000B1CD4" w:rsidP="00A515ED">
            <w:pPr>
              <w:pStyle w:val="EUNormal"/>
              <w:keepNext/>
              <w:rPr>
                <w:szCs w:val="22"/>
              </w:rPr>
            </w:pPr>
            <w:r w:rsidRPr="00B31FE7">
              <w:rPr>
                <w:szCs w:val="22"/>
              </w:rPr>
              <w:t>Menej časté</w:t>
            </w:r>
          </w:p>
        </w:tc>
        <w:tc>
          <w:tcPr>
            <w:tcW w:w="4445" w:type="dxa"/>
          </w:tcPr>
          <w:p w14:paraId="5EEEC15A" w14:textId="77777777" w:rsidR="000B1CD4" w:rsidRPr="00B31FE7" w:rsidRDefault="000B1CD4" w:rsidP="00A515ED">
            <w:pPr>
              <w:pStyle w:val="EUNormal"/>
              <w:keepNext/>
              <w:rPr>
                <w:szCs w:val="22"/>
              </w:rPr>
            </w:pPr>
            <w:r w:rsidRPr="00B31FE7">
              <w:rPr>
                <w:szCs w:val="22"/>
              </w:rPr>
              <w:t>Precitlivenosť</w:t>
            </w:r>
            <w:r w:rsidRPr="00B31FE7">
              <w:rPr>
                <w:szCs w:val="22"/>
                <w:vertAlign w:val="superscript"/>
              </w:rPr>
              <w:t xml:space="preserve"> a*</w:t>
            </w:r>
          </w:p>
        </w:tc>
      </w:tr>
      <w:tr w:rsidR="000B1CD4" w:rsidRPr="00B31FE7" w14:paraId="1F737921" w14:textId="77777777" w:rsidTr="00262ECC">
        <w:tc>
          <w:tcPr>
            <w:tcW w:w="0" w:type="auto"/>
          </w:tcPr>
          <w:p w14:paraId="299FBDFC" w14:textId="77777777" w:rsidR="000B1CD4" w:rsidRPr="00B31FE7" w:rsidRDefault="000B1CD4" w:rsidP="00A515ED">
            <w:pPr>
              <w:pStyle w:val="EUNormal"/>
              <w:keepNext/>
              <w:rPr>
                <w:szCs w:val="22"/>
              </w:rPr>
            </w:pPr>
            <w:r w:rsidRPr="00B31FE7">
              <w:rPr>
                <w:szCs w:val="22"/>
              </w:rPr>
              <w:t>Neznáme</w:t>
            </w:r>
          </w:p>
        </w:tc>
        <w:tc>
          <w:tcPr>
            <w:tcW w:w="4445" w:type="dxa"/>
          </w:tcPr>
          <w:p w14:paraId="7048445C" w14:textId="77777777" w:rsidR="000B1CD4" w:rsidRPr="00B31FE7" w:rsidRDefault="000B1CD4" w:rsidP="00A515ED">
            <w:pPr>
              <w:pStyle w:val="EUNormal"/>
              <w:keepNext/>
              <w:rPr>
                <w:szCs w:val="22"/>
              </w:rPr>
            </w:pPr>
            <w:r w:rsidRPr="00B31FE7">
              <w:rPr>
                <w:szCs w:val="22"/>
              </w:rPr>
              <w:t>Anafylaktická reakcia</w:t>
            </w:r>
            <w:r w:rsidRPr="00B31FE7">
              <w:rPr>
                <w:szCs w:val="22"/>
                <w:vertAlign w:val="superscript"/>
              </w:rPr>
              <w:t xml:space="preserve"> a</w:t>
            </w:r>
          </w:p>
        </w:tc>
      </w:tr>
      <w:tr w:rsidR="000B1CD4" w:rsidRPr="00B31FE7" w14:paraId="4D235DEE" w14:textId="77777777" w:rsidTr="00A515ED">
        <w:tc>
          <w:tcPr>
            <w:tcW w:w="7401" w:type="dxa"/>
            <w:gridSpan w:val="2"/>
          </w:tcPr>
          <w:p w14:paraId="2BFABCA2" w14:textId="77777777" w:rsidR="000B1CD4" w:rsidRPr="00B31FE7" w:rsidRDefault="000B1CD4" w:rsidP="00A515ED">
            <w:pPr>
              <w:pStyle w:val="EUNormal"/>
              <w:keepNext/>
              <w:rPr>
                <w:b/>
                <w:szCs w:val="22"/>
              </w:rPr>
            </w:pPr>
            <w:r w:rsidRPr="00B31FE7">
              <w:rPr>
                <w:b/>
                <w:szCs w:val="22"/>
              </w:rPr>
              <w:t>Psychické poruchy</w:t>
            </w:r>
          </w:p>
        </w:tc>
      </w:tr>
      <w:tr w:rsidR="000B1CD4" w:rsidRPr="00B31FE7" w14:paraId="5CF1EB1C" w14:textId="77777777" w:rsidTr="00262ECC">
        <w:tc>
          <w:tcPr>
            <w:tcW w:w="0" w:type="auto"/>
          </w:tcPr>
          <w:p w14:paraId="60D74D73" w14:textId="77777777" w:rsidR="000B1CD4" w:rsidRPr="00B31FE7" w:rsidRDefault="000B1CD4" w:rsidP="00A515ED">
            <w:pPr>
              <w:pStyle w:val="EUNormal"/>
              <w:keepNext/>
              <w:rPr>
                <w:szCs w:val="22"/>
              </w:rPr>
            </w:pPr>
            <w:r w:rsidRPr="00B31FE7">
              <w:rPr>
                <w:szCs w:val="22"/>
              </w:rPr>
              <w:t>Menej časté</w:t>
            </w:r>
          </w:p>
        </w:tc>
        <w:tc>
          <w:tcPr>
            <w:tcW w:w="4445" w:type="dxa"/>
          </w:tcPr>
          <w:p w14:paraId="3EC31463" w14:textId="77777777" w:rsidR="000B1CD4" w:rsidRPr="00B31FE7" w:rsidRDefault="000B1CD4" w:rsidP="00A515ED">
            <w:pPr>
              <w:pStyle w:val="EUNormal"/>
              <w:keepNext/>
              <w:rPr>
                <w:szCs w:val="22"/>
              </w:rPr>
            </w:pPr>
            <w:r w:rsidRPr="00B31FE7">
              <w:rPr>
                <w:szCs w:val="22"/>
              </w:rPr>
              <w:t>Nezvyčajné sny</w:t>
            </w:r>
            <w:r w:rsidRPr="00B31FE7">
              <w:rPr>
                <w:szCs w:val="22"/>
                <w:vertAlign w:val="superscript"/>
              </w:rPr>
              <w:t xml:space="preserve"> a</w:t>
            </w:r>
          </w:p>
        </w:tc>
      </w:tr>
      <w:tr w:rsidR="000B1CD4" w:rsidRPr="00B31FE7" w14:paraId="6596144C" w14:textId="77777777" w:rsidTr="00A515ED">
        <w:tc>
          <w:tcPr>
            <w:tcW w:w="7401" w:type="dxa"/>
            <w:gridSpan w:val="2"/>
          </w:tcPr>
          <w:p w14:paraId="47D58682" w14:textId="77777777" w:rsidR="000B1CD4" w:rsidRPr="00B31FE7" w:rsidRDefault="000B1CD4" w:rsidP="00A515ED">
            <w:pPr>
              <w:pStyle w:val="EUNormal"/>
              <w:keepNext/>
              <w:rPr>
                <w:b/>
                <w:szCs w:val="22"/>
              </w:rPr>
            </w:pPr>
            <w:r w:rsidRPr="00B31FE7">
              <w:rPr>
                <w:b/>
                <w:szCs w:val="22"/>
              </w:rPr>
              <w:t>Poruchy nervového systému</w:t>
            </w:r>
          </w:p>
        </w:tc>
      </w:tr>
      <w:tr w:rsidR="000B1CD4" w:rsidRPr="00B31FE7" w14:paraId="4E13A191" w14:textId="77777777" w:rsidTr="00262ECC">
        <w:tc>
          <w:tcPr>
            <w:tcW w:w="0" w:type="auto"/>
          </w:tcPr>
          <w:p w14:paraId="4995971A" w14:textId="77777777" w:rsidR="000B1CD4" w:rsidRPr="00B31FE7" w:rsidRDefault="000B1CD4" w:rsidP="00A515ED">
            <w:pPr>
              <w:pStyle w:val="EUNormal"/>
              <w:keepNext/>
              <w:rPr>
                <w:szCs w:val="22"/>
              </w:rPr>
            </w:pPr>
            <w:r w:rsidRPr="00B31FE7">
              <w:rPr>
                <w:szCs w:val="22"/>
              </w:rPr>
              <w:t>Časté</w:t>
            </w:r>
          </w:p>
        </w:tc>
        <w:tc>
          <w:tcPr>
            <w:tcW w:w="4445" w:type="dxa"/>
          </w:tcPr>
          <w:p w14:paraId="0AD2A514" w14:textId="77777777" w:rsidR="000B1CD4" w:rsidRPr="00B31FE7" w:rsidRDefault="000B1CD4" w:rsidP="00A515ED">
            <w:pPr>
              <w:pStyle w:val="EUNormal"/>
              <w:keepNext/>
              <w:rPr>
                <w:szCs w:val="22"/>
              </w:rPr>
            </w:pPr>
            <w:r w:rsidRPr="00B31FE7">
              <w:rPr>
                <w:szCs w:val="22"/>
              </w:rPr>
              <w:t>Bolesť hlavy</w:t>
            </w:r>
            <w:r w:rsidRPr="00262ECC">
              <w:rPr>
                <w:szCs w:val="22"/>
                <w:u w:val="double"/>
                <w:vertAlign w:val="superscript"/>
              </w:rPr>
              <w:t xml:space="preserve"> a#</w:t>
            </w:r>
          </w:p>
        </w:tc>
      </w:tr>
      <w:tr w:rsidR="000B1CD4" w:rsidRPr="00B31FE7" w14:paraId="3270C86F" w14:textId="77777777" w:rsidTr="007E5376">
        <w:tc>
          <w:tcPr>
            <w:tcW w:w="0" w:type="auto"/>
          </w:tcPr>
          <w:p w14:paraId="622A2572" w14:textId="77777777" w:rsidR="000B1CD4" w:rsidRPr="00B31FE7" w:rsidRDefault="000B1CD4" w:rsidP="00A515ED">
            <w:pPr>
              <w:pStyle w:val="EUNormal"/>
              <w:keepNext/>
              <w:rPr>
                <w:szCs w:val="22"/>
              </w:rPr>
            </w:pPr>
            <w:r w:rsidRPr="00B31FE7">
              <w:rPr>
                <w:szCs w:val="22"/>
              </w:rPr>
              <w:t>Časté</w:t>
            </w:r>
          </w:p>
        </w:tc>
        <w:tc>
          <w:tcPr>
            <w:tcW w:w="4445" w:type="dxa"/>
          </w:tcPr>
          <w:p w14:paraId="05EB643A" w14:textId="77777777" w:rsidR="000B1CD4" w:rsidRPr="00B31FE7" w:rsidRDefault="000B1CD4" w:rsidP="00A515ED">
            <w:pPr>
              <w:pStyle w:val="EUNormal"/>
              <w:keepNext/>
              <w:rPr>
                <w:szCs w:val="22"/>
              </w:rPr>
            </w:pPr>
            <w:r w:rsidRPr="00B31FE7">
              <w:rPr>
                <w:szCs w:val="22"/>
              </w:rPr>
              <w:t>Závraty</w:t>
            </w:r>
            <w:r w:rsidRPr="00B31FE7">
              <w:rPr>
                <w:szCs w:val="22"/>
                <w:vertAlign w:val="superscript"/>
                <w:lang w:val="en-US"/>
              </w:rPr>
              <w:t>a</w:t>
            </w:r>
          </w:p>
        </w:tc>
      </w:tr>
      <w:tr w:rsidR="000B1CD4" w:rsidRPr="00B31FE7" w14:paraId="4924A152" w14:textId="77777777" w:rsidTr="00262ECC">
        <w:tc>
          <w:tcPr>
            <w:tcW w:w="0" w:type="auto"/>
          </w:tcPr>
          <w:p w14:paraId="2BC6091E" w14:textId="77777777" w:rsidR="000B1CD4" w:rsidRPr="00B31FE7" w:rsidRDefault="000B1CD4" w:rsidP="00A515ED">
            <w:pPr>
              <w:pStyle w:val="EUNormal"/>
              <w:keepNext/>
              <w:rPr>
                <w:szCs w:val="22"/>
              </w:rPr>
            </w:pPr>
            <w:r w:rsidRPr="00B31FE7">
              <w:rPr>
                <w:szCs w:val="22"/>
              </w:rPr>
              <w:t>Menej časté</w:t>
            </w:r>
          </w:p>
        </w:tc>
        <w:tc>
          <w:tcPr>
            <w:tcW w:w="4445" w:type="dxa"/>
          </w:tcPr>
          <w:p w14:paraId="67587F9D" w14:textId="77777777" w:rsidR="000B1CD4" w:rsidRPr="00B31FE7" w:rsidRDefault="000B1CD4" w:rsidP="00A515ED">
            <w:pPr>
              <w:pStyle w:val="EUNormal"/>
              <w:keepNext/>
              <w:rPr>
                <w:szCs w:val="22"/>
              </w:rPr>
            </w:pPr>
            <w:r w:rsidRPr="00B31FE7">
              <w:rPr>
                <w:szCs w:val="22"/>
              </w:rPr>
              <w:t>Parestézia</w:t>
            </w:r>
            <w:r w:rsidRPr="00B31FE7">
              <w:rPr>
                <w:szCs w:val="22"/>
                <w:vertAlign w:val="superscript"/>
                <w:lang w:val="en-US"/>
              </w:rPr>
              <w:t xml:space="preserve"> a*</w:t>
            </w:r>
          </w:p>
        </w:tc>
      </w:tr>
      <w:tr w:rsidR="000B1CD4" w:rsidRPr="00B31FE7" w14:paraId="471506C8" w14:textId="77777777" w:rsidTr="00A515ED">
        <w:tc>
          <w:tcPr>
            <w:tcW w:w="7401" w:type="dxa"/>
            <w:gridSpan w:val="2"/>
          </w:tcPr>
          <w:p w14:paraId="1D4DA739" w14:textId="77777777" w:rsidR="000B1CD4" w:rsidRPr="00B31FE7" w:rsidRDefault="000B1CD4" w:rsidP="00A515ED">
            <w:pPr>
              <w:pStyle w:val="EUNormal"/>
              <w:keepNext/>
              <w:rPr>
                <w:b/>
                <w:szCs w:val="22"/>
              </w:rPr>
            </w:pPr>
            <w:r w:rsidRPr="00B31FE7">
              <w:rPr>
                <w:b/>
                <w:szCs w:val="22"/>
              </w:rPr>
              <w:t>Poruchy srdca a srdcovej činnosti</w:t>
            </w:r>
          </w:p>
        </w:tc>
      </w:tr>
      <w:tr w:rsidR="000B1CD4" w:rsidRPr="00B31FE7" w14:paraId="0C3F419D" w14:textId="77777777" w:rsidTr="00262ECC">
        <w:tc>
          <w:tcPr>
            <w:tcW w:w="0" w:type="auto"/>
          </w:tcPr>
          <w:p w14:paraId="0CB1EEAA" w14:textId="77777777" w:rsidR="000B1CD4" w:rsidRPr="00B31FE7" w:rsidRDefault="000B1CD4" w:rsidP="00A515ED">
            <w:pPr>
              <w:pStyle w:val="EUNormal"/>
              <w:keepNext/>
              <w:rPr>
                <w:szCs w:val="22"/>
              </w:rPr>
            </w:pPr>
            <w:r w:rsidRPr="00B31FE7">
              <w:rPr>
                <w:szCs w:val="22"/>
              </w:rPr>
              <w:t>Menej časté</w:t>
            </w:r>
          </w:p>
        </w:tc>
        <w:tc>
          <w:tcPr>
            <w:tcW w:w="4445" w:type="dxa"/>
          </w:tcPr>
          <w:p w14:paraId="211DB897" w14:textId="77777777" w:rsidR="000B1CD4" w:rsidRPr="00B31FE7" w:rsidRDefault="000B1CD4" w:rsidP="00A515ED">
            <w:pPr>
              <w:pStyle w:val="EUNormal"/>
              <w:keepNext/>
              <w:rPr>
                <w:szCs w:val="22"/>
              </w:rPr>
            </w:pPr>
            <w:r w:rsidRPr="00B31FE7">
              <w:rPr>
                <w:szCs w:val="22"/>
              </w:rPr>
              <w:t>Palpitácie</w:t>
            </w:r>
            <w:r w:rsidRPr="00B31FE7">
              <w:rPr>
                <w:szCs w:val="22"/>
                <w:vertAlign w:val="superscript"/>
              </w:rPr>
              <w:t xml:space="preserve"> a</w:t>
            </w:r>
            <w:r w:rsidRPr="00B31FE7">
              <w:rPr>
                <w:szCs w:val="22"/>
              </w:rPr>
              <w:t>, tachykardia</w:t>
            </w:r>
            <w:r w:rsidRPr="00B31FE7">
              <w:rPr>
                <w:szCs w:val="22"/>
                <w:vertAlign w:val="superscript"/>
              </w:rPr>
              <w:t xml:space="preserve"> a</w:t>
            </w:r>
          </w:p>
        </w:tc>
      </w:tr>
      <w:tr w:rsidR="000B1CD4" w:rsidRPr="00B31FE7" w14:paraId="1CC37AEC" w14:textId="77777777" w:rsidTr="007E5376">
        <w:tc>
          <w:tcPr>
            <w:tcW w:w="0" w:type="auto"/>
          </w:tcPr>
          <w:p w14:paraId="71C4E5D2" w14:textId="77777777" w:rsidR="000B1CD4" w:rsidRPr="00B31FE7" w:rsidRDefault="000B1CD4" w:rsidP="00A515ED">
            <w:pPr>
              <w:pStyle w:val="EUNormal"/>
              <w:keepNext/>
              <w:rPr>
                <w:szCs w:val="22"/>
              </w:rPr>
            </w:pPr>
            <w:r w:rsidRPr="00B31FE7">
              <w:rPr>
                <w:szCs w:val="22"/>
              </w:rPr>
              <w:t>Veľmi zriedkavé</w:t>
            </w:r>
          </w:p>
        </w:tc>
        <w:tc>
          <w:tcPr>
            <w:tcW w:w="4445" w:type="dxa"/>
          </w:tcPr>
          <w:p w14:paraId="29B19590" w14:textId="77777777" w:rsidR="000B1CD4" w:rsidRPr="00B31FE7" w:rsidRDefault="000B1CD4" w:rsidP="00A515ED">
            <w:pPr>
              <w:pStyle w:val="EUNormal"/>
              <w:keepNext/>
              <w:rPr>
                <w:szCs w:val="22"/>
              </w:rPr>
            </w:pPr>
            <w:r w:rsidRPr="00B31FE7">
              <w:rPr>
                <w:szCs w:val="22"/>
              </w:rPr>
              <w:t>Reverzibilná atriálna fibrilácia</w:t>
            </w:r>
          </w:p>
        </w:tc>
      </w:tr>
      <w:tr w:rsidR="000B1CD4" w:rsidRPr="00B31FE7" w14:paraId="0EE50F05" w14:textId="77777777" w:rsidTr="00A515ED">
        <w:tc>
          <w:tcPr>
            <w:tcW w:w="7401" w:type="dxa"/>
            <w:gridSpan w:val="2"/>
          </w:tcPr>
          <w:p w14:paraId="124F7FC3" w14:textId="77777777" w:rsidR="000B1CD4" w:rsidRPr="00B31FE7" w:rsidRDefault="000B1CD4" w:rsidP="00A515ED">
            <w:pPr>
              <w:pStyle w:val="EUNormal"/>
              <w:keepNext/>
              <w:rPr>
                <w:b/>
                <w:szCs w:val="22"/>
              </w:rPr>
            </w:pPr>
            <w:r w:rsidRPr="00B31FE7">
              <w:rPr>
                <w:b/>
                <w:szCs w:val="22"/>
              </w:rPr>
              <w:t>Poruchy ciev</w:t>
            </w:r>
          </w:p>
        </w:tc>
      </w:tr>
      <w:tr w:rsidR="000B1CD4" w:rsidRPr="00B31FE7" w14:paraId="732F8F5E" w14:textId="77777777" w:rsidTr="00262ECC">
        <w:tc>
          <w:tcPr>
            <w:tcW w:w="0" w:type="auto"/>
          </w:tcPr>
          <w:p w14:paraId="047DE89E" w14:textId="77777777" w:rsidR="000B1CD4" w:rsidRPr="00B31FE7" w:rsidRDefault="000B1CD4" w:rsidP="00A515ED">
            <w:pPr>
              <w:pStyle w:val="EUNormal"/>
              <w:keepNext/>
              <w:rPr>
                <w:szCs w:val="22"/>
              </w:rPr>
            </w:pPr>
            <w:r w:rsidRPr="00B31FE7">
              <w:rPr>
                <w:szCs w:val="22"/>
              </w:rPr>
              <w:t>Menej časté</w:t>
            </w:r>
          </w:p>
        </w:tc>
        <w:tc>
          <w:tcPr>
            <w:tcW w:w="4445" w:type="dxa"/>
          </w:tcPr>
          <w:p w14:paraId="6D51B8E8" w14:textId="77777777" w:rsidR="000B1CD4" w:rsidRPr="00B31FE7" w:rsidRDefault="000B1CD4" w:rsidP="00A515ED">
            <w:pPr>
              <w:pStyle w:val="EUNormal"/>
              <w:keepNext/>
              <w:rPr>
                <w:szCs w:val="22"/>
              </w:rPr>
            </w:pPr>
            <w:r w:rsidRPr="00B31FE7">
              <w:rPr>
                <w:szCs w:val="22"/>
              </w:rPr>
              <w:t>Návaly horúčavy</w:t>
            </w:r>
            <w:r w:rsidRPr="00B31FE7">
              <w:rPr>
                <w:szCs w:val="22"/>
                <w:vertAlign w:val="superscript"/>
              </w:rPr>
              <w:t xml:space="preserve"> a</w:t>
            </w:r>
            <w:r w:rsidRPr="00B31FE7">
              <w:rPr>
                <w:szCs w:val="22"/>
              </w:rPr>
              <w:t>, hypertenzia</w:t>
            </w:r>
            <w:r w:rsidRPr="00B31FE7">
              <w:rPr>
                <w:szCs w:val="22"/>
                <w:vertAlign w:val="superscript"/>
              </w:rPr>
              <w:t xml:space="preserve"> a</w:t>
            </w:r>
          </w:p>
        </w:tc>
      </w:tr>
      <w:tr w:rsidR="000B1CD4" w:rsidRPr="00B31FE7" w14:paraId="371F9371" w14:textId="77777777" w:rsidTr="00A515ED">
        <w:tc>
          <w:tcPr>
            <w:tcW w:w="7401" w:type="dxa"/>
            <w:gridSpan w:val="2"/>
          </w:tcPr>
          <w:p w14:paraId="029C095B" w14:textId="77777777" w:rsidR="000B1CD4" w:rsidRPr="00B31FE7" w:rsidRDefault="000B1CD4" w:rsidP="00A515ED">
            <w:pPr>
              <w:pStyle w:val="EUNormal"/>
              <w:keepNext/>
              <w:rPr>
                <w:b/>
                <w:szCs w:val="22"/>
              </w:rPr>
            </w:pPr>
            <w:r w:rsidRPr="00B31FE7">
              <w:rPr>
                <w:b/>
                <w:szCs w:val="22"/>
              </w:rPr>
              <w:t>Poruchy dýchacej sústavy, hrudníka a mediastína</w:t>
            </w:r>
          </w:p>
        </w:tc>
      </w:tr>
      <w:tr w:rsidR="000B1CD4" w:rsidRPr="00B31FE7" w14:paraId="5879EFAC" w14:textId="77777777" w:rsidTr="00262ECC">
        <w:tc>
          <w:tcPr>
            <w:tcW w:w="0" w:type="auto"/>
          </w:tcPr>
          <w:p w14:paraId="51683669" w14:textId="77777777" w:rsidR="000B1CD4" w:rsidRPr="00B31FE7" w:rsidRDefault="000B1CD4" w:rsidP="00A515ED">
            <w:pPr>
              <w:pStyle w:val="EUNormal"/>
              <w:keepNext/>
              <w:rPr>
                <w:szCs w:val="22"/>
              </w:rPr>
            </w:pPr>
            <w:r w:rsidRPr="00B31FE7">
              <w:rPr>
                <w:szCs w:val="22"/>
              </w:rPr>
              <w:t>Menej časté</w:t>
            </w:r>
          </w:p>
        </w:tc>
        <w:tc>
          <w:tcPr>
            <w:tcW w:w="4445" w:type="dxa"/>
          </w:tcPr>
          <w:p w14:paraId="25FC3B41" w14:textId="77777777" w:rsidR="000B1CD4" w:rsidRPr="00B31FE7" w:rsidRDefault="000B1CD4" w:rsidP="00A515ED">
            <w:pPr>
              <w:pStyle w:val="EUNormal"/>
              <w:keepNext/>
              <w:rPr>
                <w:szCs w:val="22"/>
              </w:rPr>
            </w:pPr>
            <w:r w:rsidRPr="00B31FE7">
              <w:rPr>
                <w:szCs w:val="22"/>
              </w:rPr>
              <w:t>Dyspnoe</w:t>
            </w:r>
            <w:r w:rsidRPr="00B31FE7">
              <w:rPr>
                <w:szCs w:val="22"/>
                <w:vertAlign w:val="superscript"/>
              </w:rPr>
              <w:t xml:space="preserve"> a</w:t>
            </w:r>
          </w:p>
        </w:tc>
      </w:tr>
      <w:tr w:rsidR="000B1CD4" w:rsidRPr="00B31FE7" w14:paraId="05558332" w14:textId="77777777" w:rsidTr="00A515ED">
        <w:tc>
          <w:tcPr>
            <w:tcW w:w="7401" w:type="dxa"/>
            <w:gridSpan w:val="2"/>
          </w:tcPr>
          <w:p w14:paraId="58EC8920" w14:textId="77777777" w:rsidR="000B1CD4" w:rsidRPr="00B31FE7" w:rsidRDefault="000B1CD4" w:rsidP="00A515ED">
            <w:pPr>
              <w:rPr>
                <w:b/>
                <w:szCs w:val="22"/>
              </w:rPr>
            </w:pPr>
            <w:r w:rsidRPr="00B31FE7">
              <w:rPr>
                <w:b/>
                <w:szCs w:val="22"/>
              </w:rPr>
              <w:t>Poruchy gastrointestinálneho traktu</w:t>
            </w:r>
          </w:p>
        </w:tc>
      </w:tr>
      <w:tr w:rsidR="000B1CD4" w:rsidRPr="00B31FE7" w14:paraId="4079AAD6" w14:textId="77777777" w:rsidTr="007E5376">
        <w:trPr>
          <w:trHeight w:val="539"/>
        </w:trPr>
        <w:tc>
          <w:tcPr>
            <w:tcW w:w="0" w:type="auto"/>
          </w:tcPr>
          <w:p w14:paraId="3C96BE3A" w14:textId="77777777" w:rsidR="000B1CD4" w:rsidRPr="00B31FE7" w:rsidRDefault="000B1CD4" w:rsidP="00A515ED">
            <w:pPr>
              <w:pStyle w:val="EUNormal"/>
              <w:keepNext/>
              <w:rPr>
                <w:szCs w:val="22"/>
              </w:rPr>
            </w:pPr>
            <w:r w:rsidRPr="00B31FE7">
              <w:rPr>
                <w:szCs w:val="22"/>
              </w:rPr>
              <w:t>Časté</w:t>
            </w:r>
          </w:p>
        </w:tc>
        <w:tc>
          <w:tcPr>
            <w:tcW w:w="4445" w:type="dxa"/>
          </w:tcPr>
          <w:p w14:paraId="7E0C7F39" w14:textId="77777777" w:rsidR="000B1CD4" w:rsidRPr="009A5107" w:rsidRDefault="000B1CD4" w:rsidP="007E5376">
            <w:pPr>
              <w:pStyle w:val="EUNormal"/>
              <w:keepNext/>
              <w:rPr>
                <w:szCs w:val="22"/>
              </w:rPr>
            </w:pPr>
            <w:r w:rsidRPr="00B31FE7">
              <w:rPr>
                <w:szCs w:val="22"/>
              </w:rPr>
              <w:t>Nauzea</w:t>
            </w:r>
            <w:r w:rsidRPr="00B31FE7">
              <w:rPr>
                <w:szCs w:val="22"/>
                <w:vertAlign w:val="superscript"/>
              </w:rPr>
              <w:t xml:space="preserve"> a</w:t>
            </w:r>
            <w:r w:rsidRPr="00262ECC">
              <w:rPr>
                <w:bCs/>
                <w:iCs/>
                <w:szCs w:val="22"/>
                <w:u w:val="double"/>
                <w:vertAlign w:val="superscript"/>
                <w:lang w:val="en-GB"/>
              </w:rPr>
              <w:t>#</w:t>
            </w:r>
            <w:r w:rsidRPr="00B31FE7">
              <w:rPr>
                <w:szCs w:val="22"/>
              </w:rPr>
              <w:t>, vracanie</w:t>
            </w:r>
            <w:r w:rsidRPr="00B31FE7">
              <w:rPr>
                <w:szCs w:val="22"/>
                <w:vertAlign w:val="superscript"/>
              </w:rPr>
              <w:t xml:space="preserve"> a</w:t>
            </w:r>
            <w:r w:rsidRPr="00B31FE7">
              <w:rPr>
                <w:szCs w:val="22"/>
              </w:rPr>
              <w:t>, gastrointestinálny diskomfort</w:t>
            </w:r>
            <w:r w:rsidRPr="009A5107">
              <w:rPr>
                <w:szCs w:val="22"/>
                <w:vertAlign w:val="superscript"/>
                <w:lang w:val="en-US"/>
              </w:rPr>
              <w:t>a</w:t>
            </w:r>
          </w:p>
        </w:tc>
      </w:tr>
      <w:tr w:rsidR="000B1CD4" w:rsidRPr="00B31FE7" w14:paraId="6F58E809" w14:textId="77777777" w:rsidTr="00A515ED">
        <w:tc>
          <w:tcPr>
            <w:tcW w:w="7401" w:type="dxa"/>
            <w:gridSpan w:val="2"/>
          </w:tcPr>
          <w:p w14:paraId="169BBAC5" w14:textId="77777777" w:rsidR="000B1CD4" w:rsidRPr="00B31FE7" w:rsidRDefault="000B1CD4" w:rsidP="00A515ED">
            <w:pPr>
              <w:rPr>
                <w:b/>
                <w:szCs w:val="22"/>
              </w:rPr>
            </w:pPr>
            <w:r w:rsidRPr="00B31FE7">
              <w:rPr>
                <w:b/>
                <w:szCs w:val="22"/>
              </w:rPr>
              <w:t>Poruchy kože a podkožného tkaniva</w:t>
            </w:r>
          </w:p>
        </w:tc>
      </w:tr>
      <w:tr w:rsidR="000B1CD4" w:rsidRPr="00B31FE7" w14:paraId="3BFAE928" w14:textId="77777777" w:rsidTr="00262ECC">
        <w:tc>
          <w:tcPr>
            <w:tcW w:w="0" w:type="auto"/>
          </w:tcPr>
          <w:p w14:paraId="40CAA49E" w14:textId="77777777" w:rsidR="000B1CD4" w:rsidRPr="00B31FE7" w:rsidRDefault="000B1CD4" w:rsidP="00A515ED">
            <w:pPr>
              <w:pStyle w:val="EUNormal"/>
              <w:keepNext/>
              <w:rPr>
                <w:szCs w:val="22"/>
              </w:rPr>
            </w:pPr>
            <w:r w:rsidRPr="00B31FE7">
              <w:rPr>
                <w:szCs w:val="22"/>
              </w:rPr>
              <w:t>Veľmi časté</w:t>
            </w:r>
          </w:p>
        </w:tc>
        <w:tc>
          <w:tcPr>
            <w:tcW w:w="4445" w:type="dxa"/>
          </w:tcPr>
          <w:p w14:paraId="391A2B46" w14:textId="77777777" w:rsidR="000B1CD4" w:rsidRPr="00B31FE7" w:rsidRDefault="000B1CD4" w:rsidP="00A515ED">
            <w:pPr>
              <w:pStyle w:val="EUNormal"/>
              <w:keepNext/>
              <w:rPr>
                <w:szCs w:val="22"/>
              </w:rPr>
            </w:pPr>
            <w:r w:rsidRPr="00B31FE7">
              <w:rPr>
                <w:szCs w:val="22"/>
              </w:rPr>
              <w:t>Pruritus</w:t>
            </w:r>
          </w:p>
        </w:tc>
      </w:tr>
      <w:tr w:rsidR="000B1CD4" w:rsidRPr="00B31FE7" w14:paraId="082E1F78" w14:textId="77777777" w:rsidTr="00262ECC">
        <w:tc>
          <w:tcPr>
            <w:tcW w:w="0" w:type="auto"/>
          </w:tcPr>
          <w:p w14:paraId="23CF7D5F" w14:textId="77777777" w:rsidR="000B1CD4" w:rsidRPr="00B31FE7" w:rsidRDefault="000B1CD4" w:rsidP="00A515ED">
            <w:pPr>
              <w:pStyle w:val="EUNormal"/>
              <w:keepNext/>
              <w:rPr>
                <w:szCs w:val="22"/>
              </w:rPr>
            </w:pPr>
            <w:r w:rsidRPr="00B31FE7">
              <w:rPr>
                <w:szCs w:val="22"/>
              </w:rPr>
              <w:t>Časté</w:t>
            </w:r>
          </w:p>
        </w:tc>
        <w:tc>
          <w:tcPr>
            <w:tcW w:w="4445" w:type="dxa"/>
          </w:tcPr>
          <w:p w14:paraId="6A09772E" w14:textId="77777777" w:rsidR="000B1CD4" w:rsidRPr="00B31FE7" w:rsidRDefault="000B1CD4" w:rsidP="00A515ED">
            <w:pPr>
              <w:pStyle w:val="EUNormal"/>
              <w:keepNext/>
              <w:rPr>
                <w:szCs w:val="22"/>
              </w:rPr>
            </w:pPr>
            <w:r w:rsidRPr="00B31FE7">
              <w:rPr>
                <w:szCs w:val="22"/>
              </w:rPr>
              <w:t>Vyrážka</w:t>
            </w:r>
            <w:r w:rsidRPr="00262ECC">
              <w:rPr>
                <w:iCs/>
                <w:szCs w:val="22"/>
                <w:u w:val="double"/>
                <w:vertAlign w:val="superscript"/>
              </w:rPr>
              <w:t xml:space="preserve"> a</w:t>
            </w:r>
            <w:r w:rsidRPr="00B31FE7">
              <w:rPr>
                <w:szCs w:val="22"/>
              </w:rPr>
              <w:t>, urtikária</w:t>
            </w:r>
            <w:r w:rsidRPr="00262ECC">
              <w:rPr>
                <w:iCs/>
                <w:szCs w:val="22"/>
                <w:u w:val="double"/>
                <w:vertAlign w:val="superscript"/>
              </w:rPr>
              <w:t xml:space="preserve"> a</w:t>
            </w:r>
            <w:r w:rsidRPr="00B31FE7">
              <w:rPr>
                <w:szCs w:val="22"/>
              </w:rPr>
              <w:t>, erytém</w:t>
            </w:r>
            <w:r w:rsidRPr="00262ECC">
              <w:rPr>
                <w:iCs/>
                <w:szCs w:val="22"/>
                <w:u w:val="double"/>
                <w:vertAlign w:val="superscript"/>
              </w:rPr>
              <w:t xml:space="preserve"> a</w:t>
            </w:r>
          </w:p>
        </w:tc>
      </w:tr>
      <w:tr w:rsidR="000B1CD4" w:rsidRPr="00B31FE7" w14:paraId="3A16CA08" w14:textId="77777777" w:rsidTr="00262ECC">
        <w:tc>
          <w:tcPr>
            <w:tcW w:w="0" w:type="auto"/>
          </w:tcPr>
          <w:p w14:paraId="6C79E674" w14:textId="77777777" w:rsidR="000B1CD4" w:rsidRPr="00B31FE7" w:rsidRDefault="000B1CD4" w:rsidP="00A515ED">
            <w:pPr>
              <w:pStyle w:val="EUNormal"/>
              <w:keepNext/>
              <w:rPr>
                <w:szCs w:val="22"/>
              </w:rPr>
            </w:pPr>
            <w:r w:rsidRPr="00B31FE7">
              <w:rPr>
                <w:szCs w:val="22"/>
              </w:rPr>
              <w:t>Menej časté</w:t>
            </w:r>
          </w:p>
        </w:tc>
        <w:tc>
          <w:tcPr>
            <w:tcW w:w="4445" w:type="dxa"/>
          </w:tcPr>
          <w:p w14:paraId="1B8AE242" w14:textId="77777777" w:rsidR="000B1CD4" w:rsidRPr="00B31FE7" w:rsidRDefault="000B1CD4" w:rsidP="00A515ED">
            <w:pPr>
              <w:pStyle w:val="EUNormal"/>
              <w:keepNext/>
              <w:rPr>
                <w:szCs w:val="22"/>
              </w:rPr>
            </w:pPr>
            <w:r w:rsidRPr="00B31FE7">
              <w:rPr>
                <w:szCs w:val="22"/>
              </w:rPr>
              <w:t>Nadmerné potenie</w:t>
            </w:r>
            <w:r w:rsidRPr="00262ECC">
              <w:rPr>
                <w:iCs/>
                <w:szCs w:val="22"/>
                <w:u w:val="double"/>
                <w:vertAlign w:val="superscript"/>
              </w:rPr>
              <w:t xml:space="preserve"> a</w:t>
            </w:r>
          </w:p>
        </w:tc>
      </w:tr>
      <w:tr w:rsidR="000B1CD4" w:rsidRPr="00B31FE7" w14:paraId="1FA41560" w14:textId="77777777" w:rsidTr="00262ECC">
        <w:tc>
          <w:tcPr>
            <w:tcW w:w="0" w:type="auto"/>
          </w:tcPr>
          <w:p w14:paraId="17515665" w14:textId="77777777" w:rsidR="000B1CD4" w:rsidRPr="00B31FE7" w:rsidRDefault="000B1CD4" w:rsidP="00A515ED">
            <w:pPr>
              <w:pStyle w:val="EUNormal"/>
              <w:keepNext/>
              <w:rPr>
                <w:szCs w:val="22"/>
              </w:rPr>
            </w:pPr>
            <w:r w:rsidRPr="00B31FE7">
              <w:rPr>
                <w:szCs w:val="22"/>
              </w:rPr>
              <w:t>Neznáme</w:t>
            </w:r>
          </w:p>
        </w:tc>
        <w:tc>
          <w:tcPr>
            <w:tcW w:w="4445" w:type="dxa"/>
          </w:tcPr>
          <w:p w14:paraId="266C3117" w14:textId="77777777" w:rsidR="000B1CD4" w:rsidRPr="00B31FE7" w:rsidRDefault="000B1CD4" w:rsidP="00623E33">
            <w:pPr>
              <w:pStyle w:val="EUNormal"/>
              <w:keepNext/>
              <w:rPr>
                <w:szCs w:val="22"/>
              </w:rPr>
            </w:pPr>
            <w:r w:rsidRPr="00B31FE7">
              <w:rPr>
                <w:szCs w:val="22"/>
              </w:rPr>
              <w:t>Angioedém</w:t>
            </w:r>
            <w:r w:rsidRPr="00262ECC">
              <w:rPr>
                <w:iCs/>
                <w:szCs w:val="22"/>
                <w:u w:val="double"/>
                <w:vertAlign w:val="superscript"/>
              </w:rPr>
              <w:t xml:space="preserve"> a</w:t>
            </w:r>
          </w:p>
        </w:tc>
      </w:tr>
      <w:tr w:rsidR="000B1CD4" w:rsidRPr="00B31FE7" w14:paraId="228D26B6" w14:textId="77777777" w:rsidTr="00A515ED">
        <w:tc>
          <w:tcPr>
            <w:tcW w:w="7401" w:type="dxa"/>
            <w:gridSpan w:val="2"/>
          </w:tcPr>
          <w:p w14:paraId="74D4CB6E" w14:textId="77777777" w:rsidR="000B1CD4" w:rsidRPr="00B31FE7" w:rsidRDefault="000B1CD4" w:rsidP="00A515ED">
            <w:pPr>
              <w:pStyle w:val="EUNormal"/>
              <w:keepNext/>
              <w:rPr>
                <w:b/>
                <w:szCs w:val="22"/>
              </w:rPr>
            </w:pPr>
            <w:r w:rsidRPr="00B31FE7">
              <w:rPr>
                <w:b/>
                <w:szCs w:val="22"/>
              </w:rPr>
              <w:t>Poruchy kostrovej a svalovej sústavy a spojivového tkaniva</w:t>
            </w:r>
          </w:p>
        </w:tc>
      </w:tr>
      <w:tr w:rsidR="000B1CD4" w:rsidRPr="00B31FE7" w14:paraId="6CF17FD8" w14:textId="77777777" w:rsidTr="00262ECC">
        <w:tc>
          <w:tcPr>
            <w:tcW w:w="0" w:type="auto"/>
          </w:tcPr>
          <w:p w14:paraId="1C12CF63" w14:textId="77777777" w:rsidR="000B1CD4" w:rsidRPr="00B31FE7" w:rsidRDefault="000B1CD4" w:rsidP="00A515ED">
            <w:pPr>
              <w:pStyle w:val="EUNormal"/>
              <w:keepNext/>
              <w:rPr>
                <w:szCs w:val="22"/>
              </w:rPr>
            </w:pPr>
            <w:r w:rsidRPr="00B31FE7">
              <w:rPr>
                <w:szCs w:val="22"/>
              </w:rPr>
              <w:t>Menej časté</w:t>
            </w:r>
          </w:p>
        </w:tc>
        <w:tc>
          <w:tcPr>
            <w:tcW w:w="4445" w:type="dxa"/>
          </w:tcPr>
          <w:p w14:paraId="18AAD672" w14:textId="77777777" w:rsidR="000B1CD4" w:rsidRPr="00B31FE7" w:rsidRDefault="000B1CD4" w:rsidP="00A515ED">
            <w:pPr>
              <w:pStyle w:val="EUNormal"/>
              <w:keepNext/>
              <w:rPr>
                <w:szCs w:val="22"/>
              </w:rPr>
            </w:pPr>
            <w:r w:rsidRPr="00B31FE7">
              <w:rPr>
                <w:szCs w:val="22"/>
              </w:rPr>
              <w:t>Myalgia</w:t>
            </w:r>
            <w:r w:rsidRPr="00262ECC">
              <w:rPr>
                <w:i/>
                <w:szCs w:val="22"/>
                <w:u w:val="double"/>
                <w:vertAlign w:val="superscript"/>
              </w:rPr>
              <w:t>&amp;</w:t>
            </w:r>
          </w:p>
        </w:tc>
      </w:tr>
      <w:tr w:rsidR="000B1CD4" w:rsidRPr="00B31FE7" w14:paraId="502D8AFE" w14:textId="77777777" w:rsidTr="00262ECC">
        <w:tc>
          <w:tcPr>
            <w:tcW w:w="0" w:type="auto"/>
          </w:tcPr>
          <w:p w14:paraId="07C276A9" w14:textId="77777777" w:rsidR="000B1CD4" w:rsidRPr="00B31FE7" w:rsidRDefault="000B1CD4" w:rsidP="00A515ED">
            <w:pPr>
              <w:pStyle w:val="EUNormal"/>
              <w:keepNext/>
              <w:rPr>
                <w:szCs w:val="22"/>
              </w:rPr>
            </w:pPr>
            <w:r w:rsidRPr="00B31FE7">
              <w:rPr>
                <w:szCs w:val="22"/>
              </w:rPr>
              <w:t>Neznáme</w:t>
            </w:r>
          </w:p>
        </w:tc>
        <w:tc>
          <w:tcPr>
            <w:tcW w:w="4445" w:type="dxa"/>
          </w:tcPr>
          <w:p w14:paraId="4A4EE82B" w14:textId="77777777" w:rsidR="000B1CD4" w:rsidRPr="00B31FE7" w:rsidRDefault="000B1CD4" w:rsidP="006C4AAC">
            <w:pPr>
              <w:pStyle w:val="EUNormal"/>
              <w:keepNext/>
              <w:rPr>
                <w:szCs w:val="22"/>
              </w:rPr>
            </w:pPr>
            <w:r w:rsidRPr="00B31FE7">
              <w:rPr>
                <w:szCs w:val="22"/>
              </w:rPr>
              <w:t>Bolesť v končatinách</w:t>
            </w:r>
          </w:p>
        </w:tc>
      </w:tr>
      <w:tr w:rsidR="000B1CD4" w:rsidRPr="00B31FE7" w14:paraId="1570B4E1" w14:textId="77777777" w:rsidTr="00A515ED">
        <w:tc>
          <w:tcPr>
            <w:tcW w:w="7401" w:type="dxa"/>
            <w:gridSpan w:val="2"/>
          </w:tcPr>
          <w:p w14:paraId="7E3A1626" w14:textId="77777777" w:rsidR="000B1CD4" w:rsidRPr="009A5107" w:rsidRDefault="000B1CD4" w:rsidP="00A515ED">
            <w:pPr>
              <w:pStyle w:val="EUNormal"/>
              <w:keepNext/>
              <w:rPr>
                <w:b/>
                <w:szCs w:val="22"/>
              </w:rPr>
            </w:pPr>
            <w:r w:rsidRPr="00B31FE7">
              <w:rPr>
                <w:b/>
                <w:szCs w:val="22"/>
              </w:rPr>
              <w:t>Celkové poruchy a reakcie v mieste podania</w:t>
            </w:r>
          </w:p>
        </w:tc>
      </w:tr>
      <w:tr w:rsidR="000B1CD4" w:rsidRPr="00B31FE7" w14:paraId="4AE898D2" w14:textId="77777777" w:rsidTr="00262ECC">
        <w:tc>
          <w:tcPr>
            <w:tcW w:w="0" w:type="auto"/>
          </w:tcPr>
          <w:p w14:paraId="1FD7E5FF" w14:textId="77777777" w:rsidR="000B1CD4" w:rsidRPr="00B31FE7" w:rsidRDefault="000B1CD4" w:rsidP="00A515ED">
            <w:pPr>
              <w:pStyle w:val="EUNormal"/>
              <w:keepNext/>
              <w:rPr>
                <w:szCs w:val="22"/>
              </w:rPr>
            </w:pPr>
            <w:r w:rsidRPr="00B31FE7">
              <w:rPr>
                <w:szCs w:val="22"/>
              </w:rPr>
              <w:t>Menej časté</w:t>
            </w:r>
          </w:p>
        </w:tc>
        <w:tc>
          <w:tcPr>
            <w:tcW w:w="4445" w:type="dxa"/>
          </w:tcPr>
          <w:p w14:paraId="389F1B57" w14:textId="77777777" w:rsidR="000B1CD4" w:rsidRPr="00B31FE7" w:rsidRDefault="000B1CD4" w:rsidP="002F7069">
            <w:pPr>
              <w:pStyle w:val="EUNormal"/>
              <w:keepNext/>
              <w:rPr>
                <w:szCs w:val="22"/>
              </w:rPr>
            </w:pPr>
            <w:r w:rsidRPr="00B31FE7">
              <w:rPr>
                <w:szCs w:val="22"/>
              </w:rPr>
              <w:t>Reakcie v mieste podania, asténia</w:t>
            </w:r>
            <w:r w:rsidRPr="00B31FE7">
              <w:rPr>
                <w:szCs w:val="22"/>
                <w:vertAlign w:val="superscript"/>
                <w:lang w:val="fr-FR"/>
              </w:rPr>
              <w:t xml:space="preserve"> a</w:t>
            </w:r>
            <w:r w:rsidRPr="00B31FE7">
              <w:rPr>
                <w:szCs w:val="22"/>
              </w:rPr>
              <w:t>, ťažkosti a bolesť na hrudníku</w:t>
            </w:r>
            <w:r w:rsidRPr="00B31FE7">
              <w:rPr>
                <w:szCs w:val="22"/>
                <w:vertAlign w:val="superscript"/>
                <w:lang w:val="fr-FR"/>
              </w:rPr>
              <w:t xml:space="preserve"> a</w:t>
            </w:r>
            <w:r w:rsidRPr="00B31FE7">
              <w:rPr>
                <w:szCs w:val="22"/>
              </w:rPr>
              <w:t>, únava</w:t>
            </w:r>
            <w:r w:rsidRPr="00262ECC">
              <w:rPr>
                <w:bCs/>
                <w:iCs/>
                <w:szCs w:val="22"/>
                <w:u w:val="double"/>
                <w:vertAlign w:val="superscript"/>
                <w:lang w:val="en-GB"/>
              </w:rPr>
              <w:t xml:space="preserve"> a</w:t>
            </w:r>
            <w:r w:rsidRPr="00262ECC">
              <w:rPr>
                <w:i/>
                <w:szCs w:val="22"/>
                <w:u w:val="double"/>
              </w:rPr>
              <w:t>*</w:t>
            </w:r>
            <w:r w:rsidRPr="00262ECC">
              <w:rPr>
                <w:bCs/>
                <w:i/>
                <w:iCs/>
                <w:szCs w:val="22"/>
                <w:u w:val="double"/>
                <w:vertAlign w:val="superscript"/>
                <w:lang w:val="en-GB"/>
              </w:rPr>
              <w:t>#</w:t>
            </w:r>
            <w:r w:rsidRPr="00B31FE7">
              <w:rPr>
                <w:szCs w:val="22"/>
                <w:lang w:val="fr-FR"/>
              </w:rPr>
              <w:t>,</w:t>
            </w:r>
            <w:r w:rsidRPr="00B31FE7">
              <w:rPr>
                <w:szCs w:val="22"/>
              </w:rPr>
              <w:t xml:space="preserve"> nevoľnosť</w:t>
            </w:r>
            <w:r w:rsidRPr="00262ECC">
              <w:rPr>
                <w:szCs w:val="22"/>
                <w:u w:val="double"/>
                <w:vertAlign w:val="superscript"/>
              </w:rPr>
              <w:t xml:space="preserve"> a</w:t>
            </w:r>
          </w:p>
        </w:tc>
      </w:tr>
    </w:tbl>
    <w:p w14:paraId="583B7D50" w14:textId="77777777" w:rsidR="000B1CD4" w:rsidRPr="00B31FE7" w:rsidRDefault="000B1CD4" w:rsidP="00DF2F0C">
      <w:pPr>
        <w:pStyle w:val="EUNormal"/>
        <w:keepNext/>
        <w:rPr>
          <w:szCs w:val="22"/>
        </w:rPr>
      </w:pPr>
    </w:p>
    <w:p w14:paraId="7D435BC5" w14:textId="77777777" w:rsidR="000B1CD4" w:rsidRPr="00B31FE7" w:rsidRDefault="000B1CD4" w:rsidP="004538A9">
      <w:pPr>
        <w:tabs>
          <w:tab w:val="left" w:pos="284"/>
        </w:tabs>
        <w:rPr>
          <w:szCs w:val="22"/>
        </w:rPr>
      </w:pPr>
      <w:r w:rsidRPr="00B31FE7">
        <w:rPr>
          <w:szCs w:val="22"/>
          <w:vertAlign w:val="superscript"/>
        </w:rPr>
        <w:t>a</w:t>
      </w:r>
      <w:r w:rsidRPr="00B31FE7">
        <w:rPr>
          <w:szCs w:val="22"/>
        </w:rPr>
        <w:tab/>
        <w:t>Systémové účinky</w:t>
      </w:r>
    </w:p>
    <w:p w14:paraId="1C24A27C" w14:textId="77777777" w:rsidR="000B1CD4" w:rsidRPr="00262ECC" w:rsidRDefault="000B1CD4" w:rsidP="004538A9">
      <w:pPr>
        <w:tabs>
          <w:tab w:val="left" w:pos="284"/>
        </w:tabs>
        <w:ind w:left="284" w:hanging="284"/>
        <w:rPr>
          <w:szCs w:val="22"/>
        </w:rPr>
      </w:pPr>
      <w:r w:rsidRPr="00B31FE7">
        <w:rPr>
          <w:szCs w:val="22"/>
          <w:vertAlign w:val="superscript"/>
        </w:rPr>
        <w:lastRenderedPageBreak/>
        <w:t>*</w:t>
      </w:r>
      <w:r w:rsidRPr="00262ECC">
        <w:rPr>
          <w:szCs w:val="22"/>
        </w:rPr>
        <w:tab/>
        <w:t>Hoci je frekvencia výskytu &lt;1 %, nežiaduci účinok sa vyskytol u ≥1 % pri inej liekovej forme, kde bol nežiaduci účinok identifikovaný ako systémová nežiaduca reakcia (ADR – adverse drug reaction).</w:t>
      </w:r>
    </w:p>
    <w:p w14:paraId="447A23B9" w14:textId="77777777" w:rsidR="000B1CD4" w:rsidRPr="00262ECC" w:rsidRDefault="000B1CD4" w:rsidP="004538A9">
      <w:pPr>
        <w:tabs>
          <w:tab w:val="left" w:pos="284"/>
        </w:tabs>
        <w:ind w:left="284" w:hanging="284"/>
        <w:rPr>
          <w:szCs w:val="22"/>
        </w:rPr>
      </w:pPr>
      <w:r w:rsidRPr="00262ECC">
        <w:rPr>
          <w:szCs w:val="22"/>
          <w:vertAlign w:val="superscript"/>
        </w:rPr>
        <w:t>#</w:t>
      </w:r>
      <w:r w:rsidRPr="00262ECC">
        <w:rPr>
          <w:szCs w:val="22"/>
        </w:rPr>
        <w:tab/>
        <w:t>Hoci je frekvencia výskytu v skupine liečenej liečivom nižšia ako v skupine s placebom, frekvencia výskytu u konkrétnej liekovej formy, pri ktorej bol nežiaduci účinok identifikovaný ako systémová nežiaduca reakcia (ADR - adverse drug reaction), bola vyššia v skupine s liečivom oproti skupine s placebom.</w:t>
      </w:r>
    </w:p>
    <w:p w14:paraId="1CB93E49" w14:textId="77777777" w:rsidR="000B1CD4" w:rsidRPr="00262ECC" w:rsidRDefault="000B1CD4" w:rsidP="004538A9">
      <w:pPr>
        <w:tabs>
          <w:tab w:val="left" w:pos="284"/>
        </w:tabs>
        <w:rPr>
          <w:szCs w:val="22"/>
        </w:rPr>
      </w:pPr>
      <w:r w:rsidRPr="00262ECC">
        <w:rPr>
          <w:szCs w:val="22"/>
          <w:vertAlign w:val="superscript"/>
        </w:rPr>
        <w:t>&amp;</w:t>
      </w:r>
      <w:r w:rsidRPr="00262ECC">
        <w:rPr>
          <w:szCs w:val="22"/>
        </w:rPr>
        <w:tab/>
        <w:t>V blízkom okolí/oblasti náplasti</w:t>
      </w:r>
    </w:p>
    <w:p w14:paraId="09973457" w14:textId="77777777" w:rsidR="000B1CD4" w:rsidRPr="00262ECC" w:rsidRDefault="000B1CD4" w:rsidP="004538A9">
      <w:pPr>
        <w:pStyle w:val="Default"/>
        <w:tabs>
          <w:tab w:val="left" w:pos="284"/>
        </w:tabs>
        <w:rPr>
          <w:sz w:val="22"/>
          <w:szCs w:val="22"/>
          <w:lang w:val="sk-SK"/>
        </w:rPr>
      </w:pPr>
      <w:r w:rsidRPr="00262ECC">
        <w:rPr>
          <w:sz w:val="22"/>
          <w:szCs w:val="22"/>
          <w:vertAlign w:val="superscript"/>
          <w:lang w:val="sk-SK"/>
        </w:rPr>
        <w:t>¶</w:t>
      </w:r>
      <w:r w:rsidRPr="00262ECC">
        <w:rPr>
          <w:sz w:val="22"/>
          <w:szCs w:val="22"/>
          <w:lang w:val="sk-SK"/>
        </w:rPr>
        <w:tab/>
      </w:r>
      <w:r w:rsidRPr="00B31FE7">
        <w:rPr>
          <w:sz w:val="22"/>
          <w:szCs w:val="22"/>
          <w:lang w:val="sk-SK"/>
        </w:rPr>
        <w:t xml:space="preserve">Nežiaduce reakcie </w:t>
      </w:r>
      <w:r w:rsidRPr="00B31FE7">
        <w:rPr>
          <w:sz w:val="22"/>
          <w:szCs w:val="22"/>
        </w:rPr>
        <w:t xml:space="preserve">(ADR - adverse drug reaction) </w:t>
      </w:r>
      <w:r w:rsidRPr="00B31FE7">
        <w:rPr>
          <w:sz w:val="22"/>
          <w:szCs w:val="22"/>
          <w:lang w:val="sk-SK"/>
        </w:rPr>
        <w:t>identifikované na základe údajov po uvedení lieku na trh.</w:t>
      </w:r>
    </w:p>
    <w:p w14:paraId="08BF9B77" w14:textId="77777777" w:rsidR="000B1CD4" w:rsidRPr="00B31FE7" w:rsidRDefault="000B1CD4" w:rsidP="004538A9">
      <w:pPr>
        <w:pStyle w:val="Default"/>
        <w:rPr>
          <w:color w:val="auto"/>
          <w:sz w:val="22"/>
          <w:szCs w:val="22"/>
          <w:lang w:val="sk-SK"/>
        </w:rPr>
      </w:pPr>
    </w:p>
    <w:p w14:paraId="39BBDE00" w14:textId="77777777" w:rsidR="009916AA" w:rsidRPr="00B31FE7" w:rsidRDefault="009916AA" w:rsidP="004538A9">
      <w:pPr>
        <w:pStyle w:val="Default"/>
        <w:rPr>
          <w:color w:val="auto"/>
          <w:sz w:val="22"/>
          <w:szCs w:val="22"/>
          <w:u w:val="single"/>
          <w:lang w:val="sk-SK"/>
        </w:rPr>
      </w:pPr>
      <w:r w:rsidRPr="00B31FE7">
        <w:rPr>
          <w:color w:val="auto"/>
          <w:sz w:val="22"/>
          <w:szCs w:val="22"/>
          <w:u w:val="single"/>
          <w:lang w:val="sk-SK"/>
        </w:rPr>
        <w:t>Kombinovaná liečb</w:t>
      </w:r>
      <w:r w:rsidR="00CB2265" w:rsidRPr="00B31FE7">
        <w:rPr>
          <w:color w:val="auto"/>
          <w:sz w:val="22"/>
          <w:szCs w:val="22"/>
          <w:u w:val="single"/>
          <w:lang w:val="sk-SK"/>
        </w:rPr>
        <w:t>a</w:t>
      </w:r>
      <w:r w:rsidRPr="00B31FE7">
        <w:rPr>
          <w:color w:val="auto"/>
          <w:sz w:val="22"/>
          <w:szCs w:val="22"/>
          <w:u w:val="single"/>
          <w:lang w:val="sk-SK"/>
        </w:rPr>
        <w:t>:</w:t>
      </w:r>
    </w:p>
    <w:p w14:paraId="7740818F" w14:textId="26F6D983" w:rsidR="009916AA" w:rsidRPr="00B31FE7" w:rsidRDefault="009916AA" w:rsidP="004538A9">
      <w:pPr>
        <w:pStyle w:val="Default"/>
        <w:rPr>
          <w:color w:val="auto"/>
          <w:sz w:val="22"/>
          <w:szCs w:val="22"/>
          <w:lang w:val="sk-SK"/>
        </w:rPr>
      </w:pPr>
      <w:r w:rsidRPr="00B31FE7">
        <w:rPr>
          <w:color w:val="auto"/>
          <w:sz w:val="22"/>
          <w:szCs w:val="22"/>
          <w:lang w:val="sk-SK"/>
        </w:rPr>
        <w:t>Nežiaduce účinky, ktoré sa objavujú počas kombinovanej liečby NRT sa líšia od nežiaducich účinkov objavujúcich sa pri m</w:t>
      </w:r>
      <w:r w:rsidRPr="009A5107">
        <w:rPr>
          <w:color w:val="auto"/>
          <w:sz w:val="22"/>
          <w:szCs w:val="22"/>
          <w:lang w:val="sk-SK"/>
        </w:rPr>
        <w:t xml:space="preserve">onoterapii jednotlivými liekmi len v prípade </w:t>
      </w:r>
      <w:r w:rsidR="00CF0C6C">
        <w:rPr>
          <w:color w:val="auto"/>
          <w:sz w:val="22"/>
          <w:szCs w:val="22"/>
          <w:lang w:val="sk-SK"/>
        </w:rPr>
        <w:t>lokálnych</w:t>
      </w:r>
      <w:r w:rsidRPr="009A5107">
        <w:rPr>
          <w:color w:val="auto"/>
          <w:sz w:val="22"/>
          <w:szCs w:val="22"/>
          <w:lang w:val="sk-SK"/>
        </w:rPr>
        <w:t xml:space="preserve"> nežiaducich účinkov týkajúcich sa danej liekovej formy. </w:t>
      </w:r>
      <w:r w:rsidRPr="00AC09FC">
        <w:rPr>
          <w:color w:val="auto"/>
          <w:sz w:val="22"/>
          <w:szCs w:val="22"/>
          <w:lang w:val="sk-SK"/>
        </w:rPr>
        <w:t>Frekvencia výskytu týchto nežiaducich účinkov je porovnateľná s frekvenciou uvedenou v jednotlivých súhrnoch charakteristických vlastností lieku.</w:t>
      </w:r>
    </w:p>
    <w:p w14:paraId="00B749CF" w14:textId="77777777" w:rsidR="009916AA" w:rsidRPr="00B31FE7" w:rsidRDefault="009916AA" w:rsidP="004538A9">
      <w:pPr>
        <w:pStyle w:val="Default"/>
        <w:rPr>
          <w:color w:val="auto"/>
          <w:sz w:val="22"/>
          <w:szCs w:val="22"/>
          <w:lang w:val="sk-SK"/>
        </w:rPr>
      </w:pPr>
    </w:p>
    <w:p w14:paraId="12972B3F" w14:textId="77777777" w:rsidR="000B1CD4" w:rsidRPr="00B31FE7" w:rsidRDefault="000B1CD4">
      <w:pPr>
        <w:keepNext/>
        <w:keepLines/>
        <w:autoSpaceDE w:val="0"/>
        <w:autoSpaceDN w:val="0"/>
        <w:adjustRightInd w:val="0"/>
        <w:spacing w:line="240" w:lineRule="auto"/>
        <w:rPr>
          <w:szCs w:val="22"/>
          <w:u w:val="single"/>
        </w:rPr>
      </w:pPr>
      <w:r w:rsidRPr="00B31FE7">
        <w:rPr>
          <w:szCs w:val="22"/>
          <w:u w:val="single"/>
        </w:rPr>
        <w:t>Hlásenie podozrení na nežiaduce reakcie</w:t>
      </w:r>
    </w:p>
    <w:p w14:paraId="4C62C756" w14:textId="5B0493C2" w:rsidR="000B1CD4" w:rsidRPr="00B31FE7" w:rsidRDefault="000B1CD4" w:rsidP="00A505E4">
      <w:pPr>
        <w:autoSpaceDE w:val="0"/>
        <w:autoSpaceDN w:val="0"/>
        <w:adjustRightInd w:val="0"/>
        <w:spacing w:line="240" w:lineRule="auto"/>
        <w:rPr>
          <w:szCs w:val="22"/>
        </w:rPr>
      </w:pPr>
      <w:r w:rsidRPr="00B31FE7">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B1539" w:rsidRPr="00262ECC">
        <w:rPr>
          <w:szCs w:val="22"/>
          <w:highlight w:val="lightGray"/>
        </w:rPr>
        <w:t xml:space="preserve">na </w:t>
      </w:r>
      <w:r w:rsidRPr="00262ECC">
        <w:rPr>
          <w:szCs w:val="22"/>
          <w:highlight w:val="lightGray"/>
        </w:rPr>
        <w:t xml:space="preserve">národné </w:t>
      </w:r>
      <w:r w:rsidR="00BB1539" w:rsidRPr="00262ECC">
        <w:rPr>
          <w:szCs w:val="22"/>
          <w:highlight w:val="lightGray"/>
        </w:rPr>
        <w:t>centrum</w:t>
      </w:r>
      <w:r w:rsidRPr="00262ECC">
        <w:rPr>
          <w:szCs w:val="22"/>
          <w:highlight w:val="lightGray"/>
        </w:rPr>
        <w:t xml:space="preserve"> hlásenia uvedené v </w:t>
      </w:r>
      <w:hyperlink r:id="rId7" w:history="1">
        <w:r w:rsidRPr="00262ECC">
          <w:rPr>
            <w:rStyle w:val="Hypertextovprepojenie"/>
            <w:szCs w:val="22"/>
            <w:highlight w:val="lightGray"/>
          </w:rPr>
          <w:t>Prílohe V</w:t>
        </w:r>
      </w:hyperlink>
      <w:r w:rsidRPr="00262ECC">
        <w:rPr>
          <w:szCs w:val="22"/>
          <w:highlight w:val="lightGray"/>
        </w:rPr>
        <w:t>.</w:t>
      </w:r>
    </w:p>
    <w:p w14:paraId="0485FD1C" w14:textId="77777777" w:rsidR="000B1CD4" w:rsidRPr="00B31FE7" w:rsidRDefault="000B1CD4" w:rsidP="00A505E4">
      <w:pPr>
        <w:spacing w:line="240" w:lineRule="auto"/>
        <w:rPr>
          <w:szCs w:val="22"/>
        </w:rPr>
      </w:pPr>
    </w:p>
    <w:p w14:paraId="234BC249" w14:textId="77777777" w:rsidR="000B1CD4" w:rsidRPr="009A5107" w:rsidRDefault="000B1CD4" w:rsidP="001549C9">
      <w:pPr>
        <w:keepNext/>
        <w:keepLines/>
        <w:spacing w:line="240" w:lineRule="auto"/>
        <w:ind w:left="567" w:hanging="567"/>
        <w:outlineLvl w:val="0"/>
        <w:rPr>
          <w:szCs w:val="22"/>
        </w:rPr>
      </w:pPr>
      <w:r w:rsidRPr="009A5107">
        <w:rPr>
          <w:b/>
          <w:szCs w:val="22"/>
        </w:rPr>
        <w:t>4.9</w:t>
      </w:r>
      <w:r w:rsidRPr="009A5107">
        <w:rPr>
          <w:b/>
          <w:szCs w:val="22"/>
        </w:rPr>
        <w:tab/>
        <w:t>Predávkovanie</w:t>
      </w:r>
    </w:p>
    <w:p w14:paraId="2C693D51" w14:textId="77777777" w:rsidR="000B1CD4" w:rsidRPr="00AC09FC" w:rsidRDefault="000B1CD4" w:rsidP="00A505E4">
      <w:pPr>
        <w:spacing w:line="240" w:lineRule="auto"/>
        <w:rPr>
          <w:szCs w:val="22"/>
        </w:rPr>
      </w:pPr>
    </w:p>
    <w:p w14:paraId="5C621B40" w14:textId="77777777" w:rsidR="000B1CD4" w:rsidRPr="00B31FE7" w:rsidRDefault="000B1CD4" w:rsidP="001B636E">
      <w:pPr>
        <w:rPr>
          <w:szCs w:val="22"/>
        </w:rPr>
      </w:pPr>
      <w:r w:rsidRPr="00B31FE7">
        <w:rPr>
          <w:szCs w:val="22"/>
        </w:rPr>
        <w:t>Nadmerné používanie liekov na liečbu náhradou nikotínu a/alebo fajčenie môžu vyvolať príznaky predávkovania.</w:t>
      </w:r>
    </w:p>
    <w:p w14:paraId="3ABC4363" w14:textId="77777777" w:rsidR="000B1CD4" w:rsidRPr="00B31FE7" w:rsidRDefault="000B1CD4" w:rsidP="001B636E">
      <w:pPr>
        <w:rPr>
          <w:szCs w:val="22"/>
        </w:rPr>
      </w:pPr>
    </w:p>
    <w:p w14:paraId="6371FE56" w14:textId="77777777" w:rsidR="000B1CD4" w:rsidRPr="00B31FE7" w:rsidRDefault="000B1CD4" w:rsidP="001B636E">
      <w:pPr>
        <w:rPr>
          <w:szCs w:val="22"/>
        </w:rPr>
      </w:pPr>
      <w:r w:rsidRPr="00B31FE7">
        <w:rPr>
          <w:szCs w:val="22"/>
        </w:rPr>
        <w:t>Predávkovanie nikotínom sa môže vyskytnúť v prípade, ak sa v rovnakom čase použije veľa náplastí, súbežne sa fajčí alebo sa v rovnakom čase používajú iné formy liečby náhradou nikotínu, prípadne ak sa u používateľov vyskytuje veľmi malá závislosť od nikotínu.</w:t>
      </w:r>
    </w:p>
    <w:p w14:paraId="27370D20" w14:textId="77777777" w:rsidR="000B1CD4" w:rsidRPr="00B31FE7" w:rsidRDefault="000B1CD4" w:rsidP="001B636E">
      <w:pPr>
        <w:rPr>
          <w:szCs w:val="22"/>
          <w:u w:val="single"/>
        </w:rPr>
      </w:pPr>
    </w:p>
    <w:p w14:paraId="05FF3CFA" w14:textId="77777777" w:rsidR="000B1CD4" w:rsidRPr="00B31FE7" w:rsidRDefault="000B1CD4" w:rsidP="001B636E">
      <w:pPr>
        <w:rPr>
          <w:szCs w:val="22"/>
          <w:u w:val="single"/>
        </w:rPr>
      </w:pPr>
      <w:r w:rsidRPr="00B31FE7">
        <w:rPr>
          <w:szCs w:val="22"/>
          <w:u w:val="single"/>
        </w:rPr>
        <w:t>Príznaky predávkovania</w:t>
      </w:r>
    </w:p>
    <w:p w14:paraId="2BD2E6B6" w14:textId="67034DF4" w:rsidR="000B1CD4" w:rsidRPr="00B31FE7" w:rsidRDefault="000B1CD4" w:rsidP="001B636E">
      <w:pPr>
        <w:rPr>
          <w:szCs w:val="22"/>
        </w:rPr>
      </w:pPr>
      <w:r w:rsidRPr="00B31FE7">
        <w:rPr>
          <w:szCs w:val="22"/>
        </w:rPr>
        <w:t>Príznaky predávkovania sú podobné príznakom akútnej otravy nikotínom a zahŕňajú nevoľnosť, vracanie, zvýšené vylučovanie slín, bolesť brucha, hnačku, potenie, bolesť hlavy, závrat, poruchu sluchu a silný pocit slabosti. Akútna minimálna letálna dávka nikotínu u ľudí je 40 – 60 mg.</w:t>
      </w:r>
    </w:p>
    <w:p w14:paraId="23CC014A" w14:textId="77777777" w:rsidR="000B1CD4" w:rsidRPr="00B31FE7" w:rsidRDefault="000B1CD4" w:rsidP="001B636E">
      <w:pPr>
        <w:rPr>
          <w:szCs w:val="22"/>
        </w:rPr>
      </w:pPr>
      <w:r w:rsidRPr="00B31FE7">
        <w:rPr>
          <w:szCs w:val="22"/>
        </w:rPr>
        <w:t>Pri vyšších dávkach môžu byť tieto príznaky sprevádzané hypotenziou, slabosťou a nepravidelným pulzom, ťažkosťami s dýchaním, vyčerpanosťou, kolapsom obehovej sústavy a generalizovanými kŕčmi.</w:t>
      </w:r>
    </w:p>
    <w:p w14:paraId="645A40E8" w14:textId="77777777" w:rsidR="000B1CD4" w:rsidRPr="00B31FE7" w:rsidRDefault="000B1CD4" w:rsidP="001B636E">
      <w:pPr>
        <w:rPr>
          <w:szCs w:val="22"/>
        </w:rPr>
      </w:pPr>
    </w:p>
    <w:p w14:paraId="7578F9FE" w14:textId="77777777" w:rsidR="000B1CD4" w:rsidRPr="00B31FE7" w:rsidRDefault="000B1CD4" w:rsidP="001B636E">
      <w:pPr>
        <w:rPr>
          <w:i/>
          <w:szCs w:val="22"/>
        </w:rPr>
      </w:pPr>
      <w:r w:rsidRPr="00B31FE7">
        <w:rPr>
          <w:i/>
          <w:szCs w:val="22"/>
        </w:rPr>
        <w:t>Pediatrická populácia</w:t>
      </w:r>
    </w:p>
    <w:p w14:paraId="3D1B6CD3" w14:textId="49F8A74F" w:rsidR="000B1CD4" w:rsidRPr="009A5107" w:rsidRDefault="000B1CD4" w:rsidP="00FF5825">
      <w:pPr>
        <w:pStyle w:val="EUNormal"/>
        <w:rPr>
          <w:szCs w:val="22"/>
        </w:rPr>
      </w:pPr>
      <w:r w:rsidRPr="00B31FE7">
        <w:rPr>
          <w:szCs w:val="22"/>
        </w:rPr>
        <w:t xml:space="preserve">Dávky nikotínu, ktoré znášajú dospelí fajčiari počas liečby, môžu spôsobovať závažné príznaky otravy u detí, ktoré môžu mať fatálny koniec. Podozrenie na otravu nikotínom u dieťaťa sa má považovať za </w:t>
      </w:r>
      <w:r w:rsidR="009A5107">
        <w:rPr>
          <w:szCs w:val="22"/>
        </w:rPr>
        <w:t xml:space="preserve">akútny </w:t>
      </w:r>
      <w:r w:rsidRPr="009A5107">
        <w:rPr>
          <w:szCs w:val="22"/>
        </w:rPr>
        <w:t>stav</w:t>
      </w:r>
      <w:r w:rsidR="009A5107">
        <w:rPr>
          <w:szCs w:val="22"/>
        </w:rPr>
        <w:t xml:space="preserve"> </w:t>
      </w:r>
      <w:r w:rsidRPr="009A5107">
        <w:rPr>
          <w:szCs w:val="22"/>
        </w:rPr>
        <w:t>a okamžite sa má liečiť.</w:t>
      </w:r>
    </w:p>
    <w:p w14:paraId="602AB5B0" w14:textId="77777777" w:rsidR="000B1CD4" w:rsidRPr="009A5107" w:rsidRDefault="000B1CD4" w:rsidP="001B636E">
      <w:pPr>
        <w:rPr>
          <w:szCs w:val="22"/>
        </w:rPr>
      </w:pPr>
    </w:p>
    <w:p w14:paraId="61891560" w14:textId="77777777" w:rsidR="000B1CD4" w:rsidRPr="00AC09FC" w:rsidRDefault="000B1CD4" w:rsidP="001B636E">
      <w:pPr>
        <w:rPr>
          <w:i/>
          <w:szCs w:val="22"/>
          <w:u w:val="single"/>
        </w:rPr>
      </w:pPr>
      <w:r w:rsidRPr="00AC09FC">
        <w:rPr>
          <w:i/>
          <w:szCs w:val="22"/>
          <w:u w:val="single"/>
        </w:rPr>
        <w:t>Liečba predávkovania</w:t>
      </w:r>
    </w:p>
    <w:p w14:paraId="74A4354D" w14:textId="77777777" w:rsidR="000B1CD4" w:rsidRPr="00B31FE7" w:rsidRDefault="000B1CD4" w:rsidP="001B636E">
      <w:pPr>
        <w:rPr>
          <w:szCs w:val="22"/>
        </w:rPr>
      </w:pPr>
      <w:r w:rsidRPr="00B31FE7">
        <w:rPr>
          <w:szCs w:val="22"/>
        </w:rPr>
        <w:t>Okamžite sa má ukončiť podávanie nikotínu a má sa začať so symptomatickou liečbou. Povrch kože sa môže umyť vodou a osušiť (nemá sa použiť žiadne mydlo).</w:t>
      </w:r>
    </w:p>
    <w:p w14:paraId="5A9DD178" w14:textId="77777777" w:rsidR="000B1CD4" w:rsidRPr="00B31FE7" w:rsidRDefault="000B1CD4" w:rsidP="001B636E">
      <w:pPr>
        <w:ind w:left="-90" w:firstLine="90"/>
        <w:rPr>
          <w:szCs w:val="22"/>
        </w:rPr>
      </w:pPr>
      <w:r w:rsidRPr="00B31FE7">
        <w:rPr>
          <w:szCs w:val="22"/>
        </w:rPr>
        <w:t>Ak je to potrebné, musí sa podať kyslík a použiť pľúcna ventilácia.</w:t>
      </w:r>
    </w:p>
    <w:p w14:paraId="7379C43A" w14:textId="77777777" w:rsidR="000B1CD4" w:rsidRPr="00B31FE7" w:rsidRDefault="000B1CD4" w:rsidP="00A505E4">
      <w:pPr>
        <w:spacing w:line="240" w:lineRule="auto"/>
        <w:rPr>
          <w:szCs w:val="22"/>
        </w:rPr>
      </w:pPr>
    </w:p>
    <w:p w14:paraId="2169EAE5" w14:textId="77777777" w:rsidR="000B1CD4" w:rsidRPr="00B31FE7" w:rsidRDefault="000B1CD4" w:rsidP="00A505E4">
      <w:pPr>
        <w:spacing w:line="240" w:lineRule="auto"/>
        <w:rPr>
          <w:szCs w:val="22"/>
        </w:rPr>
      </w:pPr>
    </w:p>
    <w:p w14:paraId="7765168D" w14:textId="77777777" w:rsidR="000B1CD4" w:rsidRPr="00B31FE7" w:rsidRDefault="000B1CD4" w:rsidP="00A505E4">
      <w:pPr>
        <w:spacing w:line="240" w:lineRule="auto"/>
        <w:ind w:left="567" w:hanging="567"/>
        <w:rPr>
          <w:szCs w:val="22"/>
        </w:rPr>
      </w:pPr>
      <w:r w:rsidRPr="00B31FE7">
        <w:rPr>
          <w:b/>
          <w:szCs w:val="22"/>
        </w:rPr>
        <w:t>5.</w:t>
      </w:r>
      <w:r w:rsidRPr="00B31FE7">
        <w:rPr>
          <w:b/>
          <w:szCs w:val="22"/>
        </w:rPr>
        <w:tab/>
        <w:t>FARMAKOLOGICKÉ VLASTNOSTI</w:t>
      </w:r>
    </w:p>
    <w:p w14:paraId="7C1F045F" w14:textId="77777777" w:rsidR="000B1CD4" w:rsidRPr="00B31FE7" w:rsidRDefault="000B1CD4" w:rsidP="00A505E4">
      <w:pPr>
        <w:spacing w:line="240" w:lineRule="auto"/>
        <w:rPr>
          <w:szCs w:val="22"/>
        </w:rPr>
      </w:pPr>
    </w:p>
    <w:p w14:paraId="4CF7B91B" w14:textId="77777777" w:rsidR="000B1CD4" w:rsidRPr="00B31FE7" w:rsidRDefault="000B1CD4" w:rsidP="00A505E4">
      <w:pPr>
        <w:spacing w:line="240" w:lineRule="auto"/>
        <w:ind w:left="567" w:hanging="567"/>
        <w:outlineLvl w:val="0"/>
        <w:rPr>
          <w:szCs w:val="22"/>
        </w:rPr>
      </w:pPr>
      <w:r w:rsidRPr="00B31FE7">
        <w:rPr>
          <w:b/>
          <w:szCs w:val="22"/>
        </w:rPr>
        <w:t>5.1</w:t>
      </w:r>
      <w:r w:rsidRPr="00B31FE7">
        <w:rPr>
          <w:b/>
          <w:szCs w:val="22"/>
        </w:rPr>
        <w:tab/>
        <w:t>Farmakodynamické vlastnosti</w:t>
      </w:r>
    </w:p>
    <w:p w14:paraId="56851FBE" w14:textId="77777777" w:rsidR="000B1CD4" w:rsidRPr="00B31FE7" w:rsidRDefault="000B1CD4" w:rsidP="00A505E4">
      <w:pPr>
        <w:spacing w:line="240" w:lineRule="auto"/>
        <w:rPr>
          <w:szCs w:val="22"/>
        </w:rPr>
      </w:pPr>
    </w:p>
    <w:p w14:paraId="4C1F9B2F" w14:textId="77777777" w:rsidR="000B1CD4" w:rsidRPr="00B31FE7" w:rsidDel="00A707C1" w:rsidRDefault="000B1CD4" w:rsidP="00A505E4">
      <w:pPr>
        <w:spacing w:line="240" w:lineRule="auto"/>
        <w:outlineLvl w:val="0"/>
        <w:rPr>
          <w:szCs w:val="22"/>
        </w:rPr>
      </w:pPr>
      <w:r w:rsidRPr="00B31FE7">
        <w:rPr>
          <w:szCs w:val="22"/>
        </w:rPr>
        <w:t>Farmakoterapeutická skupina: Iné liečivá na centrálnu nervovú sústavu. Liečivá na odvykanie od fajčenia. ATC kód: N07BA01</w:t>
      </w:r>
    </w:p>
    <w:p w14:paraId="739127C6" w14:textId="77777777" w:rsidR="000B1CD4" w:rsidRPr="00B31FE7" w:rsidRDefault="000B1CD4" w:rsidP="00282315">
      <w:pPr>
        <w:pStyle w:val="Bezriadkovania"/>
        <w:rPr>
          <w:szCs w:val="22"/>
        </w:rPr>
      </w:pPr>
    </w:p>
    <w:p w14:paraId="22AFBEA2" w14:textId="49697753" w:rsidR="000B1CD4" w:rsidRPr="00B31FE7" w:rsidRDefault="000B1CD4" w:rsidP="00282315">
      <w:pPr>
        <w:pStyle w:val="Bezriadkovania"/>
        <w:rPr>
          <w:szCs w:val="22"/>
        </w:rPr>
      </w:pPr>
      <w:r w:rsidRPr="00B31FE7">
        <w:rPr>
          <w:szCs w:val="22"/>
        </w:rPr>
        <w:lastRenderedPageBreak/>
        <w:t>Farmakologick</w:t>
      </w:r>
      <w:r w:rsidR="00CF0C6C">
        <w:rPr>
          <w:szCs w:val="22"/>
        </w:rPr>
        <w:t>é</w:t>
      </w:r>
      <w:r w:rsidRPr="00B31FE7">
        <w:rPr>
          <w:szCs w:val="22"/>
        </w:rPr>
        <w:t xml:space="preserve"> účink</w:t>
      </w:r>
      <w:r w:rsidR="00CF0C6C">
        <w:rPr>
          <w:szCs w:val="22"/>
        </w:rPr>
        <w:t>y</w:t>
      </w:r>
      <w:r w:rsidRPr="00B31FE7">
        <w:rPr>
          <w:szCs w:val="22"/>
        </w:rPr>
        <w:t xml:space="preserve"> nikotínu </w:t>
      </w:r>
      <w:r w:rsidR="00CF0C6C">
        <w:rPr>
          <w:szCs w:val="22"/>
        </w:rPr>
        <w:t>sú</w:t>
      </w:r>
      <w:r w:rsidRPr="00B31FE7">
        <w:rPr>
          <w:szCs w:val="22"/>
        </w:rPr>
        <w:t xml:space="preserve"> dobre zdokumentovan</w:t>
      </w:r>
      <w:r w:rsidR="00CF0C6C">
        <w:rPr>
          <w:szCs w:val="22"/>
        </w:rPr>
        <w:t>é</w:t>
      </w:r>
      <w:r w:rsidRPr="00B31FE7">
        <w:rPr>
          <w:szCs w:val="22"/>
        </w:rPr>
        <w:t>. Hlavným farmakologickým účinkom je centrálna stimulácia a/alebo útlm, prechodné hyperpnoe, periférna vazokonstrikcia (vedúca k zvýšenému systolickému krvnému tlaku), zníženie chuti do jedla a stimulácia peristaltiky.</w:t>
      </w:r>
    </w:p>
    <w:p w14:paraId="4B310F50" w14:textId="77777777" w:rsidR="000B1CD4" w:rsidRPr="00B31FE7" w:rsidRDefault="000B1CD4" w:rsidP="00A505E4">
      <w:pPr>
        <w:autoSpaceDE w:val="0"/>
        <w:autoSpaceDN w:val="0"/>
        <w:adjustRightInd w:val="0"/>
        <w:spacing w:line="240" w:lineRule="auto"/>
        <w:rPr>
          <w:szCs w:val="22"/>
        </w:rPr>
      </w:pPr>
    </w:p>
    <w:p w14:paraId="34254E53" w14:textId="77777777" w:rsidR="000B1CD4" w:rsidRPr="00B31FE7" w:rsidRDefault="000B1CD4" w:rsidP="001B636E">
      <w:pPr>
        <w:rPr>
          <w:szCs w:val="22"/>
        </w:rPr>
      </w:pPr>
      <w:r w:rsidRPr="00B31FE7">
        <w:rPr>
          <w:szCs w:val="22"/>
        </w:rPr>
        <w:t>Ak sa používa podľa odporúčania, Nicorette invisipatch pomáha kontrolovať zvyšovanie telesnej hmotnosti po ukončení fajčenia.</w:t>
      </w:r>
    </w:p>
    <w:p w14:paraId="163A8CF6" w14:textId="77777777" w:rsidR="000B1CD4" w:rsidRPr="00B31FE7" w:rsidRDefault="000B1CD4" w:rsidP="001B636E">
      <w:pPr>
        <w:rPr>
          <w:szCs w:val="22"/>
        </w:rPr>
      </w:pPr>
    </w:p>
    <w:p w14:paraId="5F3E85CB" w14:textId="77777777" w:rsidR="000B1CD4" w:rsidRPr="00B31FE7" w:rsidRDefault="000B1CD4" w:rsidP="001B636E">
      <w:pPr>
        <w:rPr>
          <w:szCs w:val="22"/>
        </w:rPr>
      </w:pPr>
      <w:r w:rsidRPr="00B31FE7">
        <w:rPr>
          <w:szCs w:val="22"/>
        </w:rPr>
        <w:t>Klinické štúdie preukázali, že lieky na substitúciu nikotínu pomáhajú fajčiarom zdržať sa fajčenia pomocou zmiernenia abstinenčných syndrómov.</w:t>
      </w:r>
    </w:p>
    <w:p w14:paraId="7C9FA112" w14:textId="77777777" w:rsidR="000B1CD4" w:rsidRPr="00B31FE7" w:rsidRDefault="000B1CD4" w:rsidP="00A505E4">
      <w:pPr>
        <w:numPr>
          <w:ilvl w:val="12"/>
          <w:numId w:val="0"/>
        </w:numPr>
        <w:spacing w:line="240" w:lineRule="auto"/>
        <w:ind w:right="-2"/>
        <w:rPr>
          <w:szCs w:val="22"/>
        </w:rPr>
      </w:pPr>
    </w:p>
    <w:p w14:paraId="12F33810" w14:textId="77777777" w:rsidR="000B1CD4" w:rsidRPr="00B31FE7" w:rsidRDefault="000B1CD4" w:rsidP="00A505E4">
      <w:pPr>
        <w:spacing w:line="240" w:lineRule="auto"/>
        <w:ind w:left="567" w:hanging="567"/>
        <w:outlineLvl w:val="0"/>
        <w:rPr>
          <w:b/>
          <w:szCs w:val="22"/>
        </w:rPr>
      </w:pPr>
      <w:r w:rsidRPr="00B31FE7">
        <w:rPr>
          <w:b/>
          <w:szCs w:val="22"/>
        </w:rPr>
        <w:t>5.2</w:t>
      </w:r>
      <w:r w:rsidRPr="00B31FE7">
        <w:rPr>
          <w:b/>
          <w:szCs w:val="22"/>
        </w:rPr>
        <w:tab/>
        <w:t>Farmakokinetické vlastnosti</w:t>
      </w:r>
    </w:p>
    <w:p w14:paraId="17BA6F7E" w14:textId="77777777" w:rsidR="000B1CD4" w:rsidRPr="00B31FE7" w:rsidRDefault="000B1CD4" w:rsidP="00A505E4">
      <w:pPr>
        <w:spacing w:line="240" w:lineRule="auto"/>
        <w:ind w:left="567" w:hanging="567"/>
        <w:outlineLvl w:val="0"/>
        <w:rPr>
          <w:szCs w:val="22"/>
        </w:rPr>
      </w:pPr>
    </w:p>
    <w:p w14:paraId="6653F8A8" w14:textId="77777777" w:rsidR="000B1CD4" w:rsidRPr="00B31FE7" w:rsidRDefault="000B1CD4" w:rsidP="001B636E">
      <w:pPr>
        <w:rPr>
          <w:szCs w:val="22"/>
        </w:rPr>
      </w:pPr>
      <w:r w:rsidRPr="00B31FE7">
        <w:rPr>
          <w:szCs w:val="22"/>
        </w:rPr>
        <w:t>Obsah nikotínu uvedený v názve lieku poukazuje na priemerné množstvo nikotínu uvoľňované z náplasti počas 16 hodín.</w:t>
      </w:r>
    </w:p>
    <w:p w14:paraId="3E77349A" w14:textId="77777777" w:rsidR="000B1CD4" w:rsidRPr="00B31FE7" w:rsidRDefault="000B1CD4" w:rsidP="001B636E">
      <w:pPr>
        <w:rPr>
          <w:szCs w:val="22"/>
        </w:rPr>
      </w:pPr>
    </w:p>
    <w:p w14:paraId="7E29BD2D" w14:textId="77777777" w:rsidR="000B1CD4" w:rsidRPr="00B31FE7" w:rsidRDefault="000B1CD4">
      <w:pPr>
        <w:keepNext/>
        <w:keepLines/>
        <w:rPr>
          <w:szCs w:val="22"/>
          <w:u w:val="single"/>
        </w:rPr>
      </w:pPr>
      <w:r w:rsidRPr="00B31FE7">
        <w:rPr>
          <w:szCs w:val="22"/>
          <w:u w:val="single"/>
        </w:rPr>
        <w:t>Absorpcia</w:t>
      </w:r>
    </w:p>
    <w:p w14:paraId="224B6142" w14:textId="77777777" w:rsidR="000B1CD4" w:rsidRPr="00B31FE7" w:rsidRDefault="000B1CD4" w:rsidP="001B636E">
      <w:pPr>
        <w:rPr>
          <w:szCs w:val="22"/>
        </w:rPr>
      </w:pPr>
      <w:r w:rsidRPr="00B31FE7">
        <w:rPr>
          <w:szCs w:val="22"/>
        </w:rPr>
        <w:t>Maximálna plazmatická koncentrácia sa dosahuje približne za 9 hodín (t</w:t>
      </w:r>
      <w:r w:rsidRPr="00B31FE7">
        <w:rPr>
          <w:szCs w:val="22"/>
          <w:vertAlign w:val="subscript"/>
        </w:rPr>
        <w:t>max</w:t>
      </w:r>
      <w:r w:rsidRPr="00B31FE7">
        <w:rPr>
          <w:szCs w:val="22"/>
        </w:rPr>
        <w:t>) po nalepení náplasti, t. j. popoludní alebo večer, kedy riziko relapsu dosahuje maximum.</w:t>
      </w:r>
    </w:p>
    <w:p w14:paraId="40DEE8D5" w14:textId="77777777" w:rsidR="000B1CD4" w:rsidRPr="00B31FE7" w:rsidRDefault="000B1CD4" w:rsidP="001B636E">
      <w:pPr>
        <w:rPr>
          <w:szCs w:val="22"/>
        </w:rPr>
      </w:pPr>
    </w:p>
    <w:p w14:paraId="429714A3" w14:textId="0233F118" w:rsidR="000B1CD4" w:rsidRPr="00B31FE7" w:rsidRDefault="000B1CD4" w:rsidP="001B636E">
      <w:pPr>
        <w:rPr>
          <w:szCs w:val="22"/>
        </w:rPr>
      </w:pPr>
      <w:r w:rsidRPr="00B31FE7">
        <w:rPr>
          <w:szCs w:val="22"/>
        </w:rPr>
        <w:t>Medzi uvoľneným množstvom nikotínu (dávka) a</w:t>
      </w:r>
      <w:r w:rsidR="0068394D">
        <w:rPr>
          <w:szCs w:val="22"/>
        </w:rPr>
        <w:t> </w:t>
      </w:r>
      <w:r w:rsidRPr="00B31FE7">
        <w:rPr>
          <w:szCs w:val="22"/>
        </w:rPr>
        <w:t>plazmatickou</w:t>
      </w:r>
      <w:r w:rsidR="0068394D">
        <w:rPr>
          <w:szCs w:val="22"/>
        </w:rPr>
        <w:t xml:space="preserve"> </w:t>
      </w:r>
      <w:r w:rsidRPr="00B31FE7">
        <w:rPr>
          <w:szCs w:val="22"/>
        </w:rPr>
        <w:t xml:space="preserve">koncentráciou nikotínu </w:t>
      </w:r>
      <w:r w:rsidR="0068394D">
        <w:rPr>
          <w:szCs w:val="22"/>
        </w:rPr>
        <w:t>v</w:t>
      </w:r>
      <w:r w:rsidRPr="00B31FE7">
        <w:rPr>
          <w:szCs w:val="22"/>
        </w:rPr>
        <w:t xml:space="preserve"> rozmedz</w:t>
      </w:r>
      <w:r w:rsidR="0068394D">
        <w:rPr>
          <w:szCs w:val="22"/>
        </w:rPr>
        <w:t>í</w:t>
      </w:r>
      <w:r w:rsidRPr="00B31FE7">
        <w:rPr>
          <w:szCs w:val="22"/>
        </w:rPr>
        <w:t xml:space="preserve"> terapeutick</w:t>
      </w:r>
      <w:r w:rsidR="0068394D">
        <w:rPr>
          <w:szCs w:val="22"/>
        </w:rPr>
        <w:t>ých</w:t>
      </w:r>
      <w:r w:rsidRPr="00B31FE7">
        <w:rPr>
          <w:szCs w:val="22"/>
        </w:rPr>
        <w:t xml:space="preserve"> dáv</w:t>
      </w:r>
      <w:r w:rsidR="0068394D">
        <w:rPr>
          <w:szCs w:val="22"/>
        </w:rPr>
        <w:t>ok</w:t>
      </w:r>
      <w:r w:rsidRPr="00B31FE7">
        <w:rPr>
          <w:szCs w:val="22"/>
        </w:rPr>
        <w:t xml:space="preserve"> 10–25 mg/16 hodín existuje lineárny vzťah. Priemerná dosiahnutá maximálna plazmatická koncentrácia nikotínu (C</w:t>
      </w:r>
      <w:r w:rsidRPr="00B31FE7">
        <w:rPr>
          <w:szCs w:val="22"/>
          <w:vertAlign w:val="subscript"/>
        </w:rPr>
        <w:t>max</w:t>
      </w:r>
      <w:r w:rsidRPr="00B31FE7">
        <w:rPr>
          <w:szCs w:val="22"/>
        </w:rPr>
        <w:t xml:space="preserve"> ) sa vypočíta nasledovne:</w:t>
      </w:r>
    </w:p>
    <w:p w14:paraId="38FF8237" w14:textId="77777777" w:rsidR="000B1CD4" w:rsidRPr="00B31FE7" w:rsidRDefault="000B1CD4" w:rsidP="001B636E">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701"/>
      </w:tblGrid>
      <w:tr w:rsidR="000B1CD4" w:rsidRPr="00B31FE7" w14:paraId="572AEAF2" w14:textId="77777777" w:rsidTr="001B636E">
        <w:tc>
          <w:tcPr>
            <w:tcW w:w="3969" w:type="dxa"/>
          </w:tcPr>
          <w:p w14:paraId="3D333905" w14:textId="77777777" w:rsidR="000B1CD4" w:rsidRPr="00B31FE7" w:rsidRDefault="000B1CD4" w:rsidP="001B636E">
            <w:pPr>
              <w:keepNext/>
              <w:keepLines/>
              <w:rPr>
                <w:szCs w:val="22"/>
              </w:rPr>
            </w:pPr>
            <w:r w:rsidRPr="00B31FE7">
              <w:rPr>
                <w:szCs w:val="22"/>
              </w:rPr>
              <w:t>Dávka nikotínu (mg/16 hodín)</w:t>
            </w:r>
          </w:p>
        </w:tc>
        <w:tc>
          <w:tcPr>
            <w:tcW w:w="1701" w:type="dxa"/>
          </w:tcPr>
          <w:p w14:paraId="711F41C4" w14:textId="77777777" w:rsidR="000B1CD4" w:rsidRPr="00B31FE7" w:rsidRDefault="000B1CD4" w:rsidP="001B636E">
            <w:pPr>
              <w:keepNext/>
              <w:keepLines/>
              <w:rPr>
                <w:szCs w:val="22"/>
              </w:rPr>
            </w:pPr>
            <w:r w:rsidRPr="00B31FE7">
              <w:rPr>
                <w:szCs w:val="22"/>
              </w:rPr>
              <w:t>C</w:t>
            </w:r>
            <w:r w:rsidRPr="00B31FE7">
              <w:rPr>
                <w:szCs w:val="22"/>
                <w:vertAlign w:val="subscript"/>
              </w:rPr>
              <w:t>max</w:t>
            </w:r>
            <w:r w:rsidRPr="00B31FE7">
              <w:rPr>
                <w:szCs w:val="22"/>
              </w:rPr>
              <w:t>(ng/ml)</w:t>
            </w:r>
          </w:p>
        </w:tc>
      </w:tr>
      <w:tr w:rsidR="000B1CD4" w:rsidRPr="00B31FE7" w14:paraId="65053E2B" w14:textId="77777777" w:rsidTr="001B636E">
        <w:tc>
          <w:tcPr>
            <w:tcW w:w="3969" w:type="dxa"/>
          </w:tcPr>
          <w:p w14:paraId="248431BD" w14:textId="77777777" w:rsidR="000B1CD4" w:rsidRPr="00B31FE7" w:rsidRDefault="000B1CD4" w:rsidP="001B636E">
            <w:pPr>
              <w:keepNext/>
              <w:keepLines/>
              <w:rPr>
                <w:szCs w:val="22"/>
              </w:rPr>
            </w:pPr>
            <w:r w:rsidRPr="00B31FE7">
              <w:rPr>
                <w:szCs w:val="22"/>
              </w:rPr>
              <w:t>10</w:t>
            </w:r>
          </w:p>
        </w:tc>
        <w:tc>
          <w:tcPr>
            <w:tcW w:w="1701" w:type="dxa"/>
          </w:tcPr>
          <w:p w14:paraId="7E74E1BE" w14:textId="77777777" w:rsidR="000B1CD4" w:rsidRPr="00B31FE7" w:rsidRDefault="000B1CD4" w:rsidP="001B636E">
            <w:pPr>
              <w:keepNext/>
              <w:keepLines/>
              <w:rPr>
                <w:szCs w:val="22"/>
              </w:rPr>
            </w:pPr>
            <w:r w:rsidRPr="00B31FE7">
              <w:rPr>
                <w:szCs w:val="22"/>
              </w:rPr>
              <w:t>10</w:t>
            </w:r>
          </w:p>
        </w:tc>
      </w:tr>
      <w:tr w:rsidR="000B1CD4" w:rsidRPr="00B31FE7" w14:paraId="17523A1F" w14:textId="77777777" w:rsidTr="001B636E">
        <w:tc>
          <w:tcPr>
            <w:tcW w:w="3969" w:type="dxa"/>
          </w:tcPr>
          <w:p w14:paraId="152ED31D" w14:textId="77777777" w:rsidR="000B1CD4" w:rsidRPr="00B31FE7" w:rsidRDefault="000B1CD4" w:rsidP="001B636E">
            <w:pPr>
              <w:keepNext/>
              <w:keepLines/>
              <w:rPr>
                <w:szCs w:val="22"/>
              </w:rPr>
            </w:pPr>
            <w:r w:rsidRPr="00B31FE7">
              <w:rPr>
                <w:szCs w:val="22"/>
              </w:rPr>
              <w:t>15</w:t>
            </w:r>
          </w:p>
        </w:tc>
        <w:tc>
          <w:tcPr>
            <w:tcW w:w="1701" w:type="dxa"/>
          </w:tcPr>
          <w:p w14:paraId="4065AAB2" w14:textId="77777777" w:rsidR="000B1CD4" w:rsidRPr="00B31FE7" w:rsidRDefault="000B1CD4" w:rsidP="001B636E">
            <w:pPr>
              <w:keepNext/>
              <w:keepLines/>
              <w:rPr>
                <w:szCs w:val="22"/>
              </w:rPr>
            </w:pPr>
            <w:r w:rsidRPr="00B31FE7">
              <w:rPr>
                <w:szCs w:val="22"/>
              </w:rPr>
              <w:t>15,5</w:t>
            </w:r>
          </w:p>
        </w:tc>
      </w:tr>
      <w:tr w:rsidR="000B1CD4" w:rsidRPr="00B31FE7" w14:paraId="68844730" w14:textId="77777777" w:rsidTr="001B636E">
        <w:tc>
          <w:tcPr>
            <w:tcW w:w="3969" w:type="dxa"/>
          </w:tcPr>
          <w:p w14:paraId="488C675E" w14:textId="77777777" w:rsidR="000B1CD4" w:rsidRPr="00B31FE7" w:rsidRDefault="000B1CD4" w:rsidP="00ED4697">
            <w:pPr>
              <w:rPr>
                <w:szCs w:val="22"/>
              </w:rPr>
            </w:pPr>
            <w:r w:rsidRPr="00B31FE7">
              <w:rPr>
                <w:szCs w:val="22"/>
              </w:rPr>
              <w:t>25</w:t>
            </w:r>
          </w:p>
        </w:tc>
        <w:tc>
          <w:tcPr>
            <w:tcW w:w="1701" w:type="dxa"/>
          </w:tcPr>
          <w:p w14:paraId="4D664C27" w14:textId="77777777" w:rsidR="000B1CD4" w:rsidRPr="00B31FE7" w:rsidRDefault="000B1CD4" w:rsidP="00ED4697">
            <w:pPr>
              <w:rPr>
                <w:szCs w:val="22"/>
              </w:rPr>
            </w:pPr>
            <w:r w:rsidRPr="00B31FE7">
              <w:rPr>
                <w:szCs w:val="22"/>
              </w:rPr>
              <w:t>26,5</w:t>
            </w:r>
          </w:p>
        </w:tc>
      </w:tr>
    </w:tbl>
    <w:p w14:paraId="35ABE02B" w14:textId="77777777" w:rsidR="000B1CD4" w:rsidRPr="00B31FE7" w:rsidRDefault="000B1CD4" w:rsidP="001B636E">
      <w:pPr>
        <w:rPr>
          <w:szCs w:val="22"/>
        </w:rPr>
      </w:pPr>
    </w:p>
    <w:p w14:paraId="1DC3A265" w14:textId="77777777" w:rsidR="000B1CD4" w:rsidRPr="008A42FE" w:rsidRDefault="000B1CD4" w:rsidP="001B636E">
      <w:pPr>
        <w:rPr>
          <w:szCs w:val="22"/>
        </w:rPr>
      </w:pPr>
      <w:r w:rsidRPr="00B31FE7">
        <w:rPr>
          <w:szCs w:val="22"/>
        </w:rPr>
        <w:t>Vypočítaná plazmatická</w:t>
      </w:r>
      <w:r w:rsidR="008A42FE">
        <w:rPr>
          <w:szCs w:val="22"/>
        </w:rPr>
        <w:t xml:space="preserve"> </w:t>
      </w:r>
      <w:r w:rsidRPr="008A42FE">
        <w:rPr>
          <w:szCs w:val="22"/>
        </w:rPr>
        <w:t>koncentrácia nikotínu zodpovedá reálnej nameranej plazmatickej koncentrácii:</w:t>
      </w:r>
    </w:p>
    <w:p w14:paraId="7539CF2F" w14:textId="77777777" w:rsidR="000B1CD4" w:rsidRPr="00B31FE7" w:rsidRDefault="000B1CD4" w:rsidP="001B636E">
      <w:pPr>
        <w:rPr>
          <w:szCs w:val="22"/>
        </w:rPr>
      </w:pPr>
      <w:r w:rsidRPr="00B31FE7">
        <w:rPr>
          <w:szCs w:val="22"/>
        </w:rPr>
        <w:t>11 ng/ml pri 10 mg náplasti a 25 ng/ml pri 25 mg náplasti. Interpolácia odhaľuje maximálnu plazmatickú koncentráciu 16 ng/ml pri 15 mg náplasti.</w:t>
      </w:r>
    </w:p>
    <w:p w14:paraId="45CE3DC1" w14:textId="77777777" w:rsidR="000B1CD4" w:rsidRPr="00B31FE7" w:rsidRDefault="000B1CD4" w:rsidP="001B636E">
      <w:pPr>
        <w:rPr>
          <w:szCs w:val="22"/>
        </w:rPr>
      </w:pPr>
    </w:p>
    <w:p w14:paraId="1423DC60" w14:textId="77777777" w:rsidR="000B1CD4" w:rsidRPr="00B31FE7" w:rsidRDefault="000B1CD4" w:rsidP="001B636E">
      <w:pPr>
        <w:rPr>
          <w:szCs w:val="22"/>
        </w:rPr>
      </w:pPr>
      <w:r w:rsidRPr="00B31FE7">
        <w:rPr>
          <w:szCs w:val="22"/>
        </w:rPr>
        <w:t>Kinetika nikotínu nie je ovplyvnená umiestnením náplasti (buď na stehno, alebo na hornú časť ramena).</w:t>
      </w:r>
    </w:p>
    <w:p w14:paraId="3EC9F863" w14:textId="77777777" w:rsidR="000B1CD4" w:rsidRPr="00B31FE7" w:rsidRDefault="000B1CD4" w:rsidP="001B636E">
      <w:pPr>
        <w:rPr>
          <w:szCs w:val="22"/>
        </w:rPr>
      </w:pPr>
    </w:p>
    <w:p w14:paraId="654AB991" w14:textId="77777777" w:rsidR="000B1CD4" w:rsidRPr="00B31FE7" w:rsidRDefault="000B1CD4" w:rsidP="001B636E">
      <w:pPr>
        <w:rPr>
          <w:szCs w:val="22"/>
        </w:rPr>
      </w:pPr>
      <w:r w:rsidRPr="00B31FE7">
        <w:rPr>
          <w:szCs w:val="22"/>
        </w:rPr>
        <w:t>Zmeny v absorpcii nikotínu v extrémnych situáciách neboli skúmané, ale nepovažujú sa za príčinu bezpečnostného rizika.</w:t>
      </w:r>
    </w:p>
    <w:p w14:paraId="7EBDD414" w14:textId="77777777" w:rsidR="000B1CD4" w:rsidRPr="00B31FE7" w:rsidRDefault="000B1CD4" w:rsidP="001B636E">
      <w:pPr>
        <w:rPr>
          <w:szCs w:val="22"/>
        </w:rPr>
      </w:pPr>
    </w:p>
    <w:p w14:paraId="537DEC64" w14:textId="4B84E9F8" w:rsidR="000B1CD4" w:rsidRPr="00B31FE7" w:rsidRDefault="000B1CD4" w:rsidP="001B636E">
      <w:pPr>
        <w:rPr>
          <w:szCs w:val="22"/>
        </w:rPr>
      </w:pPr>
      <w:r w:rsidRPr="00B31FE7">
        <w:rPr>
          <w:szCs w:val="22"/>
        </w:rPr>
        <w:t>Farmakokinetické štúdie preukázali, že nedochádza k žiadnej významnej akumulácii nikotínu v prípade, ak náplasť zostane nalepená dlhšie ako 16 hodín a potom je nahradená novou náplasťou. Ak si pacient zabudne (výnimočne) od</w:t>
      </w:r>
      <w:r w:rsidR="0068394D">
        <w:rPr>
          <w:szCs w:val="22"/>
        </w:rPr>
        <w:t>strániť</w:t>
      </w:r>
      <w:r w:rsidRPr="00B31FE7">
        <w:rPr>
          <w:szCs w:val="22"/>
        </w:rPr>
        <w:t xml:space="preserve"> náplasť</w:t>
      </w:r>
      <w:r w:rsidR="0068394D" w:rsidRPr="0068394D">
        <w:rPr>
          <w:szCs w:val="22"/>
        </w:rPr>
        <w:t xml:space="preserve"> </w:t>
      </w:r>
      <w:r w:rsidR="0068394D" w:rsidRPr="00B31FE7">
        <w:rPr>
          <w:szCs w:val="22"/>
        </w:rPr>
        <w:t>večer</w:t>
      </w:r>
      <w:r w:rsidRPr="00B31FE7">
        <w:rPr>
          <w:szCs w:val="22"/>
        </w:rPr>
        <w:t>, môže si ju od</w:t>
      </w:r>
      <w:r w:rsidR="0068394D">
        <w:rPr>
          <w:szCs w:val="22"/>
        </w:rPr>
        <w:t>strániť</w:t>
      </w:r>
      <w:r w:rsidRPr="00B31FE7">
        <w:rPr>
          <w:szCs w:val="22"/>
        </w:rPr>
        <w:t xml:space="preserve"> ráno a pokračovať novou náplasťou bez prerušenia liečby.</w:t>
      </w:r>
    </w:p>
    <w:p w14:paraId="20E28C2D" w14:textId="77777777" w:rsidR="000B1CD4" w:rsidRPr="00B31FE7" w:rsidRDefault="000B1CD4" w:rsidP="001B636E">
      <w:pPr>
        <w:rPr>
          <w:szCs w:val="22"/>
        </w:rPr>
      </w:pPr>
    </w:p>
    <w:p w14:paraId="2E2857A4" w14:textId="77777777" w:rsidR="000B1CD4" w:rsidRPr="00B31FE7" w:rsidRDefault="000B1CD4" w:rsidP="001B636E">
      <w:pPr>
        <w:rPr>
          <w:szCs w:val="22"/>
          <w:u w:val="single"/>
        </w:rPr>
      </w:pPr>
      <w:r w:rsidRPr="00B31FE7">
        <w:rPr>
          <w:szCs w:val="22"/>
          <w:u w:val="single"/>
        </w:rPr>
        <w:t>Distribúcia</w:t>
      </w:r>
    </w:p>
    <w:p w14:paraId="5CB6F862" w14:textId="77777777" w:rsidR="000B1CD4" w:rsidRPr="00B31FE7" w:rsidRDefault="000B1CD4" w:rsidP="001B636E">
      <w:pPr>
        <w:rPr>
          <w:szCs w:val="22"/>
        </w:rPr>
      </w:pPr>
      <w:r w:rsidRPr="00B31FE7">
        <w:rPr>
          <w:szCs w:val="22"/>
        </w:rPr>
        <w:t>Distribučný objem nikotínu je približne 2 – 3 l/kg.</w:t>
      </w:r>
    </w:p>
    <w:p w14:paraId="72639E37" w14:textId="77777777" w:rsidR="000B1CD4" w:rsidRPr="00B31FE7" w:rsidRDefault="000B1CD4" w:rsidP="001B636E">
      <w:pPr>
        <w:pStyle w:val="Zarkazkladnhotextu2"/>
        <w:ind w:left="0"/>
        <w:jc w:val="left"/>
        <w:rPr>
          <w:sz w:val="22"/>
          <w:szCs w:val="22"/>
        </w:rPr>
      </w:pPr>
    </w:p>
    <w:p w14:paraId="72B9A348" w14:textId="77777777" w:rsidR="000B1CD4" w:rsidRPr="00B31FE7" w:rsidRDefault="000B1CD4" w:rsidP="00144253">
      <w:pPr>
        <w:pStyle w:val="Zarkazkladnhotextu2"/>
        <w:ind w:left="0"/>
        <w:jc w:val="left"/>
        <w:rPr>
          <w:sz w:val="22"/>
          <w:szCs w:val="22"/>
        </w:rPr>
      </w:pPr>
      <w:r w:rsidRPr="00B31FE7">
        <w:rPr>
          <w:sz w:val="22"/>
          <w:szCs w:val="22"/>
        </w:rPr>
        <w:t>Väzba nikotínu na plazmatické bielkoviny je nižšia ako 5 %. Preto sa nepredpokladá, že zmeny vo väzbe nikotínu spôsobené používaním súbežných liekov alebo zmenami plazmatických bielkovín v dôsledku stavu ochorenia budú mať významné účinky na kinetiku nikotínu.</w:t>
      </w:r>
    </w:p>
    <w:p w14:paraId="56B9F25F" w14:textId="77777777" w:rsidR="000B1CD4" w:rsidRPr="00B31FE7" w:rsidRDefault="000B1CD4" w:rsidP="001B636E">
      <w:pPr>
        <w:rPr>
          <w:szCs w:val="22"/>
        </w:rPr>
      </w:pPr>
    </w:p>
    <w:p w14:paraId="36941209" w14:textId="77777777" w:rsidR="000B1CD4" w:rsidRPr="00B31FE7" w:rsidRDefault="000B1CD4" w:rsidP="001B636E">
      <w:pPr>
        <w:rPr>
          <w:szCs w:val="22"/>
          <w:u w:val="single"/>
        </w:rPr>
      </w:pPr>
      <w:r w:rsidRPr="00B31FE7">
        <w:rPr>
          <w:szCs w:val="22"/>
          <w:u w:val="single"/>
        </w:rPr>
        <w:t>Biotransformácia</w:t>
      </w:r>
    </w:p>
    <w:p w14:paraId="6984AFD8" w14:textId="77777777" w:rsidR="000B1CD4" w:rsidRPr="00B31FE7" w:rsidRDefault="000B1CD4" w:rsidP="001B636E">
      <w:pPr>
        <w:rPr>
          <w:szCs w:val="22"/>
        </w:rPr>
      </w:pPr>
      <w:r w:rsidRPr="00B31FE7">
        <w:rPr>
          <w:szCs w:val="22"/>
        </w:rPr>
        <w:t>Hlavným orgánom eliminácie je pečeň, ale nikotín sa metabolizuje aj prostredníctvom obličiek a pľúc. Identifikovaných bolo viac ako 20 metabolitov nikotínu, z ktorých sa u všetkých predpokladá, že sú menej účinné ako materská zlúčenina.</w:t>
      </w:r>
    </w:p>
    <w:p w14:paraId="225AE3BD" w14:textId="77777777" w:rsidR="000B1CD4" w:rsidRPr="00B31FE7" w:rsidRDefault="000B1CD4" w:rsidP="001B636E">
      <w:pPr>
        <w:rPr>
          <w:szCs w:val="22"/>
        </w:rPr>
      </w:pPr>
    </w:p>
    <w:p w14:paraId="13DF7D37" w14:textId="77777777" w:rsidR="000B1CD4" w:rsidRPr="00B31FE7" w:rsidRDefault="000B1CD4" w:rsidP="001B636E">
      <w:pPr>
        <w:rPr>
          <w:szCs w:val="22"/>
        </w:rPr>
      </w:pPr>
      <w:r w:rsidRPr="00B31FE7">
        <w:rPr>
          <w:szCs w:val="22"/>
        </w:rPr>
        <w:lastRenderedPageBreak/>
        <w:t>Kotinín, ktorý je primárny metabolit nikotínu v plazme, má polčas eliminácie 15 až 20 hodín a koncentráciu, ktorá prekračuje nikotín desaťnásobne.</w:t>
      </w:r>
    </w:p>
    <w:p w14:paraId="7FD35941" w14:textId="77777777" w:rsidR="000B1CD4" w:rsidRPr="00B31FE7" w:rsidRDefault="000B1CD4" w:rsidP="001B636E">
      <w:pPr>
        <w:rPr>
          <w:szCs w:val="22"/>
        </w:rPr>
      </w:pPr>
    </w:p>
    <w:p w14:paraId="6A140E3E" w14:textId="77777777" w:rsidR="000B1CD4" w:rsidRPr="00B31FE7" w:rsidRDefault="000B1CD4" w:rsidP="001B636E">
      <w:pPr>
        <w:rPr>
          <w:szCs w:val="22"/>
          <w:u w:val="single"/>
        </w:rPr>
      </w:pPr>
      <w:r w:rsidRPr="00B31FE7">
        <w:rPr>
          <w:szCs w:val="22"/>
          <w:u w:val="single"/>
        </w:rPr>
        <w:t>Eliminácia</w:t>
      </w:r>
    </w:p>
    <w:p w14:paraId="1E7355A4" w14:textId="77777777" w:rsidR="000B1CD4" w:rsidRPr="00B31FE7" w:rsidRDefault="000B1CD4" w:rsidP="001B636E">
      <w:pPr>
        <w:rPr>
          <w:szCs w:val="22"/>
        </w:rPr>
      </w:pPr>
      <w:r w:rsidRPr="00B31FE7">
        <w:rPr>
          <w:szCs w:val="22"/>
        </w:rPr>
        <w:t>Priemerná hodnota plazmatického klírensu je približne 70 l/hod. a polčas eliminácie je približne 3 hodiny.</w:t>
      </w:r>
    </w:p>
    <w:p w14:paraId="49A92462" w14:textId="77777777" w:rsidR="000B1CD4" w:rsidRPr="00B31FE7" w:rsidRDefault="000B1CD4" w:rsidP="001B636E">
      <w:pPr>
        <w:rPr>
          <w:szCs w:val="22"/>
        </w:rPr>
      </w:pPr>
    </w:p>
    <w:p w14:paraId="78E59917" w14:textId="77777777" w:rsidR="000B1CD4" w:rsidRPr="00B31FE7" w:rsidRDefault="000B1CD4" w:rsidP="001B636E">
      <w:pPr>
        <w:rPr>
          <w:szCs w:val="22"/>
        </w:rPr>
      </w:pPr>
      <w:r w:rsidRPr="00B31FE7">
        <w:rPr>
          <w:szCs w:val="22"/>
        </w:rPr>
        <w:t>Primárnymi metabolitmi v moči sú kotinín (12 % dávky) a trans-3-hydroxykotinín (37 % dávky). Menej ako 10 % nikotínu sa vylučuje v nezmenenej forme prostredníctvom moču. Až do 30 % sa môže vylučovať prostredníctvom moču z dôvodu zvýšeného vylučovania moču a acidifikácii s hodnotou nižšou ako pH 5.</w:t>
      </w:r>
    </w:p>
    <w:p w14:paraId="1B2F113A" w14:textId="77777777" w:rsidR="000B1CD4" w:rsidRPr="00B31FE7" w:rsidRDefault="000B1CD4" w:rsidP="001B636E">
      <w:pPr>
        <w:rPr>
          <w:szCs w:val="22"/>
        </w:rPr>
      </w:pPr>
    </w:p>
    <w:p w14:paraId="77B499EF" w14:textId="77777777" w:rsidR="000B1CD4" w:rsidRPr="00B31FE7" w:rsidRDefault="000B1CD4" w:rsidP="001B636E">
      <w:pPr>
        <w:rPr>
          <w:szCs w:val="22"/>
          <w:u w:val="single"/>
        </w:rPr>
      </w:pPr>
      <w:r w:rsidRPr="00B31FE7">
        <w:rPr>
          <w:szCs w:val="22"/>
          <w:u w:val="single"/>
        </w:rPr>
        <w:t>Linearita/nelinearita</w:t>
      </w:r>
    </w:p>
    <w:p w14:paraId="66826B0B" w14:textId="77777777" w:rsidR="000B1CD4" w:rsidRPr="00B31FE7" w:rsidRDefault="000B1CD4" w:rsidP="001B636E">
      <w:pPr>
        <w:rPr>
          <w:szCs w:val="22"/>
        </w:rPr>
      </w:pPr>
      <w:r w:rsidRPr="00B31FE7">
        <w:rPr>
          <w:szCs w:val="22"/>
        </w:rPr>
        <w:t>Plazmatická koncentrácia nikotínu vykazuje priamu úmernosť s dávkou pri všetkých troch dávkach náplastí.</w:t>
      </w:r>
    </w:p>
    <w:p w14:paraId="345183B3" w14:textId="77777777" w:rsidR="000B1CD4" w:rsidRPr="00B31FE7" w:rsidRDefault="000B1CD4" w:rsidP="001B636E">
      <w:pPr>
        <w:rPr>
          <w:szCs w:val="22"/>
        </w:rPr>
      </w:pPr>
    </w:p>
    <w:p w14:paraId="363649C9" w14:textId="77777777" w:rsidR="000B1CD4" w:rsidRPr="00B31FE7" w:rsidRDefault="000B1CD4" w:rsidP="001B636E">
      <w:pPr>
        <w:rPr>
          <w:szCs w:val="22"/>
          <w:u w:val="single"/>
        </w:rPr>
      </w:pPr>
      <w:r w:rsidRPr="00B31FE7">
        <w:rPr>
          <w:szCs w:val="22"/>
          <w:u w:val="single"/>
        </w:rPr>
        <w:t>Porucha funkcie obličiek</w:t>
      </w:r>
    </w:p>
    <w:p w14:paraId="5BB9831A" w14:textId="77777777" w:rsidR="000B1CD4" w:rsidRPr="00B31FE7" w:rsidRDefault="000B1CD4" w:rsidP="001B636E">
      <w:pPr>
        <w:rPr>
          <w:szCs w:val="22"/>
        </w:rPr>
      </w:pPr>
      <w:r w:rsidRPr="00B31FE7">
        <w:rPr>
          <w:szCs w:val="22"/>
        </w:rPr>
        <w:t>Progresívna závažná porucha funkcie obličiek je spojená s poklesom celkového klírensu nikotínu. Zvýšená hladina nikotínu bola pozorovaná u fajčiacich pacientov podstupujúcich hemodialýzu.</w:t>
      </w:r>
    </w:p>
    <w:p w14:paraId="76E7698A" w14:textId="77777777" w:rsidR="000B1CD4" w:rsidRPr="00B31FE7" w:rsidRDefault="000B1CD4" w:rsidP="001B636E">
      <w:pPr>
        <w:rPr>
          <w:szCs w:val="22"/>
        </w:rPr>
      </w:pPr>
    </w:p>
    <w:p w14:paraId="26C8BEF5" w14:textId="77777777" w:rsidR="000B1CD4" w:rsidRPr="00B31FE7" w:rsidRDefault="000B1CD4" w:rsidP="001B636E">
      <w:pPr>
        <w:rPr>
          <w:szCs w:val="22"/>
          <w:u w:val="single"/>
        </w:rPr>
      </w:pPr>
      <w:r w:rsidRPr="00B31FE7">
        <w:rPr>
          <w:szCs w:val="22"/>
          <w:u w:val="single"/>
        </w:rPr>
        <w:t>Porucha funkcie pečene</w:t>
      </w:r>
    </w:p>
    <w:p w14:paraId="7E527F2A" w14:textId="77777777" w:rsidR="000B1CD4" w:rsidRPr="00B31FE7" w:rsidRDefault="000B1CD4" w:rsidP="001B636E">
      <w:pPr>
        <w:rPr>
          <w:szCs w:val="22"/>
        </w:rPr>
      </w:pPr>
      <w:r w:rsidRPr="00B31FE7">
        <w:rPr>
          <w:szCs w:val="22"/>
        </w:rPr>
        <w:t>Farmakokinetika nikotínu u pacientov s cirhózou pečene a miernou poruchou funkcie pečene (Childovo-Pughovo skóre 5) nie je ovplyvnená a u pacientov so stredne závažnou poruchou funkcie pečene (Childovo-Pughovo skóre 7) je klírens nikotínu znížený.</w:t>
      </w:r>
    </w:p>
    <w:p w14:paraId="3DE55702" w14:textId="77777777" w:rsidR="000B1CD4" w:rsidRPr="00B31FE7" w:rsidRDefault="000B1CD4" w:rsidP="001B636E">
      <w:pPr>
        <w:rPr>
          <w:szCs w:val="22"/>
        </w:rPr>
      </w:pPr>
    </w:p>
    <w:p w14:paraId="2247BF2C" w14:textId="4510B5AC" w:rsidR="000B1CD4" w:rsidRPr="00B31FE7" w:rsidRDefault="000B1CD4" w:rsidP="001B636E">
      <w:pPr>
        <w:keepNext/>
        <w:keepLines/>
        <w:rPr>
          <w:szCs w:val="22"/>
          <w:u w:val="single"/>
        </w:rPr>
      </w:pPr>
      <w:r w:rsidRPr="00B31FE7">
        <w:rPr>
          <w:szCs w:val="22"/>
          <w:u w:val="single"/>
        </w:rPr>
        <w:t>Starš</w:t>
      </w:r>
      <w:r w:rsidR="000573BF">
        <w:rPr>
          <w:szCs w:val="22"/>
          <w:u w:val="single"/>
        </w:rPr>
        <w:t>í pacienti</w:t>
      </w:r>
    </w:p>
    <w:p w14:paraId="357DAD7D" w14:textId="77777777" w:rsidR="000B1CD4" w:rsidRPr="00B31FE7" w:rsidRDefault="000B1CD4" w:rsidP="001B636E">
      <w:pPr>
        <w:rPr>
          <w:szCs w:val="22"/>
        </w:rPr>
      </w:pPr>
      <w:r w:rsidRPr="00B31FE7">
        <w:rPr>
          <w:szCs w:val="22"/>
        </w:rPr>
        <w:t>U zdravých starších osôb bolo preukázané malé zníženie celkového klírensu nikotínu, ktoré však nie je dôvodom na úpravu dávkovania.</w:t>
      </w:r>
    </w:p>
    <w:p w14:paraId="31755839" w14:textId="77777777" w:rsidR="000B1CD4" w:rsidRPr="00B31FE7" w:rsidRDefault="000B1CD4" w:rsidP="001B636E">
      <w:pPr>
        <w:rPr>
          <w:szCs w:val="22"/>
        </w:rPr>
      </w:pPr>
    </w:p>
    <w:p w14:paraId="7DC644F1" w14:textId="77777777" w:rsidR="000B1CD4" w:rsidRPr="00B31FE7" w:rsidRDefault="000B1CD4" w:rsidP="001B636E">
      <w:pPr>
        <w:rPr>
          <w:szCs w:val="22"/>
        </w:rPr>
      </w:pPr>
      <w:r w:rsidRPr="00B31FE7">
        <w:rPr>
          <w:szCs w:val="22"/>
        </w:rPr>
        <w:t>Medzi mužmi a ženami neboli pozorované žiadne rozdiely v kinetike nikotínu.</w:t>
      </w:r>
    </w:p>
    <w:p w14:paraId="3A4FC145" w14:textId="77777777" w:rsidR="000B1CD4" w:rsidRPr="00B31FE7" w:rsidRDefault="000B1CD4" w:rsidP="00A505E4">
      <w:pPr>
        <w:numPr>
          <w:ilvl w:val="12"/>
          <w:numId w:val="0"/>
        </w:numPr>
        <w:spacing w:line="240" w:lineRule="auto"/>
        <w:ind w:right="-2"/>
        <w:rPr>
          <w:szCs w:val="22"/>
        </w:rPr>
      </w:pPr>
    </w:p>
    <w:p w14:paraId="20B64750" w14:textId="77777777" w:rsidR="000B1CD4" w:rsidRPr="00B31FE7" w:rsidRDefault="000B1CD4" w:rsidP="00144253">
      <w:pPr>
        <w:keepNext/>
        <w:keepLines/>
        <w:spacing w:line="240" w:lineRule="auto"/>
        <w:ind w:left="567" w:hanging="567"/>
        <w:outlineLvl w:val="0"/>
        <w:rPr>
          <w:szCs w:val="22"/>
        </w:rPr>
      </w:pPr>
      <w:r w:rsidRPr="00B31FE7">
        <w:rPr>
          <w:b/>
          <w:szCs w:val="22"/>
        </w:rPr>
        <w:t>5.3</w:t>
      </w:r>
      <w:r w:rsidRPr="00B31FE7">
        <w:rPr>
          <w:b/>
          <w:szCs w:val="22"/>
        </w:rPr>
        <w:tab/>
        <w:t>Predklinické údaje o bezpečnosti</w:t>
      </w:r>
    </w:p>
    <w:p w14:paraId="0BDA9A56" w14:textId="77777777" w:rsidR="000B1CD4" w:rsidRPr="00B31FE7" w:rsidRDefault="000B1CD4" w:rsidP="00A505E4">
      <w:pPr>
        <w:spacing w:line="240" w:lineRule="auto"/>
        <w:rPr>
          <w:szCs w:val="22"/>
        </w:rPr>
      </w:pPr>
    </w:p>
    <w:p w14:paraId="5C5F99A6" w14:textId="77777777" w:rsidR="000B1CD4" w:rsidRPr="00B31FE7" w:rsidRDefault="000B1CD4" w:rsidP="001B636E">
      <w:pPr>
        <w:rPr>
          <w:szCs w:val="22"/>
        </w:rPr>
      </w:pPr>
      <w:r w:rsidRPr="00B31FE7">
        <w:rPr>
          <w:szCs w:val="22"/>
        </w:rPr>
        <w:t>Predklinické štúdie s Nicorette invisipatch podporili dobre stanovenú bezpečnosť liečiva a zdokumentovaný profil bezpečnosti pri pomocných látkach.</w:t>
      </w:r>
    </w:p>
    <w:p w14:paraId="5A966F49" w14:textId="77777777" w:rsidR="000B1CD4" w:rsidRPr="00B31FE7" w:rsidRDefault="000B1CD4" w:rsidP="001B636E">
      <w:pPr>
        <w:rPr>
          <w:szCs w:val="22"/>
        </w:rPr>
      </w:pPr>
    </w:p>
    <w:p w14:paraId="583838A2" w14:textId="77777777" w:rsidR="000B1CD4" w:rsidRPr="00B31FE7" w:rsidRDefault="000B1CD4" w:rsidP="001B636E">
      <w:pPr>
        <w:rPr>
          <w:szCs w:val="22"/>
        </w:rPr>
      </w:pPr>
      <w:r w:rsidRPr="00B31FE7">
        <w:rPr>
          <w:szCs w:val="22"/>
        </w:rPr>
        <w:t>Neexistuje žiadny jasný dôkaz o tom, že je nikotín genotoxický alebo mutagénny.</w:t>
      </w:r>
    </w:p>
    <w:p w14:paraId="7FE17504" w14:textId="77777777" w:rsidR="000B1CD4" w:rsidRPr="00B31FE7" w:rsidRDefault="000B1CD4" w:rsidP="001B636E">
      <w:pPr>
        <w:rPr>
          <w:szCs w:val="22"/>
        </w:rPr>
      </w:pPr>
    </w:p>
    <w:p w14:paraId="07531650" w14:textId="77777777" w:rsidR="000B1CD4" w:rsidRPr="00B31FE7" w:rsidRDefault="000B1CD4" w:rsidP="001B636E">
      <w:pPr>
        <w:rPr>
          <w:szCs w:val="22"/>
        </w:rPr>
      </w:pPr>
      <w:r w:rsidRPr="00B31FE7">
        <w:rPr>
          <w:szCs w:val="22"/>
        </w:rPr>
        <w:t>Dobre známa karcinogenita fajčenia tabaku súvisí so zlúčeninami, ktoré vznikajú pri spaľovaní tabaku. Žiadna z týchto zlúčenín sa nenachádza v náplastiach Nicorette.</w:t>
      </w:r>
    </w:p>
    <w:p w14:paraId="198BB848" w14:textId="77777777" w:rsidR="000B1CD4" w:rsidRPr="00B31FE7" w:rsidRDefault="000B1CD4" w:rsidP="00A505E4">
      <w:pPr>
        <w:spacing w:line="240" w:lineRule="auto"/>
        <w:rPr>
          <w:szCs w:val="22"/>
        </w:rPr>
      </w:pPr>
    </w:p>
    <w:p w14:paraId="202964FF" w14:textId="77777777" w:rsidR="000B1CD4" w:rsidRPr="00B31FE7" w:rsidRDefault="000B1CD4" w:rsidP="00A505E4">
      <w:pPr>
        <w:spacing w:line="240" w:lineRule="auto"/>
        <w:rPr>
          <w:szCs w:val="22"/>
        </w:rPr>
      </w:pPr>
    </w:p>
    <w:p w14:paraId="6F143F02" w14:textId="77777777" w:rsidR="000B1CD4" w:rsidRPr="00B31FE7" w:rsidRDefault="000B1CD4" w:rsidP="00A505E4">
      <w:pPr>
        <w:spacing w:line="240" w:lineRule="auto"/>
        <w:ind w:left="567" w:hanging="567"/>
        <w:rPr>
          <w:b/>
          <w:szCs w:val="22"/>
        </w:rPr>
      </w:pPr>
      <w:r w:rsidRPr="00B31FE7">
        <w:rPr>
          <w:b/>
          <w:szCs w:val="22"/>
        </w:rPr>
        <w:t>6.</w:t>
      </w:r>
      <w:r w:rsidRPr="00B31FE7">
        <w:rPr>
          <w:b/>
          <w:szCs w:val="22"/>
        </w:rPr>
        <w:tab/>
        <w:t>FARMACEUTICKÉ INFORMÁCIE</w:t>
      </w:r>
    </w:p>
    <w:p w14:paraId="76C22EA7" w14:textId="77777777" w:rsidR="000B1CD4" w:rsidRPr="00B31FE7" w:rsidRDefault="000B1CD4" w:rsidP="00A505E4">
      <w:pPr>
        <w:spacing w:line="240" w:lineRule="auto"/>
        <w:rPr>
          <w:szCs w:val="22"/>
        </w:rPr>
      </w:pPr>
    </w:p>
    <w:p w14:paraId="1284B17C" w14:textId="77777777" w:rsidR="000B1CD4" w:rsidRPr="00B31FE7" w:rsidRDefault="000B1CD4" w:rsidP="00A505E4">
      <w:pPr>
        <w:spacing w:line="240" w:lineRule="auto"/>
        <w:ind w:left="567" w:hanging="567"/>
        <w:outlineLvl w:val="0"/>
        <w:rPr>
          <w:szCs w:val="22"/>
        </w:rPr>
      </w:pPr>
      <w:r w:rsidRPr="00B31FE7">
        <w:rPr>
          <w:b/>
          <w:szCs w:val="22"/>
        </w:rPr>
        <w:t>6.1</w:t>
      </w:r>
      <w:r w:rsidRPr="00B31FE7">
        <w:rPr>
          <w:b/>
          <w:szCs w:val="22"/>
        </w:rPr>
        <w:tab/>
        <w:t>Zoznam pomocných látok</w:t>
      </w:r>
    </w:p>
    <w:p w14:paraId="07999C6B" w14:textId="77777777" w:rsidR="000B1CD4" w:rsidRPr="00B31FE7" w:rsidRDefault="000B1CD4" w:rsidP="00A505E4">
      <w:pPr>
        <w:spacing w:line="240" w:lineRule="auto"/>
        <w:rPr>
          <w:szCs w:val="22"/>
        </w:rPr>
      </w:pPr>
    </w:p>
    <w:p w14:paraId="2B127B75" w14:textId="77777777" w:rsidR="000B1CD4" w:rsidRPr="00B31FE7" w:rsidRDefault="000B1CD4" w:rsidP="001B636E">
      <w:pPr>
        <w:rPr>
          <w:bCs/>
          <w:szCs w:val="22"/>
        </w:rPr>
      </w:pPr>
      <w:r w:rsidRPr="00B31FE7">
        <w:rPr>
          <w:szCs w:val="22"/>
        </w:rPr>
        <w:t>Vrstva s liečivom:</w:t>
      </w:r>
    </w:p>
    <w:p w14:paraId="7F16EF06" w14:textId="77777777" w:rsidR="000B1CD4" w:rsidRPr="00B31FE7" w:rsidRDefault="000B1CD4" w:rsidP="001B636E">
      <w:pPr>
        <w:rPr>
          <w:bCs/>
          <w:szCs w:val="22"/>
        </w:rPr>
      </w:pPr>
      <w:r w:rsidRPr="00B31FE7">
        <w:rPr>
          <w:szCs w:val="22"/>
        </w:rPr>
        <w:t>polyetyléntereftalátový (PET) film, triacylglyceroly so stredne dlhým reťazcom, základný butylovaný kopolymér metakrylátu.</w:t>
      </w:r>
    </w:p>
    <w:p w14:paraId="2DDCA9E0" w14:textId="77777777" w:rsidR="000B1CD4" w:rsidRPr="00B31FE7" w:rsidRDefault="000B1CD4" w:rsidP="001B636E">
      <w:pPr>
        <w:ind w:right="57"/>
        <w:rPr>
          <w:bCs/>
          <w:szCs w:val="22"/>
        </w:rPr>
      </w:pPr>
    </w:p>
    <w:p w14:paraId="056DB10C" w14:textId="77777777" w:rsidR="000B1CD4" w:rsidRPr="00B31FE7" w:rsidRDefault="000B1CD4" w:rsidP="001B636E">
      <w:pPr>
        <w:ind w:right="57"/>
        <w:rPr>
          <w:bCs/>
          <w:szCs w:val="22"/>
        </w:rPr>
      </w:pPr>
      <w:r w:rsidRPr="00B31FE7">
        <w:rPr>
          <w:szCs w:val="22"/>
        </w:rPr>
        <w:t>Akrylátová vrstva:</w:t>
      </w:r>
    </w:p>
    <w:p w14:paraId="5C2DD573" w14:textId="77777777" w:rsidR="000B1CD4" w:rsidRPr="00B31FE7" w:rsidRDefault="000B1CD4" w:rsidP="001B636E">
      <w:pPr>
        <w:ind w:right="57"/>
        <w:rPr>
          <w:bCs/>
          <w:szCs w:val="22"/>
        </w:rPr>
      </w:pPr>
      <w:r w:rsidRPr="00B31FE7">
        <w:rPr>
          <w:szCs w:val="22"/>
        </w:rPr>
        <w:t>adhezívny roztok akrylátu, hydroxid draselný, sodná soľ kroskarmelózy, acetylacetonát hlinitý.</w:t>
      </w:r>
    </w:p>
    <w:p w14:paraId="6562908A" w14:textId="77777777" w:rsidR="000B1CD4" w:rsidRPr="00B31FE7" w:rsidRDefault="000B1CD4" w:rsidP="001B636E">
      <w:pPr>
        <w:ind w:right="57"/>
        <w:rPr>
          <w:bCs/>
          <w:szCs w:val="22"/>
        </w:rPr>
      </w:pPr>
    </w:p>
    <w:p w14:paraId="114FF054" w14:textId="77777777" w:rsidR="000B1CD4" w:rsidRPr="00B31FE7" w:rsidRDefault="000B1CD4" w:rsidP="001B636E">
      <w:pPr>
        <w:ind w:right="57"/>
        <w:rPr>
          <w:bCs/>
          <w:szCs w:val="22"/>
        </w:rPr>
      </w:pPr>
      <w:r w:rsidRPr="00B31FE7">
        <w:rPr>
          <w:szCs w:val="22"/>
        </w:rPr>
        <w:t>Uvoľňovacia vrstva:</w:t>
      </w:r>
    </w:p>
    <w:p w14:paraId="42C37319" w14:textId="77777777" w:rsidR="000B1CD4" w:rsidRPr="00B31FE7" w:rsidRDefault="000B1CD4" w:rsidP="001B636E">
      <w:pPr>
        <w:ind w:right="57"/>
        <w:rPr>
          <w:szCs w:val="22"/>
        </w:rPr>
      </w:pPr>
      <w:r w:rsidRPr="00B31FE7">
        <w:rPr>
          <w:szCs w:val="22"/>
        </w:rPr>
        <w:t>polyetyléntereftalátový (PET) film, z jednej strany potiahnutý hliníkom a z obidvoch strán potiahnutý silikónom.</w:t>
      </w:r>
    </w:p>
    <w:p w14:paraId="5F2362D7" w14:textId="77777777" w:rsidR="000B1CD4" w:rsidRPr="00B31FE7" w:rsidRDefault="000B1CD4" w:rsidP="001B636E">
      <w:pPr>
        <w:ind w:right="57"/>
        <w:rPr>
          <w:szCs w:val="22"/>
        </w:rPr>
      </w:pPr>
    </w:p>
    <w:p w14:paraId="6B93CD5C" w14:textId="77777777" w:rsidR="000B1CD4" w:rsidRPr="00B31FE7" w:rsidRDefault="000B1CD4" w:rsidP="00A505E4">
      <w:pPr>
        <w:spacing w:line="240" w:lineRule="auto"/>
        <w:ind w:left="567" w:hanging="567"/>
        <w:outlineLvl w:val="0"/>
        <w:rPr>
          <w:szCs w:val="22"/>
        </w:rPr>
      </w:pPr>
      <w:r w:rsidRPr="00B31FE7">
        <w:rPr>
          <w:b/>
          <w:szCs w:val="22"/>
        </w:rPr>
        <w:t>6.2</w:t>
      </w:r>
      <w:r w:rsidRPr="00B31FE7">
        <w:rPr>
          <w:b/>
          <w:szCs w:val="22"/>
        </w:rPr>
        <w:tab/>
        <w:t>Inkompatibility</w:t>
      </w:r>
    </w:p>
    <w:p w14:paraId="203A3AE9" w14:textId="77777777" w:rsidR="000B1CD4" w:rsidRPr="00B31FE7" w:rsidRDefault="000B1CD4" w:rsidP="00A505E4">
      <w:pPr>
        <w:spacing w:line="240" w:lineRule="auto"/>
        <w:rPr>
          <w:szCs w:val="22"/>
        </w:rPr>
      </w:pPr>
    </w:p>
    <w:p w14:paraId="74F2B31D" w14:textId="77777777" w:rsidR="000B1CD4" w:rsidRPr="00B31FE7" w:rsidRDefault="000B1CD4" w:rsidP="001B636E">
      <w:pPr>
        <w:rPr>
          <w:szCs w:val="22"/>
        </w:rPr>
      </w:pPr>
      <w:r w:rsidRPr="00B31FE7">
        <w:rPr>
          <w:szCs w:val="22"/>
        </w:rPr>
        <w:t>Nie sú známe.</w:t>
      </w:r>
    </w:p>
    <w:p w14:paraId="1DCE61C3" w14:textId="77777777" w:rsidR="000B1CD4" w:rsidRPr="00B31FE7" w:rsidRDefault="000B1CD4" w:rsidP="00A505E4">
      <w:pPr>
        <w:spacing w:line="240" w:lineRule="auto"/>
        <w:rPr>
          <w:szCs w:val="22"/>
        </w:rPr>
      </w:pPr>
    </w:p>
    <w:p w14:paraId="118943FE" w14:textId="77777777" w:rsidR="000B1CD4" w:rsidRPr="00B31FE7" w:rsidRDefault="000B1CD4" w:rsidP="00A505E4">
      <w:pPr>
        <w:spacing w:line="240" w:lineRule="auto"/>
        <w:ind w:left="567" w:hanging="567"/>
        <w:outlineLvl w:val="0"/>
        <w:rPr>
          <w:szCs w:val="22"/>
        </w:rPr>
      </w:pPr>
      <w:r w:rsidRPr="00B31FE7">
        <w:rPr>
          <w:b/>
          <w:szCs w:val="22"/>
        </w:rPr>
        <w:t>6.3</w:t>
      </w:r>
      <w:r w:rsidRPr="00B31FE7">
        <w:rPr>
          <w:b/>
          <w:szCs w:val="22"/>
        </w:rPr>
        <w:tab/>
        <w:t>Čas použiteľnosti</w:t>
      </w:r>
    </w:p>
    <w:p w14:paraId="5A022C0E" w14:textId="77777777" w:rsidR="000B1CD4" w:rsidRPr="00B31FE7" w:rsidRDefault="000B1CD4" w:rsidP="00A505E4">
      <w:pPr>
        <w:spacing w:line="240" w:lineRule="auto"/>
        <w:rPr>
          <w:szCs w:val="22"/>
        </w:rPr>
      </w:pPr>
    </w:p>
    <w:p w14:paraId="20610B8D" w14:textId="77777777" w:rsidR="000B1CD4" w:rsidRPr="00B31FE7" w:rsidRDefault="000B1CD4" w:rsidP="001B636E">
      <w:pPr>
        <w:rPr>
          <w:szCs w:val="22"/>
        </w:rPr>
      </w:pPr>
      <w:r w:rsidRPr="00B31FE7">
        <w:rPr>
          <w:szCs w:val="22"/>
        </w:rPr>
        <w:t>3 roky</w:t>
      </w:r>
    </w:p>
    <w:p w14:paraId="4604DA5E" w14:textId="77777777" w:rsidR="000B1CD4" w:rsidRPr="00B31FE7" w:rsidRDefault="000B1CD4" w:rsidP="00A505E4">
      <w:pPr>
        <w:spacing w:line="240" w:lineRule="auto"/>
        <w:rPr>
          <w:szCs w:val="22"/>
        </w:rPr>
      </w:pPr>
    </w:p>
    <w:p w14:paraId="433A2030" w14:textId="77777777" w:rsidR="000B1CD4" w:rsidRPr="00B31FE7" w:rsidRDefault="000B1CD4" w:rsidP="00A505E4">
      <w:pPr>
        <w:spacing w:line="240" w:lineRule="auto"/>
        <w:ind w:left="567" w:hanging="567"/>
        <w:outlineLvl w:val="0"/>
        <w:rPr>
          <w:b/>
          <w:szCs w:val="22"/>
        </w:rPr>
      </w:pPr>
      <w:r w:rsidRPr="00B31FE7">
        <w:rPr>
          <w:b/>
          <w:szCs w:val="22"/>
        </w:rPr>
        <w:t>6.4</w:t>
      </w:r>
      <w:r w:rsidRPr="00B31FE7">
        <w:rPr>
          <w:b/>
          <w:szCs w:val="22"/>
        </w:rPr>
        <w:tab/>
        <w:t>Špeciálne upozornenia na uchovávanie</w:t>
      </w:r>
    </w:p>
    <w:p w14:paraId="27F1BBB0" w14:textId="77777777" w:rsidR="000B1CD4" w:rsidRPr="00B31FE7" w:rsidRDefault="000B1CD4" w:rsidP="00A505E4">
      <w:pPr>
        <w:spacing w:line="240" w:lineRule="auto"/>
        <w:ind w:left="567" w:hanging="567"/>
        <w:outlineLvl w:val="0"/>
        <w:rPr>
          <w:szCs w:val="22"/>
        </w:rPr>
      </w:pPr>
    </w:p>
    <w:p w14:paraId="7FBA1824" w14:textId="77777777" w:rsidR="000B1CD4" w:rsidRPr="00B31FE7" w:rsidRDefault="000B1CD4" w:rsidP="001B636E">
      <w:pPr>
        <w:rPr>
          <w:szCs w:val="22"/>
        </w:rPr>
      </w:pPr>
      <w:r w:rsidRPr="00B31FE7">
        <w:rPr>
          <w:szCs w:val="22"/>
        </w:rPr>
        <w:t>Uchovávajte pri teplote neprevyšujúcej 25 ºC, vrecko uchovávajte dôkladne uzatvorené na ochranu pred vlhkosťou.</w:t>
      </w:r>
    </w:p>
    <w:p w14:paraId="213D08AD" w14:textId="77777777" w:rsidR="000B1CD4" w:rsidRPr="00B31FE7" w:rsidRDefault="000B1CD4" w:rsidP="00A505E4">
      <w:pPr>
        <w:spacing w:line="240" w:lineRule="auto"/>
        <w:rPr>
          <w:szCs w:val="22"/>
        </w:rPr>
      </w:pPr>
    </w:p>
    <w:p w14:paraId="3D82A865" w14:textId="77777777" w:rsidR="000B1CD4" w:rsidRPr="00B31FE7" w:rsidRDefault="000B1CD4" w:rsidP="00A505E4">
      <w:pPr>
        <w:spacing w:line="240" w:lineRule="auto"/>
        <w:outlineLvl w:val="0"/>
        <w:rPr>
          <w:b/>
          <w:szCs w:val="22"/>
        </w:rPr>
      </w:pPr>
      <w:r w:rsidRPr="00B31FE7">
        <w:rPr>
          <w:b/>
          <w:szCs w:val="22"/>
        </w:rPr>
        <w:t>6.5</w:t>
      </w:r>
      <w:r w:rsidRPr="00B31FE7">
        <w:rPr>
          <w:b/>
          <w:szCs w:val="22"/>
        </w:rPr>
        <w:tab/>
        <w:t>Druh obalu a obsah balenia</w:t>
      </w:r>
    </w:p>
    <w:p w14:paraId="5882F279" w14:textId="77777777" w:rsidR="000B1CD4" w:rsidRPr="00B31FE7" w:rsidRDefault="000B1CD4" w:rsidP="00A505E4">
      <w:pPr>
        <w:spacing w:line="240" w:lineRule="auto"/>
        <w:outlineLvl w:val="0"/>
        <w:rPr>
          <w:szCs w:val="22"/>
        </w:rPr>
      </w:pPr>
    </w:p>
    <w:p w14:paraId="329CE63F" w14:textId="4CB4F4F0" w:rsidR="000B1CD4" w:rsidRPr="00B31FE7" w:rsidRDefault="000B1CD4" w:rsidP="001B636E">
      <w:pPr>
        <w:tabs>
          <w:tab w:val="left" w:pos="426"/>
          <w:tab w:val="left" w:pos="851"/>
        </w:tabs>
        <w:rPr>
          <w:szCs w:val="22"/>
        </w:rPr>
      </w:pPr>
      <w:r w:rsidRPr="00B31FE7">
        <w:rPr>
          <w:szCs w:val="22"/>
        </w:rPr>
        <w:t>Viacvrstvové vrecko vyrobené z papiera, PET filmu, hliníka a akrylnitrilkopolyméru a </w:t>
      </w:r>
      <w:r w:rsidR="00C7080A">
        <w:rPr>
          <w:szCs w:val="22"/>
        </w:rPr>
        <w:t>krabička</w:t>
      </w:r>
      <w:r w:rsidRPr="00B31FE7">
        <w:rPr>
          <w:szCs w:val="22"/>
        </w:rPr>
        <w:t>.</w:t>
      </w:r>
    </w:p>
    <w:p w14:paraId="4839D401" w14:textId="77777777" w:rsidR="000B1CD4" w:rsidRPr="00B31FE7" w:rsidRDefault="000B1CD4" w:rsidP="001B636E">
      <w:pPr>
        <w:tabs>
          <w:tab w:val="left" w:pos="426"/>
          <w:tab w:val="left" w:pos="851"/>
        </w:tabs>
        <w:rPr>
          <w:szCs w:val="22"/>
        </w:rPr>
      </w:pPr>
    </w:p>
    <w:p w14:paraId="6D871163" w14:textId="77777777" w:rsidR="000B1CD4" w:rsidRPr="00B31FE7" w:rsidRDefault="000B1CD4" w:rsidP="001549C9">
      <w:pPr>
        <w:keepNext/>
        <w:keepLines/>
        <w:rPr>
          <w:i/>
          <w:szCs w:val="22"/>
          <w:u w:val="single"/>
        </w:rPr>
      </w:pPr>
      <w:r w:rsidRPr="00B31FE7">
        <w:rPr>
          <w:i/>
          <w:szCs w:val="22"/>
          <w:u w:val="single"/>
        </w:rPr>
        <w:t>Veľkosti balenia:</w:t>
      </w:r>
    </w:p>
    <w:p w14:paraId="71B2F9CC" w14:textId="77777777" w:rsidR="000B1CD4" w:rsidRPr="00B31FE7" w:rsidRDefault="000B1CD4" w:rsidP="001549C9">
      <w:pPr>
        <w:keepNext/>
        <w:keepLines/>
        <w:rPr>
          <w:szCs w:val="22"/>
        </w:rPr>
      </w:pPr>
      <w:r w:rsidRPr="00B31FE7">
        <w:rPr>
          <w:szCs w:val="22"/>
        </w:rPr>
        <w:t>Nicorette invisipatch 25 mg/16 h transdermálna náplasť: 7, 14, 28 náplastí.</w:t>
      </w:r>
    </w:p>
    <w:p w14:paraId="7A260A9B" w14:textId="77777777" w:rsidR="000B1CD4" w:rsidRPr="00B31FE7" w:rsidRDefault="000B1CD4" w:rsidP="001549C9">
      <w:pPr>
        <w:keepNext/>
        <w:keepLines/>
        <w:rPr>
          <w:szCs w:val="22"/>
        </w:rPr>
      </w:pPr>
      <w:r w:rsidRPr="00B31FE7">
        <w:rPr>
          <w:szCs w:val="22"/>
        </w:rPr>
        <w:t>Nicorette invisipatch 15 mg/16 h transdermálna náplasť: 7, 14, 28 náplastí.</w:t>
      </w:r>
    </w:p>
    <w:p w14:paraId="2071D41F" w14:textId="77777777" w:rsidR="000B1CD4" w:rsidRPr="00B31FE7" w:rsidRDefault="000B1CD4" w:rsidP="001B636E">
      <w:pPr>
        <w:rPr>
          <w:szCs w:val="22"/>
        </w:rPr>
      </w:pPr>
      <w:r w:rsidRPr="00B31FE7">
        <w:rPr>
          <w:szCs w:val="22"/>
        </w:rPr>
        <w:t>Nicorette invisipatch 10 mg/16 h transdermálna náplasť: 7, 14 náplastí.</w:t>
      </w:r>
    </w:p>
    <w:p w14:paraId="49E36DD2" w14:textId="77777777" w:rsidR="000B1CD4" w:rsidRPr="00B31FE7" w:rsidRDefault="000B1CD4" w:rsidP="001B636E">
      <w:pPr>
        <w:rPr>
          <w:szCs w:val="22"/>
        </w:rPr>
      </w:pPr>
    </w:p>
    <w:p w14:paraId="34F8F2D9" w14:textId="77777777" w:rsidR="000B1CD4" w:rsidRPr="00B31FE7" w:rsidRDefault="000B1CD4" w:rsidP="001B636E">
      <w:pPr>
        <w:rPr>
          <w:szCs w:val="22"/>
        </w:rPr>
      </w:pPr>
      <w:r w:rsidRPr="00B31FE7">
        <w:rPr>
          <w:szCs w:val="22"/>
        </w:rPr>
        <w:t>Na trh nemusia byť uvedené všetky veľkosti balenia.</w:t>
      </w:r>
    </w:p>
    <w:p w14:paraId="4D893557" w14:textId="77777777" w:rsidR="000B1CD4" w:rsidRPr="00B31FE7" w:rsidRDefault="000B1CD4" w:rsidP="00A505E4">
      <w:pPr>
        <w:spacing w:line="240" w:lineRule="auto"/>
        <w:rPr>
          <w:szCs w:val="22"/>
        </w:rPr>
      </w:pPr>
    </w:p>
    <w:p w14:paraId="23D02186" w14:textId="77777777" w:rsidR="000B1CD4" w:rsidRPr="00B31FE7" w:rsidRDefault="000B1CD4" w:rsidP="00A505E4">
      <w:pPr>
        <w:spacing w:line="240" w:lineRule="auto"/>
        <w:ind w:left="567" w:hanging="567"/>
        <w:outlineLvl w:val="0"/>
        <w:rPr>
          <w:szCs w:val="22"/>
        </w:rPr>
      </w:pPr>
      <w:bookmarkStart w:id="2" w:name="OLE_LINK1"/>
      <w:r w:rsidRPr="00B31FE7">
        <w:rPr>
          <w:b/>
          <w:szCs w:val="22"/>
        </w:rPr>
        <w:t>6.6</w:t>
      </w:r>
      <w:r w:rsidRPr="00B31FE7">
        <w:rPr>
          <w:b/>
          <w:szCs w:val="22"/>
        </w:rPr>
        <w:tab/>
        <w:t>Špeciálne opatrenia na likvidáciu</w:t>
      </w:r>
    </w:p>
    <w:bookmarkEnd w:id="2"/>
    <w:p w14:paraId="02A2E022" w14:textId="77777777" w:rsidR="000B1CD4" w:rsidRPr="00B31FE7" w:rsidRDefault="000B1CD4" w:rsidP="00A505E4">
      <w:pPr>
        <w:spacing w:line="240" w:lineRule="auto"/>
        <w:rPr>
          <w:szCs w:val="22"/>
        </w:rPr>
      </w:pPr>
    </w:p>
    <w:p w14:paraId="070CC9ED" w14:textId="77777777" w:rsidR="000B1CD4" w:rsidRPr="00B31FE7" w:rsidRDefault="000B1CD4" w:rsidP="008C6D4C">
      <w:pPr>
        <w:rPr>
          <w:szCs w:val="22"/>
        </w:rPr>
      </w:pPr>
      <w:r w:rsidRPr="00B31FE7">
        <w:rPr>
          <w:szCs w:val="22"/>
        </w:rPr>
        <w:t xml:space="preserve">Všetok nepoužitý liek alebo odpad vzniknutý z lieku sa má zlikvidovať v súlade s národnými požiadavkami. Environmentálne riziko pri používaní lieku sa považuje za bezvýznamné. </w:t>
      </w:r>
    </w:p>
    <w:p w14:paraId="10AB3562" w14:textId="77777777" w:rsidR="000B1CD4" w:rsidRPr="00B31FE7" w:rsidRDefault="000B1CD4" w:rsidP="00A505E4">
      <w:pPr>
        <w:spacing w:line="240" w:lineRule="auto"/>
        <w:rPr>
          <w:szCs w:val="22"/>
        </w:rPr>
      </w:pPr>
    </w:p>
    <w:p w14:paraId="132BB17E" w14:textId="77777777" w:rsidR="000B1CD4" w:rsidRPr="00B31FE7" w:rsidRDefault="000B1CD4" w:rsidP="00A505E4">
      <w:pPr>
        <w:spacing w:line="240" w:lineRule="auto"/>
        <w:rPr>
          <w:szCs w:val="22"/>
        </w:rPr>
      </w:pPr>
    </w:p>
    <w:p w14:paraId="0E44EDCB" w14:textId="77777777" w:rsidR="000B1CD4" w:rsidRPr="00B31FE7" w:rsidRDefault="000B1CD4" w:rsidP="00A505E4">
      <w:pPr>
        <w:spacing w:line="240" w:lineRule="auto"/>
        <w:ind w:left="567" w:hanging="567"/>
        <w:rPr>
          <w:szCs w:val="22"/>
        </w:rPr>
      </w:pPr>
      <w:r w:rsidRPr="00B31FE7">
        <w:rPr>
          <w:b/>
          <w:szCs w:val="22"/>
        </w:rPr>
        <w:t>7.</w:t>
      </w:r>
      <w:r w:rsidRPr="00B31FE7">
        <w:rPr>
          <w:b/>
          <w:szCs w:val="22"/>
        </w:rPr>
        <w:tab/>
        <w:t>DRŽITEĽ ROZHODNUTIA O REGISTRÁCII</w:t>
      </w:r>
    </w:p>
    <w:p w14:paraId="05632F02" w14:textId="77777777" w:rsidR="000B1CD4" w:rsidRPr="00B31FE7" w:rsidRDefault="000B1CD4" w:rsidP="00A505E4">
      <w:pPr>
        <w:spacing w:line="240" w:lineRule="auto"/>
        <w:rPr>
          <w:szCs w:val="22"/>
        </w:rPr>
      </w:pPr>
    </w:p>
    <w:p w14:paraId="490F2449" w14:textId="77777777" w:rsidR="003555CE" w:rsidRDefault="000B1CD4" w:rsidP="008C6D4C">
      <w:pPr>
        <w:rPr>
          <w:szCs w:val="22"/>
        </w:rPr>
      </w:pPr>
      <w:r w:rsidRPr="00B31FE7">
        <w:rPr>
          <w:szCs w:val="22"/>
        </w:rPr>
        <w:t>McNeil AB</w:t>
      </w:r>
    </w:p>
    <w:p w14:paraId="64EFE613" w14:textId="63376DF8" w:rsidR="000B1CD4" w:rsidRPr="003555CE" w:rsidRDefault="003555CE" w:rsidP="008C6D4C">
      <w:pPr>
        <w:rPr>
          <w:szCs w:val="22"/>
        </w:rPr>
      </w:pPr>
      <w:r>
        <w:rPr>
          <w:szCs w:val="22"/>
        </w:rPr>
        <w:t>Norrbroplatsen 2</w:t>
      </w:r>
    </w:p>
    <w:p w14:paraId="625A53C5" w14:textId="77777777" w:rsidR="000B1CD4" w:rsidRPr="00B31FE7" w:rsidRDefault="000B1CD4" w:rsidP="008C6D4C">
      <w:pPr>
        <w:rPr>
          <w:szCs w:val="22"/>
        </w:rPr>
      </w:pPr>
      <w:r w:rsidRPr="00B31FE7">
        <w:rPr>
          <w:szCs w:val="22"/>
        </w:rPr>
        <w:t>251 09 Helsingborg</w:t>
      </w:r>
    </w:p>
    <w:p w14:paraId="3E4CA9D9" w14:textId="77777777" w:rsidR="000B1CD4" w:rsidRPr="00B31FE7" w:rsidRDefault="000B1CD4" w:rsidP="008C6D4C">
      <w:pPr>
        <w:rPr>
          <w:szCs w:val="22"/>
        </w:rPr>
      </w:pPr>
      <w:r w:rsidRPr="00B31FE7">
        <w:rPr>
          <w:szCs w:val="22"/>
        </w:rPr>
        <w:t>Švédsko</w:t>
      </w:r>
    </w:p>
    <w:p w14:paraId="1E1CB849" w14:textId="77777777" w:rsidR="000B1CD4" w:rsidRPr="00B31FE7" w:rsidRDefault="000B1CD4" w:rsidP="00A505E4">
      <w:pPr>
        <w:spacing w:line="240" w:lineRule="auto"/>
        <w:rPr>
          <w:szCs w:val="22"/>
        </w:rPr>
      </w:pPr>
    </w:p>
    <w:p w14:paraId="4ED682D0" w14:textId="77777777" w:rsidR="000B1CD4" w:rsidRPr="00B31FE7" w:rsidRDefault="000B1CD4" w:rsidP="00A505E4">
      <w:pPr>
        <w:spacing w:line="240" w:lineRule="auto"/>
        <w:rPr>
          <w:szCs w:val="22"/>
        </w:rPr>
      </w:pPr>
    </w:p>
    <w:p w14:paraId="16654B8B" w14:textId="77777777" w:rsidR="000B1CD4" w:rsidRPr="00B31FE7" w:rsidRDefault="000B1CD4" w:rsidP="00A505E4">
      <w:pPr>
        <w:spacing w:line="240" w:lineRule="auto"/>
        <w:ind w:left="567" w:hanging="567"/>
        <w:rPr>
          <w:b/>
          <w:szCs w:val="22"/>
        </w:rPr>
      </w:pPr>
      <w:r w:rsidRPr="00B31FE7">
        <w:rPr>
          <w:b/>
          <w:szCs w:val="22"/>
        </w:rPr>
        <w:t>8.</w:t>
      </w:r>
      <w:r w:rsidRPr="00B31FE7">
        <w:rPr>
          <w:b/>
          <w:szCs w:val="22"/>
        </w:rPr>
        <w:tab/>
        <w:t>REGISTRAČNÉ ČÍSLA</w:t>
      </w:r>
    </w:p>
    <w:p w14:paraId="470FCF24" w14:textId="77777777" w:rsidR="000B1CD4" w:rsidRPr="00B31FE7" w:rsidRDefault="000B1CD4" w:rsidP="00A505E4">
      <w:pPr>
        <w:spacing w:line="240" w:lineRule="auto"/>
        <w:rPr>
          <w:szCs w:val="22"/>
        </w:rPr>
      </w:pPr>
    </w:p>
    <w:p w14:paraId="448A6208" w14:textId="6082AEFD" w:rsidR="000B1CD4" w:rsidRPr="00B31FE7" w:rsidRDefault="000B1CD4" w:rsidP="008C6D4C">
      <w:pPr>
        <w:rPr>
          <w:bCs/>
          <w:szCs w:val="22"/>
        </w:rPr>
      </w:pPr>
      <w:r w:rsidRPr="00B31FE7">
        <w:rPr>
          <w:szCs w:val="22"/>
        </w:rPr>
        <w:t xml:space="preserve">Nicorette invisipatch 25 mg/16 h transdermálna náplasť: </w:t>
      </w:r>
      <w:r w:rsidR="009916AA" w:rsidRPr="00B31FE7">
        <w:rPr>
          <w:szCs w:val="22"/>
        </w:rPr>
        <w:t>87/0227/15-S</w:t>
      </w:r>
    </w:p>
    <w:p w14:paraId="0BDFB177" w14:textId="77777777" w:rsidR="000B1CD4" w:rsidRPr="00B31FE7" w:rsidRDefault="000B1CD4" w:rsidP="008C6D4C">
      <w:pPr>
        <w:rPr>
          <w:bCs/>
          <w:szCs w:val="22"/>
        </w:rPr>
      </w:pPr>
      <w:r w:rsidRPr="00B31FE7">
        <w:rPr>
          <w:szCs w:val="22"/>
        </w:rPr>
        <w:t>Nicorette invisipatch 15 mg/16 h transdermálna náplasť: 87/0226/15-S</w:t>
      </w:r>
    </w:p>
    <w:p w14:paraId="1FA7CC91" w14:textId="10800F55" w:rsidR="000B1CD4" w:rsidRPr="00B31FE7" w:rsidRDefault="000B1CD4" w:rsidP="008C6D4C">
      <w:pPr>
        <w:rPr>
          <w:bCs/>
          <w:szCs w:val="22"/>
        </w:rPr>
      </w:pPr>
      <w:r w:rsidRPr="00B31FE7">
        <w:rPr>
          <w:szCs w:val="22"/>
        </w:rPr>
        <w:t xml:space="preserve">Nicorette invisipatch 10 mg/16 h transdermálna náplasť: </w:t>
      </w:r>
      <w:r w:rsidR="009916AA" w:rsidRPr="00B31FE7">
        <w:rPr>
          <w:szCs w:val="22"/>
        </w:rPr>
        <w:t>87/0225/15-S</w:t>
      </w:r>
    </w:p>
    <w:p w14:paraId="035FA235" w14:textId="77777777" w:rsidR="000B1CD4" w:rsidRPr="00B31FE7" w:rsidRDefault="000B1CD4" w:rsidP="00A505E4">
      <w:pPr>
        <w:spacing w:line="240" w:lineRule="auto"/>
        <w:rPr>
          <w:szCs w:val="22"/>
        </w:rPr>
      </w:pPr>
    </w:p>
    <w:p w14:paraId="06DE8254" w14:textId="77777777" w:rsidR="000B1CD4" w:rsidRPr="00B31FE7" w:rsidRDefault="000B1CD4" w:rsidP="00A505E4">
      <w:pPr>
        <w:spacing w:line="240" w:lineRule="auto"/>
        <w:rPr>
          <w:szCs w:val="22"/>
        </w:rPr>
      </w:pPr>
    </w:p>
    <w:p w14:paraId="213A9766" w14:textId="77777777" w:rsidR="000B1CD4" w:rsidRPr="00B31FE7" w:rsidRDefault="000B1CD4" w:rsidP="00A505E4">
      <w:pPr>
        <w:spacing w:line="240" w:lineRule="auto"/>
        <w:ind w:left="567" w:hanging="567"/>
        <w:rPr>
          <w:szCs w:val="22"/>
        </w:rPr>
      </w:pPr>
      <w:r w:rsidRPr="00B31FE7">
        <w:rPr>
          <w:b/>
          <w:szCs w:val="22"/>
        </w:rPr>
        <w:t>9.</w:t>
      </w:r>
      <w:r w:rsidRPr="00B31FE7">
        <w:rPr>
          <w:b/>
          <w:szCs w:val="22"/>
        </w:rPr>
        <w:tab/>
        <w:t>DÁTUM PRVEJ REGISTRÁCIE/PREDĹŽENIA REGISTRÁCIE</w:t>
      </w:r>
    </w:p>
    <w:p w14:paraId="5FCEF773" w14:textId="77777777" w:rsidR="000B1CD4" w:rsidRPr="00B31FE7" w:rsidRDefault="000B1CD4" w:rsidP="00A505E4">
      <w:pPr>
        <w:spacing w:line="240" w:lineRule="auto"/>
        <w:rPr>
          <w:szCs w:val="22"/>
        </w:rPr>
      </w:pPr>
    </w:p>
    <w:p w14:paraId="21F7D6FD" w14:textId="77777777" w:rsidR="000B1CD4" w:rsidRDefault="000B1CD4" w:rsidP="00A505E4">
      <w:pPr>
        <w:spacing w:line="240" w:lineRule="auto"/>
        <w:rPr>
          <w:szCs w:val="22"/>
        </w:rPr>
      </w:pPr>
      <w:r w:rsidRPr="00B31FE7">
        <w:rPr>
          <w:szCs w:val="22"/>
        </w:rPr>
        <w:t>Dátum prvej registrácie: 24.jún</w:t>
      </w:r>
      <w:r w:rsidR="003555CE">
        <w:rPr>
          <w:szCs w:val="22"/>
        </w:rPr>
        <w:t xml:space="preserve"> </w:t>
      </w:r>
      <w:r w:rsidRPr="003555CE">
        <w:rPr>
          <w:szCs w:val="22"/>
        </w:rPr>
        <w:t>2015</w:t>
      </w:r>
    </w:p>
    <w:p w14:paraId="73DBEEE9" w14:textId="7F92E3B6" w:rsidR="00981876" w:rsidRPr="003555CE" w:rsidRDefault="00981876" w:rsidP="00A505E4">
      <w:pPr>
        <w:spacing w:line="240" w:lineRule="auto"/>
        <w:rPr>
          <w:i/>
          <w:szCs w:val="22"/>
        </w:rPr>
      </w:pPr>
      <w:r>
        <w:rPr>
          <w:szCs w:val="22"/>
        </w:rPr>
        <w:t>Dátum posledného predĺženia registrácie:</w:t>
      </w:r>
    </w:p>
    <w:p w14:paraId="3BFF6414" w14:textId="77777777" w:rsidR="000B1CD4" w:rsidRPr="00B31FE7" w:rsidRDefault="000B1CD4" w:rsidP="00A505E4">
      <w:pPr>
        <w:spacing w:line="240" w:lineRule="auto"/>
        <w:rPr>
          <w:szCs w:val="22"/>
        </w:rPr>
      </w:pPr>
    </w:p>
    <w:p w14:paraId="4FAF27A2" w14:textId="77777777" w:rsidR="000B1CD4" w:rsidRPr="00B31FE7" w:rsidRDefault="000B1CD4" w:rsidP="00A505E4">
      <w:pPr>
        <w:spacing w:line="240" w:lineRule="auto"/>
        <w:rPr>
          <w:szCs w:val="22"/>
        </w:rPr>
      </w:pPr>
    </w:p>
    <w:p w14:paraId="0D905FED" w14:textId="77777777" w:rsidR="000B1CD4" w:rsidRPr="00B31FE7" w:rsidRDefault="000B1CD4" w:rsidP="00A505E4">
      <w:pPr>
        <w:spacing w:line="240" w:lineRule="auto"/>
        <w:ind w:left="567" w:hanging="567"/>
        <w:rPr>
          <w:b/>
          <w:szCs w:val="22"/>
        </w:rPr>
      </w:pPr>
      <w:r w:rsidRPr="00B31FE7">
        <w:rPr>
          <w:b/>
          <w:szCs w:val="22"/>
        </w:rPr>
        <w:t>10.</w:t>
      </w:r>
      <w:r w:rsidRPr="00B31FE7">
        <w:rPr>
          <w:b/>
          <w:szCs w:val="22"/>
        </w:rPr>
        <w:tab/>
        <w:t>DÁTUM REVÍZIE TEXTU</w:t>
      </w:r>
    </w:p>
    <w:p w14:paraId="76BCB40D" w14:textId="77777777" w:rsidR="000B1CD4" w:rsidRPr="00B31FE7" w:rsidRDefault="000B1CD4" w:rsidP="00A505E4">
      <w:pPr>
        <w:spacing w:line="240" w:lineRule="auto"/>
        <w:rPr>
          <w:szCs w:val="22"/>
        </w:rPr>
      </w:pPr>
    </w:p>
    <w:p w14:paraId="40545653" w14:textId="1F324C5D" w:rsidR="000B1CD4" w:rsidRPr="00B31FE7" w:rsidRDefault="0087205E" w:rsidP="00A505E4">
      <w:pPr>
        <w:spacing w:line="240" w:lineRule="auto"/>
        <w:rPr>
          <w:szCs w:val="22"/>
        </w:rPr>
      </w:pPr>
      <w:r>
        <w:rPr>
          <w:szCs w:val="22"/>
        </w:rPr>
        <w:t>10</w:t>
      </w:r>
      <w:r w:rsidR="00B73BF8">
        <w:rPr>
          <w:szCs w:val="22"/>
        </w:rPr>
        <w:t>/2018</w:t>
      </w:r>
    </w:p>
    <w:sectPr w:rsidR="000B1CD4" w:rsidRPr="00B31FE7" w:rsidSect="005B1CD8">
      <w:headerReference w:type="default" r:id="rId8"/>
      <w:footerReference w:type="default" r:id="rId9"/>
      <w:headerReference w:type="first" r:id="rId10"/>
      <w:footerReference w:type="first" r:id="rId11"/>
      <w:endnotePr>
        <w:numFmt w:val="decimal"/>
      </w:endnotePr>
      <w:pgSz w:w="11907" w:h="16840" w:code="9"/>
      <w:pgMar w:top="1134" w:right="1134" w:bottom="1134" w:left="1134" w:header="737" w:footer="737" w:gutter="0"/>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FFC152" w16cid:durableId="1F69FB8C"/>
  <w16cid:commentId w16cid:paraId="21E66572" w16cid:durableId="1F69FB8D"/>
  <w16cid:commentId w16cid:paraId="4CA37C76" w16cid:durableId="1F69FB8E"/>
  <w16cid:commentId w16cid:paraId="7D827105" w16cid:durableId="1F69FB8F"/>
  <w16cid:commentId w16cid:paraId="0C2088EC" w16cid:durableId="1F69FB90"/>
  <w16cid:commentId w16cid:paraId="1637EE30" w16cid:durableId="1F69FB91"/>
  <w16cid:commentId w16cid:paraId="480D1AEF" w16cid:durableId="1F69FB92"/>
  <w16cid:commentId w16cid:paraId="31FB531A" w16cid:durableId="1F69FB93"/>
  <w16cid:commentId w16cid:paraId="0DDB081C" w16cid:durableId="1F69FB94"/>
  <w16cid:commentId w16cid:paraId="0BB15B8F" w16cid:durableId="1F69FB95"/>
  <w16cid:commentId w16cid:paraId="24652BD6" w16cid:durableId="1F69FB96"/>
  <w16cid:commentId w16cid:paraId="3D3F0934" w16cid:durableId="1F69FB97"/>
  <w16cid:commentId w16cid:paraId="5C5B5D00" w16cid:durableId="1F69FB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67A54" w14:textId="77777777" w:rsidR="00EA39F3" w:rsidRDefault="00EA39F3">
      <w:pPr>
        <w:rPr>
          <w:szCs w:val="24"/>
        </w:rPr>
      </w:pPr>
      <w:r>
        <w:separator/>
      </w:r>
    </w:p>
  </w:endnote>
  <w:endnote w:type="continuationSeparator" w:id="0">
    <w:p w14:paraId="71BEF5F8" w14:textId="77777777" w:rsidR="00EA39F3" w:rsidRDefault="00EA39F3">
      <w:pPr>
        <w:rPr>
          <w:szCs w:val="24"/>
        </w:rPr>
      </w:pPr>
      <w:r>
        <w:continuationSeparator/>
      </w:r>
    </w:p>
  </w:endnote>
  <w:endnote w:type="continuationNotice" w:id="1">
    <w:p w14:paraId="0362941A" w14:textId="77777777" w:rsidR="00EA39F3" w:rsidRDefault="00EA39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37424"/>
      <w:docPartObj>
        <w:docPartGallery w:val="Page Numbers (Bottom of Page)"/>
        <w:docPartUnique/>
      </w:docPartObj>
    </w:sdtPr>
    <w:sdtEndPr>
      <w:rPr>
        <w:sz w:val="18"/>
        <w:szCs w:val="18"/>
      </w:rPr>
    </w:sdtEndPr>
    <w:sdtContent>
      <w:p w14:paraId="40812AD6" w14:textId="22011A00" w:rsidR="00290D9B" w:rsidRPr="00262ECC" w:rsidRDefault="00290D9B">
        <w:pPr>
          <w:pStyle w:val="Pta"/>
          <w:jc w:val="center"/>
          <w:rPr>
            <w:sz w:val="18"/>
            <w:szCs w:val="18"/>
          </w:rPr>
        </w:pPr>
        <w:r w:rsidRPr="00262ECC">
          <w:rPr>
            <w:sz w:val="18"/>
            <w:szCs w:val="18"/>
          </w:rPr>
          <w:fldChar w:fldCharType="begin"/>
        </w:r>
        <w:r w:rsidRPr="00262ECC">
          <w:rPr>
            <w:sz w:val="18"/>
            <w:szCs w:val="18"/>
          </w:rPr>
          <w:instrText>PAGE   \* MERGEFORMAT</w:instrText>
        </w:r>
        <w:r w:rsidRPr="00262ECC">
          <w:rPr>
            <w:sz w:val="18"/>
            <w:szCs w:val="18"/>
          </w:rPr>
          <w:fldChar w:fldCharType="separate"/>
        </w:r>
        <w:r w:rsidR="00141BCC">
          <w:rPr>
            <w:noProof/>
            <w:sz w:val="18"/>
            <w:szCs w:val="18"/>
          </w:rPr>
          <w:t>11</w:t>
        </w:r>
        <w:r w:rsidRPr="00262ECC">
          <w:rPr>
            <w:sz w:val="18"/>
            <w:szCs w:val="18"/>
          </w:rPr>
          <w:fldChar w:fldCharType="end"/>
        </w:r>
      </w:p>
    </w:sdtContent>
  </w:sdt>
  <w:p w14:paraId="3655287D" w14:textId="77777777" w:rsidR="00290D9B" w:rsidRPr="00A505E4" w:rsidRDefault="00290D9B">
    <w:pPr>
      <w:tabs>
        <w:tab w:val="right" w:pos="8931"/>
      </w:tabs>
      <w:ind w:right="96"/>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086218"/>
      <w:docPartObj>
        <w:docPartGallery w:val="Page Numbers (Bottom of Page)"/>
        <w:docPartUnique/>
      </w:docPartObj>
    </w:sdtPr>
    <w:sdtEndPr>
      <w:rPr>
        <w:sz w:val="18"/>
        <w:szCs w:val="18"/>
      </w:rPr>
    </w:sdtEndPr>
    <w:sdtContent>
      <w:p w14:paraId="3B134F34" w14:textId="354A4C5F" w:rsidR="00290D9B" w:rsidRPr="00262ECC" w:rsidRDefault="00290D9B">
        <w:pPr>
          <w:pStyle w:val="Pta"/>
          <w:jc w:val="center"/>
          <w:rPr>
            <w:sz w:val="18"/>
            <w:szCs w:val="18"/>
          </w:rPr>
        </w:pPr>
        <w:r w:rsidRPr="00262ECC">
          <w:rPr>
            <w:sz w:val="18"/>
            <w:szCs w:val="18"/>
          </w:rPr>
          <w:fldChar w:fldCharType="begin"/>
        </w:r>
        <w:r w:rsidRPr="00262ECC">
          <w:rPr>
            <w:sz w:val="18"/>
            <w:szCs w:val="18"/>
          </w:rPr>
          <w:instrText>PAGE   \* MERGEFORMAT</w:instrText>
        </w:r>
        <w:r w:rsidRPr="00262ECC">
          <w:rPr>
            <w:sz w:val="18"/>
            <w:szCs w:val="18"/>
          </w:rPr>
          <w:fldChar w:fldCharType="separate"/>
        </w:r>
        <w:r w:rsidR="00141BCC">
          <w:rPr>
            <w:noProof/>
            <w:sz w:val="18"/>
            <w:szCs w:val="18"/>
          </w:rPr>
          <w:t>1</w:t>
        </w:r>
        <w:r w:rsidRPr="00262ECC">
          <w:rPr>
            <w:sz w:val="18"/>
            <w:szCs w:val="18"/>
          </w:rPr>
          <w:fldChar w:fldCharType="end"/>
        </w:r>
      </w:p>
    </w:sdtContent>
  </w:sdt>
  <w:p w14:paraId="6ED249F1" w14:textId="77777777" w:rsidR="00290D9B" w:rsidRDefault="00290D9B">
    <w:pPr>
      <w:tabs>
        <w:tab w:val="right" w:pos="8931"/>
      </w:tabs>
      <w:ind w:right="96"/>
      <w:jc w:val="cen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BCFF1" w14:textId="77777777" w:rsidR="00EA39F3" w:rsidRDefault="00EA39F3">
      <w:pPr>
        <w:rPr>
          <w:szCs w:val="24"/>
        </w:rPr>
      </w:pPr>
      <w:r>
        <w:separator/>
      </w:r>
    </w:p>
  </w:footnote>
  <w:footnote w:type="continuationSeparator" w:id="0">
    <w:p w14:paraId="20691350" w14:textId="77777777" w:rsidR="00EA39F3" w:rsidRDefault="00EA39F3">
      <w:pPr>
        <w:rPr>
          <w:szCs w:val="24"/>
        </w:rPr>
      </w:pPr>
      <w:r>
        <w:continuationSeparator/>
      </w:r>
    </w:p>
  </w:footnote>
  <w:footnote w:type="continuationNotice" w:id="1">
    <w:p w14:paraId="5207E08D" w14:textId="77777777" w:rsidR="00EA39F3" w:rsidRDefault="00EA39F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C1D00" w14:textId="3A672E1E" w:rsidR="00290D9B" w:rsidRDefault="00290D9B">
    <w:pPr>
      <w:pStyle w:val="Hlavika"/>
      <w:rPr>
        <w:bCs/>
        <w:sz w:val="18"/>
        <w:szCs w:val="18"/>
      </w:rPr>
    </w:pPr>
    <w:r w:rsidRPr="000F3E91">
      <w:rPr>
        <w:bCs/>
        <w:sz w:val="18"/>
        <w:szCs w:val="18"/>
      </w:rPr>
      <w:t>Schválený text k</w:t>
    </w:r>
    <w:r w:rsidRPr="00144DC7">
      <w:rPr>
        <w:bCs/>
        <w:sz w:val="18"/>
        <w:szCs w:val="18"/>
      </w:rPr>
      <w:t> </w:t>
    </w:r>
    <w:r w:rsidRPr="000F3E91">
      <w:rPr>
        <w:bCs/>
        <w:sz w:val="18"/>
        <w:szCs w:val="18"/>
      </w:rPr>
      <w:t>rozhodnutiu o</w:t>
    </w:r>
    <w:r w:rsidRPr="00144DC7">
      <w:rPr>
        <w:bCs/>
        <w:sz w:val="18"/>
        <w:szCs w:val="18"/>
      </w:rPr>
      <w:t> </w:t>
    </w:r>
    <w:r>
      <w:rPr>
        <w:bCs/>
        <w:sz w:val="18"/>
        <w:szCs w:val="18"/>
      </w:rPr>
      <w:t>predĺžení</w:t>
    </w:r>
    <w:r w:rsidRPr="000F3E91">
      <w:rPr>
        <w:bCs/>
        <w:sz w:val="18"/>
        <w:szCs w:val="18"/>
      </w:rPr>
      <w:t>, ev. č.:</w:t>
    </w:r>
    <w:r>
      <w:rPr>
        <w:bCs/>
        <w:sz w:val="18"/>
        <w:szCs w:val="18"/>
      </w:rPr>
      <w:t xml:space="preserve"> 2017/05598-PRE, 2017/05597-PRE, 2017/05600-PRE</w:t>
    </w:r>
  </w:p>
  <w:p w14:paraId="08E47EF6" w14:textId="77777777" w:rsidR="00290D9B" w:rsidRDefault="00290D9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3374D" w14:textId="3F589EF0" w:rsidR="00290D9B" w:rsidRPr="000F3E91" w:rsidRDefault="00290D9B" w:rsidP="0004723C">
    <w:pPr>
      <w:rPr>
        <w:bCs/>
        <w:sz w:val="18"/>
        <w:szCs w:val="18"/>
      </w:rPr>
    </w:pPr>
    <w:r w:rsidRPr="000F3E91">
      <w:rPr>
        <w:bCs/>
        <w:sz w:val="18"/>
        <w:szCs w:val="18"/>
      </w:rPr>
      <w:t>Schválený text k</w:t>
    </w:r>
    <w:r w:rsidRPr="00144DC7">
      <w:rPr>
        <w:bCs/>
        <w:sz w:val="18"/>
        <w:szCs w:val="18"/>
      </w:rPr>
      <w:t> </w:t>
    </w:r>
    <w:r w:rsidRPr="000F3E91">
      <w:rPr>
        <w:bCs/>
        <w:sz w:val="18"/>
        <w:szCs w:val="18"/>
      </w:rPr>
      <w:t>rozhodnutiu o</w:t>
    </w:r>
    <w:r w:rsidRPr="00144DC7">
      <w:rPr>
        <w:bCs/>
        <w:sz w:val="18"/>
        <w:szCs w:val="18"/>
      </w:rPr>
      <w:t> </w:t>
    </w:r>
    <w:r>
      <w:rPr>
        <w:bCs/>
        <w:sz w:val="18"/>
        <w:szCs w:val="18"/>
      </w:rPr>
      <w:t>predĺžení</w:t>
    </w:r>
    <w:r w:rsidRPr="000F3E91">
      <w:rPr>
        <w:bCs/>
        <w:sz w:val="18"/>
        <w:szCs w:val="18"/>
      </w:rPr>
      <w:t>, ev. č.:</w:t>
    </w:r>
    <w:r>
      <w:rPr>
        <w:bCs/>
        <w:sz w:val="18"/>
        <w:szCs w:val="18"/>
      </w:rPr>
      <w:t xml:space="preserve"> 2017/05598-PRE, 2017/05597-PRE, 2017/05600-PRE</w:t>
    </w:r>
  </w:p>
  <w:p w14:paraId="1EFD39CD" w14:textId="77777777" w:rsidR="00290D9B" w:rsidRPr="00140413" w:rsidRDefault="00290D9B" w:rsidP="00140413">
    <w:pPr>
      <w:tabs>
        <w:tab w:val="left" w:pos="-1440"/>
        <w:tab w:val="left" w:pos="-720"/>
      </w:tabs>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E304B"/>
    <w:multiLevelType w:val="hybridMultilevel"/>
    <w:tmpl w:val="D4401DC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ABF4A81"/>
    <w:multiLevelType w:val="hybridMultilevel"/>
    <w:tmpl w:val="D78EF5C2"/>
    <w:lvl w:ilvl="0" w:tplc="1A348136">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00C2007"/>
    <w:multiLevelType w:val="multilevel"/>
    <w:tmpl w:val="A12A435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E135BD9"/>
    <w:multiLevelType w:val="hybridMultilevel"/>
    <w:tmpl w:val="DAD6C0E0"/>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2" w15:restartNumberingAfterBreak="0">
    <w:nsid w:val="435D79F9"/>
    <w:multiLevelType w:val="hybridMultilevel"/>
    <w:tmpl w:val="6D5E2F6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4A810019"/>
    <w:multiLevelType w:val="singleLevel"/>
    <w:tmpl w:val="FFFFFFFF"/>
    <w:lvl w:ilvl="0">
      <w:start w:val="1"/>
      <w:numFmt w:val="bullet"/>
      <w:lvlText w:val="-"/>
      <w:lvlJc w:val="left"/>
      <w:pPr>
        <w:ind w:left="1800" w:hanging="360"/>
      </w:pPr>
    </w:lvl>
  </w:abstractNum>
  <w:abstractNum w:abstractNumId="14" w15:restartNumberingAfterBreak="0">
    <w:nsid w:val="560C4365"/>
    <w:multiLevelType w:val="singleLevel"/>
    <w:tmpl w:val="FFFFFFFF"/>
    <w:lvl w:ilvl="0">
      <w:start w:val="1"/>
      <w:numFmt w:val="bullet"/>
      <w:lvlText w:val="-"/>
      <w:lvlJc w:val="left"/>
      <w:pPr>
        <w:ind w:left="1800" w:hanging="360"/>
      </w:pPr>
    </w:lvl>
  </w:abstractNum>
  <w:abstractNum w:abstractNumId="15"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9" w15:restartNumberingAfterBreak="0">
    <w:nsid w:val="69E95A54"/>
    <w:multiLevelType w:val="hybridMultilevel"/>
    <w:tmpl w:val="3C18EFB0"/>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2"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C06E15"/>
    <w:multiLevelType w:val="hybridMultilevel"/>
    <w:tmpl w:val="D3D04C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1FD3CA8"/>
    <w:multiLevelType w:val="hybridMultilevel"/>
    <w:tmpl w:val="7A6AAE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2AB50F1"/>
    <w:multiLevelType w:val="hybridMultilevel"/>
    <w:tmpl w:val="64CEA6C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7AE15AB7"/>
    <w:multiLevelType w:val="hybridMultilevel"/>
    <w:tmpl w:val="3B1AE42A"/>
    <w:lvl w:ilvl="0" w:tplc="1A348136">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18"/>
  </w:num>
  <w:num w:numId="6">
    <w:abstractNumId w:val="15"/>
  </w:num>
  <w:num w:numId="7">
    <w:abstractNumId w:val="9"/>
  </w:num>
  <w:num w:numId="8">
    <w:abstractNumId w:val="11"/>
  </w:num>
  <w:num w:numId="9">
    <w:abstractNumId w:val="25"/>
  </w:num>
  <w:num w:numId="10">
    <w:abstractNumId w:val="1"/>
  </w:num>
  <w:num w:numId="11">
    <w:abstractNumId w:val="20"/>
  </w:num>
  <w:num w:numId="12">
    <w:abstractNumId w:val="10"/>
  </w:num>
  <w:num w:numId="13">
    <w:abstractNumId w:val="7"/>
  </w:num>
  <w:num w:numId="14">
    <w:abstractNumId w:val="3"/>
  </w:num>
  <w:num w:numId="15">
    <w:abstractNumId w:val="0"/>
    <w:lvlOverride w:ilvl="0">
      <w:lvl w:ilvl="0">
        <w:start w:val="1"/>
        <w:numFmt w:val="bullet"/>
        <w:lvlText w:val="-"/>
        <w:lvlJc w:val="left"/>
        <w:pPr>
          <w:ind w:left="360" w:hanging="360"/>
        </w:pPr>
      </w:lvl>
    </w:lvlOverride>
  </w:num>
  <w:num w:numId="16">
    <w:abstractNumId w:val="21"/>
  </w:num>
  <w:num w:numId="17">
    <w:abstractNumId w:val="13"/>
  </w:num>
  <w:num w:numId="18">
    <w:abstractNumId w:val="14"/>
  </w:num>
  <w:num w:numId="19">
    <w:abstractNumId w:val="26"/>
  </w:num>
  <w:num w:numId="20">
    <w:abstractNumId w:val="16"/>
  </w:num>
  <w:num w:numId="21">
    <w:abstractNumId w:val="22"/>
  </w:num>
  <w:num w:numId="22">
    <w:abstractNumId w:val="19"/>
  </w:num>
  <w:num w:numId="23">
    <w:abstractNumId w:val="8"/>
  </w:num>
  <w:num w:numId="24">
    <w:abstractNumId w:val="22"/>
  </w:num>
  <w:num w:numId="25">
    <w:abstractNumId w:val="3"/>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lvlOverride w:ilvl="0">
      <w:lvl w:ilvl="0">
        <w:numFmt w:val="bullet"/>
        <w:lvlText w:val="-"/>
        <w:lvlJc w:val="left"/>
        <w:pPr>
          <w:ind w:left="360" w:hanging="360"/>
        </w:pPr>
      </w:lvl>
    </w:lvlOverride>
  </w:num>
  <w:num w:numId="31">
    <w:abstractNumId w:val="0"/>
    <w:lvlOverride w:ilvl="0">
      <w:lvl w:ilvl="0">
        <w:numFmt w:val="bullet"/>
        <w:lvlText w:val="-"/>
        <w:lvlJc w:val="left"/>
        <w:pPr>
          <w:ind w:left="360" w:hanging="360"/>
        </w:pPr>
      </w:lvl>
    </w:lvlOverride>
  </w:num>
  <w:num w:numId="32">
    <w:abstractNumId w:val="0"/>
    <w:lvlOverride w:ilvl="0">
      <w:lvl w:ilvl="0">
        <w:start w:val="1"/>
        <w:numFmt w:val="bullet"/>
        <w:lvlText w:val="-"/>
        <w:lvlJc w:val="left"/>
        <w:pPr>
          <w:ind w:left="360" w:hanging="360"/>
        </w:pPr>
      </w:lvl>
    </w:lvlOverride>
  </w:num>
  <w:num w:numId="33">
    <w:abstractNumId w:val="22"/>
  </w:num>
  <w:num w:numId="34">
    <w:abstractNumId w:val="3"/>
  </w:num>
  <w:num w:numId="35">
    <w:abstractNumId w:val="0"/>
    <w:lvlOverride w:ilvl="0">
      <w:lvl w:ilvl="0">
        <w:start w:val="1"/>
        <w:numFmt w:val="bullet"/>
        <w:lvlText w:val="-"/>
        <w:lvlJc w:val="left"/>
        <w:pPr>
          <w:ind w:left="360" w:hanging="360"/>
        </w:pPr>
      </w:lvl>
    </w:lvlOverride>
  </w:num>
  <w:num w:numId="36">
    <w:abstractNumId w:val="24"/>
  </w:num>
  <w:num w:numId="37">
    <w:abstractNumId w:val="6"/>
  </w:num>
  <w:num w:numId="38">
    <w:abstractNumId w:val="12"/>
  </w:num>
  <w:num w:numId="39">
    <w:abstractNumId w:val="4"/>
  </w:num>
  <w:num w:numId="40">
    <w:abstractNumId w:val="23"/>
  </w:num>
  <w:num w:numId="41">
    <w:abstractNumId w:val="27"/>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ED399C"/>
    <w:rsid w:val="0000227F"/>
    <w:rsid w:val="000079B1"/>
    <w:rsid w:val="00015F62"/>
    <w:rsid w:val="00021AFC"/>
    <w:rsid w:val="0003469B"/>
    <w:rsid w:val="0004723C"/>
    <w:rsid w:val="000531FF"/>
    <w:rsid w:val="000573BF"/>
    <w:rsid w:val="00060EC5"/>
    <w:rsid w:val="00071DE9"/>
    <w:rsid w:val="00075EA1"/>
    <w:rsid w:val="00085EF7"/>
    <w:rsid w:val="000B1416"/>
    <w:rsid w:val="000B1CD4"/>
    <w:rsid w:val="000B4698"/>
    <w:rsid w:val="000C17CF"/>
    <w:rsid w:val="000C5D72"/>
    <w:rsid w:val="000E4FD8"/>
    <w:rsid w:val="000F1032"/>
    <w:rsid w:val="000F3E91"/>
    <w:rsid w:val="00105818"/>
    <w:rsid w:val="001109D0"/>
    <w:rsid w:val="00115CA7"/>
    <w:rsid w:val="00136AF4"/>
    <w:rsid w:val="00137797"/>
    <w:rsid w:val="00140413"/>
    <w:rsid w:val="00141BCC"/>
    <w:rsid w:val="00144253"/>
    <w:rsid w:val="00144DC7"/>
    <w:rsid w:val="00151C39"/>
    <w:rsid w:val="00151E7B"/>
    <w:rsid w:val="001549C9"/>
    <w:rsid w:val="001578E1"/>
    <w:rsid w:val="00177761"/>
    <w:rsid w:val="00180C60"/>
    <w:rsid w:val="00192D74"/>
    <w:rsid w:val="001A2993"/>
    <w:rsid w:val="001B636E"/>
    <w:rsid w:val="001C0258"/>
    <w:rsid w:val="001C77F9"/>
    <w:rsid w:val="001F0C1A"/>
    <w:rsid w:val="001F253A"/>
    <w:rsid w:val="001F389B"/>
    <w:rsid w:val="001F4538"/>
    <w:rsid w:val="001F6B36"/>
    <w:rsid w:val="0020162B"/>
    <w:rsid w:val="00211329"/>
    <w:rsid w:val="00233832"/>
    <w:rsid w:val="00235567"/>
    <w:rsid w:val="00237A87"/>
    <w:rsid w:val="00242FAB"/>
    <w:rsid w:val="002436FC"/>
    <w:rsid w:val="00252B8D"/>
    <w:rsid w:val="00256C1E"/>
    <w:rsid w:val="00260FEA"/>
    <w:rsid w:val="00262ECC"/>
    <w:rsid w:val="002768BF"/>
    <w:rsid w:val="0028229B"/>
    <w:rsid w:val="00282315"/>
    <w:rsid w:val="00285BD4"/>
    <w:rsid w:val="00290D9B"/>
    <w:rsid w:val="002936BF"/>
    <w:rsid w:val="002A0542"/>
    <w:rsid w:val="002C63E7"/>
    <w:rsid w:val="002C6EBE"/>
    <w:rsid w:val="002D067B"/>
    <w:rsid w:val="002D197D"/>
    <w:rsid w:val="002E6117"/>
    <w:rsid w:val="002F0382"/>
    <w:rsid w:val="002F7069"/>
    <w:rsid w:val="0032349E"/>
    <w:rsid w:val="00324F10"/>
    <w:rsid w:val="00341BE4"/>
    <w:rsid w:val="00347571"/>
    <w:rsid w:val="003555CE"/>
    <w:rsid w:val="0036310A"/>
    <w:rsid w:val="003840C8"/>
    <w:rsid w:val="00396FAF"/>
    <w:rsid w:val="003A67C6"/>
    <w:rsid w:val="003C2215"/>
    <w:rsid w:val="003C2574"/>
    <w:rsid w:val="003C41F8"/>
    <w:rsid w:val="003C685F"/>
    <w:rsid w:val="003C7450"/>
    <w:rsid w:val="003D2FA2"/>
    <w:rsid w:val="003D3E8A"/>
    <w:rsid w:val="003E23F8"/>
    <w:rsid w:val="004155E0"/>
    <w:rsid w:val="004217E7"/>
    <w:rsid w:val="00421FE2"/>
    <w:rsid w:val="00442CD8"/>
    <w:rsid w:val="00453898"/>
    <w:rsid w:val="004538A9"/>
    <w:rsid w:val="004930CD"/>
    <w:rsid w:val="004A2ABD"/>
    <w:rsid w:val="004A5967"/>
    <w:rsid w:val="004D280F"/>
    <w:rsid w:val="004E7451"/>
    <w:rsid w:val="004F3364"/>
    <w:rsid w:val="00527E02"/>
    <w:rsid w:val="0053066B"/>
    <w:rsid w:val="005314A9"/>
    <w:rsid w:val="00547916"/>
    <w:rsid w:val="00554DC9"/>
    <w:rsid w:val="005640A8"/>
    <w:rsid w:val="00570673"/>
    <w:rsid w:val="005735F5"/>
    <w:rsid w:val="00573FA8"/>
    <w:rsid w:val="00582416"/>
    <w:rsid w:val="00584529"/>
    <w:rsid w:val="00593848"/>
    <w:rsid w:val="005948AE"/>
    <w:rsid w:val="00594B4C"/>
    <w:rsid w:val="005A2090"/>
    <w:rsid w:val="005B12A0"/>
    <w:rsid w:val="005B1CD8"/>
    <w:rsid w:val="005B6A15"/>
    <w:rsid w:val="005C65EA"/>
    <w:rsid w:val="005C7E90"/>
    <w:rsid w:val="005D1599"/>
    <w:rsid w:val="005D24F3"/>
    <w:rsid w:val="005D5E94"/>
    <w:rsid w:val="005F6ED1"/>
    <w:rsid w:val="00602B48"/>
    <w:rsid w:val="0060503D"/>
    <w:rsid w:val="00607804"/>
    <w:rsid w:val="00620DC5"/>
    <w:rsid w:val="006237AA"/>
    <w:rsid w:val="00623E33"/>
    <w:rsid w:val="00664BC4"/>
    <w:rsid w:val="0068394D"/>
    <w:rsid w:val="0068611A"/>
    <w:rsid w:val="0069186D"/>
    <w:rsid w:val="006951B3"/>
    <w:rsid w:val="00695D0D"/>
    <w:rsid w:val="006A175C"/>
    <w:rsid w:val="006A49FD"/>
    <w:rsid w:val="006B0BB2"/>
    <w:rsid w:val="006B32C9"/>
    <w:rsid w:val="006B4553"/>
    <w:rsid w:val="006B6356"/>
    <w:rsid w:val="006C2F98"/>
    <w:rsid w:val="006C4AAC"/>
    <w:rsid w:val="006E169E"/>
    <w:rsid w:val="006F7236"/>
    <w:rsid w:val="00701B2D"/>
    <w:rsid w:val="00706BB7"/>
    <w:rsid w:val="0071140C"/>
    <w:rsid w:val="00717056"/>
    <w:rsid w:val="0072133B"/>
    <w:rsid w:val="00722D37"/>
    <w:rsid w:val="00725DF7"/>
    <w:rsid w:val="00743CFA"/>
    <w:rsid w:val="0075741A"/>
    <w:rsid w:val="00762FEC"/>
    <w:rsid w:val="0076471D"/>
    <w:rsid w:val="00771A62"/>
    <w:rsid w:val="00772897"/>
    <w:rsid w:val="00773169"/>
    <w:rsid w:val="00773E63"/>
    <w:rsid w:val="007770C7"/>
    <w:rsid w:val="007A5057"/>
    <w:rsid w:val="007B23B3"/>
    <w:rsid w:val="007E5376"/>
    <w:rsid w:val="007E5C43"/>
    <w:rsid w:val="00807413"/>
    <w:rsid w:val="008128F9"/>
    <w:rsid w:val="00813746"/>
    <w:rsid w:val="0081447D"/>
    <w:rsid w:val="00820365"/>
    <w:rsid w:val="00821EC9"/>
    <w:rsid w:val="0082232B"/>
    <w:rsid w:val="00823961"/>
    <w:rsid w:val="00825558"/>
    <w:rsid w:val="00826FFF"/>
    <w:rsid w:val="00830F48"/>
    <w:rsid w:val="00857249"/>
    <w:rsid w:val="0087205E"/>
    <w:rsid w:val="00882C28"/>
    <w:rsid w:val="00884E54"/>
    <w:rsid w:val="00887D74"/>
    <w:rsid w:val="008A42FE"/>
    <w:rsid w:val="008A74B4"/>
    <w:rsid w:val="008B07C0"/>
    <w:rsid w:val="008B5A19"/>
    <w:rsid w:val="008C46CD"/>
    <w:rsid w:val="008C6333"/>
    <w:rsid w:val="008C6D4C"/>
    <w:rsid w:val="008D608B"/>
    <w:rsid w:val="008E27A8"/>
    <w:rsid w:val="00913CED"/>
    <w:rsid w:val="009143FD"/>
    <w:rsid w:val="009218F2"/>
    <w:rsid w:val="009266F1"/>
    <w:rsid w:val="009300CE"/>
    <w:rsid w:val="00933AA9"/>
    <w:rsid w:val="00967004"/>
    <w:rsid w:val="0096715F"/>
    <w:rsid w:val="00971B53"/>
    <w:rsid w:val="009722D1"/>
    <w:rsid w:val="00972E3C"/>
    <w:rsid w:val="009734FE"/>
    <w:rsid w:val="009737C1"/>
    <w:rsid w:val="00975303"/>
    <w:rsid w:val="00981260"/>
    <w:rsid w:val="00981876"/>
    <w:rsid w:val="00982FD2"/>
    <w:rsid w:val="009834A4"/>
    <w:rsid w:val="009912FB"/>
    <w:rsid w:val="009916AA"/>
    <w:rsid w:val="009A2ACC"/>
    <w:rsid w:val="009A46C2"/>
    <w:rsid w:val="009A5107"/>
    <w:rsid w:val="009B1DC2"/>
    <w:rsid w:val="009D50ED"/>
    <w:rsid w:val="009D5753"/>
    <w:rsid w:val="009E0899"/>
    <w:rsid w:val="009E4410"/>
    <w:rsid w:val="009E6B3B"/>
    <w:rsid w:val="00A04AEB"/>
    <w:rsid w:val="00A16E16"/>
    <w:rsid w:val="00A22BD9"/>
    <w:rsid w:val="00A22E0F"/>
    <w:rsid w:val="00A25D02"/>
    <w:rsid w:val="00A2674F"/>
    <w:rsid w:val="00A2756D"/>
    <w:rsid w:val="00A505E4"/>
    <w:rsid w:val="00A515ED"/>
    <w:rsid w:val="00A553D2"/>
    <w:rsid w:val="00A557D0"/>
    <w:rsid w:val="00A564F1"/>
    <w:rsid w:val="00A707C1"/>
    <w:rsid w:val="00A7495D"/>
    <w:rsid w:val="00AA3034"/>
    <w:rsid w:val="00AB0486"/>
    <w:rsid w:val="00AC09FC"/>
    <w:rsid w:val="00AC10D4"/>
    <w:rsid w:val="00AD6912"/>
    <w:rsid w:val="00AE428B"/>
    <w:rsid w:val="00AF4961"/>
    <w:rsid w:val="00AF7AFB"/>
    <w:rsid w:val="00B0338B"/>
    <w:rsid w:val="00B05E7C"/>
    <w:rsid w:val="00B06FAF"/>
    <w:rsid w:val="00B0795F"/>
    <w:rsid w:val="00B10761"/>
    <w:rsid w:val="00B14768"/>
    <w:rsid w:val="00B27DDD"/>
    <w:rsid w:val="00B31FE7"/>
    <w:rsid w:val="00B3486A"/>
    <w:rsid w:val="00B42D2E"/>
    <w:rsid w:val="00B45F2D"/>
    <w:rsid w:val="00B47DEB"/>
    <w:rsid w:val="00B50CEF"/>
    <w:rsid w:val="00B50DB1"/>
    <w:rsid w:val="00B561C2"/>
    <w:rsid w:val="00B62169"/>
    <w:rsid w:val="00B62C3A"/>
    <w:rsid w:val="00B73BF8"/>
    <w:rsid w:val="00B76397"/>
    <w:rsid w:val="00B806C1"/>
    <w:rsid w:val="00B86ABA"/>
    <w:rsid w:val="00B915BD"/>
    <w:rsid w:val="00B9463A"/>
    <w:rsid w:val="00BA3DDF"/>
    <w:rsid w:val="00BB1539"/>
    <w:rsid w:val="00BD2CCE"/>
    <w:rsid w:val="00BE18E1"/>
    <w:rsid w:val="00BE41DD"/>
    <w:rsid w:val="00C0187B"/>
    <w:rsid w:val="00C13CE4"/>
    <w:rsid w:val="00C22A75"/>
    <w:rsid w:val="00C2301C"/>
    <w:rsid w:val="00C26379"/>
    <w:rsid w:val="00C36E8C"/>
    <w:rsid w:val="00C55E8C"/>
    <w:rsid w:val="00C642B7"/>
    <w:rsid w:val="00C7080A"/>
    <w:rsid w:val="00C71D1C"/>
    <w:rsid w:val="00C8285D"/>
    <w:rsid w:val="00C83849"/>
    <w:rsid w:val="00C8399F"/>
    <w:rsid w:val="00C900C1"/>
    <w:rsid w:val="00C96F7A"/>
    <w:rsid w:val="00CB2265"/>
    <w:rsid w:val="00CB419A"/>
    <w:rsid w:val="00CB4ADE"/>
    <w:rsid w:val="00CB6A36"/>
    <w:rsid w:val="00CB6DE5"/>
    <w:rsid w:val="00CD6B4B"/>
    <w:rsid w:val="00CE27EC"/>
    <w:rsid w:val="00CE7202"/>
    <w:rsid w:val="00CF0C6C"/>
    <w:rsid w:val="00CF466F"/>
    <w:rsid w:val="00D01FC1"/>
    <w:rsid w:val="00D10421"/>
    <w:rsid w:val="00D4251F"/>
    <w:rsid w:val="00D453B3"/>
    <w:rsid w:val="00D51A38"/>
    <w:rsid w:val="00D61308"/>
    <w:rsid w:val="00D71312"/>
    <w:rsid w:val="00D734E0"/>
    <w:rsid w:val="00D867F0"/>
    <w:rsid w:val="00DA05A4"/>
    <w:rsid w:val="00DB0B76"/>
    <w:rsid w:val="00DC73A1"/>
    <w:rsid w:val="00DD71A8"/>
    <w:rsid w:val="00DE3F06"/>
    <w:rsid w:val="00DF2F0C"/>
    <w:rsid w:val="00DF4466"/>
    <w:rsid w:val="00E1255D"/>
    <w:rsid w:val="00E1276E"/>
    <w:rsid w:val="00E141FC"/>
    <w:rsid w:val="00E159FD"/>
    <w:rsid w:val="00E21769"/>
    <w:rsid w:val="00E224AC"/>
    <w:rsid w:val="00E31232"/>
    <w:rsid w:val="00E33205"/>
    <w:rsid w:val="00E3376B"/>
    <w:rsid w:val="00E61623"/>
    <w:rsid w:val="00E67E56"/>
    <w:rsid w:val="00E8490A"/>
    <w:rsid w:val="00EA12B4"/>
    <w:rsid w:val="00EA31F5"/>
    <w:rsid w:val="00EA39F3"/>
    <w:rsid w:val="00EA7F31"/>
    <w:rsid w:val="00EB0056"/>
    <w:rsid w:val="00EB4BD8"/>
    <w:rsid w:val="00EB6592"/>
    <w:rsid w:val="00ED399C"/>
    <w:rsid w:val="00ED4697"/>
    <w:rsid w:val="00EE24AD"/>
    <w:rsid w:val="00EF4569"/>
    <w:rsid w:val="00F00175"/>
    <w:rsid w:val="00F13FED"/>
    <w:rsid w:val="00F207CD"/>
    <w:rsid w:val="00F263B2"/>
    <w:rsid w:val="00F32CB3"/>
    <w:rsid w:val="00F42113"/>
    <w:rsid w:val="00F44B89"/>
    <w:rsid w:val="00F46726"/>
    <w:rsid w:val="00F57D56"/>
    <w:rsid w:val="00F717FF"/>
    <w:rsid w:val="00F869E2"/>
    <w:rsid w:val="00F8798F"/>
    <w:rsid w:val="00FD1729"/>
    <w:rsid w:val="00FF44F5"/>
    <w:rsid w:val="00FF5825"/>
    <w:rsid w:val="00FF731D"/>
    <w:rsid w:val="00FF79A7"/>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C3367"/>
  <w15:docId w15:val="{D927ED5F-0B83-4002-BBD3-0AB1163D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07C0"/>
    <w:pPr>
      <w:tabs>
        <w:tab w:val="left" w:pos="567"/>
      </w:tabs>
      <w:spacing w:line="260" w:lineRule="exact"/>
    </w:pPr>
    <w:rPr>
      <w:szCs w:val="20"/>
    </w:rPr>
  </w:style>
  <w:style w:type="paragraph" w:styleId="Nadpis1">
    <w:name w:val="heading 1"/>
    <w:basedOn w:val="Normlny"/>
    <w:next w:val="Normlny"/>
    <w:link w:val="Nadpis1Char"/>
    <w:qFormat/>
    <w:locked/>
    <w:rsid w:val="00E31232"/>
    <w:pPr>
      <w:keepNext/>
      <w:spacing w:before="240" w:after="60"/>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FooterChar">
    <w:name w:val="Footer Char"/>
    <w:uiPriority w:val="99"/>
    <w:rsid w:val="008B07C0"/>
    <w:rPr>
      <w:sz w:val="22"/>
      <w:lang w:val="sk-SK" w:eastAsia="sk-SK"/>
    </w:rPr>
  </w:style>
  <w:style w:type="character" w:customStyle="1" w:styleId="HeaderChar">
    <w:name w:val="Header Char"/>
    <w:uiPriority w:val="99"/>
    <w:rsid w:val="008B07C0"/>
    <w:rPr>
      <w:sz w:val="22"/>
      <w:lang w:val="sk-SK" w:eastAsia="sk-SK"/>
    </w:rPr>
  </w:style>
  <w:style w:type="character" w:styleId="slostrany">
    <w:name w:val="page number"/>
    <w:basedOn w:val="Predvolenpsmoodseku"/>
    <w:uiPriority w:val="99"/>
    <w:rsid w:val="008B07C0"/>
    <w:rPr>
      <w:rFonts w:cs="Times New Roman"/>
    </w:rPr>
  </w:style>
  <w:style w:type="character" w:styleId="Hypertextovprepojenie">
    <w:name w:val="Hyperlink"/>
    <w:basedOn w:val="Predvolenpsmoodseku"/>
    <w:uiPriority w:val="99"/>
    <w:rsid w:val="008B07C0"/>
    <w:rPr>
      <w:rFonts w:cs="Times New Roman"/>
      <w:color w:val="0000FF"/>
      <w:u w:val="single"/>
      <w:lang w:val="sk-SK" w:eastAsia="sk-SK"/>
    </w:rPr>
  </w:style>
  <w:style w:type="paragraph" w:customStyle="1" w:styleId="EMEAEnBodyText">
    <w:name w:val="EMEA En Body Text"/>
    <w:basedOn w:val="Normlny"/>
    <w:uiPriority w:val="99"/>
    <w:rsid w:val="008B07C0"/>
    <w:pPr>
      <w:tabs>
        <w:tab w:val="clear" w:pos="567"/>
      </w:tabs>
      <w:spacing w:before="120" w:after="120" w:line="240" w:lineRule="auto"/>
      <w:jc w:val="both"/>
    </w:pPr>
  </w:style>
  <w:style w:type="paragraph" w:customStyle="1" w:styleId="BodytextAgency">
    <w:name w:val="Body text (Agency)"/>
    <w:basedOn w:val="Normlny"/>
    <w:uiPriority w:val="99"/>
    <w:rsid w:val="008B07C0"/>
    <w:pPr>
      <w:tabs>
        <w:tab w:val="clear" w:pos="567"/>
      </w:tabs>
      <w:spacing w:after="140" w:line="280" w:lineRule="atLeast"/>
    </w:pPr>
    <w:rPr>
      <w:rFonts w:ascii="Verdana" w:hAnsi="Verdana"/>
      <w:sz w:val="18"/>
    </w:rPr>
  </w:style>
  <w:style w:type="paragraph" w:customStyle="1" w:styleId="NormalAgency">
    <w:name w:val="Normal (Agency)"/>
    <w:uiPriority w:val="99"/>
    <w:rsid w:val="008B07C0"/>
    <w:rPr>
      <w:rFonts w:ascii="Verdana" w:hAnsi="Verdana"/>
      <w:sz w:val="18"/>
      <w:szCs w:val="20"/>
    </w:rPr>
  </w:style>
  <w:style w:type="paragraph" w:customStyle="1" w:styleId="TabletextrowsAgency">
    <w:name w:val="Table text rows (Agency)"/>
    <w:basedOn w:val="Normlny"/>
    <w:uiPriority w:val="99"/>
    <w:rsid w:val="008B07C0"/>
    <w:pPr>
      <w:tabs>
        <w:tab w:val="clear" w:pos="567"/>
      </w:tabs>
      <w:spacing w:line="280" w:lineRule="exact"/>
    </w:pPr>
    <w:rPr>
      <w:rFonts w:ascii="Verdana" w:hAnsi="Verdana"/>
      <w:sz w:val="18"/>
    </w:rPr>
  </w:style>
  <w:style w:type="character" w:customStyle="1" w:styleId="tw4winMark">
    <w:name w:val="tw4winMark"/>
    <w:uiPriority w:val="99"/>
    <w:rsid w:val="008B07C0"/>
    <w:rPr>
      <w:rFonts w:ascii="Courier New" w:hAnsi="Courier New"/>
      <w:vanish/>
      <w:color w:val="800080"/>
      <w:sz w:val="24"/>
      <w:vertAlign w:val="subscript"/>
      <w:lang w:val="sk-SK" w:eastAsia="sk-SK"/>
    </w:rPr>
  </w:style>
  <w:style w:type="character" w:customStyle="1" w:styleId="tw4winError">
    <w:name w:val="tw4winError"/>
    <w:uiPriority w:val="99"/>
    <w:rsid w:val="008B07C0"/>
    <w:rPr>
      <w:rFonts w:ascii="Courier New" w:hAnsi="Courier New"/>
      <w:color w:val="00FF00"/>
      <w:sz w:val="40"/>
      <w:lang w:val="sk-SK" w:eastAsia="sk-SK"/>
    </w:rPr>
  </w:style>
  <w:style w:type="character" w:customStyle="1" w:styleId="tw4winTerm">
    <w:name w:val="tw4winTerm"/>
    <w:uiPriority w:val="99"/>
    <w:rsid w:val="008B07C0"/>
    <w:rPr>
      <w:color w:val="0000FF"/>
      <w:lang w:val="sk-SK" w:eastAsia="sk-SK"/>
    </w:rPr>
  </w:style>
  <w:style w:type="character" w:customStyle="1" w:styleId="tw4winPopup">
    <w:name w:val="tw4winPopup"/>
    <w:uiPriority w:val="99"/>
    <w:rsid w:val="008B07C0"/>
    <w:rPr>
      <w:rFonts w:ascii="Courier New" w:hAnsi="Courier New"/>
      <w:noProof/>
      <w:color w:val="008000"/>
      <w:lang w:val="sk-SK" w:eastAsia="sk-SK"/>
    </w:rPr>
  </w:style>
  <w:style w:type="character" w:customStyle="1" w:styleId="tw4winJump">
    <w:name w:val="tw4winJump"/>
    <w:uiPriority w:val="99"/>
    <w:rsid w:val="008B07C0"/>
    <w:rPr>
      <w:rFonts w:ascii="Courier New" w:hAnsi="Courier New"/>
      <w:noProof/>
      <w:color w:val="008080"/>
      <w:lang w:val="sk-SK" w:eastAsia="sk-SK"/>
    </w:rPr>
  </w:style>
  <w:style w:type="character" w:customStyle="1" w:styleId="tw4winExternal">
    <w:name w:val="tw4winExternal"/>
    <w:uiPriority w:val="99"/>
    <w:rsid w:val="008B07C0"/>
    <w:rPr>
      <w:rFonts w:ascii="Courier New" w:hAnsi="Courier New"/>
      <w:noProof/>
      <w:color w:val="808080"/>
      <w:lang w:val="sk-SK" w:eastAsia="sk-SK"/>
    </w:rPr>
  </w:style>
  <w:style w:type="character" w:customStyle="1" w:styleId="tw4winInternal">
    <w:name w:val="tw4winInternal"/>
    <w:uiPriority w:val="99"/>
    <w:rsid w:val="008B07C0"/>
    <w:rPr>
      <w:rFonts w:ascii="Courier New" w:hAnsi="Courier New"/>
      <w:noProof/>
      <w:color w:val="FF0000"/>
      <w:lang w:val="sk-SK" w:eastAsia="sk-SK"/>
    </w:rPr>
  </w:style>
  <w:style w:type="character" w:customStyle="1" w:styleId="DONOTTRANSLATE">
    <w:name w:val="DO_NOT_TRANSLATE"/>
    <w:uiPriority w:val="99"/>
    <w:rsid w:val="008B07C0"/>
    <w:rPr>
      <w:rFonts w:ascii="Courier New" w:hAnsi="Courier New"/>
      <w:noProof/>
      <w:color w:val="800000"/>
      <w:lang w:val="sk-SK" w:eastAsia="sk-SK"/>
    </w:rPr>
  </w:style>
  <w:style w:type="paragraph" w:styleId="Textbubliny">
    <w:name w:val="Balloon Text"/>
    <w:basedOn w:val="Normlny"/>
    <w:link w:val="TextbublinyChar"/>
    <w:uiPriority w:val="99"/>
    <w:rsid w:val="008B07C0"/>
    <w:pPr>
      <w:spacing w:line="240" w:lineRule="auto"/>
    </w:pPr>
    <w:rPr>
      <w:rFonts w:ascii="Tahoma" w:hAnsi="Tahoma"/>
      <w:sz w:val="16"/>
      <w:szCs w:val="16"/>
    </w:rPr>
  </w:style>
  <w:style w:type="character" w:customStyle="1" w:styleId="TextbublinyChar">
    <w:name w:val="Text bubliny Char"/>
    <w:basedOn w:val="Predvolenpsmoodseku"/>
    <w:link w:val="Textbubliny"/>
    <w:uiPriority w:val="99"/>
    <w:locked/>
    <w:rsid w:val="008B07C0"/>
    <w:rPr>
      <w:rFonts w:ascii="Tahoma" w:hAnsi="Tahoma" w:cs="Times New Roman"/>
      <w:sz w:val="16"/>
      <w:lang w:val="sk-SK" w:eastAsia="sk-SK"/>
    </w:rPr>
  </w:style>
  <w:style w:type="character" w:styleId="PouitHypertextovPrepojenie">
    <w:name w:val="FollowedHyperlink"/>
    <w:basedOn w:val="Predvolenpsmoodseku"/>
    <w:uiPriority w:val="99"/>
    <w:rsid w:val="008B07C0"/>
    <w:rPr>
      <w:rFonts w:cs="Times New Roman"/>
      <w:color w:val="800080"/>
      <w:u w:val="single"/>
      <w:lang w:val="sk-SK" w:eastAsia="sk-SK"/>
    </w:rPr>
  </w:style>
  <w:style w:type="character" w:styleId="Odkaznakomentr">
    <w:name w:val="annotation reference"/>
    <w:basedOn w:val="Predvolenpsmoodseku"/>
    <w:uiPriority w:val="99"/>
    <w:rsid w:val="008B07C0"/>
    <w:rPr>
      <w:rFonts w:cs="Times New Roman"/>
      <w:sz w:val="16"/>
      <w:lang w:val="sk-SK" w:eastAsia="sk-SK"/>
    </w:rPr>
  </w:style>
  <w:style w:type="paragraph" w:styleId="Textkomentra">
    <w:name w:val="annotation text"/>
    <w:basedOn w:val="Normlny"/>
    <w:link w:val="TextkomentraChar"/>
    <w:uiPriority w:val="99"/>
    <w:rsid w:val="008B07C0"/>
    <w:rPr>
      <w:sz w:val="20"/>
    </w:rPr>
  </w:style>
  <w:style w:type="character" w:customStyle="1" w:styleId="TextkomentraChar">
    <w:name w:val="Text komentára Char"/>
    <w:basedOn w:val="Predvolenpsmoodseku"/>
    <w:link w:val="Textkomentra"/>
    <w:uiPriority w:val="99"/>
    <w:locked/>
    <w:rsid w:val="008B07C0"/>
    <w:rPr>
      <w:rFonts w:cs="Times New Roman"/>
      <w:lang w:val="sk-SK" w:eastAsia="sk-SK"/>
    </w:rPr>
  </w:style>
  <w:style w:type="paragraph" w:styleId="Predmetkomentra">
    <w:name w:val="annotation subject"/>
    <w:basedOn w:val="Textkomentra"/>
    <w:next w:val="Textkomentra"/>
    <w:link w:val="PredmetkomentraChar"/>
    <w:uiPriority w:val="99"/>
    <w:rsid w:val="008B07C0"/>
    <w:rPr>
      <w:b/>
      <w:bCs/>
    </w:rPr>
  </w:style>
  <w:style w:type="character" w:customStyle="1" w:styleId="PredmetkomentraChar">
    <w:name w:val="Predmet komentára Char"/>
    <w:basedOn w:val="TextkomentraChar"/>
    <w:link w:val="Predmetkomentra"/>
    <w:uiPriority w:val="99"/>
    <w:locked/>
    <w:rsid w:val="008B07C0"/>
    <w:rPr>
      <w:rFonts w:cs="Times New Roman"/>
      <w:b/>
      <w:lang w:val="sk-SK" w:eastAsia="sk-SK"/>
    </w:rPr>
  </w:style>
  <w:style w:type="paragraph" w:styleId="Revzia">
    <w:name w:val="Revision"/>
    <w:hidden/>
    <w:uiPriority w:val="99"/>
    <w:semiHidden/>
    <w:rsid w:val="008B07C0"/>
    <w:rPr>
      <w:szCs w:val="20"/>
    </w:rPr>
  </w:style>
  <w:style w:type="paragraph" w:styleId="Hlavika">
    <w:name w:val="header"/>
    <w:basedOn w:val="Normlny"/>
    <w:link w:val="HlavikaChar"/>
    <w:uiPriority w:val="99"/>
    <w:rsid w:val="008B07C0"/>
    <w:pPr>
      <w:tabs>
        <w:tab w:val="clear" w:pos="567"/>
        <w:tab w:val="center" w:pos="4513"/>
        <w:tab w:val="right" w:pos="9026"/>
      </w:tabs>
      <w:spacing w:line="240" w:lineRule="auto"/>
    </w:pPr>
  </w:style>
  <w:style w:type="character" w:customStyle="1" w:styleId="HlavikaChar">
    <w:name w:val="Hlavička Char"/>
    <w:basedOn w:val="Predvolenpsmoodseku"/>
    <w:link w:val="Hlavika"/>
    <w:uiPriority w:val="99"/>
    <w:locked/>
    <w:rsid w:val="008B07C0"/>
    <w:rPr>
      <w:rFonts w:cs="Times New Roman"/>
      <w:sz w:val="22"/>
      <w:lang w:val="sk-SK" w:eastAsia="sk-SK"/>
    </w:rPr>
  </w:style>
  <w:style w:type="paragraph" w:styleId="Pta">
    <w:name w:val="footer"/>
    <w:basedOn w:val="Normlny"/>
    <w:link w:val="PtaChar"/>
    <w:uiPriority w:val="99"/>
    <w:rsid w:val="008B07C0"/>
    <w:pPr>
      <w:tabs>
        <w:tab w:val="clear" w:pos="567"/>
        <w:tab w:val="center" w:pos="4513"/>
        <w:tab w:val="right" w:pos="9026"/>
      </w:tabs>
      <w:spacing w:line="240" w:lineRule="auto"/>
    </w:pPr>
  </w:style>
  <w:style w:type="character" w:customStyle="1" w:styleId="PtaChar">
    <w:name w:val="Päta Char"/>
    <w:basedOn w:val="Predvolenpsmoodseku"/>
    <w:link w:val="Pta"/>
    <w:uiPriority w:val="99"/>
    <w:locked/>
    <w:rsid w:val="008B07C0"/>
    <w:rPr>
      <w:rFonts w:cs="Times New Roman"/>
      <w:sz w:val="22"/>
      <w:lang w:val="sk-SK" w:eastAsia="sk-SK"/>
    </w:rPr>
  </w:style>
  <w:style w:type="paragraph" w:styleId="Normlnywebov">
    <w:name w:val="Normal (Web)"/>
    <w:basedOn w:val="Normlny"/>
    <w:uiPriority w:val="99"/>
    <w:rsid w:val="008B07C0"/>
    <w:pPr>
      <w:tabs>
        <w:tab w:val="clear" w:pos="567"/>
      </w:tabs>
      <w:spacing w:before="100" w:beforeAutospacing="1" w:after="75" w:line="240" w:lineRule="auto"/>
    </w:pPr>
    <w:rPr>
      <w:color w:val="000000"/>
      <w:sz w:val="24"/>
      <w:szCs w:val="24"/>
    </w:rPr>
  </w:style>
  <w:style w:type="paragraph" w:styleId="Zarkazkladnhotextu2">
    <w:name w:val="Body Text Indent 2"/>
    <w:basedOn w:val="Normlny"/>
    <w:link w:val="Zarkazkladnhotextu2Char"/>
    <w:uiPriority w:val="99"/>
    <w:rsid w:val="008B07C0"/>
    <w:pPr>
      <w:tabs>
        <w:tab w:val="clear" w:pos="567"/>
      </w:tabs>
      <w:spacing w:line="240" w:lineRule="auto"/>
      <w:ind w:left="284"/>
      <w:jc w:val="both"/>
    </w:pPr>
    <w:rPr>
      <w:sz w:val="28"/>
    </w:rPr>
  </w:style>
  <w:style w:type="character" w:customStyle="1" w:styleId="Zarkazkladnhotextu2Char">
    <w:name w:val="Zarážka základného textu 2 Char"/>
    <w:basedOn w:val="Predvolenpsmoodseku"/>
    <w:link w:val="Zarkazkladnhotextu2"/>
    <w:uiPriority w:val="99"/>
    <w:locked/>
    <w:rsid w:val="008B07C0"/>
    <w:rPr>
      <w:rFonts w:cs="Times New Roman"/>
      <w:sz w:val="28"/>
      <w:lang w:val="sk-SK" w:eastAsia="sk-SK"/>
    </w:rPr>
  </w:style>
  <w:style w:type="paragraph" w:styleId="Bezriadkovania">
    <w:name w:val="No Spacing"/>
    <w:uiPriority w:val="1"/>
    <w:qFormat/>
    <w:rsid w:val="00282315"/>
    <w:pPr>
      <w:tabs>
        <w:tab w:val="left" w:pos="567"/>
      </w:tabs>
    </w:pPr>
    <w:rPr>
      <w:szCs w:val="20"/>
    </w:rPr>
  </w:style>
  <w:style w:type="paragraph" w:styleId="Odsekzoznamu">
    <w:name w:val="List Paragraph"/>
    <w:basedOn w:val="Normlny"/>
    <w:uiPriority w:val="99"/>
    <w:qFormat/>
    <w:rsid w:val="00A22E0F"/>
    <w:pPr>
      <w:ind w:left="720"/>
      <w:contextualSpacing/>
    </w:pPr>
  </w:style>
  <w:style w:type="paragraph" w:customStyle="1" w:styleId="Default">
    <w:name w:val="Default"/>
    <w:uiPriority w:val="99"/>
    <w:rsid w:val="00762FEC"/>
    <w:pPr>
      <w:autoSpaceDE w:val="0"/>
      <w:autoSpaceDN w:val="0"/>
      <w:adjustRightInd w:val="0"/>
    </w:pPr>
    <w:rPr>
      <w:color w:val="000000"/>
      <w:sz w:val="24"/>
      <w:szCs w:val="24"/>
      <w:lang w:val="cs-CZ" w:eastAsia="cs-CZ"/>
    </w:rPr>
  </w:style>
  <w:style w:type="paragraph" w:customStyle="1" w:styleId="EUNormal">
    <w:name w:val="EU Normal"/>
    <w:basedOn w:val="Normlny"/>
    <w:uiPriority w:val="99"/>
    <w:rsid w:val="00CE27EC"/>
    <w:pPr>
      <w:spacing w:line="240" w:lineRule="auto"/>
    </w:pPr>
    <w:rPr>
      <w:szCs w:val="24"/>
      <w:lang w:eastAsia="en-US"/>
    </w:rPr>
  </w:style>
  <w:style w:type="character" w:customStyle="1" w:styleId="Nadpis1Char">
    <w:name w:val="Nadpis 1 Char"/>
    <w:basedOn w:val="Predvolenpsmoodseku"/>
    <w:link w:val="Nadpis1"/>
    <w:rsid w:val="00E31232"/>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224950">
      <w:marLeft w:val="0"/>
      <w:marRight w:val="0"/>
      <w:marTop w:val="0"/>
      <w:marBottom w:val="0"/>
      <w:divBdr>
        <w:top w:val="none" w:sz="0" w:space="0" w:color="auto"/>
        <w:left w:val="none" w:sz="0" w:space="0" w:color="auto"/>
        <w:bottom w:val="none" w:sz="0" w:space="0" w:color="auto"/>
        <w:right w:val="none" w:sz="0" w:space="0" w:color="auto"/>
      </w:divBdr>
    </w:div>
    <w:div w:id="11202249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4175</Words>
  <Characters>23802</Characters>
  <Application>Microsoft Office Word</Application>
  <DocSecurity>0</DocSecurity>
  <Lines>198</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EMA-2012-0479-00-00-ENSK</vt:lpstr>
      <vt:lpstr>EMA-2012-0479-00-00-ENSK</vt:lpstr>
    </vt:vector>
  </TitlesOfParts>
  <Company>Translation Centre</Company>
  <LinksUpToDate>false</LinksUpToDate>
  <CharactersWithSpaces>27922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EMA-2012-0479-00-00-ENSK</dc:title>
  <dc:creator>Translation Centre</dc:creator>
  <cp:lastModifiedBy>Molnárová, Zuzana</cp:lastModifiedBy>
  <cp:revision>2</cp:revision>
  <cp:lastPrinted>2017-09-18T05:57:00Z</cp:lastPrinted>
  <dcterms:created xsi:type="dcterms:W3CDTF">2018-10-12T07:18:00Z</dcterms:created>
  <dcterms:modified xsi:type="dcterms:W3CDTF">2018-10-12T07:18:00Z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CURRENT,1.0</vt:lpwstr>
  </property>
  <property fmtid="{D5CDD505-2E9C-101B-9397-08002B2CF9AE}" pid="31" name="DM_Name">
    <vt:lpwstr>EMA-2012-0479-00-00-ENSK</vt:lpwstr>
  </property>
  <property fmtid="{D5CDD505-2E9C-101B-9397-08002B2CF9AE}" pid="32" name="DM_Creation_Date">
    <vt:lpwstr>17/01/2013 16:12:46</vt:lpwstr>
  </property>
  <property fmtid="{D5CDD505-2E9C-101B-9397-08002B2CF9AE}" pid="33" name="DM_Modify_Date">
    <vt:lpwstr>17/01/2013 16:12:47</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EMA/35906/2013</vt:lpwstr>
  </property>
  <property fmtid="{D5CDD505-2E9C-101B-9397-08002B2CF9AE}" pid="38" name="DM_Category">
    <vt:lpwstr>Comments</vt:lpwstr>
  </property>
  <property fmtid="{D5CDD505-2E9C-101B-9397-08002B2CF9AE}" pid="39" name="DM_Path">
    <vt:lpwstr>/02b. Administration of Scientific Meeting/WPs SAGs DGs and other WGs/CxMP - QRD/3. Other activities/02. Procedures/01. QRD PI templates/01 QRD Human Templates/04 H-qrd template v9/PhVig impact on PI/05- Translations received from CdT</vt:lpwstr>
  </property>
  <property fmtid="{D5CDD505-2E9C-101B-9397-08002B2CF9AE}" pid="40" name="DM_emea_doc_ref_id">
    <vt:lpwstr>EMA/35906/2013</vt:lpwstr>
  </property>
  <property fmtid="{D5CDD505-2E9C-101B-9397-08002B2CF9AE}" pid="41" name="DM_Modifer_Name">
    <vt:lpwstr>Espinasse Claire</vt:lpwstr>
  </property>
  <property fmtid="{D5CDD505-2E9C-101B-9397-08002B2CF9AE}" pid="42" name="DM_Modified_Date">
    <vt:lpwstr>17/01/2013 16:12:47</vt:lpwstr>
  </property>
  <property fmtid="{D5CDD505-2E9C-101B-9397-08002B2CF9AE}" pid="43" name="_NewReviewCycle">
    <vt:lpwstr/>
  </property>
</Properties>
</file>