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030EC" w14:textId="750A5DB2" w:rsidR="00A47B8F" w:rsidRPr="00CD335F" w:rsidRDefault="00A47B8F" w:rsidP="00CD335F">
      <w:pPr>
        <w:pStyle w:val="Nadpis1"/>
        <w:jc w:val="center"/>
        <w:rPr>
          <w:rFonts w:cs="Times New Roman"/>
          <w:b w:val="0"/>
          <w:bCs w:val="0"/>
          <w:caps w:val="0"/>
          <w:sz w:val="22"/>
          <w:szCs w:val="22"/>
          <w:lang w:val="fr-FR"/>
        </w:rPr>
      </w:pPr>
      <w:r w:rsidRPr="00CD335F">
        <w:rPr>
          <w:rFonts w:cs="Times New Roman"/>
          <w:sz w:val="22"/>
          <w:szCs w:val="22"/>
          <w:lang w:val="fr-FR"/>
        </w:rPr>
        <w:t>SÚhrn charakteristických vlastnost</w:t>
      </w:r>
      <w:r w:rsidR="006C7F10">
        <w:rPr>
          <w:rFonts w:cs="Times New Roman"/>
          <w:sz w:val="22"/>
          <w:szCs w:val="22"/>
          <w:lang w:val="fr-FR"/>
        </w:rPr>
        <w:t>Í</w:t>
      </w:r>
      <w:r w:rsidRPr="00CD335F">
        <w:rPr>
          <w:rFonts w:cs="Times New Roman"/>
          <w:sz w:val="22"/>
          <w:szCs w:val="22"/>
          <w:lang w:val="fr-FR"/>
        </w:rPr>
        <w:t xml:space="preserve"> lieku</w:t>
      </w:r>
    </w:p>
    <w:p w14:paraId="0AD18CE7" w14:textId="77777777" w:rsidR="00A47B8F" w:rsidRPr="002741DA" w:rsidRDefault="00A47B8F" w:rsidP="006A2CDA">
      <w:pPr>
        <w:spacing w:after="0"/>
        <w:jc w:val="left"/>
        <w:rPr>
          <w:sz w:val="22"/>
          <w:szCs w:val="22"/>
        </w:rPr>
      </w:pPr>
    </w:p>
    <w:p w14:paraId="2417321E" w14:textId="77777777" w:rsidR="00A47B8F" w:rsidRPr="002741DA" w:rsidRDefault="00A47B8F" w:rsidP="006A2CDA">
      <w:pPr>
        <w:spacing w:after="0"/>
        <w:jc w:val="left"/>
        <w:rPr>
          <w:sz w:val="22"/>
          <w:szCs w:val="22"/>
        </w:rPr>
      </w:pPr>
    </w:p>
    <w:p w14:paraId="28EA6538" w14:textId="29B97246"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1.</w:t>
      </w:r>
      <w:r w:rsidRPr="00CD335F">
        <w:rPr>
          <w:rFonts w:cs="Times New Roman"/>
          <w:sz w:val="22"/>
          <w:szCs w:val="22"/>
          <w:lang w:val="fr-FR"/>
        </w:rPr>
        <w:tab/>
        <w:t>N</w:t>
      </w:r>
      <w:r w:rsidR="002741DA" w:rsidRPr="002741DA">
        <w:rPr>
          <w:rFonts w:cs="Times New Roman"/>
          <w:sz w:val="22"/>
          <w:szCs w:val="22"/>
          <w:lang w:val="fr-FR"/>
        </w:rPr>
        <w:t>Á</w:t>
      </w:r>
      <w:r w:rsidRPr="00CD335F">
        <w:rPr>
          <w:rFonts w:cs="Times New Roman"/>
          <w:sz w:val="22"/>
          <w:szCs w:val="22"/>
          <w:lang w:val="fr-FR"/>
        </w:rPr>
        <w:t>zov lieku</w:t>
      </w:r>
    </w:p>
    <w:p w14:paraId="4339D149" w14:textId="77777777" w:rsidR="00A47B8F" w:rsidRPr="00CD335F" w:rsidRDefault="00A47B8F" w:rsidP="006A2CDA">
      <w:pPr>
        <w:pStyle w:val="Nadpis2"/>
        <w:ind w:left="0" w:firstLine="0"/>
        <w:jc w:val="left"/>
        <w:rPr>
          <w:rFonts w:cs="Times New Roman"/>
          <w:b w:val="0"/>
          <w:bCs w:val="0"/>
          <w:caps w:val="0"/>
          <w:sz w:val="22"/>
          <w:szCs w:val="22"/>
          <w:lang w:val="fr-FR"/>
        </w:rPr>
      </w:pPr>
    </w:p>
    <w:p w14:paraId="1C1EC359" w14:textId="77777777" w:rsidR="000E035E" w:rsidRPr="00CD335F" w:rsidRDefault="000E035E" w:rsidP="000E035E">
      <w:pPr>
        <w:pStyle w:val="Nadpis2"/>
        <w:ind w:left="0" w:firstLine="0"/>
        <w:jc w:val="left"/>
        <w:rPr>
          <w:rFonts w:cs="Times New Roman"/>
          <w:b w:val="0"/>
          <w:bCs w:val="0"/>
          <w:caps w:val="0"/>
          <w:sz w:val="22"/>
          <w:szCs w:val="22"/>
          <w:lang w:val="fr-FR"/>
        </w:rPr>
      </w:pPr>
      <w:r w:rsidRPr="00CD335F">
        <w:rPr>
          <w:rFonts w:cs="Times New Roman"/>
          <w:b w:val="0"/>
          <w:sz w:val="22"/>
          <w:szCs w:val="22"/>
          <w:lang w:val="fr-FR"/>
        </w:rPr>
        <w:t>Florsalmin</w:t>
      </w:r>
    </w:p>
    <w:p w14:paraId="63390166" w14:textId="77777777" w:rsidR="000E035E" w:rsidRPr="002741DA" w:rsidRDefault="000E035E" w:rsidP="000E035E">
      <w:pPr>
        <w:spacing w:after="0"/>
        <w:jc w:val="left"/>
        <w:rPr>
          <w:sz w:val="22"/>
          <w:szCs w:val="22"/>
        </w:rPr>
      </w:pPr>
      <w:r w:rsidRPr="002741DA">
        <w:rPr>
          <w:sz w:val="22"/>
          <w:szCs w:val="22"/>
        </w:rPr>
        <w:t>kvapky</w:t>
      </w:r>
    </w:p>
    <w:p w14:paraId="1CF79E9E" w14:textId="77777777" w:rsidR="00A47B8F" w:rsidRPr="002741DA" w:rsidRDefault="000E035E" w:rsidP="006A2CDA">
      <w:pPr>
        <w:spacing w:after="0"/>
        <w:jc w:val="left"/>
        <w:rPr>
          <w:sz w:val="22"/>
          <w:szCs w:val="22"/>
        </w:rPr>
      </w:pPr>
      <w:r w:rsidRPr="002741DA" w:rsidDel="000E035E">
        <w:rPr>
          <w:sz w:val="22"/>
          <w:szCs w:val="22"/>
        </w:rPr>
        <w:t xml:space="preserve"> </w:t>
      </w:r>
    </w:p>
    <w:p w14:paraId="628CD0D6" w14:textId="77777777" w:rsidR="00A47B8F" w:rsidRPr="002741DA" w:rsidRDefault="00A47B8F" w:rsidP="006A2CDA">
      <w:pPr>
        <w:spacing w:after="0"/>
        <w:jc w:val="left"/>
        <w:rPr>
          <w:sz w:val="22"/>
          <w:szCs w:val="22"/>
        </w:rPr>
      </w:pPr>
    </w:p>
    <w:p w14:paraId="4F349FD9" w14:textId="68D35917" w:rsidR="00A47B8F" w:rsidRPr="00CD335F" w:rsidRDefault="00A47B8F" w:rsidP="006A2CDA">
      <w:pPr>
        <w:pStyle w:val="Nadpis2"/>
        <w:ind w:left="0" w:firstLine="0"/>
        <w:jc w:val="left"/>
        <w:rPr>
          <w:rFonts w:cs="Times New Roman"/>
          <w:b w:val="0"/>
          <w:bCs w:val="0"/>
          <w:caps w:val="0"/>
          <w:sz w:val="22"/>
          <w:szCs w:val="22"/>
          <w:lang w:val="fr-FR"/>
        </w:rPr>
      </w:pPr>
      <w:r w:rsidRPr="00CD335F">
        <w:rPr>
          <w:rFonts w:cs="Times New Roman"/>
          <w:sz w:val="22"/>
          <w:szCs w:val="22"/>
          <w:lang w:val="fr-FR"/>
        </w:rPr>
        <w:t>2.</w:t>
      </w:r>
      <w:r w:rsidRPr="00CD335F">
        <w:rPr>
          <w:rFonts w:cs="Times New Roman"/>
          <w:sz w:val="22"/>
          <w:szCs w:val="22"/>
          <w:lang w:val="fr-FR"/>
        </w:rPr>
        <w:tab/>
        <w:t>Kvalitat</w:t>
      </w:r>
      <w:r w:rsidR="002741DA" w:rsidRPr="002741DA">
        <w:rPr>
          <w:rFonts w:cs="Times New Roman"/>
          <w:sz w:val="22"/>
          <w:szCs w:val="22"/>
          <w:lang w:val="fr-FR"/>
        </w:rPr>
        <w:t>Í</w:t>
      </w:r>
      <w:r w:rsidRPr="00CD335F">
        <w:rPr>
          <w:rFonts w:cs="Times New Roman"/>
          <w:sz w:val="22"/>
          <w:szCs w:val="22"/>
          <w:lang w:val="fr-FR"/>
        </w:rPr>
        <w:t>vne a kvantitat</w:t>
      </w:r>
      <w:r w:rsidR="002741DA" w:rsidRPr="002741DA">
        <w:rPr>
          <w:rFonts w:cs="Times New Roman"/>
          <w:sz w:val="22"/>
          <w:szCs w:val="22"/>
          <w:lang w:val="fr-FR"/>
        </w:rPr>
        <w:t>Í</w:t>
      </w:r>
      <w:r w:rsidRPr="00CD335F">
        <w:rPr>
          <w:rFonts w:cs="Times New Roman"/>
          <w:sz w:val="22"/>
          <w:szCs w:val="22"/>
          <w:lang w:val="fr-FR"/>
        </w:rPr>
        <w:t>vne zlo</w:t>
      </w:r>
      <w:r w:rsidR="002741DA" w:rsidRPr="002741DA">
        <w:rPr>
          <w:rFonts w:cs="Times New Roman"/>
          <w:sz w:val="22"/>
          <w:szCs w:val="22"/>
          <w:lang w:val="fr-FR"/>
        </w:rPr>
        <w:t>Ž</w:t>
      </w:r>
      <w:r w:rsidRPr="00CD335F">
        <w:rPr>
          <w:rFonts w:cs="Times New Roman"/>
          <w:sz w:val="22"/>
          <w:szCs w:val="22"/>
          <w:lang w:val="fr-FR"/>
        </w:rPr>
        <w:t>enie</w:t>
      </w:r>
    </w:p>
    <w:p w14:paraId="30E51635" w14:textId="77777777" w:rsidR="00A47B8F" w:rsidRPr="002741DA" w:rsidRDefault="00A47B8F" w:rsidP="006A2CDA">
      <w:pPr>
        <w:spacing w:after="0"/>
        <w:jc w:val="left"/>
        <w:rPr>
          <w:sz w:val="22"/>
          <w:szCs w:val="22"/>
        </w:rPr>
      </w:pPr>
    </w:p>
    <w:p w14:paraId="5F91C8F1" w14:textId="478C266B" w:rsidR="00A47B8F" w:rsidRPr="002741DA" w:rsidRDefault="00A47B8F" w:rsidP="006A2CDA">
      <w:pPr>
        <w:spacing w:after="0"/>
        <w:jc w:val="left"/>
        <w:rPr>
          <w:sz w:val="22"/>
          <w:szCs w:val="22"/>
        </w:rPr>
      </w:pPr>
      <w:r w:rsidRPr="002741DA">
        <w:rPr>
          <w:sz w:val="22"/>
          <w:szCs w:val="22"/>
        </w:rPr>
        <w:t>Liečivo: Salviae tinctura (1:6,6), 50 ml</w:t>
      </w:r>
    </w:p>
    <w:p w14:paraId="3E5DD370" w14:textId="77777777" w:rsidR="00E2461E" w:rsidRDefault="00E2461E" w:rsidP="006A2CDA">
      <w:pPr>
        <w:spacing w:after="0"/>
        <w:jc w:val="left"/>
        <w:rPr>
          <w:sz w:val="22"/>
          <w:szCs w:val="22"/>
          <w:lang w:eastAsia="en-US"/>
        </w:rPr>
      </w:pPr>
    </w:p>
    <w:p w14:paraId="76D6AFA5" w14:textId="77777777" w:rsidR="00A47B8F" w:rsidRPr="002741DA" w:rsidRDefault="00A47B8F" w:rsidP="006A2CDA">
      <w:pPr>
        <w:spacing w:after="0"/>
        <w:jc w:val="left"/>
        <w:rPr>
          <w:sz w:val="22"/>
          <w:szCs w:val="22"/>
          <w:lang w:eastAsia="en-US"/>
        </w:rPr>
      </w:pPr>
      <w:r w:rsidRPr="002741DA">
        <w:rPr>
          <w:sz w:val="22"/>
          <w:szCs w:val="22"/>
          <w:lang w:eastAsia="en-US"/>
        </w:rPr>
        <w:t>Úplný zoznam pomocných látok, pozri časť 6.1.</w:t>
      </w:r>
    </w:p>
    <w:p w14:paraId="251D54F0" w14:textId="77777777" w:rsidR="00A47B8F" w:rsidRPr="002741DA" w:rsidRDefault="00A47B8F" w:rsidP="006A2CDA">
      <w:pPr>
        <w:spacing w:after="0"/>
        <w:jc w:val="left"/>
        <w:rPr>
          <w:sz w:val="22"/>
          <w:szCs w:val="22"/>
        </w:rPr>
      </w:pPr>
    </w:p>
    <w:p w14:paraId="715048BC" w14:textId="77777777" w:rsidR="00A47B8F" w:rsidRPr="002741DA" w:rsidRDefault="00A47B8F" w:rsidP="006A2CDA">
      <w:pPr>
        <w:spacing w:after="0"/>
        <w:jc w:val="left"/>
        <w:rPr>
          <w:sz w:val="22"/>
          <w:szCs w:val="22"/>
        </w:rPr>
      </w:pPr>
    </w:p>
    <w:p w14:paraId="3003546D" w14:textId="77777777"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3.</w:t>
      </w:r>
      <w:r w:rsidRPr="00CD335F">
        <w:rPr>
          <w:rFonts w:cs="Times New Roman"/>
          <w:sz w:val="22"/>
          <w:szCs w:val="22"/>
          <w:lang w:val="fr-FR"/>
        </w:rPr>
        <w:tab/>
        <w:t>LIEKOVÁ FORMA</w:t>
      </w:r>
    </w:p>
    <w:p w14:paraId="0ACAA474" w14:textId="77777777" w:rsidR="00A47B8F" w:rsidRPr="002741DA" w:rsidRDefault="00A47B8F" w:rsidP="006A2CDA">
      <w:pPr>
        <w:spacing w:after="0"/>
        <w:jc w:val="left"/>
        <w:rPr>
          <w:sz w:val="22"/>
          <w:szCs w:val="22"/>
          <w:lang w:val="cs-CZ" w:eastAsia="en-US"/>
        </w:rPr>
      </w:pPr>
    </w:p>
    <w:p w14:paraId="1B13BB3A" w14:textId="77777777" w:rsidR="00A47B8F" w:rsidRPr="002741DA" w:rsidRDefault="00A47B8F" w:rsidP="006A2CDA">
      <w:pPr>
        <w:spacing w:after="0"/>
        <w:jc w:val="left"/>
        <w:rPr>
          <w:noProof/>
          <w:sz w:val="22"/>
          <w:szCs w:val="22"/>
        </w:rPr>
      </w:pPr>
      <w:r w:rsidRPr="002741DA">
        <w:rPr>
          <w:noProof/>
          <w:sz w:val="22"/>
          <w:szCs w:val="22"/>
        </w:rPr>
        <w:t>Kvapky.</w:t>
      </w:r>
    </w:p>
    <w:p w14:paraId="5F0265AD" w14:textId="77777777" w:rsidR="00A47B8F" w:rsidRPr="002741DA" w:rsidRDefault="00A47B8F" w:rsidP="006A2CDA">
      <w:pPr>
        <w:spacing w:after="0"/>
        <w:jc w:val="left"/>
        <w:rPr>
          <w:sz w:val="22"/>
          <w:szCs w:val="22"/>
        </w:rPr>
      </w:pPr>
      <w:r w:rsidRPr="002741DA">
        <w:rPr>
          <w:sz w:val="22"/>
          <w:szCs w:val="22"/>
        </w:rPr>
        <w:t>Vzhľad lieku: kvapalina zelenohnedej až hnedej farby silnej aromatickej vône, korenisto nahorklej až zvieravej chuti.</w:t>
      </w:r>
    </w:p>
    <w:p w14:paraId="7A03943B" w14:textId="77777777" w:rsidR="00A47B8F" w:rsidRPr="002741DA" w:rsidRDefault="00A47B8F" w:rsidP="006A2CDA">
      <w:pPr>
        <w:spacing w:after="0"/>
        <w:jc w:val="left"/>
        <w:rPr>
          <w:sz w:val="22"/>
          <w:szCs w:val="22"/>
        </w:rPr>
      </w:pPr>
    </w:p>
    <w:p w14:paraId="765A9B55" w14:textId="77777777" w:rsidR="00A47B8F" w:rsidRPr="00CD335F" w:rsidRDefault="00A47B8F" w:rsidP="006A2CDA">
      <w:pPr>
        <w:pStyle w:val="Nadpis2"/>
        <w:ind w:left="0" w:firstLine="0"/>
        <w:jc w:val="left"/>
        <w:rPr>
          <w:rFonts w:cs="Times New Roman"/>
          <w:sz w:val="22"/>
          <w:szCs w:val="22"/>
          <w:lang w:val="fr-FR"/>
        </w:rPr>
      </w:pPr>
    </w:p>
    <w:p w14:paraId="0D060E7B" w14:textId="77777777"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4.</w:t>
      </w:r>
      <w:r w:rsidRPr="00CD335F">
        <w:rPr>
          <w:rFonts w:cs="Times New Roman"/>
          <w:sz w:val="22"/>
          <w:szCs w:val="22"/>
          <w:lang w:val="fr-FR"/>
        </w:rPr>
        <w:tab/>
        <w:t>KLINICKÉ ÚDAJE</w:t>
      </w:r>
    </w:p>
    <w:p w14:paraId="3C664F3D" w14:textId="77777777" w:rsidR="00A47B8F" w:rsidRPr="002741DA" w:rsidRDefault="00A47B8F" w:rsidP="006A2CDA">
      <w:pPr>
        <w:spacing w:after="0"/>
        <w:jc w:val="left"/>
        <w:rPr>
          <w:sz w:val="22"/>
          <w:szCs w:val="22"/>
        </w:rPr>
      </w:pPr>
    </w:p>
    <w:p w14:paraId="3BFAA6BC" w14:textId="77777777" w:rsidR="00A47B8F" w:rsidRPr="002741DA" w:rsidRDefault="00A47B8F" w:rsidP="006A2CDA">
      <w:pPr>
        <w:spacing w:after="0"/>
        <w:jc w:val="left"/>
        <w:rPr>
          <w:sz w:val="22"/>
          <w:szCs w:val="22"/>
        </w:rPr>
      </w:pPr>
      <w:r w:rsidRPr="002741DA">
        <w:rPr>
          <w:b/>
          <w:sz w:val="22"/>
          <w:szCs w:val="22"/>
        </w:rPr>
        <w:t>4.1</w:t>
      </w:r>
      <w:r w:rsidRPr="002741DA">
        <w:rPr>
          <w:b/>
          <w:sz w:val="22"/>
          <w:szCs w:val="22"/>
        </w:rPr>
        <w:tab/>
        <w:t>Terapeutické indikácie</w:t>
      </w:r>
    </w:p>
    <w:p w14:paraId="19DB5064" w14:textId="77777777" w:rsidR="00A47B8F" w:rsidRPr="002741DA" w:rsidRDefault="00A47B8F" w:rsidP="006A2CDA">
      <w:pPr>
        <w:spacing w:after="0"/>
        <w:jc w:val="left"/>
        <w:rPr>
          <w:sz w:val="22"/>
          <w:szCs w:val="22"/>
        </w:rPr>
      </w:pPr>
    </w:p>
    <w:p w14:paraId="0DA7DADB" w14:textId="66AAAE76" w:rsidR="00A47B8F" w:rsidRPr="002741DA" w:rsidRDefault="000E035E" w:rsidP="006A2CDA">
      <w:pPr>
        <w:spacing w:after="0"/>
        <w:jc w:val="left"/>
        <w:rPr>
          <w:sz w:val="22"/>
          <w:szCs w:val="22"/>
        </w:rPr>
      </w:pPr>
      <w:r w:rsidRPr="002741DA">
        <w:rPr>
          <w:sz w:val="22"/>
          <w:szCs w:val="22"/>
        </w:rPr>
        <w:t xml:space="preserve">FLORSALMIN </w:t>
      </w:r>
      <w:r w:rsidR="00A47B8F" w:rsidRPr="002741DA">
        <w:rPr>
          <w:sz w:val="22"/>
          <w:szCs w:val="22"/>
        </w:rPr>
        <w:t>sa používa ako kloktadlo pri liečbe stomatitíd, gingivitíd, faryngitíd, pri chronických atrofických zápaloch hltana, ako podporná liečba streptokokovej angíny (pri sú</w:t>
      </w:r>
      <w:r w:rsidR="00521D76">
        <w:rPr>
          <w:sz w:val="22"/>
          <w:szCs w:val="22"/>
        </w:rPr>
        <w:t>bežnej</w:t>
      </w:r>
      <w:r w:rsidR="00A47B8F" w:rsidRPr="00521D76">
        <w:rPr>
          <w:sz w:val="22"/>
          <w:szCs w:val="22"/>
        </w:rPr>
        <w:t xml:space="preserve"> liečbe antibiotikami), po tonzilektómii a iných chirurgických výkonoch v</w:t>
      </w:r>
      <w:r w:rsidR="00A47B8F" w:rsidRPr="002741DA">
        <w:rPr>
          <w:sz w:val="22"/>
          <w:szCs w:val="22"/>
        </w:rPr>
        <w:t> ústnej dutine, na potlačenie zápachu z úst.</w:t>
      </w:r>
    </w:p>
    <w:p w14:paraId="7B83C4D1" w14:textId="77777777" w:rsidR="00A47B8F" w:rsidRPr="002741DA" w:rsidRDefault="00A47B8F" w:rsidP="006A2CDA">
      <w:pPr>
        <w:spacing w:after="0"/>
        <w:jc w:val="left"/>
        <w:rPr>
          <w:sz w:val="22"/>
          <w:szCs w:val="22"/>
        </w:rPr>
      </w:pPr>
      <w:r w:rsidRPr="002741DA">
        <w:rPr>
          <w:sz w:val="22"/>
          <w:szCs w:val="22"/>
        </w:rPr>
        <w:t>Vnútorne sa používa na podpornú liečbu zvýšeného potenia rôzneho pôvodu pri neurovegetatívnej distónii, stresovej záťaži, obezite, zvýšenej činnosti štítnej žľazy a v období klimaktéria, kde je kontraindikovaná hormonálna liečba.</w:t>
      </w:r>
    </w:p>
    <w:p w14:paraId="09228E26" w14:textId="77777777" w:rsidR="00A47B8F" w:rsidRPr="002741DA" w:rsidRDefault="000E035E" w:rsidP="006A2CDA">
      <w:pPr>
        <w:spacing w:after="0"/>
        <w:jc w:val="left"/>
        <w:rPr>
          <w:sz w:val="22"/>
          <w:szCs w:val="22"/>
        </w:rPr>
      </w:pPr>
      <w:r w:rsidRPr="002741DA">
        <w:rPr>
          <w:sz w:val="22"/>
          <w:szCs w:val="22"/>
        </w:rPr>
        <w:t xml:space="preserve">FLORSALMIN </w:t>
      </w:r>
      <w:r w:rsidR="00A47B8F" w:rsidRPr="002741DA">
        <w:rPr>
          <w:sz w:val="22"/>
          <w:szCs w:val="22"/>
        </w:rPr>
        <w:t>môžu užívať dospelí aj p</w:t>
      </w:r>
      <w:r w:rsidR="008E74B2" w:rsidRPr="002741DA">
        <w:rPr>
          <w:sz w:val="22"/>
          <w:szCs w:val="22"/>
        </w:rPr>
        <w:t>e</w:t>
      </w:r>
      <w:r w:rsidR="00A47B8F" w:rsidRPr="002741DA">
        <w:rPr>
          <w:sz w:val="22"/>
          <w:szCs w:val="22"/>
        </w:rPr>
        <w:t>diatrická populácia.</w:t>
      </w:r>
    </w:p>
    <w:p w14:paraId="0DB403FA" w14:textId="77777777" w:rsidR="00A47B8F" w:rsidRPr="002741DA" w:rsidRDefault="00A47B8F" w:rsidP="006A2CDA">
      <w:pPr>
        <w:spacing w:after="0"/>
        <w:jc w:val="left"/>
        <w:rPr>
          <w:sz w:val="22"/>
          <w:szCs w:val="22"/>
        </w:rPr>
      </w:pPr>
    </w:p>
    <w:p w14:paraId="4E093BD3" w14:textId="77777777" w:rsidR="00A47B8F" w:rsidRPr="002741DA" w:rsidRDefault="00A47B8F" w:rsidP="006A2CDA">
      <w:pPr>
        <w:spacing w:after="0"/>
        <w:jc w:val="left"/>
        <w:rPr>
          <w:b/>
          <w:sz w:val="22"/>
          <w:szCs w:val="22"/>
        </w:rPr>
      </w:pPr>
      <w:r w:rsidRPr="002741DA">
        <w:rPr>
          <w:b/>
          <w:sz w:val="22"/>
          <w:szCs w:val="22"/>
        </w:rPr>
        <w:t>4.2</w:t>
      </w:r>
      <w:r w:rsidRPr="002741DA">
        <w:rPr>
          <w:b/>
          <w:sz w:val="22"/>
          <w:szCs w:val="22"/>
        </w:rPr>
        <w:tab/>
        <w:t>Dávkovanie a spôsob podávania</w:t>
      </w:r>
    </w:p>
    <w:p w14:paraId="5348FBB9" w14:textId="77777777" w:rsidR="00A47B8F" w:rsidRPr="002741DA" w:rsidRDefault="00A47B8F" w:rsidP="006A2CDA">
      <w:pPr>
        <w:spacing w:after="0"/>
        <w:jc w:val="left"/>
        <w:rPr>
          <w:sz w:val="22"/>
          <w:szCs w:val="22"/>
        </w:rPr>
      </w:pPr>
    </w:p>
    <w:p w14:paraId="31EDBB87" w14:textId="77777777" w:rsidR="00A47B8F" w:rsidRPr="002741DA" w:rsidRDefault="000E035E" w:rsidP="006A2CDA">
      <w:pPr>
        <w:spacing w:after="0"/>
        <w:jc w:val="left"/>
        <w:rPr>
          <w:sz w:val="22"/>
          <w:szCs w:val="22"/>
        </w:rPr>
      </w:pPr>
      <w:r w:rsidRPr="002741DA">
        <w:rPr>
          <w:sz w:val="22"/>
          <w:szCs w:val="22"/>
        </w:rPr>
        <w:t xml:space="preserve">FLORSALMIN </w:t>
      </w:r>
      <w:r w:rsidR="00A47B8F" w:rsidRPr="002741DA">
        <w:rPr>
          <w:sz w:val="22"/>
          <w:szCs w:val="22"/>
        </w:rPr>
        <w:t xml:space="preserve">sa používa na kloktanie alebo vyplachovanie ústnej dutiny </w:t>
      </w:r>
      <w:smartTag w:uri="urn:schemas-microsoft-com:office:smarttags" w:element="metricconverter">
        <w:smartTagPr>
          <w:attr w:name="ProductID" w:val="3 a"/>
        </w:smartTagPr>
        <w:r w:rsidR="00A47B8F" w:rsidRPr="002741DA">
          <w:rPr>
            <w:sz w:val="22"/>
            <w:szCs w:val="22"/>
          </w:rPr>
          <w:t>3 a</w:t>
        </w:r>
      </w:smartTag>
      <w:r w:rsidR="00A47B8F" w:rsidRPr="002741DA">
        <w:rPr>
          <w:sz w:val="22"/>
          <w:szCs w:val="22"/>
        </w:rPr>
        <w:t xml:space="preserve"> viackrát denne so zriedeným roztokom (1/2 čajovej lyžičky=2,5ml do 150 ml teplej vody). Nepoužívať pred jedlom. Vnútorne 3-krát denne 6 – 9 kvapiek lieku zapiť trochou tekutiny. Dávkovanie je možné zvýšiť až na 3 krát denne 18 kvapiek.</w:t>
      </w:r>
    </w:p>
    <w:p w14:paraId="08400349" w14:textId="77777777" w:rsidR="00A47B8F" w:rsidRPr="002741DA" w:rsidRDefault="00A47B8F" w:rsidP="006A2CDA">
      <w:pPr>
        <w:spacing w:after="0"/>
        <w:jc w:val="left"/>
        <w:rPr>
          <w:sz w:val="22"/>
          <w:szCs w:val="22"/>
        </w:rPr>
      </w:pPr>
    </w:p>
    <w:p w14:paraId="1ACAC7D0" w14:textId="77777777" w:rsidR="00A47B8F" w:rsidRPr="002741DA" w:rsidRDefault="00A47B8F" w:rsidP="006A2CDA">
      <w:pPr>
        <w:spacing w:after="0"/>
        <w:jc w:val="left"/>
        <w:rPr>
          <w:sz w:val="22"/>
          <w:szCs w:val="22"/>
        </w:rPr>
      </w:pPr>
      <w:r w:rsidRPr="002741DA">
        <w:rPr>
          <w:b/>
          <w:sz w:val="22"/>
          <w:szCs w:val="22"/>
        </w:rPr>
        <w:t>4.3</w:t>
      </w:r>
      <w:r w:rsidRPr="002741DA">
        <w:rPr>
          <w:b/>
          <w:sz w:val="22"/>
          <w:szCs w:val="22"/>
        </w:rPr>
        <w:tab/>
        <w:t xml:space="preserve">Kontraindikácie </w:t>
      </w:r>
    </w:p>
    <w:p w14:paraId="70602431" w14:textId="77777777" w:rsidR="00A47B8F" w:rsidRPr="002741DA" w:rsidRDefault="00A47B8F" w:rsidP="006A2CDA">
      <w:pPr>
        <w:spacing w:after="0"/>
        <w:jc w:val="left"/>
        <w:rPr>
          <w:sz w:val="22"/>
          <w:szCs w:val="22"/>
        </w:rPr>
      </w:pPr>
    </w:p>
    <w:p w14:paraId="33595D65" w14:textId="77777777" w:rsidR="00A47B8F" w:rsidRPr="002741DA" w:rsidRDefault="00A47B8F" w:rsidP="006A2CDA">
      <w:pPr>
        <w:spacing w:after="0"/>
        <w:jc w:val="left"/>
        <w:rPr>
          <w:sz w:val="22"/>
          <w:szCs w:val="22"/>
        </w:rPr>
      </w:pPr>
      <w:r w:rsidRPr="002741DA">
        <w:rPr>
          <w:sz w:val="22"/>
          <w:szCs w:val="22"/>
        </w:rPr>
        <w:t xml:space="preserve">Precitlivenosť na liečivo alebo na ktorúkoľvek z pomocných látok uvedených v časti 6.1. </w:t>
      </w:r>
    </w:p>
    <w:p w14:paraId="0660AD42" w14:textId="77777777" w:rsidR="00A47B8F" w:rsidRPr="002741DA" w:rsidRDefault="00A47B8F" w:rsidP="006A2CDA">
      <w:pPr>
        <w:spacing w:after="0"/>
        <w:jc w:val="left"/>
        <w:rPr>
          <w:sz w:val="22"/>
          <w:szCs w:val="22"/>
        </w:rPr>
      </w:pPr>
    </w:p>
    <w:p w14:paraId="45E36DFB" w14:textId="77777777" w:rsidR="00A47B8F" w:rsidRPr="002741DA" w:rsidRDefault="00A47B8F" w:rsidP="006A2CDA">
      <w:pPr>
        <w:spacing w:after="0"/>
        <w:jc w:val="left"/>
        <w:rPr>
          <w:b/>
          <w:sz w:val="22"/>
          <w:szCs w:val="22"/>
        </w:rPr>
      </w:pPr>
      <w:r w:rsidRPr="002741DA">
        <w:rPr>
          <w:b/>
          <w:sz w:val="22"/>
          <w:szCs w:val="22"/>
        </w:rPr>
        <w:t>4.4</w:t>
      </w:r>
      <w:r w:rsidRPr="002741DA">
        <w:rPr>
          <w:b/>
          <w:sz w:val="22"/>
          <w:szCs w:val="22"/>
        </w:rPr>
        <w:tab/>
        <w:t>Osobitné upozornenia a opatrenia pri používaní</w:t>
      </w:r>
    </w:p>
    <w:p w14:paraId="40FF0815" w14:textId="77777777" w:rsidR="00A47B8F" w:rsidRPr="002741DA" w:rsidRDefault="00A47B8F" w:rsidP="006A2CDA">
      <w:pPr>
        <w:spacing w:after="0"/>
        <w:jc w:val="left"/>
        <w:rPr>
          <w:sz w:val="22"/>
          <w:szCs w:val="22"/>
        </w:rPr>
      </w:pPr>
    </w:p>
    <w:p w14:paraId="12E5D590" w14:textId="77777777" w:rsidR="00A47B8F" w:rsidRPr="002741DA" w:rsidRDefault="00A47B8F" w:rsidP="006A2CDA">
      <w:pPr>
        <w:spacing w:after="0"/>
        <w:jc w:val="left"/>
        <w:rPr>
          <w:sz w:val="22"/>
          <w:szCs w:val="22"/>
        </w:rPr>
      </w:pPr>
      <w:r w:rsidRPr="002741DA">
        <w:rPr>
          <w:sz w:val="22"/>
          <w:szCs w:val="22"/>
        </w:rPr>
        <w:t>Liek obsahuje 60 %</w:t>
      </w:r>
      <w:r w:rsidRPr="00CD335F">
        <w:rPr>
          <w:sz w:val="22"/>
          <w:szCs w:val="22"/>
        </w:rPr>
        <w:t>etanolu.</w:t>
      </w:r>
    </w:p>
    <w:p w14:paraId="163EB72D" w14:textId="77777777" w:rsidR="00A47B8F" w:rsidRPr="002741DA" w:rsidRDefault="00A47B8F" w:rsidP="006A2CDA">
      <w:pPr>
        <w:spacing w:after="0"/>
        <w:jc w:val="left"/>
        <w:rPr>
          <w:sz w:val="22"/>
          <w:szCs w:val="22"/>
        </w:rPr>
      </w:pPr>
    </w:p>
    <w:p w14:paraId="7F060638" w14:textId="77777777" w:rsidR="00A47B8F" w:rsidRPr="002741DA" w:rsidRDefault="00A47B8F" w:rsidP="006A2CDA">
      <w:pPr>
        <w:spacing w:after="0"/>
        <w:jc w:val="left"/>
        <w:rPr>
          <w:b/>
          <w:sz w:val="22"/>
          <w:szCs w:val="22"/>
        </w:rPr>
      </w:pPr>
      <w:r w:rsidRPr="002741DA">
        <w:rPr>
          <w:b/>
          <w:sz w:val="22"/>
          <w:szCs w:val="22"/>
        </w:rPr>
        <w:t>4.5</w:t>
      </w:r>
      <w:r w:rsidRPr="002741DA">
        <w:rPr>
          <w:b/>
          <w:sz w:val="22"/>
          <w:szCs w:val="22"/>
        </w:rPr>
        <w:tab/>
        <w:t>Liekové a iné interakcie</w:t>
      </w:r>
    </w:p>
    <w:p w14:paraId="2529A07C" w14:textId="77777777" w:rsidR="00A47B8F" w:rsidRPr="002741DA" w:rsidRDefault="00A47B8F" w:rsidP="006A2CDA">
      <w:pPr>
        <w:spacing w:after="0"/>
        <w:jc w:val="left"/>
        <w:rPr>
          <w:sz w:val="22"/>
          <w:szCs w:val="22"/>
        </w:rPr>
      </w:pPr>
    </w:p>
    <w:p w14:paraId="48FE7E8D" w14:textId="77777777" w:rsidR="00A47B8F" w:rsidRPr="002741DA" w:rsidRDefault="00A47B8F" w:rsidP="006A2CDA">
      <w:pPr>
        <w:spacing w:after="0"/>
        <w:jc w:val="left"/>
        <w:rPr>
          <w:sz w:val="22"/>
          <w:szCs w:val="22"/>
        </w:rPr>
      </w:pPr>
      <w:r w:rsidRPr="002741DA">
        <w:rPr>
          <w:sz w:val="22"/>
          <w:szCs w:val="22"/>
        </w:rPr>
        <w:lastRenderedPageBreak/>
        <w:t>Nie sú známe.</w:t>
      </w:r>
    </w:p>
    <w:p w14:paraId="6649C854" w14:textId="77777777" w:rsidR="00A47B8F" w:rsidRPr="002741DA" w:rsidRDefault="00A47B8F" w:rsidP="006A2CDA">
      <w:pPr>
        <w:spacing w:after="0"/>
        <w:jc w:val="left"/>
        <w:rPr>
          <w:sz w:val="22"/>
          <w:szCs w:val="22"/>
        </w:rPr>
      </w:pPr>
    </w:p>
    <w:p w14:paraId="379727F1" w14:textId="77777777" w:rsidR="00A47B8F" w:rsidRPr="002741DA" w:rsidRDefault="00A47B8F" w:rsidP="006A2CDA">
      <w:pPr>
        <w:spacing w:after="0"/>
        <w:jc w:val="left"/>
        <w:rPr>
          <w:sz w:val="22"/>
          <w:szCs w:val="22"/>
        </w:rPr>
      </w:pPr>
      <w:r w:rsidRPr="002741DA">
        <w:rPr>
          <w:b/>
          <w:sz w:val="22"/>
          <w:szCs w:val="22"/>
        </w:rPr>
        <w:t>4.6</w:t>
      </w:r>
      <w:r w:rsidRPr="002741DA">
        <w:rPr>
          <w:b/>
          <w:sz w:val="22"/>
          <w:szCs w:val="22"/>
        </w:rPr>
        <w:tab/>
      </w:r>
      <w:r w:rsidRPr="002741DA">
        <w:rPr>
          <w:b/>
          <w:noProof/>
          <w:sz w:val="22"/>
          <w:szCs w:val="22"/>
        </w:rPr>
        <w:t>Fertilita, g</w:t>
      </w:r>
      <w:r w:rsidRPr="002741DA">
        <w:rPr>
          <w:b/>
          <w:sz w:val="22"/>
          <w:szCs w:val="22"/>
        </w:rPr>
        <w:t>ravidita a laktácia</w:t>
      </w:r>
    </w:p>
    <w:p w14:paraId="3CE411D5" w14:textId="77777777" w:rsidR="00A47B8F" w:rsidRPr="002741DA" w:rsidRDefault="00A47B8F" w:rsidP="006A2CDA">
      <w:pPr>
        <w:spacing w:after="0"/>
        <w:jc w:val="left"/>
        <w:rPr>
          <w:sz w:val="22"/>
          <w:szCs w:val="22"/>
        </w:rPr>
      </w:pPr>
    </w:p>
    <w:p w14:paraId="148CE495" w14:textId="77777777" w:rsidR="00A47B8F" w:rsidRPr="002741DA" w:rsidRDefault="000E035E" w:rsidP="006A2CDA">
      <w:pPr>
        <w:spacing w:after="0"/>
        <w:jc w:val="left"/>
        <w:rPr>
          <w:sz w:val="22"/>
          <w:szCs w:val="22"/>
        </w:rPr>
      </w:pPr>
      <w:r w:rsidRPr="002741DA">
        <w:rPr>
          <w:sz w:val="22"/>
          <w:szCs w:val="22"/>
        </w:rPr>
        <w:t xml:space="preserve">FLORSALMIN </w:t>
      </w:r>
      <w:r w:rsidR="00A47B8F" w:rsidRPr="002741DA">
        <w:rPr>
          <w:sz w:val="22"/>
          <w:szCs w:val="22"/>
        </w:rPr>
        <w:t>sa môže používať v tehotenstve a počas dojčenia.</w:t>
      </w:r>
    </w:p>
    <w:p w14:paraId="7C29F78D" w14:textId="77777777" w:rsidR="00A47B8F" w:rsidRPr="002741DA" w:rsidRDefault="00A47B8F" w:rsidP="006A2CDA">
      <w:pPr>
        <w:spacing w:after="0"/>
        <w:jc w:val="left"/>
        <w:rPr>
          <w:sz w:val="22"/>
          <w:szCs w:val="22"/>
        </w:rPr>
      </w:pPr>
    </w:p>
    <w:p w14:paraId="710ACABD" w14:textId="77777777" w:rsidR="00A47B8F" w:rsidRPr="002741DA" w:rsidRDefault="00A47B8F" w:rsidP="006A2CDA">
      <w:pPr>
        <w:spacing w:after="0"/>
        <w:jc w:val="left"/>
        <w:rPr>
          <w:sz w:val="22"/>
          <w:szCs w:val="22"/>
        </w:rPr>
      </w:pPr>
      <w:r w:rsidRPr="002741DA">
        <w:rPr>
          <w:b/>
          <w:sz w:val="22"/>
          <w:szCs w:val="22"/>
        </w:rPr>
        <w:t>4.7</w:t>
      </w:r>
      <w:r w:rsidRPr="002741DA">
        <w:rPr>
          <w:b/>
          <w:sz w:val="22"/>
          <w:szCs w:val="22"/>
        </w:rPr>
        <w:tab/>
        <w:t>Ovplyvnenie schopnosti viesť vozidlá a obsluhovať stroje</w:t>
      </w:r>
    </w:p>
    <w:p w14:paraId="4610B1DE" w14:textId="77777777" w:rsidR="00A47B8F" w:rsidRPr="002741DA" w:rsidRDefault="00A47B8F" w:rsidP="006A2CDA">
      <w:pPr>
        <w:spacing w:after="0"/>
        <w:jc w:val="left"/>
        <w:rPr>
          <w:sz w:val="22"/>
          <w:szCs w:val="22"/>
        </w:rPr>
      </w:pPr>
    </w:p>
    <w:p w14:paraId="09845935" w14:textId="77777777" w:rsidR="00A47B8F" w:rsidRPr="002741DA" w:rsidRDefault="000E035E" w:rsidP="006A2CDA">
      <w:pPr>
        <w:spacing w:after="0"/>
        <w:jc w:val="left"/>
        <w:rPr>
          <w:sz w:val="22"/>
          <w:szCs w:val="22"/>
        </w:rPr>
      </w:pPr>
      <w:r w:rsidRPr="002741DA">
        <w:rPr>
          <w:sz w:val="22"/>
          <w:szCs w:val="22"/>
        </w:rPr>
        <w:t xml:space="preserve">FLORSALMIN </w:t>
      </w:r>
      <w:r w:rsidR="00A47B8F" w:rsidRPr="002741DA">
        <w:rPr>
          <w:sz w:val="22"/>
          <w:szCs w:val="22"/>
        </w:rPr>
        <w:t>nemá žiadny alebo má zanedbateľný vplyv na schopnosť viesť vozidlá alebo obsluhovať stroje.</w:t>
      </w:r>
    </w:p>
    <w:p w14:paraId="355F0BA3" w14:textId="77777777" w:rsidR="00A47B8F" w:rsidRPr="002741DA" w:rsidRDefault="00A47B8F" w:rsidP="006A2CDA">
      <w:pPr>
        <w:spacing w:after="0"/>
        <w:jc w:val="left"/>
        <w:rPr>
          <w:sz w:val="22"/>
          <w:szCs w:val="22"/>
        </w:rPr>
      </w:pPr>
      <w:r w:rsidRPr="002741DA">
        <w:rPr>
          <w:sz w:val="22"/>
          <w:szCs w:val="22"/>
        </w:rPr>
        <w:t xml:space="preserve"> </w:t>
      </w:r>
    </w:p>
    <w:p w14:paraId="1A4E4DB3" w14:textId="77777777" w:rsidR="00A47B8F" w:rsidRPr="002741DA" w:rsidRDefault="00A47B8F" w:rsidP="006A2CDA">
      <w:pPr>
        <w:spacing w:after="0"/>
        <w:jc w:val="left"/>
        <w:rPr>
          <w:b/>
          <w:sz w:val="22"/>
          <w:szCs w:val="22"/>
        </w:rPr>
      </w:pPr>
      <w:r w:rsidRPr="002741DA">
        <w:rPr>
          <w:b/>
          <w:sz w:val="22"/>
          <w:szCs w:val="22"/>
        </w:rPr>
        <w:t>4.8</w:t>
      </w:r>
      <w:r w:rsidRPr="002741DA">
        <w:rPr>
          <w:b/>
          <w:sz w:val="22"/>
          <w:szCs w:val="22"/>
        </w:rPr>
        <w:tab/>
        <w:t>Nežiaduce účinky</w:t>
      </w:r>
    </w:p>
    <w:p w14:paraId="49078B91" w14:textId="77777777" w:rsidR="00A47B8F" w:rsidRPr="002741DA" w:rsidRDefault="00A47B8F" w:rsidP="006A2CDA">
      <w:pPr>
        <w:spacing w:after="0"/>
        <w:jc w:val="left"/>
        <w:rPr>
          <w:sz w:val="22"/>
          <w:szCs w:val="22"/>
        </w:rPr>
      </w:pPr>
    </w:p>
    <w:p w14:paraId="418214B7" w14:textId="77777777" w:rsidR="00A47B8F" w:rsidRPr="002741DA" w:rsidRDefault="00A47B8F" w:rsidP="006A2CDA">
      <w:pPr>
        <w:spacing w:after="0"/>
        <w:jc w:val="left"/>
        <w:rPr>
          <w:sz w:val="22"/>
          <w:szCs w:val="22"/>
        </w:rPr>
      </w:pPr>
      <w:r w:rsidRPr="002741DA">
        <w:rPr>
          <w:sz w:val="22"/>
          <w:szCs w:val="22"/>
        </w:rPr>
        <w:t>V ojedinelých prípadoch sa môže vyskytnúť suchosť alebo pálenie sliznice.</w:t>
      </w:r>
    </w:p>
    <w:p w14:paraId="36617E8F" w14:textId="77777777" w:rsidR="00A47B8F" w:rsidRPr="002741DA" w:rsidRDefault="00A47B8F" w:rsidP="006A2CDA">
      <w:pPr>
        <w:spacing w:after="0"/>
        <w:jc w:val="left"/>
        <w:rPr>
          <w:sz w:val="22"/>
          <w:szCs w:val="22"/>
        </w:rPr>
      </w:pPr>
    </w:p>
    <w:p w14:paraId="5540F1C4" w14:textId="77777777" w:rsidR="00A47B8F" w:rsidRPr="002741DA" w:rsidRDefault="00A47B8F" w:rsidP="006A2CDA">
      <w:pPr>
        <w:spacing w:after="0"/>
        <w:jc w:val="left"/>
        <w:rPr>
          <w:sz w:val="22"/>
          <w:szCs w:val="22"/>
          <w:u w:val="single"/>
        </w:rPr>
      </w:pPr>
      <w:r w:rsidRPr="002741DA">
        <w:rPr>
          <w:sz w:val="22"/>
          <w:szCs w:val="22"/>
          <w:u w:val="single"/>
        </w:rPr>
        <w:t>Hlásenie podozrení na nežiaduce reakcie</w:t>
      </w:r>
    </w:p>
    <w:p w14:paraId="6DEDCF5D" w14:textId="7CA17912" w:rsidR="00A47B8F" w:rsidRPr="002741DA" w:rsidRDefault="00A47B8F" w:rsidP="006A2CDA">
      <w:pPr>
        <w:spacing w:after="0"/>
        <w:jc w:val="left"/>
        <w:rPr>
          <w:sz w:val="22"/>
          <w:szCs w:val="22"/>
        </w:rPr>
      </w:pPr>
      <w:r w:rsidRPr="002741DA">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340EC8" w:rsidRPr="002741DA">
        <w:rPr>
          <w:sz w:val="22"/>
          <w:szCs w:val="22"/>
        </w:rPr>
        <w:t xml:space="preserve"> na</w:t>
      </w:r>
      <w:r w:rsidRPr="002741DA">
        <w:rPr>
          <w:sz w:val="22"/>
          <w:szCs w:val="22"/>
        </w:rPr>
        <w:t xml:space="preserve"> </w:t>
      </w:r>
      <w:r w:rsidR="00E62A15" w:rsidRPr="002741DA">
        <w:rPr>
          <w:noProof/>
          <w:sz w:val="22"/>
          <w:szCs w:val="22"/>
          <w:highlight w:val="lightGray"/>
        </w:rPr>
        <w:t xml:space="preserve">národné </w:t>
      </w:r>
      <w:r w:rsidR="00340EC8" w:rsidRPr="002741DA">
        <w:rPr>
          <w:noProof/>
          <w:sz w:val="22"/>
          <w:szCs w:val="22"/>
          <w:highlight w:val="lightGray"/>
        </w:rPr>
        <w:t>centrum</w:t>
      </w:r>
      <w:r w:rsidR="00E62A15" w:rsidRPr="002741DA">
        <w:rPr>
          <w:noProof/>
          <w:sz w:val="22"/>
          <w:szCs w:val="22"/>
          <w:highlight w:val="lightGray"/>
        </w:rPr>
        <w:t xml:space="preserve"> hlásenia uvedené v </w:t>
      </w:r>
      <w:hyperlink r:id="rId7" w:history="1">
        <w:r w:rsidR="00E62A15" w:rsidRPr="002741DA">
          <w:rPr>
            <w:rStyle w:val="Hypertextovprepojenie"/>
            <w:noProof/>
            <w:sz w:val="22"/>
            <w:szCs w:val="22"/>
            <w:highlight w:val="lightGray"/>
          </w:rPr>
          <w:t>Prílohe V</w:t>
        </w:r>
      </w:hyperlink>
      <w:r w:rsidRPr="002741DA">
        <w:rPr>
          <w:sz w:val="22"/>
          <w:szCs w:val="22"/>
          <w:highlight w:val="lightGray"/>
        </w:rPr>
        <w:t>.</w:t>
      </w:r>
    </w:p>
    <w:p w14:paraId="573924B6" w14:textId="77777777" w:rsidR="00A47B8F" w:rsidRPr="002741DA" w:rsidRDefault="00A47B8F" w:rsidP="006A2CDA">
      <w:pPr>
        <w:spacing w:after="0"/>
        <w:jc w:val="left"/>
        <w:rPr>
          <w:sz w:val="22"/>
          <w:szCs w:val="22"/>
        </w:rPr>
      </w:pPr>
    </w:p>
    <w:p w14:paraId="464232C2" w14:textId="77777777" w:rsidR="00A47B8F" w:rsidRPr="002741DA" w:rsidRDefault="00A47B8F" w:rsidP="006A2CDA">
      <w:pPr>
        <w:spacing w:after="0"/>
        <w:jc w:val="left"/>
        <w:rPr>
          <w:sz w:val="22"/>
          <w:szCs w:val="22"/>
        </w:rPr>
      </w:pPr>
      <w:r w:rsidRPr="002741DA">
        <w:rPr>
          <w:b/>
          <w:sz w:val="22"/>
          <w:szCs w:val="22"/>
        </w:rPr>
        <w:t>4.9</w:t>
      </w:r>
      <w:r w:rsidRPr="002741DA">
        <w:rPr>
          <w:b/>
          <w:sz w:val="22"/>
          <w:szCs w:val="22"/>
        </w:rPr>
        <w:tab/>
        <w:t>Predávkovanie</w:t>
      </w:r>
    </w:p>
    <w:p w14:paraId="74A211BE" w14:textId="77777777" w:rsidR="00A47B8F" w:rsidRPr="002741DA" w:rsidRDefault="00A47B8F" w:rsidP="006A2CDA">
      <w:pPr>
        <w:spacing w:after="0"/>
        <w:jc w:val="left"/>
        <w:rPr>
          <w:sz w:val="22"/>
          <w:szCs w:val="22"/>
        </w:rPr>
      </w:pPr>
    </w:p>
    <w:p w14:paraId="088F9AFD" w14:textId="77777777" w:rsidR="00A47B8F" w:rsidRPr="002741DA" w:rsidRDefault="00A47B8F" w:rsidP="006A2CDA">
      <w:pPr>
        <w:spacing w:after="0"/>
        <w:jc w:val="left"/>
        <w:rPr>
          <w:sz w:val="22"/>
          <w:szCs w:val="22"/>
        </w:rPr>
      </w:pPr>
      <w:r w:rsidRPr="002741DA">
        <w:rPr>
          <w:sz w:val="22"/>
          <w:szCs w:val="22"/>
        </w:rPr>
        <w:t>Riziko z predávkovania je prakticky nulové. Ani pri náhodnom použití celého obsahu jedného balenia nehrozí riziko z toxického poškodenia organizmu.</w:t>
      </w:r>
    </w:p>
    <w:p w14:paraId="0839A438" w14:textId="77777777" w:rsidR="00A47B8F" w:rsidRPr="002741DA" w:rsidRDefault="00A47B8F" w:rsidP="006A2CDA">
      <w:pPr>
        <w:spacing w:after="0"/>
        <w:jc w:val="left"/>
        <w:rPr>
          <w:sz w:val="22"/>
          <w:szCs w:val="22"/>
        </w:rPr>
      </w:pPr>
    </w:p>
    <w:p w14:paraId="265DB6B0" w14:textId="77777777" w:rsidR="00A47B8F" w:rsidRPr="002741DA" w:rsidRDefault="00A47B8F" w:rsidP="006A2CDA">
      <w:pPr>
        <w:spacing w:after="0"/>
        <w:jc w:val="left"/>
        <w:rPr>
          <w:sz w:val="22"/>
          <w:szCs w:val="22"/>
        </w:rPr>
      </w:pPr>
    </w:p>
    <w:p w14:paraId="74363635" w14:textId="77777777"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5.</w:t>
      </w:r>
      <w:r w:rsidRPr="00CD335F">
        <w:rPr>
          <w:rFonts w:cs="Times New Roman"/>
          <w:sz w:val="22"/>
          <w:szCs w:val="22"/>
          <w:lang w:val="fr-FR"/>
        </w:rPr>
        <w:tab/>
        <w:t>FARMAKOLOGICKÉ VLASTNOSTI</w:t>
      </w:r>
    </w:p>
    <w:p w14:paraId="5ECA78E7" w14:textId="77777777" w:rsidR="00A47B8F" w:rsidRPr="002741DA" w:rsidRDefault="00A47B8F" w:rsidP="006A2CDA">
      <w:pPr>
        <w:spacing w:after="0"/>
        <w:jc w:val="left"/>
        <w:rPr>
          <w:bCs/>
          <w:sz w:val="22"/>
          <w:szCs w:val="22"/>
        </w:rPr>
      </w:pPr>
    </w:p>
    <w:p w14:paraId="188D1441" w14:textId="77777777" w:rsidR="00A47B8F" w:rsidRPr="002741DA" w:rsidRDefault="00A47B8F" w:rsidP="006A2CDA">
      <w:pPr>
        <w:spacing w:after="0"/>
        <w:jc w:val="left"/>
        <w:rPr>
          <w:sz w:val="22"/>
          <w:szCs w:val="22"/>
        </w:rPr>
      </w:pPr>
      <w:r w:rsidRPr="002741DA">
        <w:rPr>
          <w:b/>
          <w:sz w:val="22"/>
          <w:szCs w:val="22"/>
        </w:rPr>
        <w:t>5.1</w:t>
      </w:r>
      <w:r w:rsidRPr="002741DA">
        <w:rPr>
          <w:b/>
          <w:sz w:val="22"/>
          <w:szCs w:val="22"/>
        </w:rPr>
        <w:tab/>
        <w:t>Farmakodynamické vlastnosti</w:t>
      </w:r>
    </w:p>
    <w:p w14:paraId="774ECF63" w14:textId="77777777" w:rsidR="00A47B8F" w:rsidRPr="002741DA" w:rsidRDefault="00A47B8F" w:rsidP="006A2CDA">
      <w:pPr>
        <w:spacing w:after="0"/>
        <w:jc w:val="left"/>
        <w:rPr>
          <w:sz w:val="22"/>
          <w:szCs w:val="22"/>
        </w:rPr>
      </w:pPr>
    </w:p>
    <w:p w14:paraId="2576F7A3" w14:textId="59AE905D" w:rsidR="00A47B8F" w:rsidRPr="00521D76" w:rsidRDefault="00A47B8F" w:rsidP="006A2CDA">
      <w:pPr>
        <w:spacing w:after="0"/>
        <w:jc w:val="left"/>
        <w:rPr>
          <w:sz w:val="22"/>
          <w:szCs w:val="22"/>
        </w:rPr>
      </w:pPr>
      <w:r w:rsidRPr="002741DA">
        <w:rPr>
          <w:sz w:val="22"/>
          <w:szCs w:val="22"/>
        </w:rPr>
        <w:t xml:space="preserve">Farmakoterapeutická skupina: </w:t>
      </w:r>
      <w:r w:rsidR="00521D76">
        <w:rPr>
          <w:sz w:val="22"/>
          <w:szCs w:val="22"/>
        </w:rPr>
        <w:t>Všetky ostatné liečivá, Iné liečivá</w:t>
      </w:r>
    </w:p>
    <w:p w14:paraId="6006E6A1" w14:textId="77777777" w:rsidR="00A47B8F" w:rsidRPr="002741DA" w:rsidRDefault="00A47B8F" w:rsidP="006A2CDA">
      <w:pPr>
        <w:spacing w:after="0"/>
        <w:jc w:val="left"/>
        <w:rPr>
          <w:sz w:val="22"/>
          <w:szCs w:val="22"/>
        </w:rPr>
      </w:pPr>
      <w:r w:rsidRPr="002741DA">
        <w:rPr>
          <w:sz w:val="22"/>
          <w:szCs w:val="22"/>
        </w:rPr>
        <w:t>ATC kód: V03AX</w:t>
      </w:r>
    </w:p>
    <w:p w14:paraId="03CA9418" w14:textId="77777777" w:rsidR="00A47B8F" w:rsidRPr="002741DA" w:rsidRDefault="00A47B8F" w:rsidP="006A2CDA">
      <w:pPr>
        <w:spacing w:after="0"/>
        <w:jc w:val="left"/>
        <w:rPr>
          <w:sz w:val="22"/>
          <w:szCs w:val="22"/>
        </w:rPr>
      </w:pPr>
    </w:p>
    <w:p w14:paraId="525A8BA9" w14:textId="77777777" w:rsidR="00A47B8F" w:rsidRPr="002741DA" w:rsidRDefault="00A47B8F" w:rsidP="006A2CDA">
      <w:pPr>
        <w:spacing w:after="0"/>
        <w:jc w:val="left"/>
        <w:rPr>
          <w:sz w:val="22"/>
          <w:szCs w:val="22"/>
        </w:rPr>
      </w:pPr>
      <w:r w:rsidRPr="002741DA">
        <w:rPr>
          <w:sz w:val="22"/>
          <w:szCs w:val="22"/>
        </w:rPr>
        <w:t>Hlavné obsahové látky drogy sú éterický olej (silica) - Salviae etheroleum, ďalej triesloviny a horčiny. Obsah éterického oleja v droge sa pohybuje od 1,0 do 2,5 %. Hlavné obsahové látky oficinálnej šalviovej silice sú bicyklické monoterpény alfa a beta-tujón (50 - 60 %), gáfor (8 -18 %), borneol a bornylacetát (2 - 15 %), monocyklické monoterpény 1,8-cineol = eukalyptol (10 - 22 %) a terpineol (1 - 9 %).</w:t>
      </w:r>
    </w:p>
    <w:p w14:paraId="76ACB512" w14:textId="77777777" w:rsidR="00A47B8F" w:rsidRPr="002741DA" w:rsidRDefault="00A47B8F" w:rsidP="006A2CDA">
      <w:pPr>
        <w:spacing w:after="0"/>
        <w:jc w:val="left"/>
        <w:rPr>
          <w:sz w:val="22"/>
          <w:szCs w:val="22"/>
        </w:rPr>
      </w:pPr>
      <w:r w:rsidRPr="002741DA">
        <w:rPr>
          <w:sz w:val="22"/>
          <w:szCs w:val="22"/>
        </w:rPr>
        <w:t>V medicíne sa Herba salviae (folium salviae) používa empiricky, farmakologické účinky jednotlivých obsahových látok neboli doteraz jednoznačne preskúmané.</w:t>
      </w:r>
    </w:p>
    <w:p w14:paraId="5AAB7C35" w14:textId="77777777" w:rsidR="00A47B8F" w:rsidRPr="002741DA" w:rsidRDefault="00A47B8F" w:rsidP="006A2CDA">
      <w:pPr>
        <w:spacing w:after="0"/>
        <w:jc w:val="left"/>
        <w:rPr>
          <w:sz w:val="22"/>
          <w:szCs w:val="22"/>
        </w:rPr>
      </w:pPr>
      <w:r w:rsidRPr="002741DA">
        <w:rPr>
          <w:sz w:val="22"/>
          <w:szCs w:val="22"/>
        </w:rPr>
        <w:t>Šalvia lekárska (Salvia officinalis) obsahuje zmes adstringentne, antisepticky a antiflogisticky pôsobiacich látok.</w:t>
      </w:r>
    </w:p>
    <w:p w14:paraId="7FC8E314" w14:textId="77777777" w:rsidR="00A47B8F" w:rsidRPr="002741DA" w:rsidRDefault="00A47B8F" w:rsidP="006A2CDA">
      <w:pPr>
        <w:spacing w:after="0"/>
        <w:jc w:val="left"/>
        <w:rPr>
          <w:sz w:val="22"/>
          <w:szCs w:val="22"/>
        </w:rPr>
      </w:pPr>
      <w:r w:rsidRPr="002741DA">
        <w:rPr>
          <w:sz w:val="22"/>
          <w:szCs w:val="22"/>
        </w:rPr>
        <w:t>Antimikrobiálny účinok drogy a jej obsahových látok sa sústreďuje predovšetkým na pôsobenie proti baktériam. Antibakteriálny účinok prípravkov zo šalvie sa pripisuje trieslovinám, polyfenolickým kyselinám a silici. Tieto látky brzdia najmä rast saprofytickej flóry (najmä E. coli) grampozitívnych a v menšej miere gramnegatívnych baktérií. Silica pôsobí aj protizápalovo. Silný baktriostatický účinok bol zistený aj pri šalviových triterpénoch najmä pri grampozitívnych baktériách, ktoré sú najcitlivejšie na prípravky zo Salvia officinalis. Dezinfekčný účinok šalviovej silice bol pozorovaný i na vypestovaných bakteriálnych kmeňoch zo zubného povlaku.</w:t>
      </w:r>
    </w:p>
    <w:p w14:paraId="58BC70B3" w14:textId="77777777" w:rsidR="00A47B8F" w:rsidRPr="002741DA" w:rsidRDefault="00A47B8F" w:rsidP="006A2CDA">
      <w:pPr>
        <w:spacing w:after="0"/>
        <w:jc w:val="left"/>
        <w:rPr>
          <w:sz w:val="22"/>
          <w:szCs w:val="22"/>
        </w:rPr>
      </w:pPr>
    </w:p>
    <w:p w14:paraId="503C555F" w14:textId="77777777" w:rsidR="00A47B8F" w:rsidRPr="002741DA" w:rsidRDefault="00A47B8F" w:rsidP="006A2CDA">
      <w:pPr>
        <w:spacing w:after="0"/>
        <w:jc w:val="left"/>
        <w:rPr>
          <w:b/>
          <w:sz w:val="22"/>
          <w:szCs w:val="22"/>
        </w:rPr>
      </w:pPr>
      <w:r w:rsidRPr="002741DA">
        <w:rPr>
          <w:b/>
          <w:sz w:val="22"/>
          <w:szCs w:val="22"/>
        </w:rPr>
        <w:t>5.2</w:t>
      </w:r>
      <w:r w:rsidRPr="002741DA">
        <w:rPr>
          <w:b/>
          <w:sz w:val="22"/>
          <w:szCs w:val="22"/>
        </w:rPr>
        <w:tab/>
        <w:t>Farmakokinetické vlastnosti</w:t>
      </w:r>
    </w:p>
    <w:p w14:paraId="35A40F41" w14:textId="77777777" w:rsidR="00A47B8F" w:rsidRPr="002741DA" w:rsidRDefault="00A47B8F" w:rsidP="006A2CDA">
      <w:pPr>
        <w:spacing w:after="0"/>
        <w:jc w:val="left"/>
        <w:rPr>
          <w:sz w:val="22"/>
          <w:szCs w:val="22"/>
        </w:rPr>
      </w:pPr>
    </w:p>
    <w:p w14:paraId="71EA001C" w14:textId="77777777" w:rsidR="00A47B8F" w:rsidRPr="002741DA" w:rsidRDefault="00A47B8F" w:rsidP="006A2CDA">
      <w:pPr>
        <w:spacing w:after="0"/>
        <w:jc w:val="left"/>
        <w:rPr>
          <w:sz w:val="22"/>
          <w:szCs w:val="22"/>
        </w:rPr>
      </w:pPr>
      <w:r w:rsidRPr="002741DA">
        <w:rPr>
          <w:sz w:val="22"/>
          <w:szCs w:val="22"/>
        </w:rPr>
        <w:lastRenderedPageBreak/>
        <w:t>Pri lokálnej aplikácii dochádza k pozvoľnému prestupu účinných látok do postihnutého tkaniva. Jednotlivé látky majú veľmi rozdielne farmakokinetické vlastnosti, ktoré neumožňujú jednotnú charakteristiku.</w:t>
      </w:r>
    </w:p>
    <w:p w14:paraId="391327A9" w14:textId="77777777" w:rsidR="00A47B8F" w:rsidRPr="002741DA" w:rsidRDefault="00A47B8F" w:rsidP="006A2CDA">
      <w:pPr>
        <w:spacing w:after="0"/>
        <w:jc w:val="left"/>
        <w:rPr>
          <w:sz w:val="22"/>
          <w:szCs w:val="22"/>
        </w:rPr>
      </w:pPr>
    </w:p>
    <w:p w14:paraId="2EE5510B" w14:textId="77777777" w:rsidR="00A47B8F" w:rsidRPr="002741DA" w:rsidRDefault="00A47B8F" w:rsidP="006A2CDA">
      <w:pPr>
        <w:spacing w:after="0"/>
        <w:jc w:val="left"/>
        <w:rPr>
          <w:sz w:val="22"/>
          <w:szCs w:val="22"/>
        </w:rPr>
      </w:pPr>
      <w:r w:rsidRPr="002741DA">
        <w:rPr>
          <w:b/>
          <w:sz w:val="22"/>
          <w:szCs w:val="22"/>
        </w:rPr>
        <w:t>5.3</w:t>
      </w:r>
      <w:r w:rsidRPr="002741DA">
        <w:rPr>
          <w:b/>
          <w:sz w:val="22"/>
          <w:szCs w:val="22"/>
        </w:rPr>
        <w:tab/>
        <w:t>Predklinické údaje o bezpečnosti</w:t>
      </w:r>
    </w:p>
    <w:p w14:paraId="2E62D3E3" w14:textId="77777777" w:rsidR="00A47B8F" w:rsidRPr="002741DA" w:rsidRDefault="00A47B8F" w:rsidP="006A2CDA">
      <w:pPr>
        <w:spacing w:after="0"/>
        <w:jc w:val="left"/>
        <w:rPr>
          <w:sz w:val="22"/>
          <w:szCs w:val="22"/>
        </w:rPr>
      </w:pPr>
    </w:p>
    <w:p w14:paraId="20676A7B" w14:textId="77777777" w:rsidR="00A47B8F" w:rsidRPr="002741DA" w:rsidRDefault="00A47B8F" w:rsidP="006A2CDA">
      <w:pPr>
        <w:spacing w:after="0"/>
        <w:jc w:val="left"/>
        <w:rPr>
          <w:sz w:val="22"/>
          <w:szCs w:val="22"/>
        </w:rPr>
      </w:pPr>
      <w:r w:rsidRPr="002741DA">
        <w:rPr>
          <w:sz w:val="22"/>
          <w:szCs w:val="22"/>
        </w:rPr>
        <w:t xml:space="preserve">Droga šalvie obsahuje 1 - 3 % silice. Pri prekročení dávky éterického oleja nad </w:t>
      </w:r>
      <w:smartTag w:uri="urn:schemas-microsoft-com:office:smarttags" w:element="metricconverter">
        <w:smartTagPr>
          <w:attr w:name="ProductID" w:val="2 g"/>
        </w:smartTagPr>
        <w:r w:rsidRPr="002741DA">
          <w:rPr>
            <w:sz w:val="22"/>
            <w:szCs w:val="22"/>
          </w:rPr>
          <w:t>2 g</w:t>
        </w:r>
      </w:smartTag>
      <w:r w:rsidRPr="002741DA">
        <w:rPr>
          <w:sz w:val="22"/>
          <w:szCs w:val="22"/>
        </w:rPr>
        <w:t xml:space="preserve"> perorálne sa objavujú toxické príznaky ako vracanie, hnačka, silné prekrvenie dutiny brušnej (abortívny účinok) a podráždenie prejavujúce sa epileptickými kŕčmi a obrnou.</w:t>
      </w:r>
    </w:p>
    <w:p w14:paraId="3A6CC14F" w14:textId="77777777" w:rsidR="00A47B8F" w:rsidRPr="002741DA" w:rsidRDefault="00A47B8F" w:rsidP="006A2CDA">
      <w:pPr>
        <w:spacing w:after="0"/>
        <w:jc w:val="left"/>
        <w:rPr>
          <w:sz w:val="22"/>
          <w:szCs w:val="22"/>
        </w:rPr>
      </w:pPr>
      <w:r w:rsidRPr="002741DA">
        <w:rPr>
          <w:sz w:val="22"/>
          <w:szCs w:val="22"/>
        </w:rPr>
        <w:t>Obsah éterického oleja v lieku F</w:t>
      </w:r>
      <w:r w:rsidR="000E035E" w:rsidRPr="002741DA">
        <w:rPr>
          <w:sz w:val="22"/>
          <w:szCs w:val="22"/>
        </w:rPr>
        <w:t>LORSALMIN</w:t>
      </w:r>
      <w:r w:rsidRPr="002741DA">
        <w:rPr>
          <w:sz w:val="22"/>
          <w:szCs w:val="22"/>
        </w:rPr>
        <w:t xml:space="preserve"> predstavuje asi 50 mg/50 ml = 1 balenie, čo je prípustná dávka, ktorá nemôže ohroziť užívateľa ani po náhodnom požití celého balenia.</w:t>
      </w:r>
    </w:p>
    <w:p w14:paraId="7940B841" w14:textId="77777777" w:rsidR="00A47B8F" w:rsidRPr="002741DA" w:rsidRDefault="00A47B8F" w:rsidP="006A2CDA">
      <w:pPr>
        <w:spacing w:after="0"/>
        <w:jc w:val="left"/>
        <w:rPr>
          <w:sz w:val="22"/>
          <w:szCs w:val="22"/>
        </w:rPr>
      </w:pPr>
    </w:p>
    <w:p w14:paraId="42E99D89" w14:textId="77777777" w:rsidR="00A47B8F" w:rsidRPr="002741DA" w:rsidRDefault="00A47B8F" w:rsidP="006A2CDA">
      <w:pPr>
        <w:spacing w:after="0"/>
        <w:jc w:val="left"/>
        <w:rPr>
          <w:sz w:val="22"/>
          <w:szCs w:val="22"/>
        </w:rPr>
      </w:pPr>
    </w:p>
    <w:p w14:paraId="174D576E" w14:textId="28C1590A"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6.</w:t>
      </w:r>
      <w:r w:rsidRPr="00CD335F">
        <w:rPr>
          <w:rFonts w:cs="Times New Roman"/>
          <w:sz w:val="22"/>
          <w:szCs w:val="22"/>
          <w:lang w:val="fr-FR"/>
        </w:rPr>
        <w:tab/>
        <w:t>Farmaceutick</w:t>
      </w:r>
      <w:r w:rsidR="002741DA" w:rsidRPr="002741DA">
        <w:rPr>
          <w:rFonts w:cs="Times New Roman"/>
          <w:sz w:val="22"/>
          <w:szCs w:val="22"/>
          <w:lang w:val="fr-FR"/>
        </w:rPr>
        <w:t>É</w:t>
      </w:r>
      <w:r w:rsidRPr="00CD335F">
        <w:rPr>
          <w:rFonts w:cs="Times New Roman"/>
          <w:sz w:val="22"/>
          <w:szCs w:val="22"/>
          <w:lang w:val="fr-FR"/>
        </w:rPr>
        <w:t xml:space="preserve"> INFORMÁCIe</w:t>
      </w:r>
    </w:p>
    <w:p w14:paraId="0D1FD574" w14:textId="77777777" w:rsidR="00A47B8F" w:rsidRPr="002741DA" w:rsidRDefault="00A47B8F" w:rsidP="006A2CDA">
      <w:pPr>
        <w:spacing w:after="0"/>
        <w:jc w:val="left"/>
        <w:outlineLvl w:val="0"/>
        <w:rPr>
          <w:b/>
          <w:bCs/>
          <w:sz w:val="22"/>
          <w:szCs w:val="22"/>
        </w:rPr>
      </w:pPr>
    </w:p>
    <w:p w14:paraId="194C895A" w14:textId="77777777" w:rsidR="00A47B8F" w:rsidRPr="002741DA" w:rsidRDefault="00A47B8F" w:rsidP="006A2CDA">
      <w:pPr>
        <w:spacing w:after="0"/>
        <w:jc w:val="left"/>
        <w:rPr>
          <w:sz w:val="22"/>
          <w:szCs w:val="22"/>
        </w:rPr>
      </w:pPr>
      <w:r w:rsidRPr="002741DA">
        <w:rPr>
          <w:b/>
          <w:sz w:val="22"/>
          <w:szCs w:val="22"/>
        </w:rPr>
        <w:t>6.1</w:t>
      </w:r>
      <w:r w:rsidRPr="002741DA">
        <w:rPr>
          <w:b/>
          <w:sz w:val="22"/>
          <w:szCs w:val="22"/>
        </w:rPr>
        <w:tab/>
        <w:t>Zoznam pomocných látok</w:t>
      </w:r>
    </w:p>
    <w:p w14:paraId="283DFCBE" w14:textId="77777777" w:rsidR="00A47B8F" w:rsidRPr="002741DA" w:rsidRDefault="00A47B8F" w:rsidP="006A2CDA">
      <w:pPr>
        <w:spacing w:after="0"/>
        <w:jc w:val="left"/>
        <w:rPr>
          <w:sz w:val="22"/>
          <w:szCs w:val="22"/>
        </w:rPr>
      </w:pPr>
    </w:p>
    <w:p w14:paraId="08A0ED29" w14:textId="32601477" w:rsidR="002741DA" w:rsidRPr="002741DA" w:rsidRDefault="002741DA" w:rsidP="006A2CDA">
      <w:pPr>
        <w:spacing w:after="0"/>
        <w:jc w:val="left"/>
        <w:rPr>
          <w:sz w:val="22"/>
          <w:szCs w:val="22"/>
        </w:rPr>
      </w:pPr>
      <w:r w:rsidRPr="002741DA">
        <w:rPr>
          <w:sz w:val="22"/>
          <w:szCs w:val="22"/>
        </w:rPr>
        <w:t>e</w:t>
      </w:r>
      <w:r w:rsidR="00A47B8F" w:rsidRPr="00CD335F">
        <w:rPr>
          <w:sz w:val="22"/>
          <w:szCs w:val="22"/>
        </w:rPr>
        <w:t>tanol</w:t>
      </w:r>
      <w:r w:rsidR="00A47B8F" w:rsidRPr="002741DA">
        <w:rPr>
          <w:sz w:val="22"/>
          <w:szCs w:val="22"/>
        </w:rPr>
        <w:t xml:space="preserve"> </w:t>
      </w:r>
      <w:r w:rsidR="00A47B8F" w:rsidRPr="00CD335F">
        <w:rPr>
          <w:sz w:val="22"/>
          <w:szCs w:val="22"/>
        </w:rPr>
        <w:t>60%</w:t>
      </w:r>
    </w:p>
    <w:p w14:paraId="6D15BD98" w14:textId="2AFDDC85" w:rsidR="00A47B8F" w:rsidRPr="002741DA" w:rsidRDefault="00A47B8F" w:rsidP="006A2CDA">
      <w:pPr>
        <w:spacing w:after="0"/>
        <w:jc w:val="left"/>
        <w:rPr>
          <w:sz w:val="22"/>
          <w:szCs w:val="22"/>
        </w:rPr>
      </w:pPr>
      <w:r w:rsidRPr="002741DA">
        <w:rPr>
          <w:sz w:val="22"/>
          <w:szCs w:val="22"/>
        </w:rPr>
        <w:t>čistená voda</w:t>
      </w:r>
    </w:p>
    <w:p w14:paraId="76174F60" w14:textId="77777777" w:rsidR="00A47B8F" w:rsidRPr="002741DA" w:rsidRDefault="00A47B8F" w:rsidP="006A2CDA">
      <w:pPr>
        <w:spacing w:after="0"/>
        <w:jc w:val="left"/>
        <w:rPr>
          <w:sz w:val="22"/>
          <w:szCs w:val="22"/>
        </w:rPr>
      </w:pPr>
    </w:p>
    <w:p w14:paraId="774D0A16" w14:textId="77777777" w:rsidR="00A47B8F" w:rsidRPr="002741DA" w:rsidRDefault="00A47B8F" w:rsidP="006A2CDA">
      <w:pPr>
        <w:spacing w:after="0"/>
        <w:jc w:val="left"/>
        <w:rPr>
          <w:sz w:val="22"/>
          <w:szCs w:val="22"/>
        </w:rPr>
      </w:pPr>
      <w:r w:rsidRPr="002741DA">
        <w:rPr>
          <w:b/>
          <w:sz w:val="22"/>
          <w:szCs w:val="22"/>
        </w:rPr>
        <w:t>6.2</w:t>
      </w:r>
      <w:r w:rsidRPr="002741DA">
        <w:rPr>
          <w:b/>
          <w:sz w:val="22"/>
          <w:szCs w:val="22"/>
        </w:rPr>
        <w:tab/>
        <w:t>Inkompatibility</w:t>
      </w:r>
    </w:p>
    <w:p w14:paraId="6188E3B4" w14:textId="77777777" w:rsidR="00A47B8F" w:rsidRPr="002741DA" w:rsidRDefault="00A47B8F" w:rsidP="006A2CDA">
      <w:pPr>
        <w:spacing w:after="0"/>
        <w:jc w:val="left"/>
        <w:rPr>
          <w:sz w:val="22"/>
          <w:szCs w:val="22"/>
        </w:rPr>
      </w:pPr>
    </w:p>
    <w:p w14:paraId="5B945804" w14:textId="77777777" w:rsidR="00A47B8F" w:rsidRPr="002741DA" w:rsidRDefault="00A47B8F" w:rsidP="006A2CDA">
      <w:pPr>
        <w:spacing w:after="0"/>
        <w:jc w:val="left"/>
        <w:rPr>
          <w:sz w:val="22"/>
          <w:szCs w:val="22"/>
        </w:rPr>
      </w:pPr>
      <w:r w:rsidRPr="002741DA">
        <w:rPr>
          <w:sz w:val="22"/>
          <w:szCs w:val="22"/>
        </w:rPr>
        <w:t>Neaplikovateľné.</w:t>
      </w:r>
    </w:p>
    <w:p w14:paraId="6501734F" w14:textId="77777777" w:rsidR="00A47B8F" w:rsidRPr="002741DA" w:rsidRDefault="00A47B8F" w:rsidP="006A2CDA">
      <w:pPr>
        <w:spacing w:after="0"/>
        <w:jc w:val="left"/>
        <w:rPr>
          <w:sz w:val="22"/>
          <w:szCs w:val="22"/>
        </w:rPr>
      </w:pPr>
    </w:p>
    <w:p w14:paraId="03B18016" w14:textId="77777777" w:rsidR="00A47B8F" w:rsidRPr="002741DA" w:rsidRDefault="00A47B8F" w:rsidP="006A2CDA">
      <w:pPr>
        <w:spacing w:after="0"/>
        <w:jc w:val="left"/>
        <w:rPr>
          <w:sz w:val="22"/>
          <w:szCs w:val="22"/>
        </w:rPr>
      </w:pPr>
      <w:r w:rsidRPr="002741DA">
        <w:rPr>
          <w:b/>
          <w:sz w:val="22"/>
          <w:szCs w:val="22"/>
        </w:rPr>
        <w:t>6.3</w:t>
      </w:r>
      <w:r w:rsidRPr="002741DA">
        <w:rPr>
          <w:b/>
          <w:sz w:val="22"/>
          <w:szCs w:val="22"/>
        </w:rPr>
        <w:tab/>
        <w:t>Čas použiteľnosti</w:t>
      </w:r>
    </w:p>
    <w:p w14:paraId="4B8B6C10" w14:textId="77777777" w:rsidR="00A47B8F" w:rsidRPr="002741DA" w:rsidRDefault="00A47B8F" w:rsidP="006A2CDA">
      <w:pPr>
        <w:spacing w:after="0"/>
        <w:jc w:val="left"/>
        <w:rPr>
          <w:sz w:val="22"/>
          <w:szCs w:val="22"/>
        </w:rPr>
      </w:pPr>
    </w:p>
    <w:p w14:paraId="3EBD71C3" w14:textId="77777777" w:rsidR="00A47B8F" w:rsidRPr="002741DA" w:rsidRDefault="00A47B8F" w:rsidP="006A2CDA">
      <w:pPr>
        <w:spacing w:after="0"/>
        <w:jc w:val="left"/>
        <w:rPr>
          <w:sz w:val="22"/>
          <w:szCs w:val="22"/>
        </w:rPr>
      </w:pPr>
      <w:r w:rsidRPr="002741DA">
        <w:rPr>
          <w:sz w:val="22"/>
          <w:szCs w:val="22"/>
        </w:rPr>
        <w:t>2 roky</w:t>
      </w:r>
    </w:p>
    <w:p w14:paraId="04C2186A" w14:textId="77777777" w:rsidR="00A47B8F" w:rsidRPr="002741DA" w:rsidRDefault="00A47B8F" w:rsidP="006A2CDA">
      <w:pPr>
        <w:spacing w:after="0"/>
        <w:jc w:val="left"/>
        <w:rPr>
          <w:sz w:val="22"/>
          <w:szCs w:val="22"/>
        </w:rPr>
      </w:pPr>
    </w:p>
    <w:p w14:paraId="252F546E" w14:textId="77777777" w:rsidR="00A47B8F" w:rsidRPr="002741DA" w:rsidRDefault="00A47B8F" w:rsidP="006A2CDA">
      <w:pPr>
        <w:spacing w:after="0"/>
        <w:jc w:val="left"/>
        <w:rPr>
          <w:sz w:val="22"/>
          <w:szCs w:val="22"/>
        </w:rPr>
      </w:pPr>
      <w:r w:rsidRPr="002741DA">
        <w:rPr>
          <w:b/>
          <w:sz w:val="22"/>
          <w:szCs w:val="22"/>
        </w:rPr>
        <w:t>6.4</w:t>
      </w:r>
      <w:r w:rsidRPr="002741DA">
        <w:rPr>
          <w:b/>
          <w:sz w:val="22"/>
          <w:szCs w:val="22"/>
        </w:rPr>
        <w:tab/>
        <w:t>Špeciálne upozornenia na uchovávanie</w:t>
      </w:r>
    </w:p>
    <w:p w14:paraId="23C6C319" w14:textId="77777777" w:rsidR="00A47B8F" w:rsidRPr="002741DA" w:rsidRDefault="00A47B8F" w:rsidP="006A2CDA">
      <w:pPr>
        <w:spacing w:after="0"/>
        <w:jc w:val="left"/>
        <w:rPr>
          <w:sz w:val="22"/>
          <w:szCs w:val="22"/>
        </w:rPr>
      </w:pPr>
    </w:p>
    <w:p w14:paraId="1B376655" w14:textId="77777777" w:rsidR="00A47B8F" w:rsidRPr="002741DA" w:rsidRDefault="00A47B8F" w:rsidP="006A2CDA">
      <w:pPr>
        <w:spacing w:after="0"/>
        <w:jc w:val="left"/>
        <w:rPr>
          <w:sz w:val="22"/>
          <w:szCs w:val="22"/>
        </w:rPr>
      </w:pPr>
      <w:r w:rsidRPr="002741DA">
        <w:rPr>
          <w:sz w:val="22"/>
          <w:szCs w:val="22"/>
        </w:rPr>
        <w:t xml:space="preserve">Uchovávajte v suchých, dobre vetrateľných priestoroch, pri teplote </w:t>
      </w:r>
      <w:smartTag w:uri="urn:schemas-microsoft-com:office:smarttags" w:element="metricconverter">
        <w:smartTagPr>
          <w:attr w:name="ProductID" w:val="15 °C"/>
        </w:smartTagPr>
        <w:r w:rsidRPr="002741DA">
          <w:rPr>
            <w:sz w:val="22"/>
            <w:szCs w:val="22"/>
          </w:rPr>
          <w:t>15 °C</w:t>
        </w:r>
      </w:smartTag>
      <w:r w:rsidRPr="002741DA">
        <w:rPr>
          <w:sz w:val="22"/>
          <w:szCs w:val="22"/>
        </w:rPr>
        <w:t xml:space="preserve"> až </w:t>
      </w:r>
      <w:smartTag w:uri="urn:schemas-microsoft-com:office:smarttags" w:element="metricconverter">
        <w:smartTagPr>
          <w:attr w:name="ProductID" w:val="25 °C"/>
        </w:smartTagPr>
        <w:r w:rsidRPr="002741DA">
          <w:rPr>
            <w:sz w:val="22"/>
            <w:szCs w:val="22"/>
          </w:rPr>
          <w:t>25 °C</w:t>
        </w:r>
      </w:smartTag>
      <w:r w:rsidRPr="002741DA">
        <w:rPr>
          <w:sz w:val="22"/>
          <w:szCs w:val="22"/>
        </w:rPr>
        <w:t>, chránený pred vlhkom a svetlom.</w:t>
      </w:r>
    </w:p>
    <w:p w14:paraId="375D92F6" w14:textId="77777777" w:rsidR="00A47B8F" w:rsidRPr="002741DA" w:rsidRDefault="00A47B8F" w:rsidP="006A2CDA">
      <w:pPr>
        <w:spacing w:after="0"/>
        <w:jc w:val="left"/>
        <w:rPr>
          <w:sz w:val="22"/>
          <w:szCs w:val="22"/>
        </w:rPr>
      </w:pPr>
    </w:p>
    <w:p w14:paraId="1BDBB72B" w14:textId="77777777" w:rsidR="00A47B8F" w:rsidRPr="002741DA" w:rsidRDefault="00A47B8F" w:rsidP="006A2CDA">
      <w:pPr>
        <w:spacing w:after="0"/>
        <w:jc w:val="left"/>
        <w:rPr>
          <w:sz w:val="22"/>
          <w:szCs w:val="22"/>
        </w:rPr>
      </w:pPr>
      <w:r w:rsidRPr="002741DA">
        <w:rPr>
          <w:b/>
          <w:sz w:val="22"/>
          <w:szCs w:val="22"/>
        </w:rPr>
        <w:t>6.5</w:t>
      </w:r>
      <w:r w:rsidRPr="002741DA">
        <w:rPr>
          <w:b/>
          <w:sz w:val="22"/>
          <w:szCs w:val="22"/>
        </w:rPr>
        <w:tab/>
        <w:t>Druh obalu a obsah balenia</w:t>
      </w:r>
      <w:r w:rsidRPr="002741DA">
        <w:rPr>
          <w:b/>
          <w:color w:val="0000FF"/>
          <w:sz w:val="22"/>
          <w:szCs w:val="22"/>
        </w:rPr>
        <w:t xml:space="preserve"> </w:t>
      </w:r>
    </w:p>
    <w:p w14:paraId="570EB141" w14:textId="77777777" w:rsidR="00A47B8F" w:rsidRPr="002741DA" w:rsidRDefault="00A47B8F" w:rsidP="006A2CDA">
      <w:pPr>
        <w:spacing w:after="0"/>
        <w:jc w:val="left"/>
        <w:rPr>
          <w:sz w:val="22"/>
          <w:szCs w:val="22"/>
        </w:rPr>
      </w:pPr>
    </w:p>
    <w:p w14:paraId="69B2F323" w14:textId="77777777" w:rsidR="00A47B8F" w:rsidRPr="002741DA" w:rsidRDefault="00A47B8F" w:rsidP="006A2CDA">
      <w:pPr>
        <w:spacing w:after="0"/>
        <w:jc w:val="left"/>
        <w:rPr>
          <w:sz w:val="22"/>
          <w:szCs w:val="22"/>
        </w:rPr>
      </w:pPr>
      <w:r w:rsidRPr="002741DA">
        <w:rPr>
          <w:sz w:val="22"/>
          <w:szCs w:val="22"/>
        </w:rPr>
        <w:t>Liekovka z hnedého skla, plastová kvapkacia vložka, bezpečnostný uzáver, etiketa s potlačou, písomná informácia pre používateľa, papierová škatuľa .</w:t>
      </w:r>
    </w:p>
    <w:p w14:paraId="11266E78" w14:textId="77777777" w:rsidR="00A47B8F" w:rsidRPr="002741DA" w:rsidRDefault="00A47B8F" w:rsidP="006A2CDA">
      <w:pPr>
        <w:spacing w:after="0"/>
        <w:jc w:val="left"/>
        <w:rPr>
          <w:sz w:val="22"/>
          <w:szCs w:val="22"/>
        </w:rPr>
      </w:pPr>
    </w:p>
    <w:p w14:paraId="0A68A287" w14:textId="77777777" w:rsidR="00A47B8F" w:rsidRPr="002741DA" w:rsidRDefault="00A47B8F" w:rsidP="006A2CDA">
      <w:pPr>
        <w:spacing w:after="0"/>
        <w:jc w:val="left"/>
        <w:rPr>
          <w:sz w:val="22"/>
          <w:szCs w:val="22"/>
        </w:rPr>
      </w:pPr>
      <w:r w:rsidRPr="002741DA">
        <w:rPr>
          <w:sz w:val="22"/>
          <w:szCs w:val="22"/>
        </w:rPr>
        <w:t>Veľkosť balenia: 50 ml</w:t>
      </w:r>
    </w:p>
    <w:p w14:paraId="6B2FB99B" w14:textId="77777777" w:rsidR="00A47B8F" w:rsidRPr="002741DA" w:rsidRDefault="00A47B8F" w:rsidP="006A2CDA">
      <w:pPr>
        <w:spacing w:after="0"/>
        <w:jc w:val="left"/>
        <w:rPr>
          <w:sz w:val="22"/>
          <w:szCs w:val="22"/>
        </w:rPr>
      </w:pPr>
    </w:p>
    <w:p w14:paraId="20F061BA" w14:textId="77777777" w:rsidR="00A47B8F" w:rsidRPr="002741DA" w:rsidRDefault="00A47B8F" w:rsidP="006A2CDA">
      <w:pPr>
        <w:spacing w:after="0"/>
        <w:jc w:val="left"/>
        <w:rPr>
          <w:b/>
          <w:bCs/>
          <w:noProof/>
          <w:sz w:val="22"/>
          <w:szCs w:val="22"/>
          <w:lang w:val="pl-PL"/>
        </w:rPr>
      </w:pPr>
      <w:r w:rsidRPr="002741DA">
        <w:rPr>
          <w:b/>
          <w:sz w:val="22"/>
          <w:szCs w:val="22"/>
        </w:rPr>
        <w:t>6.6</w:t>
      </w:r>
      <w:r w:rsidRPr="002741DA">
        <w:rPr>
          <w:b/>
          <w:sz w:val="22"/>
          <w:szCs w:val="22"/>
        </w:rPr>
        <w:tab/>
      </w:r>
      <w:r w:rsidRPr="002741DA">
        <w:rPr>
          <w:b/>
          <w:bCs/>
          <w:noProof/>
          <w:sz w:val="22"/>
          <w:szCs w:val="22"/>
          <w:lang w:val="pl-PL"/>
        </w:rPr>
        <w:t>Špeciálne opatrenia na likvidáciu</w:t>
      </w:r>
      <w:r w:rsidRPr="002741DA">
        <w:rPr>
          <w:b/>
          <w:sz w:val="22"/>
          <w:szCs w:val="22"/>
        </w:rPr>
        <w:t xml:space="preserve"> </w:t>
      </w:r>
      <w:r w:rsidRPr="002741DA">
        <w:rPr>
          <w:b/>
          <w:bCs/>
          <w:noProof/>
          <w:sz w:val="22"/>
          <w:szCs w:val="22"/>
          <w:lang w:val="pl-PL"/>
        </w:rPr>
        <w:t>a iné zaobchádzanie s liekom</w:t>
      </w:r>
    </w:p>
    <w:p w14:paraId="40E1DE22" w14:textId="77777777" w:rsidR="00A47B8F" w:rsidRPr="002741DA" w:rsidRDefault="00A47B8F" w:rsidP="006A2CDA">
      <w:pPr>
        <w:spacing w:after="0"/>
        <w:jc w:val="left"/>
        <w:rPr>
          <w:bCs/>
          <w:noProof/>
          <w:sz w:val="22"/>
          <w:szCs w:val="22"/>
          <w:lang w:val="pl-PL"/>
        </w:rPr>
      </w:pPr>
    </w:p>
    <w:p w14:paraId="341395B8" w14:textId="1F502EEB" w:rsidR="00A47B8F" w:rsidRPr="002741DA" w:rsidRDefault="002741DA" w:rsidP="006A2CDA">
      <w:pPr>
        <w:spacing w:after="0"/>
        <w:jc w:val="left"/>
        <w:rPr>
          <w:bCs/>
          <w:noProof/>
          <w:sz w:val="22"/>
          <w:szCs w:val="22"/>
          <w:lang w:val="pl-PL"/>
        </w:rPr>
      </w:pPr>
      <w:r>
        <w:rPr>
          <w:bCs/>
          <w:noProof/>
          <w:sz w:val="22"/>
          <w:szCs w:val="22"/>
          <w:lang w:val="pl-PL"/>
        </w:rPr>
        <w:t>Tento liek nevyžaduje ž</w:t>
      </w:r>
      <w:r w:rsidR="00A47B8F" w:rsidRPr="002741DA">
        <w:rPr>
          <w:bCs/>
          <w:noProof/>
          <w:sz w:val="22"/>
          <w:szCs w:val="22"/>
          <w:lang w:val="pl-PL"/>
        </w:rPr>
        <w:t>iadne zvláštne požiadavky na zaobchádzanie.</w:t>
      </w:r>
    </w:p>
    <w:p w14:paraId="6E6385BD" w14:textId="77777777" w:rsidR="00A47B8F" w:rsidRPr="002741DA" w:rsidRDefault="00A47B8F" w:rsidP="006A2CDA">
      <w:pPr>
        <w:spacing w:after="0"/>
        <w:jc w:val="left"/>
        <w:rPr>
          <w:sz w:val="22"/>
          <w:szCs w:val="22"/>
        </w:rPr>
      </w:pPr>
    </w:p>
    <w:p w14:paraId="7B0E91F4" w14:textId="50F689D4" w:rsidR="00A47B8F" w:rsidRPr="00521D76" w:rsidRDefault="002741DA" w:rsidP="006A2CDA">
      <w:pPr>
        <w:spacing w:after="0"/>
        <w:jc w:val="left"/>
        <w:rPr>
          <w:sz w:val="22"/>
          <w:szCs w:val="22"/>
        </w:rPr>
      </w:pPr>
      <w:r w:rsidRPr="00CD335F">
        <w:rPr>
          <w:sz w:val="22"/>
          <w:szCs w:val="22"/>
        </w:rPr>
        <w:t>Všetok nepoužitý liek alebo odpad vzniknutý z lieku sa má zlikvidovať v súlade s národnými požiadavkami.</w:t>
      </w:r>
      <w:r w:rsidR="00A47B8F" w:rsidRPr="00521D76">
        <w:rPr>
          <w:sz w:val="22"/>
          <w:szCs w:val="22"/>
        </w:rPr>
        <w:t>.</w:t>
      </w:r>
    </w:p>
    <w:p w14:paraId="790225DD" w14:textId="77777777" w:rsidR="00A47B8F" w:rsidRPr="002741DA" w:rsidRDefault="00A47B8F" w:rsidP="006A2CDA">
      <w:pPr>
        <w:spacing w:after="0"/>
        <w:jc w:val="left"/>
        <w:rPr>
          <w:sz w:val="22"/>
          <w:szCs w:val="22"/>
        </w:rPr>
      </w:pPr>
    </w:p>
    <w:p w14:paraId="62738299" w14:textId="77777777" w:rsidR="00A47B8F" w:rsidRPr="002741DA" w:rsidRDefault="00A47B8F" w:rsidP="006A2CDA">
      <w:pPr>
        <w:spacing w:after="0"/>
        <w:jc w:val="left"/>
        <w:rPr>
          <w:sz w:val="22"/>
          <w:szCs w:val="22"/>
        </w:rPr>
      </w:pPr>
    </w:p>
    <w:p w14:paraId="04661668" w14:textId="77777777" w:rsidR="00A47B8F" w:rsidRPr="002741DA" w:rsidRDefault="00A47B8F" w:rsidP="006A2CDA">
      <w:pPr>
        <w:pStyle w:val="Nadpis2"/>
        <w:ind w:left="0" w:firstLine="0"/>
        <w:jc w:val="left"/>
        <w:rPr>
          <w:rFonts w:cs="Times New Roman"/>
          <w:sz w:val="22"/>
          <w:szCs w:val="22"/>
        </w:rPr>
      </w:pPr>
      <w:r w:rsidRPr="002741DA">
        <w:rPr>
          <w:rFonts w:cs="Times New Roman"/>
          <w:sz w:val="22"/>
          <w:szCs w:val="22"/>
        </w:rPr>
        <w:t>7.</w:t>
      </w:r>
      <w:r w:rsidRPr="002741DA">
        <w:rPr>
          <w:rFonts w:cs="Times New Roman"/>
          <w:sz w:val="22"/>
          <w:szCs w:val="22"/>
        </w:rPr>
        <w:tab/>
        <w:t>DRŽITEĽ ROZHODNUTIA O REGISTRÁCII</w:t>
      </w:r>
    </w:p>
    <w:p w14:paraId="5B7639B2" w14:textId="77777777" w:rsidR="00A47B8F" w:rsidRPr="002741DA" w:rsidRDefault="00A47B8F" w:rsidP="006A2CDA">
      <w:pPr>
        <w:spacing w:after="0"/>
        <w:jc w:val="left"/>
        <w:rPr>
          <w:sz w:val="22"/>
          <w:szCs w:val="22"/>
        </w:rPr>
      </w:pPr>
    </w:p>
    <w:p w14:paraId="74C35B7B" w14:textId="274504F1" w:rsidR="000E035E" w:rsidRPr="002741DA" w:rsidRDefault="000E035E" w:rsidP="00CD335F">
      <w:pPr>
        <w:ind w:right="-2"/>
        <w:jc w:val="left"/>
        <w:rPr>
          <w:sz w:val="22"/>
          <w:szCs w:val="22"/>
        </w:rPr>
      </w:pPr>
      <w:r w:rsidRPr="002741DA">
        <w:rPr>
          <w:sz w:val="22"/>
          <w:szCs w:val="22"/>
        </w:rPr>
        <w:t>sanofi-aventis Slovakia s.r.o.</w:t>
      </w:r>
    </w:p>
    <w:p w14:paraId="05997B31" w14:textId="77777777" w:rsidR="000E035E" w:rsidRPr="002741DA" w:rsidRDefault="000E035E" w:rsidP="00CD335F">
      <w:pPr>
        <w:ind w:right="-2"/>
        <w:jc w:val="left"/>
        <w:rPr>
          <w:sz w:val="22"/>
          <w:szCs w:val="22"/>
        </w:rPr>
      </w:pPr>
      <w:r w:rsidRPr="002741DA">
        <w:rPr>
          <w:sz w:val="22"/>
          <w:szCs w:val="22"/>
        </w:rPr>
        <w:t>Einsteinova 24</w:t>
      </w:r>
    </w:p>
    <w:p w14:paraId="6C17C3DD" w14:textId="77777777" w:rsidR="000E035E" w:rsidRPr="002741DA" w:rsidRDefault="000E035E" w:rsidP="00CD335F">
      <w:pPr>
        <w:ind w:right="-2"/>
        <w:jc w:val="left"/>
        <w:rPr>
          <w:sz w:val="22"/>
          <w:szCs w:val="22"/>
        </w:rPr>
      </w:pPr>
      <w:r w:rsidRPr="002741DA">
        <w:rPr>
          <w:sz w:val="22"/>
          <w:szCs w:val="22"/>
        </w:rPr>
        <w:lastRenderedPageBreak/>
        <w:t>851 01 Bratislava</w:t>
      </w:r>
    </w:p>
    <w:p w14:paraId="3D17C47C" w14:textId="32BAC3AA" w:rsidR="006C7F10" w:rsidRPr="00CD335F" w:rsidRDefault="000E035E" w:rsidP="006A2CDA">
      <w:pPr>
        <w:pStyle w:val="Nadpis2"/>
        <w:ind w:left="0" w:firstLine="0"/>
        <w:jc w:val="left"/>
        <w:rPr>
          <w:b w:val="0"/>
          <w:sz w:val="22"/>
          <w:szCs w:val="22"/>
          <w:lang w:val="fr-FR"/>
        </w:rPr>
      </w:pPr>
      <w:r w:rsidRPr="00CD335F">
        <w:rPr>
          <w:b w:val="0"/>
          <w:sz w:val="22"/>
          <w:szCs w:val="22"/>
          <w:lang w:val="fr-FR"/>
        </w:rPr>
        <w:t>S</w:t>
      </w:r>
      <w:r w:rsidR="006C7F10" w:rsidRPr="00CD335F">
        <w:rPr>
          <w:b w:val="0"/>
          <w:caps w:val="0"/>
          <w:sz w:val="22"/>
          <w:szCs w:val="22"/>
          <w:lang w:val="fr-FR"/>
        </w:rPr>
        <w:t>lovenská republika</w:t>
      </w:r>
    </w:p>
    <w:p w14:paraId="5F7E6DCF" w14:textId="77777777" w:rsidR="006C7F10" w:rsidRPr="00CD335F" w:rsidRDefault="006C7F10" w:rsidP="006A2CDA">
      <w:pPr>
        <w:pStyle w:val="Nadpis2"/>
        <w:ind w:left="0" w:firstLine="0"/>
        <w:jc w:val="left"/>
        <w:rPr>
          <w:sz w:val="22"/>
          <w:szCs w:val="22"/>
          <w:lang w:val="fr-FR"/>
        </w:rPr>
      </w:pPr>
    </w:p>
    <w:p w14:paraId="10477A24" w14:textId="77777777" w:rsidR="006C7F10" w:rsidRPr="00CD335F" w:rsidRDefault="006C7F10" w:rsidP="006A2CDA">
      <w:pPr>
        <w:pStyle w:val="Nadpis2"/>
        <w:ind w:left="0" w:firstLine="0"/>
        <w:jc w:val="left"/>
        <w:rPr>
          <w:sz w:val="22"/>
          <w:szCs w:val="22"/>
          <w:lang w:val="fr-FR"/>
        </w:rPr>
      </w:pPr>
    </w:p>
    <w:p w14:paraId="2CFE76AD" w14:textId="77777777" w:rsidR="00A47B8F" w:rsidRPr="00CD335F" w:rsidRDefault="00A47B8F" w:rsidP="006A2CDA">
      <w:pPr>
        <w:pStyle w:val="Nadpis2"/>
        <w:ind w:left="0" w:firstLine="0"/>
        <w:jc w:val="left"/>
        <w:rPr>
          <w:rFonts w:cs="Times New Roman"/>
          <w:sz w:val="22"/>
          <w:szCs w:val="22"/>
          <w:lang w:val="fr-FR"/>
        </w:rPr>
      </w:pPr>
      <w:r w:rsidRPr="00CD335F">
        <w:rPr>
          <w:rFonts w:cs="Times New Roman"/>
          <w:sz w:val="22"/>
          <w:szCs w:val="22"/>
          <w:lang w:val="fr-FR"/>
        </w:rPr>
        <w:t>8.</w:t>
      </w:r>
      <w:r w:rsidRPr="00CD335F">
        <w:rPr>
          <w:rFonts w:cs="Times New Roman"/>
          <w:sz w:val="22"/>
          <w:szCs w:val="22"/>
          <w:lang w:val="fr-FR"/>
        </w:rPr>
        <w:tab/>
        <w:t xml:space="preserve">REGISTRAČNÉ ČÍSLO </w:t>
      </w:r>
    </w:p>
    <w:p w14:paraId="391BA13E" w14:textId="77777777" w:rsidR="00A47B8F" w:rsidRPr="002741DA" w:rsidRDefault="00A47B8F" w:rsidP="006A2CDA">
      <w:pPr>
        <w:spacing w:after="0"/>
        <w:jc w:val="left"/>
        <w:rPr>
          <w:i/>
          <w:sz w:val="22"/>
          <w:szCs w:val="22"/>
        </w:rPr>
      </w:pPr>
    </w:p>
    <w:p w14:paraId="74058B8E" w14:textId="77777777" w:rsidR="00A47B8F" w:rsidRPr="002741DA" w:rsidRDefault="00A47B8F" w:rsidP="006A2CDA">
      <w:pPr>
        <w:spacing w:after="0"/>
        <w:jc w:val="left"/>
        <w:rPr>
          <w:sz w:val="22"/>
          <w:szCs w:val="22"/>
        </w:rPr>
      </w:pPr>
      <w:r w:rsidRPr="002741DA">
        <w:rPr>
          <w:sz w:val="22"/>
          <w:szCs w:val="22"/>
        </w:rPr>
        <w:t>87/0012/89-S</w:t>
      </w:r>
    </w:p>
    <w:p w14:paraId="13C7C418" w14:textId="77777777" w:rsidR="00A47B8F" w:rsidRPr="002741DA" w:rsidRDefault="00A47B8F" w:rsidP="006A2CDA">
      <w:pPr>
        <w:spacing w:after="0"/>
        <w:jc w:val="left"/>
        <w:rPr>
          <w:sz w:val="22"/>
          <w:szCs w:val="22"/>
        </w:rPr>
      </w:pPr>
    </w:p>
    <w:p w14:paraId="71BA89C8" w14:textId="77777777" w:rsidR="00A47B8F" w:rsidRPr="002741DA" w:rsidRDefault="00A47B8F" w:rsidP="006A2CDA">
      <w:pPr>
        <w:spacing w:after="0"/>
        <w:jc w:val="left"/>
        <w:rPr>
          <w:sz w:val="22"/>
          <w:szCs w:val="22"/>
        </w:rPr>
      </w:pPr>
    </w:p>
    <w:p w14:paraId="1C44BF49" w14:textId="77777777" w:rsidR="00A47B8F" w:rsidRPr="00CD335F" w:rsidRDefault="00A47B8F" w:rsidP="00CD335F">
      <w:pPr>
        <w:pStyle w:val="Nadpis2"/>
        <w:ind w:left="709" w:hanging="709"/>
        <w:rPr>
          <w:rFonts w:cs="Times New Roman"/>
          <w:sz w:val="22"/>
          <w:szCs w:val="22"/>
          <w:lang w:val="fr-FR"/>
        </w:rPr>
      </w:pPr>
      <w:r w:rsidRPr="00CD335F">
        <w:rPr>
          <w:rFonts w:cs="Times New Roman"/>
          <w:sz w:val="22"/>
          <w:szCs w:val="22"/>
          <w:lang w:val="fr-FR"/>
        </w:rPr>
        <w:t>9.</w:t>
      </w:r>
      <w:r w:rsidRPr="00CD335F">
        <w:rPr>
          <w:rFonts w:cs="Times New Roman"/>
          <w:sz w:val="22"/>
          <w:szCs w:val="22"/>
          <w:lang w:val="fr-FR"/>
        </w:rPr>
        <w:tab/>
        <w:t>DÁTUM PRVEJ REGISTRÁCIE/ PREDĹŽENIA REGISTRÁCIE</w:t>
      </w:r>
    </w:p>
    <w:p w14:paraId="146B104A" w14:textId="77777777" w:rsidR="00A47B8F" w:rsidRPr="002741DA" w:rsidRDefault="00A47B8F" w:rsidP="000B6437">
      <w:pPr>
        <w:spacing w:after="0"/>
        <w:rPr>
          <w:sz w:val="22"/>
          <w:szCs w:val="22"/>
        </w:rPr>
      </w:pPr>
    </w:p>
    <w:p w14:paraId="6A5CA645" w14:textId="6C022539" w:rsidR="000E035E" w:rsidRPr="002741DA" w:rsidRDefault="000E035E" w:rsidP="000E035E">
      <w:pPr>
        <w:spacing w:after="0"/>
        <w:rPr>
          <w:sz w:val="22"/>
          <w:szCs w:val="22"/>
        </w:rPr>
      </w:pPr>
      <w:r w:rsidRPr="002741DA">
        <w:rPr>
          <w:sz w:val="22"/>
          <w:szCs w:val="22"/>
        </w:rPr>
        <w:t xml:space="preserve">Dátum prvej registrácie: </w:t>
      </w:r>
      <w:r w:rsidR="00E0011C" w:rsidRPr="002741DA">
        <w:rPr>
          <w:sz w:val="22"/>
          <w:szCs w:val="22"/>
        </w:rPr>
        <w:t>14.</w:t>
      </w:r>
      <w:r w:rsidR="00340EC8" w:rsidRPr="002741DA">
        <w:rPr>
          <w:sz w:val="22"/>
          <w:szCs w:val="22"/>
        </w:rPr>
        <w:t>február</w:t>
      </w:r>
      <w:r w:rsidR="00E0011C" w:rsidRPr="002741DA">
        <w:rPr>
          <w:sz w:val="22"/>
          <w:szCs w:val="22"/>
        </w:rPr>
        <w:t>.1989</w:t>
      </w:r>
    </w:p>
    <w:p w14:paraId="7F639887" w14:textId="1DD600FD" w:rsidR="000E035E" w:rsidRPr="002741DA" w:rsidRDefault="000E035E" w:rsidP="000E035E">
      <w:pPr>
        <w:spacing w:after="0"/>
        <w:rPr>
          <w:sz w:val="22"/>
          <w:szCs w:val="22"/>
        </w:rPr>
      </w:pPr>
      <w:r w:rsidRPr="002741DA">
        <w:rPr>
          <w:sz w:val="22"/>
          <w:szCs w:val="22"/>
        </w:rPr>
        <w:t>Dátum posledného predĺženia registrácie: 30.</w:t>
      </w:r>
      <w:r w:rsidR="00340EC8" w:rsidRPr="002741DA">
        <w:rPr>
          <w:sz w:val="22"/>
          <w:szCs w:val="22"/>
        </w:rPr>
        <w:t>november</w:t>
      </w:r>
      <w:r w:rsidRPr="002741DA">
        <w:rPr>
          <w:sz w:val="22"/>
          <w:szCs w:val="22"/>
        </w:rPr>
        <w:t xml:space="preserve">.2006 </w:t>
      </w:r>
    </w:p>
    <w:p w14:paraId="2ADF6FBA" w14:textId="6B5DB42A" w:rsidR="00A47B8F" w:rsidRPr="002741DA" w:rsidRDefault="00A47B8F" w:rsidP="000B6437">
      <w:pPr>
        <w:spacing w:after="0"/>
        <w:rPr>
          <w:sz w:val="22"/>
          <w:szCs w:val="22"/>
        </w:rPr>
      </w:pPr>
      <w:bookmarkStart w:id="0" w:name="_GoBack"/>
      <w:bookmarkEnd w:id="0"/>
    </w:p>
    <w:p w14:paraId="58CDEFA3" w14:textId="77777777" w:rsidR="00A47B8F" w:rsidRPr="002741DA" w:rsidRDefault="00A47B8F" w:rsidP="000B6437">
      <w:pPr>
        <w:spacing w:after="0"/>
        <w:rPr>
          <w:sz w:val="22"/>
          <w:szCs w:val="22"/>
        </w:rPr>
      </w:pPr>
    </w:p>
    <w:p w14:paraId="6F6F1B7A" w14:textId="77777777" w:rsidR="00A47B8F" w:rsidRPr="006C7F10" w:rsidRDefault="00A47B8F" w:rsidP="00CD335F">
      <w:pPr>
        <w:pStyle w:val="Nadpis2"/>
        <w:ind w:left="709" w:hanging="709"/>
        <w:rPr>
          <w:rFonts w:cs="Times New Roman"/>
          <w:sz w:val="22"/>
          <w:szCs w:val="22"/>
        </w:rPr>
      </w:pPr>
      <w:r w:rsidRPr="006C7F10">
        <w:rPr>
          <w:rFonts w:cs="Times New Roman"/>
          <w:sz w:val="22"/>
          <w:szCs w:val="22"/>
        </w:rPr>
        <w:t>10.</w:t>
      </w:r>
      <w:r w:rsidRPr="006C7F10">
        <w:rPr>
          <w:rFonts w:cs="Times New Roman"/>
          <w:sz w:val="22"/>
          <w:szCs w:val="22"/>
        </w:rPr>
        <w:tab/>
        <w:t>DÁTUM REVÍZIE TEXTU</w:t>
      </w:r>
    </w:p>
    <w:p w14:paraId="147DFA4E" w14:textId="77777777" w:rsidR="00A47B8F" w:rsidRPr="002741DA" w:rsidRDefault="00A47B8F" w:rsidP="000B6437">
      <w:pPr>
        <w:spacing w:after="0"/>
        <w:rPr>
          <w:sz w:val="22"/>
          <w:szCs w:val="22"/>
          <w:lang w:val="cs-CZ" w:eastAsia="en-US"/>
        </w:rPr>
      </w:pPr>
    </w:p>
    <w:p w14:paraId="3FF833DD" w14:textId="6E172B00" w:rsidR="00A47B8F" w:rsidRPr="002741DA" w:rsidRDefault="00340EC8" w:rsidP="005B088D">
      <w:pPr>
        <w:outlineLvl w:val="0"/>
        <w:rPr>
          <w:sz w:val="22"/>
          <w:szCs w:val="22"/>
          <w:lang w:val="sk-SK"/>
        </w:rPr>
      </w:pPr>
      <w:r w:rsidRPr="002741DA">
        <w:rPr>
          <w:sz w:val="22"/>
          <w:szCs w:val="22"/>
          <w:lang w:val="sk-SK"/>
        </w:rPr>
        <w:t>02/2018</w:t>
      </w:r>
    </w:p>
    <w:sectPr w:rsidR="00A47B8F" w:rsidRPr="002741DA" w:rsidSect="00B02B37">
      <w:headerReference w:type="default" r:id="rId8"/>
      <w:footerReference w:type="default" r:id="rId9"/>
      <w:headerReference w:type="first" r:id="rId10"/>
      <w:footerReference w:type="first" r:id="rId11"/>
      <w:pgSz w:w="11907" w:h="16840" w:code="9"/>
      <w:pgMar w:top="1985" w:right="1418" w:bottom="1418"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18945" w14:textId="77777777" w:rsidR="00F249F4" w:rsidRDefault="00F249F4">
      <w:r>
        <w:separator/>
      </w:r>
    </w:p>
  </w:endnote>
  <w:endnote w:type="continuationSeparator" w:id="0">
    <w:p w14:paraId="4609127C" w14:textId="77777777" w:rsidR="00F249F4" w:rsidRDefault="00F249F4">
      <w:r>
        <w:continuationSeparator/>
      </w:r>
    </w:p>
  </w:endnote>
  <w:endnote w:type="continuationNotice" w:id="1">
    <w:p w14:paraId="3EB2BE7D" w14:textId="77777777" w:rsidR="00F249F4" w:rsidRDefault="00F249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224884"/>
      <w:docPartObj>
        <w:docPartGallery w:val="Page Numbers (Bottom of Page)"/>
        <w:docPartUnique/>
      </w:docPartObj>
    </w:sdtPr>
    <w:sdtEndPr>
      <w:rPr>
        <w:rFonts w:ascii="Times New Roman" w:hAnsi="Times New Roman"/>
        <w:sz w:val="18"/>
        <w:szCs w:val="18"/>
      </w:rPr>
    </w:sdtEndPr>
    <w:sdtContent>
      <w:p w14:paraId="60B25338" w14:textId="77777777" w:rsidR="00FF5AC3" w:rsidRPr="007866B6" w:rsidRDefault="00FF5AC3">
        <w:pPr>
          <w:pStyle w:val="Pta"/>
          <w:jc w:val="center"/>
          <w:rPr>
            <w:rFonts w:ascii="Times New Roman" w:hAnsi="Times New Roman"/>
            <w:sz w:val="18"/>
            <w:szCs w:val="18"/>
          </w:rPr>
        </w:pPr>
        <w:r w:rsidRPr="007866B6">
          <w:rPr>
            <w:rFonts w:ascii="Times New Roman" w:hAnsi="Times New Roman"/>
            <w:sz w:val="18"/>
            <w:szCs w:val="18"/>
          </w:rPr>
          <w:fldChar w:fldCharType="begin"/>
        </w:r>
        <w:r w:rsidRPr="007866B6">
          <w:rPr>
            <w:rFonts w:ascii="Times New Roman" w:hAnsi="Times New Roman"/>
            <w:sz w:val="18"/>
            <w:szCs w:val="18"/>
          </w:rPr>
          <w:instrText>PAGE   \* MERGEFORMAT</w:instrText>
        </w:r>
        <w:r w:rsidRPr="007866B6">
          <w:rPr>
            <w:rFonts w:ascii="Times New Roman" w:hAnsi="Times New Roman"/>
            <w:sz w:val="18"/>
            <w:szCs w:val="18"/>
          </w:rPr>
          <w:fldChar w:fldCharType="separate"/>
        </w:r>
        <w:r w:rsidR="00CD335F" w:rsidRPr="00CD335F">
          <w:rPr>
            <w:rFonts w:ascii="Times New Roman" w:hAnsi="Times New Roman"/>
            <w:noProof/>
            <w:sz w:val="18"/>
            <w:szCs w:val="18"/>
            <w:lang w:val="sk-SK"/>
          </w:rPr>
          <w:t>4</w:t>
        </w:r>
        <w:r w:rsidRPr="007866B6">
          <w:rPr>
            <w:rFonts w:ascii="Times New Roman" w:hAnsi="Times New Roman"/>
            <w:sz w:val="18"/>
            <w:szCs w:val="18"/>
          </w:rPr>
          <w:fldChar w:fldCharType="end"/>
        </w:r>
      </w:p>
    </w:sdtContent>
  </w:sdt>
  <w:p w14:paraId="342F7AB0" w14:textId="77777777" w:rsidR="00A47B8F" w:rsidRDefault="00A47B8F">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862A" w14:textId="77777777" w:rsidR="00A47B8F" w:rsidRDefault="00A47B8F">
    <w:pPr>
      <w:pStyle w:val="Pta"/>
      <w:tabs>
        <w:tab w:val="clear" w:pos="8930"/>
        <w:tab w:val="right" w:pos="8931"/>
      </w:tabs>
      <w:ind w:right="96"/>
      <w:jc w:val="center"/>
    </w:pPr>
    <w:r>
      <w:fldChar w:fldCharType="begin"/>
    </w:r>
    <w:r>
      <w:instrText xml:space="preserve"> EQ </w:instrText>
    </w:r>
    <w:r>
      <w:fldChar w:fldCharType="end"/>
    </w:r>
    <w:r w:rsidRPr="007866B6">
      <w:rPr>
        <w:rStyle w:val="slostrany"/>
        <w:rFonts w:ascii="Times New Roman" w:hAnsi="Times New Roman"/>
        <w:sz w:val="18"/>
        <w:szCs w:val="18"/>
      </w:rPr>
      <w:fldChar w:fldCharType="begin"/>
    </w:r>
    <w:r w:rsidRPr="007866B6">
      <w:rPr>
        <w:rStyle w:val="slostrany"/>
        <w:rFonts w:ascii="Times New Roman" w:hAnsi="Times New Roman"/>
        <w:sz w:val="18"/>
        <w:szCs w:val="18"/>
      </w:rPr>
      <w:instrText xml:space="preserve">PAGE  </w:instrText>
    </w:r>
    <w:r w:rsidRPr="007866B6">
      <w:rPr>
        <w:rStyle w:val="slostrany"/>
        <w:rFonts w:ascii="Times New Roman" w:hAnsi="Times New Roman"/>
        <w:sz w:val="18"/>
        <w:szCs w:val="18"/>
      </w:rPr>
      <w:fldChar w:fldCharType="separate"/>
    </w:r>
    <w:r w:rsidR="00B02B37">
      <w:rPr>
        <w:rStyle w:val="slostrany"/>
        <w:rFonts w:ascii="Times New Roman" w:hAnsi="Times New Roman"/>
        <w:noProof/>
        <w:sz w:val="18"/>
        <w:szCs w:val="18"/>
      </w:rPr>
      <w:t>1</w:t>
    </w:r>
    <w:r w:rsidRPr="007866B6">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3787B" w14:textId="77777777" w:rsidR="00F249F4" w:rsidRDefault="00F249F4">
      <w:r>
        <w:separator/>
      </w:r>
    </w:p>
  </w:footnote>
  <w:footnote w:type="continuationSeparator" w:id="0">
    <w:p w14:paraId="3E5089D4" w14:textId="77777777" w:rsidR="00F249F4" w:rsidRDefault="00F249F4">
      <w:r>
        <w:continuationSeparator/>
      </w:r>
    </w:p>
  </w:footnote>
  <w:footnote w:type="continuationNotice" w:id="1">
    <w:p w14:paraId="3193ED1D" w14:textId="77777777" w:rsidR="00F249F4" w:rsidRDefault="00F249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CAAE" w14:textId="77777777" w:rsidR="00B02B37" w:rsidRDefault="00B02B37" w:rsidP="00CD335F">
    <w:pPr>
      <w:spacing w:after="0"/>
    </w:pPr>
    <w:r>
      <w:rPr>
        <w:sz w:val="18"/>
        <w:szCs w:val="18"/>
      </w:rPr>
      <w:t>Schválený text k rozhodnutiu o prevode, ev.č.:</w:t>
    </w:r>
    <w:r w:rsidR="00340EC8">
      <w:rPr>
        <w:sz w:val="18"/>
        <w:szCs w:val="18"/>
      </w:rPr>
      <w:t xml:space="preserve"> 2017/06933-TR</w:t>
    </w:r>
  </w:p>
  <w:p w14:paraId="782A3BDD" w14:textId="77777777" w:rsidR="00B02B37" w:rsidRDefault="00B02B37" w:rsidP="00CD335F">
    <w:pPr>
      <w:pStyle w:val="Hlavika"/>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1D7B7" w14:textId="77777777" w:rsidR="00FF5AC3" w:rsidRDefault="00FF5AC3">
    <w:pPr>
      <w:pStyle w:val="Hlavika"/>
    </w:pPr>
  </w:p>
  <w:p w14:paraId="606D45F8" w14:textId="77777777" w:rsidR="00FF5AC3" w:rsidRDefault="00FF5AC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5CDA6AC2"/>
    <w:multiLevelType w:val="hybridMultilevel"/>
    <w:tmpl w:val="C5B439A8"/>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3A16E3A"/>
    <w:multiLevelType w:val="hybridMultilevel"/>
    <w:tmpl w:val="F24C1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9" w15:restartNumberingAfterBreak="0">
    <w:nsid w:val="6A342AD7"/>
    <w:multiLevelType w:val="multilevel"/>
    <w:tmpl w:val="5A6AF1B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0"/>
  </w:num>
  <w:num w:numId="5">
    <w:abstractNumId w:val="3"/>
  </w:num>
  <w:num w:numId="6">
    <w:abstractNumId w:val="5"/>
  </w:num>
  <w:num w:numId="7">
    <w:abstractNumId w:val="4"/>
  </w:num>
  <w:num w:numId="8">
    <w:abstractNumId w:val="2"/>
  </w:num>
  <w:num w:numId="9">
    <w:abstractNumId w:val="8"/>
  </w:num>
  <w:num w:numId="10">
    <w:abstractNumId w:val="9"/>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5DCF"/>
    <w:rsid w:val="00023CFB"/>
    <w:rsid w:val="00032EA7"/>
    <w:rsid w:val="00090230"/>
    <w:rsid w:val="00097CC7"/>
    <w:rsid w:val="000B6437"/>
    <w:rsid w:val="000C4044"/>
    <w:rsid w:val="000E035E"/>
    <w:rsid w:val="000E1E1F"/>
    <w:rsid w:val="000E4FEA"/>
    <w:rsid w:val="000E7685"/>
    <w:rsid w:val="000F26E4"/>
    <w:rsid w:val="00101BAE"/>
    <w:rsid w:val="00136C8E"/>
    <w:rsid w:val="0016161C"/>
    <w:rsid w:val="001712F8"/>
    <w:rsid w:val="001E2691"/>
    <w:rsid w:val="001E52EC"/>
    <w:rsid w:val="002003FB"/>
    <w:rsid w:val="0022527A"/>
    <w:rsid w:val="00225B20"/>
    <w:rsid w:val="0025384F"/>
    <w:rsid w:val="002631AB"/>
    <w:rsid w:val="00272E3D"/>
    <w:rsid w:val="002741DA"/>
    <w:rsid w:val="00276538"/>
    <w:rsid w:val="00284B84"/>
    <w:rsid w:val="00286652"/>
    <w:rsid w:val="00287F27"/>
    <w:rsid w:val="002B7838"/>
    <w:rsid w:val="002B7A25"/>
    <w:rsid w:val="002D3A1E"/>
    <w:rsid w:val="002E0B8E"/>
    <w:rsid w:val="0031232B"/>
    <w:rsid w:val="003251AA"/>
    <w:rsid w:val="00325B33"/>
    <w:rsid w:val="00340EC8"/>
    <w:rsid w:val="00374719"/>
    <w:rsid w:val="003977FC"/>
    <w:rsid w:val="003A6A07"/>
    <w:rsid w:val="003A706F"/>
    <w:rsid w:val="00403047"/>
    <w:rsid w:val="00413E6A"/>
    <w:rsid w:val="00427E01"/>
    <w:rsid w:val="00441C42"/>
    <w:rsid w:val="0044704B"/>
    <w:rsid w:val="00452A9A"/>
    <w:rsid w:val="00473D27"/>
    <w:rsid w:val="0048377D"/>
    <w:rsid w:val="00484C30"/>
    <w:rsid w:val="0049689C"/>
    <w:rsid w:val="00496CF5"/>
    <w:rsid w:val="004E76B5"/>
    <w:rsid w:val="004F74C1"/>
    <w:rsid w:val="005047A8"/>
    <w:rsid w:val="00506DDD"/>
    <w:rsid w:val="00521D76"/>
    <w:rsid w:val="0055395E"/>
    <w:rsid w:val="0057737E"/>
    <w:rsid w:val="00584E2B"/>
    <w:rsid w:val="005944DB"/>
    <w:rsid w:val="00595003"/>
    <w:rsid w:val="005A17BE"/>
    <w:rsid w:val="005A384F"/>
    <w:rsid w:val="005B088D"/>
    <w:rsid w:val="0065712D"/>
    <w:rsid w:val="006744C4"/>
    <w:rsid w:val="006A1063"/>
    <w:rsid w:val="006A2CDA"/>
    <w:rsid w:val="006A528B"/>
    <w:rsid w:val="006C5689"/>
    <w:rsid w:val="006C66AE"/>
    <w:rsid w:val="006C7F10"/>
    <w:rsid w:val="006D5518"/>
    <w:rsid w:val="006E253B"/>
    <w:rsid w:val="00706433"/>
    <w:rsid w:val="007166B7"/>
    <w:rsid w:val="00731920"/>
    <w:rsid w:val="007500FC"/>
    <w:rsid w:val="00752C8B"/>
    <w:rsid w:val="0075461C"/>
    <w:rsid w:val="0076606B"/>
    <w:rsid w:val="00774E5D"/>
    <w:rsid w:val="00780926"/>
    <w:rsid w:val="00781899"/>
    <w:rsid w:val="007821A6"/>
    <w:rsid w:val="007866B6"/>
    <w:rsid w:val="007D0316"/>
    <w:rsid w:val="00810825"/>
    <w:rsid w:val="00847BAA"/>
    <w:rsid w:val="008568DA"/>
    <w:rsid w:val="00856A04"/>
    <w:rsid w:val="0087006B"/>
    <w:rsid w:val="0087619B"/>
    <w:rsid w:val="008774DD"/>
    <w:rsid w:val="00884760"/>
    <w:rsid w:val="008B068D"/>
    <w:rsid w:val="008D5244"/>
    <w:rsid w:val="008D5DBB"/>
    <w:rsid w:val="008E74B2"/>
    <w:rsid w:val="00902EEB"/>
    <w:rsid w:val="00906AC9"/>
    <w:rsid w:val="00907A20"/>
    <w:rsid w:val="00911715"/>
    <w:rsid w:val="0093415B"/>
    <w:rsid w:val="00940985"/>
    <w:rsid w:val="00954E68"/>
    <w:rsid w:val="00990742"/>
    <w:rsid w:val="009923DF"/>
    <w:rsid w:val="009A4E47"/>
    <w:rsid w:val="009E3D3C"/>
    <w:rsid w:val="00A05FA1"/>
    <w:rsid w:val="00A47B8F"/>
    <w:rsid w:val="00A526CE"/>
    <w:rsid w:val="00A706D6"/>
    <w:rsid w:val="00A817AC"/>
    <w:rsid w:val="00A833E5"/>
    <w:rsid w:val="00A8566C"/>
    <w:rsid w:val="00A9068E"/>
    <w:rsid w:val="00A9457B"/>
    <w:rsid w:val="00AC1C9F"/>
    <w:rsid w:val="00AE006A"/>
    <w:rsid w:val="00AE3A84"/>
    <w:rsid w:val="00AE7D1A"/>
    <w:rsid w:val="00AF0079"/>
    <w:rsid w:val="00AF2D5F"/>
    <w:rsid w:val="00B02B37"/>
    <w:rsid w:val="00B03A4F"/>
    <w:rsid w:val="00B26CD6"/>
    <w:rsid w:val="00B93261"/>
    <w:rsid w:val="00BA4ECF"/>
    <w:rsid w:val="00BB579C"/>
    <w:rsid w:val="00BB64D8"/>
    <w:rsid w:val="00BC2FC8"/>
    <w:rsid w:val="00BF178F"/>
    <w:rsid w:val="00C35F1C"/>
    <w:rsid w:val="00C455B7"/>
    <w:rsid w:val="00C8007C"/>
    <w:rsid w:val="00CC34EF"/>
    <w:rsid w:val="00CD335F"/>
    <w:rsid w:val="00D03CD5"/>
    <w:rsid w:val="00D4406E"/>
    <w:rsid w:val="00D776F2"/>
    <w:rsid w:val="00D84823"/>
    <w:rsid w:val="00D84A4D"/>
    <w:rsid w:val="00D946CF"/>
    <w:rsid w:val="00DD60CF"/>
    <w:rsid w:val="00E0011C"/>
    <w:rsid w:val="00E1698A"/>
    <w:rsid w:val="00E2461E"/>
    <w:rsid w:val="00E47FC8"/>
    <w:rsid w:val="00E53CD7"/>
    <w:rsid w:val="00E62A15"/>
    <w:rsid w:val="00E67054"/>
    <w:rsid w:val="00E719A9"/>
    <w:rsid w:val="00E9103A"/>
    <w:rsid w:val="00EA0027"/>
    <w:rsid w:val="00EA5E18"/>
    <w:rsid w:val="00EB0FF1"/>
    <w:rsid w:val="00ED7454"/>
    <w:rsid w:val="00EE05FE"/>
    <w:rsid w:val="00EE57D9"/>
    <w:rsid w:val="00EE6913"/>
    <w:rsid w:val="00F02F60"/>
    <w:rsid w:val="00F046F6"/>
    <w:rsid w:val="00F21C9A"/>
    <w:rsid w:val="00F249F4"/>
    <w:rsid w:val="00F42819"/>
    <w:rsid w:val="00F42F63"/>
    <w:rsid w:val="00FA07AA"/>
    <w:rsid w:val="00FA1238"/>
    <w:rsid w:val="00FB4464"/>
    <w:rsid w:val="00FB5620"/>
    <w:rsid w:val="00FD0F7A"/>
    <w:rsid w:val="00FD1F52"/>
    <w:rsid w:val="00FE6A97"/>
    <w:rsid w:val="00FE7ED4"/>
    <w:rsid w:val="00FF5A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9830F3"/>
  <w15:docId w15:val="{BFDCB713-5F39-454A-B8F5-001FFC2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CC7"/>
    <w:pPr>
      <w:spacing w:after="60"/>
      <w:jc w:val="both"/>
    </w:pPr>
    <w:rPr>
      <w:sz w:val="24"/>
      <w:szCs w:val="24"/>
      <w:lang w:val="fr-FR" w:eastAsia="fr-FR"/>
    </w:rPr>
  </w:style>
  <w:style w:type="paragraph" w:styleId="Nadpis1">
    <w:name w:val="heading 1"/>
    <w:basedOn w:val="Normlny"/>
    <w:next w:val="Normlny"/>
    <w:link w:val="Nadpis1Char"/>
    <w:uiPriority w:val="99"/>
    <w:qFormat/>
    <w:rsid w:val="00097CC7"/>
    <w:pPr>
      <w:keepNext/>
      <w:spacing w:after="0"/>
      <w:outlineLvl w:val="0"/>
    </w:pPr>
    <w:rPr>
      <w:rFonts w:cs="Arial"/>
      <w:b/>
      <w:bCs/>
      <w:caps/>
      <w:kern w:val="32"/>
      <w:sz w:val="28"/>
      <w:szCs w:val="32"/>
      <w:lang w:val="en-GB" w:eastAsia="de-DE"/>
    </w:rPr>
  </w:style>
  <w:style w:type="paragraph" w:styleId="Nadpis2">
    <w:name w:val="heading 2"/>
    <w:basedOn w:val="Normlny"/>
    <w:next w:val="Normlny"/>
    <w:link w:val="Nadpis2Char"/>
    <w:uiPriority w:val="99"/>
    <w:qFormat/>
    <w:rsid w:val="00097CC7"/>
    <w:pPr>
      <w:keepNext/>
      <w:spacing w:after="0"/>
      <w:ind w:left="360" w:hanging="360"/>
      <w:outlineLvl w:val="1"/>
    </w:pPr>
    <w:rPr>
      <w:rFonts w:cs="Arial"/>
      <w:b/>
      <w:bCs/>
      <w:caps/>
      <w:lang w:val="en-GB" w:eastAsia="de-DE"/>
    </w:rPr>
  </w:style>
  <w:style w:type="paragraph" w:styleId="Nadpis3">
    <w:name w:val="heading 3"/>
    <w:basedOn w:val="Normlny"/>
    <w:next w:val="Normlny"/>
    <w:link w:val="Nadpis3Char"/>
    <w:uiPriority w:val="99"/>
    <w:qFormat/>
    <w:rsid w:val="00AE7D1A"/>
    <w:pPr>
      <w:keepNext/>
      <w:keepLines/>
      <w:tabs>
        <w:tab w:val="left" w:pos="567"/>
      </w:tabs>
      <w:spacing w:before="120" w:after="80" w:line="260" w:lineRule="exact"/>
      <w:outlineLvl w:val="2"/>
    </w:pPr>
    <w:rPr>
      <w:b/>
      <w:kern w:val="28"/>
      <w:szCs w:val="20"/>
      <w:lang w:val="en-US" w:eastAsia="en-US"/>
    </w:rPr>
  </w:style>
  <w:style w:type="paragraph" w:styleId="Nadpis4">
    <w:name w:val="heading 4"/>
    <w:basedOn w:val="Normlny"/>
    <w:next w:val="Normlny"/>
    <w:link w:val="Nadpis4Char"/>
    <w:uiPriority w:val="99"/>
    <w:qFormat/>
    <w:rsid w:val="00097CC7"/>
    <w:pPr>
      <w:keepNext/>
      <w:keepLines/>
      <w:spacing w:before="200" w:after="0"/>
      <w:outlineLvl w:val="3"/>
    </w:pPr>
    <w:rPr>
      <w:rFonts w:ascii="Cambria" w:hAnsi="Cambria"/>
      <w:b/>
      <w:bCs/>
      <w:i/>
      <w:iCs/>
      <w:color w:val="4F81BD"/>
    </w:rPr>
  </w:style>
  <w:style w:type="paragraph" w:styleId="Nadpis5">
    <w:name w:val="heading 5"/>
    <w:basedOn w:val="Normlny"/>
    <w:next w:val="Normlny"/>
    <w:link w:val="Nadpis5Char"/>
    <w:uiPriority w:val="99"/>
    <w:qFormat/>
    <w:rsid w:val="00097CC7"/>
    <w:pPr>
      <w:keepNext/>
      <w:keepLines/>
      <w:spacing w:before="200" w:after="0"/>
      <w:outlineLvl w:val="4"/>
    </w:pPr>
    <w:rPr>
      <w:rFonts w:ascii="Cambria" w:hAnsi="Cambria"/>
      <w:color w:val="243F60"/>
    </w:rPr>
  </w:style>
  <w:style w:type="paragraph" w:styleId="Nadpis6">
    <w:name w:val="heading 6"/>
    <w:basedOn w:val="Normlny"/>
    <w:next w:val="Normlny"/>
    <w:link w:val="Nadpis6Char"/>
    <w:uiPriority w:val="99"/>
    <w:qFormat/>
    <w:rsid w:val="00AE7D1A"/>
    <w:pPr>
      <w:keepNext/>
      <w:tabs>
        <w:tab w:val="left" w:pos="-720"/>
        <w:tab w:val="left" w:pos="567"/>
        <w:tab w:val="left" w:pos="4536"/>
      </w:tabs>
      <w:suppressAutoHyphens/>
      <w:spacing w:line="260" w:lineRule="exact"/>
      <w:outlineLvl w:val="5"/>
    </w:pPr>
    <w:rPr>
      <w:i/>
      <w:szCs w:val="20"/>
      <w:lang w:val="cs-CZ" w:eastAsia="en-US"/>
    </w:rPr>
  </w:style>
  <w:style w:type="paragraph" w:styleId="Nadpis7">
    <w:name w:val="heading 7"/>
    <w:basedOn w:val="Normlny"/>
    <w:next w:val="Normlny"/>
    <w:link w:val="Nadpis7Char"/>
    <w:uiPriority w:val="99"/>
    <w:qFormat/>
    <w:rsid w:val="00AE7D1A"/>
    <w:pPr>
      <w:keepNext/>
      <w:tabs>
        <w:tab w:val="left" w:pos="-720"/>
        <w:tab w:val="left" w:pos="567"/>
        <w:tab w:val="left" w:pos="4536"/>
      </w:tabs>
      <w:suppressAutoHyphens/>
      <w:spacing w:line="260" w:lineRule="exact"/>
      <w:outlineLvl w:val="6"/>
    </w:pPr>
    <w:rPr>
      <w:i/>
      <w:szCs w:val="20"/>
      <w:lang w:val="cs-CZ" w:eastAsia="en-US"/>
    </w:rPr>
  </w:style>
  <w:style w:type="paragraph" w:styleId="Nadpis8">
    <w:name w:val="heading 8"/>
    <w:basedOn w:val="Normlny"/>
    <w:next w:val="Normlny"/>
    <w:link w:val="Nadpis8Char"/>
    <w:uiPriority w:val="99"/>
    <w:qFormat/>
    <w:rsid w:val="00097CC7"/>
    <w:pPr>
      <w:keepNext/>
      <w:keepLines/>
      <w:spacing w:before="200" w:after="0"/>
      <w:outlineLvl w:val="7"/>
    </w:pPr>
    <w:rPr>
      <w:rFonts w:ascii="Cambria" w:hAnsi="Cambria"/>
      <w:color w:val="404040"/>
      <w:sz w:val="20"/>
      <w:szCs w:val="20"/>
    </w:rPr>
  </w:style>
  <w:style w:type="paragraph" w:styleId="Nadpis9">
    <w:name w:val="heading 9"/>
    <w:basedOn w:val="Normlny"/>
    <w:next w:val="Normlny"/>
    <w:link w:val="Nadpis9Char"/>
    <w:uiPriority w:val="99"/>
    <w:qFormat/>
    <w:rsid w:val="00097CC7"/>
    <w:pPr>
      <w:keepNext/>
      <w:keepLines/>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97CC7"/>
    <w:rPr>
      <w:rFonts w:cs="Arial"/>
      <w:b/>
      <w:bCs/>
      <w:caps/>
      <w:kern w:val="32"/>
      <w:sz w:val="32"/>
      <w:szCs w:val="32"/>
      <w:lang w:val="en-GB" w:eastAsia="de-DE"/>
    </w:rPr>
  </w:style>
  <w:style w:type="character" w:customStyle="1" w:styleId="Nadpis2Char">
    <w:name w:val="Nadpis 2 Char"/>
    <w:basedOn w:val="Predvolenpsmoodseku"/>
    <w:link w:val="Nadpis2"/>
    <w:uiPriority w:val="99"/>
    <w:locked/>
    <w:rsid w:val="00097CC7"/>
    <w:rPr>
      <w:rFonts w:cs="Arial"/>
      <w:b/>
      <w:bCs/>
      <w:caps/>
      <w:sz w:val="24"/>
      <w:szCs w:val="24"/>
      <w:lang w:val="en-GB" w:eastAsia="de-DE"/>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val="fr-FR" w:eastAsia="fr-FR"/>
    </w:rPr>
  </w:style>
  <w:style w:type="character" w:customStyle="1" w:styleId="Nadpis4Char">
    <w:name w:val="Nadpis 4 Char"/>
    <w:basedOn w:val="Predvolenpsmoodseku"/>
    <w:link w:val="Nadpis4"/>
    <w:uiPriority w:val="99"/>
    <w:locked/>
    <w:rsid w:val="00097CC7"/>
    <w:rPr>
      <w:rFonts w:ascii="Cambria" w:hAnsi="Cambria" w:cs="Times New Roman"/>
      <w:b/>
      <w:bCs/>
      <w:i/>
      <w:iCs/>
      <w:color w:val="4F81BD"/>
      <w:sz w:val="24"/>
      <w:szCs w:val="24"/>
      <w:lang w:val="fr-FR" w:eastAsia="fr-FR"/>
    </w:rPr>
  </w:style>
  <w:style w:type="character" w:customStyle="1" w:styleId="Nadpis5Char">
    <w:name w:val="Nadpis 5 Char"/>
    <w:basedOn w:val="Predvolenpsmoodseku"/>
    <w:link w:val="Nadpis5"/>
    <w:uiPriority w:val="99"/>
    <w:locked/>
    <w:rsid w:val="00097CC7"/>
    <w:rPr>
      <w:rFonts w:ascii="Cambria" w:hAnsi="Cambria" w:cs="Times New Roman"/>
      <w:color w:val="243F60"/>
      <w:sz w:val="24"/>
      <w:szCs w:val="24"/>
      <w:lang w:val="fr-FR" w:eastAsia="fr-FR"/>
    </w:rPr>
  </w:style>
  <w:style w:type="character" w:customStyle="1" w:styleId="Nadpis6Char">
    <w:name w:val="Nadpis 6 Char"/>
    <w:basedOn w:val="Predvolenpsmoodseku"/>
    <w:link w:val="Nadpis6"/>
    <w:uiPriority w:val="99"/>
    <w:semiHidden/>
    <w:locked/>
    <w:rPr>
      <w:rFonts w:ascii="Calibri" w:hAnsi="Calibri" w:cs="Times New Roman"/>
      <w:b/>
      <w:bCs/>
      <w:lang w:val="fr-FR" w:eastAsia="fr-FR"/>
    </w:rPr>
  </w:style>
  <w:style w:type="character" w:customStyle="1" w:styleId="Nadpis7Char">
    <w:name w:val="Nadpis 7 Char"/>
    <w:basedOn w:val="Predvolenpsmoodseku"/>
    <w:link w:val="Nadpis7"/>
    <w:uiPriority w:val="99"/>
    <w:semiHidden/>
    <w:locked/>
    <w:rPr>
      <w:rFonts w:ascii="Calibri" w:hAnsi="Calibri" w:cs="Times New Roman"/>
      <w:sz w:val="24"/>
      <w:szCs w:val="24"/>
      <w:lang w:val="fr-FR" w:eastAsia="fr-FR"/>
    </w:rPr>
  </w:style>
  <w:style w:type="character" w:customStyle="1" w:styleId="Nadpis8Char">
    <w:name w:val="Nadpis 8 Char"/>
    <w:basedOn w:val="Predvolenpsmoodseku"/>
    <w:link w:val="Nadpis8"/>
    <w:uiPriority w:val="99"/>
    <w:locked/>
    <w:rsid w:val="00097CC7"/>
    <w:rPr>
      <w:rFonts w:ascii="Cambria" w:hAnsi="Cambria" w:cs="Times New Roman"/>
      <w:color w:val="404040"/>
      <w:sz w:val="20"/>
      <w:szCs w:val="20"/>
      <w:lang w:val="fr-FR" w:eastAsia="fr-FR"/>
    </w:rPr>
  </w:style>
  <w:style w:type="character" w:customStyle="1" w:styleId="Nadpis9Char">
    <w:name w:val="Nadpis 9 Char"/>
    <w:basedOn w:val="Predvolenpsmoodseku"/>
    <w:link w:val="Nadpis9"/>
    <w:uiPriority w:val="99"/>
    <w:locked/>
    <w:rsid w:val="00097CC7"/>
    <w:rPr>
      <w:rFonts w:ascii="Cambria" w:hAnsi="Cambria" w:cs="Times New Roman"/>
      <w:i/>
      <w:iCs/>
      <w:color w:val="404040"/>
      <w:sz w:val="20"/>
      <w:szCs w:val="20"/>
      <w:lang w:val="fr-FR" w:eastAsia="fr-FR"/>
    </w:rPr>
  </w:style>
  <w:style w:type="character" w:styleId="slostrany">
    <w:name w:val="page number"/>
    <w:basedOn w:val="Predvolenpsmoodseku"/>
    <w:uiPriority w:val="99"/>
    <w:rsid w:val="00AE7D1A"/>
    <w:rPr>
      <w:rFonts w:cs="Times New Roman"/>
    </w:rPr>
  </w:style>
  <w:style w:type="paragraph" w:styleId="Pta">
    <w:name w:val="footer"/>
    <w:basedOn w:val="Normlny"/>
    <w:link w:val="PtaChar"/>
    <w:uiPriority w:val="99"/>
    <w:rsid w:val="00AE7D1A"/>
    <w:pPr>
      <w:tabs>
        <w:tab w:val="left" w:pos="567"/>
        <w:tab w:val="center" w:pos="4536"/>
        <w:tab w:val="center" w:pos="8930"/>
      </w:tabs>
    </w:pPr>
    <w:rPr>
      <w:rFonts w:ascii="Helvetica" w:hAnsi="Helvetica"/>
      <w:sz w:val="16"/>
      <w:szCs w:val="20"/>
      <w:lang w:val="cs-CZ" w:eastAsia="en-US"/>
    </w:rPr>
  </w:style>
  <w:style w:type="character" w:customStyle="1" w:styleId="PtaChar">
    <w:name w:val="Päta Char"/>
    <w:basedOn w:val="Predvolenpsmoodseku"/>
    <w:link w:val="Pta"/>
    <w:uiPriority w:val="99"/>
    <w:locked/>
    <w:rPr>
      <w:rFonts w:cs="Times New Roman"/>
      <w:sz w:val="24"/>
      <w:szCs w:val="24"/>
      <w:lang w:val="fr-FR" w:eastAsia="fr-FR"/>
    </w:rPr>
  </w:style>
  <w:style w:type="paragraph" w:styleId="Hlavika">
    <w:name w:val="header"/>
    <w:basedOn w:val="Normlny"/>
    <w:link w:val="HlavikaChar"/>
    <w:uiPriority w:val="99"/>
    <w:rsid w:val="00AE7D1A"/>
    <w:pPr>
      <w:tabs>
        <w:tab w:val="left" w:pos="567"/>
        <w:tab w:val="center" w:pos="4153"/>
        <w:tab w:val="right" w:pos="8306"/>
      </w:tabs>
    </w:pPr>
    <w:rPr>
      <w:rFonts w:ascii="Helvetica" w:hAnsi="Helvetica"/>
      <w:sz w:val="20"/>
      <w:szCs w:val="20"/>
      <w:lang w:val="cs-CZ" w:eastAsia="en-US"/>
    </w:rPr>
  </w:style>
  <w:style w:type="character" w:customStyle="1" w:styleId="HlavikaChar">
    <w:name w:val="Hlavička Char"/>
    <w:basedOn w:val="Predvolenpsmoodseku"/>
    <w:link w:val="Hlavika"/>
    <w:uiPriority w:val="99"/>
    <w:locked/>
    <w:rPr>
      <w:rFonts w:cs="Times New Roman"/>
      <w:sz w:val="24"/>
      <w:szCs w:val="24"/>
      <w:lang w:val="fr-FR" w:eastAsia="fr-FR"/>
    </w:rPr>
  </w:style>
  <w:style w:type="character" w:styleId="Hypertextovprepojenie">
    <w:name w:val="Hyperlink"/>
    <w:basedOn w:val="Predvolenpsmoodseku"/>
    <w:uiPriority w:val="99"/>
    <w:rsid w:val="00AE7D1A"/>
    <w:rPr>
      <w:rFonts w:cs="Times New Roman"/>
      <w:color w:val="0000FF"/>
      <w:u w:val="single"/>
    </w:rPr>
  </w:style>
  <w:style w:type="paragraph" w:customStyle="1" w:styleId="EMEAEnBodyText">
    <w:name w:val="EMEA En Body Text"/>
    <w:basedOn w:val="Normlny"/>
    <w:uiPriority w:val="99"/>
    <w:rsid w:val="00AE7D1A"/>
    <w:pPr>
      <w:spacing w:before="120" w:after="120"/>
    </w:pPr>
    <w:rPr>
      <w:szCs w:val="20"/>
      <w:lang w:val="en-US" w:eastAsia="en-US"/>
    </w:rPr>
  </w:style>
  <w:style w:type="paragraph" w:styleId="Zkladntext">
    <w:name w:val="Body Text"/>
    <w:basedOn w:val="Normlny"/>
    <w:link w:val="ZkladntextChar"/>
    <w:uiPriority w:val="99"/>
    <w:rsid w:val="00AE7D1A"/>
  </w:style>
  <w:style w:type="character" w:customStyle="1" w:styleId="ZkladntextChar">
    <w:name w:val="Základný text Char"/>
    <w:basedOn w:val="Predvolenpsmoodseku"/>
    <w:link w:val="Zkladntext"/>
    <w:uiPriority w:val="99"/>
    <w:locked/>
    <w:rsid w:val="00AE7D1A"/>
    <w:rPr>
      <w:rFonts w:cs="Times New Roman"/>
      <w:sz w:val="24"/>
      <w:szCs w:val="24"/>
      <w:lang w:val="sk-SK" w:eastAsia="sk-SK"/>
    </w:rPr>
  </w:style>
  <w:style w:type="paragraph" w:styleId="Textbubliny">
    <w:name w:val="Balloon Text"/>
    <w:basedOn w:val="Normlny"/>
    <w:link w:val="TextbublinyChar"/>
    <w:uiPriority w:val="99"/>
    <w:semiHidden/>
    <w:rsid w:val="00AE7D1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fr-FR" w:eastAsia="fr-FR"/>
    </w:rPr>
  </w:style>
  <w:style w:type="character" w:styleId="PouitHypertextovPrepojenie">
    <w:name w:val="FollowedHyperlink"/>
    <w:basedOn w:val="Predvolenpsmoodseku"/>
    <w:uiPriority w:val="99"/>
    <w:rsid w:val="00AE7D1A"/>
    <w:rPr>
      <w:rFonts w:cs="Times New Roman"/>
      <w:color w:val="800080"/>
      <w:u w:val="single"/>
    </w:rPr>
  </w:style>
  <w:style w:type="character" w:styleId="Odkaznakomentr">
    <w:name w:val="annotation reference"/>
    <w:basedOn w:val="Predvolenpsmoodseku"/>
    <w:uiPriority w:val="99"/>
    <w:semiHidden/>
    <w:rsid w:val="00AE7D1A"/>
    <w:rPr>
      <w:rFonts w:cs="Times New Roman"/>
      <w:sz w:val="16"/>
    </w:rPr>
  </w:style>
  <w:style w:type="paragraph" w:styleId="Textkomentra">
    <w:name w:val="annotation text"/>
    <w:basedOn w:val="Normlny"/>
    <w:link w:val="TextkomentraChar"/>
    <w:uiPriority w:val="99"/>
    <w:semiHidden/>
    <w:rsid w:val="00AE7D1A"/>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fr-FR" w:eastAsia="fr-FR"/>
    </w:rPr>
  </w:style>
  <w:style w:type="paragraph" w:styleId="Predmetkomentra">
    <w:name w:val="annotation subject"/>
    <w:basedOn w:val="Textkomentra"/>
    <w:next w:val="Textkomentra"/>
    <w:link w:val="PredmetkomentraChar"/>
    <w:uiPriority w:val="99"/>
    <w:semiHidden/>
    <w:rsid w:val="00AE7D1A"/>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fr-FR" w:eastAsia="fr-FR"/>
    </w:rPr>
  </w:style>
  <w:style w:type="paragraph" w:styleId="Revzia">
    <w:name w:val="Revision"/>
    <w:hidden/>
    <w:uiPriority w:val="99"/>
    <w:semiHidden/>
    <w:rsid w:val="00272E3D"/>
    <w:pPr>
      <w:spacing w:after="200" w:line="276" w:lineRule="auto"/>
    </w:pPr>
    <w:rPr>
      <w:sz w:val="24"/>
      <w:szCs w:val="24"/>
    </w:rPr>
  </w:style>
  <w:style w:type="paragraph" w:customStyle="1" w:styleId="Zkladntextodsazen1">
    <w:name w:val="Základní text odsazený1"/>
    <w:basedOn w:val="Normlny"/>
    <w:uiPriority w:val="99"/>
    <w:rsid w:val="00AE7D1A"/>
    <w:pPr>
      <w:spacing w:before="120" w:after="120"/>
      <w:ind w:left="283"/>
    </w:pPr>
    <w:rPr>
      <w:lang w:val="cs-CZ" w:eastAsia="cs-CZ"/>
    </w:rPr>
  </w:style>
  <w:style w:type="paragraph" w:customStyle="1" w:styleId="Zkladntextodsazen2">
    <w:name w:val="Základní text odsazený2"/>
    <w:basedOn w:val="Normlny"/>
    <w:uiPriority w:val="99"/>
    <w:rsid w:val="00EE05FE"/>
    <w:pPr>
      <w:spacing w:before="120" w:after="120"/>
      <w:ind w:left="283"/>
    </w:pPr>
    <w:rPr>
      <w:lang w:val="cs-CZ" w:eastAsia="cs-CZ"/>
    </w:rPr>
  </w:style>
  <w:style w:type="paragraph" w:customStyle="1" w:styleId="2LAB">
    <w:name w:val="2 LAB"/>
    <w:basedOn w:val="Nadpis2"/>
    <w:link w:val="2LABChar"/>
    <w:uiPriority w:val="99"/>
    <w:rsid w:val="00097CC7"/>
    <w:pPr>
      <w:pBdr>
        <w:top w:val="single" w:sz="4" w:space="1" w:color="auto"/>
        <w:left w:val="single" w:sz="4" w:space="4" w:color="auto"/>
        <w:bottom w:val="single" w:sz="4" w:space="1" w:color="auto"/>
        <w:right w:val="single" w:sz="4" w:space="4" w:color="auto"/>
      </w:pBdr>
      <w:ind w:left="0" w:firstLine="0"/>
    </w:pPr>
    <w:rPr>
      <w:noProof/>
    </w:rPr>
  </w:style>
  <w:style w:type="character" w:customStyle="1" w:styleId="2LABChar">
    <w:name w:val="2 LAB Char"/>
    <w:basedOn w:val="Nadpis2Char"/>
    <w:link w:val="2LAB"/>
    <w:uiPriority w:val="99"/>
    <w:locked/>
    <w:rsid w:val="00097CC7"/>
    <w:rPr>
      <w:rFonts w:cs="Arial"/>
      <w:b/>
      <w:bCs/>
      <w:caps/>
      <w:noProof/>
      <w:sz w:val="24"/>
      <w:szCs w:val="24"/>
      <w:lang w:val="en-GB" w:eastAsia="de-DE"/>
    </w:rPr>
  </w:style>
  <w:style w:type="paragraph" w:customStyle="1" w:styleId="NorLAB">
    <w:name w:val="Nor LAB"/>
    <w:basedOn w:val="Normlny"/>
    <w:link w:val="NorLABChar"/>
    <w:uiPriority w:val="99"/>
    <w:rsid w:val="00097CC7"/>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basedOn w:val="Predvolenpsmoodseku"/>
    <w:link w:val="NorLAB"/>
    <w:uiPriority w:val="99"/>
    <w:locked/>
    <w:rsid w:val="00097CC7"/>
    <w:rPr>
      <w:rFonts w:cs="Times New Roman"/>
      <w:b/>
      <w:caps/>
      <w:noProof/>
      <w:sz w:val="24"/>
      <w:szCs w:val="24"/>
      <w:lang w:val="fr-FR" w:eastAsia="fr-FR"/>
    </w:rPr>
  </w:style>
  <w:style w:type="paragraph" w:customStyle="1" w:styleId="2PIL">
    <w:name w:val="2 PIL"/>
    <w:basedOn w:val="Nadpis2"/>
    <w:link w:val="2PILChar"/>
    <w:uiPriority w:val="99"/>
    <w:rsid w:val="00097CC7"/>
    <w:pPr>
      <w:keepNext w:val="0"/>
      <w:shd w:val="clear" w:color="auto" w:fill="000000"/>
      <w:tabs>
        <w:tab w:val="left" w:pos="360"/>
      </w:tabs>
      <w:ind w:left="0" w:firstLine="0"/>
      <w:jc w:val="left"/>
    </w:pPr>
    <w:rPr>
      <w:caps w:val="0"/>
    </w:rPr>
  </w:style>
  <w:style w:type="character" w:customStyle="1" w:styleId="2PILChar">
    <w:name w:val="2 PIL Char"/>
    <w:basedOn w:val="Nadpis2Char"/>
    <w:link w:val="2PIL"/>
    <w:uiPriority w:val="99"/>
    <w:locked/>
    <w:rsid w:val="00097CC7"/>
    <w:rPr>
      <w:rFonts w:cs="Arial"/>
      <w:b/>
      <w:bCs/>
      <w:caps/>
      <w:sz w:val="24"/>
      <w:szCs w:val="24"/>
      <w:shd w:val="clear" w:color="auto" w:fill="000000"/>
      <w:lang w:val="en-GB" w:eastAsia="de-DE"/>
    </w:rPr>
  </w:style>
  <w:style w:type="paragraph" w:customStyle="1" w:styleId="QRDtemplate">
    <w:name w:val="QRD template"/>
    <w:basedOn w:val="Nadpis1"/>
    <w:link w:val="QRDtemplateChar"/>
    <w:uiPriority w:val="99"/>
    <w:rsid w:val="00097CC7"/>
    <w:pPr>
      <w:spacing w:after="60"/>
    </w:pPr>
    <w:rPr>
      <w:sz w:val="24"/>
      <w:szCs w:val="24"/>
    </w:rPr>
  </w:style>
  <w:style w:type="character" w:customStyle="1" w:styleId="QRDtemplateChar">
    <w:name w:val="QRD template Char"/>
    <w:basedOn w:val="Nadpis1Char"/>
    <w:link w:val="QRDtemplate"/>
    <w:uiPriority w:val="99"/>
    <w:locked/>
    <w:rsid w:val="00097CC7"/>
    <w:rPr>
      <w:rFonts w:cs="Arial"/>
      <w:b/>
      <w:bCs/>
      <w:caps/>
      <w:kern w:val="32"/>
      <w:sz w:val="24"/>
      <w:szCs w:val="24"/>
      <w:lang w:val="en-GB" w:eastAsia="de-DE"/>
    </w:rPr>
  </w:style>
  <w:style w:type="paragraph" w:styleId="Popis">
    <w:name w:val="caption"/>
    <w:basedOn w:val="Normlny"/>
    <w:next w:val="Normlny"/>
    <w:uiPriority w:val="99"/>
    <w:qFormat/>
    <w:rsid w:val="00097CC7"/>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3653">
      <w:bodyDiv w:val="1"/>
      <w:marLeft w:val="0"/>
      <w:marRight w:val="0"/>
      <w:marTop w:val="0"/>
      <w:marBottom w:val="0"/>
      <w:divBdr>
        <w:top w:val="none" w:sz="0" w:space="0" w:color="auto"/>
        <w:left w:val="none" w:sz="0" w:space="0" w:color="auto"/>
        <w:bottom w:val="none" w:sz="0" w:space="0" w:color="auto"/>
        <w:right w:val="none" w:sz="0" w:space="0" w:color="auto"/>
      </w:divBdr>
    </w:div>
    <w:div w:id="567619490">
      <w:bodyDiv w:val="1"/>
      <w:marLeft w:val="0"/>
      <w:marRight w:val="0"/>
      <w:marTop w:val="0"/>
      <w:marBottom w:val="0"/>
      <w:divBdr>
        <w:top w:val="none" w:sz="0" w:space="0" w:color="auto"/>
        <w:left w:val="none" w:sz="0" w:space="0" w:color="auto"/>
        <w:bottom w:val="none" w:sz="0" w:space="0" w:color="auto"/>
        <w:right w:val="none" w:sz="0" w:space="0" w:color="auto"/>
      </w:divBdr>
    </w:div>
    <w:div w:id="1119683944">
      <w:bodyDiv w:val="1"/>
      <w:marLeft w:val="0"/>
      <w:marRight w:val="0"/>
      <w:marTop w:val="0"/>
      <w:marBottom w:val="0"/>
      <w:divBdr>
        <w:top w:val="none" w:sz="0" w:space="0" w:color="auto"/>
        <w:left w:val="none" w:sz="0" w:space="0" w:color="auto"/>
        <w:bottom w:val="none" w:sz="0" w:space="0" w:color="auto"/>
        <w:right w:val="none" w:sz="0" w:space="0" w:color="auto"/>
      </w:divBdr>
    </w:div>
    <w:div w:id="19839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EMEA</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General-EMA/53564/2010</dc:subject>
  <dc:creator>Rabkova, Pavlina PH/CZ</dc:creator>
  <cp:lastModifiedBy>Molnárová, Zuzana</cp:lastModifiedBy>
  <cp:revision>9</cp:revision>
  <cp:lastPrinted>2018-01-30T13:41:00Z</cp:lastPrinted>
  <dcterms:created xsi:type="dcterms:W3CDTF">2018-01-29T13:27:00Z</dcterms:created>
  <dcterms:modified xsi:type="dcterms:W3CDTF">2018-01-30T13:42:00Z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General-EMA/53564/2010</vt:lpwstr>
  </property>
  <property fmtid="{D5CDD505-2E9C-101B-9397-08002B2CF9AE}" pid="6" name="DM_Title">
    <vt:lpwstr/>
  </property>
  <property fmtid="{D5CDD505-2E9C-101B-9397-08002B2CF9AE}" pid="7" name="DM_Language">
    <vt:lpwstr/>
  </property>
  <property fmtid="{D5CDD505-2E9C-101B-9397-08002B2CF9AE}" pid="8" name="DM_Name">
    <vt:lpwstr>Hreferralspcsk</vt:lpwstr>
  </property>
  <property fmtid="{D5CDD505-2E9C-101B-9397-08002B2CF9AE}" pid="9" name="DM_Owner">
    <vt:lpwstr>Espinasse Claire</vt:lpwstr>
  </property>
  <property fmtid="{D5CDD505-2E9C-101B-9397-08002B2CF9AE}" pid="10" name="DM_Creation_Date">
    <vt:lpwstr>23/04/2010 14:46:36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14:46:36</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_AdHocReviewCycleID">
    <vt:i4>-2114860738</vt:i4>
  </property>
  <property fmtid="{D5CDD505-2E9C-101B-9397-08002B2CF9AE}" pid="40" name="_EmailSubject">
    <vt:lpwstr>[EXTERNAL] RE:  RE: Florsalmin gtt - 2017/06933-TR</vt:lpwstr>
  </property>
  <property fmtid="{D5CDD505-2E9C-101B-9397-08002B2CF9AE}" pid="41" name="_AuthorEmail">
    <vt:lpwstr>katarina.tomova@sanofi.com</vt:lpwstr>
  </property>
  <property fmtid="{D5CDD505-2E9C-101B-9397-08002B2CF9AE}" pid="42" name="_AuthorEmailDisplayName">
    <vt:lpwstr>Tomova, Katarina /SK</vt:lpwstr>
  </property>
  <property fmtid="{D5CDD505-2E9C-101B-9397-08002B2CF9AE}" pid="43" name="_ReviewingToolsShownOnce">
    <vt:lpwstr/>
  </property>
</Properties>
</file>