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7F63D" w14:textId="77777777" w:rsidR="00B27FD4" w:rsidRPr="00067B78" w:rsidRDefault="00B27FD4" w:rsidP="00067B78">
      <w:pPr>
        <w:rPr>
          <w:b/>
          <w:sz w:val="22"/>
          <w:szCs w:val="22"/>
          <w:lang w:val="sk-SK"/>
        </w:rPr>
      </w:pPr>
    </w:p>
    <w:p w14:paraId="10BE3BDC" w14:textId="77777777" w:rsidR="00B27FD4" w:rsidRPr="00067B78" w:rsidRDefault="00B27FD4" w:rsidP="00067B78">
      <w:pPr>
        <w:jc w:val="center"/>
        <w:rPr>
          <w:b/>
          <w:sz w:val="22"/>
          <w:szCs w:val="22"/>
          <w:lang w:val="sk-SK"/>
        </w:rPr>
      </w:pPr>
    </w:p>
    <w:p w14:paraId="6D0B1526" w14:textId="77777777" w:rsidR="00B27FD4" w:rsidRPr="00067B78" w:rsidRDefault="00B27FD4" w:rsidP="00067B78">
      <w:pPr>
        <w:jc w:val="center"/>
        <w:rPr>
          <w:b/>
          <w:sz w:val="22"/>
          <w:szCs w:val="22"/>
          <w:lang w:val="sk-SK"/>
        </w:rPr>
      </w:pPr>
      <w:r w:rsidRPr="00067B78">
        <w:rPr>
          <w:b/>
          <w:sz w:val="22"/>
          <w:szCs w:val="22"/>
          <w:lang w:val="sk-SK"/>
        </w:rPr>
        <w:t>SÚHRN CHARAKTERISTICKÝCH VLASTNOSTÍ LIEKU</w:t>
      </w:r>
    </w:p>
    <w:p w14:paraId="5D3755C7" w14:textId="77777777" w:rsidR="00B27FD4" w:rsidRPr="00067B78" w:rsidRDefault="00B27FD4" w:rsidP="00067B78">
      <w:pPr>
        <w:pStyle w:val="NormalWeb1"/>
        <w:spacing w:before="0" w:after="0"/>
        <w:rPr>
          <w:b/>
          <w:sz w:val="22"/>
          <w:szCs w:val="22"/>
          <w:lang w:val="sk-SK"/>
        </w:rPr>
      </w:pPr>
    </w:p>
    <w:p w14:paraId="2EE2A09D" w14:textId="77777777" w:rsidR="00B27FD4" w:rsidRPr="00067B78" w:rsidRDefault="00B27FD4" w:rsidP="00067B78">
      <w:pPr>
        <w:numPr>
          <w:ilvl w:val="0"/>
          <w:numId w:val="10"/>
        </w:numPr>
        <w:tabs>
          <w:tab w:val="clear" w:pos="360"/>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NÁZOV LIEKU</w:t>
      </w:r>
    </w:p>
    <w:p w14:paraId="47388166" w14:textId="77777777" w:rsidR="00B27FD4" w:rsidRPr="00067B78" w:rsidRDefault="00B27FD4" w:rsidP="00067B78">
      <w:pPr>
        <w:jc w:val="both"/>
        <w:rPr>
          <w:noProof/>
          <w:snapToGrid w:val="0"/>
          <w:sz w:val="22"/>
          <w:szCs w:val="22"/>
          <w:lang w:val="sk-SK"/>
        </w:rPr>
      </w:pPr>
    </w:p>
    <w:p w14:paraId="5DC90224" w14:textId="77777777" w:rsidR="00B27FD4" w:rsidRPr="00067B78" w:rsidRDefault="00B27FD4" w:rsidP="00067B78">
      <w:pPr>
        <w:jc w:val="both"/>
        <w:rPr>
          <w:noProof/>
          <w:sz w:val="22"/>
          <w:szCs w:val="22"/>
          <w:lang w:val="sk-SK"/>
        </w:rPr>
      </w:pPr>
      <w:r w:rsidRPr="00067B78">
        <w:rPr>
          <w:noProof/>
          <w:sz w:val="22"/>
          <w:szCs w:val="22"/>
          <w:lang w:val="sk-SK"/>
        </w:rPr>
        <w:t>Prolutex 25 mg injekčný roztok</w:t>
      </w:r>
    </w:p>
    <w:p w14:paraId="036401FD" w14:textId="77777777" w:rsidR="00B27FD4" w:rsidRPr="00067B78" w:rsidRDefault="00B27FD4" w:rsidP="00067B78">
      <w:pPr>
        <w:jc w:val="both"/>
        <w:rPr>
          <w:noProof/>
          <w:snapToGrid w:val="0"/>
          <w:sz w:val="22"/>
          <w:szCs w:val="22"/>
          <w:lang w:val="sk-SK"/>
        </w:rPr>
      </w:pPr>
    </w:p>
    <w:p w14:paraId="2EACF165" w14:textId="77777777" w:rsidR="00B27FD4" w:rsidRPr="00067B78" w:rsidRDefault="00B27FD4" w:rsidP="00067B78">
      <w:pPr>
        <w:jc w:val="both"/>
        <w:rPr>
          <w:noProof/>
          <w:snapToGrid w:val="0"/>
          <w:sz w:val="22"/>
          <w:szCs w:val="22"/>
          <w:lang w:val="sk-SK"/>
        </w:rPr>
      </w:pPr>
    </w:p>
    <w:p w14:paraId="3BB58928" w14:textId="77777777" w:rsidR="00B27FD4" w:rsidRPr="00067B78" w:rsidRDefault="00B27FD4" w:rsidP="00067B78">
      <w:pPr>
        <w:numPr>
          <w:ilvl w:val="0"/>
          <w:numId w:val="10"/>
        </w:numPr>
        <w:tabs>
          <w:tab w:val="clear" w:pos="360"/>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KVALITATÍVNE A KVANTITATÍVNE ZLOŽENIE</w:t>
      </w:r>
    </w:p>
    <w:p w14:paraId="3E5B98BA"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p>
    <w:p w14:paraId="5AFEDF33" w14:textId="624399D0" w:rsidR="00B27FD4" w:rsidRPr="00067B78" w:rsidRDefault="00B27FD4" w:rsidP="00067B78">
      <w:pPr>
        <w:jc w:val="both"/>
        <w:rPr>
          <w:noProof/>
          <w:sz w:val="22"/>
          <w:szCs w:val="22"/>
          <w:lang w:val="sk-SK"/>
        </w:rPr>
      </w:pPr>
      <w:r w:rsidRPr="00067B78">
        <w:rPr>
          <w:noProof/>
          <w:sz w:val="22"/>
          <w:szCs w:val="22"/>
          <w:lang w:val="sk-SK"/>
        </w:rPr>
        <w:t>Každá injekčná liekovka (1,11</w:t>
      </w:r>
      <w:r w:rsidR="00687871">
        <w:rPr>
          <w:noProof/>
          <w:sz w:val="22"/>
          <w:szCs w:val="22"/>
          <w:lang w:val="sk-SK"/>
        </w:rPr>
        <w:t>2</w:t>
      </w:r>
      <w:r w:rsidRPr="00067B78">
        <w:rPr>
          <w:noProof/>
          <w:sz w:val="22"/>
          <w:szCs w:val="22"/>
          <w:lang w:val="sk-SK"/>
        </w:rPr>
        <w:t> ml) obsahuje 25 mg progesterónu (teoretická koncentrácia 22,</w:t>
      </w:r>
      <w:r w:rsidR="00687871">
        <w:rPr>
          <w:noProof/>
          <w:sz w:val="22"/>
          <w:szCs w:val="22"/>
          <w:lang w:val="sk-SK"/>
        </w:rPr>
        <w:t>48</w:t>
      </w:r>
      <w:r w:rsidRPr="00067B78">
        <w:rPr>
          <w:noProof/>
          <w:sz w:val="22"/>
          <w:szCs w:val="22"/>
          <w:lang w:val="sk-SK"/>
        </w:rPr>
        <w:t> mg/ml).</w:t>
      </w:r>
    </w:p>
    <w:p w14:paraId="7EC59A3D" w14:textId="77777777" w:rsidR="00B27FD4" w:rsidRPr="00067B78" w:rsidRDefault="00B27FD4" w:rsidP="00067B78">
      <w:pPr>
        <w:jc w:val="both"/>
        <w:rPr>
          <w:noProof/>
          <w:sz w:val="22"/>
          <w:szCs w:val="22"/>
          <w:lang w:val="sk-SK"/>
        </w:rPr>
      </w:pPr>
    </w:p>
    <w:p w14:paraId="6C91F592" w14:textId="77777777" w:rsidR="00B27FD4" w:rsidRPr="00067B78" w:rsidRDefault="00B27FD4" w:rsidP="00067B78">
      <w:pPr>
        <w:jc w:val="both"/>
        <w:rPr>
          <w:noProof/>
          <w:sz w:val="22"/>
          <w:szCs w:val="22"/>
          <w:lang w:val="sk-SK"/>
        </w:rPr>
      </w:pPr>
      <w:r w:rsidRPr="00067B78">
        <w:rPr>
          <w:noProof/>
          <w:sz w:val="22"/>
          <w:szCs w:val="22"/>
          <w:lang w:val="sk-SK"/>
        </w:rPr>
        <w:t>Úplný zoznam pomocných látok, pozri časť 6.1.</w:t>
      </w:r>
    </w:p>
    <w:p w14:paraId="3686C099" w14:textId="77777777" w:rsidR="00B27FD4" w:rsidRPr="00067B78" w:rsidRDefault="00B27FD4" w:rsidP="00067B78">
      <w:pPr>
        <w:jc w:val="both"/>
        <w:rPr>
          <w:noProof/>
          <w:snapToGrid w:val="0"/>
          <w:sz w:val="22"/>
          <w:szCs w:val="22"/>
          <w:lang w:val="sk-SK"/>
        </w:rPr>
      </w:pPr>
    </w:p>
    <w:p w14:paraId="6A979069" w14:textId="77777777" w:rsidR="00B27FD4" w:rsidRPr="00067B78" w:rsidRDefault="00B27FD4" w:rsidP="00067B78">
      <w:pPr>
        <w:jc w:val="both"/>
        <w:rPr>
          <w:noProof/>
          <w:snapToGrid w:val="0"/>
          <w:sz w:val="22"/>
          <w:szCs w:val="22"/>
          <w:lang w:val="sk-SK"/>
        </w:rPr>
      </w:pPr>
    </w:p>
    <w:p w14:paraId="538BFC63" w14:textId="77777777" w:rsidR="00B27FD4" w:rsidRPr="00067B78" w:rsidRDefault="00B27FD4" w:rsidP="00067B78">
      <w:pPr>
        <w:numPr>
          <w:ilvl w:val="0"/>
          <w:numId w:val="10"/>
        </w:numPr>
        <w:tabs>
          <w:tab w:val="clear" w:pos="360"/>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LIEKOVÁ FORMA</w:t>
      </w:r>
    </w:p>
    <w:p w14:paraId="3C5E3F8D" w14:textId="77777777" w:rsidR="00B27FD4" w:rsidRPr="00067B78" w:rsidRDefault="00B27FD4" w:rsidP="00067B78">
      <w:pPr>
        <w:jc w:val="both"/>
        <w:rPr>
          <w:noProof/>
          <w:sz w:val="22"/>
          <w:szCs w:val="22"/>
          <w:lang w:val="sk-SK"/>
        </w:rPr>
      </w:pPr>
    </w:p>
    <w:p w14:paraId="06B8D90C" w14:textId="0E1B5F60" w:rsidR="00B27FD4" w:rsidRPr="00067B78" w:rsidRDefault="00B27FD4" w:rsidP="00067B78">
      <w:pPr>
        <w:jc w:val="both"/>
        <w:rPr>
          <w:noProof/>
          <w:sz w:val="22"/>
          <w:szCs w:val="22"/>
          <w:lang w:val="sk-SK"/>
        </w:rPr>
      </w:pPr>
      <w:r w:rsidRPr="00067B78">
        <w:rPr>
          <w:noProof/>
          <w:sz w:val="22"/>
          <w:szCs w:val="22"/>
          <w:lang w:val="sk-SK"/>
        </w:rPr>
        <w:t>Injekčný roztok</w:t>
      </w:r>
      <w:r w:rsidR="00687871">
        <w:rPr>
          <w:noProof/>
          <w:sz w:val="22"/>
          <w:szCs w:val="22"/>
          <w:lang w:val="sk-SK"/>
        </w:rPr>
        <w:t>.</w:t>
      </w:r>
    </w:p>
    <w:p w14:paraId="7C6B4625" w14:textId="77777777" w:rsidR="00B27FD4" w:rsidRPr="00067B78" w:rsidRDefault="00B27FD4" w:rsidP="00067B78">
      <w:pPr>
        <w:jc w:val="both"/>
        <w:rPr>
          <w:noProof/>
          <w:sz w:val="22"/>
          <w:szCs w:val="22"/>
          <w:lang w:val="sk-SK"/>
        </w:rPr>
      </w:pPr>
      <w:r w:rsidRPr="00067B78">
        <w:rPr>
          <w:noProof/>
          <w:sz w:val="22"/>
          <w:szCs w:val="22"/>
          <w:lang w:val="sk-SK"/>
        </w:rPr>
        <w:t>Číry bezfarebný roztok.</w:t>
      </w:r>
    </w:p>
    <w:p w14:paraId="3A6F00C3" w14:textId="77777777" w:rsidR="00B27FD4" w:rsidRPr="00067B78" w:rsidRDefault="00B27FD4" w:rsidP="00067B78">
      <w:pPr>
        <w:jc w:val="both"/>
        <w:rPr>
          <w:noProof/>
          <w:sz w:val="22"/>
          <w:szCs w:val="22"/>
          <w:lang w:val="sk-SK"/>
        </w:rPr>
      </w:pPr>
    </w:p>
    <w:p w14:paraId="4F7D147A" w14:textId="77777777" w:rsidR="00B27FD4" w:rsidRPr="00067B78" w:rsidRDefault="00B27FD4" w:rsidP="00067B78">
      <w:pPr>
        <w:jc w:val="both"/>
        <w:rPr>
          <w:noProof/>
          <w:sz w:val="22"/>
          <w:szCs w:val="22"/>
          <w:lang w:val="sk-SK"/>
        </w:rPr>
      </w:pPr>
    </w:p>
    <w:p w14:paraId="0C876BC8" w14:textId="77777777" w:rsidR="00B27FD4" w:rsidRPr="00067B78" w:rsidRDefault="00B27FD4" w:rsidP="00067B78">
      <w:pPr>
        <w:pStyle w:val="Odsekzoznamu"/>
        <w:numPr>
          <w:ilvl w:val="0"/>
          <w:numId w:val="10"/>
        </w:numPr>
        <w:tabs>
          <w:tab w:val="clear" w:pos="360"/>
        </w:tabs>
        <w:ind w:left="0" w:firstLine="0"/>
        <w:jc w:val="both"/>
        <w:rPr>
          <w:b/>
          <w:noProof/>
          <w:snapToGrid w:val="0"/>
          <w:sz w:val="22"/>
          <w:szCs w:val="22"/>
          <w:lang w:val="sk-SK"/>
        </w:rPr>
      </w:pPr>
      <w:r w:rsidRPr="00067B78">
        <w:rPr>
          <w:b/>
          <w:bCs/>
          <w:noProof/>
          <w:snapToGrid w:val="0"/>
          <w:sz w:val="22"/>
          <w:szCs w:val="22"/>
          <w:lang w:val="sk-SK"/>
        </w:rPr>
        <w:t>KLINICKÉ ÚDAJE</w:t>
      </w:r>
    </w:p>
    <w:p w14:paraId="423E9ADE" w14:textId="77777777" w:rsidR="00B27FD4" w:rsidRPr="00067B78" w:rsidRDefault="00B27FD4" w:rsidP="00067B78">
      <w:pPr>
        <w:jc w:val="both"/>
        <w:rPr>
          <w:noProof/>
          <w:snapToGrid w:val="0"/>
          <w:sz w:val="22"/>
          <w:szCs w:val="22"/>
          <w:lang w:val="sk-SK"/>
        </w:rPr>
      </w:pPr>
    </w:p>
    <w:p w14:paraId="76C80DDD" w14:textId="77777777" w:rsidR="00B27FD4" w:rsidRPr="00067B78" w:rsidRDefault="00B27FD4" w:rsidP="00067B78">
      <w:pPr>
        <w:numPr>
          <w:ilvl w:val="1"/>
          <w:numId w:val="1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Terapeutické indikácie</w:t>
      </w:r>
    </w:p>
    <w:p w14:paraId="73C8C19B"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p>
    <w:p w14:paraId="77B84DEB" w14:textId="77777777" w:rsidR="00B27FD4" w:rsidRPr="00067B78" w:rsidRDefault="00B27FD4" w:rsidP="00067B78">
      <w:pPr>
        <w:jc w:val="both"/>
        <w:rPr>
          <w:noProof/>
          <w:sz w:val="22"/>
          <w:szCs w:val="22"/>
          <w:lang w:val="sk-SK"/>
        </w:rPr>
      </w:pPr>
      <w:r w:rsidRPr="00067B78">
        <w:rPr>
          <w:noProof/>
          <w:sz w:val="22"/>
          <w:szCs w:val="22"/>
          <w:lang w:val="sk-SK"/>
        </w:rPr>
        <w:t>Prolutex je indikovaný u dospelých na luteálnu podporu ako súčasť liečebného programu technológie asistovanej reprodukcie (ART) pre neplodné ženy, ktoré nemôžu používať alebo netolerujú vaginálne prípravky.</w:t>
      </w:r>
    </w:p>
    <w:p w14:paraId="74921EE3" w14:textId="77777777" w:rsidR="00B27FD4" w:rsidRPr="00067B78" w:rsidRDefault="00B27FD4" w:rsidP="00067B78">
      <w:pPr>
        <w:jc w:val="both"/>
        <w:rPr>
          <w:noProof/>
          <w:snapToGrid w:val="0"/>
          <w:sz w:val="22"/>
          <w:szCs w:val="22"/>
          <w:lang w:val="sk-SK"/>
        </w:rPr>
      </w:pPr>
    </w:p>
    <w:p w14:paraId="24B7E7AC" w14:textId="77777777" w:rsidR="00B27FD4" w:rsidRPr="00067B78" w:rsidRDefault="00B27FD4" w:rsidP="00067B78">
      <w:pPr>
        <w:numPr>
          <w:ilvl w:val="1"/>
          <w:numId w:val="1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Dávkovanie a spôsob podávania</w:t>
      </w:r>
    </w:p>
    <w:p w14:paraId="3E3F790B"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p>
    <w:p w14:paraId="24136062" w14:textId="77777777" w:rsidR="00B27FD4" w:rsidRPr="00067B78" w:rsidRDefault="00B27FD4" w:rsidP="00067B78">
      <w:pPr>
        <w:jc w:val="both"/>
        <w:rPr>
          <w:b/>
          <w:bCs/>
          <w:noProof/>
          <w:sz w:val="22"/>
          <w:szCs w:val="22"/>
          <w:u w:val="single"/>
          <w:lang w:val="sk-SK"/>
        </w:rPr>
      </w:pPr>
      <w:r w:rsidRPr="00067B78">
        <w:rPr>
          <w:b/>
          <w:bCs/>
          <w:noProof/>
          <w:sz w:val="22"/>
          <w:szCs w:val="22"/>
          <w:u w:val="single"/>
          <w:lang w:val="sk-SK"/>
        </w:rPr>
        <w:t>Dávkovanie</w:t>
      </w:r>
    </w:p>
    <w:p w14:paraId="16654AB9" w14:textId="77777777" w:rsidR="00B27FD4" w:rsidRPr="00067B78" w:rsidRDefault="00B27FD4" w:rsidP="00067B78">
      <w:pPr>
        <w:jc w:val="both"/>
        <w:rPr>
          <w:noProof/>
          <w:sz w:val="22"/>
          <w:szCs w:val="22"/>
          <w:u w:val="single"/>
          <w:lang w:val="sk-SK"/>
        </w:rPr>
      </w:pPr>
    </w:p>
    <w:p w14:paraId="46F05ABF" w14:textId="77777777" w:rsidR="00B27FD4" w:rsidRPr="00067B78" w:rsidRDefault="00B27FD4" w:rsidP="00067B78">
      <w:pPr>
        <w:jc w:val="both"/>
        <w:rPr>
          <w:b/>
          <w:i/>
          <w:noProof/>
          <w:sz w:val="22"/>
          <w:szCs w:val="22"/>
          <w:lang w:val="sk-SK"/>
        </w:rPr>
      </w:pPr>
      <w:r w:rsidRPr="00067B78">
        <w:rPr>
          <w:b/>
          <w:bCs/>
          <w:i/>
          <w:iCs/>
          <w:noProof/>
          <w:sz w:val="22"/>
          <w:szCs w:val="22"/>
          <w:lang w:val="sk-SK"/>
        </w:rPr>
        <w:t>Dospelí</w:t>
      </w:r>
    </w:p>
    <w:p w14:paraId="0DD62C6E" w14:textId="2268A849" w:rsidR="00B27FD4" w:rsidRPr="00067B78" w:rsidRDefault="00B27FD4" w:rsidP="00067B78">
      <w:pPr>
        <w:autoSpaceDE w:val="0"/>
        <w:autoSpaceDN w:val="0"/>
        <w:adjustRightInd w:val="0"/>
        <w:rPr>
          <w:noProof/>
          <w:sz w:val="22"/>
          <w:szCs w:val="22"/>
          <w:lang w:val="sk-SK"/>
        </w:rPr>
      </w:pPr>
      <w:r w:rsidRPr="00067B78">
        <w:rPr>
          <w:noProof/>
          <w:sz w:val="22"/>
          <w:szCs w:val="22"/>
          <w:lang w:val="sk-SK"/>
        </w:rPr>
        <w:t xml:space="preserve">Jedna 25 mg injekcia denne odo dňa odberu vajíčka, zvyčajne až do </w:t>
      </w:r>
      <w:r w:rsidRPr="00067B78">
        <w:rPr>
          <w:noProof/>
          <w:sz w:val="22"/>
          <w:szCs w:val="22"/>
          <w:u w:val="single"/>
          <w:lang w:val="sk-SK"/>
        </w:rPr>
        <w:t>12.</w:t>
      </w:r>
      <w:r w:rsidR="00687871">
        <w:rPr>
          <w:noProof/>
          <w:sz w:val="22"/>
          <w:szCs w:val="22"/>
          <w:u w:val="single"/>
          <w:lang w:val="sk-SK"/>
        </w:rPr>
        <w:t> </w:t>
      </w:r>
      <w:r w:rsidRPr="00067B78">
        <w:rPr>
          <w:noProof/>
          <w:sz w:val="22"/>
          <w:szCs w:val="22"/>
          <w:u w:val="single"/>
          <w:lang w:val="sk-SK"/>
        </w:rPr>
        <w:t>týždňa potvrdenej gravidity</w:t>
      </w:r>
      <w:r w:rsidRPr="00067B78">
        <w:rPr>
          <w:noProof/>
          <w:sz w:val="22"/>
          <w:szCs w:val="22"/>
          <w:lang w:val="sk-SK"/>
        </w:rPr>
        <w:t>.</w:t>
      </w:r>
    </w:p>
    <w:p w14:paraId="6C731FAC" w14:textId="77777777" w:rsidR="00B27FD4" w:rsidRPr="00067B78" w:rsidRDefault="00B27FD4" w:rsidP="00067B78">
      <w:pPr>
        <w:jc w:val="both"/>
        <w:rPr>
          <w:strike/>
          <w:noProof/>
          <w:sz w:val="22"/>
          <w:szCs w:val="22"/>
          <w:lang w:val="sk-SK"/>
        </w:rPr>
      </w:pPr>
    </w:p>
    <w:p w14:paraId="1792EDAB" w14:textId="77777777" w:rsidR="00B27FD4" w:rsidRPr="00067B78" w:rsidRDefault="00B27FD4" w:rsidP="00067B78">
      <w:pPr>
        <w:jc w:val="both"/>
        <w:rPr>
          <w:noProof/>
          <w:sz w:val="22"/>
          <w:szCs w:val="22"/>
          <w:lang w:val="sk-SK"/>
        </w:rPr>
      </w:pPr>
      <w:r w:rsidRPr="00067B78">
        <w:rPr>
          <w:noProof/>
          <w:sz w:val="22"/>
          <w:szCs w:val="22"/>
          <w:lang w:val="sk-SK"/>
        </w:rPr>
        <w:t>Keďže indikácie pre Prolutex sa obmedzujú na ženy vo fertilnom veku, odporúčanie dávkovania pre deti a staršie osoby nie je vhodné.</w:t>
      </w:r>
    </w:p>
    <w:p w14:paraId="7AB4670D" w14:textId="77777777" w:rsidR="00B27FD4" w:rsidRPr="00067B78" w:rsidRDefault="00B27FD4" w:rsidP="00067B78">
      <w:pPr>
        <w:jc w:val="both"/>
        <w:rPr>
          <w:noProof/>
          <w:sz w:val="22"/>
          <w:szCs w:val="22"/>
          <w:lang w:val="sk-SK"/>
        </w:rPr>
      </w:pPr>
    </w:p>
    <w:p w14:paraId="75E244D2" w14:textId="77777777" w:rsidR="00B27FD4" w:rsidRPr="00067B78" w:rsidRDefault="00B27FD4" w:rsidP="00067B78">
      <w:pPr>
        <w:jc w:val="both"/>
        <w:rPr>
          <w:noProof/>
          <w:sz w:val="22"/>
          <w:szCs w:val="22"/>
          <w:lang w:val="sk-SK"/>
        </w:rPr>
      </w:pPr>
      <w:r w:rsidRPr="00067B78">
        <w:rPr>
          <w:noProof/>
          <w:sz w:val="22"/>
          <w:szCs w:val="22"/>
          <w:lang w:val="sk-SK"/>
        </w:rPr>
        <w:t>Prolutex sa podáva subkutánnou (25 mg) alebo intramuskulárnou (25 mg) injekciou.</w:t>
      </w:r>
    </w:p>
    <w:p w14:paraId="04772A19" w14:textId="77777777" w:rsidR="00B27FD4" w:rsidRPr="00067B78" w:rsidRDefault="00B27FD4" w:rsidP="00067B78">
      <w:pPr>
        <w:jc w:val="both"/>
        <w:rPr>
          <w:noProof/>
          <w:sz w:val="22"/>
          <w:szCs w:val="22"/>
          <w:lang w:val="sk-SK"/>
        </w:rPr>
      </w:pPr>
    </w:p>
    <w:p w14:paraId="1FD9ED77" w14:textId="3780A139" w:rsidR="00B27FD4" w:rsidRPr="00067B78" w:rsidRDefault="00BC331D" w:rsidP="00067B78">
      <w:pPr>
        <w:jc w:val="both"/>
        <w:rPr>
          <w:b/>
          <w:i/>
          <w:noProof/>
          <w:sz w:val="22"/>
          <w:szCs w:val="22"/>
          <w:lang w:val="sk-SK"/>
        </w:rPr>
      </w:pPr>
      <w:r>
        <w:rPr>
          <w:b/>
          <w:bCs/>
          <w:noProof/>
          <w:sz w:val="22"/>
          <w:szCs w:val="22"/>
          <w:u w:val="single"/>
          <w:lang w:val="sk-SK"/>
        </w:rPr>
        <w:t>Osobitné skupiny pacientov</w:t>
      </w:r>
      <w:r w:rsidR="00B27FD4" w:rsidRPr="00067B78">
        <w:rPr>
          <w:b/>
          <w:bCs/>
          <w:i/>
          <w:iCs/>
          <w:noProof/>
          <w:sz w:val="22"/>
          <w:szCs w:val="22"/>
          <w:lang w:val="sk-SK"/>
        </w:rPr>
        <w:t>Starší pacienti</w:t>
      </w:r>
    </w:p>
    <w:p w14:paraId="0677B7F7" w14:textId="1596A2A8" w:rsidR="00B27FD4" w:rsidRPr="00067B78" w:rsidRDefault="00B27FD4" w:rsidP="00067B78">
      <w:pPr>
        <w:jc w:val="both"/>
        <w:rPr>
          <w:noProof/>
          <w:sz w:val="22"/>
          <w:szCs w:val="22"/>
          <w:lang w:val="sk-SK"/>
        </w:rPr>
      </w:pPr>
      <w:r w:rsidRPr="00067B78">
        <w:rPr>
          <w:noProof/>
          <w:sz w:val="22"/>
          <w:szCs w:val="22"/>
          <w:lang w:val="sk-SK"/>
        </w:rPr>
        <w:t>Neboli získané žiadne klinické údaje u pacientok starších ako 65</w:t>
      </w:r>
      <w:r w:rsidR="00687871">
        <w:rPr>
          <w:noProof/>
          <w:sz w:val="22"/>
          <w:szCs w:val="22"/>
          <w:lang w:val="sk-SK"/>
        </w:rPr>
        <w:t> </w:t>
      </w:r>
      <w:r w:rsidRPr="00067B78">
        <w:rPr>
          <w:noProof/>
          <w:sz w:val="22"/>
          <w:szCs w:val="22"/>
          <w:lang w:val="sk-SK"/>
        </w:rPr>
        <w:t>rokov.</w:t>
      </w:r>
    </w:p>
    <w:p w14:paraId="39D92804" w14:textId="77777777" w:rsidR="00B27FD4" w:rsidRPr="00067B78" w:rsidRDefault="00B27FD4" w:rsidP="00067B78">
      <w:pPr>
        <w:jc w:val="both"/>
        <w:rPr>
          <w:noProof/>
          <w:sz w:val="22"/>
          <w:szCs w:val="22"/>
          <w:lang w:val="sk-SK"/>
        </w:rPr>
      </w:pPr>
    </w:p>
    <w:p w14:paraId="5AE0FE83" w14:textId="5CB5C8AB" w:rsidR="00B27FD4" w:rsidRPr="00067B78" w:rsidRDefault="000E6F56" w:rsidP="00067B78">
      <w:pPr>
        <w:jc w:val="both"/>
        <w:rPr>
          <w:b/>
          <w:i/>
          <w:noProof/>
          <w:sz w:val="22"/>
          <w:szCs w:val="22"/>
          <w:lang w:val="sk-SK"/>
        </w:rPr>
      </w:pPr>
      <w:r>
        <w:rPr>
          <w:b/>
          <w:bCs/>
          <w:i/>
          <w:iCs/>
          <w:noProof/>
          <w:sz w:val="22"/>
          <w:szCs w:val="22"/>
          <w:lang w:val="sk-SK"/>
        </w:rPr>
        <w:t xml:space="preserve">Poruchy funkcie </w:t>
      </w:r>
      <w:r w:rsidRPr="00067B78">
        <w:rPr>
          <w:b/>
          <w:bCs/>
          <w:i/>
          <w:iCs/>
          <w:noProof/>
          <w:sz w:val="22"/>
          <w:szCs w:val="22"/>
          <w:lang w:val="sk-SK"/>
        </w:rPr>
        <w:t xml:space="preserve"> </w:t>
      </w:r>
      <w:r w:rsidR="00B27FD4" w:rsidRPr="00067B78">
        <w:rPr>
          <w:b/>
          <w:bCs/>
          <w:i/>
          <w:iCs/>
          <w:noProof/>
          <w:sz w:val="22"/>
          <w:szCs w:val="22"/>
          <w:lang w:val="sk-SK"/>
        </w:rPr>
        <w:t>obličiek a pečene</w:t>
      </w:r>
    </w:p>
    <w:p w14:paraId="0490D85C" w14:textId="44E03478" w:rsidR="00B27FD4" w:rsidRPr="00067B78" w:rsidRDefault="00B27FD4" w:rsidP="00067B78">
      <w:pPr>
        <w:jc w:val="both"/>
        <w:rPr>
          <w:noProof/>
          <w:sz w:val="22"/>
          <w:szCs w:val="22"/>
          <w:lang w:val="sk-SK"/>
        </w:rPr>
      </w:pPr>
      <w:r w:rsidRPr="00067B78">
        <w:rPr>
          <w:noProof/>
          <w:sz w:val="22"/>
          <w:szCs w:val="22"/>
          <w:lang w:val="sk-SK"/>
        </w:rPr>
        <w:t>Nie sú žiadne skúsenosti s používaním Prolutexu u pacientov s </w:t>
      </w:r>
      <w:r w:rsidR="000E6F56">
        <w:rPr>
          <w:noProof/>
          <w:sz w:val="22"/>
          <w:szCs w:val="22"/>
          <w:lang w:val="sk-SK"/>
        </w:rPr>
        <w:t>poruchou</w:t>
      </w:r>
      <w:r w:rsidR="000E6F56" w:rsidRPr="00067B78">
        <w:rPr>
          <w:noProof/>
          <w:sz w:val="22"/>
          <w:szCs w:val="22"/>
          <w:lang w:val="sk-SK"/>
        </w:rPr>
        <w:t xml:space="preserve"> </w:t>
      </w:r>
      <w:r w:rsidRPr="00067B78">
        <w:rPr>
          <w:noProof/>
          <w:sz w:val="22"/>
          <w:szCs w:val="22"/>
          <w:lang w:val="sk-SK"/>
        </w:rPr>
        <w:t>funkcie pečene alebo obličiek.</w:t>
      </w:r>
    </w:p>
    <w:p w14:paraId="43C9030F" w14:textId="77777777" w:rsidR="00B27FD4" w:rsidRPr="00067B78" w:rsidRDefault="00B27FD4" w:rsidP="00067B78">
      <w:pPr>
        <w:jc w:val="both"/>
        <w:rPr>
          <w:noProof/>
          <w:sz w:val="22"/>
          <w:szCs w:val="22"/>
          <w:lang w:val="sk-SK"/>
        </w:rPr>
      </w:pPr>
    </w:p>
    <w:p w14:paraId="118734C9" w14:textId="77777777" w:rsidR="00B27FD4" w:rsidRPr="00067B78" w:rsidRDefault="00B27FD4" w:rsidP="00067B78">
      <w:pPr>
        <w:jc w:val="both"/>
        <w:rPr>
          <w:b/>
          <w:i/>
          <w:noProof/>
          <w:sz w:val="22"/>
          <w:szCs w:val="22"/>
          <w:lang w:val="sk-SK"/>
        </w:rPr>
      </w:pPr>
      <w:r w:rsidRPr="00067B78">
        <w:rPr>
          <w:b/>
          <w:bCs/>
          <w:i/>
          <w:iCs/>
          <w:noProof/>
          <w:sz w:val="22"/>
          <w:szCs w:val="22"/>
          <w:lang w:val="sk-SK"/>
        </w:rPr>
        <w:t>Pediatrická populácia</w:t>
      </w:r>
    </w:p>
    <w:p w14:paraId="0B00D0CC" w14:textId="1CC80B4D" w:rsidR="00B27FD4" w:rsidRPr="00067B78" w:rsidRDefault="00B27FD4" w:rsidP="00067B78">
      <w:pPr>
        <w:rPr>
          <w:noProof/>
          <w:sz w:val="22"/>
          <w:szCs w:val="22"/>
          <w:lang w:val="sk-SK"/>
        </w:rPr>
      </w:pPr>
      <w:r w:rsidRPr="00067B78">
        <w:rPr>
          <w:noProof/>
          <w:sz w:val="22"/>
          <w:szCs w:val="22"/>
          <w:lang w:val="sk-SK"/>
        </w:rPr>
        <w:t>Bezpečnosť a</w:t>
      </w:r>
      <w:r w:rsidR="00687871">
        <w:rPr>
          <w:noProof/>
          <w:sz w:val="22"/>
          <w:szCs w:val="22"/>
          <w:lang w:val="sk-SK"/>
        </w:rPr>
        <w:t> </w:t>
      </w:r>
      <w:r w:rsidRPr="00067B78">
        <w:rPr>
          <w:noProof/>
          <w:sz w:val="22"/>
          <w:szCs w:val="22"/>
          <w:lang w:val="sk-SK"/>
        </w:rPr>
        <w:t>účinnosť Prolutexu u detí (od 0</w:t>
      </w:r>
      <w:r w:rsidR="00687871">
        <w:rPr>
          <w:noProof/>
          <w:sz w:val="22"/>
          <w:szCs w:val="22"/>
          <w:lang w:val="sk-SK"/>
        </w:rPr>
        <w:t> </w:t>
      </w:r>
      <w:r w:rsidRPr="00067B78">
        <w:rPr>
          <w:noProof/>
          <w:sz w:val="22"/>
          <w:szCs w:val="22"/>
          <w:lang w:val="sk-SK"/>
        </w:rPr>
        <w:t>do 18</w:t>
      </w:r>
      <w:r w:rsidR="00687871">
        <w:rPr>
          <w:noProof/>
          <w:sz w:val="22"/>
          <w:szCs w:val="22"/>
          <w:lang w:val="sk-SK"/>
        </w:rPr>
        <w:t> </w:t>
      </w:r>
      <w:r w:rsidRPr="00067B78">
        <w:rPr>
          <w:noProof/>
          <w:sz w:val="22"/>
          <w:szCs w:val="22"/>
          <w:lang w:val="sk-SK"/>
        </w:rPr>
        <w:t>rokov) nebola stanovená.</w:t>
      </w:r>
    </w:p>
    <w:p w14:paraId="3956EA6A" w14:textId="77777777" w:rsidR="00B27FD4" w:rsidRPr="00067B78" w:rsidRDefault="00B27FD4" w:rsidP="00067B78">
      <w:pPr>
        <w:rPr>
          <w:b/>
          <w:noProof/>
          <w:sz w:val="22"/>
          <w:szCs w:val="22"/>
          <w:lang w:val="sk-SK"/>
        </w:rPr>
      </w:pPr>
    </w:p>
    <w:p w14:paraId="566BC936" w14:textId="77777777" w:rsidR="00B27FD4" w:rsidRPr="00067B78" w:rsidRDefault="00B27FD4" w:rsidP="00067B78">
      <w:pPr>
        <w:jc w:val="both"/>
        <w:rPr>
          <w:noProof/>
          <w:sz w:val="22"/>
          <w:szCs w:val="22"/>
          <w:lang w:val="sk-SK"/>
        </w:rPr>
      </w:pPr>
      <w:r w:rsidRPr="00067B78">
        <w:rPr>
          <w:noProof/>
          <w:sz w:val="22"/>
          <w:szCs w:val="22"/>
          <w:lang w:val="sk-SK"/>
        </w:rPr>
        <w:lastRenderedPageBreak/>
        <w:t>Neexistuje žiadne relevantné použitie Prolutexu v pediatrickej populácii ani u starších osôb pri indikácii na luteálnu podporu v rámci liečebného programu technológie asistovanej reprodukcie (ART) pre neplodné ženy.</w:t>
      </w:r>
    </w:p>
    <w:p w14:paraId="0012FB41" w14:textId="77777777" w:rsidR="00B27FD4" w:rsidRPr="00067B78" w:rsidRDefault="00B27FD4" w:rsidP="00067B78">
      <w:pPr>
        <w:jc w:val="both"/>
        <w:rPr>
          <w:b/>
          <w:noProof/>
          <w:sz w:val="22"/>
          <w:szCs w:val="22"/>
          <w:lang w:val="sk-SK"/>
        </w:rPr>
      </w:pPr>
    </w:p>
    <w:p w14:paraId="733DAFE5" w14:textId="77777777" w:rsidR="00B27FD4" w:rsidRPr="00067B78" w:rsidRDefault="00B27FD4" w:rsidP="00067B78">
      <w:pPr>
        <w:jc w:val="both"/>
        <w:rPr>
          <w:b/>
          <w:bCs/>
          <w:noProof/>
          <w:sz w:val="22"/>
          <w:szCs w:val="22"/>
          <w:lang w:val="sk-SK"/>
        </w:rPr>
      </w:pPr>
      <w:r w:rsidRPr="00067B78">
        <w:rPr>
          <w:b/>
          <w:bCs/>
          <w:noProof/>
          <w:sz w:val="22"/>
          <w:szCs w:val="22"/>
          <w:lang w:val="sk-SK"/>
        </w:rPr>
        <w:t>Spôsob podávania</w:t>
      </w:r>
    </w:p>
    <w:p w14:paraId="2091E8BE" w14:textId="77777777" w:rsidR="00B27FD4" w:rsidRPr="00067B78" w:rsidRDefault="00B27FD4" w:rsidP="00067B78">
      <w:pPr>
        <w:jc w:val="both"/>
        <w:rPr>
          <w:b/>
          <w:noProof/>
          <w:sz w:val="22"/>
          <w:szCs w:val="22"/>
          <w:lang w:val="sk-SK"/>
        </w:rPr>
      </w:pPr>
    </w:p>
    <w:p w14:paraId="189A8E94" w14:textId="77777777" w:rsidR="00B27FD4" w:rsidRPr="00067B78" w:rsidRDefault="00B27FD4" w:rsidP="00067B78">
      <w:pPr>
        <w:jc w:val="both"/>
        <w:rPr>
          <w:noProof/>
          <w:sz w:val="22"/>
          <w:szCs w:val="22"/>
          <w:lang w:val="sk-SK"/>
        </w:rPr>
      </w:pPr>
      <w:r w:rsidRPr="00067B78">
        <w:rPr>
          <w:noProof/>
          <w:sz w:val="22"/>
          <w:szCs w:val="22"/>
          <w:lang w:val="sk-SK"/>
        </w:rPr>
        <w:t>Liečba Prolutexom sa má začať pod dohľadom lekára, ktorý má skúsenosti s liečbou problémov neplodnosti.</w:t>
      </w:r>
    </w:p>
    <w:p w14:paraId="7C5C772A" w14:textId="77777777" w:rsidR="00B27FD4" w:rsidRPr="00067B78" w:rsidRDefault="00B27FD4" w:rsidP="00067B78">
      <w:pPr>
        <w:jc w:val="both"/>
        <w:rPr>
          <w:noProof/>
          <w:sz w:val="22"/>
          <w:szCs w:val="22"/>
          <w:lang w:val="sk-SK"/>
        </w:rPr>
      </w:pPr>
      <w:r w:rsidRPr="00067B78">
        <w:rPr>
          <w:noProof/>
          <w:sz w:val="22"/>
          <w:szCs w:val="22"/>
          <w:lang w:val="sk-SK"/>
        </w:rPr>
        <w:t>Prolutex je určený na intramuskulárne alebo subkutánne podanie.</w:t>
      </w:r>
    </w:p>
    <w:p w14:paraId="02547754" w14:textId="77777777" w:rsidR="00B27FD4" w:rsidRPr="00067B78" w:rsidRDefault="00B27FD4" w:rsidP="00067B78">
      <w:pPr>
        <w:jc w:val="both"/>
        <w:rPr>
          <w:i/>
          <w:iCs/>
          <w:noProof/>
          <w:sz w:val="22"/>
          <w:szCs w:val="22"/>
          <w:lang w:val="sk-SK"/>
        </w:rPr>
      </w:pPr>
    </w:p>
    <w:p w14:paraId="7D7288BC" w14:textId="77777777" w:rsidR="00B27FD4" w:rsidRPr="00067B78" w:rsidRDefault="00B27FD4" w:rsidP="00067B78">
      <w:pPr>
        <w:jc w:val="both"/>
        <w:rPr>
          <w:i/>
          <w:noProof/>
          <w:sz w:val="22"/>
          <w:szCs w:val="22"/>
          <w:lang w:val="sk-SK"/>
        </w:rPr>
      </w:pPr>
      <w:r w:rsidRPr="00067B78">
        <w:rPr>
          <w:i/>
          <w:iCs/>
          <w:noProof/>
          <w:sz w:val="22"/>
          <w:szCs w:val="22"/>
          <w:lang w:val="sk-SK"/>
        </w:rPr>
        <w:t>Intramuskulárne podanie</w:t>
      </w:r>
    </w:p>
    <w:p w14:paraId="2DF48F7C" w14:textId="77777777" w:rsidR="00B27FD4" w:rsidRPr="00067B78" w:rsidRDefault="00B27FD4" w:rsidP="00067B78">
      <w:pPr>
        <w:jc w:val="both"/>
        <w:rPr>
          <w:noProof/>
          <w:sz w:val="22"/>
          <w:szCs w:val="22"/>
          <w:lang w:val="sk-SK"/>
        </w:rPr>
      </w:pPr>
      <w:r w:rsidRPr="00067B78">
        <w:rPr>
          <w:noProof/>
          <w:sz w:val="22"/>
          <w:szCs w:val="22"/>
          <w:lang w:val="sk-SK"/>
        </w:rPr>
        <w:t>Vyberte si vhodné miesto (štvorhlavý sval pravého alebo ľavého stehna). Navrhovanú oblasť potrite tampónom, vpichnite hĺbkovú injekciu (ihla pod uhlom 90°). Liek sa má aplikovať pomaly, aby sa minimalizovalo lokálne poškodenie tkaniva.</w:t>
      </w:r>
    </w:p>
    <w:p w14:paraId="1A3143EB" w14:textId="77777777" w:rsidR="00B27FD4" w:rsidRPr="00067B78" w:rsidRDefault="00B27FD4" w:rsidP="00067B78">
      <w:pPr>
        <w:jc w:val="both"/>
        <w:rPr>
          <w:i/>
          <w:noProof/>
          <w:sz w:val="22"/>
          <w:szCs w:val="22"/>
          <w:lang w:val="sk-SK"/>
        </w:rPr>
      </w:pPr>
    </w:p>
    <w:p w14:paraId="6F0746DD" w14:textId="77777777" w:rsidR="00B27FD4" w:rsidRPr="00067B78" w:rsidRDefault="00B27FD4" w:rsidP="00067B78">
      <w:pPr>
        <w:jc w:val="both"/>
        <w:rPr>
          <w:i/>
          <w:noProof/>
          <w:sz w:val="22"/>
          <w:szCs w:val="22"/>
          <w:lang w:val="sk-SK"/>
        </w:rPr>
      </w:pPr>
      <w:r w:rsidRPr="00067B78">
        <w:rPr>
          <w:i/>
          <w:iCs/>
          <w:noProof/>
          <w:sz w:val="22"/>
          <w:szCs w:val="22"/>
          <w:lang w:val="sk-SK"/>
        </w:rPr>
        <w:t>Subkutánne podanie</w:t>
      </w:r>
    </w:p>
    <w:p w14:paraId="05368AD8" w14:textId="0A2419B6" w:rsidR="00B27FD4" w:rsidRPr="00067B78" w:rsidRDefault="00B27FD4" w:rsidP="00067B78">
      <w:pPr>
        <w:jc w:val="both"/>
        <w:rPr>
          <w:noProof/>
          <w:sz w:val="22"/>
          <w:szCs w:val="22"/>
          <w:lang w:val="sk-SK"/>
        </w:rPr>
      </w:pPr>
      <w:r w:rsidRPr="00067B78">
        <w:rPr>
          <w:noProof/>
          <w:sz w:val="22"/>
          <w:szCs w:val="22"/>
          <w:lang w:val="sk-SK"/>
        </w:rPr>
        <w:t>Vyberte si vhodnú oblasť (predná časť stehna, podbruško), potrite oblasť tampónom, pevne stlačte kožu k sebe a vpichnite ihlu pod 45° až 90°</w:t>
      </w:r>
      <w:r w:rsidR="00687871">
        <w:rPr>
          <w:noProof/>
          <w:sz w:val="22"/>
          <w:szCs w:val="22"/>
          <w:lang w:val="sk-SK"/>
        </w:rPr>
        <w:t> </w:t>
      </w:r>
      <w:r w:rsidRPr="00067B78">
        <w:rPr>
          <w:noProof/>
          <w:sz w:val="22"/>
          <w:szCs w:val="22"/>
          <w:lang w:val="sk-SK"/>
        </w:rPr>
        <w:t>uhlom. Liek sa musí aplikovať pomaly, aby sa minimalizovalo lokálne poškodenie tkaniva.</w:t>
      </w:r>
    </w:p>
    <w:p w14:paraId="18792C01" w14:textId="77777777" w:rsidR="00B27FD4" w:rsidRPr="00067B78" w:rsidRDefault="00B27FD4" w:rsidP="00067B78">
      <w:pPr>
        <w:rPr>
          <w:noProof/>
          <w:sz w:val="22"/>
          <w:szCs w:val="22"/>
          <w:lang w:val="sk-SK"/>
        </w:rPr>
      </w:pPr>
    </w:p>
    <w:p w14:paraId="7B99EA4B" w14:textId="77777777" w:rsidR="00B27FD4" w:rsidRPr="00067B78" w:rsidRDefault="00B27FD4" w:rsidP="00067B78">
      <w:pPr>
        <w:numPr>
          <w:ilvl w:val="1"/>
          <w:numId w:val="1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Kontraindikácie</w:t>
      </w:r>
    </w:p>
    <w:p w14:paraId="5ABE2778"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p>
    <w:p w14:paraId="4BFD19E8" w14:textId="77777777" w:rsidR="00B27FD4" w:rsidRPr="00067B78" w:rsidRDefault="00B27FD4" w:rsidP="00067B78">
      <w:pPr>
        <w:pStyle w:val="Zkladntext"/>
        <w:spacing w:after="0"/>
        <w:jc w:val="both"/>
        <w:rPr>
          <w:noProof/>
          <w:sz w:val="22"/>
          <w:szCs w:val="22"/>
          <w:lang w:val="sk-SK"/>
        </w:rPr>
      </w:pPr>
      <w:r w:rsidRPr="00067B78">
        <w:rPr>
          <w:noProof/>
          <w:sz w:val="22"/>
          <w:szCs w:val="22"/>
          <w:lang w:val="sk-SK"/>
        </w:rPr>
        <w:t>Prolutex sa nemá používať u osôb s niektorým z nasledujúcich stavov:</w:t>
      </w:r>
    </w:p>
    <w:p w14:paraId="47D7C806" w14:textId="77777777" w:rsidR="00B27FD4" w:rsidRPr="00067B78" w:rsidRDefault="00B27FD4" w:rsidP="00067B78">
      <w:pPr>
        <w:pStyle w:val="Zkladntext"/>
        <w:numPr>
          <w:ilvl w:val="0"/>
          <w:numId w:val="7"/>
        </w:numPr>
        <w:tabs>
          <w:tab w:val="clear" w:pos="720"/>
        </w:tabs>
        <w:spacing w:after="0"/>
        <w:ind w:left="0" w:firstLine="0"/>
        <w:jc w:val="both"/>
        <w:rPr>
          <w:noProof/>
          <w:sz w:val="22"/>
          <w:szCs w:val="22"/>
          <w:lang w:val="sk-SK"/>
        </w:rPr>
      </w:pPr>
      <w:r w:rsidRPr="00067B78">
        <w:rPr>
          <w:noProof/>
          <w:sz w:val="22"/>
          <w:szCs w:val="22"/>
          <w:lang w:val="sk-SK"/>
        </w:rPr>
        <w:t>precitlivenosť na progesterón alebo na ktorúkoľvek z pomocných látok</w:t>
      </w:r>
    </w:p>
    <w:p w14:paraId="3C2179DA" w14:textId="77777777" w:rsidR="00B27FD4" w:rsidRPr="00067B78" w:rsidRDefault="00B27FD4" w:rsidP="00067B78">
      <w:pPr>
        <w:pStyle w:val="Zkladntext"/>
        <w:numPr>
          <w:ilvl w:val="0"/>
          <w:numId w:val="7"/>
        </w:numPr>
        <w:tabs>
          <w:tab w:val="clear" w:pos="720"/>
        </w:tabs>
        <w:spacing w:after="0"/>
        <w:ind w:left="0" w:firstLine="0"/>
        <w:jc w:val="both"/>
        <w:rPr>
          <w:rFonts w:eastAsia="Batang"/>
          <w:noProof/>
          <w:sz w:val="22"/>
          <w:szCs w:val="22"/>
          <w:lang w:val="sk-SK"/>
        </w:rPr>
      </w:pPr>
      <w:r w:rsidRPr="00067B78">
        <w:rPr>
          <w:rFonts w:eastAsia="Batang"/>
          <w:noProof/>
          <w:sz w:val="22"/>
          <w:szCs w:val="22"/>
          <w:lang w:val="sk-SK"/>
        </w:rPr>
        <w:t>nediagnostikované krvácanie z pošvy</w:t>
      </w:r>
    </w:p>
    <w:p w14:paraId="6B4C7AB5" w14:textId="77777777" w:rsidR="00B27FD4" w:rsidRPr="00067B78" w:rsidRDefault="00B27FD4" w:rsidP="00067B78">
      <w:pPr>
        <w:pStyle w:val="Zkladntext"/>
        <w:numPr>
          <w:ilvl w:val="0"/>
          <w:numId w:val="7"/>
        </w:numPr>
        <w:tabs>
          <w:tab w:val="clear" w:pos="720"/>
        </w:tabs>
        <w:spacing w:after="0"/>
        <w:ind w:left="0" w:firstLine="0"/>
        <w:jc w:val="both"/>
        <w:rPr>
          <w:noProof/>
          <w:sz w:val="22"/>
          <w:szCs w:val="22"/>
          <w:lang w:val="sk-SK"/>
        </w:rPr>
      </w:pPr>
      <w:r w:rsidRPr="00067B78">
        <w:rPr>
          <w:noProof/>
          <w:sz w:val="22"/>
          <w:szCs w:val="22"/>
          <w:lang w:val="sk-SK"/>
        </w:rPr>
        <w:t>zistený zamĺknutý potrat alebo mimomaternicové tehotenstvo</w:t>
      </w:r>
    </w:p>
    <w:p w14:paraId="700C5BC6" w14:textId="77777777" w:rsidR="00B27FD4" w:rsidRPr="00067B78" w:rsidRDefault="00B27FD4" w:rsidP="00067B78">
      <w:pPr>
        <w:numPr>
          <w:ilvl w:val="0"/>
          <w:numId w:val="7"/>
        </w:numPr>
        <w:tabs>
          <w:tab w:val="clear" w:pos="720"/>
        </w:tabs>
        <w:ind w:left="0" w:firstLine="0"/>
        <w:jc w:val="both"/>
        <w:rPr>
          <w:noProof/>
          <w:sz w:val="22"/>
          <w:szCs w:val="22"/>
          <w:lang w:val="sk-SK"/>
        </w:rPr>
      </w:pPr>
      <w:r w:rsidRPr="00067B78">
        <w:rPr>
          <w:noProof/>
          <w:sz w:val="22"/>
          <w:szCs w:val="22"/>
          <w:lang w:val="sk-SK"/>
        </w:rPr>
        <w:t>závažná dysfunkcia alebo ochorenie pečene</w:t>
      </w:r>
    </w:p>
    <w:p w14:paraId="2529BC08" w14:textId="77777777" w:rsidR="00B27FD4" w:rsidRPr="00067B78" w:rsidRDefault="00B27FD4" w:rsidP="00067B78">
      <w:pPr>
        <w:pStyle w:val="Zkladntext"/>
        <w:numPr>
          <w:ilvl w:val="0"/>
          <w:numId w:val="7"/>
        </w:numPr>
        <w:tabs>
          <w:tab w:val="clear" w:pos="720"/>
        </w:tabs>
        <w:spacing w:after="0"/>
        <w:ind w:left="0" w:firstLine="0"/>
        <w:jc w:val="both"/>
        <w:rPr>
          <w:noProof/>
          <w:sz w:val="22"/>
          <w:szCs w:val="22"/>
          <w:lang w:val="sk-SK"/>
        </w:rPr>
      </w:pPr>
      <w:r w:rsidRPr="00067B78">
        <w:rPr>
          <w:noProof/>
          <w:sz w:val="22"/>
          <w:szCs w:val="22"/>
          <w:lang w:val="sk-SK"/>
        </w:rPr>
        <w:t>zistený alebo suspektný karcinóm prsníka alebo rakovina pohlavného ústrojenstva</w:t>
      </w:r>
    </w:p>
    <w:p w14:paraId="4D1F578C" w14:textId="6849AC18" w:rsidR="00B27FD4" w:rsidRPr="00067B78" w:rsidRDefault="00B27FD4" w:rsidP="00067B78">
      <w:pPr>
        <w:pStyle w:val="Zkladntext"/>
        <w:numPr>
          <w:ilvl w:val="0"/>
          <w:numId w:val="7"/>
        </w:numPr>
        <w:tabs>
          <w:tab w:val="clear" w:pos="720"/>
        </w:tabs>
        <w:spacing w:after="0"/>
        <w:ind w:left="567" w:hanging="567"/>
        <w:jc w:val="both"/>
        <w:rPr>
          <w:noProof/>
          <w:sz w:val="22"/>
          <w:szCs w:val="22"/>
          <w:lang w:val="sk-SK"/>
        </w:rPr>
      </w:pPr>
      <w:r w:rsidRPr="00067B78">
        <w:rPr>
          <w:noProof/>
          <w:sz w:val="22"/>
          <w:szCs w:val="22"/>
          <w:lang w:val="sk-SK"/>
        </w:rPr>
        <w:t>akútny arteriálny alebo venózny trombembolizmus alebo závažná tromboflebitída, alebo anamnéza týchto udalostí</w:t>
      </w:r>
    </w:p>
    <w:p w14:paraId="466E6B21" w14:textId="77777777" w:rsidR="00B27FD4" w:rsidRPr="00067B78" w:rsidRDefault="00B27FD4" w:rsidP="00067B78">
      <w:pPr>
        <w:pStyle w:val="Zkladntext"/>
        <w:numPr>
          <w:ilvl w:val="0"/>
          <w:numId w:val="7"/>
        </w:numPr>
        <w:tabs>
          <w:tab w:val="clear" w:pos="720"/>
        </w:tabs>
        <w:spacing w:after="0"/>
        <w:ind w:left="0" w:firstLine="0"/>
        <w:jc w:val="both"/>
        <w:rPr>
          <w:noProof/>
          <w:sz w:val="22"/>
          <w:szCs w:val="22"/>
          <w:lang w:val="sk-SK"/>
        </w:rPr>
      </w:pPr>
      <w:r w:rsidRPr="00067B78">
        <w:rPr>
          <w:noProof/>
          <w:sz w:val="22"/>
          <w:szCs w:val="22"/>
          <w:lang w:val="sk-SK"/>
        </w:rPr>
        <w:t>porfýria</w:t>
      </w:r>
    </w:p>
    <w:p w14:paraId="15109F97" w14:textId="6D5C0003" w:rsidR="00B27FD4" w:rsidRPr="00067B78" w:rsidRDefault="00B27FD4" w:rsidP="00067B78">
      <w:pPr>
        <w:pStyle w:val="Zkladntext"/>
        <w:numPr>
          <w:ilvl w:val="0"/>
          <w:numId w:val="7"/>
        </w:numPr>
        <w:tabs>
          <w:tab w:val="clear" w:pos="720"/>
        </w:tabs>
        <w:spacing w:after="0"/>
        <w:ind w:left="567" w:hanging="567"/>
        <w:jc w:val="both"/>
        <w:rPr>
          <w:noProof/>
          <w:sz w:val="22"/>
          <w:szCs w:val="22"/>
          <w:lang w:val="sk-SK"/>
        </w:rPr>
      </w:pPr>
      <w:r w:rsidRPr="00067B78">
        <w:rPr>
          <w:noProof/>
          <w:sz w:val="22"/>
          <w:szCs w:val="22"/>
          <w:lang w:val="sk-SK"/>
        </w:rPr>
        <w:t xml:space="preserve">anamnéza idiopatickej žltačky, závažného svrbenia alebo </w:t>
      </w:r>
      <w:r w:rsidRPr="00067B78">
        <w:rPr>
          <w:i/>
          <w:noProof/>
          <w:sz w:val="22"/>
          <w:szCs w:val="22"/>
          <w:lang w:val="sk-SK"/>
        </w:rPr>
        <w:t>pemphigoid gestationis</w:t>
      </w:r>
      <w:r w:rsidRPr="00067B78">
        <w:rPr>
          <w:noProof/>
          <w:sz w:val="22"/>
          <w:szCs w:val="22"/>
          <w:lang w:val="sk-SK"/>
        </w:rPr>
        <w:t xml:space="preserve"> počas tehotenstva.</w:t>
      </w:r>
    </w:p>
    <w:p w14:paraId="39C72C16" w14:textId="77777777" w:rsidR="00B27FD4" w:rsidRPr="00067B78" w:rsidRDefault="00B27FD4" w:rsidP="00067B78">
      <w:pPr>
        <w:jc w:val="both"/>
        <w:rPr>
          <w:noProof/>
          <w:snapToGrid w:val="0"/>
          <w:sz w:val="22"/>
          <w:szCs w:val="22"/>
          <w:lang w:val="sk-SK"/>
        </w:rPr>
      </w:pPr>
    </w:p>
    <w:p w14:paraId="28F325BB" w14:textId="77777777" w:rsidR="00B27FD4" w:rsidRPr="00067B78" w:rsidRDefault="00B27FD4" w:rsidP="00067B78">
      <w:pPr>
        <w:numPr>
          <w:ilvl w:val="1"/>
          <w:numId w:val="1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Osobitné upozornenia a opatrenia pri používaní</w:t>
      </w:r>
    </w:p>
    <w:p w14:paraId="12FB3354"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p>
    <w:p w14:paraId="49ECE06D" w14:textId="7D79777C" w:rsidR="00B27FD4" w:rsidRPr="00067B78" w:rsidRDefault="00B27FD4" w:rsidP="00067B78">
      <w:pPr>
        <w:jc w:val="both"/>
        <w:rPr>
          <w:noProof/>
          <w:sz w:val="22"/>
          <w:szCs w:val="22"/>
          <w:lang w:val="sk-SK"/>
        </w:rPr>
      </w:pPr>
      <w:r w:rsidRPr="00067B78">
        <w:rPr>
          <w:noProof/>
          <w:sz w:val="22"/>
          <w:szCs w:val="22"/>
          <w:lang w:val="sk-SK"/>
        </w:rPr>
        <w:t>Prolutex sa má vysadiť pri podozrení na niektorý z nasledujúcich stavov: infarkt myokardu, cerebrovaskulárne poruchy, arteriálny alebo venózny trombembolizmus, tromboflebitída alebo trombóza sietnice.</w:t>
      </w:r>
    </w:p>
    <w:p w14:paraId="1F6A974E" w14:textId="77777777" w:rsidR="00B27FD4" w:rsidRPr="00067B78" w:rsidRDefault="00B27FD4" w:rsidP="00067B78">
      <w:pPr>
        <w:jc w:val="both"/>
        <w:rPr>
          <w:noProof/>
          <w:sz w:val="22"/>
          <w:szCs w:val="22"/>
          <w:lang w:val="sk-SK"/>
        </w:rPr>
      </w:pPr>
      <w:r w:rsidRPr="00067B78">
        <w:rPr>
          <w:noProof/>
          <w:sz w:val="22"/>
          <w:szCs w:val="22"/>
          <w:lang w:val="sk-SK"/>
        </w:rPr>
        <w:t>Opatrnosť sa odporúča u pacientok s miernou až stredne závažnou dysfunkciou pečene.</w:t>
      </w:r>
    </w:p>
    <w:p w14:paraId="573B5FC7" w14:textId="77777777" w:rsidR="00B27FD4" w:rsidRPr="00067B78" w:rsidRDefault="00B27FD4" w:rsidP="00067B78">
      <w:pPr>
        <w:jc w:val="both"/>
        <w:rPr>
          <w:noProof/>
          <w:sz w:val="22"/>
          <w:szCs w:val="22"/>
          <w:lang w:val="sk-SK"/>
        </w:rPr>
      </w:pPr>
      <w:r w:rsidRPr="00067B78">
        <w:rPr>
          <w:noProof/>
          <w:sz w:val="22"/>
          <w:szCs w:val="22"/>
          <w:lang w:val="sk-SK"/>
        </w:rPr>
        <w:t>Pacientky s depresiou v anamnéze musia byť pod prísnym dohľadom. Pri zhoršení príznakov zvážte vysadenie lieku.</w:t>
      </w:r>
    </w:p>
    <w:p w14:paraId="1BD64A55" w14:textId="77777777" w:rsidR="00B27FD4" w:rsidRPr="00067B78" w:rsidRDefault="00B27FD4" w:rsidP="00067B78">
      <w:pPr>
        <w:jc w:val="both"/>
        <w:rPr>
          <w:noProof/>
          <w:sz w:val="22"/>
          <w:szCs w:val="22"/>
          <w:lang w:val="sk-SK"/>
        </w:rPr>
      </w:pPr>
      <w:r w:rsidRPr="00067B78">
        <w:rPr>
          <w:noProof/>
          <w:sz w:val="22"/>
          <w:szCs w:val="22"/>
          <w:lang w:val="sk-SK"/>
        </w:rPr>
        <w:t>Keďže progesterón môže spôsobovať určitý stupeň retencie tekutín, starostlivé sledovanie je potrebné pri stavoch, ktoré by mohli byť ovplyvnené týmto faktorom (napr. epilepsia, migréna, astma, srdcová alebo renálna dysfunkcia) .</w:t>
      </w:r>
    </w:p>
    <w:p w14:paraId="06EE6E15" w14:textId="77777777" w:rsidR="00B27FD4" w:rsidRPr="00067B78" w:rsidRDefault="00B27FD4" w:rsidP="00067B78">
      <w:pPr>
        <w:jc w:val="both"/>
        <w:rPr>
          <w:noProof/>
          <w:sz w:val="22"/>
          <w:szCs w:val="22"/>
          <w:lang w:val="sk-SK"/>
        </w:rPr>
      </w:pPr>
      <w:r w:rsidRPr="00067B78">
        <w:rPr>
          <w:noProof/>
          <w:sz w:val="22"/>
          <w:szCs w:val="22"/>
          <w:lang w:val="sk-SK"/>
        </w:rPr>
        <w:t>Pokles citlivosti na inzulín a tým aj tolerancie na glukózu bol pozorovaný u malého počtu pacientok používajúcich liekovú kombináciu estrogénu s progestogénom. Mechanizmus tohto poklesu nie je známy. Z tohto dôvodu si pacientky s cukrovkou vyžadujú v priebehu progesterónovej liečby starostlivý dohľad (pozri časť 4.5).</w:t>
      </w:r>
    </w:p>
    <w:p w14:paraId="0401CEE2" w14:textId="5D6AE92E" w:rsidR="00B27FD4" w:rsidRPr="00067B78" w:rsidRDefault="00B27FD4" w:rsidP="00067B78">
      <w:pPr>
        <w:jc w:val="both"/>
        <w:rPr>
          <w:noProof/>
          <w:sz w:val="22"/>
          <w:szCs w:val="22"/>
          <w:lang w:val="sk-SK"/>
        </w:rPr>
      </w:pPr>
      <w:r w:rsidRPr="00067B78">
        <w:rPr>
          <w:noProof/>
          <w:sz w:val="22"/>
          <w:szCs w:val="22"/>
          <w:lang w:val="sk-SK"/>
        </w:rPr>
        <w:t>Pohlavný hormón môže tiež zvyšovať riziko sietnicových cievnych lézií. Ak chcete predísť takýmto neskorším komplikáciám, je potrebná opatrnosť u pacientok starších ako 35</w:t>
      </w:r>
      <w:r w:rsidR="004206AA">
        <w:rPr>
          <w:noProof/>
          <w:sz w:val="22"/>
          <w:szCs w:val="22"/>
          <w:lang w:val="sk-SK"/>
        </w:rPr>
        <w:t> </w:t>
      </w:r>
      <w:r w:rsidRPr="00067B78">
        <w:rPr>
          <w:noProof/>
          <w:sz w:val="22"/>
          <w:szCs w:val="22"/>
          <w:lang w:val="sk-SK"/>
        </w:rPr>
        <w:t>rokov, u fajčiarok a</w:t>
      </w:r>
      <w:r w:rsidR="00A97E8C">
        <w:rPr>
          <w:noProof/>
          <w:sz w:val="22"/>
          <w:szCs w:val="22"/>
          <w:lang w:val="sk-SK"/>
        </w:rPr>
        <w:t> </w:t>
      </w:r>
      <w:r w:rsidRPr="00067B78">
        <w:rPr>
          <w:noProof/>
          <w:sz w:val="22"/>
          <w:szCs w:val="22"/>
          <w:lang w:val="sk-SK"/>
        </w:rPr>
        <w:t>u</w:t>
      </w:r>
      <w:r w:rsidR="00A97E8C">
        <w:rPr>
          <w:noProof/>
          <w:sz w:val="22"/>
          <w:szCs w:val="22"/>
          <w:lang w:val="sk-SK"/>
        </w:rPr>
        <w:t> </w:t>
      </w:r>
      <w:r w:rsidRPr="00067B78">
        <w:rPr>
          <w:noProof/>
          <w:sz w:val="22"/>
          <w:szCs w:val="22"/>
          <w:lang w:val="sk-SK"/>
        </w:rPr>
        <w:t>pacientok s rizikovými faktormi aterosklerózy. Používanie má byť ukončené v prípade prechodných ischemických príhod, náhlych závažných bolestí hlavy alebo poškodeniach zraku súvisiacich s papilárnym edémom alebo krvácaním do sietnice.</w:t>
      </w:r>
    </w:p>
    <w:p w14:paraId="546A70DE" w14:textId="698072AF" w:rsidR="00B27FD4" w:rsidRPr="00067B78" w:rsidRDefault="00B27FD4" w:rsidP="00067B78">
      <w:pPr>
        <w:jc w:val="both"/>
        <w:rPr>
          <w:noProof/>
          <w:sz w:val="22"/>
          <w:szCs w:val="22"/>
          <w:lang w:val="sk-SK"/>
        </w:rPr>
      </w:pPr>
      <w:r w:rsidRPr="00067B78">
        <w:rPr>
          <w:noProof/>
          <w:sz w:val="22"/>
          <w:szCs w:val="22"/>
          <w:lang w:val="sk-SK"/>
        </w:rPr>
        <w:lastRenderedPageBreak/>
        <w:t xml:space="preserve">Náhle vysadenie podávania progesterónu môže spôsobiť zvýšenú úzkosť, náladovosť a zvýšenú náchylnosť na </w:t>
      </w:r>
      <w:r w:rsidR="00DF489D">
        <w:rPr>
          <w:noProof/>
          <w:sz w:val="22"/>
          <w:szCs w:val="22"/>
          <w:lang w:val="sk-SK"/>
        </w:rPr>
        <w:t>epileptické záchvaty</w:t>
      </w:r>
      <w:r w:rsidRPr="00067B78">
        <w:rPr>
          <w:noProof/>
          <w:sz w:val="22"/>
          <w:szCs w:val="22"/>
          <w:lang w:val="sk-SK"/>
        </w:rPr>
        <w:t>.</w:t>
      </w:r>
    </w:p>
    <w:p w14:paraId="1278DA67" w14:textId="472C815A" w:rsidR="00B27FD4" w:rsidRPr="00067B78" w:rsidRDefault="00B27FD4" w:rsidP="00067B78">
      <w:pPr>
        <w:jc w:val="both"/>
        <w:rPr>
          <w:noProof/>
          <w:sz w:val="22"/>
          <w:szCs w:val="22"/>
          <w:lang w:val="sk-SK"/>
        </w:rPr>
      </w:pPr>
      <w:r w:rsidRPr="00067B78">
        <w:rPr>
          <w:noProof/>
          <w:sz w:val="22"/>
          <w:szCs w:val="22"/>
          <w:lang w:val="sk-SK"/>
        </w:rPr>
        <w:t>Pred začatím liečby Prolutexom musí pacientku a jej partnera vyšetriť lekár na príčiny neplodnosti alebo na komplikácie tehotenstva.</w:t>
      </w:r>
    </w:p>
    <w:p w14:paraId="415F6E85" w14:textId="77777777" w:rsidR="00B27FD4" w:rsidRPr="00067B78" w:rsidRDefault="00B27FD4" w:rsidP="00067B78">
      <w:pPr>
        <w:jc w:val="both"/>
        <w:rPr>
          <w:noProof/>
          <w:sz w:val="22"/>
          <w:szCs w:val="22"/>
          <w:lang w:val="sk-SK"/>
        </w:rPr>
      </w:pPr>
    </w:p>
    <w:p w14:paraId="051FBAA3" w14:textId="77777777" w:rsidR="00B27FD4" w:rsidRPr="00067B78" w:rsidRDefault="00B27FD4" w:rsidP="00067B78">
      <w:pPr>
        <w:numPr>
          <w:ilvl w:val="1"/>
          <w:numId w:val="1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Liekové a iné interakcie</w:t>
      </w:r>
    </w:p>
    <w:p w14:paraId="2D47BC48"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p>
    <w:p w14:paraId="340EF16C" w14:textId="77777777" w:rsidR="00B27FD4" w:rsidRPr="00067B78" w:rsidRDefault="00B27FD4" w:rsidP="00067B78">
      <w:pPr>
        <w:jc w:val="both"/>
        <w:rPr>
          <w:noProof/>
          <w:sz w:val="22"/>
          <w:szCs w:val="22"/>
          <w:lang w:val="sk-SK"/>
        </w:rPr>
      </w:pPr>
      <w:r w:rsidRPr="00067B78">
        <w:rPr>
          <w:noProof/>
          <w:sz w:val="22"/>
          <w:szCs w:val="22"/>
          <w:lang w:val="sk-SK"/>
        </w:rPr>
        <w:t>Lieky, o ktorých je známe, že indukujú pečeňový cytochrómový systém P450-3A4 (napr. rifampicín, karbamazepín, grizeofulvín, fenobarbital, fenytoín alebo prípravky obsahujúce ľubovník bodkovaný (</w:t>
      </w:r>
      <w:r w:rsidRPr="00067B78">
        <w:rPr>
          <w:i/>
          <w:noProof/>
          <w:sz w:val="22"/>
          <w:szCs w:val="22"/>
          <w:lang w:val="sk-SK"/>
        </w:rPr>
        <w:t>Hypericum perforatum</w:t>
      </w:r>
      <w:r w:rsidRPr="00067B78">
        <w:rPr>
          <w:noProof/>
          <w:sz w:val="22"/>
          <w:szCs w:val="22"/>
          <w:lang w:val="sk-SK"/>
        </w:rPr>
        <w:t>) môžu zvyšovať rýchlosť vylučovania a znížiť tak biologickú dostupnosť progesterónu.</w:t>
      </w:r>
    </w:p>
    <w:p w14:paraId="3C5078DA" w14:textId="77777777" w:rsidR="00B27FD4" w:rsidRPr="00067B78" w:rsidRDefault="00B27FD4" w:rsidP="00067B78">
      <w:pPr>
        <w:jc w:val="both"/>
        <w:rPr>
          <w:noProof/>
          <w:sz w:val="22"/>
          <w:szCs w:val="22"/>
          <w:lang w:val="sk-SK"/>
        </w:rPr>
      </w:pPr>
      <w:r w:rsidRPr="00067B78">
        <w:rPr>
          <w:noProof/>
          <w:sz w:val="22"/>
          <w:szCs w:val="22"/>
          <w:lang w:val="sk-SK"/>
        </w:rPr>
        <w:t>Naopak, ketokonazol a iné inhibítory cytochrómu P450-3A4 môžu zasa znižovať rýchlosť vylučovania a zvyšovať tak biologickú dostupnosť progesterónu.</w:t>
      </w:r>
    </w:p>
    <w:p w14:paraId="76391B02" w14:textId="77777777" w:rsidR="00B27FD4" w:rsidRPr="00067B78" w:rsidRDefault="00B27FD4" w:rsidP="00067B78">
      <w:pPr>
        <w:jc w:val="both"/>
        <w:rPr>
          <w:noProof/>
          <w:sz w:val="22"/>
          <w:szCs w:val="22"/>
          <w:lang w:val="sk-SK"/>
        </w:rPr>
      </w:pPr>
      <w:r w:rsidRPr="00067B78">
        <w:rPr>
          <w:noProof/>
          <w:sz w:val="22"/>
          <w:szCs w:val="22"/>
          <w:lang w:val="sk-SK"/>
        </w:rPr>
        <w:t>Keďže progesterón môže ovplyvňovať diabetickú reguláciu, môže byť potrebná úprava dávkovania antidiabetika (pozri bod 4.4).</w:t>
      </w:r>
    </w:p>
    <w:p w14:paraId="07CE1770" w14:textId="77777777" w:rsidR="00B27FD4" w:rsidRPr="00067B78" w:rsidRDefault="00B27FD4" w:rsidP="00067B78">
      <w:pPr>
        <w:jc w:val="both"/>
        <w:rPr>
          <w:noProof/>
          <w:sz w:val="22"/>
          <w:szCs w:val="22"/>
          <w:lang w:val="sk-SK"/>
        </w:rPr>
      </w:pPr>
      <w:r w:rsidRPr="00067B78">
        <w:rPr>
          <w:noProof/>
          <w:sz w:val="22"/>
          <w:szCs w:val="22"/>
          <w:lang w:val="sk-SK"/>
        </w:rPr>
        <w:t>Progestogény môžu inhibovať metabolizmus cyklosporínu a viesť k zvýšeným koncentráciám cyklosporínu v plazme a k riziku toxicity.</w:t>
      </w:r>
    </w:p>
    <w:p w14:paraId="0865D2F9" w14:textId="4D4014F3" w:rsidR="00B27FD4" w:rsidRPr="00067B78" w:rsidRDefault="00B27FD4" w:rsidP="00067B78">
      <w:pPr>
        <w:jc w:val="both"/>
        <w:rPr>
          <w:noProof/>
          <w:sz w:val="22"/>
          <w:szCs w:val="22"/>
          <w:lang w:val="sk-SK"/>
        </w:rPr>
      </w:pPr>
      <w:r w:rsidRPr="00067B78">
        <w:rPr>
          <w:noProof/>
          <w:sz w:val="22"/>
          <w:szCs w:val="22"/>
          <w:lang w:val="sk-SK"/>
        </w:rPr>
        <w:t>Účinok súčasne injekčne podávaných liekov na expozíciu progesterónu z Prolutexu nebol hodnotený. Súčasné používanie s inými liekmi sa neodporúča.</w:t>
      </w:r>
    </w:p>
    <w:p w14:paraId="455B3F2C" w14:textId="77777777" w:rsidR="00B27FD4" w:rsidRPr="00067B78" w:rsidRDefault="00B27FD4" w:rsidP="00067B78">
      <w:pPr>
        <w:jc w:val="both"/>
        <w:rPr>
          <w:strike/>
          <w:noProof/>
          <w:sz w:val="22"/>
          <w:szCs w:val="22"/>
          <w:lang w:val="sk-SK"/>
        </w:rPr>
      </w:pPr>
    </w:p>
    <w:p w14:paraId="589354F9" w14:textId="77777777" w:rsidR="00B27FD4" w:rsidRPr="00067B78" w:rsidRDefault="00B27FD4" w:rsidP="00067B78">
      <w:pPr>
        <w:numPr>
          <w:ilvl w:val="1"/>
          <w:numId w:val="1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Fertilita, gravidita a laktácia</w:t>
      </w:r>
    </w:p>
    <w:p w14:paraId="272FB411"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p>
    <w:p w14:paraId="6C1BC152" w14:textId="77777777" w:rsidR="00B27FD4" w:rsidRPr="00067B78" w:rsidRDefault="00B27FD4" w:rsidP="00067B78">
      <w:pPr>
        <w:jc w:val="both"/>
        <w:rPr>
          <w:b/>
          <w:bCs/>
          <w:noProof/>
          <w:sz w:val="22"/>
          <w:szCs w:val="22"/>
          <w:lang w:val="sk-SK"/>
        </w:rPr>
      </w:pPr>
      <w:r w:rsidRPr="00067B78">
        <w:rPr>
          <w:b/>
          <w:bCs/>
          <w:noProof/>
          <w:sz w:val="22"/>
          <w:szCs w:val="22"/>
          <w:lang w:val="sk-SK"/>
        </w:rPr>
        <w:t>Fertilita</w:t>
      </w:r>
    </w:p>
    <w:p w14:paraId="7FD45C20" w14:textId="77777777" w:rsidR="00B27FD4" w:rsidRPr="00067B78" w:rsidRDefault="00B27FD4" w:rsidP="00067B78">
      <w:pPr>
        <w:jc w:val="both"/>
        <w:rPr>
          <w:noProof/>
          <w:sz w:val="22"/>
          <w:szCs w:val="22"/>
          <w:lang w:val="sk-SK"/>
        </w:rPr>
      </w:pPr>
      <w:r w:rsidRPr="00067B78">
        <w:rPr>
          <w:noProof/>
          <w:sz w:val="22"/>
          <w:szCs w:val="22"/>
          <w:lang w:val="sk-SK"/>
        </w:rPr>
        <w:t>Prolutex sa používa na liečbu niektorých foriem neplodnosti (úplné informácie pozri v časti 4.1).</w:t>
      </w:r>
    </w:p>
    <w:p w14:paraId="10DF22DA" w14:textId="77777777" w:rsidR="00B27FD4" w:rsidRPr="00067B78" w:rsidRDefault="00B27FD4" w:rsidP="00067B78">
      <w:pPr>
        <w:jc w:val="both"/>
        <w:rPr>
          <w:noProof/>
          <w:sz w:val="22"/>
          <w:szCs w:val="22"/>
          <w:lang w:val="sk-SK"/>
        </w:rPr>
      </w:pPr>
    </w:p>
    <w:p w14:paraId="5B48B5F9" w14:textId="77777777" w:rsidR="00B27FD4" w:rsidRPr="00067B78" w:rsidRDefault="00B27FD4" w:rsidP="00067B78">
      <w:pPr>
        <w:widowControl w:val="0"/>
        <w:rPr>
          <w:b/>
          <w:noProof/>
          <w:sz w:val="22"/>
          <w:szCs w:val="22"/>
          <w:lang w:val="sk-SK"/>
        </w:rPr>
      </w:pPr>
      <w:r w:rsidRPr="00067B78">
        <w:rPr>
          <w:b/>
          <w:bCs/>
          <w:noProof/>
          <w:sz w:val="22"/>
          <w:szCs w:val="22"/>
          <w:lang w:val="sk-SK"/>
        </w:rPr>
        <w:t>Gravidita</w:t>
      </w:r>
    </w:p>
    <w:p w14:paraId="0F79F4D1" w14:textId="77777777" w:rsidR="00B27FD4" w:rsidRPr="00067B78" w:rsidRDefault="00B27FD4" w:rsidP="00067B78">
      <w:pPr>
        <w:jc w:val="both"/>
        <w:rPr>
          <w:noProof/>
          <w:sz w:val="22"/>
          <w:szCs w:val="22"/>
          <w:lang w:val="sk-SK"/>
        </w:rPr>
      </w:pPr>
      <w:r w:rsidRPr="00067B78">
        <w:rPr>
          <w:noProof/>
          <w:sz w:val="22"/>
          <w:szCs w:val="22"/>
          <w:lang w:val="sk-SK"/>
        </w:rPr>
        <w:t>Prolutex je indikovaný na luteálnu podporu ako súčasť liečebného programu technológie asistovanej reprodukcie (ART) pre neplodné ženy.</w:t>
      </w:r>
    </w:p>
    <w:p w14:paraId="54B1A3DB" w14:textId="77777777" w:rsidR="00B27FD4" w:rsidRPr="00067B78" w:rsidRDefault="00B27FD4" w:rsidP="00067B78">
      <w:pPr>
        <w:jc w:val="both"/>
        <w:rPr>
          <w:bCs/>
          <w:noProof/>
          <w:sz w:val="22"/>
          <w:szCs w:val="22"/>
          <w:lang w:val="sk-SK"/>
        </w:rPr>
      </w:pPr>
      <w:r w:rsidRPr="00067B78">
        <w:rPr>
          <w:noProof/>
          <w:sz w:val="22"/>
          <w:szCs w:val="22"/>
          <w:lang w:val="sk-SK"/>
        </w:rPr>
        <w:t>K dispozícii sú len obmedzené a nepreukázateľné údaje o riziku vrodených anomálií, vrátane abnormalít pohlavných orgánov dojčiat mužského alebo ženského pohlavia, po vnútromaternicovej expozícii počas tehotenstva. Výskyt vrodených anomálií, spontánnych potratov a mimomaternicového tehotenstva, pozorovaných počas klinického skúšania bol porovnateľný s ich výskytom popisovaným vo všeobecnej populácii, hoci celková expozícia je príliš nízka na to, aby umožňovala robiť závery.</w:t>
      </w:r>
    </w:p>
    <w:p w14:paraId="3DE7EFA9" w14:textId="77777777" w:rsidR="00B27FD4" w:rsidRPr="00067B78" w:rsidRDefault="00B27FD4" w:rsidP="00067B78">
      <w:pPr>
        <w:jc w:val="both"/>
        <w:rPr>
          <w:bCs/>
          <w:noProof/>
          <w:sz w:val="22"/>
          <w:szCs w:val="22"/>
          <w:lang w:val="sk-SK"/>
        </w:rPr>
      </w:pPr>
    </w:p>
    <w:p w14:paraId="05E1FDD7" w14:textId="77777777" w:rsidR="00B27FD4" w:rsidRPr="00067B78" w:rsidRDefault="00B27FD4" w:rsidP="00067B78">
      <w:pPr>
        <w:jc w:val="both"/>
        <w:rPr>
          <w:b/>
          <w:bCs/>
          <w:noProof/>
          <w:sz w:val="22"/>
          <w:szCs w:val="22"/>
          <w:lang w:val="sk-SK"/>
        </w:rPr>
      </w:pPr>
      <w:r w:rsidRPr="00067B78">
        <w:rPr>
          <w:b/>
          <w:bCs/>
          <w:noProof/>
          <w:sz w:val="22"/>
          <w:szCs w:val="22"/>
          <w:lang w:val="sk-SK"/>
        </w:rPr>
        <w:t>Laktácia</w:t>
      </w:r>
    </w:p>
    <w:p w14:paraId="49D3D39B" w14:textId="77777777" w:rsidR="00B27FD4" w:rsidRPr="00067B78" w:rsidRDefault="00B27FD4" w:rsidP="00067B78">
      <w:pPr>
        <w:jc w:val="both"/>
        <w:rPr>
          <w:rFonts w:eastAsia="SimSun"/>
          <w:noProof/>
          <w:sz w:val="22"/>
          <w:szCs w:val="22"/>
          <w:lang w:val="sk-SK"/>
        </w:rPr>
      </w:pPr>
      <w:r w:rsidRPr="00067B78">
        <w:rPr>
          <w:noProof/>
          <w:sz w:val="22"/>
          <w:szCs w:val="22"/>
          <w:lang w:val="sk-SK"/>
        </w:rPr>
        <w:t>Progesterón</w:t>
      </w:r>
      <w:r w:rsidRPr="00067B78">
        <w:rPr>
          <w:rFonts w:eastAsia="SimSun"/>
          <w:noProof/>
          <w:sz w:val="22"/>
          <w:szCs w:val="22"/>
          <w:lang w:val="sk-SK"/>
        </w:rPr>
        <w:t xml:space="preserve"> je vylučovaný do materského mlieka a </w:t>
      </w:r>
      <w:r w:rsidRPr="00067B78">
        <w:rPr>
          <w:noProof/>
          <w:sz w:val="22"/>
          <w:szCs w:val="22"/>
          <w:lang w:val="sk-SK"/>
        </w:rPr>
        <w:t>Prolutex</w:t>
      </w:r>
      <w:r w:rsidRPr="00067B78">
        <w:rPr>
          <w:rFonts w:eastAsia="SimSun"/>
          <w:noProof/>
          <w:sz w:val="22"/>
          <w:szCs w:val="22"/>
          <w:lang w:val="sk-SK"/>
        </w:rPr>
        <w:t xml:space="preserve"> sa nemá používať počas dojčenia.</w:t>
      </w:r>
    </w:p>
    <w:p w14:paraId="5E69CB7B" w14:textId="77777777" w:rsidR="00B27FD4" w:rsidRPr="00067B78" w:rsidRDefault="00B27FD4" w:rsidP="00067B78">
      <w:pPr>
        <w:jc w:val="both"/>
        <w:rPr>
          <w:bCs/>
          <w:noProof/>
          <w:sz w:val="22"/>
          <w:szCs w:val="22"/>
          <w:lang w:val="sk-SK"/>
        </w:rPr>
      </w:pPr>
    </w:p>
    <w:p w14:paraId="1BB01649" w14:textId="77777777" w:rsidR="00B27FD4" w:rsidRPr="00067B78" w:rsidRDefault="00B27FD4" w:rsidP="00067B78">
      <w:pPr>
        <w:numPr>
          <w:ilvl w:val="1"/>
          <w:numId w:val="1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Ovplyvnenie schopnosti viesť vozidlá a obsluhovať stroje</w:t>
      </w:r>
    </w:p>
    <w:p w14:paraId="4D53B7E0"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p>
    <w:p w14:paraId="1FC1DF8C" w14:textId="7FE45D7E" w:rsidR="00B27FD4" w:rsidRPr="00067B78" w:rsidRDefault="00B27FD4" w:rsidP="00067B78">
      <w:pPr>
        <w:jc w:val="both"/>
        <w:rPr>
          <w:noProof/>
          <w:sz w:val="22"/>
          <w:szCs w:val="22"/>
          <w:lang w:val="sk-SK"/>
        </w:rPr>
      </w:pPr>
      <w:r w:rsidRPr="00067B78">
        <w:rPr>
          <w:noProof/>
          <w:sz w:val="22"/>
          <w:szCs w:val="22"/>
          <w:lang w:val="sk-SK"/>
        </w:rPr>
        <w:t xml:space="preserve">Prolutex má </w:t>
      </w:r>
      <w:r w:rsidR="00AF7C52">
        <w:rPr>
          <w:noProof/>
          <w:sz w:val="22"/>
          <w:szCs w:val="22"/>
          <w:lang w:val="sk-SK"/>
        </w:rPr>
        <w:t xml:space="preserve">malý alebo mierny </w:t>
      </w:r>
      <w:r w:rsidRPr="00067B78">
        <w:rPr>
          <w:noProof/>
          <w:sz w:val="22"/>
          <w:szCs w:val="22"/>
          <w:lang w:val="sk-SK"/>
        </w:rPr>
        <w:t xml:space="preserve">vplyv na schopnosť viesť vozidlá a obsluhovať stroje. Progesterón môže spôsobovať ospalosť </w:t>
      </w:r>
      <w:r w:rsidR="00962F78">
        <w:rPr>
          <w:noProof/>
          <w:sz w:val="22"/>
          <w:szCs w:val="22"/>
          <w:lang w:val="sk-SK"/>
        </w:rPr>
        <w:t>a/</w:t>
      </w:r>
      <w:r w:rsidRPr="00067B78">
        <w:rPr>
          <w:noProof/>
          <w:sz w:val="22"/>
          <w:szCs w:val="22"/>
          <w:lang w:val="sk-SK"/>
        </w:rPr>
        <w:t>alebo závraty, preto sa odporúča zvýšená opatrnosť pri vedení vozidiel a obsluhe strojov.</w:t>
      </w:r>
    </w:p>
    <w:p w14:paraId="6BA9C929" w14:textId="77777777" w:rsidR="00B27FD4" w:rsidRPr="00067B78" w:rsidRDefault="00B27FD4" w:rsidP="00067B78">
      <w:pPr>
        <w:jc w:val="both"/>
        <w:rPr>
          <w:noProof/>
          <w:snapToGrid w:val="0"/>
          <w:sz w:val="22"/>
          <w:szCs w:val="22"/>
          <w:lang w:val="sk-SK"/>
        </w:rPr>
      </w:pPr>
    </w:p>
    <w:p w14:paraId="6B9718C9" w14:textId="77777777" w:rsidR="00B27FD4" w:rsidRPr="00067B78" w:rsidRDefault="00B27FD4" w:rsidP="00067B78">
      <w:pPr>
        <w:numPr>
          <w:ilvl w:val="1"/>
          <w:numId w:val="10"/>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Nežiaduce účinky</w:t>
      </w:r>
    </w:p>
    <w:p w14:paraId="1E9ED0A1"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p>
    <w:p w14:paraId="4DB682D5" w14:textId="77777777" w:rsidR="00B27FD4" w:rsidRPr="00067B78" w:rsidRDefault="00B27FD4" w:rsidP="00067B78">
      <w:pPr>
        <w:jc w:val="both"/>
        <w:rPr>
          <w:noProof/>
          <w:sz w:val="22"/>
          <w:szCs w:val="22"/>
          <w:lang w:val="sk-SK"/>
        </w:rPr>
      </w:pPr>
      <w:r w:rsidRPr="00067B78">
        <w:rPr>
          <w:noProof/>
          <w:sz w:val="22"/>
          <w:szCs w:val="22"/>
          <w:lang w:val="sk-SK"/>
        </w:rPr>
        <w:t>Najčastejšie hlásenými nežiaducimi liekovými reakciami počas liečby Prolutexom v klinickom skúšaní sú reakcie v mieste podania, poruchy funkcie prsníkov a vulvo-vaginálne poruchy.</w:t>
      </w:r>
    </w:p>
    <w:p w14:paraId="6DC6171E" w14:textId="2E42DEE7" w:rsidR="00B27FD4" w:rsidRPr="00067B78" w:rsidRDefault="00B27FD4" w:rsidP="00067B78">
      <w:pPr>
        <w:jc w:val="both"/>
        <w:rPr>
          <w:noProof/>
          <w:sz w:val="22"/>
          <w:szCs w:val="22"/>
          <w:lang w:val="sk-SK"/>
        </w:rPr>
      </w:pPr>
      <w:r w:rsidRPr="00067B78">
        <w:rPr>
          <w:noProof/>
          <w:sz w:val="22"/>
          <w:szCs w:val="22"/>
          <w:lang w:val="sk-SK"/>
        </w:rPr>
        <w:t xml:space="preserve">V nižšie uvedenej tabuľke sa uvádzajú hlavné nežiaduce reakcie </w:t>
      </w:r>
      <w:r w:rsidR="00D559FB">
        <w:rPr>
          <w:noProof/>
          <w:sz w:val="22"/>
          <w:szCs w:val="22"/>
          <w:lang w:val="sk-SK"/>
        </w:rPr>
        <w:t xml:space="preserve">na </w:t>
      </w:r>
      <w:r w:rsidRPr="00067B78">
        <w:rPr>
          <w:noProof/>
          <w:sz w:val="22"/>
          <w:szCs w:val="22"/>
          <w:lang w:val="sk-SK"/>
        </w:rPr>
        <w:t>liek u žien liečených Prolutexom v </w:t>
      </w:r>
      <w:r w:rsidR="007F608D">
        <w:rPr>
          <w:noProof/>
          <w:sz w:val="22"/>
          <w:szCs w:val="22"/>
          <w:lang w:val="sk-SK"/>
        </w:rPr>
        <w:t>pivotnej</w:t>
      </w:r>
      <w:r w:rsidR="007F608D" w:rsidRPr="00067B78">
        <w:rPr>
          <w:noProof/>
          <w:sz w:val="22"/>
          <w:szCs w:val="22"/>
          <w:lang w:val="sk-SK"/>
        </w:rPr>
        <w:t xml:space="preserve"> </w:t>
      </w:r>
      <w:r w:rsidRPr="00067B78">
        <w:rPr>
          <w:noProof/>
          <w:sz w:val="22"/>
          <w:szCs w:val="22"/>
          <w:lang w:val="sk-SK"/>
        </w:rPr>
        <w:t>klinick</w:t>
      </w:r>
      <w:r w:rsidR="007F608D">
        <w:rPr>
          <w:noProof/>
          <w:sz w:val="22"/>
          <w:szCs w:val="22"/>
          <w:lang w:val="sk-SK"/>
        </w:rPr>
        <w:t>ej</w:t>
      </w:r>
      <w:r w:rsidRPr="00067B78">
        <w:rPr>
          <w:noProof/>
          <w:sz w:val="22"/>
          <w:szCs w:val="22"/>
          <w:lang w:val="sk-SK"/>
        </w:rPr>
        <w:t xml:space="preserve"> </w:t>
      </w:r>
      <w:r w:rsidR="007F608D">
        <w:rPr>
          <w:noProof/>
          <w:sz w:val="22"/>
          <w:szCs w:val="22"/>
          <w:lang w:val="sk-SK"/>
        </w:rPr>
        <w:t>štúdii</w:t>
      </w:r>
      <w:r w:rsidRPr="00067B78">
        <w:rPr>
          <w:noProof/>
          <w:sz w:val="22"/>
          <w:szCs w:val="22"/>
          <w:lang w:val="sk-SK"/>
        </w:rPr>
        <w:t>. Údaje sú zoradené podľa tried orgánových systémov (TOS) a frekvencie.</w:t>
      </w:r>
    </w:p>
    <w:p w14:paraId="6371CFC2" w14:textId="77777777" w:rsidR="00B27FD4" w:rsidRPr="00067B78" w:rsidRDefault="00B27FD4" w:rsidP="00067B78">
      <w:pPr>
        <w:jc w:val="both"/>
        <w:rPr>
          <w:noProof/>
          <w:sz w:val="22"/>
          <w:szCs w:val="22"/>
          <w:lang w:val="sk-SK"/>
        </w:rPr>
      </w:pP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gridCol w:w="1984"/>
        <w:gridCol w:w="2369"/>
        <w:gridCol w:w="2071"/>
      </w:tblGrid>
      <w:tr w:rsidR="00B27FD4" w:rsidRPr="00067B78" w14:paraId="2AB0AB9A" w14:textId="77777777" w:rsidTr="001A2A10">
        <w:trPr>
          <w:trHeight w:val="794"/>
        </w:trPr>
        <w:tc>
          <w:tcPr>
            <w:tcW w:w="2441" w:type="dxa"/>
          </w:tcPr>
          <w:p w14:paraId="203C3B0B" w14:textId="44727B46" w:rsidR="00B27FD4" w:rsidRPr="00067B78" w:rsidRDefault="00B27FD4" w:rsidP="00067B78">
            <w:pPr>
              <w:jc w:val="both"/>
              <w:rPr>
                <w:b/>
                <w:i/>
                <w:noProof/>
                <w:u w:val="single"/>
                <w:lang w:val="sk-SK"/>
              </w:rPr>
            </w:pPr>
            <w:r w:rsidRPr="00067B78">
              <w:rPr>
                <w:b/>
                <w:bCs/>
                <w:i/>
                <w:iCs/>
                <w:noProof/>
                <w:sz w:val="22"/>
                <w:szCs w:val="22"/>
                <w:u w:val="single"/>
                <w:lang w:val="sk-SK"/>
              </w:rPr>
              <w:t>Trieda orgánových systémov (TOS)</w:t>
            </w:r>
          </w:p>
        </w:tc>
        <w:tc>
          <w:tcPr>
            <w:tcW w:w="1984" w:type="dxa"/>
          </w:tcPr>
          <w:p w14:paraId="41B1C83F" w14:textId="77777777" w:rsidR="00B27FD4" w:rsidRPr="00067B78" w:rsidRDefault="00B27FD4" w:rsidP="00067B78">
            <w:pPr>
              <w:jc w:val="both"/>
              <w:rPr>
                <w:b/>
                <w:i/>
                <w:noProof/>
                <w:u w:val="single"/>
                <w:lang w:val="sk-SK"/>
              </w:rPr>
            </w:pPr>
            <w:r w:rsidRPr="00067B78">
              <w:rPr>
                <w:b/>
                <w:bCs/>
                <w:i/>
                <w:iCs/>
                <w:noProof/>
                <w:sz w:val="22"/>
                <w:szCs w:val="22"/>
                <w:u w:val="single"/>
                <w:lang w:val="sk-SK"/>
              </w:rPr>
              <w:t>Veľmi časté</w:t>
            </w:r>
          </w:p>
          <w:p w14:paraId="5C5BFC04" w14:textId="25FB1663" w:rsidR="00B27FD4" w:rsidRPr="00067B78" w:rsidRDefault="00B27FD4" w:rsidP="00067B78">
            <w:pPr>
              <w:jc w:val="both"/>
              <w:rPr>
                <w:b/>
                <w:i/>
                <w:noProof/>
                <w:u w:val="single"/>
                <w:lang w:val="sk-SK"/>
              </w:rPr>
            </w:pPr>
            <w:r w:rsidRPr="00067B78">
              <w:rPr>
                <w:b/>
                <w:bCs/>
                <w:i/>
                <w:iCs/>
                <w:noProof/>
                <w:sz w:val="22"/>
                <w:szCs w:val="22"/>
                <w:u w:val="single"/>
                <w:lang w:val="sk-SK"/>
              </w:rPr>
              <w:t>(≥1/10)</w:t>
            </w:r>
          </w:p>
        </w:tc>
        <w:tc>
          <w:tcPr>
            <w:tcW w:w="2369" w:type="dxa"/>
          </w:tcPr>
          <w:p w14:paraId="4FE00B35" w14:textId="77777777" w:rsidR="00B27FD4" w:rsidRPr="00067B78" w:rsidRDefault="00B27FD4" w:rsidP="00067B78">
            <w:pPr>
              <w:jc w:val="both"/>
              <w:rPr>
                <w:b/>
                <w:i/>
                <w:noProof/>
                <w:u w:val="single"/>
                <w:lang w:val="sk-SK"/>
              </w:rPr>
            </w:pPr>
            <w:r w:rsidRPr="00067B78">
              <w:rPr>
                <w:b/>
                <w:bCs/>
                <w:i/>
                <w:iCs/>
                <w:noProof/>
                <w:sz w:val="22"/>
                <w:szCs w:val="22"/>
                <w:u w:val="single"/>
                <w:lang w:val="sk-SK"/>
              </w:rPr>
              <w:t>Časté</w:t>
            </w:r>
          </w:p>
          <w:p w14:paraId="611ABD5A" w14:textId="070F0391" w:rsidR="00B27FD4" w:rsidRPr="00067B78" w:rsidRDefault="00B27FD4" w:rsidP="00067B78">
            <w:pPr>
              <w:jc w:val="both"/>
              <w:rPr>
                <w:b/>
                <w:i/>
                <w:noProof/>
                <w:u w:val="single"/>
                <w:lang w:val="sk-SK"/>
              </w:rPr>
            </w:pPr>
            <w:r w:rsidRPr="00067B78">
              <w:rPr>
                <w:b/>
                <w:bCs/>
                <w:i/>
                <w:iCs/>
                <w:noProof/>
                <w:sz w:val="22"/>
                <w:szCs w:val="22"/>
                <w:u w:val="single"/>
                <w:lang w:val="sk-SK"/>
              </w:rPr>
              <w:t>(≥</w:t>
            </w:r>
            <w:r w:rsidR="00687871">
              <w:rPr>
                <w:b/>
                <w:bCs/>
                <w:i/>
                <w:iCs/>
                <w:noProof/>
                <w:sz w:val="22"/>
                <w:szCs w:val="22"/>
                <w:u w:val="single"/>
                <w:lang w:val="sk-SK"/>
              </w:rPr>
              <w:t>1/100 až &lt;</w:t>
            </w:r>
            <w:r w:rsidRPr="00067B78">
              <w:rPr>
                <w:b/>
                <w:bCs/>
                <w:i/>
                <w:iCs/>
                <w:noProof/>
                <w:sz w:val="22"/>
                <w:szCs w:val="22"/>
                <w:u w:val="single"/>
                <w:lang w:val="sk-SK"/>
              </w:rPr>
              <w:t>1/10)</w:t>
            </w:r>
          </w:p>
        </w:tc>
        <w:tc>
          <w:tcPr>
            <w:tcW w:w="2071" w:type="dxa"/>
          </w:tcPr>
          <w:p w14:paraId="59DF2260" w14:textId="77777777" w:rsidR="00B27FD4" w:rsidRPr="00067B78" w:rsidRDefault="00B27FD4" w:rsidP="00067B78">
            <w:pPr>
              <w:jc w:val="both"/>
              <w:rPr>
                <w:b/>
                <w:i/>
                <w:noProof/>
                <w:u w:val="single"/>
                <w:lang w:val="sk-SK"/>
              </w:rPr>
            </w:pPr>
            <w:r w:rsidRPr="00067B78">
              <w:rPr>
                <w:b/>
                <w:bCs/>
                <w:i/>
                <w:iCs/>
                <w:noProof/>
                <w:sz w:val="22"/>
                <w:szCs w:val="22"/>
                <w:u w:val="single"/>
                <w:lang w:val="sk-SK"/>
              </w:rPr>
              <w:t>Menej časté</w:t>
            </w:r>
          </w:p>
          <w:p w14:paraId="6036A04E" w14:textId="660877AA" w:rsidR="00B27FD4" w:rsidRPr="00067B78" w:rsidRDefault="00B27FD4" w:rsidP="00067B78">
            <w:pPr>
              <w:jc w:val="both"/>
              <w:rPr>
                <w:b/>
                <w:i/>
                <w:noProof/>
                <w:u w:val="single"/>
                <w:lang w:val="sk-SK"/>
              </w:rPr>
            </w:pPr>
            <w:r w:rsidRPr="00067B78">
              <w:rPr>
                <w:b/>
                <w:bCs/>
                <w:i/>
                <w:iCs/>
                <w:noProof/>
                <w:sz w:val="22"/>
                <w:szCs w:val="22"/>
                <w:u w:val="single"/>
                <w:lang w:val="sk-SK"/>
              </w:rPr>
              <w:t>(≥</w:t>
            </w:r>
            <w:r w:rsidR="00687871">
              <w:rPr>
                <w:b/>
                <w:bCs/>
                <w:i/>
                <w:iCs/>
                <w:noProof/>
                <w:sz w:val="22"/>
                <w:szCs w:val="22"/>
                <w:u w:val="single"/>
                <w:lang w:val="sk-SK"/>
              </w:rPr>
              <w:t>1/1000 až &lt;</w:t>
            </w:r>
            <w:r w:rsidRPr="00067B78">
              <w:rPr>
                <w:b/>
                <w:bCs/>
                <w:i/>
                <w:iCs/>
                <w:noProof/>
                <w:sz w:val="22"/>
                <w:szCs w:val="22"/>
                <w:u w:val="single"/>
                <w:lang w:val="sk-SK"/>
              </w:rPr>
              <w:t>1/100)</w:t>
            </w:r>
          </w:p>
        </w:tc>
      </w:tr>
      <w:tr w:rsidR="00B27FD4" w:rsidRPr="00067B78" w14:paraId="170F83E4" w14:textId="77777777" w:rsidTr="001A2A10">
        <w:trPr>
          <w:trHeight w:val="260"/>
        </w:trPr>
        <w:tc>
          <w:tcPr>
            <w:tcW w:w="2441" w:type="dxa"/>
          </w:tcPr>
          <w:p w14:paraId="56B3EF90" w14:textId="77777777" w:rsidR="00B27FD4" w:rsidRPr="00067B78" w:rsidRDefault="00B27FD4" w:rsidP="00067B78">
            <w:pPr>
              <w:jc w:val="both"/>
              <w:rPr>
                <w:noProof/>
                <w:lang w:val="sk-SK"/>
              </w:rPr>
            </w:pPr>
            <w:r w:rsidRPr="00067B78">
              <w:rPr>
                <w:noProof/>
                <w:sz w:val="22"/>
                <w:szCs w:val="22"/>
                <w:lang w:val="sk-SK"/>
              </w:rPr>
              <w:t>Psychické poruchy</w:t>
            </w:r>
          </w:p>
        </w:tc>
        <w:tc>
          <w:tcPr>
            <w:tcW w:w="1984" w:type="dxa"/>
          </w:tcPr>
          <w:p w14:paraId="4FFA3F21" w14:textId="77777777" w:rsidR="00B27FD4" w:rsidRPr="00067B78" w:rsidRDefault="00B27FD4" w:rsidP="00067B78">
            <w:pPr>
              <w:jc w:val="both"/>
              <w:rPr>
                <w:noProof/>
                <w:lang w:val="sk-SK"/>
              </w:rPr>
            </w:pPr>
          </w:p>
        </w:tc>
        <w:tc>
          <w:tcPr>
            <w:tcW w:w="2369" w:type="dxa"/>
          </w:tcPr>
          <w:p w14:paraId="4E54AA55" w14:textId="77777777" w:rsidR="00B27FD4" w:rsidRPr="00067B78" w:rsidRDefault="00B27FD4" w:rsidP="00067B78">
            <w:pPr>
              <w:jc w:val="both"/>
              <w:rPr>
                <w:noProof/>
                <w:lang w:val="sk-SK"/>
              </w:rPr>
            </w:pPr>
          </w:p>
        </w:tc>
        <w:tc>
          <w:tcPr>
            <w:tcW w:w="2071" w:type="dxa"/>
          </w:tcPr>
          <w:p w14:paraId="21175473" w14:textId="77777777" w:rsidR="00B27FD4" w:rsidRPr="00067B78" w:rsidRDefault="00B27FD4" w:rsidP="00067B78">
            <w:pPr>
              <w:jc w:val="both"/>
              <w:rPr>
                <w:noProof/>
                <w:lang w:val="sk-SK"/>
              </w:rPr>
            </w:pPr>
            <w:r w:rsidRPr="00067B78">
              <w:rPr>
                <w:noProof/>
                <w:sz w:val="22"/>
                <w:szCs w:val="22"/>
                <w:lang w:val="sk-SK"/>
              </w:rPr>
              <w:t>Zmenená nálada</w:t>
            </w:r>
          </w:p>
        </w:tc>
      </w:tr>
      <w:tr w:rsidR="00B27FD4" w:rsidRPr="00067B78" w14:paraId="62BDBBE2" w14:textId="77777777" w:rsidTr="001A2A10">
        <w:trPr>
          <w:trHeight w:val="534"/>
        </w:trPr>
        <w:tc>
          <w:tcPr>
            <w:tcW w:w="2441" w:type="dxa"/>
          </w:tcPr>
          <w:p w14:paraId="49437993" w14:textId="77777777" w:rsidR="00B27FD4" w:rsidRPr="00067B78" w:rsidRDefault="00B27FD4" w:rsidP="00067B78">
            <w:pPr>
              <w:jc w:val="both"/>
              <w:rPr>
                <w:noProof/>
                <w:lang w:val="sk-SK"/>
              </w:rPr>
            </w:pPr>
            <w:r w:rsidRPr="00067B78">
              <w:rPr>
                <w:noProof/>
                <w:sz w:val="22"/>
                <w:szCs w:val="22"/>
                <w:lang w:val="sk-SK"/>
              </w:rPr>
              <w:lastRenderedPageBreak/>
              <w:t>Poruchy nervového systému</w:t>
            </w:r>
          </w:p>
        </w:tc>
        <w:tc>
          <w:tcPr>
            <w:tcW w:w="1984" w:type="dxa"/>
          </w:tcPr>
          <w:p w14:paraId="3C9BDBA3" w14:textId="77777777" w:rsidR="00B27FD4" w:rsidRPr="00067B78" w:rsidRDefault="00B27FD4" w:rsidP="00067B78">
            <w:pPr>
              <w:jc w:val="both"/>
              <w:rPr>
                <w:noProof/>
                <w:lang w:val="sk-SK"/>
              </w:rPr>
            </w:pPr>
          </w:p>
        </w:tc>
        <w:tc>
          <w:tcPr>
            <w:tcW w:w="2369" w:type="dxa"/>
          </w:tcPr>
          <w:p w14:paraId="4245D0E2" w14:textId="77777777" w:rsidR="00B27FD4" w:rsidRPr="00067B78" w:rsidRDefault="00B27FD4" w:rsidP="00067B78">
            <w:pPr>
              <w:jc w:val="both"/>
              <w:rPr>
                <w:noProof/>
                <w:lang w:val="sk-SK"/>
              </w:rPr>
            </w:pPr>
            <w:r w:rsidRPr="00067B78">
              <w:rPr>
                <w:noProof/>
                <w:sz w:val="22"/>
                <w:szCs w:val="22"/>
                <w:lang w:val="sk-SK"/>
              </w:rPr>
              <w:t>Bolesť hlavy</w:t>
            </w:r>
          </w:p>
        </w:tc>
        <w:tc>
          <w:tcPr>
            <w:tcW w:w="2071" w:type="dxa"/>
          </w:tcPr>
          <w:p w14:paraId="0B6B51AF" w14:textId="3756E1F6" w:rsidR="00B27FD4" w:rsidRPr="00067B78" w:rsidRDefault="00B27FD4" w:rsidP="00067B78">
            <w:pPr>
              <w:jc w:val="both"/>
              <w:rPr>
                <w:noProof/>
                <w:lang w:val="sk-SK"/>
              </w:rPr>
            </w:pPr>
            <w:r w:rsidRPr="00067B78">
              <w:rPr>
                <w:noProof/>
                <w:sz w:val="22"/>
                <w:szCs w:val="22"/>
                <w:lang w:val="sk-SK"/>
              </w:rPr>
              <w:t>Závrat</w:t>
            </w:r>
            <w:r w:rsidR="0035764F">
              <w:rPr>
                <w:noProof/>
                <w:sz w:val="22"/>
                <w:szCs w:val="22"/>
                <w:lang w:val="sk-SK"/>
              </w:rPr>
              <w:t>y</w:t>
            </w:r>
          </w:p>
          <w:p w14:paraId="2F296969" w14:textId="77777777" w:rsidR="00B27FD4" w:rsidRPr="00067B78" w:rsidRDefault="00B27FD4" w:rsidP="00067B78">
            <w:pPr>
              <w:jc w:val="both"/>
              <w:rPr>
                <w:noProof/>
                <w:lang w:val="sk-SK"/>
              </w:rPr>
            </w:pPr>
            <w:r w:rsidRPr="00067B78">
              <w:rPr>
                <w:noProof/>
                <w:sz w:val="22"/>
                <w:szCs w:val="22"/>
                <w:lang w:val="sk-SK"/>
              </w:rPr>
              <w:t>Ospalosť</w:t>
            </w:r>
          </w:p>
        </w:tc>
      </w:tr>
      <w:tr w:rsidR="00B27FD4" w:rsidRPr="00067B78" w14:paraId="4718C27C" w14:textId="77777777" w:rsidTr="001A2A10">
        <w:trPr>
          <w:trHeight w:val="1314"/>
        </w:trPr>
        <w:tc>
          <w:tcPr>
            <w:tcW w:w="2441" w:type="dxa"/>
          </w:tcPr>
          <w:p w14:paraId="23DDA5AB" w14:textId="77777777" w:rsidR="00B27FD4" w:rsidRPr="00067B78" w:rsidRDefault="00B27FD4" w:rsidP="00067B78">
            <w:pPr>
              <w:jc w:val="both"/>
              <w:rPr>
                <w:noProof/>
                <w:lang w:val="sk-SK"/>
              </w:rPr>
            </w:pPr>
            <w:r w:rsidRPr="00067B78">
              <w:rPr>
                <w:noProof/>
                <w:sz w:val="22"/>
                <w:szCs w:val="22"/>
                <w:lang w:val="sk-SK"/>
              </w:rPr>
              <w:t>Poruchy gastrointestinálneho traktu</w:t>
            </w:r>
          </w:p>
        </w:tc>
        <w:tc>
          <w:tcPr>
            <w:tcW w:w="1984" w:type="dxa"/>
          </w:tcPr>
          <w:p w14:paraId="09295F6D" w14:textId="77777777" w:rsidR="00B27FD4" w:rsidRPr="00067B78" w:rsidRDefault="00B27FD4" w:rsidP="00067B78">
            <w:pPr>
              <w:jc w:val="both"/>
              <w:rPr>
                <w:noProof/>
                <w:lang w:val="sk-SK"/>
              </w:rPr>
            </w:pPr>
          </w:p>
        </w:tc>
        <w:tc>
          <w:tcPr>
            <w:tcW w:w="2369" w:type="dxa"/>
          </w:tcPr>
          <w:p w14:paraId="133E84F5" w14:textId="77777777" w:rsidR="00B27FD4" w:rsidRPr="00067B78" w:rsidRDefault="00B27FD4" w:rsidP="00067B78">
            <w:pPr>
              <w:rPr>
                <w:noProof/>
                <w:lang w:val="sk-SK"/>
              </w:rPr>
            </w:pPr>
            <w:r w:rsidRPr="00067B78">
              <w:rPr>
                <w:noProof/>
                <w:sz w:val="22"/>
                <w:szCs w:val="22"/>
                <w:lang w:val="sk-SK"/>
              </w:rPr>
              <w:t>Abdominálna distenzia Bolesť brucha</w:t>
            </w:r>
          </w:p>
          <w:p w14:paraId="607F72DC" w14:textId="77777777" w:rsidR="00B27FD4" w:rsidRPr="00067B78" w:rsidRDefault="00B27FD4" w:rsidP="00067B78">
            <w:pPr>
              <w:jc w:val="both"/>
              <w:rPr>
                <w:noProof/>
                <w:lang w:val="sk-SK"/>
              </w:rPr>
            </w:pPr>
            <w:r w:rsidRPr="00067B78">
              <w:rPr>
                <w:noProof/>
                <w:sz w:val="22"/>
                <w:szCs w:val="22"/>
                <w:lang w:val="sk-SK"/>
              </w:rPr>
              <w:t>Nauzea</w:t>
            </w:r>
          </w:p>
          <w:p w14:paraId="1466432F" w14:textId="77777777" w:rsidR="00B27FD4" w:rsidRPr="00067B78" w:rsidRDefault="00B27FD4" w:rsidP="00067B78">
            <w:pPr>
              <w:jc w:val="both"/>
              <w:rPr>
                <w:noProof/>
                <w:lang w:val="sk-SK"/>
              </w:rPr>
            </w:pPr>
            <w:r w:rsidRPr="00067B78">
              <w:rPr>
                <w:noProof/>
                <w:sz w:val="22"/>
                <w:szCs w:val="22"/>
                <w:lang w:val="sk-SK"/>
              </w:rPr>
              <w:t>Vracanie</w:t>
            </w:r>
          </w:p>
          <w:p w14:paraId="322C0CB6" w14:textId="77777777" w:rsidR="00B27FD4" w:rsidRPr="00067B78" w:rsidRDefault="00B27FD4" w:rsidP="00067B78">
            <w:pPr>
              <w:jc w:val="both"/>
              <w:rPr>
                <w:noProof/>
                <w:lang w:val="sk-SK"/>
              </w:rPr>
            </w:pPr>
            <w:r w:rsidRPr="00067B78">
              <w:rPr>
                <w:noProof/>
                <w:sz w:val="22"/>
                <w:szCs w:val="22"/>
                <w:lang w:val="sk-SK"/>
              </w:rPr>
              <w:t>Zápcha</w:t>
            </w:r>
          </w:p>
        </w:tc>
        <w:tc>
          <w:tcPr>
            <w:tcW w:w="2071" w:type="dxa"/>
          </w:tcPr>
          <w:p w14:paraId="5EF06327" w14:textId="77777777" w:rsidR="00B27FD4" w:rsidRPr="00067B78" w:rsidRDefault="00B27FD4" w:rsidP="00067B78">
            <w:pPr>
              <w:jc w:val="both"/>
              <w:rPr>
                <w:noProof/>
                <w:lang w:val="sk-SK"/>
              </w:rPr>
            </w:pPr>
            <w:r w:rsidRPr="00067B78">
              <w:rPr>
                <w:noProof/>
                <w:sz w:val="22"/>
                <w:szCs w:val="22"/>
                <w:lang w:val="sk-SK"/>
              </w:rPr>
              <w:t>Gastrointestinálne poruchy</w:t>
            </w:r>
          </w:p>
        </w:tc>
      </w:tr>
      <w:tr w:rsidR="00B27FD4" w:rsidRPr="00067B78" w14:paraId="04265DF6" w14:textId="77777777" w:rsidTr="001A2A10">
        <w:trPr>
          <w:trHeight w:val="534"/>
        </w:trPr>
        <w:tc>
          <w:tcPr>
            <w:tcW w:w="2441" w:type="dxa"/>
          </w:tcPr>
          <w:p w14:paraId="1BE9D76E" w14:textId="77777777" w:rsidR="00B27FD4" w:rsidRPr="00067B78" w:rsidRDefault="00B27FD4" w:rsidP="00067B78">
            <w:pPr>
              <w:jc w:val="both"/>
              <w:rPr>
                <w:noProof/>
                <w:lang w:val="sk-SK"/>
              </w:rPr>
            </w:pPr>
            <w:r w:rsidRPr="00067B78">
              <w:rPr>
                <w:noProof/>
                <w:sz w:val="22"/>
                <w:szCs w:val="22"/>
                <w:lang w:val="sk-SK"/>
              </w:rPr>
              <w:t>Poruchy kože a podkožného tkaniva</w:t>
            </w:r>
          </w:p>
        </w:tc>
        <w:tc>
          <w:tcPr>
            <w:tcW w:w="1984" w:type="dxa"/>
          </w:tcPr>
          <w:p w14:paraId="74FA5C44" w14:textId="77777777" w:rsidR="00B27FD4" w:rsidRPr="00067B78" w:rsidRDefault="00B27FD4" w:rsidP="00067B78">
            <w:pPr>
              <w:jc w:val="both"/>
              <w:rPr>
                <w:noProof/>
                <w:lang w:val="sk-SK"/>
              </w:rPr>
            </w:pPr>
          </w:p>
        </w:tc>
        <w:tc>
          <w:tcPr>
            <w:tcW w:w="2369" w:type="dxa"/>
          </w:tcPr>
          <w:p w14:paraId="43B29D94" w14:textId="77777777" w:rsidR="00B27FD4" w:rsidRPr="00067B78" w:rsidRDefault="00B27FD4" w:rsidP="00067B78">
            <w:pPr>
              <w:jc w:val="both"/>
              <w:rPr>
                <w:noProof/>
                <w:lang w:val="sk-SK"/>
              </w:rPr>
            </w:pPr>
          </w:p>
        </w:tc>
        <w:tc>
          <w:tcPr>
            <w:tcW w:w="2071" w:type="dxa"/>
          </w:tcPr>
          <w:p w14:paraId="365420CA" w14:textId="77777777" w:rsidR="00B27FD4" w:rsidRPr="00067B78" w:rsidRDefault="00B27FD4" w:rsidP="00067B78">
            <w:pPr>
              <w:jc w:val="both"/>
              <w:rPr>
                <w:noProof/>
                <w:lang w:val="sk-SK"/>
              </w:rPr>
            </w:pPr>
            <w:r w:rsidRPr="00067B78">
              <w:rPr>
                <w:noProof/>
                <w:sz w:val="22"/>
                <w:szCs w:val="22"/>
                <w:lang w:val="sk-SK"/>
              </w:rPr>
              <w:t>Svrbenie</w:t>
            </w:r>
          </w:p>
          <w:p w14:paraId="547AC00C" w14:textId="77777777" w:rsidR="00B27FD4" w:rsidRPr="00067B78" w:rsidRDefault="00B27FD4" w:rsidP="00067B78">
            <w:pPr>
              <w:jc w:val="both"/>
              <w:rPr>
                <w:noProof/>
                <w:lang w:val="sk-SK"/>
              </w:rPr>
            </w:pPr>
            <w:r w:rsidRPr="00067B78">
              <w:rPr>
                <w:noProof/>
                <w:sz w:val="22"/>
                <w:szCs w:val="22"/>
                <w:lang w:val="sk-SK"/>
              </w:rPr>
              <w:t>Vyrážka</w:t>
            </w:r>
          </w:p>
        </w:tc>
      </w:tr>
      <w:tr w:rsidR="00B27FD4" w:rsidRPr="00067B78" w14:paraId="54A40508" w14:textId="77777777" w:rsidTr="001A2A10">
        <w:trPr>
          <w:trHeight w:val="1863"/>
        </w:trPr>
        <w:tc>
          <w:tcPr>
            <w:tcW w:w="2441" w:type="dxa"/>
          </w:tcPr>
          <w:p w14:paraId="4EEF526D" w14:textId="77777777" w:rsidR="00B27FD4" w:rsidRPr="00067B78" w:rsidRDefault="00B27FD4" w:rsidP="00067B78">
            <w:pPr>
              <w:rPr>
                <w:noProof/>
                <w:lang w:val="sk-SK"/>
              </w:rPr>
            </w:pPr>
            <w:r w:rsidRPr="00067B78">
              <w:rPr>
                <w:noProof/>
                <w:sz w:val="22"/>
                <w:szCs w:val="22"/>
                <w:lang w:val="sk-SK"/>
              </w:rPr>
              <w:t>Poruchy reprodukčného systému a prsníkov</w:t>
            </w:r>
          </w:p>
        </w:tc>
        <w:tc>
          <w:tcPr>
            <w:tcW w:w="1984" w:type="dxa"/>
          </w:tcPr>
          <w:p w14:paraId="4E39F1F1" w14:textId="77777777" w:rsidR="00B27FD4" w:rsidRPr="00067B78" w:rsidRDefault="00B27FD4" w:rsidP="00067B78">
            <w:pPr>
              <w:jc w:val="both"/>
              <w:rPr>
                <w:noProof/>
                <w:lang w:val="sk-SK"/>
              </w:rPr>
            </w:pPr>
            <w:r w:rsidRPr="00067B78">
              <w:rPr>
                <w:noProof/>
                <w:sz w:val="22"/>
                <w:szCs w:val="22"/>
                <w:lang w:val="sk-SK"/>
              </w:rPr>
              <w:t>Kŕče maternice</w:t>
            </w:r>
          </w:p>
          <w:p w14:paraId="20039C4B" w14:textId="77777777" w:rsidR="00B27FD4" w:rsidRPr="00067B78" w:rsidRDefault="00B27FD4" w:rsidP="00067B78">
            <w:pPr>
              <w:jc w:val="both"/>
              <w:rPr>
                <w:noProof/>
                <w:lang w:val="sk-SK"/>
              </w:rPr>
            </w:pPr>
            <w:r w:rsidRPr="00067B78">
              <w:rPr>
                <w:noProof/>
                <w:sz w:val="22"/>
                <w:szCs w:val="22"/>
                <w:lang w:val="sk-SK"/>
              </w:rPr>
              <w:t>Krvácanie z pošvy</w:t>
            </w:r>
          </w:p>
        </w:tc>
        <w:tc>
          <w:tcPr>
            <w:tcW w:w="2369" w:type="dxa"/>
          </w:tcPr>
          <w:p w14:paraId="458FB8BF" w14:textId="77777777" w:rsidR="00B27FD4" w:rsidRPr="00067B78" w:rsidRDefault="00B27FD4" w:rsidP="00067B78">
            <w:pPr>
              <w:jc w:val="both"/>
              <w:rPr>
                <w:noProof/>
                <w:lang w:val="sk-SK"/>
              </w:rPr>
            </w:pPr>
            <w:r w:rsidRPr="00067B78">
              <w:rPr>
                <w:noProof/>
                <w:sz w:val="22"/>
                <w:szCs w:val="22"/>
                <w:lang w:val="sk-SK"/>
              </w:rPr>
              <w:t>Citlivosť prsníkov</w:t>
            </w:r>
          </w:p>
          <w:p w14:paraId="35AF4683" w14:textId="77777777" w:rsidR="00B27FD4" w:rsidRPr="00067B78" w:rsidRDefault="00B27FD4" w:rsidP="00067B78">
            <w:pPr>
              <w:jc w:val="both"/>
              <w:rPr>
                <w:noProof/>
                <w:lang w:val="sk-SK"/>
              </w:rPr>
            </w:pPr>
            <w:r w:rsidRPr="00067B78">
              <w:rPr>
                <w:noProof/>
                <w:sz w:val="22"/>
                <w:szCs w:val="22"/>
                <w:lang w:val="sk-SK"/>
              </w:rPr>
              <w:t>Bolesť prsníkov</w:t>
            </w:r>
          </w:p>
          <w:p w14:paraId="2030E23D" w14:textId="77777777" w:rsidR="00B27FD4" w:rsidRPr="00067B78" w:rsidRDefault="00B27FD4" w:rsidP="00067B78">
            <w:pPr>
              <w:jc w:val="both"/>
              <w:rPr>
                <w:noProof/>
                <w:lang w:val="sk-SK"/>
              </w:rPr>
            </w:pPr>
            <w:r w:rsidRPr="00067B78">
              <w:rPr>
                <w:noProof/>
                <w:sz w:val="22"/>
                <w:szCs w:val="22"/>
                <w:lang w:val="sk-SK"/>
              </w:rPr>
              <w:t>Výtok z pošvy</w:t>
            </w:r>
          </w:p>
          <w:p w14:paraId="0E63FF0D" w14:textId="77777777" w:rsidR="00B27FD4" w:rsidRPr="00067B78" w:rsidRDefault="00B27FD4" w:rsidP="00067B78">
            <w:pPr>
              <w:jc w:val="both"/>
              <w:rPr>
                <w:noProof/>
                <w:lang w:val="sk-SK"/>
              </w:rPr>
            </w:pPr>
            <w:r w:rsidRPr="00067B78">
              <w:rPr>
                <w:noProof/>
                <w:sz w:val="22"/>
                <w:szCs w:val="22"/>
                <w:lang w:val="sk-SK"/>
              </w:rPr>
              <w:t>Vulvovaginálne svrbenie</w:t>
            </w:r>
          </w:p>
          <w:p w14:paraId="2D3C54BD" w14:textId="77777777" w:rsidR="00B27FD4" w:rsidRPr="00067B78" w:rsidRDefault="00B27FD4" w:rsidP="00067B78">
            <w:pPr>
              <w:jc w:val="both"/>
              <w:rPr>
                <w:noProof/>
                <w:lang w:val="sk-SK"/>
              </w:rPr>
            </w:pPr>
            <w:r w:rsidRPr="00067B78">
              <w:rPr>
                <w:noProof/>
                <w:sz w:val="22"/>
                <w:szCs w:val="22"/>
                <w:lang w:val="sk-SK"/>
              </w:rPr>
              <w:t>Vulvovaginálny dyskomfort</w:t>
            </w:r>
          </w:p>
          <w:p w14:paraId="7E8BA748" w14:textId="77777777" w:rsidR="00B27FD4" w:rsidRPr="00067B78" w:rsidRDefault="00B27FD4" w:rsidP="00067B78">
            <w:pPr>
              <w:jc w:val="both"/>
              <w:rPr>
                <w:noProof/>
                <w:lang w:val="sk-SK"/>
              </w:rPr>
            </w:pPr>
            <w:r w:rsidRPr="00067B78">
              <w:rPr>
                <w:noProof/>
                <w:sz w:val="22"/>
                <w:szCs w:val="22"/>
                <w:lang w:val="sk-SK"/>
              </w:rPr>
              <w:t>Vulvovaginálny zápal</w:t>
            </w:r>
          </w:p>
          <w:p w14:paraId="4E9D6014" w14:textId="77777777" w:rsidR="00B27FD4" w:rsidRPr="00067B78" w:rsidRDefault="00B27FD4" w:rsidP="00067B78">
            <w:pPr>
              <w:jc w:val="both"/>
              <w:rPr>
                <w:noProof/>
                <w:lang w:val="sk-SK"/>
              </w:rPr>
            </w:pPr>
            <w:r w:rsidRPr="00067B78">
              <w:rPr>
                <w:noProof/>
                <w:sz w:val="22"/>
                <w:szCs w:val="22"/>
                <w:lang w:val="sk-SK"/>
              </w:rPr>
              <w:t>Ovariálny hyperstimulačný syndróm (OHSS)</w:t>
            </w:r>
          </w:p>
        </w:tc>
        <w:tc>
          <w:tcPr>
            <w:tcW w:w="2071" w:type="dxa"/>
          </w:tcPr>
          <w:p w14:paraId="067BC0E7" w14:textId="77777777" w:rsidR="00B27FD4" w:rsidRPr="00067B78" w:rsidRDefault="00B27FD4" w:rsidP="00067B78">
            <w:pPr>
              <w:jc w:val="both"/>
              <w:rPr>
                <w:noProof/>
                <w:lang w:val="sk-SK"/>
              </w:rPr>
            </w:pPr>
            <w:r w:rsidRPr="00067B78">
              <w:rPr>
                <w:noProof/>
                <w:sz w:val="22"/>
                <w:szCs w:val="22"/>
                <w:lang w:val="sk-SK"/>
              </w:rPr>
              <w:t>Poruchy prsníka</w:t>
            </w:r>
          </w:p>
        </w:tc>
      </w:tr>
      <w:tr w:rsidR="00B27FD4" w:rsidRPr="00067B78" w14:paraId="17FDE07F" w14:textId="77777777" w:rsidTr="001A2A10">
        <w:trPr>
          <w:trHeight w:val="139"/>
        </w:trPr>
        <w:tc>
          <w:tcPr>
            <w:tcW w:w="2441" w:type="dxa"/>
          </w:tcPr>
          <w:p w14:paraId="3361D6B4" w14:textId="77777777" w:rsidR="00B27FD4" w:rsidRPr="00067B78" w:rsidRDefault="00B27FD4" w:rsidP="00067B78">
            <w:pPr>
              <w:rPr>
                <w:noProof/>
                <w:lang w:val="sk-SK"/>
              </w:rPr>
            </w:pPr>
            <w:r w:rsidRPr="00067B78">
              <w:rPr>
                <w:noProof/>
                <w:sz w:val="22"/>
                <w:szCs w:val="22"/>
                <w:lang w:val="sk-SK"/>
              </w:rPr>
              <w:t>Celkové poruchy a reakcie v mieste podania</w:t>
            </w:r>
          </w:p>
        </w:tc>
        <w:tc>
          <w:tcPr>
            <w:tcW w:w="1984" w:type="dxa"/>
          </w:tcPr>
          <w:p w14:paraId="4B768637" w14:textId="77777777" w:rsidR="00B27FD4" w:rsidRPr="00067B78" w:rsidRDefault="00B27FD4" w:rsidP="00067B78">
            <w:pPr>
              <w:rPr>
                <w:noProof/>
                <w:lang w:val="sk-SK"/>
              </w:rPr>
            </w:pPr>
            <w:r w:rsidRPr="00067B78">
              <w:rPr>
                <w:noProof/>
                <w:sz w:val="22"/>
                <w:szCs w:val="22"/>
                <w:lang w:val="sk-SK"/>
              </w:rPr>
              <w:t>Reakcie v mieste podania*</w:t>
            </w:r>
          </w:p>
        </w:tc>
        <w:tc>
          <w:tcPr>
            <w:tcW w:w="2369" w:type="dxa"/>
          </w:tcPr>
          <w:p w14:paraId="1D07C91E" w14:textId="77777777" w:rsidR="00B27FD4" w:rsidRPr="00067B78" w:rsidRDefault="00B27FD4" w:rsidP="00067B78">
            <w:pPr>
              <w:rPr>
                <w:noProof/>
                <w:lang w:val="sk-SK"/>
              </w:rPr>
            </w:pPr>
            <w:r w:rsidRPr="00067B78">
              <w:rPr>
                <w:noProof/>
                <w:sz w:val="22"/>
                <w:szCs w:val="22"/>
                <w:lang w:val="sk-SK"/>
              </w:rPr>
              <w:t>Hematóm v mieste vpichu</w:t>
            </w:r>
          </w:p>
          <w:p w14:paraId="4EBB5545" w14:textId="77777777" w:rsidR="00B27FD4" w:rsidRPr="00067B78" w:rsidRDefault="00B27FD4" w:rsidP="00067B78">
            <w:pPr>
              <w:rPr>
                <w:noProof/>
                <w:lang w:val="sk-SK"/>
              </w:rPr>
            </w:pPr>
            <w:r w:rsidRPr="00067B78">
              <w:rPr>
                <w:noProof/>
                <w:sz w:val="22"/>
                <w:szCs w:val="22"/>
                <w:lang w:val="sk-SK"/>
              </w:rPr>
              <w:t>Indurácia v mieste vpichu</w:t>
            </w:r>
          </w:p>
          <w:p w14:paraId="03C31BF3" w14:textId="77777777" w:rsidR="00B27FD4" w:rsidRPr="00067B78" w:rsidRDefault="00B27FD4" w:rsidP="00067B78">
            <w:pPr>
              <w:rPr>
                <w:noProof/>
                <w:lang w:val="sk-SK"/>
              </w:rPr>
            </w:pPr>
            <w:r w:rsidRPr="00067B78">
              <w:rPr>
                <w:noProof/>
                <w:sz w:val="22"/>
                <w:szCs w:val="22"/>
                <w:lang w:val="sk-SK"/>
              </w:rPr>
              <w:t>Únava</w:t>
            </w:r>
          </w:p>
        </w:tc>
        <w:tc>
          <w:tcPr>
            <w:tcW w:w="2071" w:type="dxa"/>
          </w:tcPr>
          <w:p w14:paraId="6F13F19F" w14:textId="77777777" w:rsidR="00B27FD4" w:rsidRPr="00067B78" w:rsidRDefault="00B27FD4" w:rsidP="00067B78">
            <w:pPr>
              <w:jc w:val="both"/>
              <w:rPr>
                <w:noProof/>
                <w:lang w:val="sk-SK"/>
              </w:rPr>
            </w:pPr>
            <w:r w:rsidRPr="00067B78">
              <w:rPr>
                <w:noProof/>
                <w:sz w:val="22"/>
                <w:szCs w:val="22"/>
                <w:lang w:val="sk-SK"/>
              </w:rPr>
              <w:t>Pocit horúčavy</w:t>
            </w:r>
          </w:p>
          <w:p w14:paraId="6B295160" w14:textId="77777777" w:rsidR="00B27FD4" w:rsidRPr="00067B78" w:rsidRDefault="00B27FD4" w:rsidP="00067B78">
            <w:pPr>
              <w:jc w:val="both"/>
              <w:rPr>
                <w:noProof/>
                <w:lang w:val="sk-SK"/>
              </w:rPr>
            </w:pPr>
            <w:r w:rsidRPr="00067B78">
              <w:rPr>
                <w:noProof/>
                <w:sz w:val="22"/>
                <w:szCs w:val="22"/>
                <w:lang w:val="sk-SK"/>
              </w:rPr>
              <w:t>Nevoľnosť</w:t>
            </w:r>
          </w:p>
          <w:p w14:paraId="2B23D061" w14:textId="77777777" w:rsidR="00B27FD4" w:rsidRPr="00067B78" w:rsidRDefault="00B27FD4" w:rsidP="00067B78">
            <w:pPr>
              <w:jc w:val="both"/>
              <w:rPr>
                <w:noProof/>
                <w:lang w:val="sk-SK"/>
              </w:rPr>
            </w:pPr>
            <w:r w:rsidRPr="00067B78">
              <w:rPr>
                <w:noProof/>
                <w:sz w:val="22"/>
                <w:szCs w:val="22"/>
                <w:lang w:val="sk-SK"/>
              </w:rPr>
              <w:t>Bolesť</w:t>
            </w:r>
          </w:p>
        </w:tc>
      </w:tr>
    </w:tbl>
    <w:p w14:paraId="019A3804" w14:textId="77777777" w:rsidR="00B27FD4" w:rsidRPr="00067B78" w:rsidRDefault="00B27FD4" w:rsidP="00067B78">
      <w:pPr>
        <w:jc w:val="both"/>
        <w:rPr>
          <w:noProof/>
          <w:sz w:val="22"/>
          <w:szCs w:val="22"/>
          <w:lang w:val="sk-SK"/>
        </w:rPr>
      </w:pPr>
      <w:r w:rsidRPr="00067B78">
        <w:rPr>
          <w:noProof/>
          <w:sz w:val="22"/>
          <w:szCs w:val="22"/>
          <w:lang w:val="sk-SK"/>
        </w:rPr>
        <w:t>*Reakcie v mieste podania, ako je podráždenie, bolesť, svrbenie a opuch</w:t>
      </w:r>
    </w:p>
    <w:p w14:paraId="146396B2" w14:textId="77777777" w:rsidR="00B27FD4" w:rsidRPr="00067B78" w:rsidRDefault="00B27FD4" w:rsidP="00067B78">
      <w:pPr>
        <w:jc w:val="both"/>
        <w:rPr>
          <w:noProof/>
          <w:sz w:val="22"/>
          <w:szCs w:val="22"/>
          <w:lang w:val="sk-SK"/>
        </w:rPr>
      </w:pPr>
    </w:p>
    <w:p w14:paraId="4B98E8B5" w14:textId="566E15D0" w:rsidR="00B27FD4" w:rsidRPr="00067B78" w:rsidRDefault="00B27FD4" w:rsidP="00067B78">
      <w:pPr>
        <w:jc w:val="both"/>
        <w:rPr>
          <w:b/>
          <w:noProof/>
          <w:snapToGrid w:val="0"/>
          <w:sz w:val="22"/>
          <w:szCs w:val="22"/>
          <w:u w:val="single"/>
          <w:lang w:val="sk-SK"/>
        </w:rPr>
      </w:pPr>
      <w:r w:rsidRPr="00067B78">
        <w:rPr>
          <w:b/>
          <w:bCs/>
          <w:noProof/>
          <w:snapToGrid w:val="0"/>
          <w:sz w:val="22"/>
          <w:szCs w:val="22"/>
          <w:u w:val="single"/>
          <w:lang w:val="sk-SK"/>
        </w:rPr>
        <w:t xml:space="preserve">Účinky </w:t>
      </w:r>
      <w:r w:rsidR="00AF16EF">
        <w:rPr>
          <w:b/>
          <w:bCs/>
          <w:noProof/>
          <w:snapToGrid w:val="0"/>
          <w:sz w:val="22"/>
          <w:szCs w:val="22"/>
          <w:u w:val="single"/>
          <w:lang w:val="sk-SK"/>
        </w:rPr>
        <w:t>vrámci liekovej triedy</w:t>
      </w:r>
    </w:p>
    <w:p w14:paraId="44243604" w14:textId="77777777" w:rsidR="00B27FD4" w:rsidRPr="00067B78" w:rsidRDefault="00B27FD4" w:rsidP="00067B78">
      <w:pPr>
        <w:jc w:val="both"/>
        <w:rPr>
          <w:noProof/>
          <w:snapToGrid w:val="0"/>
          <w:sz w:val="22"/>
          <w:szCs w:val="22"/>
          <w:lang w:val="sk-SK"/>
        </w:rPr>
      </w:pPr>
      <w:r w:rsidRPr="00067B78">
        <w:rPr>
          <w:noProof/>
          <w:snapToGrid w:val="0"/>
          <w:sz w:val="22"/>
          <w:szCs w:val="22"/>
          <w:lang w:val="sk-SK"/>
        </w:rPr>
        <w:t>Nasledujúce poruchy, hoci neboli hlásené u pacientok používajúcich Prolutex v rámci klinických skúšaní, boli popísané u iných liekov z tejto triedy liekov.</w:t>
      </w:r>
    </w:p>
    <w:p w14:paraId="3C3919E9" w14:textId="77777777" w:rsidR="00B27FD4" w:rsidRPr="00067B78" w:rsidRDefault="00B27FD4" w:rsidP="00067B78">
      <w:pPr>
        <w:jc w:val="both"/>
        <w:rPr>
          <w:noProof/>
          <w:snapToGrid w:val="0"/>
          <w:sz w:val="22"/>
          <w:szCs w:val="22"/>
          <w:lang w:val="sk-SK"/>
        </w:rPr>
      </w:pP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4683"/>
      </w:tblGrid>
      <w:tr w:rsidR="00B27FD4" w:rsidRPr="00067B78" w14:paraId="58E63162" w14:textId="77777777" w:rsidTr="001A2A10">
        <w:tc>
          <w:tcPr>
            <w:tcW w:w="4077" w:type="dxa"/>
          </w:tcPr>
          <w:p w14:paraId="75A3CD0B" w14:textId="77777777" w:rsidR="00B27FD4" w:rsidRPr="00067B78" w:rsidRDefault="00B27FD4" w:rsidP="00067B78">
            <w:pPr>
              <w:jc w:val="both"/>
              <w:rPr>
                <w:b/>
                <w:noProof/>
                <w:lang w:val="sk-SK"/>
              </w:rPr>
            </w:pPr>
            <w:r w:rsidRPr="00067B78">
              <w:rPr>
                <w:b/>
                <w:bCs/>
                <w:noProof/>
                <w:sz w:val="22"/>
                <w:szCs w:val="22"/>
                <w:lang w:val="sk-SK"/>
              </w:rPr>
              <w:t>Trieda orgánových systémov (TOS)</w:t>
            </w:r>
          </w:p>
        </w:tc>
        <w:tc>
          <w:tcPr>
            <w:tcW w:w="4683" w:type="dxa"/>
          </w:tcPr>
          <w:p w14:paraId="27FE1130" w14:textId="77777777" w:rsidR="00B27FD4" w:rsidRPr="00067B78" w:rsidRDefault="00B27FD4" w:rsidP="00067B78">
            <w:pPr>
              <w:jc w:val="both"/>
              <w:rPr>
                <w:noProof/>
                <w:lang w:val="sk-SK"/>
              </w:rPr>
            </w:pPr>
          </w:p>
        </w:tc>
      </w:tr>
      <w:tr w:rsidR="00B27FD4" w:rsidRPr="00067B78" w14:paraId="75BBFA54" w14:textId="77777777" w:rsidTr="001A2A10">
        <w:tc>
          <w:tcPr>
            <w:tcW w:w="4077" w:type="dxa"/>
          </w:tcPr>
          <w:p w14:paraId="1201595E" w14:textId="77777777" w:rsidR="00B27FD4" w:rsidRPr="00067B78" w:rsidRDefault="00B27FD4" w:rsidP="00067B78">
            <w:pPr>
              <w:rPr>
                <w:noProof/>
                <w:lang w:val="sk-SK"/>
              </w:rPr>
            </w:pPr>
            <w:r w:rsidRPr="00067B78">
              <w:rPr>
                <w:noProof/>
                <w:sz w:val="22"/>
                <w:szCs w:val="22"/>
                <w:lang w:val="sk-SK"/>
              </w:rPr>
              <w:t>Psychické poruchy</w:t>
            </w:r>
          </w:p>
        </w:tc>
        <w:tc>
          <w:tcPr>
            <w:tcW w:w="4683" w:type="dxa"/>
          </w:tcPr>
          <w:p w14:paraId="58CE19AD" w14:textId="77777777" w:rsidR="00B27FD4" w:rsidRPr="00067B78" w:rsidRDefault="00B27FD4" w:rsidP="00067B78">
            <w:pPr>
              <w:jc w:val="both"/>
              <w:rPr>
                <w:noProof/>
                <w:lang w:val="sk-SK"/>
              </w:rPr>
            </w:pPr>
            <w:r w:rsidRPr="00067B78">
              <w:rPr>
                <w:noProof/>
                <w:sz w:val="22"/>
                <w:szCs w:val="22"/>
                <w:lang w:val="sk-SK"/>
              </w:rPr>
              <w:t>Depresia</w:t>
            </w:r>
          </w:p>
        </w:tc>
      </w:tr>
      <w:tr w:rsidR="00B27FD4" w:rsidRPr="00067B78" w14:paraId="7D7908D6" w14:textId="77777777" w:rsidTr="001A2A10">
        <w:tc>
          <w:tcPr>
            <w:tcW w:w="4077" w:type="dxa"/>
          </w:tcPr>
          <w:p w14:paraId="477F6BB7" w14:textId="77777777" w:rsidR="00B27FD4" w:rsidRPr="00067B78" w:rsidRDefault="00B27FD4" w:rsidP="00067B78">
            <w:pPr>
              <w:rPr>
                <w:noProof/>
                <w:lang w:val="sk-SK"/>
              </w:rPr>
            </w:pPr>
            <w:r w:rsidRPr="00067B78">
              <w:rPr>
                <w:noProof/>
                <w:sz w:val="22"/>
                <w:szCs w:val="22"/>
                <w:lang w:val="sk-SK"/>
              </w:rPr>
              <w:t>Poruchy nervového systému</w:t>
            </w:r>
          </w:p>
        </w:tc>
        <w:tc>
          <w:tcPr>
            <w:tcW w:w="4683" w:type="dxa"/>
          </w:tcPr>
          <w:p w14:paraId="7E54276A" w14:textId="77777777" w:rsidR="00B27FD4" w:rsidRPr="00067B78" w:rsidRDefault="00B27FD4" w:rsidP="00067B78">
            <w:pPr>
              <w:jc w:val="both"/>
              <w:rPr>
                <w:noProof/>
                <w:lang w:val="sk-SK"/>
              </w:rPr>
            </w:pPr>
            <w:r w:rsidRPr="00067B78">
              <w:rPr>
                <w:noProof/>
                <w:sz w:val="22"/>
                <w:szCs w:val="22"/>
                <w:lang w:val="sk-SK"/>
              </w:rPr>
              <w:t>Nespavosť</w:t>
            </w:r>
          </w:p>
        </w:tc>
      </w:tr>
      <w:tr w:rsidR="00B27FD4" w:rsidRPr="00067B78" w14:paraId="377206A1" w14:textId="77777777" w:rsidTr="001A2A10">
        <w:tc>
          <w:tcPr>
            <w:tcW w:w="4077" w:type="dxa"/>
          </w:tcPr>
          <w:p w14:paraId="2754F959" w14:textId="77777777" w:rsidR="00B27FD4" w:rsidRPr="00067B78" w:rsidRDefault="00B27FD4" w:rsidP="00067B78">
            <w:pPr>
              <w:rPr>
                <w:bCs/>
                <w:noProof/>
                <w:lang w:val="sk-SK"/>
              </w:rPr>
            </w:pPr>
            <w:r w:rsidRPr="00067B78">
              <w:rPr>
                <w:noProof/>
                <w:sz w:val="22"/>
                <w:szCs w:val="22"/>
                <w:lang w:val="sk-SK"/>
              </w:rPr>
              <w:t>Poruchy pečene a žlčových ciest</w:t>
            </w:r>
          </w:p>
        </w:tc>
        <w:tc>
          <w:tcPr>
            <w:tcW w:w="4683" w:type="dxa"/>
          </w:tcPr>
          <w:p w14:paraId="01EE8BB3" w14:textId="77777777" w:rsidR="00B27FD4" w:rsidRPr="00067B78" w:rsidRDefault="00B27FD4" w:rsidP="00067B78">
            <w:pPr>
              <w:jc w:val="both"/>
              <w:rPr>
                <w:noProof/>
                <w:lang w:val="sk-SK"/>
              </w:rPr>
            </w:pPr>
            <w:r w:rsidRPr="00067B78">
              <w:rPr>
                <w:noProof/>
                <w:sz w:val="22"/>
                <w:szCs w:val="22"/>
                <w:lang w:val="sk-SK"/>
              </w:rPr>
              <w:t>Žltačka</w:t>
            </w:r>
          </w:p>
        </w:tc>
      </w:tr>
      <w:tr w:rsidR="00B27FD4" w:rsidRPr="00067B78" w14:paraId="6F1F4EFB" w14:textId="77777777" w:rsidTr="001A2A10">
        <w:tc>
          <w:tcPr>
            <w:tcW w:w="4077" w:type="dxa"/>
          </w:tcPr>
          <w:p w14:paraId="2C751599" w14:textId="77777777" w:rsidR="00B27FD4" w:rsidRPr="00067B78" w:rsidRDefault="00B27FD4" w:rsidP="00067B78">
            <w:pPr>
              <w:rPr>
                <w:noProof/>
                <w:lang w:val="sk-SK"/>
              </w:rPr>
            </w:pPr>
            <w:r w:rsidRPr="00067B78">
              <w:rPr>
                <w:noProof/>
                <w:sz w:val="22"/>
                <w:szCs w:val="22"/>
                <w:lang w:val="sk-SK"/>
              </w:rPr>
              <w:t>Poruchy reprodukčného systému a prsníkov</w:t>
            </w:r>
          </w:p>
        </w:tc>
        <w:tc>
          <w:tcPr>
            <w:tcW w:w="4683" w:type="dxa"/>
          </w:tcPr>
          <w:p w14:paraId="22CA6786" w14:textId="77777777" w:rsidR="00B27FD4" w:rsidRPr="00067B78" w:rsidRDefault="00B27FD4" w:rsidP="00067B78">
            <w:pPr>
              <w:jc w:val="both"/>
              <w:rPr>
                <w:noProof/>
                <w:lang w:val="sk-SK"/>
              </w:rPr>
            </w:pPr>
            <w:r w:rsidRPr="00067B78">
              <w:rPr>
                <w:noProof/>
                <w:sz w:val="22"/>
                <w:szCs w:val="22"/>
                <w:lang w:val="sk-SK"/>
              </w:rPr>
              <w:t>Menštruačné poruchy</w:t>
            </w:r>
          </w:p>
          <w:p w14:paraId="49F24A75" w14:textId="77777777" w:rsidR="00B27FD4" w:rsidRPr="00067B78" w:rsidRDefault="00B27FD4" w:rsidP="00067B78">
            <w:pPr>
              <w:jc w:val="both"/>
              <w:rPr>
                <w:noProof/>
                <w:lang w:val="sk-SK"/>
              </w:rPr>
            </w:pPr>
            <w:r w:rsidRPr="00067B78">
              <w:rPr>
                <w:noProof/>
                <w:sz w:val="22"/>
                <w:szCs w:val="22"/>
                <w:lang w:val="sk-SK"/>
              </w:rPr>
              <w:t>Predmenštruačný syndróm</w:t>
            </w:r>
          </w:p>
        </w:tc>
      </w:tr>
      <w:tr w:rsidR="00B27FD4" w:rsidRPr="00067B78" w14:paraId="380ACE1D" w14:textId="77777777" w:rsidTr="001A2A10">
        <w:tc>
          <w:tcPr>
            <w:tcW w:w="4077" w:type="dxa"/>
          </w:tcPr>
          <w:p w14:paraId="1F25E347" w14:textId="77777777" w:rsidR="00B27FD4" w:rsidRPr="00067B78" w:rsidRDefault="00B27FD4" w:rsidP="00067B78">
            <w:pPr>
              <w:rPr>
                <w:bCs/>
                <w:noProof/>
                <w:lang w:val="sk-SK"/>
              </w:rPr>
            </w:pPr>
            <w:r w:rsidRPr="00067B78">
              <w:rPr>
                <w:noProof/>
                <w:sz w:val="22"/>
                <w:szCs w:val="22"/>
                <w:lang w:val="sk-SK"/>
              </w:rPr>
              <w:t>Poruchy kože a podkožného tkaniva</w:t>
            </w:r>
          </w:p>
        </w:tc>
        <w:tc>
          <w:tcPr>
            <w:tcW w:w="4683" w:type="dxa"/>
          </w:tcPr>
          <w:p w14:paraId="0B8CEA72" w14:textId="77777777" w:rsidR="00B27FD4" w:rsidRPr="00067B78" w:rsidRDefault="00B27FD4" w:rsidP="00067B78">
            <w:pPr>
              <w:rPr>
                <w:noProof/>
                <w:lang w:val="sk-SK"/>
              </w:rPr>
            </w:pPr>
            <w:r w:rsidRPr="00067B78">
              <w:rPr>
                <w:noProof/>
                <w:sz w:val="22"/>
                <w:szCs w:val="22"/>
                <w:lang w:val="sk-SK"/>
              </w:rPr>
              <w:t>Žihľavka, akné, hirzutizmus, alopécia</w:t>
            </w:r>
          </w:p>
        </w:tc>
      </w:tr>
      <w:tr w:rsidR="00B27FD4" w:rsidRPr="00067B78" w14:paraId="0449DBB6" w14:textId="77777777" w:rsidTr="001A2A10">
        <w:tc>
          <w:tcPr>
            <w:tcW w:w="4077" w:type="dxa"/>
          </w:tcPr>
          <w:p w14:paraId="1191F8F1" w14:textId="77777777" w:rsidR="00B27FD4" w:rsidRPr="00067B78" w:rsidRDefault="00B27FD4" w:rsidP="00067B78">
            <w:pPr>
              <w:rPr>
                <w:noProof/>
                <w:lang w:val="sk-SK"/>
              </w:rPr>
            </w:pPr>
            <w:r w:rsidRPr="00067B78">
              <w:rPr>
                <w:noProof/>
                <w:sz w:val="22"/>
                <w:szCs w:val="22"/>
                <w:lang w:val="sk-SK"/>
              </w:rPr>
              <w:t>Celkové poruchy a reakcie v mieste podania</w:t>
            </w:r>
          </w:p>
        </w:tc>
        <w:tc>
          <w:tcPr>
            <w:tcW w:w="4683" w:type="dxa"/>
          </w:tcPr>
          <w:p w14:paraId="2807F731" w14:textId="77777777" w:rsidR="00B27FD4" w:rsidRPr="00067B78" w:rsidRDefault="00B27FD4" w:rsidP="00067B78">
            <w:pPr>
              <w:jc w:val="both"/>
              <w:rPr>
                <w:noProof/>
                <w:lang w:val="sk-SK"/>
              </w:rPr>
            </w:pPr>
            <w:r w:rsidRPr="00067B78">
              <w:rPr>
                <w:noProof/>
                <w:sz w:val="22"/>
                <w:szCs w:val="22"/>
                <w:lang w:val="sk-SK"/>
              </w:rPr>
              <w:t>Priberanie na váhe</w:t>
            </w:r>
          </w:p>
          <w:p w14:paraId="54A2CAC5" w14:textId="77777777" w:rsidR="00B27FD4" w:rsidRPr="00067B78" w:rsidRDefault="00B27FD4" w:rsidP="00067B78">
            <w:pPr>
              <w:jc w:val="both"/>
              <w:rPr>
                <w:noProof/>
                <w:lang w:val="sk-SK"/>
              </w:rPr>
            </w:pPr>
            <w:r w:rsidRPr="00067B78">
              <w:rPr>
                <w:noProof/>
                <w:sz w:val="22"/>
                <w:szCs w:val="22"/>
                <w:lang w:val="sk-SK"/>
              </w:rPr>
              <w:t>Anafylaktoidné reakcie</w:t>
            </w:r>
          </w:p>
        </w:tc>
      </w:tr>
    </w:tbl>
    <w:p w14:paraId="207E7710" w14:textId="77777777" w:rsidR="00B27FD4" w:rsidRPr="00067B78" w:rsidRDefault="00B27FD4" w:rsidP="00067B78">
      <w:pPr>
        <w:jc w:val="both"/>
        <w:rPr>
          <w:b/>
          <w:noProof/>
          <w:snapToGrid w:val="0"/>
          <w:sz w:val="22"/>
          <w:szCs w:val="22"/>
          <w:lang w:val="sk-SK"/>
        </w:rPr>
      </w:pPr>
    </w:p>
    <w:p w14:paraId="2EAA5F27" w14:textId="77777777" w:rsidR="00B27FD4" w:rsidRPr="00067B78" w:rsidRDefault="00B27FD4" w:rsidP="00067B78">
      <w:pPr>
        <w:suppressLineNumbers/>
        <w:rPr>
          <w:sz w:val="22"/>
          <w:szCs w:val="22"/>
          <w:u w:val="single"/>
          <w:lang w:val="sk-SK"/>
        </w:rPr>
      </w:pPr>
      <w:r w:rsidRPr="00067B78">
        <w:rPr>
          <w:sz w:val="22"/>
          <w:szCs w:val="22"/>
          <w:u w:val="single"/>
          <w:lang w:val="sk-SK"/>
        </w:rPr>
        <w:t>Hlásenie podozrení na nežiaduce reakcie</w:t>
      </w:r>
    </w:p>
    <w:p w14:paraId="591139CD" w14:textId="08DA7AF9" w:rsidR="00B27FD4" w:rsidRPr="00067B78" w:rsidRDefault="00B27FD4" w:rsidP="00067B78">
      <w:pPr>
        <w:suppressLineNumbers/>
        <w:rPr>
          <w:sz w:val="22"/>
          <w:szCs w:val="22"/>
          <w:lang w:val="sk-SK"/>
        </w:rPr>
      </w:pPr>
      <w:r w:rsidRPr="00067B78">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687871">
        <w:rPr>
          <w:sz w:val="22"/>
          <w:szCs w:val="22"/>
          <w:lang w:val="sk-SK"/>
        </w:rPr>
        <w:t>na</w:t>
      </w:r>
      <w:r w:rsidRPr="00067B78">
        <w:rPr>
          <w:sz w:val="22"/>
          <w:szCs w:val="22"/>
          <w:lang w:val="sk-SK"/>
        </w:rPr>
        <w:t xml:space="preserve"> </w:t>
      </w:r>
      <w:r w:rsidRPr="00752D13">
        <w:rPr>
          <w:sz w:val="22"/>
          <w:szCs w:val="22"/>
          <w:highlight w:val="lightGray"/>
          <w:lang w:val="sk-SK"/>
        </w:rPr>
        <w:t xml:space="preserve">národné </w:t>
      </w:r>
      <w:r w:rsidR="00687871" w:rsidRPr="00752D13">
        <w:rPr>
          <w:sz w:val="22"/>
          <w:szCs w:val="22"/>
          <w:highlight w:val="lightGray"/>
          <w:lang w:val="sk-SK"/>
        </w:rPr>
        <w:t>centrum</w:t>
      </w:r>
      <w:r w:rsidRPr="00752D13">
        <w:rPr>
          <w:sz w:val="22"/>
          <w:szCs w:val="22"/>
          <w:highlight w:val="lightGray"/>
          <w:lang w:val="sk-SK"/>
        </w:rPr>
        <w:t xml:space="preserve"> hlásenia uvedené v </w:t>
      </w:r>
      <w:hyperlink r:id="rId8" w:history="1">
        <w:r w:rsidRPr="00752D13">
          <w:rPr>
            <w:rStyle w:val="Hypertextovprepojenie"/>
            <w:sz w:val="22"/>
            <w:szCs w:val="22"/>
            <w:highlight w:val="lightGray"/>
            <w:lang w:val="sk-SK"/>
          </w:rPr>
          <w:t>Prílohe V</w:t>
        </w:r>
      </w:hyperlink>
      <w:r w:rsidRPr="00067B78">
        <w:rPr>
          <w:sz w:val="22"/>
          <w:szCs w:val="22"/>
          <w:lang w:val="sk-SK"/>
        </w:rPr>
        <w:t>.</w:t>
      </w:r>
    </w:p>
    <w:p w14:paraId="04E35720" w14:textId="77777777" w:rsidR="00B27FD4" w:rsidRPr="00067B78" w:rsidRDefault="00B27FD4" w:rsidP="00067B78">
      <w:pPr>
        <w:jc w:val="both"/>
        <w:rPr>
          <w:b/>
          <w:noProof/>
          <w:snapToGrid w:val="0"/>
          <w:sz w:val="22"/>
          <w:szCs w:val="22"/>
          <w:lang w:val="sk-SK"/>
        </w:rPr>
      </w:pPr>
    </w:p>
    <w:p w14:paraId="20921E73" w14:textId="77777777" w:rsidR="00B27FD4" w:rsidRPr="00067B78" w:rsidRDefault="00B27FD4" w:rsidP="00067B78">
      <w:pPr>
        <w:jc w:val="both"/>
        <w:rPr>
          <w:b/>
          <w:bCs/>
          <w:noProof/>
          <w:snapToGrid w:val="0"/>
          <w:sz w:val="22"/>
          <w:szCs w:val="22"/>
          <w:lang w:val="sk-SK"/>
        </w:rPr>
      </w:pPr>
      <w:r w:rsidRPr="00067B78">
        <w:rPr>
          <w:b/>
          <w:bCs/>
          <w:noProof/>
          <w:snapToGrid w:val="0"/>
          <w:sz w:val="22"/>
          <w:szCs w:val="22"/>
          <w:lang w:val="sk-SK"/>
        </w:rPr>
        <w:t>4.9</w:t>
      </w:r>
      <w:r w:rsidRPr="00067B78">
        <w:rPr>
          <w:noProof/>
          <w:snapToGrid w:val="0"/>
          <w:sz w:val="22"/>
          <w:szCs w:val="22"/>
          <w:lang w:val="sk-SK"/>
        </w:rPr>
        <w:tab/>
      </w:r>
      <w:r w:rsidRPr="00067B78">
        <w:rPr>
          <w:b/>
          <w:bCs/>
          <w:noProof/>
          <w:snapToGrid w:val="0"/>
          <w:sz w:val="22"/>
          <w:szCs w:val="22"/>
          <w:lang w:val="sk-SK"/>
        </w:rPr>
        <w:t>Predávkovanie</w:t>
      </w:r>
    </w:p>
    <w:p w14:paraId="20A6E19E" w14:textId="77777777" w:rsidR="00B27FD4" w:rsidRPr="00067B78" w:rsidRDefault="00B27FD4" w:rsidP="00067B78">
      <w:pPr>
        <w:jc w:val="both"/>
        <w:rPr>
          <w:b/>
          <w:noProof/>
          <w:snapToGrid w:val="0"/>
          <w:sz w:val="22"/>
          <w:szCs w:val="22"/>
          <w:lang w:val="sk-SK"/>
        </w:rPr>
      </w:pPr>
      <w:bookmarkStart w:id="0" w:name="_GoBack"/>
      <w:bookmarkEnd w:id="0"/>
    </w:p>
    <w:p w14:paraId="3D2A3AF2" w14:textId="77777777" w:rsidR="00B27FD4" w:rsidRPr="00067B78" w:rsidRDefault="00B27FD4" w:rsidP="00067B78">
      <w:pPr>
        <w:jc w:val="both"/>
        <w:rPr>
          <w:noProof/>
          <w:sz w:val="22"/>
          <w:szCs w:val="22"/>
          <w:lang w:val="sk-SK"/>
        </w:rPr>
      </w:pPr>
      <w:r w:rsidRPr="00067B78">
        <w:rPr>
          <w:noProof/>
          <w:sz w:val="22"/>
          <w:szCs w:val="22"/>
          <w:lang w:val="sk-SK"/>
        </w:rPr>
        <w:t>Vysoké dávky progesterónu môžu spôsobovať ospalosť.</w:t>
      </w:r>
    </w:p>
    <w:p w14:paraId="182439DF" w14:textId="77777777" w:rsidR="00B27FD4" w:rsidRPr="00067B78" w:rsidRDefault="00B27FD4" w:rsidP="00067B78">
      <w:pPr>
        <w:jc w:val="both"/>
        <w:rPr>
          <w:noProof/>
          <w:sz w:val="22"/>
          <w:szCs w:val="22"/>
          <w:lang w:val="sk-SK"/>
        </w:rPr>
      </w:pPr>
      <w:r w:rsidRPr="00067B78">
        <w:rPr>
          <w:noProof/>
          <w:sz w:val="22"/>
          <w:szCs w:val="22"/>
          <w:lang w:val="sk-SK"/>
        </w:rPr>
        <w:t>Liečba predávkovania spočíva vo vysadení Prolutexu spojenom s nasadením vhodnej symptomatickej a podpornej liečby.</w:t>
      </w:r>
    </w:p>
    <w:p w14:paraId="40CCDF54" w14:textId="77777777" w:rsidR="00B27FD4" w:rsidRPr="00067B78" w:rsidRDefault="00B27FD4" w:rsidP="00067B78">
      <w:pPr>
        <w:jc w:val="both"/>
        <w:rPr>
          <w:noProof/>
          <w:sz w:val="22"/>
          <w:szCs w:val="22"/>
          <w:lang w:val="sk-SK"/>
        </w:rPr>
      </w:pPr>
    </w:p>
    <w:p w14:paraId="0EA05FA7" w14:textId="77777777" w:rsidR="00B27FD4" w:rsidRPr="00067B78" w:rsidRDefault="00B27FD4" w:rsidP="00067B78">
      <w:pPr>
        <w:jc w:val="both"/>
        <w:rPr>
          <w:noProof/>
          <w:sz w:val="22"/>
          <w:szCs w:val="22"/>
          <w:lang w:val="sk-SK"/>
        </w:rPr>
      </w:pPr>
    </w:p>
    <w:p w14:paraId="39823DBE"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r w:rsidRPr="00067B78">
        <w:rPr>
          <w:b/>
          <w:bCs/>
          <w:noProof/>
          <w:snapToGrid w:val="0"/>
          <w:sz w:val="22"/>
          <w:szCs w:val="22"/>
          <w:lang w:val="sk-SK"/>
        </w:rPr>
        <w:t>5</w:t>
      </w:r>
      <w:r w:rsidRPr="00067B78">
        <w:rPr>
          <w:noProof/>
          <w:snapToGrid w:val="0"/>
          <w:sz w:val="22"/>
          <w:szCs w:val="22"/>
          <w:lang w:val="sk-SK"/>
        </w:rPr>
        <w:tab/>
      </w:r>
      <w:r w:rsidRPr="00067B78">
        <w:rPr>
          <w:b/>
          <w:bCs/>
          <w:noProof/>
          <w:snapToGrid w:val="0"/>
          <w:sz w:val="22"/>
          <w:szCs w:val="22"/>
          <w:lang w:val="sk-SK"/>
        </w:rPr>
        <w:t>FARMAKOLOGICKÉ VLASTNOSTI</w:t>
      </w:r>
    </w:p>
    <w:p w14:paraId="54878514" w14:textId="77777777" w:rsidR="00B27FD4" w:rsidRPr="00067B78" w:rsidRDefault="00B27FD4" w:rsidP="00067B78">
      <w:pPr>
        <w:jc w:val="both"/>
        <w:rPr>
          <w:noProof/>
          <w:snapToGrid w:val="0"/>
          <w:sz w:val="22"/>
          <w:szCs w:val="22"/>
          <w:lang w:val="sk-SK"/>
        </w:rPr>
      </w:pPr>
    </w:p>
    <w:p w14:paraId="6E092F0C" w14:textId="77777777" w:rsidR="00B27FD4" w:rsidRPr="00067B78" w:rsidRDefault="00B27FD4" w:rsidP="00067B78">
      <w:pPr>
        <w:suppressAutoHyphens/>
        <w:overflowPunct w:val="0"/>
        <w:autoSpaceDE w:val="0"/>
        <w:autoSpaceDN w:val="0"/>
        <w:adjustRightInd w:val="0"/>
        <w:jc w:val="both"/>
        <w:textAlignment w:val="baseline"/>
        <w:rPr>
          <w:b/>
          <w:bCs/>
          <w:noProof/>
          <w:snapToGrid w:val="0"/>
          <w:sz w:val="22"/>
          <w:szCs w:val="22"/>
          <w:lang w:val="sk-SK"/>
        </w:rPr>
      </w:pPr>
      <w:r w:rsidRPr="00067B78">
        <w:rPr>
          <w:b/>
          <w:bCs/>
          <w:noProof/>
          <w:snapToGrid w:val="0"/>
          <w:sz w:val="22"/>
          <w:szCs w:val="22"/>
          <w:lang w:val="sk-SK"/>
        </w:rPr>
        <w:t>5.1</w:t>
      </w:r>
      <w:r w:rsidRPr="00067B78">
        <w:rPr>
          <w:noProof/>
          <w:snapToGrid w:val="0"/>
          <w:sz w:val="22"/>
          <w:szCs w:val="22"/>
          <w:lang w:val="sk-SK"/>
        </w:rPr>
        <w:tab/>
      </w:r>
      <w:r w:rsidRPr="00067B78">
        <w:rPr>
          <w:b/>
          <w:bCs/>
          <w:noProof/>
          <w:snapToGrid w:val="0"/>
          <w:sz w:val="22"/>
          <w:szCs w:val="22"/>
          <w:lang w:val="sk-SK"/>
        </w:rPr>
        <w:t>Farmakodynamické vlastnosti</w:t>
      </w:r>
    </w:p>
    <w:p w14:paraId="715ED6F1"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p>
    <w:p w14:paraId="5E68D7DB" w14:textId="77777777" w:rsidR="00B27FD4" w:rsidRPr="00067B78" w:rsidRDefault="00B27FD4" w:rsidP="00067B78">
      <w:pPr>
        <w:jc w:val="both"/>
        <w:rPr>
          <w:noProof/>
          <w:sz w:val="22"/>
          <w:szCs w:val="22"/>
          <w:lang w:val="sk-SK"/>
        </w:rPr>
      </w:pPr>
      <w:r w:rsidRPr="00067B78">
        <w:rPr>
          <w:noProof/>
          <w:sz w:val="22"/>
          <w:szCs w:val="22"/>
          <w:lang w:val="sk-SK"/>
        </w:rPr>
        <w:t>Farmakoterapeutická skupina: Pohlavné hormóny a modulátory genitálneho systému; progestogény; deriváty pregnénu-(4); ATC kód: G03DA04.</w:t>
      </w:r>
    </w:p>
    <w:p w14:paraId="772DD395" w14:textId="77777777" w:rsidR="00B27FD4" w:rsidRPr="00067B78" w:rsidRDefault="00B27FD4" w:rsidP="00067B78">
      <w:pPr>
        <w:jc w:val="both"/>
        <w:rPr>
          <w:noProof/>
          <w:sz w:val="22"/>
          <w:szCs w:val="22"/>
          <w:lang w:val="sk-SK"/>
        </w:rPr>
      </w:pPr>
    </w:p>
    <w:p w14:paraId="341AF1F7" w14:textId="77777777" w:rsidR="00B27FD4" w:rsidRPr="00067B78" w:rsidRDefault="00B27FD4" w:rsidP="00067B78">
      <w:pPr>
        <w:jc w:val="both"/>
        <w:rPr>
          <w:noProof/>
          <w:sz w:val="22"/>
          <w:szCs w:val="22"/>
          <w:lang w:val="sk-SK"/>
        </w:rPr>
      </w:pPr>
      <w:r w:rsidRPr="00067B78">
        <w:rPr>
          <w:noProof/>
          <w:sz w:val="22"/>
          <w:szCs w:val="22"/>
          <w:lang w:val="sk-SK"/>
        </w:rPr>
        <w:t>Progesterón je prirodzene sa vyskytujúci hormón vylučovaný vaječníkmi, placentou a nadobličkami. V prítomnosti vhodného estrogénu, progesterón transformuje proliferatívne endometrium na sekrečné endometrium. Progesterón je potrebný na zvýšenie vnímavosti endometria pred implantáciou embrya. Po implantovaní embrya progesterón pôsobí na udržanie tehotenstva.</w:t>
      </w:r>
    </w:p>
    <w:p w14:paraId="08C16DDF" w14:textId="77777777" w:rsidR="00B27FD4" w:rsidRPr="00067B78" w:rsidRDefault="00B27FD4" w:rsidP="00067B78">
      <w:pPr>
        <w:jc w:val="both"/>
        <w:rPr>
          <w:noProof/>
          <w:sz w:val="22"/>
          <w:szCs w:val="22"/>
          <w:lang w:val="sk-SK"/>
        </w:rPr>
      </w:pPr>
    </w:p>
    <w:p w14:paraId="7FA0AF04" w14:textId="77777777" w:rsidR="00B27FD4" w:rsidRPr="00067B78" w:rsidRDefault="00B27FD4" w:rsidP="00067B78">
      <w:pPr>
        <w:jc w:val="both"/>
        <w:rPr>
          <w:b/>
          <w:noProof/>
          <w:sz w:val="22"/>
          <w:szCs w:val="22"/>
          <w:lang w:val="sk-SK"/>
        </w:rPr>
      </w:pPr>
      <w:r w:rsidRPr="00067B78">
        <w:rPr>
          <w:b/>
          <w:bCs/>
          <w:noProof/>
          <w:sz w:val="22"/>
          <w:szCs w:val="22"/>
          <w:lang w:val="sk-SK"/>
        </w:rPr>
        <w:t>Klinická účinnosť a bezpečnosť</w:t>
      </w:r>
    </w:p>
    <w:p w14:paraId="526736B2" w14:textId="77777777" w:rsidR="00B27FD4" w:rsidRPr="00067B78" w:rsidRDefault="00B27FD4" w:rsidP="00067B78">
      <w:pPr>
        <w:jc w:val="both"/>
        <w:rPr>
          <w:noProof/>
          <w:sz w:val="22"/>
          <w:szCs w:val="22"/>
          <w:lang w:val="sk-SK"/>
        </w:rPr>
      </w:pPr>
      <w:r w:rsidRPr="00067B78">
        <w:rPr>
          <w:noProof/>
          <w:sz w:val="22"/>
          <w:szCs w:val="22"/>
          <w:lang w:val="sk-SK"/>
        </w:rPr>
        <w:t>Priebežné podiely otehotnenia po 10-týždňovej luteálnej podpore Prolutexom 25 mg/denne (N = 318) u pacientok, ktoré absolvovali transfer embryí v III. fáze klinického skúšania, dosiahli 29,25 % (95 % interval spoľahlivosti: 24,25</w:t>
      </w:r>
      <w:r w:rsidRPr="00067B78">
        <w:rPr>
          <w:noProof/>
          <w:sz w:val="22"/>
          <w:szCs w:val="22"/>
          <w:lang w:val="sk-SK"/>
        </w:rPr>
        <w:noBreakHyphen/>
        <w:t>34,25).</w:t>
      </w:r>
    </w:p>
    <w:p w14:paraId="5CAA2972" w14:textId="77777777" w:rsidR="00B27FD4" w:rsidRPr="00067B78" w:rsidRDefault="00B27FD4" w:rsidP="00067B78">
      <w:pPr>
        <w:jc w:val="both"/>
        <w:rPr>
          <w:noProof/>
          <w:sz w:val="22"/>
          <w:szCs w:val="22"/>
          <w:lang w:val="sk-SK"/>
        </w:rPr>
      </w:pPr>
    </w:p>
    <w:p w14:paraId="0704F201" w14:textId="77777777" w:rsidR="00B27FD4" w:rsidRPr="00067B78" w:rsidRDefault="00B27FD4" w:rsidP="00067B78">
      <w:pPr>
        <w:jc w:val="both"/>
        <w:rPr>
          <w:b/>
          <w:noProof/>
          <w:sz w:val="22"/>
          <w:szCs w:val="22"/>
          <w:lang w:val="sk-SK"/>
        </w:rPr>
      </w:pPr>
      <w:r w:rsidRPr="00067B78">
        <w:rPr>
          <w:b/>
          <w:bCs/>
          <w:iCs/>
          <w:sz w:val="22"/>
          <w:szCs w:val="22"/>
          <w:lang w:val="sk-SK"/>
        </w:rPr>
        <w:t>Pediatrická populácia</w:t>
      </w:r>
    </w:p>
    <w:p w14:paraId="63C4BFF1" w14:textId="25A3F428" w:rsidR="00B27FD4" w:rsidRPr="00067B78" w:rsidRDefault="00B27FD4" w:rsidP="00067B78">
      <w:pPr>
        <w:jc w:val="both"/>
        <w:rPr>
          <w:noProof/>
          <w:sz w:val="22"/>
          <w:szCs w:val="22"/>
          <w:lang w:val="sk-SK"/>
        </w:rPr>
      </w:pPr>
      <w:r w:rsidRPr="00067B78">
        <w:rPr>
          <w:noProof/>
          <w:sz w:val="22"/>
          <w:szCs w:val="22"/>
          <w:lang w:val="sk-SK"/>
        </w:rPr>
        <w:t>Európska agentúra pre lieky udelila výnimku z povinnosti predložiť výsledky štúdií s Prolutexom vo všetkých podskupinách pediatrickej populácie pri registrovaných indikáciách</w:t>
      </w:r>
      <w:r w:rsidR="00556D4E">
        <w:rPr>
          <w:noProof/>
          <w:sz w:val="22"/>
          <w:szCs w:val="22"/>
          <w:lang w:val="sk-SK"/>
        </w:rPr>
        <w:t>.</w:t>
      </w:r>
    </w:p>
    <w:p w14:paraId="0E046781" w14:textId="77777777" w:rsidR="00B27FD4" w:rsidRPr="00067B78" w:rsidRDefault="00B27FD4" w:rsidP="00067B78">
      <w:pPr>
        <w:jc w:val="both"/>
        <w:rPr>
          <w:noProof/>
          <w:sz w:val="22"/>
          <w:szCs w:val="22"/>
          <w:lang w:val="sk-SK"/>
        </w:rPr>
      </w:pPr>
    </w:p>
    <w:p w14:paraId="5A03895E" w14:textId="77777777" w:rsidR="00B27FD4" w:rsidRPr="00067B78" w:rsidRDefault="00B27FD4" w:rsidP="00067B78">
      <w:pPr>
        <w:suppressAutoHyphens/>
        <w:overflowPunct w:val="0"/>
        <w:autoSpaceDE w:val="0"/>
        <w:autoSpaceDN w:val="0"/>
        <w:adjustRightInd w:val="0"/>
        <w:jc w:val="both"/>
        <w:textAlignment w:val="baseline"/>
        <w:rPr>
          <w:b/>
          <w:bCs/>
          <w:noProof/>
          <w:snapToGrid w:val="0"/>
          <w:sz w:val="22"/>
          <w:szCs w:val="22"/>
          <w:lang w:val="sk-SK"/>
        </w:rPr>
      </w:pPr>
      <w:r w:rsidRPr="00067B78">
        <w:rPr>
          <w:b/>
          <w:bCs/>
          <w:noProof/>
          <w:snapToGrid w:val="0"/>
          <w:sz w:val="22"/>
          <w:szCs w:val="22"/>
          <w:lang w:val="sk-SK"/>
        </w:rPr>
        <w:t>5.2</w:t>
      </w:r>
      <w:r w:rsidRPr="00067B78">
        <w:rPr>
          <w:noProof/>
          <w:snapToGrid w:val="0"/>
          <w:sz w:val="22"/>
          <w:szCs w:val="22"/>
          <w:lang w:val="sk-SK"/>
        </w:rPr>
        <w:tab/>
      </w:r>
      <w:r w:rsidRPr="00067B78">
        <w:rPr>
          <w:b/>
          <w:bCs/>
          <w:noProof/>
          <w:snapToGrid w:val="0"/>
          <w:sz w:val="22"/>
          <w:szCs w:val="22"/>
          <w:lang w:val="sk-SK"/>
        </w:rPr>
        <w:t>Farmakokinetické vlastnosti</w:t>
      </w:r>
    </w:p>
    <w:p w14:paraId="54B9BC41"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p>
    <w:p w14:paraId="7477F309" w14:textId="77777777" w:rsidR="00B27FD4" w:rsidRPr="00067B78" w:rsidRDefault="00B27FD4" w:rsidP="00067B78">
      <w:pPr>
        <w:jc w:val="both"/>
        <w:rPr>
          <w:b/>
          <w:noProof/>
          <w:sz w:val="22"/>
          <w:szCs w:val="22"/>
          <w:lang w:val="sk-SK"/>
        </w:rPr>
      </w:pPr>
      <w:r w:rsidRPr="00067B78">
        <w:rPr>
          <w:b/>
          <w:bCs/>
          <w:noProof/>
          <w:sz w:val="22"/>
          <w:szCs w:val="22"/>
          <w:lang w:val="sk-SK"/>
        </w:rPr>
        <w:t>Absorpcia</w:t>
      </w:r>
    </w:p>
    <w:p w14:paraId="38B38FEA" w14:textId="77777777" w:rsidR="00B27FD4" w:rsidRPr="00067B78" w:rsidRDefault="00B27FD4" w:rsidP="00067B78">
      <w:pPr>
        <w:jc w:val="both"/>
        <w:rPr>
          <w:noProof/>
          <w:sz w:val="22"/>
          <w:szCs w:val="22"/>
          <w:lang w:val="sk-SK"/>
        </w:rPr>
      </w:pPr>
      <w:r w:rsidRPr="00067B78">
        <w:rPr>
          <w:noProof/>
          <w:sz w:val="22"/>
          <w:szCs w:val="22"/>
          <w:lang w:val="sk-SK"/>
        </w:rPr>
        <w:t>Po subkutánnom podaní 25 mg Prolutexu 12 zdravým ženám po menopauze sa sérové koncentrácie progesterónu zvýšili. Jednu hodinu po subkutánnom podaní jednej dávky bola priemerná C</w:t>
      </w:r>
      <w:r w:rsidRPr="00067B78">
        <w:rPr>
          <w:noProof/>
          <w:sz w:val="22"/>
          <w:szCs w:val="22"/>
          <w:vertAlign w:val="subscript"/>
          <w:lang w:val="sk-SK"/>
        </w:rPr>
        <w:t>max</w:t>
      </w:r>
      <w:r w:rsidRPr="00067B78">
        <w:rPr>
          <w:noProof/>
          <w:sz w:val="22"/>
          <w:szCs w:val="22"/>
          <w:lang w:val="sk-SK"/>
        </w:rPr>
        <w:t xml:space="preserve"> 50,7 ± 16,3 ng/ml. Sérová koncentrácia progesterónu klesala monoexponenciálne. Dvanásť hodín po podaní bola priemerná koncentrácia 6,6 ± 1,6 ng/ml. Minimálna koncentrácia v sére, 1,4 ± 0,5 ng/ml, sa dosiahla po 96. hodinách. Farmakokinetické analýzy preukázali linearitu troch subkutánne podaných skúšobných dávok (25 mg, 50 mg a 100 mg).</w:t>
      </w:r>
    </w:p>
    <w:p w14:paraId="5BA4D05C" w14:textId="77777777" w:rsidR="00B27FD4" w:rsidRPr="00067B78" w:rsidRDefault="00B27FD4" w:rsidP="00067B78">
      <w:pPr>
        <w:jc w:val="both"/>
        <w:rPr>
          <w:noProof/>
          <w:sz w:val="22"/>
          <w:szCs w:val="22"/>
          <w:lang w:val="sk-SK"/>
        </w:rPr>
      </w:pPr>
      <w:r w:rsidRPr="00067B78">
        <w:rPr>
          <w:noProof/>
          <w:sz w:val="22"/>
          <w:szCs w:val="22"/>
          <w:lang w:val="sk-SK"/>
        </w:rPr>
        <w:t>Po opakovanom subkutánnom podaní dávky 25 mg/denne sa rovnovážny stav koncentrácií dosiahol približne po 2 dňoch liečby Prolutexom. Ustálené hodnoty 4,8 ± 1,1 ng/ml boli na ploche pod krivkou (AUC) 346,9 ± 41,9 ng*hod/ml pozorované na 11. deň.</w:t>
      </w:r>
    </w:p>
    <w:p w14:paraId="5CDA36C8" w14:textId="77777777" w:rsidR="00B27FD4" w:rsidRPr="00067B78" w:rsidRDefault="00B27FD4" w:rsidP="00067B78">
      <w:pPr>
        <w:jc w:val="both"/>
        <w:rPr>
          <w:noProof/>
          <w:sz w:val="22"/>
          <w:szCs w:val="22"/>
          <w:lang w:val="sk-SK"/>
        </w:rPr>
      </w:pPr>
    </w:p>
    <w:p w14:paraId="3A747CEF" w14:textId="77777777" w:rsidR="00B27FD4" w:rsidRPr="00067B78" w:rsidRDefault="00B27FD4" w:rsidP="00067B78">
      <w:pPr>
        <w:pStyle w:val="Normlnywebov"/>
        <w:spacing w:before="0" w:beforeAutospacing="0" w:after="0" w:afterAutospacing="0"/>
        <w:jc w:val="both"/>
        <w:rPr>
          <w:b/>
          <w:noProof/>
          <w:sz w:val="22"/>
          <w:szCs w:val="22"/>
          <w:lang w:val="sk-SK"/>
        </w:rPr>
      </w:pPr>
      <w:r w:rsidRPr="00067B78">
        <w:rPr>
          <w:b/>
          <w:bCs/>
          <w:noProof/>
          <w:sz w:val="22"/>
          <w:szCs w:val="22"/>
          <w:lang w:val="sk-SK"/>
        </w:rPr>
        <w:t>Distribúcia</w:t>
      </w:r>
    </w:p>
    <w:p w14:paraId="21E9B458" w14:textId="77777777" w:rsidR="00B27FD4" w:rsidRPr="00067B78" w:rsidRDefault="00B27FD4" w:rsidP="00067B78">
      <w:pPr>
        <w:jc w:val="both"/>
        <w:rPr>
          <w:noProof/>
          <w:sz w:val="22"/>
          <w:szCs w:val="22"/>
          <w:lang w:val="sk-SK"/>
        </w:rPr>
      </w:pPr>
      <w:r w:rsidRPr="00067B78">
        <w:rPr>
          <w:noProof/>
          <w:sz w:val="22"/>
          <w:szCs w:val="22"/>
          <w:lang w:val="sk-SK"/>
        </w:rPr>
        <w:t>U ľudí sa 96 - 99 % progesterónu viaže na sérové proteíny ako je albumín (50 - 54 %) alebo transkortín (43 - 48 %) a zvyšok je voľný v plazme. Vzhľadom na jeho rozpustnosť v lipidoch progesterón prechádza pasívnou difúziou z krvného riečišťa do svojich cieľových buniek.</w:t>
      </w:r>
    </w:p>
    <w:p w14:paraId="1DB84D71" w14:textId="77777777" w:rsidR="00B27FD4" w:rsidRPr="00067B78" w:rsidRDefault="00B27FD4" w:rsidP="00067B78">
      <w:pPr>
        <w:pStyle w:val="Normlnywebov"/>
        <w:spacing w:before="0" w:beforeAutospacing="0" w:after="0" w:afterAutospacing="0"/>
        <w:jc w:val="both"/>
        <w:rPr>
          <w:noProof/>
          <w:sz w:val="22"/>
          <w:szCs w:val="22"/>
          <w:lang w:val="sk-SK"/>
        </w:rPr>
      </w:pPr>
    </w:p>
    <w:p w14:paraId="427FA7BD" w14:textId="77777777" w:rsidR="00B27FD4" w:rsidRPr="00067B78" w:rsidRDefault="00B27FD4" w:rsidP="00067B78">
      <w:pPr>
        <w:pStyle w:val="Normlnywebov"/>
        <w:spacing w:before="0" w:beforeAutospacing="0" w:after="0" w:afterAutospacing="0"/>
        <w:jc w:val="both"/>
        <w:rPr>
          <w:b/>
          <w:noProof/>
          <w:sz w:val="22"/>
          <w:szCs w:val="22"/>
          <w:lang w:val="sk-SK"/>
        </w:rPr>
      </w:pPr>
      <w:r w:rsidRPr="00067B78">
        <w:rPr>
          <w:b/>
          <w:noProof/>
          <w:sz w:val="22"/>
          <w:szCs w:val="22"/>
          <w:lang w:val="sk-SK"/>
        </w:rPr>
        <w:t xml:space="preserve">Biotransformácia </w:t>
      </w:r>
    </w:p>
    <w:p w14:paraId="3652E6A3" w14:textId="2DEB1720" w:rsidR="00B27FD4" w:rsidRPr="00067B78" w:rsidRDefault="00B27FD4" w:rsidP="00067B78">
      <w:pPr>
        <w:pStyle w:val="Normlnywebov"/>
        <w:spacing w:before="0" w:beforeAutospacing="0" w:after="0" w:afterAutospacing="0"/>
        <w:jc w:val="both"/>
        <w:rPr>
          <w:noProof/>
          <w:sz w:val="22"/>
          <w:szCs w:val="22"/>
          <w:lang w:val="sk-SK"/>
        </w:rPr>
      </w:pPr>
      <w:r w:rsidRPr="00067B78">
        <w:rPr>
          <w:noProof/>
          <w:sz w:val="22"/>
          <w:szCs w:val="22"/>
          <w:lang w:val="sk-SK"/>
        </w:rPr>
        <w:t>Progesterón sa metabolizuje primárne v pečeni prevažne na pregnanedioly a pregnanolóny. Pregnanedioly a pregnanolóny sú v pečeni konjugované na glukuronidové a sulfátové metabolity. Metabolity progesterónu, ktoré sa vylučujú do žlče, sa môžu dekonjugovať a</w:t>
      </w:r>
      <w:r w:rsidR="00687871">
        <w:rPr>
          <w:noProof/>
          <w:sz w:val="22"/>
          <w:szCs w:val="22"/>
          <w:lang w:val="sk-SK"/>
        </w:rPr>
        <w:t> </w:t>
      </w:r>
      <w:r w:rsidRPr="00067B78">
        <w:rPr>
          <w:noProof/>
          <w:sz w:val="22"/>
          <w:szCs w:val="22"/>
          <w:lang w:val="sk-SK"/>
        </w:rPr>
        <w:t>ďalej metabolizovať v</w:t>
      </w:r>
      <w:r w:rsidR="00687871">
        <w:rPr>
          <w:noProof/>
          <w:sz w:val="22"/>
          <w:szCs w:val="22"/>
          <w:lang w:val="sk-SK"/>
        </w:rPr>
        <w:t> </w:t>
      </w:r>
      <w:r w:rsidRPr="00067B78">
        <w:rPr>
          <w:noProof/>
          <w:sz w:val="22"/>
          <w:szCs w:val="22"/>
          <w:lang w:val="sk-SK"/>
        </w:rPr>
        <w:t>črevách redukciou, dehydroxyláciou a epimerizáciou.</w:t>
      </w:r>
    </w:p>
    <w:p w14:paraId="2566C10D" w14:textId="77777777" w:rsidR="00B27FD4" w:rsidRPr="00067B78" w:rsidRDefault="00B27FD4" w:rsidP="00067B78">
      <w:pPr>
        <w:pStyle w:val="Normlnywebov"/>
        <w:spacing w:before="0" w:beforeAutospacing="0" w:after="0" w:afterAutospacing="0"/>
        <w:jc w:val="both"/>
        <w:rPr>
          <w:noProof/>
          <w:sz w:val="22"/>
          <w:szCs w:val="22"/>
          <w:lang w:val="sk-SK"/>
        </w:rPr>
      </w:pPr>
    </w:p>
    <w:p w14:paraId="7208CE49" w14:textId="77777777" w:rsidR="00B27FD4" w:rsidRPr="00067B78" w:rsidRDefault="00B27FD4" w:rsidP="00067B78">
      <w:pPr>
        <w:pStyle w:val="Normlnywebov"/>
        <w:spacing w:before="0" w:beforeAutospacing="0" w:after="0" w:afterAutospacing="0"/>
        <w:jc w:val="both"/>
        <w:rPr>
          <w:b/>
          <w:noProof/>
          <w:sz w:val="22"/>
          <w:szCs w:val="22"/>
          <w:lang w:val="sk-SK"/>
        </w:rPr>
      </w:pPr>
      <w:r w:rsidRPr="00067B78">
        <w:rPr>
          <w:b/>
          <w:noProof/>
          <w:sz w:val="22"/>
          <w:szCs w:val="22"/>
          <w:lang w:val="sk-SK"/>
        </w:rPr>
        <w:t>Eliminácia</w:t>
      </w:r>
    </w:p>
    <w:p w14:paraId="56DEBA0F" w14:textId="77777777" w:rsidR="00B27FD4" w:rsidRPr="00067B78" w:rsidRDefault="00B27FD4" w:rsidP="00067B78">
      <w:pPr>
        <w:jc w:val="both"/>
        <w:rPr>
          <w:noProof/>
          <w:sz w:val="22"/>
          <w:szCs w:val="22"/>
          <w:lang w:val="sk-SK"/>
        </w:rPr>
      </w:pPr>
      <w:r w:rsidRPr="00067B78">
        <w:rPr>
          <w:noProof/>
          <w:sz w:val="22"/>
          <w:szCs w:val="22"/>
          <w:lang w:val="sk-SK"/>
        </w:rPr>
        <w:t>Progesterón sa vylučuje obličkami a žlčou.</w:t>
      </w:r>
    </w:p>
    <w:p w14:paraId="3994AEE3"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p>
    <w:p w14:paraId="1806015A" w14:textId="77777777" w:rsidR="00B27FD4" w:rsidRPr="00067B78" w:rsidRDefault="00B27FD4" w:rsidP="00067B78">
      <w:pPr>
        <w:suppressAutoHyphens/>
        <w:overflowPunct w:val="0"/>
        <w:autoSpaceDE w:val="0"/>
        <w:autoSpaceDN w:val="0"/>
        <w:adjustRightInd w:val="0"/>
        <w:jc w:val="both"/>
        <w:textAlignment w:val="baseline"/>
        <w:rPr>
          <w:b/>
          <w:bCs/>
          <w:noProof/>
          <w:snapToGrid w:val="0"/>
          <w:sz w:val="22"/>
          <w:szCs w:val="22"/>
          <w:lang w:val="sk-SK"/>
        </w:rPr>
      </w:pPr>
      <w:r w:rsidRPr="00067B78">
        <w:rPr>
          <w:b/>
          <w:bCs/>
          <w:noProof/>
          <w:snapToGrid w:val="0"/>
          <w:sz w:val="22"/>
          <w:szCs w:val="22"/>
          <w:lang w:val="sk-SK"/>
        </w:rPr>
        <w:t>5.3</w:t>
      </w:r>
      <w:r w:rsidRPr="00067B78">
        <w:rPr>
          <w:noProof/>
          <w:snapToGrid w:val="0"/>
          <w:sz w:val="22"/>
          <w:szCs w:val="22"/>
          <w:lang w:val="sk-SK"/>
        </w:rPr>
        <w:tab/>
      </w:r>
      <w:r w:rsidRPr="00067B78">
        <w:rPr>
          <w:b/>
          <w:bCs/>
          <w:noProof/>
          <w:snapToGrid w:val="0"/>
          <w:sz w:val="22"/>
          <w:szCs w:val="22"/>
          <w:lang w:val="sk-SK"/>
        </w:rPr>
        <w:t>Predklinické údaje o bezpečnosti</w:t>
      </w:r>
    </w:p>
    <w:p w14:paraId="396E86BA"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p>
    <w:p w14:paraId="60336DC7" w14:textId="5284A895" w:rsidR="00B27FD4" w:rsidRPr="00067B78" w:rsidRDefault="00B27FD4" w:rsidP="00067B78">
      <w:pPr>
        <w:jc w:val="both"/>
        <w:rPr>
          <w:noProof/>
          <w:sz w:val="22"/>
          <w:szCs w:val="22"/>
          <w:lang w:val="sk-SK"/>
        </w:rPr>
      </w:pPr>
      <w:r w:rsidRPr="00067B78">
        <w:rPr>
          <w:noProof/>
          <w:sz w:val="22"/>
          <w:szCs w:val="22"/>
          <w:lang w:val="sk-SK"/>
        </w:rPr>
        <w:t>Králikom sa podávalo subkutánne a intramuskulárne 6,7 mg/kg/denne Prolutexu po dobu až 7</w:t>
      </w:r>
      <w:r w:rsidR="00687871">
        <w:rPr>
          <w:noProof/>
          <w:sz w:val="22"/>
          <w:szCs w:val="22"/>
          <w:lang w:val="sk-SK"/>
        </w:rPr>
        <w:t> </w:t>
      </w:r>
      <w:r w:rsidRPr="00067B78">
        <w:rPr>
          <w:noProof/>
          <w:sz w:val="22"/>
          <w:szCs w:val="22"/>
          <w:lang w:val="sk-SK"/>
        </w:rPr>
        <w:t>po sebe nasledujúcich dní. Pri lokálnom, makroskopickom, ani pri histopatologickom vyšetrení nebol pozorovaný žiadny relevantný účinok pripisovaný liečbe subkutánne podávaným Prolutexom.</w:t>
      </w:r>
    </w:p>
    <w:p w14:paraId="30074DD3" w14:textId="77777777" w:rsidR="00B27FD4" w:rsidRPr="00067B78" w:rsidRDefault="00B27FD4" w:rsidP="00067B78">
      <w:pPr>
        <w:autoSpaceDE w:val="0"/>
        <w:autoSpaceDN w:val="0"/>
        <w:adjustRightInd w:val="0"/>
        <w:rPr>
          <w:noProof/>
          <w:sz w:val="22"/>
          <w:szCs w:val="22"/>
          <w:lang w:val="sk-SK"/>
        </w:rPr>
      </w:pPr>
    </w:p>
    <w:p w14:paraId="23416C06" w14:textId="41C31DAC" w:rsidR="00B27FD4" w:rsidRPr="00067B78" w:rsidRDefault="00B27FD4" w:rsidP="00067B78">
      <w:pPr>
        <w:autoSpaceDE w:val="0"/>
        <w:autoSpaceDN w:val="0"/>
        <w:adjustRightInd w:val="0"/>
        <w:rPr>
          <w:noProof/>
          <w:sz w:val="22"/>
          <w:szCs w:val="22"/>
          <w:lang w:val="sk-SK"/>
        </w:rPr>
      </w:pPr>
      <w:r w:rsidRPr="00067B78">
        <w:rPr>
          <w:noProof/>
          <w:sz w:val="22"/>
          <w:szCs w:val="22"/>
          <w:lang w:val="sk-SK"/>
        </w:rPr>
        <w:t>Pri lokálnych vyšetreniach sa u zvierat, ktorým sa po dobu 7</w:t>
      </w:r>
      <w:r w:rsidR="00687871">
        <w:rPr>
          <w:noProof/>
          <w:sz w:val="22"/>
          <w:szCs w:val="22"/>
          <w:lang w:val="sk-SK"/>
        </w:rPr>
        <w:t> </w:t>
      </w:r>
      <w:r w:rsidRPr="00067B78">
        <w:rPr>
          <w:noProof/>
          <w:sz w:val="22"/>
          <w:szCs w:val="22"/>
          <w:lang w:val="sk-SK"/>
        </w:rPr>
        <w:t xml:space="preserve">dní intramuskulárne podávalo médium a progesterón, pozorovali slabé lokálne reakcie, napríklad hematóm alebo červené stvrdnutie svalu. </w:t>
      </w:r>
      <w:r w:rsidRPr="00067B78">
        <w:rPr>
          <w:noProof/>
          <w:sz w:val="22"/>
          <w:szCs w:val="22"/>
          <w:lang w:val="sk-SK"/>
        </w:rPr>
        <w:lastRenderedPageBreak/>
        <w:t>U zvierat, ktorým bol podávaný Prolutex, sa pozoroval zvýšený výskyt edémov. Tieto prejavy korelovali s lokálnou nekrózou tkaniva a odpoveďou makrofágov pri histopatologickom vyšetrení. Mierna fibróza sa pozorovala v súvislosti s intramuskulárnym podávaním Prolutexu po sedemdňovom období pozorovania po ukončení liečby. Žiadne z týchto pozorovaných histologických zmien neboli výrazné ani rozsiahle.</w:t>
      </w:r>
    </w:p>
    <w:p w14:paraId="1FD9E9E3" w14:textId="77777777" w:rsidR="00B27FD4" w:rsidRPr="00067B78" w:rsidRDefault="00B27FD4" w:rsidP="00067B78">
      <w:pPr>
        <w:autoSpaceDE w:val="0"/>
        <w:autoSpaceDN w:val="0"/>
        <w:adjustRightInd w:val="0"/>
        <w:rPr>
          <w:noProof/>
          <w:sz w:val="22"/>
          <w:szCs w:val="22"/>
          <w:lang w:val="sk-SK"/>
        </w:rPr>
      </w:pPr>
    </w:p>
    <w:p w14:paraId="05EE7CCA" w14:textId="77777777" w:rsidR="00B27FD4" w:rsidRPr="00067B78" w:rsidRDefault="00B27FD4" w:rsidP="00067B78">
      <w:pPr>
        <w:autoSpaceDE w:val="0"/>
        <w:autoSpaceDN w:val="0"/>
        <w:adjustRightInd w:val="0"/>
        <w:rPr>
          <w:noProof/>
          <w:sz w:val="22"/>
          <w:szCs w:val="22"/>
          <w:lang w:val="sk-SK"/>
        </w:rPr>
      </w:pPr>
      <w:r w:rsidRPr="00067B78">
        <w:rPr>
          <w:noProof/>
          <w:sz w:val="22"/>
          <w:szCs w:val="22"/>
          <w:lang w:val="sk-SK"/>
        </w:rPr>
        <w:t>Uskutočnila sa dlhodobejšia štúdia, v ktorej sa podával Prolutex v dávke 1 mg/kg/deň subkutánne alebo 4 mg/kg/deň intramuskulárne. Neboli zaznamenané žiadne toxikologicky významné klinické prejavy a drobné pozorované prejavy boli vo všeobecnosti podobné ako pri podávaní samotného média. Histopatologickým vyšetrením miest vpichu po 28. dňoch liečby boli zistené drobné zmeny, ktoré boli vo všeobecnosti podobné ako u zvierat, ktorým sa podávalo samotné médium. Po období následného sledovania po skončení liečby (14 dní) neboli zistené žiadne zmeny, ktoré by sa dávali do súvislosti s injekciou Prolutexu.</w:t>
      </w:r>
    </w:p>
    <w:p w14:paraId="29360443" w14:textId="77777777" w:rsidR="00B27FD4" w:rsidRPr="00067B78" w:rsidRDefault="00B27FD4" w:rsidP="00067B78">
      <w:pPr>
        <w:autoSpaceDE w:val="0"/>
        <w:autoSpaceDN w:val="0"/>
        <w:adjustRightInd w:val="0"/>
        <w:rPr>
          <w:noProof/>
          <w:sz w:val="22"/>
          <w:szCs w:val="22"/>
          <w:lang w:val="sk-SK"/>
        </w:rPr>
      </w:pPr>
    </w:p>
    <w:p w14:paraId="184E3EA2" w14:textId="77777777" w:rsidR="00B27FD4" w:rsidRPr="00067B78" w:rsidRDefault="00B27FD4" w:rsidP="00067B78">
      <w:pPr>
        <w:jc w:val="both"/>
        <w:rPr>
          <w:noProof/>
          <w:sz w:val="22"/>
          <w:szCs w:val="22"/>
          <w:lang w:val="sk-SK"/>
        </w:rPr>
      </w:pPr>
      <w:r w:rsidRPr="00067B78">
        <w:rPr>
          <w:noProof/>
          <w:sz w:val="22"/>
          <w:szCs w:val="22"/>
          <w:lang w:val="sk-SK"/>
        </w:rPr>
        <w:t>Ďalšie predlikinické štúdie nepreukázali iné účinky ako tie, ktoré je možné vysvetliť na základe známeho hormonálneho profilu progesterónu. Je potrebné zobrať do úvahy, že pohlavné steroidy ako je progesterón môžu podporovať rast určitých tkanív a nádorov závislých na hormónoch.</w:t>
      </w:r>
    </w:p>
    <w:p w14:paraId="0CC57A7D" w14:textId="77777777" w:rsidR="00B27FD4" w:rsidRPr="00067B78" w:rsidRDefault="00B27FD4" w:rsidP="00067B78">
      <w:pPr>
        <w:jc w:val="both"/>
        <w:rPr>
          <w:noProof/>
          <w:snapToGrid w:val="0"/>
          <w:sz w:val="22"/>
          <w:szCs w:val="22"/>
          <w:lang w:val="sk-SK"/>
        </w:rPr>
      </w:pPr>
    </w:p>
    <w:p w14:paraId="0EF8B247" w14:textId="77777777" w:rsidR="00B27FD4" w:rsidRPr="00067B78" w:rsidRDefault="00B27FD4" w:rsidP="00067B78">
      <w:pPr>
        <w:jc w:val="both"/>
        <w:rPr>
          <w:noProof/>
          <w:snapToGrid w:val="0"/>
          <w:sz w:val="22"/>
          <w:szCs w:val="22"/>
          <w:lang w:val="sk-SK"/>
        </w:rPr>
      </w:pPr>
    </w:p>
    <w:p w14:paraId="75DC0F5A" w14:textId="77777777" w:rsidR="00B27FD4" w:rsidRPr="00067B78" w:rsidRDefault="00B27FD4" w:rsidP="00067B78">
      <w:pPr>
        <w:numPr>
          <w:ilvl w:val="0"/>
          <w:numId w:val="11"/>
        </w:numPr>
        <w:tabs>
          <w:tab w:val="clear" w:pos="360"/>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FARMACEUTICKÉ INFORMÁCIE</w:t>
      </w:r>
    </w:p>
    <w:p w14:paraId="1645ED6E" w14:textId="77777777" w:rsidR="00B27FD4" w:rsidRPr="00067B78" w:rsidRDefault="00B27FD4" w:rsidP="00067B78">
      <w:pPr>
        <w:jc w:val="both"/>
        <w:rPr>
          <w:noProof/>
          <w:snapToGrid w:val="0"/>
          <w:sz w:val="22"/>
          <w:szCs w:val="22"/>
          <w:lang w:val="sk-SK"/>
        </w:rPr>
      </w:pPr>
    </w:p>
    <w:p w14:paraId="13B240A6" w14:textId="77777777" w:rsidR="00B27FD4" w:rsidRPr="00067B78" w:rsidRDefault="00B27FD4" w:rsidP="00067B78">
      <w:pPr>
        <w:numPr>
          <w:ilvl w:val="1"/>
          <w:numId w:val="11"/>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Zoznam pomocných látok</w:t>
      </w:r>
    </w:p>
    <w:p w14:paraId="3866CFCF"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p>
    <w:p w14:paraId="5B3F182E" w14:textId="77777777" w:rsidR="00B27FD4" w:rsidRPr="00067B78" w:rsidRDefault="00B27FD4" w:rsidP="00067B78">
      <w:pPr>
        <w:jc w:val="both"/>
        <w:rPr>
          <w:noProof/>
          <w:sz w:val="22"/>
          <w:szCs w:val="22"/>
          <w:lang w:val="sk-SK"/>
        </w:rPr>
      </w:pPr>
      <w:r w:rsidRPr="00067B78">
        <w:rPr>
          <w:noProof/>
          <w:sz w:val="22"/>
          <w:szCs w:val="22"/>
          <w:lang w:val="sk-SK"/>
        </w:rPr>
        <w:t>hydroxypropylbetadex</w:t>
      </w:r>
    </w:p>
    <w:p w14:paraId="1E8F90B4" w14:textId="77777777" w:rsidR="00B27FD4" w:rsidRPr="00067B78" w:rsidRDefault="00B27FD4" w:rsidP="00067B78">
      <w:pPr>
        <w:jc w:val="both"/>
        <w:rPr>
          <w:noProof/>
          <w:sz w:val="22"/>
          <w:szCs w:val="22"/>
          <w:lang w:val="sk-SK"/>
        </w:rPr>
      </w:pPr>
      <w:r w:rsidRPr="00067B78">
        <w:rPr>
          <w:noProof/>
          <w:sz w:val="22"/>
          <w:szCs w:val="22"/>
          <w:lang w:val="sk-SK"/>
        </w:rPr>
        <w:t>voda na injekciu</w:t>
      </w:r>
    </w:p>
    <w:p w14:paraId="04AF03C4" w14:textId="77777777" w:rsidR="00B27FD4" w:rsidRPr="00067B78" w:rsidRDefault="00B27FD4" w:rsidP="00067B78">
      <w:pPr>
        <w:suppressAutoHyphens/>
        <w:overflowPunct w:val="0"/>
        <w:autoSpaceDE w:val="0"/>
        <w:autoSpaceDN w:val="0"/>
        <w:adjustRightInd w:val="0"/>
        <w:jc w:val="both"/>
        <w:textAlignment w:val="baseline"/>
        <w:rPr>
          <w:noProof/>
          <w:sz w:val="22"/>
          <w:szCs w:val="22"/>
          <w:lang w:val="sk-SK"/>
        </w:rPr>
      </w:pPr>
    </w:p>
    <w:p w14:paraId="4930166C" w14:textId="77777777" w:rsidR="00B27FD4" w:rsidRPr="00067B78" w:rsidRDefault="00B27FD4" w:rsidP="00067B78">
      <w:pPr>
        <w:numPr>
          <w:ilvl w:val="1"/>
          <w:numId w:val="11"/>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Inkompatibility</w:t>
      </w:r>
    </w:p>
    <w:p w14:paraId="54D90B1E"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p>
    <w:p w14:paraId="258C6E98" w14:textId="77777777" w:rsidR="00B27FD4" w:rsidRPr="00067B78" w:rsidRDefault="00B27FD4" w:rsidP="00067B78">
      <w:pPr>
        <w:jc w:val="both"/>
        <w:rPr>
          <w:b/>
          <w:i/>
          <w:noProof/>
          <w:sz w:val="22"/>
          <w:szCs w:val="22"/>
          <w:lang w:val="sk-SK"/>
        </w:rPr>
      </w:pPr>
      <w:r w:rsidRPr="00067B78">
        <w:rPr>
          <w:noProof/>
          <w:sz w:val="22"/>
          <w:szCs w:val="22"/>
          <w:lang w:val="sk-SK"/>
        </w:rPr>
        <w:t xml:space="preserve">Tento liek sa nesmie miešať s inými liekmi, s výnimkou tých, ktoré sú uvedené v časti 6.6 </w:t>
      </w:r>
    </w:p>
    <w:p w14:paraId="177B77E4" w14:textId="77777777" w:rsidR="00B27FD4" w:rsidRPr="00067B78" w:rsidRDefault="00B27FD4" w:rsidP="00067B78">
      <w:pPr>
        <w:jc w:val="both"/>
        <w:rPr>
          <w:noProof/>
          <w:snapToGrid w:val="0"/>
          <w:sz w:val="22"/>
          <w:szCs w:val="22"/>
          <w:lang w:val="sk-SK"/>
        </w:rPr>
      </w:pPr>
    </w:p>
    <w:p w14:paraId="76B321EB" w14:textId="77777777" w:rsidR="00B27FD4" w:rsidRPr="00067B78" w:rsidRDefault="00B27FD4" w:rsidP="00067B78">
      <w:pPr>
        <w:numPr>
          <w:ilvl w:val="1"/>
          <w:numId w:val="11"/>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Čas použiteľnosti</w:t>
      </w:r>
    </w:p>
    <w:p w14:paraId="51292822" w14:textId="77777777" w:rsidR="00B27FD4" w:rsidRPr="00067B78" w:rsidRDefault="00B27FD4" w:rsidP="00067B78">
      <w:pPr>
        <w:jc w:val="both"/>
        <w:rPr>
          <w:noProof/>
          <w:sz w:val="22"/>
          <w:szCs w:val="22"/>
          <w:lang w:val="sk-SK"/>
        </w:rPr>
      </w:pPr>
    </w:p>
    <w:p w14:paraId="32F5929E" w14:textId="77777777" w:rsidR="00B27FD4" w:rsidRPr="00067B78" w:rsidRDefault="00B27FD4" w:rsidP="00067B78">
      <w:pPr>
        <w:jc w:val="both"/>
        <w:rPr>
          <w:noProof/>
          <w:sz w:val="22"/>
          <w:szCs w:val="22"/>
          <w:lang w:val="sk-SK"/>
        </w:rPr>
      </w:pPr>
      <w:r w:rsidRPr="00067B78">
        <w:rPr>
          <w:noProof/>
          <w:sz w:val="22"/>
          <w:szCs w:val="22"/>
          <w:lang w:val="sk-SK"/>
        </w:rPr>
        <w:t>2 roky</w:t>
      </w:r>
    </w:p>
    <w:p w14:paraId="12069151" w14:textId="77777777" w:rsidR="00B27FD4" w:rsidRPr="00067B78" w:rsidRDefault="00B27FD4" w:rsidP="00067B78">
      <w:pPr>
        <w:jc w:val="both"/>
        <w:rPr>
          <w:noProof/>
          <w:sz w:val="22"/>
          <w:szCs w:val="22"/>
          <w:lang w:val="sk-SK"/>
        </w:rPr>
      </w:pPr>
    </w:p>
    <w:p w14:paraId="210182B4" w14:textId="77777777" w:rsidR="00B27FD4" w:rsidRPr="00067B78" w:rsidRDefault="00B27FD4" w:rsidP="00067B78">
      <w:pPr>
        <w:jc w:val="both"/>
        <w:rPr>
          <w:noProof/>
          <w:sz w:val="22"/>
          <w:szCs w:val="22"/>
          <w:lang w:val="sk-SK"/>
        </w:rPr>
      </w:pPr>
      <w:r w:rsidRPr="00067B78">
        <w:rPr>
          <w:noProof/>
          <w:sz w:val="22"/>
          <w:szCs w:val="22"/>
          <w:lang w:val="sk-SK"/>
        </w:rPr>
        <w:t>Liek sa musí použiť okamžite po prvom otvorení: akýkoľvek zostávajúci roztok sa musí zlikvidovať.</w:t>
      </w:r>
    </w:p>
    <w:p w14:paraId="520008A9" w14:textId="77777777" w:rsidR="00B27FD4" w:rsidRPr="00067B78" w:rsidRDefault="00B27FD4" w:rsidP="00067B78">
      <w:pPr>
        <w:jc w:val="both"/>
        <w:rPr>
          <w:noProof/>
          <w:snapToGrid w:val="0"/>
          <w:sz w:val="22"/>
          <w:szCs w:val="22"/>
          <w:lang w:val="sk-SK"/>
        </w:rPr>
      </w:pPr>
    </w:p>
    <w:p w14:paraId="665909FE" w14:textId="77777777" w:rsidR="00B27FD4" w:rsidRPr="00067B78" w:rsidRDefault="00B27FD4" w:rsidP="00067B78">
      <w:pPr>
        <w:numPr>
          <w:ilvl w:val="1"/>
          <w:numId w:val="11"/>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Špeciálne upozornenia na uchovávanie</w:t>
      </w:r>
    </w:p>
    <w:p w14:paraId="00E143DF"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p>
    <w:p w14:paraId="5CF57962" w14:textId="40AC4586" w:rsidR="00B27FD4" w:rsidRPr="00067B78" w:rsidRDefault="00B27FD4" w:rsidP="00067B78">
      <w:pPr>
        <w:jc w:val="both"/>
        <w:rPr>
          <w:noProof/>
          <w:sz w:val="22"/>
          <w:szCs w:val="22"/>
          <w:lang w:val="sk-SK"/>
        </w:rPr>
      </w:pPr>
      <w:r w:rsidRPr="00067B78">
        <w:rPr>
          <w:noProof/>
          <w:sz w:val="22"/>
          <w:szCs w:val="22"/>
          <w:lang w:val="sk-SK"/>
        </w:rPr>
        <w:t>Uchovávajte pri teplote do 25</w:t>
      </w:r>
      <w:r w:rsidR="002F73A6">
        <w:rPr>
          <w:noProof/>
          <w:sz w:val="22"/>
          <w:szCs w:val="22"/>
          <w:lang w:val="sk-SK"/>
        </w:rPr>
        <w:t> </w:t>
      </w:r>
      <w:r w:rsidRPr="00067B78">
        <w:rPr>
          <w:noProof/>
          <w:sz w:val="22"/>
          <w:szCs w:val="22"/>
          <w:lang w:val="sk-SK"/>
        </w:rPr>
        <w:t>°C. Neuchovávajte v chladničke alebo mrazničke.</w:t>
      </w:r>
    </w:p>
    <w:p w14:paraId="503E875C" w14:textId="2BF3FFD2" w:rsidR="00B27FD4" w:rsidRPr="00067B78" w:rsidRDefault="00B27FD4" w:rsidP="00067B78">
      <w:pPr>
        <w:jc w:val="both"/>
        <w:rPr>
          <w:noProof/>
          <w:sz w:val="22"/>
          <w:szCs w:val="22"/>
          <w:lang w:val="sk-SK"/>
        </w:rPr>
      </w:pPr>
      <w:r w:rsidRPr="00067B78">
        <w:rPr>
          <w:noProof/>
          <w:sz w:val="22"/>
          <w:szCs w:val="22"/>
          <w:lang w:val="sk-SK"/>
        </w:rPr>
        <w:t>Uchovávajte v pôvodnom obale na ochranu pred svetlom.</w:t>
      </w:r>
    </w:p>
    <w:p w14:paraId="09DBA2CD" w14:textId="77777777" w:rsidR="00B27FD4" w:rsidRPr="00067B78" w:rsidRDefault="00B27FD4" w:rsidP="00067B78">
      <w:pPr>
        <w:jc w:val="both"/>
        <w:rPr>
          <w:noProof/>
          <w:snapToGrid w:val="0"/>
          <w:sz w:val="22"/>
          <w:szCs w:val="22"/>
          <w:lang w:val="sk-SK"/>
        </w:rPr>
      </w:pPr>
    </w:p>
    <w:p w14:paraId="4A0145CC" w14:textId="77777777" w:rsidR="00B27FD4" w:rsidRPr="00067B78" w:rsidRDefault="00B27FD4" w:rsidP="00067B78">
      <w:pPr>
        <w:numPr>
          <w:ilvl w:val="1"/>
          <w:numId w:val="11"/>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Druh obalu a obsah balenia</w:t>
      </w:r>
    </w:p>
    <w:p w14:paraId="2DDF8D36"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p>
    <w:p w14:paraId="74390BE2" w14:textId="48B1DD7C" w:rsidR="00B27FD4" w:rsidRPr="00067B78" w:rsidRDefault="00B27FD4" w:rsidP="00067B78">
      <w:pPr>
        <w:jc w:val="both"/>
        <w:rPr>
          <w:noProof/>
          <w:sz w:val="22"/>
          <w:szCs w:val="22"/>
          <w:lang w:val="sk-SK"/>
        </w:rPr>
      </w:pPr>
      <w:r w:rsidRPr="00067B78">
        <w:rPr>
          <w:noProof/>
          <w:sz w:val="22"/>
          <w:szCs w:val="22"/>
          <w:lang w:val="sk-SK"/>
        </w:rPr>
        <w:t>Bezfarebná sklenená liekovka typu</w:t>
      </w:r>
      <w:r w:rsidR="00687871">
        <w:rPr>
          <w:noProof/>
          <w:sz w:val="22"/>
          <w:szCs w:val="22"/>
          <w:lang w:val="sk-SK"/>
        </w:rPr>
        <w:t> </w:t>
      </w:r>
      <w:r w:rsidRPr="00067B78">
        <w:rPr>
          <w:noProof/>
          <w:sz w:val="22"/>
          <w:szCs w:val="22"/>
          <w:lang w:val="sk-SK"/>
        </w:rPr>
        <w:t>I s gumenou bromobutylovou zátkou a hliníkovým uzáverom a strhávacím krytom. Každé balenie obsahuje 1, 7 alebo 14</w:t>
      </w:r>
      <w:r w:rsidR="00687871">
        <w:rPr>
          <w:noProof/>
          <w:sz w:val="22"/>
          <w:szCs w:val="22"/>
          <w:lang w:val="sk-SK"/>
        </w:rPr>
        <w:t> </w:t>
      </w:r>
      <w:r w:rsidRPr="00067B78">
        <w:rPr>
          <w:noProof/>
          <w:sz w:val="22"/>
          <w:szCs w:val="22"/>
          <w:lang w:val="sk-SK"/>
        </w:rPr>
        <w:t xml:space="preserve">injekčných liekoviek. </w:t>
      </w:r>
    </w:p>
    <w:p w14:paraId="4B89D0F1" w14:textId="77777777" w:rsidR="00B27FD4" w:rsidRPr="00067B78" w:rsidRDefault="00B27FD4" w:rsidP="00067B78">
      <w:pPr>
        <w:jc w:val="both"/>
        <w:rPr>
          <w:noProof/>
          <w:sz w:val="22"/>
          <w:szCs w:val="22"/>
          <w:lang w:val="sk-SK"/>
        </w:rPr>
      </w:pPr>
      <w:r w:rsidRPr="00067B78">
        <w:rPr>
          <w:noProof/>
          <w:sz w:val="22"/>
          <w:szCs w:val="22"/>
          <w:lang w:val="sk-SK"/>
        </w:rPr>
        <w:t>Na trh nemusia byť uvedené všetky veľkosti balenia.</w:t>
      </w:r>
    </w:p>
    <w:p w14:paraId="01218080" w14:textId="77777777" w:rsidR="00B27FD4" w:rsidRPr="00067B78" w:rsidRDefault="00B27FD4" w:rsidP="00067B78">
      <w:pPr>
        <w:rPr>
          <w:noProof/>
          <w:sz w:val="22"/>
          <w:szCs w:val="22"/>
          <w:lang w:val="sk-SK"/>
        </w:rPr>
      </w:pPr>
    </w:p>
    <w:p w14:paraId="7D4B64E5" w14:textId="726204DC" w:rsidR="00B27FD4" w:rsidRPr="00067B78" w:rsidRDefault="00B27FD4" w:rsidP="00067B78">
      <w:pPr>
        <w:numPr>
          <w:ilvl w:val="1"/>
          <w:numId w:val="11"/>
        </w:numPr>
        <w:tabs>
          <w:tab w:val="clear" w:pos="1353"/>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 xml:space="preserve">Špeciálne opatrenia na likvidáciu </w:t>
      </w:r>
    </w:p>
    <w:p w14:paraId="506AA073" w14:textId="77777777" w:rsidR="00B27FD4" w:rsidRPr="00067B78" w:rsidRDefault="00B27FD4" w:rsidP="00067B78">
      <w:pPr>
        <w:suppressAutoHyphens/>
        <w:overflowPunct w:val="0"/>
        <w:autoSpaceDE w:val="0"/>
        <w:autoSpaceDN w:val="0"/>
        <w:adjustRightInd w:val="0"/>
        <w:jc w:val="both"/>
        <w:textAlignment w:val="baseline"/>
        <w:rPr>
          <w:b/>
          <w:noProof/>
          <w:snapToGrid w:val="0"/>
          <w:sz w:val="22"/>
          <w:szCs w:val="22"/>
          <w:lang w:val="sk-SK"/>
        </w:rPr>
      </w:pPr>
    </w:p>
    <w:p w14:paraId="259A3984" w14:textId="77777777" w:rsidR="00B27FD4" w:rsidRDefault="00B27FD4" w:rsidP="00067B78">
      <w:pPr>
        <w:jc w:val="both"/>
        <w:rPr>
          <w:noProof/>
          <w:sz w:val="22"/>
          <w:szCs w:val="22"/>
          <w:lang w:val="sk-SK"/>
        </w:rPr>
      </w:pPr>
      <w:r w:rsidRPr="00067B78">
        <w:rPr>
          <w:noProof/>
          <w:sz w:val="22"/>
          <w:szCs w:val="22"/>
          <w:lang w:val="sk-SK"/>
        </w:rPr>
        <w:t>Roztok je určený len na jednorazové použitie.</w:t>
      </w:r>
    </w:p>
    <w:p w14:paraId="0A23737A" w14:textId="77777777" w:rsidR="00221A67" w:rsidRPr="00067B78" w:rsidRDefault="00221A67" w:rsidP="00067B78">
      <w:pPr>
        <w:jc w:val="both"/>
        <w:rPr>
          <w:noProof/>
          <w:sz w:val="22"/>
          <w:szCs w:val="22"/>
          <w:lang w:val="sk-SK"/>
        </w:rPr>
      </w:pPr>
    </w:p>
    <w:p w14:paraId="289D3959" w14:textId="50E43AC2" w:rsidR="00B27FD4" w:rsidRDefault="00B27FD4" w:rsidP="00067B78">
      <w:pPr>
        <w:jc w:val="both"/>
        <w:rPr>
          <w:noProof/>
          <w:sz w:val="22"/>
          <w:szCs w:val="22"/>
          <w:lang w:val="sk-SK"/>
        </w:rPr>
      </w:pPr>
      <w:r w:rsidRPr="00067B78">
        <w:rPr>
          <w:noProof/>
          <w:sz w:val="22"/>
          <w:szCs w:val="22"/>
          <w:lang w:val="sk-SK"/>
        </w:rPr>
        <w:t>Všetky intramuskulárne injekcie musí podávať zdravotnícky pracovník.</w:t>
      </w:r>
    </w:p>
    <w:p w14:paraId="0D11B3AA" w14:textId="77777777" w:rsidR="00221A67" w:rsidRPr="00067B78" w:rsidRDefault="00221A67" w:rsidP="00067B78">
      <w:pPr>
        <w:jc w:val="both"/>
        <w:rPr>
          <w:noProof/>
          <w:sz w:val="22"/>
          <w:szCs w:val="22"/>
          <w:lang w:val="sk-SK"/>
        </w:rPr>
      </w:pPr>
    </w:p>
    <w:p w14:paraId="32ADCE3E" w14:textId="77777777" w:rsidR="00B27FD4" w:rsidRPr="00067B78" w:rsidRDefault="00B27FD4" w:rsidP="00067B78">
      <w:pPr>
        <w:jc w:val="both"/>
        <w:rPr>
          <w:noProof/>
          <w:sz w:val="22"/>
          <w:szCs w:val="22"/>
          <w:lang w:val="sk-SK"/>
        </w:rPr>
      </w:pPr>
      <w:r w:rsidRPr="00067B78">
        <w:rPr>
          <w:noProof/>
          <w:sz w:val="22"/>
          <w:szCs w:val="22"/>
          <w:lang w:val="sk-SK"/>
        </w:rPr>
        <w:t>Roztok sa nesmie podávať, ak obsahuje častice alebo ak má inú farbu.</w:t>
      </w:r>
    </w:p>
    <w:p w14:paraId="50CE023B" w14:textId="77777777" w:rsidR="00B27FD4" w:rsidRPr="00067B78" w:rsidRDefault="00B27FD4" w:rsidP="00067B78">
      <w:pPr>
        <w:jc w:val="both"/>
        <w:rPr>
          <w:noProof/>
          <w:sz w:val="22"/>
          <w:szCs w:val="22"/>
          <w:lang w:val="sk-SK"/>
        </w:rPr>
      </w:pPr>
    </w:p>
    <w:p w14:paraId="0A3865E2" w14:textId="7C92A1BF" w:rsidR="00B27FD4" w:rsidRPr="00067B78" w:rsidRDefault="006205A9" w:rsidP="00067B78">
      <w:pPr>
        <w:jc w:val="both"/>
        <w:rPr>
          <w:noProof/>
          <w:sz w:val="22"/>
          <w:szCs w:val="22"/>
          <w:lang w:val="sk-SK"/>
        </w:rPr>
      </w:pPr>
      <w:r>
        <w:rPr>
          <w:noProof/>
          <w:sz w:val="22"/>
          <w:szCs w:val="22"/>
          <w:lang w:val="sk-SK"/>
        </w:rPr>
        <w:lastRenderedPageBreak/>
        <w:t>Všetok n</w:t>
      </w:r>
      <w:r w:rsidR="00B27FD4" w:rsidRPr="00067B78">
        <w:rPr>
          <w:noProof/>
          <w:sz w:val="22"/>
          <w:szCs w:val="22"/>
          <w:lang w:val="sk-SK"/>
        </w:rPr>
        <w:t xml:space="preserve">epoužitý liek alebo odpad vzniknutý z lieku </w:t>
      </w:r>
      <w:r>
        <w:rPr>
          <w:noProof/>
          <w:sz w:val="22"/>
          <w:szCs w:val="22"/>
          <w:lang w:val="sk-SK"/>
        </w:rPr>
        <w:t>sa má zlikvidovať v súlade s národnými požiadavkami</w:t>
      </w:r>
      <w:r w:rsidR="00B27FD4" w:rsidRPr="00067B78">
        <w:rPr>
          <w:noProof/>
          <w:sz w:val="22"/>
          <w:szCs w:val="22"/>
          <w:lang w:val="sk-SK"/>
        </w:rPr>
        <w:t>.</w:t>
      </w:r>
    </w:p>
    <w:p w14:paraId="30A9376A" w14:textId="77777777" w:rsidR="00B27FD4" w:rsidRDefault="00B27FD4" w:rsidP="00067B78">
      <w:pPr>
        <w:jc w:val="both"/>
        <w:rPr>
          <w:noProof/>
          <w:sz w:val="22"/>
          <w:szCs w:val="22"/>
          <w:lang w:val="sk-SK"/>
        </w:rPr>
      </w:pPr>
    </w:p>
    <w:p w14:paraId="2585018A" w14:textId="77777777" w:rsidR="00067B78" w:rsidRPr="00067B78" w:rsidRDefault="00067B78" w:rsidP="00067B78">
      <w:pPr>
        <w:jc w:val="both"/>
        <w:rPr>
          <w:noProof/>
          <w:sz w:val="22"/>
          <w:szCs w:val="22"/>
          <w:lang w:val="sk-SK"/>
        </w:rPr>
      </w:pPr>
    </w:p>
    <w:p w14:paraId="66BFACB4" w14:textId="77777777" w:rsidR="00B27FD4" w:rsidRPr="00067B78" w:rsidRDefault="00B27FD4" w:rsidP="00067B78">
      <w:pPr>
        <w:numPr>
          <w:ilvl w:val="0"/>
          <w:numId w:val="11"/>
        </w:numPr>
        <w:tabs>
          <w:tab w:val="clear" w:pos="360"/>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DRŽITEĽ ROZHODNUTIA O REGISTRÁCII</w:t>
      </w:r>
    </w:p>
    <w:p w14:paraId="6251755E" w14:textId="77777777" w:rsidR="00B27FD4" w:rsidRPr="00067B78" w:rsidRDefault="00B27FD4" w:rsidP="00067B78">
      <w:pPr>
        <w:jc w:val="both"/>
        <w:rPr>
          <w:noProof/>
          <w:snapToGrid w:val="0"/>
          <w:sz w:val="22"/>
          <w:szCs w:val="22"/>
          <w:lang w:val="sk-SK"/>
        </w:rPr>
      </w:pPr>
    </w:p>
    <w:p w14:paraId="6A107A47" w14:textId="77777777" w:rsidR="00B27FD4" w:rsidRPr="00067B78" w:rsidRDefault="00B27FD4" w:rsidP="00067B78">
      <w:pPr>
        <w:rPr>
          <w:bCs/>
          <w:sz w:val="22"/>
          <w:szCs w:val="22"/>
          <w:lang w:val="sk-SK"/>
        </w:rPr>
      </w:pPr>
      <w:r w:rsidRPr="00067B78">
        <w:rPr>
          <w:bCs/>
          <w:sz w:val="22"/>
          <w:szCs w:val="22"/>
          <w:lang w:val="sk-SK"/>
        </w:rPr>
        <w:t xml:space="preserve">IBSA Slovakia s.r.o., </w:t>
      </w:r>
    </w:p>
    <w:p w14:paraId="152FDB8C" w14:textId="20541A0B" w:rsidR="00B27FD4" w:rsidRPr="00067B78" w:rsidRDefault="00B27FD4" w:rsidP="00067B78">
      <w:pPr>
        <w:rPr>
          <w:bCs/>
          <w:sz w:val="22"/>
          <w:szCs w:val="22"/>
          <w:lang w:val="sk-SK"/>
        </w:rPr>
      </w:pPr>
      <w:r w:rsidRPr="00067B78">
        <w:rPr>
          <w:bCs/>
          <w:sz w:val="22"/>
          <w:szCs w:val="22"/>
          <w:lang w:val="sk-SK"/>
        </w:rPr>
        <w:t>Mýtna 42, 811 0</w:t>
      </w:r>
      <w:r w:rsidR="00A97E8C">
        <w:rPr>
          <w:bCs/>
          <w:sz w:val="22"/>
          <w:szCs w:val="22"/>
          <w:lang w:val="sk-SK"/>
        </w:rPr>
        <w:t>5</w:t>
      </w:r>
      <w:r w:rsidRPr="00067B78">
        <w:rPr>
          <w:bCs/>
          <w:sz w:val="22"/>
          <w:szCs w:val="22"/>
          <w:lang w:val="sk-SK"/>
        </w:rPr>
        <w:t xml:space="preserve"> Bratislava, Slovenská republika</w:t>
      </w:r>
    </w:p>
    <w:p w14:paraId="680656F5" w14:textId="77777777" w:rsidR="00B27FD4" w:rsidRPr="00067B78" w:rsidRDefault="00B27FD4" w:rsidP="00067B78">
      <w:pPr>
        <w:jc w:val="both"/>
        <w:rPr>
          <w:noProof/>
          <w:sz w:val="22"/>
          <w:szCs w:val="22"/>
          <w:lang w:val="sk-SK"/>
        </w:rPr>
      </w:pPr>
    </w:p>
    <w:p w14:paraId="5642F1AF" w14:textId="77777777" w:rsidR="00B27FD4" w:rsidRPr="00067B78" w:rsidRDefault="00B27FD4" w:rsidP="00067B78">
      <w:pPr>
        <w:jc w:val="both"/>
        <w:rPr>
          <w:noProof/>
          <w:snapToGrid w:val="0"/>
          <w:sz w:val="22"/>
          <w:szCs w:val="22"/>
          <w:lang w:val="sk-SK"/>
        </w:rPr>
      </w:pPr>
    </w:p>
    <w:p w14:paraId="613EAA01" w14:textId="77777777" w:rsidR="00B27FD4" w:rsidRPr="00067B78" w:rsidRDefault="00B27FD4" w:rsidP="00067B78">
      <w:pPr>
        <w:numPr>
          <w:ilvl w:val="0"/>
          <w:numId w:val="11"/>
        </w:numPr>
        <w:tabs>
          <w:tab w:val="clear" w:pos="360"/>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 xml:space="preserve">REGISTRAČNÉ ČÍSLO </w:t>
      </w:r>
    </w:p>
    <w:p w14:paraId="3C0CC3A0" w14:textId="77777777" w:rsidR="00B27FD4" w:rsidRPr="00067B78" w:rsidRDefault="00B27FD4" w:rsidP="00067B78">
      <w:pPr>
        <w:jc w:val="both"/>
        <w:rPr>
          <w:noProof/>
          <w:sz w:val="22"/>
          <w:szCs w:val="22"/>
          <w:lang w:val="sk-SK"/>
        </w:rPr>
      </w:pPr>
    </w:p>
    <w:p w14:paraId="50B9B41B" w14:textId="77777777" w:rsidR="00B27FD4" w:rsidRPr="00067B78" w:rsidRDefault="00B27FD4" w:rsidP="00067B78">
      <w:pPr>
        <w:jc w:val="both"/>
        <w:rPr>
          <w:noProof/>
          <w:snapToGrid w:val="0"/>
          <w:sz w:val="22"/>
          <w:szCs w:val="22"/>
          <w:lang w:val="sk-SK"/>
        </w:rPr>
      </w:pPr>
      <w:r w:rsidRPr="00067B78">
        <w:rPr>
          <w:noProof/>
          <w:snapToGrid w:val="0"/>
          <w:sz w:val="22"/>
          <w:szCs w:val="22"/>
          <w:lang w:val="sk-SK"/>
        </w:rPr>
        <w:t>56/0040/14-S</w:t>
      </w:r>
    </w:p>
    <w:p w14:paraId="7F3F479F" w14:textId="77777777" w:rsidR="00B27FD4" w:rsidRPr="00067B78" w:rsidRDefault="00B27FD4" w:rsidP="00067B78">
      <w:pPr>
        <w:jc w:val="both"/>
        <w:rPr>
          <w:noProof/>
          <w:snapToGrid w:val="0"/>
          <w:sz w:val="22"/>
          <w:szCs w:val="22"/>
          <w:lang w:val="sk-SK"/>
        </w:rPr>
      </w:pPr>
    </w:p>
    <w:p w14:paraId="39AB9A78" w14:textId="77777777" w:rsidR="00B27FD4" w:rsidRPr="00067B78" w:rsidRDefault="00B27FD4" w:rsidP="00067B78">
      <w:pPr>
        <w:jc w:val="both"/>
        <w:rPr>
          <w:noProof/>
          <w:snapToGrid w:val="0"/>
          <w:sz w:val="22"/>
          <w:szCs w:val="22"/>
          <w:lang w:val="sk-SK"/>
        </w:rPr>
      </w:pPr>
    </w:p>
    <w:p w14:paraId="0751C33E" w14:textId="77777777" w:rsidR="00B27FD4" w:rsidRPr="00067B78" w:rsidRDefault="00B27FD4" w:rsidP="00067B78">
      <w:pPr>
        <w:numPr>
          <w:ilvl w:val="0"/>
          <w:numId w:val="11"/>
        </w:numPr>
        <w:tabs>
          <w:tab w:val="clear" w:pos="360"/>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DÁTUM PRVEJ REGISTRÁCIE/PREDĹŽENIA REGISTRÁCIE</w:t>
      </w:r>
    </w:p>
    <w:p w14:paraId="66BBC63C" w14:textId="77777777" w:rsidR="00B27FD4" w:rsidRPr="00067B78" w:rsidRDefault="00B27FD4" w:rsidP="00067B78">
      <w:pPr>
        <w:jc w:val="both"/>
        <w:rPr>
          <w:noProof/>
          <w:snapToGrid w:val="0"/>
          <w:sz w:val="22"/>
          <w:szCs w:val="22"/>
          <w:lang w:val="sk-SK"/>
        </w:rPr>
      </w:pPr>
    </w:p>
    <w:p w14:paraId="4CB0EC26" w14:textId="20267506" w:rsidR="00B27FD4" w:rsidRPr="00067B78" w:rsidRDefault="00B27FD4" w:rsidP="00067B78">
      <w:pPr>
        <w:jc w:val="both"/>
        <w:rPr>
          <w:noProof/>
          <w:snapToGrid w:val="0"/>
          <w:sz w:val="22"/>
          <w:szCs w:val="22"/>
          <w:lang w:val="sk-SK"/>
        </w:rPr>
      </w:pPr>
      <w:r w:rsidRPr="00067B78">
        <w:rPr>
          <w:noProof/>
          <w:snapToGrid w:val="0"/>
          <w:sz w:val="22"/>
          <w:szCs w:val="22"/>
          <w:lang w:val="sk-SK"/>
        </w:rPr>
        <w:t>Dátum prvej registrácie:</w:t>
      </w:r>
      <w:r w:rsidR="00067B78">
        <w:rPr>
          <w:noProof/>
          <w:snapToGrid w:val="0"/>
          <w:sz w:val="22"/>
          <w:szCs w:val="22"/>
          <w:lang w:val="sk-SK"/>
        </w:rPr>
        <w:t xml:space="preserve"> 29. január 2014</w:t>
      </w:r>
    </w:p>
    <w:p w14:paraId="3A604D6A" w14:textId="77777777" w:rsidR="00B27FD4" w:rsidRPr="00067B78" w:rsidRDefault="00B27FD4" w:rsidP="00067B78">
      <w:pPr>
        <w:jc w:val="both"/>
        <w:rPr>
          <w:noProof/>
          <w:snapToGrid w:val="0"/>
          <w:sz w:val="22"/>
          <w:szCs w:val="22"/>
          <w:lang w:val="sk-SK"/>
        </w:rPr>
      </w:pPr>
    </w:p>
    <w:p w14:paraId="1B86ACA8" w14:textId="77777777" w:rsidR="00B27FD4" w:rsidRPr="00067B78" w:rsidRDefault="00B27FD4" w:rsidP="00067B78">
      <w:pPr>
        <w:jc w:val="both"/>
        <w:rPr>
          <w:noProof/>
          <w:snapToGrid w:val="0"/>
          <w:sz w:val="22"/>
          <w:szCs w:val="22"/>
          <w:lang w:val="sk-SK"/>
        </w:rPr>
      </w:pPr>
    </w:p>
    <w:p w14:paraId="437FAAF9" w14:textId="77777777" w:rsidR="00A97E8C" w:rsidRDefault="00B27FD4" w:rsidP="00F95A5B">
      <w:pPr>
        <w:numPr>
          <w:ilvl w:val="0"/>
          <w:numId w:val="11"/>
        </w:numPr>
        <w:tabs>
          <w:tab w:val="clear" w:pos="360"/>
        </w:tabs>
        <w:suppressAutoHyphens/>
        <w:overflowPunct w:val="0"/>
        <w:autoSpaceDE w:val="0"/>
        <w:autoSpaceDN w:val="0"/>
        <w:adjustRightInd w:val="0"/>
        <w:ind w:left="0" w:firstLine="0"/>
        <w:jc w:val="both"/>
        <w:textAlignment w:val="baseline"/>
        <w:rPr>
          <w:b/>
          <w:noProof/>
          <w:snapToGrid w:val="0"/>
          <w:sz w:val="22"/>
          <w:szCs w:val="22"/>
          <w:lang w:val="sk-SK"/>
        </w:rPr>
      </w:pPr>
      <w:r w:rsidRPr="00067B78">
        <w:rPr>
          <w:b/>
          <w:bCs/>
          <w:noProof/>
          <w:snapToGrid w:val="0"/>
          <w:sz w:val="22"/>
          <w:szCs w:val="22"/>
          <w:lang w:val="sk-SK"/>
        </w:rPr>
        <w:t>DÁTUM REVÍZIE TEXTU</w:t>
      </w:r>
    </w:p>
    <w:p w14:paraId="0A7496AF" w14:textId="77777777" w:rsidR="00A97E8C" w:rsidRDefault="00A97E8C" w:rsidP="00F95A5B">
      <w:pPr>
        <w:suppressAutoHyphens/>
        <w:overflowPunct w:val="0"/>
        <w:autoSpaceDE w:val="0"/>
        <w:autoSpaceDN w:val="0"/>
        <w:adjustRightInd w:val="0"/>
        <w:jc w:val="both"/>
        <w:textAlignment w:val="baseline"/>
        <w:rPr>
          <w:b/>
          <w:bCs/>
          <w:noProof/>
          <w:snapToGrid w:val="0"/>
          <w:sz w:val="22"/>
          <w:szCs w:val="22"/>
          <w:lang w:val="sk-SK"/>
        </w:rPr>
      </w:pPr>
    </w:p>
    <w:p w14:paraId="76523148" w14:textId="7810EFF9" w:rsidR="00A97E8C" w:rsidRPr="00F95A5B" w:rsidRDefault="00746F67" w:rsidP="00445AEF">
      <w:pPr>
        <w:suppressAutoHyphens/>
        <w:overflowPunct w:val="0"/>
        <w:autoSpaceDE w:val="0"/>
        <w:autoSpaceDN w:val="0"/>
        <w:adjustRightInd w:val="0"/>
        <w:jc w:val="both"/>
        <w:textAlignment w:val="baseline"/>
        <w:rPr>
          <w:noProof/>
          <w:snapToGrid w:val="0"/>
          <w:sz w:val="22"/>
          <w:szCs w:val="22"/>
          <w:lang w:val="sk-SK"/>
        </w:rPr>
      </w:pPr>
      <w:r>
        <w:rPr>
          <w:bCs/>
          <w:noProof/>
          <w:snapToGrid w:val="0"/>
          <w:sz w:val="22"/>
          <w:szCs w:val="22"/>
          <w:lang w:val="sk-SK"/>
        </w:rPr>
        <w:t>10</w:t>
      </w:r>
      <w:r w:rsidR="0099521D">
        <w:rPr>
          <w:bCs/>
          <w:noProof/>
          <w:snapToGrid w:val="0"/>
          <w:sz w:val="22"/>
          <w:szCs w:val="22"/>
          <w:lang w:val="sk-SK"/>
        </w:rPr>
        <w:t>/</w:t>
      </w:r>
      <w:r w:rsidR="00A97E8C" w:rsidRPr="00F95A5B">
        <w:rPr>
          <w:bCs/>
          <w:noProof/>
          <w:snapToGrid w:val="0"/>
          <w:sz w:val="22"/>
          <w:szCs w:val="22"/>
          <w:lang w:val="sk-SK"/>
        </w:rPr>
        <w:t>2018</w:t>
      </w:r>
    </w:p>
    <w:p w14:paraId="4C1C5769" w14:textId="77777777" w:rsidR="00A97E8C" w:rsidRPr="00067B78" w:rsidRDefault="00A97E8C" w:rsidP="00F95A5B">
      <w:pPr>
        <w:suppressAutoHyphens/>
        <w:overflowPunct w:val="0"/>
        <w:autoSpaceDE w:val="0"/>
        <w:autoSpaceDN w:val="0"/>
        <w:adjustRightInd w:val="0"/>
        <w:jc w:val="both"/>
        <w:textAlignment w:val="baseline"/>
        <w:rPr>
          <w:b/>
          <w:noProof/>
          <w:snapToGrid w:val="0"/>
          <w:sz w:val="22"/>
          <w:szCs w:val="22"/>
          <w:lang w:val="sk-SK"/>
        </w:rPr>
      </w:pPr>
    </w:p>
    <w:sectPr w:rsidR="00A97E8C" w:rsidRPr="00067B78" w:rsidSect="001A2A10">
      <w:headerReference w:type="default" r:id="rId9"/>
      <w:footerReference w:type="default" r:id="rId10"/>
      <w:pgSz w:w="11906" w:h="16838"/>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57D1F" w14:textId="77777777" w:rsidR="00752D13" w:rsidRPr="002A35C1" w:rsidRDefault="00752D13" w:rsidP="002A35C1">
      <w:pPr>
        <w:rPr>
          <w:noProof/>
        </w:rPr>
      </w:pPr>
      <w:r>
        <w:rPr>
          <w:noProof/>
        </w:rPr>
        <w:separator/>
      </w:r>
    </w:p>
  </w:endnote>
  <w:endnote w:type="continuationSeparator" w:id="0">
    <w:p w14:paraId="7AB8B159" w14:textId="77777777" w:rsidR="00752D13" w:rsidRPr="002A35C1" w:rsidRDefault="00752D13" w:rsidP="002A35C1">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C815E" w14:textId="77777777" w:rsidR="00B27FD4" w:rsidRPr="00814C99" w:rsidRDefault="00B27FD4" w:rsidP="001A2A10">
    <w:pPr>
      <w:pStyle w:val="Pta"/>
      <w:jc w:val="center"/>
      <w:rPr>
        <w:sz w:val="18"/>
        <w:szCs w:val="18"/>
      </w:rPr>
    </w:pPr>
    <w:r w:rsidRPr="00814C99">
      <w:rPr>
        <w:sz w:val="18"/>
        <w:szCs w:val="18"/>
      </w:rPr>
      <w:fldChar w:fldCharType="begin"/>
    </w:r>
    <w:r w:rsidRPr="00814C99">
      <w:rPr>
        <w:sz w:val="18"/>
        <w:szCs w:val="18"/>
      </w:rPr>
      <w:instrText xml:space="preserve">PAGE   </w:instrText>
    </w:r>
    <w:r>
      <w:rPr>
        <w:sz w:val="18"/>
        <w:szCs w:val="18"/>
      </w:rPr>
      <w:instrText>\</w:instrText>
    </w:r>
    <w:r w:rsidRPr="00814C99">
      <w:rPr>
        <w:sz w:val="18"/>
        <w:szCs w:val="18"/>
      </w:rPr>
      <w:instrText>* MERGEFORMAT</w:instrText>
    </w:r>
    <w:r w:rsidRPr="00814C99">
      <w:rPr>
        <w:sz w:val="18"/>
        <w:szCs w:val="18"/>
      </w:rPr>
      <w:fldChar w:fldCharType="separate"/>
    </w:r>
    <w:r w:rsidR="00445AEF">
      <w:rPr>
        <w:noProof/>
        <w:sz w:val="18"/>
        <w:szCs w:val="18"/>
      </w:rPr>
      <w:t>7</w:t>
    </w:r>
    <w:r w:rsidRPr="00814C9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A66B6" w14:textId="77777777" w:rsidR="00752D13" w:rsidRPr="002A35C1" w:rsidRDefault="00752D13" w:rsidP="002A35C1">
      <w:pPr>
        <w:rPr>
          <w:noProof/>
        </w:rPr>
      </w:pPr>
      <w:r>
        <w:rPr>
          <w:noProof/>
        </w:rPr>
        <w:separator/>
      </w:r>
    </w:p>
  </w:footnote>
  <w:footnote w:type="continuationSeparator" w:id="0">
    <w:p w14:paraId="06E35E3F" w14:textId="77777777" w:rsidR="00752D13" w:rsidRPr="002A35C1" w:rsidRDefault="00752D13" w:rsidP="002A35C1">
      <w:pPr>
        <w:rPr>
          <w:noProof/>
        </w:rPr>
      </w:pPr>
      <w:r>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06F15" w14:textId="6A3901EF" w:rsidR="002D067F" w:rsidRDefault="002D067F" w:rsidP="00364183">
    <w:pPr>
      <w:rPr>
        <w:sz w:val="18"/>
        <w:szCs w:val="18"/>
      </w:rPr>
    </w:pPr>
    <w:proofErr w:type="spellStart"/>
    <w:r>
      <w:rPr>
        <w:sz w:val="18"/>
        <w:szCs w:val="18"/>
      </w:rPr>
      <w:t>Príloha</w:t>
    </w:r>
    <w:proofErr w:type="spellEnd"/>
    <w:r>
      <w:rPr>
        <w:sz w:val="18"/>
        <w:szCs w:val="18"/>
      </w:rPr>
      <w:t xml:space="preserve"> č. 1 k </w:t>
    </w:r>
    <w:proofErr w:type="spellStart"/>
    <w:r>
      <w:rPr>
        <w:sz w:val="18"/>
        <w:szCs w:val="18"/>
      </w:rPr>
      <w:t>notifikácii</w:t>
    </w:r>
    <w:proofErr w:type="spellEnd"/>
    <w:r>
      <w:rPr>
        <w:sz w:val="18"/>
        <w:szCs w:val="18"/>
      </w:rPr>
      <w:t xml:space="preserve"> o </w:t>
    </w:r>
    <w:proofErr w:type="spellStart"/>
    <w:r>
      <w:rPr>
        <w:sz w:val="18"/>
        <w:szCs w:val="18"/>
      </w:rPr>
      <w:t>zmene</w:t>
    </w:r>
    <w:proofErr w:type="spellEnd"/>
    <w:r>
      <w:rPr>
        <w:sz w:val="18"/>
        <w:szCs w:val="18"/>
      </w:rPr>
      <w:t xml:space="preserve">, </w:t>
    </w:r>
    <w:proofErr w:type="spellStart"/>
    <w:proofErr w:type="gramStart"/>
    <w:r>
      <w:rPr>
        <w:sz w:val="18"/>
        <w:szCs w:val="18"/>
      </w:rPr>
      <w:t>ev.č</w:t>
    </w:r>
    <w:proofErr w:type="spellEnd"/>
    <w:r>
      <w:rPr>
        <w:sz w:val="18"/>
        <w:szCs w:val="18"/>
      </w:rPr>
      <w:t>.:</w:t>
    </w:r>
    <w:proofErr w:type="gramEnd"/>
    <w:r>
      <w:rPr>
        <w:sz w:val="18"/>
        <w:szCs w:val="18"/>
      </w:rPr>
      <w:t xml:space="preserve"> 2016/05511-Z1B</w:t>
    </w:r>
  </w:p>
  <w:p w14:paraId="1E369D89" w14:textId="77777777" w:rsidR="00364183" w:rsidRDefault="00364183" w:rsidP="00364183">
    <w:pPr>
      <w:rPr>
        <w:sz w:val="18"/>
        <w:szCs w:val="18"/>
      </w:rPr>
    </w:pPr>
    <w:proofErr w:type="spellStart"/>
    <w:r w:rsidRPr="00067B78">
      <w:rPr>
        <w:sz w:val="18"/>
        <w:szCs w:val="18"/>
      </w:rPr>
      <w:t>Schválený</w:t>
    </w:r>
    <w:proofErr w:type="spellEnd"/>
    <w:r w:rsidRPr="00067B78">
      <w:rPr>
        <w:sz w:val="18"/>
        <w:szCs w:val="18"/>
      </w:rPr>
      <w:t xml:space="preserve"> </w:t>
    </w:r>
    <w:proofErr w:type="spellStart"/>
    <w:r w:rsidRPr="00067B78">
      <w:rPr>
        <w:sz w:val="18"/>
        <w:szCs w:val="18"/>
      </w:rPr>
      <w:t>text</w:t>
    </w:r>
    <w:proofErr w:type="spellEnd"/>
    <w:r w:rsidRPr="00067B78">
      <w:rPr>
        <w:sz w:val="18"/>
        <w:szCs w:val="18"/>
      </w:rPr>
      <w:t xml:space="preserve"> k </w:t>
    </w:r>
    <w:proofErr w:type="spellStart"/>
    <w:r w:rsidRPr="00067B78">
      <w:rPr>
        <w:sz w:val="18"/>
        <w:szCs w:val="18"/>
      </w:rPr>
      <w:t>rozhodnutiu</w:t>
    </w:r>
    <w:proofErr w:type="spellEnd"/>
    <w:r w:rsidRPr="00067B78">
      <w:rPr>
        <w:sz w:val="18"/>
        <w:szCs w:val="18"/>
      </w:rPr>
      <w:t xml:space="preserve"> o </w:t>
    </w:r>
    <w:proofErr w:type="spellStart"/>
    <w:r w:rsidRPr="00067B78">
      <w:rPr>
        <w:sz w:val="18"/>
        <w:szCs w:val="18"/>
      </w:rPr>
      <w:t>zmene</w:t>
    </w:r>
    <w:proofErr w:type="spellEnd"/>
    <w:r w:rsidRPr="00067B78">
      <w:rPr>
        <w:sz w:val="18"/>
        <w:szCs w:val="18"/>
      </w:rPr>
      <w:t>, ev. č.: 2017/0</w:t>
    </w:r>
    <w:r>
      <w:rPr>
        <w:sz w:val="18"/>
        <w:szCs w:val="18"/>
      </w:rPr>
      <w:t>3623</w:t>
    </w:r>
    <w:r w:rsidRPr="00067B78">
      <w:rPr>
        <w:sz w:val="18"/>
        <w:szCs w:val="18"/>
      </w:rPr>
      <w:t>-ZME</w:t>
    </w:r>
  </w:p>
  <w:p w14:paraId="28BBF7E3" w14:textId="1D1C4A2A" w:rsidR="00FA3973" w:rsidRPr="00067B78" w:rsidRDefault="00FA3973" w:rsidP="00364183">
    <w:pPr>
      <w:rPr>
        <w:sz w:val="18"/>
        <w:szCs w:val="18"/>
      </w:rPr>
    </w:pPr>
    <w:proofErr w:type="spellStart"/>
    <w:r>
      <w:rPr>
        <w:sz w:val="18"/>
        <w:szCs w:val="18"/>
      </w:rPr>
      <w:t>Schválený</w:t>
    </w:r>
    <w:proofErr w:type="spellEnd"/>
    <w:r>
      <w:rPr>
        <w:sz w:val="18"/>
        <w:szCs w:val="18"/>
      </w:rPr>
      <w:t xml:space="preserve"> </w:t>
    </w:r>
    <w:proofErr w:type="spellStart"/>
    <w:r>
      <w:rPr>
        <w:sz w:val="18"/>
        <w:szCs w:val="18"/>
      </w:rPr>
      <w:t>text</w:t>
    </w:r>
    <w:proofErr w:type="spellEnd"/>
    <w:r>
      <w:rPr>
        <w:sz w:val="18"/>
        <w:szCs w:val="18"/>
      </w:rPr>
      <w:t xml:space="preserve"> k </w:t>
    </w:r>
    <w:proofErr w:type="spellStart"/>
    <w:r>
      <w:rPr>
        <w:sz w:val="18"/>
        <w:szCs w:val="18"/>
      </w:rPr>
      <w:t>roz</w:t>
    </w:r>
    <w:r w:rsidR="000B4EBB">
      <w:rPr>
        <w:sz w:val="18"/>
        <w:szCs w:val="18"/>
      </w:rPr>
      <w:t>hodnutiu</w:t>
    </w:r>
    <w:proofErr w:type="spellEnd"/>
    <w:r w:rsidR="000B4EBB">
      <w:rPr>
        <w:sz w:val="18"/>
        <w:szCs w:val="18"/>
      </w:rPr>
      <w:t xml:space="preserve"> o </w:t>
    </w:r>
    <w:proofErr w:type="spellStart"/>
    <w:r w:rsidR="000B4EBB">
      <w:rPr>
        <w:sz w:val="18"/>
        <w:szCs w:val="18"/>
      </w:rPr>
      <w:t>predĺžení</w:t>
    </w:r>
    <w:proofErr w:type="spellEnd"/>
    <w:r>
      <w:rPr>
        <w:sz w:val="18"/>
        <w:szCs w:val="18"/>
      </w:rPr>
      <w:t xml:space="preserve">, </w:t>
    </w:r>
    <w:proofErr w:type="spellStart"/>
    <w:proofErr w:type="gramStart"/>
    <w:r>
      <w:rPr>
        <w:sz w:val="18"/>
        <w:szCs w:val="18"/>
      </w:rPr>
      <w:t>ev.č</w:t>
    </w:r>
    <w:proofErr w:type="spellEnd"/>
    <w:r>
      <w:rPr>
        <w:sz w:val="18"/>
        <w:szCs w:val="18"/>
      </w:rPr>
      <w:t>.:</w:t>
    </w:r>
    <w:proofErr w:type="gramEnd"/>
    <w:r>
      <w:rPr>
        <w:sz w:val="18"/>
        <w:szCs w:val="18"/>
      </w:rPr>
      <w:t xml:space="preserve"> 2017/01874-PRE</w:t>
    </w:r>
  </w:p>
  <w:p w14:paraId="4310895F" w14:textId="77777777" w:rsidR="00364183" w:rsidRDefault="0036418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C3719B3"/>
    <w:multiLevelType w:val="hybridMultilevel"/>
    <w:tmpl w:val="CE482C5C"/>
    <w:lvl w:ilvl="0" w:tplc="FFFFFFFF">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0B97EB1"/>
    <w:multiLevelType w:val="multilevel"/>
    <w:tmpl w:val="6D96A3D2"/>
    <w:lvl w:ilvl="0">
      <w:start w:val="6"/>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53"/>
        </w:tabs>
        <w:ind w:left="1353"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nsid w:val="21A20853"/>
    <w:multiLevelType w:val="multilevel"/>
    <w:tmpl w:val="214CEC6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22A126BF"/>
    <w:multiLevelType w:val="hybridMultilevel"/>
    <w:tmpl w:val="05AE2E58"/>
    <w:lvl w:ilvl="0" w:tplc="A052FB68">
      <w:start w:val="4"/>
      <w:numFmt w:val="bullet"/>
      <w:lvlText w:val=""/>
      <w:lvlJc w:val="left"/>
      <w:pPr>
        <w:tabs>
          <w:tab w:val="num" w:pos="720"/>
        </w:tabs>
        <w:ind w:left="720" w:hanging="360"/>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53F0F9D"/>
    <w:multiLevelType w:val="multilevel"/>
    <w:tmpl w:val="5FC8DBD0"/>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1353"/>
        </w:tabs>
        <w:ind w:left="1353"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32BF094E"/>
    <w:multiLevelType w:val="multilevel"/>
    <w:tmpl w:val="9D8CA6C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45C67C15"/>
    <w:multiLevelType w:val="multilevel"/>
    <w:tmpl w:val="9D8CA6C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53"/>
        </w:tabs>
        <w:ind w:left="1353"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nsid w:val="53191F44"/>
    <w:multiLevelType w:val="multilevel"/>
    <w:tmpl w:val="3D72CFEA"/>
    <w:lvl w:ilvl="0">
      <w:start w:val="4"/>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58B1451C"/>
    <w:multiLevelType w:val="multilevel"/>
    <w:tmpl w:val="48D46846"/>
    <w:lvl w:ilvl="0">
      <w:start w:val="6"/>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53"/>
        </w:tabs>
        <w:ind w:left="1353"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6"/>
  </w:num>
  <w:num w:numId="2">
    <w:abstractNumId w:val="1"/>
  </w:num>
  <w:num w:numId="3">
    <w:abstractNumId w:val="8"/>
  </w:num>
  <w:num w:numId="4">
    <w:abstractNumId w:val="3"/>
  </w:num>
  <w:num w:numId="5">
    <w:abstractNumId w:val="0"/>
    <w:lvlOverride w:ilvl="0">
      <w:lvl w:ilvl="0">
        <w:start w:val="1"/>
        <w:numFmt w:val="bullet"/>
        <w:lvlText w:val="-"/>
        <w:legacy w:legacy="1" w:legacySpace="0" w:legacyIndent="360"/>
        <w:lvlJc w:val="left"/>
        <w:pPr>
          <w:ind w:left="360" w:hanging="360"/>
        </w:pPr>
      </w:lvl>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oNotTrackMoves/>
  <w:defaultTabStop w:val="567"/>
  <w:hyphenationZone w:val="283"/>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967"/>
    <w:rsid w:val="00014030"/>
    <w:rsid w:val="00032CB1"/>
    <w:rsid w:val="00047320"/>
    <w:rsid w:val="00060967"/>
    <w:rsid w:val="00067B78"/>
    <w:rsid w:val="00080054"/>
    <w:rsid w:val="00087434"/>
    <w:rsid w:val="00087938"/>
    <w:rsid w:val="00090EB4"/>
    <w:rsid w:val="000B4EBB"/>
    <w:rsid w:val="000C1C51"/>
    <w:rsid w:val="000E6F56"/>
    <w:rsid w:val="00120729"/>
    <w:rsid w:val="0013620E"/>
    <w:rsid w:val="00163EC9"/>
    <w:rsid w:val="0017277B"/>
    <w:rsid w:val="0018097E"/>
    <w:rsid w:val="001828C7"/>
    <w:rsid w:val="001973B0"/>
    <w:rsid w:val="001A2A10"/>
    <w:rsid w:val="001A49C8"/>
    <w:rsid w:val="001C112E"/>
    <w:rsid w:val="001C2B9B"/>
    <w:rsid w:val="001C6EA9"/>
    <w:rsid w:val="001D56DC"/>
    <w:rsid w:val="001D66EA"/>
    <w:rsid w:val="00221A67"/>
    <w:rsid w:val="0023236F"/>
    <w:rsid w:val="00236454"/>
    <w:rsid w:val="002440C5"/>
    <w:rsid w:val="0024573B"/>
    <w:rsid w:val="00252077"/>
    <w:rsid w:val="00255E72"/>
    <w:rsid w:val="002701A8"/>
    <w:rsid w:val="002776F8"/>
    <w:rsid w:val="00295B66"/>
    <w:rsid w:val="002A35C1"/>
    <w:rsid w:val="002C757F"/>
    <w:rsid w:val="002D067F"/>
    <w:rsid w:val="002F28C8"/>
    <w:rsid w:val="002F73A6"/>
    <w:rsid w:val="003032E9"/>
    <w:rsid w:val="00325B95"/>
    <w:rsid w:val="003275F3"/>
    <w:rsid w:val="00343AD7"/>
    <w:rsid w:val="0035764F"/>
    <w:rsid w:val="00364183"/>
    <w:rsid w:val="00372619"/>
    <w:rsid w:val="003810D1"/>
    <w:rsid w:val="003864BF"/>
    <w:rsid w:val="00391BE3"/>
    <w:rsid w:val="00395F50"/>
    <w:rsid w:val="003B26B8"/>
    <w:rsid w:val="003E34CF"/>
    <w:rsid w:val="003E4228"/>
    <w:rsid w:val="00400BEC"/>
    <w:rsid w:val="00417120"/>
    <w:rsid w:val="0042044C"/>
    <w:rsid w:val="004206AA"/>
    <w:rsid w:val="0044367A"/>
    <w:rsid w:val="00445AEF"/>
    <w:rsid w:val="00462925"/>
    <w:rsid w:val="00465F8A"/>
    <w:rsid w:val="00470FA1"/>
    <w:rsid w:val="004837CF"/>
    <w:rsid w:val="00494D95"/>
    <w:rsid w:val="004A1243"/>
    <w:rsid w:val="004B157E"/>
    <w:rsid w:val="004B75A3"/>
    <w:rsid w:val="004C08CC"/>
    <w:rsid w:val="004E16AE"/>
    <w:rsid w:val="004F6B2B"/>
    <w:rsid w:val="0050628C"/>
    <w:rsid w:val="00514021"/>
    <w:rsid w:val="00542201"/>
    <w:rsid w:val="00556D4E"/>
    <w:rsid w:val="00560A1F"/>
    <w:rsid w:val="00566515"/>
    <w:rsid w:val="00595C3E"/>
    <w:rsid w:val="005A2261"/>
    <w:rsid w:val="005A4693"/>
    <w:rsid w:val="005B105B"/>
    <w:rsid w:val="005B5E82"/>
    <w:rsid w:val="006205A9"/>
    <w:rsid w:val="00624F1D"/>
    <w:rsid w:val="00642543"/>
    <w:rsid w:val="0065322A"/>
    <w:rsid w:val="0068571D"/>
    <w:rsid w:val="00687871"/>
    <w:rsid w:val="006B334E"/>
    <w:rsid w:val="006C3191"/>
    <w:rsid w:val="006C47BF"/>
    <w:rsid w:val="006F1462"/>
    <w:rsid w:val="007015F9"/>
    <w:rsid w:val="007179E8"/>
    <w:rsid w:val="00746F67"/>
    <w:rsid w:val="00752D13"/>
    <w:rsid w:val="00790667"/>
    <w:rsid w:val="007C7D86"/>
    <w:rsid w:val="007D1E88"/>
    <w:rsid w:val="007D248E"/>
    <w:rsid w:val="007D711F"/>
    <w:rsid w:val="007D74CD"/>
    <w:rsid w:val="007E14FD"/>
    <w:rsid w:val="007F608D"/>
    <w:rsid w:val="00814C99"/>
    <w:rsid w:val="008407C5"/>
    <w:rsid w:val="00840C8A"/>
    <w:rsid w:val="00843384"/>
    <w:rsid w:val="008549E8"/>
    <w:rsid w:val="0086088D"/>
    <w:rsid w:val="008648E8"/>
    <w:rsid w:val="00875136"/>
    <w:rsid w:val="00880F39"/>
    <w:rsid w:val="008B5EEB"/>
    <w:rsid w:val="008D43AE"/>
    <w:rsid w:val="008D4849"/>
    <w:rsid w:val="008D4C33"/>
    <w:rsid w:val="008E4801"/>
    <w:rsid w:val="00900EC1"/>
    <w:rsid w:val="00911FC0"/>
    <w:rsid w:val="00916E7D"/>
    <w:rsid w:val="009317B2"/>
    <w:rsid w:val="00931C87"/>
    <w:rsid w:val="0093587B"/>
    <w:rsid w:val="00942434"/>
    <w:rsid w:val="009575F8"/>
    <w:rsid w:val="00962F78"/>
    <w:rsid w:val="0097132E"/>
    <w:rsid w:val="0099521D"/>
    <w:rsid w:val="009A5835"/>
    <w:rsid w:val="009B24C1"/>
    <w:rsid w:val="009D1A22"/>
    <w:rsid w:val="009E6E3F"/>
    <w:rsid w:val="009F7184"/>
    <w:rsid w:val="00A05CFC"/>
    <w:rsid w:val="00A12A60"/>
    <w:rsid w:val="00A472D4"/>
    <w:rsid w:val="00A575DC"/>
    <w:rsid w:val="00A75B6E"/>
    <w:rsid w:val="00A97E8C"/>
    <w:rsid w:val="00AA39EE"/>
    <w:rsid w:val="00AB2EA3"/>
    <w:rsid w:val="00AD16FE"/>
    <w:rsid w:val="00AD2AF5"/>
    <w:rsid w:val="00AF16EF"/>
    <w:rsid w:val="00AF7C52"/>
    <w:rsid w:val="00B15F9D"/>
    <w:rsid w:val="00B27FD4"/>
    <w:rsid w:val="00B82024"/>
    <w:rsid w:val="00B92799"/>
    <w:rsid w:val="00B9573B"/>
    <w:rsid w:val="00B96F58"/>
    <w:rsid w:val="00BC331D"/>
    <w:rsid w:val="00BC5C20"/>
    <w:rsid w:val="00BD0894"/>
    <w:rsid w:val="00BF7223"/>
    <w:rsid w:val="00C042DA"/>
    <w:rsid w:val="00C1384A"/>
    <w:rsid w:val="00C32ED5"/>
    <w:rsid w:val="00C4770F"/>
    <w:rsid w:val="00C67A01"/>
    <w:rsid w:val="00C8227F"/>
    <w:rsid w:val="00C85A95"/>
    <w:rsid w:val="00C86D6F"/>
    <w:rsid w:val="00C9340D"/>
    <w:rsid w:val="00CB2BB0"/>
    <w:rsid w:val="00CB6CA3"/>
    <w:rsid w:val="00CF0D24"/>
    <w:rsid w:val="00D24FAB"/>
    <w:rsid w:val="00D31D4D"/>
    <w:rsid w:val="00D47E14"/>
    <w:rsid w:val="00D51754"/>
    <w:rsid w:val="00D559FB"/>
    <w:rsid w:val="00D75E84"/>
    <w:rsid w:val="00DA2EFB"/>
    <w:rsid w:val="00DF489D"/>
    <w:rsid w:val="00E2371A"/>
    <w:rsid w:val="00E23987"/>
    <w:rsid w:val="00E7579E"/>
    <w:rsid w:val="00E94FC3"/>
    <w:rsid w:val="00E97397"/>
    <w:rsid w:val="00F17BAE"/>
    <w:rsid w:val="00F234A1"/>
    <w:rsid w:val="00F34598"/>
    <w:rsid w:val="00F35000"/>
    <w:rsid w:val="00F4409C"/>
    <w:rsid w:val="00F46F26"/>
    <w:rsid w:val="00F571DA"/>
    <w:rsid w:val="00F57BEE"/>
    <w:rsid w:val="00F721D9"/>
    <w:rsid w:val="00F75BE3"/>
    <w:rsid w:val="00F8608A"/>
    <w:rsid w:val="00F951FF"/>
    <w:rsid w:val="00F95A5B"/>
    <w:rsid w:val="00FA3973"/>
    <w:rsid w:val="00FF6F3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A7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60967"/>
    <w:rPr>
      <w:rFonts w:ascii="Times New Roman" w:eastAsia="Times New Roman" w:hAnsi="Times New Roman"/>
      <w:sz w:val="24"/>
      <w:szCs w:val="24"/>
      <w:lang w:val="de-DE"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alWeb1">
    <w:name w:val="Normal (Web)1"/>
    <w:basedOn w:val="Normlny"/>
    <w:uiPriority w:val="99"/>
    <w:rsid w:val="00060967"/>
    <w:pPr>
      <w:spacing w:before="100" w:after="100"/>
    </w:pPr>
    <w:rPr>
      <w:szCs w:val="20"/>
      <w:lang w:val="en-GB"/>
    </w:rPr>
  </w:style>
  <w:style w:type="paragraph" w:styleId="Normlnywebov">
    <w:name w:val="Normal (Web)"/>
    <w:basedOn w:val="Normlny"/>
    <w:link w:val="NormlnywebovChar"/>
    <w:uiPriority w:val="99"/>
    <w:rsid w:val="00060967"/>
    <w:pPr>
      <w:spacing w:before="100" w:beforeAutospacing="1" w:after="100" w:afterAutospacing="1"/>
    </w:pPr>
    <w:rPr>
      <w:rFonts w:eastAsia="Calibri"/>
      <w:szCs w:val="20"/>
    </w:rPr>
  </w:style>
  <w:style w:type="paragraph" w:styleId="Zkladntext">
    <w:name w:val="Body Text"/>
    <w:basedOn w:val="Normlny"/>
    <w:link w:val="ZkladntextChar"/>
    <w:uiPriority w:val="99"/>
    <w:rsid w:val="00060967"/>
    <w:pPr>
      <w:spacing w:after="120"/>
    </w:pPr>
  </w:style>
  <w:style w:type="character" w:customStyle="1" w:styleId="ZkladntextChar">
    <w:name w:val="Základný text Char"/>
    <w:link w:val="Zkladntext"/>
    <w:uiPriority w:val="99"/>
    <w:locked/>
    <w:rsid w:val="00060967"/>
    <w:rPr>
      <w:rFonts w:ascii="Times New Roman" w:hAnsi="Times New Roman" w:cs="Times New Roman"/>
      <w:sz w:val="24"/>
      <w:szCs w:val="24"/>
      <w:lang w:val="de-DE" w:eastAsia="de-DE"/>
    </w:rPr>
  </w:style>
  <w:style w:type="character" w:customStyle="1" w:styleId="NormlnywebovChar">
    <w:name w:val="Normálny (webový) Char"/>
    <w:link w:val="Normlnywebov"/>
    <w:uiPriority w:val="99"/>
    <w:locked/>
    <w:rsid w:val="00060967"/>
    <w:rPr>
      <w:rFonts w:ascii="Times New Roman" w:hAnsi="Times New Roman"/>
      <w:sz w:val="24"/>
      <w:lang w:val="de-DE" w:eastAsia="de-DE"/>
    </w:rPr>
  </w:style>
  <w:style w:type="paragraph" w:styleId="Odsekzoznamu">
    <w:name w:val="List Paragraph"/>
    <w:basedOn w:val="Normlny"/>
    <w:uiPriority w:val="99"/>
    <w:qFormat/>
    <w:rsid w:val="00C85A95"/>
    <w:pPr>
      <w:ind w:left="720"/>
      <w:contextualSpacing/>
    </w:pPr>
  </w:style>
  <w:style w:type="paragraph" w:styleId="Hlavika">
    <w:name w:val="header"/>
    <w:basedOn w:val="Normlny"/>
    <w:link w:val="HlavikaChar"/>
    <w:uiPriority w:val="99"/>
    <w:rsid w:val="002A35C1"/>
    <w:pPr>
      <w:tabs>
        <w:tab w:val="center" w:pos="4536"/>
        <w:tab w:val="right" w:pos="9072"/>
      </w:tabs>
    </w:pPr>
  </w:style>
  <w:style w:type="character" w:customStyle="1" w:styleId="HlavikaChar">
    <w:name w:val="Hlavička Char"/>
    <w:link w:val="Hlavika"/>
    <w:uiPriority w:val="99"/>
    <w:locked/>
    <w:rsid w:val="002A35C1"/>
    <w:rPr>
      <w:rFonts w:ascii="Times New Roman" w:hAnsi="Times New Roman" w:cs="Times New Roman"/>
      <w:sz w:val="24"/>
      <w:szCs w:val="24"/>
      <w:lang w:val="de-DE" w:eastAsia="de-DE"/>
    </w:rPr>
  </w:style>
  <w:style w:type="paragraph" w:styleId="Pta">
    <w:name w:val="footer"/>
    <w:basedOn w:val="Normlny"/>
    <w:link w:val="PtaChar"/>
    <w:uiPriority w:val="99"/>
    <w:rsid w:val="002A35C1"/>
    <w:pPr>
      <w:tabs>
        <w:tab w:val="center" w:pos="4536"/>
        <w:tab w:val="right" w:pos="9072"/>
      </w:tabs>
    </w:pPr>
  </w:style>
  <w:style w:type="character" w:customStyle="1" w:styleId="PtaChar">
    <w:name w:val="Päta Char"/>
    <w:link w:val="Pta"/>
    <w:uiPriority w:val="99"/>
    <w:locked/>
    <w:rsid w:val="002A35C1"/>
    <w:rPr>
      <w:rFonts w:ascii="Times New Roman" w:hAnsi="Times New Roman" w:cs="Times New Roman"/>
      <w:sz w:val="24"/>
      <w:szCs w:val="24"/>
      <w:lang w:val="de-DE" w:eastAsia="de-DE"/>
    </w:rPr>
  </w:style>
  <w:style w:type="character" w:styleId="slostrany">
    <w:name w:val="page number"/>
    <w:uiPriority w:val="99"/>
    <w:rsid w:val="001A2A10"/>
    <w:rPr>
      <w:rFonts w:cs="Times New Roman"/>
    </w:rPr>
  </w:style>
  <w:style w:type="character" w:styleId="Odkaznakomentr">
    <w:name w:val="annotation reference"/>
    <w:uiPriority w:val="99"/>
    <w:semiHidden/>
    <w:rsid w:val="001A2A10"/>
    <w:rPr>
      <w:rFonts w:cs="Times New Roman"/>
      <w:sz w:val="16"/>
      <w:szCs w:val="16"/>
    </w:rPr>
  </w:style>
  <w:style w:type="paragraph" w:styleId="Textkomentra">
    <w:name w:val="annotation text"/>
    <w:basedOn w:val="Normlny"/>
    <w:link w:val="TextkomentraChar"/>
    <w:uiPriority w:val="99"/>
    <w:semiHidden/>
    <w:rsid w:val="001A2A10"/>
    <w:rPr>
      <w:sz w:val="20"/>
      <w:szCs w:val="20"/>
    </w:rPr>
  </w:style>
  <w:style w:type="character" w:customStyle="1" w:styleId="TextkomentraChar">
    <w:name w:val="Text komentára Char"/>
    <w:link w:val="Textkomentra"/>
    <w:uiPriority w:val="99"/>
    <w:semiHidden/>
    <w:locked/>
    <w:rsid w:val="001A2A10"/>
    <w:rPr>
      <w:rFonts w:ascii="Times New Roman" w:hAnsi="Times New Roman" w:cs="Times New Roman"/>
      <w:sz w:val="20"/>
      <w:szCs w:val="20"/>
      <w:lang w:val="de-DE" w:eastAsia="de-DE"/>
    </w:rPr>
  </w:style>
  <w:style w:type="paragraph" w:styleId="Predmetkomentra">
    <w:name w:val="annotation subject"/>
    <w:basedOn w:val="Textkomentra"/>
    <w:next w:val="Textkomentra"/>
    <w:link w:val="PredmetkomentraChar"/>
    <w:uiPriority w:val="99"/>
    <w:semiHidden/>
    <w:rsid w:val="001A2A10"/>
    <w:rPr>
      <w:b/>
      <w:bCs/>
    </w:rPr>
  </w:style>
  <w:style w:type="character" w:customStyle="1" w:styleId="PredmetkomentraChar">
    <w:name w:val="Predmet komentára Char"/>
    <w:link w:val="Predmetkomentra"/>
    <w:uiPriority w:val="99"/>
    <w:semiHidden/>
    <w:locked/>
    <w:rsid w:val="001A2A10"/>
    <w:rPr>
      <w:rFonts w:ascii="Times New Roman" w:hAnsi="Times New Roman" w:cs="Times New Roman"/>
      <w:b/>
      <w:bCs/>
      <w:sz w:val="20"/>
      <w:szCs w:val="20"/>
      <w:lang w:val="de-DE" w:eastAsia="de-DE"/>
    </w:rPr>
  </w:style>
  <w:style w:type="paragraph" w:styleId="Textbubliny">
    <w:name w:val="Balloon Text"/>
    <w:basedOn w:val="Normlny"/>
    <w:link w:val="TextbublinyChar"/>
    <w:uiPriority w:val="99"/>
    <w:semiHidden/>
    <w:rsid w:val="001A2A10"/>
    <w:rPr>
      <w:rFonts w:ascii="Tahoma" w:hAnsi="Tahoma" w:cs="Tahoma"/>
      <w:sz w:val="16"/>
      <w:szCs w:val="16"/>
    </w:rPr>
  </w:style>
  <w:style w:type="character" w:customStyle="1" w:styleId="TextbublinyChar">
    <w:name w:val="Text bubliny Char"/>
    <w:link w:val="Textbubliny"/>
    <w:uiPriority w:val="99"/>
    <w:semiHidden/>
    <w:locked/>
    <w:rsid w:val="001A2A10"/>
    <w:rPr>
      <w:rFonts w:ascii="Tahoma" w:hAnsi="Tahoma" w:cs="Tahoma"/>
      <w:sz w:val="16"/>
      <w:szCs w:val="16"/>
      <w:lang w:val="de-DE" w:eastAsia="de-DE"/>
    </w:rPr>
  </w:style>
  <w:style w:type="paragraph" w:styleId="Nzov">
    <w:name w:val="Title"/>
    <w:basedOn w:val="Normlny"/>
    <w:link w:val="NzovChar"/>
    <w:uiPriority w:val="99"/>
    <w:qFormat/>
    <w:locked/>
    <w:rsid w:val="004E16AE"/>
    <w:pPr>
      <w:jc w:val="center"/>
    </w:pPr>
    <w:rPr>
      <w:b/>
      <w:sz w:val="22"/>
      <w:szCs w:val="20"/>
      <w:lang w:val="en-GB" w:eastAsia="en-US"/>
    </w:rPr>
  </w:style>
  <w:style w:type="character" w:customStyle="1" w:styleId="NzovChar">
    <w:name w:val="Názov Char"/>
    <w:link w:val="Nzov"/>
    <w:uiPriority w:val="99"/>
    <w:locked/>
    <w:rsid w:val="004E16AE"/>
    <w:rPr>
      <w:rFonts w:ascii="Times New Roman" w:hAnsi="Times New Roman" w:cs="Times New Roman"/>
      <w:b/>
      <w:sz w:val="20"/>
      <w:szCs w:val="20"/>
      <w:lang w:val="en-GB" w:eastAsia="en-US"/>
    </w:rPr>
  </w:style>
  <w:style w:type="paragraph" w:styleId="Revzia">
    <w:name w:val="Revision"/>
    <w:hidden/>
    <w:uiPriority w:val="99"/>
    <w:semiHidden/>
    <w:rsid w:val="004E16AE"/>
    <w:rPr>
      <w:rFonts w:ascii="Times New Roman" w:eastAsia="Times New Roman" w:hAnsi="Times New Roman"/>
      <w:sz w:val="24"/>
      <w:szCs w:val="24"/>
      <w:lang w:val="de-DE" w:eastAsia="de-DE"/>
    </w:rPr>
  </w:style>
  <w:style w:type="character" w:styleId="Hypertextovprepojenie">
    <w:name w:val="Hyperlink"/>
    <w:uiPriority w:val="99"/>
    <w:rsid w:val="00032CB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1</Pages>
  <Words>2184</Words>
  <Characters>12450</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Mpü - orangeglobal-Team</dc:creator>
  <cp:keywords/>
  <dc:description/>
  <cp:lastModifiedBy>Valovičová, Monika</cp:lastModifiedBy>
  <cp:revision>106</cp:revision>
  <cp:lastPrinted>2018-10-19T11:25:00Z</cp:lastPrinted>
  <dcterms:created xsi:type="dcterms:W3CDTF">2013-07-14T16:42:00Z</dcterms:created>
  <dcterms:modified xsi:type="dcterms:W3CDTF">2018-10-19T11:25:00Z</dcterms:modified>
</cp:coreProperties>
</file>