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576B6" w14:textId="77777777" w:rsidR="00E14DF2" w:rsidRPr="00004FA9" w:rsidRDefault="00E14DF2" w:rsidP="00004FA9">
      <w:pPr>
        <w:rPr>
          <w:b/>
          <w:caps/>
          <w:sz w:val="22"/>
          <w:szCs w:val="22"/>
          <w:lang w:val="sk-SK"/>
        </w:rPr>
      </w:pPr>
      <w:bookmarkStart w:id="0" w:name="_GoBack"/>
      <w:bookmarkEnd w:id="0"/>
    </w:p>
    <w:p w14:paraId="580E484A" w14:textId="77777777" w:rsidR="00964614" w:rsidRPr="00004FA9" w:rsidRDefault="00964614" w:rsidP="00004FA9">
      <w:pPr>
        <w:jc w:val="center"/>
        <w:rPr>
          <w:b/>
          <w:caps/>
          <w:sz w:val="22"/>
          <w:szCs w:val="22"/>
          <w:lang w:val="sk-SK"/>
        </w:rPr>
      </w:pPr>
      <w:r w:rsidRPr="00004FA9">
        <w:rPr>
          <w:b/>
          <w:caps/>
          <w:sz w:val="22"/>
          <w:szCs w:val="22"/>
          <w:lang w:val="sk-SK"/>
        </w:rPr>
        <w:t>Súhrn charakteristických vlastností lieku</w:t>
      </w:r>
    </w:p>
    <w:p w14:paraId="36F83040" w14:textId="77777777" w:rsidR="00964614" w:rsidRPr="00004FA9" w:rsidRDefault="00964614" w:rsidP="00004FA9">
      <w:pPr>
        <w:autoSpaceDE w:val="0"/>
        <w:autoSpaceDN w:val="0"/>
        <w:adjustRightInd w:val="0"/>
        <w:rPr>
          <w:b/>
          <w:sz w:val="22"/>
          <w:szCs w:val="22"/>
          <w:lang w:val="sk-SK"/>
        </w:rPr>
      </w:pPr>
    </w:p>
    <w:p w14:paraId="6A5FDA45" w14:textId="77777777" w:rsidR="00ED003F" w:rsidRPr="00004FA9" w:rsidRDefault="00ED003F" w:rsidP="00004FA9">
      <w:pPr>
        <w:autoSpaceDE w:val="0"/>
        <w:autoSpaceDN w:val="0"/>
        <w:adjustRightInd w:val="0"/>
        <w:rPr>
          <w:b/>
          <w:sz w:val="22"/>
          <w:szCs w:val="22"/>
          <w:lang w:val="sk-SK"/>
        </w:rPr>
      </w:pPr>
    </w:p>
    <w:p w14:paraId="7A456CCB" w14:textId="069C92D5" w:rsidR="00964614" w:rsidRPr="00004FA9" w:rsidRDefault="00EA3824" w:rsidP="00004FA9">
      <w:pPr>
        <w:numPr>
          <w:ilvl w:val="0"/>
          <w:numId w:val="20"/>
        </w:numPr>
        <w:tabs>
          <w:tab w:val="clear" w:pos="720"/>
        </w:tabs>
        <w:ind w:left="567" w:hanging="567"/>
        <w:rPr>
          <w:b/>
          <w:caps/>
          <w:sz w:val="22"/>
          <w:szCs w:val="22"/>
          <w:lang w:val="sk-SK"/>
        </w:rPr>
      </w:pPr>
      <w:r w:rsidRPr="00004FA9">
        <w:rPr>
          <w:b/>
          <w:caps/>
          <w:sz w:val="22"/>
          <w:szCs w:val="22"/>
          <w:lang w:val="sk-SK"/>
        </w:rPr>
        <w:t>NÁ</w:t>
      </w:r>
      <w:r w:rsidR="009C4B3B" w:rsidRPr="00004FA9">
        <w:rPr>
          <w:b/>
          <w:caps/>
          <w:sz w:val="22"/>
          <w:szCs w:val="22"/>
          <w:lang w:val="sk-SK"/>
        </w:rPr>
        <w:t xml:space="preserve">zov </w:t>
      </w:r>
      <w:r w:rsidR="00B256CC" w:rsidRPr="00004FA9">
        <w:rPr>
          <w:b/>
          <w:caps/>
          <w:sz w:val="22"/>
          <w:szCs w:val="22"/>
          <w:lang w:val="sk-SK"/>
        </w:rPr>
        <w:t>LIEKU</w:t>
      </w:r>
    </w:p>
    <w:p w14:paraId="546B9EE2" w14:textId="77777777" w:rsidR="00964614" w:rsidRPr="00004FA9" w:rsidRDefault="00964614" w:rsidP="00004FA9">
      <w:pPr>
        <w:rPr>
          <w:b/>
          <w:caps/>
          <w:sz w:val="22"/>
          <w:szCs w:val="22"/>
          <w:lang w:val="sk-SK"/>
        </w:rPr>
      </w:pPr>
    </w:p>
    <w:p w14:paraId="3FBB16BF" w14:textId="77777777" w:rsidR="00964614" w:rsidRPr="00004FA9" w:rsidRDefault="00964614" w:rsidP="00004FA9">
      <w:pPr>
        <w:rPr>
          <w:sz w:val="22"/>
          <w:szCs w:val="22"/>
          <w:lang w:val="sk-SK"/>
        </w:rPr>
      </w:pPr>
      <w:r w:rsidRPr="00004FA9">
        <w:rPr>
          <w:sz w:val="22"/>
          <w:szCs w:val="22"/>
          <w:lang w:val="sk-SK"/>
        </w:rPr>
        <w:t>Frontin</w:t>
      </w:r>
      <w:r w:rsidR="00734432" w:rsidRPr="00004FA9">
        <w:rPr>
          <w:sz w:val="22"/>
          <w:szCs w:val="22"/>
          <w:lang w:val="sk-SK"/>
        </w:rPr>
        <w:t xml:space="preserve"> </w:t>
      </w:r>
      <w:r w:rsidR="00FE7348" w:rsidRPr="00004FA9">
        <w:rPr>
          <w:sz w:val="22"/>
          <w:szCs w:val="22"/>
          <w:lang w:val="sk-SK"/>
        </w:rPr>
        <w:t>0,25 mg</w:t>
      </w:r>
    </w:p>
    <w:p w14:paraId="076484A4" w14:textId="77777777" w:rsidR="00964614" w:rsidRPr="00004FA9" w:rsidRDefault="00964614" w:rsidP="00004FA9">
      <w:pPr>
        <w:rPr>
          <w:sz w:val="22"/>
          <w:szCs w:val="22"/>
          <w:lang w:val="sk-SK"/>
        </w:rPr>
      </w:pPr>
      <w:r w:rsidRPr="00004FA9">
        <w:rPr>
          <w:sz w:val="22"/>
          <w:szCs w:val="22"/>
          <w:lang w:val="sk-SK"/>
        </w:rPr>
        <w:t>Frontin 0,5 mg</w:t>
      </w:r>
    </w:p>
    <w:p w14:paraId="43DCD89D" w14:textId="0A6EEA69" w:rsidR="003223A9" w:rsidRPr="00004FA9" w:rsidRDefault="00964614" w:rsidP="00004FA9">
      <w:pPr>
        <w:rPr>
          <w:sz w:val="22"/>
          <w:szCs w:val="22"/>
          <w:lang w:val="sk-SK"/>
        </w:rPr>
      </w:pPr>
      <w:r w:rsidRPr="00004FA9">
        <w:rPr>
          <w:sz w:val="22"/>
          <w:szCs w:val="22"/>
          <w:lang w:val="sk-SK"/>
        </w:rPr>
        <w:t>Frontin 1 mg</w:t>
      </w:r>
    </w:p>
    <w:p w14:paraId="439242B7" w14:textId="77777777" w:rsidR="00F10024" w:rsidRPr="00004FA9" w:rsidRDefault="00916633" w:rsidP="00004FA9">
      <w:pPr>
        <w:rPr>
          <w:sz w:val="22"/>
          <w:szCs w:val="22"/>
          <w:lang w:val="sk-SK"/>
        </w:rPr>
      </w:pPr>
      <w:r w:rsidRPr="00004FA9">
        <w:rPr>
          <w:sz w:val="22"/>
          <w:szCs w:val="22"/>
          <w:lang w:val="sk-SK"/>
        </w:rPr>
        <w:t>tablety</w:t>
      </w:r>
    </w:p>
    <w:p w14:paraId="013E05D9" w14:textId="77777777" w:rsidR="00F10024" w:rsidRPr="00004FA9" w:rsidRDefault="00F10024" w:rsidP="00004FA9">
      <w:pPr>
        <w:rPr>
          <w:sz w:val="22"/>
          <w:szCs w:val="22"/>
          <w:lang w:val="sk-SK"/>
        </w:rPr>
      </w:pPr>
    </w:p>
    <w:p w14:paraId="4372F407" w14:textId="77777777" w:rsidR="00964614" w:rsidRPr="00004FA9" w:rsidRDefault="00964614" w:rsidP="00004FA9">
      <w:pPr>
        <w:rPr>
          <w:sz w:val="22"/>
          <w:szCs w:val="22"/>
          <w:lang w:val="sk-SK"/>
        </w:rPr>
      </w:pPr>
    </w:p>
    <w:p w14:paraId="2C08921A" w14:textId="77777777" w:rsidR="00964614" w:rsidRPr="00004FA9" w:rsidRDefault="00964614" w:rsidP="00004FA9">
      <w:pPr>
        <w:tabs>
          <w:tab w:val="left" w:pos="0"/>
        </w:tabs>
        <w:ind w:left="567" w:hanging="567"/>
        <w:rPr>
          <w:b/>
          <w:caps/>
          <w:sz w:val="22"/>
          <w:szCs w:val="22"/>
          <w:lang w:val="sk-SK"/>
        </w:rPr>
      </w:pPr>
      <w:r w:rsidRPr="00004FA9">
        <w:rPr>
          <w:b/>
          <w:caps/>
          <w:sz w:val="22"/>
          <w:szCs w:val="22"/>
          <w:lang w:val="sk-SK"/>
        </w:rPr>
        <w:t>2.</w:t>
      </w:r>
      <w:r w:rsidR="00090063" w:rsidRPr="00004FA9">
        <w:rPr>
          <w:b/>
          <w:caps/>
          <w:sz w:val="22"/>
          <w:szCs w:val="22"/>
          <w:lang w:val="sk-SK"/>
        </w:rPr>
        <w:tab/>
      </w:r>
      <w:r w:rsidR="00B256CC" w:rsidRPr="00004FA9">
        <w:rPr>
          <w:b/>
          <w:caps/>
          <w:sz w:val="22"/>
          <w:szCs w:val="22"/>
          <w:lang w:val="sk-SK"/>
        </w:rPr>
        <w:t xml:space="preserve">KVALITATÍVNE A KVANTITATÍVNE zloŽenie </w:t>
      </w:r>
    </w:p>
    <w:p w14:paraId="5FD9C16A" w14:textId="77777777" w:rsidR="008B741A" w:rsidRPr="00004FA9" w:rsidRDefault="008B741A" w:rsidP="00004FA9">
      <w:pPr>
        <w:rPr>
          <w:sz w:val="22"/>
          <w:szCs w:val="22"/>
          <w:lang w:val="sk-SK"/>
        </w:rPr>
      </w:pPr>
    </w:p>
    <w:p w14:paraId="3FDDF4C5" w14:textId="37554A7D" w:rsidR="00964614" w:rsidRPr="00004FA9" w:rsidRDefault="00C256FA" w:rsidP="00004FA9">
      <w:pPr>
        <w:rPr>
          <w:sz w:val="22"/>
          <w:szCs w:val="22"/>
          <w:lang w:val="sk-SK"/>
        </w:rPr>
      </w:pPr>
      <w:r w:rsidRPr="00004FA9">
        <w:rPr>
          <w:sz w:val="22"/>
          <w:szCs w:val="22"/>
          <w:lang w:val="sk-SK"/>
        </w:rPr>
        <w:t xml:space="preserve">Každá tableta obsahuje </w:t>
      </w:r>
      <w:r w:rsidR="00964614" w:rsidRPr="00004FA9">
        <w:rPr>
          <w:sz w:val="22"/>
          <w:szCs w:val="22"/>
          <w:lang w:val="sk-SK"/>
        </w:rPr>
        <w:t xml:space="preserve">0,25 mg, 0,5 mg alebo 1 mg </w:t>
      </w:r>
      <w:r w:rsidRPr="00004FA9">
        <w:rPr>
          <w:sz w:val="22"/>
          <w:szCs w:val="22"/>
          <w:lang w:val="sk-SK"/>
        </w:rPr>
        <w:t>alprazolamu</w:t>
      </w:r>
      <w:r w:rsidR="00FE7348" w:rsidRPr="00004FA9">
        <w:rPr>
          <w:sz w:val="22"/>
          <w:szCs w:val="22"/>
          <w:lang w:val="sk-SK"/>
        </w:rPr>
        <w:t>.</w:t>
      </w:r>
    </w:p>
    <w:p w14:paraId="5D164424" w14:textId="77777777" w:rsidR="00916633" w:rsidRPr="00004FA9" w:rsidRDefault="00916633" w:rsidP="00004FA9">
      <w:pPr>
        <w:rPr>
          <w:sz w:val="22"/>
          <w:szCs w:val="22"/>
          <w:lang w:val="sk-SK"/>
        </w:rPr>
      </w:pPr>
    </w:p>
    <w:p w14:paraId="3A40F4DE" w14:textId="03A86539" w:rsidR="00F10024" w:rsidRPr="00004FA9" w:rsidRDefault="00FE7348" w:rsidP="00004FA9">
      <w:pPr>
        <w:rPr>
          <w:sz w:val="22"/>
          <w:szCs w:val="22"/>
          <w:lang w:val="sk-SK"/>
        </w:rPr>
      </w:pPr>
      <w:r w:rsidRPr="00004FA9">
        <w:rPr>
          <w:sz w:val="22"/>
          <w:szCs w:val="22"/>
          <w:u w:val="single"/>
          <w:lang w:val="sk-SK"/>
        </w:rPr>
        <w:t>P</w:t>
      </w:r>
      <w:r w:rsidR="00964614" w:rsidRPr="00004FA9">
        <w:rPr>
          <w:sz w:val="22"/>
          <w:szCs w:val="22"/>
          <w:u w:val="single"/>
          <w:lang w:val="sk-SK"/>
        </w:rPr>
        <w:t>omocn</w:t>
      </w:r>
      <w:r w:rsidR="00916633" w:rsidRPr="00004FA9">
        <w:rPr>
          <w:sz w:val="22"/>
          <w:szCs w:val="22"/>
          <w:u w:val="single"/>
          <w:lang w:val="sk-SK"/>
        </w:rPr>
        <w:t>á</w:t>
      </w:r>
      <w:r w:rsidR="00964614" w:rsidRPr="00004FA9">
        <w:rPr>
          <w:sz w:val="22"/>
          <w:szCs w:val="22"/>
          <w:u w:val="single"/>
          <w:lang w:val="sk-SK"/>
        </w:rPr>
        <w:t xml:space="preserve"> látk</w:t>
      </w:r>
      <w:r w:rsidR="00916633" w:rsidRPr="00004FA9">
        <w:rPr>
          <w:sz w:val="22"/>
          <w:szCs w:val="22"/>
          <w:u w:val="single"/>
          <w:lang w:val="sk-SK"/>
        </w:rPr>
        <w:t>a so známym účinkom</w:t>
      </w:r>
    </w:p>
    <w:p w14:paraId="68FEAFAE" w14:textId="77777777" w:rsidR="00964614" w:rsidRPr="00004FA9" w:rsidRDefault="00916633" w:rsidP="00004FA9">
      <w:pPr>
        <w:rPr>
          <w:sz w:val="22"/>
          <w:szCs w:val="22"/>
          <w:lang w:val="sk-SK"/>
        </w:rPr>
      </w:pPr>
      <w:r w:rsidRPr="00004FA9">
        <w:rPr>
          <w:sz w:val="22"/>
          <w:szCs w:val="22"/>
          <w:lang w:val="sk-SK"/>
        </w:rPr>
        <w:t>Každá tableta obsahuje 96 mg monohydrátu laktózy.</w:t>
      </w:r>
    </w:p>
    <w:p w14:paraId="0DA6878C" w14:textId="77777777" w:rsidR="00916633" w:rsidRPr="00004FA9" w:rsidRDefault="00916633" w:rsidP="00004FA9">
      <w:pPr>
        <w:rPr>
          <w:sz w:val="22"/>
          <w:szCs w:val="22"/>
          <w:lang w:val="sk-SK"/>
        </w:rPr>
      </w:pPr>
    </w:p>
    <w:p w14:paraId="41040DAC" w14:textId="7C722FFE" w:rsidR="00F10024" w:rsidRPr="00004FA9" w:rsidRDefault="00916633" w:rsidP="00004FA9">
      <w:pPr>
        <w:rPr>
          <w:sz w:val="22"/>
          <w:szCs w:val="22"/>
          <w:lang w:val="sk-SK"/>
        </w:rPr>
      </w:pPr>
      <w:r w:rsidRPr="00004FA9">
        <w:rPr>
          <w:sz w:val="22"/>
          <w:szCs w:val="22"/>
          <w:lang w:val="sk-SK"/>
        </w:rPr>
        <w:t>Úplný zoznam pomocných látok</w:t>
      </w:r>
      <w:r w:rsidR="00FE7348" w:rsidRPr="00004FA9">
        <w:rPr>
          <w:sz w:val="22"/>
          <w:szCs w:val="22"/>
          <w:lang w:val="sk-SK"/>
        </w:rPr>
        <w:t>, pozri časť</w:t>
      </w:r>
      <w:r w:rsidR="00964614" w:rsidRPr="00004FA9">
        <w:rPr>
          <w:sz w:val="22"/>
          <w:szCs w:val="22"/>
          <w:lang w:val="sk-SK"/>
        </w:rPr>
        <w:t xml:space="preserve"> 6.1.</w:t>
      </w:r>
    </w:p>
    <w:p w14:paraId="538D4CBC" w14:textId="77777777" w:rsidR="00964614" w:rsidRPr="00004FA9" w:rsidRDefault="00964614" w:rsidP="00004FA9">
      <w:pPr>
        <w:rPr>
          <w:sz w:val="22"/>
          <w:szCs w:val="22"/>
          <w:lang w:val="sk-SK"/>
        </w:rPr>
      </w:pPr>
    </w:p>
    <w:p w14:paraId="6EC5AC8C" w14:textId="77777777" w:rsidR="008B741A" w:rsidRPr="00004FA9" w:rsidRDefault="008B741A" w:rsidP="00004FA9">
      <w:pPr>
        <w:rPr>
          <w:sz w:val="22"/>
          <w:szCs w:val="22"/>
          <w:lang w:val="sk-SK"/>
        </w:rPr>
      </w:pPr>
    </w:p>
    <w:p w14:paraId="30797869" w14:textId="77777777" w:rsidR="00964614" w:rsidRPr="00004FA9" w:rsidRDefault="00EA3824" w:rsidP="00004FA9">
      <w:pPr>
        <w:tabs>
          <w:tab w:val="left" w:pos="0"/>
        </w:tabs>
        <w:autoSpaceDE w:val="0"/>
        <w:autoSpaceDN w:val="0"/>
        <w:adjustRightInd w:val="0"/>
        <w:ind w:left="567" w:hanging="567"/>
        <w:rPr>
          <w:b/>
          <w:caps/>
          <w:sz w:val="22"/>
          <w:szCs w:val="22"/>
          <w:lang w:val="sk-SK"/>
        </w:rPr>
      </w:pPr>
      <w:r w:rsidRPr="00004FA9">
        <w:rPr>
          <w:b/>
          <w:caps/>
          <w:sz w:val="22"/>
          <w:szCs w:val="22"/>
          <w:lang w:val="sk-SK"/>
        </w:rPr>
        <w:t>3.</w:t>
      </w:r>
      <w:r w:rsidR="00090063" w:rsidRPr="00004FA9">
        <w:rPr>
          <w:b/>
          <w:caps/>
          <w:sz w:val="22"/>
          <w:szCs w:val="22"/>
          <w:lang w:val="sk-SK"/>
        </w:rPr>
        <w:tab/>
      </w:r>
      <w:r w:rsidRPr="00004FA9">
        <w:rPr>
          <w:b/>
          <w:caps/>
          <w:sz w:val="22"/>
          <w:szCs w:val="22"/>
          <w:lang w:val="sk-SK"/>
        </w:rPr>
        <w:t>LiekovÁ</w:t>
      </w:r>
      <w:r w:rsidR="00964614" w:rsidRPr="00004FA9">
        <w:rPr>
          <w:b/>
          <w:caps/>
          <w:sz w:val="22"/>
          <w:szCs w:val="22"/>
          <w:lang w:val="sk-SK"/>
        </w:rPr>
        <w:t xml:space="preserve"> forma</w:t>
      </w:r>
    </w:p>
    <w:p w14:paraId="3F0D303B" w14:textId="77777777" w:rsidR="008B741A" w:rsidRPr="00004FA9" w:rsidRDefault="008B741A" w:rsidP="00004FA9">
      <w:pPr>
        <w:autoSpaceDE w:val="0"/>
        <w:autoSpaceDN w:val="0"/>
        <w:adjustRightInd w:val="0"/>
        <w:rPr>
          <w:sz w:val="22"/>
          <w:szCs w:val="22"/>
          <w:lang w:val="sk-SK"/>
        </w:rPr>
      </w:pPr>
    </w:p>
    <w:p w14:paraId="78002A56" w14:textId="77777777" w:rsidR="00964614" w:rsidRPr="00004FA9" w:rsidRDefault="009C4B3B" w:rsidP="00004FA9">
      <w:pPr>
        <w:autoSpaceDE w:val="0"/>
        <w:autoSpaceDN w:val="0"/>
        <w:adjustRightInd w:val="0"/>
        <w:rPr>
          <w:sz w:val="22"/>
          <w:szCs w:val="22"/>
          <w:lang w:val="sk-SK"/>
        </w:rPr>
      </w:pPr>
      <w:r w:rsidRPr="00004FA9">
        <w:rPr>
          <w:sz w:val="22"/>
          <w:szCs w:val="22"/>
          <w:lang w:val="sk-SK"/>
        </w:rPr>
        <w:t>Tablet</w:t>
      </w:r>
      <w:r w:rsidR="00282FA9" w:rsidRPr="00004FA9">
        <w:rPr>
          <w:sz w:val="22"/>
          <w:szCs w:val="22"/>
          <w:lang w:val="sk-SK"/>
        </w:rPr>
        <w:t>a</w:t>
      </w:r>
      <w:r w:rsidR="0060060B" w:rsidRPr="00004FA9">
        <w:rPr>
          <w:sz w:val="22"/>
          <w:szCs w:val="22"/>
          <w:lang w:val="sk-SK"/>
        </w:rPr>
        <w:t>.</w:t>
      </w:r>
    </w:p>
    <w:p w14:paraId="39651C74" w14:textId="77777777" w:rsidR="00964614" w:rsidRPr="00004FA9" w:rsidRDefault="00964614" w:rsidP="00004FA9">
      <w:pPr>
        <w:autoSpaceDE w:val="0"/>
        <w:autoSpaceDN w:val="0"/>
        <w:adjustRightInd w:val="0"/>
        <w:rPr>
          <w:sz w:val="22"/>
          <w:szCs w:val="22"/>
          <w:lang w:val="sk-SK"/>
        </w:rPr>
      </w:pPr>
    </w:p>
    <w:p w14:paraId="0BF35A60" w14:textId="532C6E1D" w:rsidR="00964614" w:rsidRPr="00004FA9" w:rsidRDefault="00964614" w:rsidP="00004FA9">
      <w:pPr>
        <w:autoSpaceDE w:val="0"/>
        <w:autoSpaceDN w:val="0"/>
        <w:adjustRightInd w:val="0"/>
        <w:rPr>
          <w:sz w:val="22"/>
          <w:szCs w:val="22"/>
          <w:lang w:val="sk-SK"/>
        </w:rPr>
      </w:pPr>
      <w:r w:rsidRPr="00004FA9">
        <w:rPr>
          <w:i/>
          <w:sz w:val="22"/>
          <w:szCs w:val="22"/>
          <w:lang w:val="sk-SK"/>
        </w:rPr>
        <w:t>0,25 mg tablety</w:t>
      </w:r>
      <w:r w:rsidRPr="00004FA9">
        <w:rPr>
          <w:sz w:val="22"/>
          <w:szCs w:val="22"/>
          <w:lang w:val="sk-SK"/>
        </w:rPr>
        <w:t>: biele alebo žltobiele bikonvexné</w:t>
      </w:r>
      <w:r w:rsidR="00B256CC" w:rsidRPr="00004FA9">
        <w:rPr>
          <w:sz w:val="22"/>
          <w:szCs w:val="22"/>
          <w:lang w:val="sk-SK"/>
        </w:rPr>
        <w:t xml:space="preserve"> oválne tablety bez vône s poliacou ryhou na jednej strane a so štylizovaným „</w:t>
      </w:r>
      <w:r w:rsidRPr="00004FA9">
        <w:rPr>
          <w:sz w:val="22"/>
          <w:szCs w:val="22"/>
          <w:lang w:val="sk-SK"/>
        </w:rPr>
        <w:t>E</w:t>
      </w:r>
      <w:r w:rsidR="00B256CC" w:rsidRPr="00004FA9">
        <w:rPr>
          <w:sz w:val="22"/>
          <w:szCs w:val="22"/>
          <w:lang w:val="sk-SK"/>
        </w:rPr>
        <w:t>“ a číslom 311 na druhej strane</w:t>
      </w:r>
      <w:r w:rsidRPr="00004FA9">
        <w:rPr>
          <w:sz w:val="22"/>
          <w:szCs w:val="22"/>
          <w:lang w:val="sk-SK"/>
        </w:rPr>
        <w:t>.</w:t>
      </w:r>
    </w:p>
    <w:p w14:paraId="11DED88A" w14:textId="77777777" w:rsidR="00964614" w:rsidRPr="00004FA9" w:rsidRDefault="00964614" w:rsidP="00004FA9">
      <w:pPr>
        <w:autoSpaceDE w:val="0"/>
        <w:autoSpaceDN w:val="0"/>
        <w:adjustRightInd w:val="0"/>
        <w:rPr>
          <w:sz w:val="22"/>
          <w:szCs w:val="22"/>
          <w:lang w:val="sk-SK"/>
        </w:rPr>
      </w:pPr>
    </w:p>
    <w:p w14:paraId="2D25DA6F" w14:textId="78BC01BC" w:rsidR="00964614" w:rsidRPr="00004FA9" w:rsidRDefault="00964614" w:rsidP="00004FA9">
      <w:pPr>
        <w:autoSpaceDE w:val="0"/>
        <w:autoSpaceDN w:val="0"/>
        <w:adjustRightInd w:val="0"/>
        <w:rPr>
          <w:sz w:val="22"/>
          <w:szCs w:val="22"/>
          <w:lang w:val="sk-SK"/>
        </w:rPr>
      </w:pPr>
      <w:r w:rsidRPr="00004FA9">
        <w:rPr>
          <w:i/>
          <w:sz w:val="22"/>
          <w:szCs w:val="22"/>
          <w:lang w:val="sk-SK"/>
        </w:rPr>
        <w:t>0,5 mg tablety</w:t>
      </w:r>
      <w:r w:rsidRPr="00004FA9">
        <w:rPr>
          <w:sz w:val="22"/>
          <w:szCs w:val="22"/>
          <w:lang w:val="sk-SK"/>
        </w:rPr>
        <w:t>: svetložlté oválne bik</w:t>
      </w:r>
      <w:r w:rsidR="00B256CC" w:rsidRPr="00004FA9">
        <w:rPr>
          <w:sz w:val="22"/>
          <w:szCs w:val="22"/>
          <w:lang w:val="sk-SK"/>
        </w:rPr>
        <w:t>onvexné tablety bez vône s poliacou ryhou na jednej strane a</w:t>
      </w:r>
      <w:r w:rsidR="00B753ED" w:rsidRPr="00004FA9">
        <w:rPr>
          <w:sz w:val="22"/>
          <w:szCs w:val="22"/>
          <w:lang w:val="sk-SK"/>
        </w:rPr>
        <w:t> </w:t>
      </w:r>
      <w:r w:rsidR="00B256CC" w:rsidRPr="00004FA9">
        <w:rPr>
          <w:sz w:val="22"/>
          <w:szCs w:val="22"/>
          <w:lang w:val="sk-SK"/>
        </w:rPr>
        <w:t>so</w:t>
      </w:r>
      <w:r w:rsidR="00B753ED" w:rsidRPr="00004FA9">
        <w:rPr>
          <w:sz w:val="22"/>
          <w:szCs w:val="22"/>
          <w:lang w:val="sk-SK"/>
        </w:rPr>
        <w:t> </w:t>
      </w:r>
      <w:r w:rsidR="00B256CC" w:rsidRPr="00004FA9">
        <w:rPr>
          <w:sz w:val="22"/>
          <w:szCs w:val="22"/>
          <w:lang w:val="sk-SK"/>
        </w:rPr>
        <w:t>štylizovaným „E“ a číslom 312 na druhej strane</w:t>
      </w:r>
      <w:r w:rsidRPr="00004FA9">
        <w:rPr>
          <w:sz w:val="22"/>
          <w:szCs w:val="22"/>
          <w:lang w:val="sk-SK"/>
        </w:rPr>
        <w:t>.</w:t>
      </w:r>
    </w:p>
    <w:p w14:paraId="2039A5EC" w14:textId="77777777" w:rsidR="00964614" w:rsidRPr="00004FA9" w:rsidRDefault="00964614" w:rsidP="00004FA9">
      <w:pPr>
        <w:autoSpaceDE w:val="0"/>
        <w:autoSpaceDN w:val="0"/>
        <w:adjustRightInd w:val="0"/>
        <w:rPr>
          <w:sz w:val="22"/>
          <w:szCs w:val="22"/>
          <w:lang w:val="sk-SK"/>
        </w:rPr>
      </w:pPr>
    </w:p>
    <w:p w14:paraId="5E9F2127" w14:textId="029D4143" w:rsidR="00D81712" w:rsidRPr="00004FA9" w:rsidRDefault="00964614" w:rsidP="00004FA9">
      <w:pPr>
        <w:autoSpaceDE w:val="0"/>
        <w:autoSpaceDN w:val="0"/>
        <w:adjustRightInd w:val="0"/>
        <w:rPr>
          <w:sz w:val="22"/>
          <w:szCs w:val="22"/>
          <w:lang w:val="sk-SK"/>
        </w:rPr>
      </w:pPr>
      <w:r w:rsidRPr="00004FA9">
        <w:rPr>
          <w:i/>
          <w:sz w:val="22"/>
          <w:szCs w:val="22"/>
          <w:lang w:val="sk-SK"/>
        </w:rPr>
        <w:t>1 mg tablety</w:t>
      </w:r>
      <w:r w:rsidRPr="00004FA9">
        <w:rPr>
          <w:sz w:val="22"/>
          <w:szCs w:val="22"/>
          <w:lang w:val="sk-SK"/>
        </w:rPr>
        <w:t>: svetloružové oválne bikonve</w:t>
      </w:r>
      <w:r w:rsidR="00B256CC" w:rsidRPr="00004FA9">
        <w:rPr>
          <w:sz w:val="22"/>
          <w:szCs w:val="22"/>
          <w:lang w:val="sk-SK"/>
        </w:rPr>
        <w:t>xné tablety bez vône s poliacou ryhou na jednej strane a so</w:t>
      </w:r>
      <w:r w:rsidR="00B753ED" w:rsidRPr="00004FA9">
        <w:rPr>
          <w:sz w:val="22"/>
          <w:szCs w:val="22"/>
          <w:lang w:val="sk-SK"/>
        </w:rPr>
        <w:t> </w:t>
      </w:r>
      <w:r w:rsidR="00B256CC" w:rsidRPr="00004FA9">
        <w:rPr>
          <w:sz w:val="22"/>
          <w:szCs w:val="22"/>
          <w:lang w:val="sk-SK"/>
        </w:rPr>
        <w:t>štylizovaným „</w:t>
      </w:r>
      <w:r w:rsidRPr="00004FA9">
        <w:rPr>
          <w:sz w:val="22"/>
          <w:szCs w:val="22"/>
          <w:lang w:val="sk-SK"/>
        </w:rPr>
        <w:t>E</w:t>
      </w:r>
      <w:r w:rsidR="00B256CC" w:rsidRPr="00004FA9">
        <w:rPr>
          <w:sz w:val="22"/>
          <w:szCs w:val="22"/>
          <w:lang w:val="sk-SK"/>
        </w:rPr>
        <w:t>“ a číslom 313 na druhej strane.</w:t>
      </w:r>
    </w:p>
    <w:p w14:paraId="19C7CDE1" w14:textId="77777777" w:rsidR="00D81712" w:rsidRPr="00004FA9" w:rsidRDefault="00D81712" w:rsidP="00004FA9">
      <w:pPr>
        <w:autoSpaceDE w:val="0"/>
        <w:autoSpaceDN w:val="0"/>
        <w:adjustRightInd w:val="0"/>
        <w:rPr>
          <w:sz w:val="22"/>
          <w:szCs w:val="22"/>
          <w:lang w:val="sk-SK"/>
        </w:rPr>
      </w:pPr>
    </w:p>
    <w:p w14:paraId="2131FC1E" w14:textId="77777777" w:rsidR="00964614" w:rsidRPr="00004FA9" w:rsidRDefault="00D81712" w:rsidP="00004FA9">
      <w:pPr>
        <w:autoSpaceDE w:val="0"/>
        <w:autoSpaceDN w:val="0"/>
        <w:adjustRightInd w:val="0"/>
        <w:rPr>
          <w:sz w:val="22"/>
          <w:szCs w:val="22"/>
          <w:lang w:val="sk-SK"/>
        </w:rPr>
      </w:pPr>
      <w:r w:rsidRPr="00004FA9">
        <w:rPr>
          <w:sz w:val="22"/>
          <w:szCs w:val="22"/>
          <w:lang w:val="sk-SK"/>
        </w:rPr>
        <w:t>Tableta sa môže rozdeliť na rovnaké dávky.</w:t>
      </w:r>
      <w:r w:rsidR="00964614" w:rsidRPr="00004FA9">
        <w:rPr>
          <w:sz w:val="22"/>
          <w:szCs w:val="22"/>
          <w:lang w:val="sk-SK"/>
        </w:rPr>
        <w:t xml:space="preserve"> </w:t>
      </w:r>
    </w:p>
    <w:p w14:paraId="15A1DA66" w14:textId="77777777" w:rsidR="00F10024" w:rsidRPr="00004FA9" w:rsidRDefault="00F10024" w:rsidP="00004FA9">
      <w:pPr>
        <w:autoSpaceDE w:val="0"/>
        <w:autoSpaceDN w:val="0"/>
        <w:adjustRightInd w:val="0"/>
        <w:rPr>
          <w:sz w:val="22"/>
          <w:szCs w:val="22"/>
          <w:lang w:val="sk-SK"/>
        </w:rPr>
      </w:pPr>
    </w:p>
    <w:p w14:paraId="7D444A2D" w14:textId="77777777" w:rsidR="00964614" w:rsidRPr="00004FA9" w:rsidRDefault="00964614" w:rsidP="00004FA9">
      <w:pPr>
        <w:autoSpaceDE w:val="0"/>
        <w:autoSpaceDN w:val="0"/>
        <w:adjustRightInd w:val="0"/>
        <w:rPr>
          <w:sz w:val="22"/>
          <w:szCs w:val="22"/>
          <w:lang w:val="sk-SK"/>
        </w:rPr>
      </w:pPr>
    </w:p>
    <w:p w14:paraId="3FDE995B" w14:textId="77777777" w:rsidR="00964614" w:rsidRPr="00004FA9" w:rsidRDefault="00964614" w:rsidP="00004FA9">
      <w:pPr>
        <w:tabs>
          <w:tab w:val="left" w:pos="0"/>
        </w:tabs>
        <w:ind w:left="567" w:hanging="567"/>
        <w:rPr>
          <w:b/>
          <w:caps/>
          <w:color w:val="000000"/>
          <w:sz w:val="22"/>
          <w:szCs w:val="22"/>
          <w:lang w:val="sk-SK"/>
        </w:rPr>
      </w:pPr>
      <w:r w:rsidRPr="00004FA9">
        <w:rPr>
          <w:b/>
          <w:caps/>
          <w:color w:val="000000"/>
          <w:sz w:val="22"/>
          <w:szCs w:val="22"/>
          <w:lang w:val="sk-SK"/>
        </w:rPr>
        <w:t>4.</w:t>
      </w:r>
      <w:r w:rsidR="00090063" w:rsidRPr="00004FA9">
        <w:rPr>
          <w:b/>
          <w:caps/>
          <w:color w:val="000000"/>
          <w:sz w:val="22"/>
          <w:szCs w:val="22"/>
          <w:lang w:val="sk-SK"/>
        </w:rPr>
        <w:tab/>
      </w:r>
      <w:r w:rsidRPr="00004FA9">
        <w:rPr>
          <w:b/>
          <w:caps/>
          <w:color w:val="000000"/>
          <w:sz w:val="22"/>
          <w:szCs w:val="22"/>
          <w:lang w:val="sk-SK"/>
        </w:rPr>
        <w:t>Klinické údaje</w:t>
      </w:r>
    </w:p>
    <w:p w14:paraId="59AE1F62" w14:textId="77777777" w:rsidR="00964614" w:rsidRPr="00004FA9" w:rsidRDefault="00964614" w:rsidP="00004FA9">
      <w:pPr>
        <w:rPr>
          <w:b/>
          <w:caps/>
          <w:color w:val="000000"/>
          <w:sz w:val="22"/>
          <w:szCs w:val="22"/>
          <w:lang w:val="sk-SK"/>
        </w:rPr>
      </w:pPr>
    </w:p>
    <w:p w14:paraId="07F6DEF4" w14:textId="77777777" w:rsidR="00964614" w:rsidRPr="00004FA9" w:rsidRDefault="003337C1" w:rsidP="00004FA9">
      <w:pPr>
        <w:tabs>
          <w:tab w:val="left" w:pos="0"/>
        </w:tabs>
        <w:ind w:left="567" w:hanging="567"/>
        <w:rPr>
          <w:b/>
          <w:color w:val="000000"/>
          <w:sz w:val="22"/>
          <w:szCs w:val="22"/>
          <w:lang w:val="sk-SK"/>
        </w:rPr>
      </w:pPr>
      <w:r w:rsidRPr="00004FA9">
        <w:rPr>
          <w:b/>
          <w:color w:val="000000"/>
          <w:sz w:val="22"/>
          <w:szCs w:val="22"/>
          <w:lang w:val="sk-SK"/>
        </w:rPr>
        <w:t>4.1</w:t>
      </w:r>
      <w:r w:rsidR="00090063" w:rsidRPr="00004FA9">
        <w:rPr>
          <w:b/>
          <w:color w:val="000000"/>
          <w:sz w:val="22"/>
          <w:szCs w:val="22"/>
          <w:lang w:val="sk-SK"/>
        </w:rPr>
        <w:tab/>
      </w:r>
      <w:r w:rsidRPr="00004FA9">
        <w:rPr>
          <w:b/>
          <w:color w:val="000000"/>
          <w:sz w:val="22"/>
          <w:szCs w:val="22"/>
          <w:lang w:val="sk-SK"/>
        </w:rPr>
        <w:t>Terapeutické indikácie</w:t>
      </w:r>
    </w:p>
    <w:p w14:paraId="24D3DCC8" w14:textId="77777777" w:rsidR="00964614" w:rsidRPr="00004FA9" w:rsidRDefault="00964614" w:rsidP="00004FA9">
      <w:pPr>
        <w:rPr>
          <w:b/>
          <w:color w:val="000000"/>
          <w:sz w:val="22"/>
          <w:szCs w:val="22"/>
          <w:lang w:val="sk-SK"/>
        </w:rPr>
      </w:pPr>
    </w:p>
    <w:p w14:paraId="6F14403B" w14:textId="65DD6694" w:rsidR="00C63A2A" w:rsidRPr="00004FA9" w:rsidRDefault="00C63A2A" w:rsidP="00004FA9">
      <w:pPr>
        <w:rPr>
          <w:color w:val="000000"/>
          <w:sz w:val="22"/>
          <w:szCs w:val="22"/>
          <w:u w:val="single"/>
          <w:lang w:val="sk-SK"/>
        </w:rPr>
      </w:pPr>
      <w:r w:rsidRPr="00004FA9">
        <w:rPr>
          <w:color w:val="000000"/>
          <w:sz w:val="22"/>
          <w:szCs w:val="22"/>
          <w:u w:val="single"/>
          <w:lang w:val="sk-SK"/>
        </w:rPr>
        <w:t>Frontin je indikovaný na</w:t>
      </w:r>
      <w:r w:rsidR="00C256FA" w:rsidRPr="00004FA9">
        <w:rPr>
          <w:color w:val="000000"/>
          <w:sz w:val="22"/>
          <w:szCs w:val="22"/>
          <w:u w:val="single"/>
          <w:lang w:val="sk-SK"/>
        </w:rPr>
        <w:t xml:space="preserve"> liečbu nasledujúcich stavov</w:t>
      </w:r>
      <w:r w:rsidRPr="00004FA9">
        <w:rPr>
          <w:color w:val="000000"/>
          <w:sz w:val="22"/>
          <w:szCs w:val="22"/>
          <w:u w:val="single"/>
          <w:lang w:val="sk-SK"/>
        </w:rPr>
        <w:t>:</w:t>
      </w:r>
    </w:p>
    <w:p w14:paraId="63B396A0" w14:textId="77777777" w:rsidR="00803772" w:rsidRPr="00004FA9" w:rsidRDefault="00803772" w:rsidP="00004FA9">
      <w:pPr>
        <w:rPr>
          <w:b/>
          <w:sz w:val="22"/>
          <w:szCs w:val="22"/>
          <w:lang w:val="sk-SK"/>
        </w:rPr>
      </w:pPr>
    </w:p>
    <w:p w14:paraId="344C4E10" w14:textId="77CBE240" w:rsidR="00803772" w:rsidRPr="00004FA9" w:rsidRDefault="00803772" w:rsidP="00004FA9">
      <w:pPr>
        <w:rPr>
          <w:b/>
          <w:sz w:val="22"/>
          <w:szCs w:val="22"/>
          <w:lang w:val="sk-SK"/>
        </w:rPr>
      </w:pPr>
      <w:r w:rsidRPr="00004FA9">
        <w:rPr>
          <w:b/>
          <w:sz w:val="22"/>
          <w:szCs w:val="22"/>
          <w:lang w:val="sk-SK"/>
        </w:rPr>
        <w:t>Úzkostné stavy a úzkosť spojená s depresiou</w:t>
      </w:r>
    </w:p>
    <w:p w14:paraId="46DAA626" w14:textId="284E9E1D" w:rsidR="00803772" w:rsidRPr="00004FA9" w:rsidRDefault="00803772" w:rsidP="00004FA9">
      <w:pPr>
        <w:pStyle w:val="Zarkazkladnhotextu"/>
        <w:spacing w:after="0"/>
        <w:ind w:left="0"/>
        <w:rPr>
          <w:sz w:val="22"/>
          <w:szCs w:val="22"/>
          <w:lang w:val="sk-SK"/>
        </w:rPr>
      </w:pPr>
      <w:r w:rsidRPr="00004FA9">
        <w:rPr>
          <w:sz w:val="22"/>
          <w:szCs w:val="22"/>
          <w:lang w:val="sk-SK"/>
        </w:rPr>
        <w:t>Pri úzkostných stavoch symptómy vyskytujúce sa u</w:t>
      </w:r>
      <w:r w:rsidR="00850456" w:rsidRPr="00004FA9">
        <w:rPr>
          <w:sz w:val="22"/>
          <w:szCs w:val="22"/>
          <w:lang w:val="sk-SK"/>
        </w:rPr>
        <w:t> </w:t>
      </w:r>
      <w:r w:rsidRPr="00004FA9">
        <w:rPr>
          <w:sz w:val="22"/>
          <w:szCs w:val="22"/>
          <w:lang w:val="sk-SK"/>
        </w:rPr>
        <w:t>pacientov zahŕňajú úzkosť, napätie, agitovanosť, nespavosť, obavy, podráždenosť a/alebo vegetatívnu hyperaktivitu, ktorá sa môže prejavovať rôznymi somatickými ťažkosťami. U</w:t>
      </w:r>
      <w:r w:rsidR="00850456" w:rsidRPr="00004FA9">
        <w:rPr>
          <w:sz w:val="22"/>
          <w:szCs w:val="22"/>
          <w:lang w:val="sk-SK"/>
        </w:rPr>
        <w:t> </w:t>
      </w:r>
      <w:r w:rsidRPr="00004FA9">
        <w:rPr>
          <w:sz w:val="22"/>
          <w:szCs w:val="22"/>
          <w:lang w:val="sk-SK"/>
        </w:rPr>
        <w:t xml:space="preserve">pacientov sa môžu súčasne symptómy úzkosti spájať s depresiou. </w:t>
      </w:r>
    </w:p>
    <w:p w14:paraId="4B3E1131" w14:textId="6F3E5F4B" w:rsidR="00803772" w:rsidRPr="00004FA9" w:rsidRDefault="00803772" w:rsidP="00004FA9">
      <w:pPr>
        <w:pStyle w:val="Zarkazkladnhotextu"/>
        <w:spacing w:after="0"/>
        <w:ind w:left="0"/>
        <w:rPr>
          <w:sz w:val="22"/>
          <w:szCs w:val="22"/>
          <w:lang w:val="sk-SK"/>
        </w:rPr>
      </w:pPr>
      <w:r w:rsidRPr="00004FA9">
        <w:rPr>
          <w:sz w:val="22"/>
          <w:szCs w:val="22"/>
          <w:lang w:val="sk-SK"/>
        </w:rPr>
        <w:t>U týchto pacientov je oslabená odvaha alebo úplná strata záujmu a radosti. Obvykle sú tiež prítomné úzkostné symptómy, agitovanosť a nespavosť. Ďalšie symptómy zahŕňajú nechutenstvo, zmeny hmotnosti, somatické ťažkosti, kognitívne poruchy, stratu energie, stratu pozitívneho vzťahu k sebe samému, poruchy citov, myšlienky na smrť a suicidálne tendencie.</w:t>
      </w:r>
    </w:p>
    <w:p w14:paraId="6B099F52" w14:textId="73E557D4" w:rsidR="00964614" w:rsidRPr="00004FA9" w:rsidRDefault="0029323C" w:rsidP="00004FA9">
      <w:pPr>
        <w:rPr>
          <w:sz w:val="22"/>
          <w:szCs w:val="22"/>
          <w:lang w:val="sk-SK"/>
        </w:rPr>
      </w:pPr>
      <w:r w:rsidRPr="00004FA9">
        <w:rPr>
          <w:sz w:val="22"/>
          <w:szCs w:val="22"/>
          <w:lang w:val="sk-SK"/>
        </w:rPr>
        <w:lastRenderedPageBreak/>
        <w:t>Úzkosť aj úzkosť spojená s depresiou môžu byť spojené s inými poruchami vrátane chronickej fázy alkoholovej abstinencie, organických a</w:t>
      </w:r>
      <w:r w:rsidR="00850456" w:rsidRPr="00004FA9">
        <w:rPr>
          <w:sz w:val="22"/>
          <w:szCs w:val="22"/>
          <w:lang w:val="sk-SK"/>
        </w:rPr>
        <w:t> </w:t>
      </w:r>
      <w:r w:rsidRPr="00004FA9">
        <w:rPr>
          <w:sz w:val="22"/>
          <w:szCs w:val="22"/>
          <w:lang w:val="sk-SK"/>
        </w:rPr>
        <w:t>funkčných ochorení, predovšetkým gastrointestinálnych, kardiovaskulárnych alebo kožných porúch</w:t>
      </w:r>
      <w:r w:rsidR="00964614" w:rsidRPr="00004FA9">
        <w:rPr>
          <w:color w:val="000000"/>
          <w:sz w:val="22"/>
          <w:szCs w:val="22"/>
          <w:lang w:val="sk-SK"/>
        </w:rPr>
        <w:t>.</w:t>
      </w:r>
    </w:p>
    <w:p w14:paraId="6B31F9F5" w14:textId="56F29676" w:rsidR="008B741A" w:rsidRPr="00004FA9" w:rsidRDefault="008B741A" w:rsidP="00004FA9">
      <w:pPr>
        <w:autoSpaceDE w:val="0"/>
        <w:autoSpaceDN w:val="0"/>
        <w:adjustRightInd w:val="0"/>
        <w:rPr>
          <w:sz w:val="22"/>
          <w:szCs w:val="22"/>
          <w:lang w:val="sk-SK"/>
        </w:rPr>
      </w:pPr>
    </w:p>
    <w:p w14:paraId="03FF9BCE" w14:textId="77777777" w:rsidR="0029323C" w:rsidRPr="00004FA9" w:rsidRDefault="0029323C" w:rsidP="00004FA9">
      <w:pPr>
        <w:rPr>
          <w:b/>
          <w:sz w:val="22"/>
          <w:szCs w:val="22"/>
          <w:lang w:val="sk-SK"/>
        </w:rPr>
      </w:pPr>
      <w:r w:rsidRPr="00004FA9">
        <w:rPr>
          <w:b/>
          <w:sz w:val="22"/>
          <w:szCs w:val="22"/>
          <w:lang w:val="sk-SK"/>
        </w:rPr>
        <w:t>Panické poruchy</w:t>
      </w:r>
    </w:p>
    <w:p w14:paraId="6F624F9D" w14:textId="01AB5D1F" w:rsidR="0029323C" w:rsidRPr="00004FA9" w:rsidRDefault="0029323C" w:rsidP="00004FA9">
      <w:pPr>
        <w:pStyle w:val="Zarkazkladnhotextu"/>
        <w:tabs>
          <w:tab w:val="num" w:pos="540"/>
        </w:tabs>
        <w:spacing w:after="0"/>
        <w:ind w:left="0"/>
        <w:rPr>
          <w:sz w:val="22"/>
          <w:szCs w:val="22"/>
          <w:lang w:val="sk-SK"/>
        </w:rPr>
      </w:pPr>
      <w:r w:rsidRPr="00004FA9">
        <w:rPr>
          <w:sz w:val="22"/>
          <w:szCs w:val="22"/>
          <w:lang w:val="sk-SK"/>
        </w:rPr>
        <w:t>Frontin je indikovaný na liečbu panickej poruchy s agorafóbiou alebo bez nej.</w:t>
      </w:r>
    </w:p>
    <w:p w14:paraId="29951BF8" w14:textId="77777777" w:rsidR="0029323C" w:rsidRPr="00004FA9" w:rsidRDefault="0029323C" w:rsidP="00004FA9">
      <w:pPr>
        <w:tabs>
          <w:tab w:val="num" w:pos="0"/>
        </w:tabs>
        <w:rPr>
          <w:sz w:val="22"/>
          <w:szCs w:val="22"/>
          <w:lang w:val="sk-SK"/>
        </w:rPr>
      </w:pPr>
    </w:p>
    <w:p w14:paraId="585EC9CA" w14:textId="77777777" w:rsidR="0029323C" w:rsidRPr="00004FA9" w:rsidRDefault="0029323C" w:rsidP="00004FA9">
      <w:pPr>
        <w:tabs>
          <w:tab w:val="num" w:pos="0"/>
        </w:tabs>
        <w:rPr>
          <w:sz w:val="22"/>
          <w:szCs w:val="22"/>
          <w:lang w:val="sk-SK"/>
        </w:rPr>
      </w:pPr>
      <w:r w:rsidRPr="00004FA9">
        <w:rPr>
          <w:sz w:val="22"/>
          <w:szCs w:val="22"/>
          <w:lang w:val="sk-SK"/>
        </w:rPr>
        <w:t>Lekár musí pravidelne sledovať prospešnosť lieku u každého pacienta individuálne.</w:t>
      </w:r>
    </w:p>
    <w:p w14:paraId="47703C46" w14:textId="77777777" w:rsidR="0029323C" w:rsidRPr="00004FA9" w:rsidRDefault="0029323C" w:rsidP="00004FA9">
      <w:pPr>
        <w:tabs>
          <w:tab w:val="num" w:pos="0"/>
        </w:tabs>
        <w:rPr>
          <w:sz w:val="22"/>
          <w:szCs w:val="22"/>
          <w:lang w:val="sk-SK"/>
        </w:rPr>
      </w:pPr>
    </w:p>
    <w:p w14:paraId="37C526DE" w14:textId="77777777" w:rsidR="0029323C" w:rsidRPr="00004FA9" w:rsidRDefault="0029323C" w:rsidP="00004FA9">
      <w:pPr>
        <w:pStyle w:val="Zarkazkladnhotextu2"/>
        <w:tabs>
          <w:tab w:val="num" w:pos="0"/>
        </w:tabs>
        <w:spacing w:line="240" w:lineRule="auto"/>
        <w:ind w:left="0"/>
        <w:rPr>
          <w:b w:val="0"/>
          <w:color w:val="auto"/>
          <w:sz w:val="22"/>
          <w:szCs w:val="22"/>
          <w:lang w:val="sk-SK"/>
        </w:rPr>
      </w:pPr>
      <w:r w:rsidRPr="00004FA9">
        <w:rPr>
          <w:b w:val="0"/>
          <w:color w:val="auto"/>
          <w:sz w:val="22"/>
          <w:szCs w:val="22"/>
          <w:lang w:val="sk-SK"/>
        </w:rPr>
        <w:t>Benzodiazepíny sa majú užívať len ak ide o závažné ochorenie, invalidizujúce ochorenie alebo ochorenie predstavujúce extrémnu záťaž pre jedinca.</w:t>
      </w:r>
    </w:p>
    <w:p w14:paraId="685F8A14" w14:textId="77777777" w:rsidR="0029323C" w:rsidRPr="00004FA9" w:rsidRDefault="0029323C" w:rsidP="00004FA9">
      <w:pPr>
        <w:tabs>
          <w:tab w:val="left" w:pos="567"/>
        </w:tabs>
        <w:autoSpaceDE w:val="0"/>
        <w:autoSpaceDN w:val="0"/>
        <w:adjustRightInd w:val="0"/>
        <w:rPr>
          <w:b/>
          <w:sz w:val="22"/>
          <w:szCs w:val="22"/>
          <w:lang w:val="sk-SK"/>
        </w:rPr>
      </w:pPr>
    </w:p>
    <w:p w14:paraId="774F1EDE" w14:textId="77BEA8D2" w:rsidR="00964614" w:rsidRPr="00004FA9" w:rsidRDefault="003337C1" w:rsidP="00004FA9">
      <w:pPr>
        <w:tabs>
          <w:tab w:val="left" w:pos="0"/>
        </w:tabs>
        <w:autoSpaceDE w:val="0"/>
        <w:autoSpaceDN w:val="0"/>
        <w:adjustRightInd w:val="0"/>
        <w:ind w:left="567" w:hanging="567"/>
        <w:rPr>
          <w:b/>
          <w:sz w:val="22"/>
          <w:szCs w:val="22"/>
          <w:lang w:val="sk-SK"/>
        </w:rPr>
      </w:pPr>
      <w:r w:rsidRPr="00004FA9">
        <w:rPr>
          <w:b/>
          <w:sz w:val="22"/>
          <w:szCs w:val="22"/>
          <w:lang w:val="sk-SK"/>
        </w:rPr>
        <w:t>4.2</w:t>
      </w:r>
      <w:r w:rsidR="00090063" w:rsidRPr="00004FA9">
        <w:rPr>
          <w:b/>
          <w:sz w:val="22"/>
          <w:szCs w:val="22"/>
          <w:lang w:val="sk-SK"/>
        </w:rPr>
        <w:tab/>
      </w:r>
      <w:r w:rsidRPr="00004FA9">
        <w:rPr>
          <w:b/>
          <w:sz w:val="22"/>
          <w:szCs w:val="22"/>
          <w:lang w:val="sk-SK"/>
        </w:rPr>
        <w:t>Dávkovanie a spôsob podávania</w:t>
      </w:r>
    </w:p>
    <w:p w14:paraId="31601606" w14:textId="77777777" w:rsidR="00AC04CC" w:rsidRPr="00004FA9" w:rsidRDefault="00AC04CC" w:rsidP="00004FA9">
      <w:pPr>
        <w:autoSpaceDE w:val="0"/>
        <w:autoSpaceDN w:val="0"/>
        <w:adjustRightInd w:val="0"/>
        <w:rPr>
          <w:b/>
          <w:sz w:val="22"/>
          <w:szCs w:val="22"/>
          <w:lang w:val="sk-SK"/>
        </w:rPr>
      </w:pPr>
    </w:p>
    <w:p w14:paraId="64522FAF" w14:textId="77777777" w:rsidR="00C752E8" w:rsidRPr="00004FA9" w:rsidRDefault="00C752E8" w:rsidP="00004FA9">
      <w:pPr>
        <w:autoSpaceDE w:val="0"/>
        <w:autoSpaceDN w:val="0"/>
        <w:adjustRightInd w:val="0"/>
        <w:rPr>
          <w:sz w:val="22"/>
          <w:szCs w:val="22"/>
          <w:u w:val="single"/>
          <w:lang w:val="sk-SK"/>
        </w:rPr>
      </w:pPr>
      <w:r w:rsidRPr="00004FA9">
        <w:rPr>
          <w:sz w:val="22"/>
          <w:szCs w:val="22"/>
          <w:u w:val="single"/>
          <w:lang w:val="sk-SK"/>
        </w:rPr>
        <w:t>Dávkovanie</w:t>
      </w:r>
    </w:p>
    <w:p w14:paraId="689B0AE3" w14:textId="5D908632" w:rsidR="00A725F0" w:rsidRPr="00004FA9" w:rsidRDefault="004F7454" w:rsidP="00004FA9">
      <w:pPr>
        <w:rPr>
          <w:sz w:val="22"/>
          <w:szCs w:val="22"/>
          <w:lang w:val="sk-SK" w:eastAsia="sk-SK"/>
        </w:rPr>
      </w:pPr>
      <w:r w:rsidRPr="00004FA9">
        <w:rPr>
          <w:sz w:val="22"/>
          <w:szCs w:val="22"/>
          <w:lang w:val="sk-SK"/>
        </w:rPr>
        <w:t>Liečba sa má začať najnižšou odporúčanou dávkou. Najvyššia odporúčaná dávka sa nesmie prekročiť.</w:t>
      </w:r>
      <w:r w:rsidR="00850456" w:rsidRPr="00004FA9">
        <w:rPr>
          <w:sz w:val="22"/>
          <w:szCs w:val="22"/>
          <w:lang w:val="sk-SK"/>
        </w:rPr>
        <w:t xml:space="preserve"> </w:t>
      </w:r>
      <w:r w:rsidRPr="00004FA9">
        <w:rPr>
          <w:sz w:val="22"/>
          <w:szCs w:val="22"/>
          <w:lang w:val="sk-SK"/>
        </w:rPr>
        <w:t>Optimálna dávka Frontinu sa musí stanoviť individuálne podľa závažnosti symptómov a individuálnej odpovede pacienta. Odporúčaná denná dávka (pozri tabuľku nižšie) je dostatočná pre väčšinu pacientov</w:t>
      </w:r>
      <w:r w:rsidR="00964614" w:rsidRPr="00004FA9">
        <w:rPr>
          <w:sz w:val="22"/>
          <w:szCs w:val="22"/>
          <w:lang w:val="sk-SK"/>
        </w:rPr>
        <w:t>.</w:t>
      </w:r>
      <w:r w:rsidR="00A725F0" w:rsidRPr="00004FA9">
        <w:rPr>
          <w:sz w:val="22"/>
          <w:szCs w:val="22"/>
          <w:lang w:val="sk-SK" w:eastAsia="sk-SK"/>
        </w:rPr>
        <w:t xml:space="preserve"> U pacientov vyžadujúcich vyššie dávkovanie, sa dávka musí zvyšovať opatrne, aby sa predišlo nežiaducim účinkom. Ak je potrebné zvýšiť dávku, má sa zvýšiť najprv večerná dávka pred denným dávkovaním.</w:t>
      </w:r>
    </w:p>
    <w:p w14:paraId="1EFD96DC" w14:textId="77777777" w:rsidR="00A725F0" w:rsidRPr="00004FA9" w:rsidRDefault="00A725F0" w:rsidP="00004FA9">
      <w:pPr>
        <w:rPr>
          <w:sz w:val="22"/>
          <w:szCs w:val="22"/>
          <w:lang w:val="sk-SK" w:eastAsia="sk-SK"/>
        </w:rPr>
      </w:pPr>
    </w:p>
    <w:p w14:paraId="01913B16" w14:textId="77777777" w:rsidR="00A725F0" w:rsidRPr="00004FA9" w:rsidRDefault="00A725F0" w:rsidP="00004FA9">
      <w:pPr>
        <w:rPr>
          <w:sz w:val="22"/>
          <w:szCs w:val="22"/>
          <w:lang w:val="sk-SK" w:eastAsia="sk-SK"/>
        </w:rPr>
      </w:pPr>
      <w:r w:rsidRPr="00004FA9">
        <w:rPr>
          <w:sz w:val="22"/>
          <w:szCs w:val="22"/>
          <w:lang w:val="sk-SK" w:eastAsia="sk-SK"/>
        </w:rPr>
        <w:t xml:space="preserve">Vo všeobecnosti pacienti predtým neliečení psychotropnými liekmi budú potrebovať nižšie dávky </w:t>
      </w:r>
    </w:p>
    <w:p w14:paraId="3B946135" w14:textId="77777777" w:rsidR="00A725F0" w:rsidRPr="00004FA9" w:rsidRDefault="00A725F0" w:rsidP="00004FA9">
      <w:pPr>
        <w:rPr>
          <w:sz w:val="22"/>
          <w:szCs w:val="22"/>
          <w:lang w:val="sk-SK" w:eastAsia="sk-SK"/>
        </w:rPr>
      </w:pPr>
      <w:r w:rsidRPr="00004FA9">
        <w:rPr>
          <w:sz w:val="22"/>
          <w:szCs w:val="22"/>
          <w:lang w:val="sk-SK" w:eastAsia="sk-SK"/>
        </w:rPr>
        <w:t>ako tí, ktorí už boli liečení trankvilizérmi, antidepresívami alebo hypnotikami alebo pacienti s anamnézou chronického alkoholového abúzu.</w:t>
      </w:r>
    </w:p>
    <w:p w14:paraId="1F602439" w14:textId="77777777" w:rsidR="004F7454" w:rsidRPr="00004FA9" w:rsidRDefault="004F7454" w:rsidP="00004FA9">
      <w:pPr>
        <w:autoSpaceDE w:val="0"/>
        <w:autoSpaceDN w:val="0"/>
        <w:adjustRightInd w:val="0"/>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551"/>
        <w:gridCol w:w="4253"/>
      </w:tblGrid>
      <w:tr w:rsidR="004F7454" w:rsidRPr="00004FA9" w14:paraId="0462AFC6" w14:textId="77777777" w:rsidTr="00004FA9">
        <w:tc>
          <w:tcPr>
            <w:tcW w:w="2197" w:type="dxa"/>
            <w:vAlign w:val="center"/>
          </w:tcPr>
          <w:p w14:paraId="4683585F" w14:textId="18D7BC3F" w:rsidR="004F7454" w:rsidRPr="00004FA9" w:rsidRDefault="004F7454" w:rsidP="00004FA9">
            <w:pPr>
              <w:rPr>
                <w:sz w:val="22"/>
                <w:szCs w:val="22"/>
                <w:lang w:val="sk-SK"/>
              </w:rPr>
            </w:pPr>
          </w:p>
        </w:tc>
        <w:tc>
          <w:tcPr>
            <w:tcW w:w="2551" w:type="dxa"/>
          </w:tcPr>
          <w:p w14:paraId="37E20A15" w14:textId="275D80D9" w:rsidR="004F7454" w:rsidRPr="00004FA9" w:rsidRDefault="004F7454" w:rsidP="00004FA9">
            <w:pPr>
              <w:rPr>
                <w:b/>
                <w:bCs/>
                <w:sz w:val="22"/>
                <w:szCs w:val="22"/>
                <w:lang w:val="sk-SK"/>
              </w:rPr>
            </w:pPr>
            <w:r w:rsidRPr="00004FA9">
              <w:rPr>
                <w:b/>
                <w:bCs/>
                <w:sz w:val="22"/>
                <w:szCs w:val="22"/>
                <w:lang w:val="sk-SK"/>
              </w:rPr>
              <w:t>Odporúčaná úvodná dávka</w:t>
            </w:r>
          </w:p>
        </w:tc>
        <w:tc>
          <w:tcPr>
            <w:tcW w:w="4253" w:type="dxa"/>
          </w:tcPr>
          <w:p w14:paraId="75A98BBC" w14:textId="214235AC" w:rsidR="004F7454" w:rsidRPr="00004FA9" w:rsidRDefault="004F7454" w:rsidP="00004FA9">
            <w:pPr>
              <w:rPr>
                <w:b/>
                <w:bCs/>
                <w:sz w:val="22"/>
                <w:szCs w:val="22"/>
                <w:lang w:val="sk-SK"/>
              </w:rPr>
            </w:pPr>
            <w:r w:rsidRPr="00004FA9">
              <w:rPr>
                <w:b/>
                <w:bCs/>
                <w:sz w:val="22"/>
                <w:szCs w:val="22"/>
                <w:lang w:val="sk-SK"/>
              </w:rPr>
              <w:t>Odporúčaný rozsah dávkovania</w:t>
            </w:r>
          </w:p>
        </w:tc>
      </w:tr>
      <w:tr w:rsidR="004F7454" w:rsidRPr="00004FA9" w14:paraId="45EC908D" w14:textId="77777777" w:rsidTr="00004FA9">
        <w:tc>
          <w:tcPr>
            <w:tcW w:w="2197" w:type="dxa"/>
            <w:vAlign w:val="center"/>
          </w:tcPr>
          <w:p w14:paraId="58FDF7CD" w14:textId="77777777" w:rsidR="004F7454" w:rsidRPr="00004FA9" w:rsidRDefault="004F7454" w:rsidP="00004FA9">
            <w:pPr>
              <w:pStyle w:val="Nadpis3"/>
              <w:rPr>
                <w:rFonts w:ascii="Times New Roman" w:hAnsi="Times New Roman" w:cs="Times New Roman"/>
                <w:b/>
                <w:sz w:val="22"/>
                <w:szCs w:val="22"/>
                <w:lang w:val="sk-SK" w:eastAsia="sk-SK"/>
              </w:rPr>
            </w:pPr>
            <w:r w:rsidRPr="00004FA9">
              <w:rPr>
                <w:rFonts w:ascii="Times New Roman" w:hAnsi="Times New Roman" w:cs="Times New Roman"/>
                <w:b/>
                <w:sz w:val="22"/>
                <w:szCs w:val="22"/>
                <w:lang w:val="sk-SK" w:eastAsia="sk-SK"/>
              </w:rPr>
              <w:t>Úzkosť</w:t>
            </w:r>
          </w:p>
        </w:tc>
        <w:tc>
          <w:tcPr>
            <w:tcW w:w="2551" w:type="dxa"/>
            <w:vAlign w:val="center"/>
          </w:tcPr>
          <w:p w14:paraId="22184825" w14:textId="0C7913CB" w:rsidR="004F7454" w:rsidRPr="00004FA9" w:rsidRDefault="004F7454" w:rsidP="00004FA9">
            <w:pPr>
              <w:rPr>
                <w:sz w:val="22"/>
                <w:szCs w:val="22"/>
                <w:lang w:val="sk-SK"/>
              </w:rPr>
            </w:pPr>
            <w:r w:rsidRPr="00004FA9">
              <w:rPr>
                <w:sz w:val="22"/>
                <w:szCs w:val="22"/>
                <w:lang w:val="sk-SK"/>
              </w:rPr>
              <w:t>0,25 mg</w:t>
            </w:r>
            <w:r w:rsidR="00D00706" w:rsidRPr="00004FA9">
              <w:rPr>
                <w:sz w:val="22"/>
                <w:szCs w:val="22"/>
                <w:lang w:val="sk-SK"/>
              </w:rPr>
              <w:t> – </w:t>
            </w:r>
            <w:r w:rsidRPr="00004FA9">
              <w:rPr>
                <w:sz w:val="22"/>
                <w:szCs w:val="22"/>
                <w:lang w:val="sk-SK"/>
              </w:rPr>
              <w:t>0,5 mg</w:t>
            </w:r>
          </w:p>
          <w:p w14:paraId="189470A9" w14:textId="77777777" w:rsidR="004F7454" w:rsidRPr="00004FA9" w:rsidRDefault="004F7454" w:rsidP="00004FA9">
            <w:pPr>
              <w:rPr>
                <w:sz w:val="22"/>
                <w:szCs w:val="22"/>
                <w:lang w:val="sk-SK"/>
              </w:rPr>
            </w:pPr>
            <w:r w:rsidRPr="00004FA9">
              <w:rPr>
                <w:sz w:val="22"/>
                <w:szCs w:val="22"/>
                <w:lang w:val="sk-SK"/>
              </w:rPr>
              <w:t>3-krát denne</w:t>
            </w:r>
          </w:p>
        </w:tc>
        <w:tc>
          <w:tcPr>
            <w:tcW w:w="4253" w:type="dxa"/>
            <w:vAlign w:val="center"/>
          </w:tcPr>
          <w:p w14:paraId="11B2C63C" w14:textId="3CA41C8B" w:rsidR="004F7454" w:rsidRPr="00004FA9" w:rsidRDefault="004F7454" w:rsidP="00004FA9">
            <w:pPr>
              <w:rPr>
                <w:sz w:val="22"/>
                <w:szCs w:val="22"/>
                <w:lang w:val="sk-SK"/>
              </w:rPr>
            </w:pPr>
            <w:r w:rsidRPr="00004FA9">
              <w:rPr>
                <w:sz w:val="22"/>
                <w:szCs w:val="22"/>
                <w:lang w:val="sk-SK"/>
              </w:rPr>
              <w:t>0,5 mg</w:t>
            </w:r>
            <w:r w:rsidR="00D00706" w:rsidRPr="00004FA9">
              <w:rPr>
                <w:sz w:val="22"/>
                <w:szCs w:val="22"/>
                <w:lang w:val="sk-SK"/>
              </w:rPr>
              <w:t> – </w:t>
            </w:r>
            <w:r w:rsidRPr="00004FA9">
              <w:rPr>
                <w:sz w:val="22"/>
                <w:szCs w:val="22"/>
                <w:lang w:val="sk-SK"/>
              </w:rPr>
              <w:t xml:space="preserve">4,0 mg denne, </w:t>
            </w:r>
          </w:p>
          <w:p w14:paraId="126BA02D" w14:textId="77777777" w:rsidR="004F7454" w:rsidRPr="00004FA9" w:rsidRDefault="004F7454" w:rsidP="00004FA9">
            <w:pPr>
              <w:rPr>
                <w:sz w:val="22"/>
                <w:szCs w:val="22"/>
                <w:lang w:val="sk-SK"/>
              </w:rPr>
            </w:pPr>
            <w:r w:rsidRPr="00004FA9">
              <w:rPr>
                <w:sz w:val="22"/>
                <w:szCs w:val="22"/>
                <w:lang w:val="sk-SK"/>
              </w:rPr>
              <w:t>v rozdelených dávkach</w:t>
            </w:r>
          </w:p>
        </w:tc>
      </w:tr>
      <w:tr w:rsidR="004F7454" w:rsidRPr="00004FA9" w14:paraId="2AAD16EE" w14:textId="77777777" w:rsidTr="00004FA9">
        <w:tc>
          <w:tcPr>
            <w:tcW w:w="2197" w:type="dxa"/>
            <w:vAlign w:val="center"/>
          </w:tcPr>
          <w:p w14:paraId="1F723F86" w14:textId="45FF40FE" w:rsidR="004F7454" w:rsidRPr="00004FA9" w:rsidRDefault="00077035" w:rsidP="00004FA9">
            <w:pPr>
              <w:pStyle w:val="Default"/>
              <w:rPr>
                <w:rFonts w:ascii="Times New Roman" w:hAnsi="Times New Roman" w:cs="Times New Roman"/>
                <w:b/>
                <w:bCs/>
                <w:sz w:val="22"/>
                <w:szCs w:val="22"/>
              </w:rPr>
            </w:pPr>
            <w:r w:rsidRPr="00004FA9">
              <w:rPr>
                <w:rFonts w:ascii="Times New Roman" w:hAnsi="Times New Roman" w:cs="Times New Roman"/>
                <w:b/>
                <w:bCs/>
                <w:sz w:val="22"/>
                <w:szCs w:val="22"/>
              </w:rPr>
              <w:t>Starší</w:t>
            </w:r>
          </w:p>
          <w:p w14:paraId="62909946" w14:textId="1CC76869" w:rsidR="004F7454" w:rsidRPr="00004FA9" w:rsidRDefault="004F7454" w:rsidP="00004FA9">
            <w:pPr>
              <w:pStyle w:val="Default"/>
              <w:rPr>
                <w:rFonts w:ascii="Times New Roman" w:hAnsi="Times New Roman" w:cs="Times New Roman"/>
                <w:b/>
                <w:bCs/>
                <w:sz w:val="22"/>
                <w:szCs w:val="22"/>
              </w:rPr>
            </w:pPr>
            <w:r w:rsidRPr="00004FA9">
              <w:rPr>
                <w:rFonts w:ascii="Times New Roman" w:hAnsi="Times New Roman" w:cs="Times New Roman"/>
                <w:b/>
                <w:bCs/>
                <w:sz w:val="22"/>
                <w:szCs w:val="22"/>
              </w:rPr>
              <w:t>a</w:t>
            </w:r>
            <w:r w:rsidR="00077035" w:rsidRPr="00004FA9">
              <w:rPr>
                <w:rFonts w:ascii="Times New Roman" w:hAnsi="Times New Roman" w:cs="Times New Roman"/>
                <w:b/>
                <w:bCs/>
                <w:sz w:val="22"/>
                <w:szCs w:val="22"/>
              </w:rPr>
              <w:t xml:space="preserve"> oslabení </w:t>
            </w:r>
            <w:r w:rsidRPr="00004FA9">
              <w:rPr>
                <w:rFonts w:ascii="Times New Roman" w:hAnsi="Times New Roman" w:cs="Times New Roman"/>
                <w:b/>
                <w:bCs/>
                <w:sz w:val="22"/>
                <w:szCs w:val="22"/>
              </w:rPr>
              <w:t>pacienti</w:t>
            </w:r>
          </w:p>
        </w:tc>
        <w:tc>
          <w:tcPr>
            <w:tcW w:w="2551" w:type="dxa"/>
            <w:vAlign w:val="center"/>
          </w:tcPr>
          <w:p w14:paraId="6054F3C3" w14:textId="77777777" w:rsidR="004F7454" w:rsidRPr="00004FA9" w:rsidRDefault="004F7454" w:rsidP="00004FA9">
            <w:pPr>
              <w:rPr>
                <w:sz w:val="22"/>
                <w:szCs w:val="22"/>
                <w:lang w:val="sk-SK"/>
              </w:rPr>
            </w:pPr>
            <w:r w:rsidRPr="00004FA9">
              <w:rPr>
                <w:sz w:val="22"/>
                <w:szCs w:val="22"/>
                <w:lang w:val="sk-SK"/>
              </w:rPr>
              <w:t xml:space="preserve">0,25 mg </w:t>
            </w:r>
          </w:p>
          <w:p w14:paraId="361857CE" w14:textId="77777777" w:rsidR="004F7454" w:rsidRPr="00004FA9" w:rsidRDefault="004F7454" w:rsidP="00004FA9">
            <w:pPr>
              <w:rPr>
                <w:sz w:val="22"/>
                <w:szCs w:val="22"/>
                <w:lang w:val="sk-SK"/>
              </w:rPr>
            </w:pPr>
            <w:r w:rsidRPr="00004FA9">
              <w:rPr>
                <w:sz w:val="22"/>
                <w:szCs w:val="22"/>
                <w:lang w:val="sk-SK"/>
              </w:rPr>
              <w:t xml:space="preserve">2-krát denne </w:t>
            </w:r>
          </w:p>
          <w:p w14:paraId="5EED5D1D" w14:textId="77777777" w:rsidR="004F7454" w:rsidRPr="00004FA9" w:rsidRDefault="004F7454" w:rsidP="00004FA9">
            <w:pPr>
              <w:rPr>
                <w:sz w:val="22"/>
                <w:szCs w:val="22"/>
                <w:lang w:val="sk-SK"/>
              </w:rPr>
            </w:pPr>
            <w:r w:rsidRPr="00004FA9">
              <w:rPr>
                <w:sz w:val="22"/>
                <w:szCs w:val="22"/>
                <w:lang w:val="sk-SK"/>
              </w:rPr>
              <w:t>alebo 3-krát denne</w:t>
            </w:r>
          </w:p>
        </w:tc>
        <w:tc>
          <w:tcPr>
            <w:tcW w:w="4253" w:type="dxa"/>
            <w:vAlign w:val="center"/>
          </w:tcPr>
          <w:p w14:paraId="531A1539" w14:textId="43C2AE3B" w:rsidR="004F7454" w:rsidRPr="00004FA9" w:rsidRDefault="004F7454" w:rsidP="00004FA9">
            <w:pPr>
              <w:rPr>
                <w:sz w:val="22"/>
                <w:szCs w:val="22"/>
                <w:lang w:val="sk-SK"/>
              </w:rPr>
            </w:pPr>
            <w:r w:rsidRPr="00004FA9">
              <w:rPr>
                <w:sz w:val="22"/>
                <w:szCs w:val="22"/>
                <w:lang w:val="sk-SK"/>
              </w:rPr>
              <w:t>0,5 mg</w:t>
            </w:r>
            <w:r w:rsidR="00D00706" w:rsidRPr="00004FA9">
              <w:rPr>
                <w:sz w:val="22"/>
                <w:szCs w:val="22"/>
                <w:lang w:val="sk-SK"/>
              </w:rPr>
              <w:t> – </w:t>
            </w:r>
            <w:r w:rsidRPr="00004FA9">
              <w:rPr>
                <w:sz w:val="22"/>
                <w:szCs w:val="22"/>
                <w:lang w:val="sk-SK"/>
              </w:rPr>
              <w:t>0,75 mg denne v rozdelených dávkach, dávka sa môže postupne zvyšovať podľa potreby a</w:t>
            </w:r>
            <w:r w:rsidR="00D00706" w:rsidRPr="00004FA9">
              <w:rPr>
                <w:sz w:val="22"/>
                <w:szCs w:val="22"/>
                <w:lang w:val="sk-SK"/>
              </w:rPr>
              <w:t> </w:t>
            </w:r>
            <w:r w:rsidRPr="00004FA9">
              <w:rPr>
                <w:sz w:val="22"/>
                <w:szCs w:val="22"/>
                <w:lang w:val="sk-SK"/>
              </w:rPr>
              <w:t>znášanlivosti lieku</w:t>
            </w:r>
          </w:p>
        </w:tc>
      </w:tr>
      <w:tr w:rsidR="004F7454" w:rsidRPr="00004FA9" w14:paraId="3AB1F2C5" w14:textId="77777777" w:rsidTr="00004FA9">
        <w:tc>
          <w:tcPr>
            <w:tcW w:w="2197" w:type="dxa"/>
            <w:vAlign w:val="center"/>
          </w:tcPr>
          <w:p w14:paraId="4D557F87" w14:textId="31CA10BA" w:rsidR="004F7454" w:rsidRPr="00004FA9" w:rsidRDefault="004F7454" w:rsidP="00004FA9">
            <w:pPr>
              <w:pStyle w:val="Nadpis3"/>
              <w:rPr>
                <w:rFonts w:ascii="Times New Roman" w:hAnsi="Times New Roman" w:cs="Times New Roman"/>
                <w:b/>
                <w:sz w:val="22"/>
                <w:szCs w:val="22"/>
                <w:lang w:val="sk-SK" w:eastAsia="sk-SK"/>
              </w:rPr>
            </w:pPr>
            <w:r w:rsidRPr="00004FA9">
              <w:rPr>
                <w:rFonts w:ascii="Times New Roman" w:hAnsi="Times New Roman" w:cs="Times New Roman"/>
                <w:b/>
                <w:sz w:val="22"/>
                <w:szCs w:val="22"/>
                <w:lang w:val="sk-SK" w:eastAsia="sk-SK"/>
              </w:rPr>
              <w:t>Panické poruchy</w:t>
            </w:r>
          </w:p>
        </w:tc>
        <w:tc>
          <w:tcPr>
            <w:tcW w:w="2551" w:type="dxa"/>
            <w:vAlign w:val="center"/>
          </w:tcPr>
          <w:p w14:paraId="640A3A6D" w14:textId="692DAA02" w:rsidR="004F7454" w:rsidRPr="00004FA9" w:rsidRDefault="004F7454" w:rsidP="00004FA9">
            <w:pPr>
              <w:rPr>
                <w:sz w:val="22"/>
                <w:szCs w:val="22"/>
                <w:lang w:val="sk-SK"/>
              </w:rPr>
            </w:pPr>
            <w:r w:rsidRPr="00004FA9">
              <w:rPr>
                <w:sz w:val="22"/>
                <w:szCs w:val="22"/>
                <w:lang w:val="sk-SK"/>
              </w:rPr>
              <w:t>0,5 mg</w:t>
            </w:r>
            <w:r w:rsidR="00D00706" w:rsidRPr="00004FA9">
              <w:rPr>
                <w:sz w:val="22"/>
                <w:szCs w:val="22"/>
                <w:lang w:val="sk-SK"/>
              </w:rPr>
              <w:t> – </w:t>
            </w:r>
            <w:r w:rsidRPr="00004FA9">
              <w:rPr>
                <w:sz w:val="22"/>
                <w:szCs w:val="22"/>
                <w:lang w:val="sk-SK"/>
              </w:rPr>
              <w:t xml:space="preserve">1,0 mg </w:t>
            </w:r>
          </w:p>
          <w:p w14:paraId="77706660" w14:textId="77777777" w:rsidR="004F7454" w:rsidRPr="00004FA9" w:rsidRDefault="004F7454" w:rsidP="00004FA9">
            <w:pPr>
              <w:rPr>
                <w:sz w:val="22"/>
                <w:szCs w:val="22"/>
                <w:lang w:val="sk-SK"/>
              </w:rPr>
            </w:pPr>
            <w:r w:rsidRPr="00004FA9">
              <w:rPr>
                <w:sz w:val="22"/>
                <w:szCs w:val="22"/>
                <w:lang w:val="sk-SK"/>
              </w:rPr>
              <w:t xml:space="preserve">pred spaním na noc </w:t>
            </w:r>
          </w:p>
          <w:p w14:paraId="2E14579A" w14:textId="77777777" w:rsidR="004F7454" w:rsidRPr="00004FA9" w:rsidRDefault="004F7454" w:rsidP="00004FA9">
            <w:pPr>
              <w:rPr>
                <w:sz w:val="22"/>
                <w:szCs w:val="22"/>
                <w:lang w:val="sk-SK"/>
              </w:rPr>
            </w:pPr>
            <w:r w:rsidRPr="00004FA9">
              <w:rPr>
                <w:sz w:val="22"/>
                <w:szCs w:val="22"/>
                <w:lang w:val="sk-SK"/>
              </w:rPr>
              <w:t>alebo 0,5 mg 3-krát denne</w:t>
            </w:r>
          </w:p>
        </w:tc>
        <w:tc>
          <w:tcPr>
            <w:tcW w:w="4253" w:type="dxa"/>
            <w:vAlign w:val="center"/>
          </w:tcPr>
          <w:p w14:paraId="5D7189FB" w14:textId="17DFF049" w:rsidR="004F7454" w:rsidRPr="00004FA9" w:rsidRDefault="004F7454" w:rsidP="00004FA9">
            <w:pPr>
              <w:rPr>
                <w:sz w:val="22"/>
                <w:szCs w:val="22"/>
                <w:lang w:val="sk-SK"/>
              </w:rPr>
            </w:pPr>
            <w:r w:rsidRPr="00004FA9">
              <w:rPr>
                <w:sz w:val="22"/>
                <w:szCs w:val="22"/>
                <w:lang w:val="sk-SK"/>
              </w:rPr>
              <w:t>Dávka sa musí prispôsobiť odpovedi pacienta, dávka sa nesmie zvýšiť o viac ako 1 mg každé 3 </w:t>
            </w:r>
            <w:r w:rsidR="00D00706" w:rsidRPr="00004FA9">
              <w:rPr>
                <w:sz w:val="22"/>
                <w:szCs w:val="22"/>
                <w:lang w:val="sk-SK"/>
              </w:rPr>
              <w:t>–</w:t>
            </w:r>
            <w:r w:rsidRPr="00004FA9">
              <w:rPr>
                <w:sz w:val="22"/>
                <w:szCs w:val="22"/>
                <w:lang w:val="sk-SK"/>
              </w:rPr>
              <w:t xml:space="preserve"> 4 dni. Dávkovanie sa môže zvýšiť podľa terapeutickej schémy až do hodnoty troch alebo štyroch denných dávok. </w:t>
            </w:r>
          </w:p>
          <w:p w14:paraId="67C7569F" w14:textId="1EF7B40E" w:rsidR="004F7454" w:rsidRPr="00004FA9" w:rsidRDefault="004F7454" w:rsidP="00004FA9">
            <w:pPr>
              <w:rPr>
                <w:sz w:val="22"/>
                <w:szCs w:val="22"/>
                <w:lang w:val="sk-SK"/>
              </w:rPr>
            </w:pPr>
            <w:r w:rsidRPr="00004FA9">
              <w:rPr>
                <w:sz w:val="22"/>
                <w:szCs w:val="22"/>
                <w:lang w:val="sk-SK"/>
              </w:rPr>
              <w:t>(V</w:t>
            </w:r>
            <w:r w:rsidR="00D00706" w:rsidRPr="00004FA9">
              <w:rPr>
                <w:sz w:val="22"/>
                <w:szCs w:val="22"/>
                <w:lang w:val="sk-SK"/>
              </w:rPr>
              <w:t> </w:t>
            </w:r>
            <w:r w:rsidRPr="00004FA9">
              <w:rPr>
                <w:sz w:val="22"/>
                <w:szCs w:val="22"/>
                <w:lang w:val="sk-SK"/>
              </w:rPr>
              <w:t xml:space="preserve">rozsiahlej multicentrickej štúdii bola priemerná dávka 5,7 ± 2,3 mg/deň, pričom  </w:t>
            </w:r>
          </w:p>
          <w:p w14:paraId="6552F5F0" w14:textId="4CB1EC1C" w:rsidR="004F7454" w:rsidRPr="00004FA9" w:rsidRDefault="004F7454" w:rsidP="00004FA9">
            <w:pPr>
              <w:rPr>
                <w:sz w:val="22"/>
                <w:szCs w:val="22"/>
                <w:lang w:val="sk-SK"/>
              </w:rPr>
            </w:pPr>
            <w:r w:rsidRPr="00004FA9">
              <w:rPr>
                <w:sz w:val="22"/>
                <w:szCs w:val="22"/>
                <w:lang w:val="sk-SK"/>
              </w:rPr>
              <w:t>vo výnimočných prípadoch sa u niektorých pacientov vyžadovala dávka 10 mg/deň).</w:t>
            </w:r>
          </w:p>
        </w:tc>
      </w:tr>
    </w:tbl>
    <w:p w14:paraId="65AE09EA" w14:textId="7F3FC180" w:rsidR="004F7454" w:rsidRPr="00004FA9" w:rsidRDefault="004F7454" w:rsidP="00004FA9">
      <w:pPr>
        <w:autoSpaceDE w:val="0"/>
        <w:autoSpaceDN w:val="0"/>
        <w:adjustRightInd w:val="0"/>
        <w:rPr>
          <w:sz w:val="22"/>
          <w:szCs w:val="22"/>
          <w:lang w:val="sk-SK"/>
        </w:rPr>
      </w:pPr>
    </w:p>
    <w:p w14:paraId="55316827" w14:textId="77777777" w:rsidR="004F7454" w:rsidRPr="00004FA9" w:rsidRDefault="004F7454" w:rsidP="00004FA9">
      <w:pPr>
        <w:rPr>
          <w:sz w:val="22"/>
          <w:szCs w:val="22"/>
          <w:lang w:val="sk-SK"/>
        </w:rPr>
      </w:pPr>
      <w:r w:rsidRPr="00004FA9">
        <w:rPr>
          <w:sz w:val="22"/>
          <w:szCs w:val="22"/>
          <w:lang w:val="sk-SK"/>
        </w:rPr>
        <w:t>Odporúča sa dodržiavať všeobecné pravidlo podávania najnižšej účinnej dávky, aby sa predišlo vzniku nadmernej sedácie alebo ataxie. Stav pacientov sa musí pravidelne sledovať a dávka sa musí upravovať podľa ich potreby. Ak sa vyskytnú nežiaduce účinky, dávka sa musí znížiť.</w:t>
      </w:r>
    </w:p>
    <w:p w14:paraId="637591FB" w14:textId="77777777" w:rsidR="004F7454" w:rsidRPr="00004FA9" w:rsidRDefault="004F7454" w:rsidP="00004FA9">
      <w:pPr>
        <w:rPr>
          <w:bCs/>
          <w:sz w:val="22"/>
          <w:szCs w:val="22"/>
          <w:u w:val="single"/>
          <w:lang w:val="sk-SK"/>
        </w:rPr>
      </w:pPr>
    </w:p>
    <w:p w14:paraId="306E4704" w14:textId="77777777" w:rsidR="004F7454" w:rsidRPr="00004FA9" w:rsidRDefault="004F7454" w:rsidP="00004FA9">
      <w:pPr>
        <w:rPr>
          <w:sz w:val="22"/>
          <w:szCs w:val="22"/>
          <w:lang w:val="sk-SK"/>
        </w:rPr>
      </w:pPr>
      <w:r w:rsidRPr="00004FA9">
        <w:rPr>
          <w:bCs/>
          <w:sz w:val="22"/>
          <w:szCs w:val="22"/>
          <w:u w:val="single"/>
          <w:lang w:val="sk-SK"/>
        </w:rPr>
        <w:t>Dĺžka liečby</w:t>
      </w:r>
    </w:p>
    <w:p w14:paraId="55D46E86" w14:textId="2F1C5181" w:rsidR="004F7454" w:rsidRPr="00004FA9" w:rsidRDefault="004F7454" w:rsidP="00004FA9">
      <w:pPr>
        <w:rPr>
          <w:sz w:val="22"/>
          <w:szCs w:val="22"/>
          <w:lang w:val="sk-SK"/>
        </w:rPr>
      </w:pPr>
      <w:r w:rsidRPr="00004FA9">
        <w:rPr>
          <w:sz w:val="22"/>
          <w:szCs w:val="22"/>
          <w:lang w:val="sk-SK"/>
        </w:rPr>
        <w:t>Liečba má trvať čo najkratšie. Pacient sa musí pravidelne vyšetrovať a musí sa preskúmať potreba pokračovania v</w:t>
      </w:r>
      <w:r w:rsidR="00D00706" w:rsidRPr="00004FA9">
        <w:rPr>
          <w:sz w:val="22"/>
          <w:szCs w:val="22"/>
          <w:lang w:val="sk-SK"/>
        </w:rPr>
        <w:t> </w:t>
      </w:r>
      <w:r w:rsidRPr="00004FA9">
        <w:rPr>
          <w:sz w:val="22"/>
          <w:szCs w:val="22"/>
          <w:lang w:val="sk-SK"/>
        </w:rPr>
        <w:t>liečbe, najmä ak je pacient bez symptómov. Pri úzkostných stavoch a</w:t>
      </w:r>
      <w:r w:rsidR="00D00706" w:rsidRPr="00004FA9">
        <w:rPr>
          <w:sz w:val="22"/>
          <w:szCs w:val="22"/>
          <w:lang w:val="sk-SK"/>
        </w:rPr>
        <w:t> </w:t>
      </w:r>
      <w:r w:rsidRPr="00004FA9">
        <w:rPr>
          <w:sz w:val="22"/>
          <w:szCs w:val="22"/>
          <w:lang w:val="sk-SK"/>
        </w:rPr>
        <w:t>úzkosti spojenej s depresiou by mala celková dĺžka liečby trvať do 6 mesiacov a u panických porúch do 8 mesiacov.</w:t>
      </w:r>
      <w:r w:rsidR="00D00706" w:rsidRPr="00004FA9">
        <w:rPr>
          <w:sz w:val="22"/>
          <w:szCs w:val="22"/>
          <w:lang w:val="sk-SK"/>
        </w:rPr>
        <w:t xml:space="preserve"> </w:t>
      </w:r>
      <w:r w:rsidRPr="00004FA9">
        <w:rPr>
          <w:sz w:val="22"/>
          <w:szCs w:val="22"/>
          <w:lang w:val="sk-SK"/>
        </w:rPr>
        <w:t xml:space="preserve">V niektorých prípadoch môže byť potrebné predĺžiť liečbu aj nad určené časové obdobie. V takomto prípade musí stav pacienta najprv prehodnotiť špecialista. </w:t>
      </w:r>
    </w:p>
    <w:p w14:paraId="51A0EE69" w14:textId="77777777" w:rsidR="004F7454" w:rsidRPr="00004FA9" w:rsidRDefault="004F7454" w:rsidP="00004FA9">
      <w:pPr>
        <w:rPr>
          <w:sz w:val="22"/>
          <w:szCs w:val="22"/>
          <w:lang w:val="sk-SK"/>
        </w:rPr>
      </w:pPr>
    </w:p>
    <w:p w14:paraId="1E82CBBE" w14:textId="77777777" w:rsidR="004C23AE" w:rsidRPr="00004FA9" w:rsidRDefault="004F7454" w:rsidP="00004FA9">
      <w:pPr>
        <w:rPr>
          <w:bCs/>
          <w:sz w:val="22"/>
          <w:szCs w:val="22"/>
          <w:u w:val="single"/>
          <w:lang w:val="sk-SK"/>
        </w:rPr>
      </w:pPr>
      <w:r w:rsidRPr="00004FA9">
        <w:rPr>
          <w:bCs/>
          <w:sz w:val="22"/>
          <w:szCs w:val="22"/>
          <w:u w:val="single"/>
          <w:lang w:val="sk-SK"/>
        </w:rPr>
        <w:t>Ukončenie liečby</w:t>
      </w:r>
    </w:p>
    <w:p w14:paraId="25E702EB" w14:textId="3463A3E7" w:rsidR="004F7454" w:rsidRPr="00004FA9" w:rsidRDefault="004F7454" w:rsidP="00004FA9">
      <w:pPr>
        <w:rPr>
          <w:bCs/>
          <w:sz w:val="22"/>
          <w:szCs w:val="22"/>
          <w:lang w:val="sk-SK"/>
        </w:rPr>
      </w:pPr>
      <w:r w:rsidRPr="00004FA9">
        <w:rPr>
          <w:sz w:val="22"/>
          <w:szCs w:val="22"/>
          <w:lang w:val="sk-SK"/>
        </w:rPr>
        <w:t xml:space="preserve">Dávka sa musí znižovať postupne podľa zmeny klinického stavu. Odporúča sa neznižovať dennú dávku </w:t>
      </w:r>
      <w:r w:rsidR="004C23AE" w:rsidRPr="00004FA9">
        <w:rPr>
          <w:sz w:val="22"/>
          <w:szCs w:val="22"/>
          <w:lang w:val="sk-SK"/>
        </w:rPr>
        <w:t>Frontinu</w:t>
      </w:r>
      <w:r w:rsidRPr="00004FA9">
        <w:rPr>
          <w:sz w:val="22"/>
          <w:szCs w:val="22"/>
          <w:lang w:val="sk-SK"/>
        </w:rPr>
        <w:t xml:space="preserve"> o viac ako 0,5 mg každé 3 dni. U niektorých pacientov môže byť potrebné znižovať dávky ešte pomalšie (pozri časť 4.4).</w:t>
      </w:r>
    </w:p>
    <w:p w14:paraId="2A67C3DE" w14:textId="6C3DE12E" w:rsidR="004F7454" w:rsidRPr="00004FA9" w:rsidRDefault="004F7454" w:rsidP="00004FA9">
      <w:pPr>
        <w:rPr>
          <w:sz w:val="22"/>
          <w:szCs w:val="22"/>
          <w:lang w:val="sk-SK"/>
        </w:rPr>
      </w:pPr>
      <w:r w:rsidRPr="00004FA9">
        <w:rPr>
          <w:iCs/>
          <w:sz w:val="22"/>
          <w:szCs w:val="22"/>
          <w:lang w:val="sk-SK"/>
        </w:rPr>
        <w:t xml:space="preserve">Na začiatku liečby je vhodné pacienta informovať, že trvanie liečby bude obmedzené a vysvetliť mu ako presne sa bude dávka znižovať. Dôležité je tiež pacienta poučiť, že pri </w:t>
      </w:r>
      <w:r w:rsidR="00077035" w:rsidRPr="00004FA9">
        <w:rPr>
          <w:iCs/>
          <w:sz w:val="22"/>
          <w:szCs w:val="22"/>
          <w:lang w:val="sk-SK"/>
        </w:rPr>
        <w:t>ukončovaní liečby</w:t>
      </w:r>
      <w:r w:rsidRPr="00004FA9">
        <w:rPr>
          <w:iCs/>
          <w:sz w:val="22"/>
          <w:szCs w:val="22"/>
          <w:lang w:val="sk-SK"/>
        </w:rPr>
        <w:t xml:space="preserve"> sa môže vyskytnúť rebound fenomén, aby sa minimalizovala úzkosť pacienta spojená s týmto javom </w:t>
      </w:r>
      <w:r w:rsidRPr="00004FA9">
        <w:rPr>
          <w:sz w:val="22"/>
          <w:szCs w:val="22"/>
          <w:lang w:val="sk-SK"/>
        </w:rPr>
        <w:t>(pozri časť 4.4).</w:t>
      </w:r>
    </w:p>
    <w:p w14:paraId="7D679708" w14:textId="77777777" w:rsidR="004F7454" w:rsidRPr="00004FA9" w:rsidRDefault="004F7454" w:rsidP="00004FA9">
      <w:pPr>
        <w:tabs>
          <w:tab w:val="left" w:pos="0"/>
        </w:tabs>
        <w:autoSpaceDE w:val="0"/>
        <w:autoSpaceDN w:val="0"/>
        <w:adjustRightInd w:val="0"/>
        <w:rPr>
          <w:i/>
          <w:sz w:val="22"/>
          <w:szCs w:val="22"/>
          <w:lang w:val="sk-SK"/>
        </w:rPr>
      </w:pPr>
    </w:p>
    <w:p w14:paraId="47BC3DC8" w14:textId="427E2BEA" w:rsidR="00C752E8" w:rsidRPr="00004FA9" w:rsidRDefault="00282FA9" w:rsidP="00004FA9">
      <w:pPr>
        <w:tabs>
          <w:tab w:val="left" w:pos="0"/>
        </w:tabs>
        <w:autoSpaceDE w:val="0"/>
        <w:autoSpaceDN w:val="0"/>
        <w:adjustRightInd w:val="0"/>
        <w:rPr>
          <w:sz w:val="22"/>
          <w:szCs w:val="22"/>
          <w:lang w:val="sk-SK"/>
        </w:rPr>
      </w:pPr>
      <w:r w:rsidRPr="00004FA9">
        <w:rPr>
          <w:i/>
          <w:sz w:val="22"/>
          <w:szCs w:val="22"/>
          <w:lang w:val="sk-SK"/>
        </w:rPr>
        <w:t>Pediatrická populácia</w:t>
      </w:r>
      <w:r w:rsidR="008B741A" w:rsidRPr="00004FA9">
        <w:rPr>
          <w:sz w:val="22"/>
          <w:szCs w:val="22"/>
          <w:lang w:val="sk-SK"/>
        </w:rPr>
        <w:t xml:space="preserve"> </w:t>
      </w:r>
    </w:p>
    <w:p w14:paraId="631BEED2" w14:textId="2E3383A9" w:rsidR="008B741A" w:rsidRPr="00004FA9" w:rsidRDefault="008B741A" w:rsidP="00004FA9">
      <w:pPr>
        <w:tabs>
          <w:tab w:val="left" w:pos="0"/>
        </w:tabs>
        <w:autoSpaceDE w:val="0"/>
        <w:autoSpaceDN w:val="0"/>
        <w:adjustRightInd w:val="0"/>
        <w:rPr>
          <w:sz w:val="22"/>
          <w:szCs w:val="22"/>
          <w:lang w:val="sk-SK"/>
        </w:rPr>
      </w:pPr>
      <w:r w:rsidRPr="00004FA9">
        <w:rPr>
          <w:sz w:val="22"/>
          <w:szCs w:val="22"/>
          <w:lang w:val="sk-SK"/>
        </w:rPr>
        <w:t>Bezpečnosť a účinnosť alprazolamu u detí a dospievajúcich vo veku do 18 rokov neboli doteraz stanovené, preto sa</w:t>
      </w:r>
      <w:r w:rsidR="00A51A96" w:rsidRPr="00004FA9">
        <w:rPr>
          <w:sz w:val="22"/>
          <w:szCs w:val="22"/>
          <w:lang w:val="sk-SK"/>
        </w:rPr>
        <w:t xml:space="preserve"> užívanie alprazolamu </w:t>
      </w:r>
      <w:r w:rsidR="00FF3558" w:rsidRPr="00004FA9">
        <w:rPr>
          <w:sz w:val="22"/>
          <w:szCs w:val="22"/>
          <w:lang w:val="sk-SK"/>
        </w:rPr>
        <w:t xml:space="preserve">v tejto skupine pacientov </w:t>
      </w:r>
      <w:r w:rsidR="00A51A96" w:rsidRPr="00004FA9">
        <w:rPr>
          <w:sz w:val="22"/>
          <w:szCs w:val="22"/>
          <w:lang w:val="sk-SK"/>
        </w:rPr>
        <w:t>neodporúča.</w:t>
      </w:r>
    </w:p>
    <w:p w14:paraId="09171857" w14:textId="77777777" w:rsidR="00077035" w:rsidRPr="00004FA9" w:rsidRDefault="00077035" w:rsidP="00004FA9">
      <w:pPr>
        <w:tabs>
          <w:tab w:val="left" w:pos="0"/>
        </w:tabs>
        <w:autoSpaceDE w:val="0"/>
        <w:autoSpaceDN w:val="0"/>
        <w:adjustRightInd w:val="0"/>
        <w:rPr>
          <w:sz w:val="22"/>
          <w:szCs w:val="22"/>
          <w:u w:val="single"/>
          <w:lang w:val="sk-SK"/>
        </w:rPr>
      </w:pPr>
    </w:p>
    <w:p w14:paraId="259D7291" w14:textId="17FABC50" w:rsidR="00C752E8" w:rsidRPr="00004FA9" w:rsidRDefault="00C752E8" w:rsidP="00004FA9">
      <w:pPr>
        <w:tabs>
          <w:tab w:val="left" w:pos="0"/>
        </w:tabs>
        <w:autoSpaceDE w:val="0"/>
        <w:autoSpaceDN w:val="0"/>
        <w:adjustRightInd w:val="0"/>
        <w:rPr>
          <w:sz w:val="22"/>
          <w:szCs w:val="22"/>
          <w:lang w:val="sk-SK"/>
        </w:rPr>
      </w:pPr>
      <w:r w:rsidRPr="00004FA9">
        <w:rPr>
          <w:sz w:val="22"/>
          <w:szCs w:val="22"/>
          <w:u w:val="single"/>
          <w:lang w:val="sk-SK"/>
        </w:rPr>
        <w:t>Spôsob podávania</w:t>
      </w:r>
    </w:p>
    <w:p w14:paraId="2440EBC9" w14:textId="6827C76C" w:rsidR="008B741A" w:rsidRPr="00004FA9" w:rsidRDefault="004651CC" w:rsidP="00004FA9">
      <w:pPr>
        <w:tabs>
          <w:tab w:val="left" w:pos="0"/>
        </w:tabs>
        <w:autoSpaceDE w:val="0"/>
        <w:autoSpaceDN w:val="0"/>
        <w:adjustRightInd w:val="0"/>
        <w:rPr>
          <w:sz w:val="22"/>
          <w:szCs w:val="22"/>
          <w:u w:val="single"/>
          <w:lang w:val="sk-SK"/>
        </w:rPr>
      </w:pPr>
      <w:r w:rsidRPr="00004FA9">
        <w:rPr>
          <w:sz w:val="22"/>
          <w:szCs w:val="22"/>
          <w:lang w:val="sk-SK"/>
        </w:rPr>
        <w:t>Na</w:t>
      </w:r>
      <w:r w:rsidR="00C752E8" w:rsidRPr="00004FA9">
        <w:rPr>
          <w:sz w:val="22"/>
          <w:szCs w:val="22"/>
          <w:lang w:val="sk-SK"/>
        </w:rPr>
        <w:t xml:space="preserve"> perorálne použitie.</w:t>
      </w:r>
      <w:r w:rsidR="008B741A" w:rsidRPr="00004FA9">
        <w:rPr>
          <w:sz w:val="22"/>
          <w:szCs w:val="22"/>
          <w:lang w:val="sk-SK"/>
        </w:rPr>
        <w:t xml:space="preserve"> </w:t>
      </w:r>
    </w:p>
    <w:p w14:paraId="41A5C8A7" w14:textId="77777777" w:rsidR="008B741A" w:rsidRPr="00004FA9" w:rsidRDefault="008B741A" w:rsidP="00004FA9">
      <w:pPr>
        <w:tabs>
          <w:tab w:val="left" w:pos="360"/>
        </w:tabs>
        <w:autoSpaceDE w:val="0"/>
        <w:autoSpaceDN w:val="0"/>
        <w:adjustRightInd w:val="0"/>
        <w:rPr>
          <w:sz w:val="22"/>
          <w:szCs w:val="22"/>
          <w:u w:val="single"/>
          <w:lang w:val="sk-SK"/>
        </w:rPr>
      </w:pPr>
    </w:p>
    <w:p w14:paraId="100F8AC2" w14:textId="77777777" w:rsidR="00964614" w:rsidRPr="00004FA9" w:rsidRDefault="00964614" w:rsidP="00004FA9">
      <w:pPr>
        <w:tabs>
          <w:tab w:val="left" w:pos="0"/>
        </w:tabs>
        <w:ind w:left="567" w:hanging="567"/>
        <w:rPr>
          <w:b/>
          <w:color w:val="000000"/>
          <w:sz w:val="22"/>
          <w:szCs w:val="22"/>
          <w:lang w:val="sk-SK"/>
        </w:rPr>
      </w:pPr>
      <w:r w:rsidRPr="00004FA9">
        <w:rPr>
          <w:b/>
          <w:color w:val="000000"/>
          <w:sz w:val="22"/>
          <w:szCs w:val="22"/>
          <w:lang w:val="sk-SK"/>
        </w:rPr>
        <w:t>4.3</w:t>
      </w:r>
      <w:r w:rsidR="00AC04CC" w:rsidRPr="00004FA9">
        <w:rPr>
          <w:b/>
          <w:color w:val="000000"/>
          <w:sz w:val="22"/>
          <w:szCs w:val="22"/>
          <w:lang w:val="sk-SK"/>
        </w:rPr>
        <w:tab/>
      </w:r>
      <w:r w:rsidRPr="00004FA9">
        <w:rPr>
          <w:b/>
          <w:color w:val="000000"/>
          <w:sz w:val="22"/>
          <w:szCs w:val="22"/>
          <w:lang w:val="sk-SK"/>
        </w:rPr>
        <w:t>Kontraindikácie</w:t>
      </w:r>
    </w:p>
    <w:p w14:paraId="3F4AF105" w14:textId="77777777" w:rsidR="00964614" w:rsidRPr="00004FA9" w:rsidRDefault="00964614" w:rsidP="00004FA9">
      <w:pPr>
        <w:rPr>
          <w:b/>
          <w:color w:val="000000"/>
          <w:sz w:val="22"/>
          <w:szCs w:val="22"/>
          <w:lang w:val="sk-SK"/>
        </w:rPr>
      </w:pPr>
    </w:p>
    <w:p w14:paraId="390D1DAA" w14:textId="3421833F" w:rsidR="00964614" w:rsidRPr="00004FA9" w:rsidRDefault="00090D8E" w:rsidP="00004FA9">
      <w:pPr>
        <w:numPr>
          <w:ilvl w:val="1"/>
          <w:numId w:val="14"/>
        </w:numPr>
        <w:tabs>
          <w:tab w:val="clear" w:pos="1800"/>
          <w:tab w:val="num" w:pos="567"/>
        </w:tabs>
        <w:ind w:left="567" w:hanging="567"/>
        <w:rPr>
          <w:color w:val="000000"/>
          <w:sz w:val="22"/>
          <w:szCs w:val="22"/>
          <w:lang w:val="sk-SK"/>
        </w:rPr>
      </w:pPr>
      <w:r w:rsidRPr="00004FA9">
        <w:rPr>
          <w:color w:val="000000"/>
          <w:sz w:val="22"/>
          <w:szCs w:val="22"/>
          <w:lang w:val="sk-SK"/>
        </w:rPr>
        <w:t>Precitlivenosť na liečivo</w:t>
      </w:r>
      <w:r w:rsidR="00964614" w:rsidRPr="00004FA9">
        <w:rPr>
          <w:color w:val="000000"/>
          <w:sz w:val="22"/>
          <w:szCs w:val="22"/>
          <w:lang w:val="sk-SK"/>
        </w:rPr>
        <w:t xml:space="preserve"> alebo</w:t>
      </w:r>
      <w:r w:rsidRPr="00004FA9">
        <w:rPr>
          <w:color w:val="000000"/>
          <w:sz w:val="22"/>
          <w:szCs w:val="22"/>
          <w:lang w:val="sk-SK"/>
        </w:rPr>
        <w:t xml:space="preserve"> </w:t>
      </w:r>
      <w:r w:rsidR="00B753ED" w:rsidRPr="00004FA9">
        <w:rPr>
          <w:color w:val="000000"/>
          <w:sz w:val="22"/>
          <w:szCs w:val="22"/>
          <w:lang w:val="sk-SK"/>
        </w:rPr>
        <w:t>na</w:t>
      </w:r>
      <w:r w:rsidRPr="00004FA9">
        <w:rPr>
          <w:color w:val="000000"/>
          <w:sz w:val="22"/>
          <w:szCs w:val="22"/>
          <w:lang w:val="sk-SK"/>
        </w:rPr>
        <w:t xml:space="preserve"> ktorúkoľvek </w:t>
      </w:r>
      <w:r w:rsidR="00AC04CC" w:rsidRPr="00004FA9">
        <w:rPr>
          <w:color w:val="000000"/>
          <w:sz w:val="22"/>
          <w:szCs w:val="22"/>
          <w:lang w:val="sk-SK"/>
        </w:rPr>
        <w:t>z</w:t>
      </w:r>
      <w:r w:rsidR="00FF3558" w:rsidRPr="00004FA9">
        <w:rPr>
          <w:color w:val="000000"/>
          <w:sz w:val="22"/>
          <w:szCs w:val="22"/>
          <w:lang w:val="sk-SK"/>
        </w:rPr>
        <w:t> </w:t>
      </w:r>
      <w:r w:rsidRPr="00004FA9">
        <w:rPr>
          <w:color w:val="000000"/>
          <w:sz w:val="22"/>
          <w:szCs w:val="22"/>
          <w:lang w:val="sk-SK"/>
        </w:rPr>
        <w:t>pomocn</w:t>
      </w:r>
      <w:r w:rsidR="00AC04CC" w:rsidRPr="00004FA9">
        <w:rPr>
          <w:color w:val="000000"/>
          <w:sz w:val="22"/>
          <w:szCs w:val="22"/>
          <w:lang w:val="sk-SK"/>
        </w:rPr>
        <w:t>ých</w:t>
      </w:r>
      <w:r w:rsidRPr="00004FA9">
        <w:rPr>
          <w:color w:val="000000"/>
          <w:sz w:val="22"/>
          <w:szCs w:val="22"/>
          <w:lang w:val="sk-SK"/>
        </w:rPr>
        <w:t xml:space="preserve"> lát</w:t>
      </w:r>
      <w:r w:rsidR="00AC04CC" w:rsidRPr="00004FA9">
        <w:rPr>
          <w:color w:val="000000"/>
          <w:sz w:val="22"/>
          <w:szCs w:val="22"/>
          <w:lang w:val="sk-SK"/>
        </w:rPr>
        <w:t>o</w:t>
      </w:r>
      <w:r w:rsidRPr="00004FA9">
        <w:rPr>
          <w:color w:val="000000"/>
          <w:sz w:val="22"/>
          <w:szCs w:val="22"/>
          <w:lang w:val="sk-SK"/>
        </w:rPr>
        <w:t xml:space="preserve">k </w:t>
      </w:r>
      <w:r w:rsidR="0047029D" w:rsidRPr="00004FA9">
        <w:rPr>
          <w:color w:val="000000"/>
          <w:sz w:val="22"/>
          <w:szCs w:val="22"/>
          <w:lang w:val="sk-SK"/>
        </w:rPr>
        <w:t>uvedených v časti 6.1</w:t>
      </w:r>
      <w:r w:rsidR="006479B4" w:rsidRPr="00004FA9">
        <w:rPr>
          <w:color w:val="000000"/>
          <w:sz w:val="22"/>
          <w:szCs w:val="22"/>
          <w:lang w:val="sk-SK"/>
        </w:rPr>
        <w:t xml:space="preserve"> </w:t>
      </w:r>
      <w:r w:rsidR="00964614" w:rsidRPr="00004FA9">
        <w:rPr>
          <w:color w:val="000000"/>
          <w:sz w:val="22"/>
          <w:szCs w:val="22"/>
          <w:lang w:val="sk-SK"/>
        </w:rPr>
        <w:t>alebo na</w:t>
      </w:r>
      <w:r w:rsidR="00FF3558" w:rsidRPr="00004FA9">
        <w:rPr>
          <w:color w:val="000000"/>
          <w:sz w:val="22"/>
          <w:szCs w:val="22"/>
          <w:lang w:val="sk-SK"/>
        </w:rPr>
        <w:t> </w:t>
      </w:r>
      <w:r w:rsidR="00964614" w:rsidRPr="00004FA9">
        <w:rPr>
          <w:color w:val="000000"/>
          <w:sz w:val="22"/>
          <w:szCs w:val="22"/>
          <w:lang w:val="sk-SK"/>
        </w:rPr>
        <w:t>iné benzodiazepíny</w:t>
      </w:r>
    </w:p>
    <w:p w14:paraId="4737DC39" w14:textId="77777777" w:rsidR="00964614" w:rsidRPr="00004FA9" w:rsidRDefault="00090D8E" w:rsidP="00004FA9">
      <w:pPr>
        <w:numPr>
          <w:ilvl w:val="1"/>
          <w:numId w:val="14"/>
        </w:numPr>
        <w:tabs>
          <w:tab w:val="clear" w:pos="1800"/>
          <w:tab w:val="num" w:pos="567"/>
        </w:tabs>
        <w:ind w:left="567" w:hanging="567"/>
        <w:rPr>
          <w:color w:val="000000"/>
          <w:sz w:val="22"/>
          <w:szCs w:val="22"/>
          <w:lang w:val="sk-SK"/>
        </w:rPr>
      </w:pPr>
      <w:r w:rsidRPr="00004FA9">
        <w:rPr>
          <w:color w:val="000000"/>
          <w:sz w:val="22"/>
          <w:szCs w:val="22"/>
          <w:lang w:val="sk-SK"/>
        </w:rPr>
        <w:t>M</w:t>
      </w:r>
      <w:r w:rsidR="00964614" w:rsidRPr="00004FA9">
        <w:rPr>
          <w:color w:val="000000"/>
          <w:sz w:val="22"/>
          <w:szCs w:val="22"/>
          <w:lang w:val="sk-SK"/>
        </w:rPr>
        <w:t>yasthenia gravis</w:t>
      </w:r>
    </w:p>
    <w:p w14:paraId="19067427" w14:textId="04B4E9D2" w:rsidR="00AC252B" w:rsidRPr="00004FA9" w:rsidRDefault="0044118D" w:rsidP="00004FA9">
      <w:pPr>
        <w:numPr>
          <w:ilvl w:val="1"/>
          <w:numId w:val="14"/>
        </w:numPr>
        <w:tabs>
          <w:tab w:val="clear" w:pos="1800"/>
          <w:tab w:val="num" w:pos="567"/>
        </w:tabs>
        <w:ind w:left="567" w:hanging="567"/>
        <w:rPr>
          <w:color w:val="000000"/>
          <w:sz w:val="22"/>
          <w:szCs w:val="22"/>
          <w:lang w:val="sk-SK"/>
        </w:rPr>
      </w:pPr>
      <w:r w:rsidRPr="00004FA9">
        <w:rPr>
          <w:color w:val="000000"/>
          <w:sz w:val="22"/>
          <w:szCs w:val="22"/>
          <w:lang w:val="sk-SK"/>
        </w:rPr>
        <w:t>Závažná</w:t>
      </w:r>
      <w:r w:rsidR="00AC252B" w:rsidRPr="00004FA9">
        <w:rPr>
          <w:color w:val="000000"/>
          <w:sz w:val="22"/>
          <w:szCs w:val="22"/>
          <w:lang w:val="sk-SK"/>
        </w:rPr>
        <w:t xml:space="preserve"> porucha dýchania</w:t>
      </w:r>
    </w:p>
    <w:p w14:paraId="0FA2D7EE" w14:textId="54280C92" w:rsidR="00AC252B" w:rsidRPr="00004FA9" w:rsidRDefault="00AC252B" w:rsidP="00004FA9">
      <w:pPr>
        <w:numPr>
          <w:ilvl w:val="1"/>
          <w:numId w:val="14"/>
        </w:numPr>
        <w:tabs>
          <w:tab w:val="clear" w:pos="1800"/>
          <w:tab w:val="num" w:pos="567"/>
        </w:tabs>
        <w:ind w:left="567" w:hanging="567"/>
        <w:rPr>
          <w:color w:val="000000"/>
          <w:sz w:val="22"/>
          <w:szCs w:val="22"/>
          <w:lang w:val="sk-SK"/>
        </w:rPr>
      </w:pPr>
      <w:r w:rsidRPr="00004FA9">
        <w:rPr>
          <w:color w:val="000000"/>
          <w:sz w:val="22"/>
          <w:szCs w:val="22"/>
          <w:lang w:val="sk-SK"/>
        </w:rPr>
        <w:t>Syndróm spánkového apnoe</w:t>
      </w:r>
    </w:p>
    <w:p w14:paraId="1F772B90" w14:textId="668ECA21" w:rsidR="00AC252B" w:rsidRPr="00004FA9" w:rsidRDefault="0044118D" w:rsidP="00004FA9">
      <w:pPr>
        <w:numPr>
          <w:ilvl w:val="1"/>
          <w:numId w:val="14"/>
        </w:numPr>
        <w:tabs>
          <w:tab w:val="clear" w:pos="1800"/>
          <w:tab w:val="num" w:pos="567"/>
        </w:tabs>
        <w:ind w:left="567" w:hanging="567"/>
        <w:rPr>
          <w:color w:val="000000"/>
          <w:sz w:val="22"/>
          <w:szCs w:val="22"/>
          <w:lang w:val="sk-SK"/>
        </w:rPr>
      </w:pPr>
      <w:r w:rsidRPr="00004FA9">
        <w:rPr>
          <w:color w:val="000000"/>
          <w:sz w:val="22"/>
          <w:szCs w:val="22"/>
          <w:lang w:val="sk-SK"/>
        </w:rPr>
        <w:t>Závažná</w:t>
      </w:r>
      <w:r w:rsidR="00AC252B" w:rsidRPr="00004FA9">
        <w:rPr>
          <w:color w:val="000000"/>
          <w:sz w:val="22"/>
          <w:szCs w:val="22"/>
          <w:lang w:val="sk-SK"/>
        </w:rPr>
        <w:t xml:space="preserve"> </w:t>
      </w:r>
      <w:r w:rsidRPr="00004FA9">
        <w:rPr>
          <w:color w:val="000000"/>
          <w:sz w:val="22"/>
          <w:szCs w:val="22"/>
          <w:lang w:val="sk-SK"/>
        </w:rPr>
        <w:t>porucha</w:t>
      </w:r>
      <w:r w:rsidR="00AC252B" w:rsidRPr="00004FA9">
        <w:rPr>
          <w:color w:val="000000"/>
          <w:sz w:val="22"/>
          <w:szCs w:val="22"/>
          <w:lang w:val="sk-SK"/>
        </w:rPr>
        <w:t xml:space="preserve"> funkcie pečene</w:t>
      </w:r>
    </w:p>
    <w:p w14:paraId="552CC1C3" w14:textId="77777777" w:rsidR="00FE29E8" w:rsidRPr="00004FA9" w:rsidRDefault="00FE29E8" w:rsidP="00004FA9">
      <w:pPr>
        <w:rPr>
          <w:b/>
          <w:color w:val="000000"/>
          <w:sz w:val="22"/>
          <w:szCs w:val="22"/>
          <w:lang w:val="sk-SK"/>
        </w:rPr>
      </w:pPr>
    </w:p>
    <w:p w14:paraId="31123C1E" w14:textId="77777777" w:rsidR="00964614" w:rsidRPr="00004FA9" w:rsidRDefault="00964614" w:rsidP="00004FA9">
      <w:pPr>
        <w:tabs>
          <w:tab w:val="left" w:pos="0"/>
        </w:tabs>
        <w:ind w:left="567" w:hanging="567"/>
        <w:rPr>
          <w:b/>
          <w:color w:val="000000"/>
          <w:sz w:val="22"/>
          <w:szCs w:val="22"/>
          <w:lang w:val="sk-SK"/>
        </w:rPr>
      </w:pPr>
      <w:r w:rsidRPr="00004FA9">
        <w:rPr>
          <w:b/>
          <w:color w:val="000000"/>
          <w:sz w:val="22"/>
          <w:szCs w:val="22"/>
          <w:lang w:val="sk-SK"/>
        </w:rPr>
        <w:t>4.4</w:t>
      </w:r>
      <w:r w:rsidR="00AC04CC" w:rsidRPr="00004FA9">
        <w:rPr>
          <w:b/>
          <w:color w:val="000000"/>
          <w:sz w:val="22"/>
          <w:szCs w:val="22"/>
          <w:lang w:val="sk-SK"/>
        </w:rPr>
        <w:tab/>
        <w:t>Osobitné upozornenia a opatrenia pri používaní</w:t>
      </w:r>
    </w:p>
    <w:p w14:paraId="2399226B" w14:textId="77777777" w:rsidR="00964614" w:rsidRPr="00004FA9" w:rsidRDefault="00964614" w:rsidP="00004FA9">
      <w:pPr>
        <w:rPr>
          <w:b/>
          <w:color w:val="000000"/>
          <w:sz w:val="22"/>
          <w:szCs w:val="22"/>
          <w:lang w:val="sk-SK"/>
        </w:rPr>
      </w:pPr>
    </w:p>
    <w:p w14:paraId="76438669" w14:textId="0D9F428C" w:rsidR="00AC252B" w:rsidRPr="00004FA9" w:rsidRDefault="00AC252B" w:rsidP="00004FA9">
      <w:pPr>
        <w:rPr>
          <w:bCs/>
          <w:sz w:val="22"/>
          <w:szCs w:val="22"/>
          <w:lang w:val="sk-SK" w:eastAsia="sk-SK"/>
        </w:rPr>
      </w:pPr>
      <w:r w:rsidRPr="00004FA9">
        <w:rPr>
          <w:bCs/>
          <w:sz w:val="22"/>
          <w:szCs w:val="22"/>
          <w:lang w:val="sk-SK" w:eastAsia="sk-SK"/>
        </w:rPr>
        <w:t>U pacientov s </w:t>
      </w:r>
      <w:r w:rsidR="0044118D" w:rsidRPr="00004FA9">
        <w:rPr>
          <w:bCs/>
          <w:sz w:val="22"/>
          <w:szCs w:val="22"/>
          <w:lang w:val="sk-SK" w:eastAsia="sk-SK"/>
        </w:rPr>
        <w:t>poruchou</w:t>
      </w:r>
      <w:r w:rsidRPr="00004FA9">
        <w:rPr>
          <w:bCs/>
          <w:sz w:val="22"/>
          <w:szCs w:val="22"/>
          <w:lang w:val="sk-SK" w:eastAsia="sk-SK"/>
        </w:rPr>
        <w:t xml:space="preserve"> funkci</w:t>
      </w:r>
      <w:r w:rsidR="0044118D" w:rsidRPr="00004FA9">
        <w:rPr>
          <w:bCs/>
          <w:sz w:val="22"/>
          <w:szCs w:val="22"/>
          <w:lang w:val="sk-SK" w:eastAsia="sk-SK"/>
        </w:rPr>
        <w:t>e</w:t>
      </w:r>
      <w:r w:rsidRPr="00004FA9">
        <w:rPr>
          <w:bCs/>
          <w:sz w:val="22"/>
          <w:szCs w:val="22"/>
          <w:lang w:val="sk-SK" w:eastAsia="sk-SK"/>
        </w:rPr>
        <w:t xml:space="preserve"> obličiek alebo </w:t>
      </w:r>
      <w:r w:rsidR="0044118D" w:rsidRPr="00004FA9">
        <w:rPr>
          <w:bCs/>
          <w:sz w:val="22"/>
          <w:szCs w:val="22"/>
          <w:lang w:val="sk-SK" w:eastAsia="sk-SK"/>
        </w:rPr>
        <w:t>s </w:t>
      </w:r>
      <w:r w:rsidRPr="00004FA9">
        <w:rPr>
          <w:bCs/>
          <w:sz w:val="22"/>
          <w:szCs w:val="22"/>
          <w:lang w:val="sk-SK" w:eastAsia="sk-SK"/>
        </w:rPr>
        <w:t xml:space="preserve">ľahkou až stredne </w:t>
      </w:r>
      <w:r w:rsidR="0044118D" w:rsidRPr="00004FA9">
        <w:rPr>
          <w:bCs/>
          <w:sz w:val="22"/>
          <w:szCs w:val="22"/>
          <w:lang w:val="sk-SK" w:eastAsia="sk-SK"/>
        </w:rPr>
        <w:t xml:space="preserve">závažnou </w:t>
      </w:r>
      <w:r w:rsidRPr="00004FA9">
        <w:rPr>
          <w:bCs/>
          <w:sz w:val="22"/>
          <w:szCs w:val="22"/>
          <w:lang w:val="sk-SK" w:eastAsia="sk-SK"/>
        </w:rPr>
        <w:t xml:space="preserve">poruchou </w:t>
      </w:r>
      <w:r w:rsidR="0044118D" w:rsidRPr="00004FA9">
        <w:rPr>
          <w:bCs/>
          <w:sz w:val="22"/>
          <w:szCs w:val="22"/>
          <w:lang w:val="sk-SK" w:eastAsia="sk-SK"/>
        </w:rPr>
        <w:t xml:space="preserve">funkcie </w:t>
      </w:r>
      <w:r w:rsidRPr="00004FA9">
        <w:rPr>
          <w:bCs/>
          <w:sz w:val="22"/>
          <w:szCs w:val="22"/>
          <w:lang w:val="sk-SK" w:eastAsia="sk-SK"/>
        </w:rPr>
        <w:t>pečene je potrebná opatrnosť.</w:t>
      </w:r>
    </w:p>
    <w:p w14:paraId="2D481FFA" w14:textId="77777777" w:rsidR="00FF3558" w:rsidRPr="00004FA9" w:rsidRDefault="00FF3558" w:rsidP="00004FA9">
      <w:pPr>
        <w:rPr>
          <w:color w:val="000000"/>
          <w:sz w:val="22"/>
          <w:szCs w:val="22"/>
          <w:lang w:val="sk-SK"/>
        </w:rPr>
      </w:pPr>
    </w:p>
    <w:p w14:paraId="00F72494" w14:textId="7CBBD9F2" w:rsidR="00AC252B" w:rsidRPr="00004FA9" w:rsidRDefault="00664CAC" w:rsidP="00004FA9">
      <w:pPr>
        <w:rPr>
          <w:color w:val="000000"/>
          <w:sz w:val="22"/>
          <w:szCs w:val="22"/>
          <w:lang w:val="sk-SK"/>
        </w:rPr>
      </w:pPr>
      <w:r w:rsidRPr="00004FA9">
        <w:rPr>
          <w:color w:val="000000"/>
          <w:sz w:val="22"/>
          <w:szCs w:val="22"/>
          <w:lang w:val="sk-SK"/>
        </w:rPr>
        <w:t>Ú</w:t>
      </w:r>
      <w:r w:rsidR="00964614" w:rsidRPr="00004FA9">
        <w:rPr>
          <w:color w:val="000000"/>
          <w:sz w:val="22"/>
          <w:szCs w:val="22"/>
          <w:lang w:val="sk-SK"/>
        </w:rPr>
        <w:t>činnosť alprazolamu v</w:t>
      </w:r>
      <w:r w:rsidR="00FF3558" w:rsidRPr="00004FA9">
        <w:rPr>
          <w:color w:val="000000"/>
          <w:sz w:val="22"/>
          <w:szCs w:val="22"/>
          <w:lang w:val="sk-SK"/>
        </w:rPr>
        <w:t> </w:t>
      </w:r>
      <w:r w:rsidR="00964614" w:rsidRPr="00004FA9">
        <w:rPr>
          <w:color w:val="000000"/>
          <w:sz w:val="22"/>
          <w:szCs w:val="22"/>
          <w:lang w:val="sk-SK"/>
        </w:rPr>
        <w:t>prípade depresií s psychotickými príznakmi, bipolárnych afektívnych porúch a endogénnych depresií nebola zistená</w:t>
      </w:r>
      <w:r w:rsidR="00EA3824" w:rsidRPr="00004FA9">
        <w:rPr>
          <w:color w:val="000000"/>
          <w:sz w:val="22"/>
          <w:szCs w:val="22"/>
          <w:lang w:val="sk-SK"/>
        </w:rPr>
        <w:t>.</w:t>
      </w:r>
    </w:p>
    <w:p w14:paraId="100243B2" w14:textId="77777777" w:rsidR="00AC252B" w:rsidRPr="00004FA9" w:rsidRDefault="00AC252B" w:rsidP="00004FA9">
      <w:pPr>
        <w:rPr>
          <w:sz w:val="22"/>
          <w:szCs w:val="22"/>
          <w:lang w:val="sk-SK"/>
        </w:rPr>
      </w:pPr>
    </w:p>
    <w:p w14:paraId="6CD67167" w14:textId="4EE8CA28" w:rsidR="00AC252B" w:rsidRPr="00004FA9" w:rsidRDefault="00AC252B" w:rsidP="00004FA9">
      <w:pPr>
        <w:rPr>
          <w:b/>
          <w:sz w:val="22"/>
          <w:szCs w:val="22"/>
          <w:lang w:val="sk-SK"/>
        </w:rPr>
      </w:pPr>
      <w:r w:rsidRPr="00004FA9">
        <w:rPr>
          <w:sz w:val="22"/>
          <w:szCs w:val="22"/>
          <w:lang w:val="sk-SK"/>
        </w:rPr>
        <w:t xml:space="preserve">Panické poruchy sú spojené s primárnymi a sekundárnymi </w:t>
      </w:r>
      <w:r w:rsidR="0044118D" w:rsidRPr="00004FA9">
        <w:rPr>
          <w:sz w:val="22"/>
          <w:szCs w:val="22"/>
          <w:lang w:val="sk-SK"/>
        </w:rPr>
        <w:t xml:space="preserve">závažnými </w:t>
      </w:r>
      <w:r w:rsidRPr="00004FA9">
        <w:rPr>
          <w:sz w:val="22"/>
          <w:szCs w:val="22"/>
          <w:lang w:val="sk-SK"/>
        </w:rPr>
        <w:t xml:space="preserve">depresívnymi poruchami a zvýšenými hláseniami </w:t>
      </w:r>
      <w:r w:rsidR="0044118D" w:rsidRPr="00004FA9">
        <w:rPr>
          <w:sz w:val="22"/>
          <w:szCs w:val="22"/>
          <w:lang w:val="sk-SK"/>
        </w:rPr>
        <w:t xml:space="preserve">samovrážd </w:t>
      </w:r>
      <w:r w:rsidRPr="00004FA9">
        <w:rPr>
          <w:sz w:val="22"/>
          <w:szCs w:val="22"/>
          <w:lang w:val="sk-SK"/>
        </w:rPr>
        <w:t xml:space="preserve">u neliečených pacientov. Preto sa musí uplatniť rovnaké upozornenie, keď sa používajú vyššie dávky </w:t>
      </w:r>
      <w:r w:rsidR="00D52A42" w:rsidRPr="00004FA9">
        <w:rPr>
          <w:sz w:val="22"/>
          <w:szCs w:val="22"/>
          <w:lang w:val="sk-SK"/>
        </w:rPr>
        <w:t>Frontinu</w:t>
      </w:r>
      <w:r w:rsidRPr="00004FA9">
        <w:rPr>
          <w:sz w:val="22"/>
          <w:szCs w:val="22"/>
          <w:lang w:val="sk-SK"/>
        </w:rPr>
        <w:t xml:space="preserve"> v liečbe panických ochorení alebo tých, u ktorých je dôvod očakávať skrytú </w:t>
      </w:r>
      <w:r w:rsidR="0044118D" w:rsidRPr="00004FA9">
        <w:rPr>
          <w:sz w:val="22"/>
          <w:szCs w:val="22"/>
          <w:lang w:val="sk-SK"/>
        </w:rPr>
        <w:t>samovražednú</w:t>
      </w:r>
      <w:r w:rsidRPr="00004FA9">
        <w:rPr>
          <w:sz w:val="22"/>
          <w:szCs w:val="22"/>
          <w:lang w:val="sk-SK"/>
        </w:rPr>
        <w:t xml:space="preserve"> predstavivosť alebo plány.</w:t>
      </w:r>
    </w:p>
    <w:p w14:paraId="3EA83500" w14:textId="7AC61848" w:rsidR="00AC252B" w:rsidRPr="00004FA9" w:rsidRDefault="00AC252B" w:rsidP="00004FA9">
      <w:pPr>
        <w:rPr>
          <w:b/>
          <w:sz w:val="22"/>
          <w:szCs w:val="22"/>
          <w:lang w:val="sk-SK"/>
        </w:rPr>
      </w:pPr>
      <w:r w:rsidRPr="00004FA9">
        <w:rPr>
          <w:sz w:val="22"/>
          <w:szCs w:val="22"/>
          <w:lang w:val="sk-SK"/>
        </w:rPr>
        <w:t xml:space="preserve">U pacientov </w:t>
      </w:r>
      <w:r w:rsidR="0044118D" w:rsidRPr="00004FA9">
        <w:rPr>
          <w:sz w:val="22"/>
          <w:szCs w:val="22"/>
          <w:lang w:val="sk-SK"/>
        </w:rPr>
        <w:t xml:space="preserve">so závažnou </w:t>
      </w:r>
      <w:r w:rsidRPr="00004FA9">
        <w:rPr>
          <w:sz w:val="22"/>
          <w:szCs w:val="22"/>
          <w:lang w:val="sk-SK"/>
        </w:rPr>
        <w:t>depresiou alebo úzkosťou spojenou s depresiou sa benzodiazepíny a benzodiazepínom podobné lieky nemajú predpisovať samostatne na liečbu depresie, pretože môžu vyvolať alebo zvýšiť riziko samovraždy. Preto sa má alprazolam používať s opatrnosťou a predpisovanie lieku má byť limitované u pacientov s</w:t>
      </w:r>
      <w:r w:rsidR="00FF3558" w:rsidRPr="00004FA9">
        <w:rPr>
          <w:sz w:val="22"/>
          <w:szCs w:val="22"/>
          <w:lang w:val="sk-SK"/>
        </w:rPr>
        <w:t xml:space="preserve"> prejavmi </w:t>
      </w:r>
      <w:r w:rsidRPr="00004FA9">
        <w:rPr>
          <w:sz w:val="22"/>
          <w:szCs w:val="22"/>
          <w:lang w:val="sk-SK"/>
        </w:rPr>
        <w:t>a príznakmi depresívneho ochorenia alebo tendencií</w:t>
      </w:r>
      <w:r w:rsidR="0044118D" w:rsidRPr="00004FA9">
        <w:rPr>
          <w:sz w:val="22"/>
          <w:szCs w:val="22"/>
          <w:lang w:val="sk-SK"/>
        </w:rPr>
        <w:t xml:space="preserve"> k samovražde</w:t>
      </w:r>
      <w:r w:rsidRPr="00004FA9">
        <w:rPr>
          <w:sz w:val="22"/>
          <w:szCs w:val="22"/>
          <w:lang w:val="sk-SK"/>
        </w:rPr>
        <w:t>.</w:t>
      </w:r>
    </w:p>
    <w:p w14:paraId="560608DB" w14:textId="77777777" w:rsidR="00AC252B" w:rsidRPr="00004FA9" w:rsidRDefault="00AC252B" w:rsidP="00004FA9">
      <w:pPr>
        <w:rPr>
          <w:b/>
          <w:sz w:val="22"/>
          <w:szCs w:val="22"/>
          <w:lang w:val="sk-SK"/>
        </w:rPr>
      </w:pPr>
    </w:p>
    <w:p w14:paraId="408E9AD1" w14:textId="77777777" w:rsidR="00AC252B" w:rsidRPr="00004FA9" w:rsidRDefault="00AC252B" w:rsidP="00004FA9">
      <w:pPr>
        <w:rPr>
          <w:b/>
          <w:sz w:val="22"/>
          <w:szCs w:val="22"/>
          <w:lang w:val="sk-SK"/>
        </w:rPr>
      </w:pPr>
      <w:r w:rsidRPr="00004FA9">
        <w:rPr>
          <w:sz w:val="22"/>
          <w:szCs w:val="22"/>
          <w:lang w:val="sk-SK"/>
        </w:rPr>
        <w:t>Benzodiazepíny sa majú používať veľmi opatrne u pacientov s anamnézou alkoholového alebo liekového abúzu (pozri časť 4.5).</w:t>
      </w:r>
    </w:p>
    <w:p w14:paraId="39D614ED" w14:textId="1C9E8668" w:rsidR="00AC252B" w:rsidRPr="00004FA9" w:rsidRDefault="00AC252B" w:rsidP="00004FA9">
      <w:pPr>
        <w:rPr>
          <w:sz w:val="22"/>
          <w:szCs w:val="22"/>
          <w:lang w:val="sk-SK"/>
        </w:rPr>
      </w:pPr>
    </w:p>
    <w:p w14:paraId="64ED8922" w14:textId="77777777" w:rsidR="00AC252B" w:rsidRPr="00004FA9" w:rsidRDefault="00AC252B" w:rsidP="00004FA9">
      <w:pPr>
        <w:rPr>
          <w:sz w:val="22"/>
          <w:szCs w:val="22"/>
          <w:u w:val="single"/>
          <w:lang w:val="sk-SK"/>
        </w:rPr>
      </w:pPr>
      <w:r w:rsidRPr="00004FA9">
        <w:rPr>
          <w:sz w:val="22"/>
          <w:szCs w:val="22"/>
          <w:u w:val="single"/>
          <w:lang w:val="sk-SK"/>
        </w:rPr>
        <w:t>Tolerancia</w:t>
      </w:r>
    </w:p>
    <w:p w14:paraId="07B2D0AC" w14:textId="77777777" w:rsidR="00AC252B" w:rsidRPr="00004FA9" w:rsidRDefault="00AC252B" w:rsidP="00004FA9">
      <w:pPr>
        <w:rPr>
          <w:sz w:val="22"/>
          <w:szCs w:val="22"/>
          <w:lang w:val="sk-SK"/>
        </w:rPr>
      </w:pPr>
      <w:r w:rsidRPr="00004FA9">
        <w:rPr>
          <w:sz w:val="22"/>
          <w:szCs w:val="22"/>
          <w:lang w:val="sk-SK"/>
        </w:rPr>
        <w:t>Účinnosť benzodiazepínom navodeného hypnotického účinku sa môže o niečo znížiť pri opakovanom používaní počas niekoľkých týždňov.</w:t>
      </w:r>
    </w:p>
    <w:p w14:paraId="71FBF880" w14:textId="77777777" w:rsidR="00AC252B" w:rsidRPr="00004FA9" w:rsidRDefault="00AC252B" w:rsidP="00004FA9">
      <w:pPr>
        <w:rPr>
          <w:sz w:val="22"/>
          <w:szCs w:val="22"/>
          <w:u w:val="single"/>
          <w:lang w:val="sk-SK"/>
        </w:rPr>
      </w:pPr>
    </w:p>
    <w:p w14:paraId="6A79322B" w14:textId="77777777" w:rsidR="00AC252B" w:rsidRPr="00004FA9" w:rsidRDefault="00AC252B" w:rsidP="00004FA9">
      <w:pPr>
        <w:pStyle w:val="Nadpis3"/>
        <w:rPr>
          <w:rFonts w:ascii="Times New Roman" w:hAnsi="Times New Roman" w:cs="Times New Roman"/>
          <w:bCs/>
          <w:sz w:val="22"/>
          <w:szCs w:val="22"/>
          <w:u w:val="single"/>
          <w:lang w:val="sk-SK" w:eastAsia="sk-SK"/>
        </w:rPr>
      </w:pPr>
      <w:r w:rsidRPr="00004FA9">
        <w:rPr>
          <w:rFonts w:ascii="Times New Roman" w:hAnsi="Times New Roman" w:cs="Times New Roman"/>
          <w:bCs/>
          <w:sz w:val="22"/>
          <w:szCs w:val="22"/>
          <w:u w:val="single"/>
          <w:lang w:val="sk-SK" w:eastAsia="sk-SK"/>
        </w:rPr>
        <w:lastRenderedPageBreak/>
        <w:t>Závislosť</w:t>
      </w:r>
    </w:p>
    <w:p w14:paraId="72844857" w14:textId="1D50FC3D" w:rsidR="00D52A42" w:rsidRPr="00004FA9" w:rsidRDefault="00664CAC" w:rsidP="00004FA9">
      <w:pPr>
        <w:rPr>
          <w:color w:val="000000"/>
          <w:sz w:val="22"/>
          <w:szCs w:val="22"/>
          <w:lang w:val="sk-SK"/>
        </w:rPr>
      </w:pPr>
      <w:r w:rsidRPr="00004FA9">
        <w:rPr>
          <w:color w:val="000000"/>
          <w:sz w:val="22"/>
          <w:szCs w:val="22"/>
          <w:lang w:val="sk-SK"/>
        </w:rPr>
        <w:t>U</w:t>
      </w:r>
      <w:r w:rsidR="00964614" w:rsidRPr="00004FA9">
        <w:rPr>
          <w:color w:val="000000"/>
          <w:sz w:val="22"/>
          <w:szCs w:val="22"/>
          <w:lang w:val="sk-SK"/>
        </w:rPr>
        <w:t>žívanie benzodiazepínov vrátane alprazolamu môže viesť k</w:t>
      </w:r>
      <w:r w:rsidR="00FF3558" w:rsidRPr="00004FA9">
        <w:rPr>
          <w:color w:val="000000"/>
          <w:sz w:val="22"/>
          <w:szCs w:val="22"/>
          <w:lang w:val="sk-SK"/>
        </w:rPr>
        <w:t> </w:t>
      </w:r>
      <w:r w:rsidR="00D52A42" w:rsidRPr="00004FA9">
        <w:rPr>
          <w:color w:val="000000"/>
          <w:sz w:val="22"/>
          <w:szCs w:val="22"/>
          <w:lang w:val="sk-SK"/>
        </w:rPr>
        <w:t>rozvoju</w:t>
      </w:r>
      <w:r w:rsidR="00964614" w:rsidRPr="00004FA9">
        <w:rPr>
          <w:color w:val="000000"/>
          <w:sz w:val="22"/>
          <w:szCs w:val="22"/>
          <w:lang w:val="sk-SK"/>
        </w:rPr>
        <w:t xml:space="preserve"> fyzickej a</w:t>
      </w:r>
      <w:r w:rsidR="00FF3558" w:rsidRPr="00004FA9">
        <w:rPr>
          <w:color w:val="000000"/>
          <w:sz w:val="22"/>
          <w:szCs w:val="22"/>
          <w:lang w:val="sk-SK"/>
        </w:rPr>
        <w:t> </w:t>
      </w:r>
      <w:r w:rsidR="00964614" w:rsidRPr="00004FA9">
        <w:rPr>
          <w:color w:val="000000"/>
          <w:sz w:val="22"/>
          <w:szCs w:val="22"/>
          <w:lang w:val="sk-SK"/>
        </w:rPr>
        <w:t>psychickej závislosti</w:t>
      </w:r>
      <w:r w:rsidR="00D52A42" w:rsidRPr="00004FA9">
        <w:rPr>
          <w:color w:val="000000"/>
          <w:sz w:val="22"/>
          <w:szCs w:val="22"/>
          <w:lang w:val="sk-SK"/>
        </w:rPr>
        <w:t xml:space="preserve"> od</w:t>
      </w:r>
      <w:r w:rsidR="00FF3558" w:rsidRPr="00004FA9">
        <w:rPr>
          <w:color w:val="000000"/>
          <w:sz w:val="22"/>
          <w:szCs w:val="22"/>
          <w:lang w:val="sk-SK"/>
        </w:rPr>
        <w:t> </w:t>
      </w:r>
      <w:r w:rsidR="00D52A42" w:rsidRPr="00004FA9">
        <w:rPr>
          <w:color w:val="000000"/>
          <w:sz w:val="22"/>
          <w:szCs w:val="22"/>
          <w:lang w:val="sk-SK"/>
        </w:rPr>
        <w:t>týchto liekov</w:t>
      </w:r>
      <w:r w:rsidR="00964614" w:rsidRPr="00004FA9">
        <w:rPr>
          <w:color w:val="000000"/>
          <w:sz w:val="22"/>
          <w:szCs w:val="22"/>
          <w:lang w:val="sk-SK"/>
        </w:rPr>
        <w:t xml:space="preserve">. </w:t>
      </w:r>
      <w:r w:rsidR="00D52A42" w:rsidRPr="00004FA9">
        <w:rPr>
          <w:sz w:val="22"/>
          <w:szCs w:val="22"/>
          <w:lang w:val="sk-SK"/>
        </w:rPr>
        <w:t>Riziko vzniku závislosti sa zvyšuje s dávkou a dĺžkou liečby, vyššie je aj u pacientov s anamnézou alkoholového abúzu alebo drogovej závislosti.</w:t>
      </w:r>
    </w:p>
    <w:p w14:paraId="1E6FE67A" w14:textId="04984058" w:rsidR="000860B8" w:rsidRPr="00004FA9" w:rsidRDefault="00D52A42" w:rsidP="00004FA9">
      <w:pPr>
        <w:rPr>
          <w:sz w:val="22"/>
          <w:szCs w:val="22"/>
          <w:u w:val="single"/>
          <w:lang w:val="sk-SK"/>
        </w:rPr>
      </w:pPr>
      <w:r w:rsidRPr="00004FA9">
        <w:rPr>
          <w:sz w:val="22"/>
          <w:szCs w:val="22"/>
          <w:lang w:val="sk-SK"/>
        </w:rPr>
        <w:t>Závislosť sa môže prejaviť pri terapeutických dávkach a/alebo u pacientov bez individuálnych rizikových faktorov. Existuje zvýšené riziko závislosti pri použití viacerých benzodiazepínov bez ohľadu na</w:t>
      </w:r>
      <w:r w:rsidR="005D5232" w:rsidRPr="00004FA9">
        <w:rPr>
          <w:sz w:val="22"/>
          <w:szCs w:val="22"/>
          <w:lang w:val="sk-SK"/>
        </w:rPr>
        <w:t> </w:t>
      </w:r>
      <w:r w:rsidRPr="00004FA9">
        <w:rPr>
          <w:sz w:val="22"/>
          <w:szCs w:val="22"/>
          <w:lang w:val="sk-SK"/>
        </w:rPr>
        <w:t>anxiolytickú alebo hypnotickú indikáciu. Vyskytli sa tiež prípady abúzu.</w:t>
      </w:r>
    </w:p>
    <w:p w14:paraId="634E9967" w14:textId="77777777" w:rsidR="005D5232" w:rsidRPr="00004FA9" w:rsidRDefault="005D5232" w:rsidP="00004FA9">
      <w:pPr>
        <w:rPr>
          <w:sz w:val="22"/>
          <w:szCs w:val="22"/>
          <w:lang w:val="sk-SK"/>
        </w:rPr>
      </w:pPr>
    </w:p>
    <w:p w14:paraId="46DE86E5" w14:textId="21B456BA" w:rsidR="000860B8" w:rsidRPr="00004FA9" w:rsidRDefault="000860B8" w:rsidP="00004FA9">
      <w:pPr>
        <w:rPr>
          <w:sz w:val="22"/>
          <w:szCs w:val="22"/>
          <w:u w:val="single"/>
          <w:lang w:val="sk-SK"/>
        </w:rPr>
      </w:pPr>
      <w:r w:rsidRPr="00004FA9">
        <w:rPr>
          <w:sz w:val="22"/>
          <w:szCs w:val="22"/>
          <w:u w:val="single"/>
          <w:lang w:val="sk-SK"/>
        </w:rPr>
        <w:t>Abstinenčné príznaky</w:t>
      </w:r>
    </w:p>
    <w:p w14:paraId="6337D994" w14:textId="494552D0" w:rsidR="000860B8" w:rsidRPr="00004FA9" w:rsidRDefault="000860B8" w:rsidP="00004FA9">
      <w:pPr>
        <w:rPr>
          <w:sz w:val="22"/>
          <w:szCs w:val="22"/>
          <w:lang w:val="sk-SK"/>
        </w:rPr>
      </w:pPr>
      <w:r w:rsidRPr="00004FA9">
        <w:rPr>
          <w:sz w:val="22"/>
          <w:szCs w:val="22"/>
          <w:lang w:val="sk-SK"/>
        </w:rPr>
        <w:t>Keď vznikne fyzická závislosť, náhle ukončenie liečby bude sprevádzané abstinenčnými príznakmi. Môž</w:t>
      </w:r>
      <w:r w:rsidR="0044118D" w:rsidRPr="00004FA9">
        <w:rPr>
          <w:sz w:val="22"/>
          <w:szCs w:val="22"/>
          <w:lang w:val="sk-SK"/>
        </w:rPr>
        <w:t>e</w:t>
      </w:r>
      <w:r w:rsidRPr="00004FA9">
        <w:rPr>
          <w:sz w:val="22"/>
          <w:szCs w:val="22"/>
          <w:lang w:val="sk-SK"/>
        </w:rPr>
        <w:t xml:space="preserve"> </w:t>
      </w:r>
      <w:r w:rsidR="0044118D" w:rsidRPr="00004FA9">
        <w:rPr>
          <w:sz w:val="22"/>
          <w:szCs w:val="22"/>
          <w:lang w:val="sk-SK"/>
        </w:rPr>
        <w:t>ísť</w:t>
      </w:r>
      <w:r w:rsidRPr="00004FA9">
        <w:rPr>
          <w:sz w:val="22"/>
          <w:szCs w:val="22"/>
          <w:lang w:val="sk-SK"/>
        </w:rPr>
        <w:t xml:space="preserve"> </w:t>
      </w:r>
      <w:r w:rsidR="0044118D" w:rsidRPr="00004FA9">
        <w:rPr>
          <w:sz w:val="22"/>
          <w:szCs w:val="22"/>
          <w:lang w:val="sk-SK"/>
        </w:rPr>
        <w:t>o</w:t>
      </w:r>
      <w:r w:rsidRPr="00004FA9">
        <w:rPr>
          <w:sz w:val="22"/>
          <w:szCs w:val="22"/>
          <w:lang w:val="sk-SK"/>
        </w:rPr>
        <w:t> bolesti hlavy, bolesti svalov, extrémn</w:t>
      </w:r>
      <w:r w:rsidR="0044118D" w:rsidRPr="00004FA9">
        <w:rPr>
          <w:sz w:val="22"/>
          <w:szCs w:val="22"/>
          <w:lang w:val="sk-SK"/>
        </w:rPr>
        <w:t>u</w:t>
      </w:r>
      <w:r w:rsidRPr="00004FA9">
        <w:rPr>
          <w:sz w:val="22"/>
          <w:szCs w:val="22"/>
          <w:lang w:val="sk-SK"/>
        </w:rPr>
        <w:t xml:space="preserve"> úzkos</w:t>
      </w:r>
      <w:r w:rsidR="0044118D" w:rsidRPr="00004FA9">
        <w:rPr>
          <w:sz w:val="22"/>
          <w:szCs w:val="22"/>
          <w:lang w:val="sk-SK"/>
        </w:rPr>
        <w:t>ť</w:t>
      </w:r>
      <w:r w:rsidRPr="00004FA9">
        <w:rPr>
          <w:sz w:val="22"/>
          <w:szCs w:val="22"/>
          <w:lang w:val="sk-SK"/>
        </w:rPr>
        <w:t>, napät</w:t>
      </w:r>
      <w:r w:rsidR="0044118D" w:rsidRPr="00004FA9">
        <w:rPr>
          <w:sz w:val="22"/>
          <w:szCs w:val="22"/>
          <w:lang w:val="sk-SK"/>
        </w:rPr>
        <w:t>ie</w:t>
      </w:r>
      <w:r w:rsidRPr="00004FA9">
        <w:rPr>
          <w:sz w:val="22"/>
          <w:szCs w:val="22"/>
          <w:lang w:val="sk-SK"/>
        </w:rPr>
        <w:t>, nepokoj, zmätenos</w:t>
      </w:r>
      <w:r w:rsidR="0044118D" w:rsidRPr="00004FA9">
        <w:rPr>
          <w:sz w:val="22"/>
          <w:szCs w:val="22"/>
          <w:lang w:val="sk-SK"/>
        </w:rPr>
        <w:t>ť</w:t>
      </w:r>
      <w:r w:rsidRPr="00004FA9">
        <w:rPr>
          <w:sz w:val="22"/>
          <w:szCs w:val="22"/>
          <w:lang w:val="sk-SK"/>
        </w:rPr>
        <w:t>, podráždenos</w:t>
      </w:r>
      <w:r w:rsidR="0044118D" w:rsidRPr="00004FA9">
        <w:rPr>
          <w:sz w:val="22"/>
          <w:szCs w:val="22"/>
          <w:lang w:val="sk-SK"/>
        </w:rPr>
        <w:t>ť</w:t>
      </w:r>
      <w:r w:rsidRPr="00004FA9">
        <w:rPr>
          <w:sz w:val="22"/>
          <w:szCs w:val="22"/>
          <w:lang w:val="sk-SK"/>
        </w:rPr>
        <w:t>. V</w:t>
      </w:r>
      <w:r w:rsidR="0044118D" w:rsidRPr="00004FA9">
        <w:rPr>
          <w:sz w:val="22"/>
          <w:szCs w:val="22"/>
          <w:lang w:val="sk-SK"/>
        </w:rPr>
        <w:t xml:space="preserve"> závažných </w:t>
      </w:r>
      <w:r w:rsidRPr="00004FA9">
        <w:rPr>
          <w:sz w:val="22"/>
          <w:szCs w:val="22"/>
          <w:lang w:val="sk-SK"/>
        </w:rPr>
        <w:t>prípadoch sa môžu vyskytnúť nasled</w:t>
      </w:r>
      <w:r w:rsidR="0044118D" w:rsidRPr="00004FA9">
        <w:rPr>
          <w:sz w:val="22"/>
          <w:szCs w:val="22"/>
          <w:lang w:val="sk-SK"/>
        </w:rPr>
        <w:t>ovné</w:t>
      </w:r>
      <w:r w:rsidRPr="00004FA9">
        <w:rPr>
          <w:sz w:val="22"/>
          <w:szCs w:val="22"/>
          <w:lang w:val="sk-SK"/>
        </w:rPr>
        <w:t xml:space="preserve"> symptómy: derealizácia, depersonalizácia, hyperakúzia, necitlivosť a brnenie končatín, strnulosť, precitlivenosť na svetlo, hluk a fyzický kontakt, halucinácie alebo epile</w:t>
      </w:r>
      <w:r w:rsidR="0044118D" w:rsidRPr="00004FA9">
        <w:rPr>
          <w:sz w:val="22"/>
          <w:szCs w:val="22"/>
          <w:lang w:val="sk-SK"/>
        </w:rPr>
        <w:t>p</w:t>
      </w:r>
      <w:r w:rsidRPr="00004FA9">
        <w:rPr>
          <w:sz w:val="22"/>
          <w:szCs w:val="22"/>
          <w:lang w:val="sk-SK"/>
        </w:rPr>
        <w:t>tické záchvaty.</w:t>
      </w:r>
    </w:p>
    <w:p w14:paraId="70A2DC27" w14:textId="595FE274" w:rsidR="000860B8" w:rsidRPr="00004FA9" w:rsidRDefault="000860B8" w:rsidP="00004FA9">
      <w:pPr>
        <w:rPr>
          <w:iCs/>
          <w:sz w:val="22"/>
          <w:szCs w:val="22"/>
          <w:lang w:val="sk-SK"/>
        </w:rPr>
      </w:pPr>
      <w:r w:rsidRPr="00004FA9">
        <w:rPr>
          <w:iCs/>
          <w:sz w:val="22"/>
          <w:szCs w:val="22"/>
          <w:lang w:val="sk-SK"/>
        </w:rPr>
        <w:t>Ak sa užívajú dlhodobo účinkujúce benzodiazepíny, je dôležité pri prechode na liečbu krátkodobo účinkujúcimi benzodiazepínmi pacienta upozorniť, že sa môžu vyskytnúť abstinenčné príznaky.</w:t>
      </w:r>
    </w:p>
    <w:p w14:paraId="32E4B8C2" w14:textId="77777777" w:rsidR="000860B8" w:rsidRPr="00004FA9" w:rsidRDefault="000860B8" w:rsidP="00004FA9">
      <w:pPr>
        <w:rPr>
          <w:iCs/>
          <w:sz w:val="22"/>
          <w:szCs w:val="22"/>
          <w:lang w:val="sk-SK"/>
        </w:rPr>
      </w:pPr>
      <w:r w:rsidRPr="00004FA9">
        <w:rPr>
          <w:iCs/>
          <w:sz w:val="22"/>
          <w:szCs w:val="22"/>
          <w:lang w:val="sk-SK"/>
        </w:rPr>
        <w:t>Čo sa týka krátkodobo účinkujúcich benzodiazepínov, existujú náznaky, že abstinenčný syndróm sa môže rozvinúť aj medzi podaním dvoch dávok, najmä ak ide o vysoké dávky.</w:t>
      </w:r>
    </w:p>
    <w:p w14:paraId="4F883624" w14:textId="77777777" w:rsidR="003223A9" w:rsidRPr="00004FA9" w:rsidRDefault="003223A9" w:rsidP="00004FA9">
      <w:pPr>
        <w:rPr>
          <w:sz w:val="22"/>
          <w:szCs w:val="22"/>
          <w:lang w:val="sk-SK"/>
        </w:rPr>
      </w:pPr>
    </w:p>
    <w:p w14:paraId="7B112554" w14:textId="77777777" w:rsidR="000860B8" w:rsidRPr="00004FA9" w:rsidRDefault="000860B8" w:rsidP="00004FA9">
      <w:pPr>
        <w:rPr>
          <w:sz w:val="22"/>
          <w:szCs w:val="22"/>
          <w:u w:val="single"/>
          <w:lang w:val="sk-SK"/>
        </w:rPr>
      </w:pPr>
      <w:r w:rsidRPr="00004FA9">
        <w:rPr>
          <w:sz w:val="22"/>
          <w:szCs w:val="22"/>
          <w:u w:val="single"/>
          <w:lang w:val="sk-SK"/>
        </w:rPr>
        <w:t>Rebound fenomén</w:t>
      </w:r>
    </w:p>
    <w:p w14:paraId="20265622" w14:textId="0C48BAAF" w:rsidR="000860B8" w:rsidRPr="00004FA9" w:rsidRDefault="000860B8" w:rsidP="00004FA9">
      <w:pPr>
        <w:rPr>
          <w:sz w:val="22"/>
          <w:szCs w:val="22"/>
          <w:lang w:val="sk-SK"/>
        </w:rPr>
      </w:pPr>
      <w:r w:rsidRPr="00004FA9">
        <w:rPr>
          <w:sz w:val="22"/>
          <w:szCs w:val="22"/>
          <w:lang w:val="sk-SK"/>
        </w:rPr>
        <w:t>Dočasne sa pri ukončení liečby môže vyskytnúť tzv. rebound fenomén (rebound anxieta), keď sa príznaky, ktoré viedli k liečbe benzodiazepínmi, znovu vyskytnú v závažnejšej forme. Rebound fenomén môže byť spojený s inými reakciami vrátane zmien nálady, úzkosti alebo porúch spánku</w:t>
      </w:r>
      <w:r w:rsidR="0020627B" w:rsidRPr="00004FA9">
        <w:rPr>
          <w:sz w:val="22"/>
          <w:szCs w:val="22"/>
          <w:lang w:val="sk-SK"/>
        </w:rPr>
        <w:t xml:space="preserve"> </w:t>
      </w:r>
      <w:r w:rsidRPr="00004FA9">
        <w:rPr>
          <w:sz w:val="22"/>
          <w:szCs w:val="22"/>
          <w:lang w:val="sk-SK"/>
        </w:rPr>
        <w:t>a nepokoja. Riziko rebound fenoménu je väčšie po náhlom ukončení liečby a preto sa odporúča postupné znižovanie dávkovania.</w:t>
      </w:r>
    </w:p>
    <w:p w14:paraId="79C310CB" w14:textId="77777777" w:rsidR="000860B8" w:rsidRPr="00004FA9" w:rsidRDefault="000860B8" w:rsidP="00004FA9">
      <w:pPr>
        <w:rPr>
          <w:sz w:val="22"/>
          <w:szCs w:val="22"/>
          <w:lang w:val="sk-SK"/>
        </w:rPr>
      </w:pPr>
    </w:p>
    <w:p w14:paraId="4B682FA9" w14:textId="77777777" w:rsidR="000860B8" w:rsidRPr="00004FA9" w:rsidRDefault="000860B8" w:rsidP="00004FA9">
      <w:pPr>
        <w:pStyle w:val="Nadpis3"/>
        <w:rPr>
          <w:rFonts w:ascii="Times New Roman" w:hAnsi="Times New Roman" w:cs="Times New Roman"/>
          <w:bCs/>
          <w:sz w:val="22"/>
          <w:szCs w:val="22"/>
          <w:u w:val="single"/>
          <w:lang w:val="sk-SK" w:eastAsia="sk-SK"/>
        </w:rPr>
      </w:pPr>
      <w:r w:rsidRPr="00004FA9">
        <w:rPr>
          <w:rFonts w:ascii="Times New Roman" w:hAnsi="Times New Roman" w:cs="Times New Roman"/>
          <w:bCs/>
          <w:sz w:val="22"/>
          <w:szCs w:val="22"/>
          <w:u w:val="single"/>
          <w:lang w:val="sk-SK" w:eastAsia="sk-SK"/>
        </w:rPr>
        <w:t>Amnézia</w:t>
      </w:r>
    </w:p>
    <w:p w14:paraId="76F9403B" w14:textId="7AA32217" w:rsidR="000860B8" w:rsidRPr="00004FA9" w:rsidRDefault="000860B8" w:rsidP="00004FA9">
      <w:pPr>
        <w:rPr>
          <w:iCs/>
          <w:sz w:val="22"/>
          <w:szCs w:val="22"/>
          <w:lang w:val="sk-SK"/>
        </w:rPr>
      </w:pPr>
      <w:r w:rsidRPr="00004FA9">
        <w:rPr>
          <w:sz w:val="22"/>
          <w:szCs w:val="22"/>
          <w:lang w:val="sk-SK"/>
        </w:rPr>
        <w:t>Benzodiazepíny môžu navodiť anterográdnu amnéziu. Tento stav sa vyskytuje častejšie počas niekoľkých hodín od užitia lieku.</w:t>
      </w:r>
    </w:p>
    <w:p w14:paraId="53220F78" w14:textId="77777777" w:rsidR="000860B8" w:rsidRPr="00004FA9" w:rsidRDefault="000860B8" w:rsidP="00004FA9">
      <w:pPr>
        <w:rPr>
          <w:iCs/>
          <w:sz w:val="22"/>
          <w:szCs w:val="22"/>
          <w:lang w:val="sk-SK"/>
        </w:rPr>
      </w:pPr>
    </w:p>
    <w:p w14:paraId="5CB84822" w14:textId="77777777" w:rsidR="000860B8" w:rsidRPr="00004FA9" w:rsidRDefault="000860B8" w:rsidP="00004FA9">
      <w:pPr>
        <w:pStyle w:val="Nadpis3"/>
        <w:rPr>
          <w:rFonts w:ascii="Times New Roman" w:hAnsi="Times New Roman" w:cs="Times New Roman"/>
          <w:bCs/>
          <w:sz w:val="22"/>
          <w:szCs w:val="22"/>
          <w:u w:val="single"/>
          <w:lang w:val="sk-SK" w:eastAsia="sk-SK"/>
        </w:rPr>
      </w:pPr>
      <w:r w:rsidRPr="00004FA9">
        <w:rPr>
          <w:rFonts w:ascii="Times New Roman" w:hAnsi="Times New Roman" w:cs="Times New Roman"/>
          <w:bCs/>
          <w:sz w:val="22"/>
          <w:szCs w:val="22"/>
          <w:u w:val="single"/>
          <w:lang w:val="sk-SK" w:eastAsia="sk-SK"/>
        </w:rPr>
        <w:t>Paradoxné a psychiatrické reakcie</w:t>
      </w:r>
    </w:p>
    <w:p w14:paraId="24B41C84" w14:textId="75C7C344" w:rsidR="000860B8" w:rsidRPr="00004FA9" w:rsidRDefault="000860B8" w:rsidP="00004FA9">
      <w:pPr>
        <w:rPr>
          <w:sz w:val="22"/>
          <w:szCs w:val="22"/>
          <w:lang w:val="sk-SK"/>
        </w:rPr>
      </w:pPr>
      <w:r w:rsidRPr="00004FA9">
        <w:rPr>
          <w:sz w:val="22"/>
          <w:szCs w:val="22"/>
          <w:lang w:val="sk-SK"/>
        </w:rPr>
        <w:t>S</w:t>
      </w:r>
      <w:r w:rsidR="005D5232" w:rsidRPr="00004FA9">
        <w:rPr>
          <w:sz w:val="22"/>
          <w:szCs w:val="22"/>
          <w:lang w:val="sk-SK"/>
        </w:rPr>
        <w:t> </w:t>
      </w:r>
      <w:r w:rsidRPr="00004FA9">
        <w:rPr>
          <w:sz w:val="22"/>
          <w:szCs w:val="22"/>
          <w:lang w:val="sk-SK"/>
        </w:rPr>
        <w:t>liečbou benzodiazepínmi sú spojené reakcie ako nepokoj, agitácia, podráždenosť, agresivita, záchvaty hnevu, nočné mory, halucinácie, psychózy, poruchy správania a iné poruchy správania, o ktorých je známe, že sa vyskytujú po užití benzodiazepínov. Ak sa vyskytnú, použitie lieku sa musí ukončiť. Tieto reakcie sú častejšie u detí a u starších pacientov.</w:t>
      </w:r>
    </w:p>
    <w:p w14:paraId="2CB6B777" w14:textId="77777777" w:rsidR="000860B8" w:rsidRPr="00004FA9" w:rsidRDefault="000860B8" w:rsidP="00004FA9">
      <w:pPr>
        <w:rPr>
          <w:iCs/>
          <w:sz w:val="22"/>
          <w:szCs w:val="22"/>
          <w:u w:val="single"/>
          <w:lang w:val="sk-SK"/>
        </w:rPr>
      </w:pPr>
    </w:p>
    <w:p w14:paraId="78A91CF4" w14:textId="77777777" w:rsidR="000860B8" w:rsidRPr="00004FA9" w:rsidRDefault="000860B8" w:rsidP="00004FA9">
      <w:pPr>
        <w:rPr>
          <w:iCs/>
          <w:sz w:val="22"/>
          <w:szCs w:val="22"/>
          <w:u w:val="single"/>
          <w:lang w:val="sk-SK"/>
        </w:rPr>
      </w:pPr>
      <w:r w:rsidRPr="00004FA9">
        <w:rPr>
          <w:iCs/>
          <w:sz w:val="22"/>
          <w:szCs w:val="22"/>
          <w:u w:val="single"/>
          <w:lang w:val="sk-SK"/>
        </w:rPr>
        <w:t>Pediatrická populácia</w:t>
      </w:r>
    </w:p>
    <w:p w14:paraId="0AC8BCD9" w14:textId="0B9B097C" w:rsidR="000860B8" w:rsidRPr="00004FA9" w:rsidRDefault="0020627B" w:rsidP="00004FA9">
      <w:pPr>
        <w:rPr>
          <w:iCs/>
          <w:sz w:val="22"/>
          <w:szCs w:val="22"/>
          <w:lang w:val="sk-SK"/>
        </w:rPr>
      </w:pPr>
      <w:r w:rsidRPr="00004FA9">
        <w:rPr>
          <w:iCs/>
          <w:sz w:val="22"/>
          <w:szCs w:val="22"/>
          <w:lang w:val="sk-SK"/>
        </w:rPr>
        <w:t>Bezpečnosť a účinnosť alprazolamu</w:t>
      </w:r>
      <w:r w:rsidR="009B064A" w:rsidRPr="00004FA9">
        <w:rPr>
          <w:iCs/>
          <w:sz w:val="22"/>
          <w:szCs w:val="22"/>
          <w:lang w:val="sk-SK"/>
        </w:rPr>
        <w:t xml:space="preserve"> sa nestanovila u detí a dospievajúcich</w:t>
      </w:r>
      <w:r w:rsidR="000860B8" w:rsidRPr="00004FA9">
        <w:rPr>
          <w:iCs/>
          <w:sz w:val="22"/>
          <w:szCs w:val="22"/>
          <w:lang w:val="sk-SK"/>
        </w:rPr>
        <w:t xml:space="preserve"> </w:t>
      </w:r>
      <w:r w:rsidR="0044118D" w:rsidRPr="00004FA9">
        <w:rPr>
          <w:iCs/>
          <w:sz w:val="22"/>
          <w:szCs w:val="22"/>
          <w:lang w:val="sk-SK"/>
        </w:rPr>
        <w:t>vo veku menej</w:t>
      </w:r>
      <w:r w:rsidR="000860B8" w:rsidRPr="00004FA9">
        <w:rPr>
          <w:iCs/>
          <w:sz w:val="22"/>
          <w:szCs w:val="22"/>
          <w:lang w:val="sk-SK"/>
        </w:rPr>
        <w:t xml:space="preserve"> ako 18 rokov, preto sa užívanie alprazolamu neodporúča.</w:t>
      </w:r>
    </w:p>
    <w:p w14:paraId="52017C37" w14:textId="77777777" w:rsidR="000860B8" w:rsidRPr="00004FA9" w:rsidRDefault="000860B8" w:rsidP="00004FA9">
      <w:pPr>
        <w:rPr>
          <w:iCs/>
          <w:sz w:val="22"/>
          <w:szCs w:val="22"/>
          <w:lang w:val="sk-SK"/>
        </w:rPr>
      </w:pPr>
    </w:p>
    <w:p w14:paraId="6DE6ABFD" w14:textId="77777777" w:rsidR="000860B8" w:rsidRPr="00004FA9" w:rsidRDefault="000860B8" w:rsidP="00004FA9">
      <w:pPr>
        <w:widowControl w:val="0"/>
        <w:tabs>
          <w:tab w:val="left" w:pos="0"/>
        </w:tabs>
        <w:rPr>
          <w:iCs/>
          <w:sz w:val="22"/>
          <w:szCs w:val="22"/>
          <w:u w:val="single"/>
          <w:lang w:val="sk-SK"/>
        </w:rPr>
      </w:pPr>
      <w:r w:rsidRPr="00004FA9">
        <w:rPr>
          <w:iCs/>
          <w:sz w:val="22"/>
          <w:szCs w:val="22"/>
          <w:u w:val="single"/>
          <w:lang w:val="sk-SK"/>
        </w:rPr>
        <w:t>Starší pacienti</w:t>
      </w:r>
    </w:p>
    <w:p w14:paraId="38D00935" w14:textId="589F1125" w:rsidR="009B064A" w:rsidRPr="00004FA9" w:rsidRDefault="00156008" w:rsidP="00004FA9">
      <w:pPr>
        <w:widowControl w:val="0"/>
        <w:tabs>
          <w:tab w:val="left" w:pos="0"/>
        </w:tabs>
        <w:rPr>
          <w:sz w:val="22"/>
          <w:szCs w:val="22"/>
          <w:lang w:val="sk-SK"/>
        </w:rPr>
      </w:pPr>
      <w:r w:rsidRPr="00004FA9">
        <w:rPr>
          <w:sz w:val="22"/>
          <w:szCs w:val="22"/>
          <w:lang w:val="sk-SK"/>
        </w:rPr>
        <w:t>Benzodiazepíny a príbuzné lieky sa majú užívať u starších pacientov s opatrnosťou, kvôli riziku</w:t>
      </w:r>
      <w:r w:rsidR="00D260C5" w:rsidRPr="00004FA9">
        <w:rPr>
          <w:sz w:val="22"/>
          <w:szCs w:val="22"/>
          <w:lang w:val="sk-SK"/>
        </w:rPr>
        <w:t xml:space="preserve"> </w:t>
      </w:r>
      <w:r w:rsidRPr="00004FA9">
        <w:rPr>
          <w:sz w:val="22"/>
          <w:szCs w:val="22"/>
          <w:lang w:val="sk-SK"/>
        </w:rPr>
        <w:t xml:space="preserve">sedácie a/alebo muskuloskeletálnej slabosti, ktorá môže </w:t>
      </w:r>
      <w:r w:rsidR="009B064A" w:rsidRPr="00004FA9">
        <w:rPr>
          <w:sz w:val="22"/>
          <w:szCs w:val="22"/>
          <w:lang w:val="sk-SK"/>
        </w:rPr>
        <w:t>vies</w:t>
      </w:r>
      <w:r w:rsidRPr="00004FA9">
        <w:rPr>
          <w:sz w:val="22"/>
          <w:szCs w:val="22"/>
          <w:lang w:val="sk-SK"/>
        </w:rPr>
        <w:t>ť</w:t>
      </w:r>
      <w:r w:rsidR="009B064A" w:rsidRPr="00004FA9">
        <w:rPr>
          <w:sz w:val="22"/>
          <w:szCs w:val="22"/>
          <w:lang w:val="sk-SK"/>
        </w:rPr>
        <w:t xml:space="preserve"> k</w:t>
      </w:r>
      <w:r w:rsidRPr="00004FA9">
        <w:rPr>
          <w:sz w:val="22"/>
          <w:szCs w:val="22"/>
          <w:lang w:val="sk-SK"/>
        </w:rPr>
        <w:t xml:space="preserve"> pád</w:t>
      </w:r>
      <w:r w:rsidR="009B064A" w:rsidRPr="00004FA9">
        <w:rPr>
          <w:sz w:val="22"/>
          <w:szCs w:val="22"/>
          <w:lang w:val="sk-SK"/>
        </w:rPr>
        <w:t>om</w:t>
      </w:r>
      <w:r w:rsidRPr="00004FA9">
        <w:rPr>
          <w:sz w:val="22"/>
          <w:szCs w:val="22"/>
          <w:lang w:val="sk-SK"/>
        </w:rPr>
        <w:t>, často s</w:t>
      </w:r>
      <w:r w:rsidR="00280A53" w:rsidRPr="00004FA9">
        <w:rPr>
          <w:sz w:val="22"/>
          <w:szCs w:val="22"/>
          <w:lang w:val="sk-SK"/>
        </w:rPr>
        <w:t>o</w:t>
      </w:r>
      <w:r w:rsidRPr="00004FA9">
        <w:rPr>
          <w:sz w:val="22"/>
          <w:szCs w:val="22"/>
          <w:lang w:val="sk-SK"/>
        </w:rPr>
        <w:t> </w:t>
      </w:r>
      <w:r w:rsidR="00280A53" w:rsidRPr="00004FA9">
        <w:rPr>
          <w:sz w:val="22"/>
          <w:szCs w:val="22"/>
          <w:lang w:val="sk-SK"/>
        </w:rPr>
        <w:t>zá</w:t>
      </w:r>
      <w:r w:rsidRPr="00004FA9">
        <w:rPr>
          <w:sz w:val="22"/>
          <w:szCs w:val="22"/>
          <w:lang w:val="sk-SK"/>
        </w:rPr>
        <w:t>v</w:t>
      </w:r>
      <w:r w:rsidR="00280A53" w:rsidRPr="00004FA9">
        <w:rPr>
          <w:sz w:val="22"/>
          <w:szCs w:val="22"/>
          <w:lang w:val="sk-SK"/>
        </w:rPr>
        <w:t>a</w:t>
      </w:r>
      <w:r w:rsidRPr="00004FA9">
        <w:rPr>
          <w:sz w:val="22"/>
          <w:szCs w:val="22"/>
          <w:lang w:val="sk-SK"/>
        </w:rPr>
        <w:t>žn</w:t>
      </w:r>
      <w:r w:rsidR="00280A53" w:rsidRPr="00004FA9">
        <w:rPr>
          <w:sz w:val="22"/>
          <w:szCs w:val="22"/>
          <w:lang w:val="sk-SK"/>
        </w:rPr>
        <w:t>ý</w:t>
      </w:r>
      <w:r w:rsidRPr="00004FA9">
        <w:rPr>
          <w:sz w:val="22"/>
          <w:szCs w:val="22"/>
          <w:lang w:val="sk-SK"/>
        </w:rPr>
        <w:t>mi následkami</w:t>
      </w:r>
      <w:r w:rsidR="00964614" w:rsidRPr="00004FA9">
        <w:rPr>
          <w:sz w:val="22"/>
          <w:szCs w:val="22"/>
          <w:lang w:val="sk-SK"/>
        </w:rPr>
        <w:t xml:space="preserve"> </w:t>
      </w:r>
      <w:r w:rsidR="00875EF6" w:rsidRPr="00004FA9">
        <w:rPr>
          <w:sz w:val="22"/>
          <w:szCs w:val="22"/>
          <w:lang w:val="sk-SK"/>
        </w:rPr>
        <w:t>v</w:t>
      </w:r>
      <w:r w:rsidRPr="00004FA9">
        <w:rPr>
          <w:sz w:val="22"/>
          <w:szCs w:val="22"/>
          <w:lang w:val="sk-SK"/>
        </w:rPr>
        <w:t> tejto populáci</w:t>
      </w:r>
      <w:r w:rsidR="00875EF6" w:rsidRPr="00004FA9">
        <w:rPr>
          <w:sz w:val="22"/>
          <w:szCs w:val="22"/>
          <w:lang w:val="sk-SK"/>
        </w:rPr>
        <w:t>i</w:t>
      </w:r>
      <w:r w:rsidR="00D260C5" w:rsidRPr="00004FA9">
        <w:rPr>
          <w:sz w:val="22"/>
          <w:szCs w:val="22"/>
          <w:lang w:val="sk-SK"/>
        </w:rPr>
        <w:t xml:space="preserve">. </w:t>
      </w:r>
    </w:p>
    <w:p w14:paraId="5938E237" w14:textId="57AD18FF" w:rsidR="00D260C5" w:rsidRPr="00004FA9" w:rsidRDefault="00280A53" w:rsidP="00004FA9">
      <w:pPr>
        <w:widowControl w:val="0"/>
        <w:tabs>
          <w:tab w:val="left" w:pos="0"/>
        </w:tabs>
        <w:rPr>
          <w:sz w:val="22"/>
          <w:szCs w:val="22"/>
          <w:lang w:val="sk-SK" w:eastAsia="sk-SK"/>
        </w:rPr>
      </w:pPr>
      <w:r w:rsidRPr="00004FA9">
        <w:rPr>
          <w:sz w:val="22"/>
          <w:szCs w:val="22"/>
          <w:lang w:val="sk-SK" w:eastAsia="sk-SK"/>
        </w:rPr>
        <w:t>Vo všeobecnosti</w:t>
      </w:r>
      <w:r w:rsidR="00D260C5" w:rsidRPr="00004FA9">
        <w:rPr>
          <w:sz w:val="22"/>
          <w:szCs w:val="22"/>
          <w:lang w:val="sk-SK" w:eastAsia="sk-SK"/>
        </w:rPr>
        <w:t xml:space="preserve"> sa u starších a/alebo oslabených pacientov</w:t>
      </w:r>
      <w:r w:rsidRPr="00004FA9">
        <w:rPr>
          <w:sz w:val="22"/>
          <w:szCs w:val="22"/>
          <w:lang w:val="sk-SK" w:eastAsia="sk-SK"/>
        </w:rPr>
        <w:t xml:space="preserve"> odporúča </w:t>
      </w:r>
      <w:r w:rsidR="00295817" w:rsidRPr="00004FA9">
        <w:rPr>
          <w:sz w:val="22"/>
          <w:szCs w:val="22"/>
          <w:lang w:val="sk-SK" w:eastAsia="sk-SK"/>
        </w:rPr>
        <w:t>užívať najnižšiu účinnú</w:t>
      </w:r>
      <w:r w:rsidRPr="00004FA9">
        <w:rPr>
          <w:sz w:val="22"/>
          <w:szCs w:val="22"/>
          <w:lang w:val="sk-SK" w:eastAsia="sk-SK"/>
        </w:rPr>
        <w:t xml:space="preserve"> dávk</w:t>
      </w:r>
      <w:r w:rsidR="00295817" w:rsidRPr="00004FA9">
        <w:rPr>
          <w:sz w:val="22"/>
          <w:szCs w:val="22"/>
          <w:lang w:val="sk-SK" w:eastAsia="sk-SK"/>
        </w:rPr>
        <w:t>u</w:t>
      </w:r>
      <w:r w:rsidR="00D260C5" w:rsidRPr="00004FA9">
        <w:rPr>
          <w:sz w:val="22"/>
          <w:szCs w:val="22"/>
          <w:lang w:val="sk-SK" w:eastAsia="sk-SK"/>
        </w:rPr>
        <w:t xml:space="preserve">, aby sa zabránilo rozvoju ataxie alebo </w:t>
      </w:r>
      <w:r w:rsidR="00875EF6" w:rsidRPr="00004FA9">
        <w:rPr>
          <w:sz w:val="22"/>
          <w:szCs w:val="22"/>
          <w:lang w:val="sk-SK" w:eastAsia="sk-SK"/>
        </w:rPr>
        <w:t>predávkovani</w:t>
      </w:r>
      <w:r w:rsidR="00853577" w:rsidRPr="00004FA9">
        <w:rPr>
          <w:sz w:val="22"/>
          <w:szCs w:val="22"/>
          <w:lang w:val="sk-SK" w:eastAsia="sk-SK"/>
        </w:rPr>
        <w:t>u</w:t>
      </w:r>
      <w:r w:rsidR="00D260C5" w:rsidRPr="00004FA9">
        <w:rPr>
          <w:sz w:val="22"/>
          <w:szCs w:val="22"/>
          <w:lang w:val="sk-SK" w:eastAsia="sk-SK"/>
        </w:rPr>
        <w:t>.</w:t>
      </w:r>
      <w:r w:rsidR="009B064A" w:rsidRPr="00004FA9">
        <w:rPr>
          <w:iCs/>
          <w:sz w:val="22"/>
          <w:szCs w:val="22"/>
          <w:lang w:val="sk-SK"/>
        </w:rPr>
        <w:t xml:space="preserve"> U pacientov s chronickým respiračným poškodením sa kvôli riziku útlmu dýchania takisto odporúčajú nižšie dávky. Benzodiazepíny sa nesmú podávať pacientom s</w:t>
      </w:r>
      <w:r w:rsidR="00DA64BF" w:rsidRPr="00004FA9">
        <w:rPr>
          <w:iCs/>
          <w:sz w:val="22"/>
          <w:szCs w:val="22"/>
          <w:lang w:val="sk-SK"/>
        </w:rPr>
        <w:t>o</w:t>
      </w:r>
      <w:r w:rsidR="009B064A" w:rsidRPr="00004FA9">
        <w:rPr>
          <w:iCs/>
          <w:sz w:val="22"/>
          <w:szCs w:val="22"/>
          <w:lang w:val="sk-SK"/>
        </w:rPr>
        <w:t> </w:t>
      </w:r>
      <w:r w:rsidR="00DA64BF" w:rsidRPr="00004FA9">
        <w:rPr>
          <w:iCs/>
          <w:sz w:val="22"/>
          <w:szCs w:val="22"/>
          <w:lang w:val="sk-SK"/>
        </w:rPr>
        <w:t>závažnou</w:t>
      </w:r>
      <w:r w:rsidR="009B064A" w:rsidRPr="00004FA9">
        <w:rPr>
          <w:iCs/>
          <w:sz w:val="22"/>
          <w:szCs w:val="22"/>
          <w:lang w:val="sk-SK"/>
        </w:rPr>
        <w:t xml:space="preserve"> po</w:t>
      </w:r>
      <w:r w:rsidR="00DA64BF" w:rsidRPr="00004FA9">
        <w:rPr>
          <w:iCs/>
          <w:sz w:val="22"/>
          <w:szCs w:val="22"/>
          <w:lang w:val="sk-SK"/>
        </w:rPr>
        <w:t>ruchou</w:t>
      </w:r>
      <w:r w:rsidR="009B064A" w:rsidRPr="00004FA9">
        <w:rPr>
          <w:iCs/>
          <w:sz w:val="22"/>
          <w:szCs w:val="22"/>
          <w:lang w:val="sk-SK"/>
        </w:rPr>
        <w:t xml:space="preserve"> funkcie pečene, pretože môžu vyvolať encefalopatiu. Ak sa Frontin podáva pacientom s po</w:t>
      </w:r>
      <w:r w:rsidR="00DA64BF" w:rsidRPr="00004FA9">
        <w:rPr>
          <w:iCs/>
          <w:sz w:val="22"/>
          <w:szCs w:val="22"/>
          <w:lang w:val="sk-SK"/>
        </w:rPr>
        <w:t>ruch</w:t>
      </w:r>
      <w:r w:rsidR="009B064A" w:rsidRPr="00004FA9">
        <w:rPr>
          <w:iCs/>
          <w:sz w:val="22"/>
          <w:szCs w:val="22"/>
          <w:lang w:val="sk-SK"/>
        </w:rPr>
        <w:t>ou funkci</w:t>
      </w:r>
      <w:r w:rsidR="00DA64BF" w:rsidRPr="00004FA9">
        <w:rPr>
          <w:iCs/>
          <w:sz w:val="22"/>
          <w:szCs w:val="22"/>
          <w:lang w:val="sk-SK"/>
        </w:rPr>
        <w:t>e</w:t>
      </w:r>
      <w:r w:rsidR="009B064A" w:rsidRPr="00004FA9">
        <w:rPr>
          <w:iCs/>
          <w:sz w:val="22"/>
          <w:szCs w:val="22"/>
          <w:lang w:val="sk-SK"/>
        </w:rPr>
        <w:t xml:space="preserve"> obličiek, musia sa dodržať zvyčajné opatrenia.</w:t>
      </w:r>
    </w:p>
    <w:p w14:paraId="2FC218BB" w14:textId="77777777" w:rsidR="009B064A" w:rsidRPr="00004FA9" w:rsidRDefault="009B064A" w:rsidP="00004FA9">
      <w:pPr>
        <w:rPr>
          <w:iCs/>
          <w:sz w:val="22"/>
          <w:szCs w:val="22"/>
          <w:lang w:val="sk-SK"/>
        </w:rPr>
      </w:pPr>
    </w:p>
    <w:p w14:paraId="17A74B30" w14:textId="7B240433" w:rsidR="009B064A" w:rsidRPr="00004FA9" w:rsidRDefault="009B064A" w:rsidP="00004FA9">
      <w:pPr>
        <w:rPr>
          <w:iCs/>
          <w:sz w:val="22"/>
          <w:szCs w:val="22"/>
          <w:lang w:val="sk-SK"/>
        </w:rPr>
      </w:pPr>
      <w:r w:rsidRPr="00004FA9">
        <w:rPr>
          <w:iCs/>
          <w:sz w:val="22"/>
          <w:szCs w:val="22"/>
          <w:lang w:val="sk-SK"/>
        </w:rPr>
        <w:t>Benzodiazepíny sa neodporúčajú ako liek prvej voľby pre psychotické ochorenia.</w:t>
      </w:r>
    </w:p>
    <w:p w14:paraId="591A59EB" w14:textId="516F56E4" w:rsidR="003223A9" w:rsidRPr="00004FA9" w:rsidRDefault="003223A9" w:rsidP="00004FA9">
      <w:pPr>
        <w:widowControl w:val="0"/>
        <w:tabs>
          <w:tab w:val="left" w:pos="0"/>
        </w:tabs>
        <w:rPr>
          <w:sz w:val="22"/>
          <w:szCs w:val="22"/>
          <w:lang w:val="sk-SK" w:eastAsia="sk-SK"/>
        </w:rPr>
      </w:pPr>
    </w:p>
    <w:p w14:paraId="4A3834B8" w14:textId="70E36979" w:rsidR="004742C0" w:rsidRPr="00004FA9" w:rsidRDefault="004742C0" w:rsidP="00004FA9">
      <w:pPr>
        <w:tabs>
          <w:tab w:val="left" w:pos="567"/>
        </w:tabs>
        <w:rPr>
          <w:sz w:val="22"/>
          <w:szCs w:val="22"/>
          <w:u w:val="single"/>
          <w:lang w:val="sk-SK" w:eastAsia="sk-SK"/>
        </w:rPr>
      </w:pPr>
      <w:r w:rsidRPr="00004FA9">
        <w:rPr>
          <w:sz w:val="22"/>
          <w:szCs w:val="22"/>
          <w:u w:val="single"/>
          <w:lang w:val="sk-SK" w:eastAsia="sk-SK"/>
        </w:rPr>
        <w:t xml:space="preserve">Riziko </w:t>
      </w:r>
      <w:r w:rsidR="00EA2A9F" w:rsidRPr="00004FA9">
        <w:rPr>
          <w:sz w:val="22"/>
          <w:szCs w:val="22"/>
          <w:u w:val="single"/>
          <w:lang w:val="sk-SK" w:eastAsia="sk-SK"/>
        </w:rPr>
        <w:t>vyplývajúce zo</w:t>
      </w:r>
      <w:r w:rsidRPr="00004FA9">
        <w:rPr>
          <w:sz w:val="22"/>
          <w:szCs w:val="22"/>
          <w:u w:val="single"/>
          <w:lang w:val="sk-SK" w:eastAsia="sk-SK"/>
        </w:rPr>
        <w:t xml:space="preserve"> súbežn</w:t>
      </w:r>
      <w:r w:rsidR="00EA2A9F" w:rsidRPr="00004FA9">
        <w:rPr>
          <w:sz w:val="22"/>
          <w:szCs w:val="22"/>
          <w:u w:val="single"/>
          <w:lang w:val="sk-SK" w:eastAsia="sk-SK"/>
        </w:rPr>
        <w:t>ého</w:t>
      </w:r>
      <w:r w:rsidRPr="00004FA9">
        <w:rPr>
          <w:sz w:val="22"/>
          <w:szCs w:val="22"/>
          <w:u w:val="single"/>
          <w:lang w:val="sk-SK" w:eastAsia="sk-SK"/>
        </w:rPr>
        <w:t xml:space="preserve"> </w:t>
      </w:r>
      <w:r w:rsidR="00EA2A9F" w:rsidRPr="00004FA9">
        <w:rPr>
          <w:sz w:val="22"/>
          <w:szCs w:val="22"/>
          <w:u w:val="single"/>
          <w:lang w:val="sk-SK" w:eastAsia="sk-SK"/>
        </w:rPr>
        <w:t>po</w:t>
      </w:r>
      <w:r w:rsidRPr="00004FA9">
        <w:rPr>
          <w:sz w:val="22"/>
          <w:szCs w:val="22"/>
          <w:u w:val="single"/>
          <w:lang w:val="sk-SK" w:eastAsia="sk-SK"/>
        </w:rPr>
        <w:t>už</w:t>
      </w:r>
      <w:r w:rsidR="00EA2A9F" w:rsidRPr="00004FA9">
        <w:rPr>
          <w:sz w:val="22"/>
          <w:szCs w:val="22"/>
          <w:u w:val="single"/>
          <w:lang w:val="sk-SK" w:eastAsia="sk-SK"/>
        </w:rPr>
        <w:t>itia</w:t>
      </w:r>
      <w:r w:rsidRPr="00004FA9">
        <w:rPr>
          <w:sz w:val="22"/>
          <w:szCs w:val="22"/>
          <w:u w:val="single"/>
          <w:lang w:val="sk-SK" w:eastAsia="sk-SK"/>
        </w:rPr>
        <w:t xml:space="preserve"> opioidov</w:t>
      </w:r>
    </w:p>
    <w:p w14:paraId="30C3607F" w14:textId="78B49272" w:rsidR="00295817" w:rsidRPr="00004FA9" w:rsidRDefault="00295817" w:rsidP="00004FA9">
      <w:pPr>
        <w:tabs>
          <w:tab w:val="left" w:pos="567"/>
        </w:tabs>
        <w:rPr>
          <w:sz w:val="22"/>
          <w:szCs w:val="22"/>
          <w:lang w:val="sk-SK" w:eastAsia="sk-SK"/>
        </w:rPr>
      </w:pPr>
      <w:r w:rsidRPr="00004FA9">
        <w:rPr>
          <w:sz w:val="22"/>
          <w:szCs w:val="22"/>
          <w:lang w:val="sk-SK" w:eastAsia="sk-SK"/>
        </w:rPr>
        <w:lastRenderedPageBreak/>
        <w:t xml:space="preserve">Súbežné použitie </w:t>
      </w:r>
      <w:r w:rsidR="00853577" w:rsidRPr="00004FA9">
        <w:rPr>
          <w:sz w:val="22"/>
          <w:szCs w:val="22"/>
          <w:lang w:val="sk-SK" w:eastAsia="sk-SK"/>
        </w:rPr>
        <w:t>Frontinu</w:t>
      </w:r>
      <w:r w:rsidRPr="00004FA9">
        <w:rPr>
          <w:sz w:val="22"/>
          <w:szCs w:val="22"/>
          <w:lang w:val="sk-SK" w:eastAsia="sk-SK"/>
        </w:rPr>
        <w:t xml:space="preserve"> a</w:t>
      </w:r>
      <w:r w:rsidR="00EA2A9F" w:rsidRPr="00004FA9">
        <w:rPr>
          <w:sz w:val="22"/>
          <w:szCs w:val="22"/>
          <w:lang w:val="sk-SK" w:eastAsia="sk-SK"/>
        </w:rPr>
        <w:t> </w:t>
      </w:r>
      <w:r w:rsidR="00853577" w:rsidRPr="00004FA9">
        <w:rPr>
          <w:sz w:val="22"/>
          <w:szCs w:val="22"/>
          <w:lang w:val="sk-SK" w:eastAsia="sk-SK"/>
        </w:rPr>
        <w:t>opioidov</w:t>
      </w:r>
      <w:r w:rsidRPr="00004FA9">
        <w:rPr>
          <w:sz w:val="22"/>
          <w:szCs w:val="22"/>
          <w:lang w:val="sk-SK" w:eastAsia="sk-SK"/>
        </w:rPr>
        <w:t xml:space="preserve"> môže viesť k</w:t>
      </w:r>
      <w:r w:rsidR="00EA2A9F" w:rsidRPr="00004FA9">
        <w:rPr>
          <w:sz w:val="22"/>
          <w:szCs w:val="22"/>
          <w:lang w:val="sk-SK" w:eastAsia="sk-SK"/>
        </w:rPr>
        <w:t> </w:t>
      </w:r>
      <w:r w:rsidRPr="00004FA9">
        <w:rPr>
          <w:sz w:val="22"/>
          <w:szCs w:val="22"/>
          <w:lang w:val="sk-SK" w:eastAsia="sk-SK"/>
        </w:rPr>
        <w:t>sedácii, respiračnému útlmu, kóme a</w:t>
      </w:r>
      <w:r w:rsidR="00EA2A9F" w:rsidRPr="00004FA9">
        <w:rPr>
          <w:sz w:val="22"/>
          <w:szCs w:val="22"/>
          <w:lang w:val="sk-SK" w:eastAsia="sk-SK"/>
        </w:rPr>
        <w:t> </w:t>
      </w:r>
      <w:r w:rsidRPr="00004FA9">
        <w:rPr>
          <w:sz w:val="22"/>
          <w:szCs w:val="22"/>
          <w:lang w:val="sk-SK" w:eastAsia="sk-SK"/>
        </w:rPr>
        <w:t xml:space="preserve">úmrtiu. Vzhľadom na tieto riziká má byť súbežné predpisovanie sedatív </w:t>
      </w:r>
      <w:r w:rsidR="00EA2A9F" w:rsidRPr="00004FA9">
        <w:rPr>
          <w:sz w:val="22"/>
          <w:szCs w:val="22"/>
          <w:lang w:val="sk-SK" w:eastAsia="sk-SK"/>
        </w:rPr>
        <w:t xml:space="preserve">ako sú benzodiazepíny alebo podobné lieky ako je Frontin s opioidmi </w:t>
      </w:r>
      <w:r w:rsidRPr="00004FA9">
        <w:rPr>
          <w:sz w:val="22"/>
          <w:szCs w:val="22"/>
          <w:lang w:val="sk-SK" w:eastAsia="sk-SK"/>
        </w:rPr>
        <w:t>vyhradené pre pacientov, v</w:t>
      </w:r>
      <w:r w:rsidR="00EA2A9F" w:rsidRPr="00004FA9">
        <w:rPr>
          <w:sz w:val="22"/>
          <w:szCs w:val="22"/>
          <w:lang w:val="sk-SK" w:eastAsia="sk-SK"/>
        </w:rPr>
        <w:t> </w:t>
      </w:r>
      <w:r w:rsidRPr="00004FA9">
        <w:rPr>
          <w:sz w:val="22"/>
          <w:szCs w:val="22"/>
          <w:lang w:val="sk-SK" w:eastAsia="sk-SK"/>
        </w:rPr>
        <w:t>prípade ktorých nie sú k</w:t>
      </w:r>
      <w:r w:rsidR="00EA2A9F" w:rsidRPr="00004FA9">
        <w:rPr>
          <w:sz w:val="22"/>
          <w:szCs w:val="22"/>
          <w:lang w:val="sk-SK" w:eastAsia="sk-SK"/>
        </w:rPr>
        <w:t> </w:t>
      </w:r>
      <w:r w:rsidRPr="00004FA9">
        <w:rPr>
          <w:sz w:val="22"/>
          <w:szCs w:val="22"/>
          <w:lang w:val="sk-SK" w:eastAsia="sk-SK"/>
        </w:rPr>
        <w:t>dispozícii alternatívne možnosti liečby. Ak sa rozhodne o</w:t>
      </w:r>
      <w:r w:rsidR="00EA2A9F" w:rsidRPr="00004FA9">
        <w:rPr>
          <w:sz w:val="22"/>
          <w:szCs w:val="22"/>
          <w:lang w:val="sk-SK" w:eastAsia="sk-SK"/>
        </w:rPr>
        <w:t> </w:t>
      </w:r>
      <w:r w:rsidRPr="00004FA9">
        <w:rPr>
          <w:sz w:val="22"/>
          <w:szCs w:val="22"/>
          <w:lang w:val="sk-SK" w:eastAsia="sk-SK"/>
        </w:rPr>
        <w:t xml:space="preserve">predpísaní </w:t>
      </w:r>
      <w:r w:rsidR="00EA2A9F" w:rsidRPr="00004FA9">
        <w:rPr>
          <w:sz w:val="22"/>
          <w:szCs w:val="22"/>
          <w:lang w:val="sk-SK" w:eastAsia="sk-SK"/>
        </w:rPr>
        <w:t>Frontinu</w:t>
      </w:r>
      <w:r w:rsidRPr="00004FA9">
        <w:rPr>
          <w:sz w:val="22"/>
          <w:szCs w:val="22"/>
          <w:lang w:val="sk-SK" w:eastAsia="sk-SK"/>
        </w:rPr>
        <w:t xml:space="preserve"> súbežne </w:t>
      </w:r>
      <w:r w:rsidR="00EA2A9F" w:rsidRPr="00004FA9">
        <w:rPr>
          <w:sz w:val="22"/>
          <w:szCs w:val="22"/>
          <w:lang w:val="sk-SK" w:eastAsia="sk-SK"/>
        </w:rPr>
        <w:t>s opioidmi</w:t>
      </w:r>
      <w:r w:rsidRPr="00004FA9">
        <w:rPr>
          <w:sz w:val="22"/>
          <w:szCs w:val="22"/>
          <w:lang w:val="sk-SK" w:eastAsia="sk-SK"/>
        </w:rPr>
        <w:t>, má sa použiť najnižšia účinná dávka a liečba má trvať čo najkratšie</w:t>
      </w:r>
      <w:r w:rsidR="00EA2A9F" w:rsidRPr="00004FA9">
        <w:rPr>
          <w:sz w:val="22"/>
          <w:szCs w:val="22"/>
          <w:lang w:val="sk-SK" w:eastAsia="sk-SK"/>
        </w:rPr>
        <w:t xml:space="preserve"> (pozri tiež všeobecné odporúčanie pre dávkovanie v časti 4.2)</w:t>
      </w:r>
      <w:r w:rsidRPr="00004FA9">
        <w:rPr>
          <w:sz w:val="22"/>
          <w:szCs w:val="22"/>
          <w:lang w:val="sk-SK" w:eastAsia="sk-SK"/>
        </w:rPr>
        <w:t>.</w:t>
      </w:r>
    </w:p>
    <w:p w14:paraId="561200E9" w14:textId="7E4F4DFA" w:rsidR="00295817" w:rsidRPr="00004FA9" w:rsidRDefault="00295817" w:rsidP="00004FA9">
      <w:pPr>
        <w:tabs>
          <w:tab w:val="left" w:pos="567"/>
        </w:tabs>
        <w:rPr>
          <w:sz w:val="22"/>
          <w:szCs w:val="22"/>
          <w:lang w:val="sk-SK" w:eastAsia="sk-SK"/>
        </w:rPr>
      </w:pPr>
      <w:r w:rsidRPr="00004FA9">
        <w:rPr>
          <w:sz w:val="22"/>
          <w:szCs w:val="22"/>
          <w:lang w:val="sk-SK" w:eastAsia="sk-SK"/>
        </w:rPr>
        <w:t>Pacientov je potrebné starostlivo sledovať z</w:t>
      </w:r>
      <w:r w:rsidR="00EA2A9F" w:rsidRPr="00004FA9">
        <w:rPr>
          <w:sz w:val="22"/>
          <w:szCs w:val="22"/>
          <w:lang w:val="sk-SK" w:eastAsia="sk-SK"/>
        </w:rPr>
        <w:t> </w:t>
      </w:r>
      <w:r w:rsidRPr="00004FA9">
        <w:rPr>
          <w:sz w:val="22"/>
          <w:szCs w:val="22"/>
          <w:lang w:val="sk-SK" w:eastAsia="sk-SK"/>
        </w:rPr>
        <w:t>hľadiska prejavov a</w:t>
      </w:r>
      <w:r w:rsidR="00EA2A9F" w:rsidRPr="00004FA9">
        <w:rPr>
          <w:sz w:val="22"/>
          <w:szCs w:val="22"/>
          <w:lang w:val="sk-SK" w:eastAsia="sk-SK"/>
        </w:rPr>
        <w:t> </w:t>
      </w:r>
      <w:r w:rsidRPr="00004FA9">
        <w:rPr>
          <w:sz w:val="22"/>
          <w:szCs w:val="22"/>
          <w:lang w:val="sk-SK" w:eastAsia="sk-SK"/>
        </w:rPr>
        <w:t>príznakov respiračného útlmu a</w:t>
      </w:r>
      <w:r w:rsidR="00EA2A9F" w:rsidRPr="00004FA9">
        <w:rPr>
          <w:sz w:val="22"/>
          <w:szCs w:val="22"/>
          <w:lang w:val="sk-SK" w:eastAsia="sk-SK"/>
        </w:rPr>
        <w:t> </w:t>
      </w:r>
      <w:r w:rsidRPr="00004FA9">
        <w:rPr>
          <w:sz w:val="22"/>
          <w:szCs w:val="22"/>
          <w:lang w:val="sk-SK" w:eastAsia="sk-SK"/>
        </w:rPr>
        <w:t>sedácie. Preto sa dôrazne odporúča informovať pacientov a</w:t>
      </w:r>
      <w:r w:rsidR="00EA2A9F" w:rsidRPr="00004FA9">
        <w:rPr>
          <w:sz w:val="22"/>
          <w:szCs w:val="22"/>
          <w:lang w:val="sk-SK" w:eastAsia="sk-SK"/>
        </w:rPr>
        <w:t> </w:t>
      </w:r>
      <w:r w:rsidRPr="00004FA9">
        <w:rPr>
          <w:sz w:val="22"/>
          <w:szCs w:val="22"/>
          <w:lang w:val="sk-SK" w:eastAsia="sk-SK"/>
        </w:rPr>
        <w:t>ich opatrovateľov o</w:t>
      </w:r>
      <w:r w:rsidR="00EA2A9F" w:rsidRPr="00004FA9">
        <w:rPr>
          <w:sz w:val="22"/>
          <w:szCs w:val="22"/>
          <w:lang w:val="sk-SK" w:eastAsia="sk-SK"/>
        </w:rPr>
        <w:t> </w:t>
      </w:r>
      <w:r w:rsidRPr="00004FA9">
        <w:rPr>
          <w:sz w:val="22"/>
          <w:szCs w:val="22"/>
          <w:lang w:val="sk-SK" w:eastAsia="sk-SK"/>
        </w:rPr>
        <w:t>týchto príznakoch (pozri časť 4.5).</w:t>
      </w:r>
    </w:p>
    <w:p w14:paraId="21FF7CBD" w14:textId="77777777" w:rsidR="004742C0" w:rsidRPr="00004FA9" w:rsidRDefault="004742C0" w:rsidP="00004FA9">
      <w:pPr>
        <w:widowControl w:val="0"/>
        <w:tabs>
          <w:tab w:val="left" w:pos="0"/>
        </w:tabs>
        <w:rPr>
          <w:sz w:val="22"/>
          <w:szCs w:val="22"/>
          <w:lang w:val="sk-SK" w:eastAsia="sk-SK"/>
        </w:rPr>
      </w:pPr>
    </w:p>
    <w:p w14:paraId="39838E01" w14:textId="564927C9" w:rsidR="00DD2CDE" w:rsidRPr="00004FA9" w:rsidRDefault="00FE29E8" w:rsidP="00004FA9">
      <w:pPr>
        <w:tabs>
          <w:tab w:val="left" w:pos="0"/>
        </w:tabs>
        <w:rPr>
          <w:color w:val="000000"/>
          <w:sz w:val="22"/>
          <w:szCs w:val="22"/>
          <w:lang w:val="sk-SK" w:eastAsia="sk-SK"/>
        </w:rPr>
      </w:pPr>
      <w:r w:rsidRPr="00004FA9">
        <w:rPr>
          <w:sz w:val="22"/>
          <w:szCs w:val="22"/>
          <w:lang w:val="sk-SK"/>
        </w:rPr>
        <w:t>K</w:t>
      </w:r>
      <w:r w:rsidR="00964614" w:rsidRPr="00004FA9">
        <w:rPr>
          <w:sz w:val="22"/>
          <w:szCs w:val="22"/>
          <w:lang w:val="sk-SK"/>
        </w:rPr>
        <w:t xml:space="preserve">aždá tableta obsahuje 96 mg laktózy. </w:t>
      </w:r>
      <w:r w:rsidR="0047029D" w:rsidRPr="00004FA9">
        <w:rPr>
          <w:color w:val="000000"/>
          <w:sz w:val="22"/>
          <w:szCs w:val="22"/>
          <w:lang w:val="sk-SK" w:eastAsia="sk-SK"/>
        </w:rPr>
        <w:t>Pacienti so zriedkavými dedičnými problémami galaktózovej</w:t>
      </w:r>
      <w:r w:rsidR="00DD2CDE" w:rsidRPr="00004FA9">
        <w:rPr>
          <w:color w:val="000000"/>
          <w:sz w:val="22"/>
          <w:szCs w:val="22"/>
          <w:lang w:val="sk-SK" w:eastAsia="sk-SK"/>
        </w:rPr>
        <w:t xml:space="preserve"> </w:t>
      </w:r>
      <w:r w:rsidR="0047029D" w:rsidRPr="00004FA9">
        <w:rPr>
          <w:color w:val="000000"/>
          <w:sz w:val="22"/>
          <w:szCs w:val="22"/>
          <w:lang w:val="sk-SK" w:eastAsia="sk-SK"/>
        </w:rPr>
        <w:t xml:space="preserve">intolerancie, </w:t>
      </w:r>
      <w:r w:rsidR="00C63A2A" w:rsidRPr="00004FA9">
        <w:rPr>
          <w:color w:val="000000"/>
          <w:sz w:val="22"/>
          <w:szCs w:val="22"/>
          <w:lang w:val="sk-SK" w:eastAsia="sk-SK"/>
        </w:rPr>
        <w:t xml:space="preserve">celkovým </w:t>
      </w:r>
      <w:r w:rsidR="0047029D" w:rsidRPr="00004FA9">
        <w:rPr>
          <w:color w:val="000000"/>
          <w:sz w:val="22"/>
          <w:szCs w:val="22"/>
          <w:lang w:val="sk-SK" w:eastAsia="sk-SK"/>
        </w:rPr>
        <w:t>deficit</w:t>
      </w:r>
      <w:r w:rsidR="00C63A2A" w:rsidRPr="00004FA9">
        <w:rPr>
          <w:color w:val="000000"/>
          <w:sz w:val="22"/>
          <w:szCs w:val="22"/>
          <w:lang w:val="sk-SK" w:eastAsia="sk-SK"/>
        </w:rPr>
        <w:t>om</w:t>
      </w:r>
      <w:r w:rsidR="0047029D" w:rsidRPr="00004FA9">
        <w:rPr>
          <w:color w:val="000000"/>
          <w:sz w:val="22"/>
          <w:szCs w:val="22"/>
          <w:lang w:val="sk-SK" w:eastAsia="sk-SK"/>
        </w:rPr>
        <w:t xml:space="preserve"> laktázy alebo glukózo-galaktózov</w:t>
      </w:r>
      <w:r w:rsidR="00623CB8" w:rsidRPr="00004FA9">
        <w:rPr>
          <w:color w:val="000000"/>
          <w:sz w:val="22"/>
          <w:szCs w:val="22"/>
          <w:lang w:val="sk-SK" w:eastAsia="sk-SK"/>
        </w:rPr>
        <w:t>ou</w:t>
      </w:r>
      <w:r w:rsidR="0047029D" w:rsidRPr="00004FA9">
        <w:rPr>
          <w:color w:val="000000"/>
          <w:sz w:val="22"/>
          <w:szCs w:val="22"/>
          <w:lang w:val="sk-SK" w:eastAsia="sk-SK"/>
        </w:rPr>
        <w:t xml:space="preserve"> malabsorpci</w:t>
      </w:r>
      <w:r w:rsidR="00623CB8" w:rsidRPr="00004FA9">
        <w:rPr>
          <w:color w:val="000000"/>
          <w:sz w:val="22"/>
          <w:szCs w:val="22"/>
          <w:lang w:val="sk-SK" w:eastAsia="sk-SK"/>
        </w:rPr>
        <w:t>ou</w:t>
      </w:r>
      <w:r w:rsidR="0047029D" w:rsidRPr="00004FA9">
        <w:rPr>
          <w:color w:val="000000"/>
          <w:sz w:val="22"/>
          <w:szCs w:val="22"/>
          <w:lang w:val="sk-SK" w:eastAsia="sk-SK"/>
        </w:rPr>
        <w:t xml:space="preserve"> nesmú užívať tento</w:t>
      </w:r>
      <w:r w:rsidR="00D260C5" w:rsidRPr="00004FA9">
        <w:rPr>
          <w:color w:val="000000"/>
          <w:sz w:val="22"/>
          <w:szCs w:val="22"/>
          <w:lang w:val="sk-SK" w:eastAsia="sk-SK"/>
        </w:rPr>
        <w:t xml:space="preserve"> </w:t>
      </w:r>
      <w:r w:rsidR="0047029D" w:rsidRPr="00004FA9">
        <w:rPr>
          <w:color w:val="000000"/>
          <w:sz w:val="22"/>
          <w:szCs w:val="22"/>
          <w:lang w:val="sk-SK" w:eastAsia="sk-SK"/>
        </w:rPr>
        <w:t xml:space="preserve">liek. </w:t>
      </w:r>
    </w:p>
    <w:p w14:paraId="17E26F93" w14:textId="77777777" w:rsidR="0047029D" w:rsidRPr="00004FA9" w:rsidRDefault="0047029D" w:rsidP="00004FA9">
      <w:pPr>
        <w:rPr>
          <w:sz w:val="22"/>
          <w:szCs w:val="22"/>
          <w:lang w:val="sk-SK"/>
        </w:rPr>
      </w:pPr>
    </w:p>
    <w:p w14:paraId="64DF0868" w14:textId="77777777" w:rsidR="00964614" w:rsidRPr="00004FA9" w:rsidRDefault="00964614" w:rsidP="00004FA9">
      <w:pPr>
        <w:tabs>
          <w:tab w:val="left" w:pos="567"/>
        </w:tabs>
        <w:rPr>
          <w:b/>
          <w:sz w:val="22"/>
          <w:szCs w:val="22"/>
          <w:lang w:val="sk-SK"/>
        </w:rPr>
      </w:pPr>
      <w:r w:rsidRPr="00004FA9">
        <w:rPr>
          <w:b/>
          <w:sz w:val="22"/>
          <w:szCs w:val="22"/>
          <w:lang w:val="sk-SK"/>
        </w:rPr>
        <w:t>4.5</w:t>
      </w:r>
      <w:r w:rsidR="0047029D" w:rsidRPr="00004FA9">
        <w:rPr>
          <w:b/>
          <w:sz w:val="22"/>
          <w:szCs w:val="22"/>
          <w:lang w:val="sk-SK"/>
        </w:rPr>
        <w:tab/>
      </w:r>
      <w:r w:rsidRPr="00004FA9">
        <w:rPr>
          <w:b/>
          <w:sz w:val="22"/>
          <w:szCs w:val="22"/>
          <w:lang w:val="sk-SK"/>
        </w:rPr>
        <w:t xml:space="preserve">Liekové a iné interakcie </w:t>
      </w:r>
    </w:p>
    <w:p w14:paraId="5B526BD9" w14:textId="77777777" w:rsidR="00FE29E8" w:rsidRPr="00004FA9" w:rsidRDefault="00FE29E8" w:rsidP="00004FA9">
      <w:pPr>
        <w:rPr>
          <w:b/>
          <w:sz w:val="22"/>
          <w:szCs w:val="22"/>
          <w:lang w:val="sk-SK"/>
        </w:rPr>
      </w:pPr>
    </w:p>
    <w:p w14:paraId="19518211" w14:textId="448DD1A1" w:rsidR="002156EE" w:rsidRPr="00004FA9" w:rsidRDefault="002156EE" w:rsidP="00004FA9">
      <w:pPr>
        <w:rPr>
          <w:iCs/>
          <w:sz w:val="22"/>
          <w:szCs w:val="22"/>
          <w:lang w:val="sk-SK"/>
        </w:rPr>
      </w:pPr>
      <w:r w:rsidRPr="00004FA9">
        <w:rPr>
          <w:iCs/>
          <w:sz w:val="22"/>
          <w:szCs w:val="22"/>
          <w:lang w:val="sk-SK"/>
        </w:rPr>
        <w:t>Pri užívaní Frontinu sa nesmie sú</w:t>
      </w:r>
      <w:r w:rsidR="00DA64BF" w:rsidRPr="00004FA9">
        <w:rPr>
          <w:iCs/>
          <w:sz w:val="22"/>
          <w:szCs w:val="22"/>
          <w:lang w:val="sk-SK"/>
        </w:rPr>
        <w:t>bež</w:t>
      </w:r>
      <w:r w:rsidRPr="00004FA9">
        <w:rPr>
          <w:iCs/>
          <w:sz w:val="22"/>
          <w:szCs w:val="22"/>
          <w:lang w:val="sk-SK"/>
        </w:rPr>
        <w:t>ne požívať alkohol. Pri sú</w:t>
      </w:r>
      <w:r w:rsidR="00DA64BF" w:rsidRPr="00004FA9">
        <w:rPr>
          <w:iCs/>
          <w:sz w:val="22"/>
          <w:szCs w:val="22"/>
          <w:lang w:val="sk-SK"/>
        </w:rPr>
        <w:t>bež</w:t>
      </w:r>
      <w:r w:rsidRPr="00004FA9">
        <w:rPr>
          <w:iCs/>
          <w:sz w:val="22"/>
          <w:szCs w:val="22"/>
          <w:lang w:val="sk-SK"/>
        </w:rPr>
        <w:t>nom použití s alkoholom alebo inými látkami s tlmivým účinkom na CNS, majú benzodiazepíny aditívny účinok. Alprazolam sa musí používať s opatrnosťou pri súbežnom používaní s</w:t>
      </w:r>
      <w:r w:rsidR="00DA64BF" w:rsidRPr="00004FA9">
        <w:rPr>
          <w:iCs/>
          <w:sz w:val="22"/>
          <w:szCs w:val="22"/>
          <w:lang w:val="sk-SK"/>
        </w:rPr>
        <w:t> </w:t>
      </w:r>
      <w:r w:rsidRPr="00004FA9">
        <w:rPr>
          <w:iCs/>
          <w:sz w:val="22"/>
          <w:szCs w:val="22"/>
          <w:lang w:val="sk-SK"/>
        </w:rPr>
        <w:t>látkami s tlmivým účinkom na CNS.</w:t>
      </w:r>
    </w:p>
    <w:p w14:paraId="11C299B4" w14:textId="77777777" w:rsidR="002156EE" w:rsidRPr="00004FA9" w:rsidRDefault="002156EE" w:rsidP="00004FA9">
      <w:pPr>
        <w:rPr>
          <w:iCs/>
          <w:sz w:val="22"/>
          <w:szCs w:val="22"/>
          <w:lang w:val="sk-SK"/>
        </w:rPr>
      </w:pPr>
    </w:p>
    <w:p w14:paraId="16BD9C70" w14:textId="028626F2" w:rsidR="002156EE" w:rsidRPr="00004FA9" w:rsidRDefault="002156EE" w:rsidP="00004FA9">
      <w:pPr>
        <w:rPr>
          <w:iCs/>
          <w:sz w:val="22"/>
          <w:szCs w:val="22"/>
          <w:lang w:val="sk-SK"/>
        </w:rPr>
      </w:pPr>
      <w:r w:rsidRPr="00004FA9">
        <w:rPr>
          <w:iCs/>
          <w:sz w:val="22"/>
          <w:szCs w:val="22"/>
          <w:lang w:val="sk-SK"/>
        </w:rPr>
        <w:t>Tlmivý účinok sa môže zvýšiť v prípade sú</w:t>
      </w:r>
      <w:r w:rsidR="00DA64BF" w:rsidRPr="00004FA9">
        <w:rPr>
          <w:iCs/>
          <w:sz w:val="22"/>
          <w:szCs w:val="22"/>
          <w:lang w:val="sk-SK"/>
        </w:rPr>
        <w:t>bež</w:t>
      </w:r>
      <w:r w:rsidRPr="00004FA9">
        <w:rPr>
          <w:iCs/>
          <w:sz w:val="22"/>
          <w:szCs w:val="22"/>
          <w:lang w:val="sk-SK"/>
        </w:rPr>
        <w:t>ného použitia s antipsychotikami (neuroleptikami), hypnotikami, anxiolytikami/sedatívami, antidepresívami, opi</w:t>
      </w:r>
      <w:r w:rsidR="00DA64BF" w:rsidRPr="00004FA9">
        <w:rPr>
          <w:iCs/>
          <w:sz w:val="22"/>
          <w:szCs w:val="22"/>
          <w:lang w:val="sk-SK"/>
        </w:rPr>
        <w:t>oidn</w:t>
      </w:r>
      <w:r w:rsidRPr="00004FA9">
        <w:rPr>
          <w:iCs/>
          <w:sz w:val="22"/>
          <w:szCs w:val="22"/>
          <w:lang w:val="sk-SK"/>
        </w:rPr>
        <w:t>ými analgetikami, antiepileptikami, anestetikami a sedatívnymi antihistaminikami. Pri podávaní s opi</w:t>
      </w:r>
      <w:r w:rsidR="00DA64BF" w:rsidRPr="00004FA9">
        <w:rPr>
          <w:iCs/>
          <w:sz w:val="22"/>
          <w:szCs w:val="22"/>
          <w:lang w:val="sk-SK"/>
        </w:rPr>
        <w:t>oidn</w:t>
      </w:r>
      <w:r w:rsidRPr="00004FA9">
        <w:rPr>
          <w:iCs/>
          <w:sz w:val="22"/>
          <w:szCs w:val="22"/>
          <w:lang w:val="sk-SK"/>
        </w:rPr>
        <w:t>ými analgetikami sa môže vystupňovať stav eufórie, čo vedie ku zvýšenej psychickej závislosti.</w:t>
      </w:r>
    </w:p>
    <w:p w14:paraId="0CF09CE6" w14:textId="77777777" w:rsidR="005D5232" w:rsidRPr="00004FA9" w:rsidRDefault="005D5232" w:rsidP="00004FA9">
      <w:pPr>
        <w:rPr>
          <w:iCs/>
          <w:sz w:val="22"/>
          <w:szCs w:val="22"/>
          <w:lang w:val="sk-SK"/>
        </w:rPr>
      </w:pPr>
    </w:p>
    <w:p w14:paraId="0FE014A5" w14:textId="6F90CDB4" w:rsidR="002156EE" w:rsidRPr="00004FA9" w:rsidRDefault="002156EE" w:rsidP="00004FA9">
      <w:pPr>
        <w:rPr>
          <w:iCs/>
          <w:sz w:val="22"/>
          <w:szCs w:val="22"/>
          <w:lang w:val="sk-SK"/>
        </w:rPr>
      </w:pPr>
      <w:r w:rsidRPr="00004FA9">
        <w:rPr>
          <w:iCs/>
          <w:sz w:val="22"/>
          <w:szCs w:val="22"/>
          <w:lang w:val="sk-SK"/>
        </w:rPr>
        <w:t>Benzodiazepíny, vrátane alprazolamu, zvyšujú tlmivý účinok na CNS, ak sa sú</w:t>
      </w:r>
      <w:r w:rsidR="00DA64BF" w:rsidRPr="00004FA9">
        <w:rPr>
          <w:iCs/>
          <w:sz w:val="22"/>
          <w:szCs w:val="22"/>
          <w:lang w:val="sk-SK"/>
        </w:rPr>
        <w:t>bež</w:t>
      </w:r>
      <w:r w:rsidRPr="00004FA9">
        <w:rPr>
          <w:iCs/>
          <w:sz w:val="22"/>
          <w:szCs w:val="22"/>
          <w:lang w:val="sk-SK"/>
        </w:rPr>
        <w:t>ne podávajú s liekmi ako sú neuroleptiká, antikonvulzíva, antihistaminiká, alkohol a iné látky s tlmivým účinkom na CNS.</w:t>
      </w:r>
    </w:p>
    <w:p w14:paraId="05BFD529" w14:textId="77777777" w:rsidR="005D5232" w:rsidRPr="00004FA9" w:rsidRDefault="005D5232" w:rsidP="00004FA9">
      <w:pPr>
        <w:rPr>
          <w:iCs/>
          <w:sz w:val="22"/>
          <w:szCs w:val="22"/>
          <w:lang w:val="sk-SK"/>
        </w:rPr>
      </w:pPr>
    </w:p>
    <w:p w14:paraId="50B09BC2" w14:textId="47652F9A" w:rsidR="002156EE" w:rsidRPr="00004FA9" w:rsidRDefault="002156EE" w:rsidP="00004FA9">
      <w:pPr>
        <w:rPr>
          <w:iCs/>
          <w:sz w:val="22"/>
          <w:szCs w:val="22"/>
          <w:lang w:val="sk-SK"/>
        </w:rPr>
      </w:pPr>
      <w:r w:rsidRPr="00004FA9">
        <w:rPr>
          <w:iCs/>
          <w:sz w:val="22"/>
          <w:szCs w:val="22"/>
          <w:lang w:val="sk-SK"/>
        </w:rPr>
        <w:t>Farmakokinetické interakcie sa môžu vyskytnúť, ak sa alprazolam podáva s liekmi, ktoré interferujú s jeho metabolizmom.</w:t>
      </w:r>
    </w:p>
    <w:p w14:paraId="35B2BC83" w14:textId="0C54279A" w:rsidR="002156EE" w:rsidRPr="00004FA9" w:rsidRDefault="002156EE" w:rsidP="00004FA9">
      <w:pPr>
        <w:rPr>
          <w:sz w:val="22"/>
          <w:szCs w:val="22"/>
          <w:lang w:val="sk-SK"/>
        </w:rPr>
      </w:pPr>
    </w:p>
    <w:p w14:paraId="137FF772" w14:textId="03E39409" w:rsidR="002156EE" w:rsidRPr="00004FA9" w:rsidRDefault="002156EE" w:rsidP="00004FA9">
      <w:pPr>
        <w:rPr>
          <w:i/>
          <w:sz w:val="22"/>
          <w:szCs w:val="22"/>
          <w:lang w:val="sk-SK"/>
        </w:rPr>
      </w:pPr>
      <w:r w:rsidRPr="00004FA9">
        <w:rPr>
          <w:i/>
          <w:sz w:val="22"/>
          <w:szCs w:val="22"/>
          <w:lang w:val="sk-SK"/>
        </w:rPr>
        <w:t>Inhibítory CYP3A</w:t>
      </w:r>
    </w:p>
    <w:p w14:paraId="17BFB4D6" w14:textId="306EDB3E" w:rsidR="00B8092F" w:rsidRPr="00004FA9" w:rsidRDefault="00905E5B" w:rsidP="00004FA9">
      <w:pPr>
        <w:rPr>
          <w:sz w:val="22"/>
          <w:szCs w:val="22"/>
          <w:lang w:val="sk-SK"/>
        </w:rPr>
      </w:pPr>
      <w:r w:rsidRPr="00004FA9">
        <w:rPr>
          <w:sz w:val="22"/>
          <w:szCs w:val="22"/>
          <w:lang w:val="sk-SK"/>
        </w:rPr>
        <w:t>Niektoré l</w:t>
      </w:r>
      <w:r w:rsidR="000543CB" w:rsidRPr="00004FA9">
        <w:rPr>
          <w:sz w:val="22"/>
          <w:szCs w:val="22"/>
          <w:lang w:val="sk-SK"/>
        </w:rPr>
        <w:t>átky</w:t>
      </w:r>
      <w:r w:rsidR="00964614" w:rsidRPr="00004FA9">
        <w:rPr>
          <w:sz w:val="22"/>
          <w:szCs w:val="22"/>
          <w:lang w:val="sk-SK"/>
        </w:rPr>
        <w:t xml:space="preserve"> inhibujú</w:t>
      </w:r>
      <w:r w:rsidRPr="00004FA9">
        <w:rPr>
          <w:sz w:val="22"/>
          <w:szCs w:val="22"/>
          <w:lang w:val="sk-SK"/>
        </w:rPr>
        <w:t>ce</w:t>
      </w:r>
      <w:r w:rsidR="00964614" w:rsidRPr="00004FA9">
        <w:rPr>
          <w:sz w:val="22"/>
          <w:szCs w:val="22"/>
          <w:lang w:val="sk-SK"/>
        </w:rPr>
        <w:t xml:space="preserve"> pečeňové enzýmy (najmä cytochróm P450 3A4) môžu zvýšiť </w:t>
      </w:r>
      <w:r w:rsidRPr="00004FA9">
        <w:rPr>
          <w:sz w:val="22"/>
          <w:szCs w:val="22"/>
          <w:lang w:val="sk-SK"/>
        </w:rPr>
        <w:t>aktivitu benzodiazepínov</w:t>
      </w:r>
      <w:r w:rsidR="00FE29E8" w:rsidRPr="00004FA9">
        <w:rPr>
          <w:sz w:val="22"/>
          <w:szCs w:val="22"/>
          <w:lang w:val="sk-SK"/>
        </w:rPr>
        <w:t>.</w:t>
      </w:r>
      <w:r w:rsidR="00B8092F" w:rsidRPr="00004FA9">
        <w:rPr>
          <w:iCs/>
          <w:sz w:val="22"/>
          <w:szCs w:val="22"/>
          <w:lang w:val="sk-SK"/>
        </w:rPr>
        <w:t xml:space="preserve"> Údaje dostupné z klinických štúdií s alprazolamom, </w:t>
      </w:r>
      <w:r w:rsidR="00B8092F" w:rsidRPr="00004FA9">
        <w:rPr>
          <w:i/>
          <w:iCs/>
          <w:sz w:val="22"/>
          <w:szCs w:val="22"/>
          <w:lang w:val="sk-SK"/>
        </w:rPr>
        <w:t xml:space="preserve">in vitro </w:t>
      </w:r>
      <w:r w:rsidR="00B8092F" w:rsidRPr="00004FA9">
        <w:rPr>
          <w:iCs/>
          <w:sz w:val="22"/>
          <w:szCs w:val="22"/>
          <w:lang w:val="sk-SK"/>
        </w:rPr>
        <w:t>štúdie s alprazolamom a údaje z</w:t>
      </w:r>
      <w:r w:rsidR="002532F1" w:rsidRPr="00004FA9">
        <w:rPr>
          <w:iCs/>
          <w:sz w:val="22"/>
          <w:szCs w:val="22"/>
          <w:lang w:val="sk-SK"/>
        </w:rPr>
        <w:t> </w:t>
      </w:r>
      <w:r w:rsidR="00B8092F" w:rsidRPr="00004FA9">
        <w:rPr>
          <w:iCs/>
          <w:sz w:val="22"/>
          <w:szCs w:val="22"/>
          <w:lang w:val="sk-SK"/>
        </w:rPr>
        <w:t>klinických štúdií s liekmi metabolizovanými podobne ako alprazolam, poskytujú dôkaz o rôznom stupni interakcie a možnej interakcii s alprazolamom pre niektoré lieky. Nasled</w:t>
      </w:r>
      <w:r w:rsidR="00DA64BF" w:rsidRPr="00004FA9">
        <w:rPr>
          <w:iCs/>
          <w:sz w:val="22"/>
          <w:szCs w:val="22"/>
          <w:lang w:val="sk-SK"/>
        </w:rPr>
        <w:t>ovné</w:t>
      </w:r>
      <w:r w:rsidR="00B8092F" w:rsidRPr="00004FA9">
        <w:rPr>
          <w:iCs/>
          <w:sz w:val="22"/>
          <w:szCs w:val="22"/>
          <w:lang w:val="sk-SK"/>
        </w:rPr>
        <w:t xml:space="preserve"> odporúčania sú založené na stupni interakcie a druhu dostupných údajov:</w:t>
      </w:r>
    </w:p>
    <w:p w14:paraId="37B05E97" w14:textId="2ECA1CC8" w:rsidR="00B8092F" w:rsidRPr="00004FA9" w:rsidRDefault="00B8092F" w:rsidP="00004FA9">
      <w:pPr>
        <w:numPr>
          <w:ilvl w:val="0"/>
          <w:numId w:val="24"/>
        </w:numPr>
        <w:tabs>
          <w:tab w:val="clear" w:pos="720"/>
          <w:tab w:val="num" w:pos="540"/>
        </w:tabs>
        <w:ind w:left="540" w:hanging="540"/>
        <w:rPr>
          <w:iCs/>
          <w:sz w:val="22"/>
          <w:szCs w:val="22"/>
          <w:lang w:val="sk-SK"/>
        </w:rPr>
      </w:pPr>
      <w:r w:rsidRPr="00004FA9">
        <w:rPr>
          <w:iCs/>
          <w:sz w:val="22"/>
          <w:szCs w:val="22"/>
          <w:lang w:val="sk-SK"/>
        </w:rPr>
        <w:t>Súbežné podávanie alprazolamu s ketokonazolom, itrakonazolom alebo ďalšími azolovými antimykotikami sa neodporúča.</w:t>
      </w:r>
    </w:p>
    <w:p w14:paraId="166251BB" w14:textId="7E08F608" w:rsidR="00B8092F" w:rsidRPr="00004FA9" w:rsidRDefault="00B8092F" w:rsidP="00004FA9">
      <w:pPr>
        <w:numPr>
          <w:ilvl w:val="0"/>
          <w:numId w:val="24"/>
        </w:numPr>
        <w:tabs>
          <w:tab w:val="clear" w:pos="720"/>
          <w:tab w:val="num" w:pos="540"/>
        </w:tabs>
        <w:ind w:left="540" w:hanging="540"/>
        <w:rPr>
          <w:iCs/>
          <w:sz w:val="22"/>
          <w:szCs w:val="22"/>
          <w:lang w:val="sk-SK"/>
        </w:rPr>
      </w:pPr>
      <w:r w:rsidRPr="00004FA9">
        <w:rPr>
          <w:iCs/>
          <w:sz w:val="22"/>
          <w:szCs w:val="22"/>
          <w:lang w:val="sk-SK"/>
        </w:rPr>
        <w:t>Súbežné podávanie s nefazod</w:t>
      </w:r>
      <w:r w:rsidR="00DA64BF" w:rsidRPr="00004FA9">
        <w:rPr>
          <w:iCs/>
          <w:sz w:val="22"/>
          <w:szCs w:val="22"/>
          <w:lang w:val="sk-SK"/>
        </w:rPr>
        <w:t>ó</w:t>
      </w:r>
      <w:r w:rsidRPr="00004FA9">
        <w:rPr>
          <w:iCs/>
          <w:sz w:val="22"/>
          <w:szCs w:val="22"/>
          <w:lang w:val="sk-SK"/>
        </w:rPr>
        <w:t>nom alebo fluvoxamínom zvyšuje AUC alprazolamu asi 2-krát. Opatrnosť a zváženie redukcie dávky sa odporúča, keď sa alprazolam súbežne podáva s nefazod</w:t>
      </w:r>
      <w:r w:rsidR="00DA64BF" w:rsidRPr="00004FA9">
        <w:rPr>
          <w:iCs/>
          <w:sz w:val="22"/>
          <w:szCs w:val="22"/>
          <w:lang w:val="sk-SK"/>
        </w:rPr>
        <w:t>ó</w:t>
      </w:r>
      <w:r w:rsidRPr="00004FA9">
        <w:rPr>
          <w:iCs/>
          <w:sz w:val="22"/>
          <w:szCs w:val="22"/>
          <w:lang w:val="sk-SK"/>
        </w:rPr>
        <w:t xml:space="preserve">nom, fluvoxamínom a cimetidínom. </w:t>
      </w:r>
    </w:p>
    <w:p w14:paraId="7C1B34D2" w14:textId="28FC7F21" w:rsidR="00B8092F" w:rsidRPr="00004FA9" w:rsidRDefault="00B8092F" w:rsidP="00004FA9">
      <w:pPr>
        <w:numPr>
          <w:ilvl w:val="0"/>
          <w:numId w:val="24"/>
        </w:numPr>
        <w:tabs>
          <w:tab w:val="clear" w:pos="720"/>
          <w:tab w:val="num" w:pos="540"/>
        </w:tabs>
        <w:ind w:left="540" w:hanging="540"/>
        <w:rPr>
          <w:iCs/>
          <w:sz w:val="22"/>
          <w:szCs w:val="22"/>
          <w:lang w:val="sk-SK"/>
        </w:rPr>
      </w:pPr>
      <w:r w:rsidRPr="00004FA9">
        <w:rPr>
          <w:iCs/>
          <w:sz w:val="22"/>
          <w:szCs w:val="22"/>
          <w:lang w:val="sk-SK"/>
        </w:rPr>
        <w:t>Opatrnosť sa odporúča, keď sa alprazolam súbežne podáva s</w:t>
      </w:r>
      <w:r w:rsidR="003D0286" w:rsidRPr="00004FA9">
        <w:rPr>
          <w:iCs/>
          <w:sz w:val="22"/>
          <w:szCs w:val="22"/>
          <w:lang w:val="sk-SK"/>
        </w:rPr>
        <w:t> </w:t>
      </w:r>
      <w:r w:rsidRPr="00004FA9">
        <w:rPr>
          <w:iCs/>
          <w:sz w:val="22"/>
          <w:szCs w:val="22"/>
          <w:lang w:val="sk-SK"/>
        </w:rPr>
        <w:t>fluoxetínom, propoxyfénom, perorálnymi kontraceptívami, diltiazemom alebo makrolidovými antibiotikami ako sú erytromycín, klaritromycín</w:t>
      </w:r>
      <w:r w:rsidR="007328AC" w:rsidRPr="00004FA9">
        <w:rPr>
          <w:iCs/>
          <w:sz w:val="22"/>
          <w:szCs w:val="22"/>
          <w:lang w:val="sk-SK"/>
        </w:rPr>
        <w:t>, telitromycín</w:t>
      </w:r>
      <w:r w:rsidRPr="00004FA9">
        <w:rPr>
          <w:iCs/>
          <w:sz w:val="22"/>
          <w:szCs w:val="22"/>
          <w:lang w:val="sk-SK"/>
        </w:rPr>
        <w:t xml:space="preserve"> a troleandomycín.</w:t>
      </w:r>
    </w:p>
    <w:p w14:paraId="6627C77B" w14:textId="6997DCEC" w:rsidR="00B8092F" w:rsidRPr="00004FA9" w:rsidRDefault="00B8092F" w:rsidP="00004FA9">
      <w:pPr>
        <w:numPr>
          <w:ilvl w:val="0"/>
          <w:numId w:val="24"/>
        </w:numPr>
        <w:tabs>
          <w:tab w:val="clear" w:pos="720"/>
          <w:tab w:val="num" w:pos="540"/>
        </w:tabs>
        <w:ind w:left="540" w:hanging="540"/>
        <w:rPr>
          <w:iCs/>
          <w:sz w:val="22"/>
          <w:szCs w:val="22"/>
          <w:lang w:val="sk-SK"/>
        </w:rPr>
      </w:pPr>
      <w:r w:rsidRPr="00004FA9">
        <w:rPr>
          <w:iCs/>
          <w:sz w:val="22"/>
          <w:szCs w:val="22"/>
          <w:lang w:val="sk-SK"/>
        </w:rPr>
        <w:t>Interakcie alprazolamu s inhibítormi HIV-proteáz (napr. ritonavirom) sú komplexné a závisia od dĺžky podávania. Nízke dávky ritonaviru spôsobili významné zmeny v klírense alprazolamu, predĺžený eliminačný polčas a zvýšenie jeho klinických účinkov. Avšak po dlhodobom podávaní ritonaviru sa mení tento inhibičný účinok indukciou CYP3A. Takáto interakcia vyžaduje úpravu dávkovania alebo ukončenie liečby alprazolamom.</w:t>
      </w:r>
    </w:p>
    <w:p w14:paraId="19C6C075" w14:textId="10407BD2" w:rsidR="00964614" w:rsidRPr="00004FA9" w:rsidRDefault="00B8092F" w:rsidP="00004FA9">
      <w:pPr>
        <w:numPr>
          <w:ilvl w:val="0"/>
          <w:numId w:val="24"/>
        </w:numPr>
        <w:tabs>
          <w:tab w:val="clear" w:pos="720"/>
          <w:tab w:val="num" w:pos="540"/>
        </w:tabs>
        <w:ind w:left="540" w:hanging="540"/>
        <w:rPr>
          <w:iCs/>
          <w:sz w:val="22"/>
          <w:szCs w:val="22"/>
          <w:lang w:val="sk-SK"/>
        </w:rPr>
      </w:pPr>
      <w:r w:rsidRPr="00004FA9">
        <w:rPr>
          <w:iCs/>
          <w:sz w:val="22"/>
          <w:szCs w:val="22"/>
          <w:lang w:val="sk-SK"/>
        </w:rPr>
        <w:t>Pri podávaní alprazolamu sa zaznamenali zvýšené koncentrácie digoxínu a</w:t>
      </w:r>
      <w:r w:rsidR="002532F1" w:rsidRPr="00004FA9">
        <w:rPr>
          <w:iCs/>
          <w:sz w:val="22"/>
          <w:szCs w:val="22"/>
          <w:lang w:val="sk-SK"/>
        </w:rPr>
        <w:t> </w:t>
      </w:r>
      <w:r w:rsidRPr="00004FA9">
        <w:rPr>
          <w:iCs/>
          <w:sz w:val="22"/>
          <w:szCs w:val="22"/>
          <w:lang w:val="sk-SK"/>
        </w:rPr>
        <w:t>to najmä u</w:t>
      </w:r>
      <w:r w:rsidR="002532F1" w:rsidRPr="00004FA9">
        <w:rPr>
          <w:iCs/>
          <w:sz w:val="22"/>
          <w:szCs w:val="22"/>
          <w:lang w:val="sk-SK"/>
        </w:rPr>
        <w:t> </w:t>
      </w:r>
      <w:r w:rsidRPr="00004FA9">
        <w:rPr>
          <w:iCs/>
          <w:sz w:val="22"/>
          <w:szCs w:val="22"/>
          <w:lang w:val="sk-SK"/>
        </w:rPr>
        <w:t>starších osôb (</w:t>
      </w:r>
      <w:r w:rsidR="00DA64BF" w:rsidRPr="00004FA9">
        <w:rPr>
          <w:iCs/>
          <w:sz w:val="22"/>
          <w:szCs w:val="22"/>
          <w:lang w:val="sk-SK"/>
        </w:rPr>
        <w:t xml:space="preserve">vo veku </w:t>
      </w:r>
      <w:r w:rsidRPr="00004FA9">
        <w:rPr>
          <w:iCs/>
          <w:sz w:val="22"/>
          <w:szCs w:val="22"/>
          <w:lang w:val="sk-SK"/>
        </w:rPr>
        <w:t>&gt; 65 rokov). U</w:t>
      </w:r>
      <w:r w:rsidR="002532F1" w:rsidRPr="00004FA9">
        <w:rPr>
          <w:iCs/>
          <w:sz w:val="22"/>
          <w:szCs w:val="22"/>
          <w:lang w:val="sk-SK"/>
        </w:rPr>
        <w:t> </w:t>
      </w:r>
      <w:r w:rsidRPr="00004FA9">
        <w:rPr>
          <w:iCs/>
          <w:sz w:val="22"/>
          <w:szCs w:val="22"/>
          <w:lang w:val="sk-SK"/>
        </w:rPr>
        <w:t xml:space="preserve">pacientov, ktorí užívajú alprazolam a digoxín, je potrebné sledovať </w:t>
      </w:r>
      <w:r w:rsidR="002532F1" w:rsidRPr="00004FA9">
        <w:rPr>
          <w:iCs/>
          <w:sz w:val="22"/>
          <w:szCs w:val="22"/>
          <w:lang w:val="sk-SK"/>
        </w:rPr>
        <w:t>prejavy</w:t>
      </w:r>
      <w:r w:rsidRPr="00004FA9">
        <w:rPr>
          <w:iCs/>
          <w:sz w:val="22"/>
          <w:szCs w:val="22"/>
          <w:lang w:val="sk-SK"/>
        </w:rPr>
        <w:t xml:space="preserve"> a</w:t>
      </w:r>
      <w:r w:rsidR="002532F1" w:rsidRPr="00004FA9">
        <w:rPr>
          <w:iCs/>
          <w:sz w:val="22"/>
          <w:szCs w:val="22"/>
          <w:lang w:val="sk-SK"/>
        </w:rPr>
        <w:t> </w:t>
      </w:r>
      <w:r w:rsidRPr="00004FA9">
        <w:rPr>
          <w:iCs/>
          <w:sz w:val="22"/>
          <w:szCs w:val="22"/>
          <w:lang w:val="sk-SK"/>
        </w:rPr>
        <w:t>príznaky spojené s</w:t>
      </w:r>
      <w:r w:rsidR="002532F1" w:rsidRPr="00004FA9">
        <w:rPr>
          <w:iCs/>
          <w:sz w:val="22"/>
          <w:szCs w:val="22"/>
          <w:lang w:val="sk-SK"/>
        </w:rPr>
        <w:t> </w:t>
      </w:r>
      <w:r w:rsidRPr="00004FA9">
        <w:rPr>
          <w:iCs/>
          <w:sz w:val="22"/>
          <w:szCs w:val="22"/>
          <w:lang w:val="sk-SK"/>
        </w:rPr>
        <w:t>toxicitou digoxínu.</w:t>
      </w:r>
    </w:p>
    <w:p w14:paraId="74A02392" w14:textId="77777777" w:rsidR="002532F1" w:rsidRPr="00004FA9" w:rsidRDefault="002532F1" w:rsidP="00004FA9">
      <w:pPr>
        <w:rPr>
          <w:sz w:val="22"/>
          <w:szCs w:val="22"/>
          <w:lang w:val="sk-SK"/>
        </w:rPr>
      </w:pPr>
    </w:p>
    <w:p w14:paraId="078C707B" w14:textId="0AEBED19" w:rsidR="00964614" w:rsidRPr="00004FA9" w:rsidRDefault="00D25575" w:rsidP="00004FA9">
      <w:pPr>
        <w:rPr>
          <w:color w:val="000000"/>
          <w:sz w:val="22"/>
          <w:szCs w:val="22"/>
          <w:lang w:val="sk-SK"/>
        </w:rPr>
      </w:pPr>
      <w:r w:rsidRPr="00004FA9">
        <w:rPr>
          <w:color w:val="000000"/>
          <w:sz w:val="22"/>
          <w:szCs w:val="22"/>
          <w:lang w:val="sk-SK"/>
        </w:rPr>
        <w:t>Al</w:t>
      </w:r>
      <w:r w:rsidR="00964614" w:rsidRPr="00004FA9">
        <w:rPr>
          <w:color w:val="000000"/>
          <w:sz w:val="22"/>
          <w:szCs w:val="22"/>
          <w:lang w:val="sk-SK"/>
        </w:rPr>
        <w:t>prazolam môže zvýšiť plazmatickú koncentráciu súčasne užívan</w:t>
      </w:r>
      <w:r w:rsidR="00AF04D0" w:rsidRPr="00004FA9">
        <w:rPr>
          <w:color w:val="000000"/>
          <w:sz w:val="22"/>
          <w:szCs w:val="22"/>
          <w:lang w:val="sk-SK"/>
        </w:rPr>
        <w:t>ého</w:t>
      </w:r>
      <w:r w:rsidR="00964614" w:rsidRPr="00004FA9">
        <w:rPr>
          <w:color w:val="000000"/>
          <w:sz w:val="22"/>
          <w:szCs w:val="22"/>
          <w:lang w:val="sk-SK"/>
        </w:rPr>
        <w:t xml:space="preserve"> imipramínu </w:t>
      </w:r>
      <w:r w:rsidR="008856A7" w:rsidRPr="00004FA9">
        <w:rPr>
          <w:color w:val="000000"/>
          <w:sz w:val="22"/>
          <w:szCs w:val="22"/>
          <w:lang w:val="sk-SK"/>
        </w:rPr>
        <w:t xml:space="preserve">alebo </w:t>
      </w:r>
      <w:r w:rsidR="00964614" w:rsidRPr="00004FA9">
        <w:rPr>
          <w:color w:val="000000"/>
          <w:sz w:val="22"/>
          <w:szCs w:val="22"/>
          <w:lang w:val="sk-SK"/>
        </w:rPr>
        <w:t>de</w:t>
      </w:r>
      <w:r w:rsidR="00D50DD7" w:rsidRPr="00004FA9">
        <w:rPr>
          <w:color w:val="000000"/>
          <w:sz w:val="22"/>
          <w:szCs w:val="22"/>
          <w:lang w:val="sk-SK"/>
        </w:rPr>
        <w:t>z</w:t>
      </w:r>
      <w:r w:rsidR="00964614" w:rsidRPr="00004FA9">
        <w:rPr>
          <w:color w:val="000000"/>
          <w:sz w:val="22"/>
          <w:szCs w:val="22"/>
          <w:lang w:val="sk-SK"/>
        </w:rPr>
        <w:t>ipramínu.</w:t>
      </w:r>
    </w:p>
    <w:p w14:paraId="3E8197A5" w14:textId="77777777" w:rsidR="002532F1" w:rsidRPr="00004FA9" w:rsidRDefault="002532F1" w:rsidP="00004FA9">
      <w:pPr>
        <w:rPr>
          <w:color w:val="000000"/>
          <w:sz w:val="22"/>
          <w:szCs w:val="22"/>
          <w:lang w:val="sk-SK"/>
        </w:rPr>
      </w:pPr>
    </w:p>
    <w:p w14:paraId="31C3CFB0" w14:textId="77777777" w:rsidR="00964614" w:rsidRPr="00004FA9" w:rsidRDefault="00D25575" w:rsidP="00004FA9">
      <w:pPr>
        <w:rPr>
          <w:color w:val="000000"/>
          <w:sz w:val="22"/>
          <w:szCs w:val="22"/>
          <w:lang w:val="sk-SK"/>
        </w:rPr>
      </w:pPr>
      <w:r w:rsidRPr="00004FA9">
        <w:rPr>
          <w:color w:val="000000"/>
          <w:sz w:val="22"/>
          <w:szCs w:val="22"/>
          <w:lang w:val="sk-SK"/>
        </w:rPr>
        <w:t>A</w:t>
      </w:r>
      <w:r w:rsidR="00964614" w:rsidRPr="00004FA9">
        <w:rPr>
          <w:color w:val="000000"/>
          <w:sz w:val="22"/>
          <w:szCs w:val="22"/>
          <w:lang w:val="sk-SK"/>
        </w:rPr>
        <w:t>lpra</w:t>
      </w:r>
      <w:r w:rsidRPr="00004FA9">
        <w:rPr>
          <w:color w:val="000000"/>
          <w:sz w:val="22"/>
          <w:szCs w:val="22"/>
          <w:lang w:val="sk-SK"/>
        </w:rPr>
        <w:t>zolam zvyšuje účinok myorelaxancií.</w:t>
      </w:r>
    </w:p>
    <w:p w14:paraId="76F8D474" w14:textId="77777777" w:rsidR="00C02A06" w:rsidRPr="00004FA9" w:rsidRDefault="00C02A06" w:rsidP="00004FA9">
      <w:pPr>
        <w:rPr>
          <w:sz w:val="22"/>
          <w:szCs w:val="22"/>
          <w:lang w:val="sk-SK" w:eastAsia="sk-SK"/>
        </w:rPr>
      </w:pPr>
    </w:p>
    <w:p w14:paraId="0A27D1FC" w14:textId="17F3A1BD" w:rsidR="00C02A06" w:rsidRPr="00004FA9" w:rsidRDefault="00C02A06" w:rsidP="00004FA9">
      <w:pPr>
        <w:rPr>
          <w:sz w:val="22"/>
          <w:szCs w:val="22"/>
          <w:u w:val="single"/>
          <w:lang w:val="sk-SK" w:eastAsia="sk-SK"/>
        </w:rPr>
      </w:pPr>
      <w:r w:rsidRPr="00004FA9">
        <w:rPr>
          <w:sz w:val="22"/>
          <w:szCs w:val="22"/>
          <w:u w:val="single"/>
          <w:lang w:val="sk-SK" w:eastAsia="sk-SK"/>
        </w:rPr>
        <w:t>Opioidy</w:t>
      </w:r>
    </w:p>
    <w:p w14:paraId="400364D6" w14:textId="3BEC0EA9" w:rsidR="00964614" w:rsidRPr="00004FA9" w:rsidRDefault="00C02A06" w:rsidP="00004FA9">
      <w:pPr>
        <w:rPr>
          <w:b/>
          <w:color w:val="000000"/>
          <w:sz w:val="22"/>
          <w:szCs w:val="22"/>
          <w:lang w:val="sk-SK"/>
        </w:rPr>
      </w:pPr>
      <w:r w:rsidRPr="00004FA9">
        <w:rPr>
          <w:sz w:val="22"/>
          <w:szCs w:val="22"/>
          <w:lang w:val="sk-SK" w:eastAsia="sk-SK"/>
        </w:rPr>
        <w:t xml:space="preserve">Súbežné </w:t>
      </w:r>
      <w:r w:rsidR="003D0286" w:rsidRPr="00004FA9">
        <w:rPr>
          <w:sz w:val="22"/>
          <w:szCs w:val="22"/>
          <w:lang w:val="sk-SK" w:eastAsia="sk-SK"/>
        </w:rPr>
        <w:t>použitie</w:t>
      </w:r>
      <w:r w:rsidRPr="00004FA9">
        <w:rPr>
          <w:sz w:val="22"/>
          <w:szCs w:val="22"/>
          <w:lang w:val="sk-SK" w:eastAsia="sk-SK"/>
        </w:rPr>
        <w:t xml:space="preserve"> sedatív ako sú benzodiazepíny alebo </w:t>
      </w:r>
      <w:r w:rsidR="003D0286" w:rsidRPr="00004FA9">
        <w:rPr>
          <w:sz w:val="22"/>
          <w:szCs w:val="22"/>
          <w:lang w:val="sk-SK" w:eastAsia="sk-SK"/>
        </w:rPr>
        <w:t>podobné</w:t>
      </w:r>
      <w:r w:rsidRPr="00004FA9">
        <w:rPr>
          <w:sz w:val="22"/>
          <w:szCs w:val="22"/>
          <w:lang w:val="sk-SK" w:eastAsia="sk-SK"/>
        </w:rPr>
        <w:t xml:space="preserve"> lieky ako je Frontin s opioidmi zvyšuje riziko </w:t>
      </w:r>
      <w:r w:rsidR="003D0286" w:rsidRPr="00004FA9">
        <w:rPr>
          <w:sz w:val="22"/>
          <w:szCs w:val="22"/>
          <w:lang w:val="sk-SK" w:eastAsia="sk-SK"/>
        </w:rPr>
        <w:t>sedácie</w:t>
      </w:r>
      <w:r w:rsidRPr="00004FA9">
        <w:rPr>
          <w:sz w:val="22"/>
          <w:szCs w:val="22"/>
          <w:lang w:val="sk-SK" w:eastAsia="sk-SK"/>
        </w:rPr>
        <w:t>, respiračn</w:t>
      </w:r>
      <w:r w:rsidR="003D0286" w:rsidRPr="00004FA9">
        <w:rPr>
          <w:sz w:val="22"/>
          <w:szCs w:val="22"/>
          <w:lang w:val="sk-SK" w:eastAsia="sk-SK"/>
        </w:rPr>
        <w:t>ého</w:t>
      </w:r>
      <w:r w:rsidRPr="00004FA9">
        <w:rPr>
          <w:sz w:val="22"/>
          <w:szCs w:val="22"/>
          <w:lang w:val="sk-SK" w:eastAsia="sk-SK"/>
        </w:rPr>
        <w:t xml:space="preserve"> </w:t>
      </w:r>
      <w:r w:rsidR="003D0286" w:rsidRPr="00004FA9">
        <w:rPr>
          <w:sz w:val="22"/>
          <w:szCs w:val="22"/>
          <w:lang w:val="sk-SK" w:eastAsia="sk-SK"/>
        </w:rPr>
        <w:t>útlmu</w:t>
      </w:r>
      <w:r w:rsidRPr="00004FA9">
        <w:rPr>
          <w:sz w:val="22"/>
          <w:szCs w:val="22"/>
          <w:lang w:val="sk-SK" w:eastAsia="sk-SK"/>
        </w:rPr>
        <w:t>, kómy a </w:t>
      </w:r>
      <w:r w:rsidR="007328AC" w:rsidRPr="00004FA9">
        <w:rPr>
          <w:sz w:val="22"/>
          <w:szCs w:val="22"/>
          <w:lang w:val="sk-SK" w:eastAsia="sk-SK"/>
        </w:rPr>
        <w:t>úmrtia</w:t>
      </w:r>
      <w:r w:rsidRPr="00004FA9">
        <w:rPr>
          <w:sz w:val="22"/>
          <w:szCs w:val="22"/>
          <w:lang w:val="sk-SK" w:eastAsia="sk-SK"/>
        </w:rPr>
        <w:t xml:space="preserve"> </w:t>
      </w:r>
      <w:r w:rsidR="003D0286" w:rsidRPr="00004FA9">
        <w:rPr>
          <w:sz w:val="22"/>
          <w:szCs w:val="22"/>
          <w:lang w:val="sk-SK" w:eastAsia="sk-SK"/>
        </w:rPr>
        <w:t>z dôvodu</w:t>
      </w:r>
      <w:r w:rsidRPr="00004FA9">
        <w:rPr>
          <w:sz w:val="22"/>
          <w:szCs w:val="22"/>
          <w:lang w:val="sk-SK" w:eastAsia="sk-SK"/>
        </w:rPr>
        <w:t xml:space="preserve"> aditívneho účinku na</w:t>
      </w:r>
      <w:r w:rsidR="003D0286" w:rsidRPr="00004FA9">
        <w:rPr>
          <w:sz w:val="22"/>
          <w:szCs w:val="22"/>
          <w:lang w:val="sk-SK" w:eastAsia="sk-SK"/>
        </w:rPr>
        <w:t xml:space="preserve"> útlm </w:t>
      </w:r>
      <w:r w:rsidRPr="00004FA9">
        <w:rPr>
          <w:sz w:val="22"/>
          <w:szCs w:val="22"/>
          <w:lang w:val="sk-SK" w:eastAsia="sk-SK"/>
        </w:rPr>
        <w:t>CNS. Dávk</w:t>
      </w:r>
      <w:r w:rsidR="003D0286" w:rsidRPr="00004FA9">
        <w:rPr>
          <w:sz w:val="22"/>
          <w:szCs w:val="22"/>
          <w:lang w:val="sk-SK" w:eastAsia="sk-SK"/>
        </w:rPr>
        <w:t>a</w:t>
      </w:r>
      <w:r w:rsidRPr="00004FA9">
        <w:rPr>
          <w:sz w:val="22"/>
          <w:szCs w:val="22"/>
          <w:lang w:val="sk-SK" w:eastAsia="sk-SK"/>
        </w:rPr>
        <w:t xml:space="preserve"> a</w:t>
      </w:r>
      <w:r w:rsidR="003D0286" w:rsidRPr="00004FA9">
        <w:rPr>
          <w:sz w:val="22"/>
          <w:szCs w:val="22"/>
          <w:lang w:val="sk-SK" w:eastAsia="sk-SK"/>
        </w:rPr>
        <w:t> </w:t>
      </w:r>
      <w:r w:rsidRPr="00004FA9">
        <w:rPr>
          <w:sz w:val="22"/>
          <w:szCs w:val="22"/>
          <w:lang w:val="sk-SK" w:eastAsia="sk-SK"/>
        </w:rPr>
        <w:t>trvanie súbežn</w:t>
      </w:r>
      <w:r w:rsidR="007328AC" w:rsidRPr="00004FA9">
        <w:rPr>
          <w:sz w:val="22"/>
          <w:szCs w:val="22"/>
          <w:lang w:val="sk-SK" w:eastAsia="sk-SK"/>
        </w:rPr>
        <w:t>ej liečby</w:t>
      </w:r>
      <w:r w:rsidRPr="00004FA9">
        <w:rPr>
          <w:sz w:val="22"/>
          <w:szCs w:val="22"/>
          <w:lang w:val="sk-SK" w:eastAsia="sk-SK"/>
        </w:rPr>
        <w:t xml:space="preserve"> m</w:t>
      </w:r>
      <w:r w:rsidR="003D0286" w:rsidRPr="00004FA9">
        <w:rPr>
          <w:sz w:val="22"/>
          <w:szCs w:val="22"/>
          <w:lang w:val="sk-SK" w:eastAsia="sk-SK"/>
        </w:rPr>
        <w:t>ajú</w:t>
      </w:r>
      <w:r w:rsidRPr="00004FA9">
        <w:rPr>
          <w:sz w:val="22"/>
          <w:szCs w:val="22"/>
          <w:lang w:val="sk-SK" w:eastAsia="sk-SK"/>
        </w:rPr>
        <w:t xml:space="preserve"> byť obmedzené (pozri časť 4.4).</w:t>
      </w:r>
    </w:p>
    <w:p w14:paraId="04DFED45" w14:textId="77777777" w:rsidR="00C02A06" w:rsidRPr="00004FA9" w:rsidRDefault="00C02A06" w:rsidP="00004FA9">
      <w:pPr>
        <w:rPr>
          <w:b/>
          <w:color w:val="000000"/>
          <w:sz w:val="22"/>
          <w:szCs w:val="22"/>
          <w:lang w:val="sk-SK"/>
        </w:rPr>
      </w:pPr>
    </w:p>
    <w:p w14:paraId="5D402DAC" w14:textId="77777777" w:rsidR="00964614" w:rsidRPr="00004FA9" w:rsidRDefault="00964614" w:rsidP="00004FA9">
      <w:pPr>
        <w:tabs>
          <w:tab w:val="left" w:pos="0"/>
        </w:tabs>
        <w:ind w:left="567" w:hanging="567"/>
        <w:rPr>
          <w:b/>
          <w:color w:val="000000"/>
          <w:sz w:val="22"/>
          <w:szCs w:val="22"/>
          <w:lang w:val="sk-SK"/>
        </w:rPr>
      </w:pPr>
      <w:r w:rsidRPr="00004FA9">
        <w:rPr>
          <w:b/>
          <w:color w:val="000000"/>
          <w:sz w:val="22"/>
          <w:szCs w:val="22"/>
          <w:lang w:val="sk-SK"/>
        </w:rPr>
        <w:t>4.6</w:t>
      </w:r>
      <w:r w:rsidR="0047029D" w:rsidRPr="00004FA9">
        <w:rPr>
          <w:b/>
          <w:color w:val="000000"/>
          <w:sz w:val="22"/>
          <w:szCs w:val="22"/>
          <w:lang w:val="sk-SK"/>
        </w:rPr>
        <w:tab/>
      </w:r>
      <w:r w:rsidR="000B72E6" w:rsidRPr="00004FA9">
        <w:rPr>
          <w:b/>
          <w:color w:val="000000"/>
          <w:sz w:val="22"/>
          <w:szCs w:val="22"/>
          <w:lang w:val="sk-SK"/>
        </w:rPr>
        <w:t>Fertilita,</w:t>
      </w:r>
      <w:r w:rsidR="00945BD2" w:rsidRPr="00004FA9">
        <w:rPr>
          <w:b/>
          <w:color w:val="000000"/>
          <w:sz w:val="22"/>
          <w:szCs w:val="22"/>
          <w:lang w:val="sk-SK"/>
        </w:rPr>
        <w:t xml:space="preserve"> </w:t>
      </w:r>
      <w:r w:rsidR="000B72E6" w:rsidRPr="00004FA9">
        <w:rPr>
          <w:b/>
          <w:color w:val="000000"/>
          <w:sz w:val="22"/>
          <w:szCs w:val="22"/>
          <w:lang w:val="sk-SK"/>
        </w:rPr>
        <w:t>g</w:t>
      </w:r>
      <w:r w:rsidR="00FE7348" w:rsidRPr="00004FA9">
        <w:rPr>
          <w:b/>
          <w:color w:val="000000"/>
          <w:sz w:val="22"/>
          <w:szCs w:val="22"/>
          <w:lang w:val="sk-SK"/>
        </w:rPr>
        <w:t>ravidita a laktácia</w:t>
      </w:r>
    </w:p>
    <w:p w14:paraId="022507B7" w14:textId="77777777" w:rsidR="00964614" w:rsidRPr="00004FA9" w:rsidRDefault="00964614" w:rsidP="00004FA9">
      <w:pPr>
        <w:rPr>
          <w:b/>
          <w:color w:val="000000"/>
          <w:sz w:val="22"/>
          <w:szCs w:val="22"/>
          <w:lang w:val="sk-SK"/>
        </w:rPr>
      </w:pPr>
    </w:p>
    <w:p w14:paraId="22701F63" w14:textId="77777777" w:rsidR="00314805" w:rsidRPr="00004FA9" w:rsidRDefault="00314805" w:rsidP="00004FA9">
      <w:pPr>
        <w:rPr>
          <w:color w:val="000000"/>
          <w:sz w:val="22"/>
          <w:szCs w:val="22"/>
          <w:u w:val="single"/>
          <w:lang w:val="sk-SK"/>
        </w:rPr>
      </w:pPr>
      <w:r w:rsidRPr="00004FA9">
        <w:rPr>
          <w:color w:val="000000"/>
          <w:sz w:val="22"/>
          <w:szCs w:val="22"/>
          <w:u w:val="single"/>
          <w:lang w:val="sk-SK"/>
        </w:rPr>
        <w:t>Gravidita</w:t>
      </w:r>
    </w:p>
    <w:p w14:paraId="711B2E13" w14:textId="77777777" w:rsidR="008856A7" w:rsidRPr="00004FA9" w:rsidRDefault="008856A7" w:rsidP="00004FA9">
      <w:pPr>
        <w:rPr>
          <w:iCs/>
          <w:sz w:val="22"/>
          <w:szCs w:val="22"/>
          <w:lang w:val="sk-SK"/>
        </w:rPr>
      </w:pPr>
      <w:r w:rsidRPr="00004FA9">
        <w:rPr>
          <w:iCs/>
          <w:sz w:val="22"/>
          <w:szCs w:val="22"/>
          <w:lang w:val="sk-SK"/>
        </w:rPr>
        <w:t xml:space="preserve">Údaje, ktoré sa vzťahujú k teratogenite a účinkom na postnatálny vývoj a správanie po liečbe benzodiazepínmi, sú rozporné. Veľké množstvo údajov z kohortných štúdií dokazuje, že počas prvého trimestra expozícia benzodiazepínmi nie je spojená so zvýšeným rizikom veľkých malformácií. </w:t>
      </w:r>
    </w:p>
    <w:p w14:paraId="262EB7F2" w14:textId="67CAC0E8" w:rsidR="008856A7" w:rsidRPr="00004FA9" w:rsidRDefault="008856A7" w:rsidP="00004FA9">
      <w:pPr>
        <w:rPr>
          <w:iCs/>
          <w:sz w:val="22"/>
          <w:szCs w:val="22"/>
          <w:lang w:val="sk-SK"/>
        </w:rPr>
      </w:pPr>
      <w:r w:rsidRPr="00004FA9">
        <w:rPr>
          <w:iCs/>
          <w:sz w:val="22"/>
          <w:szCs w:val="22"/>
          <w:lang w:val="sk-SK"/>
        </w:rPr>
        <w:t>Avšak v niektorých prípadových kontrolných epidemiologických štúdiách sa vyskytlo zvýšené riziko rázštepu ústnej dutiny. Údaje ukazujú, že riziko narodenia dieťaťa s rázštepom ústnej dutiny po expozícii matky benzodiazepínmi je menšie ako 2 : 1 000 v porovnaní s očakávaným pomerom pre takéto defekty, ktorý je v celkovej populácii približne 1 : 1 000.</w:t>
      </w:r>
    </w:p>
    <w:p w14:paraId="6953892A" w14:textId="77777777" w:rsidR="008856A7" w:rsidRPr="00004FA9" w:rsidRDefault="008856A7" w:rsidP="00004FA9">
      <w:pPr>
        <w:rPr>
          <w:iCs/>
          <w:sz w:val="22"/>
          <w:szCs w:val="22"/>
          <w:lang w:val="sk-SK"/>
        </w:rPr>
      </w:pPr>
    </w:p>
    <w:p w14:paraId="44C210AF" w14:textId="77777777" w:rsidR="008856A7" w:rsidRPr="00004FA9" w:rsidRDefault="008856A7" w:rsidP="00004FA9">
      <w:pPr>
        <w:rPr>
          <w:iCs/>
          <w:sz w:val="22"/>
          <w:szCs w:val="22"/>
          <w:lang w:val="sk-SK"/>
        </w:rPr>
      </w:pPr>
      <w:r w:rsidRPr="00004FA9">
        <w:rPr>
          <w:iCs/>
          <w:sz w:val="22"/>
          <w:szCs w:val="22"/>
          <w:lang w:val="sk-SK"/>
        </w:rPr>
        <w:t xml:space="preserve">Liečba benzodiazepínmi vo vysokých dávkach počas druhého a/alebo tretieho trimestra tehotenstva odhalila zníženie aktívnych pohybov a nestálosť srdcového rytmu plodu. </w:t>
      </w:r>
    </w:p>
    <w:p w14:paraId="6DFAAE83" w14:textId="0107838E" w:rsidR="008856A7" w:rsidRPr="00004FA9" w:rsidRDefault="008856A7" w:rsidP="00004FA9">
      <w:pPr>
        <w:rPr>
          <w:iCs/>
          <w:sz w:val="22"/>
          <w:szCs w:val="22"/>
          <w:lang w:val="sk-SK"/>
        </w:rPr>
      </w:pPr>
      <w:r w:rsidRPr="00004FA9">
        <w:rPr>
          <w:iCs/>
          <w:sz w:val="22"/>
          <w:szCs w:val="22"/>
          <w:lang w:val="sk-SK"/>
        </w:rPr>
        <w:t>Ak sa alprazolam z medicínskych dôvodov užíva počas posledného trimestra gravidity, dokonca aj v nízkych dávkach, možno očakávať účinky na novorodenca - tzv. „floppy syndróm“ ako sú axiálna hypotónia a</w:t>
      </w:r>
      <w:r w:rsidR="002532F1" w:rsidRPr="00004FA9">
        <w:rPr>
          <w:iCs/>
          <w:sz w:val="22"/>
          <w:szCs w:val="22"/>
          <w:lang w:val="sk-SK"/>
        </w:rPr>
        <w:t> </w:t>
      </w:r>
      <w:r w:rsidRPr="00004FA9">
        <w:rPr>
          <w:iCs/>
          <w:sz w:val="22"/>
          <w:szCs w:val="22"/>
          <w:lang w:val="sk-SK"/>
        </w:rPr>
        <w:t>sacie problémy spôsobujúce zníženie prírastku hmotnosti. Tieto príznaky sú revezibilné a môžu trvať od 1 do 3 týždňov vzhľadom na polčas rozpadu lieku. Pri vysokých dávkach sa môže u novorodencov vyskytnúť respiračný syndróm alebo apnoe a hypotermia. Navyše sa u novorodenca môžu vyskytnúť abstinenčné príznaky s hyperexcitabilitou, nepokojom a tremorom niekoľko dní po narodení, dokonca aj keď sa „floppy syndróm“ nevyvinie. Prejavenie sa abstinenčných príznakov po narodení závisí od polčasu rozpadu látky.</w:t>
      </w:r>
    </w:p>
    <w:p w14:paraId="4505BF37" w14:textId="77777777" w:rsidR="008856A7" w:rsidRPr="00004FA9" w:rsidRDefault="008856A7" w:rsidP="00004FA9">
      <w:pPr>
        <w:rPr>
          <w:iCs/>
          <w:sz w:val="22"/>
          <w:szCs w:val="22"/>
          <w:lang w:val="sk-SK"/>
        </w:rPr>
      </w:pPr>
    </w:p>
    <w:p w14:paraId="088582EA" w14:textId="67C646C9" w:rsidR="008856A7" w:rsidRPr="00004FA9" w:rsidRDefault="008856A7" w:rsidP="00004FA9">
      <w:pPr>
        <w:rPr>
          <w:iCs/>
          <w:sz w:val="22"/>
          <w:szCs w:val="22"/>
          <w:lang w:val="sk-SK"/>
        </w:rPr>
      </w:pPr>
      <w:r w:rsidRPr="00004FA9">
        <w:rPr>
          <w:iCs/>
          <w:sz w:val="22"/>
          <w:szCs w:val="22"/>
          <w:lang w:val="sk-SK"/>
        </w:rPr>
        <w:t>Alprazolam sa nemá užívať počas gravidity,</w:t>
      </w:r>
      <w:r w:rsidR="00CC2FCA" w:rsidRPr="00004FA9">
        <w:rPr>
          <w:iCs/>
          <w:sz w:val="22"/>
          <w:szCs w:val="22"/>
          <w:lang w:val="sk-SK"/>
        </w:rPr>
        <w:t xml:space="preserve"> pokiaľ</w:t>
      </w:r>
      <w:r w:rsidRPr="00004FA9">
        <w:rPr>
          <w:iCs/>
          <w:sz w:val="22"/>
          <w:szCs w:val="22"/>
          <w:lang w:val="sk-SK"/>
        </w:rPr>
        <w:t xml:space="preserve"> klinické podmienky u ženy </w:t>
      </w:r>
      <w:r w:rsidR="00CC2FCA" w:rsidRPr="00004FA9">
        <w:rPr>
          <w:iCs/>
          <w:sz w:val="22"/>
          <w:szCs w:val="22"/>
          <w:lang w:val="sk-SK"/>
        </w:rPr>
        <w:t>ne</w:t>
      </w:r>
      <w:r w:rsidRPr="00004FA9">
        <w:rPr>
          <w:iCs/>
          <w:sz w:val="22"/>
          <w:szCs w:val="22"/>
          <w:lang w:val="sk-SK"/>
        </w:rPr>
        <w:t>vyžadujú liečbu alprazolamom. Ak sa alprazolam užíval počas gravidity alebo ak pacientka otehotnela počas liečby alprazolamom, musí byť poučená o potenciálnych rizikách pre plod.</w:t>
      </w:r>
    </w:p>
    <w:p w14:paraId="61A59DFE" w14:textId="5A4020A2" w:rsidR="00964614" w:rsidRPr="00004FA9" w:rsidRDefault="008856A7" w:rsidP="00004FA9">
      <w:pPr>
        <w:rPr>
          <w:color w:val="000000"/>
          <w:sz w:val="22"/>
          <w:szCs w:val="22"/>
          <w:lang w:val="sk-SK"/>
        </w:rPr>
      </w:pPr>
      <w:r w:rsidRPr="00004FA9">
        <w:rPr>
          <w:iCs/>
          <w:sz w:val="22"/>
          <w:szCs w:val="22"/>
          <w:lang w:val="sk-SK"/>
        </w:rPr>
        <w:t>Ak je liečba alprazolamom počas posledného trimestra gravidity nevyhnutná, treba sa vyhnúť vysokým dávkam a u novorodencov monitorovať abstinenčné príznaky a/alebo „floppy syndróm“</w:t>
      </w:r>
      <w:r w:rsidR="00964614" w:rsidRPr="00004FA9">
        <w:rPr>
          <w:color w:val="000000"/>
          <w:sz w:val="22"/>
          <w:szCs w:val="22"/>
          <w:lang w:val="sk-SK"/>
        </w:rPr>
        <w:t xml:space="preserve">. </w:t>
      </w:r>
    </w:p>
    <w:p w14:paraId="4270EA43" w14:textId="77777777" w:rsidR="00314805" w:rsidRPr="00004FA9" w:rsidRDefault="00314805" w:rsidP="00004FA9">
      <w:pPr>
        <w:rPr>
          <w:color w:val="000000"/>
          <w:sz w:val="22"/>
          <w:szCs w:val="22"/>
          <w:u w:val="single"/>
          <w:lang w:val="sk-SK"/>
        </w:rPr>
      </w:pPr>
    </w:p>
    <w:p w14:paraId="00D7E941" w14:textId="77777777" w:rsidR="00314805" w:rsidRPr="00004FA9" w:rsidRDefault="00314805" w:rsidP="00004FA9">
      <w:pPr>
        <w:rPr>
          <w:color w:val="000000"/>
          <w:sz w:val="22"/>
          <w:szCs w:val="22"/>
          <w:u w:val="single"/>
          <w:lang w:val="sk-SK"/>
        </w:rPr>
      </w:pPr>
      <w:r w:rsidRPr="00004FA9">
        <w:rPr>
          <w:color w:val="000000"/>
          <w:sz w:val="22"/>
          <w:szCs w:val="22"/>
          <w:u w:val="single"/>
          <w:lang w:val="sk-SK"/>
        </w:rPr>
        <w:t>Dojčenie</w:t>
      </w:r>
    </w:p>
    <w:p w14:paraId="4E2B6C6A" w14:textId="6930CA21" w:rsidR="00623CB8" w:rsidRPr="00004FA9" w:rsidRDefault="00CC2FCA" w:rsidP="00004FA9">
      <w:pPr>
        <w:rPr>
          <w:color w:val="000000"/>
          <w:sz w:val="22"/>
          <w:szCs w:val="22"/>
          <w:u w:val="single"/>
          <w:lang w:val="sk-SK"/>
        </w:rPr>
      </w:pPr>
      <w:r w:rsidRPr="00004FA9">
        <w:rPr>
          <w:sz w:val="22"/>
          <w:szCs w:val="22"/>
          <w:lang w:val="sk-SK"/>
        </w:rPr>
        <w:t>Hladiny alprazolamu sú v materskom mlieku nízke. Napriek tomu sa dojčenie počas užívania alprazolamu neodporúča</w:t>
      </w:r>
      <w:r w:rsidR="00623CB8" w:rsidRPr="00004FA9">
        <w:rPr>
          <w:color w:val="000000"/>
          <w:sz w:val="22"/>
          <w:szCs w:val="22"/>
          <w:lang w:val="sk-SK"/>
        </w:rPr>
        <w:t>.</w:t>
      </w:r>
    </w:p>
    <w:p w14:paraId="7B635711" w14:textId="77777777" w:rsidR="004651CC" w:rsidRPr="00004FA9" w:rsidRDefault="004651CC" w:rsidP="00004FA9">
      <w:pPr>
        <w:rPr>
          <w:color w:val="000000"/>
          <w:sz w:val="22"/>
          <w:szCs w:val="22"/>
          <w:u w:val="single"/>
          <w:lang w:val="sk-SK"/>
        </w:rPr>
      </w:pPr>
    </w:p>
    <w:p w14:paraId="20543028" w14:textId="761C1F14" w:rsidR="00964614" w:rsidRPr="00004FA9" w:rsidRDefault="00964614" w:rsidP="00004FA9">
      <w:pPr>
        <w:tabs>
          <w:tab w:val="left" w:pos="0"/>
        </w:tabs>
        <w:ind w:left="567" w:hanging="567"/>
        <w:rPr>
          <w:b/>
          <w:color w:val="000000"/>
          <w:sz w:val="22"/>
          <w:szCs w:val="22"/>
          <w:lang w:val="sk-SK"/>
        </w:rPr>
      </w:pPr>
      <w:r w:rsidRPr="00004FA9">
        <w:rPr>
          <w:b/>
          <w:color w:val="000000"/>
          <w:sz w:val="22"/>
          <w:szCs w:val="22"/>
          <w:lang w:val="sk-SK"/>
        </w:rPr>
        <w:t>4.7</w:t>
      </w:r>
      <w:r w:rsidR="000B72E6" w:rsidRPr="00004FA9">
        <w:rPr>
          <w:b/>
          <w:color w:val="000000"/>
          <w:sz w:val="22"/>
          <w:szCs w:val="22"/>
          <w:lang w:val="sk-SK"/>
        </w:rPr>
        <w:tab/>
      </w:r>
      <w:r w:rsidR="00F31A38" w:rsidRPr="00004FA9">
        <w:rPr>
          <w:b/>
          <w:sz w:val="22"/>
          <w:szCs w:val="22"/>
          <w:lang w:val="sk-SK"/>
        </w:rPr>
        <w:t>Ovplyvnenie schopnosti viesť vozidlá a obsluhovať stroje</w:t>
      </w:r>
    </w:p>
    <w:p w14:paraId="58C83F9A" w14:textId="77777777" w:rsidR="00964614" w:rsidRPr="00004FA9" w:rsidRDefault="00964614" w:rsidP="00004FA9">
      <w:pPr>
        <w:rPr>
          <w:b/>
          <w:color w:val="000000"/>
          <w:sz w:val="22"/>
          <w:szCs w:val="22"/>
          <w:lang w:val="sk-SK"/>
        </w:rPr>
      </w:pPr>
    </w:p>
    <w:p w14:paraId="70DF8A68" w14:textId="6872D6D8" w:rsidR="009E2644" w:rsidRPr="00004FA9" w:rsidRDefault="009E2644" w:rsidP="00004FA9">
      <w:pPr>
        <w:rPr>
          <w:iCs/>
          <w:sz w:val="22"/>
          <w:szCs w:val="22"/>
          <w:lang w:val="sk-SK"/>
        </w:rPr>
      </w:pPr>
      <w:r w:rsidRPr="00004FA9">
        <w:rPr>
          <w:iCs/>
          <w:sz w:val="22"/>
          <w:szCs w:val="22"/>
          <w:lang w:val="sk-SK"/>
        </w:rPr>
        <w:t>Tak ako aj pri iných liekoch s</w:t>
      </w:r>
      <w:r w:rsidR="002532F1" w:rsidRPr="00004FA9">
        <w:rPr>
          <w:iCs/>
          <w:sz w:val="22"/>
          <w:szCs w:val="22"/>
          <w:lang w:val="sk-SK"/>
        </w:rPr>
        <w:t> </w:t>
      </w:r>
      <w:r w:rsidRPr="00004FA9">
        <w:rPr>
          <w:iCs/>
          <w:sz w:val="22"/>
          <w:szCs w:val="22"/>
          <w:lang w:val="sk-SK"/>
        </w:rPr>
        <w:t>vplyvom na centrálny nervový systém, pacienti liečení Frontinom musia byť poučení, že nemajú viesť vozidlá a obsluhovať stroje, pokiaľ si nebudú istí, že užívanie tohto lieku u nich nevyvoláva ospalosť</w:t>
      </w:r>
      <w:r w:rsidR="003D0286" w:rsidRPr="00004FA9">
        <w:rPr>
          <w:iCs/>
          <w:sz w:val="22"/>
          <w:szCs w:val="22"/>
          <w:lang w:val="sk-SK"/>
        </w:rPr>
        <w:t xml:space="preserve"> či závraty</w:t>
      </w:r>
      <w:r w:rsidRPr="00004FA9">
        <w:rPr>
          <w:iCs/>
          <w:sz w:val="22"/>
          <w:szCs w:val="22"/>
          <w:lang w:val="sk-SK"/>
        </w:rPr>
        <w:t xml:space="preserve">. </w:t>
      </w:r>
    </w:p>
    <w:p w14:paraId="4ACDA1BB" w14:textId="77777777" w:rsidR="009E2644" w:rsidRPr="00004FA9" w:rsidRDefault="009E2644" w:rsidP="00004FA9">
      <w:pPr>
        <w:rPr>
          <w:iCs/>
          <w:sz w:val="22"/>
          <w:szCs w:val="22"/>
          <w:lang w:val="sk-SK"/>
        </w:rPr>
      </w:pPr>
    </w:p>
    <w:p w14:paraId="153CE551" w14:textId="56E4E4A4" w:rsidR="00964614" w:rsidRPr="00004FA9" w:rsidRDefault="009E2644" w:rsidP="00004FA9">
      <w:pPr>
        <w:rPr>
          <w:sz w:val="22"/>
          <w:szCs w:val="22"/>
          <w:lang w:val="sk-SK"/>
        </w:rPr>
      </w:pPr>
      <w:r w:rsidRPr="00004FA9">
        <w:rPr>
          <w:sz w:val="22"/>
          <w:szCs w:val="22"/>
          <w:lang w:val="sk-SK"/>
        </w:rPr>
        <w:t>Sedácia, amnézia, poruchy koncentrácie a</w:t>
      </w:r>
      <w:r w:rsidR="00A80FCA" w:rsidRPr="00004FA9">
        <w:rPr>
          <w:sz w:val="22"/>
          <w:szCs w:val="22"/>
          <w:lang w:val="sk-SK"/>
        </w:rPr>
        <w:t> </w:t>
      </w:r>
      <w:r w:rsidRPr="00004FA9">
        <w:rPr>
          <w:sz w:val="22"/>
          <w:szCs w:val="22"/>
          <w:lang w:val="sk-SK"/>
        </w:rPr>
        <w:t>svalových funkcií môžu narušiť schopnosť viesť vozidlá alebo obsluhovať stroje. Ak dĺžka spánku nie je dostatočná, pravdepodobnosť zhoršenej bdelosti sa môže zvýšiť (pozri časť 4.5).</w:t>
      </w:r>
      <w:r w:rsidR="00964614" w:rsidRPr="00004FA9">
        <w:rPr>
          <w:color w:val="000000"/>
          <w:sz w:val="22"/>
          <w:szCs w:val="22"/>
          <w:lang w:val="sk-SK"/>
        </w:rPr>
        <w:t>.</w:t>
      </w:r>
    </w:p>
    <w:p w14:paraId="5C361D41" w14:textId="77777777" w:rsidR="00964614" w:rsidRPr="00004FA9" w:rsidRDefault="00964614" w:rsidP="00004FA9">
      <w:pPr>
        <w:rPr>
          <w:color w:val="000000"/>
          <w:sz w:val="22"/>
          <w:szCs w:val="22"/>
          <w:lang w:val="sk-SK"/>
        </w:rPr>
      </w:pPr>
    </w:p>
    <w:p w14:paraId="230D35BC" w14:textId="77777777" w:rsidR="00964614" w:rsidRPr="00004FA9" w:rsidRDefault="00F31A38" w:rsidP="00004FA9">
      <w:pPr>
        <w:tabs>
          <w:tab w:val="left" w:pos="0"/>
        </w:tabs>
        <w:ind w:left="567" w:hanging="567"/>
        <w:rPr>
          <w:b/>
          <w:color w:val="000000"/>
          <w:sz w:val="22"/>
          <w:szCs w:val="22"/>
          <w:lang w:val="sk-SK"/>
        </w:rPr>
      </w:pPr>
      <w:r w:rsidRPr="00004FA9">
        <w:rPr>
          <w:b/>
          <w:color w:val="000000"/>
          <w:sz w:val="22"/>
          <w:szCs w:val="22"/>
          <w:lang w:val="sk-SK"/>
        </w:rPr>
        <w:t>4.8</w:t>
      </w:r>
      <w:r w:rsidR="000B72E6" w:rsidRPr="00004FA9">
        <w:rPr>
          <w:b/>
          <w:color w:val="000000"/>
          <w:sz w:val="22"/>
          <w:szCs w:val="22"/>
          <w:lang w:val="sk-SK"/>
        </w:rPr>
        <w:tab/>
      </w:r>
      <w:r w:rsidRPr="00004FA9">
        <w:rPr>
          <w:b/>
          <w:color w:val="000000"/>
          <w:sz w:val="22"/>
          <w:szCs w:val="22"/>
          <w:lang w:val="sk-SK"/>
        </w:rPr>
        <w:t>Nežiadu</w:t>
      </w:r>
      <w:r w:rsidR="00964614" w:rsidRPr="00004FA9">
        <w:rPr>
          <w:b/>
          <w:color w:val="000000"/>
          <w:sz w:val="22"/>
          <w:szCs w:val="22"/>
          <w:lang w:val="sk-SK"/>
        </w:rPr>
        <w:t>ce účinky</w:t>
      </w:r>
    </w:p>
    <w:p w14:paraId="4CD32F15" w14:textId="77777777" w:rsidR="00A51A96" w:rsidRPr="00004FA9" w:rsidRDefault="00A51A96" w:rsidP="00004FA9">
      <w:pPr>
        <w:rPr>
          <w:b/>
          <w:color w:val="000000"/>
          <w:sz w:val="22"/>
          <w:szCs w:val="22"/>
          <w:lang w:val="sk-SK"/>
        </w:rPr>
      </w:pPr>
    </w:p>
    <w:p w14:paraId="4D910E4B" w14:textId="5C4125C0" w:rsidR="009E2644" w:rsidRPr="00004FA9" w:rsidRDefault="009E2644" w:rsidP="00004FA9">
      <w:pPr>
        <w:rPr>
          <w:color w:val="000000"/>
          <w:sz w:val="22"/>
          <w:szCs w:val="22"/>
          <w:lang w:val="sk-SK"/>
        </w:rPr>
      </w:pPr>
      <w:r w:rsidRPr="00004FA9">
        <w:rPr>
          <w:spacing w:val="-3"/>
          <w:sz w:val="22"/>
          <w:szCs w:val="22"/>
          <w:lang w:val="sk-SK"/>
        </w:rPr>
        <w:lastRenderedPageBreak/>
        <w:t>Nežiaduce účinky, ak sa vyskytnú, vo všeobecnosti sa spozorujú na začiatku liečby a zvyčajne vymiznú pri pokračovaní liečby alebo po znížení dávky</w:t>
      </w:r>
      <w:r w:rsidR="00F31A38" w:rsidRPr="00004FA9">
        <w:rPr>
          <w:color w:val="000000"/>
          <w:sz w:val="22"/>
          <w:szCs w:val="22"/>
          <w:lang w:val="sk-SK"/>
        </w:rPr>
        <w:t xml:space="preserve">. </w:t>
      </w:r>
    </w:p>
    <w:p w14:paraId="4A3FDFA1" w14:textId="77777777" w:rsidR="009E2644" w:rsidRPr="00004FA9" w:rsidRDefault="009E2644" w:rsidP="00004FA9">
      <w:pPr>
        <w:rPr>
          <w:color w:val="000000"/>
          <w:sz w:val="22"/>
          <w:szCs w:val="22"/>
          <w:lang w:val="sk-SK"/>
        </w:rPr>
      </w:pPr>
    </w:p>
    <w:p w14:paraId="5CC224E6" w14:textId="52CC805A" w:rsidR="00964614" w:rsidRPr="00004FA9" w:rsidRDefault="009E2644" w:rsidP="00004FA9">
      <w:pPr>
        <w:rPr>
          <w:color w:val="000000"/>
          <w:sz w:val="22"/>
          <w:szCs w:val="22"/>
          <w:lang w:val="sk-SK"/>
        </w:rPr>
      </w:pPr>
      <w:r w:rsidRPr="00004FA9">
        <w:rPr>
          <w:spacing w:val="-3"/>
          <w:sz w:val="22"/>
          <w:szCs w:val="22"/>
          <w:lang w:val="sk-SK" w:eastAsia="en-GB"/>
        </w:rPr>
        <w:t>Hlásené boli nasled</w:t>
      </w:r>
      <w:r w:rsidR="00DA64BF" w:rsidRPr="00004FA9">
        <w:rPr>
          <w:spacing w:val="-3"/>
          <w:sz w:val="22"/>
          <w:szCs w:val="22"/>
          <w:lang w:val="sk-SK" w:eastAsia="en-GB"/>
        </w:rPr>
        <w:t>ovné</w:t>
      </w:r>
      <w:r w:rsidRPr="00004FA9">
        <w:rPr>
          <w:spacing w:val="-3"/>
          <w:sz w:val="22"/>
          <w:szCs w:val="22"/>
          <w:lang w:val="sk-SK" w:eastAsia="en-GB"/>
        </w:rPr>
        <w:t xml:space="preserve"> nežiaduce účinky, ktoré sa pozorovali počas liečby alprazolamom u pacientov v kontrolovaných klinických štúdiách a po uvedení lieku na trh s nasled</w:t>
      </w:r>
      <w:r w:rsidR="00DA64BF" w:rsidRPr="00004FA9">
        <w:rPr>
          <w:spacing w:val="-3"/>
          <w:sz w:val="22"/>
          <w:szCs w:val="22"/>
          <w:lang w:val="sk-SK" w:eastAsia="en-GB"/>
        </w:rPr>
        <w:t>ovným</w:t>
      </w:r>
      <w:r w:rsidRPr="00004FA9">
        <w:rPr>
          <w:spacing w:val="-3"/>
          <w:sz w:val="22"/>
          <w:szCs w:val="22"/>
          <w:lang w:val="sk-SK" w:eastAsia="en-GB"/>
        </w:rPr>
        <w:t xml:space="preserve"> výskytom: </w:t>
      </w:r>
      <w:r w:rsidR="00D615ED" w:rsidRPr="00004FA9">
        <w:rPr>
          <w:spacing w:val="-3"/>
          <w:sz w:val="22"/>
          <w:szCs w:val="22"/>
          <w:lang w:val="sk-SK" w:eastAsia="en-GB"/>
        </w:rPr>
        <w:t>v</w:t>
      </w:r>
      <w:r w:rsidRPr="00004FA9">
        <w:rPr>
          <w:spacing w:val="-3"/>
          <w:sz w:val="22"/>
          <w:szCs w:val="22"/>
          <w:lang w:val="sk-SK" w:eastAsia="en-GB"/>
        </w:rPr>
        <w:t>eľmi časté (≥1/10), časté (≥1/100 až &lt;1/10), menej časté (≥1/1 000 až &lt;1/100) a</w:t>
      </w:r>
      <w:r w:rsidR="00D615ED" w:rsidRPr="00004FA9">
        <w:rPr>
          <w:spacing w:val="-3"/>
          <w:sz w:val="22"/>
          <w:szCs w:val="22"/>
          <w:lang w:val="sk-SK" w:eastAsia="en-GB"/>
        </w:rPr>
        <w:t> </w:t>
      </w:r>
      <w:r w:rsidRPr="00004FA9">
        <w:rPr>
          <w:spacing w:val="-3"/>
          <w:sz w:val="22"/>
          <w:szCs w:val="22"/>
          <w:lang w:val="sk-SK" w:eastAsia="en-GB"/>
        </w:rPr>
        <w:t>neznáme (z</w:t>
      </w:r>
      <w:r w:rsidR="00D615ED" w:rsidRPr="00004FA9">
        <w:rPr>
          <w:spacing w:val="-3"/>
          <w:sz w:val="22"/>
          <w:szCs w:val="22"/>
          <w:lang w:val="sk-SK" w:eastAsia="en-GB"/>
        </w:rPr>
        <w:t> </w:t>
      </w:r>
      <w:r w:rsidRPr="00004FA9">
        <w:rPr>
          <w:spacing w:val="-3"/>
          <w:sz w:val="22"/>
          <w:szCs w:val="22"/>
          <w:lang w:val="sk-SK" w:eastAsia="en-GB"/>
        </w:rPr>
        <w:t>dostupných údajov)</w:t>
      </w:r>
      <w:r w:rsidR="00964614" w:rsidRPr="00004FA9">
        <w:rPr>
          <w:color w:val="000000"/>
          <w:sz w:val="22"/>
          <w:szCs w:val="22"/>
          <w:lang w:val="sk-SK"/>
        </w:rPr>
        <w:t>.</w:t>
      </w:r>
    </w:p>
    <w:p w14:paraId="5A8DC5F4" w14:textId="77777777" w:rsidR="009E2644" w:rsidRPr="00004FA9" w:rsidRDefault="009E2644" w:rsidP="00004FA9">
      <w:pPr>
        <w:rPr>
          <w:color w:val="000000"/>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614"/>
        <w:gridCol w:w="1614"/>
        <w:gridCol w:w="1616"/>
        <w:gridCol w:w="881"/>
        <w:gridCol w:w="1614"/>
        <w:gridCol w:w="112"/>
      </w:tblGrid>
      <w:tr w:rsidR="009E2644" w:rsidRPr="00004FA9" w14:paraId="329619B9" w14:textId="77777777" w:rsidTr="00D615ED">
        <w:trPr>
          <w:gridAfter w:val="1"/>
          <w:wAfter w:w="57" w:type="pct"/>
          <w:tblHeader/>
        </w:trPr>
        <w:tc>
          <w:tcPr>
            <w:tcW w:w="1127" w:type="pct"/>
            <w:vAlign w:val="center"/>
          </w:tcPr>
          <w:p w14:paraId="1E382F11"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Trieda orgánových systémov</w:t>
            </w:r>
          </w:p>
        </w:tc>
        <w:tc>
          <w:tcPr>
            <w:tcW w:w="839" w:type="pct"/>
            <w:vAlign w:val="center"/>
          </w:tcPr>
          <w:p w14:paraId="6C72738B"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Veľmi časté</w:t>
            </w:r>
          </w:p>
          <w:p w14:paraId="7DC78990"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≥1/10</w:t>
            </w:r>
          </w:p>
          <w:p w14:paraId="6AF55312" w14:textId="77777777" w:rsidR="009E2644" w:rsidRPr="00004FA9" w:rsidRDefault="009E2644" w:rsidP="00004FA9">
            <w:pPr>
              <w:pStyle w:val="TableTextCentered"/>
              <w:jc w:val="left"/>
              <w:rPr>
                <w:sz w:val="22"/>
                <w:szCs w:val="22"/>
                <w:lang w:val="sk-SK"/>
              </w:rPr>
            </w:pPr>
          </w:p>
        </w:tc>
        <w:tc>
          <w:tcPr>
            <w:tcW w:w="839" w:type="pct"/>
            <w:vAlign w:val="center"/>
          </w:tcPr>
          <w:p w14:paraId="6080B9D2"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Časté</w:t>
            </w:r>
          </w:p>
          <w:p w14:paraId="456596DD"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≥1/100</w:t>
            </w:r>
          </w:p>
          <w:p w14:paraId="65597380"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až &lt;1/10</w:t>
            </w:r>
          </w:p>
          <w:p w14:paraId="33B0DFD3" w14:textId="77777777" w:rsidR="009E2644" w:rsidRPr="00004FA9" w:rsidRDefault="009E2644" w:rsidP="00004FA9">
            <w:pPr>
              <w:pStyle w:val="TableTextColHead"/>
              <w:jc w:val="left"/>
              <w:rPr>
                <w:rFonts w:ascii="Times New Roman" w:hAnsi="Times New Roman"/>
                <w:sz w:val="22"/>
                <w:szCs w:val="22"/>
                <w:lang w:val="sk-SK"/>
              </w:rPr>
            </w:pPr>
          </w:p>
        </w:tc>
        <w:tc>
          <w:tcPr>
            <w:tcW w:w="840" w:type="pct"/>
            <w:vAlign w:val="center"/>
          </w:tcPr>
          <w:p w14:paraId="238771D4"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Menej časté</w:t>
            </w:r>
          </w:p>
          <w:p w14:paraId="1E269321" w14:textId="0A64D603"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≥1/1</w:t>
            </w:r>
            <w:r w:rsidR="00A80FCA" w:rsidRPr="00004FA9">
              <w:rPr>
                <w:rFonts w:ascii="Times New Roman" w:hAnsi="Times New Roman"/>
                <w:sz w:val="22"/>
                <w:szCs w:val="22"/>
                <w:lang w:val="sk-SK"/>
              </w:rPr>
              <w:t> </w:t>
            </w:r>
            <w:r w:rsidRPr="00004FA9">
              <w:rPr>
                <w:rFonts w:ascii="Times New Roman" w:hAnsi="Times New Roman"/>
                <w:sz w:val="22"/>
                <w:szCs w:val="22"/>
                <w:lang w:val="sk-SK"/>
              </w:rPr>
              <w:t>000</w:t>
            </w:r>
          </w:p>
          <w:p w14:paraId="48E72CE8" w14:textId="77777777"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až &lt;1/100</w:t>
            </w:r>
          </w:p>
        </w:tc>
        <w:tc>
          <w:tcPr>
            <w:tcW w:w="1297" w:type="pct"/>
            <w:gridSpan w:val="2"/>
            <w:vAlign w:val="center"/>
          </w:tcPr>
          <w:p w14:paraId="67B2AAE7" w14:textId="39CFCE50" w:rsidR="009E2644" w:rsidRPr="00004FA9" w:rsidRDefault="00133932"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Neznáme</w:t>
            </w:r>
          </w:p>
          <w:p w14:paraId="4C534BF7" w14:textId="5972F858" w:rsidR="009E2644" w:rsidRPr="00004FA9" w:rsidRDefault="009E2644" w:rsidP="00004FA9">
            <w:pPr>
              <w:pStyle w:val="TableTextColHead"/>
              <w:jc w:val="left"/>
              <w:rPr>
                <w:rFonts w:ascii="Times New Roman" w:hAnsi="Times New Roman"/>
                <w:sz w:val="22"/>
                <w:szCs w:val="22"/>
                <w:lang w:val="sk-SK"/>
              </w:rPr>
            </w:pPr>
            <w:r w:rsidRPr="00004FA9">
              <w:rPr>
                <w:rFonts w:ascii="Times New Roman" w:hAnsi="Times New Roman"/>
                <w:sz w:val="22"/>
                <w:szCs w:val="22"/>
                <w:lang w:val="sk-SK"/>
              </w:rPr>
              <w:t>(z</w:t>
            </w:r>
            <w:r w:rsidR="00A80FCA" w:rsidRPr="00004FA9">
              <w:rPr>
                <w:rFonts w:ascii="Times New Roman" w:hAnsi="Times New Roman"/>
                <w:sz w:val="22"/>
                <w:szCs w:val="22"/>
                <w:lang w:val="sk-SK"/>
              </w:rPr>
              <w:t> </w:t>
            </w:r>
            <w:r w:rsidRPr="00004FA9">
              <w:rPr>
                <w:rFonts w:ascii="Times New Roman" w:hAnsi="Times New Roman"/>
                <w:sz w:val="22"/>
                <w:szCs w:val="22"/>
                <w:lang w:val="sk-SK"/>
              </w:rPr>
              <w:t>dostupných údajov)</w:t>
            </w:r>
          </w:p>
        </w:tc>
      </w:tr>
      <w:tr w:rsidR="009E2644" w:rsidRPr="00004FA9" w14:paraId="7E77F818" w14:textId="77777777" w:rsidTr="00D615ED">
        <w:trPr>
          <w:gridAfter w:val="1"/>
          <w:wAfter w:w="57" w:type="pct"/>
        </w:trPr>
        <w:tc>
          <w:tcPr>
            <w:tcW w:w="1127" w:type="pct"/>
          </w:tcPr>
          <w:p w14:paraId="4365A3A0"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endokrinného systému </w:t>
            </w:r>
          </w:p>
        </w:tc>
        <w:tc>
          <w:tcPr>
            <w:tcW w:w="839" w:type="pct"/>
          </w:tcPr>
          <w:p w14:paraId="2D430DAA" w14:textId="77777777" w:rsidR="009E2644" w:rsidRPr="00004FA9" w:rsidRDefault="009E2644" w:rsidP="00004FA9">
            <w:pPr>
              <w:pStyle w:val="TableText"/>
              <w:rPr>
                <w:rFonts w:cs="Times New Roman"/>
                <w:sz w:val="22"/>
                <w:szCs w:val="22"/>
                <w:lang w:val="sk-SK"/>
              </w:rPr>
            </w:pPr>
          </w:p>
        </w:tc>
        <w:tc>
          <w:tcPr>
            <w:tcW w:w="839" w:type="pct"/>
          </w:tcPr>
          <w:p w14:paraId="006FF2C0" w14:textId="77777777" w:rsidR="009E2644" w:rsidRPr="00004FA9" w:rsidRDefault="009E2644" w:rsidP="00004FA9">
            <w:pPr>
              <w:pStyle w:val="TableText"/>
              <w:rPr>
                <w:rFonts w:cs="Times New Roman"/>
                <w:sz w:val="22"/>
                <w:szCs w:val="22"/>
                <w:lang w:val="sk-SK"/>
              </w:rPr>
            </w:pPr>
          </w:p>
        </w:tc>
        <w:tc>
          <w:tcPr>
            <w:tcW w:w="840" w:type="pct"/>
          </w:tcPr>
          <w:p w14:paraId="61C067DF" w14:textId="77777777" w:rsidR="009E2644" w:rsidRPr="00004FA9" w:rsidRDefault="009E2644" w:rsidP="00004FA9">
            <w:pPr>
              <w:pStyle w:val="TableText"/>
              <w:rPr>
                <w:rFonts w:cs="Times New Roman"/>
                <w:sz w:val="22"/>
                <w:szCs w:val="22"/>
                <w:lang w:val="sk-SK"/>
              </w:rPr>
            </w:pPr>
          </w:p>
        </w:tc>
        <w:tc>
          <w:tcPr>
            <w:tcW w:w="1297" w:type="pct"/>
            <w:gridSpan w:val="2"/>
          </w:tcPr>
          <w:p w14:paraId="2D5DB1BA"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Hyperprolaktinémia*</w:t>
            </w:r>
          </w:p>
        </w:tc>
      </w:tr>
      <w:tr w:rsidR="009E2644" w:rsidRPr="00004FA9" w14:paraId="7DEEED56" w14:textId="77777777" w:rsidTr="00D615ED">
        <w:trPr>
          <w:gridAfter w:val="1"/>
          <w:wAfter w:w="57" w:type="pct"/>
        </w:trPr>
        <w:tc>
          <w:tcPr>
            <w:tcW w:w="1127" w:type="pct"/>
          </w:tcPr>
          <w:p w14:paraId="5B75B484"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metabolizmu </w:t>
            </w:r>
          </w:p>
          <w:p w14:paraId="4D9B194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a výživy</w:t>
            </w:r>
          </w:p>
        </w:tc>
        <w:tc>
          <w:tcPr>
            <w:tcW w:w="839" w:type="pct"/>
          </w:tcPr>
          <w:p w14:paraId="52256CCB" w14:textId="77777777" w:rsidR="009E2644" w:rsidRPr="00004FA9" w:rsidRDefault="009E2644" w:rsidP="00004FA9">
            <w:pPr>
              <w:pStyle w:val="TableText"/>
              <w:rPr>
                <w:rFonts w:cs="Times New Roman"/>
                <w:sz w:val="22"/>
                <w:szCs w:val="22"/>
                <w:lang w:val="sk-SK"/>
              </w:rPr>
            </w:pPr>
          </w:p>
        </w:tc>
        <w:tc>
          <w:tcPr>
            <w:tcW w:w="839" w:type="pct"/>
          </w:tcPr>
          <w:p w14:paraId="00CB83D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Znížená chuť </w:t>
            </w:r>
          </w:p>
          <w:p w14:paraId="1A8D6549"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do jedla</w:t>
            </w:r>
          </w:p>
        </w:tc>
        <w:tc>
          <w:tcPr>
            <w:tcW w:w="840" w:type="pct"/>
          </w:tcPr>
          <w:p w14:paraId="3D73725E" w14:textId="77777777" w:rsidR="009E2644" w:rsidRPr="00004FA9" w:rsidRDefault="009E2644" w:rsidP="00004FA9">
            <w:pPr>
              <w:pStyle w:val="TableText"/>
              <w:rPr>
                <w:rFonts w:cs="Times New Roman"/>
                <w:sz w:val="22"/>
                <w:szCs w:val="22"/>
                <w:lang w:val="sk-SK"/>
              </w:rPr>
            </w:pPr>
          </w:p>
        </w:tc>
        <w:tc>
          <w:tcPr>
            <w:tcW w:w="1297" w:type="pct"/>
            <w:gridSpan w:val="2"/>
          </w:tcPr>
          <w:p w14:paraId="10F7651E" w14:textId="77777777" w:rsidR="009E2644" w:rsidRPr="00004FA9" w:rsidRDefault="009E2644" w:rsidP="00004FA9">
            <w:pPr>
              <w:pStyle w:val="TableText"/>
              <w:rPr>
                <w:rFonts w:cs="Times New Roman"/>
                <w:sz w:val="22"/>
                <w:szCs w:val="22"/>
                <w:lang w:val="sk-SK"/>
              </w:rPr>
            </w:pPr>
          </w:p>
        </w:tc>
      </w:tr>
      <w:tr w:rsidR="009E2644" w:rsidRPr="00004FA9" w14:paraId="3E3E8E09" w14:textId="77777777" w:rsidTr="00D615ED">
        <w:trPr>
          <w:gridAfter w:val="1"/>
          <w:wAfter w:w="57" w:type="pct"/>
        </w:trPr>
        <w:tc>
          <w:tcPr>
            <w:tcW w:w="1127" w:type="pct"/>
          </w:tcPr>
          <w:p w14:paraId="5213FA59"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Psychické </w:t>
            </w:r>
          </w:p>
          <w:p w14:paraId="6377F6C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poruchy</w:t>
            </w:r>
          </w:p>
        </w:tc>
        <w:tc>
          <w:tcPr>
            <w:tcW w:w="839" w:type="pct"/>
          </w:tcPr>
          <w:p w14:paraId="0C433751"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Depresia</w:t>
            </w:r>
          </w:p>
        </w:tc>
        <w:tc>
          <w:tcPr>
            <w:tcW w:w="839" w:type="pct"/>
          </w:tcPr>
          <w:p w14:paraId="09ADDE0B"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Stav zmätenosti, dezorientácia, znížené libido, úzkosť, nespavosť, nervozita, zvýšené libido*</w:t>
            </w:r>
          </w:p>
        </w:tc>
        <w:tc>
          <w:tcPr>
            <w:tcW w:w="840" w:type="pct"/>
          </w:tcPr>
          <w:p w14:paraId="6E2C07A3"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Mánia* (pozri časť 4.4), halucinácie*, hnev*, nepokoj* </w:t>
            </w:r>
          </w:p>
        </w:tc>
        <w:tc>
          <w:tcPr>
            <w:tcW w:w="1297" w:type="pct"/>
            <w:gridSpan w:val="2"/>
          </w:tcPr>
          <w:p w14:paraId="2A2DE889"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Hypománia*, agresivita*, nevraživosť*, poruchy myslenia*, psychomotorická hyperaktivita*</w:t>
            </w:r>
          </w:p>
        </w:tc>
      </w:tr>
      <w:tr w:rsidR="009E2644" w:rsidRPr="00004FA9" w14:paraId="49320DCB" w14:textId="77777777" w:rsidTr="00D615ED">
        <w:trPr>
          <w:gridAfter w:val="1"/>
          <w:wAfter w:w="57" w:type="pct"/>
        </w:trPr>
        <w:tc>
          <w:tcPr>
            <w:tcW w:w="1127" w:type="pct"/>
          </w:tcPr>
          <w:p w14:paraId="00DBC6F1"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nervového systému </w:t>
            </w:r>
          </w:p>
        </w:tc>
        <w:tc>
          <w:tcPr>
            <w:tcW w:w="839" w:type="pct"/>
          </w:tcPr>
          <w:p w14:paraId="0A6BAC99"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Sedácia, somnolencia, ataxia, poruchy pamäti, dyzartria, závrat, bolesť hlavy</w:t>
            </w:r>
          </w:p>
        </w:tc>
        <w:tc>
          <w:tcPr>
            <w:tcW w:w="839" w:type="pct"/>
          </w:tcPr>
          <w:p w14:paraId="5FC92107"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Poruchy rovnováhy, poruchy koordinácie, poruchy pozornosti, hypersomnia, letargia, tremor</w:t>
            </w:r>
          </w:p>
        </w:tc>
        <w:tc>
          <w:tcPr>
            <w:tcW w:w="840" w:type="pct"/>
          </w:tcPr>
          <w:p w14:paraId="4204FEC5"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Amnézia</w:t>
            </w:r>
          </w:p>
        </w:tc>
        <w:tc>
          <w:tcPr>
            <w:tcW w:w="1297" w:type="pct"/>
            <w:gridSpan w:val="2"/>
          </w:tcPr>
          <w:p w14:paraId="54AE990B"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Nerovnováha autonómneho nervového systému*, dystónia*</w:t>
            </w:r>
          </w:p>
        </w:tc>
      </w:tr>
      <w:tr w:rsidR="009E2644" w:rsidRPr="00004FA9" w14:paraId="28EE7C8E" w14:textId="77777777" w:rsidTr="00D615ED">
        <w:trPr>
          <w:gridAfter w:val="1"/>
          <w:wAfter w:w="57" w:type="pct"/>
        </w:trPr>
        <w:tc>
          <w:tcPr>
            <w:tcW w:w="1127" w:type="pct"/>
          </w:tcPr>
          <w:p w14:paraId="0358052E"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Poruchy</w:t>
            </w:r>
          </w:p>
          <w:p w14:paraId="62CB60B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oka </w:t>
            </w:r>
          </w:p>
        </w:tc>
        <w:tc>
          <w:tcPr>
            <w:tcW w:w="839" w:type="pct"/>
          </w:tcPr>
          <w:p w14:paraId="2F4A56B9" w14:textId="77777777" w:rsidR="009E2644" w:rsidRPr="00004FA9" w:rsidRDefault="009E2644" w:rsidP="00004FA9">
            <w:pPr>
              <w:pStyle w:val="TableText"/>
              <w:rPr>
                <w:rFonts w:cs="Times New Roman"/>
                <w:sz w:val="22"/>
                <w:szCs w:val="22"/>
                <w:lang w:val="sk-SK"/>
              </w:rPr>
            </w:pPr>
          </w:p>
        </w:tc>
        <w:tc>
          <w:tcPr>
            <w:tcW w:w="839" w:type="pct"/>
          </w:tcPr>
          <w:p w14:paraId="2C3462A0"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Rozmazané videnie</w:t>
            </w:r>
          </w:p>
        </w:tc>
        <w:tc>
          <w:tcPr>
            <w:tcW w:w="840" w:type="pct"/>
          </w:tcPr>
          <w:p w14:paraId="70B86E30" w14:textId="77777777" w:rsidR="009E2644" w:rsidRPr="00004FA9" w:rsidRDefault="009E2644" w:rsidP="00004FA9">
            <w:pPr>
              <w:pStyle w:val="TableText"/>
              <w:rPr>
                <w:rFonts w:cs="Times New Roman"/>
                <w:sz w:val="22"/>
                <w:szCs w:val="22"/>
                <w:lang w:val="sk-SK"/>
              </w:rPr>
            </w:pPr>
          </w:p>
        </w:tc>
        <w:tc>
          <w:tcPr>
            <w:tcW w:w="1297" w:type="pct"/>
            <w:gridSpan w:val="2"/>
          </w:tcPr>
          <w:p w14:paraId="6E680E03" w14:textId="77777777" w:rsidR="009E2644" w:rsidRPr="00004FA9" w:rsidRDefault="009E2644" w:rsidP="00004FA9">
            <w:pPr>
              <w:pStyle w:val="TableText"/>
              <w:rPr>
                <w:rFonts w:cs="Times New Roman"/>
                <w:sz w:val="22"/>
                <w:szCs w:val="22"/>
                <w:lang w:val="sk-SK"/>
              </w:rPr>
            </w:pPr>
          </w:p>
        </w:tc>
      </w:tr>
      <w:tr w:rsidR="009E2644" w:rsidRPr="00004FA9" w14:paraId="522DA82B" w14:textId="77777777" w:rsidTr="00D615ED">
        <w:trPr>
          <w:gridAfter w:val="1"/>
          <w:wAfter w:w="57" w:type="pct"/>
        </w:trPr>
        <w:tc>
          <w:tcPr>
            <w:tcW w:w="1127" w:type="pct"/>
          </w:tcPr>
          <w:p w14:paraId="3FB0463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gastrointestinálneho traktu </w:t>
            </w:r>
          </w:p>
        </w:tc>
        <w:tc>
          <w:tcPr>
            <w:tcW w:w="839" w:type="pct"/>
          </w:tcPr>
          <w:p w14:paraId="77ACDD6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Zápcha, </w:t>
            </w:r>
          </w:p>
          <w:p w14:paraId="3DB68CB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sucho v ústach</w:t>
            </w:r>
          </w:p>
        </w:tc>
        <w:tc>
          <w:tcPr>
            <w:tcW w:w="839" w:type="pct"/>
          </w:tcPr>
          <w:p w14:paraId="1D0E60A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Nevoľnosť</w:t>
            </w:r>
          </w:p>
        </w:tc>
        <w:tc>
          <w:tcPr>
            <w:tcW w:w="840" w:type="pct"/>
          </w:tcPr>
          <w:p w14:paraId="4B9EE1C6" w14:textId="77777777" w:rsidR="009E2644" w:rsidRPr="00004FA9" w:rsidRDefault="009E2644" w:rsidP="00004FA9">
            <w:pPr>
              <w:pStyle w:val="TableText"/>
              <w:rPr>
                <w:rFonts w:cs="Times New Roman"/>
                <w:sz w:val="22"/>
                <w:szCs w:val="22"/>
                <w:lang w:val="sk-SK"/>
              </w:rPr>
            </w:pPr>
          </w:p>
        </w:tc>
        <w:tc>
          <w:tcPr>
            <w:tcW w:w="1297" w:type="pct"/>
            <w:gridSpan w:val="2"/>
          </w:tcPr>
          <w:p w14:paraId="56B7546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Gastrointestinálne ťažkosti*</w:t>
            </w:r>
          </w:p>
        </w:tc>
      </w:tr>
      <w:tr w:rsidR="009E2644" w:rsidRPr="00004FA9" w14:paraId="273C273D" w14:textId="77777777" w:rsidTr="00D615ED">
        <w:trPr>
          <w:gridAfter w:val="1"/>
          <w:wAfter w:w="57" w:type="pct"/>
        </w:trPr>
        <w:tc>
          <w:tcPr>
            <w:tcW w:w="1127" w:type="pct"/>
          </w:tcPr>
          <w:p w14:paraId="3C994EAA"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pečene a žlčových ciest </w:t>
            </w:r>
          </w:p>
        </w:tc>
        <w:tc>
          <w:tcPr>
            <w:tcW w:w="839" w:type="pct"/>
          </w:tcPr>
          <w:p w14:paraId="606BAFD0" w14:textId="77777777" w:rsidR="009E2644" w:rsidRPr="00004FA9" w:rsidRDefault="009E2644" w:rsidP="00004FA9">
            <w:pPr>
              <w:pStyle w:val="TableText"/>
              <w:rPr>
                <w:rFonts w:cs="Times New Roman"/>
                <w:sz w:val="22"/>
                <w:szCs w:val="22"/>
                <w:lang w:val="sk-SK"/>
              </w:rPr>
            </w:pPr>
          </w:p>
        </w:tc>
        <w:tc>
          <w:tcPr>
            <w:tcW w:w="839" w:type="pct"/>
          </w:tcPr>
          <w:p w14:paraId="1E44B986" w14:textId="77777777" w:rsidR="009E2644" w:rsidRPr="00004FA9" w:rsidRDefault="009E2644" w:rsidP="00004FA9">
            <w:pPr>
              <w:pStyle w:val="TableText"/>
              <w:rPr>
                <w:rFonts w:cs="Times New Roman"/>
                <w:sz w:val="22"/>
                <w:szCs w:val="22"/>
                <w:lang w:val="sk-SK"/>
              </w:rPr>
            </w:pPr>
          </w:p>
        </w:tc>
        <w:tc>
          <w:tcPr>
            <w:tcW w:w="840" w:type="pct"/>
          </w:tcPr>
          <w:p w14:paraId="4D8DFFED" w14:textId="77777777" w:rsidR="009E2644" w:rsidRPr="00004FA9" w:rsidRDefault="009E2644" w:rsidP="00004FA9">
            <w:pPr>
              <w:pStyle w:val="TableText"/>
              <w:rPr>
                <w:rFonts w:cs="Times New Roman"/>
                <w:sz w:val="22"/>
                <w:szCs w:val="22"/>
                <w:lang w:val="sk-SK"/>
              </w:rPr>
            </w:pPr>
          </w:p>
        </w:tc>
        <w:tc>
          <w:tcPr>
            <w:tcW w:w="1297" w:type="pct"/>
            <w:gridSpan w:val="2"/>
          </w:tcPr>
          <w:p w14:paraId="5BA0146B"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Hepatitída*, porucha funkcie pečene*, žltačka*</w:t>
            </w:r>
          </w:p>
        </w:tc>
      </w:tr>
      <w:tr w:rsidR="009E2644" w:rsidRPr="00004FA9" w14:paraId="650EA9CD" w14:textId="77777777" w:rsidTr="00D615ED">
        <w:trPr>
          <w:gridAfter w:val="1"/>
          <w:wAfter w:w="57" w:type="pct"/>
        </w:trPr>
        <w:tc>
          <w:tcPr>
            <w:tcW w:w="1127" w:type="pct"/>
          </w:tcPr>
          <w:p w14:paraId="49BA04E2"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kože </w:t>
            </w:r>
          </w:p>
          <w:p w14:paraId="005A3503"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a podkožného tkaniva</w:t>
            </w:r>
          </w:p>
        </w:tc>
        <w:tc>
          <w:tcPr>
            <w:tcW w:w="839" w:type="pct"/>
          </w:tcPr>
          <w:p w14:paraId="1FB05E94" w14:textId="77777777" w:rsidR="009E2644" w:rsidRPr="00004FA9" w:rsidRDefault="009E2644" w:rsidP="00004FA9">
            <w:pPr>
              <w:pStyle w:val="TableText"/>
              <w:rPr>
                <w:rFonts w:cs="Times New Roman"/>
                <w:sz w:val="22"/>
                <w:szCs w:val="22"/>
                <w:lang w:val="sk-SK"/>
              </w:rPr>
            </w:pPr>
          </w:p>
        </w:tc>
        <w:tc>
          <w:tcPr>
            <w:tcW w:w="839" w:type="pct"/>
          </w:tcPr>
          <w:p w14:paraId="4C2906DE"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Dermatitída*</w:t>
            </w:r>
          </w:p>
        </w:tc>
        <w:tc>
          <w:tcPr>
            <w:tcW w:w="840" w:type="pct"/>
          </w:tcPr>
          <w:p w14:paraId="5CF9563A" w14:textId="77777777" w:rsidR="009E2644" w:rsidRPr="00004FA9" w:rsidRDefault="009E2644" w:rsidP="00004FA9">
            <w:pPr>
              <w:pStyle w:val="TableText"/>
              <w:rPr>
                <w:rFonts w:cs="Times New Roman"/>
                <w:sz w:val="22"/>
                <w:szCs w:val="22"/>
                <w:lang w:val="sk-SK"/>
              </w:rPr>
            </w:pPr>
          </w:p>
        </w:tc>
        <w:tc>
          <w:tcPr>
            <w:tcW w:w="1297" w:type="pct"/>
            <w:gridSpan w:val="2"/>
          </w:tcPr>
          <w:p w14:paraId="646DD845"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Angioedém*, fotosenzitívna reakcia* </w:t>
            </w:r>
          </w:p>
        </w:tc>
      </w:tr>
      <w:tr w:rsidR="009E2644" w:rsidRPr="00004FA9" w14:paraId="56A0C33E" w14:textId="77777777" w:rsidTr="00D615ED">
        <w:trPr>
          <w:gridAfter w:val="1"/>
          <w:wAfter w:w="57" w:type="pct"/>
        </w:trPr>
        <w:tc>
          <w:tcPr>
            <w:tcW w:w="1127" w:type="pct"/>
          </w:tcPr>
          <w:p w14:paraId="7E951C6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Poruchy kostrovej </w:t>
            </w:r>
          </w:p>
          <w:p w14:paraId="396F69B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a svalovej sústavy </w:t>
            </w:r>
          </w:p>
          <w:p w14:paraId="02378AA5"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a spojivového tkaniva</w:t>
            </w:r>
          </w:p>
        </w:tc>
        <w:tc>
          <w:tcPr>
            <w:tcW w:w="839" w:type="pct"/>
          </w:tcPr>
          <w:p w14:paraId="27CE8468" w14:textId="77777777" w:rsidR="009E2644" w:rsidRPr="00004FA9" w:rsidRDefault="009E2644" w:rsidP="00004FA9">
            <w:pPr>
              <w:pStyle w:val="TableText"/>
              <w:rPr>
                <w:rFonts w:cs="Times New Roman"/>
                <w:sz w:val="22"/>
                <w:szCs w:val="22"/>
                <w:lang w:val="sk-SK"/>
              </w:rPr>
            </w:pPr>
          </w:p>
        </w:tc>
        <w:tc>
          <w:tcPr>
            <w:tcW w:w="839" w:type="pct"/>
          </w:tcPr>
          <w:p w14:paraId="38BA408F" w14:textId="77777777" w:rsidR="009E2644" w:rsidRPr="00004FA9" w:rsidRDefault="009E2644" w:rsidP="00004FA9">
            <w:pPr>
              <w:pStyle w:val="TableText"/>
              <w:rPr>
                <w:rFonts w:cs="Times New Roman"/>
                <w:sz w:val="22"/>
                <w:szCs w:val="22"/>
                <w:lang w:val="sk-SK"/>
              </w:rPr>
            </w:pPr>
          </w:p>
        </w:tc>
        <w:tc>
          <w:tcPr>
            <w:tcW w:w="840" w:type="pct"/>
          </w:tcPr>
          <w:p w14:paraId="5C4B6FF6"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Svalová slabosť</w:t>
            </w:r>
          </w:p>
        </w:tc>
        <w:tc>
          <w:tcPr>
            <w:tcW w:w="1297" w:type="pct"/>
            <w:gridSpan w:val="2"/>
          </w:tcPr>
          <w:p w14:paraId="55130B2E" w14:textId="77777777" w:rsidR="009E2644" w:rsidRPr="00004FA9" w:rsidRDefault="009E2644" w:rsidP="00004FA9">
            <w:pPr>
              <w:pStyle w:val="TableText"/>
              <w:rPr>
                <w:rFonts w:cs="Times New Roman"/>
                <w:sz w:val="22"/>
                <w:szCs w:val="22"/>
                <w:lang w:val="sk-SK"/>
              </w:rPr>
            </w:pPr>
          </w:p>
        </w:tc>
      </w:tr>
      <w:tr w:rsidR="009E2644" w:rsidRPr="00004FA9" w14:paraId="0D87C0B9" w14:textId="77777777" w:rsidTr="00D615ED">
        <w:trPr>
          <w:gridAfter w:val="1"/>
          <w:wAfter w:w="57" w:type="pct"/>
        </w:trPr>
        <w:tc>
          <w:tcPr>
            <w:tcW w:w="1127" w:type="pct"/>
          </w:tcPr>
          <w:p w14:paraId="706F1210"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Poruchy obličiek a močových ciest</w:t>
            </w:r>
          </w:p>
        </w:tc>
        <w:tc>
          <w:tcPr>
            <w:tcW w:w="839" w:type="pct"/>
          </w:tcPr>
          <w:p w14:paraId="7014E945" w14:textId="77777777" w:rsidR="009E2644" w:rsidRPr="00004FA9" w:rsidRDefault="009E2644" w:rsidP="00004FA9">
            <w:pPr>
              <w:pStyle w:val="TableText"/>
              <w:rPr>
                <w:rFonts w:cs="Times New Roman"/>
                <w:sz w:val="22"/>
                <w:szCs w:val="22"/>
                <w:lang w:val="sk-SK"/>
              </w:rPr>
            </w:pPr>
          </w:p>
        </w:tc>
        <w:tc>
          <w:tcPr>
            <w:tcW w:w="839" w:type="pct"/>
          </w:tcPr>
          <w:p w14:paraId="6D45E6D6" w14:textId="77777777" w:rsidR="009E2644" w:rsidRPr="00004FA9" w:rsidRDefault="009E2644" w:rsidP="00004FA9">
            <w:pPr>
              <w:pStyle w:val="TableText"/>
              <w:rPr>
                <w:rFonts w:cs="Times New Roman"/>
                <w:sz w:val="22"/>
                <w:szCs w:val="22"/>
                <w:lang w:val="sk-SK"/>
              </w:rPr>
            </w:pPr>
          </w:p>
        </w:tc>
        <w:tc>
          <w:tcPr>
            <w:tcW w:w="840" w:type="pct"/>
          </w:tcPr>
          <w:p w14:paraId="2DB599CD"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Inkontinencia*</w:t>
            </w:r>
          </w:p>
        </w:tc>
        <w:tc>
          <w:tcPr>
            <w:tcW w:w="1297" w:type="pct"/>
            <w:gridSpan w:val="2"/>
          </w:tcPr>
          <w:p w14:paraId="2ADA2344"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Retencia moču*</w:t>
            </w:r>
          </w:p>
        </w:tc>
      </w:tr>
      <w:tr w:rsidR="009E2644" w:rsidRPr="00004FA9" w14:paraId="52A89D1F" w14:textId="77777777" w:rsidTr="00D615ED">
        <w:trPr>
          <w:gridAfter w:val="1"/>
          <w:wAfter w:w="57" w:type="pct"/>
        </w:trPr>
        <w:tc>
          <w:tcPr>
            <w:tcW w:w="1127" w:type="pct"/>
          </w:tcPr>
          <w:p w14:paraId="2BF9249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Poruchy reprodukčného systému a prsníkov</w:t>
            </w:r>
          </w:p>
        </w:tc>
        <w:tc>
          <w:tcPr>
            <w:tcW w:w="839" w:type="pct"/>
          </w:tcPr>
          <w:p w14:paraId="0FFD9537" w14:textId="77777777" w:rsidR="009E2644" w:rsidRPr="00004FA9" w:rsidRDefault="009E2644" w:rsidP="00004FA9">
            <w:pPr>
              <w:pStyle w:val="TableText"/>
              <w:rPr>
                <w:rFonts w:cs="Times New Roman"/>
                <w:sz w:val="22"/>
                <w:szCs w:val="22"/>
                <w:lang w:val="sk-SK"/>
              </w:rPr>
            </w:pPr>
          </w:p>
        </w:tc>
        <w:tc>
          <w:tcPr>
            <w:tcW w:w="839" w:type="pct"/>
          </w:tcPr>
          <w:p w14:paraId="0E522917"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Sexuálna dysfunkcia*</w:t>
            </w:r>
          </w:p>
        </w:tc>
        <w:tc>
          <w:tcPr>
            <w:tcW w:w="840" w:type="pct"/>
          </w:tcPr>
          <w:p w14:paraId="00FEFD20"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Nepravidelná menštruácia*</w:t>
            </w:r>
          </w:p>
        </w:tc>
        <w:tc>
          <w:tcPr>
            <w:tcW w:w="1297" w:type="pct"/>
            <w:gridSpan w:val="2"/>
          </w:tcPr>
          <w:p w14:paraId="514156B7" w14:textId="77777777" w:rsidR="009E2644" w:rsidRPr="00004FA9" w:rsidRDefault="009E2644" w:rsidP="00004FA9">
            <w:pPr>
              <w:pStyle w:val="TableText"/>
              <w:rPr>
                <w:rFonts w:cs="Times New Roman"/>
                <w:sz w:val="22"/>
                <w:szCs w:val="22"/>
                <w:lang w:val="sk-SK"/>
              </w:rPr>
            </w:pPr>
          </w:p>
        </w:tc>
      </w:tr>
      <w:tr w:rsidR="009E2644" w:rsidRPr="00004FA9" w14:paraId="29570411" w14:textId="77777777" w:rsidTr="00D615ED">
        <w:trPr>
          <w:gridAfter w:val="1"/>
          <w:wAfter w:w="57" w:type="pct"/>
        </w:trPr>
        <w:tc>
          <w:tcPr>
            <w:tcW w:w="1127" w:type="pct"/>
          </w:tcPr>
          <w:p w14:paraId="29A0901F"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Celkové poruchy a reakcie v mieste podania</w:t>
            </w:r>
          </w:p>
        </w:tc>
        <w:tc>
          <w:tcPr>
            <w:tcW w:w="839" w:type="pct"/>
          </w:tcPr>
          <w:p w14:paraId="0FC5B148"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Únava, podráždenosť</w:t>
            </w:r>
          </w:p>
        </w:tc>
        <w:tc>
          <w:tcPr>
            <w:tcW w:w="839" w:type="pct"/>
          </w:tcPr>
          <w:p w14:paraId="2E2EDD97" w14:textId="77777777" w:rsidR="009E2644" w:rsidRPr="00004FA9" w:rsidRDefault="009E2644" w:rsidP="00004FA9">
            <w:pPr>
              <w:pStyle w:val="TableText"/>
              <w:rPr>
                <w:rFonts w:cs="Times New Roman"/>
                <w:sz w:val="22"/>
                <w:szCs w:val="22"/>
                <w:lang w:val="sk-SK"/>
              </w:rPr>
            </w:pPr>
          </w:p>
        </w:tc>
        <w:tc>
          <w:tcPr>
            <w:tcW w:w="840" w:type="pct"/>
          </w:tcPr>
          <w:p w14:paraId="56F7B9CE" w14:textId="77777777" w:rsidR="009E2644" w:rsidRPr="00004FA9" w:rsidRDefault="009E2644" w:rsidP="00004FA9">
            <w:pPr>
              <w:pStyle w:val="TableText"/>
              <w:rPr>
                <w:rFonts w:cs="Times New Roman"/>
                <w:sz w:val="22"/>
                <w:szCs w:val="22"/>
                <w:lang w:val="sk-SK"/>
              </w:rPr>
            </w:pPr>
          </w:p>
        </w:tc>
        <w:tc>
          <w:tcPr>
            <w:tcW w:w="1297" w:type="pct"/>
            <w:gridSpan w:val="2"/>
          </w:tcPr>
          <w:p w14:paraId="789FE667"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Periférny edém*</w:t>
            </w:r>
          </w:p>
        </w:tc>
      </w:tr>
      <w:tr w:rsidR="009E2644" w:rsidRPr="00004FA9" w14:paraId="7C5CCCF6" w14:textId="77777777" w:rsidTr="00D615ED">
        <w:trPr>
          <w:gridAfter w:val="1"/>
          <w:wAfter w:w="57" w:type="pct"/>
        </w:trPr>
        <w:tc>
          <w:tcPr>
            <w:tcW w:w="1127" w:type="pct"/>
          </w:tcPr>
          <w:p w14:paraId="0A43C364"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lastRenderedPageBreak/>
              <w:t xml:space="preserve">Laboratórne a funkčné vyšetrenia </w:t>
            </w:r>
          </w:p>
        </w:tc>
        <w:tc>
          <w:tcPr>
            <w:tcW w:w="839" w:type="pct"/>
          </w:tcPr>
          <w:p w14:paraId="64AB842E" w14:textId="77777777" w:rsidR="009E2644" w:rsidRPr="00004FA9" w:rsidRDefault="009E2644" w:rsidP="00004FA9">
            <w:pPr>
              <w:pStyle w:val="TableText"/>
              <w:rPr>
                <w:rFonts w:cs="Times New Roman"/>
                <w:sz w:val="22"/>
                <w:szCs w:val="22"/>
                <w:lang w:val="sk-SK"/>
              </w:rPr>
            </w:pPr>
          </w:p>
        </w:tc>
        <w:tc>
          <w:tcPr>
            <w:tcW w:w="839" w:type="pct"/>
          </w:tcPr>
          <w:p w14:paraId="22FAC309"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 xml:space="preserve">Znížená hmotnosť, zvýšená hmotnosť </w:t>
            </w:r>
          </w:p>
        </w:tc>
        <w:tc>
          <w:tcPr>
            <w:tcW w:w="840" w:type="pct"/>
          </w:tcPr>
          <w:p w14:paraId="09190072" w14:textId="77777777" w:rsidR="009E2644" w:rsidRPr="00004FA9" w:rsidRDefault="009E2644" w:rsidP="00004FA9">
            <w:pPr>
              <w:pStyle w:val="TableText"/>
              <w:rPr>
                <w:rFonts w:cs="Times New Roman"/>
                <w:sz w:val="22"/>
                <w:szCs w:val="22"/>
                <w:lang w:val="sk-SK"/>
              </w:rPr>
            </w:pPr>
          </w:p>
        </w:tc>
        <w:tc>
          <w:tcPr>
            <w:tcW w:w="1297" w:type="pct"/>
            <w:gridSpan w:val="2"/>
          </w:tcPr>
          <w:p w14:paraId="1F32D687" w14:textId="77777777" w:rsidR="009E2644" w:rsidRPr="00004FA9" w:rsidRDefault="009E2644" w:rsidP="00004FA9">
            <w:pPr>
              <w:pStyle w:val="TableText"/>
              <w:rPr>
                <w:rFonts w:cs="Times New Roman"/>
                <w:sz w:val="22"/>
                <w:szCs w:val="22"/>
                <w:lang w:val="sk-SK"/>
              </w:rPr>
            </w:pPr>
            <w:r w:rsidRPr="00004FA9">
              <w:rPr>
                <w:rFonts w:cs="Times New Roman"/>
                <w:sz w:val="22"/>
                <w:szCs w:val="22"/>
                <w:lang w:val="sk-SK"/>
              </w:rPr>
              <w:t>Zvýšený vnútroočný tlak*</w:t>
            </w:r>
          </w:p>
        </w:tc>
      </w:tr>
      <w:tr w:rsidR="009E2644" w:rsidRPr="00004FA9" w14:paraId="2C7A09DE" w14:textId="77777777" w:rsidTr="00D615ED">
        <w:tc>
          <w:tcPr>
            <w:tcW w:w="4103" w:type="pct"/>
            <w:gridSpan w:val="5"/>
            <w:tcBorders>
              <w:left w:val="nil"/>
              <w:bottom w:val="nil"/>
              <w:right w:val="nil"/>
            </w:tcBorders>
          </w:tcPr>
          <w:p w14:paraId="0F2FE3FE" w14:textId="77777777" w:rsidR="009E2644" w:rsidRPr="00004FA9" w:rsidRDefault="009E2644" w:rsidP="00004FA9">
            <w:pPr>
              <w:pStyle w:val="TableTextFootnote"/>
              <w:rPr>
                <w:sz w:val="22"/>
                <w:szCs w:val="22"/>
                <w:lang w:val="sk-SK"/>
              </w:rPr>
            </w:pPr>
            <w:r w:rsidRPr="00004FA9">
              <w:rPr>
                <w:sz w:val="22"/>
                <w:szCs w:val="22"/>
                <w:lang w:val="sk-SK"/>
              </w:rPr>
              <w:t>*Nežiaduce účinky zistené po uvedení lieku na trh</w:t>
            </w:r>
          </w:p>
        </w:tc>
        <w:tc>
          <w:tcPr>
            <w:tcW w:w="897" w:type="pct"/>
            <w:gridSpan w:val="2"/>
            <w:tcBorders>
              <w:left w:val="nil"/>
              <w:bottom w:val="nil"/>
              <w:right w:val="nil"/>
            </w:tcBorders>
          </w:tcPr>
          <w:p w14:paraId="3B4A4D08" w14:textId="77777777" w:rsidR="009E2644" w:rsidRPr="00004FA9" w:rsidRDefault="009E2644" w:rsidP="00004FA9">
            <w:pPr>
              <w:pStyle w:val="TableTextFootnote"/>
              <w:rPr>
                <w:sz w:val="22"/>
                <w:szCs w:val="22"/>
                <w:lang w:val="sk-SK"/>
              </w:rPr>
            </w:pPr>
          </w:p>
        </w:tc>
      </w:tr>
    </w:tbl>
    <w:p w14:paraId="76582795" w14:textId="77777777" w:rsidR="009E2644" w:rsidRPr="00004FA9" w:rsidRDefault="009E2644" w:rsidP="00004FA9">
      <w:pPr>
        <w:rPr>
          <w:color w:val="000000"/>
          <w:sz w:val="22"/>
          <w:szCs w:val="22"/>
          <w:lang w:val="sk-SK"/>
        </w:rPr>
      </w:pPr>
    </w:p>
    <w:p w14:paraId="1F0E7774" w14:textId="3FA4F99D" w:rsidR="00964614" w:rsidRPr="00004FA9" w:rsidRDefault="00CD13B0" w:rsidP="00004FA9">
      <w:pPr>
        <w:rPr>
          <w:sz w:val="22"/>
          <w:szCs w:val="22"/>
          <w:lang w:val="sk-SK"/>
        </w:rPr>
      </w:pPr>
      <w:r w:rsidRPr="00004FA9">
        <w:rPr>
          <w:sz w:val="22"/>
          <w:szCs w:val="22"/>
          <w:lang w:val="sk-SK"/>
        </w:rPr>
        <w:t>V</w:t>
      </w:r>
      <w:r w:rsidR="00D615ED" w:rsidRPr="00004FA9">
        <w:rPr>
          <w:sz w:val="22"/>
          <w:szCs w:val="22"/>
          <w:lang w:val="sk-SK"/>
        </w:rPr>
        <w:t> </w:t>
      </w:r>
      <w:r w:rsidRPr="00004FA9">
        <w:rPr>
          <w:sz w:val="22"/>
          <w:szCs w:val="22"/>
          <w:lang w:val="sk-SK"/>
        </w:rPr>
        <w:t>mnohých spontánnych hláseniach nežiaducich účinkov na prejavy správania, pacienti sú</w:t>
      </w:r>
      <w:r w:rsidR="00DA64BF" w:rsidRPr="00004FA9">
        <w:rPr>
          <w:sz w:val="22"/>
          <w:szCs w:val="22"/>
          <w:lang w:val="sk-SK"/>
        </w:rPr>
        <w:t>bež</w:t>
      </w:r>
      <w:r w:rsidRPr="00004FA9">
        <w:rPr>
          <w:sz w:val="22"/>
          <w:szCs w:val="22"/>
          <w:lang w:val="sk-SK"/>
        </w:rPr>
        <w:t xml:space="preserve">ne užívali iné CNS lieky a/alebo boli popísané so sprievodnými psychiatrickými chorobami. </w:t>
      </w:r>
      <w:r w:rsidRPr="00004FA9">
        <w:rPr>
          <w:iCs/>
          <w:sz w:val="22"/>
          <w:szCs w:val="22"/>
          <w:lang w:val="sk-SK"/>
        </w:rPr>
        <w:t>Pacienti s hraničnými poruchami osobnosti, s údajom o násilníckom alebo agresívnom správaní v anamnéze, s abúzom alkoholu alebo iných látok, majú vyššie riziko vzniku takýchto príhod. P</w:t>
      </w:r>
      <w:r w:rsidRPr="00004FA9">
        <w:rPr>
          <w:sz w:val="22"/>
          <w:szCs w:val="22"/>
          <w:lang w:val="sk-SK"/>
        </w:rPr>
        <w:t>o ukončení liečby alprazolamom b</w:t>
      </w:r>
      <w:r w:rsidRPr="00004FA9">
        <w:rPr>
          <w:iCs/>
          <w:sz w:val="22"/>
          <w:szCs w:val="22"/>
          <w:lang w:val="sk-SK"/>
        </w:rPr>
        <w:t xml:space="preserve">oli </w:t>
      </w:r>
      <w:r w:rsidRPr="00004FA9">
        <w:rPr>
          <w:sz w:val="22"/>
          <w:szCs w:val="22"/>
          <w:lang w:val="sk-SK"/>
        </w:rPr>
        <w:t>u</w:t>
      </w:r>
      <w:r w:rsidRPr="00004FA9">
        <w:rPr>
          <w:iCs/>
          <w:sz w:val="22"/>
          <w:szCs w:val="22"/>
          <w:lang w:val="sk-SK"/>
        </w:rPr>
        <w:t> </w:t>
      </w:r>
      <w:r w:rsidRPr="00004FA9">
        <w:rPr>
          <w:sz w:val="22"/>
          <w:szCs w:val="22"/>
          <w:lang w:val="sk-SK"/>
        </w:rPr>
        <w:t xml:space="preserve">pacientov, ktorí trpeli posttraumatickou stresovou poruchou, </w:t>
      </w:r>
      <w:r w:rsidRPr="00004FA9">
        <w:rPr>
          <w:iCs/>
          <w:sz w:val="22"/>
          <w:szCs w:val="22"/>
          <w:lang w:val="sk-SK"/>
        </w:rPr>
        <w:t xml:space="preserve">hlásené prípady podráždenosti, </w:t>
      </w:r>
      <w:r w:rsidRPr="00004FA9">
        <w:rPr>
          <w:sz w:val="22"/>
          <w:szCs w:val="22"/>
          <w:lang w:val="sk-SK"/>
        </w:rPr>
        <w:t>nevraživosti a</w:t>
      </w:r>
      <w:r w:rsidR="00D615ED" w:rsidRPr="00004FA9">
        <w:rPr>
          <w:sz w:val="22"/>
          <w:szCs w:val="22"/>
          <w:lang w:val="sk-SK"/>
        </w:rPr>
        <w:t> </w:t>
      </w:r>
      <w:r w:rsidRPr="00004FA9">
        <w:rPr>
          <w:sz w:val="22"/>
          <w:szCs w:val="22"/>
          <w:lang w:val="sk-SK"/>
        </w:rPr>
        <w:t>dotieravých myšlienok</w:t>
      </w:r>
      <w:r w:rsidR="00964614" w:rsidRPr="00004FA9">
        <w:rPr>
          <w:color w:val="000000"/>
          <w:sz w:val="22"/>
          <w:szCs w:val="22"/>
          <w:lang w:val="sk-SK"/>
        </w:rPr>
        <w:t>.</w:t>
      </w:r>
    </w:p>
    <w:p w14:paraId="09096633" w14:textId="77777777" w:rsidR="00964614" w:rsidRPr="00004FA9" w:rsidRDefault="00964614" w:rsidP="00004FA9">
      <w:pPr>
        <w:rPr>
          <w:color w:val="000000"/>
          <w:sz w:val="22"/>
          <w:szCs w:val="22"/>
          <w:lang w:val="sk-SK"/>
        </w:rPr>
      </w:pPr>
    </w:p>
    <w:p w14:paraId="48A269D3" w14:textId="77777777" w:rsidR="004A79FB" w:rsidRPr="00004FA9" w:rsidRDefault="004A79FB" w:rsidP="00004FA9">
      <w:pPr>
        <w:rPr>
          <w:color w:val="000000"/>
          <w:sz w:val="22"/>
          <w:szCs w:val="22"/>
          <w:u w:val="single"/>
          <w:lang w:val="sk-SK"/>
        </w:rPr>
      </w:pPr>
      <w:r w:rsidRPr="00004FA9">
        <w:rPr>
          <w:color w:val="000000"/>
          <w:sz w:val="22"/>
          <w:szCs w:val="22"/>
          <w:u w:val="single"/>
          <w:lang w:val="sk-SK"/>
        </w:rPr>
        <w:t>Hlásenie podozrení na nežiaduce reakcie</w:t>
      </w:r>
    </w:p>
    <w:p w14:paraId="19C29F71" w14:textId="1A26ACFB" w:rsidR="004A79FB" w:rsidRPr="00004FA9" w:rsidRDefault="004A79FB" w:rsidP="00004FA9">
      <w:pPr>
        <w:rPr>
          <w:color w:val="000000"/>
          <w:sz w:val="22"/>
          <w:szCs w:val="22"/>
          <w:lang w:val="sk-SK"/>
        </w:rPr>
      </w:pPr>
      <w:r w:rsidRPr="00004FA9">
        <w:rPr>
          <w:color w:val="000000"/>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14805" w:rsidRPr="00004FA9">
        <w:rPr>
          <w:color w:val="000000"/>
          <w:sz w:val="22"/>
          <w:szCs w:val="22"/>
          <w:lang w:val="sk-SK"/>
        </w:rPr>
        <w:t>na</w:t>
      </w:r>
      <w:r w:rsidRPr="00004FA9">
        <w:rPr>
          <w:color w:val="000000"/>
          <w:sz w:val="22"/>
          <w:szCs w:val="22"/>
          <w:lang w:val="sk-SK"/>
        </w:rPr>
        <w:t xml:space="preserve"> </w:t>
      </w:r>
      <w:r w:rsidRPr="00004FA9">
        <w:rPr>
          <w:color w:val="000000"/>
          <w:sz w:val="22"/>
          <w:szCs w:val="22"/>
          <w:highlight w:val="lightGray"/>
          <w:lang w:val="sk-SK"/>
        </w:rPr>
        <w:t xml:space="preserve">národné </w:t>
      </w:r>
      <w:r w:rsidR="00314805" w:rsidRPr="00004FA9">
        <w:rPr>
          <w:color w:val="000000"/>
          <w:sz w:val="22"/>
          <w:szCs w:val="22"/>
          <w:highlight w:val="lightGray"/>
          <w:lang w:val="sk-SK"/>
        </w:rPr>
        <w:t>centrum</w:t>
      </w:r>
      <w:r w:rsidRPr="00004FA9">
        <w:rPr>
          <w:color w:val="000000"/>
          <w:sz w:val="22"/>
          <w:szCs w:val="22"/>
          <w:highlight w:val="lightGray"/>
          <w:lang w:val="sk-SK"/>
        </w:rPr>
        <w:t xml:space="preserve"> hlásenia uvedené v </w:t>
      </w:r>
      <w:hyperlink r:id="rId7" w:history="1">
        <w:r w:rsidR="00A75B27" w:rsidRPr="00004FA9">
          <w:rPr>
            <w:rStyle w:val="Hypertextovprepojenie"/>
            <w:sz w:val="22"/>
            <w:szCs w:val="22"/>
            <w:highlight w:val="lightGray"/>
            <w:lang w:val="sk-SK"/>
          </w:rPr>
          <w:t>Prílohe V</w:t>
        </w:r>
      </w:hyperlink>
      <w:r w:rsidRPr="00004FA9">
        <w:rPr>
          <w:color w:val="000000"/>
          <w:sz w:val="22"/>
          <w:szCs w:val="22"/>
          <w:lang w:val="sk-SK"/>
        </w:rPr>
        <w:t>.</w:t>
      </w:r>
    </w:p>
    <w:p w14:paraId="5A6B7915" w14:textId="77777777" w:rsidR="004A79FB" w:rsidRPr="00004FA9" w:rsidRDefault="004A79FB" w:rsidP="00004FA9">
      <w:pPr>
        <w:rPr>
          <w:color w:val="000000"/>
          <w:sz w:val="22"/>
          <w:szCs w:val="22"/>
          <w:lang w:val="sk-SK"/>
        </w:rPr>
      </w:pPr>
    </w:p>
    <w:p w14:paraId="6810FBF5" w14:textId="77777777" w:rsidR="00964614" w:rsidRPr="00004FA9" w:rsidRDefault="00964614" w:rsidP="00004FA9">
      <w:pPr>
        <w:tabs>
          <w:tab w:val="left" w:pos="0"/>
        </w:tabs>
        <w:ind w:left="567" w:hanging="567"/>
        <w:rPr>
          <w:b/>
          <w:sz w:val="22"/>
          <w:szCs w:val="22"/>
          <w:lang w:val="sk-SK"/>
        </w:rPr>
      </w:pPr>
      <w:r w:rsidRPr="00004FA9">
        <w:rPr>
          <w:b/>
          <w:sz w:val="22"/>
          <w:szCs w:val="22"/>
          <w:lang w:val="sk-SK"/>
        </w:rPr>
        <w:t>4.9</w:t>
      </w:r>
      <w:r w:rsidR="000B72E6" w:rsidRPr="00004FA9">
        <w:rPr>
          <w:b/>
          <w:sz w:val="22"/>
          <w:szCs w:val="22"/>
          <w:lang w:val="sk-SK"/>
        </w:rPr>
        <w:tab/>
      </w:r>
      <w:r w:rsidRPr="00004FA9">
        <w:rPr>
          <w:b/>
          <w:sz w:val="22"/>
          <w:szCs w:val="22"/>
          <w:lang w:val="sk-SK"/>
        </w:rPr>
        <w:t>Predávkovanie</w:t>
      </w:r>
    </w:p>
    <w:p w14:paraId="6E9EE455" w14:textId="77777777" w:rsidR="00A51A96" w:rsidRPr="00004FA9" w:rsidRDefault="00A51A96" w:rsidP="00004FA9">
      <w:pPr>
        <w:rPr>
          <w:sz w:val="22"/>
          <w:szCs w:val="22"/>
          <w:lang w:val="sk-SK"/>
        </w:rPr>
      </w:pPr>
    </w:p>
    <w:p w14:paraId="3EBE6886" w14:textId="42C35448" w:rsidR="00CD13B0" w:rsidRPr="00004FA9" w:rsidRDefault="00CD13B0" w:rsidP="00004FA9">
      <w:pPr>
        <w:rPr>
          <w:iCs/>
          <w:sz w:val="22"/>
          <w:szCs w:val="22"/>
          <w:lang w:val="sk-SK"/>
        </w:rPr>
      </w:pPr>
      <w:r w:rsidRPr="00004FA9">
        <w:rPr>
          <w:iCs/>
          <w:sz w:val="22"/>
          <w:szCs w:val="22"/>
          <w:lang w:val="sk-SK"/>
        </w:rPr>
        <w:t>Tak ako pri iných benzodiazepínoch, predávkovanie by nemalo predstavovať ohrozenie života, pokiaľ sa alprazolam nepoužil v</w:t>
      </w:r>
      <w:r w:rsidR="00D615ED" w:rsidRPr="00004FA9">
        <w:rPr>
          <w:iCs/>
          <w:sz w:val="22"/>
          <w:szCs w:val="22"/>
          <w:lang w:val="sk-SK"/>
        </w:rPr>
        <w:t> </w:t>
      </w:r>
      <w:r w:rsidRPr="00004FA9">
        <w:rPr>
          <w:iCs/>
          <w:sz w:val="22"/>
          <w:szCs w:val="22"/>
          <w:lang w:val="sk-SK"/>
        </w:rPr>
        <w:t>kombinácii s</w:t>
      </w:r>
      <w:r w:rsidR="00D615ED" w:rsidRPr="00004FA9">
        <w:rPr>
          <w:iCs/>
          <w:sz w:val="22"/>
          <w:szCs w:val="22"/>
          <w:lang w:val="sk-SK"/>
        </w:rPr>
        <w:t> </w:t>
      </w:r>
      <w:r w:rsidRPr="00004FA9">
        <w:rPr>
          <w:iCs/>
          <w:sz w:val="22"/>
          <w:szCs w:val="22"/>
          <w:lang w:val="sk-SK"/>
        </w:rPr>
        <w:t>látkami s tlmivým účinkom na CNS (vrátane alk</w:t>
      </w:r>
      <w:r w:rsidR="00EA77CB" w:rsidRPr="00004FA9">
        <w:rPr>
          <w:iCs/>
          <w:sz w:val="22"/>
          <w:szCs w:val="22"/>
          <w:lang w:val="sk-SK"/>
        </w:rPr>
        <w:t xml:space="preserve">oholu). </w:t>
      </w:r>
      <w:r w:rsidRPr="00004FA9">
        <w:rPr>
          <w:iCs/>
          <w:sz w:val="22"/>
          <w:szCs w:val="22"/>
          <w:lang w:val="sk-SK"/>
        </w:rPr>
        <w:t>Pri liečbe predávkovania akýmkoľvek liekom sa musí mať na zreteli, že pacient mohol užiť niekoľko liekov.</w:t>
      </w:r>
    </w:p>
    <w:p w14:paraId="29BCAFED" w14:textId="43A0E4A6" w:rsidR="00CD13B0" w:rsidRPr="00004FA9" w:rsidRDefault="00CD13B0" w:rsidP="00004FA9">
      <w:pPr>
        <w:rPr>
          <w:iCs/>
          <w:sz w:val="22"/>
          <w:szCs w:val="22"/>
          <w:lang w:val="sk-SK"/>
        </w:rPr>
      </w:pPr>
      <w:r w:rsidRPr="00004FA9">
        <w:rPr>
          <w:iCs/>
          <w:sz w:val="22"/>
          <w:szCs w:val="22"/>
          <w:lang w:val="sk-SK"/>
        </w:rPr>
        <w:t>Po predávkovaní perorálnymi benzodiazepínmi sa musí vyvolať vracanie (do 1 hodiny), ak je pacient pri vedomí alebo vykonať výplach žalúdka so zabezpečenými dýchacími cestami, ak je pacient v bezvedomí. Ak vyprázdnenie žalúdka nezlepší stav pacienta, musí sa podať aktívne uhlie, aby sa redukovala absorpcia. Zvláštna pozornosť by sa mala venovať respiračným a kardiovaskulárnym funkciám na</w:t>
      </w:r>
      <w:r w:rsidR="00D615ED" w:rsidRPr="00004FA9">
        <w:rPr>
          <w:iCs/>
          <w:sz w:val="22"/>
          <w:szCs w:val="22"/>
          <w:lang w:val="sk-SK"/>
        </w:rPr>
        <w:t> </w:t>
      </w:r>
      <w:r w:rsidRPr="00004FA9">
        <w:rPr>
          <w:iCs/>
          <w:sz w:val="22"/>
          <w:szCs w:val="22"/>
          <w:lang w:val="sk-SK"/>
        </w:rPr>
        <w:t>jednotke intenzívnej starostlivosti.</w:t>
      </w:r>
    </w:p>
    <w:p w14:paraId="4FCA6230" w14:textId="77777777" w:rsidR="00EA77CB" w:rsidRPr="00004FA9" w:rsidRDefault="00EA77CB" w:rsidP="00004FA9">
      <w:pPr>
        <w:rPr>
          <w:iCs/>
          <w:sz w:val="22"/>
          <w:szCs w:val="22"/>
          <w:lang w:val="sk-SK"/>
        </w:rPr>
      </w:pPr>
    </w:p>
    <w:p w14:paraId="42EEB016" w14:textId="40A43198" w:rsidR="00CD13B0" w:rsidRPr="00004FA9" w:rsidRDefault="00CD13B0" w:rsidP="00004FA9">
      <w:pPr>
        <w:rPr>
          <w:sz w:val="22"/>
          <w:szCs w:val="22"/>
          <w:lang w:val="sk-SK"/>
        </w:rPr>
      </w:pPr>
      <w:r w:rsidRPr="00004FA9">
        <w:rPr>
          <w:iCs/>
          <w:sz w:val="22"/>
          <w:szCs w:val="22"/>
          <w:lang w:val="sk-SK"/>
        </w:rPr>
        <w:t>Predávkovanie benzodiazepínmi sa zvyčajne prejaví vystupňovaním útlmu CNS v rozmedzí od ospalosti po kómu. V ľahkých prípadoch symptómy zahŕňajú ospalosť, mentálnu zmätenosť a</w:t>
      </w:r>
      <w:r w:rsidR="00D615ED" w:rsidRPr="00004FA9">
        <w:rPr>
          <w:iCs/>
          <w:sz w:val="22"/>
          <w:szCs w:val="22"/>
          <w:lang w:val="sk-SK"/>
        </w:rPr>
        <w:t> </w:t>
      </w:r>
      <w:r w:rsidRPr="00004FA9">
        <w:rPr>
          <w:iCs/>
          <w:sz w:val="22"/>
          <w:szCs w:val="22"/>
          <w:lang w:val="sk-SK"/>
        </w:rPr>
        <w:t>letargiu, v </w:t>
      </w:r>
      <w:r w:rsidR="00DA64BF" w:rsidRPr="00004FA9">
        <w:rPr>
          <w:iCs/>
          <w:sz w:val="22"/>
          <w:szCs w:val="22"/>
          <w:lang w:val="sk-SK"/>
        </w:rPr>
        <w:t>závažnejších</w:t>
      </w:r>
      <w:r w:rsidRPr="00004FA9">
        <w:rPr>
          <w:iCs/>
          <w:sz w:val="22"/>
          <w:szCs w:val="22"/>
          <w:lang w:val="sk-SK"/>
        </w:rPr>
        <w:t xml:space="preserve"> prípadoch môžu symptómy zahŕňať ataxiu, hypotóniu, hypotenziu, útlm dýchania, zriedkavo kómu a veľmi zriedkavo smrť</w:t>
      </w:r>
      <w:r w:rsidR="00D558F8" w:rsidRPr="00004FA9">
        <w:rPr>
          <w:sz w:val="22"/>
          <w:szCs w:val="22"/>
          <w:lang w:val="sk-SK"/>
        </w:rPr>
        <w:t>.</w:t>
      </w:r>
    </w:p>
    <w:p w14:paraId="5AA013B4" w14:textId="77777777" w:rsidR="00D615ED" w:rsidRPr="00004FA9" w:rsidRDefault="00D615ED" w:rsidP="00004FA9">
      <w:pPr>
        <w:rPr>
          <w:sz w:val="22"/>
          <w:szCs w:val="22"/>
          <w:lang w:val="sk-SK"/>
        </w:rPr>
      </w:pPr>
    </w:p>
    <w:p w14:paraId="0637164D" w14:textId="1D31464E" w:rsidR="00964614" w:rsidRPr="00004FA9" w:rsidRDefault="00D558F8" w:rsidP="00004FA9">
      <w:pPr>
        <w:rPr>
          <w:sz w:val="22"/>
          <w:szCs w:val="22"/>
          <w:lang w:val="sk-SK"/>
        </w:rPr>
      </w:pPr>
      <w:r w:rsidRPr="00004FA9">
        <w:rPr>
          <w:sz w:val="22"/>
          <w:szCs w:val="22"/>
          <w:lang w:val="sk-SK"/>
        </w:rPr>
        <w:t>Ako špecifické antid</w:t>
      </w:r>
      <w:r w:rsidR="00FE7348" w:rsidRPr="00004FA9">
        <w:rPr>
          <w:sz w:val="22"/>
          <w:szCs w:val="22"/>
          <w:lang w:val="sk-SK"/>
        </w:rPr>
        <w:t>o</w:t>
      </w:r>
      <w:r w:rsidRPr="00004FA9">
        <w:rPr>
          <w:sz w:val="22"/>
          <w:szCs w:val="22"/>
          <w:lang w:val="sk-SK"/>
        </w:rPr>
        <w:t xml:space="preserve">tum </w:t>
      </w:r>
      <w:r w:rsidR="00EA77CB" w:rsidRPr="00004FA9">
        <w:rPr>
          <w:sz w:val="22"/>
          <w:szCs w:val="22"/>
          <w:lang w:val="sk-SK"/>
        </w:rPr>
        <w:t>sa môže použiť</w:t>
      </w:r>
      <w:r w:rsidR="00964614" w:rsidRPr="00004FA9">
        <w:rPr>
          <w:sz w:val="22"/>
          <w:szCs w:val="22"/>
          <w:lang w:val="sk-SK"/>
        </w:rPr>
        <w:t xml:space="preserve"> </w:t>
      </w:r>
      <w:r w:rsidR="00EA77CB" w:rsidRPr="00004FA9">
        <w:rPr>
          <w:sz w:val="22"/>
          <w:szCs w:val="22"/>
          <w:lang w:val="sk-SK"/>
        </w:rPr>
        <w:t>f</w:t>
      </w:r>
      <w:r w:rsidR="00964614" w:rsidRPr="00004FA9">
        <w:rPr>
          <w:sz w:val="22"/>
          <w:szCs w:val="22"/>
          <w:lang w:val="sk-SK"/>
        </w:rPr>
        <w:t>lumazenil.</w:t>
      </w:r>
    </w:p>
    <w:p w14:paraId="0A5F2D71" w14:textId="77777777" w:rsidR="00C05F3E" w:rsidRPr="00004FA9" w:rsidRDefault="00C05F3E" w:rsidP="00004FA9">
      <w:pPr>
        <w:rPr>
          <w:sz w:val="22"/>
          <w:szCs w:val="22"/>
          <w:lang w:val="sk-SK"/>
        </w:rPr>
      </w:pPr>
    </w:p>
    <w:p w14:paraId="005EF4A3" w14:textId="77777777" w:rsidR="00964614" w:rsidRPr="00004FA9" w:rsidRDefault="00964614" w:rsidP="00004FA9">
      <w:pPr>
        <w:rPr>
          <w:sz w:val="22"/>
          <w:szCs w:val="22"/>
          <w:lang w:val="sk-SK"/>
        </w:rPr>
      </w:pPr>
    </w:p>
    <w:p w14:paraId="55DBC79D" w14:textId="77777777" w:rsidR="00964614" w:rsidRPr="00004FA9" w:rsidRDefault="00964614" w:rsidP="00004FA9">
      <w:pPr>
        <w:tabs>
          <w:tab w:val="left" w:pos="0"/>
        </w:tabs>
        <w:ind w:left="567" w:hanging="567"/>
        <w:rPr>
          <w:b/>
          <w:caps/>
          <w:sz w:val="22"/>
          <w:szCs w:val="22"/>
          <w:lang w:val="sk-SK"/>
        </w:rPr>
      </w:pPr>
      <w:r w:rsidRPr="00004FA9">
        <w:rPr>
          <w:b/>
          <w:caps/>
          <w:sz w:val="22"/>
          <w:szCs w:val="22"/>
          <w:lang w:val="sk-SK"/>
        </w:rPr>
        <w:t>5.</w:t>
      </w:r>
      <w:r w:rsidR="000B72E6" w:rsidRPr="00004FA9">
        <w:rPr>
          <w:b/>
          <w:caps/>
          <w:sz w:val="22"/>
          <w:szCs w:val="22"/>
          <w:lang w:val="sk-SK"/>
        </w:rPr>
        <w:tab/>
      </w:r>
      <w:r w:rsidRPr="00004FA9">
        <w:rPr>
          <w:b/>
          <w:caps/>
          <w:sz w:val="22"/>
          <w:szCs w:val="22"/>
          <w:lang w:val="sk-SK"/>
        </w:rPr>
        <w:t>Farmakologické vlastnosti</w:t>
      </w:r>
    </w:p>
    <w:p w14:paraId="6B85A6EE" w14:textId="77777777" w:rsidR="00964614" w:rsidRPr="00004FA9" w:rsidRDefault="00964614" w:rsidP="00004FA9">
      <w:pPr>
        <w:rPr>
          <w:b/>
          <w:caps/>
          <w:sz w:val="22"/>
          <w:szCs w:val="22"/>
          <w:lang w:val="sk-SK"/>
        </w:rPr>
      </w:pPr>
    </w:p>
    <w:p w14:paraId="0161D8F9" w14:textId="77777777" w:rsidR="00964614" w:rsidRPr="00004FA9" w:rsidRDefault="00964614" w:rsidP="00004FA9">
      <w:pPr>
        <w:tabs>
          <w:tab w:val="left" w:pos="0"/>
        </w:tabs>
        <w:ind w:left="567" w:hanging="567"/>
        <w:rPr>
          <w:b/>
          <w:sz w:val="22"/>
          <w:szCs w:val="22"/>
          <w:lang w:val="sk-SK"/>
        </w:rPr>
      </w:pPr>
      <w:r w:rsidRPr="00004FA9">
        <w:rPr>
          <w:b/>
          <w:sz w:val="22"/>
          <w:szCs w:val="22"/>
          <w:lang w:val="sk-SK"/>
        </w:rPr>
        <w:t>5.1</w:t>
      </w:r>
      <w:r w:rsidR="000B72E6" w:rsidRPr="00004FA9">
        <w:rPr>
          <w:b/>
          <w:sz w:val="22"/>
          <w:szCs w:val="22"/>
          <w:lang w:val="sk-SK"/>
        </w:rPr>
        <w:tab/>
      </w:r>
      <w:r w:rsidRPr="00004FA9">
        <w:rPr>
          <w:b/>
          <w:sz w:val="22"/>
          <w:szCs w:val="22"/>
          <w:lang w:val="sk-SK"/>
        </w:rPr>
        <w:t>Farmakodynamické vlastnosti</w:t>
      </w:r>
    </w:p>
    <w:p w14:paraId="21CD7A23" w14:textId="77777777" w:rsidR="00964614" w:rsidRPr="00004FA9" w:rsidRDefault="00964614" w:rsidP="00004FA9">
      <w:pPr>
        <w:rPr>
          <w:sz w:val="22"/>
          <w:szCs w:val="22"/>
          <w:lang w:val="sk-SK"/>
        </w:rPr>
      </w:pPr>
    </w:p>
    <w:p w14:paraId="14921697" w14:textId="2D6CF8FD" w:rsidR="00964614" w:rsidRPr="00004FA9" w:rsidRDefault="00FE7348" w:rsidP="00004FA9">
      <w:pPr>
        <w:rPr>
          <w:sz w:val="22"/>
          <w:szCs w:val="22"/>
          <w:lang w:val="sk-SK"/>
        </w:rPr>
      </w:pPr>
      <w:r w:rsidRPr="00004FA9">
        <w:rPr>
          <w:sz w:val="22"/>
          <w:szCs w:val="22"/>
          <w:lang w:val="sk-SK"/>
        </w:rPr>
        <w:t>Farmakoterapeutická skupina:</w:t>
      </w:r>
      <w:r w:rsidR="007328AC" w:rsidRPr="00004FA9">
        <w:rPr>
          <w:sz w:val="22"/>
          <w:szCs w:val="22"/>
          <w:lang w:val="sk-SK"/>
        </w:rPr>
        <w:t xml:space="preserve"> Psycholeptiká,</w:t>
      </w:r>
      <w:r w:rsidRPr="00004FA9">
        <w:rPr>
          <w:sz w:val="22"/>
          <w:szCs w:val="22"/>
          <w:lang w:val="sk-SK"/>
        </w:rPr>
        <w:t xml:space="preserve"> </w:t>
      </w:r>
      <w:r w:rsidR="00A80FCA" w:rsidRPr="00004FA9">
        <w:rPr>
          <w:sz w:val="22"/>
          <w:szCs w:val="22"/>
          <w:lang w:val="sk-SK"/>
        </w:rPr>
        <w:t>a</w:t>
      </w:r>
      <w:r w:rsidRPr="00004FA9">
        <w:rPr>
          <w:sz w:val="22"/>
          <w:szCs w:val="22"/>
          <w:lang w:val="sk-SK"/>
        </w:rPr>
        <w:t>nxiolytik</w:t>
      </w:r>
      <w:r w:rsidR="00314805" w:rsidRPr="00004FA9">
        <w:rPr>
          <w:sz w:val="22"/>
          <w:szCs w:val="22"/>
          <w:lang w:val="sk-SK"/>
        </w:rPr>
        <w:t>á</w:t>
      </w:r>
      <w:r w:rsidR="007328AC" w:rsidRPr="00004FA9">
        <w:rPr>
          <w:sz w:val="22"/>
          <w:szCs w:val="22"/>
          <w:lang w:val="sk-SK"/>
        </w:rPr>
        <w:t xml:space="preserve">, </w:t>
      </w:r>
      <w:r w:rsidR="00964614" w:rsidRPr="00004FA9">
        <w:rPr>
          <w:sz w:val="22"/>
          <w:szCs w:val="22"/>
          <w:lang w:val="sk-SK"/>
        </w:rPr>
        <w:t>ATC</w:t>
      </w:r>
      <w:r w:rsidRPr="00004FA9">
        <w:rPr>
          <w:sz w:val="22"/>
          <w:szCs w:val="22"/>
          <w:lang w:val="sk-SK"/>
        </w:rPr>
        <w:t xml:space="preserve"> kód</w:t>
      </w:r>
      <w:r w:rsidR="00964614" w:rsidRPr="00004FA9">
        <w:rPr>
          <w:sz w:val="22"/>
          <w:szCs w:val="22"/>
          <w:lang w:val="sk-SK"/>
        </w:rPr>
        <w:t>: N05BA12</w:t>
      </w:r>
    </w:p>
    <w:p w14:paraId="4379631E" w14:textId="77777777" w:rsidR="00964614" w:rsidRPr="00004FA9" w:rsidRDefault="00964614" w:rsidP="00004FA9">
      <w:pPr>
        <w:rPr>
          <w:sz w:val="22"/>
          <w:szCs w:val="22"/>
          <w:lang w:val="sk-SK"/>
        </w:rPr>
      </w:pPr>
    </w:p>
    <w:p w14:paraId="22DC3B95" w14:textId="0E34DF0C" w:rsidR="00964614" w:rsidRPr="00004FA9" w:rsidRDefault="00964614" w:rsidP="00004FA9">
      <w:pPr>
        <w:autoSpaceDE w:val="0"/>
        <w:autoSpaceDN w:val="0"/>
        <w:adjustRightInd w:val="0"/>
        <w:rPr>
          <w:sz w:val="22"/>
          <w:szCs w:val="22"/>
          <w:u w:val="single"/>
          <w:lang w:val="sk-SK"/>
        </w:rPr>
      </w:pPr>
      <w:r w:rsidRPr="00004FA9">
        <w:rPr>
          <w:sz w:val="22"/>
          <w:szCs w:val="22"/>
          <w:u w:val="single"/>
          <w:lang w:val="sk-SK"/>
        </w:rPr>
        <w:t>Mechanizmus účinku</w:t>
      </w:r>
    </w:p>
    <w:p w14:paraId="512CD9EE" w14:textId="4FA1E8F6" w:rsidR="00781D6B" w:rsidRPr="00004FA9" w:rsidRDefault="00781D6B" w:rsidP="00004FA9">
      <w:pPr>
        <w:rPr>
          <w:iCs/>
          <w:sz w:val="22"/>
          <w:szCs w:val="22"/>
          <w:lang w:val="sk-SK"/>
        </w:rPr>
      </w:pPr>
      <w:r w:rsidRPr="00004FA9">
        <w:rPr>
          <w:iCs/>
          <w:sz w:val="22"/>
          <w:szCs w:val="22"/>
          <w:lang w:val="sk-SK"/>
        </w:rPr>
        <w:t>Lieky z  triedy 1,4-benzodiazepínov účinkujú na centrálny nervový systém pravdepodobne tým, že sa viažu na stereošpecifické receptory na rôznych miestach CNS. Priamy mechanizmus účinku nie je známy. Klinicky benzodiazepíny vyvolávajú od dávky závislý útlm aktivity CNS, ktorý sa prejavuje od mierneho zníženia schopnosti riešiť úlohy až po hypnózu.</w:t>
      </w:r>
    </w:p>
    <w:p w14:paraId="40B15E52" w14:textId="77777777" w:rsidR="00781D6B" w:rsidRPr="00004FA9" w:rsidRDefault="00781D6B" w:rsidP="00004FA9">
      <w:pPr>
        <w:rPr>
          <w:iCs/>
          <w:sz w:val="22"/>
          <w:szCs w:val="22"/>
          <w:lang w:val="sk-SK"/>
        </w:rPr>
      </w:pPr>
    </w:p>
    <w:p w14:paraId="2AB36CAE" w14:textId="005FD1F9" w:rsidR="00964614" w:rsidRPr="00004FA9" w:rsidRDefault="00781D6B" w:rsidP="00004FA9">
      <w:pPr>
        <w:tabs>
          <w:tab w:val="num" w:pos="0"/>
        </w:tabs>
        <w:rPr>
          <w:sz w:val="22"/>
          <w:szCs w:val="22"/>
          <w:lang w:val="sk-SK"/>
        </w:rPr>
      </w:pPr>
      <w:r w:rsidRPr="00004FA9">
        <w:rPr>
          <w:sz w:val="22"/>
          <w:szCs w:val="22"/>
          <w:lang w:val="sk-SK"/>
        </w:rPr>
        <w:lastRenderedPageBreak/>
        <w:t>Účinnosť alprazolamu v</w:t>
      </w:r>
      <w:r w:rsidR="0086523D" w:rsidRPr="00004FA9">
        <w:rPr>
          <w:sz w:val="22"/>
          <w:szCs w:val="22"/>
          <w:lang w:val="sk-SK"/>
        </w:rPr>
        <w:t> </w:t>
      </w:r>
      <w:r w:rsidRPr="00004FA9">
        <w:rPr>
          <w:sz w:val="22"/>
          <w:szCs w:val="22"/>
          <w:lang w:val="sk-SK"/>
        </w:rPr>
        <w:t>dlhodobej 6 mes</w:t>
      </w:r>
      <w:r w:rsidR="007A7D77" w:rsidRPr="00004FA9">
        <w:rPr>
          <w:sz w:val="22"/>
          <w:szCs w:val="22"/>
          <w:lang w:val="sk-SK"/>
        </w:rPr>
        <w:t>i</w:t>
      </w:r>
      <w:r w:rsidRPr="00004FA9">
        <w:rPr>
          <w:sz w:val="22"/>
          <w:szCs w:val="22"/>
          <w:lang w:val="sk-SK"/>
        </w:rPr>
        <w:t>a</w:t>
      </w:r>
      <w:r w:rsidR="007A7D77" w:rsidRPr="00004FA9">
        <w:rPr>
          <w:sz w:val="22"/>
          <w:szCs w:val="22"/>
          <w:lang w:val="sk-SK"/>
        </w:rPr>
        <w:t>cov presahujúcej</w:t>
      </w:r>
      <w:r w:rsidRPr="00004FA9">
        <w:rPr>
          <w:sz w:val="22"/>
          <w:szCs w:val="22"/>
          <w:lang w:val="sk-SK"/>
        </w:rPr>
        <w:t xml:space="preserve"> liečb</w:t>
      </w:r>
      <w:r w:rsidR="007A7D77" w:rsidRPr="00004FA9">
        <w:rPr>
          <w:sz w:val="22"/>
          <w:szCs w:val="22"/>
          <w:lang w:val="sk-SK"/>
        </w:rPr>
        <w:t>e</w:t>
      </w:r>
      <w:r w:rsidRPr="00004FA9">
        <w:rPr>
          <w:sz w:val="22"/>
          <w:szCs w:val="22"/>
          <w:lang w:val="sk-SK"/>
        </w:rPr>
        <w:t xml:space="preserve"> úzkosti a úzkosti spojenej s</w:t>
      </w:r>
      <w:r w:rsidR="0086523D" w:rsidRPr="00004FA9">
        <w:rPr>
          <w:sz w:val="22"/>
          <w:szCs w:val="22"/>
          <w:lang w:val="sk-SK"/>
        </w:rPr>
        <w:t> </w:t>
      </w:r>
      <w:r w:rsidRPr="00004FA9">
        <w:rPr>
          <w:sz w:val="22"/>
          <w:szCs w:val="22"/>
          <w:lang w:val="sk-SK"/>
        </w:rPr>
        <w:t>depresiou sa v systematických klinických skúškach nestanovila, avšak pacienti trpiaci panickými poruchami boli účinne liečení až po dobu 8 mesiacov.</w:t>
      </w:r>
    </w:p>
    <w:p w14:paraId="66DE3AAB" w14:textId="77777777" w:rsidR="00781D6B" w:rsidRPr="00004FA9" w:rsidRDefault="00781D6B" w:rsidP="00004FA9">
      <w:pPr>
        <w:autoSpaceDE w:val="0"/>
        <w:autoSpaceDN w:val="0"/>
        <w:adjustRightInd w:val="0"/>
        <w:rPr>
          <w:sz w:val="22"/>
          <w:szCs w:val="22"/>
          <w:lang w:val="sk-SK"/>
        </w:rPr>
      </w:pPr>
    </w:p>
    <w:p w14:paraId="405D2BBF" w14:textId="77777777" w:rsidR="00964614" w:rsidRPr="00004FA9" w:rsidRDefault="00964614" w:rsidP="00004FA9">
      <w:pPr>
        <w:tabs>
          <w:tab w:val="left" w:pos="0"/>
        </w:tabs>
        <w:autoSpaceDE w:val="0"/>
        <w:autoSpaceDN w:val="0"/>
        <w:adjustRightInd w:val="0"/>
        <w:ind w:left="567" w:hanging="567"/>
        <w:rPr>
          <w:b/>
          <w:sz w:val="22"/>
          <w:szCs w:val="22"/>
          <w:lang w:val="sk-SK"/>
        </w:rPr>
      </w:pPr>
      <w:r w:rsidRPr="00004FA9">
        <w:rPr>
          <w:b/>
          <w:sz w:val="22"/>
          <w:szCs w:val="22"/>
          <w:lang w:val="sk-SK"/>
        </w:rPr>
        <w:t>5.2</w:t>
      </w:r>
      <w:r w:rsidR="000B72E6" w:rsidRPr="00004FA9">
        <w:rPr>
          <w:b/>
          <w:sz w:val="22"/>
          <w:szCs w:val="22"/>
          <w:lang w:val="sk-SK"/>
        </w:rPr>
        <w:tab/>
      </w:r>
      <w:r w:rsidRPr="00004FA9">
        <w:rPr>
          <w:b/>
          <w:sz w:val="22"/>
          <w:szCs w:val="22"/>
          <w:lang w:val="sk-SK"/>
        </w:rPr>
        <w:t>Farmakokinetické vlastnosti</w:t>
      </w:r>
    </w:p>
    <w:p w14:paraId="516424BD" w14:textId="77777777" w:rsidR="00A51A96" w:rsidRPr="00004FA9" w:rsidRDefault="00A51A96" w:rsidP="00004FA9">
      <w:pPr>
        <w:autoSpaceDE w:val="0"/>
        <w:autoSpaceDN w:val="0"/>
        <w:adjustRightInd w:val="0"/>
        <w:rPr>
          <w:b/>
          <w:sz w:val="22"/>
          <w:szCs w:val="22"/>
          <w:lang w:val="sk-SK"/>
        </w:rPr>
      </w:pPr>
    </w:p>
    <w:p w14:paraId="214B6EF5" w14:textId="77777777" w:rsidR="00A935BA" w:rsidRPr="00004FA9" w:rsidRDefault="00A935BA" w:rsidP="00004FA9">
      <w:pPr>
        <w:autoSpaceDE w:val="0"/>
        <w:autoSpaceDN w:val="0"/>
        <w:adjustRightInd w:val="0"/>
        <w:rPr>
          <w:sz w:val="22"/>
          <w:szCs w:val="22"/>
          <w:u w:val="single"/>
          <w:lang w:val="sk-SK"/>
        </w:rPr>
      </w:pPr>
      <w:r w:rsidRPr="00004FA9">
        <w:rPr>
          <w:sz w:val="22"/>
          <w:szCs w:val="22"/>
          <w:u w:val="single"/>
          <w:lang w:val="sk-SK"/>
        </w:rPr>
        <w:t>Absorpcia</w:t>
      </w:r>
    </w:p>
    <w:p w14:paraId="65EC5F5B" w14:textId="376A7CE8" w:rsidR="00A935BA" w:rsidRPr="00004FA9" w:rsidRDefault="00964614" w:rsidP="00004FA9">
      <w:pPr>
        <w:autoSpaceDE w:val="0"/>
        <w:autoSpaceDN w:val="0"/>
        <w:adjustRightInd w:val="0"/>
        <w:rPr>
          <w:sz w:val="22"/>
          <w:szCs w:val="22"/>
          <w:lang w:val="sk-SK"/>
        </w:rPr>
      </w:pPr>
      <w:r w:rsidRPr="00004FA9">
        <w:rPr>
          <w:sz w:val="22"/>
          <w:szCs w:val="22"/>
          <w:lang w:val="sk-SK"/>
        </w:rPr>
        <w:t>Alprazolam</w:t>
      </w:r>
      <w:r w:rsidR="00781D6B" w:rsidRPr="00004FA9">
        <w:rPr>
          <w:sz w:val="22"/>
          <w:szCs w:val="22"/>
          <w:lang w:val="sk-SK"/>
        </w:rPr>
        <w:t>,</w:t>
      </w:r>
      <w:r w:rsidRPr="00004FA9">
        <w:rPr>
          <w:sz w:val="22"/>
          <w:szCs w:val="22"/>
          <w:lang w:val="sk-SK"/>
        </w:rPr>
        <w:t xml:space="preserve"> </w:t>
      </w:r>
      <w:r w:rsidR="00781D6B" w:rsidRPr="00004FA9">
        <w:rPr>
          <w:iCs/>
          <w:sz w:val="22"/>
          <w:szCs w:val="22"/>
          <w:lang w:val="sk-SK"/>
        </w:rPr>
        <w:t>liečivo s anxiolytickým, antidepresívnym a antipanickým účinkom, sa po perorálnom podaní</w:t>
      </w:r>
      <w:r w:rsidR="00781D6B" w:rsidRPr="00004FA9">
        <w:rPr>
          <w:sz w:val="22"/>
          <w:szCs w:val="22"/>
          <w:lang w:val="sk-SK"/>
        </w:rPr>
        <w:t xml:space="preserve"> rýchlo</w:t>
      </w:r>
      <w:r w:rsidRPr="00004FA9">
        <w:rPr>
          <w:sz w:val="22"/>
          <w:szCs w:val="22"/>
          <w:lang w:val="sk-SK"/>
        </w:rPr>
        <w:t xml:space="preserve"> </w:t>
      </w:r>
      <w:r w:rsidR="0086523D" w:rsidRPr="00004FA9">
        <w:rPr>
          <w:sz w:val="22"/>
          <w:szCs w:val="22"/>
          <w:lang w:val="sk-SK"/>
        </w:rPr>
        <w:t>absorbuje</w:t>
      </w:r>
      <w:r w:rsidRPr="00004FA9">
        <w:rPr>
          <w:sz w:val="22"/>
          <w:szCs w:val="22"/>
          <w:lang w:val="sk-SK"/>
        </w:rPr>
        <w:t>. Najvyššiu plazmatickú koncentráciu dosahuje 1</w:t>
      </w:r>
      <w:r w:rsidR="0086523D" w:rsidRPr="00004FA9">
        <w:rPr>
          <w:sz w:val="22"/>
          <w:szCs w:val="22"/>
          <w:lang w:val="sk-SK"/>
        </w:rPr>
        <w:t> – </w:t>
      </w:r>
      <w:r w:rsidRPr="00004FA9">
        <w:rPr>
          <w:sz w:val="22"/>
          <w:szCs w:val="22"/>
          <w:lang w:val="sk-SK"/>
        </w:rPr>
        <w:t xml:space="preserve">2 hodiny po </w:t>
      </w:r>
      <w:r w:rsidR="0086523D" w:rsidRPr="00004FA9">
        <w:rPr>
          <w:sz w:val="22"/>
          <w:szCs w:val="22"/>
          <w:lang w:val="sk-SK"/>
        </w:rPr>
        <w:t>podaní</w:t>
      </w:r>
      <w:r w:rsidRPr="00004FA9">
        <w:rPr>
          <w:sz w:val="22"/>
          <w:szCs w:val="22"/>
          <w:lang w:val="sk-SK"/>
        </w:rPr>
        <w:t>.</w:t>
      </w:r>
    </w:p>
    <w:p w14:paraId="3813024C" w14:textId="77777777" w:rsidR="00A935BA" w:rsidRPr="00004FA9" w:rsidRDefault="00A935BA" w:rsidP="00004FA9">
      <w:pPr>
        <w:autoSpaceDE w:val="0"/>
        <w:autoSpaceDN w:val="0"/>
        <w:adjustRightInd w:val="0"/>
        <w:rPr>
          <w:sz w:val="22"/>
          <w:szCs w:val="22"/>
          <w:lang w:val="sk-SK"/>
        </w:rPr>
      </w:pPr>
    </w:p>
    <w:p w14:paraId="4C4BE816" w14:textId="77777777" w:rsidR="00A935BA" w:rsidRPr="00004FA9" w:rsidRDefault="00A935BA" w:rsidP="00004FA9">
      <w:pPr>
        <w:autoSpaceDE w:val="0"/>
        <w:autoSpaceDN w:val="0"/>
        <w:adjustRightInd w:val="0"/>
        <w:rPr>
          <w:sz w:val="22"/>
          <w:szCs w:val="22"/>
          <w:u w:val="single"/>
          <w:lang w:val="sk-SK"/>
        </w:rPr>
      </w:pPr>
      <w:r w:rsidRPr="00004FA9">
        <w:rPr>
          <w:sz w:val="22"/>
          <w:szCs w:val="22"/>
          <w:u w:val="single"/>
          <w:lang w:val="sk-SK"/>
        </w:rPr>
        <w:t>Distribúcia</w:t>
      </w:r>
    </w:p>
    <w:p w14:paraId="7EB40A23" w14:textId="0B469C1D" w:rsidR="004451FC" w:rsidRPr="00004FA9" w:rsidRDefault="004451FC" w:rsidP="00004FA9">
      <w:pPr>
        <w:autoSpaceDE w:val="0"/>
        <w:autoSpaceDN w:val="0"/>
        <w:adjustRightInd w:val="0"/>
        <w:rPr>
          <w:iCs/>
          <w:sz w:val="22"/>
          <w:szCs w:val="22"/>
          <w:lang w:val="sk-SK"/>
        </w:rPr>
      </w:pPr>
      <w:r w:rsidRPr="00004FA9">
        <w:rPr>
          <w:iCs/>
          <w:sz w:val="22"/>
          <w:szCs w:val="22"/>
          <w:lang w:val="sk-SK"/>
        </w:rPr>
        <w:t>Plazmatické hladiny alprazolamu sú po jednorazovom podaní úmerné podanej dávke, pri dávkach 0,5 mg až 3,0 mg boli maximálne hladiny 8,0 </w:t>
      </w:r>
      <w:r w:rsidR="0086523D" w:rsidRPr="00004FA9">
        <w:rPr>
          <w:iCs/>
          <w:sz w:val="22"/>
          <w:szCs w:val="22"/>
          <w:lang w:val="sk-SK"/>
        </w:rPr>
        <w:t>–</w:t>
      </w:r>
      <w:r w:rsidRPr="00004FA9">
        <w:rPr>
          <w:iCs/>
          <w:sz w:val="22"/>
          <w:szCs w:val="22"/>
          <w:lang w:val="sk-SK"/>
        </w:rPr>
        <w:t> 37 ng/ml. Pri opakovanom podávaní alprazolamu 1,5</w:t>
      </w:r>
      <w:r w:rsidR="0086523D" w:rsidRPr="00004FA9">
        <w:rPr>
          <w:iCs/>
          <w:sz w:val="22"/>
          <w:szCs w:val="22"/>
          <w:lang w:val="sk-SK"/>
        </w:rPr>
        <w:t> </w:t>
      </w:r>
      <w:r w:rsidRPr="00004FA9">
        <w:rPr>
          <w:iCs/>
          <w:sz w:val="22"/>
          <w:szCs w:val="22"/>
          <w:lang w:val="sk-SK"/>
        </w:rPr>
        <w:noBreakHyphen/>
        <w:t> 10 mg/deň, v dávkach rozdelených počas dňa, sa dosiahli priemerné rovnovážne hladiny 18,3</w:t>
      </w:r>
      <w:r w:rsidR="0086523D" w:rsidRPr="00004FA9">
        <w:rPr>
          <w:iCs/>
          <w:sz w:val="22"/>
          <w:szCs w:val="22"/>
          <w:lang w:val="sk-SK"/>
        </w:rPr>
        <w:t> </w:t>
      </w:r>
      <w:r w:rsidRPr="00004FA9">
        <w:rPr>
          <w:iCs/>
          <w:sz w:val="22"/>
          <w:szCs w:val="22"/>
          <w:lang w:val="sk-SK"/>
        </w:rPr>
        <w:noBreakHyphen/>
        <w:t> 100 ng/ml.</w:t>
      </w:r>
    </w:p>
    <w:p w14:paraId="19BD5EF8" w14:textId="77777777" w:rsidR="00BF6FC0" w:rsidRPr="00004FA9" w:rsidRDefault="00BF6FC0" w:rsidP="00004FA9">
      <w:pPr>
        <w:rPr>
          <w:iCs/>
          <w:sz w:val="22"/>
          <w:szCs w:val="22"/>
          <w:lang w:val="sk-SK"/>
        </w:rPr>
      </w:pPr>
      <w:r w:rsidRPr="00004FA9">
        <w:rPr>
          <w:iCs/>
          <w:sz w:val="22"/>
          <w:szCs w:val="22"/>
          <w:lang w:val="sk-SK"/>
        </w:rPr>
        <w:t xml:space="preserve">Alprazolam sa </w:t>
      </w:r>
      <w:r w:rsidRPr="00004FA9">
        <w:rPr>
          <w:i/>
          <w:sz w:val="22"/>
          <w:szCs w:val="22"/>
          <w:lang w:val="sk-SK"/>
        </w:rPr>
        <w:t xml:space="preserve">in vitro </w:t>
      </w:r>
      <w:r w:rsidRPr="00004FA9">
        <w:rPr>
          <w:iCs/>
          <w:sz w:val="22"/>
          <w:szCs w:val="22"/>
          <w:lang w:val="sk-SK"/>
        </w:rPr>
        <w:t>viaže na bielkoviny ľudského séra (80 %).</w:t>
      </w:r>
    </w:p>
    <w:p w14:paraId="6293F194" w14:textId="77777777" w:rsidR="00A935BA" w:rsidRPr="00004FA9" w:rsidRDefault="00A935BA" w:rsidP="00004FA9">
      <w:pPr>
        <w:autoSpaceDE w:val="0"/>
        <w:autoSpaceDN w:val="0"/>
        <w:adjustRightInd w:val="0"/>
        <w:rPr>
          <w:sz w:val="22"/>
          <w:szCs w:val="22"/>
          <w:lang w:val="sk-SK"/>
        </w:rPr>
      </w:pPr>
    </w:p>
    <w:p w14:paraId="60A7AF47" w14:textId="77777777" w:rsidR="00A935BA" w:rsidRPr="00004FA9" w:rsidRDefault="00A935BA" w:rsidP="00004FA9">
      <w:pPr>
        <w:autoSpaceDE w:val="0"/>
        <w:autoSpaceDN w:val="0"/>
        <w:adjustRightInd w:val="0"/>
        <w:rPr>
          <w:sz w:val="22"/>
          <w:szCs w:val="22"/>
          <w:u w:val="single"/>
          <w:lang w:val="sk-SK"/>
        </w:rPr>
      </w:pPr>
      <w:r w:rsidRPr="00004FA9">
        <w:rPr>
          <w:sz w:val="22"/>
          <w:szCs w:val="22"/>
          <w:u w:val="single"/>
          <w:lang w:val="sk-SK"/>
        </w:rPr>
        <w:t>Biotransformácia a eliminácia</w:t>
      </w:r>
    </w:p>
    <w:p w14:paraId="09E24526" w14:textId="19007A68" w:rsidR="00964614" w:rsidRPr="00004FA9" w:rsidRDefault="00F92E2D" w:rsidP="00004FA9">
      <w:pPr>
        <w:autoSpaceDE w:val="0"/>
        <w:autoSpaceDN w:val="0"/>
        <w:adjustRightInd w:val="0"/>
        <w:rPr>
          <w:sz w:val="22"/>
          <w:szCs w:val="22"/>
          <w:lang w:val="sk-SK"/>
        </w:rPr>
      </w:pPr>
      <w:r w:rsidRPr="00004FA9">
        <w:rPr>
          <w:sz w:val="22"/>
          <w:szCs w:val="22"/>
          <w:lang w:val="sk-SK"/>
        </w:rPr>
        <w:t xml:space="preserve">Alprazolam je </w:t>
      </w:r>
      <w:r w:rsidR="00964614" w:rsidRPr="00004FA9">
        <w:rPr>
          <w:sz w:val="22"/>
          <w:szCs w:val="22"/>
          <w:lang w:val="sk-SK"/>
        </w:rPr>
        <w:t>meta</w:t>
      </w:r>
      <w:r w:rsidRPr="00004FA9">
        <w:rPr>
          <w:sz w:val="22"/>
          <w:szCs w:val="22"/>
          <w:lang w:val="sk-SK"/>
        </w:rPr>
        <w:t>bolizovaný enzýmami hepatálneho cytochrómu P-450.</w:t>
      </w:r>
      <w:r w:rsidR="00964614" w:rsidRPr="00004FA9">
        <w:rPr>
          <w:sz w:val="22"/>
          <w:szCs w:val="22"/>
          <w:lang w:val="sk-SK"/>
        </w:rPr>
        <w:t xml:space="preserve"> Jeho najvýznamnejšími metabolitmi sú α–hydroxy–alprazolam a derivát benzofenónu. Hladina týchto látok v plazme je veľmi nízka. Biologická aktivita α-hydroxy-alprazolamu dosahuje polovicu úrovne aktivity alprazolamu. Derivát benzofenónu sa môže považovať za neaktívny. </w:t>
      </w:r>
      <w:r w:rsidRPr="00004FA9">
        <w:rPr>
          <w:sz w:val="22"/>
          <w:szCs w:val="22"/>
          <w:lang w:val="sk-SK"/>
        </w:rPr>
        <w:t xml:space="preserve">Priemerný </w:t>
      </w:r>
      <w:r w:rsidR="00F95884" w:rsidRPr="00004FA9">
        <w:rPr>
          <w:sz w:val="22"/>
          <w:szCs w:val="22"/>
          <w:lang w:val="sk-SK"/>
        </w:rPr>
        <w:t xml:space="preserve">eliminačný </w:t>
      </w:r>
      <w:r w:rsidRPr="00004FA9">
        <w:rPr>
          <w:sz w:val="22"/>
          <w:szCs w:val="22"/>
          <w:lang w:val="sk-SK"/>
        </w:rPr>
        <w:t>polčas alprazolamu je 12</w:t>
      </w:r>
      <w:r w:rsidR="0086523D" w:rsidRPr="00004FA9">
        <w:rPr>
          <w:sz w:val="22"/>
          <w:szCs w:val="22"/>
          <w:lang w:val="sk-SK"/>
        </w:rPr>
        <w:t> </w:t>
      </w:r>
      <w:r w:rsidRPr="00004FA9">
        <w:rPr>
          <w:sz w:val="22"/>
          <w:szCs w:val="22"/>
          <w:lang w:val="sk-SK"/>
        </w:rPr>
        <w:t>–</w:t>
      </w:r>
      <w:r w:rsidR="0086523D" w:rsidRPr="00004FA9">
        <w:rPr>
          <w:sz w:val="22"/>
          <w:szCs w:val="22"/>
          <w:lang w:val="sk-SK"/>
        </w:rPr>
        <w:t> </w:t>
      </w:r>
      <w:r w:rsidRPr="00004FA9">
        <w:rPr>
          <w:sz w:val="22"/>
          <w:szCs w:val="22"/>
          <w:lang w:val="sk-SK"/>
        </w:rPr>
        <w:t>15 hodín, jeho plazmatický klírens je 1</w:t>
      </w:r>
      <w:r w:rsidR="004828C7" w:rsidRPr="00004FA9">
        <w:rPr>
          <w:sz w:val="22"/>
          <w:szCs w:val="22"/>
          <w:lang w:val="sk-SK"/>
        </w:rPr>
        <w:t>,</w:t>
      </w:r>
      <w:r w:rsidRPr="00004FA9">
        <w:rPr>
          <w:sz w:val="22"/>
          <w:szCs w:val="22"/>
          <w:lang w:val="sk-SK"/>
        </w:rPr>
        <w:t>1</w:t>
      </w:r>
      <w:r w:rsidR="0086523D" w:rsidRPr="00004FA9">
        <w:rPr>
          <w:sz w:val="22"/>
          <w:szCs w:val="22"/>
          <w:lang w:val="sk-SK"/>
        </w:rPr>
        <w:t> </w:t>
      </w:r>
      <w:r w:rsidRPr="00004FA9">
        <w:rPr>
          <w:sz w:val="22"/>
          <w:szCs w:val="22"/>
          <w:lang w:val="sk-SK"/>
        </w:rPr>
        <w:t>ml</w:t>
      </w:r>
      <w:r w:rsidR="00964614" w:rsidRPr="00004FA9">
        <w:rPr>
          <w:sz w:val="22"/>
          <w:szCs w:val="22"/>
          <w:lang w:val="sk-SK"/>
        </w:rPr>
        <w:t xml:space="preserve">/min/kg. </w:t>
      </w:r>
      <w:r w:rsidRPr="00004FA9">
        <w:rPr>
          <w:sz w:val="22"/>
          <w:szCs w:val="22"/>
          <w:lang w:val="sk-SK"/>
        </w:rPr>
        <w:t>Eliminačný polčas aktívnych metabolitov je taký istý ako m</w:t>
      </w:r>
      <w:r w:rsidR="00F95884" w:rsidRPr="00004FA9">
        <w:rPr>
          <w:sz w:val="22"/>
          <w:szCs w:val="22"/>
          <w:lang w:val="sk-SK"/>
        </w:rPr>
        <w:t xml:space="preserve">á </w:t>
      </w:r>
      <w:r w:rsidRPr="00004FA9">
        <w:rPr>
          <w:sz w:val="22"/>
          <w:szCs w:val="22"/>
          <w:lang w:val="sk-SK"/>
        </w:rPr>
        <w:t xml:space="preserve">samotný alprazolam. </w:t>
      </w:r>
      <w:r w:rsidR="00964614" w:rsidRPr="00004FA9">
        <w:rPr>
          <w:sz w:val="22"/>
          <w:szCs w:val="22"/>
          <w:lang w:val="sk-SK"/>
        </w:rPr>
        <w:t>Alprazolam a</w:t>
      </w:r>
      <w:r w:rsidR="0086523D" w:rsidRPr="00004FA9">
        <w:rPr>
          <w:sz w:val="22"/>
          <w:szCs w:val="22"/>
          <w:lang w:val="sk-SK"/>
        </w:rPr>
        <w:t> </w:t>
      </w:r>
      <w:r w:rsidR="00964614" w:rsidRPr="00004FA9">
        <w:rPr>
          <w:sz w:val="22"/>
          <w:szCs w:val="22"/>
          <w:lang w:val="sk-SK"/>
        </w:rPr>
        <w:t>jeho metabolit</w:t>
      </w:r>
      <w:r w:rsidRPr="00004FA9">
        <w:rPr>
          <w:sz w:val="22"/>
          <w:szCs w:val="22"/>
          <w:lang w:val="sk-SK"/>
        </w:rPr>
        <w:t>y</w:t>
      </w:r>
      <w:r w:rsidR="00964614" w:rsidRPr="00004FA9">
        <w:rPr>
          <w:sz w:val="22"/>
          <w:szCs w:val="22"/>
          <w:lang w:val="sk-SK"/>
        </w:rPr>
        <w:t xml:space="preserve"> sa vylučujú prevažne močom. Nezistilo sa žiadne hromadenie uvedených látok v</w:t>
      </w:r>
      <w:r w:rsidR="0086523D" w:rsidRPr="00004FA9">
        <w:rPr>
          <w:sz w:val="22"/>
          <w:szCs w:val="22"/>
          <w:lang w:val="sk-SK"/>
        </w:rPr>
        <w:t> </w:t>
      </w:r>
      <w:r w:rsidR="00964614" w:rsidRPr="00004FA9">
        <w:rPr>
          <w:sz w:val="22"/>
          <w:szCs w:val="22"/>
          <w:lang w:val="sk-SK"/>
        </w:rPr>
        <w:t>organizme.</w:t>
      </w:r>
    </w:p>
    <w:p w14:paraId="2D748063" w14:textId="77777777" w:rsidR="004451FC" w:rsidRPr="00004FA9" w:rsidRDefault="004451FC" w:rsidP="00004FA9">
      <w:pPr>
        <w:rPr>
          <w:iCs/>
          <w:sz w:val="22"/>
          <w:szCs w:val="22"/>
          <w:lang w:val="sk-SK"/>
        </w:rPr>
      </w:pPr>
    </w:p>
    <w:p w14:paraId="52CF9FB7" w14:textId="6DE60CBF" w:rsidR="004451FC" w:rsidRPr="00004FA9" w:rsidRDefault="004451FC" w:rsidP="00004FA9">
      <w:pPr>
        <w:rPr>
          <w:iCs/>
          <w:sz w:val="22"/>
          <w:szCs w:val="22"/>
          <w:lang w:val="sk-SK"/>
        </w:rPr>
      </w:pPr>
      <w:r w:rsidRPr="00004FA9">
        <w:rPr>
          <w:iCs/>
          <w:sz w:val="22"/>
          <w:szCs w:val="22"/>
          <w:lang w:val="sk-SK"/>
        </w:rPr>
        <w:t>Alprazolam neovplyvňoval protrombínový čas alebo plazmatické hladiny warfarínu u dobrovoľníkov, ktorým sa perorálne podávala sodná soľ warfarínu.</w:t>
      </w:r>
    </w:p>
    <w:p w14:paraId="1BFC21F1" w14:textId="77777777" w:rsidR="00A935BA" w:rsidRPr="00004FA9" w:rsidRDefault="00A935BA" w:rsidP="00004FA9">
      <w:pPr>
        <w:autoSpaceDE w:val="0"/>
        <w:autoSpaceDN w:val="0"/>
        <w:adjustRightInd w:val="0"/>
        <w:rPr>
          <w:sz w:val="22"/>
          <w:szCs w:val="22"/>
          <w:lang w:val="sk-SK"/>
        </w:rPr>
      </w:pPr>
    </w:p>
    <w:p w14:paraId="48837827" w14:textId="296E3B99" w:rsidR="00964614" w:rsidRPr="00004FA9" w:rsidRDefault="00BF6FC0" w:rsidP="00004FA9">
      <w:pPr>
        <w:autoSpaceDE w:val="0"/>
        <w:autoSpaceDN w:val="0"/>
        <w:adjustRightInd w:val="0"/>
        <w:rPr>
          <w:sz w:val="22"/>
          <w:szCs w:val="22"/>
          <w:lang w:val="sk-SK"/>
        </w:rPr>
      </w:pPr>
      <w:r w:rsidRPr="00004FA9">
        <w:rPr>
          <w:sz w:val="22"/>
          <w:szCs w:val="22"/>
          <w:lang w:val="sk-SK"/>
        </w:rPr>
        <w:t>P</w:t>
      </w:r>
      <w:r w:rsidR="00101D4D" w:rsidRPr="00004FA9">
        <w:rPr>
          <w:sz w:val="22"/>
          <w:szCs w:val="22"/>
          <w:lang w:val="sk-SK"/>
        </w:rPr>
        <w:t>oškodenie pečene</w:t>
      </w:r>
      <w:r w:rsidRPr="00004FA9">
        <w:rPr>
          <w:sz w:val="22"/>
          <w:szCs w:val="22"/>
          <w:lang w:val="sk-SK"/>
        </w:rPr>
        <w:t xml:space="preserve"> alkoholom</w:t>
      </w:r>
      <w:r w:rsidR="00101D4D" w:rsidRPr="00004FA9">
        <w:rPr>
          <w:sz w:val="22"/>
          <w:szCs w:val="22"/>
          <w:lang w:val="sk-SK"/>
        </w:rPr>
        <w:t xml:space="preserve">, </w:t>
      </w:r>
      <w:r w:rsidR="00964614" w:rsidRPr="00004FA9">
        <w:rPr>
          <w:sz w:val="22"/>
          <w:szCs w:val="22"/>
          <w:lang w:val="sk-SK"/>
        </w:rPr>
        <w:t>poruchy funkcie pečene</w:t>
      </w:r>
      <w:r w:rsidR="00101D4D" w:rsidRPr="00004FA9">
        <w:rPr>
          <w:sz w:val="22"/>
          <w:szCs w:val="22"/>
          <w:lang w:val="sk-SK"/>
        </w:rPr>
        <w:t xml:space="preserve"> a vyšší vek pacienta</w:t>
      </w:r>
      <w:r w:rsidR="00964614" w:rsidRPr="00004FA9">
        <w:rPr>
          <w:sz w:val="22"/>
          <w:szCs w:val="22"/>
          <w:lang w:val="sk-SK"/>
        </w:rPr>
        <w:t xml:space="preserve"> menia farmakokinetiku alprazolamu, takže takýmto</w:t>
      </w:r>
      <w:r w:rsidR="00101D4D" w:rsidRPr="00004FA9">
        <w:rPr>
          <w:sz w:val="22"/>
          <w:szCs w:val="22"/>
          <w:lang w:val="sk-SK"/>
        </w:rPr>
        <w:t xml:space="preserve"> pacientom je potrebné podávať nižšie dávky.</w:t>
      </w:r>
      <w:r w:rsidR="00964614" w:rsidRPr="00004FA9">
        <w:rPr>
          <w:sz w:val="22"/>
          <w:szCs w:val="22"/>
          <w:lang w:val="sk-SK"/>
        </w:rPr>
        <w:t xml:space="preserve"> Špeciálnu pozornosť je potrebné venovať pacientom s</w:t>
      </w:r>
      <w:r w:rsidR="0086523D" w:rsidRPr="00004FA9">
        <w:rPr>
          <w:sz w:val="22"/>
          <w:szCs w:val="22"/>
          <w:lang w:val="sk-SK"/>
        </w:rPr>
        <w:t> </w:t>
      </w:r>
      <w:r w:rsidR="00964614" w:rsidRPr="00004FA9">
        <w:rPr>
          <w:sz w:val="22"/>
          <w:szCs w:val="22"/>
          <w:lang w:val="sk-SK"/>
        </w:rPr>
        <w:t>obličkovou nedostatočnosťou.</w:t>
      </w:r>
    </w:p>
    <w:p w14:paraId="76A55698" w14:textId="77777777" w:rsidR="00964614" w:rsidRPr="00004FA9" w:rsidRDefault="00964614" w:rsidP="00004FA9">
      <w:pPr>
        <w:autoSpaceDE w:val="0"/>
        <w:autoSpaceDN w:val="0"/>
        <w:adjustRightInd w:val="0"/>
        <w:rPr>
          <w:sz w:val="22"/>
          <w:szCs w:val="22"/>
          <w:lang w:val="sk-SK"/>
        </w:rPr>
      </w:pPr>
    </w:p>
    <w:p w14:paraId="3FF7EAAC" w14:textId="77777777" w:rsidR="00964614" w:rsidRPr="00004FA9" w:rsidRDefault="00964614" w:rsidP="00004FA9">
      <w:pPr>
        <w:tabs>
          <w:tab w:val="left" w:pos="0"/>
        </w:tabs>
        <w:ind w:left="567" w:hanging="567"/>
        <w:rPr>
          <w:b/>
          <w:sz w:val="22"/>
          <w:szCs w:val="22"/>
          <w:lang w:val="sk-SK"/>
        </w:rPr>
      </w:pPr>
      <w:r w:rsidRPr="00004FA9">
        <w:rPr>
          <w:b/>
          <w:sz w:val="22"/>
          <w:szCs w:val="22"/>
          <w:lang w:val="sk-SK"/>
        </w:rPr>
        <w:t>5.3</w:t>
      </w:r>
      <w:r w:rsidR="000B72E6" w:rsidRPr="00004FA9">
        <w:rPr>
          <w:b/>
          <w:sz w:val="22"/>
          <w:szCs w:val="22"/>
          <w:lang w:val="sk-SK"/>
        </w:rPr>
        <w:tab/>
      </w:r>
      <w:r w:rsidR="00101D4D" w:rsidRPr="00004FA9">
        <w:rPr>
          <w:b/>
          <w:sz w:val="22"/>
          <w:szCs w:val="22"/>
          <w:lang w:val="sk-SK"/>
        </w:rPr>
        <w:t>Predklinické údaje</w:t>
      </w:r>
      <w:r w:rsidR="004828C7" w:rsidRPr="00004FA9">
        <w:rPr>
          <w:b/>
          <w:sz w:val="22"/>
          <w:szCs w:val="22"/>
          <w:lang w:val="sk-SK"/>
        </w:rPr>
        <w:t xml:space="preserve"> o bezpečnosti</w:t>
      </w:r>
      <w:r w:rsidR="00101D4D" w:rsidRPr="00004FA9">
        <w:rPr>
          <w:b/>
          <w:sz w:val="22"/>
          <w:szCs w:val="22"/>
          <w:lang w:val="sk-SK"/>
        </w:rPr>
        <w:t xml:space="preserve"> </w:t>
      </w:r>
    </w:p>
    <w:p w14:paraId="24F2A03A" w14:textId="77777777" w:rsidR="00A51A96" w:rsidRPr="00004FA9" w:rsidRDefault="00A51A96" w:rsidP="00004FA9">
      <w:pPr>
        <w:rPr>
          <w:b/>
          <w:sz w:val="22"/>
          <w:szCs w:val="22"/>
          <w:lang w:val="sk-SK"/>
        </w:rPr>
      </w:pPr>
    </w:p>
    <w:p w14:paraId="723FE78B" w14:textId="58298169" w:rsidR="004451FC" w:rsidRPr="00004FA9" w:rsidRDefault="0086523D" w:rsidP="00004FA9">
      <w:pPr>
        <w:rPr>
          <w:i/>
          <w:iCs/>
          <w:sz w:val="22"/>
          <w:szCs w:val="22"/>
          <w:lang w:val="sk-SK"/>
        </w:rPr>
      </w:pPr>
      <w:r w:rsidRPr="00004FA9">
        <w:rPr>
          <w:i/>
          <w:iCs/>
          <w:sz w:val="22"/>
          <w:szCs w:val="22"/>
          <w:lang w:val="sk-SK"/>
        </w:rPr>
        <w:t>Karcinogenita, m</w:t>
      </w:r>
      <w:r w:rsidR="004451FC" w:rsidRPr="00004FA9">
        <w:rPr>
          <w:i/>
          <w:iCs/>
          <w:sz w:val="22"/>
          <w:szCs w:val="22"/>
          <w:lang w:val="sk-SK"/>
        </w:rPr>
        <w:t>utagenita, ovplyvnenie fertility</w:t>
      </w:r>
    </w:p>
    <w:p w14:paraId="36DD64FC" w14:textId="6A50C62C" w:rsidR="004451FC" w:rsidRPr="00004FA9" w:rsidRDefault="004451FC" w:rsidP="00004FA9">
      <w:pPr>
        <w:rPr>
          <w:iCs/>
          <w:sz w:val="22"/>
          <w:szCs w:val="22"/>
          <w:lang w:val="sk-SK"/>
        </w:rPr>
      </w:pPr>
      <w:r w:rsidRPr="00004FA9">
        <w:rPr>
          <w:iCs/>
          <w:sz w:val="22"/>
          <w:szCs w:val="22"/>
          <w:lang w:val="sk-SK"/>
        </w:rPr>
        <w:t>V dvojročných skúškach uskutočnených na potkanoch, ktorým sa podával alprazolam v dávke 30 mg/kg/deň (150-násobok maximálnej odporúčanej dennej dávky pre ľudí) a na myšiach, ktorým sa podával alprazolam v dávke 10 mg/kg/deň (50-násobok maximálnej odporúčanej dennej dávky pre ľudí), sa nepozorovali žiadne karcinogénne účinky.</w:t>
      </w:r>
    </w:p>
    <w:p w14:paraId="6677E71E" w14:textId="77777777" w:rsidR="004451FC" w:rsidRPr="00004FA9" w:rsidRDefault="004451FC" w:rsidP="00004FA9">
      <w:pPr>
        <w:rPr>
          <w:iCs/>
          <w:sz w:val="22"/>
          <w:szCs w:val="22"/>
          <w:lang w:val="sk-SK"/>
        </w:rPr>
      </w:pPr>
    </w:p>
    <w:p w14:paraId="20EA665B" w14:textId="09C22FEA" w:rsidR="004451FC" w:rsidRPr="00004FA9" w:rsidRDefault="004451FC" w:rsidP="00004FA9">
      <w:pPr>
        <w:rPr>
          <w:iCs/>
          <w:sz w:val="22"/>
          <w:szCs w:val="22"/>
          <w:lang w:val="sk-SK"/>
        </w:rPr>
      </w:pPr>
      <w:r w:rsidRPr="00004FA9">
        <w:rPr>
          <w:iCs/>
          <w:sz w:val="22"/>
          <w:szCs w:val="22"/>
          <w:lang w:val="sk-SK"/>
        </w:rPr>
        <w:t>Alprazolam nemal mutagénne účinky v mikronukleových testoch u</w:t>
      </w:r>
      <w:r w:rsidR="000C6996" w:rsidRPr="00004FA9">
        <w:rPr>
          <w:iCs/>
          <w:sz w:val="22"/>
          <w:szCs w:val="22"/>
          <w:lang w:val="sk-SK"/>
        </w:rPr>
        <w:t> </w:t>
      </w:r>
      <w:r w:rsidRPr="00004FA9">
        <w:rPr>
          <w:iCs/>
          <w:sz w:val="22"/>
          <w:szCs w:val="22"/>
          <w:lang w:val="sk-SK"/>
        </w:rPr>
        <w:t>potkanov, ktorým sa podával v dávkach do 100 mg/kg</w:t>
      </w:r>
      <w:r w:rsidR="000C6996" w:rsidRPr="00004FA9">
        <w:rPr>
          <w:iCs/>
          <w:sz w:val="22"/>
          <w:szCs w:val="22"/>
          <w:lang w:val="sk-SK"/>
        </w:rPr>
        <w:t>, t.j.</w:t>
      </w:r>
      <w:r w:rsidRPr="00004FA9">
        <w:rPr>
          <w:iCs/>
          <w:sz w:val="22"/>
          <w:szCs w:val="22"/>
          <w:lang w:val="sk-SK"/>
        </w:rPr>
        <w:t xml:space="preserve"> 500-násobok maximálnej odporúčanej dennej dávky pre ľudí – 10 mg/deň. Alprazolam nepreukázal mutagénne účinky v </w:t>
      </w:r>
      <w:r w:rsidRPr="00004FA9">
        <w:rPr>
          <w:i/>
          <w:sz w:val="22"/>
          <w:szCs w:val="22"/>
          <w:lang w:val="sk-SK"/>
        </w:rPr>
        <w:t xml:space="preserve">in vitro </w:t>
      </w:r>
      <w:r w:rsidRPr="00004FA9">
        <w:rPr>
          <w:iCs/>
          <w:sz w:val="22"/>
          <w:szCs w:val="22"/>
          <w:lang w:val="sk-SK"/>
        </w:rPr>
        <w:t>testoch poškodenia DNA/alkalických elučných testoch ani v Amesovom teste.</w:t>
      </w:r>
    </w:p>
    <w:p w14:paraId="5B657F95" w14:textId="77777777" w:rsidR="004451FC" w:rsidRPr="00004FA9" w:rsidRDefault="004451FC" w:rsidP="00004FA9">
      <w:pPr>
        <w:rPr>
          <w:iCs/>
          <w:sz w:val="22"/>
          <w:szCs w:val="22"/>
          <w:lang w:val="sk-SK"/>
        </w:rPr>
      </w:pPr>
    </w:p>
    <w:p w14:paraId="5FDC5EC1" w14:textId="5C4486CB" w:rsidR="004451FC" w:rsidRPr="00004FA9" w:rsidRDefault="004451FC" w:rsidP="00004FA9">
      <w:pPr>
        <w:rPr>
          <w:iCs/>
          <w:sz w:val="22"/>
          <w:szCs w:val="22"/>
          <w:lang w:val="sk-SK"/>
        </w:rPr>
      </w:pPr>
      <w:r w:rsidRPr="00004FA9">
        <w:rPr>
          <w:iCs/>
          <w:sz w:val="22"/>
          <w:szCs w:val="22"/>
          <w:lang w:val="sk-SK"/>
        </w:rPr>
        <w:t>Alprazolam nemal vplyv na fertilitu potkanov v dávkach do 5 mg/kg/deň, t.j. 25-násobok maximálnej odporúčanej dennej dávky pre ľudí – 10 mg/deň.</w:t>
      </w:r>
    </w:p>
    <w:p w14:paraId="4BF3FFB9" w14:textId="77777777" w:rsidR="00191C11" w:rsidRPr="00004FA9" w:rsidRDefault="00191C11" w:rsidP="00004FA9">
      <w:pPr>
        <w:rPr>
          <w:iCs/>
          <w:sz w:val="22"/>
          <w:szCs w:val="22"/>
          <w:lang w:val="sk-SK"/>
        </w:rPr>
      </w:pPr>
    </w:p>
    <w:p w14:paraId="242BF3F9" w14:textId="79B4CCB1" w:rsidR="004451FC" w:rsidRPr="00004FA9" w:rsidRDefault="004451FC" w:rsidP="00004FA9">
      <w:pPr>
        <w:rPr>
          <w:i/>
          <w:iCs/>
          <w:sz w:val="22"/>
          <w:szCs w:val="22"/>
          <w:lang w:val="sk-SK"/>
        </w:rPr>
      </w:pPr>
      <w:r w:rsidRPr="00004FA9">
        <w:rPr>
          <w:i/>
          <w:iCs/>
          <w:sz w:val="22"/>
          <w:szCs w:val="22"/>
          <w:lang w:val="sk-SK"/>
        </w:rPr>
        <w:t>Testy predávkovania</w:t>
      </w:r>
    </w:p>
    <w:p w14:paraId="0FFE35C2" w14:textId="0AA3143A" w:rsidR="004451FC" w:rsidRPr="00004FA9" w:rsidRDefault="004451FC" w:rsidP="00004FA9">
      <w:pPr>
        <w:rPr>
          <w:iCs/>
          <w:sz w:val="22"/>
          <w:szCs w:val="22"/>
          <w:lang w:val="sk-SK"/>
        </w:rPr>
      </w:pPr>
      <w:r w:rsidRPr="00004FA9">
        <w:rPr>
          <w:iCs/>
          <w:sz w:val="22"/>
          <w:szCs w:val="22"/>
          <w:lang w:val="sk-SK"/>
        </w:rPr>
        <w:t xml:space="preserve">Pokusy uskutočnené na zvieratách ukazujú, že po vysokých intravenóznych dávkach alprazolamu (približne 195 mg/kg, t.j. 975-násobok maximálnej odporúčanej dennej dávky pre ľudí – 10 mg/deň) sa môže vyskytnúť kardiorespiračné zlyhanie. Zvieratá boli resuscitované pomocou pretlakovej mechanickej </w:t>
      </w:r>
      <w:r w:rsidRPr="00004FA9">
        <w:rPr>
          <w:iCs/>
          <w:sz w:val="22"/>
          <w:szCs w:val="22"/>
          <w:lang w:val="sk-SK"/>
        </w:rPr>
        <w:lastRenderedPageBreak/>
        <w:t>ventilácie a intravenóznej infúzie levarterenolu. Štúdie na zvieratách dokazujú, že forsírovaná diuréza alebo hemodialýza sú málo účinné v liečbe predávkovania.</w:t>
      </w:r>
    </w:p>
    <w:p w14:paraId="2566B21B" w14:textId="77777777" w:rsidR="00C05F3E" w:rsidRPr="00004FA9" w:rsidRDefault="00C05F3E" w:rsidP="00004FA9">
      <w:pPr>
        <w:rPr>
          <w:sz w:val="22"/>
          <w:szCs w:val="22"/>
          <w:lang w:val="sk-SK"/>
        </w:rPr>
      </w:pPr>
    </w:p>
    <w:p w14:paraId="6FCB798B" w14:textId="77777777" w:rsidR="00964614" w:rsidRPr="00004FA9" w:rsidRDefault="00964614" w:rsidP="00004FA9">
      <w:pPr>
        <w:rPr>
          <w:sz w:val="22"/>
          <w:szCs w:val="22"/>
          <w:lang w:val="sk-SK"/>
        </w:rPr>
      </w:pPr>
    </w:p>
    <w:p w14:paraId="6C02AB20" w14:textId="77777777" w:rsidR="00964614" w:rsidRPr="00004FA9" w:rsidRDefault="00964614" w:rsidP="00004FA9">
      <w:pPr>
        <w:tabs>
          <w:tab w:val="left" w:pos="0"/>
        </w:tabs>
        <w:ind w:left="567" w:hanging="567"/>
        <w:rPr>
          <w:b/>
          <w:caps/>
          <w:sz w:val="22"/>
          <w:szCs w:val="22"/>
          <w:lang w:val="sk-SK"/>
        </w:rPr>
      </w:pPr>
      <w:r w:rsidRPr="00004FA9">
        <w:rPr>
          <w:b/>
          <w:caps/>
          <w:sz w:val="22"/>
          <w:szCs w:val="22"/>
          <w:lang w:val="sk-SK"/>
        </w:rPr>
        <w:t>6.</w:t>
      </w:r>
      <w:r w:rsidR="000B72E6" w:rsidRPr="00004FA9">
        <w:rPr>
          <w:b/>
          <w:caps/>
          <w:sz w:val="22"/>
          <w:szCs w:val="22"/>
          <w:lang w:val="sk-SK"/>
        </w:rPr>
        <w:tab/>
      </w:r>
      <w:r w:rsidRPr="00004FA9">
        <w:rPr>
          <w:b/>
          <w:caps/>
          <w:sz w:val="22"/>
          <w:szCs w:val="22"/>
          <w:lang w:val="sk-SK"/>
        </w:rPr>
        <w:t>Farmaceutické informácie</w:t>
      </w:r>
    </w:p>
    <w:p w14:paraId="3D6BDE8A" w14:textId="77777777" w:rsidR="00A51A96" w:rsidRPr="00004FA9" w:rsidRDefault="00A51A96" w:rsidP="00004FA9">
      <w:pPr>
        <w:rPr>
          <w:b/>
          <w:sz w:val="22"/>
          <w:szCs w:val="22"/>
          <w:lang w:val="sk-SK"/>
        </w:rPr>
      </w:pPr>
    </w:p>
    <w:p w14:paraId="6E452DF8" w14:textId="77777777" w:rsidR="00964614" w:rsidRPr="00004FA9" w:rsidRDefault="00964614" w:rsidP="00004FA9">
      <w:pPr>
        <w:tabs>
          <w:tab w:val="left" w:pos="0"/>
        </w:tabs>
        <w:ind w:left="567" w:hanging="567"/>
        <w:rPr>
          <w:b/>
          <w:sz w:val="22"/>
          <w:szCs w:val="22"/>
          <w:lang w:val="sk-SK"/>
        </w:rPr>
      </w:pPr>
      <w:r w:rsidRPr="00004FA9">
        <w:rPr>
          <w:b/>
          <w:sz w:val="22"/>
          <w:szCs w:val="22"/>
          <w:lang w:val="sk-SK"/>
        </w:rPr>
        <w:t>6.1</w:t>
      </w:r>
      <w:r w:rsidR="000B72E6" w:rsidRPr="00004FA9">
        <w:rPr>
          <w:b/>
          <w:sz w:val="22"/>
          <w:szCs w:val="22"/>
          <w:lang w:val="sk-SK"/>
        </w:rPr>
        <w:tab/>
      </w:r>
      <w:r w:rsidRPr="00004FA9">
        <w:rPr>
          <w:b/>
          <w:sz w:val="22"/>
          <w:szCs w:val="22"/>
          <w:lang w:val="sk-SK"/>
        </w:rPr>
        <w:t>Zoznam pomocných látok</w:t>
      </w:r>
    </w:p>
    <w:p w14:paraId="6F017B20" w14:textId="77777777" w:rsidR="00964614" w:rsidRPr="00004FA9" w:rsidRDefault="00964614" w:rsidP="00004FA9">
      <w:pPr>
        <w:rPr>
          <w:sz w:val="22"/>
          <w:szCs w:val="22"/>
          <w:lang w:val="sk-SK"/>
        </w:rPr>
      </w:pPr>
    </w:p>
    <w:p w14:paraId="32AEEAA6" w14:textId="28B8CEAC" w:rsidR="00915818" w:rsidRPr="00004FA9" w:rsidRDefault="00964614" w:rsidP="00004FA9">
      <w:pPr>
        <w:rPr>
          <w:sz w:val="22"/>
          <w:szCs w:val="22"/>
          <w:lang w:val="sk-SK"/>
        </w:rPr>
      </w:pPr>
      <w:r w:rsidRPr="00004FA9">
        <w:rPr>
          <w:i/>
          <w:sz w:val="22"/>
          <w:szCs w:val="22"/>
          <w:lang w:val="sk-SK"/>
        </w:rPr>
        <w:t>0,25 mg tablety</w:t>
      </w:r>
      <w:r w:rsidRPr="00004FA9">
        <w:rPr>
          <w:sz w:val="22"/>
          <w:szCs w:val="22"/>
          <w:lang w:val="sk-SK"/>
        </w:rPr>
        <w:t>:</w:t>
      </w:r>
    </w:p>
    <w:p w14:paraId="7B6CC2CF" w14:textId="77777777" w:rsidR="00915818" w:rsidRPr="00004FA9" w:rsidRDefault="00B100C3" w:rsidP="00004FA9">
      <w:pPr>
        <w:rPr>
          <w:sz w:val="22"/>
          <w:szCs w:val="22"/>
          <w:lang w:val="sk-SK"/>
        </w:rPr>
      </w:pPr>
      <w:r w:rsidRPr="00004FA9">
        <w:rPr>
          <w:sz w:val="22"/>
          <w:szCs w:val="22"/>
          <w:lang w:val="sk-SK"/>
        </w:rPr>
        <w:t>koloidný oxid kremičitý bezvodý</w:t>
      </w:r>
    </w:p>
    <w:p w14:paraId="74316744" w14:textId="7BE0C5D5" w:rsidR="00915818" w:rsidRPr="00004FA9" w:rsidRDefault="00B100C3" w:rsidP="00004FA9">
      <w:pPr>
        <w:rPr>
          <w:sz w:val="22"/>
          <w:szCs w:val="22"/>
          <w:lang w:val="sk-SK"/>
        </w:rPr>
      </w:pPr>
      <w:r w:rsidRPr="00004FA9">
        <w:rPr>
          <w:sz w:val="22"/>
          <w:szCs w:val="22"/>
          <w:lang w:val="sk-SK"/>
        </w:rPr>
        <w:t>lauryls</w:t>
      </w:r>
      <w:r w:rsidR="0015598F" w:rsidRPr="00004FA9">
        <w:rPr>
          <w:sz w:val="22"/>
          <w:szCs w:val="22"/>
          <w:lang w:val="sk-SK"/>
        </w:rPr>
        <w:t>íran sodný</w:t>
      </w:r>
    </w:p>
    <w:p w14:paraId="2653923E" w14:textId="77777777" w:rsidR="00915818" w:rsidRPr="00004FA9" w:rsidRDefault="00B100C3" w:rsidP="00004FA9">
      <w:pPr>
        <w:rPr>
          <w:sz w:val="22"/>
          <w:szCs w:val="22"/>
          <w:lang w:val="sk-SK"/>
        </w:rPr>
      </w:pPr>
      <w:r w:rsidRPr="00004FA9">
        <w:rPr>
          <w:sz w:val="22"/>
          <w:szCs w:val="22"/>
          <w:lang w:val="sk-SK"/>
        </w:rPr>
        <w:t>kukuričný škrob</w:t>
      </w:r>
    </w:p>
    <w:p w14:paraId="7036A1E0" w14:textId="7FF21B8A" w:rsidR="00915818" w:rsidRPr="00004FA9" w:rsidRDefault="00B100C3" w:rsidP="00004FA9">
      <w:pPr>
        <w:rPr>
          <w:sz w:val="22"/>
          <w:szCs w:val="22"/>
          <w:lang w:val="sk-SK"/>
        </w:rPr>
      </w:pPr>
      <w:r w:rsidRPr="00004FA9">
        <w:rPr>
          <w:sz w:val="22"/>
          <w:szCs w:val="22"/>
          <w:lang w:val="sk-SK"/>
        </w:rPr>
        <w:t>stear</w:t>
      </w:r>
      <w:r w:rsidR="0015598F" w:rsidRPr="00004FA9">
        <w:rPr>
          <w:sz w:val="22"/>
          <w:szCs w:val="22"/>
          <w:lang w:val="sk-SK"/>
        </w:rPr>
        <w:t>an horečnatý</w:t>
      </w:r>
    </w:p>
    <w:p w14:paraId="6EE2C8B9" w14:textId="4FEDAA05" w:rsidR="00915818" w:rsidRPr="00004FA9" w:rsidRDefault="00B100C3" w:rsidP="00004FA9">
      <w:pPr>
        <w:rPr>
          <w:sz w:val="22"/>
          <w:szCs w:val="22"/>
          <w:lang w:val="sk-SK"/>
        </w:rPr>
      </w:pPr>
      <w:r w:rsidRPr="00004FA9">
        <w:rPr>
          <w:sz w:val="22"/>
          <w:szCs w:val="22"/>
          <w:lang w:val="sk-SK"/>
        </w:rPr>
        <w:t>mikrokryštalická celulóza</w:t>
      </w:r>
    </w:p>
    <w:p w14:paraId="26DD7A88" w14:textId="6BA05030" w:rsidR="00101D4D" w:rsidRPr="00004FA9" w:rsidRDefault="00B100C3" w:rsidP="00004FA9">
      <w:pPr>
        <w:rPr>
          <w:sz w:val="22"/>
          <w:szCs w:val="22"/>
          <w:lang w:val="sk-SK"/>
        </w:rPr>
      </w:pPr>
      <w:r w:rsidRPr="00004FA9">
        <w:rPr>
          <w:sz w:val="22"/>
          <w:szCs w:val="22"/>
          <w:lang w:val="sk-SK"/>
        </w:rPr>
        <w:t>monohydrát laktózy</w:t>
      </w:r>
      <w:r w:rsidR="00101D4D" w:rsidRPr="00004FA9">
        <w:rPr>
          <w:sz w:val="22"/>
          <w:szCs w:val="22"/>
          <w:lang w:val="sk-SK"/>
        </w:rPr>
        <w:t xml:space="preserve"> - 96 mg</w:t>
      </w:r>
    </w:p>
    <w:p w14:paraId="19B26948" w14:textId="77777777" w:rsidR="00101D4D" w:rsidRPr="00004FA9" w:rsidRDefault="00101D4D" w:rsidP="00004FA9">
      <w:pPr>
        <w:rPr>
          <w:sz w:val="22"/>
          <w:szCs w:val="22"/>
          <w:lang w:val="sk-SK"/>
        </w:rPr>
      </w:pPr>
    </w:p>
    <w:p w14:paraId="386B5E08" w14:textId="0031417F" w:rsidR="00915818" w:rsidRPr="00004FA9" w:rsidRDefault="00964614" w:rsidP="00004FA9">
      <w:pPr>
        <w:rPr>
          <w:sz w:val="22"/>
          <w:szCs w:val="22"/>
          <w:lang w:val="sk-SK"/>
        </w:rPr>
      </w:pPr>
      <w:r w:rsidRPr="00004FA9">
        <w:rPr>
          <w:i/>
          <w:sz w:val="22"/>
          <w:szCs w:val="22"/>
          <w:lang w:val="sk-SK"/>
        </w:rPr>
        <w:t xml:space="preserve">0,5 mg </w:t>
      </w:r>
      <w:r w:rsidR="00915818" w:rsidRPr="00004FA9">
        <w:rPr>
          <w:i/>
          <w:sz w:val="22"/>
          <w:szCs w:val="22"/>
          <w:lang w:val="sk-SK"/>
        </w:rPr>
        <w:t>t</w:t>
      </w:r>
      <w:r w:rsidRPr="00004FA9">
        <w:rPr>
          <w:i/>
          <w:sz w:val="22"/>
          <w:szCs w:val="22"/>
          <w:lang w:val="sk-SK"/>
        </w:rPr>
        <w:t>ablety</w:t>
      </w:r>
      <w:r w:rsidRPr="00004FA9">
        <w:rPr>
          <w:sz w:val="22"/>
          <w:szCs w:val="22"/>
          <w:lang w:val="sk-SK"/>
        </w:rPr>
        <w:t>:</w:t>
      </w:r>
    </w:p>
    <w:p w14:paraId="38233688" w14:textId="2345E666" w:rsidR="00915818" w:rsidRPr="00004FA9" w:rsidRDefault="00B100C3" w:rsidP="00004FA9">
      <w:pPr>
        <w:rPr>
          <w:sz w:val="22"/>
          <w:szCs w:val="22"/>
          <w:lang w:val="sk-SK"/>
        </w:rPr>
      </w:pPr>
      <w:r w:rsidRPr="00004FA9">
        <w:rPr>
          <w:sz w:val="22"/>
          <w:szCs w:val="22"/>
          <w:lang w:val="sk-SK"/>
        </w:rPr>
        <w:t>žltý oxid železitý</w:t>
      </w:r>
      <w:r w:rsidR="00101D4D" w:rsidRPr="00004FA9">
        <w:rPr>
          <w:sz w:val="22"/>
          <w:szCs w:val="22"/>
          <w:lang w:val="sk-SK"/>
        </w:rPr>
        <w:t xml:space="preserve"> - E 172</w:t>
      </w:r>
    </w:p>
    <w:p w14:paraId="42BE686D" w14:textId="1FB9E5D2" w:rsidR="00915818" w:rsidRPr="00004FA9" w:rsidRDefault="00B100C3" w:rsidP="00004FA9">
      <w:pPr>
        <w:rPr>
          <w:sz w:val="22"/>
          <w:szCs w:val="22"/>
          <w:lang w:val="sk-SK"/>
        </w:rPr>
      </w:pPr>
      <w:r w:rsidRPr="00004FA9">
        <w:rPr>
          <w:sz w:val="22"/>
          <w:szCs w:val="22"/>
          <w:lang w:val="sk-SK"/>
        </w:rPr>
        <w:t>koloidný oxid kremičitý bezvodý</w:t>
      </w:r>
    </w:p>
    <w:p w14:paraId="5E63598E" w14:textId="35CC53E2" w:rsidR="00915818" w:rsidRPr="00004FA9" w:rsidRDefault="00915818" w:rsidP="00004FA9">
      <w:pPr>
        <w:rPr>
          <w:sz w:val="22"/>
          <w:szCs w:val="22"/>
          <w:lang w:val="sk-SK"/>
        </w:rPr>
      </w:pPr>
      <w:r w:rsidRPr="00004FA9">
        <w:rPr>
          <w:sz w:val="22"/>
          <w:szCs w:val="22"/>
          <w:lang w:val="sk-SK"/>
        </w:rPr>
        <w:t>laurylsíran sodný</w:t>
      </w:r>
    </w:p>
    <w:p w14:paraId="6280EC61" w14:textId="6D18FFF4" w:rsidR="00915818" w:rsidRPr="00004FA9" w:rsidRDefault="00B100C3" w:rsidP="00004FA9">
      <w:pPr>
        <w:rPr>
          <w:sz w:val="22"/>
          <w:szCs w:val="22"/>
          <w:lang w:val="sk-SK"/>
        </w:rPr>
      </w:pPr>
      <w:r w:rsidRPr="00004FA9">
        <w:rPr>
          <w:sz w:val="22"/>
          <w:szCs w:val="22"/>
          <w:lang w:val="sk-SK"/>
        </w:rPr>
        <w:t>kukuričný škrob</w:t>
      </w:r>
    </w:p>
    <w:p w14:paraId="23517894" w14:textId="6CE4E26C" w:rsidR="00915818" w:rsidRPr="00004FA9" w:rsidRDefault="00915818" w:rsidP="00004FA9">
      <w:pPr>
        <w:rPr>
          <w:sz w:val="22"/>
          <w:szCs w:val="22"/>
          <w:lang w:val="sk-SK"/>
        </w:rPr>
      </w:pPr>
      <w:r w:rsidRPr="00004FA9">
        <w:rPr>
          <w:sz w:val="22"/>
          <w:szCs w:val="22"/>
          <w:lang w:val="sk-SK"/>
        </w:rPr>
        <w:t>stearan horečnatý</w:t>
      </w:r>
    </w:p>
    <w:p w14:paraId="10A24410" w14:textId="5E72AB33" w:rsidR="00915818" w:rsidRPr="00004FA9" w:rsidRDefault="00B100C3" w:rsidP="00004FA9">
      <w:pPr>
        <w:rPr>
          <w:sz w:val="22"/>
          <w:szCs w:val="22"/>
          <w:lang w:val="sk-SK"/>
        </w:rPr>
      </w:pPr>
      <w:r w:rsidRPr="00004FA9">
        <w:rPr>
          <w:sz w:val="22"/>
          <w:szCs w:val="22"/>
          <w:lang w:val="sk-SK"/>
        </w:rPr>
        <w:t>mikrokryštalická celulóza</w:t>
      </w:r>
    </w:p>
    <w:p w14:paraId="6C7DB9A2" w14:textId="63DAF60C" w:rsidR="00101D4D" w:rsidRPr="00004FA9" w:rsidRDefault="00B100C3" w:rsidP="00004FA9">
      <w:pPr>
        <w:rPr>
          <w:sz w:val="22"/>
          <w:szCs w:val="22"/>
          <w:lang w:val="sk-SK"/>
        </w:rPr>
      </w:pPr>
      <w:r w:rsidRPr="00004FA9">
        <w:rPr>
          <w:sz w:val="22"/>
          <w:szCs w:val="22"/>
          <w:lang w:val="sk-SK"/>
        </w:rPr>
        <w:t>monohydrát laktózy</w:t>
      </w:r>
      <w:r w:rsidR="004828C7" w:rsidRPr="00004FA9">
        <w:rPr>
          <w:sz w:val="22"/>
          <w:szCs w:val="22"/>
          <w:lang w:val="sk-SK"/>
        </w:rPr>
        <w:t xml:space="preserve"> </w:t>
      </w:r>
      <w:r w:rsidR="00101D4D" w:rsidRPr="00004FA9">
        <w:rPr>
          <w:sz w:val="22"/>
          <w:szCs w:val="22"/>
          <w:lang w:val="sk-SK"/>
        </w:rPr>
        <w:t>- 96 mg</w:t>
      </w:r>
    </w:p>
    <w:p w14:paraId="2E476AD2" w14:textId="77777777" w:rsidR="00964614" w:rsidRPr="00004FA9" w:rsidRDefault="00964614" w:rsidP="00004FA9">
      <w:pPr>
        <w:rPr>
          <w:sz w:val="22"/>
          <w:szCs w:val="22"/>
          <w:lang w:val="sk-SK"/>
        </w:rPr>
      </w:pPr>
    </w:p>
    <w:p w14:paraId="47C26094" w14:textId="38E97848" w:rsidR="00915818" w:rsidRPr="00004FA9" w:rsidRDefault="00964614" w:rsidP="00004FA9">
      <w:pPr>
        <w:rPr>
          <w:sz w:val="22"/>
          <w:szCs w:val="22"/>
          <w:lang w:val="sk-SK"/>
        </w:rPr>
      </w:pPr>
      <w:r w:rsidRPr="00004FA9">
        <w:rPr>
          <w:i/>
          <w:sz w:val="22"/>
          <w:szCs w:val="22"/>
          <w:lang w:val="sk-SK"/>
        </w:rPr>
        <w:t>1 mg tablety</w:t>
      </w:r>
      <w:r w:rsidR="00F50F65" w:rsidRPr="00004FA9">
        <w:rPr>
          <w:sz w:val="22"/>
          <w:szCs w:val="22"/>
          <w:lang w:val="sk-SK"/>
        </w:rPr>
        <w:t>:</w:t>
      </w:r>
    </w:p>
    <w:p w14:paraId="2011F1C1" w14:textId="34EAFDEB" w:rsidR="00915818" w:rsidRPr="00004FA9" w:rsidRDefault="00B100C3" w:rsidP="00004FA9">
      <w:pPr>
        <w:rPr>
          <w:sz w:val="22"/>
          <w:szCs w:val="22"/>
          <w:lang w:val="sk-SK"/>
        </w:rPr>
      </w:pPr>
      <w:r w:rsidRPr="00004FA9">
        <w:rPr>
          <w:sz w:val="22"/>
          <w:szCs w:val="22"/>
          <w:lang w:val="sk-SK"/>
        </w:rPr>
        <w:t>červený oxid železitý</w:t>
      </w:r>
      <w:r w:rsidR="00F50F65" w:rsidRPr="00004FA9">
        <w:rPr>
          <w:sz w:val="22"/>
          <w:szCs w:val="22"/>
          <w:lang w:val="sk-SK"/>
        </w:rPr>
        <w:t xml:space="preserve"> - E 172</w:t>
      </w:r>
    </w:p>
    <w:p w14:paraId="6429FFA7" w14:textId="688070A0" w:rsidR="00915818" w:rsidRPr="00004FA9" w:rsidRDefault="00B100C3" w:rsidP="00004FA9">
      <w:pPr>
        <w:rPr>
          <w:sz w:val="22"/>
          <w:szCs w:val="22"/>
          <w:lang w:val="sk-SK"/>
        </w:rPr>
      </w:pPr>
      <w:r w:rsidRPr="00004FA9">
        <w:rPr>
          <w:sz w:val="22"/>
          <w:szCs w:val="22"/>
          <w:lang w:val="sk-SK"/>
        </w:rPr>
        <w:t>koloidný oxid kremičitý bezvodý</w:t>
      </w:r>
    </w:p>
    <w:p w14:paraId="0207F9BE" w14:textId="4C57E986" w:rsidR="00915818" w:rsidRPr="00004FA9" w:rsidRDefault="00915818" w:rsidP="00004FA9">
      <w:pPr>
        <w:rPr>
          <w:sz w:val="22"/>
          <w:szCs w:val="22"/>
          <w:lang w:val="sk-SK"/>
        </w:rPr>
      </w:pPr>
      <w:r w:rsidRPr="00004FA9">
        <w:rPr>
          <w:sz w:val="22"/>
          <w:szCs w:val="22"/>
          <w:lang w:val="sk-SK"/>
        </w:rPr>
        <w:t>laurylsíran sodný</w:t>
      </w:r>
    </w:p>
    <w:p w14:paraId="57867F3E" w14:textId="087EC69B" w:rsidR="00915818" w:rsidRPr="00004FA9" w:rsidRDefault="00B100C3" w:rsidP="00004FA9">
      <w:pPr>
        <w:rPr>
          <w:sz w:val="22"/>
          <w:szCs w:val="22"/>
          <w:lang w:val="sk-SK"/>
        </w:rPr>
      </w:pPr>
      <w:r w:rsidRPr="00004FA9">
        <w:rPr>
          <w:sz w:val="22"/>
          <w:szCs w:val="22"/>
          <w:lang w:val="sk-SK"/>
        </w:rPr>
        <w:t>kukuričný škrob</w:t>
      </w:r>
    </w:p>
    <w:p w14:paraId="029D7C25" w14:textId="53BD38FE" w:rsidR="00915818" w:rsidRPr="00004FA9" w:rsidRDefault="00915818" w:rsidP="00004FA9">
      <w:pPr>
        <w:rPr>
          <w:sz w:val="22"/>
          <w:szCs w:val="22"/>
          <w:lang w:val="sk-SK"/>
        </w:rPr>
      </w:pPr>
      <w:r w:rsidRPr="00004FA9">
        <w:rPr>
          <w:sz w:val="22"/>
          <w:szCs w:val="22"/>
          <w:lang w:val="sk-SK"/>
        </w:rPr>
        <w:t>stearan horečnatý</w:t>
      </w:r>
    </w:p>
    <w:p w14:paraId="7C9B8684" w14:textId="481DA2B6" w:rsidR="00915818" w:rsidRPr="00004FA9" w:rsidRDefault="00B100C3" w:rsidP="00004FA9">
      <w:pPr>
        <w:rPr>
          <w:sz w:val="22"/>
          <w:szCs w:val="22"/>
          <w:lang w:val="sk-SK"/>
        </w:rPr>
      </w:pPr>
      <w:r w:rsidRPr="00004FA9">
        <w:rPr>
          <w:sz w:val="22"/>
          <w:szCs w:val="22"/>
          <w:lang w:val="sk-SK"/>
        </w:rPr>
        <w:t>mikrokryštalická celulóza</w:t>
      </w:r>
    </w:p>
    <w:p w14:paraId="04D9D495" w14:textId="33F80054" w:rsidR="00F50F65" w:rsidRPr="00004FA9" w:rsidRDefault="00B100C3" w:rsidP="00004FA9">
      <w:pPr>
        <w:rPr>
          <w:sz w:val="22"/>
          <w:szCs w:val="22"/>
          <w:lang w:val="sk-SK"/>
        </w:rPr>
      </w:pPr>
      <w:r w:rsidRPr="00004FA9">
        <w:rPr>
          <w:sz w:val="22"/>
          <w:szCs w:val="22"/>
          <w:lang w:val="sk-SK"/>
        </w:rPr>
        <w:t>monohydrát laktózy</w:t>
      </w:r>
      <w:r w:rsidR="00F50F65" w:rsidRPr="00004FA9">
        <w:rPr>
          <w:sz w:val="22"/>
          <w:szCs w:val="22"/>
          <w:lang w:val="sk-SK"/>
        </w:rPr>
        <w:t xml:space="preserve"> - 96 mg</w:t>
      </w:r>
    </w:p>
    <w:p w14:paraId="33BD06E3" w14:textId="77777777" w:rsidR="00964614" w:rsidRPr="00004FA9" w:rsidRDefault="00964614" w:rsidP="00004FA9">
      <w:pPr>
        <w:rPr>
          <w:sz w:val="22"/>
          <w:szCs w:val="22"/>
          <w:lang w:val="sk-SK"/>
        </w:rPr>
      </w:pPr>
    </w:p>
    <w:p w14:paraId="75BDF320" w14:textId="77777777" w:rsidR="00964614" w:rsidRPr="00004FA9" w:rsidRDefault="00F50F65" w:rsidP="00004FA9">
      <w:pPr>
        <w:tabs>
          <w:tab w:val="left" w:pos="567"/>
        </w:tabs>
        <w:rPr>
          <w:b/>
          <w:sz w:val="22"/>
          <w:szCs w:val="22"/>
          <w:lang w:val="sk-SK"/>
        </w:rPr>
      </w:pPr>
      <w:r w:rsidRPr="00004FA9">
        <w:rPr>
          <w:b/>
          <w:sz w:val="22"/>
          <w:szCs w:val="22"/>
          <w:lang w:val="sk-SK"/>
        </w:rPr>
        <w:t>6.2</w:t>
      </w:r>
      <w:r w:rsidR="000B72E6" w:rsidRPr="00004FA9">
        <w:rPr>
          <w:b/>
          <w:sz w:val="22"/>
          <w:szCs w:val="22"/>
          <w:lang w:val="sk-SK"/>
        </w:rPr>
        <w:tab/>
      </w:r>
      <w:r w:rsidR="00F95884" w:rsidRPr="00004FA9">
        <w:rPr>
          <w:b/>
          <w:sz w:val="22"/>
          <w:szCs w:val="22"/>
          <w:lang w:val="sk-SK"/>
        </w:rPr>
        <w:t>I</w:t>
      </w:r>
      <w:r w:rsidRPr="00004FA9">
        <w:rPr>
          <w:b/>
          <w:sz w:val="22"/>
          <w:szCs w:val="22"/>
          <w:lang w:val="sk-SK"/>
        </w:rPr>
        <w:t>nkompatibility</w:t>
      </w:r>
    </w:p>
    <w:p w14:paraId="13250977" w14:textId="77777777" w:rsidR="00A51A96" w:rsidRPr="00004FA9" w:rsidRDefault="00A51A96" w:rsidP="00004FA9">
      <w:pPr>
        <w:rPr>
          <w:b/>
          <w:sz w:val="22"/>
          <w:szCs w:val="22"/>
          <w:lang w:val="sk-SK"/>
        </w:rPr>
      </w:pPr>
    </w:p>
    <w:p w14:paraId="0EE8D102" w14:textId="77777777" w:rsidR="00964614" w:rsidRPr="00004FA9" w:rsidRDefault="000B72E6" w:rsidP="00004FA9">
      <w:pPr>
        <w:rPr>
          <w:sz w:val="22"/>
          <w:szCs w:val="22"/>
          <w:lang w:val="sk-SK"/>
        </w:rPr>
      </w:pPr>
      <w:r w:rsidRPr="00004FA9">
        <w:rPr>
          <w:sz w:val="22"/>
          <w:szCs w:val="22"/>
          <w:lang w:val="sk-SK"/>
        </w:rPr>
        <w:t>Neaplikovateľné.</w:t>
      </w:r>
    </w:p>
    <w:p w14:paraId="14A6E4BD" w14:textId="77777777" w:rsidR="00964614" w:rsidRPr="00004FA9" w:rsidRDefault="00964614" w:rsidP="00004FA9">
      <w:pPr>
        <w:rPr>
          <w:b/>
          <w:color w:val="000000"/>
          <w:sz w:val="22"/>
          <w:szCs w:val="22"/>
          <w:lang w:val="sk-SK"/>
        </w:rPr>
      </w:pPr>
    </w:p>
    <w:p w14:paraId="61A1E42D" w14:textId="77777777" w:rsidR="00964614" w:rsidRPr="00004FA9" w:rsidRDefault="00F50F65" w:rsidP="00004FA9">
      <w:pPr>
        <w:tabs>
          <w:tab w:val="left" w:pos="567"/>
        </w:tabs>
        <w:rPr>
          <w:b/>
          <w:sz w:val="22"/>
          <w:szCs w:val="22"/>
          <w:lang w:val="sk-SK"/>
        </w:rPr>
      </w:pPr>
      <w:r w:rsidRPr="00004FA9">
        <w:rPr>
          <w:b/>
          <w:sz w:val="22"/>
          <w:szCs w:val="22"/>
          <w:lang w:val="sk-SK"/>
        </w:rPr>
        <w:t>6.3</w:t>
      </w:r>
      <w:r w:rsidR="000B72E6" w:rsidRPr="00004FA9">
        <w:rPr>
          <w:b/>
          <w:sz w:val="22"/>
          <w:szCs w:val="22"/>
          <w:lang w:val="sk-SK"/>
        </w:rPr>
        <w:tab/>
      </w:r>
      <w:r w:rsidRPr="00004FA9">
        <w:rPr>
          <w:b/>
          <w:sz w:val="22"/>
          <w:szCs w:val="22"/>
          <w:lang w:val="sk-SK"/>
        </w:rPr>
        <w:t>Čas</w:t>
      </w:r>
      <w:r w:rsidR="00964614" w:rsidRPr="00004FA9">
        <w:rPr>
          <w:b/>
          <w:sz w:val="22"/>
          <w:szCs w:val="22"/>
          <w:lang w:val="sk-SK"/>
        </w:rPr>
        <w:t xml:space="preserve"> použiteľnosti</w:t>
      </w:r>
    </w:p>
    <w:p w14:paraId="1ABB710F" w14:textId="77777777" w:rsidR="00A51A96" w:rsidRPr="00004FA9" w:rsidRDefault="00A51A96" w:rsidP="00004FA9">
      <w:pPr>
        <w:rPr>
          <w:b/>
          <w:sz w:val="22"/>
          <w:szCs w:val="22"/>
          <w:lang w:val="sk-SK"/>
        </w:rPr>
      </w:pPr>
    </w:p>
    <w:p w14:paraId="23ED16B5" w14:textId="0E352712" w:rsidR="00964614" w:rsidRPr="00004FA9" w:rsidRDefault="00623CB8" w:rsidP="00004FA9">
      <w:pPr>
        <w:rPr>
          <w:sz w:val="22"/>
          <w:szCs w:val="22"/>
          <w:lang w:val="sk-SK"/>
        </w:rPr>
      </w:pPr>
      <w:r w:rsidRPr="00004FA9">
        <w:rPr>
          <w:i/>
          <w:sz w:val="22"/>
          <w:szCs w:val="22"/>
          <w:lang w:val="sk-SK"/>
        </w:rPr>
        <w:t xml:space="preserve">Frontin </w:t>
      </w:r>
      <w:r w:rsidR="00964614" w:rsidRPr="00004FA9">
        <w:rPr>
          <w:i/>
          <w:sz w:val="22"/>
          <w:szCs w:val="22"/>
          <w:lang w:val="sk-SK"/>
        </w:rPr>
        <w:t>0,25 mg tablety</w:t>
      </w:r>
      <w:r w:rsidR="00964614" w:rsidRPr="00004FA9">
        <w:rPr>
          <w:sz w:val="22"/>
          <w:szCs w:val="22"/>
          <w:lang w:val="sk-SK"/>
        </w:rPr>
        <w:t>: 2 roky</w:t>
      </w:r>
    </w:p>
    <w:p w14:paraId="598CD174" w14:textId="4C3152AF" w:rsidR="00964614" w:rsidRPr="00004FA9" w:rsidRDefault="00623CB8" w:rsidP="00004FA9">
      <w:pPr>
        <w:rPr>
          <w:sz w:val="22"/>
          <w:szCs w:val="22"/>
          <w:lang w:val="sk-SK"/>
        </w:rPr>
      </w:pPr>
      <w:r w:rsidRPr="00004FA9">
        <w:rPr>
          <w:i/>
          <w:sz w:val="22"/>
          <w:szCs w:val="22"/>
          <w:lang w:val="sk-SK"/>
        </w:rPr>
        <w:t xml:space="preserve">Frontin </w:t>
      </w:r>
      <w:r w:rsidR="00964614" w:rsidRPr="00004FA9">
        <w:rPr>
          <w:i/>
          <w:sz w:val="22"/>
          <w:szCs w:val="22"/>
          <w:lang w:val="sk-SK"/>
        </w:rPr>
        <w:t>0,5 mg  tablety</w:t>
      </w:r>
      <w:r w:rsidR="00964614" w:rsidRPr="00004FA9">
        <w:rPr>
          <w:sz w:val="22"/>
          <w:szCs w:val="22"/>
          <w:lang w:val="sk-SK"/>
        </w:rPr>
        <w:t>: 3 roky</w:t>
      </w:r>
    </w:p>
    <w:p w14:paraId="124DC9E5" w14:textId="4D4705D8" w:rsidR="00623CB8" w:rsidRPr="00004FA9" w:rsidRDefault="00623CB8" w:rsidP="00004FA9">
      <w:pPr>
        <w:rPr>
          <w:sz w:val="22"/>
          <w:szCs w:val="22"/>
          <w:lang w:val="sk-SK"/>
        </w:rPr>
      </w:pPr>
      <w:r w:rsidRPr="00004FA9">
        <w:rPr>
          <w:i/>
          <w:sz w:val="22"/>
          <w:szCs w:val="22"/>
          <w:lang w:val="sk-SK"/>
        </w:rPr>
        <w:t>Frontin 1 mg tablety</w:t>
      </w:r>
      <w:r w:rsidRPr="00004FA9">
        <w:rPr>
          <w:sz w:val="22"/>
          <w:szCs w:val="22"/>
          <w:lang w:val="sk-SK"/>
        </w:rPr>
        <w:t>: 3 roky</w:t>
      </w:r>
    </w:p>
    <w:p w14:paraId="0A4C35B9" w14:textId="77777777" w:rsidR="00964614" w:rsidRPr="00004FA9" w:rsidRDefault="00964614" w:rsidP="00004FA9">
      <w:pPr>
        <w:rPr>
          <w:sz w:val="22"/>
          <w:szCs w:val="22"/>
          <w:lang w:val="sk-SK"/>
        </w:rPr>
      </w:pPr>
    </w:p>
    <w:p w14:paraId="28B5A0DF" w14:textId="77777777" w:rsidR="00964614" w:rsidRPr="00004FA9" w:rsidRDefault="00964614" w:rsidP="00004FA9">
      <w:pPr>
        <w:tabs>
          <w:tab w:val="left" w:pos="567"/>
        </w:tabs>
        <w:rPr>
          <w:b/>
          <w:sz w:val="22"/>
          <w:szCs w:val="22"/>
          <w:lang w:val="sk-SK"/>
        </w:rPr>
      </w:pPr>
      <w:r w:rsidRPr="00004FA9">
        <w:rPr>
          <w:b/>
          <w:sz w:val="22"/>
          <w:szCs w:val="22"/>
          <w:lang w:val="sk-SK"/>
        </w:rPr>
        <w:t>6.4</w:t>
      </w:r>
      <w:r w:rsidR="000B72E6" w:rsidRPr="00004FA9">
        <w:rPr>
          <w:b/>
          <w:sz w:val="22"/>
          <w:szCs w:val="22"/>
          <w:lang w:val="sk-SK"/>
        </w:rPr>
        <w:tab/>
      </w:r>
      <w:r w:rsidR="00E161ED" w:rsidRPr="00004FA9">
        <w:rPr>
          <w:b/>
          <w:sz w:val="22"/>
          <w:szCs w:val="22"/>
          <w:lang w:val="sk-SK"/>
        </w:rPr>
        <w:t>Špeciálne upozornenia na uchovávanie</w:t>
      </w:r>
      <w:r w:rsidRPr="00004FA9">
        <w:rPr>
          <w:b/>
          <w:sz w:val="22"/>
          <w:szCs w:val="22"/>
          <w:lang w:val="sk-SK"/>
        </w:rPr>
        <w:t xml:space="preserve"> </w:t>
      </w:r>
    </w:p>
    <w:p w14:paraId="5AE95A5C" w14:textId="77777777" w:rsidR="00A51A96" w:rsidRPr="00004FA9" w:rsidRDefault="00A51A96" w:rsidP="00004FA9">
      <w:pPr>
        <w:rPr>
          <w:sz w:val="22"/>
          <w:szCs w:val="22"/>
          <w:lang w:val="sk-SK"/>
        </w:rPr>
      </w:pPr>
    </w:p>
    <w:p w14:paraId="453C62F9" w14:textId="77777777" w:rsidR="00A31E7D" w:rsidRPr="00004FA9" w:rsidRDefault="00A31E7D" w:rsidP="00004FA9">
      <w:pPr>
        <w:numPr>
          <w:ilvl w:val="12"/>
          <w:numId w:val="0"/>
        </w:numPr>
        <w:ind w:right="-2"/>
        <w:rPr>
          <w:noProof/>
          <w:sz w:val="22"/>
          <w:szCs w:val="22"/>
          <w:lang w:val="sk-SK"/>
        </w:rPr>
      </w:pPr>
      <w:r w:rsidRPr="00004FA9">
        <w:rPr>
          <w:noProof/>
          <w:sz w:val="22"/>
          <w:szCs w:val="22"/>
          <w:lang w:val="sk-SK"/>
        </w:rPr>
        <w:t>Uchovávajte mimo dohľadu a  dosahu detí.</w:t>
      </w:r>
    </w:p>
    <w:p w14:paraId="38ADC559" w14:textId="77777777" w:rsidR="00964614" w:rsidRPr="00004FA9" w:rsidRDefault="00964614" w:rsidP="00004FA9">
      <w:pPr>
        <w:rPr>
          <w:sz w:val="22"/>
          <w:szCs w:val="22"/>
          <w:lang w:val="sk-SK"/>
        </w:rPr>
      </w:pPr>
      <w:r w:rsidRPr="00004FA9">
        <w:rPr>
          <w:sz w:val="22"/>
          <w:szCs w:val="22"/>
          <w:lang w:val="sk-SK"/>
        </w:rPr>
        <w:t xml:space="preserve">Uchovávajte pri teplote do </w:t>
      </w:r>
      <w:smartTag w:uri="urn:schemas-microsoft-com:office:smarttags" w:element="metricconverter">
        <w:smartTagPr>
          <w:attr w:name="ProductID" w:val="30 ﾰC"/>
        </w:smartTagPr>
        <w:r w:rsidRPr="00004FA9">
          <w:rPr>
            <w:sz w:val="22"/>
            <w:szCs w:val="22"/>
            <w:lang w:val="sk-SK"/>
          </w:rPr>
          <w:t>30 °C</w:t>
        </w:r>
      </w:smartTag>
      <w:r w:rsidRPr="00004FA9">
        <w:rPr>
          <w:sz w:val="22"/>
          <w:szCs w:val="22"/>
          <w:lang w:val="sk-SK"/>
        </w:rPr>
        <w:t>.</w:t>
      </w:r>
    </w:p>
    <w:p w14:paraId="7D78A778" w14:textId="77777777" w:rsidR="00964614" w:rsidRPr="00004FA9" w:rsidRDefault="00964614" w:rsidP="00004FA9">
      <w:pPr>
        <w:rPr>
          <w:sz w:val="22"/>
          <w:szCs w:val="22"/>
          <w:lang w:val="sk-SK"/>
        </w:rPr>
      </w:pPr>
    </w:p>
    <w:p w14:paraId="18BD9305" w14:textId="77777777" w:rsidR="00964614" w:rsidRPr="00004FA9" w:rsidRDefault="00F50F65" w:rsidP="00004FA9">
      <w:pPr>
        <w:tabs>
          <w:tab w:val="left" w:pos="567"/>
        </w:tabs>
        <w:rPr>
          <w:b/>
          <w:sz w:val="22"/>
          <w:szCs w:val="22"/>
          <w:lang w:val="sk-SK"/>
        </w:rPr>
      </w:pPr>
      <w:r w:rsidRPr="00004FA9">
        <w:rPr>
          <w:b/>
          <w:sz w:val="22"/>
          <w:szCs w:val="22"/>
          <w:lang w:val="sk-SK"/>
        </w:rPr>
        <w:t>6.5</w:t>
      </w:r>
      <w:r w:rsidR="00E161ED" w:rsidRPr="00004FA9">
        <w:rPr>
          <w:b/>
          <w:sz w:val="22"/>
          <w:szCs w:val="22"/>
          <w:lang w:val="sk-SK"/>
        </w:rPr>
        <w:tab/>
        <w:t>Druh obalu a obsah balenia</w:t>
      </w:r>
    </w:p>
    <w:p w14:paraId="3BBDD400" w14:textId="77777777" w:rsidR="00A51A96" w:rsidRPr="00004FA9" w:rsidRDefault="00A51A96" w:rsidP="00004FA9">
      <w:pPr>
        <w:rPr>
          <w:sz w:val="22"/>
          <w:szCs w:val="22"/>
          <w:lang w:val="sk-SK"/>
        </w:rPr>
      </w:pPr>
    </w:p>
    <w:p w14:paraId="7C7ACBC7" w14:textId="38F87FDF" w:rsidR="00964614" w:rsidRPr="00004FA9" w:rsidRDefault="004828C7" w:rsidP="00004FA9">
      <w:pPr>
        <w:rPr>
          <w:sz w:val="22"/>
          <w:szCs w:val="22"/>
          <w:lang w:val="sk-SK"/>
        </w:rPr>
      </w:pPr>
      <w:r w:rsidRPr="00004FA9">
        <w:rPr>
          <w:sz w:val="22"/>
          <w:szCs w:val="22"/>
          <w:lang w:val="sk-SK"/>
        </w:rPr>
        <w:t xml:space="preserve">Hnedá sklenená </w:t>
      </w:r>
      <w:r w:rsidR="00DF20A2" w:rsidRPr="00004FA9">
        <w:rPr>
          <w:sz w:val="22"/>
          <w:szCs w:val="22"/>
          <w:lang w:val="sk-SK"/>
        </w:rPr>
        <w:t xml:space="preserve">fľaška </w:t>
      </w:r>
      <w:r w:rsidRPr="00004FA9">
        <w:rPr>
          <w:sz w:val="22"/>
          <w:szCs w:val="22"/>
          <w:lang w:val="sk-SK"/>
        </w:rPr>
        <w:t>s</w:t>
      </w:r>
      <w:r w:rsidR="00A935BA" w:rsidRPr="00004FA9">
        <w:rPr>
          <w:sz w:val="22"/>
          <w:szCs w:val="22"/>
          <w:lang w:val="sk-SK"/>
        </w:rPr>
        <w:t> </w:t>
      </w:r>
      <w:r w:rsidRPr="00004FA9">
        <w:rPr>
          <w:sz w:val="22"/>
          <w:szCs w:val="22"/>
          <w:lang w:val="sk-SK"/>
        </w:rPr>
        <w:t>bielym</w:t>
      </w:r>
      <w:r w:rsidR="00A935BA" w:rsidRPr="00004FA9">
        <w:rPr>
          <w:sz w:val="22"/>
          <w:szCs w:val="22"/>
          <w:lang w:val="sk-SK"/>
        </w:rPr>
        <w:t>, bezpečnostným</w:t>
      </w:r>
      <w:r w:rsidRPr="00004FA9">
        <w:rPr>
          <w:sz w:val="22"/>
          <w:szCs w:val="22"/>
          <w:lang w:val="sk-SK"/>
        </w:rPr>
        <w:t xml:space="preserve"> PE uzáverom, </w:t>
      </w:r>
      <w:r w:rsidR="00F50F65" w:rsidRPr="00004FA9">
        <w:rPr>
          <w:sz w:val="22"/>
          <w:szCs w:val="22"/>
          <w:lang w:val="sk-SK"/>
        </w:rPr>
        <w:t>papierov</w:t>
      </w:r>
      <w:r w:rsidRPr="00004FA9">
        <w:rPr>
          <w:sz w:val="22"/>
          <w:szCs w:val="22"/>
          <w:lang w:val="sk-SK"/>
        </w:rPr>
        <w:t>á</w:t>
      </w:r>
      <w:r w:rsidR="00F50F65" w:rsidRPr="00004FA9">
        <w:rPr>
          <w:sz w:val="22"/>
          <w:szCs w:val="22"/>
          <w:lang w:val="sk-SK"/>
        </w:rPr>
        <w:t xml:space="preserve"> </w:t>
      </w:r>
      <w:r w:rsidR="00E161ED" w:rsidRPr="00004FA9">
        <w:rPr>
          <w:sz w:val="22"/>
          <w:szCs w:val="22"/>
          <w:lang w:val="sk-SK"/>
        </w:rPr>
        <w:t>škatuľka</w:t>
      </w:r>
      <w:r w:rsidR="00F50F65" w:rsidRPr="00004FA9">
        <w:rPr>
          <w:sz w:val="22"/>
          <w:szCs w:val="22"/>
          <w:lang w:val="sk-SK"/>
        </w:rPr>
        <w:t>, písomná informácia pre používateľa</w:t>
      </w:r>
      <w:r w:rsidR="00964614" w:rsidRPr="00004FA9">
        <w:rPr>
          <w:sz w:val="22"/>
          <w:szCs w:val="22"/>
          <w:lang w:val="sk-SK"/>
        </w:rPr>
        <w:t>.</w:t>
      </w:r>
    </w:p>
    <w:p w14:paraId="0DE891F3" w14:textId="77777777" w:rsidR="006172DD" w:rsidRPr="00004FA9" w:rsidRDefault="006172DD" w:rsidP="00004FA9">
      <w:pPr>
        <w:rPr>
          <w:sz w:val="22"/>
          <w:szCs w:val="22"/>
          <w:lang w:val="sk-SK"/>
        </w:rPr>
      </w:pPr>
    </w:p>
    <w:p w14:paraId="2E33C61C" w14:textId="471EB3F8" w:rsidR="00964614" w:rsidRPr="00004FA9" w:rsidRDefault="006172DD" w:rsidP="00004FA9">
      <w:pPr>
        <w:rPr>
          <w:sz w:val="22"/>
          <w:szCs w:val="22"/>
          <w:lang w:val="sk-SK"/>
        </w:rPr>
      </w:pPr>
      <w:r w:rsidRPr="00004FA9">
        <w:rPr>
          <w:sz w:val="22"/>
          <w:szCs w:val="22"/>
          <w:lang w:val="sk-SK"/>
        </w:rPr>
        <w:t>Veľkosť balenia:</w:t>
      </w:r>
      <w:r w:rsidR="005048D9" w:rsidRPr="00004FA9">
        <w:rPr>
          <w:sz w:val="22"/>
          <w:szCs w:val="22"/>
          <w:lang w:val="sk-SK"/>
        </w:rPr>
        <w:tab/>
      </w:r>
      <w:r w:rsidRPr="00004FA9">
        <w:rPr>
          <w:sz w:val="22"/>
          <w:szCs w:val="22"/>
          <w:lang w:val="sk-SK"/>
        </w:rPr>
        <w:t>30 x 0,25 mg</w:t>
      </w:r>
    </w:p>
    <w:p w14:paraId="1343E7CE" w14:textId="7FEAFC51" w:rsidR="006172DD" w:rsidRPr="00004FA9" w:rsidRDefault="006172DD" w:rsidP="00004FA9">
      <w:pPr>
        <w:ind w:left="2160"/>
        <w:rPr>
          <w:sz w:val="22"/>
          <w:szCs w:val="22"/>
          <w:lang w:val="sk-SK"/>
        </w:rPr>
      </w:pPr>
      <w:r w:rsidRPr="00004FA9">
        <w:rPr>
          <w:sz w:val="22"/>
          <w:szCs w:val="22"/>
          <w:lang w:val="sk-SK"/>
        </w:rPr>
        <w:t>100 x 0,25 mg</w:t>
      </w:r>
    </w:p>
    <w:p w14:paraId="2F209630" w14:textId="74DEBDB6" w:rsidR="006172DD" w:rsidRPr="00004FA9" w:rsidRDefault="006172DD" w:rsidP="00004FA9">
      <w:pPr>
        <w:ind w:left="2160"/>
        <w:rPr>
          <w:sz w:val="22"/>
          <w:szCs w:val="22"/>
          <w:lang w:val="sk-SK"/>
        </w:rPr>
      </w:pPr>
      <w:r w:rsidRPr="00004FA9">
        <w:rPr>
          <w:sz w:val="22"/>
          <w:szCs w:val="22"/>
          <w:lang w:val="sk-SK"/>
        </w:rPr>
        <w:t>30 x 0,5 mg</w:t>
      </w:r>
    </w:p>
    <w:p w14:paraId="102E8CCD" w14:textId="2020ECED" w:rsidR="006172DD" w:rsidRPr="00004FA9" w:rsidRDefault="006172DD" w:rsidP="00004FA9">
      <w:pPr>
        <w:ind w:left="2160"/>
        <w:rPr>
          <w:sz w:val="22"/>
          <w:szCs w:val="22"/>
          <w:lang w:val="sk-SK"/>
        </w:rPr>
      </w:pPr>
      <w:r w:rsidRPr="00004FA9">
        <w:rPr>
          <w:sz w:val="22"/>
          <w:szCs w:val="22"/>
          <w:lang w:val="sk-SK"/>
        </w:rPr>
        <w:t>100 x 0,5 mg</w:t>
      </w:r>
    </w:p>
    <w:p w14:paraId="64DC5462" w14:textId="2A2DF2AD" w:rsidR="006172DD" w:rsidRPr="00004FA9" w:rsidRDefault="006172DD" w:rsidP="00004FA9">
      <w:pPr>
        <w:ind w:left="2160"/>
        <w:rPr>
          <w:sz w:val="22"/>
          <w:szCs w:val="22"/>
          <w:lang w:val="sk-SK"/>
        </w:rPr>
      </w:pPr>
      <w:r w:rsidRPr="00004FA9">
        <w:rPr>
          <w:sz w:val="22"/>
          <w:szCs w:val="22"/>
          <w:lang w:val="sk-SK"/>
        </w:rPr>
        <w:t>30 x 1 mg</w:t>
      </w:r>
    </w:p>
    <w:p w14:paraId="739E317A" w14:textId="3FC3A1A0" w:rsidR="006172DD" w:rsidRPr="00004FA9" w:rsidRDefault="006172DD" w:rsidP="00004FA9">
      <w:pPr>
        <w:ind w:left="2160"/>
        <w:rPr>
          <w:sz w:val="22"/>
          <w:szCs w:val="22"/>
          <w:lang w:val="sk-SK"/>
        </w:rPr>
      </w:pPr>
      <w:r w:rsidRPr="00004FA9">
        <w:rPr>
          <w:sz w:val="22"/>
          <w:szCs w:val="22"/>
          <w:lang w:val="sk-SK"/>
        </w:rPr>
        <w:t>100 x 1 mg</w:t>
      </w:r>
    </w:p>
    <w:p w14:paraId="16DD1B85" w14:textId="4F1C5B9A" w:rsidR="006172DD" w:rsidRPr="00004FA9" w:rsidRDefault="006172DD" w:rsidP="00004FA9">
      <w:pPr>
        <w:rPr>
          <w:sz w:val="22"/>
          <w:szCs w:val="22"/>
          <w:lang w:val="sk-SK"/>
        </w:rPr>
      </w:pPr>
    </w:p>
    <w:p w14:paraId="3B757D15" w14:textId="77777777" w:rsidR="00964614" w:rsidRPr="00004FA9" w:rsidRDefault="00964614" w:rsidP="00004FA9">
      <w:pPr>
        <w:tabs>
          <w:tab w:val="left" w:pos="567"/>
        </w:tabs>
        <w:rPr>
          <w:b/>
          <w:sz w:val="22"/>
          <w:szCs w:val="22"/>
          <w:lang w:val="sk-SK"/>
        </w:rPr>
      </w:pPr>
      <w:r w:rsidRPr="00004FA9">
        <w:rPr>
          <w:b/>
          <w:sz w:val="22"/>
          <w:szCs w:val="22"/>
          <w:lang w:val="sk-SK"/>
        </w:rPr>
        <w:t>6.6</w:t>
      </w:r>
      <w:r w:rsidR="00E161ED" w:rsidRPr="00004FA9">
        <w:rPr>
          <w:b/>
          <w:sz w:val="22"/>
          <w:szCs w:val="22"/>
          <w:lang w:val="sk-SK"/>
        </w:rPr>
        <w:tab/>
        <w:t>Špeciálne opatrenia na likvidáciu</w:t>
      </w:r>
      <w:r w:rsidR="000F7FF8" w:rsidRPr="00004FA9">
        <w:rPr>
          <w:b/>
          <w:sz w:val="22"/>
          <w:szCs w:val="22"/>
          <w:lang w:val="sk-SK"/>
        </w:rPr>
        <w:t xml:space="preserve"> a iné zaobchádzanie s liekom</w:t>
      </w:r>
      <w:r w:rsidRPr="00004FA9">
        <w:rPr>
          <w:b/>
          <w:sz w:val="22"/>
          <w:szCs w:val="22"/>
          <w:lang w:val="sk-SK"/>
        </w:rPr>
        <w:t xml:space="preserve"> </w:t>
      </w:r>
    </w:p>
    <w:p w14:paraId="254C5836" w14:textId="0DF3130B" w:rsidR="00A51A96" w:rsidRPr="00004FA9" w:rsidRDefault="00A51A96" w:rsidP="00004FA9">
      <w:pPr>
        <w:rPr>
          <w:sz w:val="22"/>
          <w:szCs w:val="22"/>
          <w:lang w:val="sk-SK"/>
        </w:rPr>
      </w:pPr>
    </w:p>
    <w:p w14:paraId="7CE0D153" w14:textId="24E54538" w:rsidR="00964614" w:rsidRPr="00004FA9" w:rsidRDefault="00F50F65" w:rsidP="00004FA9">
      <w:pPr>
        <w:rPr>
          <w:sz w:val="22"/>
          <w:szCs w:val="22"/>
          <w:lang w:val="sk-SK"/>
        </w:rPr>
      </w:pPr>
      <w:r w:rsidRPr="00004FA9">
        <w:rPr>
          <w:sz w:val="22"/>
          <w:szCs w:val="22"/>
          <w:lang w:val="sk-SK"/>
        </w:rPr>
        <w:t xml:space="preserve">Žiadne </w:t>
      </w:r>
      <w:r w:rsidR="00623CB8" w:rsidRPr="00004FA9">
        <w:rPr>
          <w:sz w:val="22"/>
          <w:szCs w:val="22"/>
          <w:lang w:val="sk-SK"/>
        </w:rPr>
        <w:t>zvláštne</w:t>
      </w:r>
      <w:r w:rsidRPr="00004FA9">
        <w:rPr>
          <w:sz w:val="22"/>
          <w:szCs w:val="22"/>
          <w:lang w:val="sk-SK"/>
        </w:rPr>
        <w:t xml:space="preserve"> požiadavky</w:t>
      </w:r>
      <w:r w:rsidR="00964614" w:rsidRPr="00004FA9">
        <w:rPr>
          <w:sz w:val="22"/>
          <w:szCs w:val="22"/>
          <w:lang w:val="sk-SK"/>
        </w:rPr>
        <w:t>.</w:t>
      </w:r>
    </w:p>
    <w:p w14:paraId="57CB68D1" w14:textId="77777777" w:rsidR="004D51AE" w:rsidRPr="00004FA9" w:rsidRDefault="004D51AE" w:rsidP="00004FA9">
      <w:pPr>
        <w:rPr>
          <w:sz w:val="22"/>
          <w:szCs w:val="22"/>
          <w:lang w:val="sk-SK"/>
        </w:rPr>
      </w:pPr>
    </w:p>
    <w:p w14:paraId="7C022999" w14:textId="77777777" w:rsidR="004D51AE" w:rsidRPr="00004FA9" w:rsidRDefault="00A935BA" w:rsidP="00004FA9">
      <w:pPr>
        <w:rPr>
          <w:sz w:val="22"/>
          <w:szCs w:val="22"/>
          <w:lang w:val="sk-SK" w:eastAsia="sk-SK"/>
        </w:rPr>
      </w:pPr>
      <w:r w:rsidRPr="00004FA9">
        <w:rPr>
          <w:sz w:val="22"/>
          <w:szCs w:val="22"/>
          <w:lang w:val="sk-SK" w:eastAsia="sk-SK"/>
        </w:rPr>
        <w:t>Všetok nepoužitý liek alebo odpad vzniknutý z lieku sa má zlikvidovať v súlade s národnými požiadavkami.</w:t>
      </w:r>
    </w:p>
    <w:p w14:paraId="3E675198" w14:textId="77777777" w:rsidR="004D51AE" w:rsidRPr="00004FA9" w:rsidRDefault="004D51AE" w:rsidP="00004FA9">
      <w:pPr>
        <w:rPr>
          <w:sz w:val="22"/>
          <w:szCs w:val="22"/>
          <w:lang w:val="sk-SK"/>
        </w:rPr>
      </w:pPr>
    </w:p>
    <w:p w14:paraId="1CB21567" w14:textId="77777777" w:rsidR="00964614" w:rsidRPr="00004FA9" w:rsidRDefault="00964614" w:rsidP="00004FA9">
      <w:pPr>
        <w:rPr>
          <w:sz w:val="22"/>
          <w:szCs w:val="22"/>
          <w:lang w:val="sk-SK"/>
        </w:rPr>
      </w:pPr>
    </w:p>
    <w:p w14:paraId="76EBDA72" w14:textId="77777777" w:rsidR="00964614" w:rsidRPr="00004FA9" w:rsidRDefault="00964614" w:rsidP="00004FA9">
      <w:pPr>
        <w:pStyle w:val="Zarkazkladnhotextu2"/>
        <w:tabs>
          <w:tab w:val="left" w:pos="567"/>
        </w:tabs>
        <w:spacing w:line="240" w:lineRule="auto"/>
        <w:ind w:left="0"/>
        <w:rPr>
          <w:caps/>
          <w:color w:val="auto"/>
          <w:sz w:val="22"/>
          <w:szCs w:val="22"/>
          <w:lang w:val="sk-SK"/>
        </w:rPr>
      </w:pPr>
      <w:r w:rsidRPr="00004FA9">
        <w:rPr>
          <w:caps/>
          <w:color w:val="auto"/>
          <w:sz w:val="22"/>
          <w:szCs w:val="22"/>
          <w:lang w:val="sk-SK"/>
        </w:rPr>
        <w:t>7.</w:t>
      </w:r>
      <w:r w:rsidR="00E161ED" w:rsidRPr="00004FA9">
        <w:rPr>
          <w:caps/>
          <w:color w:val="auto"/>
          <w:sz w:val="22"/>
          <w:szCs w:val="22"/>
          <w:lang w:val="sk-SK"/>
        </w:rPr>
        <w:tab/>
      </w:r>
      <w:r w:rsidRPr="00004FA9">
        <w:rPr>
          <w:caps/>
          <w:color w:val="auto"/>
          <w:sz w:val="22"/>
          <w:szCs w:val="22"/>
          <w:lang w:val="sk-SK"/>
        </w:rPr>
        <w:t>DržiteĽ rozhodnutia o registrácii</w:t>
      </w:r>
    </w:p>
    <w:p w14:paraId="512832EF" w14:textId="77777777" w:rsidR="00A51A96" w:rsidRPr="00004FA9" w:rsidRDefault="00A51A96" w:rsidP="00004FA9">
      <w:pPr>
        <w:pStyle w:val="Zarkazkladnhotextu2"/>
        <w:spacing w:line="240" w:lineRule="auto"/>
        <w:ind w:left="0"/>
        <w:rPr>
          <w:color w:val="auto"/>
          <w:sz w:val="22"/>
          <w:szCs w:val="22"/>
          <w:lang w:val="sk-SK"/>
        </w:rPr>
      </w:pPr>
    </w:p>
    <w:p w14:paraId="0E36EDD8" w14:textId="4170F5C0" w:rsidR="00C05F3E" w:rsidRPr="00004FA9" w:rsidRDefault="004651CC" w:rsidP="00004FA9">
      <w:pPr>
        <w:pStyle w:val="Zarkazkladnhotextu2"/>
        <w:spacing w:line="240" w:lineRule="auto"/>
        <w:ind w:left="0"/>
        <w:rPr>
          <w:color w:val="auto"/>
          <w:sz w:val="22"/>
          <w:szCs w:val="22"/>
          <w:lang w:val="sk-SK"/>
        </w:rPr>
      </w:pPr>
      <w:r w:rsidRPr="00004FA9">
        <w:rPr>
          <w:b w:val="0"/>
          <w:color w:val="auto"/>
          <w:sz w:val="22"/>
          <w:szCs w:val="22"/>
          <w:lang w:val="sk-SK"/>
        </w:rPr>
        <w:t>Egis</w:t>
      </w:r>
      <w:r w:rsidR="00964614" w:rsidRPr="00004FA9">
        <w:rPr>
          <w:b w:val="0"/>
          <w:color w:val="auto"/>
          <w:sz w:val="22"/>
          <w:szCs w:val="22"/>
          <w:lang w:val="sk-SK"/>
        </w:rPr>
        <w:t xml:space="preserve"> Ph</w:t>
      </w:r>
      <w:r w:rsidR="00D31DD0" w:rsidRPr="00004FA9">
        <w:rPr>
          <w:b w:val="0"/>
          <w:color w:val="auto"/>
          <w:sz w:val="22"/>
          <w:szCs w:val="22"/>
          <w:lang w:val="sk-SK"/>
        </w:rPr>
        <w:t>armaceuticals PLC</w:t>
      </w:r>
      <w:r w:rsidR="00F50F65" w:rsidRPr="00004FA9">
        <w:rPr>
          <w:b w:val="0"/>
          <w:color w:val="auto"/>
          <w:sz w:val="22"/>
          <w:szCs w:val="22"/>
          <w:lang w:val="sk-SK"/>
        </w:rPr>
        <w:br/>
        <w:t xml:space="preserve">1106 Budapešť, Keresztúri </w:t>
      </w:r>
      <w:r w:rsidR="00E161ED" w:rsidRPr="00004FA9">
        <w:rPr>
          <w:b w:val="0"/>
          <w:color w:val="auto"/>
          <w:sz w:val="22"/>
          <w:szCs w:val="22"/>
          <w:lang w:val="sk-SK"/>
        </w:rPr>
        <w:t>út</w:t>
      </w:r>
      <w:r w:rsidR="00964614" w:rsidRPr="00004FA9">
        <w:rPr>
          <w:b w:val="0"/>
          <w:color w:val="auto"/>
          <w:sz w:val="22"/>
          <w:szCs w:val="22"/>
          <w:lang w:val="sk-SK"/>
        </w:rPr>
        <w:t xml:space="preserve"> 30-38.</w:t>
      </w:r>
      <w:r w:rsidR="00964614" w:rsidRPr="00004FA9">
        <w:rPr>
          <w:b w:val="0"/>
          <w:color w:val="auto"/>
          <w:sz w:val="22"/>
          <w:szCs w:val="22"/>
          <w:lang w:val="sk-SK"/>
        </w:rPr>
        <w:br/>
      </w:r>
      <w:r w:rsidR="004A79FB" w:rsidRPr="00004FA9">
        <w:rPr>
          <w:b w:val="0"/>
          <w:color w:val="auto"/>
          <w:sz w:val="22"/>
          <w:szCs w:val="22"/>
          <w:lang w:val="sk-SK"/>
        </w:rPr>
        <w:t>Maďarsko</w:t>
      </w:r>
    </w:p>
    <w:p w14:paraId="6C4F23F9" w14:textId="153CDDFB" w:rsidR="00964614" w:rsidRPr="00004FA9" w:rsidRDefault="00964614" w:rsidP="00004FA9">
      <w:pPr>
        <w:rPr>
          <w:b/>
          <w:color w:val="000000"/>
          <w:sz w:val="22"/>
          <w:szCs w:val="22"/>
          <w:lang w:val="sk-SK"/>
        </w:rPr>
      </w:pPr>
    </w:p>
    <w:p w14:paraId="5B1C9F34" w14:textId="77777777" w:rsidR="00191C11" w:rsidRPr="00004FA9" w:rsidRDefault="00191C11" w:rsidP="00004FA9">
      <w:pPr>
        <w:rPr>
          <w:b/>
          <w:color w:val="000000"/>
          <w:sz w:val="22"/>
          <w:szCs w:val="22"/>
          <w:lang w:val="sk-SK"/>
        </w:rPr>
      </w:pPr>
    </w:p>
    <w:p w14:paraId="3324039D" w14:textId="2E1ECBCF" w:rsidR="00964614" w:rsidRPr="00004FA9" w:rsidRDefault="00964614" w:rsidP="00004FA9">
      <w:pPr>
        <w:tabs>
          <w:tab w:val="left" w:pos="567"/>
        </w:tabs>
        <w:rPr>
          <w:b/>
          <w:caps/>
          <w:color w:val="000000"/>
          <w:sz w:val="22"/>
          <w:szCs w:val="22"/>
          <w:lang w:val="sk-SK"/>
        </w:rPr>
      </w:pPr>
      <w:r w:rsidRPr="00004FA9">
        <w:rPr>
          <w:b/>
          <w:caps/>
          <w:color w:val="000000"/>
          <w:sz w:val="22"/>
          <w:szCs w:val="22"/>
          <w:lang w:val="sk-SK"/>
        </w:rPr>
        <w:t>8.</w:t>
      </w:r>
      <w:r w:rsidR="00E161ED" w:rsidRPr="00004FA9">
        <w:rPr>
          <w:b/>
          <w:caps/>
          <w:color w:val="000000"/>
          <w:sz w:val="22"/>
          <w:szCs w:val="22"/>
          <w:lang w:val="sk-SK"/>
        </w:rPr>
        <w:tab/>
      </w:r>
      <w:r w:rsidRPr="00004FA9">
        <w:rPr>
          <w:b/>
          <w:caps/>
          <w:color w:val="000000"/>
          <w:sz w:val="22"/>
          <w:szCs w:val="22"/>
          <w:lang w:val="sk-SK"/>
        </w:rPr>
        <w:t>Registračné čísla</w:t>
      </w:r>
    </w:p>
    <w:p w14:paraId="07AB7721" w14:textId="77777777" w:rsidR="00964614" w:rsidRPr="00004FA9" w:rsidRDefault="00964614" w:rsidP="00004FA9">
      <w:pPr>
        <w:rPr>
          <w:b/>
          <w:color w:val="000000"/>
          <w:sz w:val="22"/>
          <w:szCs w:val="22"/>
          <w:lang w:val="sk-SK"/>
        </w:rPr>
      </w:pPr>
    </w:p>
    <w:p w14:paraId="5805DF57" w14:textId="472F3C0B" w:rsidR="00964614" w:rsidRPr="00004FA9" w:rsidRDefault="00964614" w:rsidP="00004FA9">
      <w:pPr>
        <w:ind w:left="1701" w:hanging="1701"/>
        <w:rPr>
          <w:sz w:val="22"/>
          <w:szCs w:val="22"/>
          <w:lang w:val="sk-SK"/>
        </w:rPr>
      </w:pPr>
      <w:r w:rsidRPr="00004FA9">
        <w:rPr>
          <w:sz w:val="22"/>
          <w:szCs w:val="22"/>
          <w:lang w:val="sk-SK"/>
        </w:rPr>
        <w:t>0</w:t>
      </w:r>
      <w:r w:rsidR="004828C7" w:rsidRPr="00004FA9">
        <w:rPr>
          <w:sz w:val="22"/>
          <w:szCs w:val="22"/>
          <w:lang w:val="sk-SK"/>
        </w:rPr>
        <w:t>,</w:t>
      </w:r>
      <w:r w:rsidRPr="00004FA9">
        <w:rPr>
          <w:sz w:val="22"/>
          <w:szCs w:val="22"/>
          <w:lang w:val="sk-SK"/>
        </w:rPr>
        <w:t>25 mg tablety</w:t>
      </w:r>
      <w:r w:rsidR="008D6E9E" w:rsidRPr="00004FA9">
        <w:rPr>
          <w:sz w:val="22"/>
          <w:szCs w:val="22"/>
          <w:lang w:val="sk-SK"/>
        </w:rPr>
        <w:t>:</w:t>
      </w:r>
      <w:r w:rsidR="008D6E9E" w:rsidRPr="00004FA9">
        <w:rPr>
          <w:sz w:val="22"/>
          <w:szCs w:val="22"/>
          <w:lang w:val="sk-SK"/>
        </w:rPr>
        <w:tab/>
      </w:r>
      <w:r w:rsidRPr="00004FA9">
        <w:rPr>
          <w:sz w:val="22"/>
          <w:szCs w:val="22"/>
          <w:lang w:val="sk-SK"/>
        </w:rPr>
        <w:t>70/0140/00-S</w:t>
      </w:r>
    </w:p>
    <w:p w14:paraId="7455E8D7" w14:textId="1EDDD4B5" w:rsidR="00964614" w:rsidRPr="00004FA9" w:rsidRDefault="00964614" w:rsidP="00004FA9">
      <w:pPr>
        <w:ind w:left="1701" w:hanging="1701"/>
        <w:rPr>
          <w:sz w:val="22"/>
          <w:szCs w:val="22"/>
          <w:lang w:val="sk-SK"/>
        </w:rPr>
      </w:pPr>
      <w:r w:rsidRPr="00004FA9">
        <w:rPr>
          <w:sz w:val="22"/>
          <w:szCs w:val="22"/>
          <w:lang w:val="sk-SK"/>
        </w:rPr>
        <w:t>0</w:t>
      </w:r>
      <w:r w:rsidR="004828C7" w:rsidRPr="00004FA9">
        <w:rPr>
          <w:sz w:val="22"/>
          <w:szCs w:val="22"/>
          <w:lang w:val="sk-SK"/>
        </w:rPr>
        <w:t>,</w:t>
      </w:r>
      <w:r w:rsidRPr="00004FA9">
        <w:rPr>
          <w:sz w:val="22"/>
          <w:szCs w:val="22"/>
          <w:lang w:val="sk-SK"/>
        </w:rPr>
        <w:t>5 mg tablety</w:t>
      </w:r>
      <w:r w:rsidR="008D6E9E" w:rsidRPr="00004FA9">
        <w:rPr>
          <w:sz w:val="22"/>
          <w:szCs w:val="22"/>
          <w:lang w:val="sk-SK"/>
        </w:rPr>
        <w:t>:</w:t>
      </w:r>
      <w:r w:rsidR="008D6E9E" w:rsidRPr="00004FA9">
        <w:rPr>
          <w:sz w:val="22"/>
          <w:szCs w:val="22"/>
          <w:lang w:val="sk-SK"/>
        </w:rPr>
        <w:tab/>
      </w:r>
      <w:r w:rsidRPr="00004FA9">
        <w:rPr>
          <w:sz w:val="22"/>
          <w:szCs w:val="22"/>
          <w:lang w:val="sk-SK"/>
        </w:rPr>
        <w:t>70/0141/00-S</w:t>
      </w:r>
    </w:p>
    <w:p w14:paraId="1ED270F3" w14:textId="13041C47" w:rsidR="00964614" w:rsidRPr="00004FA9" w:rsidRDefault="00964614" w:rsidP="00004FA9">
      <w:pPr>
        <w:ind w:left="1701" w:hanging="1701"/>
        <w:rPr>
          <w:sz w:val="22"/>
          <w:szCs w:val="22"/>
          <w:lang w:val="sk-SK"/>
        </w:rPr>
      </w:pPr>
      <w:r w:rsidRPr="00004FA9">
        <w:rPr>
          <w:sz w:val="22"/>
          <w:szCs w:val="22"/>
          <w:lang w:val="sk-SK"/>
        </w:rPr>
        <w:t>1 mg tablety</w:t>
      </w:r>
      <w:r w:rsidR="008D6E9E" w:rsidRPr="00004FA9">
        <w:rPr>
          <w:sz w:val="22"/>
          <w:szCs w:val="22"/>
          <w:lang w:val="sk-SK"/>
        </w:rPr>
        <w:t xml:space="preserve">: </w:t>
      </w:r>
      <w:r w:rsidR="008D6E9E" w:rsidRPr="00004FA9">
        <w:rPr>
          <w:sz w:val="22"/>
          <w:szCs w:val="22"/>
          <w:lang w:val="sk-SK"/>
        </w:rPr>
        <w:tab/>
      </w:r>
      <w:r w:rsidRPr="00004FA9">
        <w:rPr>
          <w:sz w:val="22"/>
          <w:szCs w:val="22"/>
          <w:lang w:val="sk-SK"/>
        </w:rPr>
        <w:t>70/0142/00-S</w:t>
      </w:r>
    </w:p>
    <w:p w14:paraId="0A43E309" w14:textId="77777777" w:rsidR="00C05F3E" w:rsidRPr="00004FA9" w:rsidRDefault="00C05F3E" w:rsidP="00004FA9">
      <w:pPr>
        <w:rPr>
          <w:sz w:val="22"/>
          <w:szCs w:val="22"/>
          <w:lang w:val="sk-SK"/>
        </w:rPr>
      </w:pPr>
    </w:p>
    <w:p w14:paraId="6969920E" w14:textId="77777777" w:rsidR="00964614" w:rsidRPr="00004FA9" w:rsidRDefault="00964614" w:rsidP="00004FA9">
      <w:pPr>
        <w:rPr>
          <w:b/>
          <w:color w:val="000000"/>
          <w:sz w:val="22"/>
          <w:szCs w:val="22"/>
          <w:lang w:val="sk-SK"/>
        </w:rPr>
      </w:pPr>
    </w:p>
    <w:p w14:paraId="12150F5C" w14:textId="77777777" w:rsidR="00964614" w:rsidRPr="00004FA9" w:rsidRDefault="00964614" w:rsidP="00004FA9">
      <w:pPr>
        <w:tabs>
          <w:tab w:val="left" w:pos="0"/>
        </w:tabs>
        <w:ind w:left="567" w:hanging="567"/>
        <w:rPr>
          <w:b/>
          <w:caps/>
          <w:sz w:val="22"/>
          <w:szCs w:val="22"/>
          <w:lang w:val="sk-SK"/>
        </w:rPr>
      </w:pPr>
      <w:r w:rsidRPr="00004FA9">
        <w:rPr>
          <w:b/>
          <w:caps/>
          <w:sz w:val="22"/>
          <w:szCs w:val="22"/>
          <w:lang w:val="sk-SK"/>
        </w:rPr>
        <w:t>9.</w:t>
      </w:r>
      <w:r w:rsidR="00E161ED" w:rsidRPr="00004FA9">
        <w:rPr>
          <w:b/>
          <w:caps/>
          <w:sz w:val="22"/>
          <w:szCs w:val="22"/>
          <w:lang w:val="sk-SK"/>
        </w:rPr>
        <w:tab/>
      </w:r>
      <w:r w:rsidRPr="00004FA9">
        <w:rPr>
          <w:b/>
          <w:caps/>
          <w:sz w:val="22"/>
          <w:szCs w:val="22"/>
          <w:lang w:val="sk-SK"/>
        </w:rPr>
        <w:t xml:space="preserve">Dátum </w:t>
      </w:r>
      <w:r w:rsidR="00E161ED" w:rsidRPr="00004FA9">
        <w:rPr>
          <w:b/>
          <w:caps/>
          <w:sz w:val="22"/>
          <w:szCs w:val="22"/>
          <w:lang w:val="sk-SK"/>
        </w:rPr>
        <w:t xml:space="preserve">PRVEJ </w:t>
      </w:r>
      <w:r w:rsidRPr="00004FA9">
        <w:rPr>
          <w:b/>
          <w:caps/>
          <w:sz w:val="22"/>
          <w:szCs w:val="22"/>
          <w:lang w:val="sk-SK"/>
        </w:rPr>
        <w:t>registrácie/predĺžENIA REGISTRÁCIE</w:t>
      </w:r>
    </w:p>
    <w:p w14:paraId="4CFB01F4" w14:textId="77777777" w:rsidR="00964614" w:rsidRPr="00004FA9" w:rsidRDefault="00964614" w:rsidP="00004FA9">
      <w:pPr>
        <w:rPr>
          <w:sz w:val="22"/>
          <w:szCs w:val="22"/>
          <w:lang w:val="sk-SK"/>
        </w:rPr>
      </w:pPr>
    </w:p>
    <w:p w14:paraId="5486DD0F" w14:textId="123E5405" w:rsidR="00AF7742" w:rsidRPr="00004FA9" w:rsidRDefault="00F50F65" w:rsidP="00004FA9">
      <w:pPr>
        <w:rPr>
          <w:sz w:val="22"/>
          <w:szCs w:val="22"/>
          <w:lang w:val="sk-SK"/>
        </w:rPr>
      </w:pPr>
      <w:r w:rsidRPr="00004FA9">
        <w:rPr>
          <w:sz w:val="22"/>
          <w:szCs w:val="22"/>
          <w:lang w:val="sk-SK"/>
        </w:rPr>
        <w:t>Dátum prvej registrácie</w:t>
      </w:r>
      <w:r w:rsidR="004828C7" w:rsidRPr="00004FA9">
        <w:rPr>
          <w:sz w:val="22"/>
          <w:szCs w:val="22"/>
          <w:lang w:val="sk-SK"/>
        </w:rPr>
        <w:t xml:space="preserve">: </w:t>
      </w:r>
      <w:r w:rsidR="008E1CE7" w:rsidRPr="00004FA9">
        <w:rPr>
          <w:sz w:val="22"/>
          <w:szCs w:val="22"/>
          <w:lang w:val="sk-SK"/>
        </w:rPr>
        <w:t xml:space="preserve">2. </w:t>
      </w:r>
      <w:r w:rsidR="0015598F" w:rsidRPr="00004FA9">
        <w:rPr>
          <w:sz w:val="22"/>
          <w:szCs w:val="22"/>
          <w:lang w:val="sk-SK"/>
        </w:rPr>
        <w:t>mája</w:t>
      </w:r>
      <w:r w:rsidRPr="00004FA9">
        <w:rPr>
          <w:sz w:val="22"/>
          <w:szCs w:val="22"/>
          <w:lang w:val="sk-SK"/>
        </w:rPr>
        <w:t xml:space="preserve"> 2000</w:t>
      </w:r>
    </w:p>
    <w:p w14:paraId="54DB661C" w14:textId="735F4EA1" w:rsidR="00C05F3E" w:rsidRPr="00004FA9" w:rsidRDefault="00A31E7D" w:rsidP="00004FA9">
      <w:pPr>
        <w:rPr>
          <w:sz w:val="22"/>
          <w:szCs w:val="22"/>
          <w:lang w:val="sk-SK"/>
        </w:rPr>
      </w:pPr>
      <w:r w:rsidRPr="00004FA9">
        <w:rPr>
          <w:sz w:val="22"/>
          <w:szCs w:val="22"/>
          <w:lang w:val="sk-SK"/>
        </w:rPr>
        <w:t>Dátum posledného predĺženia</w:t>
      </w:r>
      <w:r w:rsidR="00B96488" w:rsidRPr="00004FA9">
        <w:rPr>
          <w:sz w:val="22"/>
          <w:szCs w:val="22"/>
          <w:lang w:val="sk-SK"/>
        </w:rPr>
        <w:t xml:space="preserve"> registrácie</w:t>
      </w:r>
      <w:r w:rsidRPr="00004FA9">
        <w:rPr>
          <w:sz w:val="22"/>
          <w:szCs w:val="22"/>
          <w:lang w:val="sk-SK"/>
        </w:rPr>
        <w:t>:</w:t>
      </w:r>
      <w:r w:rsidR="00CD0262" w:rsidRPr="00004FA9">
        <w:rPr>
          <w:sz w:val="22"/>
          <w:szCs w:val="22"/>
          <w:lang w:val="sk-SK"/>
        </w:rPr>
        <w:t xml:space="preserve"> 30.</w:t>
      </w:r>
      <w:r w:rsidR="0015598F" w:rsidRPr="00004FA9">
        <w:rPr>
          <w:sz w:val="22"/>
          <w:szCs w:val="22"/>
          <w:lang w:val="sk-SK"/>
        </w:rPr>
        <w:t xml:space="preserve"> novembra </w:t>
      </w:r>
      <w:r w:rsidR="00CD0262" w:rsidRPr="00004FA9">
        <w:rPr>
          <w:sz w:val="22"/>
          <w:szCs w:val="22"/>
          <w:lang w:val="sk-SK"/>
        </w:rPr>
        <w:t>2006</w:t>
      </w:r>
    </w:p>
    <w:p w14:paraId="7FE91BF5" w14:textId="77777777" w:rsidR="00DD2CDE" w:rsidRPr="00004FA9" w:rsidRDefault="00DD2CDE" w:rsidP="00004FA9">
      <w:pPr>
        <w:rPr>
          <w:sz w:val="22"/>
          <w:szCs w:val="22"/>
          <w:lang w:val="sk-SK"/>
        </w:rPr>
      </w:pPr>
    </w:p>
    <w:p w14:paraId="2CE27367" w14:textId="77777777" w:rsidR="00964614" w:rsidRPr="00004FA9" w:rsidRDefault="00964614" w:rsidP="00004FA9">
      <w:pPr>
        <w:rPr>
          <w:sz w:val="22"/>
          <w:szCs w:val="22"/>
          <w:lang w:val="sk-SK"/>
        </w:rPr>
      </w:pPr>
    </w:p>
    <w:p w14:paraId="0671F164" w14:textId="77777777" w:rsidR="00964614" w:rsidRPr="00004FA9" w:rsidRDefault="00964614" w:rsidP="00004FA9">
      <w:pPr>
        <w:tabs>
          <w:tab w:val="left" w:pos="0"/>
        </w:tabs>
        <w:ind w:left="567" w:hanging="567"/>
        <w:rPr>
          <w:b/>
          <w:caps/>
          <w:sz w:val="22"/>
          <w:szCs w:val="22"/>
          <w:lang w:val="sk-SK"/>
        </w:rPr>
      </w:pPr>
      <w:r w:rsidRPr="00004FA9">
        <w:rPr>
          <w:b/>
          <w:caps/>
          <w:sz w:val="22"/>
          <w:szCs w:val="22"/>
          <w:lang w:val="sk-SK"/>
        </w:rPr>
        <w:t>10.</w:t>
      </w:r>
      <w:r w:rsidR="00E161ED" w:rsidRPr="00004FA9">
        <w:rPr>
          <w:b/>
          <w:caps/>
          <w:sz w:val="22"/>
          <w:szCs w:val="22"/>
          <w:lang w:val="sk-SK"/>
        </w:rPr>
        <w:tab/>
      </w:r>
      <w:r w:rsidRPr="00004FA9">
        <w:rPr>
          <w:b/>
          <w:caps/>
          <w:sz w:val="22"/>
          <w:szCs w:val="22"/>
          <w:lang w:val="sk-SK"/>
        </w:rPr>
        <w:t>Dátum revízie textu</w:t>
      </w:r>
    </w:p>
    <w:p w14:paraId="5C463AEE" w14:textId="77777777" w:rsidR="00964614" w:rsidRPr="00004FA9" w:rsidRDefault="00964614" w:rsidP="00004FA9">
      <w:pPr>
        <w:rPr>
          <w:sz w:val="22"/>
          <w:szCs w:val="22"/>
          <w:lang w:val="sk-SK"/>
        </w:rPr>
      </w:pPr>
    </w:p>
    <w:p w14:paraId="0D4F9FBF" w14:textId="01932CBC" w:rsidR="00964614" w:rsidRPr="00004FA9" w:rsidRDefault="00BF6FC0" w:rsidP="00004FA9">
      <w:pPr>
        <w:rPr>
          <w:sz w:val="22"/>
          <w:szCs w:val="22"/>
          <w:lang w:val="sk-SK"/>
        </w:rPr>
      </w:pPr>
      <w:r w:rsidRPr="00004FA9">
        <w:rPr>
          <w:sz w:val="22"/>
          <w:szCs w:val="22"/>
          <w:lang w:val="sk-SK"/>
        </w:rPr>
        <w:t>10/</w:t>
      </w:r>
      <w:r w:rsidR="00623CB8" w:rsidRPr="00004FA9">
        <w:rPr>
          <w:sz w:val="22"/>
          <w:szCs w:val="22"/>
          <w:lang w:val="sk-SK"/>
        </w:rPr>
        <w:t>2018</w:t>
      </w:r>
    </w:p>
    <w:sectPr w:rsidR="00964614" w:rsidRPr="00004FA9" w:rsidSect="00D40AC4">
      <w:headerReference w:type="default" r:id="rId8"/>
      <w:footerReference w:type="default" r:id="rId9"/>
      <w:headerReference w:type="first" r:id="rId10"/>
      <w:pgSz w:w="12240" w:h="15840" w:code="1"/>
      <w:pgMar w:top="1134" w:right="1418" w:bottom="1134" w:left="1418" w:header="737" w:footer="737"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B5A19" w16cid:durableId="1EC25AFF"/>
  <w16cid:commentId w16cid:paraId="5BC3EF42" w16cid:durableId="1EC25B77"/>
  <w16cid:commentId w16cid:paraId="086D60EC" w16cid:durableId="1EB1669F"/>
  <w16cid:commentId w16cid:paraId="5BB367F0" w16cid:durableId="1EB16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D535D" w14:textId="77777777" w:rsidR="006B1123" w:rsidRDefault="006B1123">
      <w:r>
        <w:separator/>
      </w:r>
    </w:p>
  </w:endnote>
  <w:endnote w:type="continuationSeparator" w:id="0">
    <w:p w14:paraId="676D4C9B" w14:textId="77777777" w:rsidR="006B1123" w:rsidRDefault="006B1123">
      <w:r>
        <w:continuationSeparator/>
      </w:r>
    </w:p>
  </w:endnote>
  <w:endnote w:type="continuationNotice" w:id="1">
    <w:p w14:paraId="718D345D" w14:textId="77777777" w:rsidR="006B1123" w:rsidRDefault="006B1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00959" w14:textId="3D406F14" w:rsidR="00853577" w:rsidRDefault="00853577">
    <w:pPr>
      <w:pStyle w:val="Pta"/>
      <w:jc w:val="center"/>
      <w:rPr>
        <w:lang w:val="hu-HU"/>
      </w:rPr>
    </w:pPr>
    <w:r>
      <w:rPr>
        <w:rStyle w:val="slostrany"/>
        <w:sz w:val="18"/>
      </w:rPr>
      <w:fldChar w:fldCharType="begin"/>
    </w:r>
    <w:r>
      <w:rPr>
        <w:rStyle w:val="slostrany"/>
        <w:sz w:val="18"/>
      </w:rPr>
      <w:instrText xml:space="preserve"> PAGE </w:instrText>
    </w:r>
    <w:r>
      <w:rPr>
        <w:rStyle w:val="slostrany"/>
        <w:sz w:val="18"/>
      </w:rPr>
      <w:fldChar w:fldCharType="separate"/>
    </w:r>
    <w:r w:rsidR="00D40AC4">
      <w:rPr>
        <w:rStyle w:val="slostrany"/>
        <w:noProof/>
        <w:sz w:val="18"/>
      </w:rPr>
      <w:t>1</w:t>
    </w:r>
    <w:r>
      <w:rPr>
        <w:rStyle w:val="slostrany"/>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4A761" w14:textId="77777777" w:rsidR="006B1123" w:rsidRDefault="006B1123">
      <w:r>
        <w:separator/>
      </w:r>
    </w:p>
  </w:footnote>
  <w:footnote w:type="continuationSeparator" w:id="0">
    <w:p w14:paraId="7EED0819" w14:textId="77777777" w:rsidR="006B1123" w:rsidRDefault="006B1123">
      <w:r>
        <w:continuationSeparator/>
      </w:r>
    </w:p>
  </w:footnote>
  <w:footnote w:type="continuationNotice" w:id="1">
    <w:p w14:paraId="0B48502B" w14:textId="77777777" w:rsidR="006B1123" w:rsidRDefault="006B1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5B59" w14:textId="0627D64F" w:rsidR="00853577" w:rsidRPr="00516EE3" w:rsidRDefault="00853577" w:rsidP="004651CC">
    <w:pPr>
      <w:pStyle w:val="Hlavika"/>
    </w:pPr>
    <w:r w:rsidRPr="00516EE3">
      <w:rPr>
        <w:sz w:val="18"/>
        <w:szCs w:val="18"/>
        <w:lang w:val="sk-SK"/>
      </w:rPr>
      <w:t xml:space="preserve">Príloha č. 1 k notifikácii o zmene, ev. č.: </w:t>
    </w:r>
    <w:r w:rsidRPr="009F367D">
      <w:rPr>
        <w:sz w:val="18"/>
        <w:szCs w:val="18"/>
        <w:lang w:val="sk-SK"/>
      </w:rPr>
      <w:t>2018/03915-Z1B</w:t>
    </w:r>
  </w:p>
  <w:p w14:paraId="284FD0CA" w14:textId="77777777" w:rsidR="00853577" w:rsidRPr="003223A9" w:rsidRDefault="00853577">
    <w:pPr>
      <w:pStyle w:val="Hlavika"/>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5692" w14:textId="1C73F97B" w:rsidR="00853577" w:rsidRPr="003223A9" w:rsidRDefault="00853577">
    <w:pPr>
      <w:pStyle w:val="Hlavika"/>
    </w:pPr>
    <w:r w:rsidRPr="003223A9">
      <w:rPr>
        <w:sz w:val="18"/>
        <w:szCs w:val="18"/>
        <w:lang w:val="sk-SK"/>
      </w:rPr>
      <w:t>Príloha č. 1 k notifikácii o zmene, ev. č.: 2016/06799-Z1B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3809"/>
    <w:multiLevelType w:val="hybridMultilevel"/>
    <w:tmpl w:val="EB8CF26C"/>
    <w:lvl w:ilvl="0" w:tplc="56DC9A30">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FD6416"/>
    <w:multiLevelType w:val="hybridMultilevel"/>
    <w:tmpl w:val="B95476B0"/>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B50EF"/>
    <w:multiLevelType w:val="multilevel"/>
    <w:tmpl w:val="884E865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505F27"/>
    <w:multiLevelType w:val="hybridMultilevel"/>
    <w:tmpl w:val="39DAB70C"/>
    <w:lvl w:ilvl="0" w:tplc="72C448E8">
      <w:start w:val="1"/>
      <w:numFmt w:val="bullet"/>
      <w:lvlText w:val=""/>
      <w:lvlJc w:val="left"/>
      <w:pPr>
        <w:tabs>
          <w:tab w:val="num" w:pos="397"/>
        </w:tabs>
        <w:ind w:left="397" w:hanging="397"/>
      </w:pPr>
      <w:rPr>
        <w:rFonts w:ascii="Symbol" w:hAnsi="Symbol" w:hint="default"/>
      </w:rPr>
    </w:lvl>
    <w:lvl w:ilvl="1" w:tplc="7D46836E">
      <w:start w:val="1"/>
      <w:numFmt w:val="bullet"/>
      <w:lvlText w:val="o"/>
      <w:lvlJc w:val="left"/>
      <w:pPr>
        <w:tabs>
          <w:tab w:val="num" w:pos="873"/>
        </w:tabs>
        <w:ind w:left="873" w:hanging="360"/>
      </w:pPr>
      <w:rPr>
        <w:rFonts w:ascii="Courier New" w:hAnsi="Courier New" w:hint="default"/>
      </w:rPr>
    </w:lvl>
    <w:lvl w:ilvl="2" w:tplc="74AEA0E2" w:tentative="1">
      <w:start w:val="1"/>
      <w:numFmt w:val="bullet"/>
      <w:lvlText w:val=""/>
      <w:lvlJc w:val="left"/>
      <w:pPr>
        <w:tabs>
          <w:tab w:val="num" w:pos="1593"/>
        </w:tabs>
        <w:ind w:left="1593" w:hanging="360"/>
      </w:pPr>
      <w:rPr>
        <w:rFonts w:ascii="Wingdings" w:hAnsi="Wingdings" w:hint="default"/>
      </w:rPr>
    </w:lvl>
    <w:lvl w:ilvl="3" w:tplc="A50AD8F0" w:tentative="1">
      <w:start w:val="1"/>
      <w:numFmt w:val="bullet"/>
      <w:lvlText w:val=""/>
      <w:lvlJc w:val="left"/>
      <w:pPr>
        <w:tabs>
          <w:tab w:val="num" w:pos="2313"/>
        </w:tabs>
        <w:ind w:left="2313" w:hanging="360"/>
      </w:pPr>
      <w:rPr>
        <w:rFonts w:ascii="Symbol" w:hAnsi="Symbol" w:hint="default"/>
      </w:rPr>
    </w:lvl>
    <w:lvl w:ilvl="4" w:tplc="ECDEA0BE" w:tentative="1">
      <w:start w:val="1"/>
      <w:numFmt w:val="bullet"/>
      <w:lvlText w:val="o"/>
      <w:lvlJc w:val="left"/>
      <w:pPr>
        <w:tabs>
          <w:tab w:val="num" w:pos="3033"/>
        </w:tabs>
        <w:ind w:left="3033" w:hanging="360"/>
      </w:pPr>
      <w:rPr>
        <w:rFonts w:ascii="Courier New" w:hAnsi="Courier New" w:hint="default"/>
      </w:rPr>
    </w:lvl>
    <w:lvl w:ilvl="5" w:tplc="3B44172A" w:tentative="1">
      <w:start w:val="1"/>
      <w:numFmt w:val="bullet"/>
      <w:lvlText w:val=""/>
      <w:lvlJc w:val="left"/>
      <w:pPr>
        <w:tabs>
          <w:tab w:val="num" w:pos="3753"/>
        </w:tabs>
        <w:ind w:left="3753" w:hanging="360"/>
      </w:pPr>
      <w:rPr>
        <w:rFonts w:ascii="Wingdings" w:hAnsi="Wingdings" w:hint="default"/>
      </w:rPr>
    </w:lvl>
    <w:lvl w:ilvl="6" w:tplc="0F684B5C" w:tentative="1">
      <w:start w:val="1"/>
      <w:numFmt w:val="bullet"/>
      <w:lvlText w:val=""/>
      <w:lvlJc w:val="left"/>
      <w:pPr>
        <w:tabs>
          <w:tab w:val="num" w:pos="4473"/>
        </w:tabs>
        <w:ind w:left="4473" w:hanging="360"/>
      </w:pPr>
      <w:rPr>
        <w:rFonts w:ascii="Symbol" w:hAnsi="Symbol" w:hint="default"/>
      </w:rPr>
    </w:lvl>
    <w:lvl w:ilvl="7" w:tplc="98F214EA" w:tentative="1">
      <w:start w:val="1"/>
      <w:numFmt w:val="bullet"/>
      <w:lvlText w:val="o"/>
      <w:lvlJc w:val="left"/>
      <w:pPr>
        <w:tabs>
          <w:tab w:val="num" w:pos="5193"/>
        </w:tabs>
        <w:ind w:left="5193" w:hanging="360"/>
      </w:pPr>
      <w:rPr>
        <w:rFonts w:ascii="Courier New" w:hAnsi="Courier New" w:hint="default"/>
      </w:rPr>
    </w:lvl>
    <w:lvl w:ilvl="8" w:tplc="D562B558"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7AA509D"/>
    <w:multiLevelType w:val="hybridMultilevel"/>
    <w:tmpl w:val="70E2F15A"/>
    <w:lvl w:ilvl="0" w:tplc="9ACAC120">
      <w:start w:val="1"/>
      <w:numFmt w:val="bullet"/>
      <w:lvlText w:val=""/>
      <w:lvlJc w:val="left"/>
      <w:pPr>
        <w:tabs>
          <w:tab w:val="num" w:pos="397"/>
        </w:tabs>
        <w:ind w:left="397" w:hanging="397"/>
      </w:pPr>
      <w:rPr>
        <w:rFonts w:ascii="Symbol" w:hAnsi="Symbol" w:hint="default"/>
      </w:rPr>
    </w:lvl>
    <w:lvl w:ilvl="1" w:tplc="8236D3F8">
      <w:start w:val="1"/>
      <w:numFmt w:val="bullet"/>
      <w:lvlText w:val="o"/>
      <w:lvlJc w:val="left"/>
      <w:pPr>
        <w:tabs>
          <w:tab w:val="num" w:pos="1440"/>
        </w:tabs>
        <w:ind w:left="1440" w:hanging="360"/>
      </w:pPr>
      <w:rPr>
        <w:rFonts w:ascii="Courier New" w:hAnsi="Courier New" w:hint="default"/>
      </w:rPr>
    </w:lvl>
    <w:lvl w:ilvl="2" w:tplc="6CB49116" w:tentative="1">
      <w:start w:val="1"/>
      <w:numFmt w:val="bullet"/>
      <w:lvlText w:val=""/>
      <w:lvlJc w:val="left"/>
      <w:pPr>
        <w:tabs>
          <w:tab w:val="num" w:pos="2160"/>
        </w:tabs>
        <w:ind w:left="2160" w:hanging="360"/>
      </w:pPr>
      <w:rPr>
        <w:rFonts w:ascii="Wingdings" w:hAnsi="Wingdings" w:hint="default"/>
      </w:rPr>
    </w:lvl>
    <w:lvl w:ilvl="3" w:tplc="74E62C08" w:tentative="1">
      <w:start w:val="1"/>
      <w:numFmt w:val="bullet"/>
      <w:lvlText w:val=""/>
      <w:lvlJc w:val="left"/>
      <w:pPr>
        <w:tabs>
          <w:tab w:val="num" w:pos="2880"/>
        </w:tabs>
        <w:ind w:left="2880" w:hanging="360"/>
      </w:pPr>
      <w:rPr>
        <w:rFonts w:ascii="Symbol" w:hAnsi="Symbol" w:hint="default"/>
      </w:rPr>
    </w:lvl>
    <w:lvl w:ilvl="4" w:tplc="901854E2" w:tentative="1">
      <w:start w:val="1"/>
      <w:numFmt w:val="bullet"/>
      <w:lvlText w:val="o"/>
      <w:lvlJc w:val="left"/>
      <w:pPr>
        <w:tabs>
          <w:tab w:val="num" w:pos="3600"/>
        </w:tabs>
        <w:ind w:left="3600" w:hanging="360"/>
      </w:pPr>
      <w:rPr>
        <w:rFonts w:ascii="Courier New" w:hAnsi="Courier New" w:hint="default"/>
      </w:rPr>
    </w:lvl>
    <w:lvl w:ilvl="5" w:tplc="E76808DA" w:tentative="1">
      <w:start w:val="1"/>
      <w:numFmt w:val="bullet"/>
      <w:lvlText w:val=""/>
      <w:lvlJc w:val="left"/>
      <w:pPr>
        <w:tabs>
          <w:tab w:val="num" w:pos="4320"/>
        </w:tabs>
        <w:ind w:left="4320" w:hanging="360"/>
      </w:pPr>
      <w:rPr>
        <w:rFonts w:ascii="Wingdings" w:hAnsi="Wingdings" w:hint="default"/>
      </w:rPr>
    </w:lvl>
    <w:lvl w:ilvl="6" w:tplc="0CAEE4EA" w:tentative="1">
      <w:start w:val="1"/>
      <w:numFmt w:val="bullet"/>
      <w:lvlText w:val=""/>
      <w:lvlJc w:val="left"/>
      <w:pPr>
        <w:tabs>
          <w:tab w:val="num" w:pos="5040"/>
        </w:tabs>
        <w:ind w:left="5040" w:hanging="360"/>
      </w:pPr>
      <w:rPr>
        <w:rFonts w:ascii="Symbol" w:hAnsi="Symbol" w:hint="default"/>
      </w:rPr>
    </w:lvl>
    <w:lvl w:ilvl="7" w:tplc="8C10E0EE" w:tentative="1">
      <w:start w:val="1"/>
      <w:numFmt w:val="bullet"/>
      <w:lvlText w:val="o"/>
      <w:lvlJc w:val="left"/>
      <w:pPr>
        <w:tabs>
          <w:tab w:val="num" w:pos="5760"/>
        </w:tabs>
        <w:ind w:left="5760" w:hanging="360"/>
      </w:pPr>
      <w:rPr>
        <w:rFonts w:ascii="Courier New" w:hAnsi="Courier New" w:hint="default"/>
      </w:rPr>
    </w:lvl>
    <w:lvl w:ilvl="8" w:tplc="B844A5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C736D"/>
    <w:multiLevelType w:val="hybridMultilevel"/>
    <w:tmpl w:val="D758FE5A"/>
    <w:lvl w:ilvl="0" w:tplc="56DC9A30">
      <w:start w:val="1"/>
      <w:numFmt w:val="bullet"/>
      <w:lvlText w:val="-"/>
      <w:lvlJc w:val="left"/>
      <w:pPr>
        <w:tabs>
          <w:tab w:val="num" w:pos="1440"/>
        </w:tabs>
        <w:ind w:left="1440" w:hanging="360"/>
      </w:pPr>
      <w:rPr>
        <w:rFonts w:ascii="Courier New" w:hAnsi="Courier New" w:hint="default"/>
      </w:rPr>
    </w:lvl>
    <w:lvl w:ilvl="1" w:tplc="0E925DB4">
      <w:start w:val="1"/>
      <w:numFmt w:val="bullet"/>
      <w:lvlText w:val="-"/>
      <w:lvlJc w:val="left"/>
      <w:pPr>
        <w:tabs>
          <w:tab w:val="num" w:pos="1800"/>
        </w:tabs>
        <w:ind w:left="1800" w:hanging="360"/>
      </w:pPr>
      <w:rPr>
        <w:rFonts w:ascii="Courier New" w:hAnsi="Courier New" w:hint="default"/>
        <w:color w:val="auto"/>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EA62F7"/>
    <w:multiLevelType w:val="multilevel"/>
    <w:tmpl w:val="884E865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7875E0"/>
    <w:multiLevelType w:val="hybridMultilevel"/>
    <w:tmpl w:val="7C02E1FA"/>
    <w:lvl w:ilvl="0" w:tplc="9D3A2EC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1E25D60"/>
    <w:multiLevelType w:val="hybridMultilevel"/>
    <w:tmpl w:val="CD747246"/>
    <w:lvl w:ilvl="0" w:tplc="6F30F23E">
      <w:start w:val="1"/>
      <w:numFmt w:val="bullet"/>
      <w:lvlText w:val=""/>
      <w:lvlJc w:val="left"/>
      <w:pPr>
        <w:tabs>
          <w:tab w:val="num" w:pos="360"/>
        </w:tabs>
        <w:ind w:left="354" w:hanging="354"/>
      </w:pPr>
      <w:rPr>
        <w:rFonts w:ascii="Symbol" w:hAnsi="Symbol" w:hint="default"/>
      </w:rPr>
    </w:lvl>
    <w:lvl w:ilvl="1" w:tplc="F1F84152" w:tentative="1">
      <w:start w:val="1"/>
      <w:numFmt w:val="bullet"/>
      <w:lvlText w:val="o"/>
      <w:lvlJc w:val="left"/>
      <w:pPr>
        <w:tabs>
          <w:tab w:val="num" w:pos="1440"/>
        </w:tabs>
        <w:ind w:left="1440" w:hanging="360"/>
      </w:pPr>
      <w:rPr>
        <w:rFonts w:ascii="Courier New" w:hAnsi="Courier New" w:hint="default"/>
      </w:rPr>
    </w:lvl>
    <w:lvl w:ilvl="2" w:tplc="49384D58" w:tentative="1">
      <w:start w:val="1"/>
      <w:numFmt w:val="bullet"/>
      <w:lvlText w:val=""/>
      <w:lvlJc w:val="left"/>
      <w:pPr>
        <w:tabs>
          <w:tab w:val="num" w:pos="2160"/>
        </w:tabs>
        <w:ind w:left="2160" w:hanging="360"/>
      </w:pPr>
      <w:rPr>
        <w:rFonts w:ascii="Wingdings" w:hAnsi="Wingdings" w:hint="default"/>
      </w:rPr>
    </w:lvl>
    <w:lvl w:ilvl="3" w:tplc="C17C25A2" w:tentative="1">
      <w:start w:val="1"/>
      <w:numFmt w:val="bullet"/>
      <w:lvlText w:val=""/>
      <w:lvlJc w:val="left"/>
      <w:pPr>
        <w:tabs>
          <w:tab w:val="num" w:pos="2880"/>
        </w:tabs>
        <w:ind w:left="2880" w:hanging="360"/>
      </w:pPr>
      <w:rPr>
        <w:rFonts w:ascii="Symbol" w:hAnsi="Symbol" w:hint="default"/>
      </w:rPr>
    </w:lvl>
    <w:lvl w:ilvl="4" w:tplc="1D4409EA" w:tentative="1">
      <w:start w:val="1"/>
      <w:numFmt w:val="bullet"/>
      <w:lvlText w:val="o"/>
      <w:lvlJc w:val="left"/>
      <w:pPr>
        <w:tabs>
          <w:tab w:val="num" w:pos="3600"/>
        </w:tabs>
        <w:ind w:left="3600" w:hanging="360"/>
      </w:pPr>
      <w:rPr>
        <w:rFonts w:ascii="Courier New" w:hAnsi="Courier New" w:hint="default"/>
      </w:rPr>
    </w:lvl>
    <w:lvl w:ilvl="5" w:tplc="D0FCCF9E" w:tentative="1">
      <w:start w:val="1"/>
      <w:numFmt w:val="bullet"/>
      <w:lvlText w:val=""/>
      <w:lvlJc w:val="left"/>
      <w:pPr>
        <w:tabs>
          <w:tab w:val="num" w:pos="4320"/>
        </w:tabs>
        <w:ind w:left="4320" w:hanging="360"/>
      </w:pPr>
      <w:rPr>
        <w:rFonts w:ascii="Wingdings" w:hAnsi="Wingdings" w:hint="default"/>
      </w:rPr>
    </w:lvl>
    <w:lvl w:ilvl="6" w:tplc="5CA0E0FA" w:tentative="1">
      <w:start w:val="1"/>
      <w:numFmt w:val="bullet"/>
      <w:lvlText w:val=""/>
      <w:lvlJc w:val="left"/>
      <w:pPr>
        <w:tabs>
          <w:tab w:val="num" w:pos="5040"/>
        </w:tabs>
        <w:ind w:left="5040" w:hanging="360"/>
      </w:pPr>
      <w:rPr>
        <w:rFonts w:ascii="Symbol" w:hAnsi="Symbol" w:hint="default"/>
      </w:rPr>
    </w:lvl>
    <w:lvl w:ilvl="7" w:tplc="8278ABBA" w:tentative="1">
      <w:start w:val="1"/>
      <w:numFmt w:val="bullet"/>
      <w:lvlText w:val="o"/>
      <w:lvlJc w:val="left"/>
      <w:pPr>
        <w:tabs>
          <w:tab w:val="num" w:pos="5760"/>
        </w:tabs>
        <w:ind w:left="5760" w:hanging="360"/>
      </w:pPr>
      <w:rPr>
        <w:rFonts w:ascii="Courier New" w:hAnsi="Courier New" w:hint="default"/>
      </w:rPr>
    </w:lvl>
    <w:lvl w:ilvl="8" w:tplc="AF3288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C2A3E"/>
    <w:multiLevelType w:val="hybridMultilevel"/>
    <w:tmpl w:val="71EE391A"/>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44F90"/>
    <w:multiLevelType w:val="multilevel"/>
    <w:tmpl w:val="1EF0379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1671E"/>
    <w:multiLevelType w:val="hybridMultilevel"/>
    <w:tmpl w:val="70E2F15A"/>
    <w:lvl w:ilvl="0" w:tplc="C172C28A">
      <w:start w:val="1"/>
      <w:numFmt w:val="bullet"/>
      <w:lvlText w:val=""/>
      <w:lvlJc w:val="left"/>
      <w:pPr>
        <w:tabs>
          <w:tab w:val="num" w:pos="360"/>
        </w:tabs>
        <w:ind w:left="354" w:hanging="354"/>
      </w:pPr>
      <w:rPr>
        <w:rFonts w:ascii="Symbol" w:hAnsi="Symbol" w:hint="default"/>
      </w:rPr>
    </w:lvl>
    <w:lvl w:ilvl="1" w:tplc="B3007B64">
      <w:start w:val="1"/>
      <w:numFmt w:val="bullet"/>
      <w:lvlText w:val="o"/>
      <w:lvlJc w:val="left"/>
      <w:pPr>
        <w:tabs>
          <w:tab w:val="num" w:pos="1440"/>
        </w:tabs>
        <w:ind w:left="1440" w:hanging="360"/>
      </w:pPr>
      <w:rPr>
        <w:rFonts w:ascii="Courier New" w:hAnsi="Courier New" w:hint="default"/>
      </w:rPr>
    </w:lvl>
    <w:lvl w:ilvl="2" w:tplc="0AA84466" w:tentative="1">
      <w:start w:val="1"/>
      <w:numFmt w:val="bullet"/>
      <w:lvlText w:val=""/>
      <w:lvlJc w:val="left"/>
      <w:pPr>
        <w:tabs>
          <w:tab w:val="num" w:pos="2160"/>
        </w:tabs>
        <w:ind w:left="2160" w:hanging="360"/>
      </w:pPr>
      <w:rPr>
        <w:rFonts w:ascii="Wingdings" w:hAnsi="Wingdings" w:hint="default"/>
      </w:rPr>
    </w:lvl>
    <w:lvl w:ilvl="3" w:tplc="92146EBC" w:tentative="1">
      <w:start w:val="1"/>
      <w:numFmt w:val="bullet"/>
      <w:lvlText w:val=""/>
      <w:lvlJc w:val="left"/>
      <w:pPr>
        <w:tabs>
          <w:tab w:val="num" w:pos="2880"/>
        </w:tabs>
        <w:ind w:left="2880" w:hanging="360"/>
      </w:pPr>
      <w:rPr>
        <w:rFonts w:ascii="Symbol" w:hAnsi="Symbol" w:hint="default"/>
      </w:rPr>
    </w:lvl>
    <w:lvl w:ilvl="4" w:tplc="84D43472" w:tentative="1">
      <w:start w:val="1"/>
      <w:numFmt w:val="bullet"/>
      <w:lvlText w:val="o"/>
      <w:lvlJc w:val="left"/>
      <w:pPr>
        <w:tabs>
          <w:tab w:val="num" w:pos="3600"/>
        </w:tabs>
        <w:ind w:left="3600" w:hanging="360"/>
      </w:pPr>
      <w:rPr>
        <w:rFonts w:ascii="Courier New" w:hAnsi="Courier New" w:hint="default"/>
      </w:rPr>
    </w:lvl>
    <w:lvl w:ilvl="5" w:tplc="77D82FB8" w:tentative="1">
      <w:start w:val="1"/>
      <w:numFmt w:val="bullet"/>
      <w:lvlText w:val=""/>
      <w:lvlJc w:val="left"/>
      <w:pPr>
        <w:tabs>
          <w:tab w:val="num" w:pos="4320"/>
        </w:tabs>
        <w:ind w:left="4320" w:hanging="360"/>
      </w:pPr>
      <w:rPr>
        <w:rFonts w:ascii="Wingdings" w:hAnsi="Wingdings" w:hint="default"/>
      </w:rPr>
    </w:lvl>
    <w:lvl w:ilvl="6" w:tplc="06EE273A" w:tentative="1">
      <w:start w:val="1"/>
      <w:numFmt w:val="bullet"/>
      <w:lvlText w:val=""/>
      <w:lvlJc w:val="left"/>
      <w:pPr>
        <w:tabs>
          <w:tab w:val="num" w:pos="5040"/>
        </w:tabs>
        <w:ind w:left="5040" w:hanging="360"/>
      </w:pPr>
      <w:rPr>
        <w:rFonts w:ascii="Symbol" w:hAnsi="Symbol" w:hint="default"/>
      </w:rPr>
    </w:lvl>
    <w:lvl w:ilvl="7" w:tplc="4C3AB066" w:tentative="1">
      <w:start w:val="1"/>
      <w:numFmt w:val="bullet"/>
      <w:lvlText w:val="o"/>
      <w:lvlJc w:val="left"/>
      <w:pPr>
        <w:tabs>
          <w:tab w:val="num" w:pos="5760"/>
        </w:tabs>
        <w:ind w:left="5760" w:hanging="360"/>
      </w:pPr>
      <w:rPr>
        <w:rFonts w:ascii="Courier New" w:hAnsi="Courier New" w:hint="default"/>
      </w:rPr>
    </w:lvl>
    <w:lvl w:ilvl="8" w:tplc="E9D63E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80D25"/>
    <w:multiLevelType w:val="hybridMultilevel"/>
    <w:tmpl w:val="3F5AB580"/>
    <w:lvl w:ilvl="0" w:tplc="D03ABEF6">
      <w:numFmt w:val="bullet"/>
      <w:lvlText w:val="-"/>
      <w:lvlJc w:val="left"/>
      <w:pPr>
        <w:tabs>
          <w:tab w:val="num" w:pos="720"/>
        </w:tabs>
        <w:ind w:left="720" w:hanging="360"/>
      </w:pPr>
      <w:rPr>
        <w:rFonts w:ascii="Times New Roman" w:eastAsia="Times New Roman" w:hAnsi="Times New Roman" w:cs="Times New Roman" w:hint="default"/>
      </w:rPr>
    </w:lvl>
    <w:lvl w:ilvl="1" w:tplc="80F818DC" w:tentative="1">
      <w:start w:val="1"/>
      <w:numFmt w:val="bullet"/>
      <w:lvlText w:val="o"/>
      <w:lvlJc w:val="left"/>
      <w:pPr>
        <w:tabs>
          <w:tab w:val="num" w:pos="1440"/>
        </w:tabs>
        <w:ind w:left="1440" w:hanging="360"/>
      </w:pPr>
      <w:rPr>
        <w:rFonts w:ascii="Courier New" w:hAnsi="Courier New" w:hint="default"/>
      </w:rPr>
    </w:lvl>
    <w:lvl w:ilvl="2" w:tplc="EDDCA096" w:tentative="1">
      <w:start w:val="1"/>
      <w:numFmt w:val="bullet"/>
      <w:lvlText w:val=""/>
      <w:lvlJc w:val="left"/>
      <w:pPr>
        <w:tabs>
          <w:tab w:val="num" w:pos="2160"/>
        </w:tabs>
        <w:ind w:left="2160" w:hanging="360"/>
      </w:pPr>
      <w:rPr>
        <w:rFonts w:ascii="Wingdings" w:hAnsi="Wingdings" w:hint="default"/>
      </w:rPr>
    </w:lvl>
    <w:lvl w:ilvl="3" w:tplc="178A58B6" w:tentative="1">
      <w:start w:val="1"/>
      <w:numFmt w:val="bullet"/>
      <w:lvlText w:val=""/>
      <w:lvlJc w:val="left"/>
      <w:pPr>
        <w:tabs>
          <w:tab w:val="num" w:pos="2880"/>
        </w:tabs>
        <w:ind w:left="2880" w:hanging="360"/>
      </w:pPr>
      <w:rPr>
        <w:rFonts w:ascii="Symbol" w:hAnsi="Symbol" w:hint="default"/>
      </w:rPr>
    </w:lvl>
    <w:lvl w:ilvl="4" w:tplc="D61EEB0A" w:tentative="1">
      <w:start w:val="1"/>
      <w:numFmt w:val="bullet"/>
      <w:lvlText w:val="o"/>
      <w:lvlJc w:val="left"/>
      <w:pPr>
        <w:tabs>
          <w:tab w:val="num" w:pos="3600"/>
        </w:tabs>
        <w:ind w:left="3600" w:hanging="360"/>
      </w:pPr>
      <w:rPr>
        <w:rFonts w:ascii="Courier New" w:hAnsi="Courier New" w:hint="default"/>
      </w:rPr>
    </w:lvl>
    <w:lvl w:ilvl="5" w:tplc="71F41E5E" w:tentative="1">
      <w:start w:val="1"/>
      <w:numFmt w:val="bullet"/>
      <w:lvlText w:val=""/>
      <w:lvlJc w:val="left"/>
      <w:pPr>
        <w:tabs>
          <w:tab w:val="num" w:pos="4320"/>
        </w:tabs>
        <w:ind w:left="4320" w:hanging="360"/>
      </w:pPr>
      <w:rPr>
        <w:rFonts w:ascii="Wingdings" w:hAnsi="Wingdings" w:hint="default"/>
      </w:rPr>
    </w:lvl>
    <w:lvl w:ilvl="6" w:tplc="74161360" w:tentative="1">
      <w:start w:val="1"/>
      <w:numFmt w:val="bullet"/>
      <w:lvlText w:val=""/>
      <w:lvlJc w:val="left"/>
      <w:pPr>
        <w:tabs>
          <w:tab w:val="num" w:pos="5040"/>
        </w:tabs>
        <w:ind w:left="5040" w:hanging="360"/>
      </w:pPr>
      <w:rPr>
        <w:rFonts w:ascii="Symbol" w:hAnsi="Symbol" w:hint="default"/>
      </w:rPr>
    </w:lvl>
    <w:lvl w:ilvl="7" w:tplc="BEA45472" w:tentative="1">
      <w:start w:val="1"/>
      <w:numFmt w:val="bullet"/>
      <w:lvlText w:val="o"/>
      <w:lvlJc w:val="left"/>
      <w:pPr>
        <w:tabs>
          <w:tab w:val="num" w:pos="5760"/>
        </w:tabs>
        <w:ind w:left="5760" w:hanging="360"/>
      </w:pPr>
      <w:rPr>
        <w:rFonts w:ascii="Courier New" w:hAnsi="Courier New" w:hint="default"/>
      </w:rPr>
    </w:lvl>
    <w:lvl w:ilvl="8" w:tplc="0C5683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A7AA1"/>
    <w:multiLevelType w:val="hybridMultilevel"/>
    <w:tmpl w:val="884E8654"/>
    <w:lvl w:ilvl="0" w:tplc="56DC9A30">
      <w:start w:val="1"/>
      <w:numFmt w:val="bullet"/>
      <w:lvlText w:val="-"/>
      <w:lvlJc w:val="left"/>
      <w:pPr>
        <w:tabs>
          <w:tab w:val="num" w:pos="1440"/>
        </w:tabs>
        <w:ind w:left="1440" w:hanging="360"/>
      </w:pPr>
      <w:rPr>
        <w:rFonts w:ascii="Courier New" w:hAnsi="Courier New"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350C4C"/>
    <w:multiLevelType w:val="hybridMultilevel"/>
    <w:tmpl w:val="1EF03792"/>
    <w:lvl w:ilvl="0" w:tplc="0E80A310">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015749"/>
    <w:multiLevelType w:val="hybridMultilevel"/>
    <w:tmpl w:val="A1C0D94E"/>
    <w:lvl w:ilvl="0" w:tplc="E814E8B0">
      <w:start w:val="1"/>
      <w:numFmt w:val="bullet"/>
      <w:lvlText w:val=""/>
      <w:lvlJc w:val="left"/>
      <w:pPr>
        <w:tabs>
          <w:tab w:val="num" w:pos="360"/>
        </w:tabs>
        <w:ind w:left="354" w:hanging="354"/>
      </w:pPr>
      <w:rPr>
        <w:rFonts w:ascii="Symbol" w:hAnsi="Symbol" w:hint="default"/>
      </w:rPr>
    </w:lvl>
    <w:lvl w:ilvl="1" w:tplc="3B7EC16A">
      <w:numFmt w:val="bullet"/>
      <w:lvlText w:val="-"/>
      <w:lvlJc w:val="left"/>
      <w:pPr>
        <w:tabs>
          <w:tab w:val="num" w:pos="1440"/>
        </w:tabs>
        <w:ind w:left="1440" w:hanging="360"/>
      </w:pPr>
      <w:rPr>
        <w:rFonts w:ascii="Times New Roman" w:eastAsia="Times New Roman" w:hAnsi="Times New Roman" w:cs="Times New Roman" w:hint="default"/>
      </w:rPr>
    </w:lvl>
    <w:lvl w:ilvl="2" w:tplc="B7468014" w:tentative="1">
      <w:start w:val="1"/>
      <w:numFmt w:val="bullet"/>
      <w:lvlText w:val=""/>
      <w:lvlJc w:val="left"/>
      <w:pPr>
        <w:tabs>
          <w:tab w:val="num" w:pos="2160"/>
        </w:tabs>
        <w:ind w:left="2160" w:hanging="360"/>
      </w:pPr>
      <w:rPr>
        <w:rFonts w:ascii="Wingdings" w:hAnsi="Wingdings" w:hint="default"/>
      </w:rPr>
    </w:lvl>
    <w:lvl w:ilvl="3" w:tplc="19CCFD00" w:tentative="1">
      <w:start w:val="1"/>
      <w:numFmt w:val="bullet"/>
      <w:lvlText w:val=""/>
      <w:lvlJc w:val="left"/>
      <w:pPr>
        <w:tabs>
          <w:tab w:val="num" w:pos="2880"/>
        </w:tabs>
        <w:ind w:left="2880" w:hanging="360"/>
      </w:pPr>
      <w:rPr>
        <w:rFonts w:ascii="Symbol" w:hAnsi="Symbol" w:hint="default"/>
      </w:rPr>
    </w:lvl>
    <w:lvl w:ilvl="4" w:tplc="AD3EAD44" w:tentative="1">
      <w:start w:val="1"/>
      <w:numFmt w:val="bullet"/>
      <w:lvlText w:val="o"/>
      <w:lvlJc w:val="left"/>
      <w:pPr>
        <w:tabs>
          <w:tab w:val="num" w:pos="3600"/>
        </w:tabs>
        <w:ind w:left="3600" w:hanging="360"/>
      </w:pPr>
      <w:rPr>
        <w:rFonts w:ascii="Courier New" w:hAnsi="Courier New" w:hint="default"/>
      </w:rPr>
    </w:lvl>
    <w:lvl w:ilvl="5" w:tplc="A72CDB68" w:tentative="1">
      <w:start w:val="1"/>
      <w:numFmt w:val="bullet"/>
      <w:lvlText w:val=""/>
      <w:lvlJc w:val="left"/>
      <w:pPr>
        <w:tabs>
          <w:tab w:val="num" w:pos="4320"/>
        </w:tabs>
        <w:ind w:left="4320" w:hanging="360"/>
      </w:pPr>
      <w:rPr>
        <w:rFonts w:ascii="Wingdings" w:hAnsi="Wingdings" w:hint="default"/>
      </w:rPr>
    </w:lvl>
    <w:lvl w:ilvl="6" w:tplc="9E8CCBDC" w:tentative="1">
      <w:start w:val="1"/>
      <w:numFmt w:val="bullet"/>
      <w:lvlText w:val=""/>
      <w:lvlJc w:val="left"/>
      <w:pPr>
        <w:tabs>
          <w:tab w:val="num" w:pos="5040"/>
        </w:tabs>
        <w:ind w:left="5040" w:hanging="360"/>
      </w:pPr>
      <w:rPr>
        <w:rFonts w:ascii="Symbol" w:hAnsi="Symbol" w:hint="default"/>
      </w:rPr>
    </w:lvl>
    <w:lvl w:ilvl="7" w:tplc="5C72D596" w:tentative="1">
      <w:start w:val="1"/>
      <w:numFmt w:val="bullet"/>
      <w:lvlText w:val="o"/>
      <w:lvlJc w:val="left"/>
      <w:pPr>
        <w:tabs>
          <w:tab w:val="num" w:pos="5760"/>
        </w:tabs>
        <w:ind w:left="5760" w:hanging="360"/>
      </w:pPr>
      <w:rPr>
        <w:rFonts w:ascii="Courier New" w:hAnsi="Courier New" w:hint="default"/>
      </w:rPr>
    </w:lvl>
    <w:lvl w:ilvl="8" w:tplc="7E3C251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E728A"/>
    <w:multiLevelType w:val="hybridMultilevel"/>
    <w:tmpl w:val="DE1A1F6E"/>
    <w:lvl w:ilvl="0" w:tplc="9E606E90">
      <w:start w:val="1"/>
      <w:numFmt w:val="bullet"/>
      <w:lvlText w:val=""/>
      <w:lvlJc w:val="left"/>
      <w:pPr>
        <w:tabs>
          <w:tab w:val="num" w:pos="1800"/>
        </w:tabs>
        <w:ind w:left="180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3259A4"/>
    <w:multiLevelType w:val="hybridMultilevel"/>
    <w:tmpl w:val="A1C0D94E"/>
    <w:lvl w:ilvl="0" w:tplc="5130346A">
      <w:start w:val="1"/>
      <w:numFmt w:val="bullet"/>
      <w:lvlText w:val=""/>
      <w:lvlJc w:val="left"/>
      <w:pPr>
        <w:tabs>
          <w:tab w:val="num" w:pos="397"/>
        </w:tabs>
        <w:ind w:left="397" w:hanging="397"/>
      </w:pPr>
      <w:rPr>
        <w:rFonts w:ascii="Symbol" w:hAnsi="Symbol" w:hint="default"/>
      </w:rPr>
    </w:lvl>
    <w:lvl w:ilvl="1" w:tplc="19B0FB22">
      <w:numFmt w:val="bullet"/>
      <w:lvlText w:val="-"/>
      <w:lvlJc w:val="left"/>
      <w:pPr>
        <w:tabs>
          <w:tab w:val="num" w:pos="1440"/>
        </w:tabs>
        <w:ind w:left="1440" w:hanging="360"/>
      </w:pPr>
      <w:rPr>
        <w:rFonts w:ascii="Times New Roman" w:eastAsia="Times New Roman" w:hAnsi="Times New Roman" w:cs="Times New Roman" w:hint="default"/>
      </w:rPr>
    </w:lvl>
    <w:lvl w:ilvl="2" w:tplc="061E26DA" w:tentative="1">
      <w:start w:val="1"/>
      <w:numFmt w:val="bullet"/>
      <w:lvlText w:val=""/>
      <w:lvlJc w:val="left"/>
      <w:pPr>
        <w:tabs>
          <w:tab w:val="num" w:pos="2160"/>
        </w:tabs>
        <w:ind w:left="2160" w:hanging="360"/>
      </w:pPr>
      <w:rPr>
        <w:rFonts w:ascii="Wingdings" w:hAnsi="Wingdings" w:hint="default"/>
      </w:rPr>
    </w:lvl>
    <w:lvl w:ilvl="3" w:tplc="05A26CBE" w:tentative="1">
      <w:start w:val="1"/>
      <w:numFmt w:val="bullet"/>
      <w:lvlText w:val=""/>
      <w:lvlJc w:val="left"/>
      <w:pPr>
        <w:tabs>
          <w:tab w:val="num" w:pos="2880"/>
        </w:tabs>
        <w:ind w:left="2880" w:hanging="360"/>
      </w:pPr>
      <w:rPr>
        <w:rFonts w:ascii="Symbol" w:hAnsi="Symbol" w:hint="default"/>
      </w:rPr>
    </w:lvl>
    <w:lvl w:ilvl="4" w:tplc="1DD26D14" w:tentative="1">
      <w:start w:val="1"/>
      <w:numFmt w:val="bullet"/>
      <w:lvlText w:val="o"/>
      <w:lvlJc w:val="left"/>
      <w:pPr>
        <w:tabs>
          <w:tab w:val="num" w:pos="3600"/>
        </w:tabs>
        <w:ind w:left="3600" w:hanging="360"/>
      </w:pPr>
      <w:rPr>
        <w:rFonts w:ascii="Courier New" w:hAnsi="Courier New" w:hint="default"/>
      </w:rPr>
    </w:lvl>
    <w:lvl w:ilvl="5" w:tplc="1BF4C20E" w:tentative="1">
      <w:start w:val="1"/>
      <w:numFmt w:val="bullet"/>
      <w:lvlText w:val=""/>
      <w:lvlJc w:val="left"/>
      <w:pPr>
        <w:tabs>
          <w:tab w:val="num" w:pos="4320"/>
        </w:tabs>
        <w:ind w:left="4320" w:hanging="360"/>
      </w:pPr>
      <w:rPr>
        <w:rFonts w:ascii="Wingdings" w:hAnsi="Wingdings" w:hint="default"/>
      </w:rPr>
    </w:lvl>
    <w:lvl w:ilvl="6" w:tplc="1FFEA184" w:tentative="1">
      <w:start w:val="1"/>
      <w:numFmt w:val="bullet"/>
      <w:lvlText w:val=""/>
      <w:lvlJc w:val="left"/>
      <w:pPr>
        <w:tabs>
          <w:tab w:val="num" w:pos="5040"/>
        </w:tabs>
        <w:ind w:left="5040" w:hanging="360"/>
      </w:pPr>
      <w:rPr>
        <w:rFonts w:ascii="Symbol" w:hAnsi="Symbol" w:hint="default"/>
      </w:rPr>
    </w:lvl>
    <w:lvl w:ilvl="7" w:tplc="ADBEF34A" w:tentative="1">
      <w:start w:val="1"/>
      <w:numFmt w:val="bullet"/>
      <w:lvlText w:val="o"/>
      <w:lvlJc w:val="left"/>
      <w:pPr>
        <w:tabs>
          <w:tab w:val="num" w:pos="5760"/>
        </w:tabs>
        <w:ind w:left="5760" w:hanging="360"/>
      </w:pPr>
      <w:rPr>
        <w:rFonts w:ascii="Courier New" w:hAnsi="Courier New" w:hint="default"/>
      </w:rPr>
    </w:lvl>
    <w:lvl w:ilvl="8" w:tplc="1F9059C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C676F"/>
    <w:multiLevelType w:val="hybridMultilevel"/>
    <w:tmpl w:val="B91AB9C4"/>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25314E"/>
    <w:multiLevelType w:val="hybridMultilevel"/>
    <w:tmpl w:val="5AA85802"/>
    <w:lvl w:ilvl="0" w:tplc="70C22FDA">
      <w:start w:val="1"/>
      <w:numFmt w:val="bullet"/>
      <w:lvlText w:val=""/>
      <w:lvlJc w:val="left"/>
      <w:pPr>
        <w:tabs>
          <w:tab w:val="num" w:pos="360"/>
        </w:tabs>
        <w:ind w:left="354" w:hanging="354"/>
      </w:pPr>
      <w:rPr>
        <w:rFonts w:ascii="Symbol" w:hAnsi="Symbol" w:hint="default"/>
      </w:rPr>
    </w:lvl>
    <w:lvl w:ilvl="1" w:tplc="19BC928A" w:tentative="1">
      <w:start w:val="1"/>
      <w:numFmt w:val="bullet"/>
      <w:lvlText w:val="o"/>
      <w:lvlJc w:val="left"/>
      <w:pPr>
        <w:tabs>
          <w:tab w:val="num" w:pos="1440"/>
        </w:tabs>
        <w:ind w:left="1440" w:hanging="360"/>
      </w:pPr>
      <w:rPr>
        <w:rFonts w:ascii="Courier New" w:hAnsi="Courier New" w:hint="default"/>
      </w:rPr>
    </w:lvl>
    <w:lvl w:ilvl="2" w:tplc="20B08BF8" w:tentative="1">
      <w:start w:val="1"/>
      <w:numFmt w:val="bullet"/>
      <w:lvlText w:val=""/>
      <w:lvlJc w:val="left"/>
      <w:pPr>
        <w:tabs>
          <w:tab w:val="num" w:pos="2160"/>
        </w:tabs>
        <w:ind w:left="2160" w:hanging="360"/>
      </w:pPr>
      <w:rPr>
        <w:rFonts w:ascii="Wingdings" w:hAnsi="Wingdings" w:hint="default"/>
      </w:rPr>
    </w:lvl>
    <w:lvl w:ilvl="3" w:tplc="0B762898" w:tentative="1">
      <w:start w:val="1"/>
      <w:numFmt w:val="bullet"/>
      <w:lvlText w:val=""/>
      <w:lvlJc w:val="left"/>
      <w:pPr>
        <w:tabs>
          <w:tab w:val="num" w:pos="2880"/>
        </w:tabs>
        <w:ind w:left="2880" w:hanging="360"/>
      </w:pPr>
      <w:rPr>
        <w:rFonts w:ascii="Symbol" w:hAnsi="Symbol" w:hint="default"/>
      </w:rPr>
    </w:lvl>
    <w:lvl w:ilvl="4" w:tplc="BB5EAEA2" w:tentative="1">
      <w:start w:val="1"/>
      <w:numFmt w:val="bullet"/>
      <w:lvlText w:val="o"/>
      <w:lvlJc w:val="left"/>
      <w:pPr>
        <w:tabs>
          <w:tab w:val="num" w:pos="3600"/>
        </w:tabs>
        <w:ind w:left="3600" w:hanging="360"/>
      </w:pPr>
      <w:rPr>
        <w:rFonts w:ascii="Courier New" w:hAnsi="Courier New" w:hint="default"/>
      </w:rPr>
    </w:lvl>
    <w:lvl w:ilvl="5" w:tplc="22B27FD6" w:tentative="1">
      <w:start w:val="1"/>
      <w:numFmt w:val="bullet"/>
      <w:lvlText w:val=""/>
      <w:lvlJc w:val="left"/>
      <w:pPr>
        <w:tabs>
          <w:tab w:val="num" w:pos="4320"/>
        </w:tabs>
        <w:ind w:left="4320" w:hanging="360"/>
      </w:pPr>
      <w:rPr>
        <w:rFonts w:ascii="Wingdings" w:hAnsi="Wingdings" w:hint="default"/>
      </w:rPr>
    </w:lvl>
    <w:lvl w:ilvl="6" w:tplc="A998C49E" w:tentative="1">
      <w:start w:val="1"/>
      <w:numFmt w:val="bullet"/>
      <w:lvlText w:val=""/>
      <w:lvlJc w:val="left"/>
      <w:pPr>
        <w:tabs>
          <w:tab w:val="num" w:pos="5040"/>
        </w:tabs>
        <w:ind w:left="5040" w:hanging="360"/>
      </w:pPr>
      <w:rPr>
        <w:rFonts w:ascii="Symbol" w:hAnsi="Symbol" w:hint="default"/>
      </w:rPr>
    </w:lvl>
    <w:lvl w:ilvl="7" w:tplc="90E05D3C" w:tentative="1">
      <w:start w:val="1"/>
      <w:numFmt w:val="bullet"/>
      <w:lvlText w:val="o"/>
      <w:lvlJc w:val="left"/>
      <w:pPr>
        <w:tabs>
          <w:tab w:val="num" w:pos="5760"/>
        </w:tabs>
        <w:ind w:left="5760" w:hanging="360"/>
      </w:pPr>
      <w:rPr>
        <w:rFonts w:ascii="Courier New" w:hAnsi="Courier New" w:hint="default"/>
      </w:rPr>
    </w:lvl>
    <w:lvl w:ilvl="8" w:tplc="51B279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20FC1"/>
    <w:multiLevelType w:val="hybridMultilevel"/>
    <w:tmpl w:val="347605DA"/>
    <w:lvl w:ilvl="0" w:tplc="56DC9A30">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CBB01C0"/>
    <w:multiLevelType w:val="hybridMultilevel"/>
    <w:tmpl w:val="9236B0D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CC7A17"/>
    <w:multiLevelType w:val="hybridMultilevel"/>
    <w:tmpl w:val="F1ACFCDA"/>
    <w:lvl w:ilvl="0" w:tplc="60C62898">
      <w:start w:val="1"/>
      <w:numFmt w:val="bullet"/>
      <w:lvlText w:val=""/>
      <w:lvlJc w:val="left"/>
      <w:pPr>
        <w:tabs>
          <w:tab w:val="num" w:pos="720"/>
        </w:tabs>
        <w:ind w:left="720" w:hanging="360"/>
      </w:pPr>
      <w:rPr>
        <w:rFonts w:ascii="Symbol" w:hAnsi="Symbol" w:hint="default"/>
        <w:sz w:val="2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C1930"/>
    <w:multiLevelType w:val="hybridMultilevel"/>
    <w:tmpl w:val="F0129262"/>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2"/>
  </w:num>
  <w:num w:numId="4">
    <w:abstractNumId w:val="8"/>
  </w:num>
  <w:num w:numId="5">
    <w:abstractNumId w:val="11"/>
  </w:num>
  <w:num w:numId="6">
    <w:abstractNumId w:val="4"/>
  </w:num>
  <w:num w:numId="7">
    <w:abstractNumId w:val="17"/>
  </w:num>
  <w:num w:numId="8">
    <w:abstractNumId w:val="3"/>
  </w:num>
  <w:num w:numId="9">
    <w:abstractNumId w:val="14"/>
  </w:num>
  <w:num w:numId="10">
    <w:abstractNumId w:val="16"/>
  </w:num>
  <w:num w:numId="11">
    <w:abstractNumId w:val="13"/>
  </w:num>
  <w:num w:numId="12">
    <w:abstractNumId w:val="6"/>
  </w:num>
  <w:num w:numId="13">
    <w:abstractNumId w:val="2"/>
  </w:num>
  <w:num w:numId="14">
    <w:abstractNumId w:val="5"/>
  </w:num>
  <w:num w:numId="15">
    <w:abstractNumId w:val="9"/>
  </w:num>
  <w:num w:numId="16">
    <w:abstractNumId w:val="1"/>
  </w:num>
  <w:num w:numId="17">
    <w:abstractNumId w:val="18"/>
  </w:num>
  <w:num w:numId="18">
    <w:abstractNumId w:val="10"/>
  </w:num>
  <w:num w:numId="19">
    <w:abstractNumId w:val="23"/>
  </w:num>
  <w:num w:numId="20">
    <w:abstractNumId w:val="7"/>
  </w:num>
  <w:num w:numId="21">
    <w:abstractNumId w:val="20"/>
  </w:num>
  <w:num w:numId="22">
    <w:abstractNumId w:val="0"/>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67"/>
    <w:rsid w:val="00004FA9"/>
    <w:rsid w:val="00023825"/>
    <w:rsid w:val="000508E8"/>
    <w:rsid w:val="00051724"/>
    <w:rsid w:val="00053FB4"/>
    <w:rsid w:val="000543CB"/>
    <w:rsid w:val="00077035"/>
    <w:rsid w:val="000860B8"/>
    <w:rsid w:val="00090063"/>
    <w:rsid w:val="00090D8E"/>
    <w:rsid w:val="000A1A69"/>
    <w:rsid w:val="000B72E6"/>
    <w:rsid w:val="000C4839"/>
    <w:rsid w:val="000C6996"/>
    <w:rsid w:val="000D2525"/>
    <w:rsid w:val="000F67C1"/>
    <w:rsid w:val="000F7FF8"/>
    <w:rsid w:val="00101D4D"/>
    <w:rsid w:val="001135A5"/>
    <w:rsid w:val="0012499A"/>
    <w:rsid w:val="00133932"/>
    <w:rsid w:val="0014276E"/>
    <w:rsid w:val="00146358"/>
    <w:rsid w:val="0015598F"/>
    <w:rsid w:val="00156008"/>
    <w:rsid w:val="00191C11"/>
    <w:rsid w:val="001A47D9"/>
    <w:rsid w:val="001A6CA0"/>
    <w:rsid w:val="001B5893"/>
    <w:rsid w:val="00200CF3"/>
    <w:rsid w:val="0020627B"/>
    <w:rsid w:val="002102ED"/>
    <w:rsid w:val="00211394"/>
    <w:rsid w:val="002156EE"/>
    <w:rsid w:val="002532F1"/>
    <w:rsid w:val="00280A53"/>
    <w:rsid w:val="00282FA9"/>
    <w:rsid w:val="0029323C"/>
    <w:rsid w:val="00295817"/>
    <w:rsid w:val="002A28CC"/>
    <w:rsid w:val="002C289A"/>
    <w:rsid w:val="002E404F"/>
    <w:rsid w:val="002F2399"/>
    <w:rsid w:val="002F6506"/>
    <w:rsid w:val="00314805"/>
    <w:rsid w:val="003223A9"/>
    <w:rsid w:val="003309FC"/>
    <w:rsid w:val="003337C1"/>
    <w:rsid w:val="00343A64"/>
    <w:rsid w:val="00343E25"/>
    <w:rsid w:val="0035332C"/>
    <w:rsid w:val="003A730C"/>
    <w:rsid w:val="003C2767"/>
    <w:rsid w:val="003D0286"/>
    <w:rsid w:val="003E0C30"/>
    <w:rsid w:val="003E671B"/>
    <w:rsid w:val="0044118D"/>
    <w:rsid w:val="004451FC"/>
    <w:rsid w:val="004469CA"/>
    <w:rsid w:val="00450985"/>
    <w:rsid w:val="00462494"/>
    <w:rsid w:val="004651CC"/>
    <w:rsid w:val="0047029D"/>
    <w:rsid w:val="004742C0"/>
    <w:rsid w:val="004828C7"/>
    <w:rsid w:val="00485A9D"/>
    <w:rsid w:val="00494CA6"/>
    <w:rsid w:val="004A79FB"/>
    <w:rsid w:val="004B1AA5"/>
    <w:rsid w:val="004B5CB2"/>
    <w:rsid w:val="004C23AE"/>
    <w:rsid w:val="004C5D77"/>
    <w:rsid w:val="004D51AE"/>
    <w:rsid w:val="004F7454"/>
    <w:rsid w:val="005048D9"/>
    <w:rsid w:val="00565140"/>
    <w:rsid w:val="0058001D"/>
    <w:rsid w:val="00595CE1"/>
    <w:rsid w:val="005B7A0C"/>
    <w:rsid w:val="005C5526"/>
    <w:rsid w:val="005C572B"/>
    <w:rsid w:val="005D5232"/>
    <w:rsid w:val="005F6D9A"/>
    <w:rsid w:val="0060060B"/>
    <w:rsid w:val="00601919"/>
    <w:rsid w:val="00607184"/>
    <w:rsid w:val="006172DD"/>
    <w:rsid w:val="00623CB8"/>
    <w:rsid w:val="0064384E"/>
    <w:rsid w:val="006479B4"/>
    <w:rsid w:val="006515A1"/>
    <w:rsid w:val="00664CAC"/>
    <w:rsid w:val="00684930"/>
    <w:rsid w:val="006B1123"/>
    <w:rsid w:val="007174BE"/>
    <w:rsid w:val="007328AC"/>
    <w:rsid w:val="00734432"/>
    <w:rsid w:val="00760705"/>
    <w:rsid w:val="00781D6B"/>
    <w:rsid w:val="007A7D77"/>
    <w:rsid w:val="007C674D"/>
    <w:rsid w:val="007F1C99"/>
    <w:rsid w:val="007F2026"/>
    <w:rsid w:val="00803772"/>
    <w:rsid w:val="00824F49"/>
    <w:rsid w:val="00850456"/>
    <w:rsid w:val="00853577"/>
    <w:rsid w:val="00857959"/>
    <w:rsid w:val="0086523D"/>
    <w:rsid w:val="00875EF6"/>
    <w:rsid w:val="008856A7"/>
    <w:rsid w:val="008B741A"/>
    <w:rsid w:val="008D6E9E"/>
    <w:rsid w:val="008E1CE7"/>
    <w:rsid w:val="00905E5B"/>
    <w:rsid w:val="00915818"/>
    <w:rsid w:val="00916633"/>
    <w:rsid w:val="00916983"/>
    <w:rsid w:val="00936030"/>
    <w:rsid w:val="00945BD2"/>
    <w:rsid w:val="00955CF1"/>
    <w:rsid w:val="00964614"/>
    <w:rsid w:val="009812C0"/>
    <w:rsid w:val="009B064A"/>
    <w:rsid w:val="009C4B3B"/>
    <w:rsid w:val="009D2926"/>
    <w:rsid w:val="009E2644"/>
    <w:rsid w:val="009F367D"/>
    <w:rsid w:val="00A13C5B"/>
    <w:rsid w:val="00A236F2"/>
    <w:rsid w:val="00A31E7D"/>
    <w:rsid w:val="00A51A96"/>
    <w:rsid w:val="00A725F0"/>
    <w:rsid w:val="00A75B27"/>
    <w:rsid w:val="00A80FCA"/>
    <w:rsid w:val="00A9180C"/>
    <w:rsid w:val="00A935BA"/>
    <w:rsid w:val="00AA099E"/>
    <w:rsid w:val="00AB2786"/>
    <w:rsid w:val="00AC04CC"/>
    <w:rsid w:val="00AC252B"/>
    <w:rsid w:val="00AC54AC"/>
    <w:rsid w:val="00AC5A43"/>
    <w:rsid w:val="00AD6F37"/>
    <w:rsid w:val="00AF04D0"/>
    <w:rsid w:val="00AF49F7"/>
    <w:rsid w:val="00AF7073"/>
    <w:rsid w:val="00AF7742"/>
    <w:rsid w:val="00B01E00"/>
    <w:rsid w:val="00B100C3"/>
    <w:rsid w:val="00B256CC"/>
    <w:rsid w:val="00B51C7F"/>
    <w:rsid w:val="00B5582E"/>
    <w:rsid w:val="00B73063"/>
    <w:rsid w:val="00B753ED"/>
    <w:rsid w:val="00B8092F"/>
    <w:rsid w:val="00B81083"/>
    <w:rsid w:val="00B96488"/>
    <w:rsid w:val="00B9699F"/>
    <w:rsid w:val="00BD258B"/>
    <w:rsid w:val="00BF6FC0"/>
    <w:rsid w:val="00C02A06"/>
    <w:rsid w:val="00C05F3E"/>
    <w:rsid w:val="00C06E3B"/>
    <w:rsid w:val="00C256FA"/>
    <w:rsid w:val="00C41BA1"/>
    <w:rsid w:val="00C63A2A"/>
    <w:rsid w:val="00C752E8"/>
    <w:rsid w:val="00CA0232"/>
    <w:rsid w:val="00CC2FCA"/>
    <w:rsid w:val="00CD0262"/>
    <w:rsid w:val="00CD13B0"/>
    <w:rsid w:val="00CE6EDB"/>
    <w:rsid w:val="00D00706"/>
    <w:rsid w:val="00D25575"/>
    <w:rsid w:val="00D260C5"/>
    <w:rsid w:val="00D31DD0"/>
    <w:rsid w:val="00D40AC4"/>
    <w:rsid w:val="00D4466F"/>
    <w:rsid w:val="00D50DD7"/>
    <w:rsid w:val="00D52A42"/>
    <w:rsid w:val="00D558F8"/>
    <w:rsid w:val="00D615ED"/>
    <w:rsid w:val="00D81702"/>
    <w:rsid w:val="00D81712"/>
    <w:rsid w:val="00DA0CA6"/>
    <w:rsid w:val="00DA64BF"/>
    <w:rsid w:val="00DB094E"/>
    <w:rsid w:val="00DD2CDE"/>
    <w:rsid w:val="00DD3DB8"/>
    <w:rsid w:val="00DE0ED4"/>
    <w:rsid w:val="00DF20A2"/>
    <w:rsid w:val="00E14DF2"/>
    <w:rsid w:val="00E161ED"/>
    <w:rsid w:val="00E179DC"/>
    <w:rsid w:val="00E32EB7"/>
    <w:rsid w:val="00E36ED6"/>
    <w:rsid w:val="00E62EC8"/>
    <w:rsid w:val="00E7794D"/>
    <w:rsid w:val="00EA2A9F"/>
    <w:rsid w:val="00EA3824"/>
    <w:rsid w:val="00EA77CB"/>
    <w:rsid w:val="00ED003F"/>
    <w:rsid w:val="00ED1555"/>
    <w:rsid w:val="00ED3CB4"/>
    <w:rsid w:val="00F10024"/>
    <w:rsid w:val="00F16C04"/>
    <w:rsid w:val="00F171D4"/>
    <w:rsid w:val="00F243E5"/>
    <w:rsid w:val="00F31A38"/>
    <w:rsid w:val="00F50F65"/>
    <w:rsid w:val="00F71AC1"/>
    <w:rsid w:val="00F8020D"/>
    <w:rsid w:val="00F92E2D"/>
    <w:rsid w:val="00F95884"/>
    <w:rsid w:val="00FA7BF7"/>
    <w:rsid w:val="00FE29E8"/>
    <w:rsid w:val="00FE7348"/>
    <w:rsid w:val="00FF135B"/>
    <w:rsid w:val="00FF35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F7C9C5"/>
  <w15:docId w15:val="{166EC100-36C5-49AD-B919-B8F71D90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GB" w:eastAsia="en-US"/>
    </w:rPr>
  </w:style>
  <w:style w:type="paragraph" w:styleId="Nadpis1">
    <w:name w:val="heading 1"/>
    <w:basedOn w:val="Normlny"/>
    <w:next w:val="Normlny"/>
    <w:qFormat/>
    <w:pPr>
      <w:keepNext/>
      <w:autoSpaceDE w:val="0"/>
      <w:autoSpaceDN w:val="0"/>
      <w:adjustRightInd w:val="0"/>
      <w:spacing w:line="360" w:lineRule="exact"/>
      <w:jc w:val="right"/>
      <w:outlineLvl w:val="0"/>
    </w:pPr>
    <w:rPr>
      <w:b/>
      <w:bCs/>
      <w:szCs w:val="22"/>
    </w:rPr>
  </w:style>
  <w:style w:type="paragraph" w:styleId="Nadpis3">
    <w:name w:val="heading 3"/>
    <w:basedOn w:val="Normlny"/>
    <w:next w:val="Normlny"/>
    <w:link w:val="Nadpis3Char"/>
    <w:semiHidden/>
    <w:unhideWhenUsed/>
    <w:qFormat/>
    <w:rsid w:val="004F7454"/>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autoSpaceDE w:val="0"/>
      <w:autoSpaceDN w:val="0"/>
      <w:adjustRightInd w:val="0"/>
      <w:spacing w:line="360" w:lineRule="exact"/>
      <w:jc w:val="both"/>
    </w:pPr>
    <w:rPr>
      <w:lang w:val="hu-HU"/>
    </w:rPr>
  </w:style>
  <w:style w:type="paragraph" w:customStyle="1" w:styleId="fcm">
    <w:name w:val="főcím"/>
    <w:basedOn w:val="Normlny"/>
    <w:next w:val="Normlny"/>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360" w:lineRule="auto"/>
      <w:jc w:val="center"/>
    </w:pPr>
    <w:rPr>
      <w:b/>
      <w:iCs/>
      <w:caps/>
      <w:sz w:val="26"/>
      <w:szCs w:val="20"/>
      <w:lang w:val="en-US"/>
    </w:rPr>
  </w:style>
  <w:style w:type="paragraph" w:styleId="Zarkazkladnhotextu2">
    <w:name w:val="Body Text Indent 2"/>
    <w:basedOn w:val="Normlny"/>
    <w:pPr>
      <w:spacing w:line="360" w:lineRule="exact"/>
      <w:ind w:left="708"/>
      <w:outlineLvl w:val="0"/>
    </w:pPr>
    <w:rPr>
      <w:b/>
      <w:color w:val="0000FF"/>
      <w:szCs w:val="20"/>
    </w:rPr>
  </w:style>
  <w:style w:type="paragraph" w:styleId="Hlavika">
    <w:name w:val="header"/>
    <w:basedOn w:val="Normlny"/>
    <w:pPr>
      <w:tabs>
        <w:tab w:val="center" w:pos="4153"/>
        <w:tab w:val="right" w:pos="8306"/>
      </w:tabs>
    </w:pPr>
  </w:style>
  <w:style w:type="paragraph" w:styleId="Pta">
    <w:name w:val="footer"/>
    <w:basedOn w:val="Normlny"/>
    <w:pPr>
      <w:tabs>
        <w:tab w:val="center" w:pos="4153"/>
        <w:tab w:val="right" w:pos="8306"/>
      </w:tabs>
    </w:pPr>
  </w:style>
  <w:style w:type="character" w:styleId="slostrany">
    <w:name w:val="page number"/>
    <w:basedOn w:val="Predvolenpsmoodseku"/>
  </w:style>
  <w:style w:type="character" w:styleId="Odkaznakomentr">
    <w:name w:val="annotation reference"/>
    <w:uiPriority w:val="99"/>
    <w:rsid w:val="008B741A"/>
    <w:rPr>
      <w:sz w:val="16"/>
      <w:szCs w:val="16"/>
    </w:rPr>
  </w:style>
  <w:style w:type="paragraph" w:styleId="Textkomentra">
    <w:name w:val="annotation text"/>
    <w:basedOn w:val="Normlny"/>
    <w:link w:val="TextkomentraChar"/>
    <w:uiPriority w:val="99"/>
    <w:rsid w:val="008B741A"/>
    <w:rPr>
      <w:sz w:val="20"/>
      <w:szCs w:val="20"/>
    </w:rPr>
  </w:style>
  <w:style w:type="character" w:customStyle="1" w:styleId="TextkomentraChar">
    <w:name w:val="Text komentára Char"/>
    <w:link w:val="Textkomentra"/>
    <w:uiPriority w:val="99"/>
    <w:rsid w:val="008B741A"/>
    <w:rPr>
      <w:lang w:val="en-GB" w:eastAsia="en-US"/>
    </w:rPr>
  </w:style>
  <w:style w:type="paragraph" w:styleId="Predmetkomentra">
    <w:name w:val="annotation subject"/>
    <w:basedOn w:val="Textkomentra"/>
    <w:next w:val="Textkomentra"/>
    <w:link w:val="PredmetkomentraChar"/>
    <w:rsid w:val="008B741A"/>
    <w:rPr>
      <w:b/>
      <w:bCs/>
    </w:rPr>
  </w:style>
  <w:style w:type="character" w:customStyle="1" w:styleId="PredmetkomentraChar">
    <w:name w:val="Predmet komentára Char"/>
    <w:link w:val="Predmetkomentra"/>
    <w:rsid w:val="008B741A"/>
    <w:rPr>
      <w:b/>
      <w:bCs/>
      <w:lang w:val="en-GB" w:eastAsia="en-US"/>
    </w:rPr>
  </w:style>
  <w:style w:type="paragraph" w:styleId="Textbubliny">
    <w:name w:val="Balloon Text"/>
    <w:basedOn w:val="Normlny"/>
    <w:link w:val="TextbublinyChar"/>
    <w:rsid w:val="008B741A"/>
    <w:rPr>
      <w:rFonts w:ascii="Tahoma" w:hAnsi="Tahoma"/>
      <w:sz w:val="16"/>
      <w:szCs w:val="16"/>
    </w:rPr>
  </w:style>
  <w:style w:type="character" w:customStyle="1" w:styleId="TextbublinyChar">
    <w:name w:val="Text bubliny Char"/>
    <w:link w:val="Textbubliny"/>
    <w:rsid w:val="008B741A"/>
    <w:rPr>
      <w:rFonts w:ascii="Tahoma" w:hAnsi="Tahoma" w:cs="Tahoma"/>
      <w:sz w:val="16"/>
      <w:szCs w:val="16"/>
      <w:lang w:val="en-GB" w:eastAsia="en-US"/>
    </w:rPr>
  </w:style>
  <w:style w:type="character" w:styleId="Hypertextovprepojenie">
    <w:name w:val="Hyperlink"/>
    <w:unhideWhenUsed/>
    <w:rsid w:val="00A75B27"/>
    <w:rPr>
      <w:color w:val="0000FF"/>
      <w:u w:val="single"/>
    </w:rPr>
  </w:style>
  <w:style w:type="paragraph" w:styleId="Revzia">
    <w:name w:val="Revision"/>
    <w:hidden/>
    <w:uiPriority w:val="99"/>
    <w:semiHidden/>
    <w:rsid w:val="00824F49"/>
    <w:rPr>
      <w:sz w:val="24"/>
      <w:szCs w:val="24"/>
      <w:lang w:val="en-GB" w:eastAsia="en-US"/>
    </w:rPr>
  </w:style>
  <w:style w:type="paragraph" w:styleId="Zarkazkladnhotextu">
    <w:name w:val="Body Text Indent"/>
    <w:basedOn w:val="Normlny"/>
    <w:link w:val="ZarkazkladnhotextuChar"/>
    <w:semiHidden/>
    <w:unhideWhenUsed/>
    <w:rsid w:val="00803772"/>
    <w:pPr>
      <w:spacing w:after="120"/>
      <w:ind w:left="283"/>
    </w:pPr>
  </w:style>
  <w:style w:type="character" w:customStyle="1" w:styleId="ZarkazkladnhotextuChar">
    <w:name w:val="Zarážka základného textu Char"/>
    <w:basedOn w:val="Predvolenpsmoodseku"/>
    <w:link w:val="Zarkazkladnhotextu"/>
    <w:semiHidden/>
    <w:rsid w:val="00803772"/>
    <w:rPr>
      <w:sz w:val="24"/>
      <w:szCs w:val="24"/>
      <w:lang w:val="en-GB" w:eastAsia="en-US"/>
    </w:rPr>
  </w:style>
  <w:style w:type="character" w:customStyle="1" w:styleId="Nadpis3Char">
    <w:name w:val="Nadpis 3 Char"/>
    <w:basedOn w:val="Predvolenpsmoodseku"/>
    <w:link w:val="Nadpis3"/>
    <w:semiHidden/>
    <w:rsid w:val="004F7454"/>
    <w:rPr>
      <w:rFonts w:asciiTheme="majorHAnsi" w:eastAsiaTheme="majorEastAsia" w:hAnsiTheme="majorHAnsi" w:cstheme="majorBidi"/>
      <w:color w:val="243F60" w:themeColor="accent1" w:themeShade="7F"/>
      <w:sz w:val="24"/>
      <w:szCs w:val="24"/>
      <w:lang w:val="en-GB" w:eastAsia="en-US"/>
    </w:rPr>
  </w:style>
  <w:style w:type="paragraph" w:customStyle="1" w:styleId="Default">
    <w:name w:val="Default"/>
    <w:uiPriority w:val="99"/>
    <w:rsid w:val="004F7454"/>
    <w:pPr>
      <w:autoSpaceDE w:val="0"/>
      <w:autoSpaceDN w:val="0"/>
      <w:adjustRightInd w:val="0"/>
    </w:pPr>
    <w:rPr>
      <w:rFonts w:ascii="Arial" w:hAnsi="Arial" w:cs="Arial"/>
      <w:color w:val="000000"/>
      <w:sz w:val="24"/>
      <w:szCs w:val="24"/>
    </w:rPr>
  </w:style>
  <w:style w:type="paragraph" w:styleId="Popis">
    <w:name w:val="caption"/>
    <w:basedOn w:val="Normlny"/>
    <w:next w:val="Normlny"/>
    <w:uiPriority w:val="99"/>
    <w:qFormat/>
    <w:rsid w:val="009E2644"/>
    <w:pPr>
      <w:keepNext/>
      <w:tabs>
        <w:tab w:val="left" w:pos="1152"/>
      </w:tabs>
      <w:spacing w:after="240"/>
      <w:ind w:left="1152" w:hanging="1152"/>
    </w:pPr>
    <w:rPr>
      <w:rFonts w:ascii="Times New Roman Bold" w:hAnsi="Times New Roman Bold" w:cs="Arial"/>
      <w:b/>
      <w:bCs/>
      <w:lang w:val="en-US"/>
    </w:rPr>
  </w:style>
  <w:style w:type="paragraph" w:customStyle="1" w:styleId="TableTextCentered">
    <w:name w:val="TableText Centered"/>
    <w:uiPriority w:val="99"/>
    <w:rsid w:val="009E2644"/>
    <w:pPr>
      <w:jc w:val="center"/>
    </w:pPr>
    <w:rPr>
      <w:lang w:val="en-US" w:eastAsia="en-US"/>
    </w:rPr>
  </w:style>
  <w:style w:type="paragraph" w:customStyle="1" w:styleId="TableTextColHead">
    <w:name w:val="TableText Col Head"/>
    <w:next w:val="TableTextCentered"/>
    <w:uiPriority w:val="99"/>
    <w:rsid w:val="009E2644"/>
    <w:pPr>
      <w:jc w:val="center"/>
    </w:pPr>
    <w:rPr>
      <w:rFonts w:ascii="Times New Roman Bold" w:hAnsi="Times New Roman Bold"/>
      <w:b/>
      <w:lang w:val="en-US" w:eastAsia="en-US"/>
    </w:rPr>
  </w:style>
  <w:style w:type="paragraph" w:customStyle="1" w:styleId="TableText">
    <w:name w:val="TableText"/>
    <w:uiPriority w:val="99"/>
    <w:rsid w:val="009E2644"/>
    <w:rPr>
      <w:rFonts w:cs="Arial"/>
      <w:lang w:val="en-US" w:eastAsia="en-US"/>
    </w:rPr>
  </w:style>
  <w:style w:type="paragraph" w:customStyle="1" w:styleId="TableTextFootnote">
    <w:name w:val="TableText Footnote"/>
    <w:uiPriority w:val="99"/>
    <w:rsid w:val="009E264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3939</Words>
  <Characters>22458</Characters>
  <Application>Microsoft Office Word</Application>
  <DocSecurity>0</DocSecurity>
  <Lines>187</Lines>
  <Paragraphs>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2005 jan. Klári, Szlovákiának, OGYI jóváhagyott szöveg alapján EGIS doc.: 8616-17/A</vt:lpstr>
      <vt:lpstr>2005 jan. Klári, Szlovákiának, OGYI jóváhagyott szöveg alapján EGIS doc.: 8616-17/A</vt:lpstr>
    </vt:vector>
  </TitlesOfParts>
  <Company>Microsoft</Company>
  <LinksUpToDate>false</LinksUpToDate>
  <CharactersWithSpaces>26345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jan. Klári, Szlovákiának, OGYI jóváhagyott szöveg alapján EGIS doc.: 8616-17/A</dc:title>
  <dc:creator>szg</dc:creator>
  <dc:description>előző: CZ2004</dc:description>
  <cp:lastModifiedBy>Molnárová, Zuzana</cp:lastModifiedBy>
  <cp:revision>8</cp:revision>
  <cp:lastPrinted>2018-10-19T12:12:00Z</cp:lastPrinted>
  <dcterms:created xsi:type="dcterms:W3CDTF">2018-10-18T08:33:00Z</dcterms:created>
  <dcterms:modified xsi:type="dcterms:W3CDTF">2018-10-19T12:15:00Z</dcterms:modified>
</cp:coreProperties>
</file>