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96CE9" w14:textId="77777777" w:rsidR="00AD6F2B" w:rsidRPr="007779A3" w:rsidRDefault="00AD6F2B" w:rsidP="007779A3">
      <w:pPr>
        <w:rPr>
          <w:sz w:val="22"/>
          <w:szCs w:val="22"/>
        </w:rPr>
      </w:pPr>
      <w:bookmarkStart w:id="0" w:name="_GoBack"/>
      <w:bookmarkEnd w:id="0"/>
    </w:p>
    <w:p w14:paraId="77B41A7B" w14:textId="77777777" w:rsidR="006830B5" w:rsidRPr="007779A3" w:rsidRDefault="006830B5" w:rsidP="007779A3">
      <w:pPr>
        <w:pStyle w:val="Nadpis2"/>
        <w:rPr>
          <w:sz w:val="22"/>
          <w:szCs w:val="22"/>
        </w:rPr>
      </w:pPr>
      <w:r w:rsidRPr="007779A3">
        <w:rPr>
          <w:sz w:val="22"/>
          <w:szCs w:val="22"/>
        </w:rPr>
        <w:t>SÚHRN CHARAKTERISTICKÝCH VLASTNOSTÍ LIEKU</w:t>
      </w:r>
    </w:p>
    <w:p w14:paraId="5368D9FE" w14:textId="77777777" w:rsidR="006830B5" w:rsidRPr="007779A3" w:rsidRDefault="006830B5" w:rsidP="007779A3">
      <w:pPr>
        <w:rPr>
          <w:sz w:val="22"/>
          <w:szCs w:val="22"/>
        </w:rPr>
      </w:pPr>
    </w:p>
    <w:p w14:paraId="787FC21B" w14:textId="77777777" w:rsidR="00F82BD0" w:rsidRPr="007779A3" w:rsidRDefault="00F82BD0" w:rsidP="007779A3">
      <w:pPr>
        <w:rPr>
          <w:sz w:val="22"/>
          <w:szCs w:val="22"/>
        </w:rPr>
      </w:pPr>
    </w:p>
    <w:p w14:paraId="58468808" w14:textId="77777777" w:rsidR="009C6632" w:rsidRPr="007779A3" w:rsidRDefault="003D2179" w:rsidP="007779A3">
      <w:pPr>
        <w:numPr>
          <w:ilvl w:val="0"/>
          <w:numId w:val="2"/>
        </w:numPr>
        <w:tabs>
          <w:tab w:val="clear" w:pos="360"/>
          <w:tab w:val="left" w:pos="357"/>
        </w:tabs>
        <w:ind w:left="0" w:firstLine="0"/>
        <w:rPr>
          <w:sz w:val="22"/>
          <w:szCs w:val="22"/>
        </w:rPr>
      </w:pPr>
      <w:r w:rsidRPr="007779A3">
        <w:rPr>
          <w:b/>
          <w:sz w:val="22"/>
          <w:szCs w:val="22"/>
        </w:rPr>
        <w:tab/>
      </w:r>
      <w:r w:rsidR="009C6632" w:rsidRPr="007779A3">
        <w:rPr>
          <w:b/>
          <w:sz w:val="22"/>
          <w:szCs w:val="22"/>
        </w:rPr>
        <w:t>NÁZOV LIEKU</w:t>
      </w:r>
    </w:p>
    <w:p w14:paraId="24DD8F6C" w14:textId="77777777" w:rsidR="00F82BD0" w:rsidRPr="007779A3" w:rsidRDefault="00F82BD0" w:rsidP="007779A3">
      <w:pPr>
        <w:tabs>
          <w:tab w:val="left" w:pos="357"/>
        </w:tabs>
        <w:rPr>
          <w:b/>
          <w:sz w:val="22"/>
          <w:szCs w:val="22"/>
        </w:rPr>
      </w:pPr>
    </w:p>
    <w:p w14:paraId="62D3E704" w14:textId="77777777" w:rsidR="009C6632" w:rsidRPr="007779A3" w:rsidRDefault="00D66A9C" w:rsidP="007779A3">
      <w:pPr>
        <w:tabs>
          <w:tab w:val="left" w:pos="357"/>
        </w:tabs>
        <w:rPr>
          <w:sz w:val="22"/>
          <w:szCs w:val="22"/>
        </w:rPr>
      </w:pPr>
      <w:r w:rsidRPr="007779A3">
        <w:rPr>
          <w:sz w:val="22"/>
          <w:szCs w:val="22"/>
        </w:rPr>
        <w:t>Z</w:t>
      </w:r>
      <w:r w:rsidR="0064143C" w:rsidRPr="007779A3">
        <w:rPr>
          <w:sz w:val="22"/>
          <w:szCs w:val="22"/>
        </w:rPr>
        <w:t>OLPINOX</w:t>
      </w:r>
    </w:p>
    <w:p w14:paraId="76527AE9" w14:textId="77777777" w:rsidR="00BC28BF" w:rsidRPr="007779A3" w:rsidRDefault="00FD7017" w:rsidP="007779A3">
      <w:pPr>
        <w:tabs>
          <w:tab w:val="left" w:pos="357"/>
        </w:tabs>
        <w:rPr>
          <w:sz w:val="22"/>
          <w:szCs w:val="22"/>
        </w:rPr>
      </w:pPr>
      <w:r w:rsidRPr="007779A3">
        <w:rPr>
          <w:sz w:val="22"/>
          <w:szCs w:val="22"/>
        </w:rPr>
        <w:t xml:space="preserve">10 </w:t>
      </w:r>
      <w:r w:rsidR="00A53E4D" w:rsidRPr="007779A3">
        <w:rPr>
          <w:sz w:val="22"/>
          <w:szCs w:val="22"/>
        </w:rPr>
        <w:t xml:space="preserve">mg </w:t>
      </w:r>
      <w:r w:rsidRPr="007779A3">
        <w:rPr>
          <w:sz w:val="22"/>
          <w:szCs w:val="22"/>
        </w:rPr>
        <w:t>f</w:t>
      </w:r>
      <w:r w:rsidR="00CC6690" w:rsidRPr="007779A3">
        <w:rPr>
          <w:sz w:val="22"/>
          <w:szCs w:val="22"/>
        </w:rPr>
        <w:t>ilmom obalené tablety</w:t>
      </w:r>
    </w:p>
    <w:p w14:paraId="55424384" w14:textId="77777777" w:rsidR="009C6632" w:rsidRPr="007779A3" w:rsidRDefault="009C6632" w:rsidP="007779A3">
      <w:pPr>
        <w:tabs>
          <w:tab w:val="left" w:pos="357"/>
        </w:tabs>
        <w:rPr>
          <w:b/>
          <w:sz w:val="22"/>
          <w:szCs w:val="22"/>
        </w:rPr>
      </w:pPr>
    </w:p>
    <w:p w14:paraId="6A24F6FE" w14:textId="77777777" w:rsidR="00F82BD0" w:rsidRPr="007779A3" w:rsidRDefault="00F82BD0" w:rsidP="007779A3">
      <w:pPr>
        <w:tabs>
          <w:tab w:val="left" w:pos="357"/>
        </w:tabs>
        <w:rPr>
          <w:b/>
          <w:sz w:val="22"/>
          <w:szCs w:val="22"/>
        </w:rPr>
      </w:pPr>
    </w:p>
    <w:p w14:paraId="27245886" w14:textId="77777777" w:rsidR="009C6632" w:rsidRPr="007779A3" w:rsidRDefault="009C6632" w:rsidP="007779A3">
      <w:pPr>
        <w:numPr>
          <w:ilvl w:val="0"/>
          <w:numId w:val="2"/>
        </w:numPr>
        <w:tabs>
          <w:tab w:val="clear" w:pos="360"/>
          <w:tab w:val="left" w:pos="357"/>
        </w:tabs>
        <w:ind w:left="0" w:firstLine="0"/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ab/>
        <w:t>KVALITATÍVNE A KVANTITATÍVNE ZLOŽENIE</w:t>
      </w:r>
    </w:p>
    <w:p w14:paraId="3864D5E3" w14:textId="77777777" w:rsidR="00F82BD0" w:rsidRPr="007779A3" w:rsidRDefault="00F82BD0" w:rsidP="007779A3">
      <w:pPr>
        <w:tabs>
          <w:tab w:val="left" w:pos="357"/>
        </w:tabs>
        <w:rPr>
          <w:sz w:val="22"/>
          <w:szCs w:val="22"/>
        </w:rPr>
      </w:pPr>
    </w:p>
    <w:p w14:paraId="0F6E2AB4" w14:textId="77777777" w:rsidR="00BC28BF" w:rsidRPr="007779A3" w:rsidRDefault="00BC28BF" w:rsidP="007779A3">
      <w:pPr>
        <w:tabs>
          <w:tab w:val="left" w:pos="357"/>
        </w:tabs>
        <w:rPr>
          <w:sz w:val="22"/>
          <w:szCs w:val="22"/>
          <w:lang w:val="sv-SE"/>
        </w:rPr>
      </w:pPr>
      <w:r w:rsidRPr="007779A3">
        <w:rPr>
          <w:sz w:val="22"/>
          <w:szCs w:val="22"/>
        </w:rPr>
        <w:t>Jedna</w:t>
      </w:r>
      <w:r w:rsidR="00C2554F" w:rsidRPr="007779A3">
        <w:rPr>
          <w:sz w:val="22"/>
          <w:szCs w:val="22"/>
        </w:rPr>
        <w:t xml:space="preserve"> filmom obalená</w:t>
      </w:r>
      <w:r w:rsidRPr="007779A3">
        <w:rPr>
          <w:sz w:val="22"/>
          <w:szCs w:val="22"/>
        </w:rPr>
        <w:t xml:space="preserve"> </w:t>
      </w:r>
      <w:r w:rsidR="00CC6690" w:rsidRPr="007779A3">
        <w:rPr>
          <w:sz w:val="22"/>
          <w:szCs w:val="22"/>
        </w:rPr>
        <w:t>tableta</w:t>
      </w:r>
      <w:r w:rsidRPr="007779A3">
        <w:rPr>
          <w:sz w:val="22"/>
          <w:szCs w:val="22"/>
        </w:rPr>
        <w:t xml:space="preserve"> obsahuje </w:t>
      </w:r>
      <w:r w:rsidR="00CC6690" w:rsidRPr="007779A3">
        <w:rPr>
          <w:sz w:val="22"/>
          <w:szCs w:val="22"/>
        </w:rPr>
        <w:t>10,0</w:t>
      </w:r>
      <w:r w:rsidRPr="007779A3">
        <w:rPr>
          <w:sz w:val="22"/>
          <w:szCs w:val="22"/>
        </w:rPr>
        <w:t xml:space="preserve"> mg </w:t>
      </w:r>
      <w:proofErr w:type="spellStart"/>
      <w:r w:rsidR="00CC6690" w:rsidRPr="007779A3">
        <w:rPr>
          <w:sz w:val="22"/>
          <w:szCs w:val="22"/>
        </w:rPr>
        <w:t>zolpid</w:t>
      </w:r>
      <w:r w:rsidR="00B97ADC" w:rsidRPr="007779A3">
        <w:rPr>
          <w:sz w:val="22"/>
          <w:szCs w:val="22"/>
        </w:rPr>
        <w:t>e</w:t>
      </w:r>
      <w:r w:rsidR="00CC6690" w:rsidRPr="007779A3">
        <w:rPr>
          <w:sz w:val="22"/>
          <w:szCs w:val="22"/>
        </w:rPr>
        <w:t>miumtart</w:t>
      </w:r>
      <w:r w:rsidR="00A30338" w:rsidRPr="007779A3">
        <w:rPr>
          <w:sz w:val="22"/>
          <w:szCs w:val="22"/>
        </w:rPr>
        <w:t>a</w:t>
      </w:r>
      <w:r w:rsidR="00CC6690" w:rsidRPr="007779A3">
        <w:rPr>
          <w:sz w:val="22"/>
          <w:szCs w:val="22"/>
        </w:rPr>
        <w:t>rátu</w:t>
      </w:r>
      <w:proofErr w:type="spellEnd"/>
      <w:r w:rsidR="001F0A21" w:rsidRPr="007779A3">
        <w:rPr>
          <w:sz w:val="22"/>
          <w:szCs w:val="22"/>
        </w:rPr>
        <w:t>.</w:t>
      </w:r>
    </w:p>
    <w:p w14:paraId="1068E893" w14:textId="77777777" w:rsidR="003B57B8" w:rsidRPr="007779A3" w:rsidRDefault="003B57B8" w:rsidP="007779A3">
      <w:pPr>
        <w:tabs>
          <w:tab w:val="left" w:pos="357"/>
        </w:tabs>
        <w:rPr>
          <w:sz w:val="22"/>
          <w:szCs w:val="22"/>
          <w:u w:val="single"/>
        </w:rPr>
      </w:pPr>
    </w:p>
    <w:p w14:paraId="23AF1730" w14:textId="77777777" w:rsidR="003B57B8" w:rsidRPr="007779A3" w:rsidRDefault="00161A93" w:rsidP="007779A3">
      <w:pPr>
        <w:tabs>
          <w:tab w:val="left" w:pos="357"/>
        </w:tabs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>Pomocná látka</w:t>
      </w:r>
      <w:r w:rsidR="00E45EE8" w:rsidRPr="007779A3">
        <w:rPr>
          <w:sz w:val="22"/>
          <w:szCs w:val="22"/>
          <w:u w:val="single"/>
        </w:rPr>
        <w:t xml:space="preserve"> so známym účinkom</w:t>
      </w:r>
    </w:p>
    <w:p w14:paraId="0F19405E" w14:textId="276CA6D7" w:rsidR="009C6632" w:rsidRPr="007779A3" w:rsidRDefault="00BC28BF" w:rsidP="007779A3">
      <w:pPr>
        <w:tabs>
          <w:tab w:val="left" w:pos="357"/>
        </w:tabs>
        <w:rPr>
          <w:b/>
          <w:sz w:val="22"/>
          <w:szCs w:val="22"/>
        </w:rPr>
      </w:pPr>
      <w:r w:rsidRPr="007779A3">
        <w:rPr>
          <w:sz w:val="22"/>
          <w:szCs w:val="22"/>
        </w:rPr>
        <w:t>Jedna</w:t>
      </w:r>
      <w:r w:rsidR="007957BD" w:rsidRPr="007779A3">
        <w:rPr>
          <w:sz w:val="22"/>
          <w:szCs w:val="22"/>
        </w:rPr>
        <w:t xml:space="preserve"> filmom obalená</w:t>
      </w:r>
      <w:r w:rsidRPr="007779A3">
        <w:rPr>
          <w:sz w:val="22"/>
          <w:szCs w:val="22"/>
        </w:rPr>
        <w:t xml:space="preserve"> </w:t>
      </w:r>
      <w:r w:rsidR="00CC6690" w:rsidRPr="007779A3">
        <w:rPr>
          <w:sz w:val="22"/>
          <w:szCs w:val="22"/>
        </w:rPr>
        <w:t>tableta</w:t>
      </w:r>
      <w:r w:rsidRPr="007779A3">
        <w:rPr>
          <w:sz w:val="22"/>
          <w:szCs w:val="22"/>
        </w:rPr>
        <w:t xml:space="preserve"> obsahuje </w:t>
      </w:r>
      <w:r w:rsidR="00CC6690" w:rsidRPr="007779A3">
        <w:rPr>
          <w:sz w:val="22"/>
          <w:szCs w:val="22"/>
        </w:rPr>
        <w:t>8</w:t>
      </w:r>
      <w:r w:rsidR="00DA3052" w:rsidRPr="007779A3">
        <w:rPr>
          <w:sz w:val="22"/>
          <w:szCs w:val="22"/>
        </w:rPr>
        <w:t>3</w:t>
      </w:r>
      <w:r w:rsidR="00CC6690" w:rsidRPr="007779A3">
        <w:rPr>
          <w:sz w:val="22"/>
          <w:szCs w:val="22"/>
        </w:rPr>
        <w:t>,0</w:t>
      </w:r>
      <w:r w:rsidRPr="007779A3">
        <w:rPr>
          <w:sz w:val="22"/>
          <w:szCs w:val="22"/>
        </w:rPr>
        <w:t xml:space="preserve"> mg </w:t>
      </w:r>
      <w:r w:rsidR="00DA3052" w:rsidRPr="007779A3">
        <w:rPr>
          <w:noProof/>
          <w:sz w:val="22"/>
          <w:szCs w:val="22"/>
        </w:rPr>
        <w:t>monohydrátu laktózy</w:t>
      </w:r>
      <w:r w:rsidR="00E811E0" w:rsidRPr="007779A3">
        <w:rPr>
          <w:sz w:val="22"/>
          <w:szCs w:val="22"/>
        </w:rPr>
        <w:t xml:space="preserve"> </w:t>
      </w:r>
      <w:r w:rsidR="00E811E0" w:rsidRPr="007779A3">
        <w:rPr>
          <w:noProof/>
          <w:sz w:val="22"/>
          <w:szCs w:val="22"/>
        </w:rPr>
        <w:t>a 0,126 – 0,189 mg sodík</w:t>
      </w:r>
      <w:r w:rsidR="00E432EB" w:rsidRPr="007779A3">
        <w:rPr>
          <w:noProof/>
          <w:sz w:val="22"/>
          <w:szCs w:val="22"/>
        </w:rPr>
        <w:t xml:space="preserve">a. </w:t>
      </w:r>
      <w:r w:rsidR="00E811E0" w:rsidRPr="007779A3">
        <w:rPr>
          <w:noProof/>
          <w:sz w:val="22"/>
          <w:szCs w:val="22"/>
        </w:rPr>
        <w:t>.</w:t>
      </w:r>
    </w:p>
    <w:p w14:paraId="56C704E7" w14:textId="77777777" w:rsidR="007957BD" w:rsidRPr="007779A3" w:rsidRDefault="007957BD" w:rsidP="007779A3">
      <w:pPr>
        <w:tabs>
          <w:tab w:val="left" w:pos="357"/>
        </w:tabs>
        <w:rPr>
          <w:sz w:val="22"/>
          <w:szCs w:val="22"/>
        </w:rPr>
      </w:pPr>
    </w:p>
    <w:p w14:paraId="2C13F8F2" w14:textId="77777777" w:rsidR="009C6632" w:rsidRPr="007779A3" w:rsidRDefault="0087586E" w:rsidP="007779A3">
      <w:pPr>
        <w:tabs>
          <w:tab w:val="left" w:pos="357"/>
        </w:tabs>
        <w:rPr>
          <w:sz w:val="22"/>
          <w:szCs w:val="22"/>
        </w:rPr>
      </w:pPr>
      <w:r w:rsidRPr="007779A3">
        <w:rPr>
          <w:sz w:val="22"/>
          <w:szCs w:val="22"/>
        </w:rPr>
        <w:t>Úplný zoznam p</w:t>
      </w:r>
      <w:r w:rsidR="009C6632" w:rsidRPr="007779A3">
        <w:rPr>
          <w:sz w:val="22"/>
          <w:szCs w:val="22"/>
        </w:rPr>
        <w:t>omocn</w:t>
      </w:r>
      <w:r w:rsidRPr="007779A3">
        <w:rPr>
          <w:sz w:val="22"/>
          <w:szCs w:val="22"/>
        </w:rPr>
        <w:t>ých</w:t>
      </w:r>
      <w:r w:rsidR="009C6632" w:rsidRPr="007779A3">
        <w:rPr>
          <w:sz w:val="22"/>
          <w:szCs w:val="22"/>
        </w:rPr>
        <w:t xml:space="preserve"> lát</w:t>
      </w:r>
      <w:r w:rsidRPr="007779A3">
        <w:rPr>
          <w:sz w:val="22"/>
          <w:szCs w:val="22"/>
        </w:rPr>
        <w:t>o</w:t>
      </w:r>
      <w:r w:rsidR="00BC28BF" w:rsidRPr="007779A3">
        <w:rPr>
          <w:sz w:val="22"/>
          <w:szCs w:val="22"/>
        </w:rPr>
        <w:t>k, pozri časť 6.1.</w:t>
      </w:r>
    </w:p>
    <w:p w14:paraId="15422C64" w14:textId="77777777" w:rsidR="009C6632" w:rsidRPr="007779A3" w:rsidRDefault="009C6632" w:rsidP="007779A3">
      <w:pPr>
        <w:tabs>
          <w:tab w:val="left" w:pos="357"/>
        </w:tabs>
        <w:rPr>
          <w:b/>
          <w:sz w:val="22"/>
          <w:szCs w:val="22"/>
        </w:rPr>
      </w:pPr>
    </w:p>
    <w:p w14:paraId="26ADAEF4" w14:textId="77777777" w:rsidR="000D6944" w:rsidRPr="007779A3" w:rsidRDefault="000D6944" w:rsidP="007779A3">
      <w:pPr>
        <w:tabs>
          <w:tab w:val="left" w:pos="357"/>
        </w:tabs>
        <w:rPr>
          <w:b/>
          <w:sz w:val="22"/>
          <w:szCs w:val="22"/>
        </w:rPr>
      </w:pPr>
    </w:p>
    <w:p w14:paraId="701D8A13" w14:textId="77777777" w:rsidR="009C6632" w:rsidRPr="007779A3" w:rsidRDefault="008C4D1C" w:rsidP="007779A3">
      <w:pPr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3.</w:t>
      </w:r>
      <w:r w:rsidRPr="007779A3">
        <w:rPr>
          <w:b/>
          <w:sz w:val="22"/>
          <w:szCs w:val="22"/>
        </w:rPr>
        <w:tab/>
      </w:r>
      <w:r w:rsidR="000C05BF" w:rsidRPr="007779A3">
        <w:rPr>
          <w:b/>
          <w:sz w:val="22"/>
          <w:szCs w:val="22"/>
        </w:rPr>
        <w:tab/>
      </w:r>
      <w:r w:rsidR="009C6632" w:rsidRPr="007779A3">
        <w:rPr>
          <w:b/>
          <w:sz w:val="22"/>
          <w:szCs w:val="22"/>
        </w:rPr>
        <w:t>LIEKOVÁ FORMA</w:t>
      </w:r>
    </w:p>
    <w:p w14:paraId="3846E706" w14:textId="77777777" w:rsidR="00F82BD0" w:rsidRPr="007779A3" w:rsidRDefault="00F82BD0" w:rsidP="007779A3">
      <w:pPr>
        <w:tabs>
          <w:tab w:val="left" w:pos="357"/>
        </w:tabs>
        <w:rPr>
          <w:sz w:val="22"/>
          <w:szCs w:val="22"/>
        </w:rPr>
      </w:pPr>
    </w:p>
    <w:p w14:paraId="1319AF38" w14:textId="009619C1" w:rsidR="009C6632" w:rsidRPr="007779A3" w:rsidRDefault="00CC6690" w:rsidP="007779A3">
      <w:pPr>
        <w:tabs>
          <w:tab w:val="left" w:pos="357"/>
        </w:tabs>
        <w:rPr>
          <w:sz w:val="22"/>
          <w:szCs w:val="22"/>
        </w:rPr>
      </w:pPr>
      <w:r w:rsidRPr="007779A3">
        <w:rPr>
          <w:sz w:val="22"/>
          <w:szCs w:val="22"/>
        </w:rPr>
        <w:t>Filmom obalené tablet</w:t>
      </w:r>
      <w:r w:rsidR="00312FD0" w:rsidRPr="007779A3">
        <w:rPr>
          <w:sz w:val="22"/>
          <w:szCs w:val="22"/>
        </w:rPr>
        <w:t>a</w:t>
      </w:r>
      <w:r w:rsidRPr="007779A3">
        <w:rPr>
          <w:sz w:val="22"/>
          <w:szCs w:val="22"/>
        </w:rPr>
        <w:t>.</w:t>
      </w:r>
    </w:p>
    <w:p w14:paraId="5B63A93F" w14:textId="77777777" w:rsidR="00161A93" w:rsidRPr="007779A3" w:rsidRDefault="00161A93" w:rsidP="007779A3">
      <w:pPr>
        <w:tabs>
          <w:tab w:val="left" w:pos="357"/>
        </w:tabs>
        <w:rPr>
          <w:sz w:val="22"/>
          <w:szCs w:val="22"/>
        </w:rPr>
      </w:pPr>
      <w:r w:rsidRPr="007779A3">
        <w:rPr>
          <w:sz w:val="22"/>
          <w:szCs w:val="22"/>
        </w:rPr>
        <w:t xml:space="preserve">Biele </w:t>
      </w:r>
      <w:r w:rsidR="00C444AD" w:rsidRPr="007779A3">
        <w:rPr>
          <w:sz w:val="22"/>
          <w:szCs w:val="22"/>
        </w:rPr>
        <w:t xml:space="preserve">podlhovasté </w:t>
      </w:r>
      <w:r w:rsidRPr="007779A3">
        <w:rPr>
          <w:sz w:val="22"/>
          <w:szCs w:val="22"/>
        </w:rPr>
        <w:t>bikonvexné tablety s deliacou ryhou na jednej strane</w:t>
      </w:r>
      <w:r w:rsidR="00FF2B3F" w:rsidRPr="007779A3">
        <w:rPr>
          <w:sz w:val="22"/>
          <w:szCs w:val="22"/>
        </w:rPr>
        <w:t>.</w:t>
      </w:r>
      <w:r w:rsidRPr="007779A3">
        <w:rPr>
          <w:sz w:val="22"/>
          <w:szCs w:val="22"/>
        </w:rPr>
        <w:t xml:space="preserve"> </w:t>
      </w:r>
    </w:p>
    <w:p w14:paraId="1960AEAE" w14:textId="77777777" w:rsidR="00E45EE8" w:rsidRPr="007779A3" w:rsidRDefault="00E45EE8" w:rsidP="007779A3">
      <w:pPr>
        <w:tabs>
          <w:tab w:val="left" w:pos="357"/>
        </w:tabs>
        <w:rPr>
          <w:sz w:val="22"/>
          <w:szCs w:val="22"/>
          <w:lang w:val="sv-SE"/>
        </w:rPr>
      </w:pPr>
      <w:r w:rsidRPr="007779A3">
        <w:rPr>
          <w:sz w:val="22"/>
          <w:szCs w:val="22"/>
          <w:lang w:val="sv-SE"/>
        </w:rPr>
        <w:t>Tableta sa môže rozdeliť na rovnaké dávky.</w:t>
      </w:r>
    </w:p>
    <w:p w14:paraId="2D1A060E" w14:textId="77777777" w:rsidR="009C6632" w:rsidRPr="007779A3" w:rsidRDefault="009C6632" w:rsidP="007779A3">
      <w:pPr>
        <w:tabs>
          <w:tab w:val="left" w:pos="357"/>
        </w:tabs>
        <w:rPr>
          <w:b/>
          <w:sz w:val="22"/>
          <w:szCs w:val="22"/>
        </w:rPr>
      </w:pPr>
    </w:p>
    <w:p w14:paraId="5A670D71" w14:textId="77777777" w:rsidR="00C00BD3" w:rsidRPr="007779A3" w:rsidRDefault="00C00BD3" w:rsidP="007779A3">
      <w:pPr>
        <w:tabs>
          <w:tab w:val="left" w:pos="357"/>
        </w:tabs>
        <w:rPr>
          <w:b/>
          <w:sz w:val="22"/>
          <w:szCs w:val="22"/>
        </w:rPr>
      </w:pPr>
    </w:p>
    <w:p w14:paraId="3E7B9765" w14:textId="77777777" w:rsidR="009C6632" w:rsidRPr="007779A3" w:rsidRDefault="006078D0" w:rsidP="007779A3">
      <w:pPr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4.</w:t>
      </w:r>
      <w:r w:rsidRPr="007779A3">
        <w:rPr>
          <w:b/>
          <w:sz w:val="22"/>
          <w:szCs w:val="22"/>
        </w:rPr>
        <w:tab/>
      </w:r>
      <w:r w:rsidR="000C05BF" w:rsidRPr="007779A3">
        <w:rPr>
          <w:b/>
          <w:sz w:val="22"/>
          <w:szCs w:val="22"/>
        </w:rPr>
        <w:tab/>
      </w:r>
      <w:r w:rsidRPr="007779A3">
        <w:rPr>
          <w:b/>
          <w:sz w:val="22"/>
          <w:szCs w:val="22"/>
        </w:rPr>
        <w:t xml:space="preserve">KLINICKÉ </w:t>
      </w:r>
      <w:r w:rsidR="009C6632" w:rsidRPr="007779A3">
        <w:rPr>
          <w:b/>
          <w:sz w:val="22"/>
          <w:szCs w:val="22"/>
        </w:rPr>
        <w:t>ÚDAJE</w:t>
      </w:r>
    </w:p>
    <w:p w14:paraId="266BD463" w14:textId="77777777" w:rsidR="00C00BD3" w:rsidRPr="007779A3" w:rsidRDefault="00C00BD3" w:rsidP="007779A3">
      <w:pPr>
        <w:tabs>
          <w:tab w:val="left" w:pos="357"/>
        </w:tabs>
        <w:rPr>
          <w:b/>
          <w:sz w:val="22"/>
          <w:szCs w:val="22"/>
        </w:rPr>
      </w:pPr>
    </w:p>
    <w:p w14:paraId="11BF9383" w14:textId="77777777" w:rsidR="009C6632" w:rsidRPr="007779A3" w:rsidRDefault="00BF203F" w:rsidP="007779A3">
      <w:pPr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4.1</w:t>
      </w:r>
      <w:r w:rsidR="009C6632" w:rsidRPr="007779A3">
        <w:rPr>
          <w:b/>
          <w:sz w:val="22"/>
          <w:szCs w:val="22"/>
        </w:rPr>
        <w:tab/>
      </w:r>
      <w:r w:rsidR="000C05BF" w:rsidRPr="007779A3">
        <w:rPr>
          <w:b/>
          <w:sz w:val="22"/>
          <w:szCs w:val="22"/>
        </w:rPr>
        <w:tab/>
      </w:r>
      <w:r w:rsidR="009C6632" w:rsidRPr="007779A3">
        <w:rPr>
          <w:b/>
          <w:sz w:val="22"/>
          <w:szCs w:val="22"/>
        </w:rPr>
        <w:t>Terapeutické indikácie</w:t>
      </w:r>
    </w:p>
    <w:p w14:paraId="7D8ACF3E" w14:textId="77777777" w:rsidR="000D6944" w:rsidRPr="007779A3" w:rsidRDefault="000D6944" w:rsidP="007779A3">
      <w:pPr>
        <w:rPr>
          <w:sz w:val="22"/>
          <w:szCs w:val="22"/>
        </w:rPr>
      </w:pPr>
    </w:p>
    <w:p w14:paraId="513D88BD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Krátkodobá liečba nespavosti. </w:t>
      </w:r>
    </w:p>
    <w:p w14:paraId="40B3A762" w14:textId="77777777" w:rsidR="00295E24" w:rsidRPr="007779A3" w:rsidRDefault="00295E24" w:rsidP="007779A3">
      <w:pPr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Benzodiazepíny</w:t>
      </w:r>
      <w:proofErr w:type="spellEnd"/>
      <w:r w:rsidRPr="007779A3">
        <w:rPr>
          <w:sz w:val="22"/>
          <w:szCs w:val="22"/>
        </w:rPr>
        <w:t xml:space="preserve"> alebo lieky podobné </w:t>
      </w:r>
      <w:proofErr w:type="spellStart"/>
      <w:r w:rsidRPr="007779A3">
        <w:rPr>
          <w:sz w:val="22"/>
          <w:szCs w:val="22"/>
        </w:rPr>
        <w:t>benzodiazepínom</w:t>
      </w:r>
      <w:proofErr w:type="spellEnd"/>
      <w:r w:rsidRPr="007779A3">
        <w:rPr>
          <w:sz w:val="22"/>
          <w:szCs w:val="22"/>
        </w:rPr>
        <w:t xml:space="preserve"> sa majú užívať iba na liečbu nespavosti klinicky relevantnej závažnosti, keď pacienta </w:t>
      </w:r>
      <w:r w:rsidR="000967A4" w:rsidRPr="007779A3">
        <w:rPr>
          <w:sz w:val="22"/>
          <w:szCs w:val="22"/>
        </w:rPr>
        <w:t xml:space="preserve">nespavosť </w:t>
      </w:r>
      <w:r w:rsidRPr="007779A3">
        <w:rPr>
          <w:sz w:val="22"/>
          <w:szCs w:val="22"/>
        </w:rPr>
        <w:t xml:space="preserve">oslabuje alebo ho vystavuje nadmernej vyčerpanosti. </w:t>
      </w:r>
    </w:p>
    <w:p w14:paraId="47292395" w14:textId="77777777" w:rsidR="004D7BA1" w:rsidRPr="007779A3" w:rsidRDefault="004D7BA1" w:rsidP="007779A3">
      <w:pPr>
        <w:tabs>
          <w:tab w:val="left" w:pos="357"/>
        </w:tabs>
        <w:rPr>
          <w:b/>
          <w:sz w:val="22"/>
          <w:szCs w:val="22"/>
        </w:rPr>
      </w:pPr>
    </w:p>
    <w:p w14:paraId="1046E1D3" w14:textId="77777777" w:rsidR="009C6632" w:rsidRPr="007779A3" w:rsidRDefault="00BF203F" w:rsidP="007779A3">
      <w:pPr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4.2</w:t>
      </w:r>
      <w:r w:rsidR="006078D0" w:rsidRPr="007779A3">
        <w:rPr>
          <w:b/>
          <w:sz w:val="22"/>
          <w:szCs w:val="22"/>
        </w:rPr>
        <w:tab/>
      </w:r>
      <w:r w:rsidR="000C05BF" w:rsidRPr="007779A3">
        <w:rPr>
          <w:b/>
          <w:sz w:val="22"/>
          <w:szCs w:val="22"/>
        </w:rPr>
        <w:tab/>
      </w:r>
      <w:r w:rsidR="006078D0" w:rsidRPr="007779A3">
        <w:rPr>
          <w:b/>
          <w:sz w:val="22"/>
          <w:szCs w:val="22"/>
        </w:rPr>
        <w:t>Dávkovanie a </w:t>
      </w:r>
      <w:r w:rsidR="009C6632" w:rsidRPr="007779A3">
        <w:rPr>
          <w:b/>
          <w:sz w:val="22"/>
          <w:szCs w:val="22"/>
        </w:rPr>
        <w:t>spôsob podávania</w:t>
      </w:r>
    </w:p>
    <w:p w14:paraId="0A521533" w14:textId="77777777" w:rsidR="00C00BD3" w:rsidRPr="007779A3" w:rsidRDefault="00C00BD3" w:rsidP="007779A3">
      <w:pPr>
        <w:tabs>
          <w:tab w:val="left" w:pos="357"/>
        </w:tabs>
        <w:rPr>
          <w:b/>
          <w:sz w:val="22"/>
          <w:szCs w:val="22"/>
          <w:u w:val="single"/>
        </w:rPr>
      </w:pPr>
    </w:p>
    <w:p w14:paraId="0A040C30" w14:textId="77777777" w:rsidR="00266FDF" w:rsidRPr="007779A3" w:rsidRDefault="00266FDF" w:rsidP="007779A3">
      <w:pPr>
        <w:tabs>
          <w:tab w:val="left" w:pos="357"/>
        </w:tabs>
        <w:rPr>
          <w:b/>
          <w:sz w:val="22"/>
          <w:szCs w:val="22"/>
          <w:u w:val="single"/>
        </w:rPr>
      </w:pPr>
      <w:r w:rsidRPr="007779A3">
        <w:rPr>
          <w:b/>
          <w:sz w:val="22"/>
          <w:szCs w:val="22"/>
          <w:u w:val="single"/>
        </w:rPr>
        <w:t>Dávkovanie</w:t>
      </w:r>
    </w:p>
    <w:p w14:paraId="58544BED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Dĺžka liečby má byť čo najkratšia. Vo všeobecnosti má trvať niekoľko dní až 2 týždne, maximálne 4 týždne vrátane doby postupného ukončenia liečby.</w:t>
      </w:r>
    </w:p>
    <w:p w14:paraId="34F1AFAB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Ukončenie liečby sa musí prispôsobiť konkrétnemu pacientovi.</w:t>
      </w:r>
    </w:p>
    <w:p w14:paraId="36ED1487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V niektorých prípadoch môže byť potrebné maximálnu dobu liečby prekročiť; v takomto prípade je nutné opätovné zhodnotenie stavu pacienta.</w:t>
      </w:r>
    </w:p>
    <w:p w14:paraId="40395DFA" w14:textId="77777777" w:rsidR="005359F7" w:rsidRPr="007779A3" w:rsidRDefault="005359F7" w:rsidP="007779A3">
      <w:pPr>
        <w:pStyle w:val="Nadpis3"/>
        <w:tabs>
          <w:tab w:val="left" w:pos="357"/>
        </w:tabs>
        <w:ind w:firstLine="0"/>
        <w:jc w:val="left"/>
        <w:rPr>
          <w:rFonts w:ascii="Times New Roman" w:hAnsi="Times New Roman"/>
          <w:sz w:val="22"/>
          <w:szCs w:val="22"/>
        </w:rPr>
      </w:pPr>
    </w:p>
    <w:p w14:paraId="73D71EFA" w14:textId="77777777" w:rsidR="00C00BD3" w:rsidRPr="007779A3" w:rsidRDefault="005359F7" w:rsidP="007779A3">
      <w:pPr>
        <w:pStyle w:val="Nadpis3"/>
        <w:tabs>
          <w:tab w:val="left" w:pos="357"/>
        </w:tabs>
        <w:ind w:firstLine="0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7779A3">
        <w:rPr>
          <w:rFonts w:ascii="Times New Roman" w:hAnsi="Times New Roman"/>
          <w:sz w:val="22"/>
          <w:szCs w:val="22"/>
        </w:rPr>
        <w:t>Dospelí</w:t>
      </w:r>
    </w:p>
    <w:p w14:paraId="1ECC50E3" w14:textId="77777777" w:rsidR="000D6944" w:rsidRPr="007779A3" w:rsidRDefault="000D694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Dávku je treba užiť naraz a neužívať ďalšiu v priebehu tej istej noci.</w:t>
      </w:r>
    </w:p>
    <w:p w14:paraId="1F47D5E1" w14:textId="77777777" w:rsidR="000D6944" w:rsidRPr="007779A3" w:rsidRDefault="000D6944" w:rsidP="007779A3">
      <w:pPr>
        <w:pStyle w:val="Nadpis3"/>
        <w:tabs>
          <w:tab w:val="left" w:pos="357"/>
        </w:tabs>
        <w:ind w:firstLine="0"/>
        <w:jc w:val="left"/>
        <w:rPr>
          <w:rFonts w:ascii="Times New Roman" w:hAnsi="Times New Roman"/>
          <w:b w:val="0"/>
          <w:i w:val="0"/>
          <w:sz w:val="22"/>
          <w:szCs w:val="22"/>
        </w:rPr>
      </w:pPr>
      <w:r w:rsidRPr="007779A3">
        <w:rPr>
          <w:rFonts w:ascii="Times New Roman" w:hAnsi="Times New Roman"/>
          <w:b w:val="0"/>
          <w:i w:val="0"/>
          <w:sz w:val="22"/>
          <w:szCs w:val="22"/>
          <w:u w:val="single"/>
        </w:rPr>
        <w:t>Odporúčaná denná dávka pre dospelých je 10 mg</w:t>
      </w:r>
      <w:r w:rsidR="00FA22B2" w:rsidRPr="007779A3">
        <w:rPr>
          <w:rFonts w:ascii="Times New Roman" w:hAnsi="Times New Roman"/>
          <w:b w:val="0"/>
          <w:i w:val="0"/>
          <w:sz w:val="22"/>
          <w:szCs w:val="22"/>
          <w:u w:val="single"/>
        </w:rPr>
        <w:t>,</w:t>
      </w:r>
      <w:r w:rsidRPr="007779A3">
        <w:rPr>
          <w:rFonts w:ascii="Times New Roman" w:hAnsi="Times New Roman"/>
          <w:b w:val="0"/>
          <w:i w:val="0"/>
          <w:sz w:val="22"/>
          <w:szCs w:val="22"/>
          <w:u w:val="single"/>
        </w:rPr>
        <w:t xml:space="preserve"> </w:t>
      </w:r>
      <w:r w:rsidR="00FA22B2" w:rsidRPr="007779A3">
        <w:rPr>
          <w:rFonts w:ascii="Times New Roman" w:hAnsi="Times New Roman"/>
          <w:b w:val="0"/>
          <w:i w:val="0"/>
          <w:sz w:val="22"/>
          <w:szCs w:val="22"/>
          <w:u w:val="single"/>
        </w:rPr>
        <w:t xml:space="preserve">ktorú je potrebné užiť tesne pred spaním. Najnižšia účinná denná dávka </w:t>
      </w:r>
      <w:proofErr w:type="spellStart"/>
      <w:r w:rsidR="00FA22B2" w:rsidRPr="007779A3">
        <w:rPr>
          <w:rFonts w:ascii="Times New Roman" w:hAnsi="Times New Roman"/>
          <w:b w:val="0"/>
          <w:i w:val="0"/>
          <w:sz w:val="22"/>
          <w:szCs w:val="22"/>
          <w:u w:val="single"/>
        </w:rPr>
        <w:t>zolpidemiumtartarátu</w:t>
      </w:r>
      <w:proofErr w:type="spellEnd"/>
      <w:r w:rsidR="00FA22B2" w:rsidRPr="007779A3">
        <w:rPr>
          <w:rFonts w:ascii="Times New Roman" w:hAnsi="Times New Roman"/>
          <w:b w:val="0"/>
          <w:i w:val="0"/>
          <w:sz w:val="22"/>
          <w:szCs w:val="22"/>
          <w:u w:val="single"/>
        </w:rPr>
        <w:t xml:space="preserve"> nesmie presiahnuť 10 mg</w:t>
      </w:r>
      <w:r w:rsidR="00FA22B2" w:rsidRPr="007779A3">
        <w:rPr>
          <w:rFonts w:ascii="Times New Roman" w:hAnsi="Times New Roman"/>
          <w:b w:val="0"/>
          <w:i w:val="0"/>
          <w:sz w:val="22"/>
          <w:szCs w:val="22"/>
        </w:rPr>
        <w:t>.</w:t>
      </w:r>
    </w:p>
    <w:p w14:paraId="21E4E22C" w14:textId="77777777" w:rsidR="000D6944" w:rsidRPr="007779A3" w:rsidRDefault="000D6944" w:rsidP="007779A3">
      <w:pPr>
        <w:rPr>
          <w:sz w:val="22"/>
          <w:szCs w:val="22"/>
        </w:rPr>
      </w:pPr>
    </w:p>
    <w:p w14:paraId="64C565C2" w14:textId="77777777" w:rsidR="000926CD" w:rsidRPr="007779A3" w:rsidRDefault="00E45EE8" w:rsidP="007779A3">
      <w:pPr>
        <w:pStyle w:val="Nadpis3"/>
        <w:tabs>
          <w:tab w:val="left" w:pos="357"/>
        </w:tabs>
        <w:ind w:firstLine="0"/>
        <w:jc w:val="left"/>
        <w:rPr>
          <w:rFonts w:ascii="Times New Roman" w:hAnsi="Times New Roman"/>
          <w:sz w:val="22"/>
          <w:szCs w:val="22"/>
        </w:rPr>
      </w:pPr>
      <w:r w:rsidRPr="007779A3">
        <w:rPr>
          <w:rFonts w:ascii="Times New Roman" w:hAnsi="Times New Roman"/>
          <w:sz w:val="22"/>
          <w:szCs w:val="22"/>
        </w:rPr>
        <w:t>Pediatrická populácia</w:t>
      </w:r>
    </w:p>
    <w:p w14:paraId="03DDB107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Deti a dospievajúci mladší ako 18 rokov nesmú byť liečení </w:t>
      </w:r>
      <w:proofErr w:type="spellStart"/>
      <w:r w:rsidRPr="007779A3">
        <w:rPr>
          <w:sz w:val="22"/>
          <w:szCs w:val="22"/>
        </w:rPr>
        <w:t>Zolpinoxom</w:t>
      </w:r>
      <w:proofErr w:type="spellEnd"/>
      <w:r w:rsidRPr="007779A3">
        <w:rPr>
          <w:sz w:val="22"/>
          <w:szCs w:val="22"/>
        </w:rPr>
        <w:t>.</w:t>
      </w:r>
    </w:p>
    <w:p w14:paraId="6ADCFC15" w14:textId="77777777" w:rsidR="00770AA8" w:rsidRPr="007779A3" w:rsidRDefault="00770AA8" w:rsidP="007779A3">
      <w:pPr>
        <w:rPr>
          <w:b/>
          <w:sz w:val="22"/>
          <w:szCs w:val="22"/>
        </w:rPr>
      </w:pPr>
    </w:p>
    <w:p w14:paraId="3ABFA7B7" w14:textId="77777777" w:rsidR="00770AA8" w:rsidRPr="007779A3" w:rsidRDefault="00770AA8" w:rsidP="007779A3">
      <w:pPr>
        <w:keepNext/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lastRenderedPageBreak/>
        <w:t>Dávkovanie a spôsob podávania u osobitných populácií</w:t>
      </w:r>
    </w:p>
    <w:p w14:paraId="6591FB82" w14:textId="77777777" w:rsidR="002F3B50" w:rsidRPr="007779A3" w:rsidRDefault="002F3B50" w:rsidP="007779A3">
      <w:pPr>
        <w:keepNext/>
        <w:rPr>
          <w:sz w:val="22"/>
          <w:szCs w:val="22"/>
          <w:u w:val="single"/>
        </w:rPr>
      </w:pPr>
    </w:p>
    <w:p w14:paraId="2C6A96E0" w14:textId="77777777" w:rsidR="00295E24" w:rsidRPr="007779A3" w:rsidRDefault="00295E24" w:rsidP="007779A3">
      <w:pPr>
        <w:keepNext/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 xml:space="preserve">Starší pacienti: </w:t>
      </w:r>
    </w:p>
    <w:p w14:paraId="102AD164" w14:textId="77777777" w:rsidR="00295E24" w:rsidRPr="007779A3" w:rsidRDefault="00295E24" w:rsidP="007779A3">
      <w:pPr>
        <w:keepNext/>
        <w:rPr>
          <w:sz w:val="22"/>
          <w:szCs w:val="22"/>
        </w:rPr>
      </w:pPr>
      <w:r w:rsidRPr="007779A3">
        <w:rPr>
          <w:sz w:val="22"/>
          <w:szCs w:val="22"/>
        </w:rPr>
        <w:t xml:space="preserve">U starších alebo oslabených pacientov, ktorí sú zvlášť citliví na účinky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 xml:space="preserve">, sa odporúča denná dávka 5 mg. Táto dávka sa má zvýšiť na 10 mg len vtedy, ak klinická odpoveď nie je dostatočná a liek je dobre tolerovaný. </w:t>
      </w:r>
    </w:p>
    <w:p w14:paraId="55AF9DC7" w14:textId="77777777" w:rsidR="002F3B50" w:rsidRPr="007779A3" w:rsidRDefault="002F3B50" w:rsidP="007779A3">
      <w:pPr>
        <w:rPr>
          <w:sz w:val="22"/>
          <w:szCs w:val="22"/>
        </w:rPr>
      </w:pPr>
    </w:p>
    <w:p w14:paraId="4D44BAD3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 xml:space="preserve">Pacienti s poruchou funkcie pečene </w:t>
      </w:r>
    </w:p>
    <w:p w14:paraId="60C02131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U pacientov s poruchou funkcie pečene, </w:t>
      </w:r>
      <w:r w:rsidR="00E048FA" w:rsidRPr="007779A3">
        <w:rPr>
          <w:sz w:val="22"/>
          <w:szCs w:val="22"/>
        </w:rPr>
        <w:t>u ktorých sa liek nevylučuje tak rýchlo ako u ostatných jedincov,</w:t>
      </w:r>
      <w:r w:rsidRPr="007779A3">
        <w:rPr>
          <w:sz w:val="22"/>
          <w:szCs w:val="22"/>
        </w:rPr>
        <w:t xml:space="preserve"> sa odporúča dávka 5 mg. Táto dávka sa má zvýšiť na 10 mg len vtedy, ak klinická odpoveď nie je dostatočná a liek je dobre tolerovaný. </w:t>
      </w:r>
    </w:p>
    <w:p w14:paraId="45C64E42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Celková denná dávka</w:t>
      </w:r>
      <w:r w:rsidRPr="007779A3" w:rsidDel="000524ED">
        <w:rPr>
          <w:sz w:val="22"/>
          <w:szCs w:val="22"/>
        </w:rPr>
        <w:t xml:space="preserve">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 xml:space="preserve"> nemá u žiadneho pacienta prekročiť 10 mg.</w:t>
      </w:r>
    </w:p>
    <w:p w14:paraId="63B524AC" w14:textId="77777777" w:rsidR="00B649B4" w:rsidRPr="007779A3" w:rsidRDefault="00B649B4" w:rsidP="007779A3">
      <w:pPr>
        <w:tabs>
          <w:tab w:val="left" w:pos="357"/>
        </w:tabs>
        <w:rPr>
          <w:sz w:val="22"/>
          <w:szCs w:val="22"/>
        </w:rPr>
      </w:pPr>
    </w:p>
    <w:p w14:paraId="374CCD80" w14:textId="77777777" w:rsidR="002F3B50" w:rsidRPr="007779A3" w:rsidRDefault="00266FDF" w:rsidP="007779A3">
      <w:pPr>
        <w:tabs>
          <w:tab w:val="left" w:pos="357"/>
        </w:tabs>
        <w:rPr>
          <w:sz w:val="22"/>
          <w:szCs w:val="22"/>
        </w:rPr>
      </w:pPr>
      <w:r w:rsidRPr="007779A3">
        <w:rPr>
          <w:b/>
          <w:sz w:val="22"/>
          <w:szCs w:val="22"/>
          <w:u w:val="single"/>
        </w:rPr>
        <w:t>Spôsob pod</w:t>
      </w:r>
      <w:r w:rsidR="00E45EE8" w:rsidRPr="007779A3">
        <w:rPr>
          <w:b/>
          <w:sz w:val="22"/>
          <w:szCs w:val="22"/>
          <w:u w:val="single"/>
        </w:rPr>
        <w:t>áv</w:t>
      </w:r>
      <w:r w:rsidRPr="007779A3">
        <w:rPr>
          <w:b/>
          <w:sz w:val="22"/>
          <w:szCs w:val="22"/>
          <w:u w:val="single"/>
        </w:rPr>
        <w:t>ania</w:t>
      </w:r>
    </w:p>
    <w:p w14:paraId="18747A60" w14:textId="77777777" w:rsidR="00266FDF" w:rsidRPr="007779A3" w:rsidRDefault="005E3AA5" w:rsidP="007779A3">
      <w:pPr>
        <w:tabs>
          <w:tab w:val="left" w:pos="357"/>
        </w:tabs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Zolpinox</w:t>
      </w:r>
      <w:proofErr w:type="spellEnd"/>
      <w:r w:rsidR="00DA3052" w:rsidRPr="007779A3">
        <w:rPr>
          <w:sz w:val="22"/>
          <w:szCs w:val="22"/>
        </w:rPr>
        <w:t xml:space="preserve"> </w:t>
      </w:r>
      <w:r w:rsidR="00266FDF" w:rsidRPr="007779A3">
        <w:rPr>
          <w:sz w:val="22"/>
          <w:szCs w:val="22"/>
        </w:rPr>
        <w:t>sa užíva perorálne</w:t>
      </w:r>
      <w:r w:rsidR="002C395D" w:rsidRPr="007779A3">
        <w:rPr>
          <w:sz w:val="22"/>
          <w:szCs w:val="22"/>
        </w:rPr>
        <w:t>.</w:t>
      </w:r>
      <w:r w:rsidR="00295E24" w:rsidRPr="007779A3">
        <w:rPr>
          <w:sz w:val="22"/>
          <w:szCs w:val="22"/>
        </w:rPr>
        <w:t xml:space="preserve"> </w:t>
      </w:r>
    </w:p>
    <w:p w14:paraId="4787644E" w14:textId="77777777" w:rsidR="004D7618" w:rsidRPr="007779A3" w:rsidRDefault="004D7618" w:rsidP="007779A3">
      <w:pPr>
        <w:tabs>
          <w:tab w:val="left" w:pos="357"/>
        </w:tabs>
        <w:rPr>
          <w:sz w:val="22"/>
          <w:szCs w:val="22"/>
        </w:rPr>
      </w:pPr>
      <w:r w:rsidRPr="007779A3">
        <w:rPr>
          <w:sz w:val="22"/>
          <w:szCs w:val="22"/>
        </w:rPr>
        <w:t>Tableta sa má zapiť tekutinou tesne pred spaním</w:t>
      </w:r>
      <w:r w:rsidR="00507DDD" w:rsidRPr="007779A3">
        <w:rPr>
          <w:sz w:val="22"/>
          <w:szCs w:val="22"/>
        </w:rPr>
        <w:t>.</w:t>
      </w:r>
    </w:p>
    <w:p w14:paraId="301FDD5A" w14:textId="77777777" w:rsidR="009C6632" w:rsidRPr="007779A3" w:rsidRDefault="009C6632" w:rsidP="007779A3">
      <w:pPr>
        <w:tabs>
          <w:tab w:val="left" w:pos="357"/>
        </w:tabs>
        <w:rPr>
          <w:b/>
          <w:sz w:val="22"/>
          <w:szCs w:val="22"/>
        </w:rPr>
      </w:pPr>
    </w:p>
    <w:p w14:paraId="517B9771" w14:textId="77777777" w:rsidR="009C6632" w:rsidRPr="007779A3" w:rsidRDefault="00BF203F" w:rsidP="007779A3">
      <w:pPr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4.3</w:t>
      </w:r>
      <w:r w:rsidRPr="007779A3">
        <w:rPr>
          <w:b/>
          <w:sz w:val="22"/>
          <w:szCs w:val="22"/>
        </w:rPr>
        <w:tab/>
      </w:r>
      <w:r w:rsidR="000C05BF" w:rsidRPr="007779A3">
        <w:rPr>
          <w:b/>
          <w:sz w:val="22"/>
          <w:szCs w:val="22"/>
        </w:rPr>
        <w:tab/>
      </w:r>
      <w:r w:rsidRPr="007779A3">
        <w:rPr>
          <w:b/>
          <w:sz w:val="22"/>
          <w:szCs w:val="22"/>
        </w:rPr>
        <w:t>Kontraindikácie</w:t>
      </w:r>
    </w:p>
    <w:p w14:paraId="0D6DAA69" w14:textId="77777777" w:rsidR="002F3B50" w:rsidRPr="007779A3" w:rsidRDefault="002F3B50" w:rsidP="007779A3">
      <w:pPr>
        <w:tabs>
          <w:tab w:val="left" w:pos="357"/>
        </w:tabs>
        <w:rPr>
          <w:b/>
          <w:sz w:val="22"/>
          <w:szCs w:val="22"/>
        </w:rPr>
      </w:pPr>
    </w:p>
    <w:p w14:paraId="432F4840" w14:textId="77777777" w:rsidR="002F3ADB" w:rsidRPr="007779A3" w:rsidRDefault="00E45EE8" w:rsidP="007779A3">
      <w:pPr>
        <w:rPr>
          <w:color w:val="000000"/>
          <w:sz w:val="22"/>
          <w:szCs w:val="22"/>
        </w:rPr>
      </w:pPr>
      <w:r w:rsidRPr="007779A3">
        <w:rPr>
          <w:color w:val="000000"/>
          <w:sz w:val="22"/>
          <w:szCs w:val="22"/>
        </w:rPr>
        <w:t>P</w:t>
      </w:r>
      <w:r w:rsidR="002F3ADB" w:rsidRPr="007779A3">
        <w:rPr>
          <w:color w:val="000000"/>
          <w:sz w:val="22"/>
          <w:szCs w:val="22"/>
        </w:rPr>
        <w:t xml:space="preserve">recitlivenosť na </w:t>
      </w:r>
      <w:proofErr w:type="spellStart"/>
      <w:r w:rsidRPr="007779A3">
        <w:rPr>
          <w:color w:val="000000"/>
          <w:sz w:val="22"/>
          <w:szCs w:val="22"/>
        </w:rPr>
        <w:t>zolpid</w:t>
      </w:r>
      <w:r w:rsidR="007957BD" w:rsidRPr="007779A3">
        <w:rPr>
          <w:color w:val="000000"/>
          <w:sz w:val="22"/>
          <w:szCs w:val="22"/>
        </w:rPr>
        <w:t>e</w:t>
      </w:r>
      <w:r w:rsidRPr="007779A3">
        <w:rPr>
          <w:color w:val="000000"/>
          <w:sz w:val="22"/>
          <w:szCs w:val="22"/>
        </w:rPr>
        <w:t>miumtartarát</w:t>
      </w:r>
      <w:proofErr w:type="spellEnd"/>
      <w:r w:rsidR="002F3ADB" w:rsidRPr="007779A3">
        <w:rPr>
          <w:color w:val="000000"/>
          <w:sz w:val="22"/>
          <w:szCs w:val="22"/>
        </w:rPr>
        <w:t xml:space="preserve"> alebo na </w:t>
      </w:r>
      <w:r w:rsidR="00D6099F" w:rsidRPr="007779A3">
        <w:rPr>
          <w:color w:val="000000"/>
          <w:sz w:val="22"/>
          <w:szCs w:val="22"/>
        </w:rPr>
        <w:t xml:space="preserve">ktorúkoľvek </w:t>
      </w:r>
      <w:r w:rsidR="002F3ADB" w:rsidRPr="007779A3">
        <w:rPr>
          <w:color w:val="000000"/>
          <w:sz w:val="22"/>
          <w:szCs w:val="22"/>
        </w:rPr>
        <w:t>z pomocných látok uvedených v časti 6.1</w:t>
      </w:r>
      <w:r w:rsidR="007B306D" w:rsidRPr="007779A3">
        <w:rPr>
          <w:color w:val="000000"/>
          <w:sz w:val="22"/>
          <w:szCs w:val="22"/>
        </w:rPr>
        <w:t>.</w:t>
      </w:r>
    </w:p>
    <w:p w14:paraId="07F38B62" w14:textId="77777777" w:rsidR="002F3B50" w:rsidRPr="007779A3" w:rsidRDefault="002F3B50" w:rsidP="007779A3">
      <w:pPr>
        <w:rPr>
          <w:sz w:val="22"/>
          <w:szCs w:val="22"/>
        </w:rPr>
      </w:pPr>
    </w:p>
    <w:p w14:paraId="2536D0B2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Ďalšie kontraindikácie sú: </w:t>
      </w:r>
    </w:p>
    <w:p w14:paraId="42F108F1" w14:textId="77777777" w:rsidR="00295E24" w:rsidRPr="007779A3" w:rsidRDefault="000B3F71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- </w:t>
      </w:r>
      <w:proofErr w:type="spellStart"/>
      <w:r w:rsidRPr="007779A3">
        <w:rPr>
          <w:sz w:val="22"/>
          <w:szCs w:val="22"/>
        </w:rPr>
        <w:t>m</w:t>
      </w:r>
      <w:r w:rsidR="00295E24" w:rsidRPr="007779A3">
        <w:rPr>
          <w:sz w:val="22"/>
          <w:szCs w:val="22"/>
        </w:rPr>
        <w:t>yast</w:t>
      </w:r>
      <w:r w:rsidR="00F53BA7" w:rsidRPr="007779A3">
        <w:rPr>
          <w:sz w:val="22"/>
          <w:szCs w:val="22"/>
        </w:rPr>
        <w:t>henia</w:t>
      </w:r>
      <w:proofErr w:type="spellEnd"/>
      <w:r w:rsidR="00295E24" w:rsidRPr="007779A3">
        <w:rPr>
          <w:sz w:val="22"/>
          <w:szCs w:val="22"/>
        </w:rPr>
        <w:t xml:space="preserve"> </w:t>
      </w:r>
      <w:proofErr w:type="spellStart"/>
      <w:r w:rsidR="00295E24" w:rsidRPr="007779A3">
        <w:rPr>
          <w:sz w:val="22"/>
          <w:szCs w:val="22"/>
        </w:rPr>
        <w:t>gravis</w:t>
      </w:r>
      <w:proofErr w:type="spellEnd"/>
      <w:r w:rsidR="00295E24" w:rsidRPr="007779A3">
        <w:rPr>
          <w:sz w:val="22"/>
          <w:szCs w:val="22"/>
        </w:rPr>
        <w:t xml:space="preserve"> </w:t>
      </w:r>
    </w:p>
    <w:p w14:paraId="33F0DBF2" w14:textId="77777777" w:rsidR="00295E24" w:rsidRPr="007779A3" w:rsidRDefault="000B3F71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- ť</w:t>
      </w:r>
      <w:r w:rsidR="00295E24" w:rsidRPr="007779A3">
        <w:rPr>
          <w:sz w:val="22"/>
          <w:szCs w:val="22"/>
        </w:rPr>
        <w:t xml:space="preserve">ažká respiračná depresia </w:t>
      </w:r>
    </w:p>
    <w:p w14:paraId="3A3296F3" w14:textId="77777777" w:rsidR="00295E24" w:rsidRPr="007779A3" w:rsidRDefault="000B3F71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- </w:t>
      </w:r>
      <w:r w:rsidR="005C43FC" w:rsidRPr="007779A3">
        <w:rPr>
          <w:sz w:val="22"/>
          <w:szCs w:val="22"/>
        </w:rPr>
        <w:t>ob</w:t>
      </w:r>
      <w:r w:rsidR="006A651F" w:rsidRPr="007779A3">
        <w:rPr>
          <w:sz w:val="22"/>
          <w:szCs w:val="22"/>
        </w:rPr>
        <w:t>š</w:t>
      </w:r>
      <w:r w:rsidR="005C43FC" w:rsidRPr="007779A3">
        <w:rPr>
          <w:sz w:val="22"/>
          <w:szCs w:val="22"/>
        </w:rPr>
        <w:t xml:space="preserve">trukčné </w:t>
      </w:r>
      <w:r w:rsidR="00295E24" w:rsidRPr="007779A3">
        <w:rPr>
          <w:sz w:val="22"/>
          <w:szCs w:val="22"/>
        </w:rPr>
        <w:t xml:space="preserve">spánkové </w:t>
      </w:r>
      <w:proofErr w:type="spellStart"/>
      <w:r w:rsidR="00295E24" w:rsidRPr="007779A3">
        <w:rPr>
          <w:sz w:val="22"/>
          <w:szCs w:val="22"/>
        </w:rPr>
        <w:t>apnoe</w:t>
      </w:r>
      <w:proofErr w:type="spellEnd"/>
      <w:r w:rsidR="00295E24" w:rsidRPr="007779A3">
        <w:rPr>
          <w:sz w:val="22"/>
          <w:szCs w:val="22"/>
        </w:rPr>
        <w:t xml:space="preserve"> </w:t>
      </w:r>
    </w:p>
    <w:p w14:paraId="41D5BF6B" w14:textId="77777777" w:rsidR="00295E24" w:rsidRPr="007779A3" w:rsidRDefault="000B3F71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- ť</w:t>
      </w:r>
      <w:r w:rsidR="00295E24" w:rsidRPr="007779A3">
        <w:rPr>
          <w:sz w:val="22"/>
          <w:szCs w:val="22"/>
        </w:rPr>
        <w:t xml:space="preserve">ažká </w:t>
      </w:r>
      <w:proofErr w:type="spellStart"/>
      <w:r w:rsidR="00295E24" w:rsidRPr="007779A3">
        <w:rPr>
          <w:sz w:val="22"/>
          <w:szCs w:val="22"/>
        </w:rPr>
        <w:t>hepatálna</w:t>
      </w:r>
      <w:proofErr w:type="spellEnd"/>
      <w:r w:rsidR="00295E24" w:rsidRPr="007779A3">
        <w:rPr>
          <w:sz w:val="22"/>
          <w:szCs w:val="22"/>
        </w:rPr>
        <w:t xml:space="preserve"> </w:t>
      </w:r>
      <w:proofErr w:type="spellStart"/>
      <w:r w:rsidR="00295E24" w:rsidRPr="007779A3">
        <w:rPr>
          <w:sz w:val="22"/>
          <w:szCs w:val="22"/>
        </w:rPr>
        <w:t>insuficiencia</w:t>
      </w:r>
      <w:proofErr w:type="spellEnd"/>
      <w:r w:rsidR="00295E24" w:rsidRPr="007779A3">
        <w:rPr>
          <w:sz w:val="22"/>
          <w:szCs w:val="22"/>
        </w:rPr>
        <w:t xml:space="preserve"> </w:t>
      </w:r>
    </w:p>
    <w:p w14:paraId="401D4F3A" w14:textId="77777777" w:rsidR="006A651F" w:rsidRPr="007779A3" w:rsidRDefault="000B3F71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- d</w:t>
      </w:r>
      <w:r w:rsidR="00295E24" w:rsidRPr="007779A3">
        <w:rPr>
          <w:sz w:val="22"/>
          <w:szCs w:val="22"/>
        </w:rPr>
        <w:t>eti a dospievajúci vo veku do 18 rokov</w:t>
      </w:r>
    </w:p>
    <w:p w14:paraId="3F75385D" w14:textId="77777777" w:rsidR="009C6632" w:rsidRPr="007779A3" w:rsidRDefault="009C6632" w:rsidP="007779A3">
      <w:pPr>
        <w:tabs>
          <w:tab w:val="left" w:pos="357"/>
        </w:tabs>
        <w:rPr>
          <w:b/>
          <w:sz w:val="22"/>
          <w:szCs w:val="22"/>
        </w:rPr>
      </w:pPr>
    </w:p>
    <w:p w14:paraId="0F002EE4" w14:textId="77777777" w:rsidR="009C6632" w:rsidRPr="007779A3" w:rsidRDefault="003C3A06" w:rsidP="007779A3">
      <w:pPr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4.</w:t>
      </w:r>
      <w:r w:rsidR="00BF203F" w:rsidRPr="007779A3">
        <w:rPr>
          <w:b/>
          <w:sz w:val="22"/>
          <w:szCs w:val="22"/>
        </w:rPr>
        <w:t>4</w:t>
      </w:r>
      <w:r w:rsidR="00BF203F" w:rsidRPr="007779A3">
        <w:rPr>
          <w:b/>
          <w:sz w:val="22"/>
          <w:szCs w:val="22"/>
        </w:rPr>
        <w:tab/>
      </w:r>
      <w:r w:rsidR="000C05BF" w:rsidRPr="007779A3">
        <w:rPr>
          <w:b/>
          <w:sz w:val="22"/>
          <w:szCs w:val="22"/>
        </w:rPr>
        <w:tab/>
      </w:r>
      <w:r w:rsidR="00F37696" w:rsidRPr="007779A3">
        <w:rPr>
          <w:b/>
          <w:sz w:val="22"/>
          <w:szCs w:val="22"/>
        </w:rPr>
        <w:t>Osobitné</w:t>
      </w:r>
      <w:r w:rsidR="009C6632" w:rsidRPr="007779A3">
        <w:rPr>
          <w:b/>
          <w:sz w:val="22"/>
          <w:szCs w:val="22"/>
        </w:rPr>
        <w:t xml:space="preserve"> upozornenia</w:t>
      </w:r>
      <w:r w:rsidR="00F37696" w:rsidRPr="007779A3">
        <w:rPr>
          <w:b/>
          <w:sz w:val="22"/>
          <w:szCs w:val="22"/>
        </w:rPr>
        <w:t xml:space="preserve"> a opatrenia pri používaní</w:t>
      </w:r>
    </w:p>
    <w:p w14:paraId="151391E9" w14:textId="77777777" w:rsidR="002F3B50" w:rsidRPr="007779A3" w:rsidRDefault="002F3B50" w:rsidP="007779A3">
      <w:pPr>
        <w:rPr>
          <w:sz w:val="22"/>
          <w:szCs w:val="22"/>
          <w:u w:val="single"/>
        </w:rPr>
      </w:pPr>
    </w:p>
    <w:p w14:paraId="2AD14A26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 xml:space="preserve">Všeobecné </w:t>
      </w:r>
    </w:p>
    <w:p w14:paraId="3A16579E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Ak je to možné, najskôr je potrebné stanoviť príčinu nespavosti. Pred predpísaním hypnotika treba najskôr liečiť základné príčiny, ktoré spôsobujú nespavosť. Ak nespavosť neustúpi po 7 – 14 dňoch liečby, môže sa jednať o prítomnosť primárnej psychickej alebo somatickej poruchy, ktorú je potrebné vyšetriť. </w:t>
      </w:r>
    </w:p>
    <w:p w14:paraId="062C0AA4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Pri predpisovaní tohto lieku je potrebné vziať do úvahy nasledujúce všeobecné informácie týkajúce sa účinkov pozorovaných po podávaní </w:t>
      </w:r>
      <w:proofErr w:type="spellStart"/>
      <w:r w:rsidRPr="007779A3">
        <w:rPr>
          <w:sz w:val="22"/>
          <w:szCs w:val="22"/>
        </w:rPr>
        <w:t>benzodiazepínov</w:t>
      </w:r>
      <w:proofErr w:type="spellEnd"/>
      <w:r w:rsidRPr="007779A3">
        <w:rPr>
          <w:sz w:val="22"/>
          <w:szCs w:val="22"/>
        </w:rPr>
        <w:t xml:space="preserve"> alebo iných hypnotík.</w:t>
      </w:r>
    </w:p>
    <w:p w14:paraId="62A0D891" w14:textId="77777777" w:rsidR="00E16313" w:rsidRPr="007779A3" w:rsidRDefault="00E16313" w:rsidP="007779A3">
      <w:pPr>
        <w:rPr>
          <w:sz w:val="22"/>
          <w:szCs w:val="22"/>
        </w:rPr>
      </w:pPr>
    </w:p>
    <w:p w14:paraId="4FA12C35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 xml:space="preserve">Tolerancia </w:t>
      </w:r>
    </w:p>
    <w:p w14:paraId="7529DEEB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Po opakovanom užívaní lieku v priebehu niekoľkých týždňov môže dôjsť ku strate hypnotického účinku krátkodobo pôsobiacich </w:t>
      </w:r>
      <w:proofErr w:type="spellStart"/>
      <w:r w:rsidRPr="007779A3">
        <w:rPr>
          <w:sz w:val="22"/>
          <w:szCs w:val="22"/>
        </w:rPr>
        <w:t>benzodiazepínov</w:t>
      </w:r>
      <w:proofErr w:type="spellEnd"/>
      <w:r w:rsidRPr="007779A3">
        <w:rPr>
          <w:sz w:val="22"/>
          <w:szCs w:val="22"/>
        </w:rPr>
        <w:t xml:space="preserve"> a liekov podobných </w:t>
      </w:r>
      <w:proofErr w:type="spellStart"/>
      <w:r w:rsidRPr="007779A3">
        <w:rPr>
          <w:sz w:val="22"/>
          <w:szCs w:val="22"/>
        </w:rPr>
        <w:t>benzodiazepínom</w:t>
      </w:r>
      <w:proofErr w:type="spellEnd"/>
      <w:r w:rsidRPr="007779A3">
        <w:rPr>
          <w:sz w:val="22"/>
          <w:szCs w:val="22"/>
        </w:rPr>
        <w:t>.</w:t>
      </w:r>
    </w:p>
    <w:p w14:paraId="6259CC43" w14:textId="77777777" w:rsidR="002F3B50" w:rsidRPr="007779A3" w:rsidRDefault="002F3B50" w:rsidP="007779A3">
      <w:pPr>
        <w:rPr>
          <w:sz w:val="22"/>
          <w:szCs w:val="22"/>
        </w:rPr>
      </w:pPr>
    </w:p>
    <w:p w14:paraId="29FE1FF3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 xml:space="preserve">Závislosť </w:t>
      </w:r>
    </w:p>
    <w:p w14:paraId="151C7F8D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Užívanie </w:t>
      </w:r>
      <w:proofErr w:type="spellStart"/>
      <w:r w:rsidRPr="007779A3">
        <w:rPr>
          <w:sz w:val="22"/>
          <w:szCs w:val="22"/>
        </w:rPr>
        <w:t>benzodiazepínov</w:t>
      </w:r>
      <w:proofErr w:type="spellEnd"/>
      <w:r w:rsidRPr="007779A3">
        <w:rPr>
          <w:sz w:val="22"/>
          <w:szCs w:val="22"/>
        </w:rPr>
        <w:t xml:space="preserve"> alebo liekov podobných </w:t>
      </w:r>
      <w:proofErr w:type="spellStart"/>
      <w:r w:rsidRPr="007779A3">
        <w:rPr>
          <w:sz w:val="22"/>
          <w:szCs w:val="22"/>
        </w:rPr>
        <w:t>benzodiazepínom</w:t>
      </w:r>
      <w:proofErr w:type="spellEnd"/>
      <w:r w:rsidRPr="007779A3">
        <w:rPr>
          <w:sz w:val="22"/>
          <w:szCs w:val="22"/>
        </w:rPr>
        <w:t xml:space="preserve"> môže viesť k vývoju fyzickej a psychickej závislosti na tieto lieky. Riziko vzniku závislosti sa zvyšuje s dávkou a dĺžkou liečby a je takisto väčšie u pacientov s  psychickými poruchami a/alebo nadmerným užívaním alkoholu alebo návykových látok v anamnéze.</w:t>
      </w:r>
    </w:p>
    <w:p w14:paraId="015608A3" w14:textId="77777777" w:rsidR="00295E24" w:rsidRPr="007779A3" w:rsidRDefault="00295E24" w:rsidP="007779A3">
      <w:pPr>
        <w:rPr>
          <w:sz w:val="22"/>
          <w:szCs w:val="22"/>
        </w:rPr>
      </w:pPr>
    </w:p>
    <w:p w14:paraId="5C960278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Keď sa vyvinie fyzická závislosť, náhle ukončenie liečby sprevádzajú abstinenčné príznaky. Tie sa môžu prejaviť ako bolesti hlavy alebo svalov, krajná úzkosť a napätie, nepokoj, zmätenosť a podráždenosť. V závažných prípadoch sa môžu vyvinúť tieto príznaky: </w:t>
      </w:r>
      <w:proofErr w:type="spellStart"/>
      <w:r w:rsidRPr="007779A3">
        <w:rPr>
          <w:sz w:val="22"/>
          <w:szCs w:val="22"/>
        </w:rPr>
        <w:t>derealizácia</w:t>
      </w:r>
      <w:proofErr w:type="spellEnd"/>
      <w:r w:rsidRPr="007779A3">
        <w:rPr>
          <w:sz w:val="22"/>
          <w:szCs w:val="22"/>
        </w:rPr>
        <w:t xml:space="preserve">, </w:t>
      </w:r>
      <w:proofErr w:type="spellStart"/>
      <w:r w:rsidRPr="007779A3">
        <w:rPr>
          <w:sz w:val="22"/>
          <w:szCs w:val="22"/>
        </w:rPr>
        <w:t>depersonalizácia</w:t>
      </w:r>
      <w:proofErr w:type="spellEnd"/>
      <w:r w:rsidRPr="007779A3">
        <w:rPr>
          <w:sz w:val="22"/>
          <w:szCs w:val="22"/>
        </w:rPr>
        <w:t xml:space="preserve">, </w:t>
      </w:r>
      <w:proofErr w:type="spellStart"/>
      <w:r w:rsidRPr="007779A3">
        <w:rPr>
          <w:sz w:val="22"/>
          <w:szCs w:val="22"/>
        </w:rPr>
        <w:t>hyperakúzia</w:t>
      </w:r>
      <w:proofErr w:type="spellEnd"/>
      <w:r w:rsidRPr="007779A3">
        <w:rPr>
          <w:sz w:val="22"/>
          <w:szCs w:val="22"/>
        </w:rPr>
        <w:t>, znecitlivenie a tŕpnutie v končatinách, precitlivenosť na svetlo, hluk a fyzický kontakt, halucinácie alebo epileptické záchvaty.</w:t>
      </w:r>
    </w:p>
    <w:p w14:paraId="01E9AAB6" w14:textId="77777777" w:rsidR="00F164FE" w:rsidRPr="007779A3" w:rsidRDefault="00F164FE" w:rsidP="007779A3">
      <w:pPr>
        <w:rPr>
          <w:sz w:val="22"/>
          <w:szCs w:val="22"/>
          <w:u w:val="single"/>
        </w:rPr>
      </w:pPr>
    </w:p>
    <w:p w14:paraId="7C46C362" w14:textId="77777777" w:rsidR="00295E24" w:rsidRPr="007779A3" w:rsidRDefault="00295E24" w:rsidP="007779A3">
      <w:pPr>
        <w:keepNext/>
        <w:rPr>
          <w:sz w:val="22"/>
          <w:szCs w:val="22"/>
        </w:rPr>
      </w:pPr>
      <w:r w:rsidRPr="007779A3">
        <w:rPr>
          <w:sz w:val="22"/>
          <w:szCs w:val="22"/>
          <w:u w:val="single"/>
        </w:rPr>
        <w:lastRenderedPageBreak/>
        <w:t>Návrat nespavosti (</w:t>
      </w:r>
      <w:proofErr w:type="spellStart"/>
      <w:r w:rsidRPr="007779A3">
        <w:rPr>
          <w:sz w:val="22"/>
          <w:szCs w:val="22"/>
          <w:u w:val="single"/>
        </w:rPr>
        <w:t>rebound</w:t>
      </w:r>
      <w:proofErr w:type="spellEnd"/>
      <w:r w:rsidRPr="007779A3">
        <w:rPr>
          <w:sz w:val="22"/>
          <w:szCs w:val="22"/>
          <w:u w:val="single"/>
        </w:rPr>
        <w:t xml:space="preserve"> fenomén) </w:t>
      </w:r>
    </w:p>
    <w:p w14:paraId="41C27A71" w14:textId="77777777" w:rsidR="00295E24" w:rsidRPr="007779A3" w:rsidRDefault="00295E24" w:rsidP="007779A3">
      <w:pPr>
        <w:keepNext/>
        <w:rPr>
          <w:sz w:val="22"/>
          <w:szCs w:val="22"/>
        </w:rPr>
      </w:pPr>
      <w:r w:rsidRPr="007779A3">
        <w:rPr>
          <w:sz w:val="22"/>
          <w:szCs w:val="22"/>
        </w:rPr>
        <w:t xml:space="preserve">Po vysadení hypnotika sa môže vo zvýšenej miere opätovne objaviť prechodný syndróm, ktorého príznaky si predtým vyžiadali liečbu </w:t>
      </w:r>
      <w:proofErr w:type="spellStart"/>
      <w:r w:rsidRPr="007779A3">
        <w:rPr>
          <w:sz w:val="22"/>
          <w:szCs w:val="22"/>
        </w:rPr>
        <w:t>benzodiazepínmi</w:t>
      </w:r>
      <w:proofErr w:type="spellEnd"/>
      <w:r w:rsidRPr="007779A3">
        <w:rPr>
          <w:sz w:val="22"/>
          <w:szCs w:val="22"/>
        </w:rPr>
        <w:t xml:space="preserve"> alebo liekmi podobnými </w:t>
      </w:r>
      <w:proofErr w:type="spellStart"/>
      <w:r w:rsidRPr="007779A3">
        <w:rPr>
          <w:sz w:val="22"/>
          <w:szCs w:val="22"/>
        </w:rPr>
        <w:t>benzodiazepínom</w:t>
      </w:r>
      <w:proofErr w:type="spellEnd"/>
      <w:r w:rsidRPr="007779A3">
        <w:rPr>
          <w:sz w:val="22"/>
          <w:szCs w:val="22"/>
        </w:rPr>
        <w:t xml:space="preserve">. To môže byť sprevádzané ďalšími reakciami vrátane zmien nálady, úzkosti a nepokoja. </w:t>
      </w:r>
    </w:p>
    <w:p w14:paraId="5CE02AEC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Je dôležité, aby bol pacient upozornený na možnosť vzniku </w:t>
      </w:r>
      <w:proofErr w:type="spellStart"/>
      <w:r w:rsidRPr="007779A3">
        <w:rPr>
          <w:sz w:val="22"/>
          <w:szCs w:val="22"/>
        </w:rPr>
        <w:t>rebound</w:t>
      </w:r>
      <w:proofErr w:type="spellEnd"/>
      <w:r w:rsidRPr="007779A3">
        <w:rPr>
          <w:sz w:val="22"/>
          <w:szCs w:val="22"/>
        </w:rPr>
        <w:t xml:space="preserve"> fenoménu a aby sa minimalizovali jeho pocity úzkosti, keď sa pri vysadzovaní lieku znovu objavia takéto príznaky. </w:t>
      </w:r>
    </w:p>
    <w:p w14:paraId="1EDB92D4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U </w:t>
      </w:r>
      <w:proofErr w:type="spellStart"/>
      <w:r w:rsidRPr="007779A3">
        <w:rPr>
          <w:sz w:val="22"/>
          <w:szCs w:val="22"/>
        </w:rPr>
        <w:t>benzodiazepínov</w:t>
      </w:r>
      <w:proofErr w:type="spellEnd"/>
      <w:r w:rsidRPr="007779A3">
        <w:rPr>
          <w:sz w:val="22"/>
          <w:szCs w:val="22"/>
        </w:rPr>
        <w:t xml:space="preserve"> alebo liekov podobných </w:t>
      </w:r>
      <w:proofErr w:type="spellStart"/>
      <w:r w:rsidRPr="007779A3">
        <w:rPr>
          <w:sz w:val="22"/>
          <w:szCs w:val="22"/>
        </w:rPr>
        <w:t>benzodiazepínom</w:t>
      </w:r>
      <w:proofErr w:type="spellEnd"/>
      <w:r w:rsidRPr="007779A3">
        <w:rPr>
          <w:sz w:val="22"/>
          <w:szCs w:val="22"/>
        </w:rPr>
        <w:t xml:space="preserve"> s krátkym trvaním účinku sa môžu manifestovať abstinenčné príznaky aj počas intervalu medzi jednotlivými dávkami, najmä vtedy, ak sú dávky vysoké. </w:t>
      </w:r>
    </w:p>
    <w:p w14:paraId="689C827D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Keďže riziko symptómov z vysadenia/</w:t>
      </w:r>
      <w:proofErr w:type="spellStart"/>
      <w:r w:rsidRPr="007779A3">
        <w:rPr>
          <w:sz w:val="22"/>
          <w:szCs w:val="22"/>
        </w:rPr>
        <w:t>rebound</w:t>
      </w:r>
      <w:proofErr w:type="spellEnd"/>
      <w:r w:rsidRPr="007779A3">
        <w:rPr>
          <w:sz w:val="22"/>
          <w:szCs w:val="22"/>
        </w:rPr>
        <w:t xml:space="preserve"> fenoménu sa pravdepodobnejšie vyvinie po náhlom ukončení liečby, odporúča sa postupné znižovanie dávky.</w:t>
      </w:r>
    </w:p>
    <w:p w14:paraId="5746ED72" w14:textId="77777777" w:rsidR="00F164FE" w:rsidRPr="007779A3" w:rsidRDefault="00F164FE" w:rsidP="007779A3">
      <w:pPr>
        <w:rPr>
          <w:sz w:val="22"/>
          <w:szCs w:val="22"/>
          <w:u w:val="single"/>
        </w:rPr>
      </w:pPr>
    </w:p>
    <w:p w14:paraId="571007CD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 xml:space="preserve">Dĺžka liečby </w:t>
      </w:r>
    </w:p>
    <w:p w14:paraId="1D083810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Dĺžka liečby má byť čo najkratšia (pozri časť 4.2), ale nemá prekročiť 4 týždne vrátane ukončovania terapie. Predĺženie liečby nad rámec tohto obdobia sa nemá uskutočniť bez opätovného zhodnotenia stavu pacienta. </w:t>
      </w:r>
    </w:p>
    <w:p w14:paraId="5F5B8990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Na začiatku liečby je vhodné pacienta informovať, že liečba bude mať obmedzené trvanie. </w:t>
      </w:r>
    </w:p>
    <w:p w14:paraId="55B94BA7" w14:textId="77777777" w:rsidR="00F164FE" w:rsidRPr="007779A3" w:rsidRDefault="00F164FE" w:rsidP="007779A3">
      <w:pPr>
        <w:rPr>
          <w:sz w:val="22"/>
          <w:szCs w:val="22"/>
          <w:u w:val="single"/>
        </w:rPr>
      </w:pPr>
    </w:p>
    <w:p w14:paraId="4098268D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 xml:space="preserve">Amnézia </w:t>
      </w:r>
    </w:p>
    <w:p w14:paraId="280BC3BE" w14:textId="77777777" w:rsidR="0035626B" w:rsidRPr="007779A3" w:rsidRDefault="00295E24" w:rsidP="007779A3">
      <w:pPr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Benzodiazepíny</w:t>
      </w:r>
      <w:proofErr w:type="spellEnd"/>
      <w:r w:rsidRPr="007779A3">
        <w:rPr>
          <w:sz w:val="22"/>
          <w:szCs w:val="22"/>
        </w:rPr>
        <w:t xml:space="preserve"> alebo lieky podobné </w:t>
      </w:r>
      <w:proofErr w:type="spellStart"/>
      <w:r w:rsidRPr="007779A3">
        <w:rPr>
          <w:sz w:val="22"/>
          <w:szCs w:val="22"/>
        </w:rPr>
        <w:t>benzodiazepínom</w:t>
      </w:r>
      <w:proofErr w:type="spellEnd"/>
      <w:r w:rsidRPr="007779A3">
        <w:rPr>
          <w:sz w:val="22"/>
          <w:szCs w:val="22"/>
        </w:rPr>
        <w:t xml:space="preserve"> môžu navodiť vznik </w:t>
      </w:r>
      <w:proofErr w:type="spellStart"/>
      <w:r w:rsidRPr="007779A3">
        <w:rPr>
          <w:sz w:val="22"/>
          <w:szCs w:val="22"/>
        </w:rPr>
        <w:t>anterográdnej</w:t>
      </w:r>
      <w:proofErr w:type="spellEnd"/>
      <w:r w:rsidRPr="007779A3">
        <w:rPr>
          <w:sz w:val="22"/>
          <w:szCs w:val="22"/>
        </w:rPr>
        <w:t xml:space="preserve"> amnézie. Príznaky sa zväčša objavia niekoľko hodín po užití lieku. </w:t>
      </w:r>
      <w:r w:rsidR="0035626B" w:rsidRPr="007779A3">
        <w:rPr>
          <w:sz w:val="22"/>
          <w:szCs w:val="22"/>
        </w:rPr>
        <w:t xml:space="preserve">Na zníženie rizika sa pacienti majú uistiť, že môžu spať nepretržite 8 hodín (pozri časť 4.8). </w:t>
      </w:r>
    </w:p>
    <w:p w14:paraId="666125AA" w14:textId="77777777" w:rsidR="00F164FE" w:rsidRPr="007779A3" w:rsidRDefault="00F164FE" w:rsidP="007779A3">
      <w:pPr>
        <w:rPr>
          <w:sz w:val="22"/>
          <w:szCs w:val="22"/>
          <w:u w:val="single"/>
        </w:rPr>
      </w:pPr>
    </w:p>
    <w:p w14:paraId="37EEDC33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 xml:space="preserve">Psychiatrické a „paradoxné“ reakcie </w:t>
      </w:r>
    </w:p>
    <w:p w14:paraId="61826A84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Je známe, že pri užívaní </w:t>
      </w:r>
      <w:proofErr w:type="spellStart"/>
      <w:r w:rsidRPr="007779A3">
        <w:rPr>
          <w:sz w:val="22"/>
          <w:szCs w:val="22"/>
        </w:rPr>
        <w:t>benzodiazepínov</w:t>
      </w:r>
      <w:proofErr w:type="spellEnd"/>
      <w:r w:rsidRPr="007779A3">
        <w:rPr>
          <w:sz w:val="22"/>
          <w:szCs w:val="22"/>
        </w:rPr>
        <w:t xml:space="preserve"> alebo liekov podobných </w:t>
      </w:r>
      <w:proofErr w:type="spellStart"/>
      <w:r w:rsidRPr="007779A3">
        <w:rPr>
          <w:sz w:val="22"/>
          <w:szCs w:val="22"/>
        </w:rPr>
        <w:t>benzodiazepínom</w:t>
      </w:r>
      <w:proofErr w:type="spellEnd"/>
      <w:r w:rsidRPr="007779A3">
        <w:rPr>
          <w:sz w:val="22"/>
          <w:szCs w:val="22"/>
        </w:rPr>
        <w:t xml:space="preserve"> sa môžu vyskytnúť príznaky ako nepokoj, agitácia, podráždenosť, agresivita, bludy, hnev, nočné mory, halucinácie, psychózy, námesačnosť, neprimerané správanie, zhoršenie nespavosti a iné nežiaduce poruchy správania. V prípade, že sa tieto príznaky objavia, musí sa užívanie lieku ukončiť. Takéto reakcie sa častejšie objavujú u starších pacientov.</w:t>
      </w:r>
    </w:p>
    <w:p w14:paraId="633D298F" w14:textId="77777777" w:rsidR="00F164FE" w:rsidRPr="007779A3" w:rsidRDefault="00F164FE" w:rsidP="007779A3">
      <w:pPr>
        <w:rPr>
          <w:sz w:val="22"/>
          <w:szCs w:val="22"/>
          <w:u w:val="single"/>
        </w:rPr>
      </w:pPr>
    </w:p>
    <w:p w14:paraId="3C704A76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 xml:space="preserve">Osobitné skupiny pacientov </w:t>
      </w:r>
    </w:p>
    <w:p w14:paraId="3AE55FD8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Starší alebo oslabení  pacienti majú dostať nižšiu dávku: pozri odporúčané dávkovanie (časť 4.2). </w:t>
      </w:r>
    </w:p>
    <w:p w14:paraId="0C9AA62E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V dôsledku </w:t>
      </w:r>
      <w:proofErr w:type="spellStart"/>
      <w:r w:rsidRPr="007779A3">
        <w:rPr>
          <w:sz w:val="22"/>
          <w:szCs w:val="22"/>
        </w:rPr>
        <w:t>myorelaxačného</w:t>
      </w:r>
      <w:proofErr w:type="spellEnd"/>
      <w:r w:rsidRPr="007779A3">
        <w:rPr>
          <w:sz w:val="22"/>
          <w:szCs w:val="22"/>
        </w:rPr>
        <w:t xml:space="preserve"> účinku  sa zvýši riziko pádov a následných zlomenín v oblasti bedrového kĺbu, zvlášť u starších pacientov pri nočnom vstávaní.</w:t>
      </w:r>
    </w:p>
    <w:p w14:paraId="23E5FBD8" w14:textId="77777777" w:rsidR="00F164FE" w:rsidRPr="007779A3" w:rsidRDefault="00F164FE" w:rsidP="007779A3">
      <w:pPr>
        <w:rPr>
          <w:sz w:val="22"/>
          <w:szCs w:val="22"/>
          <w:u w:val="single"/>
        </w:rPr>
      </w:pPr>
    </w:p>
    <w:p w14:paraId="48FB4BBC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 xml:space="preserve">Pacienti s </w:t>
      </w:r>
      <w:proofErr w:type="spellStart"/>
      <w:r w:rsidRPr="007779A3">
        <w:rPr>
          <w:sz w:val="22"/>
          <w:szCs w:val="22"/>
          <w:u w:val="single"/>
        </w:rPr>
        <w:t>renálnou</w:t>
      </w:r>
      <w:proofErr w:type="spellEnd"/>
      <w:r w:rsidRPr="007779A3">
        <w:rPr>
          <w:sz w:val="22"/>
          <w:szCs w:val="22"/>
          <w:u w:val="single"/>
        </w:rPr>
        <w:t xml:space="preserve"> </w:t>
      </w:r>
      <w:proofErr w:type="spellStart"/>
      <w:r w:rsidRPr="007779A3">
        <w:rPr>
          <w:sz w:val="22"/>
          <w:szCs w:val="22"/>
          <w:u w:val="single"/>
        </w:rPr>
        <w:t>insuficienciou</w:t>
      </w:r>
      <w:proofErr w:type="spellEnd"/>
      <w:r w:rsidRPr="007779A3">
        <w:rPr>
          <w:sz w:val="22"/>
          <w:szCs w:val="22"/>
          <w:u w:val="single"/>
        </w:rPr>
        <w:t xml:space="preserve"> (pozri časť 5.2) </w:t>
      </w:r>
    </w:p>
    <w:p w14:paraId="6B9542F6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Aj keď nie je potrebná úprava dávky, vyžadujú si zvýšenú opatrnosť.</w:t>
      </w:r>
    </w:p>
    <w:p w14:paraId="5836C523" w14:textId="77777777" w:rsidR="00F164FE" w:rsidRPr="007779A3" w:rsidRDefault="00F164FE" w:rsidP="007779A3">
      <w:pPr>
        <w:rPr>
          <w:sz w:val="22"/>
          <w:szCs w:val="22"/>
          <w:u w:val="single"/>
        </w:rPr>
      </w:pPr>
    </w:p>
    <w:p w14:paraId="4835AD9A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 xml:space="preserve">Pacienti s chronickou respiračnou </w:t>
      </w:r>
      <w:proofErr w:type="spellStart"/>
      <w:r w:rsidRPr="007779A3">
        <w:rPr>
          <w:sz w:val="22"/>
          <w:szCs w:val="22"/>
          <w:u w:val="single"/>
        </w:rPr>
        <w:t>insuficienciou</w:t>
      </w:r>
      <w:proofErr w:type="spellEnd"/>
      <w:r w:rsidRPr="007779A3">
        <w:rPr>
          <w:sz w:val="22"/>
          <w:szCs w:val="22"/>
          <w:u w:val="single"/>
        </w:rPr>
        <w:t xml:space="preserve"> </w:t>
      </w:r>
    </w:p>
    <w:p w14:paraId="4E51B746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Predpisovanie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 xml:space="preserve"> týmto pacientom si vyžaduje zvýšenú opatrnosť, pretože </w:t>
      </w:r>
      <w:proofErr w:type="spellStart"/>
      <w:r w:rsidRPr="007779A3">
        <w:rPr>
          <w:sz w:val="22"/>
          <w:szCs w:val="22"/>
        </w:rPr>
        <w:t>benzodiazepíny</w:t>
      </w:r>
      <w:proofErr w:type="spellEnd"/>
      <w:r w:rsidRPr="007779A3">
        <w:rPr>
          <w:sz w:val="22"/>
          <w:szCs w:val="22"/>
        </w:rPr>
        <w:t xml:space="preserve"> spôsobujú útlm dychového centra. Okrem toho je potrebné vziať do úvahy, že úzkosť a agitácia boli opísané ako príznaky dekompenzovanej respiračnej </w:t>
      </w:r>
      <w:proofErr w:type="spellStart"/>
      <w:r w:rsidRPr="007779A3">
        <w:rPr>
          <w:sz w:val="22"/>
          <w:szCs w:val="22"/>
        </w:rPr>
        <w:t>insuficiencie</w:t>
      </w:r>
      <w:proofErr w:type="spellEnd"/>
      <w:r w:rsidRPr="007779A3">
        <w:rPr>
          <w:sz w:val="22"/>
          <w:szCs w:val="22"/>
        </w:rPr>
        <w:t>.</w:t>
      </w:r>
    </w:p>
    <w:p w14:paraId="2FF0D977" w14:textId="77777777" w:rsidR="00295E24" w:rsidRPr="007779A3" w:rsidRDefault="00295E24" w:rsidP="007779A3">
      <w:pPr>
        <w:rPr>
          <w:sz w:val="22"/>
          <w:szCs w:val="22"/>
        </w:rPr>
      </w:pPr>
    </w:p>
    <w:p w14:paraId="45D36653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 xml:space="preserve">Pacienti so závažnou </w:t>
      </w:r>
      <w:proofErr w:type="spellStart"/>
      <w:r w:rsidRPr="007779A3">
        <w:rPr>
          <w:sz w:val="22"/>
          <w:szCs w:val="22"/>
          <w:u w:val="single"/>
        </w:rPr>
        <w:t>hepatálnou</w:t>
      </w:r>
      <w:proofErr w:type="spellEnd"/>
      <w:r w:rsidRPr="007779A3">
        <w:rPr>
          <w:sz w:val="22"/>
          <w:szCs w:val="22"/>
          <w:u w:val="single"/>
        </w:rPr>
        <w:t xml:space="preserve"> poruchou </w:t>
      </w:r>
    </w:p>
    <w:p w14:paraId="5A094B8D" w14:textId="77777777" w:rsidR="00295E24" w:rsidRPr="007779A3" w:rsidRDefault="00295E24" w:rsidP="007779A3">
      <w:pPr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Benzodiazepíny</w:t>
      </w:r>
      <w:proofErr w:type="spellEnd"/>
      <w:r w:rsidRPr="007779A3">
        <w:rPr>
          <w:sz w:val="22"/>
          <w:szCs w:val="22"/>
        </w:rPr>
        <w:t xml:space="preserve"> a lieky podobné </w:t>
      </w:r>
      <w:proofErr w:type="spellStart"/>
      <w:r w:rsidRPr="007779A3">
        <w:rPr>
          <w:sz w:val="22"/>
          <w:szCs w:val="22"/>
        </w:rPr>
        <w:t>benzodiazepínom</w:t>
      </w:r>
      <w:proofErr w:type="spellEnd"/>
      <w:r w:rsidRPr="007779A3">
        <w:rPr>
          <w:sz w:val="22"/>
          <w:szCs w:val="22"/>
        </w:rPr>
        <w:t xml:space="preserve"> nie sú indikované u pacientov so závažnou </w:t>
      </w:r>
      <w:proofErr w:type="spellStart"/>
      <w:r w:rsidRPr="007779A3">
        <w:rPr>
          <w:sz w:val="22"/>
          <w:szCs w:val="22"/>
        </w:rPr>
        <w:t>hepatálnou</w:t>
      </w:r>
      <w:proofErr w:type="spellEnd"/>
      <w:r w:rsidRPr="007779A3">
        <w:rPr>
          <w:sz w:val="22"/>
          <w:szCs w:val="22"/>
        </w:rPr>
        <w:t xml:space="preserve"> poruchou, pretože môžu vyvolať </w:t>
      </w:r>
      <w:proofErr w:type="spellStart"/>
      <w:r w:rsidRPr="007779A3">
        <w:rPr>
          <w:sz w:val="22"/>
          <w:szCs w:val="22"/>
        </w:rPr>
        <w:t>encefalopatiu</w:t>
      </w:r>
      <w:proofErr w:type="spellEnd"/>
      <w:r w:rsidRPr="007779A3">
        <w:rPr>
          <w:sz w:val="22"/>
          <w:szCs w:val="22"/>
        </w:rPr>
        <w:t xml:space="preserve">. </w:t>
      </w:r>
    </w:p>
    <w:p w14:paraId="31A4526A" w14:textId="77777777" w:rsidR="00F164FE" w:rsidRPr="007779A3" w:rsidRDefault="00F164FE" w:rsidP="007779A3">
      <w:pPr>
        <w:rPr>
          <w:sz w:val="22"/>
          <w:szCs w:val="22"/>
          <w:u w:val="single"/>
        </w:rPr>
      </w:pPr>
    </w:p>
    <w:p w14:paraId="07FA7F75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 xml:space="preserve">Použitie u pacientov s psychózami: </w:t>
      </w:r>
    </w:p>
    <w:p w14:paraId="2FF861E7" w14:textId="77777777" w:rsidR="00295E24" w:rsidRPr="007779A3" w:rsidRDefault="00295E24" w:rsidP="007779A3">
      <w:pPr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Benzodiazepíny</w:t>
      </w:r>
      <w:proofErr w:type="spellEnd"/>
      <w:r w:rsidRPr="007779A3">
        <w:rPr>
          <w:sz w:val="22"/>
          <w:szCs w:val="22"/>
        </w:rPr>
        <w:t xml:space="preserve"> a lieky podobné </w:t>
      </w:r>
      <w:proofErr w:type="spellStart"/>
      <w:r w:rsidRPr="007779A3">
        <w:rPr>
          <w:sz w:val="22"/>
          <w:szCs w:val="22"/>
        </w:rPr>
        <w:t>benzodiazepínom</w:t>
      </w:r>
      <w:proofErr w:type="spellEnd"/>
      <w:r w:rsidRPr="007779A3">
        <w:rPr>
          <w:sz w:val="22"/>
          <w:szCs w:val="22"/>
        </w:rPr>
        <w:t xml:space="preserve"> sa neodporúčajú na primárnu liečbu</w:t>
      </w:r>
      <w:r w:rsidR="004705C7" w:rsidRPr="007779A3">
        <w:rPr>
          <w:sz w:val="22"/>
          <w:szCs w:val="22"/>
        </w:rPr>
        <w:t xml:space="preserve"> </w:t>
      </w:r>
      <w:r w:rsidR="00F23228" w:rsidRPr="007779A3">
        <w:rPr>
          <w:sz w:val="22"/>
          <w:szCs w:val="22"/>
        </w:rPr>
        <w:t>psychotických ochorení.</w:t>
      </w:r>
    </w:p>
    <w:p w14:paraId="66D0AFCF" w14:textId="77777777" w:rsidR="00F164FE" w:rsidRPr="007779A3" w:rsidRDefault="00F164FE" w:rsidP="007779A3">
      <w:pPr>
        <w:rPr>
          <w:sz w:val="22"/>
          <w:szCs w:val="22"/>
          <w:u w:val="single"/>
        </w:rPr>
      </w:pPr>
    </w:p>
    <w:p w14:paraId="6EF590AE" w14:textId="77777777" w:rsidR="00295E24" w:rsidRPr="007779A3" w:rsidRDefault="00295E24" w:rsidP="007779A3">
      <w:pPr>
        <w:keepNext/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 xml:space="preserve">Použitie u pacientov s depresiou: </w:t>
      </w:r>
    </w:p>
    <w:p w14:paraId="5DBC6669" w14:textId="77777777" w:rsidR="00295E24" w:rsidRPr="007779A3" w:rsidRDefault="00295E24" w:rsidP="007779A3">
      <w:pPr>
        <w:keepNext/>
        <w:rPr>
          <w:sz w:val="22"/>
          <w:szCs w:val="22"/>
        </w:rPr>
      </w:pPr>
      <w:r w:rsidRPr="007779A3">
        <w:rPr>
          <w:sz w:val="22"/>
          <w:szCs w:val="22"/>
        </w:rPr>
        <w:t xml:space="preserve">Napriek tomu, že ešte neboli preukázané relevantné klinické, </w:t>
      </w:r>
      <w:proofErr w:type="spellStart"/>
      <w:r w:rsidRPr="007779A3">
        <w:rPr>
          <w:sz w:val="22"/>
          <w:szCs w:val="22"/>
        </w:rPr>
        <w:t>farmakokinetické</w:t>
      </w:r>
      <w:proofErr w:type="spellEnd"/>
      <w:r w:rsidRPr="007779A3">
        <w:rPr>
          <w:sz w:val="22"/>
          <w:szCs w:val="22"/>
        </w:rPr>
        <w:t xml:space="preserve"> a </w:t>
      </w:r>
      <w:proofErr w:type="spellStart"/>
      <w:r w:rsidRPr="007779A3">
        <w:rPr>
          <w:sz w:val="22"/>
          <w:szCs w:val="22"/>
        </w:rPr>
        <w:t>farmakodynamické</w:t>
      </w:r>
      <w:proofErr w:type="spellEnd"/>
      <w:r w:rsidRPr="007779A3">
        <w:rPr>
          <w:sz w:val="22"/>
          <w:szCs w:val="22"/>
        </w:rPr>
        <w:t xml:space="preserve"> interakcie s SSRI,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</w:t>
      </w:r>
      <w:proofErr w:type="spellEnd"/>
      <w:r w:rsidRPr="007779A3">
        <w:rPr>
          <w:sz w:val="22"/>
          <w:szCs w:val="22"/>
        </w:rPr>
        <w:t xml:space="preserve"> sa má používať s opatrnosťou u pacientov so symptómami </w:t>
      </w:r>
      <w:r w:rsidRPr="007779A3">
        <w:rPr>
          <w:sz w:val="22"/>
          <w:szCs w:val="22"/>
        </w:rPr>
        <w:lastRenderedPageBreak/>
        <w:t xml:space="preserve">depresie. </w:t>
      </w:r>
      <w:r w:rsidRPr="007779A3">
        <w:rPr>
          <w:color w:val="000000"/>
          <w:sz w:val="22"/>
          <w:szCs w:val="22"/>
        </w:rPr>
        <w:t>U pacientov sa môžu prejaviť</w:t>
      </w:r>
      <w:r w:rsidRPr="007779A3">
        <w:rPr>
          <w:sz w:val="22"/>
          <w:szCs w:val="22"/>
        </w:rPr>
        <w:t xml:space="preserve"> samovražedné sklony. Vzhľadom na možnosť úmyselného predávkovania sa týmto pacientom majú predpisovať čo najmenšie </w:t>
      </w:r>
      <w:r w:rsidR="004705C7" w:rsidRPr="007779A3">
        <w:rPr>
          <w:sz w:val="22"/>
          <w:szCs w:val="22"/>
        </w:rPr>
        <w:t xml:space="preserve">množstvo </w:t>
      </w:r>
      <w:r w:rsidRPr="007779A3">
        <w:rPr>
          <w:sz w:val="22"/>
          <w:szCs w:val="22"/>
        </w:rPr>
        <w:t>lieku.</w:t>
      </w:r>
    </w:p>
    <w:p w14:paraId="1FB1A615" w14:textId="77777777" w:rsidR="00295E24" w:rsidRPr="007779A3" w:rsidRDefault="00295E24" w:rsidP="007779A3">
      <w:pPr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Benzodiazepíny</w:t>
      </w:r>
      <w:proofErr w:type="spellEnd"/>
      <w:r w:rsidRPr="007779A3">
        <w:rPr>
          <w:sz w:val="22"/>
          <w:szCs w:val="22"/>
        </w:rPr>
        <w:t xml:space="preserve"> a lieky podobné </w:t>
      </w:r>
      <w:proofErr w:type="spellStart"/>
      <w:r w:rsidRPr="007779A3">
        <w:rPr>
          <w:sz w:val="22"/>
          <w:szCs w:val="22"/>
        </w:rPr>
        <w:t>benzodiazepínom</w:t>
      </w:r>
      <w:proofErr w:type="spellEnd"/>
      <w:r w:rsidRPr="007779A3">
        <w:rPr>
          <w:sz w:val="22"/>
          <w:szCs w:val="22"/>
        </w:rPr>
        <w:t xml:space="preserve"> sa nemajú používať ako samostatná terapia depresie alebo úzkosti spojenej s depresiou (u takýchto pacientov môže dôjsť k vyvolaniu </w:t>
      </w:r>
      <w:proofErr w:type="spellStart"/>
      <w:r w:rsidRPr="007779A3">
        <w:rPr>
          <w:sz w:val="22"/>
          <w:szCs w:val="22"/>
        </w:rPr>
        <w:t>suicídia</w:t>
      </w:r>
      <w:proofErr w:type="spellEnd"/>
      <w:r w:rsidRPr="007779A3">
        <w:rPr>
          <w:sz w:val="22"/>
          <w:szCs w:val="22"/>
        </w:rPr>
        <w:t>).</w:t>
      </w:r>
    </w:p>
    <w:p w14:paraId="7D3D4898" w14:textId="77777777" w:rsidR="00F164FE" w:rsidRPr="007779A3" w:rsidRDefault="00F164FE" w:rsidP="007779A3">
      <w:pPr>
        <w:rPr>
          <w:sz w:val="22"/>
          <w:szCs w:val="22"/>
          <w:u w:val="single"/>
        </w:rPr>
      </w:pPr>
    </w:p>
    <w:p w14:paraId="3316EEAC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>Použitie u pacientov s </w:t>
      </w:r>
      <w:proofErr w:type="spellStart"/>
      <w:r w:rsidRPr="007779A3">
        <w:rPr>
          <w:sz w:val="22"/>
          <w:szCs w:val="22"/>
          <w:u w:val="single"/>
        </w:rPr>
        <w:t>abúzom</w:t>
      </w:r>
      <w:proofErr w:type="spellEnd"/>
      <w:r w:rsidRPr="007779A3">
        <w:rPr>
          <w:sz w:val="22"/>
          <w:szCs w:val="22"/>
          <w:u w:val="single"/>
        </w:rPr>
        <w:t xml:space="preserve"> alkoholu a návykových látok v anamnéze: </w:t>
      </w:r>
    </w:p>
    <w:p w14:paraId="11CF1547" w14:textId="77777777" w:rsidR="00295E24" w:rsidRPr="007779A3" w:rsidRDefault="00295E24" w:rsidP="007779A3">
      <w:pPr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Benzodiazepíny</w:t>
      </w:r>
      <w:proofErr w:type="spellEnd"/>
      <w:r w:rsidRPr="007779A3">
        <w:rPr>
          <w:sz w:val="22"/>
          <w:szCs w:val="22"/>
        </w:rPr>
        <w:t xml:space="preserve"> a lieky podobné </w:t>
      </w:r>
      <w:proofErr w:type="spellStart"/>
      <w:r w:rsidRPr="007779A3">
        <w:rPr>
          <w:sz w:val="22"/>
          <w:szCs w:val="22"/>
        </w:rPr>
        <w:t>benzodiazepínom</w:t>
      </w:r>
      <w:proofErr w:type="spellEnd"/>
      <w:r w:rsidRPr="007779A3">
        <w:rPr>
          <w:sz w:val="22"/>
          <w:szCs w:val="22"/>
        </w:rPr>
        <w:t xml:space="preserve"> sa majú používať s maximálnou opatrnosťou u pacientov s </w:t>
      </w:r>
      <w:proofErr w:type="spellStart"/>
      <w:r w:rsidRPr="007779A3">
        <w:rPr>
          <w:sz w:val="22"/>
          <w:szCs w:val="22"/>
        </w:rPr>
        <w:t>abúzom</w:t>
      </w:r>
      <w:proofErr w:type="spellEnd"/>
      <w:r w:rsidRPr="007779A3">
        <w:rPr>
          <w:sz w:val="22"/>
          <w:szCs w:val="22"/>
        </w:rPr>
        <w:t xml:space="preserve"> alkoholu a návykových látok v anamnéze. Títo pacienti majú byť pod starostlivým dohľadom pri užívaní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>, pretože sa u nich môže ľahko navodiť návyk a psychická závislosť.</w:t>
      </w:r>
    </w:p>
    <w:p w14:paraId="507001A2" w14:textId="77777777" w:rsidR="00F164FE" w:rsidRPr="007779A3" w:rsidRDefault="00F164FE" w:rsidP="007779A3">
      <w:pPr>
        <w:rPr>
          <w:sz w:val="22"/>
          <w:szCs w:val="22"/>
          <w:u w:val="single"/>
        </w:rPr>
      </w:pPr>
    </w:p>
    <w:p w14:paraId="73FB9092" w14:textId="77777777" w:rsidR="00295E24" w:rsidRPr="007779A3" w:rsidRDefault="00295E24" w:rsidP="007779A3">
      <w:pPr>
        <w:rPr>
          <w:sz w:val="22"/>
          <w:szCs w:val="22"/>
          <w:u w:val="single"/>
        </w:rPr>
      </w:pPr>
      <w:r w:rsidRPr="007779A3">
        <w:rPr>
          <w:sz w:val="22"/>
          <w:szCs w:val="22"/>
          <w:u w:val="single"/>
        </w:rPr>
        <w:t>Námesačnosť a pridružené správania:</w:t>
      </w:r>
    </w:p>
    <w:p w14:paraId="14E62063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U pacientov, ktorí užili </w:t>
      </w:r>
      <w:proofErr w:type="spellStart"/>
      <w:r w:rsidR="00D619EA"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="00D619EA" w:rsidRPr="007779A3">
        <w:rPr>
          <w:sz w:val="22"/>
          <w:szCs w:val="22"/>
        </w:rPr>
        <w:t>miumtartarát</w:t>
      </w:r>
      <w:proofErr w:type="spellEnd"/>
      <w:r w:rsidR="00D619EA" w:rsidRPr="007779A3" w:rsidDel="00D619EA">
        <w:rPr>
          <w:sz w:val="22"/>
          <w:szCs w:val="22"/>
        </w:rPr>
        <w:t xml:space="preserve"> </w:t>
      </w:r>
      <w:r w:rsidRPr="007779A3">
        <w:rPr>
          <w:sz w:val="22"/>
          <w:szCs w:val="22"/>
        </w:rPr>
        <w:t xml:space="preserve">a neboli úplne prebudení, sa objavila námesačnosť a iné s tým spojené správanie, ako je vedenie motorového vozidla v spánku, príprava a konzumovanie jedla, telefonovanie či pohlavný styk, pričom pacienti mali amnéziu na toto správanie. Zdá sa, že požívanie alkoholu a iných látok, ktoré tlmia CNS, spolu so </w:t>
      </w:r>
      <w:proofErr w:type="spellStart"/>
      <w:r w:rsidR="001C79E2"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="001C79E2" w:rsidRPr="007779A3">
        <w:rPr>
          <w:sz w:val="22"/>
          <w:szCs w:val="22"/>
        </w:rPr>
        <w:t>miumtartarát</w:t>
      </w:r>
      <w:r w:rsidRPr="007779A3">
        <w:rPr>
          <w:sz w:val="22"/>
          <w:szCs w:val="22"/>
        </w:rPr>
        <w:t>om</w:t>
      </w:r>
      <w:proofErr w:type="spellEnd"/>
      <w:r w:rsidRPr="007779A3">
        <w:rPr>
          <w:sz w:val="22"/>
          <w:szCs w:val="22"/>
        </w:rPr>
        <w:t xml:space="preserve"> zvyšuje riziko takéhoto správania, takisto ako užívanie </w:t>
      </w:r>
      <w:proofErr w:type="spellStart"/>
      <w:r w:rsidR="00D619EA" w:rsidRPr="007779A3">
        <w:rPr>
          <w:sz w:val="22"/>
          <w:szCs w:val="22"/>
        </w:rPr>
        <w:t>zolpid</w:t>
      </w:r>
      <w:r w:rsidR="00296ABB" w:rsidRPr="007779A3">
        <w:rPr>
          <w:sz w:val="22"/>
          <w:szCs w:val="22"/>
        </w:rPr>
        <w:t>e</w:t>
      </w:r>
      <w:r w:rsidR="00D619EA" w:rsidRPr="007779A3">
        <w:rPr>
          <w:sz w:val="22"/>
          <w:szCs w:val="22"/>
        </w:rPr>
        <w:t>miumtartarátu</w:t>
      </w:r>
      <w:proofErr w:type="spellEnd"/>
      <w:r w:rsidR="00D619EA" w:rsidRPr="007779A3" w:rsidDel="00D619EA">
        <w:rPr>
          <w:sz w:val="22"/>
          <w:szCs w:val="22"/>
        </w:rPr>
        <w:t xml:space="preserve"> </w:t>
      </w:r>
      <w:r w:rsidRPr="007779A3">
        <w:rPr>
          <w:sz w:val="22"/>
          <w:szCs w:val="22"/>
        </w:rPr>
        <w:t xml:space="preserve">v dávkach, ktoré prevyšujú maximálnu odporúčanú dávku. U pacientov, ktorí referujú o takomto správaní, je potrebné zásadne zvážiť ukončenie liečby </w:t>
      </w:r>
      <w:proofErr w:type="spellStart"/>
      <w:r w:rsidR="001C79E2"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="001C79E2" w:rsidRPr="007779A3">
        <w:rPr>
          <w:sz w:val="22"/>
          <w:szCs w:val="22"/>
        </w:rPr>
        <w:t>miumtartarát</w:t>
      </w:r>
      <w:r w:rsidRPr="007779A3">
        <w:rPr>
          <w:sz w:val="22"/>
          <w:szCs w:val="22"/>
        </w:rPr>
        <w:t>om</w:t>
      </w:r>
      <w:proofErr w:type="spellEnd"/>
      <w:r w:rsidRPr="007779A3">
        <w:rPr>
          <w:sz w:val="22"/>
          <w:szCs w:val="22"/>
        </w:rPr>
        <w:t xml:space="preserve"> (pozri časť 4.5 a časť 4.8).</w:t>
      </w:r>
    </w:p>
    <w:p w14:paraId="5B752671" w14:textId="77777777" w:rsidR="00754422" w:rsidRPr="007779A3" w:rsidRDefault="00754422" w:rsidP="007779A3">
      <w:pPr>
        <w:tabs>
          <w:tab w:val="left" w:pos="357"/>
        </w:tabs>
        <w:rPr>
          <w:b/>
          <w:sz w:val="22"/>
          <w:szCs w:val="22"/>
        </w:rPr>
      </w:pPr>
    </w:p>
    <w:p w14:paraId="3850AAE5" w14:textId="77777777" w:rsidR="009D6DA0" w:rsidRPr="007779A3" w:rsidRDefault="00E83339" w:rsidP="007779A3">
      <w:pPr>
        <w:rPr>
          <w:sz w:val="22"/>
          <w:szCs w:val="22"/>
        </w:rPr>
      </w:pPr>
      <w:r w:rsidRPr="007779A3">
        <w:rPr>
          <w:sz w:val="22"/>
          <w:szCs w:val="22"/>
          <w:u w:val="single"/>
        </w:rPr>
        <w:t>Zhoršenie psychomotorických schopností nasledujúci deň</w:t>
      </w:r>
    </w:p>
    <w:p w14:paraId="09B8F7F9" w14:textId="77777777" w:rsidR="009D6DA0" w:rsidRPr="007779A3" w:rsidRDefault="00E83339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Riziko zhoršenia psychomotorických schopností nasledujúci deň vrátane zhoršenej schopnosti viesť vozidlá je vyššie, ak:</w:t>
      </w:r>
    </w:p>
    <w:p w14:paraId="180DCAB3" w14:textId="77777777" w:rsidR="00E83339" w:rsidRPr="007779A3" w:rsidRDefault="00E83339" w:rsidP="007779A3">
      <w:pPr>
        <w:numPr>
          <w:ilvl w:val="0"/>
          <w:numId w:val="7"/>
        </w:numPr>
        <w:rPr>
          <w:sz w:val="22"/>
          <w:szCs w:val="22"/>
        </w:rPr>
      </w:pPr>
      <w:r w:rsidRPr="007779A3">
        <w:rPr>
          <w:sz w:val="22"/>
          <w:szCs w:val="22"/>
        </w:rPr>
        <w:t xml:space="preserve">sa </w:t>
      </w:r>
      <w:proofErr w:type="spellStart"/>
      <w:r w:rsidRPr="007779A3">
        <w:rPr>
          <w:sz w:val="22"/>
          <w:szCs w:val="22"/>
        </w:rPr>
        <w:t>zolpidemiumtartarát</w:t>
      </w:r>
      <w:proofErr w:type="spellEnd"/>
      <w:r w:rsidRPr="007779A3">
        <w:rPr>
          <w:sz w:val="22"/>
          <w:szCs w:val="22"/>
        </w:rPr>
        <w:t xml:space="preserve"> užije menej ako 8 hodín pred vykonávaním činností, ktoré si vyžadujú zvýšenú pozornosť (pozri časť 4.7)</w:t>
      </w:r>
    </w:p>
    <w:p w14:paraId="6425F431" w14:textId="77777777" w:rsidR="00E83339" w:rsidRPr="007779A3" w:rsidRDefault="00E83339" w:rsidP="007779A3">
      <w:pPr>
        <w:numPr>
          <w:ilvl w:val="0"/>
          <w:numId w:val="7"/>
        </w:numPr>
        <w:rPr>
          <w:sz w:val="22"/>
          <w:szCs w:val="22"/>
        </w:rPr>
      </w:pPr>
      <w:r w:rsidRPr="007779A3">
        <w:rPr>
          <w:sz w:val="22"/>
          <w:szCs w:val="22"/>
        </w:rPr>
        <w:t>sa užije vyššia dávka, ako je odporúčaná dávka</w:t>
      </w:r>
    </w:p>
    <w:p w14:paraId="1F15DA5D" w14:textId="0E494A38" w:rsidR="00754422" w:rsidRPr="007779A3" w:rsidRDefault="00E83339" w:rsidP="007779A3">
      <w:pPr>
        <w:numPr>
          <w:ilvl w:val="0"/>
          <w:numId w:val="7"/>
        </w:numPr>
        <w:rPr>
          <w:sz w:val="22"/>
          <w:szCs w:val="22"/>
        </w:rPr>
      </w:pPr>
      <w:r w:rsidRPr="007779A3">
        <w:rPr>
          <w:sz w:val="22"/>
          <w:szCs w:val="22"/>
        </w:rPr>
        <w:t xml:space="preserve">sa </w:t>
      </w:r>
      <w:proofErr w:type="spellStart"/>
      <w:r w:rsidRPr="007779A3">
        <w:rPr>
          <w:sz w:val="22"/>
          <w:szCs w:val="22"/>
        </w:rPr>
        <w:t>zolpidemiumtart</w:t>
      </w:r>
      <w:r w:rsidR="00815A48" w:rsidRPr="007779A3">
        <w:rPr>
          <w:sz w:val="22"/>
          <w:szCs w:val="22"/>
        </w:rPr>
        <w:t>a</w:t>
      </w:r>
      <w:r w:rsidRPr="007779A3">
        <w:rPr>
          <w:sz w:val="22"/>
          <w:szCs w:val="22"/>
        </w:rPr>
        <w:t>rát</w:t>
      </w:r>
      <w:proofErr w:type="spellEnd"/>
      <w:r w:rsidRPr="007779A3">
        <w:rPr>
          <w:sz w:val="22"/>
          <w:szCs w:val="22"/>
        </w:rPr>
        <w:t xml:space="preserve"> podáva sú</w:t>
      </w:r>
      <w:r w:rsidR="00AF2830" w:rsidRPr="007779A3">
        <w:rPr>
          <w:sz w:val="22"/>
          <w:szCs w:val="22"/>
        </w:rPr>
        <w:t>bež</w:t>
      </w:r>
      <w:r w:rsidRPr="007779A3">
        <w:rPr>
          <w:sz w:val="22"/>
          <w:szCs w:val="22"/>
        </w:rPr>
        <w:t xml:space="preserve">ne s inými liekmi s tlmivým účinkom na CNS, s inými liekmi zvyšujúcimi hladinu </w:t>
      </w:r>
      <w:proofErr w:type="spellStart"/>
      <w:r w:rsidRPr="007779A3">
        <w:rPr>
          <w:sz w:val="22"/>
          <w:szCs w:val="22"/>
        </w:rPr>
        <w:t>zolpidemiumtartarátu</w:t>
      </w:r>
      <w:proofErr w:type="spellEnd"/>
      <w:r w:rsidRPr="007779A3">
        <w:rPr>
          <w:sz w:val="22"/>
          <w:szCs w:val="22"/>
        </w:rPr>
        <w:t xml:space="preserve"> v krvi, s alkoholom alebo s nezákonnými drogami (pozri časť 4.5).</w:t>
      </w:r>
      <w:r w:rsidRPr="007779A3" w:rsidDel="00E83339">
        <w:rPr>
          <w:sz w:val="22"/>
          <w:szCs w:val="22"/>
        </w:rPr>
        <w:t xml:space="preserve"> </w:t>
      </w:r>
    </w:p>
    <w:p w14:paraId="2466DE1B" w14:textId="77777777" w:rsidR="00754422" w:rsidRPr="007779A3" w:rsidRDefault="00754422" w:rsidP="007779A3">
      <w:pPr>
        <w:ind w:left="360"/>
        <w:rPr>
          <w:sz w:val="22"/>
          <w:szCs w:val="22"/>
        </w:rPr>
      </w:pPr>
    </w:p>
    <w:p w14:paraId="19636DC1" w14:textId="77777777" w:rsidR="00E83339" w:rsidRPr="007779A3" w:rsidRDefault="00E83339" w:rsidP="007779A3">
      <w:pPr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Zolpinox</w:t>
      </w:r>
      <w:proofErr w:type="spellEnd"/>
      <w:r w:rsidRPr="007779A3">
        <w:rPr>
          <w:sz w:val="22"/>
          <w:szCs w:val="22"/>
        </w:rPr>
        <w:t xml:space="preserve"> sa má užiť jednorazovo tesne pred spaním a nemá sa znovu užívať počas tej istej noci.</w:t>
      </w:r>
    </w:p>
    <w:p w14:paraId="16764495" w14:textId="77777777" w:rsidR="00B24A8E" w:rsidRPr="007779A3" w:rsidRDefault="00B24A8E" w:rsidP="007779A3">
      <w:pPr>
        <w:rPr>
          <w:sz w:val="22"/>
          <w:szCs w:val="22"/>
        </w:rPr>
      </w:pPr>
    </w:p>
    <w:p w14:paraId="5231B5D6" w14:textId="20A17D34" w:rsidR="00B24A8E" w:rsidRPr="007779A3" w:rsidRDefault="00B24A8E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Riziko sú</w:t>
      </w:r>
      <w:r w:rsidR="00AF2830" w:rsidRPr="007779A3">
        <w:rPr>
          <w:sz w:val="22"/>
          <w:szCs w:val="22"/>
        </w:rPr>
        <w:t>bež</w:t>
      </w:r>
      <w:r w:rsidRPr="007779A3">
        <w:rPr>
          <w:sz w:val="22"/>
          <w:szCs w:val="22"/>
        </w:rPr>
        <w:t>ného užívania</w:t>
      </w:r>
      <w:r w:rsidR="00AF2830" w:rsidRPr="007779A3">
        <w:rPr>
          <w:sz w:val="22"/>
          <w:szCs w:val="22"/>
        </w:rPr>
        <w:t xml:space="preserve"> s </w:t>
      </w:r>
      <w:proofErr w:type="spellStart"/>
      <w:r w:rsidR="00AF2830" w:rsidRPr="007779A3">
        <w:rPr>
          <w:sz w:val="22"/>
          <w:szCs w:val="22"/>
        </w:rPr>
        <w:t>ó</w:t>
      </w:r>
      <w:r w:rsidRPr="007779A3">
        <w:rPr>
          <w:sz w:val="22"/>
          <w:szCs w:val="22"/>
        </w:rPr>
        <w:t>pioidmi</w:t>
      </w:r>
      <w:proofErr w:type="spellEnd"/>
      <w:r w:rsidRPr="007779A3">
        <w:rPr>
          <w:sz w:val="22"/>
          <w:szCs w:val="22"/>
        </w:rPr>
        <w:t xml:space="preserve"> </w:t>
      </w:r>
    </w:p>
    <w:p w14:paraId="5819A4F0" w14:textId="21FDE6A6" w:rsidR="00B24A8E" w:rsidRPr="007779A3" w:rsidRDefault="00B24A8E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Sú</w:t>
      </w:r>
      <w:r w:rsidR="00AF2830" w:rsidRPr="007779A3">
        <w:rPr>
          <w:sz w:val="22"/>
          <w:szCs w:val="22"/>
        </w:rPr>
        <w:t>bež</w:t>
      </w:r>
      <w:r w:rsidRPr="007779A3">
        <w:rPr>
          <w:sz w:val="22"/>
          <w:szCs w:val="22"/>
        </w:rPr>
        <w:t xml:space="preserve">né užívanie </w:t>
      </w:r>
      <w:proofErr w:type="spellStart"/>
      <w:r w:rsidRPr="007779A3">
        <w:rPr>
          <w:sz w:val="22"/>
          <w:szCs w:val="22"/>
        </w:rPr>
        <w:t>Zolpinoxu</w:t>
      </w:r>
      <w:proofErr w:type="spellEnd"/>
      <w:r w:rsidR="00AF2830" w:rsidRPr="007779A3">
        <w:rPr>
          <w:sz w:val="22"/>
          <w:szCs w:val="22"/>
        </w:rPr>
        <w:t xml:space="preserve"> a </w:t>
      </w:r>
      <w:proofErr w:type="spellStart"/>
      <w:r w:rsidR="00AF2830" w:rsidRPr="007779A3">
        <w:rPr>
          <w:sz w:val="22"/>
          <w:szCs w:val="22"/>
        </w:rPr>
        <w:t>ó</w:t>
      </w:r>
      <w:r w:rsidRPr="007779A3">
        <w:rPr>
          <w:sz w:val="22"/>
          <w:szCs w:val="22"/>
        </w:rPr>
        <w:t>pioidov</w:t>
      </w:r>
      <w:proofErr w:type="spellEnd"/>
      <w:r w:rsidRPr="007779A3">
        <w:rPr>
          <w:sz w:val="22"/>
          <w:szCs w:val="22"/>
        </w:rPr>
        <w:t xml:space="preserve"> môže mať za následok </w:t>
      </w:r>
      <w:proofErr w:type="spellStart"/>
      <w:r w:rsidRPr="007779A3">
        <w:rPr>
          <w:sz w:val="22"/>
          <w:szCs w:val="22"/>
        </w:rPr>
        <w:t>sedáciu</w:t>
      </w:r>
      <w:proofErr w:type="spellEnd"/>
      <w:r w:rsidRPr="007779A3">
        <w:rPr>
          <w:sz w:val="22"/>
          <w:szCs w:val="22"/>
        </w:rPr>
        <w:t>, respiračnú depresiu, kóm</w:t>
      </w:r>
      <w:r w:rsidR="00D91494" w:rsidRPr="007779A3">
        <w:rPr>
          <w:sz w:val="22"/>
          <w:szCs w:val="22"/>
        </w:rPr>
        <w:t>u</w:t>
      </w:r>
      <w:r w:rsidRPr="007779A3">
        <w:rPr>
          <w:sz w:val="22"/>
          <w:szCs w:val="22"/>
        </w:rPr>
        <w:t xml:space="preserve"> a smrť. </w:t>
      </w:r>
      <w:r w:rsidR="00AF2830" w:rsidRPr="007779A3">
        <w:rPr>
          <w:sz w:val="22"/>
          <w:szCs w:val="22"/>
        </w:rPr>
        <w:t>S ohľadom na tieto riziká</w:t>
      </w:r>
      <w:r w:rsidRPr="007779A3">
        <w:rPr>
          <w:sz w:val="22"/>
          <w:szCs w:val="22"/>
        </w:rPr>
        <w:t xml:space="preserve"> je sú</w:t>
      </w:r>
      <w:r w:rsidR="00AF2830" w:rsidRPr="007779A3">
        <w:rPr>
          <w:sz w:val="22"/>
          <w:szCs w:val="22"/>
        </w:rPr>
        <w:t>bež</w:t>
      </w:r>
      <w:r w:rsidRPr="007779A3">
        <w:rPr>
          <w:sz w:val="22"/>
          <w:szCs w:val="22"/>
        </w:rPr>
        <w:t xml:space="preserve">né predpisovanie sedatív, ako sú </w:t>
      </w:r>
      <w:proofErr w:type="spellStart"/>
      <w:r w:rsidRPr="007779A3">
        <w:rPr>
          <w:sz w:val="22"/>
          <w:szCs w:val="22"/>
        </w:rPr>
        <w:t>benzodiazepíny</w:t>
      </w:r>
      <w:proofErr w:type="spellEnd"/>
      <w:r w:rsidRPr="007779A3">
        <w:rPr>
          <w:sz w:val="22"/>
          <w:szCs w:val="22"/>
        </w:rPr>
        <w:t xml:space="preserve"> alebo im podobné lieky (ako </w:t>
      </w:r>
      <w:proofErr w:type="spellStart"/>
      <w:r w:rsidRPr="007779A3">
        <w:rPr>
          <w:sz w:val="22"/>
          <w:szCs w:val="22"/>
        </w:rPr>
        <w:t>Zolpinox</w:t>
      </w:r>
      <w:proofErr w:type="spellEnd"/>
      <w:r w:rsidRPr="007779A3">
        <w:rPr>
          <w:sz w:val="22"/>
          <w:szCs w:val="22"/>
        </w:rPr>
        <w:t>), spolu</w:t>
      </w:r>
      <w:r w:rsidR="00AF2830" w:rsidRPr="007779A3">
        <w:rPr>
          <w:sz w:val="22"/>
          <w:szCs w:val="22"/>
        </w:rPr>
        <w:t xml:space="preserve"> s </w:t>
      </w:r>
      <w:proofErr w:type="spellStart"/>
      <w:r w:rsidR="00AF2830" w:rsidRPr="007779A3">
        <w:rPr>
          <w:sz w:val="22"/>
          <w:szCs w:val="22"/>
        </w:rPr>
        <w:t>ó</w:t>
      </w:r>
      <w:r w:rsidRPr="007779A3">
        <w:rPr>
          <w:sz w:val="22"/>
          <w:szCs w:val="22"/>
        </w:rPr>
        <w:t>pioidmi</w:t>
      </w:r>
      <w:proofErr w:type="spellEnd"/>
      <w:r w:rsidRPr="007779A3">
        <w:rPr>
          <w:sz w:val="22"/>
          <w:szCs w:val="22"/>
        </w:rPr>
        <w:t xml:space="preserve"> vyhradené pre pacientov, u ktorých neexistuje alternatívna možnosť liečby. </w:t>
      </w:r>
    </w:p>
    <w:p w14:paraId="6AD96EFD" w14:textId="08465413" w:rsidR="00B24A8E" w:rsidRPr="007779A3" w:rsidRDefault="00B24A8E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V prípade rozhodnutia pr</w:t>
      </w:r>
      <w:r w:rsidR="00AF2830" w:rsidRPr="007779A3">
        <w:rPr>
          <w:sz w:val="22"/>
          <w:szCs w:val="22"/>
        </w:rPr>
        <w:t xml:space="preserve">edpísať </w:t>
      </w:r>
      <w:proofErr w:type="spellStart"/>
      <w:r w:rsidR="00AF2830" w:rsidRPr="007779A3">
        <w:rPr>
          <w:sz w:val="22"/>
          <w:szCs w:val="22"/>
        </w:rPr>
        <w:t>Zolpinox</w:t>
      </w:r>
      <w:proofErr w:type="spellEnd"/>
      <w:r w:rsidR="00AF2830" w:rsidRPr="007779A3">
        <w:rPr>
          <w:sz w:val="22"/>
          <w:szCs w:val="22"/>
        </w:rPr>
        <w:t xml:space="preserve"> súbežne s </w:t>
      </w:r>
      <w:proofErr w:type="spellStart"/>
      <w:r w:rsidR="00AF2830" w:rsidRPr="007779A3">
        <w:rPr>
          <w:sz w:val="22"/>
          <w:szCs w:val="22"/>
        </w:rPr>
        <w:t>ó</w:t>
      </w:r>
      <w:r w:rsidRPr="007779A3">
        <w:rPr>
          <w:sz w:val="22"/>
          <w:szCs w:val="22"/>
        </w:rPr>
        <w:t>pioidmi</w:t>
      </w:r>
      <w:proofErr w:type="spellEnd"/>
      <w:r w:rsidRPr="007779A3">
        <w:rPr>
          <w:sz w:val="22"/>
          <w:szCs w:val="22"/>
        </w:rPr>
        <w:t>, je nutné predpísať najnižšiu možnú dávku po najkratšiu možnú dobu liečby (pozri tiež odporúčané dávkovanie v časti 4.2).</w:t>
      </w:r>
    </w:p>
    <w:p w14:paraId="3283DE04" w14:textId="77777777" w:rsidR="00B24A8E" w:rsidRPr="007779A3" w:rsidRDefault="00B24A8E" w:rsidP="007779A3">
      <w:pPr>
        <w:rPr>
          <w:sz w:val="22"/>
          <w:szCs w:val="22"/>
        </w:rPr>
      </w:pPr>
    </w:p>
    <w:p w14:paraId="07E90DE8" w14:textId="358FC140" w:rsidR="00B24A8E" w:rsidRPr="007779A3" w:rsidRDefault="00B24A8E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Pacientov je nutné pozorne sledovať kvôli možným príznakom a prejavom respiračnej depr</w:t>
      </w:r>
      <w:r w:rsidR="00AF2830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 xml:space="preserve">sie a </w:t>
      </w:r>
      <w:proofErr w:type="spellStart"/>
      <w:r w:rsidRPr="007779A3">
        <w:rPr>
          <w:sz w:val="22"/>
          <w:szCs w:val="22"/>
        </w:rPr>
        <w:t>sedácie</w:t>
      </w:r>
      <w:proofErr w:type="spellEnd"/>
      <w:r w:rsidRPr="007779A3">
        <w:rPr>
          <w:sz w:val="22"/>
          <w:szCs w:val="22"/>
        </w:rPr>
        <w:t xml:space="preserve">. V tejto súvislosti sa dôrazne odporúča informovať pacientov a ich </w:t>
      </w:r>
      <w:r w:rsidR="00D91494" w:rsidRPr="007779A3">
        <w:rPr>
          <w:sz w:val="22"/>
          <w:szCs w:val="22"/>
        </w:rPr>
        <w:t>opatrovateľov</w:t>
      </w:r>
      <w:r w:rsidRPr="007779A3">
        <w:rPr>
          <w:sz w:val="22"/>
          <w:szCs w:val="22"/>
        </w:rPr>
        <w:t>, aby o týchto symptómoch vedeli (pozri časť 4.5).</w:t>
      </w:r>
    </w:p>
    <w:p w14:paraId="12C73794" w14:textId="77777777" w:rsidR="001F2706" w:rsidRPr="007779A3" w:rsidRDefault="001F2706" w:rsidP="007779A3">
      <w:pPr>
        <w:rPr>
          <w:sz w:val="22"/>
          <w:szCs w:val="22"/>
          <w:u w:val="single"/>
        </w:rPr>
      </w:pPr>
    </w:p>
    <w:p w14:paraId="7FABE860" w14:textId="77777777" w:rsidR="001F2706" w:rsidRPr="007779A3" w:rsidRDefault="001F2706" w:rsidP="007779A3">
      <w:pPr>
        <w:rPr>
          <w:b/>
          <w:sz w:val="22"/>
          <w:szCs w:val="22"/>
        </w:rPr>
      </w:pPr>
      <w:proofErr w:type="spellStart"/>
      <w:r w:rsidRPr="007779A3">
        <w:rPr>
          <w:b/>
          <w:sz w:val="22"/>
          <w:szCs w:val="22"/>
        </w:rPr>
        <w:t>Zolpi</w:t>
      </w:r>
      <w:r w:rsidR="00D66A9C" w:rsidRPr="007779A3">
        <w:rPr>
          <w:b/>
          <w:sz w:val="22"/>
          <w:szCs w:val="22"/>
        </w:rPr>
        <w:t>nox</w:t>
      </w:r>
      <w:proofErr w:type="spellEnd"/>
      <w:r w:rsidRPr="007779A3">
        <w:rPr>
          <w:b/>
          <w:sz w:val="22"/>
          <w:szCs w:val="22"/>
        </w:rPr>
        <w:t xml:space="preserve"> obsahuje laktózu</w:t>
      </w:r>
    </w:p>
    <w:p w14:paraId="00FEB340" w14:textId="77777777" w:rsidR="004705C7" w:rsidRPr="007779A3" w:rsidRDefault="004705C7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Tento liek obsahuje laktózu. Pacienti so zriedkavými dedičnými problémami </w:t>
      </w:r>
      <w:proofErr w:type="spellStart"/>
      <w:r w:rsidRPr="007779A3">
        <w:rPr>
          <w:sz w:val="22"/>
          <w:szCs w:val="22"/>
        </w:rPr>
        <w:t>galaktózovej</w:t>
      </w:r>
      <w:proofErr w:type="spellEnd"/>
      <w:r w:rsidRPr="007779A3">
        <w:rPr>
          <w:sz w:val="22"/>
          <w:szCs w:val="22"/>
        </w:rPr>
        <w:t xml:space="preserve"> intolerancie, </w:t>
      </w:r>
      <w:r w:rsidR="001D6842" w:rsidRPr="007779A3">
        <w:rPr>
          <w:sz w:val="22"/>
          <w:szCs w:val="22"/>
        </w:rPr>
        <w:t xml:space="preserve">celkovým </w:t>
      </w:r>
      <w:r w:rsidRPr="007779A3">
        <w:rPr>
          <w:sz w:val="22"/>
          <w:szCs w:val="22"/>
        </w:rPr>
        <w:t>deficit</w:t>
      </w:r>
      <w:r w:rsidR="001D6842" w:rsidRPr="007779A3">
        <w:rPr>
          <w:sz w:val="22"/>
          <w:szCs w:val="22"/>
        </w:rPr>
        <w:t>om</w:t>
      </w:r>
      <w:r w:rsidRPr="007779A3">
        <w:rPr>
          <w:sz w:val="22"/>
          <w:szCs w:val="22"/>
        </w:rPr>
        <w:t xml:space="preserve"> </w:t>
      </w:r>
      <w:proofErr w:type="spellStart"/>
      <w:r w:rsidRPr="007779A3">
        <w:rPr>
          <w:sz w:val="22"/>
          <w:szCs w:val="22"/>
        </w:rPr>
        <w:t>laktázy</w:t>
      </w:r>
      <w:proofErr w:type="spellEnd"/>
      <w:r w:rsidRPr="007779A3">
        <w:rPr>
          <w:sz w:val="22"/>
          <w:szCs w:val="22"/>
        </w:rPr>
        <w:t xml:space="preserve"> alebo </w:t>
      </w:r>
      <w:proofErr w:type="spellStart"/>
      <w:r w:rsidRPr="007779A3">
        <w:rPr>
          <w:sz w:val="22"/>
          <w:szCs w:val="22"/>
        </w:rPr>
        <w:t>glukózo-galaktózov</w:t>
      </w:r>
      <w:r w:rsidR="001D6842" w:rsidRPr="007779A3">
        <w:rPr>
          <w:sz w:val="22"/>
          <w:szCs w:val="22"/>
        </w:rPr>
        <w:t>ou</w:t>
      </w:r>
      <w:proofErr w:type="spellEnd"/>
      <w:r w:rsidRPr="007779A3">
        <w:rPr>
          <w:sz w:val="22"/>
          <w:szCs w:val="22"/>
        </w:rPr>
        <w:t xml:space="preserve"> </w:t>
      </w:r>
      <w:proofErr w:type="spellStart"/>
      <w:r w:rsidRPr="007779A3">
        <w:rPr>
          <w:sz w:val="22"/>
          <w:szCs w:val="22"/>
        </w:rPr>
        <w:t>malabsorpci</w:t>
      </w:r>
      <w:r w:rsidR="001D6842" w:rsidRPr="007779A3">
        <w:rPr>
          <w:sz w:val="22"/>
          <w:szCs w:val="22"/>
        </w:rPr>
        <w:t>ou</w:t>
      </w:r>
      <w:proofErr w:type="spellEnd"/>
      <w:r w:rsidRPr="007779A3">
        <w:rPr>
          <w:sz w:val="22"/>
          <w:szCs w:val="22"/>
        </w:rPr>
        <w:t xml:space="preserve"> nesmú užívať tento liek.</w:t>
      </w:r>
    </w:p>
    <w:p w14:paraId="462F41D7" w14:textId="77777777" w:rsidR="004705C7" w:rsidRPr="007779A3" w:rsidRDefault="004705C7" w:rsidP="007779A3">
      <w:pPr>
        <w:rPr>
          <w:sz w:val="22"/>
          <w:szCs w:val="22"/>
        </w:rPr>
      </w:pPr>
    </w:p>
    <w:p w14:paraId="1DFDB9AA" w14:textId="77777777" w:rsidR="00266E85" w:rsidRPr="007779A3" w:rsidRDefault="00266E85" w:rsidP="007779A3">
      <w:pPr>
        <w:rPr>
          <w:bCs/>
          <w:color w:val="000000"/>
          <w:sz w:val="22"/>
          <w:szCs w:val="22"/>
          <w:u w:val="single"/>
        </w:rPr>
      </w:pPr>
    </w:p>
    <w:p w14:paraId="29C8648F" w14:textId="77777777" w:rsidR="009C6632" w:rsidRPr="007779A3" w:rsidRDefault="00BE2AA4" w:rsidP="007779A3">
      <w:pPr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4.5</w:t>
      </w:r>
      <w:r w:rsidRPr="007779A3">
        <w:rPr>
          <w:b/>
          <w:sz w:val="22"/>
          <w:szCs w:val="22"/>
        </w:rPr>
        <w:tab/>
      </w:r>
      <w:r w:rsidR="000C05BF" w:rsidRPr="007779A3">
        <w:rPr>
          <w:b/>
          <w:sz w:val="22"/>
          <w:szCs w:val="22"/>
        </w:rPr>
        <w:tab/>
      </w:r>
      <w:r w:rsidRPr="007779A3">
        <w:rPr>
          <w:b/>
          <w:sz w:val="22"/>
          <w:szCs w:val="22"/>
        </w:rPr>
        <w:t>Liekové a </w:t>
      </w:r>
      <w:r w:rsidR="009C6632" w:rsidRPr="007779A3">
        <w:rPr>
          <w:b/>
          <w:sz w:val="22"/>
          <w:szCs w:val="22"/>
        </w:rPr>
        <w:t>iné interakcie</w:t>
      </w:r>
    </w:p>
    <w:p w14:paraId="07C68577" w14:textId="77777777" w:rsidR="00F164FE" w:rsidRPr="007779A3" w:rsidRDefault="00F164FE" w:rsidP="007779A3">
      <w:pPr>
        <w:rPr>
          <w:sz w:val="22"/>
          <w:szCs w:val="22"/>
        </w:rPr>
      </w:pPr>
    </w:p>
    <w:p w14:paraId="65FACC97" w14:textId="2CB0FE18" w:rsidR="00C70175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Sú</w:t>
      </w:r>
      <w:r w:rsidR="00AF2830" w:rsidRPr="007779A3">
        <w:rPr>
          <w:sz w:val="22"/>
          <w:szCs w:val="22"/>
        </w:rPr>
        <w:t>bež</w:t>
      </w:r>
      <w:r w:rsidRPr="007779A3">
        <w:rPr>
          <w:sz w:val="22"/>
          <w:szCs w:val="22"/>
        </w:rPr>
        <w:t>né užívanie s alkoholom sa neodporúča. Sedatívny účinok sa môže zvýšiť, keď sa liek používa v kombinácii s alkoholom. To ovplyvňuje schopnosť viesť vozidlo alebo obsluhovať stroje</w:t>
      </w:r>
      <w:r w:rsidR="00B649B4" w:rsidRPr="007779A3">
        <w:rPr>
          <w:sz w:val="22"/>
          <w:szCs w:val="22"/>
        </w:rPr>
        <w:t xml:space="preserve">. </w:t>
      </w:r>
    </w:p>
    <w:p w14:paraId="6187BD0E" w14:textId="77777777" w:rsidR="00C70175" w:rsidRPr="007779A3" w:rsidRDefault="00C70175" w:rsidP="007779A3">
      <w:pPr>
        <w:rPr>
          <w:sz w:val="22"/>
          <w:szCs w:val="22"/>
        </w:rPr>
      </w:pPr>
    </w:p>
    <w:p w14:paraId="2F6CBA1F" w14:textId="77777777" w:rsidR="000C3F3A" w:rsidRPr="007779A3" w:rsidRDefault="00853BAA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Kombinácia s l</w:t>
      </w:r>
      <w:r w:rsidR="000C3F3A" w:rsidRPr="007779A3">
        <w:rPr>
          <w:sz w:val="22"/>
          <w:szCs w:val="22"/>
        </w:rPr>
        <w:t>ie</w:t>
      </w:r>
      <w:r w:rsidRPr="007779A3">
        <w:rPr>
          <w:sz w:val="22"/>
          <w:szCs w:val="22"/>
        </w:rPr>
        <w:t>kmi</w:t>
      </w:r>
      <w:r w:rsidR="000C3F3A" w:rsidRPr="007779A3">
        <w:rPr>
          <w:sz w:val="22"/>
          <w:szCs w:val="22"/>
        </w:rPr>
        <w:t xml:space="preserve"> s tlmivým účinkom na CNS</w:t>
      </w:r>
    </w:p>
    <w:p w14:paraId="792D10A6" w14:textId="77777777" w:rsidR="000C3F3A" w:rsidRPr="007779A3" w:rsidRDefault="000C3F3A" w:rsidP="007779A3">
      <w:pPr>
        <w:rPr>
          <w:sz w:val="22"/>
          <w:szCs w:val="22"/>
        </w:rPr>
      </w:pPr>
    </w:p>
    <w:p w14:paraId="50E4A4E4" w14:textId="20945087" w:rsidR="000132F3" w:rsidRPr="007779A3" w:rsidRDefault="000132F3" w:rsidP="007779A3">
      <w:pPr>
        <w:spacing w:before="120"/>
        <w:rPr>
          <w:sz w:val="22"/>
          <w:szCs w:val="22"/>
        </w:rPr>
      </w:pPr>
      <w:r w:rsidRPr="007779A3">
        <w:rPr>
          <w:sz w:val="22"/>
          <w:szCs w:val="22"/>
        </w:rPr>
        <w:lastRenderedPageBreak/>
        <w:t>Zvýšenie tlmivého účinku na CNS sa môže objaviť v prípadoch sú</w:t>
      </w:r>
      <w:r w:rsidR="00AF2830" w:rsidRPr="007779A3">
        <w:rPr>
          <w:sz w:val="22"/>
          <w:szCs w:val="22"/>
        </w:rPr>
        <w:t>bež</w:t>
      </w:r>
      <w:r w:rsidRPr="007779A3">
        <w:rPr>
          <w:sz w:val="22"/>
          <w:szCs w:val="22"/>
        </w:rPr>
        <w:t xml:space="preserve">ného užívania s </w:t>
      </w:r>
      <w:proofErr w:type="spellStart"/>
      <w:r w:rsidRPr="007779A3">
        <w:rPr>
          <w:sz w:val="22"/>
          <w:szCs w:val="22"/>
        </w:rPr>
        <w:t>antipsychotikami</w:t>
      </w:r>
      <w:proofErr w:type="spellEnd"/>
      <w:r w:rsidRPr="007779A3">
        <w:rPr>
          <w:sz w:val="22"/>
          <w:szCs w:val="22"/>
        </w:rPr>
        <w:t xml:space="preserve"> (</w:t>
      </w:r>
      <w:proofErr w:type="spellStart"/>
      <w:r w:rsidRPr="007779A3">
        <w:rPr>
          <w:sz w:val="22"/>
          <w:szCs w:val="22"/>
        </w:rPr>
        <w:t>neuroleptikami</w:t>
      </w:r>
      <w:proofErr w:type="spellEnd"/>
      <w:r w:rsidRPr="007779A3">
        <w:rPr>
          <w:sz w:val="22"/>
          <w:szCs w:val="22"/>
        </w:rPr>
        <w:t xml:space="preserve">), hypnotikami, </w:t>
      </w:r>
      <w:proofErr w:type="spellStart"/>
      <w:r w:rsidRPr="007779A3">
        <w:rPr>
          <w:sz w:val="22"/>
          <w:szCs w:val="22"/>
        </w:rPr>
        <w:t>anxiolytikami</w:t>
      </w:r>
      <w:proofErr w:type="spellEnd"/>
      <w:r w:rsidRPr="007779A3">
        <w:rPr>
          <w:sz w:val="22"/>
          <w:szCs w:val="22"/>
        </w:rPr>
        <w:t xml:space="preserve">/sedatívami, </w:t>
      </w:r>
      <w:proofErr w:type="spellStart"/>
      <w:r w:rsidRPr="007779A3">
        <w:rPr>
          <w:sz w:val="22"/>
          <w:szCs w:val="22"/>
        </w:rPr>
        <w:t>antidepresívami</w:t>
      </w:r>
      <w:proofErr w:type="spellEnd"/>
      <w:r w:rsidRPr="007779A3">
        <w:rPr>
          <w:sz w:val="22"/>
          <w:szCs w:val="22"/>
        </w:rPr>
        <w:t xml:space="preserve">, narkotickými analgetikami, </w:t>
      </w:r>
      <w:proofErr w:type="spellStart"/>
      <w:r w:rsidRPr="007779A3">
        <w:rPr>
          <w:sz w:val="22"/>
          <w:szCs w:val="22"/>
        </w:rPr>
        <w:t>antiepileptikami</w:t>
      </w:r>
      <w:proofErr w:type="spellEnd"/>
      <w:r w:rsidRPr="007779A3">
        <w:rPr>
          <w:sz w:val="22"/>
          <w:szCs w:val="22"/>
        </w:rPr>
        <w:t xml:space="preserve">, anestetikami a </w:t>
      </w:r>
      <w:proofErr w:type="spellStart"/>
      <w:r w:rsidRPr="007779A3">
        <w:rPr>
          <w:sz w:val="22"/>
          <w:szCs w:val="22"/>
        </w:rPr>
        <w:t>antihistaminikami</w:t>
      </w:r>
      <w:proofErr w:type="spellEnd"/>
      <w:r w:rsidRPr="007779A3">
        <w:rPr>
          <w:sz w:val="22"/>
          <w:szCs w:val="22"/>
        </w:rPr>
        <w:t xml:space="preserve"> so sedatívnym účinkom. Z toho dôvodu môže sú</w:t>
      </w:r>
      <w:r w:rsidR="00AF2830" w:rsidRPr="007779A3">
        <w:rPr>
          <w:sz w:val="22"/>
          <w:szCs w:val="22"/>
        </w:rPr>
        <w:t>bež</w:t>
      </w:r>
      <w:r w:rsidRPr="007779A3">
        <w:rPr>
          <w:sz w:val="22"/>
          <w:szCs w:val="22"/>
        </w:rPr>
        <w:t xml:space="preserve">né užívanie </w:t>
      </w:r>
      <w:proofErr w:type="spellStart"/>
      <w:r w:rsidRPr="007779A3">
        <w:rPr>
          <w:sz w:val="22"/>
          <w:szCs w:val="22"/>
        </w:rPr>
        <w:t>zolpidem</w:t>
      </w:r>
      <w:r w:rsidR="00815A48" w:rsidRPr="007779A3">
        <w:rPr>
          <w:sz w:val="22"/>
          <w:szCs w:val="22"/>
        </w:rPr>
        <w:t>iumtartarátu</w:t>
      </w:r>
      <w:proofErr w:type="spellEnd"/>
      <w:r w:rsidRPr="007779A3">
        <w:rPr>
          <w:sz w:val="22"/>
          <w:szCs w:val="22"/>
        </w:rPr>
        <w:t xml:space="preserve"> s týmito liekmi zvýšiť ospalosť a zhoršiť psychomotorické schopnosti nasledujúci deň vrátane zhoršenej schopnosti viesť vozidlá (pozri časť 4.4 a časť 4.7). Boli hlásené aj izolované prípady vizuálnych halucinácií u pacientov užívajúcich </w:t>
      </w:r>
      <w:proofErr w:type="spellStart"/>
      <w:r w:rsidRPr="007779A3">
        <w:rPr>
          <w:sz w:val="22"/>
          <w:szCs w:val="22"/>
        </w:rPr>
        <w:t>zolpidem</w:t>
      </w:r>
      <w:r w:rsidR="00815A48" w:rsidRPr="007779A3">
        <w:rPr>
          <w:sz w:val="22"/>
          <w:szCs w:val="22"/>
        </w:rPr>
        <w:t>iumtartarát</w:t>
      </w:r>
      <w:proofErr w:type="spellEnd"/>
      <w:r w:rsidRPr="007779A3">
        <w:rPr>
          <w:sz w:val="22"/>
          <w:szCs w:val="22"/>
        </w:rPr>
        <w:t xml:space="preserve"> s </w:t>
      </w:r>
      <w:proofErr w:type="spellStart"/>
      <w:r w:rsidRPr="007779A3">
        <w:rPr>
          <w:sz w:val="22"/>
          <w:szCs w:val="22"/>
        </w:rPr>
        <w:t>antidepresívami</w:t>
      </w:r>
      <w:proofErr w:type="spellEnd"/>
      <w:r w:rsidRPr="007779A3">
        <w:rPr>
          <w:sz w:val="22"/>
          <w:szCs w:val="22"/>
        </w:rPr>
        <w:t xml:space="preserve"> s obsahom </w:t>
      </w:r>
      <w:proofErr w:type="spellStart"/>
      <w:r w:rsidRPr="007779A3">
        <w:rPr>
          <w:sz w:val="22"/>
          <w:szCs w:val="22"/>
        </w:rPr>
        <w:t>bupropiónu</w:t>
      </w:r>
      <w:proofErr w:type="spellEnd"/>
      <w:r w:rsidRPr="007779A3">
        <w:rPr>
          <w:sz w:val="22"/>
          <w:szCs w:val="22"/>
        </w:rPr>
        <w:t xml:space="preserve">, </w:t>
      </w:r>
      <w:proofErr w:type="spellStart"/>
      <w:r w:rsidRPr="007779A3">
        <w:rPr>
          <w:sz w:val="22"/>
          <w:szCs w:val="22"/>
        </w:rPr>
        <w:t>dezipramínu</w:t>
      </w:r>
      <w:proofErr w:type="spellEnd"/>
      <w:r w:rsidRPr="007779A3">
        <w:rPr>
          <w:sz w:val="22"/>
          <w:szCs w:val="22"/>
        </w:rPr>
        <w:t xml:space="preserve">, </w:t>
      </w:r>
      <w:proofErr w:type="spellStart"/>
      <w:r w:rsidRPr="007779A3">
        <w:rPr>
          <w:sz w:val="22"/>
          <w:szCs w:val="22"/>
        </w:rPr>
        <w:t>fluoxetínu</w:t>
      </w:r>
      <w:proofErr w:type="spellEnd"/>
      <w:r w:rsidRPr="007779A3">
        <w:rPr>
          <w:sz w:val="22"/>
          <w:szCs w:val="22"/>
        </w:rPr>
        <w:t xml:space="preserve">, </w:t>
      </w:r>
      <w:proofErr w:type="spellStart"/>
      <w:r w:rsidRPr="007779A3">
        <w:rPr>
          <w:sz w:val="22"/>
          <w:szCs w:val="22"/>
        </w:rPr>
        <w:t>sertralínu</w:t>
      </w:r>
      <w:proofErr w:type="spellEnd"/>
      <w:r w:rsidRPr="007779A3">
        <w:rPr>
          <w:sz w:val="22"/>
          <w:szCs w:val="22"/>
        </w:rPr>
        <w:t xml:space="preserve"> a </w:t>
      </w:r>
      <w:proofErr w:type="spellStart"/>
      <w:r w:rsidRPr="007779A3">
        <w:rPr>
          <w:sz w:val="22"/>
          <w:szCs w:val="22"/>
        </w:rPr>
        <w:t>venlafaxínu</w:t>
      </w:r>
      <w:proofErr w:type="spellEnd"/>
      <w:r w:rsidRPr="007779A3">
        <w:rPr>
          <w:sz w:val="22"/>
          <w:szCs w:val="22"/>
        </w:rPr>
        <w:t>.</w:t>
      </w:r>
    </w:p>
    <w:p w14:paraId="6E96B0F1" w14:textId="1E63B52E" w:rsidR="00DF626D" w:rsidRPr="007779A3" w:rsidRDefault="000132F3" w:rsidP="007779A3">
      <w:pPr>
        <w:spacing w:before="120"/>
        <w:rPr>
          <w:sz w:val="22"/>
          <w:szCs w:val="22"/>
        </w:rPr>
      </w:pPr>
      <w:r w:rsidRPr="007779A3">
        <w:rPr>
          <w:sz w:val="22"/>
          <w:szCs w:val="22"/>
        </w:rPr>
        <w:t>Sú</w:t>
      </w:r>
      <w:r w:rsidR="00AF2830" w:rsidRPr="007779A3">
        <w:rPr>
          <w:sz w:val="22"/>
          <w:szCs w:val="22"/>
        </w:rPr>
        <w:t>bež</w:t>
      </w:r>
      <w:r w:rsidRPr="007779A3">
        <w:rPr>
          <w:sz w:val="22"/>
          <w:szCs w:val="22"/>
        </w:rPr>
        <w:t xml:space="preserve">né </w:t>
      </w:r>
      <w:r w:rsidR="00853BAA" w:rsidRPr="007779A3">
        <w:rPr>
          <w:sz w:val="22"/>
          <w:szCs w:val="22"/>
        </w:rPr>
        <w:t xml:space="preserve">užívanie </w:t>
      </w:r>
      <w:proofErr w:type="spellStart"/>
      <w:r w:rsidR="00DF626D" w:rsidRPr="007779A3">
        <w:rPr>
          <w:sz w:val="22"/>
          <w:szCs w:val="22"/>
        </w:rPr>
        <w:t>fluvoxamínu</w:t>
      </w:r>
      <w:proofErr w:type="spellEnd"/>
      <w:r w:rsidR="00DF626D" w:rsidRPr="007779A3">
        <w:rPr>
          <w:sz w:val="22"/>
          <w:szCs w:val="22"/>
        </w:rPr>
        <w:t xml:space="preserve"> môže zvýšiť </w:t>
      </w:r>
      <w:r w:rsidR="00853BAA" w:rsidRPr="007779A3">
        <w:rPr>
          <w:sz w:val="22"/>
          <w:szCs w:val="22"/>
        </w:rPr>
        <w:t xml:space="preserve">hladinu </w:t>
      </w:r>
      <w:proofErr w:type="spellStart"/>
      <w:r w:rsidR="00DF626D"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="00DF626D" w:rsidRPr="007779A3">
        <w:rPr>
          <w:sz w:val="22"/>
          <w:szCs w:val="22"/>
        </w:rPr>
        <w:t>miumtart</w:t>
      </w:r>
      <w:r w:rsidR="00B97ADC" w:rsidRPr="007779A3">
        <w:rPr>
          <w:sz w:val="22"/>
          <w:szCs w:val="22"/>
        </w:rPr>
        <w:t>a</w:t>
      </w:r>
      <w:r w:rsidR="00DF626D" w:rsidRPr="007779A3">
        <w:rPr>
          <w:sz w:val="22"/>
          <w:szCs w:val="22"/>
        </w:rPr>
        <w:t>rátu</w:t>
      </w:r>
      <w:proofErr w:type="spellEnd"/>
      <w:r w:rsidR="00DF626D" w:rsidRPr="007779A3">
        <w:rPr>
          <w:sz w:val="22"/>
          <w:szCs w:val="22"/>
        </w:rPr>
        <w:t xml:space="preserve"> v krvi, </w:t>
      </w:r>
      <w:r w:rsidR="00980B43" w:rsidRPr="007779A3">
        <w:rPr>
          <w:sz w:val="22"/>
          <w:szCs w:val="22"/>
        </w:rPr>
        <w:t>a </w:t>
      </w:r>
      <w:r w:rsidR="00DF626D" w:rsidRPr="007779A3">
        <w:rPr>
          <w:sz w:val="22"/>
          <w:szCs w:val="22"/>
        </w:rPr>
        <w:t xml:space="preserve">preto </w:t>
      </w:r>
      <w:r w:rsidR="00D040B3" w:rsidRPr="007779A3">
        <w:rPr>
          <w:sz w:val="22"/>
          <w:szCs w:val="22"/>
        </w:rPr>
        <w:t xml:space="preserve">sa </w:t>
      </w:r>
      <w:r w:rsidRPr="007779A3">
        <w:rPr>
          <w:sz w:val="22"/>
          <w:szCs w:val="22"/>
        </w:rPr>
        <w:t>takéto</w:t>
      </w:r>
      <w:r w:rsidR="00853BAA" w:rsidRPr="007779A3">
        <w:rPr>
          <w:sz w:val="22"/>
          <w:szCs w:val="22"/>
        </w:rPr>
        <w:t xml:space="preserve"> sú</w:t>
      </w:r>
      <w:r w:rsidR="00AF2830" w:rsidRPr="007779A3">
        <w:rPr>
          <w:sz w:val="22"/>
          <w:szCs w:val="22"/>
        </w:rPr>
        <w:t>bež</w:t>
      </w:r>
      <w:r w:rsidR="00853BAA" w:rsidRPr="007779A3">
        <w:rPr>
          <w:sz w:val="22"/>
          <w:szCs w:val="22"/>
        </w:rPr>
        <w:t>né už</w:t>
      </w:r>
      <w:r w:rsidR="00E85BB3" w:rsidRPr="007779A3">
        <w:rPr>
          <w:sz w:val="22"/>
          <w:szCs w:val="22"/>
        </w:rPr>
        <w:t>ívanie</w:t>
      </w:r>
      <w:r w:rsidR="00DF626D" w:rsidRPr="007779A3">
        <w:rPr>
          <w:sz w:val="22"/>
          <w:szCs w:val="22"/>
        </w:rPr>
        <w:t xml:space="preserve"> neodporúča.</w:t>
      </w:r>
    </w:p>
    <w:p w14:paraId="260EFFE5" w14:textId="77777777" w:rsidR="0056402E" w:rsidRPr="007779A3" w:rsidRDefault="0056402E" w:rsidP="007779A3">
      <w:pPr>
        <w:rPr>
          <w:sz w:val="22"/>
          <w:szCs w:val="22"/>
        </w:rPr>
      </w:pPr>
    </w:p>
    <w:p w14:paraId="287BAEDD" w14:textId="722A5A15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Sú</w:t>
      </w:r>
      <w:r w:rsidR="00AF2830" w:rsidRPr="007779A3">
        <w:rPr>
          <w:sz w:val="22"/>
          <w:szCs w:val="22"/>
        </w:rPr>
        <w:t>bež</w:t>
      </w:r>
      <w:r w:rsidRPr="007779A3">
        <w:rPr>
          <w:sz w:val="22"/>
          <w:szCs w:val="22"/>
        </w:rPr>
        <w:t xml:space="preserve">né podávanie so svalovými </w:t>
      </w:r>
      <w:proofErr w:type="spellStart"/>
      <w:r w:rsidRPr="007779A3">
        <w:rPr>
          <w:sz w:val="22"/>
          <w:szCs w:val="22"/>
        </w:rPr>
        <w:t>relaxanciami</w:t>
      </w:r>
      <w:proofErr w:type="spellEnd"/>
      <w:r w:rsidRPr="007779A3">
        <w:rPr>
          <w:sz w:val="22"/>
          <w:szCs w:val="22"/>
        </w:rPr>
        <w:t xml:space="preserve"> môže zosilniť svalovo-relaxačný účinok – najmä u starších pacientov a pri vyššom dávkovaní (riziko pádu). </w:t>
      </w:r>
    </w:p>
    <w:p w14:paraId="2BF01061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V prípade narkotických analgetík sa môže objaviť zvýšená eufória, ktorá vedie ku vzniku psychickej závislosti. </w:t>
      </w:r>
    </w:p>
    <w:p w14:paraId="33B126A4" w14:textId="77777777" w:rsidR="00B24A8E" w:rsidRPr="007779A3" w:rsidRDefault="00B24A8E" w:rsidP="007779A3">
      <w:pPr>
        <w:rPr>
          <w:sz w:val="22"/>
          <w:szCs w:val="22"/>
        </w:rPr>
      </w:pPr>
    </w:p>
    <w:p w14:paraId="2E242D68" w14:textId="3B419B0F" w:rsidR="00B24A8E" w:rsidRPr="007779A3" w:rsidRDefault="00AF2830" w:rsidP="007779A3">
      <w:pPr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Ó</w:t>
      </w:r>
      <w:r w:rsidR="00B24A8E" w:rsidRPr="007779A3">
        <w:rPr>
          <w:sz w:val="22"/>
          <w:szCs w:val="22"/>
        </w:rPr>
        <w:t>pioidy</w:t>
      </w:r>
      <w:proofErr w:type="spellEnd"/>
      <w:r w:rsidR="00B24A8E" w:rsidRPr="007779A3">
        <w:rPr>
          <w:sz w:val="22"/>
          <w:szCs w:val="22"/>
        </w:rPr>
        <w:t xml:space="preserve"> </w:t>
      </w:r>
    </w:p>
    <w:p w14:paraId="3CEEC1BA" w14:textId="3E81665F" w:rsidR="00B24A8E" w:rsidRPr="007779A3" w:rsidRDefault="00AF2830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Súbež</w:t>
      </w:r>
      <w:r w:rsidR="00B24A8E" w:rsidRPr="007779A3">
        <w:rPr>
          <w:sz w:val="22"/>
          <w:szCs w:val="22"/>
        </w:rPr>
        <w:t xml:space="preserve">né užívanie sedatív, ako sú </w:t>
      </w:r>
      <w:proofErr w:type="spellStart"/>
      <w:r w:rsidR="00B24A8E" w:rsidRPr="007779A3">
        <w:rPr>
          <w:sz w:val="22"/>
          <w:szCs w:val="22"/>
        </w:rPr>
        <w:t>benzodiazepíny</w:t>
      </w:r>
      <w:proofErr w:type="spellEnd"/>
      <w:r w:rsidR="00B24A8E" w:rsidRPr="007779A3">
        <w:rPr>
          <w:sz w:val="22"/>
          <w:szCs w:val="22"/>
        </w:rPr>
        <w:t xml:space="preserve"> alebo im podobné lieky (ako</w:t>
      </w:r>
      <w:r w:rsidRPr="007779A3">
        <w:rPr>
          <w:sz w:val="22"/>
          <w:szCs w:val="22"/>
        </w:rPr>
        <w:t xml:space="preserve"> </w:t>
      </w:r>
      <w:proofErr w:type="spellStart"/>
      <w:r w:rsidRPr="007779A3">
        <w:rPr>
          <w:sz w:val="22"/>
          <w:szCs w:val="22"/>
        </w:rPr>
        <w:t>Zolpinox</w:t>
      </w:r>
      <w:proofErr w:type="spellEnd"/>
      <w:r w:rsidRPr="007779A3">
        <w:rPr>
          <w:sz w:val="22"/>
          <w:szCs w:val="22"/>
        </w:rPr>
        <w:t xml:space="preserve">) spolu s </w:t>
      </w:r>
      <w:proofErr w:type="spellStart"/>
      <w:r w:rsidRPr="007779A3">
        <w:rPr>
          <w:sz w:val="22"/>
          <w:szCs w:val="22"/>
        </w:rPr>
        <w:t>ó</w:t>
      </w:r>
      <w:r w:rsidR="00B24A8E" w:rsidRPr="007779A3">
        <w:rPr>
          <w:sz w:val="22"/>
          <w:szCs w:val="22"/>
        </w:rPr>
        <w:t>pioidmi</w:t>
      </w:r>
      <w:proofErr w:type="spellEnd"/>
      <w:r w:rsidR="00B24A8E" w:rsidRPr="007779A3">
        <w:rPr>
          <w:sz w:val="22"/>
          <w:szCs w:val="22"/>
        </w:rPr>
        <w:t xml:space="preserve">, zvyšuje riziko </w:t>
      </w:r>
      <w:proofErr w:type="spellStart"/>
      <w:r w:rsidR="00B24A8E" w:rsidRPr="007779A3">
        <w:rPr>
          <w:sz w:val="22"/>
          <w:szCs w:val="22"/>
        </w:rPr>
        <w:t>sedácie</w:t>
      </w:r>
      <w:proofErr w:type="spellEnd"/>
      <w:r w:rsidR="00B24A8E" w:rsidRPr="007779A3">
        <w:rPr>
          <w:sz w:val="22"/>
          <w:szCs w:val="22"/>
        </w:rPr>
        <w:t xml:space="preserve">, respiračnej </w:t>
      </w:r>
      <w:r w:rsidR="005C1B72" w:rsidRPr="007779A3">
        <w:rPr>
          <w:sz w:val="22"/>
          <w:szCs w:val="22"/>
        </w:rPr>
        <w:t>depresie</w:t>
      </w:r>
      <w:r w:rsidR="00B24A8E" w:rsidRPr="007779A3">
        <w:rPr>
          <w:sz w:val="22"/>
          <w:szCs w:val="22"/>
        </w:rPr>
        <w:t>, kóm</w:t>
      </w:r>
      <w:r w:rsidR="00D91494" w:rsidRPr="007779A3">
        <w:rPr>
          <w:sz w:val="22"/>
          <w:szCs w:val="22"/>
        </w:rPr>
        <w:t>y</w:t>
      </w:r>
      <w:r w:rsidR="00B24A8E" w:rsidRPr="007779A3">
        <w:rPr>
          <w:sz w:val="22"/>
          <w:szCs w:val="22"/>
        </w:rPr>
        <w:t xml:space="preserve"> a smrti v dôsledku aditívneho tlmivého účinku na CNS. Je nutné obmedziť dávku a dĺžku trvania</w:t>
      </w:r>
      <w:r w:rsidRPr="007779A3">
        <w:rPr>
          <w:sz w:val="22"/>
          <w:szCs w:val="22"/>
        </w:rPr>
        <w:t xml:space="preserve"> ich súbež</w:t>
      </w:r>
      <w:r w:rsidR="00B24A8E" w:rsidRPr="007779A3">
        <w:rPr>
          <w:sz w:val="22"/>
          <w:szCs w:val="22"/>
        </w:rPr>
        <w:t>ného užívania (pozri časť 4.4).</w:t>
      </w:r>
    </w:p>
    <w:p w14:paraId="2E8AD955" w14:textId="77777777" w:rsidR="00A72C85" w:rsidRPr="007779A3" w:rsidRDefault="00A72C85" w:rsidP="007779A3">
      <w:pPr>
        <w:rPr>
          <w:sz w:val="22"/>
          <w:szCs w:val="22"/>
        </w:rPr>
      </w:pPr>
    </w:p>
    <w:p w14:paraId="1FC066C6" w14:textId="77777777" w:rsidR="003E26D4" w:rsidRPr="007779A3" w:rsidRDefault="00184B8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Inhibítory</w:t>
      </w:r>
      <w:r w:rsidR="00A72C85" w:rsidRPr="007779A3">
        <w:rPr>
          <w:sz w:val="22"/>
          <w:szCs w:val="22"/>
        </w:rPr>
        <w:t xml:space="preserve"> </w:t>
      </w:r>
      <w:r w:rsidR="005D4B46" w:rsidRPr="007779A3">
        <w:rPr>
          <w:sz w:val="22"/>
          <w:szCs w:val="22"/>
        </w:rPr>
        <w:t>a</w:t>
      </w:r>
      <w:r w:rsidRPr="007779A3">
        <w:rPr>
          <w:sz w:val="22"/>
          <w:szCs w:val="22"/>
        </w:rPr>
        <w:t xml:space="preserve"> induktory CYP450</w:t>
      </w:r>
    </w:p>
    <w:p w14:paraId="33338C0D" w14:textId="77777777" w:rsidR="00184B84" w:rsidRPr="007779A3" w:rsidRDefault="00184B84" w:rsidP="007779A3">
      <w:pPr>
        <w:rPr>
          <w:sz w:val="22"/>
          <w:szCs w:val="22"/>
        </w:rPr>
      </w:pPr>
    </w:p>
    <w:p w14:paraId="5B90AB8F" w14:textId="77777777" w:rsidR="00295E24" w:rsidRPr="007779A3" w:rsidRDefault="00295E24" w:rsidP="007779A3">
      <w:pPr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</w:t>
      </w:r>
      <w:proofErr w:type="spellEnd"/>
      <w:r w:rsidRPr="007779A3">
        <w:rPr>
          <w:sz w:val="22"/>
          <w:szCs w:val="22"/>
        </w:rPr>
        <w:t xml:space="preserve"> sa metabolizuje enzýmami zo skupiny </w:t>
      </w:r>
      <w:proofErr w:type="spellStart"/>
      <w:r w:rsidRPr="007779A3">
        <w:rPr>
          <w:sz w:val="22"/>
          <w:szCs w:val="22"/>
        </w:rPr>
        <w:t>cytochrómov</w:t>
      </w:r>
      <w:proofErr w:type="spellEnd"/>
      <w:r w:rsidRPr="007779A3">
        <w:rPr>
          <w:sz w:val="22"/>
          <w:szCs w:val="22"/>
        </w:rPr>
        <w:t xml:space="preserve"> P450. Hlavný enzým je CYP3A4. </w:t>
      </w:r>
    </w:p>
    <w:p w14:paraId="581268CF" w14:textId="77777777" w:rsidR="00184B84" w:rsidRPr="007779A3" w:rsidRDefault="00184B84" w:rsidP="007779A3">
      <w:pPr>
        <w:rPr>
          <w:sz w:val="22"/>
          <w:szCs w:val="22"/>
        </w:rPr>
      </w:pPr>
    </w:p>
    <w:p w14:paraId="554BC190" w14:textId="6309FA66" w:rsidR="00184B84" w:rsidRPr="007779A3" w:rsidRDefault="00184B8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Sú</w:t>
      </w:r>
      <w:r w:rsidR="00AF2830" w:rsidRPr="007779A3">
        <w:rPr>
          <w:sz w:val="22"/>
          <w:szCs w:val="22"/>
        </w:rPr>
        <w:t>bež</w:t>
      </w:r>
      <w:r w:rsidRPr="007779A3">
        <w:rPr>
          <w:sz w:val="22"/>
          <w:szCs w:val="22"/>
        </w:rPr>
        <w:t xml:space="preserve">né </w:t>
      </w:r>
      <w:r w:rsidR="00E85BB3" w:rsidRPr="007779A3">
        <w:rPr>
          <w:sz w:val="22"/>
          <w:szCs w:val="22"/>
        </w:rPr>
        <w:t xml:space="preserve">užívanie </w:t>
      </w:r>
      <w:proofErr w:type="spellStart"/>
      <w:r w:rsidRPr="007779A3">
        <w:rPr>
          <w:sz w:val="22"/>
          <w:szCs w:val="22"/>
        </w:rPr>
        <w:t>c</w:t>
      </w:r>
      <w:r w:rsidR="00E85BB3" w:rsidRPr="007779A3">
        <w:rPr>
          <w:sz w:val="22"/>
          <w:szCs w:val="22"/>
        </w:rPr>
        <w:t>i</w:t>
      </w:r>
      <w:r w:rsidRPr="007779A3">
        <w:rPr>
          <w:sz w:val="22"/>
          <w:szCs w:val="22"/>
        </w:rPr>
        <w:t>profloxacínu</w:t>
      </w:r>
      <w:proofErr w:type="spellEnd"/>
      <w:r w:rsidRPr="007779A3">
        <w:rPr>
          <w:sz w:val="22"/>
          <w:szCs w:val="22"/>
        </w:rPr>
        <w:t xml:space="preserve"> môže zvýšiť hladinu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</w:t>
      </w:r>
      <w:r w:rsidR="00E16313" w:rsidRPr="007779A3">
        <w:rPr>
          <w:sz w:val="22"/>
          <w:szCs w:val="22"/>
        </w:rPr>
        <w:t>a</w:t>
      </w:r>
      <w:r w:rsidRPr="007779A3">
        <w:rPr>
          <w:sz w:val="22"/>
          <w:szCs w:val="22"/>
        </w:rPr>
        <w:t>rátu</w:t>
      </w:r>
      <w:proofErr w:type="spellEnd"/>
      <w:r w:rsidRPr="007779A3">
        <w:rPr>
          <w:sz w:val="22"/>
          <w:szCs w:val="22"/>
        </w:rPr>
        <w:t xml:space="preserve"> v krvi, preto sa </w:t>
      </w:r>
      <w:r w:rsidR="00E85BB3" w:rsidRPr="007779A3">
        <w:rPr>
          <w:sz w:val="22"/>
          <w:szCs w:val="22"/>
        </w:rPr>
        <w:t>ich sú</w:t>
      </w:r>
      <w:r w:rsidR="00AF2830" w:rsidRPr="007779A3">
        <w:rPr>
          <w:sz w:val="22"/>
          <w:szCs w:val="22"/>
        </w:rPr>
        <w:t>bež</w:t>
      </w:r>
      <w:r w:rsidR="00E85BB3" w:rsidRPr="007779A3">
        <w:rPr>
          <w:sz w:val="22"/>
          <w:szCs w:val="22"/>
        </w:rPr>
        <w:t>né užívanie</w:t>
      </w:r>
      <w:r w:rsidRPr="007779A3">
        <w:rPr>
          <w:sz w:val="22"/>
          <w:szCs w:val="22"/>
        </w:rPr>
        <w:t xml:space="preserve"> neodporúča.</w:t>
      </w:r>
    </w:p>
    <w:p w14:paraId="564D8E86" w14:textId="77777777" w:rsidR="00184B84" w:rsidRPr="007779A3" w:rsidRDefault="00184B84" w:rsidP="007779A3">
      <w:pPr>
        <w:rPr>
          <w:sz w:val="22"/>
          <w:szCs w:val="22"/>
        </w:rPr>
      </w:pPr>
    </w:p>
    <w:p w14:paraId="78618304" w14:textId="77777777" w:rsidR="00295E24" w:rsidRPr="007779A3" w:rsidRDefault="00295E24" w:rsidP="007779A3">
      <w:pPr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Rifampicín</w:t>
      </w:r>
      <w:proofErr w:type="spellEnd"/>
      <w:r w:rsidRPr="007779A3">
        <w:rPr>
          <w:sz w:val="22"/>
          <w:szCs w:val="22"/>
        </w:rPr>
        <w:t xml:space="preserve"> indukuje metabolizmus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 xml:space="preserve">, čo vedie k zníženiu maximálnej plazmatickej koncentrácie približne o 60 % a k možnému zníženiu účinnosti. Podobné účinky sa môžu očakávať tiež u iných silných induktorov enzýmov </w:t>
      </w:r>
      <w:proofErr w:type="spellStart"/>
      <w:r w:rsidRPr="007779A3">
        <w:rPr>
          <w:sz w:val="22"/>
          <w:szCs w:val="22"/>
        </w:rPr>
        <w:t>cytochrómu</w:t>
      </w:r>
      <w:proofErr w:type="spellEnd"/>
      <w:r w:rsidRPr="007779A3">
        <w:rPr>
          <w:sz w:val="22"/>
          <w:szCs w:val="22"/>
        </w:rPr>
        <w:t xml:space="preserve"> P450 (napr. </w:t>
      </w:r>
      <w:proofErr w:type="spellStart"/>
      <w:r w:rsidRPr="007779A3">
        <w:rPr>
          <w:sz w:val="22"/>
          <w:szCs w:val="22"/>
        </w:rPr>
        <w:t>karbamazepínu</w:t>
      </w:r>
      <w:proofErr w:type="spellEnd"/>
      <w:r w:rsidRPr="007779A3">
        <w:rPr>
          <w:sz w:val="22"/>
          <w:szCs w:val="22"/>
        </w:rPr>
        <w:t xml:space="preserve"> a </w:t>
      </w:r>
      <w:proofErr w:type="spellStart"/>
      <w:r w:rsidRPr="007779A3">
        <w:rPr>
          <w:sz w:val="22"/>
          <w:szCs w:val="22"/>
        </w:rPr>
        <w:t>fenytoínu</w:t>
      </w:r>
      <w:proofErr w:type="spellEnd"/>
      <w:r w:rsidRPr="007779A3">
        <w:rPr>
          <w:sz w:val="22"/>
          <w:szCs w:val="22"/>
        </w:rPr>
        <w:t xml:space="preserve">). </w:t>
      </w:r>
    </w:p>
    <w:p w14:paraId="4FEC3693" w14:textId="77777777" w:rsidR="00184B84" w:rsidRPr="007779A3" w:rsidRDefault="00184B84" w:rsidP="007779A3">
      <w:pPr>
        <w:rPr>
          <w:sz w:val="22"/>
          <w:szCs w:val="22"/>
        </w:rPr>
      </w:pPr>
    </w:p>
    <w:p w14:paraId="33F684A3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Látky </w:t>
      </w:r>
      <w:proofErr w:type="spellStart"/>
      <w:r w:rsidRPr="007779A3">
        <w:rPr>
          <w:sz w:val="22"/>
          <w:szCs w:val="22"/>
        </w:rPr>
        <w:t>inhibujúce</w:t>
      </w:r>
      <w:proofErr w:type="spellEnd"/>
      <w:r w:rsidRPr="007779A3">
        <w:rPr>
          <w:sz w:val="22"/>
          <w:szCs w:val="22"/>
        </w:rPr>
        <w:t xml:space="preserve"> </w:t>
      </w:r>
      <w:proofErr w:type="spellStart"/>
      <w:r w:rsidRPr="007779A3">
        <w:rPr>
          <w:sz w:val="22"/>
          <w:szCs w:val="22"/>
        </w:rPr>
        <w:t>hepatálne</w:t>
      </w:r>
      <w:proofErr w:type="spellEnd"/>
      <w:r w:rsidRPr="007779A3">
        <w:rPr>
          <w:sz w:val="22"/>
          <w:szCs w:val="22"/>
        </w:rPr>
        <w:t xml:space="preserve"> enzýmy, najmä CYP3A4 (napr. </w:t>
      </w:r>
      <w:proofErr w:type="spellStart"/>
      <w:r w:rsidRPr="007779A3">
        <w:rPr>
          <w:sz w:val="22"/>
          <w:szCs w:val="22"/>
        </w:rPr>
        <w:t>azolové</w:t>
      </w:r>
      <w:proofErr w:type="spellEnd"/>
      <w:r w:rsidRPr="007779A3">
        <w:rPr>
          <w:sz w:val="22"/>
          <w:szCs w:val="22"/>
        </w:rPr>
        <w:t xml:space="preserve"> antimykotiká, </w:t>
      </w:r>
      <w:proofErr w:type="spellStart"/>
      <w:r w:rsidRPr="007779A3">
        <w:rPr>
          <w:sz w:val="22"/>
          <w:szCs w:val="22"/>
        </w:rPr>
        <w:t>makrolidové</w:t>
      </w:r>
      <w:proofErr w:type="spellEnd"/>
      <w:r w:rsidRPr="007779A3">
        <w:rPr>
          <w:sz w:val="22"/>
          <w:szCs w:val="22"/>
        </w:rPr>
        <w:t xml:space="preserve"> antibiotiká a grapefruitový džús), môžu zvyšovať plazmatické koncentrácie a zvýšiť aktivitu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 xml:space="preserve">. Keď sa však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</w:t>
      </w:r>
      <w:proofErr w:type="spellEnd"/>
      <w:r w:rsidRPr="007779A3">
        <w:rPr>
          <w:sz w:val="22"/>
          <w:szCs w:val="22"/>
        </w:rPr>
        <w:t xml:space="preserve"> podáva s </w:t>
      </w:r>
      <w:proofErr w:type="spellStart"/>
      <w:r w:rsidRPr="007779A3">
        <w:rPr>
          <w:sz w:val="22"/>
          <w:szCs w:val="22"/>
        </w:rPr>
        <w:t>itrakonazolom</w:t>
      </w:r>
      <w:proofErr w:type="spellEnd"/>
      <w:r w:rsidRPr="007779A3">
        <w:rPr>
          <w:sz w:val="22"/>
          <w:szCs w:val="22"/>
        </w:rPr>
        <w:t xml:space="preserve"> (inhibítorom CYP3A4), </w:t>
      </w:r>
      <w:proofErr w:type="spellStart"/>
      <w:r w:rsidRPr="007779A3">
        <w:rPr>
          <w:sz w:val="22"/>
          <w:szCs w:val="22"/>
        </w:rPr>
        <w:t>farmakokinetika</w:t>
      </w:r>
      <w:proofErr w:type="spellEnd"/>
      <w:r w:rsidRPr="007779A3">
        <w:rPr>
          <w:sz w:val="22"/>
          <w:szCs w:val="22"/>
        </w:rPr>
        <w:t xml:space="preserve"> ani </w:t>
      </w:r>
      <w:proofErr w:type="spellStart"/>
      <w:r w:rsidRPr="007779A3">
        <w:rPr>
          <w:sz w:val="22"/>
          <w:szCs w:val="22"/>
        </w:rPr>
        <w:t>farmakodynamika</w:t>
      </w:r>
      <w:proofErr w:type="spellEnd"/>
      <w:r w:rsidRPr="007779A3">
        <w:rPr>
          <w:sz w:val="22"/>
          <w:szCs w:val="22"/>
        </w:rPr>
        <w:t xml:space="preserve"> </w:t>
      </w:r>
      <w:proofErr w:type="spellStart"/>
      <w:r w:rsidR="001C79E2"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="001C79E2" w:rsidRPr="007779A3">
        <w:rPr>
          <w:sz w:val="22"/>
          <w:szCs w:val="22"/>
        </w:rPr>
        <w:t>miumtartarátu</w:t>
      </w:r>
      <w:proofErr w:type="spellEnd"/>
      <w:r w:rsidR="001C79E2" w:rsidRPr="007779A3" w:rsidDel="001C79E2">
        <w:rPr>
          <w:sz w:val="22"/>
          <w:szCs w:val="22"/>
        </w:rPr>
        <w:t xml:space="preserve"> </w:t>
      </w:r>
      <w:r w:rsidRPr="007779A3">
        <w:rPr>
          <w:sz w:val="22"/>
          <w:szCs w:val="22"/>
        </w:rPr>
        <w:t>sa signifikantne neodlišuje. Klinický význam týchto skutočností nie je známy.</w:t>
      </w:r>
    </w:p>
    <w:p w14:paraId="134B35E3" w14:textId="77777777" w:rsidR="00184B84" w:rsidRPr="007779A3" w:rsidRDefault="00184B84" w:rsidP="007779A3">
      <w:pPr>
        <w:rPr>
          <w:sz w:val="22"/>
          <w:szCs w:val="22"/>
        </w:rPr>
      </w:pPr>
    </w:p>
    <w:p w14:paraId="475F02AE" w14:textId="48E05B18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Sú</w:t>
      </w:r>
      <w:r w:rsidR="00AF2830" w:rsidRPr="007779A3">
        <w:rPr>
          <w:sz w:val="22"/>
          <w:szCs w:val="22"/>
        </w:rPr>
        <w:t>bež</w:t>
      </w:r>
      <w:r w:rsidRPr="007779A3">
        <w:rPr>
          <w:sz w:val="22"/>
          <w:szCs w:val="22"/>
        </w:rPr>
        <w:t xml:space="preserve">né podávanie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 xml:space="preserve"> s </w:t>
      </w:r>
      <w:proofErr w:type="spellStart"/>
      <w:r w:rsidRPr="007779A3">
        <w:rPr>
          <w:sz w:val="22"/>
          <w:szCs w:val="22"/>
        </w:rPr>
        <w:t>ketokonazolom</w:t>
      </w:r>
      <w:proofErr w:type="spellEnd"/>
      <w:r w:rsidRPr="007779A3">
        <w:rPr>
          <w:sz w:val="22"/>
          <w:szCs w:val="22"/>
        </w:rPr>
        <w:t xml:space="preserve"> (200 mg dvakrát denne), silným inhibítorom CYP3A4, predlžuje biologický polčas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 xml:space="preserve">, zvyšuje celkovú AUC a znižuje zdanlivý perorálny </w:t>
      </w:r>
      <w:proofErr w:type="spellStart"/>
      <w:r w:rsidRPr="007779A3">
        <w:rPr>
          <w:sz w:val="22"/>
          <w:szCs w:val="22"/>
        </w:rPr>
        <w:t>klírens</w:t>
      </w:r>
      <w:proofErr w:type="spellEnd"/>
      <w:r w:rsidRPr="007779A3">
        <w:rPr>
          <w:sz w:val="22"/>
          <w:szCs w:val="22"/>
        </w:rPr>
        <w:t xml:space="preserve"> pri porovnaní voči </w:t>
      </w:r>
      <w:proofErr w:type="spellStart"/>
      <w:r w:rsidRPr="007779A3">
        <w:rPr>
          <w:sz w:val="22"/>
          <w:szCs w:val="22"/>
        </w:rPr>
        <w:t>zolpid</w:t>
      </w:r>
      <w:r w:rsidR="00296ABB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 xml:space="preserve"> a placebu. Celková AUC pre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</w:t>
      </w:r>
      <w:proofErr w:type="spellEnd"/>
      <w:r w:rsidRPr="007779A3">
        <w:rPr>
          <w:sz w:val="22"/>
          <w:szCs w:val="22"/>
        </w:rPr>
        <w:t xml:space="preserve"> podávaný sú</w:t>
      </w:r>
      <w:r w:rsidR="00AF2830" w:rsidRPr="007779A3">
        <w:rPr>
          <w:sz w:val="22"/>
          <w:szCs w:val="22"/>
        </w:rPr>
        <w:t>bež</w:t>
      </w:r>
      <w:r w:rsidRPr="007779A3">
        <w:rPr>
          <w:sz w:val="22"/>
          <w:szCs w:val="22"/>
        </w:rPr>
        <w:t>ne s </w:t>
      </w:r>
      <w:proofErr w:type="spellStart"/>
      <w:r w:rsidRPr="007779A3">
        <w:rPr>
          <w:sz w:val="22"/>
          <w:szCs w:val="22"/>
        </w:rPr>
        <w:t>ketokonazolom</w:t>
      </w:r>
      <w:proofErr w:type="spellEnd"/>
      <w:r w:rsidRPr="007779A3">
        <w:rPr>
          <w:sz w:val="22"/>
          <w:szCs w:val="22"/>
        </w:rPr>
        <w:t xml:space="preserve"> sa mierne zvýšila, a to 1,83</w:t>
      </w:r>
      <w:r w:rsidRPr="007779A3">
        <w:rPr>
          <w:sz w:val="22"/>
          <w:szCs w:val="22"/>
        </w:rPr>
        <w:noBreakHyphen/>
        <w:t xml:space="preserve">násobne oproti samotnému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 xml:space="preserve">. Zvyčajná úprava dávkovania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 xml:space="preserve"> sa nepovažuje za potrebnú, ale pacienti majú byť poučení, že užívanie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 xml:space="preserve"> s </w:t>
      </w:r>
      <w:proofErr w:type="spellStart"/>
      <w:r w:rsidRPr="007779A3">
        <w:rPr>
          <w:sz w:val="22"/>
          <w:szCs w:val="22"/>
        </w:rPr>
        <w:t>ketokonazolom</w:t>
      </w:r>
      <w:proofErr w:type="spellEnd"/>
      <w:r w:rsidRPr="007779A3">
        <w:rPr>
          <w:sz w:val="22"/>
          <w:szCs w:val="22"/>
        </w:rPr>
        <w:t xml:space="preserve"> môže zvýšiť sedatívne účinky.</w:t>
      </w:r>
    </w:p>
    <w:p w14:paraId="22F6B66A" w14:textId="77777777" w:rsidR="00184B84" w:rsidRPr="007779A3" w:rsidRDefault="00184B84" w:rsidP="007779A3">
      <w:pPr>
        <w:rPr>
          <w:sz w:val="22"/>
          <w:szCs w:val="22"/>
        </w:rPr>
      </w:pPr>
    </w:p>
    <w:p w14:paraId="6DC0B4E1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Pri podaní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 xml:space="preserve"> s </w:t>
      </w:r>
      <w:proofErr w:type="spellStart"/>
      <w:r w:rsidRPr="007779A3">
        <w:rPr>
          <w:sz w:val="22"/>
          <w:szCs w:val="22"/>
        </w:rPr>
        <w:t>warfarínom</w:t>
      </w:r>
      <w:proofErr w:type="spellEnd"/>
      <w:r w:rsidRPr="007779A3">
        <w:rPr>
          <w:sz w:val="22"/>
          <w:szCs w:val="22"/>
        </w:rPr>
        <w:t xml:space="preserve">, </w:t>
      </w:r>
      <w:proofErr w:type="spellStart"/>
      <w:r w:rsidRPr="007779A3">
        <w:rPr>
          <w:sz w:val="22"/>
          <w:szCs w:val="22"/>
        </w:rPr>
        <w:t>digoxínom</w:t>
      </w:r>
      <w:proofErr w:type="spellEnd"/>
      <w:r w:rsidRPr="007779A3">
        <w:rPr>
          <w:sz w:val="22"/>
          <w:szCs w:val="22"/>
        </w:rPr>
        <w:t xml:space="preserve">, </w:t>
      </w:r>
      <w:r w:rsidR="00184B84" w:rsidRPr="007779A3">
        <w:rPr>
          <w:sz w:val="22"/>
          <w:szCs w:val="22"/>
        </w:rPr>
        <w:t xml:space="preserve">alebo </w:t>
      </w:r>
      <w:proofErr w:type="spellStart"/>
      <w:r w:rsidRPr="007779A3">
        <w:rPr>
          <w:sz w:val="22"/>
          <w:szCs w:val="22"/>
        </w:rPr>
        <w:t>ranitidínom</w:t>
      </w:r>
      <w:proofErr w:type="spellEnd"/>
      <w:r w:rsidRPr="007779A3">
        <w:rPr>
          <w:sz w:val="22"/>
          <w:szCs w:val="22"/>
        </w:rPr>
        <w:t xml:space="preserve"> sa nepozorovali žiadne signifikantné </w:t>
      </w:r>
      <w:proofErr w:type="spellStart"/>
      <w:r w:rsidRPr="007779A3">
        <w:rPr>
          <w:sz w:val="22"/>
          <w:szCs w:val="22"/>
        </w:rPr>
        <w:t>farmakokinetické</w:t>
      </w:r>
      <w:proofErr w:type="spellEnd"/>
      <w:r w:rsidRPr="007779A3">
        <w:rPr>
          <w:sz w:val="22"/>
          <w:szCs w:val="22"/>
        </w:rPr>
        <w:t xml:space="preserve"> interakcie.</w:t>
      </w:r>
    </w:p>
    <w:p w14:paraId="14E81AAB" w14:textId="77777777" w:rsidR="00F164FE" w:rsidRPr="007779A3" w:rsidRDefault="00F164FE" w:rsidP="007779A3">
      <w:pPr>
        <w:tabs>
          <w:tab w:val="left" w:pos="357"/>
        </w:tabs>
        <w:rPr>
          <w:b/>
          <w:sz w:val="22"/>
          <w:szCs w:val="22"/>
        </w:rPr>
      </w:pPr>
    </w:p>
    <w:p w14:paraId="2753E093" w14:textId="77777777" w:rsidR="00266FDF" w:rsidRPr="007779A3" w:rsidRDefault="00E45EE8" w:rsidP="007779A3">
      <w:pPr>
        <w:tabs>
          <w:tab w:val="left" w:pos="357"/>
        </w:tabs>
        <w:rPr>
          <w:sz w:val="22"/>
          <w:szCs w:val="22"/>
          <w:u w:val="single"/>
        </w:rPr>
      </w:pPr>
      <w:r w:rsidRPr="007779A3">
        <w:rPr>
          <w:sz w:val="22"/>
          <w:szCs w:val="22"/>
          <w:u w:val="single"/>
        </w:rPr>
        <w:t>Pediatrická populácia</w:t>
      </w:r>
    </w:p>
    <w:p w14:paraId="57DB21B2" w14:textId="77777777" w:rsidR="00A72C85" w:rsidRPr="007779A3" w:rsidRDefault="00A72C85" w:rsidP="007779A3">
      <w:pPr>
        <w:tabs>
          <w:tab w:val="left" w:pos="357"/>
        </w:tabs>
        <w:rPr>
          <w:sz w:val="22"/>
          <w:szCs w:val="22"/>
        </w:rPr>
      </w:pPr>
      <w:r w:rsidRPr="007779A3">
        <w:rPr>
          <w:sz w:val="22"/>
          <w:szCs w:val="22"/>
        </w:rPr>
        <w:t xml:space="preserve">Interakčné štúdie sa </w:t>
      </w:r>
      <w:r w:rsidR="006C7C24" w:rsidRPr="007779A3">
        <w:rPr>
          <w:sz w:val="22"/>
          <w:szCs w:val="22"/>
        </w:rPr>
        <w:t>uskutočnili len u dospelých</w:t>
      </w:r>
      <w:r w:rsidRPr="007779A3">
        <w:rPr>
          <w:sz w:val="22"/>
          <w:szCs w:val="22"/>
        </w:rPr>
        <w:t xml:space="preserve">. </w:t>
      </w:r>
    </w:p>
    <w:p w14:paraId="0CA88FA5" w14:textId="77777777" w:rsidR="00266FDF" w:rsidRPr="007779A3" w:rsidRDefault="00266FDF" w:rsidP="007779A3">
      <w:pPr>
        <w:tabs>
          <w:tab w:val="left" w:pos="357"/>
        </w:tabs>
        <w:rPr>
          <w:sz w:val="22"/>
          <w:szCs w:val="22"/>
        </w:rPr>
      </w:pPr>
    </w:p>
    <w:p w14:paraId="399B6896" w14:textId="77777777" w:rsidR="00295E24" w:rsidRPr="007779A3" w:rsidRDefault="00295E24" w:rsidP="007779A3">
      <w:pPr>
        <w:widowControl w:val="0"/>
        <w:tabs>
          <w:tab w:val="left" w:pos="357"/>
        </w:tabs>
        <w:rPr>
          <w:b/>
          <w:sz w:val="22"/>
          <w:szCs w:val="22"/>
        </w:rPr>
      </w:pPr>
    </w:p>
    <w:p w14:paraId="1A080C73" w14:textId="77777777" w:rsidR="009C6632" w:rsidRPr="007779A3" w:rsidRDefault="00BE2AA4" w:rsidP="007779A3">
      <w:pPr>
        <w:widowControl w:val="0"/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4.6</w:t>
      </w:r>
      <w:r w:rsidR="009C6632" w:rsidRPr="007779A3">
        <w:rPr>
          <w:b/>
          <w:sz w:val="22"/>
          <w:szCs w:val="22"/>
        </w:rPr>
        <w:tab/>
      </w:r>
      <w:r w:rsidR="000C05BF" w:rsidRPr="007779A3">
        <w:rPr>
          <w:b/>
          <w:sz w:val="22"/>
          <w:szCs w:val="22"/>
        </w:rPr>
        <w:tab/>
      </w:r>
      <w:proofErr w:type="spellStart"/>
      <w:r w:rsidR="00266FDF" w:rsidRPr="007779A3">
        <w:rPr>
          <w:b/>
          <w:sz w:val="22"/>
          <w:szCs w:val="22"/>
        </w:rPr>
        <w:t>Fertilita</w:t>
      </w:r>
      <w:proofErr w:type="spellEnd"/>
      <w:r w:rsidR="00266FDF" w:rsidRPr="007779A3">
        <w:rPr>
          <w:b/>
          <w:sz w:val="22"/>
          <w:szCs w:val="22"/>
        </w:rPr>
        <w:t>, g</w:t>
      </w:r>
      <w:r w:rsidR="009C6632" w:rsidRPr="007779A3">
        <w:rPr>
          <w:b/>
          <w:sz w:val="22"/>
          <w:szCs w:val="22"/>
        </w:rPr>
        <w:t>ravidit</w:t>
      </w:r>
      <w:r w:rsidR="004952D6" w:rsidRPr="007779A3">
        <w:rPr>
          <w:b/>
          <w:sz w:val="22"/>
          <w:szCs w:val="22"/>
        </w:rPr>
        <w:t>a</w:t>
      </w:r>
      <w:r w:rsidR="009C6632" w:rsidRPr="007779A3">
        <w:rPr>
          <w:b/>
          <w:sz w:val="22"/>
          <w:szCs w:val="22"/>
        </w:rPr>
        <w:t xml:space="preserve"> a laktáci</w:t>
      </w:r>
      <w:r w:rsidR="004952D6" w:rsidRPr="007779A3">
        <w:rPr>
          <w:b/>
          <w:sz w:val="22"/>
          <w:szCs w:val="22"/>
        </w:rPr>
        <w:t>a</w:t>
      </w:r>
    </w:p>
    <w:p w14:paraId="41D255F8" w14:textId="77777777" w:rsidR="00F164FE" w:rsidRPr="007779A3" w:rsidRDefault="00F164FE" w:rsidP="007779A3">
      <w:pPr>
        <w:pStyle w:val="Nadpis4"/>
        <w:keepNext w:val="0"/>
        <w:widowControl w:val="0"/>
        <w:tabs>
          <w:tab w:val="left" w:pos="357"/>
        </w:tabs>
        <w:jc w:val="left"/>
        <w:rPr>
          <w:i w:val="0"/>
          <w:sz w:val="22"/>
          <w:szCs w:val="22"/>
          <w:u w:val="single"/>
        </w:rPr>
      </w:pPr>
    </w:p>
    <w:p w14:paraId="3D38DBCB" w14:textId="77777777" w:rsidR="005F3C27" w:rsidRPr="007779A3" w:rsidRDefault="0079586B" w:rsidP="007779A3">
      <w:pPr>
        <w:pStyle w:val="Nadpis4"/>
        <w:keepNext w:val="0"/>
        <w:widowControl w:val="0"/>
        <w:tabs>
          <w:tab w:val="left" w:pos="357"/>
        </w:tabs>
        <w:jc w:val="left"/>
        <w:rPr>
          <w:i w:val="0"/>
          <w:sz w:val="22"/>
          <w:szCs w:val="22"/>
          <w:u w:val="single"/>
        </w:rPr>
      </w:pPr>
      <w:proofErr w:type="spellStart"/>
      <w:r w:rsidRPr="007779A3">
        <w:rPr>
          <w:i w:val="0"/>
          <w:sz w:val="22"/>
          <w:szCs w:val="22"/>
          <w:u w:val="single"/>
        </w:rPr>
        <w:lastRenderedPageBreak/>
        <w:t>Fertilita</w:t>
      </w:r>
      <w:proofErr w:type="spellEnd"/>
    </w:p>
    <w:p w14:paraId="4954C646" w14:textId="77777777" w:rsidR="00364E51" w:rsidRPr="007779A3" w:rsidRDefault="00DA79A2" w:rsidP="007779A3">
      <w:pPr>
        <w:pStyle w:val="Nadpis4"/>
        <w:keepNext w:val="0"/>
        <w:widowControl w:val="0"/>
        <w:tabs>
          <w:tab w:val="left" w:pos="357"/>
        </w:tabs>
        <w:jc w:val="left"/>
        <w:rPr>
          <w:i w:val="0"/>
          <w:sz w:val="22"/>
          <w:szCs w:val="22"/>
        </w:rPr>
      </w:pPr>
      <w:r w:rsidRPr="007779A3">
        <w:rPr>
          <w:i w:val="0"/>
          <w:color w:val="000000"/>
          <w:sz w:val="22"/>
          <w:szCs w:val="22"/>
        </w:rPr>
        <w:t>Ak sa liek predpisuje žene vo fertilnom veku je potrebné ju upozorniť, že ak plánuje otehotnieť alebo má podozrenie, že je tehotná, musí kontaktovať svojho lekára kvôli ukončeniu liečby</w:t>
      </w:r>
      <w:r w:rsidR="005F3C27" w:rsidRPr="007779A3">
        <w:rPr>
          <w:i w:val="0"/>
          <w:sz w:val="22"/>
          <w:szCs w:val="22"/>
        </w:rPr>
        <w:t xml:space="preserve">. </w:t>
      </w:r>
    </w:p>
    <w:p w14:paraId="544748DD" w14:textId="77777777" w:rsidR="00295E24" w:rsidRPr="007779A3" w:rsidRDefault="00295E24" w:rsidP="007779A3">
      <w:pPr>
        <w:widowControl w:val="0"/>
        <w:rPr>
          <w:sz w:val="22"/>
          <w:szCs w:val="22"/>
        </w:rPr>
      </w:pPr>
      <w:r w:rsidRPr="007779A3">
        <w:rPr>
          <w:sz w:val="22"/>
          <w:szCs w:val="22"/>
        </w:rPr>
        <w:t xml:space="preserve">V reprodukčnej štúdii na potkanoch sa nepozoroval účinok na </w:t>
      </w:r>
      <w:proofErr w:type="spellStart"/>
      <w:r w:rsidRPr="007779A3">
        <w:rPr>
          <w:sz w:val="22"/>
          <w:szCs w:val="22"/>
        </w:rPr>
        <w:t>fertilitu</w:t>
      </w:r>
      <w:proofErr w:type="spellEnd"/>
      <w:r w:rsidRPr="007779A3">
        <w:rPr>
          <w:sz w:val="22"/>
          <w:szCs w:val="22"/>
        </w:rPr>
        <w:t xml:space="preserve"> u samcov a samíc po denných perorálnych dávkach 4 až 100 mg bázy </w:t>
      </w:r>
      <w:proofErr w:type="spellStart"/>
      <w:r w:rsidR="001C79E2"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="001C79E2" w:rsidRPr="007779A3">
        <w:rPr>
          <w:sz w:val="22"/>
          <w:szCs w:val="22"/>
        </w:rPr>
        <w:t>miumtartarátu</w:t>
      </w:r>
      <w:proofErr w:type="spellEnd"/>
      <w:r w:rsidR="001C79E2" w:rsidRPr="007779A3" w:rsidDel="001C79E2">
        <w:rPr>
          <w:sz w:val="22"/>
          <w:szCs w:val="22"/>
        </w:rPr>
        <w:t xml:space="preserve"> </w:t>
      </w:r>
      <w:r w:rsidRPr="007779A3">
        <w:rPr>
          <w:sz w:val="22"/>
          <w:szCs w:val="22"/>
        </w:rPr>
        <w:t>/kg alebo 5- až 130</w:t>
      </w:r>
      <w:r w:rsidRPr="007779A3">
        <w:rPr>
          <w:sz w:val="22"/>
          <w:szCs w:val="22"/>
        </w:rPr>
        <w:noBreakHyphen/>
        <w:t>krát vyšších ako odporúčaná dávka v mg/m</w:t>
      </w:r>
      <w:r w:rsidRPr="007779A3">
        <w:rPr>
          <w:sz w:val="22"/>
          <w:szCs w:val="22"/>
          <w:vertAlign w:val="superscript"/>
        </w:rPr>
        <w:t>2</w:t>
      </w:r>
      <w:r w:rsidRPr="007779A3">
        <w:rPr>
          <w:sz w:val="22"/>
          <w:szCs w:val="22"/>
        </w:rPr>
        <w:t xml:space="preserve"> u ľudí. </w:t>
      </w:r>
    </w:p>
    <w:p w14:paraId="4DC33388" w14:textId="77777777" w:rsidR="00F164FE" w:rsidRPr="007779A3" w:rsidRDefault="00F164FE" w:rsidP="007779A3">
      <w:pPr>
        <w:pStyle w:val="Nadpis4"/>
        <w:keepNext w:val="0"/>
        <w:widowControl w:val="0"/>
        <w:tabs>
          <w:tab w:val="left" w:pos="357"/>
        </w:tabs>
        <w:jc w:val="left"/>
        <w:rPr>
          <w:i w:val="0"/>
          <w:sz w:val="22"/>
          <w:szCs w:val="22"/>
          <w:u w:val="single"/>
        </w:rPr>
      </w:pPr>
    </w:p>
    <w:p w14:paraId="549CBBCD" w14:textId="77777777" w:rsidR="009C6632" w:rsidRPr="007779A3" w:rsidRDefault="009C6632" w:rsidP="007779A3">
      <w:pPr>
        <w:pStyle w:val="Nadpis4"/>
        <w:tabs>
          <w:tab w:val="left" w:pos="357"/>
        </w:tabs>
        <w:jc w:val="left"/>
        <w:rPr>
          <w:i w:val="0"/>
          <w:sz w:val="22"/>
          <w:szCs w:val="22"/>
          <w:u w:val="single"/>
        </w:rPr>
      </w:pPr>
      <w:r w:rsidRPr="007779A3">
        <w:rPr>
          <w:i w:val="0"/>
          <w:sz w:val="22"/>
          <w:szCs w:val="22"/>
          <w:u w:val="single"/>
        </w:rPr>
        <w:t>Gravidita</w:t>
      </w:r>
    </w:p>
    <w:p w14:paraId="1BDD87AF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Nie sú k dispozícii dostatočné údaje o bezpečnom použití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 xml:space="preserve"> počas gravidity. </w:t>
      </w:r>
    </w:p>
    <w:p w14:paraId="1CAB00BE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Hoci štúdie na zvieratách nepreukázali žiadne </w:t>
      </w:r>
      <w:proofErr w:type="spellStart"/>
      <w:r w:rsidRPr="007779A3">
        <w:rPr>
          <w:sz w:val="22"/>
          <w:szCs w:val="22"/>
        </w:rPr>
        <w:t>teratogénne</w:t>
      </w:r>
      <w:proofErr w:type="spellEnd"/>
      <w:r w:rsidRPr="007779A3">
        <w:rPr>
          <w:sz w:val="22"/>
          <w:szCs w:val="22"/>
        </w:rPr>
        <w:t xml:space="preserve"> alebo </w:t>
      </w:r>
      <w:proofErr w:type="spellStart"/>
      <w:r w:rsidRPr="007779A3">
        <w:rPr>
          <w:sz w:val="22"/>
          <w:szCs w:val="22"/>
        </w:rPr>
        <w:t>embryotoxické</w:t>
      </w:r>
      <w:proofErr w:type="spellEnd"/>
      <w:r w:rsidRPr="007779A3">
        <w:rPr>
          <w:sz w:val="22"/>
          <w:szCs w:val="22"/>
        </w:rPr>
        <w:t xml:space="preserve"> účinky, bezpečnosť počas gravidity nebola u ľudí stanovená. </w:t>
      </w:r>
    </w:p>
    <w:p w14:paraId="67484D64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Pri predpisovaní lieku gravidným ženám je nevyhnutná opatrnosť.</w:t>
      </w:r>
    </w:p>
    <w:p w14:paraId="5BCDE365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Ak sa tento liek predpíše žene v reprodukčnom veku, je potrebné ju upozorniť, aby kontaktovala svojho lekára za účelom ukončenia liečby, ak plánuje otehotnieť alebo má podozrenie, že je tehotná. </w:t>
      </w:r>
    </w:p>
    <w:p w14:paraId="04999361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Ak sa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</w:t>
      </w:r>
      <w:proofErr w:type="spellEnd"/>
      <w:r w:rsidRPr="007779A3">
        <w:rPr>
          <w:sz w:val="22"/>
          <w:szCs w:val="22"/>
        </w:rPr>
        <w:t xml:space="preserve"> podáva zo závažných zdravotných dôvodov v neskoršom štádiu gravidity alebo počas pôrodu, možno vzhľadom na farmakologický účinok lieku očakávať účinky na novorodenca, ako sú hypotermia, hypotónia a stredne ťažká respiračná depresia. </w:t>
      </w:r>
    </w:p>
    <w:p w14:paraId="12B7A31E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U novorodencov narodených matkám, ktoré užívali </w:t>
      </w:r>
      <w:proofErr w:type="spellStart"/>
      <w:r w:rsidRPr="007779A3">
        <w:rPr>
          <w:sz w:val="22"/>
          <w:szCs w:val="22"/>
        </w:rPr>
        <w:t>benzodiazepíny</w:t>
      </w:r>
      <w:proofErr w:type="spellEnd"/>
      <w:r w:rsidRPr="007779A3">
        <w:rPr>
          <w:sz w:val="22"/>
          <w:szCs w:val="22"/>
        </w:rPr>
        <w:t xml:space="preserve"> alebo lieky podobné </w:t>
      </w:r>
      <w:proofErr w:type="spellStart"/>
      <w:r w:rsidRPr="007779A3">
        <w:rPr>
          <w:sz w:val="22"/>
          <w:szCs w:val="22"/>
        </w:rPr>
        <w:t>benzodiazepínom</w:t>
      </w:r>
      <w:proofErr w:type="spellEnd"/>
      <w:r w:rsidRPr="007779A3">
        <w:rPr>
          <w:sz w:val="22"/>
          <w:szCs w:val="22"/>
        </w:rPr>
        <w:t xml:space="preserve"> dlhodobo počas neskoršieho štádia gravidity, sa môžu v </w:t>
      </w:r>
      <w:proofErr w:type="spellStart"/>
      <w:r w:rsidRPr="007779A3">
        <w:rPr>
          <w:sz w:val="22"/>
          <w:szCs w:val="22"/>
        </w:rPr>
        <w:t>postnatálnom</w:t>
      </w:r>
      <w:proofErr w:type="spellEnd"/>
      <w:r w:rsidRPr="007779A3">
        <w:rPr>
          <w:sz w:val="22"/>
          <w:szCs w:val="22"/>
        </w:rPr>
        <w:t xml:space="preserve"> období vyvinúť abstinenčné príznaky ako výsledok somatickej závislosti.</w:t>
      </w:r>
    </w:p>
    <w:p w14:paraId="29F97630" w14:textId="77777777" w:rsidR="00F164FE" w:rsidRPr="007779A3" w:rsidRDefault="00F164FE" w:rsidP="007779A3">
      <w:pPr>
        <w:pStyle w:val="Nadpis4"/>
        <w:tabs>
          <w:tab w:val="left" w:pos="357"/>
        </w:tabs>
        <w:jc w:val="left"/>
        <w:rPr>
          <w:i w:val="0"/>
          <w:sz w:val="22"/>
          <w:szCs w:val="22"/>
          <w:u w:val="single"/>
        </w:rPr>
      </w:pPr>
    </w:p>
    <w:p w14:paraId="6237E36E" w14:textId="77777777" w:rsidR="009C6632" w:rsidRPr="007779A3" w:rsidRDefault="00E45EE8" w:rsidP="007779A3">
      <w:pPr>
        <w:pStyle w:val="Nadpis4"/>
        <w:tabs>
          <w:tab w:val="left" w:pos="357"/>
        </w:tabs>
        <w:jc w:val="left"/>
        <w:rPr>
          <w:i w:val="0"/>
          <w:sz w:val="22"/>
          <w:szCs w:val="22"/>
        </w:rPr>
      </w:pPr>
      <w:r w:rsidRPr="007779A3">
        <w:rPr>
          <w:i w:val="0"/>
          <w:sz w:val="22"/>
          <w:szCs w:val="22"/>
          <w:u w:val="single"/>
        </w:rPr>
        <w:t>Dojčenie</w:t>
      </w:r>
      <w:r w:rsidR="00BD1EAB" w:rsidRPr="007779A3">
        <w:rPr>
          <w:i w:val="0"/>
          <w:sz w:val="22"/>
          <w:szCs w:val="22"/>
        </w:rPr>
        <w:t>:</w:t>
      </w:r>
    </w:p>
    <w:p w14:paraId="151CE48E" w14:textId="77777777" w:rsidR="00295E24" w:rsidRPr="007779A3" w:rsidRDefault="00295E24" w:rsidP="007779A3">
      <w:pPr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</w:t>
      </w:r>
      <w:proofErr w:type="spellEnd"/>
      <w:r w:rsidRPr="007779A3">
        <w:rPr>
          <w:sz w:val="22"/>
          <w:szCs w:val="22"/>
        </w:rPr>
        <w:t xml:space="preserve"> sa vylučuje do materského mlieka v minimálnom množstve.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</w:t>
      </w:r>
      <w:proofErr w:type="spellEnd"/>
      <w:r w:rsidRPr="007779A3">
        <w:rPr>
          <w:sz w:val="22"/>
          <w:szCs w:val="22"/>
        </w:rPr>
        <w:t xml:space="preserve"> sa preto nemá užívať počas dojčenia, keďže sa neskúmali účinky na dojčatá. </w:t>
      </w:r>
    </w:p>
    <w:p w14:paraId="1078DD27" w14:textId="77777777" w:rsidR="009C6632" w:rsidRPr="007779A3" w:rsidRDefault="009C6632" w:rsidP="007779A3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07C8D22D" w14:textId="77777777" w:rsidR="009C6632" w:rsidRPr="007779A3" w:rsidRDefault="00C645B1" w:rsidP="007779A3">
      <w:pPr>
        <w:tabs>
          <w:tab w:val="left" w:pos="-720"/>
          <w:tab w:val="left" w:pos="0"/>
          <w:tab w:val="left" w:pos="357"/>
        </w:tabs>
        <w:suppressAutoHyphens/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4.7</w:t>
      </w:r>
      <w:r w:rsidR="009C6632" w:rsidRPr="007779A3">
        <w:rPr>
          <w:b/>
          <w:sz w:val="22"/>
          <w:szCs w:val="22"/>
        </w:rPr>
        <w:tab/>
      </w:r>
      <w:r w:rsidR="000C05BF" w:rsidRPr="007779A3">
        <w:rPr>
          <w:b/>
          <w:sz w:val="22"/>
          <w:szCs w:val="22"/>
        </w:rPr>
        <w:tab/>
      </w:r>
      <w:r w:rsidR="009C6632" w:rsidRPr="007779A3">
        <w:rPr>
          <w:b/>
          <w:sz w:val="22"/>
          <w:szCs w:val="22"/>
        </w:rPr>
        <w:t>Ovplyvnenie schopnosti viesť v</w:t>
      </w:r>
      <w:r w:rsidRPr="007779A3">
        <w:rPr>
          <w:b/>
          <w:sz w:val="22"/>
          <w:szCs w:val="22"/>
        </w:rPr>
        <w:t>ozidlá a </w:t>
      </w:r>
      <w:r w:rsidR="009C6632" w:rsidRPr="007779A3">
        <w:rPr>
          <w:b/>
          <w:sz w:val="22"/>
          <w:szCs w:val="22"/>
        </w:rPr>
        <w:t>obsluhovať stroje</w:t>
      </w:r>
    </w:p>
    <w:p w14:paraId="3E33B3E2" w14:textId="77777777" w:rsidR="00634E62" w:rsidRPr="007779A3" w:rsidRDefault="00634E62" w:rsidP="007779A3">
      <w:pPr>
        <w:rPr>
          <w:sz w:val="22"/>
          <w:szCs w:val="22"/>
        </w:rPr>
      </w:pPr>
    </w:p>
    <w:p w14:paraId="6088AD08" w14:textId="77777777" w:rsidR="00184B84" w:rsidRPr="007779A3" w:rsidRDefault="00184B84" w:rsidP="007779A3">
      <w:pPr>
        <w:tabs>
          <w:tab w:val="left" w:pos="0"/>
          <w:tab w:val="left" w:pos="357"/>
        </w:tabs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Zolpinox</w:t>
      </w:r>
      <w:proofErr w:type="spellEnd"/>
      <w:r w:rsidRPr="007779A3">
        <w:rPr>
          <w:sz w:val="22"/>
          <w:szCs w:val="22"/>
        </w:rPr>
        <w:t xml:space="preserve"> </w:t>
      </w:r>
      <w:r w:rsidR="00020319" w:rsidRPr="007779A3">
        <w:rPr>
          <w:sz w:val="22"/>
          <w:szCs w:val="22"/>
        </w:rPr>
        <w:t>má veľký vplyv na</w:t>
      </w:r>
      <w:r w:rsidRPr="007779A3">
        <w:rPr>
          <w:sz w:val="22"/>
          <w:szCs w:val="22"/>
        </w:rPr>
        <w:t xml:space="preserve"> schopnosť viesť vozidlá </w:t>
      </w:r>
      <w:r w:rsidR="00020319" w:rsidRPr="007779A3">
        <w:rPr>
          <w:sz w:val="22"/>
          <w:szCs w:val="22"/>
        </w:rPr>
        <w:t xml:space="preserve">a </w:t>
      </w:r>
      <w:r w:rsidRPr="007779A3">
        <w:rPr>
          <w:sz w:val="22"/>
          <w:szCs w:val="22"/>
        </w:rPr>
        <w:t>obsluhovať stroje.</w:t>
      </w:r>
    </w:p>
    <w:p w14:paraId="7662F421" w14:textId="77777777" w:rsidR="001958E1" w:rsidRPr="007779A3" w:rsidRDefault="003E26D4" w:rsidP="007779A3">
      <w:pPr>
        <w:tabs>
          <w:tab w:val="left" w:pos="0"/>
          <w:tab w:val="left" w:pos="357"/>
        </w:tabs>
        <w:rPr>
          <w:sz w:val="22"/>
          <w:szCs w:val="22"/>
        </w:rPr>
      </w:pPr>
      <w:r w:rsidRPr="007779A3">
        <w:rPr>
          <w:sz w:val="22"/>
          <w:szCs w:val="22"/>
        </w:rPr>
        <w:t>Vodiči vozidiel a pracovníci obsluhujúci stroje majú byť upozornení na to, že tak ako v prípade iných hypnotík, ráno po podaní tohto lieku existuje možné riziko malátnosti, predĺženého reakčného času, závratov, ospalosti, rozmazaného/dvojitého videnia, zníženej ostražitosti a zhoršenej schopnosti viesť vozidlá (pozri časť 4.8). Na minimalizovanie tohto rizika sa odporúča obdobie odpočinku v trvaní najmene</w:t>
      </w:r>
      <w:r w:rsidR="002A5A37" w:rsidRPr="007779A3">
        <w:rPr>
          <w:sz w:val="22"/>
          <w:szCs w:val="22"/>
        </w:rPr>
        <w:t xml:space="preserve">j 8 hodín medzi užitím </w:t>
      </w:r>
      <w:proofErr w:type="spellStart"/>
      <w:r w:rsidR="002A5A37" w:rsidRPr="007779A3">
        <w:rPr>
          <w:sz w:val="22"/>
          <w:szCs w:val="22"/>
        </w:rPr>
        <w:t>zolpidemiumtartarátu</w:t>
      </w:r>
      <w:proofErr w:type="spellEnd"/>
      <w:r w:rsidRPr="007779A3">
        <w:rPr>
          <w:sz w:val="22"/>
          <w:szCs w:val="22"/>
        </w:rPr>
        <w:t xml:space="preserve"> a vedením vozidla, obsluhovaním strojov a prácou vo výškach.</w:t>
      </w:r>
      <w:r w:rsidR="002A5A37" w:rsidRPr="007779A3">
        <w:rPr>
          <w:sz w:val="22"/>
          <w:szCs w:val="22"/>
        </w:rPr>
        <w:t xml:space="preserve"> </w:t>
      </w:r>
    </w:p>
    <w:p w14:paraId="4D3C893A" w14:textId="77777777" w:rsidR="001958E1" w:rsidRPr="007779A3" w:rsidRDefault="001958E1" w:rsidP="007779A3">
      <w:pPr>
        <w:tabs>
          <w:tab w:val="left" w:pos="0"/>
          <w:tab w:val="left" w:pos="357"/>
        </w:tabs>
        <w:rPr>
          <w:sz w:val="22"/>
          <w:szCs w:val="22"/>
        </w:rPr>
      </w:pPr>
    </w:p>
    <w:p w14:paraId="26695DFF" w14:textId="77777777" w:rsidR="001958E1" w:rsidRPr="007779A3" w:rsidRDefault="002A5A37" w:rsidP="007779A3">
      <w:pPr>
        <w:tabs>
          <w:tab w:val="left" w:pos="0"/>
          <w:tab w:val="left" w:pos="357"/>
        </w:tabs>
        <w:rPr>
          <w:sz w:val="22"/>
          <w:szCs w:val="22"/>
        </w:rPr>
      </w:pPr>
      <w:r w:rsidRPr="007779A3">
        <w:rPr>
          <w:sz w:val="22"/>
          <w:szCs w:val="22"/>
        </w:rPr>
        <w:t xml:space="preserve">Zhoršenie schopnosti viesť vozidlá a správanie ako </w:t>
      </w:r>
      <w:proofErr w:type="spellStart"/>
      <w:r w:rsidRPr="007779A3">
        <w:rPr>
          <w:sz w:val="22"/>
          <w:szCs w:val="22"/>
        </w:rPr>
        <w:t>mikrospánok</w:t>
      </w:r>
      <w:proofErr w:type="spellEnd"/>
      <w:r w:rsidRPr="007779A3">
        <w:rPr>
          <w:sz w:val="22"/>
          <w:szCs w:val="22"/>
        </w:rPr>
        <w:t xml:space="preserve"> sa objavili v prípade podania </w:t>
      </w:r>
      <w:proofErr w:type="spellStart"/>
      <w:r w:rsidRPr="007779A3">
        <w:rPr>
          <w:sz w:val="22"/>
          <w:szCs w:val="22"/>
        </w:rPr>
        <w:t>zolpidemiumtartrátu</w:t>
      </w:r>
      <w:proofErr w:type="spellEnd"/>
      <w:r w:rsidRPr="007779A3">
        <w:rPr>
          <w:sz w:val="22"/>
          <w:szCs w:val="22"/>
        </w:rPr>
        <w:t xml:space="preserve"> samostatne pri terapeutických dávkach.</w:t>
      </w:r>
    </w:p>
    <w:p w14:paraId="3347D701" w14:textId="77777777" w:rsidR="001958E1" w:rsidRPr="007779A3" w:rsidRDefault="001958E1" w:rsidP="007779A3">
      <w:pPr>
        <w:tabs>
          <w:tab w:val="left" w:pos="0"/>
          <w:tab w:val="left" w:pos="357"/>
        </w:tabs>
        <w:rPr>
          <w:sz w:val="22"/>
          <w:szCs w:val="22"/>
        </w:rPr>
      </w:pPr>
    </w:p>
    <w:p w14:paraId="66101342" w14:textId="621389B9" w:rsidR="001958E1" w:rsidRPr="007779A3" w:rsidRDefault="001958E1" w:rsidP="007779A3">
      <w:pPr>
        <w:tabs>
          <w:tab w:val="left" w:pos="0"/>
          <w:tab w:val="left" w:pos="357"/>
        </w:tabs>
        <w:rPr>
          <w:sz w:val="22"/>
          <w:szCs w:val="22"/>
        </w:rPr>
      </w:pPr>
      <w:r w:rsidRPr="007779A3">
        <w:rPr>
          <w:sz w:val="22"/>
          <w:szCs w:val="22"/>
        </w:rPr>
        <w:t>Okrem toho sú</w:t>
      </w:r>
      <w:r w:rsidR="00AF2830" w:rsidRPr="007779A3">
        <w:rPr>
          <w:sz w:val="22"/>
          <w:szCs w:val="22"/>
        </w:rPr>
        <w:t>bež</w:t>
      </w:r>
      <w:r w:rsidRPr="007779A3">
        <w:rPr>
          <w:sz w:val="22"/>
          <w:szCs w:val="22"/>
        </w:rPr>
        <w:t xml:space="preserve">né podanie </w:t>
      </w:r>
      <w:proofErr w:type="spellStart"/>
      <w:r w:rsidRPr="007779A3">
        <w:rPr>
          <w:sz w:val="22"/>
          <w:szCs w:val="22"/>
        </w:rPr>
        <w:t>zolpidemiumtartarátu</w:t>
      </w:r>
      <w:proofErr w:type="spellEnd"/>
      <w:r w:rsidRPr="007779A3">
        <w:rPr>
          <w:sz w:val="22"/>
          <w:szCs w:val="22"/>
        </w:rPr>
        <w:t xml:space="preserve"> s alkoholom a inými liekmi s tlmivým účinkom na CNS zvyšuje riziko takéhoto správania (pozri časti 4.4 a 4.5). Pacienti majú byť upozornení, aby neužívali </w:t>
      </w:r>
      <w:proofErr w:type="spellStart"/>
      <w:r w:rsidRPr="007779A3">
        <w:rPr>
          <w:sz w:val="22"/>
          <w:szCs w:val="22"/>
        </w:rPr>
        <w:t>zolpidemiumtartarát</w:t>
      </w:r>
      <w:proofErr w:type="spellEnd"/>
      <w:r w:rsidRPr="007779A3">
        <w:rPr>
          <w:sz w:val="22"/>
          <w:szCs w:val="22"/>
        </w:rPr>
        <w:t xml:space="preserve"> s alkoholom alebo inými </w:t>
      </w:r>
      <w:proofErr w:type="spellStart"/>
      <w:r w:rsidRPr="007779A3">
        <w:rPr>
          <w:sz w:val="22"/>
          <w:szCs w:val="22"/>
        </w:rPr>
        <w:t>psychoaktívnymi</w:t>
      </w:r>
      <w:proofErr w:type="spellEnd"/>
      <w:r w:rsidRPr="007779A3">
        <w:rPr>
          <w:sz w:val="22"/>
          <w:szCs w:val="22"/>
        </w:rPr>
        <w:t xml:space="preserve"> látkami.</w:t>
      </w:r>
    </w:p>
    <w:p w14:paraId="11BFB946" w14:textId="77777777" w:rsidR="009C6632" w:rsidRPr="007779A3" w:rsidRDefault="009C6632" w:rsidP="007779A3">
      <w:pPr>
        <w:rPr>
          <w:b/>
          <w:sz w:val="22"/>
          <w:szCs w:val="22"/>
        </w:rPr>
      </w:pPr>
    </w:p>
    <w:p w14:paraId="0333744C" w14:textId="77777777" w:rsidR="009C6632" w:rsidRPr="007779A3" w:rsidRDefault="00C645B1" w:rsidP="007779A3">
      <w:pPr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4.8</w:t>
      </w:r>
      <w:r w:rsidR="009C6632" w:rsidRPr="007779A3">
        <w:rPr>
          <w:b/>
          <w:sz w:val="22"/>
          <w:szCs w:val="22"/>
        </w:rPr>
        <w:tab/>
      </w:r>
      <w:r w:rsidR="00653009" w:rsidRPr="007779A3">
        <w:rPr>
          <w:b/>
          <w:sz w:val="22"/>
          <w:szCs w:val="22"/>
        </w:rPr>
        <w:tab/>
      </w:r>
      <w:r w:rsidR="009C6632" w:rsidRPr="007779A3">
        <w:rPr>
          <w:b/>
          <w:sz w:val="22"/>
          <w:szCs w:val="22"/>
        </w:rPr>
        <w:t>Nežiaduce účinky</w:t>
      </w:r>
    </w:p>
    <w:p w14:paraId="68012E1F" w14:textId="77777777" w:rsidR="008C2BE8" w:rsidRPr="007779A3" w:rsidRDefault="008C2BE8" w:rsidP="007779A3">
      <w:pPr>
        <w:rPr>
          <w:sz w:val="22"/>
          <w:szCs w:val="22"/>
        </w:rPr>
      </w:pPr>
    </w:p>
    <w:p w14:paraId="1053430B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Nasledujúce údaje týkajúce sa frekvencie výskytu sú základom pre hodnotenie nežiaducich účinkov:</w:t>
      </w:r>
    </w:p>
    <w:p w14:paraId="653FB710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Veľmi časté (&gt; 1/10)</w:t>
      </w:r>
    </w:p>
    <w:p w14:paraId="585ED83F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Časté (&gt; 1/100 až &lt; 1/10)</w:t>
      </w:r>
    </w:p>
    <w:p w14:paraId="499AD741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Menej časté (&gt; 1/1 000 až &lt; 1/100)</w:t>
      </w:r>
    </w:p>
    <w:p w14:paraId="5440C7CE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Zriedkavé (&gt; 1/10 000 až &lt; 1/1 000)</w:t>
      </w:r>
    </w:p>
    <w:p w14:paraId="543E18F4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Veľmi zriedkavé (&lt;1/10 000)</w:t>
      </w:r>
    </w:p>
    <w:p w14:paraId="6D5030CA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Neznáme (z dostupných údajov).</w:t>
      </w:r>
    </w:p>
    <w:p w14:paraId="386CA1A8" w14:textId="77777777" w:rsidR="008C2BE8" w:rsidRPr="007779A3" w:rsidRDefault="008C2BE8" w:rsidP="007779A3">
      <w:pPr>
        <w:rPr>
          <w:sz w:val="22"/>
          <w:szCs w:val="22"/>
        </w:rPr>
      </w:pPr>
    </w:p>
    <w:p w14:paraId="3A826FA4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Existujú dôkazy o vzťahu medzi dávkou a nežiaducimi účinkami spojenými s užívaním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>, najmä pri niektorých poruchách CNS a </w:t>
      </w:r>
      <w:proofErr w:type="spellStart"/>
      <w:r w:rsidRPr="007779A3">
        <w:rPr>
          <w:sz w:val="22"/>
          <w:szCs w:val="22"/>
        </w:rPr>
        <w:t>gastrointestinálneho</w:t>
      </w:r>
      <w:proofErr w:type="spellEnd"/>
      <w:r w:rsidRPr="007779A3">
        <w:rPr>
          <w:sz w:val="22"/>
          <w:szCs w:val="22"/>
        </w:rPr>
        <w:t xml:space="preserve"> traktu.</w:t>
      </w:r>
    </w:p>
    <w:p w14:paraId="3901B69A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Zdá sa, že tieto účinky súvisia s individuálnou citlivosťou a objavujú sa častejšie do jednej hodiny po užití lieku, ak pacient nejde ihneď spať alebo ihneď nezaspí (pozri časť 4.2). </w:t>
      </w:r>
    </w:p>
    <w:p w14:paraId="11C70B7D" w14:textId="77777777" w:rsidR="008C2BE8" w:rsidRPr="007779A3" w:rsidRDefault="008C2BE8" w:rsidP="007779A3">
      <w:pPr>
        <w:rPr>
          <w:i/>
          <w:iCs/>
          <w:sz w:val="22"/>
          <w:szCs w:val="22"/>
        </w:rPr>
      </w:pPr>
    </w:p>
    <w:p w14:paraId="1C107036" w14:textId="77777777" w:rsidR="00295E24" w:rsidRPr="007779A3" w:rsidRDefault="00295E24" w:rsidP="007779A3">
      <w:pPr>
        <w:rPr>
          <w:i/>
          <w:iCs/>
          <w:sz w:val="22"/>
          <w:szCs w:val="22"/>
        </w:rPr>
      </w:pPr>
      <w:r w:rsidRPr="007779A3">
        <w:rPr>
          <w:i/>
          <w:iCs/>
          <w:sz w:val="22"/>
          <w:szCs w:val="22"/>
        </w:rPr>
        <w:lastRenderedPageBreak/>
        <w:t>Poruchy imunitného systému</w:t>
      </w:r>
    </w:p>
    <w:p w14:paraId="3DAD8B21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Neznáme: </w:t>
      </w:r>
      <w:proofErr w:type="spellStart"/>
      <w:r w:rsidRPr="007779A3">
        <w:rPr>
          <w:sz w:val="22"/>
          <w:szCs w:val="22"/>
        </w:rPr>
        <w:t>angioneurotický</w:t>
      </w:r>
      <w:proofErr w:type="spellEnd"/>
      <w:r w:rsidRPr="007779A3">
        <w:rPr>
          <w:sz w:val="22"/>
          <w:szCs w:val="22"/>
        </w:rPr>
        <w:t xml:space="preserve"> edém</w:t>
      </w:r>
    </w:p>
    <w:p w14:paraId="45BF3DB7" w14:textId="77777777" w:rsidR="00203190" w:rsidRPr="007779A3" w:rsidRDefault="00203190" w:rsidP="007779A3">
      <w:pPr>
        <w:rPr>
          <w:i/>
          <w:iCs/>
          <w:sz w:val="22"/>
          <w:szCs w:val="22"/>
        </w:rPr>
      </w:pPr>
    </w:p>
    <w:p w14:paraId="54AF6F52" w14:textId="77777777" w:rsidR="00295E24" w:rsidRPr="007779A3" w:rsidRDefault="00295E24" w:rsidP="007779A3">
      <w:pPr>
        <w:rPr>
          <w:i/>
          <w:iCs/>
          <w:sz w:val="22"/>
          <w:szCs w:val="22"/>
        </w:rPr>
      </w:pPr>
      <w:r w:rsidRPr="007779A3">
        <w:rPr>
          <w:i/>
          <w:iCs/>
          <w:sz w:val="22"/>
          <w:szCs w:val="22"/>
        </w:rPr>
        <w:t>Psychické poruchy</w:t>
      </w:r>
    </w:p>
    <w:p w14:paraId="694E6E75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Časté: halucinácie, </w:t>
      </w:r>
      <w:proofErr w:type="spellStart"/>
      <w:r w:rsidRPr="007779A3">
        <w:rPr>
          <w:sz w:val="22"/>
          <w:szCs w:val="22"/>
        </w:rPr>
        <w:t>agitovanosť</w:t>
      </w:r>
      <w:proofErr w:type="spellEnd"/>
      <w:r w:rsidRPr="007779A3">
        <w:rPr>
          <w:sz w:val="22"/>
          <w:szCs w:val="22"/>
        </w:rPr>
        <w:t>, nočné mory</w:t>
      </w:r>
    </w:p>
    <w:p w14:paraId="00F07E43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Menej časté: zmätenosť, podráždenosť</w:t>
      </w:r>
    </w:p>
    <w:p w14:paraId="25287834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Neznáme: nepokoj, agresia, blud, hnev, psychóza, neprimerané správanie, somnambulizmus (pozri časť 4.4), závislosť (abstinenčné symptómy alebo „</w:t>
      </w:r>
      <w:proofErr w:type="spellStart"/>
      <w:r w:rsidRPr="007779A3">
        <w:rPr>
          <w:sz w:val="22"/>
          <w:szCs w:val="22"/>
        </w:rPr>
        <w:t>rebound</w:t>
      </w:r>
      <w:proofErr w:type="spellEnd"/>
      <w:r w:rsidRPr="007779A3">
        <w:rPr>
          <w:sz w:val="22"/>
          <w:szCs w:val="22"/>
        </w:rPr>
        <w:t xml:space="preserve"> fenomén“ sa môžu vyskytnúť po ukončení terapie), zníženie libida</w:t>
      </w:r>
    </w:p>
    <w:p w14:paraId="1C982EA6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Väčšina týchto psychických nežiaducich účinkov je spojená s paradoxnými reakciami.</w:t>
      </w:r>
    </w:p>
    <w:p w14:paraId="1542476C" w14:textId="77777777" w:rsidR="008C2BE8" w:rsidRPr="007779A3" w:rsidRDefault="008C2BE8" w:rsidP="007779A3">
      <w:pPr>
        <w:rPr>
          <w:i/>
          <w:iCs/>
          <w:sz w:val="22"/>
          <w:szCs w:val="22"/>
        </w:rPr>
      </w:pPr>
    </w:p>
    <w:p w14:paraId="2ABAC367" w14:textId="77777777" w:rsidR="00295E24" w:rsidRPr="007779A3" w:rsidRDefault="00295E24" w:rsidP="007779A3">
      <w:pPr>
        <w:rPr>
          <w:i/>
          <w:iCs/>
          <w:sz w:val="22"/>
          <w:szCs w:val="22"/>
        </w:rPr>
      </w:pPr>
      <w:r w:rsidRPr="007779A3">
        <w:rPr>
          <w:i/>
          <w:iCs/>
          <w:sz w:val="22"/>
          <w:szCs w:val="22"/>
        </w:rPr>
        <w:t>Poruchy nervového systému:</w:t>
      </w:r>
    </w:p>
    <w:p w14:paraId="59E71B59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Časté: ospalosť, bolesť hlavy, závrat, zhoršujúca sa nespavosť, </w:t>
      </w:r>
      <w:proofErr w:type="spellStart"/>
      <w:r w:rsidRPr="007779A3">
        <w:rPr>
          <w:sz w:val="22"/>
          <w:szCs w:val="22"/>
        </w:rPr>
        <w:t>anterográdna</w:t>
      </w:r>
      <w:proofErr w:type="spellEnd"/>
      <w:r w:rsidRPr="007779A3">
        <w:rPr>
          <w:sz w:val="22"/>
          <w:szCs w:val="22"/>
        </w:rPr>
        <w:t xml:space="preserve"> amnézia (</w:t>
      </w:r>
      <w:proofErr w:type="spellStart"/>
      <w:r w:rsidRPr="007779A3">
        <w:rPr>
          <w:sz w:val="22"/>
          <w:szCs w:val="22"/>
        </w:rPr>
        <w:t>amnestické</w:t>
      </w:r>
      <w:proofErr w:type="spellEnd"/>
      <w:r w:rsidRPr="007779A3">
        <w:rPr>
          <w:sz w:val="22"/>
          <w:szCs w:val="22"/>
        </w:rPr>
        <w:t xml:space="preserve"> účinky môžu byť sprevádzané neprimeraným správaním)</w:t>
      </w:r>
    </w:p>
    <w:p w14:paraId="12110E1F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Neznáme: znížený stav vedomia</w:t>
      </w:r>
    </w:p>
    <w:p w14:paraId="335782E5" w14:textId="77777777" w:rsidR="008C2BE8" w:rsidRPr="007779A3" w:rsidRDefault="008C2BE8" w:rsidP="007779A3">
      <w:pPr>
        <w:rPr>
          <w:i/>
          <w:iCs/>
          <w:sz w:val="22"/>
          <w:szCs w:val="22"/>
        </w:rPr>
      </w:pPr>
    </w:p>
    <w:p w14:paraId="3F45578B" w14:textId="77777777" w:rsidR="00295E24" w:rsidRPr="007779A3" w:rsidRDefault="00295E24" w:rsidP="007779A3">
      <w:pPr>
        <w:rPr>
          <w:i/>
          <w:iCs/>
          <w:sz w:val="22"/>
          <w:szCs w:val="22"/>
        </w:rPr>
      </w:pPr>
      <w:r w:rsidRPr="007779A3">
        <w:rPr>
          <w:i/>
          <w:iCs/>
          <w:sz w:val="22"/>
          <w:szCs w:val="22"/>
        </w:rPr>
        <w:t xml:space="preserve">Poruchy oka </w:t>
      </w:r>
    </w:p>
    <w:p w14:paraId="623C4CDB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Menej časté: </w:t>
      </w:r>
      <w:proofErr w:type="spellStart"/>
      <w:r w:rsidRPr="007779A3">
        <w:rPr>
          <w:sz w:val="22"/>
          <w:szCs w:val="22"/>
        </w:rPr>
        <w:t>diplopia</w:t>
      </w:r>
      <w:proofErr w:type="spellEnd"/>
    </w:p>
    <w:p w14:paraId="3E5D53D6" w14:textId="77777777" w:rsidR="008C2BE8" w:rsidRPr="007779A3" w:rsidRDefault="008C2BE8" w:rsidP="007779A3">
      <w:pPr>
        <w:rPr>
          <w:i/>
          <w:iCs/>
          <w:sz w:val="22"/>
          <w:szCs w:val="22"/>
        </w:rPr>
      </w:pPr>
    </w:p>
    <w:p w14:paraId="1D661043" w14:textId="77777777" w:rsidR="00295E24" w:rsidRPr="007779A3" w:rsidRDefault="00295E24" w:rsidP="007779A3">
      <w:pPr>
        <w:rPr>
          <w:i/>
          <w:iCs/>
          <w:sz w:val="22"/>
          <w:szCs w:val="22"/>
        </w:rPr>
      </w:pPr>
      <w:r w:rsidRPr="007779A3">
        <w:rPr>
          <w:i/>
          <w:iCs/>
          <w:sz w:val="22"/>
          <w:szCs w:val="22"/>
        </w:rPr>
        <w:t xml:space="preserve">Poruchy </w:t>
      </w:r>
      <w:proofErr w:type="spellStart"/>
      <w:r w:rsidRPr="007779A3">
        <w:rPr>
          <w:i/>
          <w:iCs/>
          <w:sz w:val="22"/>
          <w:szCs w:val="22"/>
        </w:rPr>
        <w:t>gastrointestinálneho</w:t>
      </w:r>
      <w:proofErr w:type="spellEnd"/>
      <w:r w:rsidRPr="007779A3">
        <w:rPr>
          <w:i/>
          <w:iCs/>
          <w:sz w:val="22"/>
          <w:szCs w:val="22"/>
        </w:rPr>
        <w:t xml:space="preserve"> traktu</w:t>
      </w:r>
    </w:p>
    <w:p w14:paraId="6F8A93CF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Časté: hnačka</w:t>
      </w:r>
    </w:p>
    <w:p w14:paraId="32555241" w14:textId="77777777" w:rsidR="008C2BE8" w:rsidRPr="007779A3" w:rsidRDefault="008C2BE8" w:rsidP="007779A3">
      <w:pPr>
        <w:rPr>
          <w:i/>
          <w:iCs/>
          <w:sz w:val="22"/>
          <w:szCs w:val="22"/>
        </w:rPr>
      </w:pPr>
    </w:p>
    <w:p w14:paraId="0E414A61" w14:textId="77777777" w:rsidR="00295E24" w:rsidRPr="007779A3" w:rsidRDefault="00295E24" w:rsidP="007779A3">
      <w:pPr>
        <w:rPr>
          <w:i/>
          <w:iCs/>
          <w:sz w:val="22"/>
          <w:szCs w:val="22"/>
        </w:rPr>
      </w:pPr>
      <w:r w:rsidRPr="007779A3">
        <w:rPr>
          <w:i/>
          <w:iCs/>
          <w:sz w:val="22"/>
          <w:szCs w:val="22"/>
        </w:rPr>
        <w:t>Poruchy pečene a žlčových ciest</w:t>
      </w:r>
    </w:p>
    <w:p w14:paraId="79CF18A4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Neznáme: zvýšenie pečeňových enzýmov</w:t>
      </w:r>
    </w:p>
    <w:p w14:paraId="18F14EA1" w14:textId="77777777" w:rsidR="008C2BE8" w:rsidRPr="007779A3" w:rsidRDefault="008C2BE8" w:rsidP="007779A3">
      <w:pPr>
        <w:rPr>
          <w:i/>
          <w:iCs/>
          <w:sz w:val="22"/>
          <w:szCs w:val="22"/>
        </w:rPr>
      </w:pPr>
    </w:p>
    <w:p w14:paraId="7C62447C" w14:textId="77777777" w:rsidR="00295E24" w:rsidRPr="007779A3" w:rsidRDefault="00295E24" w:rsidP="007779A3">
      <w:pPr>
        <w:rPr>
          <w:i/>
          <w:iCs/>
          <w:sz w:val="22"/>
          <w:szCs w:val="22"/>
        </w:rPr>
      </w:pPr>
      <w:r w:rsidRPr="007779A3">
        <w:rPr>
          <w:i/>
          <w:iCs/>
          <w:sz w:val="22"/>
          <w:szCs w:val="22"/>
        </w:rPr>
        <w:t>Poruchy kože a podkožného tkaniva</w:t>
      </w:r>
    </w:p>
    <w:p w14:paraId="60EA4C9F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Neznáme: vyrážka, svrbenie, </w:t>
      </w:r>
      <w:proofErr w:type="spellStart"/>
      <w:r w:rsidRPr="007779A3">
        <w:rPr>
          <w:sz w:val="22"/>
          <w:szCs w:val="22"/>
        </w:rPr>
        <w:t>urtikária</w:t>
      </w:r>
      <w:proofErr w:type="spellEnd"/>
    </w:p>
    <w:p w14:paraId="178A481B" w14:textId="77777777" w:rsidR="008C2BE8" w:rsidRPr="007779A3" w:rsidRDefault="008C2BE8" w:rsidP="007779A3">
      <w:pPr>
        <w:rPr>
          <w:i/>
          <w:iCs/>
          <w:sz w:val="22"/>
          <w:szCs w:val="22"/>
        </w:rPr>
      </w:pPr>
    </w:p>
    <w:p w14:paraId="2EFCED34" w14:textId="77777777" w:rsidR="00295E24" w:rsidRPr="007779A3" w:rsidRDefault="00295E24" w:rsidP="007779A3">
      <w:pPr>
        <w:rPr>
          <w:i/>
          <w:iCs/>
          <w:sz w:val="22"/>
          <w:szCs w:val="22"/>
        </w:rPr>
      </w:pPr>
      <w:r w:rsidRPr="007779A3">
        <w:rPr>
          <w:i/>
          <w:iCs/>
          <w:sz w:val="22"/>
          <w:szCs w:val="22"/>
        </w:rPr>
        <w:t>Poruchy kostrovej a svalovej sústavy a spojivového tkaniva</w:t>
      </w:r>
    </w:p>
    <w:p w14:paraId="3824C2FA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Neznáme: svalová slabosť</w:t>
      </w:r>
    </w:p>
    <w:p w14:paraId="7558B78D" w14:textId="77777777" w:rsidR="008C2BE8" w:rsidRPr="007779A3" w:rsidRDefault="008C2BE8" w:rsidP="007779A3">
      <w:pPr>
        <w:rPr>
          <w:i/>
          <w:iCs/>
          <w:sz w:val="22"/>
          <w:szCs w:val="22"/>
        </w:rPr>
      </w:pPr>
    </w:p>
    <w:p w14:paraId="6786880B" w14:textId="77777777" w:rsidR="00295E24" w:rsidRPr="007779A3" w:rsidRDefault="00295E24" w:rsidP="007779A3">
      <w:pPr>
        <w:rPr>
          <w:i/>
          <w:iCs/>
          <w:sz w:val="22"/>
          <w:szCs w:val="22"/>
        </w:rPr>
      </w:pPr>
      <w:r w:rsidRPr="007779A3">
        <w:rPr>
          <w:i/>
          <w:iCs/>
          <w:sz w:val="22"/>
          <w:szCs w:val="22"/>
        </w:rPr>
        <w:t>Celkové poruchy a reakcie v mieste podania</w:t>
      </w:r>
    </w:p>
    <w:p w14:paraId="2F1DF686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Časté: únava</w:t>
      </w:r>
    </w:p>
    <w:p w14:paraId="2B873511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Neznáme: porucha chôdze, lieková tolerancia, pády (hlavne u starších pacientov a ak sa </w:t>
      </w:r>
      <w:proofErr w:type="spellStart"/>
      <w:r w:rsidR="00D619EA"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="00D619EA" w:rsidRPr="007779A3">
        <w:rPr>
          <w:sz w:val="22"/>
          <w:szCs w:val="22"/>
        </w:rPr>
        <w:t>miumtartarát</w:t>
      </w:r>
      <w:proofErr w:type="spellEnd"/>
      <w:r w:rsidR="00D619EA" w:rsidRPr="007779A3" w:rsidDel="00D619EA">
        <w:rPr>
          <w:sz w:val="22"/>
          <w:szCs w:val="22"/>
        </w:rPr>
        <w:t xml:space="preserve"> </w:t>
      </w:r>
      <w:r w:rsidRPr="007779A3">
        <w:rPr>
          <w:sz w:val="22"/>
          <w:szCs w:val="22"/>
        </w:rPr>
        <w:t>neužíval podľa predpísaného odporúčania)</w:t>
      </w:r>
      <w:r w:rsidR="00D619EA" w:rsidRPr="007779A3">
        <w:rPr>
          <w:sz w:val="22"/>
          <w:szCs w:val="22"/>
        </w:rPr>
        <w:t>.</w:t>
      </w:r>
    </w:p>
    <w:p w14:paraId="7D0BA477" w14:textId="77777777" w:rsidR="009C6632" w:rsidRPr="007779A3" w:rsidRDefault="009C6632" w:rsidP="007779A3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42B15A86" w14:textId="77777777" w:rsidR="000E4E2D" w:rsidRPr="007779A3" w:rsidRDefault="000E4E2D" w:rsidP="007779A3">
      <w:pPr>
        <w:suppressLineNumbers/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 w:rsidRPr="007779A3">
        <w:rPr>
          <w:noProof/>
          <w:sz w:val="22"/>
          <w:szCs w:val="22"/>
          <w:u w:val="single"/>
        </w:rPr>
        <w:t>Hlásenie podozrení na nežiaduce reakcie</w:t>
      </w:r>
    </w:p>
    <w:p w14:paraId="28EA92BC" w14:textId="77777777" w:rsidR="000E4E2D" w:rsidRPr="007779A3" w:rsidRDefault="000E4E2D" w:rsidP="007779A3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7779A3">
        <w:rPr>
          <w:noProof/>
          <w:sz w:val="22"/>
          <w:szCs w:val="22"/>
        </w:rPr>
        <w:t>Hlásenie podozrení na nežiaduce reakcie po registrácii lieku je dôležité.</w:t>
      </w:r>
      <w:r w:rsidRPr="007779A3">
        <w:rPr>
          <w:sz w:val="22"/>
          <w:szCs w:val="22"/>
        </w:rPr>
        <w:t xml:space="preserve"> </w:t>
      </w:r>
      <w:r w:rsidRPr="007779A3">
        <w:rPr>
          <w:noProof/>
          <w:sz w:val="22"/>
          <w:szCs w:val="22"/>
        </w:rPr>
        <w:t>Umožňuje priebežné monitorovanie pomeru prínosu a rizika lieku.</w:t>
      </w:r>
      <w:r w:rsidRPr="007779A3">
        <w:rPr>
          <w:sz w:val="22"/>
          <w:szCs w:val="22"/>
        </w:rPr>
        <w:t xml:space="preserve"> Od </w:t>
      </w:r>
      <w:r w:rsidRPr="007779A3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634E62" w:rsidRPr="007779A3">
        <w:rPr>
          <w:noProof/>
          <w:sz w:val="22"/>
          <w:szCs w:val="22"/>
        </w:rPr>
        <w:t xml:space="preserve">na </w:t>
      </w:r>
      <w:r w:rsidRPr="007779A3">
        <w:rPr>
          <w:sz w:val="22"/>
          <w:szCs w:val="22"/>
          <w:highlight w:val="lightGray"/>
        </w:rPr>
        <w:t>národné</w:t>
      </w:r>
      <w:r w:rsidR="00634E62" w:rsidRPr="007779A3">
        <w:rPr>
          <w:sz w:val="22"/>
          <w:szCs w:val="22"/>
          <w:highlight w:val="lightGray"/>
        </w:rPr>
        <w:t xml:space="preserve"> centrum </w:t>
      </w:r>
      <w:r w:rsidRPr="007779A3">
        <w:rPr>
          <w:sz w:val="22"/>
          <w:szCs w:val="22"/>
          <w:highlight w:val="lightGray"/>
        </w:rPr>
        <w:t>hlásenia uvedené v </w:t>
      </w:r>
      <w:hyperlink r:id="rId7" w:history="1">
        <w:r w:rsidRPr="007779A3">
          <w:rPr>
            <w:color w:val="0000FF"/>
            <w:sz w:val="22"/>
            <w:szCs w:val="22"/>
            <w:highlight w:val="lightGray"/>
            <w:u w:val="single"/>
          </w:rPr>
          <w:t>Prílohe V</w:t>
        </w:r>
      </w:hyperlink>
      <w:r w:rsidRPr="007779A3">
        <w:rPr>
          <w:noProof/>
          <w:sz w:val="22"/>
          <w:szCs w:val="22"/>
          <w:highlight w:val="lightGray"/>
        </w:rPr>
        <w:t>.</w:t>
      </w:r>
    </w:p>
    <w:p w14:paraId="4A0BF7C9" w14:textId="77777777" w:rsidR="000E4E2D" w:rsidRPr="007779A3" w:rsidRDefault="000E4E2D" w:rsidP="007779A3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482DAA6B" w14:textId="77777777" w:rsidR="009C6632" w:rsidRPr="007779A3" w:rsidRDefault="00653098" w:rsidP="007779A3">
      <w:pPr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4.9</w:t>
      </w:r>
      <w:r w:rsidR="009C6632" w:rsidRPr="007779A3">
        <w:rPr>
          <w:b/>
          <w:sz w:val="22"/>
          <w:szCs w:val="22"/>
        </w:rPr>
        <w:tab/>
      </w:r>
      <w:r w:rsidR="00786F49" w:rsidRPr="007779A3">
        <w:rPr>
          <w:b/>
          <w:sz w:val="22"/>
          <w:szCs w:val="22"/>
        </w:rPr>
        <w:tab/>
      </w:r>
      <w:r w:rsidR="009C6632" w:rsidRPr="007779A3">
        <w:rPr>
          <w:b/>
          <w:sz w:val="22"/>
          <w:szCs w:val="22"/>
        </w:rPr>
        <w:t>Predávkovanie</w:t>
      </w:r>
    </w:p>
    <w:p w14:paraId="1AEFA0E4" w14:textId="77777777" w:rsidR="008C2BE8" w:rsidRPr="007779A3" w:rsidRDefault="008C2BE8" w:rsidP="007779A3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75FC1262" w14:textId="77777777" w:rsidR="0079586B" w:rsidRPr="007779A3" w:rsidRDefault="0079586B" w:rsidP="007779A3">
      <w:pPr>
        <w:tabs>
          <w:tab w:val="left" w:pos="0"/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Príznaky</w:t>
      </w:r>
    </w:p>
    <w:p w14:paraId="625A2559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V hláseniach o predávkovaní samotným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miumtartarátom</w:t>
      </w:r>
      <w:proofErr w:type="spellEnd"/>
      <w:r w:rsidRPr="007779A3">
        <w:rPr>
          <w:sz w:val="22"/>
          <w:szCs w:val="22"/>
        </w:rPr>
        <w:t xml:space="preserve"> boli poruchy vedomia v rozmedzí od  </w:t>
      </w:r>
      <w:proofErr w:type="spellStart"/>
      <w:r w:rsidRPr="007779A3">
        <w:rPr>
          <w:sz w:val="22"/>
          <w:szCs w:val="22"/>
        </w:rPr>
        <w:t>somnolencie</w:t>
      </w:r>
      <w:proofErr w:type="spellEnd"/>
      <w:r w:rsidRPr="007779A3">
        <w:rPr>
          <w:sz w:val="22"/>
          <w:szCs w:val="22"/>
        </w:rPr>
        <w:t xml:space="preserve"> až po ľahkú kómu. Okrem toho sa môžu vyskytnúť poruchy videnia, </w:t>
      </w:r>
      <w:proofErr w:type="spellStart"/>
      <w:r w:rsidRPr="007779A3">
        <w:rPr>
          <w:sz w:val="22"/>
          <w:szCs w:val="22"/>
        </w:rPr>
        <w:t>dystónia</w:t>
      </w:r>
      <w:proofErr w:type="spellEnd"/>
      <w:r w:rsidRPr="007779A3">
        <w:rPr>
          <w:sz w:val="22"/>
          <w:szCs w:val="22"/>
        </w:rPr>
        <w:t xml:space="preserve">, </w:t>
      </w:r>
      <w:proofErr w:type="spellStart"/>
      <w:r w:rsidRPr="007779A3">
        <w:rPr>
          <w:sz w:val="22"/>
          <w:szCs w:val="22"/>
        </w:rPr>
        <w:t>ataxia</w:t>
      </w:r>
      <w:proofErr w:type="spellEnd"/>
      <w:r w:rsidRPr="007779A3">
        <w:rPr>
          <w:sz w:val="22"/>
          <w:szCs w:val="22"/>
        </w:rPr>
        <w:t xml:space="preserve"> a paradoxné reakcie (nepokoj, halucinácie).</w:t>
      </w:r>
    </w:p>
    <w:p w14:paraId="3757A8F7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Pacienti sa úplne zotavili z predávkovania viac než 400 mg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>, čo zodpovedá 40</w:t>
      </w:r>
      <w:r w:rsidRPr="007779A3">
        <w:rPr>
          <w:sz w:val="22"/>
          <w:szCs w:val="22"/>
        </w:rPr>
        <w:noBreakHyphen/>
        <w:t xml:space="preserve">krát vyššej dávke, než je odporúčaná dávka. </w:t>
      </w:r>
    </w:p>
    <w:p w14:paraId="38F9D935" w14:textId="77777777" w:rsidR="008C2BE8" w:rsidRPr="007779A3" w:rsidRDefault="008C2BE8" w:rsidP="007779A3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640E990C" w14:textId="77777777" w:rsidR="0079586B" w:rsidRPr="007779A3" w:rsidRDefault="0079586B" w:rsidP="007779A3">
      <w:pPr>
        <w:keepNext/>
        <w:tabs>
          <w:tab w:val="left" w:pos="0"/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Liečba</w:t>
      </w:r>
    </w:p>
    <w:p w14:paraId="1F12568D" w14:textId="77777777" w:rsidR="00295E24" w:rsidRPr="007779A3" w:rsidRDefault="00295E24" w:rsidP="007779A3">
      <w:pPr>
        <w:keepNext/>
        <w:rPr>
          <w:sz w:val="22"/>
          <w:szCs w:val="22"/>
        </w:rPr>
      </w:pPr>
      <w:r w:rsidRPr="007779A3">
        <w:rPr>
          <w:sz w:val="22"/>
          <w:szCs w:val="22"/>
        </w:rPr>
        <w:t xml:space="preserve">Treba použiť všeobecné symptomatické a podporné opatrenia. Ak je to vhodné, má sa okamžite vykonať </w:t>
      </w:r>
      <w:r w:rsidR="00DB364A" w:rsidRPr="007779A3">
        <w:rPr>
          <w:sz w:val="22"/>
          <w:szCs w:val="22"/>
        </w:rPr>
        <w:t>výplach žalúdka</w:t>
      </w:r>
      <w:r w:rsidRPr="007779A3">
        <w:rPr>
          <w:sz w:val="22"/>
          <w:szCs w:val="22"/>
        </w:rPr>
        <w:t xml:space="preserve">. Podľa potreby sa má podať intravenózna </w:t>
      </w:r>
      <w:proofErr w:type="spellStart"/>
      <w:r w:rsidRPr="007779A3">
        <w:rPr>
          <w:sz w:val="22"/>
          <w:szCs w:val="22"/>
        </w:rPr>
        <w:t>suplementácia</w:t>
      </w:r>
      <w:proofErr w:type="spellEnd"/>
      <w:r w:rsidRPr="007779A3">
        <w:rPr>
          <w:sz w:val="22"/>
          <w:szCs w:val="22"/>
        </w:rPr>
        <w:t xml:space="preserve"> tekutín. Pokiaľ už </w:t>
      </w:r>
      <w:r w:rsidR="00DB364A" w:rsidRPr="007779A3">
        <w:rPr>
          <w:sz w:val="22"/>
          <w:szCs w:val="22"/>
        </w:rPr>
        <w:t>výplach žalúdka</w:t>
      </w:r>
      <w:r w:rsidRPr="007779A3">
        <w:rPr>
          <w:sz w:val="22"/>
          <w:szCs w:val="22"/>
        </w:rPr>
        <w:t xml:space="preserve"> nie je prínosom, je potrebné podať aktívne uhlie na redukciu absorpcie. Je nutné </w:t>
      </w:r>
      <w:r w:rsidRPr="007779A3">
        <w:rPr>
          <w:sz w:val="22"/>
          <w:szCs w:val="22"/>
        </w:rPr>
        <w:lastRenderedPageBreak/>
        <w:t xml:space="preserve">zvážiť monitorovanie respiračných a kardiovaskulárnych funkcií. Lieky so sedatívnym účinkom sa majú vysadiť aj v prípade objavenia sa </w:t>
      </w:r>
      <w:proofErr w:type="spellStart"/>
      <w:r w:rsidRPr="007779A3">
        <w:rPr>
          <w:sz w:val="22"/>
          <w:szCs w:val="22"/>
        </w:rPr>
        <w:t>excitácie</w:t>
      </w:r>
      <w:proofErr w:type="spellEnd"/>
      <w:r w:rsidRPr="007779A3">
        <w:rPr>
          <w:sz w:val="22"/>
          <w:szCs w:val="22"/>
        </w:rPr>
        <w:t xml:space="preserve">. </w:t>
      </w:r>
    </w:p>
    <w:p w14:paraId="1D8F15FF" w14:textId="22976E8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V prípade výskytu závažných príznakov sa môže zvážiť podanie </w:t>
      </w:r>
      <w:proofErr w:type="spellStart"/>
      <w:r w:rsidRPr="007779A3">
        <w:rPr>
          <w:sz w:val="22"/>
          <w:szCs w:val="22"/>
        </w:rPr>
        <w:t>flumazenilu</w:t>
      </w:r>
      <w:proofErr w:type="spellEnd"/>
      <w:r w:rsidRPr="007779A3">
        <w:rPr>
          <w:sz w:val="22"/>
          <w:szCs w:val="22"/>
        </w:rPr>
        <w:t>. Pri liečbe predávkovania akýmkoľvek liekom treba vziať do úvahy, že otrava mohla byť spôsobená viacerými liekmi sú</w:t>
      </w:r>
      <w:r w:rsidR="00AF2830" w:rsidRPr="007779A3">
        <w:rPr>
          <w:sz w:val="22"/>
          <w:szCs w:val="22"/>
        </w:rPr>
        <w:t>bež</w:t>
      </w:r>
      <w:r w:rsidRPr="007779A3">
        <w:rPr>
          <w:sz w:val="22"/>
          <w:szCs w:val="22"/>
        </w:rPr>
        <w:t xml:space="preserve">ne. </w:t>
      </w:r>
    </w:p>
    <w:p w14:paraId="154BA903" w14:textId="77777777" w:rsidR="00295E24" w:rsidRPr="007779A3" w:rsidRDefault="00295E24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Keďže </w:t>
      </w:r>
      <w:proofErr w:type="spellStart"/>
      <w:r w:rsidRPr="007779A3">
        <w:rPr>
          <w:sz w:val="22"/>
          <w:szCs w:val="22"/>
        </w:rPr>
        <w:t>zolpid</w:t>
      </w:r>
      <w:r w:rsidR="007957BD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</w:t>
      </w:r>
      <w:proofErr w:type="spellEnd"/>
      <w:r w:rsidRPr="007779A3">
        <w:rPr>
          <w:sz w:val="22"/>
          <w:szCs w:val="22"/>
        </w:rPr>
        <w:t xml:space="preserve"> má veľký distribučný objem a vysokú väzbu na plazmatické bielkoviny, nie je hemodialýza a forsírovaná </w:t>
      </w:r>
      <w:proofErr w:type="spellStart"/>
      <w:r w:rsidRPr="007779A3">
        <w:rPr>
          <w:sz w:val="22"/>
          <w:szCs w:val="22"/>
        </w:rPr>
        <w:t>diuréza</w:t>
      </w:r>
      <w:proofErr w:type="spellEnd"/>
      <w:r w:rsidRPr="007779A3">
        <w:rPr>
          <w:sz w:val="22"/>
          <w:szCs w:val="22"/>
        </w:rPr>
        <w:t xml:space="preserve"> účinnou metódou terapie predávkovania. </w:t>
      </w:r>
      <w:proofErr w:type="spellStart"/>
      <w:r w:rsidRPr="007779A3">
        <w:rPr>
          <w:sz w:val="22"/>
          <w:szCs w:val="22"/>
        </w:rPr>
        <w:t>Hemodialyzačné</w:t>
      </w:r>
      <w:proofErr w:type="spellEnd"/>
      <w:r w:rsidRPr="007779A3">
        <w:rPr>
          <w:sz w:val="22"/>
          <w:szCs w:val="22"/>
        </w:rPr>
        <w:t xml:space="preserve"> štúdie u pacientov s </w:t>
      </w:r>
      <w:proofErr w:type="spellStart"/>
      <w:r w:rsidRPr="007779A3">
        <w:rPr>
          <w:sz w:val="22"/>
          <w:szCs w:val="22"/>
        </w:rPr>
        <w:t>renálnym</w:t>
      </w:r>
      <w:proofErr w:type="spellEnd"/>
      <w:r w:rsidRPr="007779A3">
        <w:rPr>
          <w:sz w:val="22"/>
          <w:szCs w:val="22"/>
        </w:rPr>
        <w:t xml:space="preserve"> zlyhaním užívajúcich terapeutické dávky ukázali, že </w:t>
      </w:r>
      <w:proofErr w:type="spellStart"/>
      <w:r w:rsidRPr="007779A3">
        <w:rPr>
          <w:sz w:val="22"/>
          <w:szCs w:val="22"/>
        </w:rPr>
        <w:t>zolpid</w:t>
      </w:r>
      <w:r w:rsidR="00296ABB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</w:t>
      </w:r>
      <w:proofErr w:type="spellEnd"/>
      <w:r w:rsidRPr="007779A3">
        <w:rPr>
          <w:sz w:val="22"/>
          <w:szCs w:val="22"/>
        </w:rPr>
        <w:t xml:space="preserve"> nie je možné dialyzovať.</w:t>
      </w:r>
    </w:p>
    <w:p w14:paraId="129F959C" w14:textId="77777777" w:rsidR="002F3ADB" w:rsidRPr="007779A3" w:rsidRDefault="002F3ADB" w:rsidP="007779A3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0F3B3A05" w14:textId="77777777" w:rsidR="002F3ADB" w:rsidRPr="007779A3" w:rsidRDefault="002F3ADB" w:rsidP="007779A3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6E2D9C11" w14:textId="77777777" w:rsidR="009C6632" w:rsidRPr="007779A3" w:rsidRDefault="00653098" w:rsidP="007779A3">
      <w:pPr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5.</w:t>
      </w:r>
      <w:r w:rsidRPr="007779A3">
        <w:rPr>
          <w:b/>
          <w:sz w:val="22"/>
          <w:szCs w:val="22"/>
        </w:rPr>
        <w:tab/>
      </w:r>
      <w:r w:rsidR="00786F49" w:rsidRPr="007779A3">
        <w:rPr>
          <w:b/>
          <w:sz w:val="22"/>
          <w:szCs w:val="22"/>
        </w:rPr>
        <w:tab/>
      </w:r>
      <w:r w:rsidRPr="007779A3">
        <w:rPr>
          <w:b/>
          <w:sz w:val="22"/>
          <w:szCs w:val="22"/>
        </w:rPr>
        <w:t xml:space="preserve">FARMAKOLOGICKÉ </w:t>
      </w:r>
      <w:r w:rsidR="009C6632" w:rsidRPr="007779A3">
        <w:rPr>
          <w:b/>
          <w:sz w:val="22"/>
          <w:szCs w:val="22"/>
        </w:rPr>
        <w:t>VLASTNOSTI</w:t>
      </w:r>
    </w:p>
    <w:p w14:paraId="66C9389A" w14:textId="77777777" w:rsidR="00252B15" w:rsidRPr="007779A3" w:rsidRDefault="00252B15" w:rsidP="007779A3">
      <w:pPr>
        <w:tabs>
          <w:tab w:val="left" w:pos="357"/>
        </w:tabs>
        <w:rPr>
          <w:b/>
          <w:sz w:val="22"/>
          <w:szCs w:val="22"/>
        </w:rPr>
      </w:pPr>
    </w:p>
    <w:p w14:paraId="508D52AC" w14:textId="77777777" w:rsidR="009C6632" w:rsidRPr="007779A3" w:rsidRDefault="009C6632" w:rsidP="007779A3">
      <w:pPr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5.1</w:t>
      </w:r>
      <w:r w:rsidRPr="007779A3">
        <w:rPr>
          <w:b/>
          <w:sz w:val="22"/>
          <w:szCs w:val="22"/>
        </w:rPr>
        <w:tab/>
      </w:r>
      <w:r w:rsidR="00786F49" w:rsidRPr="007779A3">
        <w:rPr>
          <w:b/>
          <w:sz w:val="22"/>
          <w:szCs w:val="22"/>
        </w:rPr>
        <w:tab/>
      </w:r>
      <w:proofErr w:type="spellStart"/>
      <w:r w:rsidRPr="007779A3">
        <w:rPr>
          <w:b/>
          <w:sz w:val="22"/>
          <w:szCs w:val="22"/>
        </w:rPr>
        <w:t>Farmakodynamické</w:t>
      </w:r>
      <w:proofErr w:type="spellEnd"/>
      <w:r w:rsidRPr="007779A3">
        <w:rPr>
          <w:b/>
          <w:sz w:val="22"/>
          <w:szCs w:val="22"/>
        </w:rPr>
        <w:t xml:space="preserve"> vlastnosti</w:t>
      </w:r>
    </w:p>
    <w:p w14:paraId="58A96B72" w14:textId="77777777" w:rsidR="00810047" w:rsidRPr="007779A3" w:rsidRDefault="00810047" w:rsidP="007779A3">
      <w:pPr>
        <w:pStyle w:val="Nadpis1"/>
        <w:jc w:val="left"/>
        <w:rPr>
          <w:color w:val="000000"/>
          <w:sz w:val="22"/>
          <w:szCs w:val="22"/>
        </w:rPr>
      </w:pPr>
      <w:proofErr w:type="spellStart"/>
      <w:r w:rsidRPr="007779A3">
        <w:rPr>
          <w:color w:val="000000"/>
          <w:sz w:val="22"/>
          <w:szCs w:val="22"/>
        </w:rPr>
        <w:t>Farmakoterapeutická</w:t>
      </w:r>
      <w:proofErr w:type="spellEnd"/>
      <w:r w:rsidRPr="007779A3">
        <w:rPr>
          <w:color w:val="000000"/>
          <w:sz w:val="22"/>
          <w:szCs w:val="22"/>
        </w:rPr>
        <w:t xml:space="preserve"> skupina: Hypnotikum a</w:t>
      </w:r>
      <w:r w:rsidR="00295E24" w:rsidRPr="007779A3">
        <w:rPr>
          <w:color w:val="000000"/>
          <w:sz w:val="22"/>
          <w:szCs w:val="22"/>
        </w:rPr>
        <w:t> </w:t>
      </w:r>
      <w:r w:rsidRPr="007779A3">
        <w:rPr>
          <w:color w:val="000000"/>
          <w:sz w:val="22"/>
          <w:szCs w:val="22"/>
        </w:rPr>
        <w:t>sedatívum</w:t>
      </w:r>
      <w:r w:rsidR="00295E24" w:rsidRPr="007779A3">
        <w:rPr>
          <w:color w:val="000000"/>
          <w:sz w:val="22"/>
          <w:szCs w:val="22"/>
        </w:rPr>
        <w:t>,</w:t>
      </w:r>
      <w:r w:rsidRPr="007779A3">
        <w:rPr>
          <w:color w:val="000000"/>
          <w:sz w:val="22"/>
          <w:szCs w:val="22"/>
        </w:rPr>
        <w:t xml:space="preserve"> </w:t>
      </w:r>
      <w:r w:rsidR="00295E24" w:rsidRPr="007779A3">
        <w:rPr>
          <w:sz w:val="22"/>
          <w:szCs w:val="22"/>
        </w:rPr>
        <w:t xml:space="preserve">liečivá príbuzné </w:t>
      </w:r>
      <w:proofErr w:type="spellStart"/>
      <w:r w:rsidR="00295E24" w:rsidRPr="007779A3">
        <w:rPr>
          <w:sz w:val="22"/>
          <w:szCs w:val="22"/>
        </w:rPr>
        <w:t>benzodiazepínom</w:t>
      </w:r>
      <w:proofErr w:type="spellEnd"/>
    </w:p>
    <w:p w14:paraId="768BE1E2" w14:textId="77777777" w:rsidR="00810047" w:rsidRPr="007779A3" w:rsidRDefault="00810047" w:rsidP="007779A3">
      <w:pPr>
        <w:pStyle w:val="Nadpis1"/>
        <w:jc w:val="left"/>
        <w:rPr>
          <w:color w:val="000000"/>
          <w:sz w:val="22"/>
          <w:szCs w:val="22"/>
        </w:rPr>
      </w:pPr>
      <w:r w:rsidRPr="007779A3">
        <w:rPr>
          <w:color w:val="000000"/>
          <w:sz w:val="22"/>
          <w:szCs w:val="22"/>
        </w:rPr>
        <w:t>ATC kód: N05CF02</w:t>
      </w:r>
    </w:p>
    <w:p w14:paraId="6F658366" w14:textId="77777777" w:rsidR="00E45EE8" w:rsidRPr="007779A3" w:rsidRDefault="00E45EE8" w:rsidP="007779A3">
      <w:pPr>
        <w:rPr>
          <w:sz w:val="22"/>
          <w:szCs w:val="22"/>
        </w:rPr>
      </w:pPr>
    </w:p>
    <w:p w14:paraId="246EDA44" w14:textId="77777777" w:rsidR="00E45EE8" w:rsidRPr="007779A3" w:rsidRDefault="00E45EE8" w:rsidP="007779A3">
      <w:pPr>
        <w:rPr>
          <w:sz w:val="22"/>
          <w:szCs w:val="22"/>
          <w:u w:val="single"/>
        </w:rPr>
      </w:pPr>
      <w:r w:rsidRPr="007779A3">
        <w:rPr>
          <w:sz w:val="22"/>
          <w:szCs w:val="22"/>
          <w:u w:val="single"/>
        </w:rPr>
        <w:t>Mechanizmus účinku</w:t>
      </w:r>
    </w:p>
    <w:p w14:paraId="4BB82012" w14:textId="77777777" w:rsidR="00E45EE8" w:rsidRPr="007779A3" w:rsidRDefault="002F3ADB" w:rsidP="007779A3">
      <w:pPr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Zolpid</w:t>
      </w:r>
      <w:r w:rsidR="00296ABB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</w:t>
      </w:r>
      <w:proofErr w:type="spellEnd"/>
      <w:r w:rsidRPr="007779A3">
        <w:rPr>
          <w:sz w:val="22"/>
          <w:szCs w:val="22"/>
        </w:rPr>
        <w:t xml:space="preserve">, </w:t>
      </w:r>
      <w:proofErr w:type="spellStart"/>
      <w:r w:rsidRPr="007779A3">
        <w:rPr>
          <w:sz w:val="22"/>
          <w:szCs w:val="22"/>
        </w:rPr>
        <w:t>imidazopyridín</w:t>
      </w:r>
      <w:proofErr w:type="spellEnd"/>
      <w:r w:rsidRPr="007779A3">
        <w:rPr>
          <w:sz w:val="22"/>
          <w:szCs w:val="22"/>
        </w:rPr>
        <w:t xml:space="preserve">, je hypnotikum podobné </w:t>
      </w:r>
      <w:proofErr w:type="spellStart"/>
      <w:r w:rsidRPr="007779A3">
        <w:rPr>
          <w:sz w:val="22"/>
          <w:szCs w:val="22"/>
        </w:rPr>
        <w:t>benzodiazepínom</w:t>
      </w:r>
      <w:proofErr w:type="spellEnd"/>
      <w:r w:rsidRPr="007779A3">
        <w:rPr>
          <w:sz w:val="22"/>
          <w:szCs w:val="22"/>
        </w:rPr>
        <w:t xml:space="preserve">. </w:t>
      </w:r>
    </w:p>
    <w:p w14:paraId="71B3234F" w14:textId="77777777" w:rsidR="00E45EE8" w:rsidRPr="007779A3" w:rsidRDefault="00E45EE8" w:rsidP="007779A3">
      <w:pPr>
        <w:rPr>
          <w:sz w:val="22"/>
          <w:szCs w:val="22"/>
        </w:rPr>
      </w:pPr>
    </w:p>
    <w:p w14:paraId="005E8690" w14:textId="77777777" w:rsidR="00E45EE8" w:rsidRPr="007779A3" w:rsidRDefault="00E45EE8" w:rsidP="007779A3">
      <w:pPr>
        <w:rPr>
          <w:sz w:val="22"/>
          <w:szCs w:val="22"/>
          <w:u w:val="single"/>
        </w:rPr>
      </w:pPr>
      <w:proofErr w:type="spellStart"/>
      <w:r w:rsidRPr="007779A3">
        <w:rPr>
          <w:sz w:val="22"/>
          <w:szCs w:val="22"/>
          <w:u w:val="single"/>
        </w:rPr>
        <w:t>Farmakodynamické</w:t>
      </w:r>
      <w:proofErr w:type="spellEnd"/>
      <w:r w:rsidRPr="007779A3">
        <w:rPr>
          <w:sz w:val="22"/>
          <w:szCs w:val="22"/>
          <w:u w:val="single"/>
        </w:rPr>
        <w:t xml:space="preserve"> účinky</w:t>
      </w:r>
    </w:p>
    <w:p w14:paraId="455CF557" w14:textId="77777777" w:rsidR="002F3ADB" w:rsidRPr="007779A3" w:rsidRDefault="002F3ADB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V experimentálnych štúdiách sa preukázalo, že má sedatívne účinky v nižších dávkach než sú dávky, ktoré majú </w:t>
      </w:r>
      <w:proofErr w:type="spellStart"/>
      <w:r w:rsidRPr="007779A3">
        <w:rPr>
          <w:sz w:val="22"/>
          <w:szCs w:val="22"/>
        </w:rPr>
        <w:t>antikonvulzívne</w:t>
      </w:r>
      <w:proofErr w:type="spellEnd"/>
      <w:r w:rsidRPr="007779A3">
        <w:rPr>
          <w:sz w:val="22"/>
          <w:szCs w:val="22"/>
        </w:rPr>
        <w:t xml:space="preserve">, </w:t>
      </w:r>
      <w:proofErr w:type="spellStart"/>
      <w:r w:rsidRPr="007779A3">
        <w:rPr>
          <w:sz w:val="22"/>
          <w:szCs w:val="22"/>
        </w:rPr>
        <w:t>myorelaxačné</w:t>
      </w:r>
      <w:proofErr w:type="spellEnd"/>
      <w:r w:rsidRPr="007779A3">
        <w:rPr>
          <w:sz w:val="22"/>
          <w:szCs w:val="22"/>
        </w:rPr>
        <w:t xml:space="preserve"> alebo </w:t>
      </w:r>
      <w:proofErr w:type="spellStart"/>
      <w:r w:rsidRPr="007779A3">
        <w:rPr>
          <w:sz w:val="22"/>
          <w:szCs w:val="22"/>
        </w:rPr>
        <w:t>anxiolytické</w:t>
      </w:r>
      <w:proofErr w:type="spellEnd"/>
      <w:r w:rsidRPr="007779A3">
        <w:rPr>
          <w:sz w:val="22"/>
          <w:szCs w:val="22"/>
        </w:rPr>
        <w:t xml:space="preserve"> účinky. Tieto účinky súvisia so špecifickým </w:t>
      </w:r>
      <w:proofErr w:type="spellStart"/>
      <w:r w:rsidRPr="007779A3">
        <w:rPr>
          <w:sz w:val="22"/>
          <w:szCs w:val="22"/>
        </w:rPr>
        <w:t>agonistickým</w:t>
      </w:r>
      <w:proofErr w:type="spellEnd"/>
      <w:r w:rsidRPr="007779A3">
        <w:rPr>
          <w:sz w:val="22"/>
          <w:szCs w:val="22"/>
        </w:rPr>
        <w:t xml:space="preserve"> účinkom na centrálne receptory patriace do komplexu makromolekulárnych „GABA-omega“ (BZ1 a BZ2) receptorov, ktoré modulujú otváranie </w:t>
      </w:r>
      <w:proofErr w:type="spellStart"/>
      <w:r w:rsidRPr="007779A3">
        <w:rPr>
          <w:sz w:val="22"/>
          <w:szCs w:val="22"/>
        </w:rPr>
        <w:t>chloridových</w:t>
      </w:r>
      <w:proofErr w:type="spellEnd"/>
      <w:r w:rsidRPr="007779A3">
        <w:rPr>
          <w:sz w:val="22"/>
          <w:szCs w:val="22"/>
        </w:rPr>
        <w:t xml:space="preserve"> iónových kanálov. </w:t>
      </w:r>
      <w:proofErr w:type="spellStart"/>
      <w:r w:rsidRPr="007779A3">
        <w:rPr>
          <w:sz w:val="22"/>
          <w:szCs w:val="22"/>
        </w:rPr>
        <w:t>Zolpid</w:t>
      </w:r>
      <w:r w:rsidR="00296ABB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</w:t>
      </w:r>
      <w:proofErr w:type="spellEnd"/>
      <w:r w:rsidRPr="007779A3">
        <w:rPr>
          <w:sz w:val="22"/>
          <w:szCs w:val="22"/>
        </w:rPr>
        <w:t xml:space="preserve"> účinkuje primárne na omega (BZ1) podtypy receptorov. Klinická relevancia týchto mechanizmov nie je známa.</w:t>
      </w:r>
    </w:p>
    <w:p w14:paraId="1A3CD8D6" w14:textId="77777777" w:rsidR="00E45EE8" w:rsidRPr="007779A3" w:rsidRDefault="00E45EE8" w:rsidP="007779A3">
      <w:pPr>
        <w:tabs>
          <w:tab w:val="left" w:pos="0"/>
          <w:tab w:val="left" w:pos="357"/>
        </w:tabs>
        <w:rPr>
          <w:sz w:val="22"/>
          <w:szCs w:val="22"/>
        </w:rPr>
      </w:pPr>
    </w:p>
    <w:p w14:paraId="2B573D85" w14:textId="77777777" w:rsidR="00E45EE8" w:rsidRPr="007779A3" w:rsidRDefault="00E45EE8" w:rsidP="007779A3">
      <w:pPr>
        <w:tabs>
          <w:tab w:val="left" w:pos="0"/>
          <w:tab w:val="left" w:pos="357"/>
        </w:tabs>
        <w:rPr>
          <w:sz w:val="22"/>
          <w:szCs w:val="22"/>
          <w:u w:val="single"/>
        </w:rPr>
      </w:pPr>
      <w:r w:rsidRPr="007779A3">
        <w:rPr>
          <w:sz w:val="22"/>
          <w:szCs w:val="22"/>
          <w:u w:val="single"/>
        </w:rPr>
        <w:t>Klinická účinnosť a bezpečnos</w:t>
      </w:r>
      <w:r w:rsidR="00872985" w:rsidRPr="007779A3">
        <w:rPr>
          <w:sz w:val="22"/>
          <w:szCs w:val="22"/>
          <w:u w:val="single"/>
        </w:rPr>
        <w:t>ť</w:t>
      </w:r>
    </w:p>
    <w:p w14:paraId="4CDFDE7F" w14:textId="77777777" w:rsidR="001958E1" w:rsidRPr="007779A3" w:rsidRDefault="001958E1" w:rsidP="007779A3">
      <w:pPr>
        <w:tabs>
          <w:tab w:val="left" w:pos="0"/>
          <w:tab w:val="left" w:pos="357"/>
        </w:tabs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Randomizované</w:t>
      </w:r>
      <w:proofErr w:type="spellEnd"/>
      <w:r w:rsidRPr="007779A3">
        <w:rPr>
          <w:sz w:val="22"/>
          <w:szCs w:val="22"/>
        </w:rPr>
        <w:t xml:space="preserve"> štúdie preukázali iba presvedčivé dôkazy o účinnosti 10 mg </w:t>
      </w:r>
      <w:proofErr w:type="spellStart"/>
      <w:r w:rsidRPr="007779A3">
        <w:rPr>
          <w:sz w:val="22"/>
          <w:szCs w:val="22"/>
        </w:rPr>
        <w:t>zolpidemiumtartarátu</w:t>
      </w:r>
      <w:proofErr w:type="spellEnd"/>
      <w:r w:rsidRPr="007779A3">
        <w:rPr>
          <w:sz w:val="22"/>
          <w:szCs w:val="22"/>
        </w:rPr>
        <w:t xml:space="preserve">. V </w:t>
      </w:r>
      <w:proofErr w:type="spellStart"/>
      <w:r w:rsidRPr="007779A3">
        <w:rPr>
          <w:sz w:val="22"/>
          <w:szCs w:val="22"/>
        </w:rPr>
        <w:t>randomizovanej</w:t>
      </w:r>
      <w:proofErr w:type="spellEnd"/>
      <w:r w:rsidRPr="007779A3">
        <w:rPr>
          <w:sz w:val="22"/>
          <w:szCs w:val="22"/>
        </w:rPr>
        <w:t xml:space="preserve">, dvojito zaslepenej štúdii u 462 nie starších zdravých dobrovoľníkov s prechodnou nespavosťou sa preukázalo, že </w:t>
      </w:r>
      <w:proofErr w:type="spellStart"/>
      <w:r w:rsidRPr="007779A3">
        <w:rPr>
          <w:sz w:val="22"/>
          <w:szCs w:val="22"/>
        </w:rPr>
        <w:t>zolpidemiumtartarát</w:t>
      </w:r>
      <w:proofErr w:type="spellEnd"/>
      <w:r w:rsidRPr="007779A3">
        <w:rPr>
          <w:sz w:val="22"/>
          <w:szCs w:val="22"/>
        </w:rPr>
        <w:t xml:space="preserve"> 10 mg znížil priemerný čas zaspávania o 10 minút v porovnaní s placebom, zatiaľ čo 5 mg </w:t>
      </w:r>
      <w:proofErr w:type="spellStart"/>
      <w:r w:rsidRPr="007779A3">
        <w:rPr>
          <w:sz w:val="22"/>
          <w:szCs w:val="22"/>
        </w:rPr>
        <w:t>zolpidemiumtartarát</w:t>
      </w:r>
      <w:proofErr w:type="spellEnd"/>
      <w:r w:rsidRPr="007779A3">
        <w:rPr>
          <w:sz w:val="22"/>
          <w:szCs w:val="22"/>
        </w:rPr>
        <w:t xml:space="preserve"> o 3 minúty. </w:t>
      </w:r>
    </w:p>
    <w:p w14:paraId="43679D68" w14:textId="77777777" w:rsidR="00D47604" w:rsidRPr="007779A3" w:rsidRDefault="001958E1" w:rsidP="007779A3">
      <w:pPr>
        <w:tabs>
          <w:tab w:val="left" w:pos="0"/>
          <w:tab w:val="left" w:pos="357"/>
        </w:tabs>
        <w:rPr>
          <w:b/>
          <w:sz w:val="22"/>
          <w:szCs w:val="22"/>
        </w:rPr>
      </w:pPr>
      <w:r w:rsidRPr="007779A3">
        <w:rPr>
          <w:sz w:val="22"/>
          <w:szCs w:val="22"/>
        </w:rPr>
        <w:t xml:space="preserve">V </w:t>
      </w:r>
      <w:proofErr w:type="spellStart"/>
      <w:r w:rsidRPr="007779A3">
        <w:rPr>
          <w:sz w:val="22"/>
          <w:szCs w:val="22"/>
        </w:rPr>
        <w:t>randomizovanej</w:t>
      </w:r>
      <w:proofErr w:type="spellEnd"/>
      <w:r w:rsidRPr="007779A3">
        <w:rPr>
          <w:sz w:val="22"/>
          <w:szCs w:val="22"/>
        </w:rPr>
        <w:t xml:space="preserve">, dvojito zaslepenej štúdii u 114 nie starších pacientov s chronickou nespavosťou, </w:t>
      </w:r>
      <w:proofErr w:type="spellStart"/>
      <w:r w:rsidRPr="007779A3">
        <w:rPr>
          <w:sz w:val="22"/>
          <w:szCs w:val="22"/>
        </w:rPr>
        <w:t>zolpidemiumtartarát</w:t>
      </w:r>
      <w:proofErr w:type="spellEnd"/>
      <w:r w:rsidRPr="007779A3">
        <w:rPr>
          <w:sz w:val="22"/>
          <w:szCs w:val="22"/>
        </w:rPr>
        <w:t xml:space="preserve"> 10 mg znížil priemerný čas zaspávania o 30 minút v porovnaní s placebom, zatiaľ čo 5 mg </w:t>
      </w:r>
      <w:proofErr w:type="spellStart"/>
      <w:r w:rsidRPr="007779A3">
        <w:rPr>
          <w:sz w:val="22"/>
          <w:szCs w:val="22"/>
        </w:rPr>
        <w:t>zolpidemiumtartarát</w:t>
      </w:r>
      <w:proofErr w:type="spellEnd"/>
      <w:r w:rsidRPr="007779A3">
        <w:rPr>
          <w:sz w:val="22"/>
          <w:szCs w:val="22"/>
        </w:rPr>
        <w:t xml:space="preserve"> o 15 minút. U niektorých pacientov môže byť účinná nižšia dávka 5 mg.</w:t>
      </w:r>
    </w:p>
    <w:p w14:paraId="790E6E80" w14:textId="77777777" w:rsidR="0089738D" w:rsidRPr="007779A3" w:rsidRDefault="0089738D" w:rsidP="007779A3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39B22EE5" w14:textId="77777777" w:rsidR="009C6632" w:rsidRPr="007779A3" w:rsidRDefault="00EE153A" w:rsidP="007779A3">
      <w:pPr>
        <w:tabs>
          <w:tab w:val="left" w:pos="357"/>
        </w:tabs>
        <w:rPr>
          <w:sz w:val="22"/>
          <w:szCs w:val="22"/>
        </w:rPr>
      </w:pPr>
      <w:r w:rsidRPr="007779A3">
        <w:rPr>
          <w:b/>
          <w:sz w:val="22"/>
          <w:szCs w:val="22"/>
        </w:rPr>
        <w:t>5.2</w:t>
      </w:r>
      <w:r w:rsidR="009C6632" w:rsidRPr="007779A3">
        <w:rPr>
          <w:b/>
          <w:sz w:val="22"/>
          <w:szCs w:val="22"/>
        </w:rPr>
        <w:tab/>
      </w:r>
      <w:r w:rsidR="00786F49" w:rsidRPr="007779A3">
        <w:rPr>
          <w:b/>
          <w:sz w:val="22"/>
          <w:szCs w:val="22"/>
        </w:rPr>
        <w:tab/>
      </w:r>
      <w:proofErr w:type="spellStart"/>
      <w:r w:rsidR="009C6632" w:rsidRPr="007779A3">
        <w:rPr>
          <w:b/>
          <w:sz w:val="22"/>
          <w:szCs w:val="22"/>
        </w:rPr>
        <w:t>Farmakokinetické</w:t>
      </w:r>
      <w:proofErr w:type="spellEnd"/>
      <w:r w:rsidR="009C6632" w:rsidRPr="007779A3">
        <w:rPr>
          <w:b/>
          <w:sz w:val="22"/>
          <w:szCs w:val="22"/>
        </w:rPr>
        <w:t xml:space="preserve"> vlastnosti</w:t>
      </w:r>
    </w:p>
    <w:p w14:paraId="03BDCD8E" w14:textId="77777777" w:rsidR="00545129" w:rsidRPr="007779A3" w:rsidRDefault="00545129" w:rsidP="007779A3">
      <w:pPr>
        <w:numPr>
          <w:ilvl w:val="12"/>
          <w:numId w:val="0"/>
        </w:numPr>
        <w:suppressLineNumbers/>
        <w:rPr>
          <w:b/>
          <w:noProof/>
          <w:sz w:val="22"/>
          <w:szCs w:val="22"/>
          <w:lang w:val="es-ES_tradnl"/>
        </w:rPr>
      </w:pPr>
    </w:p>
    <w:p w14:paraId="23836334" w14:textId="77777777" w:rsidR="0079586B" w:rsidRPr="007779A3" w:rsidRDefault="0079586B" w:rsidP="007779A3">
      <w:pPr>
        <w:numPr>
          <w:ilvl w:val="12"/>
          <w:numId w:val="0"/>
        </w:numPr>
        <w:suppressLineNumbers/>
        <w:rPr>
          <w:noProof/>
          <w:sz w:val="22"/>
          <w:szCs w:val="22"/>
          <w:u w:val="single"/>
          <w:lang w:val="es-ES_tradnl"/>
        </w:rPr>
      </w:pPr>
      <w:r w:rsidRPr="007779A3">
        <w:rPr>
          <w:noProof/>
          <w:sz w:val="22"/>
          <w:szCs w:val="22"/>
          <w:u w:val="single"/>
          <w:lang w:val="es-ES_tradnl"/>
        </w:rPr>
        <w:t>Absorpcia</w:t>
      </w:r>
    </w:p>
    <w:p w14:paraId="02819896" w14:textId="77777777" w:rsidR="002F3ADB" w:rsidRPr="007779A3" w:rsidRDefault="004705C7" w:rsidP="007779A3">
      <w:pPr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Z</w:t>
      </w:r>
      <w:r w:rsidR="001C79E2" w:rsidRPr="007779A3">
        <w:rPr>
          <w:sz w:val="22"/>
          <w:szCs w:val="22"/>
        </w:rPr>
        <w:t>olpid</w:t>
      </w:r>
      <w:r w:rsidR="00296ABB" w:rsidRPr="007779A3">
        <w:rPr>
          <w:sz w:val="22"/>
          <w:szCs w:val="22"/>
        </w:rPr>
        <w:t>e</w:t>
      </w:r>
      <w:r w:rsidR="001C79E2" w:rsidRPr="007779A3">
        <w:rPr>
          <w:sz w:val="22"/>
          <w:szCs w:val="22"/>
        </w:rPr>
        <w:t>miumtartarát</w:t>
      </w:r>
      <w:proofErr w:type="spellEnd"/>
      <w:r w:rsidR="001C79E2" w:rsidRPr="007779A3" w:rsidDel="001C79E2">
        <w:rPr>
          <w:sz w:val="22"/>
          <w:szCs w:val="22"/>
        </w:rPr>
        <w:t xml:space="preserve"> </w:t>
      </w:r>
      <w:r w:rsidR="002F3ADB" w:rsidRPr="007779A3">
        <w:rPr>
          <w:sz w:val="22"/>
          <w:szCs w:val="22"/>
        </w:rPr>
        <w:t>sa rýchlo vstrebáva a má rýchly nástup hypnotického účinku.</w:t>
      </w:r>
    </w:p>
    <w:p w14:paraId="40C76C0A" w14:textId="77777777" w:rsidR="002F3ADB" w:rsidRPr="007779A3" w:rsidRDefault="002F3ADB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Po perorálnom podaní je biologická dostupnosť 70 %. V rozmedzí terapeutických dávok vykazuje lineárnu kinetiku. Terapeutická plazmatická hladina je medzi 80 a 200 </w:t>
      </w:r>
      <w:proofErr w:type="spellStart"/>
      <w:r w:rsidRPr="007779A3">
        <w:rPr>
          <w:sz w:val="22"/>
          <w:szCs w:val="22"/>
        </w:rPr>
        <w:t>ng</w:t>
      </w:r>
      <w:proofErr w:type="spellEnd"/>
      <w:r w:rsidRPr="007779A3">
        <w:rPr>
          <w:sz w:val="22"/>
          <w:szCs w:val="22"/>
        </w:rPr>
        <w:t xml:space="preserve">/ml. Maximálna plazmatická koncentrácia sa dosahuje v priebehu 0,5 – 3 hodín po podaní. </w:t>
      </w:r>
    </w:p>
    <w:p w14:paraId="3D88824B" w14:textId="77777777" w:rsidR="00545129" w:rsidRPr="007779A3" w:rsidRDefault="00545129" w:rsidP="007779A3">
      <w:pPr>
        <w:tabs>
          <w:tab w:val="left" w:pos="357"/>
        </w:tabs>
        <w:rPr>
          <w:b/>
          <w:sz w:val="22"/>
          <w:szCs w:val="22"/>
        </w:rPr>
      </w:pPr>
    </w:p>
    <w:p w14:paraId="38FB4CBD" w14:textId="77777777" w:rsidR="00FC2F82" w:rsidRPr="007779A3" w:rsidRDefault="009C6632" w:rsidP="007779A3">
      <w:pPr>
        <w:tabs>
          <w:tab w:val="left" w:pos="357"/>
        </w:tabs>
        <w:rPr>
          <w:sz w:val="22"/>
          <w:szCs w:val="22"/>
          <w:u w:val="single"/>
        </w:rPr>
      </w:pPr>
      <w:r w:rsidRPr="007779A3">
        <w:rPr>
          <w:sz w:val="22"/>
          <w:szCs w:val="22"/>
          <w:u w:val="single"/>
        </w:rPr>
        <w:t>Distribúcia:</w:t>
      </w:r>
      <w:r w:rsidR="00EE153A" w:rsidRPr="007779A3">
        <w:rPr>
          <w:sz w:val="22"/>
          <w:szCs w:val="22"/>
          <w:u w:val="single"/>
        </w:rPr>
        <w:t xml:space="preserve"> </w:t>
      </w:r>
    </w:p>
    <w:p w14:paraId="1BBBD22B" w14:textId="77777777" w:rsidR="002F3ADB" w:rsidRPr="007779A3" w:rsidRDefault="002F3ADB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Distribučný objem u dospelých je 0,54 l/kg a klesá na 0,34 l/kg u starších pacientov. </w:t>
      </w:r>
    </w:p>
    <w:p w14:paraId="0F7A777E" w14:textId="77777777" w:rsidR="002F3ADB" w:rsidRPr="007779A3" w:rsidRDefault="002F3ADB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Väzba na plazmatické proteíny je 92 %. „</w:t>
      </w:r>
      <w:proofErr w:type="spellStart"/>
      <w:r w:rsidRPr="007779A3">
        <w:rPr>
          <w:sz w:val="22"/>
          <w:szCs w:val="22"/>
        </w:rPr>
        <w:t>First</w:t>
      </w:r>
      <w:proofErr w:type="spellEnd"/>
      <w:r w:rsidRPr="007779A3">
        <w:rPr>
          <w:sz w:val="22"/>
          <w:szCs w:val="22"/>
        </w:rPr>
        <w:t xml:space="preserve"> </w:t>
      </w:r>
      <w:proofErr w:type="spellStart"/>
      <w:r w:rsidRPr="007779A3">
        <w:rPr>
          <w:sz w:val="22"/>
          <w:szCs w:val="22"/>
        </w:rPr>
        <w:t>pass</w:t>
      </w:r>
      <w:proofErr w:type="spellEnd"/>
      <w:r w:rsidRPr="007779A3">
        <w:rPr>
          <w:sz w:val="22"/>
          <w:szCs w:val="22"/>
        </w:rPr>
        <w:t xml:space="preserve"> efekt“ pri prechode pečeňou je približne 35 %. Bolo preukázané, že opakované podávanie nemodifikuje väzbu na proteíny a to znamená, že nedochádza k </w:t>
      </w:r>
      <w:proofErr w:type="spellStart"/>
      <w:r w:rsidR="00D66A9C" w:rsidRPr="007779A3">
        <w:rPr>
          <w:sz w:val="22"/>
          <w:szCs w:val="22"/>
        </w:rPr>
        <w:t>vy</w:t>
      </w:r>
      <w:r w:rsidR="00D50026" w:rsidRPr="007779A3">
        <w:rPr>
          <w:sz w:val="22"/>
          <w:szCs w:val="22"/>
        </w:rPr>
        <w:t>t</w:t>
      </w:r>
      <w:r w:rsidR="00D66A9C" w:rsidRPr="007779A3">
        <w:rPr>
          <w:sz w:val="22"/>
          <w:szCs w:val="22"/>
        </w:rPr>
        <w:t>esňovaniu</w:t>
      </w:r>
      <w:proofErr w:type="spellEnd"/>
      <w:r w:rsidRPr="007779A3">
        <w:rPr>
          <w:sz w:val="22"/>
          <w:szCs w:val="22"/>
        </w:rPr>
        <w:t xml:space="preserve"> </w:t>
      </w:r>
      <w:proofErr w:type="spellStart"/>
      <w:r w:rsidRPr="007779A3">
        <w:rPr>
          <w:sz w:val="22"/>
          <w:szCs w:val="22"/>
        </w:rPr>
        <w:t>zolpid</w:t>
      </w:r>
      <w:r w:rsidR="00296ABB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miumtartarátu</w:t>
      </w:r>
      <w:proofErr w:type="spellEnd"/>
      <w:r w:rsidRPr="007779A3">
        <w:rPr>
          <w:sz w:val="22"/>
          <w:szCs w:val="22"/>
        </w:rPr>
        <w:t xml:space="preserve"> vlastnými </w:t>
      </w:r>
      <w:proofErr w:type="spellStart"/>
      <w:r w:rsidRPr="007779A3">
        <w:rPr>
          <w:sz w:val="22"/>
          <w:szCs w:val="22"/>
        </w:rPr>
        <w:t>metabolitmi</w:t>
      </w:r>
      <w:proofErr w:type="spellEnd"/>
      <w:r w:rsidRPr="007779A3">
        <w:rPr>
          <w:sz w:val="22"/>
          <w:szCs w:val="22"/>
        </w:rPr>
        <w:t xml:space="preserve"> z väzbových miest. </w:t>
      </w:r>
    </w:p>
    <w:p w14:paraId="6846D544" w14:textId="77777777" w:rsidR="00545129" w:rsidRPr="007779A3" w:rsidRDefault="00545129" w:rsidP="007779A3">
      <w:pPr>
        <w:numPr>
          <w:ilvl w:val="12"/>
          <w:numId w:val="0"/>
        </w:numPr>
        <w:suppressLineNumbers/>
        <w:rPr>
          <w:b/>
          <w:noProof/>
          <w:sz w:val="22"/>
          <w:szCs w:val="22"/>
          <w:lang w:val="es-ES_tradnl"/>
        </w:rPr>
      </w:pPr>
    </w:p>
    <w:p w14:paraId="00709043" w14:textId="77777777" w:rsidR="00FC2F82" w:rsidRPr="007779A3" w:rsidRDefault="0079586B" w:rsidP="007779A3">
      <w:pPr>
        <w:numPr>
          <w:ilvl w:val="12"/>
          <w:numId w:val="0"/>
        </w:numPr>
        <w:suppressLineNumbers/>
        <w:rPr>
          <w:noProof/>
          <w:sz w:val="22"/>
          <w:szCs w:val="22"/>
          <w:u w:val="single"/>
          <w:lang w:val="es-ES_tradnl"/>
        </w:rPr>
      </w:pPr>
      <w:r w:rsidRPr="007779A3">
        <w:rPr>
          <w:noProof/>
          <w:sz w:val="22"/>
          <w:szCs w:val="22"/>
          <w:u w:val="single"/>
          <w:lang w:val="es-ES_tradnl"/>
        </w:rPr>
        <w:t>Biotransformácia/Eliminácia</w:t>
      </w:r>
      <w:r w:rsidR="009C6632" w:rsidRPr="007779A3">
        <w:rPr>
          <w:sz w:val="22"/>
          <w:szCs w:val="22"/>
          <w:u w:val="single"/>
        </w:rPr>
        <w:t xml:space="preserve">: </w:t>
      </w:r>
    </w:p>
    <w:p w14:paraId="795B05CC" w14:textId="77777777" w:rsidR="002F3ADB" w:rsidRPr="007779A3" w:rsidRDefault="002F3ADB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Polčas eliminácie je krátky s priemernou dĺžkou 2,4 hodiny. </w:t>
      </w:r>
    </w:p>
    <w:p w14:paraId="33FA4A70" w14:textId="77777777" w:rsidR="002F3ADB" w:rsidRPr="007779A3" w:rsidRDefault="002F3ADB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Všetky </w:t>
      </w:r>
      <w:proofErr w:type="spellStart"/>
      <w:r w:rsidRPr="007779A3">
        <w:rPr>
          <w:sz w:val="22"/>
          <w:szCs w:val="22"/>
        </w:rPr>
        <w:t>metabolity</w:t>
      </w:r>
      <w:proofErr w:type="spellEnd"/>
      <w:r w:rsidRPr="007779A3">
        <w:rPr>
          <w:sz w:val="22"/>
          <w:szCs w:val="22"/>
        </w:rPr>
        <w:t xml:space="preserve"> sú farmakologicky neúčinné a vylučujú sa močom (56 %) a stolicou (37 %). </w:t>
      </w:r>
    </w:p>
    <w:p w14:paraId="24067C49" w14:textId="77777777" w:rsidR="002F3ADB" w:rsidRPr="007779A3" w:rsidRDefault="002F3ADB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V klinických skúšaniach sa preukázalo, že </w:t>
      </w:r>
      <w:proofErr w:type="spellStart"/>
      <w:r w:rsidRPr="007779A3">
        <w:rPr>
          <w:sz w:val="22"/>
          <w:szCs w:val="22"/>
        </w:rPr>
        <w:t>zolpid</w:t>
      </w:r>
      <w:r w:rsidR="00296ABB" w:rsidRPr="007779A3">
        <w:rPr>
          <w:sz w:val="22"/>
          <w:szCs w:val="22"/>
        </w:rPr>
        <w:t>e</w:t>
      </w:r>
      <w:r w:rsidRPr="007779A3">
        <w:rPr>
          <w:sz w:val="22"/>
          <w:szCs w:val="22"/>
        </w:rPr>
        <w:t>miumtartarát</w:t>
      </w:r>
      <w:proofErr w:type="spellEnd"/>
      <w:r w:rsidRPr="007779A3">
        <w:rPr>
          <w:sz w:val="22"/>
          <w:szCs w:val="22"/>
        </w:rPr>
        <w:t xml:space="preserve"> nie je </w:t>
      </w:r>
      <w:proofErr w:type="spellStart"/>
      <w:r w:rsidRPr="007779A3">
        <w:rPr>
          <w:sz w:val="22"/>
          <w:szCs w:val="22"/>
        </w:rPr>
        <w:t>dialyzovateľný</w:t>
      </w:r>
      <w:proofErr w:type="spellEnd"/>
      <w:r w:rsidRPr="007779A3">
        <w:rPr>
          <w:sz w:val="22"/>
          <w:szCs w:val="22"/>
        </w:rPr>
        <w:t>.</w:t>
      </w:r>
    </w:p>
    <w:p w14:paraId="27DACEF1" w14:textId="77777777" w:rsidR="002F3ADB" w:rsidRPr="007779A3" w:rsidRDefault="002F3ADB" w:rsidP="007779A3">
      <w:pPr>
        <w:rPr>
          <w:i/>
          <w:iCs/>
          <w:sz w:val="22"/>
          <w:szCs w:val="22"/>
        </w:rPr>
      </w:pPr>
      <w:r w:rsidRPr="007779A3">
        <w:rPr>
          <w:i/>
          <w:iCs/>
          <w:sz w:val="22"/>
          <w:szCs w:val="22"/>
        </w:rPr>
        <w:t xml:space="preserve">Osobitné skupiny pacientov </w:t>
      </w:r>
    </w:p>
    <w:p w14:paraId="1041C5E6" w14:textId="77777777" w:rsidR="002F3ADB" w:rsidRPr="007779A3" w:rsidRDefault="002F3ADB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lastRenderedPageBreak/>
        <w:t>U pacientov s </w:t>
      </w:r>
      <w:proofErr w:type="spellStart"/>
      <w:r w:rsidRPr="007779A3">
        <w:rPr>
          <w:sz w:val="22"/>
          <w:szCs w:val="22"/>
        </w:rPr>
        <w:t>renálnou</w:t>
      </w:r>
      <w:proofErr w:type="spellEnd"/>
      <w:r w:rsidRPr="007779A3">
        <w:rPr>
          <w:sz w:val="22"/>
          <w:szCs w:val="22"/>
        </w:rPr>
        <w:t xml:space="preserve"> </w:t>
      </w:r>
      <w:proofErr w:type="spellStart"/>
      <w:r w:rsidRPr="007779A3">
        <w:rPr>
          <w:sz w:val="22"/>
          <w:szCs w:val="22"/>
        </w:rPr>
        <w:t>insuficienciou</w:t>
      </w:r>
      <w:proofErr w:type="spellEnd"/>
      <w:r w:rsidRPr="007779A3">
        <w:rPr>
          <w:sz w:val="22"/>
          <w:szCs w:val="22"/>
        </w:rPr>
        <w:t xml:space="preserve"> sa pozorovalo mierne zníženie </w:t>
      </w:r>
      <w:proofErr w:type="spellStart"/>
      <w:r w:rsidRPr="007779A3">
        <w:rPr>
          <w:sz w:val="22"/>
          <w:szCs w:val="22"/>
        </w:rPr>
        <w:t>klírensu</w:t>
      </w:r>
      <w:proofErr w:type="spellEnd"/>
      <w:r w:rsidRPr="007779A3">
        <w:rPr>
          <w:sz w:val="22"/>
          <w:szCs w:val="22"/>
        </w:rPr>
        <w:t xml:space="preserve"> (nezávisle na možnej dialýze). Ostatné </w:t>
      </w:r>
      <w:proofErr w:type="spellStart"/>
      <w:r w:rsidRPr="007779A3">
        <w:rPr>
          <w:sz w:val="22"/>
          <w:szCs w:val="22"/>
        </w:rPr>
        <w:t>farmakokinetické</w:t>
      </w:r>
      <w:proofErr w:type="spellEnd"/>
      <w:r w:rsidRPr="007779A3">
        <w:rPr>
          <w:sz w:val="22"/>
          <w:szCs w:val="22"/>
        </w:rPr>
        <w:t xml:space="preserve"> </w:t>
      </w:r>
      <w:r w:rsidRPr="007779A3">
        <w:rPr>
          <w:color w:val="000000"/>
          <w:sz w:val="22"/>
          <w:szCs w:val="22"/>
        </w:rPr>
        <w:t>parametre</w:t>
      </w:r>
      <w:r w:rsidRPr="007779A3">
        <w:rPr>
          <w:sz w:val="22"/>
          <w:szCs w:val="22"/>
        </w:rPr>
        <w:t xml:space="preserve"> ostávajú nezmenené. </w:t>
      </w:r>
    </w:p>
    <w:p w14:paraId="4651D3EF" w14:textId="77777777" w:rsidR="002F3ADB" w:rsidRPr="007779A3" w:rsidRDefault="002F3ADB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U starších pacientov sa pozorovalo zníženie </w:t>
      </w:r>
      <w:proofErr w:type="spellStart"/>
      <w:r w:rsidRPr="007779A3">
        <w:rPr>
          <w:sz w:val="22"/>
          <w:szCs w:val="22"/>
        </w:rPr>
        <w:t>klírensu</w:t>
      </w:r>
      <w:proofErr w:type="spellEnd"/>
      <w:r w:rsidRPr="007779A3">
        <w:rPr>
          <w:sz w:val="22"/>
          <w:szCs w:val="22"/>
        </w:rPr>
        <w:t>. V skupine pacientov vo veku 81 </w:t>
      </w:r>
      <w:r w:rsidRPr="007779A3">
        <w:rPr>
          <w:sz w:val="22"/>
          <w:szCs w:val="22"/>
        </w:rPr>
        <w:noBreakHyphen/>
        <w:t xml:space="preserve"> 95 rokov sa maximálne plazmatické koncentrácie zvýšili približne o 80 % bez signifikantnej zmeny biologického polčasu. </w:t>
      </w:r>
    </w:p>
    <w:p w14:paraId="4C3C4753" w14:textId="77777777" w:rsidR="002F3ADB" w:rsidRPr="007779A3" w:rsidRDefault="002F3ADB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>U pacientov s cirhózou pečene sa pozorovalo 5-násobné zvýšenie AUC a 3-násobné zvýšenie biologického polčasu.</w:t>
      </w:r>
    </w:p>
    <w:p w14:paraId="3F890A47" w14:textId="77777777" w:rsidR="00545129" w:rsidRPr="007779A3" w:rsidRDefault="00545129" w:rsidP="007779A3">
      <w:pPr>
        <w:rPr>
          <w:sz w:val="22"/>
          <w:szCs w:val="22"/>
        </w:rPr>
      </w:pPr>
    </w:p>
    <w:p w14:paraId="075C1871" w14:textId="77777777" w:rsidR="0079586B" w:rsidRPr="007779A3" w:rsidRDefault="0079586B" w:rsidP="007779A3">
      <w:pPr>
        <w:numPr>
          <w:ilvl w:val="12"/>
          <w:numId w:val="0"/>
        </w:numPr>
        <w:suppressLineNumbers/>
        <w:rPr>
          <w:noProof/>
          <w:sz w:val="22"/>
          <w:szCs w:val="22"/>
          <w:u w:val="single"/>
          <w:lang w:val="es-ES_tradnl"/>
        </w:rPr>
      </w:pPr>
      <w:r w:rsidRPr="007779A3">
        <w:rPr>
          <w:noProof/>
          <w:sz w:val="22"/>
          <w:szCs w:val="22"/>
          <w:u w:val="single"/>
          <w:lang w:val="es-ES_tradnl"/>
        </w:rPr>
        <w:t>Linearita/nelinearita</w:t>
      </w:r>
    </w:p>
    <w:p w14:paraId="732267F0" w14:textId="77777777" w:rsidR="0079586B" w:rsidRPr="007779A3" w:rsidRDefault="0079586B" w:rsidP="007779A3">
      <w:pPr>
        <w:numPr>
          <w:ilvl w:val="12"/>
          <w:numId w:val="0"/>
        </w:numPr>
        <w:suppressLineNumbers/>
        <w:rPr>
          <w:noProof/>
          <w:sz w:val="22"/>
          <w:szCs w:val="22"/>
          <w:lang w:val="es-ES_tradnl"/>
        </w:rPr>
      </w:pPr>
      <w:r w:rsidRPr="007779A3">
        <w:rPr>
          <w:noProof/>
          <w:sz w:val="22"/>
          <w:szCs w:val="22"/>
          <w:lang w:val="es-ES_tradnl"/>
        </w:rPr>
        <w:t>Informácie nie sú dostupné</w:t>
      </w:r>
      <w:r w:rsidR="00203190" w:rsidRPr="007779A3">
        <w:rPr>
          <w:noProof/>
          <w:sz w:val="22"/>
          <w:szCs w:val="22"/>
          <w:lang w:val="es-ES_tradnl"/>
        </w:rPr>
        <w:t>.</w:t>
      </w:r>
    </w:p>
    <w:p w14:paraId="09FA4792" w14:textId="77777777" w:rsidR="00545129" w:rsidRPr="007779A3" w:rsidRDefault="00545129" w:rsidP="007779A3">
      <w:pPr>
        <w:numPr>
          <w:ilvl w:val="12"/>
          <w:numId w:val="0"/>
        </w:numPr>
        <w:suppressLineNumbers/>
        <w:rPr>
          <w:noProof/>
          <w:sz w:val="22"/>
          <w:szCs w:val="22"/>
          <w:lang w:val="es-ES_tradnl"/>
        </w:rPr>
      </w:pPr>
    </w:p>
    <w:p w14:paraId="6198565F" w14:textId="77777777" w:rsidR="0079586B" w:rsidRPr="007779A3" w:rsidRDefault="0079586B" w:rsidP="007779A3">
      <w:pPr>
        <w:suppressLineNumbers/>
        <w:rPr>
          <w:noProof/>
          <w:sz w:val="22"/>
          <w:szCs w:val="22"/>
          <w:u w:val="single"/>
          <w:lang w:val="es-ES_tradnl"/>
        </w:rPr>
      </w:pPr>
      <w:r w:rsidRPr="007779A3">
        <w:rPr>
          <w:noProof/>
          <w:sz w:val="22"/>
          <w:szCs w:val="22"/>
          <w:u w:val="single"/>
          <w:lang w:val="es-ES_tradnl"/>
        </w:rPr>
        <w:t>Farmakokinetický/farmakodynamický vzťah</w:t>
      </w:r>
    </w:p>
    <w:p w14:paraId="2C366C67" w14:textId="77777777" w:rsidR="0079586B" w:rsidRPr="007779A3" w:rsidRDefault="0079586B" w:rsidP="007779A3">
      <w:pPr>
        <w:numPr>
          <w:ilvl w:val="12"/>
          <w:numId w:val="0"/>
        </w:numPr>
        <w:suppressLineNumbers/>
        <w:rPr>
          <w:noProof/>
          <w:sz w:val="22"/>
          <w:szCs w:val="22"/>
          <w:lang w:val="es-ES_tradnl"/>
        </w:rPr>
      </w:pPr>
      <w:r w:rsidRPr="007779A3">
        <w:rPr>
          <w:noProof/>
          <w:sz w:val="22"/>
          <w:szCs w:val="22"/>
          <w:lang w:val="es-ES_tradnl"/>
        </w:rPr>
        <w:t>Informácie nie sú dostupné.</w:t>
      </w:r>
    </w:p>
    <w:p w14:paraId="3EE988DB" w14:textId="77777777" w:rsidR="00810047" w:rsidRPr="007779A3" w:rsidRDefault="00810047" w:rsidP="007779A3">
      <w:pPr>
        <w:tabs>
          <w:tab w:val="left" w:pos="357"/>
        </w:tabs>
        <w:rPr>
          <w:sz w:val="22"/>
          <w:szCs w:val="22"/>
          <w:lang w:val="es-ES_tradnl"/>
        </w:rPr>
      </w:pPr>
    </w:p>
    <w:p w14:paraId="20340071" w14:textId="77777777" w:rsidR="009C6632" w:rsidRPr="007779A3" w:rsidRDefault="00EE153A" w:rsidP="007779A3">
      <w:pPr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5.3</w:t>
      </w:r>
      <w:r w:rsidRPr="007779A3">
        <w:rPr>
          <w:b/>
          <w:sz w:val="22"/>
          <w:szCs w:val="22"/>
        </w:rPr>
        <w:tab/>
      </w:r>
      <w:r w:rsidR="00786F49" w:rsidRPr="007779A3">
        <w:rPr>
          <w:b/>
          <w:sz w:val="22"/>
          <w:szCs w:val="22"/>
        </w:rPr>
        <w:tab/>
      </w:r>
      <w:r w:rsidRPr="007779A3">
        <w:rPr>
          <w:b/>
          <w:sz w:val="22"/>
          <w:szCs w:val="22"/>
        </w:rPr>
        <w:t>Predklinické údaje o </w:t>
      </w:r>
      <w:r w:rsidR="009C6632" w:rsidRPr="007779A3">
        <w:rPr>
          <w:b/>
          <w:sz w:val="22"/>
          <w:szCs w:val="22"/>
        </w:rPr>
        <w:t>bezpečnosti</w:t>
      </w:r>
    </w:p>
    <w:p w14:paraId="0601C273" w14:textId="77777777" w:rsidR="00545129" w:rsidRPr="007779A3" w:rsidRDefault="00545129" w:rsidP="007779A3">
      <w:pPr>
        <w:tabs>
          <w:tab w:val="left" w:pos="357"/>
        </w:tabs>
        <w:rPr>
          <w:b/>
          <w:sz w:val="22"/>
          <w:szCs w:val="22"/>
        </w:rPr>
      </w:pPr>
    </w:p>
    <w:p w14:paraId="0C8D6FA0" w14:textId="77777777" w:rsidR="002F3ADB" w:rsidRPr="007779A3" w:rsidRDefault="002F3ADB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Predklinické údaje získané na základe obvyklých farmakologických štúdií bezpečnosti, akútnej a chronickej toxicity, reprodukčnej toxicity, </w:t>
      </w:r>
      <w:proofErr w:type="spellStart"/>
      <w:r w:rsidRPr="007779A3">
        <w:rPr>
          <w:sz w:val="22"/>
          <w:szCs w:val="22"/>
        </w:rPr>
        <w:t>genotoxicity</w:t>
      </w:r>
      <w:proofErr w:type="spellEnd"/>
      <w:r w:rsidRPr="007779A3">
        <w:rPr>
          <w:sz w:val="22"/>
          <w:szCs w:val="22"/>
        </w:rPr>
        <w:t xml:space="preserve"> a karcinogénneho potenciálu neodhalili žiadne osobitné riziko pre ľudí. </w:t>
      </w:r>
    </w:p>
    <w:p w14:paraId="2900094B" w14:textId="77777777" w:rsidR="002F3ADB" w:rsidRPr="007779A3" w:rsidRDefault="002F3ADB" w:rsidP="007779A3">
      <w:pPr>
        <w:rPr>
          <w:sz w:val="22"/>
          <w:szCs w:val="22"/>
        </w:rPr>
      </w:pPr>
      <w:r w:rsidRPr="007779A3">
        <w:rPr>
          <w:sz w:val="22"/>
          <w:szCs w:val="22"/>
        </w:rPr>
        <w:t xml:space="preserve">Oneskorený vývoj plodu a toxické účinky na plod u potkanov a králikov sa pozorovali iba pri dávkach, ktoré vysoko prekračovali maximálne dávky u ľudí. </w:t>
      </w:r>
      <w:proofErr w:type="spellStart"/>
      <w:r w:rsidRPr="007779A3">
        <w:rPr>
          <w:sz w:val="22"/>
          <w:szCs w:val="22"/>
        </w:rPr>
        <w:t>Teratogénny</w:t>
      </w:r>
      <w:proofErr w:type="spellEnd"/>
      <w:r w:rsidRPr="007779A3">
        <w:rPr>
          <w:sz w:val="22"/>
          <w:szCs w:val="22"/>
        </w:rPr>
        <w:t xml:space="preserve"> potenciál sa nedokázal. </w:t>
      </w:r>
    </w:p>
    <w:p w14:paraId="0171569F" w14:textId="77777777" w:rsidR="00810047" w:rsidRPr="007779A3" w:rsidRDefault="00810047" w:rsidP="007779A3">
      <w:pPr>
        <w:tabs>
          <w:tab w:val="left" w:pos="357"/>
        </w:tabs>
        <w:rPr>
          <w:b/>
          <w:sz w:val="22"/>
          <w:szCs w:val="22"/>
        </w:rPr>
      </w:pPr>
    </w:p>
    <w:p w14:paraId="7414B31A" w14:textId="77777777" w:rsidR="00545129" w:rsidRPr="007779A3" w:rsidRDefault="00545129" w:rsidP="007779A3">
      <w:pPr>
        <w:tabs>
          <w:tab w:val="left" w:pos="357"/>
        </w:tabs>
        <w:rPr>
          <w:b/>
          <w:sz w:val="22"/>
          <w:szCs w:val="22"/>
        </w:rPr>
      </w:pPr>
    </w:p>
    <w:p w14:paraId="5927E621" w14:textId="77777777" w:rsidR="009C6632" w:rsidRPr="007779A3" w:rsidRDefault="00EE153A" w:rsidP="007779A3">
      <w:pPr>
        <w:keepNext/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6.</w:t>
      </w:r>
      <w:r w:rsidRPr="007779A3">
        <w:rPr>
          <w:b/>
          <w:sz w:val="22"/>
          <w:szCs w:val="22"/>
        </w:rPr>
        <w:tab/>
      </w:r>
      <w:r w:rsidR="00786F49" w:rsidRPr="007779A3">
        <w:rPr>
          <w:b/>
          <w:sz w:val="22"/>
          <w:szCs w:val="22"/>
        </w:rPr>
        <w:tab/>
      </w:r>
      <w:r w:rsidR="00EC7D65" w:rsidRPr="007779A3">
        <w:rPr>
          <w:b/>
          <w:sz w:val="22"/>
          <w:szCs w:val="22"/>
        </w:rPr>
        <w:t>F</w:t>
      </w:r>
      <w:r w:rsidRPr="007779A3">
        <w:rPr>
          <w:b/>
          <w:sz w:val="22"/>
          <w:szCs w:val="22"/>
        </w:rPr>
        <w:t xml:space="preserve">ARMACEUTICKÉ </w:t>
      </w:r>
      <w:r w:rsidR="009C6632" w:rsidRPr="007779A3">
        <w:rPr>
          <w:b/>
          <w:sz w:val="22"/>
          <w:szCs w:val="22"/>
        </w:rPr>
        <w:t>INFORMÁCIE</w:t>
      </w:r>
    </w:p>
    <w:p w14:paraId="6AB464C4" w14:textId="77777777" w:rsidR="00545129" w:rsidRPr="007779A3" w:rsidRDefault="00545129" w:rsidP="007779A3">
      <w:pPr>
        <w:keepNext/>
        <w:tabs>
          <w:tab w:val="left" w:pos="357"/>
        </w:tabs>
        <w:rPr>
          <w:b/>
          <w:sz w:val="22"/>
          <w:szCs w:val="22"/>
        </w:rPr>
      </w:pPr>
    </w:p>
    <w:p w14:paraId="258A98CF" w14:textId="77777777" w:rsidR="009C6632" w:rsidRPr="007779A3" w:rsidRDefault="009C6632" w:rsidP="007779A3">
      <w:pPr>
        <w:keepNext/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6.1</w:t>
      </w:r>
      <w:r w:rsidRPr="007779A3">
        <w:rPr>
          <w:b/>
          <w:sz w:val="22"/>
          <w:szCs w:val="22"/>
        </w:rPr>
        <w:tab/>
      </w:r>
      <w:r w:rsidR="00786F49" w:rsidRPr="007779A3">
        <w:rPr>
          <w:b/>
          <w:sz w:val="22"/>
          <w:szCs w:val="22"/>
        </w:rPr>
        <w:tab/>
      </w:r>
      <w:r w:rsidRPr="007779A3">
        <w:rPr>
          <w:b/>
          <w:sz w:val="22"/>
          <w:szCs w:val="22"/>
        </w:rPr>
        <w:t>Zoznam pomocných látok</w:t>
      </w:r>
    </w:p>
    <w:p w14:paraId="5114FC5D" w14:textId="77777777" w:rsidR="00A93D29" w:rsidRPr="007779A3" w:rsidRDefault="00A93D29" w:rsidP="007779A3">
      <w:pPr>
        <w:keepNext/>
        <w:tabs>
          <w:tab w:val="left" w:pos="357"/>
        </w:tabs>
        <w:rPr>
          <w:b/>
          <w:sz w:val="22"/>
          <w:szCs w:val="22"/>
        </w:rPr>
      </w:pPr>
    </w:p>
    <w:p w14:paraId="2D225A59" w14:textId="06166866" w:rsidR="007C3334" w:rsidRPr="007779A3" w:rsidRDefault="001B3D2B" w:rsidP="007779A3">
      <w:pPr>
        <w:keepNext/>
        <w:rPr>
          <w:sz w:val="22"/>
          <w:szCs w:val="22"/>
        </w:rPr>
      </w:pPr>
      <w:r w:rsidRPr="007779A3">
        <w:rPr>
          <w:i/>
          <w:sz w:val="22"/>
          <w:szCs w:val="22"/>
        </w:rPr>
        <w:t>Jadro</w:t>
      </w:r>
      <w:r w:rsidRPr="007779A3">
        <w:rPr>
          <w:sz w:val="22"/>
          <w:szCs w:val="22"/>
        </w:rPr>
        <w:t xml:space="preserve">: </w:t>
      </w:r>
      <w:proofErr w:type="spellStart"/>
      <w:r w:rsidR="007C3334" w:rsidRPr="007779A3">
        <w:rPr>
          <w:sz w:val="22"/>
          <w:szCs w:val="22"/>
        </w:rPr>
        <w:t>monohydrát</w:t>
      </w:r>
      <w:proofErr w:type="spellEnd"/>
      <w:r w:rsidR="007C3334" w:rsidRPr="007779A3">
        <w:rPr>
          <w:sz w:val="22"/>
          <w:szCs w:val="22"/>
        </w:rPr>
        <w:t xml:space="preserve"> laktózy, </w:t>
      </w:r>
      <w:r w:rsidRPr="007779A3">
        <w:rPr>
          <w:color w:val="000000"/>
          <w:sz w:val="22"/>
          <w:szCs w:val="22"/>
        </w:rPr>
        <w:t>mikrokryštalická celulóza</w:t>
      </w:r>
      <w:r w:rsidR="007C3334" w:rsidRPr="007779A3">
        <w:rPr>
          <w:sz w:val="22"/>
          <w:szCs w:val="22"/>
        </w:rPr>
        <w:t xml:space="preserve">, </w:t>
      </w:r>
      <w:r w:rsidRPr="007779A3">
        <w:rPr>
          <w:color w:val="000000"/>
          <w:sz w:val="22"/>
          <w:szCs w:val="22"/>
        </w:rPr>
        <w:t xml:space="preserve">sodná soľ </w:t>
      </w:r>
      <w:proofErr w:type="spellStart"/>
      <w:r w:rsidRPr="007779A3">
        <w:rPr>
          <w:color w:val="000000"/>
          <w:sz w:val="22"/>
          <w:szCs w:val="22"/>
        </w:rPr>
        <w:t>karboxymetylškrobu</w:t>
      </w:r>
      <w:proofErr w:type="spellEnd"/>
      <w:r w:rsidRPr="007779A3">
        <w:rPr>
          <w:color w:val="000000"/>
          <w:sz w:val="22"/>
          <w:szCs w:val="22"/>
        </w:rPr>
        <w:t>,</w:t>
      </w:r>
      <w:r w:rsidRPr="007779A3">
        <w:rPr>
          <w:sz w:val="22"/>
          <w:szCs w:val="22"/>
        </w:rPr>
        <w:t xml:space="preserve"> </w:t>
      </w:r>
      <w:r w:rsidR="007C3334" w:rsidRPr="007779A3">
        <w:rPr>
          <w:sz w:val="22"/>
          <w:szCs w:val="22"/>
        </w:rPr>
        <w:t xml:space="preserve">mastenec, </w:t>
      </w:r>
      <w:proofErr w:type="spellStart"/>
      <w:r w:rsidR="00312FD0" w:rsidRPr="007779A3">
        <w:rPr>
          <w:sz w:val="22"/>
          <w:szCs w:val="22"/>
        </w:rPr>
        <w:t>stearan</w:t>
      </w:r>
      <w:proofErr w:type="spellEnd"/>
      <w:r w:rsidR="00312FD0" w:rsidRPr="007779A3">
        <w:rPr>
          <w:sz w:val="22"/>
          <w:szCs w:val="22"/>
        </w:rPr>
        <w:t xml:space="preserve"> </w:t>
      </w:r>
      <w:proofErr w:type="spellStart"/>
      <w:r w:rsidR="00312FD0" w:rsidRPr="007779A3">
        <w:rPr>
          <w:sz w:val="22"/>
          <w:szCs w:val="22"/>
        </w:rPr>
        <w:t>horečnatý</w:t>
      </w:r>
      <w:proofErr w:type="spellEnd"/>
    </w:p>
    <w:p w14:paraId="19F0C4A7" w14:textId="77777777" w:rsidR="007C3334" w:rsidRPr="007779A3" w:rsidRDefault="001B3D2B" w:rsidP="007779A3">
      <w:pPr>
        <w:rPr>
          <w:sz w:val="22"/>
          <w:szCs w:val="22"/>
        </w:rPr>
      </w:pPr>
      <w:r w:rsidRPr="007779A3">
        <w:rPr>
          <w:rStyle w:val="Zvraznenie"/>
          <w:sz w:val="22"/>
          <w:szCs w:val="22"/>
        </w:rPr>
        <w:t>Film</w:t>
      </w:r>
      <w:r w:rsidR="007C3334" w:rsidRPr="007779A3">
        <w:rPr>
          <w:rStyle w:val="Zvraznenie"/>
          <w:sz w:val="22"/>
          <w:szCs w:val="22"/>
        </w:rPr>
        <w:t>:</w:t>
      </w:r>
      <w:r w:rsidR="005C2138" w:rsidRPr="007779A3">
        <w:rPr>
          <w:rStyle w:val="Zvraznenie"/>
          <w:sz w:val="22"/>
          <w:szCs w:val="22"/>
        </w:rPr>
        <w:t xml:space="preserve"> </w:t>
      </w:r>
      <w:proofErr w:type="spellStart"/>
      <w:r w:rsidRPr="007779A3">
        <w:rPr>
          <w:sz w:val="22"/>
          <w:szCs w:val="22"/>
        </w:rPr>
        <w:t>hypromelóza</w:t>
      </w:r>
      <w:proofErr w:type="spellEnd"/>
      <w:r w:rsidRPr="007779A3">
        <w:rPr>
          <w:sz w:val="22"/>
          <w:szCs w:val="22"/>
        </w:rPr>
        <w:t xml:space="preserve">, </w:t>
      </w:r>
      <w:proofErr w:type="spellStart"/>
      <w:r w:rsidRPr="007779A3">
        <w:rPr>
          <w:sz w:val="22"/>
          <w:szCs w:val="22"/>
        </w:rPr>
        <w:t>hyprolóza</w:t>
      </w:r>
      <w:proofErr w:type="spellEnd"/>
      <w:r w:rsidR="007C3334" w:rsidRPr="007779A3">
        <w:rPr>
          <w:sz w:val="22"/>
          <w:szCs w:val="22"/>
        </w:rPr>
        <w:t xml:space="preserve">, oxid </w:t>
      </w:r>
      <w:proofErr w:type="spellStart"/>
      <w:r w:rsidR="007C3334" w:rsidRPr="007779A3">
        <w:rPr>
          <w:sz w:val="22"/>
          <w:szCs w:val="22"/>
        </w:rPr>
        <w:t>titaničitý</w:t>
      </w:r>
      <w:proofErr w:type="spellEnd"/>
      <w:r w:rsidR="007C3334" w:rsidRPr="007779A3">
        <w:rPr>
          <w:sz w:val="22"/>
          <w:szCs w:val="22"/>
        </w:rPr>
        <w:t xml:space="preserve">, </w:t>
      </w:r>
      <w:r w:rsidRPr="007779A3">
        <w:rPr>
          <w:sz w:val="22"/>
          <w:szCs w:val="22"/>
        </w:rPr>
        <w:t>mastenec</w:t>
      </w:r>
    </w:p>
    <w:p w14:paraId="44B4F69C" w14:textId="77777777" w:rsidR="007C3334" w:rsidRPr="007779A3" w:rsidRDefault="007C3334" w:rsidP="007779A3">
      <w:pPr>
        <w:tabs>
          <w:tab w:val="left" w:pos="357"/>
        </w:tabs>
        <w:rPr>
          <w:b/>
          <w:sz w:val="22"/>
          <w:szCs w:val="22"/>
        </w:rPr>
      </w:pPr>
    </w:p>
    <w:p w14:paraId="6D65A47F" w14:textId="77777777" w:rsidR="009C6632" w:rsidRPr="007779A3" w:rsidRDefault="004F3DDD" w:rsidP="007779A3">
      <w:pPr>
        <w:tabs>
          <w:tab w:val="left" w:pos="357"/>
        </w:tabs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6.2</w:t>
      </w:r>
      <w:r w:rsidR="009C6632" w:rsidRPr="007779A3">
        <w:rPr>
          <w:b/>
          <w:sz w:val="22"/>
          <w:szCs w:val="22"/>
        </w:rPr>
        <w:tab/>
      </w:r>
      <w:r w:rsidR="00786F49" w:rsidRPr="007779A3">
        <w:rPr>
          <w:b/>
          <w:sz w:val="22"/>
          <w:szCs w:val="22"/>
        </w:rPr>
        <w:tab/>
      </w:r>
      <w:r w:rsidR="009C6632" w:rsidRPr="007779A3">
        <w:rPr>
          <w:b/>
          <w:sz w:val="22"/>
          <w:szCs w:val="22"/>
        </w:rPr>
        <w:t>Inkompatibility</w:t>
      </w:r>
    </w:p>
    <w:p w14:paraId="6F649691" w14:textId="77777777" w:rsidR="00545129" w:rsidRPr="007779A3" w:rsidRDefault="00545129" w:rsidP="007779A3">
      <w:pPr>
        <w:tabs>
          <w:tab w:val="left" w:pos="357"/>
        </w:tabs>
        <w:rPr>
          <w:sz w:val="22"/>
          <w:szCs w:val="22"/>
        </w:rPr>
      </w:pPr>
    </w:p>
    <w:p w14:paraId="00F13164" w14:textId="77777777" w:rsidR="009C6632" w:rsidRPr="007779A3" w:rsidRDefault="009C6632" w:rsidP="007779A3">
      <w:pPr>
        <w:tabs>
          <w:tab w:val="left" w:pos="357"/>
        </w:tabs>
        <w:rPr>
          <w:sz w:val="22"/>
          <w:szCs w:val="22"/>
        </w:rPr>
      </w:pPr>
      <w:r w:rsidRPr="007779A3">
        <w:rPr>
          <w:sz w:val="22"/>
          <w:szCs w:val="22"/>
        </w:rPr>
        <w:t>Neaplikovateľné</w:t>
      </w:r>
    </w:p>
    <w:p w14:paraId="40006E6B" w14:textId="77777777" w:rsidR="009C6632" w:rsidRPr="007779A3" w:rsidRDefault="009C6632" w:rsidP="007779A3">
      <w:pPr>
        <w:tabs>
          <w:tab w:val="left" w:pos="0"/>
          <w:tab w:val="left" w:pos="357"/>
        </w:tabs>
        <w:rPr>
          <w:b/>
          <w:sz w:val="22"/>
          <w:szCs w:val="22"/>
        </w:rPr>
      </w:pPr>
    </w:p>
    <w:p w14:paraId="6B98D556" w14:textId="77777777" w:rsidR="009C6632" w:rsidRPr="007779A3" w:rsidRDefault="004F3DDD" w:rsidP="007779A3">
      <w:pPr>
        <w:tabs>
          <w:tab w:val="left" w:pos="-720"/>
          <w:tab w:val="left" w:pos="0"/>
          <w:tab w:val="left" w:pos="357"/>
        </w:tabs>
        <w:suppressAutoHyphens/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6.3</w:t>
      </w:r>
      <w:r w:rsidR="009C6632" w:rsidRPr="007779A3">
        <w:rPr>
          <w:b/>
          <w:sz w:val="22"/>
          <w:szCs w:val="22"/>
        </w:rPr>
        <w:tab/>
      </w:r>
      <w:r w:rsidR="00786F49" w:rsidRPr="007779A3">
        <w:rPr>
          <w:b/>
          <w:sz w:val="22"/>
          <w:szCs w:val="22"/>
        </w:rPr>
        <w:tab/>
      </w:r>
      <w:r w:rsidR="009C6632" w:rsidRPr="007779A3">
        <w:rPr>
          <w:b/>
          <w:sz w:val="22"/>
          <w:szCs w:val="22"/>
        </w:rPr>
        <w:t>Čas použiteľnosti</w:t>
      </w:r>
    </w:p>
    <w:p w14:paraId="613D4112" w14:textId="77777777" w:rsidR="00545129" w:rsidRPr="007779A3" w:rsidRDefault="00545129" w:rsidP="007779A3">
      <w:pPr>
        <w:tabs>
          <w:tab w:val="left" w:pos="357"/>
        </w:tabs>
        <w:rPr>
          <w:sz w:val="22"/>
          <w:szCs w:val="22"/>
        </w:rPr>
      </w:pPr>
    </w:p>
    <w:p w14:paraId="05F6410F" w14:textId="77777777" w:rsidR="009C6632" w:rsidRPr="007779A3" w:rsidRDefault="001B3D2B" w:rsidP="007779A3">
      <w:pPr>
        <w:tabs>
          <w:tab w:val="left" w:pos="357"/>
        </w:tabs>
        <w:rPr>
          <w:sz w:val="22"/>
          <w:szCs w:val="22"/>
        </w:rPr>
      </w:pPr>
      <w:r w:rsidRPr="007779A3">
        <w:rPr>
          <w:sz w:val="22"/>
          <w:szCs w:val="22"/>
        </w:rPr>
        <w:t>3</w:t>
      </w:r>
      <w:r w:rsidR="004F3DDD" w:rsidRPr="007779A3">
        <w:rPr>
          <w:sz w:val="22"/>
          <w:szCs w:val="22"/>
        </w:rPr>
        <w:t> </w:t>
      </w:r>
      <w:r w:rsidR="009C6632" w:rsidRPr="007779A3">
        <w:rPr>
          <w:sz w:val="22"/>
          <w:szCs w:val="22"/>
        </w:rPr>
        <w:t>roky</w:t>
      </w:r>
    </w:p>
    <w:p w14:paraId="532A970B" w14:textId="77777777" w:rsidR="009C6632" w:rsidRPr="007779A3" w:rsidRDefault="009C6632" w:rsidP="007779A3">
      <w:pPr>
        <w:tabs>
          <w:tab w:val="left" w:pos="357"/>
        </w:tabs>
        <w:rPr>
          <w:b/>
          <w:sz w:val="22"/>
          <w:szCs w:val="22"/>
        </w:rPr>
      </w:pPr>
    </w:p>
    <w:p w14:paraId="23F15C7C" w14:textId="77777777" w:rsidR="009C6632" w:rsidRPr="007779A3" w:rsidRDefault="004F3DDD" w:rsidP="007779A3">
      <w:pPr>
        <w:tabs>
          <w:tab w:val="left" w:pos="-720"/>
          <w:tab w:val="left" w:pos="0"/>
          <w:tab w:val="left" w:pos="357"/>
        </w:tabs>
        <w:suppressAutoHyphens/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6.4</w:t>
      </w:r>
      <w:r w:rsidRPr="007779A3">
        <w:rPr>
          <w:b/>
          <w:sz w:val="22"/>
          <w:szCs w:val="22"/>
        </w:rPr>
        <w:tab/>
      </w:r>
      <w:r w:rsidR="00786F49" w:rsidRPr="007779A3">
        <w:rPr>
          <w:b/>
          <w:sz w:val="22"/>
          <w:szCs w:val="22"/>
        </w:rPr>
        <w:tab/>
      </w:r>
      <w:r w:rsidR="009C7FF5" w:rsidRPr="007779A3">
        <w:rPr>
          <w:b/>
          <w:sz w:val="22"/>
          <w:szCs w:val="22"/>
        </w:rPr>
        <w:t>Špeciálne u</w:t>
      </w:r>
      <w:r w:rsidRPr="007779A3">
        <w:rPr>
          <w:b/>
          <w:sz w:val="22"/>
          <w:szCs w:val="22"/>
        </w:rPr>
        <w:t xml:space="preserve">pozornenia na </w:t>
      </w:r>
      <w:r w:rsidR="009C7FF5" w:rsidRPr="007779A3">
        <w:rPr>
          <w:b/>
          <w:sz w:val="22"/>
          <w:szCs w:val="22"/>
        </w:rPr>
        <w:t>uchovávanie</w:t>
      </w:r>
    </w:p>
    <w:p w14:paraId="7D75D291" w14:textId="77777777" w:rsidR="00545129" w:rsidRPr="007779A3" w:rsidRDefault="00545129" w:rsidP="007779A3">
      <w:pPr>
        <w:tabs>
          <w:tab w:val="left" w:pos="357"/>
        </w:tabs>
        <w:rPr>
          <w:sz w:val="22"/>
          <w:szCs w:val="22"/>
        </w:rPr>
      </w:pPr>
    </w:p>
    <w:p w14:paraId="2C1BF67E" w14:textId="77777777" w:rsidR="009C6632" w:rsidRPr="007779A3" w:rsidRDefault="004F3DDD" w:rsidP="007779A3">
      <w:pPr>
        <w:tabs>
          <w:tab w:val="left" w:pos="357"/>
        </w:tabs>
        <w:rPr>
          <w:sz w:val="22"/>
          <w:szCs w:val="22"/>
        </w:rPr>
      </w:pPr>
      <w:r w:rsidRPr="007779A3">
        <w:rPr>
          <w:sz w:val="22"/>
          <w:szCs w:val="22"/>
        </w:rPr>
        <w:t>Uchováva</w:t>
      </w:r>
      <w:r w:rsidR="00FF2B3F" w:rsidRPr="007779A3">
        <w:rPr>
          <w:sz w:val="22"/>
          <w:szCs w:val="22"/>
        </w:rPr>
        <w:t>jte</w:t>
      </w:r>
      <w:r w:rsidRPr="007779A3">
        <w:rPr>
          <w:sz w:val="22"/>
          <w:szCs w:val="22"/>
        </w:rPr>
        <w:t xml:space="preserve"> pri teplote do </w:t>
      </w:r>
      <w:r w:rsidR="001B3D2B" w:rsidRPr="007779A3">
        <w:rPr>
          <w:sz w:val="22"/>
          <w:szCs w:val="22"/>
        </w:rPr>
        <w:t>25</w:t>
      </w:r>
      <w:r w:rsidRPr="007779A3">
        <w:rPr>
          <w:sz w:val="22"/>
          <w:szCs w:val="22"/>
        </w:rPr>
        <w:t> </w:t>
      </w:r>
      <w:r w:rsidR="009C6632" w:rsidRPr="007779A3">
        <w:rPr>
          <w:sz w:val="22"/>
          <w:szCs w:val="22"/>
        </w:rPr>
        <w:sym w:font="Symbol" w:char="F0B0"/>
      </w:r>
      <w:r w:rsidR="009C6632" w:rsidRPr="007779A3">
        <w:rPr>
          <w:sz w:val="22"/>
          <w:szCs w:val="22"/>
        </w:rPr>
        <w:t>C.</w:t>
      </w:r>
    </w:p>
    <w:p w14:paraId="47CC1651" w14:textId="77777777" w:rsidR="009C6632" w:rsidRPr="007779A3" w:rsidRDefault="009C6632" w:rsidP="007779A3">
      <w:pPr>
        <w:tabs>
          <w:tab w:val="left" w:pos="357"/>
        </w:tabs>
        <w:rPr>
          <w:b/>
          <w:sz w:val="22"/>
          <w:szCs w:val="22"/>
        </w:rPr>
      </w:pPr>
    </w:p>
    <w:p w14:paraId="7B80F365" w14:textId="77777777" w:rsidR="009C6632" w:rsidRPr="007779A3" w:rsidRDefault="004F3DDD" w:rsidP="007779A3">
      <w:pPr>
        <w:tabs>
          <w:tab w:val="left" w:pos="-720"/>
          <w:tab w:val="left" w:pos="0"/>
          <w:tab w:val="left" w:pos="357"/>
        </w:tabs>
        <w:suppressAutoHyphens/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6.5</w:t>
      </w:r>
      <w:r w:rsidRPr="007779A3">
        <w:rPr>
          <w:b/>
          <w:sz w:val="22"/>
          <w:szCs w:val="22"/>
        </w:rPr>
        <w:tab/>
      </w:r>
      <w:r w:rsidR="00786F49" w:rsidRPr="007779A3">
        <w:rPr>
          <w:b/>
          <w:sz w:val="22"/>
          <w:szCs w:val="22"/>
        </w:rPr>
        <w:tab/>
      </w:r>
      <w:r w:rsidR="009450EB" w:rsidRPr="007779A3">
        <w:rPr>
          <w:b/>
          <w:sz w:val="22"/>
          <w:szCs w:val="22"/>
        </w:rPr>
        <w:t>Druh</w:t>
      </w:r>
      <w:r w:rsidR="009C6632" w:rsidRPr="007779A3">
        <w:rPr>
          <w:b/>
          <w:sz w:val="22"/>
          <w:szCs w:val="22"/>
        </w:rPr>
        <w:t xml:space="preserve"> obalu </w:t>
      </w:r>
      <w:r w:rsidR="009450EB" w:rsidRPr="007779A3">
        <w:rPr>
          <w:b/>
          <w:sz w:val="22"/>
          <w:szCs w:val="22"/>
        </w:rPr>
        <w:t>a obsah</w:t>
      </w:r>
      <w:r w:rsidR="009C6632" w:rsidRPr="007779A3">
        <w:rPr>
          <w:b/>
          <w:sz w:val="22"/>
          <w:szCs w:val="22"/>
        </w:rPr>
        <w:t xml:space="preserve"> balenia</w:t>
      </w:r>
      <w:r w:rsidR="00130B76" w:rsidRPr="007779A3">
        <w:rPr>
          <w:b/>
          <w:sz w:val="22"/>
          <w:szCs w:val="22"/>
        </w:rPr>
        <w:t xml:space="preserve"> </w:t>
      </w:r>
    </w:p>
    <w:p w14:paraId="1D065EF5" w14:textId="77777777" w:rsidR="00545129" w:rsidRPr="007779A3" w:rsidRDefault="00545129" w:rsidP="007779A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8759AD3" w14:textId="77777777" w:rsidR="0053782C" w:rsidRPr="007779A3" w:rsidRDefault="0053782C" w:rsidP="007779A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7779A3">
        <w:rPr>
          <w:sz w:val="22"/>
          <w:szCs w:val="22"/>
        </w:rPr>
        <w:t>PVC</w:t>
      </w:r>
      <w:r w:rsidR="007C3334" w:rsidRPr="007779A3">
        <w:rPr>
          <w:sz w:val="22"/>
          <w:szCs w:val="22"/>
        </w:rPr>
        <w:t xml:space="preserve"> </w:t>
      </w:r>
      <w:r w:rsidRPr="007779A3">
        <w:rPr>
          <w:sz w:val="22"/>
          <w:szCs w:val="22"/>
        </w:rPr>
        <w:t>/</w:t>
      </w:r>
      <w:proofErr w:type="spellStart"/>
      <w:r w:rsidRPr="007779A3">
        <w:rPr>
          <w:sz w:val="22"/>
          <w:szCs w:val="22"/>
        </w:rPr>
        <w:t>Al</w:t>
      </w:r>
      <w:r w:rsidR="00FE2996" w:rsidRPr="007779A3">
        <w:rPr>
          <w:sz w:val="22"/>
          <w:szCs w:val="22"/>
        </w:rPr>
        <w:t>u</w:t>
      </w:r>
      <w:proofErr w:type="spellEnd"/>
      <w:r w:rsidRPr="007779A3">
        <w:rPr>
          <w:sz w:val="22"/>
          <w:szCs w:val="22"/>
        </w:rPr>
        <w:t xml:space="preserve"> </w:t>
      </w:r>
      <w:proofErr w:type="spellStart"/>
      <w:r w:rsidRPr="007779A3">
        <w:rPr>
          <w:sz w:val="22"/>
          <w:szCs w:val="22"/>
        </w:rPr>
        <w:t>blister</w:t>
      </w:r>
      <w:proofErr w:type="spellEnd"/>
    </w:p>
    <w:p w14:paraId="72C13E81" w14:textId="77777777" w:rsidR="004156AB" w:rsidRPr="007779A3" w:rsidRDefault="00CE0936" w:rsidP="007779A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7779A3">
        <w:rPr>
          <w:sz w:val="22"/>
          <w:szCs w:val="22"/>
        </w:rPr>
        <w:t>Veľkosť balení:</w:t>
      </w:r>
      <w:r w:rsidRPr="007779A3">
        <w:rPr>
          <w:sz w:val="22"/>
          <w:szCs w:val="22"/>
        </w:rPr>
        <w:tab/>
        <w:t xml:space="preserve">10, 20, </w:t>
      </w:r>
      <w:r w:rsidR="007C3334" w:rsidRPr="007779A3">
        <w:rPr>
          <w:sz w:val="22"/>
          <w:szCs w:val="22"/>
        </w:rPr>
        <w:t>30</w:t>
      </w:r>
      <w:r w:rsidRPr="007779A3">
        <w:rPr>
          <w:sz w:val="22"/>
          <w:szCs w:val="22"/>
        </w:rPr>
        <w:t>, 50</w:t>
      </w:r>
      <w:r w:rsidR="007C3334" w:rsidRPr="007779A3">
        <w:rPr>
          <w:sz w:val="22"/>
          <w:szCs w:val="22"/>
        </w:rPr>
        <w:t xml:space="preserve"> </w:t>
      </w:r>
      <w:r w:rsidRPr="007779A3">
        <w:rPr>
          <w:sz w:val="22"/>
          <w:szCs w:val="22"/>
        </w:rPr>
        <w:t>filmom obalených tabliet</w:t>
      </w:r>
    </w:p>
    <w:p w14:paraId="7A87E15B" w14:textId="77777777" w:rsidR="00E45EE8" w:rsidRPr="007779A3" w:rsidRDefault="00E45EE8" w:rsidP="007779A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7779A3">
        <w:rPr>
          <w:sz w:val="22"/>
          <w:szCs w:val="22"/>
        </w:rPr>
        <w:t>Na trh nemusia byť uvedené všetky veľkosti balenia.</w:t>
      </w:r>
    </w:p>
    <w:p w14:paraId="49DD620F" w14:textId="77777777" w:rsidR="004156AB" w:rsidRPr="007779A3" w:rsidRDefault="004156AB" w:rsidP="007779A3">
      <w:pPr>
        <w:tabs>
          <w:tab w:val="left" w:pos="-720"/>
          <w:tab w:val="left" w:pos="0"/>
          <w:tab w:val="left" w:pos="357"/>
        </w:tabs>
        <w:suppressAutoHyphens/>
        <w:rPr>
          <w:sz w:val="22"/>
          <w:szCs w:val="22"/>
        </w:rPr>
      </w:pPr>
    </w:p>
    <w:p w14:paraId="4D07B8FB" w14:textId="77777777" w:rsidR="009C6632" w:rsidRPr="007779A3" w:rsidRDefault="004F3DDD" w:rsidP="007779A3">
      <w:pPr>
        <w:tabs>
          <w:tab w:val="left" w:pos="-720"/>
          <w:tab w:val="left" w:pos="0"/>
          <w:tab w:val="left" w:pos="357"/>
        </w:tabs>
        <w:suppressAutoHyphens/>
        <w:rPr>
          <w:b/>
          <w:sz w:val="22"/>
          <w:szCs w:val="22"/>
        </w:rPr>
      </w:pPr>
      <w:r w:rsidRPr="007779A3">
        <w:rPr>
          <w:b/>
          <w:sz w:val="22"/>
          <w:szCs w:val="22"/>
        </w:rPr>
        <w:t>6.6</w:t>
      </w:r>
      <w:r w:rsidR="009C6632" w:rsidRPr="007779A3">
        <w:rPr>
          <w:b/>
          <w:sz w:val="22"/>
          <w:szCs w:val="22"/>
        </w:rPr>
        <w:tab/>
      </w:r>
      <w:r w:rsidR="00786F49" w:rsidRPr="007779A3">
        <w:rPr>
          <w:b/>
          <w:sz w:val="22"/>
          <w:szCs w:val="22"/>
        </w:rPr>
        <w:tab/>
      </w:r>
      <w:r w:rsidR="00D36771" w:rsidRPr="007779A3">
        <w:rPr>
          <w:b/>
          <w:sz w:val="22"/>
          <w:szCs w:val="22"/>
        </w:rPr>
        <w:t xml:space="preserve">Špeciálne opatrenia na likvidáciu </w:t>
      </w:r>
    </w:p>
    <w:p w14:paraId="3C5065BA" w14:textId="77777777" w:rsidR="00506550" w:rsidRPr="007779A3" w:rsidRDefault="00506550" w:rsidP="007779A3">
      <w:pPr>
        <w:tabs>
          <w:tab w:val="left" w:pos="357"/>
        </w:tabs>
        <w:rPr>
          <w:sz w:val="22"/>
          <w:szCs w:val="22"/>
        </w:rPr>
      </w:pPr>
    </w:p>
    <w:p w14:paraId="735B63AA" w14:textId="77777777" w:rsidR="009C6632" w:rsidRPr="007779A3" w:rsidRDefault="009C6632" w:rsidP="007779A3">
      <w:pPr>
        <w:tabs>
          <w:tab w:val="left" w:pos="357"/>
        </w:tabs>
        <w:rPr>
          <w:sz w:val="22"/>
          <w:szCs w:val="22"/>
        </w:rPr>
      </w:pPr>
      <w:r w:rsidRPr="007779A3">
        <w:rPr>
          <w:sz w:val="22"/>
          <w:szCs w:val="22"/>
        </w:rPr>
        <w:t xml:space="preserve">Žiadne zvláštne </w:t>
      </w:r>
      <w:r w:rsidR="00640C46" w:rsidRPr="007779A3">
        <w:rPr>
          <w:sz w:val="22"/>
          <w:szCs w:val="22"/>
        </w:rPr>
        <w:t>požiadavky</w:t>
      </w:r>
      <w:r w:rsidRPr="007779A3">
        <w:rPr>
          <w:sz w:val="22"/>
          <w:szCs w:val="22"/>
        </w:rPr>
        <w:t>.</w:t>
      </w:r>
    </w:p>
    <w:p w14:paraId="140B5B75" w14:textId="77777777" w:rsidR="00130B76" w:rsidRPr="007779A3" w:rsidRDefault="00E45EE8" w:rsidP="007779A3">
      <w:pPr>
        <w:tabs>
          <w:tab w:val="left" w:pos="357"/>
        </w:tabs>
        <w:rPr>
          <w:sz w:val="22"/>
          <w:szCs w:val="22"/>
        </w:rPr>
      </w:pPr>
      <w:r w:rsidRPr="007779A3">
        <w:rPr>
          <w:noProof/>
          <w:sz w:val="22"/>
          <w:szCs w:val="22"/>
        </w:rPr>
        <w:t>Všetok nepoužitý liek alebo odpad vzniknutý z lieku sa má zlikvidovať v súlade s národnými požiadavkami</w:t>
      </w:r>
      <w:r w:rsidR="009D66F9" w:rsidRPr="007779A3">
        <w:rPr>
          <w:noProof/>
          <w:sz w:val="22"/>
          <w:szCs w:val="22"/>
        </w:rPr>
        <w:t>.</w:t>
      </w:r>
    </w:p>
    <w:p w14:paraId="12C06429" w14:textId="77777777" w:rsidR="009C6632" w:rsidRPr="007779A3" w:rsidRDefault="009C6632" w:rsidP="007779A3">
      <w:pPr>
        <w:tabs>
          <w:tab w:val="left" w:pos="357"/>
        </w:tabs>
        <w:rPr>
          <w:b/>
          <w:sz w:val="22"/>
          <w:szCs w:val="22"/>
        </w:rPr>
      </w:pPr>
    </w:p>
    <w:p w14:paraId="79CF2566" w14:textId="77777777" w:rsidR="00506550" w:rsidRPr="007779A3" w:rsidRDefault="00506550" w:rsidP="007779A3">
      <w:pPr>
        <w:tabs>
          <w:tab w:val="left" w:pos="357"/>
        </w:tabs>
        <w:rPr>
          <w:b/>
          <w:sz w:val="22"/>
          <w:szCs w:val="22"/>
        </w:rPr>
      </w:pPr>
    </w:p>
    <w:p w14:paraId="1ADAB637" w14:textId="77777777" w:rsidR="009C6632" w:rsidRPr="007779A3" w:rsidRDefault="004F3DDD" w:rsidP="007779A3">
      <w:pPr>
        <w:tabs>
          <w:tab w:val="left" w:pos="357"/>
        </w:tabs>
        <w:rPr>
          <w:b/>
          <w:caps/>
          <w:sz w:val="22"/>
          <w:szCs w:val="22"/>
        </w:rPr>
      </w:pPr>
      <w:r w:rsidRPr="007779A3">
        <w:rPr>
          <w:b/>
          <w:caps/>
          <w:sz w:val="22"/>
          <w:szCs w:val="22"/>
        </w:rPr>
        <w:t>7.</w:t>
      </w:r>
      <w:r w:rsidRPr="007779A3">
        <w:rPr>
          <w:b/>
          <w:caps/>
          <w:sz w:val="22"/>
          <w:szCs w:val="22"/>
        </w:rPr>
        <w:tab/>
      </w:r>
      <w:r w:rsidR="00786F49" w:rsidRPr="007779A3">
        <w:rPr>
          <w:b/>
          <w:caps/>
          <w:sz w:val="22"/>
          <w:szCs w:val="22"/>
        </w:rPr>
        <w:tab/>
      </w:r>
      <w:r w:rsidRPr="007779A3">
        <w:rPr>
          <w:b/>
          <w:caps/>
          <w:sz w:val="22"/>
          <w:szCs w:val="22"/>
        </w:rPr>
        <w:t>Držiteľ rozhodnutia o </w:t>
      </w:r>
      <w:r w:rsidR="009C6632" w:rsidRPr="007779A3">
        <w:rPr>
          <w:b/>
          <w:caps/>
          <w:sz w:val="22"/>
          <w:szCs w:val="22"/>
        </w:rPr>
        <w:t>registrácii</w:t>
      </w:r>
    </w:p>
    <w:p w14:paraId="538D0EB5" w14:textId="77777777" w:rsidR="00506550" w:rsidRPr="007779A3" w:rsidRDefault="00506550" w:rsidP="007779A3">
      <w:pPr>
        <w:suppressAutoHyphens/>
        <w:rPr>
          <w:sz w:val="22"/>
          <w:szCs w:val="22"/>
        </w:rPr>
      </w:pPr>
    </w:p>
    <w:p w14:paraId="6F51475E" w14:textId="1D4CABCA" w:rsidR="007B4B97" w:rsidRPr="007779A3" w:rsidRDefault="007B4B97" w:rsidP="007779A3">
      <w:pPr>
        <w:suppressAutoHyphens/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Neuraxpharm</w:t>
      </w:r>
      <w:proofErr w:type="spellEnd"/>
      <w:r w:rsidRPr="007779A3">
        <w:rPr>
          <w:sz w:val="22"/>
          <w:szCs w:val="22"/>
        </w:rPr>
        <w:t xml:space="preserve"> </w:t>
      </w:r>
      <w:proofErr w:type="spellStart"/>
      <w:r w:rsidRPr="007779A3">
        <w:rPr>
          <w:sz w:val="22"/>
          <w:szCs w:val="22"/>
        </w:rPr>
        <w:t>Bohemia</w:t>
      </w:r>
      <w:proofErr w:type="spellEnd"/>
      <w:r w:rsidRPr="007779A3">
        <w:rPr>
          <w:sz w:val="22"/>
          <w:szCs w:val="22"/>
        </w:rPr>
        <w:t xml:space="preserve"> s.r.o.</w:t>
      </w:r>
    </w:p>
    <w:p w14:paraId="1C2BC328" w14:textId="216737C8" w:rsidR="007B4B97" w:rsidRPr="007779A3" w:rsidRDefault="007B4B97" w:rsidP="007779A3">
      <w:pPr>
        <w:suppressAutoHyphens/>
        <w:rPr>
          <w:sz w:val="22"/>
          <w:szCs w:val="22"/>
        </w:rPr>
      </w:pPr>
      <w:proofErr w:type="spellStart"/>
      <w:r w:rsidRPr="007779A3">
        <w:rPr>
          <w:sz w:val="22"/>
          <w:szCs w:val="22"/>
        </w:rPr>
        <w:t>náměstí</w:t>
      </w:r>
      <w:proofErr w:type="spellEnd"/>
      <w:r w:rsidRPr="007779A3">
        <w:rPr>
          <w:sz w:val="22"/>
          <w:szCs w:val="22"/>
        </w:rPr>
        <w:t xml:space="preserve"> Republiky 1078/1</w:t>
      </w:r>
    </w:p>
    <w:p w14:paraId="66BF78F7" w14:textId="2E3C7AD9" w:rsidR="007B4B97" w:rsidRPr="007779A3" w:rsidRDefault="007B4B97" w:rsidP="007779A3">
      <w:pPr>
        <w:suppressAutoHyphens/>
        <w:rPr>
          <w:sz w:val="22"/>
          <w:szCs w:val="22"/>
        </w:rPr>
      </w:pPr>
      <w:r w:rsidRPr="007779A3">
        <w:rPr>
          <w:sz w:val="22"/>
          <w:szCs w:val="22"/>
        </w:rPr>
        <w:t xml:space="preserve">110 00 Praha 1 – Nové </w:t>
      </w:r>
      <w:proofErr w:type="spellStart"/>
      <w:r w:rsidRPr="007779A3">
        <w:rPr>
          <w:sz w:val="22"/>
          <w:szCs w:val="22"/>
        </w:rPr>
        <w:t>Město</w:t>
      </w:r>
      <w:proofErr w:type="spellEnd"/>
      <w:r w:rsidR="00CE0936" w:rsidRPr="007779A3">
        <w:rPr>
          <w:sz w:val="22"/>
          <w:szCs w:val="22"/>
        </w:rPr>
        <w:t xml:space="preserve">, </w:t>
      </w:r>
    </w:p>
    <w:p w14:paraId="4475CEDC" w14:textId="1CBBABEE" w:rsidR="00CE0936" w:rsidRPr="007779A3" w:rsidRDefault="00CE0936" w:rsidP="007779A3">
      <w:pPr>
        <w:suppressAutoHyphens/>
        <w:rPr>
          <w:spacing w:val="-3"/>
          <w:sz w:val="22"/>
          <w:szCs w:val="22"/>
        </w:rPr>
      </w:pPr>
      <w:r w:rsidRPr="007779A3">
        <w:rPr>
          <w:sz w:val="22"/>
          <w:szCs w:val="22"/>
        </w:rPr>
        <w:t>Česká republika</w:t>
      </w:r>
    </w:p>
    <w:p w14:paraId="768D9686" w14:textId="77777777" w:rsidR="009C6632" w:rsidRPr="007779A3" w:rsidRDefault="009C6632" w:rsidP="007779A3">
      <w:pPr>
        <w:tabs>
          <w:tab w:val="left" w:pos="357"/>
        </w:tabs>
        <w:rPr>
          <w:b/>
          <w:sz w:val="22"/>
          <w:szCs w:val="22"/>
        </w:rPr>
      </w:pPr>
    </w:p>
    <w:p w14:paraId="30D49342" w14:textId="77777777" w:rsidR="00506550" w:rsidRPr="007779A3" w:rsidRDefault="00506550" w:rsidP="007779A3">
      <w:pPr>
        <w:tabs>
          <w:tab w:val="left" w:pos="357"/>
        </w:tabs>
        <w:rPr>
          <w:b/>
          <w:sz w:val="22"/>
          <w:szCs w:val="22"/>
        </w:rPr>
      </w:pPr>
    </w:p>
    <w:p w14:paraId="66221920" w14:textId="77777777" w:rsidR="009C6632" w:rsidRPr="007779A3" w:rsidRDefault="004F3DDD" w:rsidP="007779A3">
      <w:pPr>
        <w:tabs>
          <w:tab w:val="left" w:pos="357"/>
        </w:tabs>
        <w:rPr>
          <w:b/>
          <w:caps/>
          <w:sz w:val="22"/>
          <w:szCs w:val="22"/>
        </w:rPr>
      </w:pPr>
      <w:r w:rsidRPr="007779A3">
        <w:rPr>
          <w:b/>
          <w:caps/>
          <w:sz w:val="22"/>
          <w:szCs w:val="22"/>
        </w:rPr>
        <w:t>8.</w:t>
      </w:r>
      <w:r w:rsidR="009C6632" w:rsidRPr="007779A3">
        <w:rPr>
          <w:b/>
          <w:caps/>
          <w:sz w:val="22"/>
          <w:szCs w:val="22"/>
        </w:rPr>
        <w:tab/>
      </w:r>
      <w:r w:rsidR="00786F49" w:rsidRPr="007779A3">
        <w:rPr>
          <w:b/>
          <w:caps/>
          <w:sz w:val="22"/>
          <w:szCs w:val="22"/>
        </w:rPr>
        <w:tab/>
      </w:r>
      <w:r w:rsidR="009C6632" w:rsidRPr="007779A3">
        <w:rPr>
          <w:b/>
          <w:caps/>
          <w:sz w:val="22"/>
          <w:szCs w:val="22"/>
        </w:rPr>
        <w:t>registračné číslo</w:t>
      </w:r>
    </w:p>
    <w:p w14:paraId="452ACBC6" w14:textId="77777777" w:rsidR="00506550" w:rsidRPr="007779A3" w:rsidRDefault="00506550" w:rsidP="007779A3">
      <w:pPr>
        <w:tabs>
          <w:tab w:val="left" w:pos="0"/>
        </w:tabs>
        <w:rPr>
          <w:sz w:val="22"/>
          <w:szCs w:val="22"/>
        </w:rPr>
      </w:pPr>
    </w:p>
    <w:p w14:paraId="15D83B08" w14:textId="77777777" w:rsidR="009C6632" w:rsidRPr="007779A3" w:rsidRDefault="001242D9" w:rsidP="007779A3">
      <w:pPr>
        <w:tabs>
          <w:tab w:val="left" w:pos="0"/>
        </w:tabs>
        <w:rPr>
          <w:sz w:val="22"/>
          <w:szCs w:val="22"/>
        </w:rPr>
      </w:pPr>
      <w:r w:rsidRPr="007779A3">
        <w:rPr>
          <w:sz w:val="22"/>
          <w:szCs w:val="22"/>
        </w:rPr>
        <w:t>57/0151/12-S</w:t>
      </w:r>
    </w:p>
    <w:p w14:paraId="235D5C0D" w14:textId="77777777" w:rsidR="002D7029" w:rsidRPr="007779A3" w:rsidRDefault="002D7029" w:rsidP="007779A3">
      <w:pPr>
        <w:tabs>
          <w:tab w:val="left" w:pos="0"/>
        </w:tabs>
        <w:rPr>
          <w:sz w:val="22"/>
          <w:szCs w:val="22"/>
        </w:rPr>
      </w:pPr>
    </w:p>
    <w:p w14:paraId="4FA136C3" w14:textId="77777777" w:rsidR="00506550" w:rsidRPr="007779A3" w:rsidRDefault="00506550" w:rsidP="007779A3">
      <w:pPr>
        <w:tabs>
          <w:tab w:val="left" w:pos="0"/>
        </w:tabs>
        <w:rPr>
          <w:sz w:val="22"/>
          <w:szCs w:val="22"/>
        </w:rPr>
      </w:pPr>
    </w:p>
    <w:p w14:paraId="76BEC116" w14:textId="2EB0B8D7" w:rsidR="009C6632" w:rsidRPr="007779A3" w:rsidRDefault="009C6632" w:rsidP="007779A3">
      <w:pPr>
        <w:numPr>
          <w:ilvl w:val="0"/>
          <w:numId w:val="3"/>
        </w:numPr>
        <w:tabs>
          <w:tab w:val="clear" w:pos="360"/>
          <w:tab w:val="left" w:pos="-720"/>
          <w:tab w:val="left" w:pos="0"/>
          <w:tab w:val="left" w:pos="357"/>
        </w:tabs>
        <w:suppressAutoHyphens/>
        <w:ind w:left="0" w:firstLine="0"/>
        <w:rPr>
          <w:b/>
          <w:caps/>
          <w:sz w:val="22"/>
          <w:szCs w:val="22"/>
        </w:rPr>
      </w:pPr>
      <w:r w:rsidRPr="007779A3">
        <w:rPr>
          <w:b/>
          <w:caps/>
          <w:sz w:val="22"/>
          <w:szCs w:val="22"/>
        </w:rPr>
        <w:tab/>
        <w:t xml:space="preserve">Dátum </w:t>
      </w:r>
      <w:r w:rsidR="001A5020" w:rsidRPr="007779A3">
        <w:rPr>
          <w:b/>
          <w:caps/>
          <w:sz w:val="22"/>
          <w:szCs w:val="22"/>
        </w:rPr>
        <w:t xml:space="preserve">PRVEJ </w:t>
      </w:r>
      <w:r w:rsidRPr="007779A3">
        <w:rPr>
          <w:b/>
          <w:caps/>
          <w:sz w:val="22"/>
          <w:szCs w:val="22"/>
        </w:rPr>
        <w:t>registrácie/predĺženia registrácie</w:t>
      </w:r>
    </w:p>
    <w:p w14:paraId="0F025890" w14:textId="77777777" w:rsidR="00506550" w:rsidRPr="007779A3" w:rsidRDefault="00506550" w:rsidP="007779A3">
      <w:pPr>
        <w:pStyle w:val="Zkladntext"/>
        <w:tabs>
          <w:tab w:val="left" w:pos="357"/>
        </w:tabs>
        <w:jc w:val="left"/>
        <w:rPr>
          <w:b w:val="0"/>
          <w:caps/>
          <w:sz w:val="22"/>
          <w:szCs w:val="22"/>
        </w:rPr>
      </w:pPr>
    </w:p>
    <w:p w14:paraId="680C519E" w14:textId="77777777" w:rsidR="000427B8" w:rsidRPr="007779A3" w:rsidRDefault="000427B8" w:rsidP="007779A3">
      <w:pPr>
        <w:pStyle w:val="Zkladntext"/>
        <w:tabs>
          <w:tab w:val="left" w:pos="357"/>
        </w:tabs>
        <w:jc w:val="left"/>
        <w:rPr>
          <w:b w:val="0"/>
          <w:sz w:val="22"/>
          <w:szCs w:val="22"/>
        </w:rPr>
      </w:pPr>
      <w:r w:rsidRPr="007779A3">
        <w:rPr>
          <w:b w:val="0"/>
          <w:caps/>
          <w:sz w:val="22"/>
          <w:szCs w:val="22"/>
        </w:rPr>
        <w:t>D</w:t>
      </w:r>
      <w:r w:rsidRPr="007779A3">
        <w:rPr>
          <w:b w:val="0"/>
          <w:sz w:val="22"/>
          <w:szCs w:val="22"/>
        </w:rPr>
        <w:t>átum prvej registrácie: 22.</w:t>
      </w:r>
      <w:r w:rsidR="00A66E21" w:rsidRPr="007779A3">
        <w:rPr>
          <w:b w:val="0"/>
          <w:sz w:val="22"/>
          <w:szCs w:val="22"/>
        </w:rPr>
        <w:t xml:space="preserve"> </w:t>
      </w:r>
      <w:r w:rsidRPr="007779A3">
        <w:rPr>
          <w:b w:val="0"/>
          <w:sz w:val="22"/>
          <w:szCs w:val="22"/>
        </w:rPr>
        <w:t>mar</w:t>
      </w:r>
      <w:r w:rsidR="00FE2996" w:rsidRPr="007779A3">
        <w:rPr>
          <w:b w:val="0"/>
          <w:sz w:val="22"/>
          <w:szCs w:val="22"/>
        </w:rPr>
        <w:t>ca</w:t>
      </w:r>
      <w:r w:rsidR="00A66E21" w:rsidRPr="007779A3">
        <w:rPr>
          <w:b w:val="0"/>
          <w:sz w:val="22"/>
          <w:szCs w:val="22"/>
        </w:rPr>
        <w:t xml:space="preserve"> </w:t>
      </w:r>
      <w:r w:rsidRPr="007779A3">
        <w:rPr>
          <w:b w:val="0"/>
          <w:sz w:val="22"/>
          <w:szCs w:val="22"/>
        </w:rPr>
        <w:t>2012</w:t>
      </w:r>
    </w:p>
    <w:p w14:paraId="3BA41B47" w14:textId="28434A12" w:rsidR="00FE2996" w:rsidRPr="007779A3" w:rsidRDefault="00FE2996" w:rsidP="007779A3">
      <w:pPr>
        <w:pStyle w:val="Zkladntext"/>
        <w:tabs>
          <w:tab w:val="left" w:pos="357"/>
        </w:tabs>
        <w:jc w:val="left"/>
        <w:rPr>
          <w:b w:val="0"/>
          <w:sz w:val="22"/>
          <w:szCs w:val="22"/>
        </w:rPr>
      </w:pPr>
      <w:r w:rsidRPr="007779A3">
        <w:rPr>
          <w:b w:val="0"/>
          <w:sz w:val="22"/>
          <w:szCs w:val="22"/>
        </w:rPr>
        <w:t xml:space="preserve">Dátum posledného predĺženia registrácie: </w:t>
      </w:r>
      <w:r w:rsidR="000501AC" w:rsidRPr="007779A3">
        <w:rPr>
          <w:b w:val="0"/>
          <w:sz w:val="22"/>
          <w:szCs w:val="22"/>
        </w:rPr>
        <w:t>11. januára 2018</w:t>
      </w:r>
    </w:p>
    <w:p w14:paraId="21B73675" w14:textId="77777777" w:rsidR="000427B8" w:rsidRPr="007779A3" w:rsidRDefault="000427B8" w:rsidP="007779A3">
      <w:pPr>
        <w:pStyle w:val="Zkladntext"/>
        <w:tabs>
          <w:tab w:val="left" w:pos="357"/>
        </w:tabs>
        <w:jc w:val="left"/>
        <w:rPr>
          <w:caps/>
          <w:sz w:val="22"/>
          <w:szCs w:val="22"/>
        </w:rPr>
      </w:pPr>
    </w:p>
    <w:p w14:paraId="0CB0DACF" w14:textId="77777777" w:rsidR="00506550" w:rsidRPr="007779A3" w:rsidRDefault="00506550" w:rsidP="007779A3">
      <w:pPr>
        <w:pStyle w:val="Zkladntext"/>
        <w:tabs>
          <w:tab w:val="left" w:pos="357"/>
        </w:tabs>
        <w:jc w:val="left"/>
        <w:rPr>
          <w:caps/>
          <w:sz w:val="22"/>
          <w:szCs w:val="22"/>
        </w:rPr>
      </w:pPr>
    </w:p>
    <w:p w14:paraId="77C6E26E" w14:textId="77777777" w:rsidR="009C6632" w:rsidRPr="007779A3" w:rsidRDefault="009C6632" w:rsidP="007779A3">
      <w:pPr>
        <w:numPr>
          <w:ilvl w:val="0"/>
          <w:numId w:val="3"/>
        </w:numPr>
        <w:tabs>
          <w:tab w:val="clear" w:pos="360"/>
          <w:tab w:val="left" w:pos="-720"/>
          <w:tab w:val="left" w:pos="0"/>
          <w:tab w:val="left" w:pos="357"/>
        </w:tabs>
        <w:suppressAutoHyphens/>
        <w:ind w:left="0" w:firstLine="0"/>
        <w:rPr>
          <w:b/>
          <w:sz w:val="22"/>
          <w:szCs w:val="22"/>
        </w:rPr>
      </w:pPr>
      <w:r w:rsidRPr="007779A3">
        <w:rPr>
          <w:b/>
          <w:caps/>
          <w:sz w:val="22"/>
          <w:szCs w:val="22"/>
        </w:rPr>
        <w:tab/>
      </w:r>
      <w:r w:rsidR="00B9211A" w:rsidRPr="007779A3">
        <w:rPr>
          <w:b/>
          <w:caps/>
          <w:sz w:val="22"/>
          <w:szCs w:val="22"/>
        </w:rPr>
        <w:t>D</w:t>
      </w:r>
      <w:r w:rsidRPr="007779A3">
        <w:rPr>
          <w:b/>
          <w:caps/>
          <w:sz w:val="22"/>
          <w:szCs w:val="22"/>
        </w:rPr>
        <w:t>átum revízie textu</w:t>
      </w:r>
    </w:p>
    <w:p w14:paraId="23E98EBF" w14:textId="77777777" w:rsidR="001D6842" w:rsidRPr="007779A3" w:rsidRDefault="001D6842" w:rsidP="007779A3">
      <w:pPr>
        <w:tabs>
          <w:tab w:val="left" w:pos="357"/>
        </w:tabs>
        <w:rPr>
          <w:sz w:val="22"/>
          <w:szCs w:val="22"/>
        </w:rPr>
      </w:pPr>
    </w:p>
    <w:p w14:paraId="521607BB" w14:textId="297E3885" w:rsidR="009C6632" w:rsidRPr="007779A3" w:rsidRDefault="007779A3" w:rsidP="007779A3">
      <w:pPr>
        <w:tabs>
          <w:tab w:val="left" w:pos="357"/>
        </w:tabs>
        <w:rPr>
          <w:b/>
          <w:sz w:val="22"/>
          <w:szCs w:val="22"/>
        </w:rPr>
      </w:pPr>
      <w:r w:rsidRPr="007779A3">
        <w:rPr>
          <w:sz w:val="22"/>
          <w:szCs w:val="22"/>
        </w:rPr>
        <w:t>11/2018</w:t>
      </w:r>
    </w:p>
    <w:sectPr w:rsidR="009C6632" w:rsidRPr="007779A3" w:rsidSect="007779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2E8D4" w14:textId="77777777" w:rsidR="005115A2" w:rsidRDefault="005115A2">
      <w:r>
        <w:separator/>
      </w:r>
    </w:p>
  </w:endnote>
  <w:endnote w:type="continuationSeparator" w:id="0">
    <w:p w14:paraId="206BF3F7" w14:textId="77777777" w:rsidR="005115A2" w:rsidRDefault="005115A2">
      <w:r>
        <w:continuationSeparator/>
      </w:r>
    </w:p>
  </w:endnote>
  <w:endnote w:type="continuationNotice" w:id="1">
    <w:p w14:paraId="53DE2D40" w14:textId="77777777" w:rsidR="005115A2" w:rsidRDefault="00511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F8375" w14:textId="77777777" w:rsidR="00ED0221" w:rsidRDefault="00ED022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1E2F226" w14:textId="77777777" w:rsidR="00ED0221" w:rsidRDefault="00ED022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0410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6FF8115" w14:textId="4A43B715" w:rsidR="007779A3" w:rsidRPr="007779A3" w:rsidRDefault="007779A3">
        <w:pPr>
          <w:pStyle w:val="Pta"/>
          <w:jc w:val="center"/>
          <w:rPr>
            <w:sz w:val="18"/>
            <w:szCs w:val="18"/>
          </w:rPr>
        </w:pPr>
        <w:r w:rsidRPr="007779A3">
          <w:rPr>
            <w:sz w:val="18"/>
            <w:szCs w:val="18"/>
          </w:rPr>
          <w:fldChar w:fldCharType="begin"/>
        </w:r>
        <w:r w:rsidRPr="007779A3">
          <w:rPr>
            <w:sz w:val="18"/>
            <w:szCs w:val="18"/>
          </w:rPr>
          <w:instrText>PAGE   \* MERGEFORMAT</w:instrText>
        </w:r>
        <w:r w:rsidRPr="007779A3">
          <w:rPr>
            <w:sz w:val="18"/>
            <w:szCs w:val="18"/>
          </w:rPr>
          <w:fldChar w:fldCharType="separate"/>
        </w:r>
        <w:r w:rsidR="00A44839">
          <w:rPr>
            <w:noProof/>
            <w:sz w:val="18"/>
            <w:szCs w:val="18"/>
          </w:rPr>
          <w:t>10</w:t>
        </w:r>
        <w:r w:rsidRPr="007779A3">
          <w:rPr>
            <w:sz w:val="18"/>
            <w:szCs w:val="18"/>
          </w:rPr>
          <w:fldChar w:fldCharType="end"/>
        </w:r>
      </w:p>
    </w:sdtContent>
  </w:sdt>
  <w:p w14:paraId="7952C6DA" w14:textId="77777777" w:rsidR="00ED0221" w:rsidRDefault="00ED0221">
    <w:pPr>
      <w:pStyle w:val="Pta"/>
      <w:jc w:val="right"/>
      <w:rPr>
        <w:rFonts w:ascii="Arial" w:hAnsi="Arial"/>
        <w:snapToGrid w:val="0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93AC4" w14:textId="77777777" w:rsidR="00ED0221" w:rsidRDefault="00ED0221">
    <w:pPr>
      <w:pStyle w:val="Pta"/>
      <w:framePr w:wrap="around" w:vAnchor="text" w:hAnchor="page" w:x="5905" w:y="44"/>
      <w:rPr>
        <w:rStyle w:val="slostrany"/>
        <w:rFonts w:ascii="Arial" w:hAnsi="Arial"/>
        <w:sz w:val="16"/>
      </w:rPr>
    </w:pPr>
    <w:r>
      <w:rPr>
        <w:rStyle w:val="slostrany"/>
        <w:rFonts w:ascii="Arial" w:hAnsi="Arial"/>
        <w:sz w:val="16"/>
      </w:rPr>
      <w:fldChar w:fldCharType="begin"/>
    </w:r>
    <w:r>
      <w:rPr>
        <w:rStyle w:val="slostrany"/>
        <w:rFonts w:ascii="Arial" w:hAnsi="Arial"/>
        <w:sz w:val="16"/>
      </w:rPr>
      <w:instrText xml:space="preserve">PAGE  </w:instrText>
    </w:r>
    <w:r>
      <w:rPr>
        <w:rStyle w:val="slostrany"/>
        <w:rFonts w:ascii="Arial" w:hAnsi="Arial"/>
        <w:sz w:val="16"/>
      </w:rPr>
      <w:fldChar w:fldCharType="separate"/>
    </w:r>
    <w:r w:rsidR="001D6842">
      <w:rPr>
        <w:rStyle w:val="slostrany"/>
        <w:rFonts w:ascii="Arial" w:hAnsi="Arial"/>
        <w:noProof/>
        <w:sz w:val="16"/>
      </w:rPr>
      <w:t>1</w:t>
    </w:r>
    <w:r>
      <w:rPr>
        <w:rStyle w:val="slostrany"/>
        <w:rFonts w:ascii="Arial" w:hAnsi="Arial"/>
        <w:sz w:val="16"/>
      </w:rPr>
      <w:fldChar w:fldCharType="end"/>
    </w:r>
    <w:r>
      <w:rPr>
        <w:rStyle w:val="slostrany"/>
        <w:rFonts w:ascii="Arial" w:hAnsi="Arial"/>
        <w:sz w:val="16"/>
      </w:rPr>
      <w:t>/</w:t>
    </w:r>
    <w:r w:rsidR="004F3DB9">
      <w:rPr>
        <w:rStyle w:val="slostrany"/>
        <w:rFonts w:ascii="Arial" w:hAnsi="Arial"/>
        <w:sz w:val="16"/>
      </w:rPr>
      <w:t>10</w:t>
    </w:r>
  </w:p>
  <w:p w14:paraId="26806246" w14:textId="77777777" w:rsidR="00ED0221" w:rsidRDefault="00ED0221">
    <w:pPr>
      <w:pStyle w:val="Pta"/>
      <w:jc w:val="right"/>
      <w:rPr>
        <w:rFonts w:ascii="Arial" w:hAnsi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7900C" w14:textId="77777777" w:rsidR="005115A2" w:rsidRDefault="005115A2">
      <w:r>
        <w:separator/>
      </w:r>
    </w:p>
  </w:footnote>
  <w:footnote w:type="continuationSeparator" w:id="0">
    <w:p w14:paraId="41BB4C54" w14:textId="77777777" w:rsidR="005115A2" w:rsidRDefault="005115A2">
      <w:r>
        <w:continuationSeparator/>
      </w:r>
    </w:p>
  </w:footnote>
  <w:footnote w:type="continuationNotice" w:id="1">
    <w:p w14:paraId="4EE3EA98" w14:textId="77777777" w:rsidR="005115A2" w:rsidRDefault="005115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2EAF3" w14:textId="531DFD34" w:rsidR="007779A3" w:rsidRPr="007779A3" w:rsidRDefault="007779A3">
    <w:pPr>
      <w:pStyle w:val="Hlavika"/>
      <w:rPr>
        <w:sz w:val="18"/>
        <w:szCs w:val="18"/>
      </w:rPr>
    </w:pPr>
    <w:r w:rsidRPr="007779A3">
      <w:rPr>
        <w:sz w:val="18"/>
        <w:szCs w:val="18"/>
      </w:rPr>
      <w:t xml:space="preserve">Schválený text k rozhodnutiu o prevode, </w:t>
    </w:r>
    <w:proofErr w:type="spellStart"/>
    <w:r w:rsidRPr="007779A3">
      <w:rPr>
        <w:sz w:val="18"/>
        <w:szCs w:val="18"/>
      </w:rPr>
      <w:t>ev.č</w:t>
    </w:r>
    <w:proofErr w:type="spellEnd"/>
    <w:r w:rsidRPr="007779A3">
      <w:rPr>
        <w:sz w:val="18"/>
        <w:szCs w:val="18"/>
      </w:rPr>
      <w:t>.: 2018/06249-TR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05487" w14:textId="77777777" w:rsidR="00C434D5" w:rsidRPr="006A0DA9" w:rsidRDefault="00C434D5">
    <w:pPr>
      <w:pStyle w:val="Hlavika"/>
      <w:rPr>
        <w:sz w:val="18"/>
        <w:szCs w:val="18"/>
      </w:rPr>
    </w:pPr>
    <w:r w:rsidRPr="006A0DA9">
      <w:rPr>
        <w:sz w:val="18"/>
        <w:szCs w:val="18"/>
      </w:rPr>
      <w:t>S</w:t>
    </w:r>
    <w:r w:rsidR="00BC6AAE" w:rsidRPr="006A0DA9">
      <w:rPr>
        <w:sz w:val="18"/>
        <w:szCs w:val="18"/>
      </w:rPr>
      <w:t>ch</w:t>
    </w:r>
    <w:r w:rsidRPr="006A0DA9">
      <w:rPr>
        <w:sz w:val="18"/>
        <w:szCs w:val="18"/>
      </w:rPr>
      <w:t>válený text k rozhodnutiu o predĺžení, ev.</w:t>
    </w:r>
    <w:r w:rsidR="0003169A">
      <w:rPr>
        <w:sz w:val="18"/>
        <w:szCs w:val="18"/>
      </w:rPr>
      <w:t xml:space="preserve"> </w:t>
    </w:r>
    <w:r w:rsidRPr="006A0DA9">
      <w:rPr>
        <w:sz w:val="18"/>
        <w:szCs w:val="18"/>
      </w:rPr>
      <w:t>č.: 2016/03055-PRE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24139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CB0D84"/>
    <w:multiLevelType w:val="hybridMultilevel"/>
    <w:tmpl w:val="FA08A994"/>
    <w:lvl w:ilvl="0" w:tplc="0E620A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F14D4"/>
    <w:multiLevelType w:val="multilevel"/>
    <w:tmpl w:val="6FDE0F0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A190390"/>
    <w:multiLevelType w:val="singleLevel"/>
    <w:tmpl w:val="0405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3A71DB"/>
    <w:multiLevelType w:val="hybridMultilevel"/>
    <w:tmpl w:val="061CAEC4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15CB8"/>
    <w:multiLevelType w:val="multilevel"/>
    <w:tmpl w:val="F7FC3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D91037C"/>
    <w:multiLevelType w:val="hybridMultilevel"/>
    <w:tmpl w:val="A336D09A"/>
    <w:lvl w:ilvl="0" w:tplc="0980AC9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EB"/>
    <w:rsid w:val="0000347B"/>
    <w:rsid w:val="000132F3"/>
    <w:rsid w:val="00014645"/>
    <w:rsid w:val="00016E8D"/>
    <w:rsid w:val="0001799F"/>
    <w:rsid w:val="00020319"/>
    <w:rsid w:val="0003169A"/>
    <w:rsid w:val="00037F45"/>
    <w:rsid w:val="000406AA"/>
    <w:rsid w:val="00040BE9"/>
    <w:rsid w:val="000427B8"/>
    <w:rsid w:val="00045EFC"/>
    <w:rsid w:val="00047792"/>
    <w:rsid w:val="000501AC"/>
    <w:rsid w:val="00050950"/>
    <w:rsid w:val="000548AF"/>
    <w:rsid w:val="0006429D"/>
    <w:rsid w:val="00075115"/>
    <w:rsid w:val="00087113"/>
    <w:rsid w:val="000926CD"/>
    <w:rsid w:val="000967A4"/>
    <w:rsid w:val="000A178B"/>
    <w:rsid w:val="000A5BA4"/>
    <w:rsid w:val="000B0E29"/>
    <w:rsid w:val="000B3F71"/>
    <w:rsid w:val="000B4FEE"/>
    <w:rsid w:val="000C05BF"/>
    <w:rsid w:val="000C206B"/>
    <w:rsid w:val="000C3F3A"/>
    <w:rsid w:val="000D6944"/>
    <w:rsid w:val="000E4E2D"/>
    <w:rsid w:val="000F547C"/>
    <w:rsid w:val="0010046F"/>
    <w:rsid w:val="00104C0F"/>
    <w:rsid w:val="0011398C"/>
    <w:rsid w:val="001242D9"/>
    <w:rsid w:val="00124BB9"/>
    <w:rsid w:val="001273C0"/>
    <w:rsid w:val="00130B76"/>
    <w:rsid w:val="00140222"/>
    <w:rsid w:val="00142090"/>
    <w:rsid w:val="00146DF2"/>
    <w:rsid w:val="00152852"/>
    <w:rsid w:val="00161A93"/>
    <w:rsid w:val="00162009"/>
    <w:rsid w:val="00164D94"/>
    <w:rsid w:val="001806F9"/>
    <w:rsid w:val="00184B84"/>
    <w:rsid w:val="001958E1"/>
    <w:rsid w:val="001A1002"/>
    <w:rsid w:val="001A5020"/>
    <w:rsid w:val="001A5B52"/>
    <w:rsid w:val="001A5C86"/>
    <w:rsid w:val="001B3D2B"/>
    <w:rsid w:val="001B5BDD"/>
    <w:rsid w:val="001C4BD6"/>
    <w:rsid w:val="001C79E2"/>
    <w:rsid w:val="001D03B8"/>
    <w:rsid w:val="001D5E18"/>
    <w:rsid w:val="001D6820"/>
    <w:rsid w:val="001D6842"/>
    <w:rsid w:val="001E746F"/>
    <w:rsid w:val="001F0A21"/>
    <w:rsid w:val="001F2464"/>
    <w:rsid w:val="001F2706"/>
    <w:rsid w:val="001F4732"/>
    <w:rsid w:val="001F4C20"/>
    <w:rsid w:val="001F59CB"/>
    <w:rsid w:val="001F7521"/>
    <w:rsid w:val="00203190"/>
    <w:rsid w:val="002048CA"/>
    <w:rsid w:val="00217DD5"/>
    <w:rsid w:val="002377B7"/>
    <w:rsid w:val="00240C6F"/>
    <w:rsid w:val="00252B15"/>
    <w:rsid w:val="00253590"/>
    <w:rsid w:val="00266E06"/>
    <w:rsid w:val="00266E85"/>
    <w:rsid w:val="00266FDF"/>
    <w:rsid w:val="00281A56"/>
    <w:rsid w:val="00282F0E"/>
    <w:rsid w:val="002921AA"/>
    <w:rsid w:val="00294731"/>
    <w:rsid w:val="00295E24"/>
    <w:rsid w:val="0029638A"/>
    <w:rsid w:val="00296ABB"/>
    <w:rsid w:val="002A47B6"/>
    <w:rsid w:val="002A5A37"/>
    <w:rsid w:val="002B0D3F"/>
    <w:rsid w:val="002B110C"/>
    <w:rsid w:val="002B132B"/>
    <w:rsid w:val="002C395D"/>
    <w:rsid w:val="002C39C1"/>
    <w:rsid w:val="002C6FCB"/>
    <w:rsid w:val="002D49CD"/>
    <w:rsid w:val="002D5B15"/>
    <w:rsid w:val="002D7029"/>
    <w:rsid w:val="002F3ADB"/>
    <w:rsid w:val="002F3B50"/>
    <w:rsid w:val="002F71A3"/>
    <w:rsid w:val="003002CE"/>
    <w:rsid w:val="00301361"/>
    <w:rsid w:val="003065EA"/>
    <w:rsid w:val="003104EF"/>
    <w:rsid w:val="00312FD0"/>
    <w:rsid w:val="00322130"/>
    <w:rsid w:val="00322D52"/>
    <w:rsid w:val="00324D97"/>
    <w:rsid w:val="00332196"/>
    <w:rsid w:val="0034510B"/>
    <w:rsid w:val="0035626B"/>
    <w:rsid w:val="0035674B"/>
    <w:rsid w:val="00364E51"/>
    <w:rsid w:val="00366141"/>
    <w:rsid w:val="00367D4F"/>
    <w:rsid w:val="003721F0"/>
    <w:rsid w:val="003730AA"/>
    <w:rsid w:val="00374635"/>
    <w:rsid w:val="00376627"/>
    <w:rsid w:val="0038096B"/>
    <w:rsid w:val="00384A6F"/>
    <w:rsid w:val="0038701C"/>
    <w:rsid w:val="00396868"/>
    <w:rsid w:val="003A1C03"/>
    <w:rsid w:val="003A3062"/>
    <w:rsid w:val="003A50E7"/>
    <w:rsid w:val="003B2919"/>
    <w:rsid w:val="003B482B"/>
    <w:rsid w:val="003B57B8"/>
    <w:rsid w:val="003C3A06"/>
    <w:rsid w:val="003D1C5E"/>
    <w:rsid w:val="003D2179"/>
    <w:rsid w:val="003D2DEB"/>
    <w:rsid w:val="003D4478"/>
    <w:rsid w:val="003E26D4"/>
    <w:rsid w:val="003E59AF"/>
    <w:rsid w:val="003F16D5"/>
    <w:rsid w:val="003F1FD9"/>
    <w:rsid w:val="003F7809"/>
    <w:rsid w:val="00401137"/>
    <w:rsid w:val="004020E9"/>
    <w:rsid w:val="0040304F"/>
    <w:rsid w:val="00407105"/>
    <w:rsid w:val="0040722D"/>
    <w:rsid w:val="00413C3D"/>
    <w:rsid w:val="00414F97"/>
    <w:rsid w:val="004156AB"/>
    <w:rsid w:val="004238BE"/>
    <w:rsid w:val="00426935"/>
    <w:rsid w:val="00427324"/>
    <w:rsid w:val="00435243"/>
    <w:rsid w:val="00435BD0"/>
    <w:rsid w:val="00436EE4"/>
    <w:rsid w:val="00437F01"/>
    <w:rsid w:val="0044633E"/>
    <w:rsid w:val="00461927"/>
    <w:rsid w:val="004645F3"/>
    <w:rsid w:val="004674FB"/>
    <w:rsid w:val="004705C7"/>
    <w:rsid w:val="00471644"/>
    <w:rsid w:val="0047574F"/>
    <w:rsid w:val="004760F7"/>
    <w:rsid w:val="0048709C"/>
    <w:rsid w:val="004952AE"/>
    <w:rsid w:val="004952D6"/>
    <w:rsid w:val="004953D0"/>
    <w:rsid w:val="004957B2"/>
    <w:rsid w:val="004A54EC"/>
    <w:rsid w:val="004B462A"/>
    <w:rsid w:val="004B7171"/>
    <w:rsid w:val="004C209A"/>
    <w:rsid w:val="004C6DE0"/>
    <w:rsid w:val="004D170B"/>
    <w:rsid w:val="004D1D4A"/>
    <w:rsid w:val="004D4DEF"/>
    <w:rsid w:val="004D5FE4"/>
    <w:rsid w:val="004D7618"/>
    <w:rsid w:val="004D7BA1"/>
    <w:rsid w:val="004F0331"/>
    <w:rsid w:val="004F1A4D"/>
    <w:rsid w:val="004F3DB9"/>
    <w:rsid w:val="004F3DDD"/>
    <w:rsid w:val="004F4A0D"/>
    <w:rsid w:val="005035CB"/>
    <w:rsid w:val="00506550"/>
    <w:rsid w:val="00507DDD"/>
    <w:rsid w:val="005115A2"/>
    <w:rsid w:val="0052259A"/>
    <w:rsid w:val="00523BFD"/>
    <w:rsid w:val="005249C8"/>
    <w:rsid w:val="00525C98"/>
    <w:rsid w:val="00526BCC"/>
    <w:rsid w:val="00534874"/>
    <w:rsid w:val="00534DF8"/>
    <w:rsid w:val="005359F7"/>
    <w:rsid w:val="00535C8B"/>
    <w:rsid w:val="0053782C"/>
    <w:rsid w:val="00542353"/>
    <w:rsid w:val="00542C66"/>
    <w:rsid w:val="00544AB9"/>
    <w:rsid w:val="00545129"/>
    <w:rsid w:val="00550CC3"/>
    <w:rsid w:val="0056402E"/>
    <w:rsid w:val="005672ED"/>
    <w:rsid w:val="00592ABA"/>
    <w:rsid w:val="005A0E49"/>
    <w:rsid w:val="005A1834"/>
    <w:rsid w:val="005A1A1D"/>
    <w:rsid w:val="005A23E6"/>
    <w:rsid w:val="005A2D41"/>
    <w:rsid w:val="005A306F"/>
    <w:rsid w:val="005A7779"/>
    <w:rsid w:val="005B4E3B"/>
    <w:rsid w:val="005B6DFB"/>
    <w:rsid w:val="005C1B72"/>
    <w:rsid w:val="005C2138"/>
    <w:rsid w:val="005C43FC"/>
    <w:rsid w:val="005D18D3"/>
    <w:rsid w:val="005D4B46"/>
    <w:rsid w:val="005E3AA5"/>
    <w:rsid w:val="005E4929"/>
    <w:rsid w:val="005F3C27"/>
    <w:rsid w:val="005F6673"/>
    <w:rsid w:val="005F787A"/>
    <w:rsid w:val="005F7D42"/>
    <w:rsid w:val="006013B9"/>
    <w:rsid w:val="00601CAC"/>
    <w:rsid w:val="00605C0F"/>
    <w:rsid w:val="006078D0"/>
    <w:rsid w:val="0061181A"/>
    <w:rsid w:val="00625B4A"/>
    <w:rsid w:val="00627B6C"/>
    <w:rsid w:val="00634E62"/>
    <w:rsid w:val="00640C46"/>
    <w:rsid w:val="0064143C"/>
    <w:rsid w:val="00653009"/>
    <w:rsid w:val="00653098"/>
    <w:rsid w:val="00667A14"/>
    <w:rsid w:val="00671BAC"/>
    <w:rsid w:val="00672B3B"/>
    <w:rsid w:val="00673E07"/>
    <w:rsid w:val="006830B5"/>
    <w:rsid w:val="006872E5"/>
    <w:rsid w:val="006876E3"/>
    <w:rsid w:val="0069164C"/>
    <w:rsid w:val="006938D6"/>
    <w:rsid w:val="006A0DA9"/>
    <w:rsid w:val="006A4EA2"/>
    <w:rsid w:val="006A651F"/>
    <w:rsid w:val="006C0515"/>
    <w:rsid w:val="006C3DB5"/>
    <w:rsid w:val="006C4594"/>
    <w:rsid w:val="006C7C24"/>
    <w:rsid w:val="006D5A20"/>
    <w:rsid w:val="006D6C58"/>
    <w:rsid w:val="006E37D8"/>
    <w:rsid w:val="006F473B"/>
    <w:rsid w:val="006F5CD2"/>
    <w:rsid w:val="007030B2"/>
    <w:rsid w:val="00703D15"/>
    <w:rsid w:val="00705777"/>
    <w:rsid w:val="00724F28"/>
    <w:rsid w:val="00726D88"/>
    <w:rsid w:val="007316FB"/>
    <w:rsid w:val="00741FFD"/>
    <w:rsid w:val="007442EF"/>
    <w:rsid w:val="00750213"/>
    <w:rsid w:val="00754422"/>
    <w:rsid w:val="00760621"/>
    <w:rsid w:val="00763E0A"/>
    <w:rsid w:val="00770AA8"/>
    <w:rsid w:val="00772A37"/>
    <w:rsid w:val="00775544"/>
    <w:rsid w:val="007779A3"/>
    <w:rsid w:val="00786F49"/>
    <w:rsid w:val="00787C5F"/>
    <w:rsid w:val="007900C7"/>
    <w:rsid w:val="007940AA"/>
    <w:rsid w:val="00795017"/>
    <w:rsid w:val="007957BD"/>
    <w:rsid w:val="0079586B"/>
    <w:rsid w:val="0079625F"/>
    <w:rsid w:val="007B167C"/>
    <w:rsid w:val="007B306D"/>
    <w:rsid w:val="007B4B97"/>
    <w:rsid w:val="007B54BD"/>
    <w:rsid w:val="007C3334"/>
    <w:rsid w:val="007C6AB5"/>
    <w:rsid w:val="007C78E8"/>
    <w:rsid w:val="007D3673"/>
    <w:rsid w:val="007D7BAD"/>
    <w:rsid w:val="007E2CD5"/>
    <w:rsid w:val="007F1CE8"/>
    <w:rsid w:val="007F29EF"/>
    <w:rsid w:val="007F4F6A"/>
    <w:rsid w:val="007F58BC"/>
    <w:rsid w:val="00810047"/>
    <w:rsid w:val="00811257"/>
    <w:rsid w:val="00815A48"/>
    <w:rsid w:val="00823D92"/>
    <w:rsid w:val="00823F99"/>
    <w:rsid w:val="008240AF"/>
    <w:rsid w:val="008279E5"/>
    <w:rsid w:val="008302E3"/>
    <w:rsid w:val="00842573"/>
    <w:rsid w:val="0084548C"/>
    <w:rsid w:val="00853BAA"/>
    <w:rsid w:val="008660EA"/>
    <w:rsid w:val="00872985"/>
    <w:rsid w:val="00872DAB"/>
    <w:rsid w:val="0087586E"/>
    <w:rsid w:val="0089107E"/>
    <w:rsid w:val="00892BEE"/>
    <w:rsid w:val="0089738D"/>
    <w:rsid w:val="008A3CE7"/>
    <w:rsid w:val="008B1082"/>
    <w:rsid w:val="008B2B1B"/>
    <w:rsid w:val="008C2BE8"/>
    <w:rsid w:val="008C4D1C"/>
    <w:rsid w:val="008C7602"/>
    <w:rsid w:val="008E1A0C"/>
    <w:rsid w:val="008E2714"/>
    <w:rsid w:val="008E4BDE"/>
    <w:rsid w:val="008E5F37"/>
    <w:rsid w:val="0090107C"/>
    <w:rsid w:val="0090422E"/>
    <w:rsid w:val="00914C82"/>
    <w:rsid w:val="00927317"/>
    <w:rsid w:val="0093040C"/>
    <w:rsid w:val="0093477C"/>
    <w:rsid w:val="00937EDD"/>
    <w:rsid w:val="00944B8B"/>
    <w:rsid w:val="009450EB"/>
    <w:rsid w:val="00945C65"/>
    <w:rsid w:val="009472FD"/>
    <w:rsid w:val="00950F27"/>
    <w:rsid w:val="00954EAF"/>
    <w:rsid w:val="00980B43"/>
    <w:rsid w:val="0098540E"/>
    <w:rsid w:val="00986E03"/>
    <w:rsid w:val="00991C05"/>
    <w:rsid w:val="00992107"/>
    <w:rsid w:val="00993467"/>
    <w:rsid w:val="009961EB"/>
    <w:rsid w:val="009B3DAF"/>
    <w:rsid w:val="009B609E"/>
    <w:rsid w:val="009C0820"/>
    <w:rsid w:val="009C2803"/>
    <w:rsid w:val="009C516E"/>
    <w:rsid w:val="009C6632"/>
    <w:rsid w:val="009C7FF5"/>
    <w:rsid w:val="009D5F4A"/>
    <w:rsid w:val="009D66F9"/>
    <w:rsid w:val="009D6DA0"/>
    <w:rsid w:val="009E6318"/>
    <w:rsid w:val="009E648F"/>
    <w:rsid w:val="009F1D9E"/>
    <w:rsid w:val="009F3854"/>
    <w:rsid w:val="00A07441"/>
    <w:rsid w:val="00A1740E"/>
    <w:rsid w:val="00A25C49"/>
    <w:rsid w:val="00A26C3B"/>
    <w:rsid w:val="00A30338"/>
    <w:rsid w:val="00A44839"/>
    <w:rsid w:val="00A452A1"/>
    <w:rsid w:val="00A45DBF"/>
    <w:rsid w:val="00A460F1"/>
    <w:rsid w:val="00A47234"/>
    <w:rsid w:val="00A51354"/>
    <w:rsid w:val="00A51AC5"/>
    <w:rsid w:val="00A53E4D"/>
    <w:rsid w:val="00A56D40"/>
    <w:rsid w:val="00A61DFF"/>
    <w:rsid w:val="00A66E21"/>
    <w:rsid w:val="00A72C85"/>
    <w:rsid w:val="00A75FFF"/>
    <w:rsid w:val="00A812EE"/>
    <w:rsid w:val="00A84D98"/>
    <w:rsid w:val="00A93D29"/>
    <w:rsid w:val="00AA19FB"/>
    <w:rsid w:val="00AA3172"/>
    <w:rsid w:val="00AB325B"/>
    <w:rsid w:val="00AB3D16"/>
    <w:rsid w:val="00AD3A42"/>
    <w:rsid w:val="00AD6F2B"/>
    <w:rsid w:val="00AD7678"/>
    <w:rsid w:val="00AE420F"/>
    <w:rsid w:val="00AE78CF"/>
    <w:rsid w:val="00AF2830"/>
    <w:rsid w:val="00AF4B25"/>
    <w:rsid w:val="00B00E4F"/>
    <w:rsid w:val="00B025AB"/>
    <w:rsid w:val="00B06085"/>
    <w:rsid w:val="00B07BD1"/>
    <w:rsid w:val="00B07D04"/>
    <w:rsid w:val="00B13B92"/>
    <w:rsid w:val="00B1553E"/>
    <w:rsid w:val="00B17532"/>
    <w:rsid w:val="00B23D19"/>
    <w:rsid w:val="00B24A8E"/>
    <w:rsid w:val="00B30FAB"/>
    <w:rsid w:val="00B31848"/>
    <w:rsid w:val="00B368AA"/>
    <w:rsid w:val="00B37EF3"/>
    <w:rsid w:val="00B41598"/>
    <w:rsid w:val="00B435C0"/>
    <w:rsid w:val="00B450AB"/>
    <w:rsid w:val="00B61F66"/>
    <w:rsid w:val="00B61FEC"/>
    <w:rsid w:val="00B649B4"/>
    <w:rsid w:val="00B75E46"/>
    <w:rsid w:val="00B9211A"/>
    <w:rsid w:val="00B95CE3"/>
    <w:rsid w:val="00B97ADC"/>
    <w:rsid w:val="00BA3713"/>
    <w:rsid w:val="00BA42C1"/>
    <w:rsid w:val="00BA72D3"/>
    <w:rsid w:val="00BC28BF"/>
    <w:rsid w:val="00BC5237"/>
    <w:rsid w:val="00BC5DF2"/>
    <w:rsid w:val="00BC65DE"/>
    <w:rsid w:val="00BC6AAE"/>
    <w:rsid w:val="00BD0395"/>
    <w:rsid w:val="00BD11A9"/>
    <w:rsid w:val="00BD1EAB"/>
    <w:rsid w:val="00BD2A32"/>
    <w:rsid w:val="00BE2AA4"/>
    <w:rsid w:val="00BF203F"/>
    <w:rsid w:val="00BF638F"/>
    <w:rsid w:val="00C00BD3"/>
    <w:rsid w:val="00C0183E"/>
    <w:rsid w:val="00C04612"/>
    <w:rsid w:val="00C0504B"/>
    <w:rsid w:val="00C114D4"/>
    <w:rsid w:val="00C14409"/>
    <w:rsid w:val="00C252C7"/>
    <w:rsid w:val="00C2554F"/>
    <w:rsid w:val="00C26150"/>
    <w:rsid w:val="00C30FAF"/>
    <w:rsid w:val="00C434D5"/>
    <w:rsid w:val="00C444AD"/>
    <w:rsid w:val="00C50FFB"/>
    <w:rsid w:val="00C5157B"/>
    <w:rsid w:val="00C645B1"/>
    <w:rsid w:val="00C649B7"/>
    <w:rsid w:val="00C70175"/>
    <w:rsid w:val="00C7776E"/>
    <w:rsid w:val="00C80467"/>
    <w:rsid w:val="00C903E4"/>
    <w:rsid w:val="00C91E96"/>
    <w:rsid w:val="00CA1E78"/>
    <w:rsid w:val="00CC1D21"/>
    <w:rsid w:val="00CC3DD1"/>
    <w:rsid w:val="00CC4FCE"/>
    <w:rsid w:val="00CC4FD8"/>
    <w:rsid w:val="00CC6690"/>
    <w:rsid w:val="00CD41B9"/>
    <w:rsid w:val="00CD4BD9"/>
    <w:rsid w:val="00CE0936"/>
    <w:rsid w:val="00CE36EC"/>
    <w:rsid w:val="00CF6AFF"/>
    <w:rsid w:val="00D00423"/>
    <w:rsid w:val="00D040B3"/>
    <w:rsid w:val="00D104BB"/>
    <w:rsid w:val="00D2696E"/>
    <w:rsid w:val="00D354D5"/>
    <w:rsid w:val="00D36771"/>
    <w:rsid w:val="00D37602"/>
    <w:rsid w:val="00D41A04"/>
    <w:rsid w:val="00D44CAD"/>
    <w:rsid w:val="00D47604"/>
    <w:rsid w:val="00D479FE"/>
    <w:rsid w:val="00D50026"/>
    <w:rsid w:val="00D50609"/>
    <w:rsid w:val="00D56B08"/>
    <w:rsid w:val="00D6099F"/>
    <w:rsid w:val="00D619EA"/>
    <w:rsid w:val="00D66A9C"/>
    <w:rsid w:val="00D7187F"/>
    <w:rsid w:val="00D82B65"/>
    <w:rsid w:val="00D83EC6"/>
    <w:rsid w:val="00D845B1"/>
    <w:rsid w:val="00D90BF9"/>
    <w:rsid w:val="00D90D70"/>
    <w:rsid w:val="00D9131E"/>
    <w:rsid w:val="00D91494"/>
    <w:rsid w:val="00DA1CCA"/>
    <w:rsid w:val="00DA2023"/>
    <w:rsid w:val="00DA3052"/>
    <w:rsid w:val="00DA5914"/>
    <w:rsid w:val="00DA79A2"/>
    <w:rsid w:val="00DB1B3F"/>
    <w:rsid w:val="00DB364A"/>
    <w:rsid w:val="00DB3C8C"/>
    <w:rsid w:val="00DC14F3"/>
    <w:rsid w:val="00DC713F"/>
    <w:rsid w:val="00DD5174"/>
    <w:rsid w:val="00DE0917"/>
    <w:rsid w:val="00DE1160"/>
    <w:rsid w:val="00DE5293"/>
    <w:rsid w:val="00DF38F6"/>
    <w:rsid w:val="00DF626D"/>
    <w:rsid w:val="00E048FA"/>
    <w:rsid w:val="00E122AE"/>
    <w:rsid w:val="00E16313"/>
    <w:rsid w:val="00E2162C"/>
    <w:rsid w:val="00E2165B"/>
    <w:rsid w:val="00E432EB"/>
    <w:rsid w:val="00E45EE8"/>
    <w:rsid w:val="00E473E2"/>
    <w:rsid w:val="00E53601"/>
    <w:rsid w:val="00E56B52"/>
    <w:rsid w:val="00E805CC"/>
    <w:rsid w:val="00E80C86"/>
    <w:rsid w:val="00E811E0"/>
    <w:rsid w:val="00E82B20"/>
    <w:rsid w:val="00E83339"/>
    <w:rsid w:val="00E85BB3"/>
    <w:rsid w:val="00E90040"/>
    <w:rsid w:val="00E97C5C"/>
    <w:rsid w:val="00EA0D4B"/>
    <w:rsid w:val="00EB3F90"/>
    <w:rsid w:val="00EB584C"/>
    <w:rsid w:val="00EC71EC"/>
    <w:rsid w:val="00EC7D65"/>
    <w:rsid w:val="00ED0221"/>
    <w:rsid w:val="00ED1FBC"/>
    <w:rsid w:val="00ED7FAD"/>
    <w:rsid w:val="00EE153A"/>
    <w:rsid w:val="00EE5051"/>
    <w:rsid w:val="00EE56C4"/>
    <w:rsid w:val="00EF1586"/>
    <w:rsid w:val="00EF6CA2"/>
    <w:rsid w:val="00F02080"/>
    <w:rsid w:val="00F04CEC"/>
    <w:rsid w:val="00F150D7"/>
    <w:rsid w:val="00F1621E"/>
    <w:rsid w:val="00F164FE"/>
    <w:rsid w:val="00F2158C"/>
    <w:rsid w:val="00F23228"/>
    <w:rsid w:val="00F315EA"/>
    <w:rsid w:val="00F31B85"/>
    <w:rsid w:val="00F359F9"/>
    <w:rsid w:val="00F37696"/>
    <w:rsid w:val="00F451D4"/>
    <w:rsid w:val="00F52C05"/>
    <w:rsid w:val="00F53BA7"/>
    <w:rsid w:val="00F54E63"/>
    <w:rsid w:val="00F576EA"/>
    <w:rsid w:val="00F62C9B"/>
    <w:rsid w:val="00F6435D"/>
    <w:rsid w:val="00F65580"/>
    <w:rsid w:val="00F805DA"/>
    <w:rsid w:val="00F81FBE"/>
    <w:rsid w:val="00F82BD0"/>
    <w:rsid w:val="00F84718"/>
    <w:rsid w:val="00F930E9"/>
    <w:rsid w:val="00FA22B2"/>
    <w:rsid w:val="00FA2593"/>
    <w:rsid w:val="00FB66B9"/>
    <w:rsid w:val="00FB74F6"/>
    <w:rsid w:val="00FC2F82"/>
    <w:rsid w:val="00FC77C0"/>
    <w:rsid w:val="00FD3334"/>
    <w:rsid w:val="00FD5269"/>
    <w:rsid w:val="00FD64FE"/>
    <w:rsid w:val="00FD7017"/>
    <w:rsid w:val="00FE2996"/>
    <w:rsid w:val="00FF2B3F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68E735"/>
  <w15:docId w15:val="{DA6CDA82-6335-44EE-BF65-924D0DB0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0395"/>
    <w:rPr>
      <w:lang w:eastAsia="en-US"/>
    </w:rPr>
  </w:style>
  <w:style w:type="paragraph" w:styleId="Nadpis1">
    <w:name w:val="heading 1"/>
    <w:basedOn w:val="Normlny"/>
    <w:next w:val="Normlny"/>
    <w:qFormat/>
    <w:rsid w:val="00BD0395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BD0395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y"/>
    <w:next w:val="Normlny"/>
    <w:qFormat/>
    <w:rsid w:val="00BD0395"/>
    <w:pPr>
      <w:keepNext/>
      <w:ind w:firstLine="720"/>
      <w:jc w:val="both"/>
      <w:outlineLvl w:val="2"/>
    </w:pPr>
    <w:rPr>
      <w:rFonts w:ascii="Arial" w:hAnsi="Arial"/>
      <w:b/>
      <w:i/>
    </w:rPr>
  </w:style>
  <w:style w:type="paragraph" w:styleId="Nadpis4">
    <w:name w:val="heading 4"/>
    <w:basedOn w:val="Normlny"/>
    <w:next w:val="Normlny"/>
    <w:qFormat/>
    <w:rsid w:val="00BD0395"/>
    <w:pPr>
      <w:keepNext/>
      <w:jc w:val="both"/>
      <w:outlineLvl w:val="3"/>
    </w:pPr>
    <w:rPr>
      <w:i/>
      <w:sz w:val="24"/>
    </w:rPr>
  </w:style>
  <w:style w:type="paragraph" w:styleId="Nadpis5">
    <w:name w:val="heading 5"/>
    <w:basedOn w:val="Normlny"/>
    <w:next w:val="Normlny"/>
    <w:qFormat/>
    <w:rsid w:val="00BD0395"/>
    <w:pPr>
      <w:keepNext/>
      <w:jc w:val="both"/>
      <w:outlineLvl w:val="4"/>
    </w:pPr>
    <w:rPr>
      <w:rFonts w:ascii="Arial" w:hAnsi="Arial"/>
      <w:b/>
      <w:i/>
    </w:rPr>
  </w:style>
  <w:style w:type="paragraph" w:styleId="Nadpis6">
    <w:name w:val="heading 6"/>
    <w:basedOn w:val="Normlny"/>
    <w:next w:val="Normlny"/>
    <w:qFormat/>
    <w:rsid w:val="00BD0395"/>
    <w:pPr>
      <w:keepNext/>
      <w:tabs>
        <w:tab w:val="left" w:pos="-1440"/>
        <w:tab w:val="left" w:pos="-720"/>
        <w:tab w:val="left" w:pos="1"/>
        <w:tab w:val="left" w:pos="684"/>
        <w:tab w:val="left" w:pos="1440"/>
        <w:tab w:val="left" w:pos="2124"/>
        <w:tab w:val="left" w:leader="dot" w:pos="6444"/>
        <w:tab w:val="right" w:pos="8334"/>
        <w:tab w:val="left" w:pos="8514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120"/>
      <w:jc w:val="both"/>
      <w:outlineLvl w:val="5"/>
    </w:pPr>
    <w:rPr>
      <w:rFonts w:ascii="Arial" w:hAnsi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BD0395"/>
    <w:pPr>
      <w:jc w:val="both"/>
    </w:pPr>
    <w:rPr>
      <w:b/>
      <w:sz w:val="24"/>
    </w:rPr>
  </w:style>
  <w:style w:type="paragraph" w:styleId="Zkladntext2">
    <w:name w:val="Body Text 2"/>
    <w:basedOn w:val="Normlny"/>
    <w:rsid w:val="00BD0395"/>
    <w:pPr>
      <w:jc w:val="both"/>
    </w:pPr>
    <w:rPr>
      <w:sz w:val="24"/>
    </w:rPr>
  </w:style>
  <w:style w:type="paragraph" w:styleId="Hlavika">
    <w:name w:val="header"/>
    <w:basedOn w:val="Normlny"/>
    <w:rsid w:val="00BD039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D039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D0395"/>
  </w:style>
  <w:style w:type="paragraph" w:styleId="Zkladntext3">
    <w:name w:val="Body Text 3"/>
    <w:basedOn w:val="Normlny"/>
    <w:rsid w:val="00BD0395"/>
    <w:pPr>
      <w:jc w:val="center"/>
    </w:pPr>
    <w:rPr>
      <w:sz w:val="24"/>
    </w:rPr>
  </w:style>
  <w:style w:type="paragraph" w:styleId="Zarkazkladnhotextu">
    <w:name w:val="Body Text Indent"/>
    <w:basedOn w:val="Normlny"/>
    <w:rsid w:val="00BD0395"/>
    <w:pPr>
      <w:ind w:left="360"/>
      <w:jc w:val="both"/>
    </w:pPr>
    <w:rPr>
      <w:rFonts w:ascii="Arial" w:hAnsi="Arial"/>
    </w:rPr>
  </w:style>
  <w:style w:type="paragraph" w:styleId="Zarkazkladnhotextu2">
    <w:name w:val="Body Text Indent 2"/>
    <w:basedOn w:val="Normlny"/>
    <w:rsid w:val="00BD0395"/>
    <w:pPr>
      <w:ind w:left="720"/>
      <w:jc w:val="both"/>
    </w:pPr>
    <w:rPr>
      <w:rFonts w:ascii="Arial" w:hAnsi="Arial"/>
    </w:rPr>
  </w:style>
  <w:style w:type="paragraph" w:styleId="Zarkazkladnhotextu3">
    <w:name w:val="Body Text Indent 3"/>
    <w:basedOn w:val="Normlny"/>
    <w:rsid w:val="00BD0395"/>
    <w:pPr>
      <w:tabs>
        <w:tab w:val="left" w:pos="-1440"/>
        <w:tab w:val="left" w:pos="-720"/>
        <w:tab w:val="left" w:pos="1"/>
        <w:tab w:val="left" w:pos="684"/>
        <w:tab w:val="left" w:pos="1440"/>
        <w:tab w:val="left" w:leader="dot" w:pos="6444"/>
        <w:tab w:val="right" w:pos="8334"/>
        <w:tab w:val="left" w:pos="8514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684"/>
      <w:jc w:val="both"/>
    </w:pPr>
    <w:rPr>
      <w:rFonts w:ascii="Arial" w:hAnsi="Arial"/>
    </w:rPr>
  </w:style>
  <w:style w:type="paragraph" w:customStyle="1" w:styleId="SOPHeading3">
    <w:name w:val="SOP Heading 3"/>
    <w:basedOn w:val="Normlny"/>
    <w:rsid w:val="00C0504B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MS Mincho"/>
      <w:b/>
      <w:i/>
      <w:sz w:val="22"/>
      <w:lang w:val="en-US" w:eastAsia="ja-JP"/>
    </w:rPr>
  </w:style>
  <w:style w:type="paragraph" w:styleId="Textbubliny">
    <w:name w:val="Balloon Text"/>
    <w:basedOn w:val="Normlny"/>
    <w:semiHidden/>
    <w:rsid w:val="001C4BD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A3052"/>
    <w:pPr>
      <w:ind w:left="720"/>
      <w:contextualSpacing/>
    </w:pPr>
    <w:rPr>
      <w:sz w:val="24"/>
      <w:szCs w:val="24"/>
      <w:lang w:val="cs-CZ" w:eastAsia="cs-CZ"/>
    </w:rPr>
  </w:style>
  <w:style w:type="character" w:styleId="Zvraznenie">
    <w:name w:val="Emphasis"/>
    <w:qFormat/>
    <w:rsid w:val="007C3334"/>
    <w:rPr>
      <w:i/>
      <w:iCs/>
    </w:rPr>
  </w:style>
  <w:style w:type="paragraph" w:styleId="Nzov">
    <w:name w:val="Title"/>
    <w:basedOn w:val="Normlny"/>
    <w:qFormat/>
    <w:rsid w:val="006830B5"/>
    <w:pPr>
      <w:jc w:val="center"/>
    </w:pPr>
    <w:rPr>
      <w:rFonts w:ascii="Arial" w:hAnsi="Arial" w:cs="Arial"/>
      <w:b/>
      <w:lang w:eastAsia="sk-SK"/>
    </w:rPr>
  </w:style>
  <w:style w:type="character" w:styleId="Odkaznakomentr">
    <w:name w:val="annotation reference"/>
    <w:semiHidden/>
    <w:rsid w:val="00037F45"/>
    <w:rPr>
      <w:sz w:val="16"/>
      <w:szCs w:val="16"/>
    </w:rPr>
  </w:style>
  <w:style w:type="paragraph" w:styleId="Textkomentra">
    <w:name w:val="annotation text"/>
    <w:basedOn w:val="Normlny"/>
    <w:semiHidden/>
    <w:rsid w:val="00037F45"/>
  </w:style>
  <w:style w:type="paragraph" w:styleId="Predmetkomentra">
    <w:name w:val="annotation subject"/>
    <w:basedOn w:val="Textkomentra"/>
    <w:next w:val="Textkomentra"/>
    <w:semiHidden/>
    <w:rsid w:val="00037F45"/>
    <w:rPr>
      <w:b/>
      <w:bCs/>
    </w:rPr>
  </w:style>
  <w:style w:type="paragraph" w:styleId="Revzia">
    <w:name w:val="Revision"/>
    <w:hidden/>
    <w:uiPriority w:val="99"/>
    <w:semiHidden/>
    <w:rsid w:val="00D040B3"/>
    <w:rPr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16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E16313"/>
    <w:rPr>
      <w:rFonts w:ascii="Courier New" w:hAnsi="Courier New" w:cs="Courier New"/>
    </w:rPr>
  </w:style>
  <w:style w:type="paragraph" w:customStyle="1" w:styleId="Default">
    <w:name w:val="Default"/>
    <w:rsid w:val="001F27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7779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3697</Words>
  <Characters>21079</Characters>
  <Application>Microsoft Office Word</Application>
  <DocSecurity>0</DocSecurity>
  <Lines>175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ÚDAJOV O PRÍPRAVKU</vt:lpstr>
      <vt:lpstr>SÚHRN ÚDAJOV O PRÍPRAVKU</vt:lpstr>
    </vt:vector>
  </TitlesOfParts>
  <Company/>
  <LinksUpToDate>false</LinksUpToDate>
  <CharactersWithSpaces>24727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creator>Petra Krůlová</dc:creator>
  <cp:lastModifiedBy>Molnárová, Zuzana</cp:lastModifiedBy>
  <cp:revision>5</cp:revision>
  <cp:lastPrinted>2018-11-16T13:42:00Z</cp:lastPrinted>
  <dcterms:created xsi:type="dcterms:W3CDTF">2018-11-16T08:03:00Z</dcterms:created>
  <dcterms:modified xsi:type="dcterms:W3CDTF">2018-11-16T13:42:00Z</dcterms:modified>
</cp:coreProperties>
</file>