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490" w:rsidRPr="008B36D0" w:rsidRDefault="00C7387E" w:rsidP="001C5EB6">
      <w:pPr>
        <w:pStyle w:val="Nadpis1"/>
        <w:rPr>
          <w:lang w:val="sk-SK"/>
        </w:rPr>
      </w:pPr>
      <w:r w:rsidRPr="008B36D0">
        <w:rPr>
          <w:lang w:val="sk-SK"/>
        </w:rPr>
        <w:t>SÚHRN CHARAKTERISTICKÝCH VLASTNOSTÍ LIEKU</w:t>
      </w:r>
    </w:p>
    <w:p w:rsidR="00792BC3" w:rsidRPr="008B36D0" w:rsidRDefault="00106490" w:rsidP="00990566">
      <w:pPr>
        <w:pStyle w:val="Nadpis2"/>
        <w:rPr>
          <w:lang w:val="sk-SK"/>
        </w:rPr>
      </w:pPr>
      <w:r w:rsidRPr="008B36D0">
        <w:rPr>
          <w:lang w:val="sk-SK"/>
        </w:rPr>
        <w:t>1.</w:t>
      </w:r>
      <w:r w:rsidRPr="008B36D0">
        <w:rPr>
          <w:lang w:val="sk-SK"/>
        </w:rPr>
        <w:tab/>
      </w:r>
      <w:r w:rsidR="00C7387E" w:rsidRPr="008B36D0">
        <w:rPr>
          <w:lang w:val="sk-SK"/>
        </w:rPr>
        <w:t>NÁZOV LIEKU</w:t>
      </w:r>
    </w:p>
    <w:sdt>
      <w:sdtPr>
        <w:rPr>
          <w:iCs/>
          <w:kern w:val="28"/>
          <w:szCs w:val="22"/>
          <w:lang w:val="sk-SK" w:eastAsia="de-DE"/>
        </w:rPr>
        <w:id w:val="-754523186"/>
        <w:placeholder>
          <w:docPart w:val="DefaultPlaceholder_1082065158"/>
        </w:placeholder>
      </w:sdtPr>
      <w:sdtEndPr>
        <w:rPr>
          <w:kern w:val="0"/>
          <w:lang w:eastAsia="en-US"/>
        </w:rPr>
      </w:sdtEndPr>
      <w:sdtContent>
        <w:p w:rsidR="0011301F" w:rsidRPr="008B36D0" w:rsidRDefault="008507A7" w:rsidP="008507A7">
          <w:pPr>
            <w:rPr>
              <w:iCs/>
              <w:lang w:val="sk-SK"/>
            </w:rPr>
          </w:pPr>
          <w:sdt>
            <w:sdtPr>
              <w:rPr>
                <w:iCs/>
                <w:kern w:val="28"/>
                <w:szCs w:val="22"/>
                <w:lang w:val="sk-SK" w:eastAsia="de-DE"/>
              </w:rPr>
              <w:alias w:val="Trade Name"/>
              <w:tag w:val="Trade Name"/>
              <w:id w:val="523907007"/>
              <w:placeholder>
                <w:docPart w:val="68F6566F90DF413DADCB5BDC155EB4E5"/>
              </w:placeholder>
              <w:dataBinding w:prefixMappings="xmlns:ns0='http://schemas.microsoft.com/office/2006/coverPageProps' " w:xpath="/ns0:CoverPageProperties[1]/ns0:Abstract[1]" w:storeItemID="{55AF091B-3C7A-41E3-B477-F2FDAA23CFDA}"/>
              <w:text/>
            </w:sdtPr>
            <w:sdtEndPr/>
            <w:sdtContent>
              <w:r w:rsidR="00BB0138" w:rsidRPr="008B36D0">
                <w:rPr>
                  <w:iCs/>
                  <w:kern w:val="28"/>
                  <w:szCs w:val="22"/>
                  <w:lang w:val="sk-SK" w:eastAsia="de-DE"/>
                </w:rPr>
                <w:t>Siofor SR</w:t>
              </w:r>
            </w:sdtContent>
          </w:sdt>
          <w:r w:rsidR="00E278FA" w:rsidRPr="008B36D0">
            <w:rPr>
              <w:iCs/>
              <w:kern w:val="28"/>
              <w:szCs w:val="22"/>
              <w:lang w:val="sk-SK" w:eastAsia="de-DE"/>
            </w:rPr>
            <w:t xml:space="preserve"> </w:t>
          </w:r>
          <w:r w:rsidR="0011301F" w:rsidRPr="008B36D0">
            <w:rPr>
              <w:iCs/>
              <w:szCs w:val="22"/>
              <w:lang w:val="sk-SK"/>
            </w:rPr>
            <w:t>1000</w:t>
          </w:r>
          <w:r w:rsidR="00B115C8" w:rsidRPr="008B36D0">
            <w:rPr>
              <w:iCs/>
              <w:szCs w:val="22"/>
              <w:lang w:val="sk-SK"/>
            </w:rPr>
            <w:t> mg</w:t>
          </w:r>
          <w:r w:rsidR="0011301F" w:rsidRPr="008B36D0">
            <w:rPr>
              <w:iCs/>
              <w:szCs w:val="22"/>
              <w:lang w:val="sk-SK"/>
            </w:rPr>
            <w:t xml:space="preserve"> </w:t>
          </w:r>
          <w:r w:rsidR="00C7387E" w:rsidRPr="008B36D0">
            <w:rPr>
              <w:iCs/>
              <w:szCs w:val="22"/>
              <w:lang w:val="sk-SK"/>
            </w:rPr>
            <w:t>tablety s predĺženým uvoľňovaním</w:t>
          </w:r>
        </w:p>
      </w:sdtContent>
    </w:sdt>
    <w:p w:rsidR="00991172" w:rsidRPr="008B36D0" w:rsidRDefault="00C7387E" w:rsidP="00667740">
      <w:pPr>
        <w:pStyle w:val="Nadpis2"/>
        <w:numPr>
          <w:ilvl w:val="0"/>
          <w:numId w:val="20"/>
        </w:numPr>
        <w:ind w:left="0" w:firstLine="0"/>
        <w:rPr>
          <w:lang w:val="sk-SK"/>
        </w:rPr>
      </w:pPr>
      <w:r w:rsidRPr="008B36D0">
        <w:rPr>
          <w:lang w:val="sk-SK"/>
        </w:rPr>
        <w:t>KVALITATÍVNE A KVANTITATÍVNE ZLOŽENIE</w:t>
      </w:r>
    </w:p>
    <w:p w:rsidR="0011301F" w:rsidRPr="008B36D0" w:rsidRDefault="00C7387E" w:rsidP="008507A7">
      <w:pPr>
        <w:rPr>
          <w:lang w:val="sk-SK"/>
        </w:rPr>
      </w:pPr>
      <w:r w:rsidRPr="008B36D0">
        <w:rPr>
          <w:iCs/>
          <w:szCs w:val="22"/>
          <w:lang w:val="sk-SK"/>
        </w:rPr>
        <w:t>Jedna tableta s predĺženým uvoľňovaním</w:t>
      </w:r>
      <w:r w:rsidR="0011301F" w:rsidRPr="008B36D0">
        <w:rPr>
          <w:lang w:val="sk-SK"/>
        </w:rPr>
        <w:t xml:space="preserve"> </w:t>
      </w:r>
      <w:r w:rsidRPr="008B36D0">
        <w:rPr>
          <w:lang w:val="sk-SK"/>
        </w:rPr>
        <w:t>obsahuje</w:t>
      </w:r>
      <w:r w:rsidR="0011301F" w:rsidRPr="008B36D0">
        <w:rPr>
          <w:lang w:val="sk-SK"/>
        </w:rPr>
        <w:t xml:space="preserve"> 1000</w:t>
      </w:r>
      <w:r w:rsidR="00B115C8" w:rsidRPr="008B36D0">
        <w:rPr>
          <w:lang w:val="sk-SK"/>
        </w:rPr>
        <w:t> mg</w:t>
      </w:r>
      <w:r w:rsidR="0011301F" w:rsidRPr="008B36D0">
        <w:rPr>
          <w:lang w:val="sk-SK"/>
        </w:rPr>
        <w:t xml:space="preserve"> </w:t>
      </w:r>
      <w:r w:rsidRPr="008B36D0">
        <w:rPr>
          <w:lang w:val="sk-SK"/>
        </w:rPr>
        <w:t>metformíniumchloridu,</w:t>
      </w:r>
      <w:r w:rsidR="0011301F" w:rsidRPr="008B36D0">
        <w:rPr>
          <w:lang w:val="sk-SK"/>
        </w:rPr>
        <w:t xml:space="preserve"> </w:t>
      </w:r>
      <w:r w:rsidRPr="008B36D0">
        <w:rPr>
          <w:lang w:val="sk-SK"/>
        </w:rPr>
        <w:t>čo zodpovedá</w:t>
      </w:r>
      <w:r w:rsidR="0011301F" w:rsidRPr="008B36D0">
        <w:rPr>
          <w:lang w:val="sk-SK"/>
        </w:rPr>
        <w:t xml:space="preserve"> 780</w:t>
      </w:r>
      <w:r w:rsidR="00B115C8" w:rsidRPr="008B36D0">
        <w:rPr>
          <w:lang w:val="sk-SK"/>
        </w:rPr>
        <w:t> mg</w:t>
      </w:r>
      <w:r w:rsidR="0011301F" w:rsidRPr="008B36D0">
        <w:rPr>
          <w:lang w:val="sk-SK"/>
        </w:rPr>
        <w:t xml:space="preserve"> </w:t>
      </w:r>
      <w:r w:rsidRPr="008B36D0">
        <w:rPr>
          <w:lang w:val="sk-SK"/>
        </w:rPr>
        <w:t>metformínu</w:t>
      </w:r>
      <w:r w:rsidR="0011301F" w:rsidRPr="008B36D0">
        <w:rPr>
          <w:lang w:val="sk-SK"/>
        </w:rPr>
        <w:t>.</w:t>
      </w:r>
    </w:p>
    <w:p w:rsidR="00BA1541" w:rsidRPr="008B36D0" w:rsidRDefault="00BA1541" w:rsidP="008507A7">
      <w:pPr>
        <w:rPr>
          <w:lang w:val="sk-SK"/>
        </w:rPr>
      </w:pPr>
    </w:p>
    <w:p w:rsidR="00106490" w:rsidRPr="008B36D0" w:rsidRDefault="00C7387E" w:rsidP="008507A7">
      <w:pPr>
        <w:rPr>
          <w:lang w:val="sk-SK"/>
        </w:rPr>
      </w:pPr>
      <w:r w:rsidRPr="008B36D0">
        <w:rPr>
          <w:lang w:val="sk-SK"/>
        </w:rPr>
        <w:t>Úplný zoznam pomocných látok</w:t>
      </w:r>
      <w:r w:rsidR="00207D02" w:rsidRPr="008B36D0">
        <w:rPr>
          <w:lang w:val="sk-SK"/>
        </w:rPr>
        <w:t xml:space="preserve">, </w:t>
      </w:r>
      <w:r w:rsidRPr="008B36D0">
        <w:rPr>
          <w:lang w:val="sk-SK"/>
        </w:rPr>
        <w:t>pozri časť</w:t>
      </w:r>
      <w:r w:rsidR="00207D02" w:rsidRPr="008B36D0">
        <w:rPr>
          <w:lang w:val="sk-SK"/>
        </w:rPr>
        <w:t xml:space="preserve"> 6.1.</w:t>
      </w:r>
    </w:p>
    <w:p w:rsidR="00106490" w:rsidRPr="008B36D0" w:rsidRDefault="00BC02FD" w:rsidP="008507A7">
      <w:pPr>
        <w:pStyle w:val="Nadpis2"/>
        <w:jc w:val="left"/>
        <w:rPr>
          <w:lang w:val="sk-SK"/>
        </w:rPr>
      </w:pPr>
      <w:r w:rsidRPr="008B36D0">
        <w:rPr>
          <w:lang w:val="sk-SK"/>
        </w:rPr>
        <w:t>3.</w:t>
      </w:r>
      <w:r w:rsidRPr="008B36D0">
        <w:rPr>
          <w:lang w:val="sk-SK"/>
        </w:rPr>
        <w:tab/>
      </w:r>
      <w:r w:rsidR="00C7387E" w:rsidRPr="008B36D0">
        <w:rPr>
          <w:lang w:val="sk-SK"/>
        </w:rPr>
        <w:t>LIEKOVÁ</w:t>
      </w:r>
      <w:r w:rsidR="00106490" w:rsidRPr="008B36D0">
        <w:rPr>
          <w:lang w:val="sk-SK"/>
        </w:rPr>
        <w:t xml:space="preserve"> FORM</w:t>
      </w:r>
      <w:r w:rsidR="008507A7">
        <w:rPr>
          <w:lang w:val="sk-SK"/>
        </w:rPr>
        <w:t>A</w:t>
      </w:r>
    </w:p>
    <w:p w:rsidR="00792BC3" w:rsidRPr="008B36D0" w:rsidRDefault="00C7387E" w:rsidP="008507A7">
      <w:pPr>
        <w:rPr>
          <w:lang w:val="sk-SK"/>
        </w:rPr>
      </w:pPr>
      <w:r w:rsidRPr="008B36D0">
        <w:rPr>
          <w:lang w:val="sk-SK"/>
        </w:rPr>
        <w:t>Tableta s predĺženým uvoľňovaním</w:t>
      </w:r>
      <w:r w:rsidR="00BA1541" w:rsidRPr="008B36D0">
        <w:rPr>
          <w:lang w:val="sk-SK"/>
        </w:rPr>
        <w:t>.</w:t>
      </w:r>
    </w:p>
    <w:p w:rsidR="00CF1DE4" w:rsidRPr="008B36D0" w:rsidRDefault="00CF1DE4" w:rsidP="008507A7">
      <w:pPr>
        <w:rPr>
          <w:lang w:val="sk-SK"/>
        </w:rPr>
      </w:pPr>
    </w:p>
    <w:p w:rsidR="0000273C" w:rsidRPr="008B36D0" w:rsidRDefault="0000273C" w:rsidP="008507A7">
      <w:pPr>
        <w:rPr>
          <w:lang w:val="sk-SK"/>
        </w:rPr>
      </w:pPr>
      <w:r w:rsidRPr="008B36D0">
        <w:rPr>
          <w:kern w:val="28"/>
          <w:szCs w:val="22"/>
          <w:lang w:val="sk-SK" w:eastAsia="de-DE"/>
        </w:rPr>
        <w:t xml:space="preserve">Biele až sivobiele oválne tablety </w:t>
      </w:r>
      <w:r w:rsidRPr="008B36D0">
        <w:rPr>
          <w:lang w:val="sk-SK"/>
        </w:rPr>
        <w:t>s vyrazeným „SR 1000“ na jednej strane a bez označenia na druhej strane.</w:t>
      </w:r>
    </w:p>
    <w:p w:rsidR="0000273C" w:rsidRPr="008B36D0" w:rsidRDefault="0000273C" w:rsidP="008507A7">
      <w:pPr>
        <w:rPr>
          <w:lang w:val="sk-SK"/>
        </w:rPr>
      </w:pPr>
      <w:r w:rsidRPr="008B36D0">
        <w:rPr>
          <w:lang w:val="sk-SK"/>
        </w:rPr>
        <w:t>Rozmery tablety: dĺžka 22,00 mm, šírka 10,50 mm, hrúbka 8,90 mm</w:t>
      </w:r>
    </w:p>
    <w:p w:rsidR="00106490" w:rsidRPr="008B36D0" w:rsidRDefault="00BC02FD" w:rsidP="008507A7">
      <w:pPr>
        <w:pStyle w:val="Nadpis2"/>
        <w:jc w:val="left"/>
        <w:rPr>
          <w:lang w:val="sk-SK"/>
        </w:rPr>
      </w:pPr>
      <w:r w:rsidRPr="008B36D0">
        <w:rPr>
          <w:lang w:val="sk-SK"/>
        </w:rPr>
        <w:t>4.</w:t>
      </w:r>
      <w:r w:rsidRPr="008B36D0">
        <w:rPr>
          <w:lang w:val="sk-SK"/>
        </w:rPr>
        <w:tab/>
      </w:r>
      <w:r w:rsidR="002E5CD1" w:rsidRPr="008B36D0">
        <w:rPr>
          <w:lang w:val="sk-SK"/>
        </w:rPr>
        <w:t>KLINICKÉ ÚDAJE</w:t>
      </w:r>
    </w:p>
    <w:p w:rsidR="00106490" w:rsidRPr="008B36D0" w:rsidRDefault="00BC02FD" w:rsidP="008507A7">
      <w:pPr>
        <w:pStyle w:val="Nadpis3"/>
        <w:rPr>
          <w:lang w:val="sk-SK"/>
        </w:rPr>
      </w:pPr>
      <w:r w:rsidRPr="008B36D0">
        <w:rPr>
          <w:lang w:val="sk-SK"/>
        </w:rPr>
        <w:t>4.1</w:t>
      </w:r>
      <w:r w:rsidRPr="008B36D0">
        <w:rPr>
          <w:lang w:val="sk-SK"/>
        </w:rPr>
        <w:tab/>
      </w:r>
      <w:r w:rsidRPr="008B36D0">
        <w:rPr>
          <w:lang w:val="sk-SK"/>
        </w:rPr>
        <w:tab/>
      </w:r>
      <w:r w:rsidRPr="008B36D0">
        <w:rPr>
          <w:lang w:val="sk-SK"/>
        </w:rPr>
        <w:tab/>
      </w:r>
      <w:r w:rsidR="002E5CD1" w:rsidRPr="008B36D0">
        <w:rPr>
          <w:lang w:val="sk-SK"/>
        </w:rPr>
        <w:t>Terapeutické indikácie</w:t>
      </w:r>
    </w:p>
    <w:p w:rsidR="006C528F" w:rsidRPr="008B36D0" w:rsidRDefault="002E5CD1" w:rsidP="008507A7">
      <w:pPr>
        <w:rPr>
          <w:lang w:val="sk-SK"/>
        </w:rPr>
      </w:pPr>
      <w:r w:rsidRPr="008B36D0">
        <w:rPr>
          <w:lang w:val="sk-SK"/>
        </w:rPr>
        <w:t>Liečba diabetes mellitus typu 2 u dospelých, predovšetkým u obéznych pacientov, keď sa predpísanou diétou a cvičením samotným nedosiahne adekvátna kontrola glykémie</w:t>
      </w:r>
      <w:r w:rsidR="00DF1FF6" w:rsidRPr="008B36D0">
        <w:rPr>
          <w:lang w:val="sk-SK"/>
        </w:rPr>
        <w:t xml:space="preserve">. Siofor SR sa môže užívať ako </w:t>
      </w:r>
      <w:r w:rsidR="00BA1541" w:rsidRPr="008B36D0">
        <w:rPr>
          <w:lang w:val="sk-SK"/>
        </w:rPr>
        <w:t>monot</w:t>
      </w:r>
      <w:r w:rsidR="00DF1FF6" w:rsidRPr="008B36D0">
        <w:rPr>
          <w:lang w:val="sk-SK"/>
        </w:rPr>
        <w:t>erapia</w:t>
      </w:r>
      <w:r w:rsidR="00BA1541" w:rsidRPr="008B36D0">
        <w:rPr>
          <w:lang w:val="sk-SK"/>
        </w:rPr>
        <w:t xml:space="preserve"> </w:t>
      </w:r>
      <w:r w:rsidR="00DF1FF6" w:rsidRPr="008B36D0">
        <w:rPr>
          <w:lang w:val="sk-SK"/>
        </w:rPr>
        <w:t xml:space="preserve">alebo </w:t>
      </w:r>
      <w:r w:rsidR="001A6245" w:rsidRPr="008B36D0">
        <w:rPr>
          <w:lang w:val="sk-SK"/>
        </w:rPr>
        <w:t xml:space="preserve">v </w:t>
      </w:r>
      <w:r w:rsidR="00DF1FF6" w:rsidRPr="008B36D0">
        <w:rPr>
          <w:lang w:val="sk-SK"/>
        </w:rPr>
        <w:t>kombináci</w:t>
      </w:r>
      <w:r w:rsidR="001A6245" w:rsidRPr="008B36D0">
        <w:rPr>
          <w:lang w:val="sk-SK"/>
        </w:rPr>
        <w:t>i</w:t>
      </w:r>
      <w:r w:rsidR="00DF1FF6" w:rsidRPr="008B36D0">
        <w:rPr>
          <w:lang w:val="sk-SK"/>
        </w:rPr>
        <w:t xml:space="preserve"> s inými perorálnymi antidiabetikami alebo inzulínom</w:t>
      </w:r>
      <w:r w:rsidR="00BA1541" w:rsidRPr="008B36D0">
        <w:rPr>
          <w:lang w:val="sk-SK"/>
        </w:rPr>
        <w:t>.</w:t>
      </w:r>
    </w:p>
    <w:p w:rsidR="00E16749" w:rsidRPr="008B36D0" w:rsidRDefault="00AD79F1" w:rsidP="008507A7">
      <w:pPr>
        <w:pStyle w:val="Nadpis3"/>
        <w:rPr>
          <w:lang w:val="sk-SK"/>
        </w:rPr>
      </w:pPr>
      <w:r w:rsidRPr="008B36D0">
        <w:rPr>
          <w:lang w:val="sk-SK"/>
        </w:rPr>
        <w:t>4.2</w:t>
      </w:r>
      <w:r w:rsidR="00BC02FD" w:rsidRPr="008B36D0">
        <w:rPr>
          <w:lang w:val="sk-SK"/>
        </w:rPr>
        <w:tab/>
      </w:r>
      <w:r w:rsidR="00BC02FD" w:rsidRPr="008B36D0">
        <w:rPr>
          <w:lang w:val="sk-SK"/>
        </w:rPr>
        <w:tab/>
      </w:r>
      <w:r w:rsidRPr="008B36D0">
        <w:rPr>
          <w:lang w:val="sk-SK"/>
        </w:rPr>
        <w:tab/>
      </w:r>
      <w:r w:rsidR="002E5CD1" w:rsidRPr="008B36D0">
        <w:rPr>
          <w:lang w:val="sk-SK"/>
        </w:rPr>
        <w:t xml:space="preserve">Dávkovanie a spôsob podávania </w:t>
      </w:r>
    </w:p>
    <w:p w:rsidR="00BB10E7" w:rsidRPr="008B36D0" w:rsidRDefault="002E5CD1" w:rsidP="008507A7">
      <w:pPr>
        <w:pStyle w:val="Nadpis5"/>
        <w:spacing w:after="120"/>
        <w:rPr>
          <w:lang w:val="sk-SK"/>
        </w:rPr>
      </w:pPr>
      <w:r w:rsidRPr="008B36D0">
        <w:rPr>
          <w:lang w:val="sk-SK"/>
        </w:rPr>
        <w:t xml:space="preserve">Dávkovanie </w:t>
      </w:r>
    </w:p>
    <w:p w:rsidR="00BA1541" w:rsidRPr="008B36D0" w:rsidRDefault="002E5CD1" w:rsidP="008507A7">
      <w:pPr>
        <w:shd w:val="clear" w:color="auto" w:fill="FFFFFF"/>
        <w:rPr>
          <w:color w:val="000000"/>
          <w:szCs w:val="22"/>
          <w:lang w:val="sk-SK" w:eastAsia="de-DE"/>
        </w:rPr>
      </w:pPr>
      <w:r w:rsidRPr="008B36D0">
        <w:rPr>
          <w:i/>
          <w:iCs/>
          <w:color w:val="000000"/>
          <w:szCs w:val="22"/>
          <w:lang w:val="sk-SK" w:eastAsia="de-DE"/>
        </w:rPr>
        <w:t>Dospelí s normálnou funkciou obličiek (GFR ≥ 90 ml/min)</w:t>
      </w:r>
    </w:p>
    <w:p w:rsidR="00BA1541" w:rsidRPr="008B36D0" w:rsidRDefault="00BA1541" w:rsidP="008507A7">
      <w:pPr>
        <w:shd w:val="clear" w:color="auto" w:fill="FFFFFF"/>
        <w:spacing w:before="120" w:after="120"/>
        <w:rPr>
          <w:color w:val="000000"/>
          <w:szCs w:val="22"/>
          <w:lang w:val="sk-SK" w:eastAsia="de-DE"/>
        </w:rPr>
      </w:pPr>
      <w:r w:rsidRPr="008B36D0">
        <w:rPr>
          <w:b/>
          <w:bCs/>
          <w:color w:val="000000"/>
          <w:szCs w:val="22"/>
          <w:lang w:val="sk-SK" w:eastAsia="de-DE"/>
        </w:rPr>
        <w:t>Monot</w:t>
      </w:r>
      <w:r w:rsidR="00B617E3" w:rsidRPr="008B36D0">
        <w:rPr>
          <w:b/>
          <w:bCs/>
          <w:color w:val="000000"/>
          <w:szCs w:val="22"/>
          <w:lang w:val="sk-SK" w:eastAsia="de-DE"/>
        </w:rPr>
        <w:t xml:space="preserve">erapia </w:t>
      </w:r>
      <w:r w:rsidR="00B61A86" w:rsidRPr="008B36D0">
        <w:rPr>
          <w:b/>
          <w:bCs/>
          <w:color w:val="000000"/>
          <w:szCs w:val="22"/>
          <w:lang w:val="sk-SK" w:eastAsia="de-DE"/>
        </w:rPr>
        <w:t xml:space="preserve">diabetes mellitus </w:t>
      </w:r>
      <w:r w:rsidR="00B617E3" w:rsidRPr="008B36D0">
        <w:rPr>
          <w:b/>
          <w:bCs/>
          <w:color w:val="000000"/>
          <w:szCs w:val="22"/>
          <w:lang w:val="sk-SK" w:eastAsia="de-DE"/>
        </w:rPr>
        <w:t xml:space="preserve">typu </w:t>
      </w:r>
      <w:r w:rsidR="002B345C" w:rsidRPr="008B36D0">
        <w:rPr>
          <w:b/>
          <w:bCs/>
          <w:color w:val="000000"/>
          <w:szCs w:val="22"/>
          <w:lang w:val="sk-SK" w:eastAsia="de-DE"/>
        </w:rPr>
        <w:t xml:space="preserve">2 </w:t>
      </w:r>
      <w:r w:rsidRPr="008B36D0">
        <w:rPr>
          <w:b/>
          <w:bCs/>
          <w:color w:val="000000"/>
          <w:szCs w:val="22"/>
          <w:lang w:val="sk-SK" w:eastAsia="de-DE"/>
        </w:rPr>
        <w:t>a</w:t>
      </w:r>
      <w:r w:rsidR="00B61A86" w:rsidRPr="008B36D0">
        <w:rPr>
          <w:b/>
          <w:bCs/>
          <w:color w:val="000000"/>
          <w:szCs w:val="22"/>
          <w:lang w:val="sk-SK" w:eastAsia="de-DE"/>
        </w:rPr>
        <w:t xml:space="preserve"> kombinácia s inými perorálnymi </w:t>
      </w:r>
      <w:r w:rsidRPr="008B36D0">
        <w:rPr>
          <w:b/>
          <w:bCs/>
          <w:color w:val="000000"/>
          <w:szCs w:val="22"/>
          <w:lang w:val="sk-SK" w:eastAsia="de-DE"/>
        </w:rPr>
        <w:t>antidiabeti</w:t>
      </w:r>
      <w:r w:rsidR="00B61A86" w:rsidRPr="008B36D0">
        <w:rPr>
          <w:b/>
          <w:bCs/>
          <w:color w:val="000000"/>
          <w:szCs w:val="22"/>
          <w:lang w:val="sk-SK" w:eastAsia="de-DE"/>
        </w:rPr>
        <w:t>kami</w:t>
      </w:r>
      <w:r w:rsidRPr="008B36D0">
        <w:rPr>
          <w:b/>
          <w:bCs/>
          <w:color w:val="000000"/>
          <w:szCs w:val="22"/>
          <w:lang w:val="sk-SK" w:eastAsia="de-DE"/>
        </w:rPr>
        <w:t>:</w:t>
      </w:r>
    </w:p>
    <w:p w:rsidR="00BA1541" w:rsidRPr="008B36D0" w:rsidRDefault="00BA1541" w:rsidP="008507A7">
      <w:pPr>
        <w:shd w:val="clear" w:color="auto" w:fill="FFFFFF"/>
        <w:ind w:left="426" w:hanging="426"/>
        <w:rPr>
          <w:color w:val="000000"/>
          <w:szCs w:val="22"/>
          <w:lang w:val="sk-SK" w:eastAsia="de-DE"/>
        </w:rPr>
      </w:pPr>
      <w:r w:rsidRPr="008B36D0">
        <w:rPr>
          <w:color w:val="000000"/>
          <w:szCs w:val="22"/>
          <w:lang w:val="sk-SK" w:eastAsia="de-DE"/>
        </w:rPr>
        <w:t>•</w:t>
      </w:r>
      <w:r w:rsidR="00BB10E7" w:rsidRPr="008B36D0">
        <w:rPr>
          <w:color w:val="000000"/>
          <w:szCs w:val="22"/>
          <w:lang w:val="sk-SK" w:eastAsia="de-DE"/>
        </w:rPr>
        <w:tab/>
      </w:r>
      <w:sdt>
        <w:sdtPr>
          <w:rPr>
            <w:iCs/>
            <w:kern w:val="28"/>
            <w:szCs w:val="22"/>
            <w:lang w:val="sk-SK" w:eastAsia="de-DE"/>
          </w:rPr>
          <w:alias w:val="Trade Name"/>
          <w:tag w:val="Trade Name"/>
          <w:id w:val="611715220"/>
          <w:placeholder>
            <w:docPart w:val="1C6C92AD9948451CBE3684ABE695C72B"/>
          </w:placeholder>
          <w:dataBinding w:prefixMappings="xmlns:ns0='http://schemas.microsoft.com/office/2006/coverPageProps' " w:xpath="/ns0:CoverPageProperties[1]/ns0:Abstract[1]" w:storeItemID="{55AF091B-3C7A-41E3-B477-F2FDAA23CFDA}"/>
          <w:text/>
        </w:sdtPr>
        <w:sdtEndPr/>
        <w:sdtContent>
          <w:r w:rsidR="00BB0138" w:rsidRPr="008B36D0">
            <w:rPr>
              <w:iCs/>
              <w:kern w:val="28"/>
              <w:szCs w:val="22"/>
              <w:lang w:val="sk-SK" w:eastAsia="de-DE"/>
            </w:rPr>
            <w:t>Siofor SR</w:t>
          </w:r>
        </w:sdtContent>
      </w:sdt>
      <w:r w:rsidR="00BB10E7" w:rsidRPr="008B36D0">
        <w:rPr>
          <w:color w:val="000000"/>
          <w:szCs w:val="22"/>
          <w:lang w:val="sk-SK" w:eastAsia="de-DE"/>
        </w:rPr>
        <w:t xml:space="preserve"> </w:t>
      </w:r>
      <w:r w:rsidR="002E6DCD" w:rsidRPr="008B36D0">
        <w:rPr>
          <w:color w:val="000000"/>
          <w:szCs w:val="22"/>
          <w:lang w:val="sk-SK" w:eastAsia="de-DE"/>
        </w:rPr>
        <w:t>10</w:t>
      </w:r>
      <w:r w:rsidRPr="008B36D0">
        <w:rPr>
          <w:color w:val="000000"/>
          <w:szCs w:val="22"/>
          <w:lang w:val="sk-SK" w:eastAsia="de-DE"/>
        </w:rPr>
        <w:t>00</w:t>
      </w:r>
      <w:r w:rsidR="00B115C8" w:rsidRPr="008B36D0">
        <w:rPr>
          <w:color w:val="000000"/>
          <w:szCs w:val="22"/>
          <w:lang w:val="sk-SK" w:eastAsia="de-DE"/>
        </w:rPr>
        <w:t> mg</w:t>
      </w:r>
      <w:r w:rsidRPr="008B36D0">
        <w:rPr>
          <w:color w:val="000000"/>
          <w:szCs w:val="22"/>
          <w:lang w:val="sk-SK" w:eastAsia="de-DE"/>
        </w:rPr>
        <w:t xml:space="preserve"> </w:t>
      </w:r>
      <w:r w:rsidR="000308E1" w:rsidRPr="008B36D0">
        <w:rPr>
          <w:color w:val="000000"/>
          <w:szCs w:val="22"/>
          <w:lang w:val="sk-SK" w:eastAsia="de-DE"/>
        </w:rPr>
        <w:t>sa má užívať jedenkrát denne </w:t>
      </w:r>
      <w:r w:rsidR="00923898" w:rsidRPr="008B36D0">
        <w:rPr>
          <w:color w:val="000000"/>
          <w:szCs w:val="22"/>
          <w:lang w:val="sk-SK" w:eastAsia="de-DE"/>
        </w:rPr>
        <w:t xml:space="preserve">s večerným </w:t>
      </w:r>
      <w:r w:rsidR="000308E1" w:rsidRPr="008B36D0">
        <w:rPr>
          <w:color w:val="000000"/>
          <w:szCs w:val="22"/>
          <w:lang w:val="sk-SK" w:eastAsia="de-DE"/>
        </w:rPr>
        <w:t>jedlom</w:t>
      </w:r>
      <w:r w:rsidR="002E6DCD" w:rsidRPr="008B36D0">
        <w:rPr>
          <w:color w:val="000000"/>
          <w:szCs w:val="22"/>
          <w:lang w:val="sk-SK" w:eastAsia="de-DE"/>
        </w:rPr>
        <w:t xml:space="preserve"> </w:t>
      </w:r>
      <w:r w:rsidR="000308E1" w:rsidRPr="008B36D0">
        <w:rPr>
          <w:color w:val="000000"/>
          <w:szCs w:val="22"/>
          <w:lang w:val="sk-SK" w:eastAsia="de-DE"/>
        </w:rPr>
        <w:t xml:space="preserve">pri maximálnej odporúčanej dávke </w:t>
      </w:r>
      <w:r w:rsidR="002E6DCD" w:rsidRPr="008B36D0">
        <w:rPr>
          <w:color w:val="000000"/>
          <w:szCs w:val="22"/>
          <w:lang w:val="sk-SK" w:eastAsia="de-DE"/>
        </w:rPr>
        <w:t>2 tablet</w:t>
      </w:r>
      <w:r w:rsidR="000308E1" w:rsidRPr="008B36D0">
        <w:rPr>
          <w:color w:val="000000"/>
          <w:szCs w:val="22"/>
          <w:lang w:val="sk-SK" w:eastAsia="de-DE"/>
        </w:rPr>
        <w:t>y denne</w:t>
      </w:r>
      <w:r w:rsidR="002E6DCD" w:rsidRPr="008B36D0">
        <w:rPr>
          <w:color w:val="000000"/>
          <w:szCs w:val="22"/>
          <w:lang w:val="sk-SK" w:eastAsia="de-DE"/>
        </w:rPr>
        <w:t>.</w:t>
      </w:r>
    </w:p>
    <w:p w:rsidR="00BA1541" w:rsidRPr="008B36D0" w:rsidRDefault="00BA1541" w:rsidP="008507A7">
      <w:pPr>
        <w:shd w:val="clear" w:color="auto" w:fill="FFFFFF"/>
        <w:ind w:left="426" w:hanging="426"/>
        <w:rPr>
          <w:color w:val="000000"/>
          <w:szCs w:val="22"/>
          <w:lang w:val="sk-SK" w:eastAsia="de-DE"/>
        </w:rPr>
      </w:pPr>
      <w:r w:rsidRPr="008B36D0">
        <w:rPr>
          <w:color w:val="000000"/>
          <w:szCs w:val="22"/>
          <w:lang w:val="sk-SK" w:eastAsia="de-DE"/>
        </w:rPr>
        <w:t>•</w:t>
      </w:r>
      <w:r w:rsidR="00BB10E7" w:rsidRPr="008B36D0">
        <w:rPr>
          <w:color w:val="000000"/>
          <w:szCs w:val="22"/>
          <w:lang w:val="sk-SK" w:eastAsia="de-DE"/>
        </w:rPr>
        <w:tab/>
      </w:r>
      <w:sdt>
        <w:sdtPr>
          <w:rPr>
            <w:iCs/>
            <w:kern w:val="28"/>
            <w:szCs w:val="22"/>
            <w:lang w:val="sk-SK" w:eastAsia="de-DE"/>
          </w:rPr>
          <w:alias w:val="Trade Name"/>
          <w:tag w:val="Trade Name"/>
          <w:id w:val="-1993857492"/>
          <w:placeholder>
            <w:docPart w:val="D0E6F0D0B9D74B0985FFB6AACC7DC1BD"/>
          </w:placeholder>
          <w:dataBinding w:prefixMappings="xmlns:ns0='http://schemas.microsoft.com/office/2006/coverPageProps' " w:xpath="/ns0:CoverPageProperties[1]/ns0:Abstract[1]" w:storeItemID="{55AF091B-3C7A-41E3-B477-F2FDAA23CFDA}"/>
          <w:text/>
        </w:sdtPr>
        <w:sdtEndPr/>
        <w:sdtContent>
          <w:r w:rsidR="00BB0138" w:rsidRPr="008B36D0">
            <w:rPr>
              <w:iCs/>
              <w:kern w:val="28"/>
              <w:szCs w:val="22"/>
              <w:lang w:val="sk-SK" w:eastAsia="de-DE"/>
            </w:rPr>
            <w:t>Siofor SR</w:t>
          </w:r>
        </w:sdtContent>
      </w:sdt>
      <w:r w:rsidR="002E6DCD" w:rsidRPr="008B36D0">
        <w:rPr>
          <w:color w:val="000000"/>
          <w:szCs w:val="22"/>
          <w:lang w:val="sk-SK" w:eastAsia="de-DE"/>
        </w:rPr>
        <w:t xml:space="preserve"> 10</w:t>
      </w:r>
      <w:r w:rsidR="0039250C" w:rsidRPr="008B36D0">
        <w:rPr>
          <w:color w:val="000000"/>
          <w:szCs w:val="22"/>
          <w:lang w:val="sk-SK" w:eastAsia="de-DE"/>
        </w:rPr>
        <w:t>00</w:t>
      </w:r>
      <w:r w:rsidR="00B115C8" w:rsidRPr="008B36D0">
        <w:rPr>
          <w:color w:val="000000"/>
          <w:szCs w:val="22"/>
          <w:lang w:val="sk-SK" w:eastAsia="de-DE"/>
        </w:rPr>
        <w:t> mg</w:t>
      </w:r>
      <w:r w:rsidR="0039250C" w:rsidRPr="008B36D0">
        <w:rPr>
          <w:color w:val="000000"/>
          <w:szCs w:val="22"/>
          <w:lang w:val="sk-SK" w:eastAsia="de-DE"/>
        </w:rPr>
        <w:t xml:space="preserve"> </w:t>
      </w:r>
      <w:r w:rsidR="00AA6AD7" w:rsidRPr="008B36D0">
        <w:rPr>
          <w:color w:val="000000"/>
          <w:szCs w:val="22"/>
          <w:lang w:val="sk-SK" w:eastAsia="de-DE"/>
        </w:rPr>
        <w:t>je určený ako udržiavacia liečba u</w:t>
      </w:r>
      <w:r w:rsidR="00E2175A" w:rsidRPr="008B36D0">
        <w:rPr>
          <w:color w:val="000000"/>
          <w:szCs w:val="22"/>
          <w:lang w:val="sk-SK" w:eastAsia="de-DE"/>
        </w:rPr>
        <w:t> </w:t>
      </w:r>
      <w:r w:rsidR="00AA6AD7" w:rsidRPr="008B36D0">
        <w:rPr>
          <w:color w:val="000000"/>
          <w:szCs w:val="22"/>
          <w:lang w:val="sk-SK" w:eastAsia="de-DE"/>
        </w:rPr>
        <w:t>pacientov</w:t>
      </w:r>
      <w:r w:rsidR="00E2175A" w:rsidRPr="008B36D0">
        <w:rPr>
          <w:color w:val="000000"/>
          <w:szCs w:val="22"/>
          <w:lang w:val="sk-SK" w:eastAsia="de-DE"/>
        </w:rPr>
        <w:t xml:space="preserve">, ktorí sú </w:t>
      </w:r>
      <w:r w:rsidR="00AA6AD7" w:rsidRPr="008B36D0">
        <w:rPr>
          <w:color w:val="000000"/>
          <w:szCs w:val="22"/>
          <w:lang w:val="sk-SK" w:eastAsia="de-DE"/>
        </w:rPr>
        <w:t>v súčasnosti liečen</w:t>
      </w:r>
      <w:r w:rsidR="00E2175A" w:rsidRPr="008B36D0">
        <w:rPr>
          <w:color w:val="000000"/>
          <w:szCs w:val="22"/>
          <w:lang w:val="sk-SK" w:eastAsia="de-DE"/>
        </w:rPr>
        <w:t>í</w:t>
      </w:r>
      <w:r w:rsidR="00AA6AD7" w:rsidRPr="008B36D0">
        <w:rPr>
          <w:color w:val="000000"/>
          <w:szCs w:val="22"/>
          <w:lang w:val="sk-SK" w:eastAsia="de-DE"/>
        </w:rPr>
        <w:t xml:space="preserve"> </w:t>
      </w:r>
      <w:r w:rsidR="00867AFE" w:rsidRPr="008B36D0">
        <w:rPr>
          <w:color w:val="000000"/>
          <w:szCs w:val="22"/>
          <w:lang w:val="sk-SK" w:eastAsia="de-DE"/>
        </w:rPr>
        <w:t xml:space="preserve">dávkou </w:t>
      </w:r>
      <w:r w:rsidR="002E6DCD" w:rsidRPr="008B36D0">
        <w:rPr>
          <w:color w:val="000000"/>
          <w:szCs w:val="22"/>
          <w:lang w:val="sk-SK" w:eastAsia="de-DE"/>
        </w:rPr>
        <w:t>1000</w:t>
      </w:r>
      <w:r w:rsidR="00AA6AD7" w:rsidRPr="008B36D0">
        <w:rPr>
          <w:color w:val="000000"/>
          <w:szCs w:val="22"/>
          <w:lang w:val="sk-SK" w:eastAsia="de-DE"/>
        </w:rPr>
        <w:t> </w:t>
      </w:r>
      <w:r w:rsidR="002E6DCD" w:rsidRPr="008B36D0">
        <w:rPr>
          <w:color w:val="000000"/>
          <w:szCs w:val="22"/>
          <w:lang w:val="sk-SK" w:eastAsia="de-DE"/>
        </w:rPr>
        <w:t xml:space="preserve">mg </w:t>
      </w:r>
      <w:r w:rsidR="00AA6AD7" w:rsidRPr="008B36D0">
        <w:rPr>
          <w:color w:val="000000"/>
          <w:szCs w:val="22"/>
          <w:lang w:val="sk-SK" w:eastAsia="de-DE"/>
        </w:rPr>
        <w:t xml:space="preserve">alebo </w:t>
      </w:r>
      <w:r w:rsidR="002E6DCD" w:rsidRPr="008B36D0">
        <w:rPr>
          <w:color w:val="000000"/>
          <w:szCs w:val="22"/>
          <w:lang w:val="sk-SK" w:eastAsia="de-DE"/>
        </w:rPr>
        <w:t>2000</w:t>
      </w:r>
      <w:r w:rsidR="00AA6AD7" w:rsidRPr="008B36D0">
        <w:rPr>
          <w:color w:val="000000"/>
          <w:szCs w:val="22"/>
          <w:lang w:val="sk-SK" w:eastAsia="de-DE"/>
        </w:rPr>
        <w:t> </w:t>
      </w:r>
      <w:r w:rsidR="002E6DCD" w:rsidRPr="008B36D0">
        <w:rPr>
          <w:color w:val="000000"/>
          <w:szCs w:val="22"/>
          <w:lang w:val="sk-SK" w:eastAsia="de-DE"/>
        </w:rPr>
        <w:t xml:space="preserve">mg </w:t>
      </w:r>
      <w:r w:rsidR="00AA6AD7" w:rsidRPr="008B36D0">
        <w:rPr>
          <w:szCs w:val="22"/>
          <w:lang w:val="sk-SK"/>
        </w:rPr>
        <w:t>metformíniumchloridu</w:t>
      </w:r>
      <w:r w:rsidR="002E6DCD" w:rsidRPr="008B36D0">
        <w:rPr>
          <w:color w:val="000000"/>
          <w:szCs w:val="22"/>
          <w:lang w:val="sk-SK" w:eastAsia="de-DE"/>
        </w:rPr>
        <w:t xml:space="preserve">. </w:t>
      </w:r>
      <w:r w:rsidR="00D6188C" w:rsidRPr="008B36D0">
        <w:rPr>
          <w:color w:val="000000"/>
          <w:szCs w:val="22"/>
          <w:lang w:val="sk-SK" w:eastAsia="de-DE"/>
        </w:rPr>
        <w:t>D</w:t>
      </w:r>
      <w:r w:rsidR="00D24FD8" w:rsidRPr="008B36D0">
        <w:rPr>
          <w:color w:val="000000"/>
          <w:szCs w:val="22"/>
          <w:lang w:val="sk-SK" w:eastAsia="de-DE"/>
        </w:rPr>
        <w:t>enná dávka</w:t>
      </w:r>
      <w:r w:rsidR="006557C1" w:rsidRPr="008B36D0">
        <w:rPr>
          <w:color w:val="000000"/>
          <w:szCs w:val="22"/>
          <w:lang w:val="sk-SK" w:eastAsia="de-DE"/>
        </w:rPr>
        <w:t xml:space="preserve"> Sioforu SR</w:t>
      </w:r>
      <w:r w:rsidR="00D6188C" w:rsidRPr="008B36D0">
        <w:rPr>
          <w:color w:val="000000"/>
          <w:szCs w:val="22"/>
          <w:lang w:val="sk-SK" w:eastAsia="de-DE"/>
        </w:rPr>
        <w:t xml:space="preserve"> má pri zmene liečby z</w:t>
      </w:r>
      <w:r w:rsidR="00D24FD8" w:rsidRPr="008B36D0">
        <w:rPr>
          <w:color w:val="000000"/>
          <w:szCs w:val="22"/>
          <w:lang w:val="sk-SK" w:eastAsia="de-DE"/>
        </w:rPr>
        <w:t xml:space="preserve">odpovedať súčasnej dennej dávke </w:t>
      </w:r>
      <w:r w:rsidR="00D24FD8" w:rsidRPr="008B36D0">
        <w:rPr>
          <w:szCs w:val="22"/>
          <w:lang w:val="sk-SK"/>
        </w:rPr>
        <w:t>metformíniumchloridu</w:t>
      </w:r>
      <w:r w:rsidR="002E6DCD" w:rsidRPr="008B36D0">
        <w:rPr>
          <w:color w:val="000000"/>
          <w:szCs w:val="22"/>
          <w:lang w:val="sk-SK" w:eastAsia="de-DE"/>
        </w:rPr>
        <w:t>.</w:t>
      </w:r>
    </w:p>
    <w:p w:rsidR="00BA1541" w:rsidRPr="008B36D0" w:rsidRDefault="00BA1541" w:rsidP="008507A7">
      <w:pPr>
        <w:shd w:val="clear" w:color="auto" w:fill="FFFFFF"/>
        <w:ind w:left="426" w:hanging="426"/>
        <w:rPr>
          <w:color w:val="000000"/>
          <w:szCs w:val="22"/>
          <w:lang w:val="sk-SK" w:eastAsia="de-DE"/>
        </w:rPr>
      </w:pPr>
      <w:r w:rsidRPr="008B36D0">
        <w:rPr>
          <w:color w:val="000000"/>
          <w:szCs w:val="22"/>
          <w:lang w:val="sk-SK" w:eastAsia="de-DE"/>
        </w:rPr>
        <w:t>•</w:t>
      </w:r>
      <w:r w:rsidR="00BB10E7" w:rsidRPr="008B36D0">
        <w:rPr>
          <w:color w:val="000000"/>
          <w:szCs w:val="22"/>
          <w:lang w:val="sk-SK" w:eastAsia="de-DE"/>
        </w:rPr>
        <w:tab/>
      </w:r>
      <w:r w:rsidR="003D4A06" w:rsidRPr="008B36D0">
        <w:rPr>
          <w:color w:val="000000"/>
          <w:szCs w:val="22"/>
          <w:lang w:val="sk-SK" w:eastAsia="de-DE"/>
        </w:rPr>
        <w:t xml:space="preserve">U pacientov liečených </w:t>
      </w:r>
      <w:r w:rsidR="00E743F4" w:rsidRPr="008B36D0">
        <w:rPr>
          <w:szCs w:val="22"/>
          <w:lang w:val="sk-SK"/>
        </w:rPr>
        <w:t xml:space="preserve">metformíniumchloridom v dávke </w:t>
      </w:r>
      <w:r w:rsidR="00FC6A48" w:rsidRPr="008B36D0">
        <w:rPr>
          <w:szCs w:val="22"/>
          <w:lang w:val="sk-SK"/>
        </w:rPr>
        <w:t>v</w:t>
      </w:r>
      <w:r w:rsidR="00E743F4" w:rsidRPr="008B36D0">
        <w:rPr>
          <w:szCs w:val="22"/>
          <w:lang w:val="sk-SK"/>
        </w:rPr>
        <w:t xml:space="preserve">yššej </w:t>
      </w:r>
      <w:r w:rsidR="00FC6A48" w:rsidRPr="008B36D0">
        <w:rPr>
          <w:szCs w:val="22"/>
          <w:lang w:val="sk-SK"/>
        </w:rPr>
        <w:t xml:space="preserve">ako </w:t>
      </w:r>
      <w:r w:rsidR="00FC6A48" w:rsidRPr="008B36D0">
        <w:rPr>
          <w:color w:val="000000"/>
          <w:szCs w:val="22"/>
          <w:lang w:val="sk-SK" w:eastAsia="de-DE"/>
        </w:rPr>
        <w:t xml:space="preserve">2000 mg </w:t>
      </w:r>
      <w:r w:rsidR="003D4A06" w:rsidRPr="008B36D0">
        <w:rPr>
          <w:color w:val="000000"/>
          <w:szCs w:val="22"/>
          <w:lang w:val="sk-SK" w:eastAsia="de-DE"/>
        </w:rPr>
        <w:t>denne</w:t>
      </w:r>
      <w:r w:rsidR="00A37A6A" w:rsidRPr="008B36D0">
        <w:rPr>
          <w:color w:val="000000"/>
          <w:szCs w:val="22"/>
          <w:lang w:val="sk-SK" w:eastAsia="de-DE"/>
        </w:rPr>
        <w:t xml:space="preserve"> sa </w:t>
      </w:r>
      <w:r w:rsidR="00497340" w:rsidRPr="008B36D0">
        <w:rPr>
          <w:color w:val="000000"/>
          <w:szCs w:val="22"/>
          <w:lang w:val="sk-SK" w:eastAsia="de-DE"/>
        </w:rPr>
        <w:t xml:space="preserve">zmena liečby na </w:t>
      </w:r>
      <w:r w:rsidR="00A37A6A" w:rsidRPr="008B36D0">
        <w:rPr>
          <w:color w:val="000000"/>
          <w:szCs w:val="22"/>
          <w:lang w:val="sk-SK" w:eastAsia="de-DE"/>
        </w:rPr>
        <w:t>Siofor SR neodporúča</w:t>
      </w:r>
      <w:r w:rsidR="002E6DCD" w:rsidRPr="008B36D0">
        <w:rPr>
          <w:color w:val="000000"/>
          <w:szCs w:val="22"/>
          <w:lang w:val="sk-SK" w:eastAsia="de-DE"/>
        </w:rPr>
        <w:t>.</w:t>
      </w:r>
    </w:p>
    <w:p w:rsidR="002E6DCD" w:rsidRPr="008B36D0" w:rsidRDefault="00BA1541" w:rsidP="008507A7">
      <w:pPr>
        <w:shd w:val="clear" w:color="auto" w:fill="FFFFFF"/>
        <w:ind w:left="426" w:hanging="426"/>
        <w:rPr>
          <w:color w:val="000000"/>
          <w:szCs w:val="22"/>
          <w:lang w:val="sk-SK" w:eastAsia="de-DE"/>
        </w:rPr>
      </w:pPr>
      <w:r w:rsidRPr="008B36D0">
        <w:rPr>
          <w:color w:val="000000"/>
          <w:szCs w:val="22"/>
          <w:lang w:val="sk-SK" w:eastAsia="de-DE"/>
        </w:rPr>
        <w:t>•</w:t>
      </w:r>
      <w:r w:rsidR="00BB10E7" w:rsidRPr="008B36D0">
        <w:rPr>
          <w:color w:val="000000"/>
          <w:szCs w:val="22"/>
          <w:lang w:val="sk-SK" w:eastAsia="de-DE"/>
        </w:rPr>
        <w:tab/>
      </w:r>
      <w:r w:rsidR="00020859" w:rsidRPr="008B36D0">
        <w:rPr>
          <w:color w:val="000000"/>
          <w:szCs w:val="22"/>
          <w:lang w:val="sk-SK" w:eastAsia="de-DE"/>
        </w:rPr>
        <w:t xml:space="preserve">Ak sa nedosiahne kontrola </w:t>
      </w:r>
      <w:r w:rsidR="007765C7" w:rsidRPr="008B36D0">
        <w:rPr>
          <w:color w:val="000000"/>
          <w:szCs w:val="22"/>
          <w:lang w:val="sk-SK" w:eastAsia="de-DE"/>
        </w:rPr>
        <w:t xml:space="preserve">glykémie </w:t>
      </w:r>
      <w:r w:rsidR="00020859" w:rsidRPr="008B36D0">
        <w:rPr>
          <w:color w:val="000000"/>
          <w:szCs w:val="22"/>
          <w:lang w:val="sk-SK" w:eastAsia="de-DE"/>
        </w:rPr>
        <w:t xml:space="preserve">pri dávkovaní Sioforu SR jedenkrát denne pri maximálnej dávke </w:t>
      </w:r>
      <w:r w:rsidR="002E6DCD" w:rsidRPr="008B36D0">
        <w:rPr>
          <w:color w:val="000000"/>
          <w:szCs w:val="22"/>
          <w:lang w:val="sk-SK" w:eastAsia="de-DE"/>
        </w:rPr>
        <w:t>2000</w:t>
      </w:r>
      <w:r w:rsidR="00020859" w:rsidRPr="008B36D0">
        <w:rPr>
          <w:color w:val="000000"/>
          <w:szCs w:val="22"/>
          <w:lang w:val="sk-SK" w:eastAsia="de-DE"/>
        </w:rPr>
        <w:t> </w:t>
      </w:r>
      <w:r w:rsidR="002E6DCD" w:rsidRPr="008B36D0">
        <w:rPr>
          <w:color w:val="000000"/>
          <w:szCs w:val="22"/>
          <w:lang w:val="sk-SK" w:eastAsia="de-DE"/>
        </w:rPr>
        <w:t xml:space="preserve">mg </w:t>
      </w:r>
      <w:r w:rsidR="00020859" w:rsidRPr="008B36D0">
        <w:rPr>
          <w:color w:val="000000"/>
          <w:szCs w:val="22"/>
          <w:lang w:val="sk-SK" w:eastAsia="de-DE"/>
        </w:rPr>
        <w:t>denne</w:t>
      </w:r>
      <w:r w:rsidR="002E6DCD" w:rsidRPr="008B36D0">
        <w:rPr>
          <w:color w:val="000000"/>
          <w:szCs w:val="22"/>
          <w:lang w:val="sk-SK" w:eastAsia="de-DE"/>
        </w:rPr>
        <w:t xml:space="preserve">, </w:t>
      </w:r>
      <w:r w:rsidR="007D76C2" w:rsidRPr="008B36D0">
        <w:rPr>
          <w:color w:val="000000"/>
          <w:szCs w:val="22"/>
          <w:lang w:val="sk-SK" w:eastAsia="de-DE"/>
        </w:rPr>
        <w:t xml:space="preserve">má </w:t>
      </w:r>
      <w:r w:rsidR="00BE22AE" w:rsidRPr="008B36D0">
        <w:rPr>
          <w:color w:val="000000"/>
          <w:szCs w:val="22"/>
          <w:lang w:val="sk-SK" w:eastAsia="de-DE"/>
        </w:rPr>
        <w:t xml:space="preserve">sa </w:t>
      </w:r>
      <w:r w:rsidR="007D76C2" w:rsidRPr="008B36D0">
        <w:rPr>
          <w:color w:val="000000"/>
          <w:szCs w:val="22"/>
          <w:lang w:val="sk-SK" w:eastAsia="de-DE"/>
        </w:rPr>
        <w:t xml:space="preserve">zvážiť schéma dávkovania dvakrát denne s podaním oboch dávok </w:t>
      </w:r>
      <w:r w:rsidR="00E25062" w:rsidRPr="008B36D0">
        <w:rPr>
          <w:color w:val="000000"/>
          <w:szCs w:val="22"/>
          <w:lang w:val="sk-SK" w:eastAsia="de-DE"/>
        </w:rPr>
        <w:t xml:space="preserve">s ranným a večerným </w:t>
      </w:r>
      <w:r w:rsidR="007D76C2" w:rsidRPr="008B36D0">
        <w:rPr>
          <w:color w:val="000000"/>
          <w:szCs w:val="22"/>
          <w:lang w:val="sk-SK" w:eastAsia="de-DE"/>
        </w:rPr>
        <w:t>jedlom</w:t>
      </w:r>
      <w:r w:rsidR="002D36A6" w:rsidRPr="008B36D0">
        <w:rPr>
          <w:color w:val="000000"/>
          <w:szCs w:val="22"/>
          <w:lang w:val="sk-SK" w:eastAsia="de-DE"/>
        </w:rPr>
        <w:t>.</w:t>
      </w:r>
      <w:r w:rsidR="007D76C2" w:rsidRPr="008B36D0">
        <w:rPr>
          <w:color w:val="000000"/>
          <w:szCs w:val="22"/>
          <w:lang w:val="sk-SK" w:eastAsia="de-DE"/>
        </w:rPr>
        <w:t xml:space="preserve"> Ak sa</w:t>
      </w:r>
      <w:r w:rsidR="003A17CE" w:rsidRPr="008B36D0">
        <w:rPr>
          <w:color w:val="000000"/>
          <w:szCs w:val="22"/>
          <w:lang w:val="sk-SK" w:eastAsia="de-DE"/>
        </w:rPr>
        <w:t xml:space="preserve"> </w:t>
      </w:r>
      <w:r w:rsidR="009D0A3A" w:rsidRPr="008B36D0">
        <w:rPr>
          <w:color w:val="000000"/>
          <w:szCs w:val="22"/>
          <w:lang w:val="sk-SK" w:eastAsia="de-DE"/>
        </w:rPr>
        <w:t xml:space="preserve">aj </w:t>
      </w:r>
      <w:r w:rsidR="003A17CE" w:rsidRPr="008B36D0">
        <w:rPr>
          <w:color w:val="000000"/>
          <w:szCs w:val="22"/>
          <w:lang w:val="sk-SK" w:eastAsia="de-DE"/>
        </w:rPr>
        <w:t xml:space="preserve">napriek tomu </w:t>
      </w:r>
      <w:r w:rsidR="00882CDB" w:rsidRPr="008B36D0">
        <w:rPr>
          <w:color w:val="000000"/>
          <w:szCs w:val="22"/>
          <w:lang w:val="sk-SK" w:eastAsia="de-DE"/>
        </w:rPr>
        <w:t xml:space="preserve">kontrola glykémie </w:t>
      </w:r>
      <w:r w:rsidR="007D76C2" w:rsidRPr="008B36D0">
        <w:rPr>
          <w:color w:val="000000"/>
          <w:szCs w:val="22"/>
          <w:lang w:val="sk-SK" w:eastAsia="de-DE"/>
        </w:rPr>
        <w:t>nedosiahne</w:t>
      </w:r>
      <w:r w:rsidR="00511282" w:rsidRPr="008B36D0">
        <w:rPr>
          <w:color w:val="000000"/>
          <w:szCs w:val="22"/>
          <w:lang w:val="sk-SK" w:eastAsia="de-DE"/>
        </w:rPr>
        <w:t xml:space="preserve">, </w:t>
      </w:r>
      <w:r w:rsidR="002D36A6" w:rsidRPr="008B36D0">
        <w:rPr>
          <w:color w:val="000000"/>
          <w:szCs w:val="22"/>
          <w:lang w:val="sk-SK" w:eastAsia="de-DE"/>
        </w:rPr>
        <w:t xml:space="preserve">u </w:t>
      </w:r>
      <w:r w:rsidR="00511282" w:rsidRPr="008B36D0">
        <w:rPr>
          <w:color w:val="000000"/>
          <w:szCs w:val="22"/>
          <w:lang w:val="sk-SK" w:eastAsia="de-DE"/>
        </w:rPr>
        <w:t>pacientov je možn</w:t>
      </w:r>
      <w:r w:rsidR="00E620C4" w:rsidRPr="008B36D0">
        <w:rPr>
          <w:color w:val="000000"/>
          <w:szCs w:val="22"/>
          <w:lang w:val="sk-SK" w:eastAsia="de-DE"/>
        </w:rPr>
        <w:t xml:space="preserve">á zmena </w:t>
      </w:r>
      <w:r w:rsidR="002D36A6" w:rsidRPr="008B36D0">
        <w:rPr>
          <w:color w:val="000000"/>
          <w:szCs w:val="22"/>
          <w:lang w:val="sk-SK" w:eastAsia="de-DE"/>
        </w:rPr>
        <w:t xml:space="preserve">na liečbu </w:t>
      </w:r>
      <w:r w:rsidR="009D0A3A" w:rsidRPr="008B36D0">
        <w:rPr>
          <w:color w:val="000000"/>
          <w:szCs w:val="22"/>
          <w:lang w:val="sk-SK" w:eastAsia="de-DE"/>
        </w:rPr>
        <w:t xml:space="preserve">štandardnými </w:t>
      </w:r>
      <w:r w:rsidR="002D36A6" w:rsidRPr="008B36D0">
        <w:rPr>
          <w:color w:val="000000"/>
          <w:szCs w:val="22"/>
          <w:lang w:val="sk-SK" w:eastAsia="de-DE"/>
        </w:rPr>
        <w:t xml:space="preserve">tabletami </w:t>
      </w:r>
      <w:r w:rsidR="002D36A6" w:rsidRPr="008B36D0">
        <w:rPr>
          <w:szCs w:val="22"/>
          <w:lang w:val="sk-SK"/>
        </w:rPr>
        <w:t xml:space="preserve">metformíniumchloridu až do </w:t>
      </w:r>
      <w:r w:rsidR="002E6DCD" w:rsidRPr="008B36D0">
        <w:rPr>
          <w:color w:val="000000"/>
          <w:szCs w:val="22"/>
          <w:lang w:val="sk-SK" w:eastAsia="de-DE"/>
        </w:rPr>
        <w:t>maxim</w:t>
      </w:r>
      <w:r w:rsidR="002D36A6" w:rsidRPr="008B36D0">
        <w:rPr>
          <w:color w:val="000000"/>
          <w:szCs w:val="22"/>
          <w:lang w:val="sk-SK" w:eastAsia="de-DE"/>
        </w:rPr>
        <w:t xml:space="preserve">álnej dávky </w:t>
      </w:r>
      <w:r w:rsidR="002E6DCD" w:rsidRPr="008B36D0">
        <w:rPr>
          <w:color w:val="000000"/>
          <w:szCs w:val="22"/>
          <w:lang w:val="sk-SK" w:eastAsia="de-DE"/>
        </w:rPr>
        <w:t>3000</w:t>
      </w:r>
      <w:r w:rsidR="002D36A6" w:rsidRPr="008B36D0">
        <w:rPr>
          <w:color w:val="000000"/>
          <w:szCs w:val="22"/>
          <w:lang w:val="sk-SK" w:eastAsia="de-DE"/>
        </w:rPr>
        <w:t> </w:t>
      </w:r>
      <w:r w:rsidR="002E6DCD" w:rsidRPr="008B36D0">
        <w:rPr>
          <w:color w:val="000000"/>
          <w:szCs w:val="22"/>
          <w:lang w:val="sk-SK" w:eastAsia="de-DE"/>
        </w:rPr>
        <w:t>mg d</w:t>
      </w:r>
      <w:r w:rsidR="002D36A6" w:rsidRPr="008B36D0">
        <w:rPr>
          <w:color w:val="000000"/>
          <w:szCs w:val="22"/>
          <w:lang w:val="sk-SK" w:eastAsia="de-DE"/>
        </w:rPr>
        <w:t>enne</w:t>
      </w:r>
      <w:r w:rsidR="002E6DCD" w:rsidRPr="008B36D0">
        <w:rPr>
          <w:color w:val="000000"/>
          <w:szCs w:val="22"/>
          <w:lang w:val="sk-SK" w:eastAsia="de-DE"/>
        </w:rPr>
        <w:t xml:space="preserve">. </w:t>
      </w:r>
    </w:p>
    <w:p w:rsidR="0011301F" w:rsidRPr="008B36D0" w:rsidRDefault="00F61D14" w:rsidP="008507A7">
      <w:pPr>
        <w:shd w:val="clear" w:color="auto" w:fill="FFFFFF"/>
        <w:ind w:left="426" w:hanging="426"/>
        <w:rPr>
          <w:color w:val="000000"/>
          <w:szCs w:val="22"/>
          <w:lang w:val="sk-SK" w:eastAsia="de-DE"/>
        </w:rPr>
      </w:pPr>
      <w:r w:rsidRPr="008B36D0">
        <w:rPr>
          <w:color w:val="000000"/>
          <w:szCs w:val="22"/>
          <w:lang w:val="sk-SK" w:eastAsia="de-DE"/>
        </w:rPr>
        <w:t>•</w:t>
      </w:r>
      <w:r w:rsidRPr="008B36D0">
        <w:rPr>
          <w:color w:val="000000"/>
          <w:szCs w:val="22"/>
          <w:lang w:val="sk-SK" w:eastAsia="de-DE"/>
        </w:rPr>
        <w:tab/>
      </w:r>
      <w:r w:rsidR="0018229E" w:rsidRPr="008B36D0">
        <w:rPr>
          <w:color w:val="000000"/>
          <w:szCs w:val="22"/>
          <w:lang w:val="sk-SK" w:eastAsia="de-DE"/>
        </w:rPr>
        <w:t>P</w:t>
      </w:r>
      <w:r w:rsidR="00D207EE" w:rsidRPr="008B36D0">
        <w:rPr>
          <w:color w:val="000000"/>
          <w:szCs w:val="22"/>
          <w:lang w:val="sk-SK" w:eastAsia="de-DE"/>
        </w:rPr>
        <w:t xml:space="preserve">ri </w:t>
      </w:r>
      <w:r w:rsidR="0086383F" w:rsidRPr="008B36D0">
        <w:rPr>
          <w:color w:val="000000"/>
          <w:szCs w:val="22"/>
          <w:lang w:val="sk-SK" w:eastAsia="de-DE"/>
        </w:rPr>
        <w:t xml:space="preserve">zmene liečby </w:t>
      </w:r>
      <w:r w:rsidR="00D207EE" w:rsidRPr="008B36D0">
        <w:rPr>
          <w:color w:val="000000"/>
          <w:szCs w:val="22"/>
          <w:lang w:val="sk-SK" w:eastAsia="de-DE"/>
        </w:rPr>
        <w:t xml:space="preserve">z iného perorálneho </w:t>
      </w:r>
      <w:r w:rsidR="002E6DCD" w:rsidRPr="008B36D0">
        <w:rPr>
          <w:color w:val="000000"/>
          <w:szCs w:val="22"/>
          <w:lang w:val="sk-SK" w:eastAsia="de-DE"/>
        </w:rPr>
        <w:t>antidiabeti</w:t>
      </w:r>
      <w:r w:rsidR="00D207EE" w:rsidRPr="008B36D0">
        <w:rPr>
          <w:color w:val="000000"/>
          <w:szCs w:val="22"/>
          <w:lang w:val="sk-SK" w:eastAsia="de-DE"/>
        </w:rPr>
        <w:t>ka</w:t>
      </w:r>
      <w:r w:rsidR="00CB010D">
        <w:rPr>
          <w:color w:val="000000"/>
          <w:szCs w:val="22"/>
          <w:lang w:val="sk-SK" w:eastAsia="de-DE"/>
        </w:rPr>
        <w:t xml:space="preserve">, </w:t>
      </w:r>
      <w:r w:rsidR="00D207EE" w:rsidRPr="008B36D0">
        <w:rPr>
          <w:color w:val="000000"/>
          <w:szCs w:val="22"/>
          <w:lang w:val="sk-SK" w:eastAsia="de-DE"/>
        </w:rPr>
        <w:t>sa má začať titrácia</w:t>
      </w:r>
      <w:r w:rsidR="00431486" w:rsidRPr="008B36D0">
        <w:rPr>
          <w:color w:val="000000"/>
          <w:szCs w:val="22"/>
          <w:lang w:val="sk-SK" w:eastAsia="de-DE"/>
        </w:rPr>
        <w:t xml:space="preserve"> Sioforom SR 500 mg</w:t>
      </w:r>
      <w:r w:rsidR="00CB010D">
        <w:rPr>
          <w:color w:val="000000"/>
          <w:szCs w:val="22"/>
          <w:lang w:val="sk-SK" w:eastAsia="de-DE"/>
        </w:rPr>
        <w:t xml:space="preserve"> a až potom prejsť na </w:t>
      </w:r>
      <w:r w:rsidR="00CB010D" w:rsidRPr="007200D1">
        <w:rPr>
          <w:iCs/>
          <w:kern w:val="28"/>
          <w:szCs w:val="22"/>
          <w:lang w:val="sk-SK" w:eastAsia="de-DE"/>
        </w:rPr>
        <w:t xml:space="preserve">Siofor SR </w:t>
      </w:r>
      <w:r w:rsidR="00CB010D">
        <w:rPr>
          <w:iCs/>
          <w:kern w:val="28"/>
          <w:szCs w:val="22"/>
          <w:lang w:val="sk-SK" w:eastAsia="de-DE"/>
        </w:rPr>
        <w:t>100</w:t>
      </w:r>
      <w:r w:rsidR="00CB010D" w:rsidRPr="00644F60">
        <w:rPr>
          <w:iCs/>
          <w:kern w:val="28"/>
          <w:szCs w:val="22"/>
          <w:lang w:val="sk-SK" w:eastAsia="de-DE"/>
        </w:rPr>
        <w:t>0 mg</w:t>
      </w:r>
      <w:r w:rsidR="00CB010D">
        <w:rPr>
          <w:color w:val="000000"/>
          <w:szCs w:val="22"/>
          <w:lang w:val="sk-SK" w:eastAsia="de-DE"/>
        </w:rPr>
        <w:t>.</w:t>
      </w:r>
    </w:p>
    <w:p w:rsidR="00BA1541" w:rsidRPr="008B36D0" w:rsidRDefault="00D53694" w:rsidP="008507A7">
      <w:pPr>
        <w:shd w:val="clear" w:color="auto" w:fill="FFFFFF"/>
        <w:spacing w:before="120" w:after="120"/>
        <w:rPr>
          <w:color w:val="000000"/>
          <w:szCs w:val="22"/>
          <w:lang w:val="sk-SK" w:eastAsia="de-DE"/>
        </w:rPr>
      </w:pPr>
      <w:r w:rsidRPr="008B36D0">
        <w:rPr>
          <w:b/>
          <w:bCs/>
          <w:color w:val="000000"/>
          <w:szCs w:val="22"/>
          <w:lang w:val="sk-SK" w:eastAsia="de-DE"/>
        </w:rPr>
        <w:t>Kombinácia s inzulínom</w:t>
      </w:r>
    </w:p>
    <w:p w:rsidR="002F575E" w:rsidRPr="008B36D0" w:rsidRDefault="00D53694" w:rsidP="008507A7">
      <w:pPr>
        <w:shd w:val="clear" w:color="auto" w:fill="FFFFFF"/>
        <w:rPr>
          <w:szCs w:val="22"/>
          <w:lang w:val="sk-SK"/>
        </w:rPr>
      </w:pPr>
      <w:r w:rsidRPr="008B36D0">
        <w:rPr>
          <w:szCs w:val="22"/>
          <w:lang w:val="sk-SK"/>
        </w:rPr>
        <w:lastRenderedPageBreak/>
        <w:t>Metformíniumchlorid a inzulín sa môžu používať v kombinovanej terapii, aby sa dosiahla lepšia kontrola glukózy v krvi.</w:t>
      </w:r>
    </w:p>
    <w:p w:rsidR="00D53694" w:rsidRPr="008B36D0" w:rsidRDefault="00D53694" w:rsidP="008507A7">
      <w:pPr>
        <w:shd w:val="clear" w:color="auto" w:fill="FFFFFF"/>
        <w:rPr>
          <w:color w:val="000000"/>
          <w:szCs w:val="22"/>
          <w:lang w:val="sk-SK" w:eastAsia="de-DE"/>
        </w:rPr>
      </w:pPr>
    </w:p>
    <w:p w:rsidR="00FF0468" w:rsidRPr="00020167" w:rsidRDefault="00FF0468" w:rsidP="008507A7">
      <w:pPr>
        <w:shd w:val="clear" w:color="auto" w:fill="FFFFFF"/>
        <w:rPr>
          <w:szCs w:val="22"/>
          <w:highlight w:val="green"/>
          <w:lang w:val="sk-SK"/>
        </w:rPr>
      </w:pPr>
      <w:r w:rsidRPr="008507A7">
        <w:rPr>
          <w:color w:val="222222"/>
          <w:lang w:val="sk-SK"/>
        </w:rPr>
        <w:t>U pacientov už liečených metformínom a inzulínom v kombinovanej terapii má byť dávka lieku Siofor SR 1000 mg ekvivalentná dennej dávke tabliet s obsahom metformínu, až do maximálnej dávky 2000</w:t>
      </w:r>
      <w:r w:rsidRPr="00076189">
        <w:rPr>
          <w:iCs/>
          <w:szCs w:val="22"/>
          <w:lang w:val="sk-SK"/>
        </w:rPr>
        <w:t> </w:t>
      </w:r>
      <w:r w:rsidRPr="008507A7">
        <w:rPr>
          <w:color w:val="222222"/>
          <w:lang w:val="sk-SK"/>
        </w:rPr>
        <w:t>mg podávanej s večerným jedlom, zatiaľ čo dávka inzulínu je upravená na základe meraní hodnôt glukózy v krvi.</w:t>
      </w:r>
    </w:p>
    <w:p w:rsidR="0011301F" w:rsidRPr="008B36D0" w:rsidRDefault="0011301F" w:rsidP="008507A7">
      <w:pPr>
        <w:shd w:val="clear" w:color="auto" w:fill="FFFFFF"/>
        <w:rPr>
          <w:color w:val="000000"/>
          <w:szCs w:val="22"/>
          <w:lang w:val="sk-SK" w:eastAsia="de-DE"/>
        </w:rPr>
      </w:pPr>
    </w:p>
    <w:p w:rsidR="00BA1541" w:rsidRPr="008B36D0" w:rsidRDefault="00D53694" w:rsidP="008507A7">
      <w:pPr>
        <w:shd w:val="clear" w:color="auto" w:fill="FFFFFF"/>
        <w:spacing w:before="120" w:after="120"/>
        <w:rPr>
          <w:color w:val="000000"/>
          <w:szCs w:val="22"/>
          <w:lang w:val="sk-SK" w:eastAsia="de-DE"/>
        </w:rPr>
      </w:pPr>
      <w:r w:rsidRPr="008B36D0">
        <w:rPr>
          <w:i/>
          <w:iCs/>
          <w:color w:val="000000"/>
          <w:szCs w:val="22"/>
          <w:lang w:val="sk-SK" w:eastAsia="de-DE"/>
        </w:rPr>
        <w:t>Starší ľudia</w:t>
      </w:r>
    </w:p>
    <w:p w:rsidR="00BA1541" w:rsidRPr="008B36D0" w:rsidRDefault="00C67B59" w:rsidP="008507A7">
      <w:pPr>
        <w:shd w:val="clear" w:color="auto" w:fill="FFFFFF"/>
        <w:rPr>
          <w:color w:val="000000"/>
          <w:szCs w:val="22"/>
          <w:lang w:val="sk-SK" w:eastAsia="de-DE"/>
        </w:rPr>
      </w:pPr>
      <w:r w:rsidRPr="008B36D0">
        <w:rPr>
          <w:color w:val="000000"/>
          <w:szCs w:val="22"/>
          <w:lang w:val="sk-SK" w:eastAsia="de-DE"/>
        </w:rPr>
        <w:t>U starších jedincov sa má dávkovanie metformínu upraviť na základe funkcie obličiek, k</w:t>
      </w:r>
      <w:r w:rsidR="00BB0138" w:rsidRPr="008B36D0">
        <w:rPr>
          <w:color w:val="000000"/>
          <w:szCs w:val="22"/>
          <w:lang w:val="sk-SK" w:eastAsia="de-DE"/>
        </w:rPr>
        <w:t>vôli</w:t>
      </w:r>
      <w:r w:rsidRPr="008B36D0">
        <w:rPr>
          <w:color w:val="000000"/>
          <w:szCs w:val="22"/>
          <w:lang w:val="sk-SK" w:eastAsia="de-DE"/>
        </w:rPr>
        <w:t xml:space="preserve"> jej </w:t>
      </w:r>
      <w:r w:rsidR="00BB0138" w:rsidRPr="008B36D0">
        <w:rPr>
          <w:color w:val="000000"/>
          <w:szCs w:val="22"/>
          <w:lang w:val="sk-SK" w:eastAsia="de-DE"/>
        </w:rPr>
        <w:t>možnému zníženiu</w:t>
      </w:r>
      <w:r w:rsidRPr="008B36D0">
        <w:rPr>
          <w:color w:val="000000"/>
          <w:szCs w:val="22"/>
          <w:lang w:val="sk-SK" w:eastAsia="de-DE"/>
        </w:rPr>
        <w:t>.</w:t>
      </w:r>
      <w:r w:rsidR="00BB0138" w:rsidRPr="008B36D0">
        <w:rPr>
          <w:color w:val="000000"/>
          <w:szCs w:val="22"/>
          <w:lang w:val="sk-SK" w:eastAsia="de-DE"/>
        </w:rPr>
        <w:t xml:space="preserve"> </w:t>
      </w:r>
      <w:r w:rsidR="00D53694" w:rsidRPr="008B36D0">
        <w:rPr>
          <w:color w:val="000000"/>
          <w:szCs w:val="22"/>
          <w:lang w:val="sk-SK" w:eastAsia="de-DE"/>
        </w:rPr>
        <w:t>Potrebná je pravidelná kontrola funkcie obličiek (pozri časť 4.4).</w:t>
      </w:r>
    </w:p>
    <w:p w:rsidR="00BA1541" w:rsidRPr="008B36D0" w:rsidRDefault="00D53694" w:rsidP="008507A7">
      <w:pPr>
        <w:shd w:val="clear" w:color="auto" w:fill="FFFFFF"/>
        <w:spacing w:before="120" w:after="120"/>
        <w:rPr>
          <w:color w:val="000000"/>
          <w:szCs w:val="22"/>
          <w:lang w:val="sk-SK" w:eastAsia="de-DE"/>
        </w:rPr>
      </w:pPr>
      <w:r w:rsidRPr="008B36D0">
        <w:rPr>
          <w:i/>
          <w:iCs/>
          <w:color w:val="000000"/>
          <w:szCs w:val="22"/>
          <w:lang w:val="sk-SK" w:eastAsia="de-DE"/>
        </w:rPr>
        <w:t>Porucha funkcie obličiek</w:t>
      </w:r>
    </w:p>
    <w:p w:rsidR="00BA1541" w:rsidRPr="008B36D0" w:rsidRDefault="0043742B" w:rsidP="008507A7">
      <w:pPr>
        <w:shd w:val="clear" w:color="auto" w:fill="FFFFFF"/>
        <w:rPr>
          <w:color w:val="000000"/>
          <w:szCs w:val="22"/>
          <w:lang w:val="sk-SK" w:eastAsia="de-DE"/>
        </w:rPr>
      </w:pPr>
      <w:r w:rsidRPr="008B36D0">
        <w:rPr>
          <w:color w:val="000000"/>
          <w:szCs w:val="22"/>
          <w:lang w:val="sk-SK" w:eastAsia="de-DE"/>
        </w:rPr>
        <w:t>Pred začatím liečby metformínom a minimálne raz ročne po jej začatí je potrebné vyhodnotiť GFR. U pacientov so zvýšeným rizikom ďalšej progresie poruchy funkcie obličiek a u starších osôb je potrebné funkciu obličiek hodnotiť častejšie, napr. každ</w:t>
      </w:r>
      <w:r w:rsidR="00B87E82" w:rsidRPr="008B36D0">
        <w:rPr>
          <w:color w:val="000000"/>
          <w:szCs w:val="22"/>
          <w:lang w:val="sk-SK" w:eastAsia="de-DE"/>
        </w:rPr>
        <w:t>ých</w:t>
      </w:r>
      <w:r w:rsidRPr="008B36D0">
        <w:rPr>
          <w:color w:val="000000"/>
          <w:szCs w:val="22"/>
          <w:lang w:val="sk-SK" w:eastAsia="de-DE"/>
        </w:rPr>
        <w:t xml:space="preserve"> 3-6 mesiacov.</w:t>
      </w:r>
    </w:p>
    <w:p w:rsidR="00BA1541" w:rsidRPr="008B36D0" w:rsidRDefault="00BA1541" w:rsidP="008507A7">
      <w:pPr>
        <w:shd w:val="clear" w:color="auto" w:fill="FFFFFF"/>
        <w:rPr>
          <w:color w:val="000000"/>
          <w:szCs w:val="22"/>
          <w:lang w:val="sk-SK" w:eastAsia="de-DE"/>
        </w:rPr>
      </w:pPr>
    </w:p>
    <w:tbl>
      <w:tblPr>
        <w:tblW w:w="867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2"/>
        <w:gridCol w:w="2690"/>
        <w:gridCol w:w="4535"/>
      </w:tblGrid>
      <w:tr w:rsidR="00BA1541" w:rsidRPr="008B36D0" w:rsidTr="00BA1541">
        <w:tc>
          <w:tcPr>
            <w:tcW w:w="837"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GFR (mL/min)</w:t>
            </w:r>
          </w:p>
        </w:tc>
        <w:tc>
          <w:tcPr>
            <w:tcW w:w="1550" w:type="pct"/>
            <w:tcBorders>
              <w:top w:val="outset" w:sz="6" w:space="0" w:color="auto"/>
              <w:left w:val="outset" w:sz="6" w:space="0" w:color="auto"/>
              <w:bottom w:val="outset" w:sz="6" w:space="0" w:color="auto"/>
              <w:right w:val="outset" w:sz="6" w:space="0" w:color="auto"/>
            </w:tcBorders>
            <w:hideMark/>
          </w:tcPr>
          <w:p w:rsidR="00DB2186" w:rsidRPr="008B36D0" w:rsidRDefault="0043742B" w:rsidP="008507A7">
            <w:pPr>
              <w:keepNext/>
              <w:rPr>
                <w:color w:val="000000"/>
                <w:szCs w:val="22"/>
                <w:lang w:val="sk-SK" w:eastAsia="de-DE"/>
              </w:rPr>
            </w:pPr>
            <w:r w:rsidRPr="008B36D0">
              <w:rPr>
                <w:color w:val="000000"/>
                <w:szCs w:val="22"/>
                <w:lang w:val="sk-SK" w:eastAsia="de-DE"/>
              </w:rPr>
              <w:t>Celková maximálna denná dávka</w:t>
            </w:r>
          </w:p>
        </w:tc>
        <w:tc>
          <w:tcPr>
            <w:tcW w:w="2613" w:type="pct"/>
            <w:tcBorders>
              <w:top w:val="outset" w:sz="6" w:space="0" w:color="auto"/>
              <w:left w:val="outset" w:sz="6" w:space="0" w:color="auto"/>
              <w:bottom w:val="outset" w:sz="6" w:space="0" w:color="auto"/>
              <w:right w:val="outset" w:sz="6" w:space="0" w:color="auto"/>
            </w:tcBorders>
            <w:hideMark/>
          </w:tcPr>
          <w:p w:rsidR="00BA1541" w:rsidRPr="008B36D0" w:rsidRDefault="0043742B" w:rsidP="008507A7">
            <w:pPr>
              <w:keepNext/>
              <w:rPr>
                <w:color w:val="000000"/>
                <w:szCs w:val="22"/>
                <w:lang w:val="sk-SK" w:eastAsia="de-DE"/>
              </w:rPr>
            </w:pPr>
            <w:r w:rsidRPr="008B36D0">
              <w:rPr>
                <w:szCs w:val="22"/>
                <w:lang w:val="sk-SK"/>
              </w:rPr>
              <w:t>Ďalšie uváženie</w:t>
            </w:r>
          </w:p>
        </w:tc>
      </w:tr>
      <w:tr w:rsidR="00BA1541" w:rsidRPr="008507A7" w:rsidTr="00BA1541">
        <w:tc>
          <w:tcPr>
            <w:tcW w:w="837"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60</w:t>
            </w:r>
            <w:r w:rsidR="002832F5" w:rsidRPr="008B36D0">
              <w:rPr>
                <w:lang w:val="sk-SK"/>
              </w:rPr>
              <w:t xml:space="preserve"> – </w:t>
            </w:r>
            <w:r w:rsidRPr="008B36D0">
              <w:rPr>
                <w:color w:val="000000"/>
                <w:szCs w:val="22"/>
                <w:lang w:val="sk-SK" w:eastAsia="de-DE"/>
              </w:rPr>
              <w:t>89</w:t>
            </w:r>
          </w:p>
        </w:tc>
        <w:tc>
          <w:tcPr>
            <w:tcW w:w="1550"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2000</w:t>
            </w:r>
            <w:r w:rsidR="00B115C8" w:rsidRPr="008B36D0">
              <w:rPr>
                <w:color w:val="000000"/>
                <w:szCs w:val="22"/>
                <w:lang w:val="sk-SK" w:eastAsia="de-DE"/>
              </w:rPr>
              <w:t> mg</w:t>
            </w:r>
            <w:r w:rsidR="006D3CAD" w:rsidRPr="008B36D0">
              <w:rPr>
                <w:color w:val="000000"/>
                <w:szCs w:val="22"/>
                <w:lang w:val="sk-SK" w:eastAsia="de-DE"/>
              </w:rPr>
              <w:t xml:space="preserve"> </w:t>
            </w:r>
          </w:p>
        </w:tc>
        <w:tc>
          <w:tcPr>
            <w:tcW w:w="2613" w:type="pct"/>
            <w:tcBorders>
              <w:top w:val="outset" w:sz="6" w:space="0" w:color="auto"/>
              <w:left w:val="outset" w:sz="6" w:space="0" w:color="auto"/>
              <w:bottom w:val="outset" w:sz="6" w:space="0" w:color="auto"/>
              <w:right w:val="outset" w:sz="6" w:space="0" w:color="auto"/>
            </w:tcBorders>
            <w:hideMark/>
          </w:tcPr>
          <w:p w:rsidR="00DB2186" w:rsidRPr="008B36D0" w:rsidRDefault="0043742B" w:rsidP="008507A7">
            <w:pPr>
              <w:keepNext/>
              <w:rPr>
                <w:color w:val="000000"/>
                <w:szCs w:val="22"/>
                <w:lang w:val="sk-SK" w:eastAsia="de-DE"/>
              </w:rPr>
            </w:pPr>
            <w:r w:rsidRPr="008B36D0">
              <w:rPr>
                <w:color w:val="000000"/>
                <w:szCs w:val="22"/>
                <w:lang w:val="sk-SK" w:eastAsia="de-DE"/>
              </w:rPr>
              <w:t>Je možné zvážiť zníženie dávky vzhľadom na pokles funkcie obličiek.</w:t>
            </w:r>
            <w:r w:rsidR="00DB2186" w:rsidRPr="008B36D0">
              <w:rPr>
                <w:color w:val="000000"/>
                <w:szCs w:val="22"/>
                <w:lang w:val="sk-SK" w:eastAsia="de-DE"/>
              </w:rPr>
              <w:t xml:space="preserve"> </w:t>
            </w:r>
          </w:p>
        </w:tc>
      </w:tr>
      <w:tr w:rsidR="00BA1541" w:rsidRPr="008507A7" w:rsidTr="00BA1541">
        <w:tc>
          <w:tcPr>
            <w:tcW w:w="837"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45</w:t>
            </w:r>
            <w:r w:rsidR="002832F5" w:rsidRPr="008B36D0">
              <w:rPr>
                <w:lang w:val="sk-SK"/>
              </w:rPr>
              <w:t xml:space="preserve"> – </w:t>
            </w:r>
            <w:r w:rsidRPr="008B36D0">
              <w:rPr>
                <w:color w:val="000000"/>
                <w:szCs w:val="22"/>
                <w:lang w:val="sk-SK" w:eastAsia="de-DE"/>
              </w:rPr>
              <w:t>59</w:t>
            </w:r>
          </w:p>
        </w:tc>
        <w:tc>
          <w:tcPr>
            <w:tcW w:w="1550"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2000</w:t>
            </w:r>
            <w:r w:rsidR="00B115C8" w:rsidRPr="008B36D0">
              <w:rPr>
                <w:color w:val="000000"/>
                <w:szCs w:val="22"/>
                <w:lang w:val="sk-SK" w:eastAsia="de-DE"/>
              </w:rPr>
              <w:t> mg</w:t>
            </w:r>
          </w:p>
        </w:tc>
        <w:tc>
          <w:tcPr>
            <w:tcW w:w="2613" w:type="pct"/>
            <w:vMerge w:val="restart"/>
            <w:tcBorders>
              <w:top w:val="outset" w:sz="6" w:space="0" w:color="auto"/>
              <w:left w:val="outset" w:sz="6" w:space="0" w:color="auto"/>
              <w:bottom w:val="outset" w:sz="6" w:space="0" w:color="auto"/>
              <w:right w:val="outset" w:sz="6" w:space="0" w:color="auto"/>
            </w:tcBorders>
            <w:hideMark/>
          </w:tcPr>
          <w:p w:rsidR="0043742B" w:rsidRPr="008B36D0" w:rsidRDefault="0043742B">
            <w:pPr>
              <w:adjustRightInd w:val="0"/>
              <w:rPr>
                <w:szCs w:val="22"/>
                <w:lang w:val="sk-SK"/>
              </w:rPr>
            </w:pPr>
            <w:r w:rsidRPr="008B36D0">
              <w:rPr>
                <w:szCs w:val="22"/>
                <w:lang w:val="sk-SK"/>
              </w:rPr>
              <w:t>Pred zvážením zahájenia liečby metformínom je potrebné posúdiť faktory, ktoré by mohli zvyšovať riziko laktátovej acidózy (pozri časť 4.4).</w:t>
            </w:r>
          </w:p>
          <w:p w:rsidR="00BA1541" w:rsidRPr="008B36D0" w:rsidRDefault="0043742B" w:rsidP="008507A7">
            <w:pPr>
              <w:keepNext/>
              <w:rPr>
                <w:color w:val="000000"/>
                <w:szCs w:val="22"/>
                <w:lang w:val="sk-SK" w:eastAsia="de-DE"/>
              </w:rPr>
            </w:pPr>
            <w:r w:rsidRPr="008B36D0">
              <w:rPr>
                <w:szCs w:val="22"/>
                <w:lang w:val="sk-SK"/>
              </w:rPr>
              <w:t>Úvodná dávka je nanajvýš polovica z maximálnej dávky.</w:t>
            </w:r>
          </w:p>
        </w:tc>
      </w:tr>
      <w:tr w:rsidR="00BA1541" w:rsidRPr="008B36D0" w:rsidTr="00BA1541">
        <w:tc>
          <w:tcPr>
            <w:tcW w:w="837"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30</w:t>
            </w:r>
            <w:r w:rsidR="002832F5" w:rsidRPr="008B36D0">
              <w:rPr>
                <w:lang w:val="sk-SK"/>
              </w:rPr>
              <w:t xml:space="preserve"> – </w:t>
            </w:r>
            <w:r w:rsidRPr="008B36D0">
              <w:rPr>
                <w:color w:val="000000"/>
                <w:szCs w:val="22"/>
                <w:lang w:val="sk-SK" w:eastAsia="de-DE"/>
              </w:rPr>
              <w:t>44</w:t>
            </w:r>
          </w:p>
        </w:tc>
        <w:tc>
          <w:tcPr>
            <w:tcW w:w="1550"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1000</w:t>
            </w:r>
            <w:r w:rsidR="00B115C8" w:rsidRPr="008B36D0">
              <w:rPr>
                <w:color w:val="000000"/>
                <w:szCs w:val="22"/>
                <w:lang w:val="sk-SK" w:eastAsia="de-DE"/>
              </w:rPr>
              <w:t> mg</w:t>
            </w:r>
          </w:p>
        </w:tc>
        <w:tc>
          <w:tcPr>
            <w:tcW w:w="2613" w:type="pct"/>
            <w:vMerge/>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p>
        </w:tc>
      </w:tr>
      <w:tr w:rsidR="00BA1541" w:rsidRPr="008B36D0" w:rsidTr="00BA1541">
        <w:tc>
          <w:tcPr>
            <w:tcW w:w="837" w:type="pct"/>
            <w:tcBorders>
              <w:top w:val="outset" w:sz="6" w:space="0" w:color="auto"/>
              <w:left w:val="outset" w:sz="6" w:space="0" w:color="auto"/>
              <w:bottom w:val="outset" w:sz="6" w:space="0" w:color="auto"/>
              <w:right w:val="outset" w:sz="6" w:space="0" w:color="auto"/>
            </w:tcBorders>
            <w:hideMark/>
          </w:tcPr>
          <w:p w:rsidR="00BA1541" w:rsidRPr="008B36D0" w:rsidRDefault="00BA1541" w:rsidP="008507A7">
            <w:pPr>
              <w:keepNext/>
              <w:rPr>
                <w:color w:val="000000"/>
                <w:szCs w:val="22"/>
                <w:lang w:val="sk-SK" w:eastAsia="de-DE"/>
              </w:rPr>
            </w:pPr>
            <w:r w:rsidRPr="008B36D0">
              <w:rPr>
                <w:color w:val="000000"/>
                <w:szCs w:val="22"/>
                <w:lang w:val="sk-SK" w:eastAsia="de-DE"/>
              </w:rPr>
              <w:t>&lt;</w:t>
            </w:r>
            <w:r w:rsidR="002832F5" w:rsidRPr="008B36D0">
              <w:rPr>
                <w:color w:val="000000"/>
                <w:szCs w:val="22"/>
                <w:lang w:val="sk-SK" w:eastAsia="de-DE"/>
              </w:rPr>
              <w:t> </w:t>
            </w:r>
            <w:r w:rsidRPr="008B36D0">
              <w:rPr>
                <w:color w:val="000000"/>
                <w:szCs w:val="22"/>
                <w:lang w:val="sk-SK" w:eastAsia="de-DE"/>
              </w:rPr>
              <w:t>30</w:t>
            </w:r>
          </w:p>
        </w:tc>
        <w:tc>
          <w:tcPr>
            <w:tcW w:w="1550" w:type="pct"/>
            <w:tcBorders>
              <w:top w:val="outset" w:sz="6" w:space="0" w:color="auto"/>
              <w:left w:val="outset" w:sz="6" w:space="0" w:color="auto"/>
              <w:bottom w:val="outset" w:sz="6" w:space="0" w:color="auto"/>
              <w:right w:val="outset" w:sz="6" w:space="0" w:color="auto"/>
            </w:tcBorders>
            <w:hideMark/>
          </w:tcPr>
          <w:p w:rsidR="00BA1541" w:rsidRPr="008B36D0" w:rsidRDefault="002832F5" w:rsidP="008507A7">
            <w:pPr>
              <w:keepNext/>
              <w:rPr>
                <w:color w:val="000000"/>
                <w:szCs w:val="22"/>
                <w:lang w:val="sk-SK" w:eastAsia="de-DE"/>
              </w:rPr>
            </w:pPr>
            <w:r w:rsidRPr="008B36D0">
              <w:rPr>
                <w:color w:val="000000"/>
                <w:szCs w:val="22"/>
                <w:lang w:val="sk-SK" w:eastAsia="de-DE"/>
              </w:rPr>
              <w:noBreakHyphen/>
            </w:r>
          </w:p>
        </w:tc>
        <w:tc>
          <w:tcPr>
            <w:tcW w:w="2613" w:type="pct"/>
            <w:tcBorders>
              <w:top w:val="outset" w:sz="6" w:space="0" w:color="auto"/>
              <w:left w:val="outset" w:sz="6" w:space="0" w:color="auto"/>
              <w:bottom w:val="outset" w:sz="6" w:space="0" w:color="auto"/>
              <w:right w:val="outset" w:sz="6" w:space="0" w:color="auto"/>
            </w:tcBorders>
            <w:hideMark/>
          </w:tcPr>
          <w:p w:rsidR="00BA1541" w:rsidRPr="008B36D0" w:rsidRDefault="0043742B" w:rsidP="008507A7">
            <w:pPr>
              <w:keepNext/>
              <w:rPr>
                <w:color w:val="000000"/>
                <w:szCs w:val="22"/>
                <w:lang w:val="sk-SK" w:eastAsia="de-DE"/>
              </w:rPr>
            </w:pPr>
            <w:r w:rsidRPr="008B36D0">
              <w:rPr>
                <w:szCs w:val="22"/>
                <w:lang w:val="sk-SK"/>
              </w:rPr>
              <w:t>Metformín je kontraindikovaný.</w:t>
            </w:r>
          </w:p>
        </w:tc>
      </w:tr>
    </w:tbl>
    <w:p w:rsidR="00106490" w:rsidRPr="008B36D0" w:rsidRDefault="00106490" w:rsidP="008507A7">
      <w:pPr>
        <w:tabs>
          <w:tab w:val="left" w:pos="0"/>
          <w:tab w:val="left" w:pos="9070"/>
        </w:tabs>
        <w:ind w:right="-2"/>
        <w:rPr>
          <w:lang w:val="sk-SK"/>
        </w:rPr>
      </w:pPr>
    </w:p>
    <w:p w:rsidR="00106490" w:rsidRPr="008B36D0" w:rsidRDefault="00C163FC" w:rsidP="008507A7">
      <w:pPr>
        <w:tabs>
          <w:tab w:val="left" w:pos="0"/>
          <w:tab w:val="left" w:pos="9070"/>
        </w:tabs>
        <w:spacing w:before="120" w:after="120"/>
        <w:rPr>
          <w:lang w:val="sk-SK"/>
        </w:rPr>
      </w:pPr>
      <w:r w:rsidRPr="008B36D0">
        <w:rPr>
          <w:rStyle w:val="Nadpis6Char"/>
          <w:bCs/>
          <w:szCs w:val="22"/>
          <w:lang w:val="sk-SK"/>
        </w:rPr>
        <w:t>Pediatrická populácia</w:t>
      </w:r>
    </w:p>
    <w:p w:rsidR="00106490" w:rsidRPr="008B36D0" w:rsidRDefault="00B87E82" w:rsidP="008507A7">
      <w:pPr>
        <w:tabs>
          <w:tab w:val="left" w:pos="0"/>
          <w:tab w:val="left" w:pos="9070"/>
        </w:tabs>
        <w:ind w:right="-2"/>
        <w:rPr>
          <w:lang w:val="sk-SK"/>
        </w:rPr>
      </w:pPr>
      <w:r w:rsidRPr="008B36D0">
        <w:rPr>
          <w:lang w:val="sk-SK"/>
        </w:rPr>
        <w:t>Z dôvodu</w:t>
      </w:r>
      <w:r w:rsidR="004D0454" w:rsidRPr="008B36D0">
        <w:rPr>
          <w:lang w:val="sk-SK"/>
        </w:rPr>
        <w:t xml:space="preserve"> nedostatku dostupných údajov sa </w:t>
      </w:r>
      <w:r w:rsidR="006F538B" w:rsidRPr="008B36D0">
        <w:rPr>
          <w:lang w:val="sk-SK"/>
        </w:rPr>
        <w:t xml:space="preserve">Siofor SR nemá </w:t>
      </w:r>
      <w:r w:rsidR="00BE513D" w:rsidRPr="008B36D0">
        <w:rPr>
          <w:lang w:val="sk-SK"/>
        </w:rPr>
        <w:t>po</w:t>
      </w:r>
      <w:r w:rsidR="006F538B" w:rsidRPr="008B36D0">
        <w:rPr>
          <w:lang w:val="sk-SK"/>
        </w:rPr>
        <w:t>užívať u detí</w:t>
      </w:r>
      <w:r w:rsidR="00EB412E" w:rsidRPr="008B36D0">
        <w:rPr>
          <w:lang w:val="sk-SK"/>
        </w:rPr>
        <w:t>.</w:t>
      </w:r>
    </w:p>
    <w:p w:rsidR="007E5F98" w:rsidRPr="008B36D0" w:rsidRDefault="00C163FC" w:rsidP="008507A7">
      <w:pPr>
        <w:tabs>
          <w:tab w:val="left" w:pos="0"/>
          <w:tab w:val="left" w:pos="9070"/>
        </w:tabs>
        <w:spacing w:before="120" w:after="120"/>
        <w:rPr>
          <w:u w:val="single"/>
          <w:lang w:val="sk-SK"/>
        </w:rPr>
      </w:pPr>
      <w:r w:rsidRPr="008B36D0">
        <w:rPr>
          <w:u w:val="single"/>
          <w:lang w:val="sk-SK"/>
        </w:rPr>
        <w:t>Spôsob podávania</w:t>
      </w:r>
    </w:p>
    <w:p w:rsidR="007E5F98" w:rsidRPr="008B36D0" w:rsidRDefault="006F538B" w:rsidP="008507A7">
      <w:pPr>
        <w:tabs>
          <w:tab w:val="left" w:pos="0"/>
          <w:tab w:val="left" w:pos="9070"/>
        </w:tabs>
        <w:ind w:right="-2"/>
        <w:rPr>
          <w:lang w:val="sk-SK"/>
        </w:rPr>
      </w:pPr>
      <w:r w:rsidRPr="008B36D0">
        <w:rPr>
          <w:lang w:val="sk-SK"/>
        </w:rPr>
        <w:t xml:space="preserve">Tablety sa majú prehltnúť </w:t>
      </w:r>
      <w:r w:rsidR="00880A2D">
        <w:rPr>
          <w:lang w:val="sk-SK"/>
        </w:rPr>
        <w:t>celé</w:t>
      </w:r>
      <w:r w:rsidRPr="008B36D0">
        <w:rPr>
          <w:lang w:val="sk-SK"/>
        </w:rPr>
        <w:t xml:space="preserve"> a zapiť vodou</w:t>
      </w:r>
      <w:r w:rsidR="007E5F98" w:rsidRPr="008B36D0">
        <w:rPr>
          <w:lang w:val="sk-SK"/>
        </w:rPr>
        <w:t xml:space="preserve">. </w:t>
      </w:r>
      <w:r w:rsidRPr="008B36D0">
        <w:rPr>
          <w:lang w:val="sk-SK"/>
        </w:rPr>
        <w:t>Nemajú sa žuvať a</w:t>
      </w:r>
      <w:r w:rsidR="00C05FE6" w:rsidRPr="008B36D0">
        <w:rPr>
          <w:lang w:val="sk-SK"/>
        </w:rPr>
        <w:t>lebo</w:t>
      </w:r>
      <w:r w:rsidRPr="008B36D0">
        <w:rPr>
          <w:lang w:val="sk-SK"/>
        </w:rPr>
        <w:t xml:space="preserve"> drviť</w:t>
      </w:r>
      <w:r w:rsidR="007E5F98" w:rsidRPr="008B36D0">
        <w:rPr>
          <w:lang w:val="sk-SK"/>
        </w:rPr>
        <w:t>.</w:t>
      </w:r>
    </w:p>
    <w:p w:rsidR="00E16749" w:rsidRPr="008B36D0" w:rsidRDefault="00AD79F1" w:rsidP="008507A7">
      <w:pPr>
        <w:pStyle w:val="Nadpis3"/>
        <w:rPr>
          <w:lang w:val="sk-SK"/>
        </w:rPr>
      </w:pPr>
      <w:r w:rsidRPr="008B36D0">
        <w:rPr>
          <w:lang w:val="sk-SK"/>
        </w:rPr>
        <w:t>4.3</w:t>
      </w:r>
      <w:r w:rsidR="008651A0" w:rsidRPr="008B36D0">
        <w:rPr>
          <w:lang w:val="sk-SK"/>
        </w:rPr>
        <w:tab/>
      </w:r>
      <w:r w:rsidR="008651A0" w:rsidRPr="008B36D0">
        <w:rPr>
          <w:lang w:val="sk-SK"/>
        </w:rPr>
        <w:tab/>
      </w:r>
      <w:r w:rsidRPr="008B36D0">
        <w:rPr>
          <w:lang w:val="sk-SK"/>
        </w:rPr>
        <w:tab/>
      </w:r>
      <w:r w:rsidR="00C163FC" w:rsidRPr="008B36D0">
        <w:rPr>
          <w:lang w:val="sk-SK"/>
        </w:rPr>
        <w:t>Kontraindikácie</w:t>
      </w:r>
    </w:p>
    <w:p w:rsidR="00593A81" w:rsidRPr="008B36D0" w:rsidRDefault="00C163FC" w:rsidP="008507A7">
      <w:pPr>
        <w:pStyle w:val="Odsekzoznamu"/>
        <w:numPr>
          <w:ilvl w:val="0"/>
          <w:numId w:val="23"/>
        </w:numPr>
        <w:tabs>
          <w:tab w:val="left" w:pos="567"/>
        </w:tabs>
        <w:ind w:hanging="720"/>
        <w:rPr>
          <w:lang w:val="sk-SK" w:eastAsia="de-DE"/>
        </w:rPr>
      </w:pPr>
      <w:r w:rsidRPr="008B36D0">
        <w:rPr>
          <w:lang w:val="sk-SK" w:eastAsia="de-DE"/>
        </w:rPr>
        <w:t xml:space="preserve">Precitlivenosť na </w:t>
      </w:r>
      <w:r w:rsidR="00EB4B8D" w:rsidRPr="008B36D0">
        <w:rPr>
          <w:lang w:val="sk-SK" w:eastAsia="de-DE"/>
        </w:rPr>
        <w:t>metform</w:t>
      </w:r>
      <w:r w:rsidR="00EB4B8D">
        <w:rPr>
          <w:lang w:val="sk-SK" w:eastAsia="de-DE"/>
        </w:rPr>
        <w:t>í</w:t>
      </w:r>
      <w:r w:rsidR="00EB4B8D" w:rsidRPr="008B36D0">
        <w:rPr>
          <w:lang w:val="sk-SK" w:eastAsia="de-DE"/>
        </w:rPr>
        <w:t xml:space="preserve">n </w:t>
      </w:r>
      <w:r w:rsidRPr="008B36D0">
        <w:rPr>
          <w:lang w:val="sk-SK" w:eastAsia="de-DE"/>
        </w:rPr>
        <w:t>alebo na ktorúkoľvek z pomocných látok uvedených v časti 6.1.</w:t>
      </w:r>
    </w:p>
    <w:p w:rsidR="00593A81" w:rsidRPr="008B36D0" w:rsidRDefault="002E0F1E" w:rsidP="008507A7">
      <w:pPr>
        <w:pStyle w:val="Odsekzoznamu"/>
        <w:numPr>
          <w:ilvl w:val="0"/>
          <w:numId w:val="23"/>
        </w:numPr>
        <w:tabs>
          <w:tab w:val="left" w:pos="567"/>
        </w:tabs>
        <w:ind w:left="567" w:hanging="567"/>
        <w:rPr>
          <w:lang w:val="sk-SK" w:eastAsia="de-DE"/>
        </w:rPr>
      </w:pPr>
      <w:r w:rsidRPr="008B36D0">
        <w:rPr>
          <w:szCs w:val="22"/>
          <w:lang w:val="sk-SK"/>
        </w:rPr>
        <w:t>Akýkoľvek typ akútnej metabolickej acidózy (ako napríklad laktátová acidóza, diabetická ketoacidóza).</w:t>
      </w:r>
    </w:p>
    <w:p w:rsidR="00593A81" w:rsidRPr="008B36D0" w:rsidRDefault="00593A81" w:rsidP="008507A7">
      <w:pPr>
        <w:pStyle w:val="Odsekzoznamu"/>
        <w:numPr>
          <w:ilvl w:val="0"/>
          <w:numId w:val="23"/>
        </w:numPr>
        <w:tabs>
          <w:tab w:val="left" w:pos="567"/>
        </w:tabs>
        <w:ind w:hanging="720"/>
        <w:rPr>
          <w:lang w:val="sk-SK" w:eastAsia="de-DE"/>
        </w:rPr>
      </w:pPr>
      <w:r w:rsidRPr="008B36D0">
        <w:rPr>
          <w:lang w:val="sk-SK" w:eastAsia="de-DE"/>
        </w:rPr>
        <w:t>Diabetic</w:t>
      </w:r>
      <w:r w:rsidR="006F538B" w:rsidRPr="008B36D0">
        <w:rPr>
          <w:lang w:val="sk-SK" w:eastAsia="de-DE"/>
        </w:rPr>
        <w:t>ká</w:t>
      </w:r>
      <w:r w:rsidRPr="008B36D0">
        <w:rPr>
          <w:lang w:val="sk-SK" w:eastAsia="de-DE"/>
        </w:rPr>
        <w:t xml:space="preserve"> pre</w:t>
      </w:r>
      <w:r w:rsidR="006F538B" w:rsidRPr="008B36D0">
        <w:rPr>
          <w:lang w:val="sk-SK" w:eastAsia="de-DE"/>
        </w:rPr>
        <w:t>kóma</w:t>
      </w:r>
    </w:p>
    <w:p w:rsidR="00593A81" w:rsidRPr="008B36D0" w:rsidRDefault="002E0F1E" w:rsidP="008507A7">
      <w:pPr>
        <w:pStyle w:val="Odsekzoznamu"/>
        <w:numPr>
          <w:ilvl w:val="0"/>
          <w:numId w:val="23"/>
        </w:numPr>
        <w:tabs>
          <w:tab w:val="left" w:pos="567"/>
        </w:tabs>
        <w:ind w:hanging="720"/>
        <w:rPr>
          <w:lang w:val="sk-SK" w:eastAsia="de-DE"/>
        </w:rPr>
      </w:pPr>
      <w:r w:rsidRPr="008B36D0">
        <w:rPr>
          <w:lang w:val="sk-SK" w:eastAsia="de-DE"/>
        </w:rPr>
        <w:t>Závažné zlyhanie obličiek (GFR &lt; 30 ml/min).</w:t>
      </w:r>
    </w:p>
    <w:p w:rsidR="00593A81" w:rsidRPr="008B36D0" w:rsidRDefault="00DF434A" w:rsidP="008507A7">
      <w:pPr>
        <w:pStyle w:val="Odsekzoznamu"/>
        <w:numPr>
          <w:ilvl w:val="0"/>
          <w:numId w:val="23"/>
        </w:numPr>
        <w:tabs>
          <w:tab w:val="left" w:pos="567"/>
        </w:tabs>
        <w:ind w:hanging="720"/>
        <w:rPr>
          <w:lang w:val="sk-SK" w:eastAsia="de-DE"/>
        </w:rPr>
      </w:pPr>
      <w:r w:rsidRPr="008B36D0">
        <w:rPr>
          <w:szCs w:val="22"/>
          <w:lang w:val="sk-SK"/>
        </w:rPr>
        <w:t>Akútne stavy</w:t>
      </w:r>
      <w:r w:rsidR="00EB4B8D">
        <w:rPr>
          <w:szCs w:val="22"/>
          <w:lang w:val="sk-SK"/>
        </w:rPr>
        <w:t>, ktoré môžu ovplyvniť renálne funkcie,</w:t>
      </w:r>
      <w:r w:rsidRPr="008B36D0">
        <w:rPr>
          <w:szCs w:val="22"/>
          <w:lang w:val="sk-SK"/>
        </w:rPr>
        <w:t xml:space="preserve"> ako je</w:t>
      </w:r>
      <w:r w:rsidR="00593A81" w:rsidRPr="008B36D0">
        <w:rPr>
          <w:lang w:val="sk-SK" w:eastAsia="de-DE"/>
        </w:rPr>
        <w:t>:</w:t>
      </w:r>
    </w:p>
    <w:p w:rsidR="00593A81" w:rsidRPr="008B36D0" w:rsidRDefault="00593A81" w:rsidP="008507A7">
      <w:pPr>
        <w:pStyle w:val="Odsekzoznamu"/>
        <w:numPr>
          <w:ilvl w:val="1"/>
          <w:numId w:val="27"/>
        </w:numPr>
        <w:tabs>
          <w:tab w:val="left" w:pos="567"/>
        </w:tabs>
        <w:ind w:left="1134" w:hanging="425"/>
        <w:rPr>
          <w:lang w:val="sk-SK" w:eastAsia="de-DE"/>
        </w:rPr>
      </w:pPr>
      <w:r w:rsidRPr="008B36D0">
        <w:rPr>
          <w:lang w:val="sk-SK" w:eastAsia="de-DE"/>
        </w:rPr>
        <w:t>dehydr</w:t>
      </w:r>
      <w:r w:rsidR="00DF434A" w:rsidRPr="008B36D0">
        <w:rPr>
          <w:lang w:val="sk-SK" w:eastAsia="de-DE"/>
        </w:rPr>
        <w:t>atácia</w:t>
      </w:r>
      <w:r w:rsidRPr="008B36D0">
        <w:rPr>
          <w:lang w:val="sk-SK" w:eastAsia="de-DE"/>
        </w:rPr>
        <w:t>,</w:t>
      </w:r>
    </w:p>
    <w:p w:rsidR="00593A81" w:rsidRPr="008B36D0" w:rsidRDefault="00DF434A" w:rsidP="008507A7">
      <w:pPr>
        <w:pStyle w:val="Odsekzoznamu"/>
        <w:numPr>
          <w:ilvl w:val="1"/>
          <w:numId w:val="27"/>
        </w:numPr>
        <w:tabs>
          <w:tab w:val="left" w:pos="567"/>
        </w:tabs>
        <w:ind w:left="1134" w:hanging="425"/>
        <w:rPr>
          <w:lang w:val="sk-SK" w:eastAsia="de-DE"/>
        </w:rPr>
      </w:pPr>
      <w:r w:rsidRPr="008B36D0">
        <w:rPr>
          <w:lang w:val="sk-SK" w:eastAsia="de-DE"/>
        </w:rPr>
        <w:t>závažná infekcia</w:t>
      </w:r>
      <w:r w:rsidR="00593A81" w:rsidRPr="008B36D0">
        <w:rPr>
          <w:lang w:val="sk-SK" w:eastAsia="de-DE"/>
        </w:rPr>
        <w:t>,</w:t>
      </w:r>
    </w:p>
    <w:p w:rsidR="00593A81" w:rsidRPr="008B36D0" w:rsidRDefault="00DF434A" w:rsidP="008507A7">
      <w:pPr>
        <w:pStyle w:val="Odsekzoznamu"/>
        <w:numPr>
          <w:ilvl w:val="1"/>
          <w:numId w:val="27"/>
        </w:numPr>
        <w:tabs>
          <w:tab w:val="left" w:pos="567"/>
        </w:tabs>
        <w:ind w:left="1134" w:hanging="425"/>
        <w:rPr>
          <w:lang w:val="sk-SK" w:eastAsia="de-DE"/>
        </w:rPr>
      </w:pPr>
      <w:r w:rsidRPr="008B36D0">
        <w:rPr>
          <w:lang w:val="sk-SK" w:eastAsia="de-DE"/>
        </w:rPr>
        <w:t>šok.</w:t>
      </w:r>
    </w:p>
    <w:p w:rsidR="00593A81" w:rsidRPr="008B36D0" w:rsidRDefault="00E32521" w:rsidP="008507A7">
      <w:pPr>
        <w:pStyle w:val="Odsekzoznamu"/>
        <w:numPr>
          <w:ilvl w:val="0"/>
          <w:numId w:val="23"/>
        </w:numPr>
        <w:tabs>
          <w:tab w:val="left" w:pos="567"/>
        </w:tabs>
        <w:ind w:left="567" w:hanging="567"/>
        <w:rPr>
          <w:lang w:val="sk-SK" w:eastAsia="de-DE"/>
        </w:rPr>
      </w:pPr>
      <w:r w:rsidRPr="008B36D0">
        <w:rPr>
          <w:lang w:val="sk-SK" w:eastAsia="de-DE"/>
        </w:rPr>
        <w:t>Ochorenie, ktoré môže spôsobiť hypoxiu tkaniva</w:t>
      </w:r>
      <w:r w:rsidR="00593A81" w:rsidRPr="008B36D0">
        <w:rPr>
          <w:lang w:val="sk-SK" w:eastAsia="de-DE"/>
        </w:rPr>
        <w:t xml:space="preserve"> (</w:t>
      </w:r>
      <w:r w:rsidRPr="008B36D0">
        <w:rPr>
          <w:lang w:val="sk-SK" w:eastAsia="de-DE"/>
        </w:rPr>
        <w:t xml:space="preserve">najmä akútne ochorenie alebo zhoršenie chronického ochorenia), ako </w:t>
      </w:r>
      <w:r w:rsidR="001139F8" w:rsidRPr="008B36D0">
        <w:rPr>
          <w:lang w:val="sk-SK" w:eastAsia="de-DE"/>
        </w:rPr>
        <w:t>napríklad</w:t>
      </w:r>
      <w:r w:rsidR="00593A81" w:rsidRPr="008B36D0">
        <w:rPr>
          <w:lang w:val="sk-SK" w:eastAsia="de-DE"/>
        </w:rPr>
        <w:t>:</w:t>
      </w:r>
    </w:p>
    <w:p w:rsidR="00593A81" w:rsidRPr="008B36D0" w:rsidRDefault="00513AE8" w:rsidP="008507A7">
      <w:pPr>
        <w:pStyle w:val="Odsekzoznamu"/>
        <w:numPr>
          <w:ilvl w:val="1"/>
          <w:numId w:val="26"/>
        </w:numPr>
        <w:tabs>
          <w:tab w:val="left" w:pos="567"/>
        </w:tabs>
        <w:ind w:left="1134" w:hanging="425"/>
        <w:rPr>
          <w:lang w:val="sk-SK" w:eastAsia="de-DE"/>
        </w:rPr>
      </w:pPr>
      <w:r w:rsidRPr="008B36D0">
        <w:rPr>
          <w:lang w:val="sk-SK" w:eastAsia="de-DE"/>
        </w:rPr>
        <w:t>d</w:t>
      </w:r>
      <w:r w:rsidR="00593A81" w:rsidRPr="008B36D0">
        <w:rPr>
          <w:lang w:val="sk-SK" w:eastAsia="de-DE"/>
        </w:rPr>
        <w:t>e</w:t>
      </w:r>
      <w:r w:rsidRPr="008B36D0">
        <w:rPr>
          <w:lang w:val="sk-SK" w:eastAsia="de-DE"/>
        </w:rPr>
        <w:t>kompenzované zlyhanie srdca</w:t>
      </w:r>
      <w:r w:rsidR="00593A81" w:rsidRPr="008B36D0">
        <w:rPr>
          <w:lang w:val="sk-SK" w:eastAsia="de-DE"/>
        </w:rPr>
        <w:t>,</w:t>
      </w:r>
    </w:p>
    <w:p w:rsidR="00593A81" w:rsidRPr="008B36D0" w:rsidRDefault="001139F8" w:rsidP="008507A7">
      <w:pPr>
        <w:pStyle w:val="Odsekzoznamu"/>
        <w:numPr>
          <w:ilvl w:val="1"/>
          <w:numId w:val="26"/>
        </w:numPr>
        <w:tabs>
          <w:tab w:val="left" w:pos="567"/>
        </w:tabs>
        <w:ind w:left="1134" w:hanging="425"/>
        <w:rPr>
          <w:lang w:val="sk-SK" w:eastAsia="de-DE"/>
        </w:rPr>
      </w:pPr>
      <w:r w:rsidRPr="008B36D0">
        <w:rPr>
          <w:lang w:val="sk-SK" w:eastAsia="de-DE"/>
        </w:rPr>
        <w:t xml:space="preserve">respiračné </w:t>
      </w:r>
      <w:r w:rsidR="00513AE8" w:rsidRPr="008B36D0">
        <w:rPr>
          <w:lang w:val="sk-SK" w:eastAsia="de-DE"/>
        </w:rPr>
        <w:t>zlyhanie</w:t>
      </w:r>
      <w:r w:rsidR="00593A81" w:rsidRPr="008B36D0">
        <w:rPr>
          <w:lang w:val="sk-SK" w:eastAsia="de-DE"/>
        </w:rPr>
        <w:t>,</w:t>
      </w:r>
    </w:p>
    <w:p w:rsidR="00593A81" w:rsidRPr="008B36D0" w:rsidRDefault="00513AE8" w:rsidP="008507A7">
      <w:pPr>
        <w:pStyle w:val="Odsekzoznamu"/>
        <w:numPr>
          <w:ilvl w:val="1"/>
          <w:numId w:val="26"/>
        </w:numPr>
        <w:tabs>
          <w:tab w:val="left" w:pos="567"/>
        </w:tabs>
        <w:ind w:left="1134" w:hanging="425"/>
        <w:rPr>
          <w:lang w:val="sk-SK" w:eastAsia="de-DE"/>
        </w:rPr>
      </w:pPr>
      <w:r w:rsidRPr="008B36D0">
        <w:rPr>
          <w:lang w:val="sk-SK" w:eastAsia="de-DE"/>
        </w:rPr>
        <w:t>nedávn</w:t>
      </w:r>
      <w:r w:rsidR="00366747" w:rsidRPr="008B36D0">
        <w:rPr>
          <w:lang w:val="sk-SK" w:eastAsia="de-DE"/>
        </w:rPr>
        <w:t>o prekonaný</w:t>
      </w:r>
      <w:r w:rsidRPr="008B36D0">
        <w:rPr>
          <w:lang w:val="sk-SK" w:eastAsia="de-DE"/>
        </w:rPr>
        <w:t xml:space="preserve"> infarkt myokardu</w:t>
      </w:r>
      <w:r w:rsidR="00593A81" w:rsidRPr="008B36D0">
        <w:rPr>
          <w:lang w:val="sk-SK" w:eastAsia="de-DE"/>
        </w:rPr>
        <w:t>,</w:t>
      </w:r>
    </w:p>
    <w:p w:rsidR="00593A81" w:rsidRPr="008B36D0" w:rsidRDefault="00513AE8" w:rsidP="008507A7">
      <w:pPr>
        <w:pStyle w:val="Odsekzoznamu"/>
        <w:numPr>
          <w:ilvl w:val="1"/>
          <w:numId w:val="26"/>
        </w:numPr>
        <w:tabs>
          <w:tab w:val="left" w:pos="567"/>
        </w:tabs>
        <w:ind w:left="1134" w:hanging="425"/>
        <w:rPr>
          <w:lang w:val="sk-SK" w:eastAsia="de-DE"/>
        </w:rPr>
      </w:pPr>
      <w:r w:rsidRPr="008B36D0">
        <w:rPr>
          <w:lang w:val="sk-SK" w:eastAsia="de-DE"/>
        </w:rPr>
        <w:t>šok</w:t>
      </w:r>
    </w:p>
    <w:p w:rsidR="00593A81" w:rsidRPr="008B36D0" w:rsidRDefault="00DF434A" w:rsidP="008507A7">
      <w:pPr>
        <w:pStyle w:val="Odsekzoznamu"/>
        <w:numPr>
          <w:ilvl w:val="2"/>
          <w:numId w:val="25"/>
        </w:numPr>
        <w:tabs>
          <w:tab w:val="left" w:pos="567"/>
        </w:tabs>
        <w:ind w:left="567" w:hanging="567"/>
        <w:rPr>
          <w:lang w:val="sk-SK" w:eastAsia="de-DE"/>
        </w:rPr>
      </w:pPr>
      <w:r w:rsidRPr="008B36D0">
        <w:rPr>
          <w:szCs w:val="22"/>
          <w:lang w:val="sk-SK"/>
        </w:rPr>
        <w:t>Hepatálna insuficiencia, akútna intoxikácia alkoholom, alkoholizmus.</w:t>
      </w:r>
    </w:p>
    <w:p w:rsidR="003904D4" w:rsidRPr="008B36D0" w:rsidRDefault="008651A0" w:rsidP="008507A7">
      <w:pPr>
        <w:pStyle w:val="Nadpis3"/>
        <w:rPr>
          <w:lang w:val="sk-SK"/>
        </w:rPr>
      </w:pPr>
      <w:r w:rsidRPr="008B36D0">
        <w:rPr>
          <w:lang w:val="sk-SK"/>
        </w:rPr>
        <w:lastRenderedPageBreak/>
        <w:t>4.4</w:t>
      </w:r>
      <w:r w:rsidRPr="008B36D0">
        <w:rPr>
          <w:lang w:val="sk-SK"/>
        </w:rPr>
        <w:tab/>
      </w:r>
      <w:r w:rsidRPr="008B36D0">
        <w:rPr>
          <w:lang w:val="sk-SK"/>
        </w:rPr>
        <w:tab/>
      </w:r>
      <w:r w:rsidRPr="008B36D0">
        <w:rPr>
          <w:lang w:val="sk-SK"/>
        </w:rPr>
        <w:tab/>
      </w:r>
      <w:r w:rsidR="00C65C6C" w:rsidRPr="008B36D0">
        <w:rPr>
          <w:szCs w:val="22"/>
          <w:lang w:val="sk-SK"/>
        </w:rPr>
        <w:t>Osobitné upozornenia a opatrenia pri používaní</w:t>
      </w:r>
    </w:p>
    <w:p w:rsidR="00C65C6C" w:rsidRPr="008B36D0" w:rsidRDefault="00C65C6C">
      <w:pPr>
        <w:pBdr>
          <w:top w:val="single" w:sz="4" w:space="1" w:color="auto"/>
          <w:left w:val="single" w:sz="4" w:space="4" w:color="auto"/>
          <w:bottom w:val="single" w:sz="4" w:space="1" w:color="auto"/>
          <w:right w:val="single" w:sz="4" w:space="4" w:color="auto"/>
        </w:pBdr>
        <w:rPr>
          <w:b/>
          <w:bCs/>
          <w:szCs w:val="26"/>
          <w:lang w:val="sk-SK"/>
        </w:rPr>
      </w:pPr>
      <w:r w:rsidRPr="008B36D0">
        <w:rPr>
          <w:b/>
          <w:bCs/>
          <w:szCs w:val="26"/>
          <w:lang w:val="sk-SK"/>
        </w:rPr>
        <w:t>Laktátová acidóza</w:t>
      </w:r>
    </w:p>
    <w:p w:rsidR="00C65C6C" w:rsidRPr="008B36D0" w:rsidRDefault="00C65C6C">
      <w:pPr>
        <w:pBdr>
          <w:top w:val="single" w:sz="4" w:space="1" w:color="auto"/>
          <w:left w:val="single" w:sz="4" w:space="4" w:color="auto"/>
          <w:bottom w:val="single" w:sz="4" w:space="1" w:color="auto"/>
          <w:right w:val="single" w:sz="4" w:space="4" w:color="auto"/>
        </w:pBdr>
        <w:rPr>
          <w:lang w:val="sk-SK"/>
        </w:rPr>
      </w:pPr>
    </w:p>
    <w:p w:rsidR="00DD6DC6" w:rsidRPr="008B36D0" w:rsidRDefault="00C65C6C">
      <w:pPr>
        <w:pBdr>
          <w:top w:val="single" w:sz="4" w:space="1" w:color="auto"/>
          <w:left w:val="single" w:sz="4" w:space="4" w:color="auto"/>
          <w:bottom w:val="single" w:sz="4" w:space="1" w:color="auto"/>
          <w:right w:val="single" w:sz="4" w:space="4" w:color="auto"/>
        </w:pBdr>
        <w:rPr>
          <w:lang w:val="sk-SK"/>
        </w:rPr>
      </w:pPr>
      <w:r w:rsidRPr="008B36D0">
        <w:rPr>
          <w:lang w:val="sk-SK"/>
        </w:rPr>
        <w:t>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w:t>
      </w:r>
      <w:r w:rsidR="00DD6DC6" w:rsidRPr="008B36D0">
        <w:rPr>
          <w:lang w:val="sk-SK"/>
        </w:rPr>
        <w:t xml:space="preserve"> </w:t>
      </w:r>
    </w:p>
    <w:p w:rsidR="00DD6DC6" w:rsidRPr="008B36D0" w:rsidRDefault="00DD6DC6">
      <w:pPr>
        <w:pBdr>
          <w:top w:val="single" w:sz="4" w:space="1" w:color="auto"/>
          <w:left w:val="single" w:sz="4" w:space="4" w:color="auto"/>
          <w:bottom w:val="single" w:sz="4" w:space="1" w:color="auto"/>
          <w:right w:val="single" w:sz="4" w:space="4" w:color="auto"/>
        </w:pBdr>
        <w:rPr>
          <w:lang w:val="sk-SK"/>
        </w:rPr>
      </w:pPr>
    </w:p>
    <w:p w:rsidR="00DD6DC6" w:rsidRPr="008B36D0" w:rsidRDefault="00C65C6C">
      <w:pPr>
        <w:pBdr>
          <w:top w:val="single" w:sz="4" w:space="1" w:color="auto"/>
          <w:left w:val="single" w:sz="4" w:space="4" w:color="auto"/>
          <w:bottom w:val="single" w:sz="4" w:space="1" w:color="auto"/>
          <w:right w:val="single" w:sz="4" w:space="4" w:color="auto"/>
        </w:pBdr>
        <w:rPr>
          <w:lang w:val="sk-SK"/>
        </w:rPr>
      </w:pPr>
      <w:r w:rsidRPr="008B36D0">
        <w:rPr>
          <w:szCs w:val="22"/>
          <w:lang w:val="sk-SK"/>
        </w:rPr>
        <w:t>V prípade dehydratácie (závažná hnačka alebo vracanie, horúčka alebo znížený príjem tekutín) je potrebné dočasne prerušiť podávanie metformínu a odporúča sa kontaktovať zdravotníckeho pracovníka.</w:t>
      </w:r>
    </w:p>
    <w:p w:rsidR="00DD6DC6" w:rsidRPr="008B36D0" w:rsidRDefault="00DD6DC6">
      <w:pPr>
        <w:pBdr>
          <w:top w:val="single" w:sz="4" w:space="1" w:color="auto"/>
          <w:left w:val="single" w:sz="4" w:space="4" w:color="auto"/>
          <w:bottom w:val="single" w:sz="4" w:space="1" w:color="auto"/>
          <w:right w:val="single" w:sz="4" w:space="4" w:color="auto"/>
        </w:pBdr>
        <w:rPr>
          <w:lang w:val="sk-SK"/>
        </w:rPr>
      </w:pPr>
    </w:p>
    <w:p w:rsidR="00DD6DC6" w:rsidRPr="008B36D0" w:rsidRDefault="00C65C6C">
      <w:pPr>
        <w:pBdr>
          <w:top w:val="single" w:sz="4" w:space="1" w:color="auto"/>
          <w:left w:val="single" w:sz="4" w:space="4" w:color="auto"/>
          <w:bottom w:val="single" w:sz="4" w:space="1" w:color="auto"/>
          <w:right w:val="single" w:sz="4" w:space="4" w:color="auto"/>
        </w:pBdr>
        <w:rPr>
          <w:lang w:val="sk-SK"/>
        </w:rPr>
      </w:pPr>
      <w:r w:rsidRPr="008B36D0">
        <w:rPr>
          <w:szCs w:val="22"/>
          <w:lang w:val="sk-SK"/>
        </w:rPr>
        <w:t xml:space="preserve">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kompenzovaný diabetes mellitus, ketóza, dlhotrvajúce hladovanie a akékoľvek stavy spojené s hypoxiou, ako aj súbežné používanie liekov, ktoré môžu spôsobiť laktátovú acidózu (pozri časti 4.3 a 4.5). </w:t>
      </w:r>
    </w:p>
    <w:p w:rsidR="00DD6DC6" w:rsidRPr="008B36D0" w:rsidRDefault="00DD6DC6">
      <w:pPr>
        <w:pBdr>
          <w:top w:val="single" w:sz="4" w:space="1" w:color="auto"/>
          <w:left w:val="single" w:sz="4" w:space="4" w:color="auto"/>
          <w:bottom w:val="single" w:sz="4" w:space="1" w:color="auto"/>
          <w:right w:val="single" w:sz="4" w:space="4" w:color="auto"/>
        </w:pBdr>
        <w:rPr>
          <w:lang w:val="sk-SK"/>
        </w:rPr>
      </w:pPr>
    </w:p>
    <w:p w:rsidR="00DD6DC6" w:rsidRPr="008B36D0" w:rsidRDefault="00C65C6C">
      <w:pPr>
        <w:pBdr>
          <w:top w:val="single" w:sz="4" w:space="1" w:color="auto"/>
          <w:left w:val="single" w:sz="4" w:space="4" w:color="auto"/>
          <w:bottom w:val="single" w:sz="4" w:space="1" w:color="auto"/>
          <w:right w:val="single" w:sz="4" w:space="4" w:color="auto"/>
        </w:pBdr>
        <w:rPr>
          <w:lang w:val="sk-SK"/>
        </w:rPr>
      </w:pPr>
      <w:r w:rsidRPr="008B36D0">
        <w:rPr>
          <w:szCs w:val="22"/>
          <w:lang w:val="sk-SK"/>
        </w:rPr>
        <w:t>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w:t>
      </w:r>
      <w:r w:rsidR="00074829" w:rsidRPr="008B36D0">
        <w:rPr>
          <w:szCs w:val="22"/>
          <w:lang w:val="sk-SK"/>
        </w:rPr>
        <w:t>l</w:t>
      </w:r>
      <w:r w:rsidRPr="008B36D0">
        <w:rPr>
          <w:szCs w:val="22"/>
          <w:lang w:val="sk-SK"/>
        </w:rPr>
        <w:t>) a zvýšená aniónová medzera a pomer laktátu/pyruvátu.</w:t>
      </w:r>
    </w:p>
    <w:p w:rsidR="00DD6DC6" w:rsidRPr="008B36D0" w:rsidRDefault="00DD6DC6">
      <w:pPr>
        <w:pBdr>
          <w:top w:val="single" w:sz="4" w:space="1" w:color="auto"/>
          <w:left w:val="single" w:sz="4" w:space="4" w:color="auto"/>
          <w:bottom w:val="single" w:sz="4" w:space="1" w:color="auto"/>
          <w:right w:val="single" w:sz="4" w:space="4" w:color="auto"/>
        </w:pBdr>
        <w:rPr>
          <w:lang w:val="sk-SK"/>
        </w:rPr>
      </w:pPr>
    </w:p>
    <w:p w:rsidR="00DD6DC6" w:rsidRPr="008B36D0" w:rsidRDefault="00C65C6C">
      <w:pPr>
        <w:pBdr>
          <w:top w:val="single" w:sz="4" w:space="1" w:color="auto"/>
          <w:left w:val="single" w:sz="4" w:space="4" w:color="auto"/>
          <w:bottom w:val="single" w:sz="4" w:space="1" w:color="auto"/>
          <w:right w:val="single" w:sz="4" w:space="4" w:color="auto"/>
        </w:pBdr>
        <w:rPr>
          <w:lang w:val="sk-SK"/>
        </w:rPr>
      </w:pPr>
      <w:r w:rsidRPr="008B36D0">
        <w:rPr>
          <w:szCs w:val="22"/>
          <w:lang w:val="sk-SK"/>
        </w:rPr>
        <w:t>Lekár musí informovať pacientov o riziku a príznakoch laktátovej acidózy.</w:t>
      </w:r>
    </w:p>
    <w:p w:rsidR="00593A81" w:rsidRPr="008B36D0" w:rsidRDefault="00DA42EC" w:rsidP="008507A7">
      <w:pPr>
        <w:shd w:val="clear" w:color="auto" w:fill="FFFFFF"/>
        <w:spacing w:before="120" w:after="120"/>
        <w:rPr>
          <w:color w:val="000000"/>
          <w:szCs w:val="22"/>
          <w:lang w:val="sk-SK" w:eastAsia="de-DE"/>
        </w:rPr>
      </w:pPr>
      <w:r w:rsidRPr="008B36D0">
        <w:rPr>
          <w:color w:val="000000"/>
          <w:szCs w:val="22"/>
          <w:u w:val="single"/>
          <w:lang w:val="sk-SK" w:eastAsia="de-DE"/>
        </w:rPr>
        <w:t>Funkcia obličiek</w:t>
      </w:r>
    </w:p>
    <w:p w:rsidR="00DA42EC" w:rsidRPr="008B36D0" w:rsidRDefault="00593A81">
      <w:pPr>
        <w:adjustRightInd w:val="0"/>
        <w:rPr>
          <w:szCs w:val="22"/>
          <w:lang w:val="sk-SK"/>
        </w:rPr>
      </w:pPr>
      <w:r w:rsidRPr="008B36D0">
        <w:rPr>
          <w:color w:val="000000"/>
          <w:szCs w:val="22"/>
          <w:lang w:val="sk-SK" w:eastAsia="de-DE"/>
        </w:rPr>
        <w:t xml:space="preserve">GFR </w:t>
      </w:r>
      <w:r w:rsidR="00317E44" w:rsidRPr="008B36D0">
        <w:rPr>
          <w:color w:val="000000"/>
          <w:szCs w:val="22"/>
          <w:lang w:val="sk-SK" w:eastAsia="de-DE"/>
        </w:rPr>
        <w:t xml:space="preserve">sa má </w:t>
      </w:r>
      <w:r w:rsidR="00525F71" w:rsidRPr="008B36D0">
        <w:rPr>
          <w:color w:val="000000"/>
          <w:szCs w:val="22"/>
          <w:lang w:val="sk-SK" w:eastAsia="de-DE"/>
        </w:rPr>
        <w:t>stanoviť</w:t>
      </w:r>
      <w:r w:rsidR="00317E44" w:rsidRPr="008B36D0">
        <w:rPr>
          <w:color w:val="000000"/>
          <w:szCs w:val="22"/>
          <w:lang w:val="sk-SK" w:eastAsia="de-DE"/>
        </w:rPr>
        <w:t xml:space="preserve"> pred začatím liečby </w:t>
      </w:r>
      <w:r w:rsidRPr="008B36D0">
        <w:rPr>
          <w:color w:val="000000"/>
          <w:szCs w:val="22"/>
          <w:lang w:val="sk-SK" w:eastAsia="de-DE"/>
        </w:rPr>
        <w:t>a</w:t>
      </w:r>
      <w:r w:rsidR="00317E44" w:rsidRPr="008B36D0">
        <w:rPr>
          <w:color w:val="000000"/>
          <w:szCs w:val="22"/>
          <w:lang w:val="sk-SK" w:eastAsia="de-DE"/>
        </w:rPr>
        <w:t xml:space="preserve"> potom </w:t>
      </w:r>
      <w:r w:rsidR="006E7DDA" w:rsidRPr="008B36D0">
        <w:rPr>
          <w:color w:val="000000"/>
          <w:szCs w:val="22"/>
          <w:lang w:val="sk-SK" w:eastAsia="de-DE"/>
        </w:rPr>
        <w:t>v </w:t>
      </w:r>
      <w:r w:rsidR="00317E44" w:rsidRPr="008B36D0">
        <w:rPr>
          <w:color w:val="000000"/>
          <w:szCs w:val="22"/>
          <w:lang w:val="sk-SK" w:eastAsia="de-DE"/>
        </w:rPr>
        <w:t>pravideln</w:t>
      </w:r>
      <w:r w:rsidR="006E7DDA" w:rsidRPr="008B36D0">
        <w:rPr>
          <w:color w:val="000000"/>
          <w:szCs w:val="22"/>
          <w:lang w:val="sk-SK" w:eastAsia="de-DE"/>
        </w:rPr>
        <w:t>ých intervaloch</w:t>
      </w:r>
      <w:r w:rsidRPr="008B36D0">
        <w:rPr>
          <w:color w:val="000000"/>
          <w:szCs w:val="22"/>
          <w:lang w:val="sk-SK" w:eastAsia="de-DE"/>
        </w:rPr>
        <w:t xml:space="preserve">, </w:t>
      </w:r>
      <w:r w:rsidR="00317E44" w:rsidRPr="008B36D0">
        <w:rPr>
          <w:color w:val="000000"/>
          <w:szCs w:val="22"/>
          <w:lang w:val="sk-SK" w:eastAsia="de-DE"/>
        </w:rPr>
        <w:t xml:space="preserve">pozri časť </w:t>
      </w:r>
      <w:r w:rsidRPr="008B36D0">
        <w:rPr>
          <w:color w:val="000000"/>
          <w:szCs w:val="22"/>
          <w:lang w:val="sk-SK" w:eastAsia="de-DE"/>
        </w:rPr>
        <w:t xml:space="preserve">4.2. </w:t>
      </w:r>
      <w:r w:rsidR="00DA42EC" w:rsidRPr="008B36D0">
        <w:rPr>
          <w:szCs w:val="22"/>
          <w:lang w:val="sk-SK"/>
        </w:rPr>
        <w:t>Metformín je kontraindikovaný u pacientov s GFR &lt; 30 ml/min a v prípade výskytu stavov, pri ktorých dochádza k zmene funkcie obličiek, je potrebné ho dočasne prestať podávať, pozri časť 4.3.</w:t>
      </w:r>
    </w:p>
    <w:p w:rsidR="00593A81" w:rsidRPr="008B36D0" w:rsidRDefault="00593A81" w:rsidP="008507A7">
      <w:pPr>
        <w:shd w:val="clear" w:color="auto" w:fill="FFFFFF"/>
        <w:rPr>
          <w:color w:val="000000"/>
          <w:szCs w:val="22"/>
          <w:lang w:val="sk-SK" w:eastAsia="de-DE"/>
        </w:rPr>
      </w:pPr>
    </w:p>
    <w:p w:rsidR="00593A81" w:rsidRPr="008B36D0" w:rsidRDefault="00752EC3" w:rsidP="008507A7">
      <w:pPr>
        <w:shd w:val="clear" w:color="auto" w:fill="FFFFFF"/>
        <w:spacing w:before="120" w:after="120"/>
        <w:rPr>
          <w:color w:val="000000"/>
          <w:szCs w:val="22"/>
          <w:lang w:val="sk-SK" w:eastAsia="de-DE"/>
        </w:rPr>
      </w:pPr>
      <w:r w:rsidRPr="008B36D0">
        <w:rPr>
          <w:color w:val="000000"/>
          <w:szCs w:val="22"/>
          <w:u w:val="single"/>
          <w:lang w:val="sk-SK" w:eastAsia="de-DE"/>
        </w:rPr>
        <w:t>Funkcia srdca</w:t>
      </w:r>
      <w:r w:rsidR="00593A81" w:rsidRPr="008B36D0">
        <w:rPr>
          <w:color w:val="000000"/>
          <w:szCs w:val="22"/>
          <w:u w:val="single"/>
          <w:lang w:val="sk-SK" w:eastAsia="de-DE"/>
        </w:rPr>
        <w:t xml:space="preserve"> </w:t>
      </w:r>
    </w:p>
    <w:p w:rsidR="00593A81" w:rsidRPr="008B36D0" w:rsidRDefault="00504731" w:rsidP="008507A7">
      <w:pPr>
        <w:shd w:val="clear" w:color="auto" w:fill="FFFFFF"/>
        <w:rPr>
          <w:color w:val="000000"/>
          <w:szCs w:val="22"/>
          <w:lang w:val="sk-SK" w:eastAsia="de-DE"/>
        </w:rPr>
      </w:pPr>
      <w:r w:rsidRPr="008B36D0">
        <w:rPr>
          <w:color w:val="000000"/>
          <w:szCs w:val="22"/>
          <w:lang w:val="sk-SK" w:eastAsia="de-DE"/>
        </w:rPr>
        <w:t>U p</w:t>
      </w:r>
      <w:r w:rsidR="000C479A" w:rsidRPr="008B36D0">
        <w:rPr>
          <w:color w:val="000000"/>
          <w:szCs w:val="22"/>
          <w:lang w:val="sk-SK" w:eastAsia="de-DE"/>
        </w:rPr>
        <w:t>acient</w:t>
      </w:r>
      <w:r w:rsidRPr="008B36D0">
        <w:rPr>
          <w:color w:val="000000"/>
          <w:szCs w:val="22"/>
          <w:lang w:val="sk-SK" w:eastAsia="de-DE"/>
        </w:rPr>
        <w:t>ov</w:t>
      </w:r>
      <w:r w:rsidR="000C479A" w:rsidRPr="008B36D0">
        <w:rPr>
          <w:color w:val="000000"/>
          <w:szCs w:val="22"/>
          <w:lang w:val="sk-SK" w:eastAsia="de-DE"/>
        </w:rPr>
        <w:t xml:space="preserve"> so srdcovým </w:t>
      </w:r>
      <w:r w:rsidR="003346A5">
        <w:rPr>
          <w:color w:val="000000"/>
          <w:szCs w:val="22"/>
          <w:lang w:val="sk-SK" w:eastAsia="de-DE"/>
        </w:rPr>
        <w:t>zlyhávaním</w:t>
      </w:r>
      <w:r w:rsidR="003346A5" w:rsidRPr="008B36D0">
        <w:rPr>
          <w:color w:val="000000"/>
          <w:szCs w:val="22"/>
          <w:lang w:val="sk-SK" w:eastAsia="de-DE"/>
        </w:rPr>
        <w:t xml:space="preserve"> </w:t>
      </w:r>
      <w:r w:rsidRPr="008B36D0">
        <w:rPr>
          <w:color w:val="000000"/>
          <w:szCs w:val="22"/>
          <w:lang w:val="sk-SK" w:eastAsia="de-DE"/>
        </w:rPr>
        <w:t xml:space="preserve">je zvýšené </w:t>
      </w:r>
      <w:r w:rsidR="000C479A" w:rsidRPr="008B36D0">
        <w:rPr>
          <w:color w:val="000000"/>
          <w:szCs w:val="22"/>
          <w:lang w:val="sk-SK" w:eastAsia="de-DE"/>
        </w:rPr>
        <w:t>rizik</w:t>
      </w:r>
      <w:r w:rsidRPr="008B36D0">
        <w:rPr>
          <w:color w:val="000000"/>
          <w:szCs w:val="22"/>
          <w:lang w:val="sk-SK" w:eastAsia="de-DE"/>
        </w:rPr>
        <w:t>o</w:t>
      </w:r>
      <w:r w:rsidR="000C479A" w:rsidRPr="008B36D0">
        <w:rPr>
          <w:color w:val="000000"/>
          <w:szCs w:val="22"/>
          <w:lang w:val="sk-SK" w:eastAsia="de-DE"/>
        </w:rPr>
        <w:t xml:space="preserve"> </w:t>
      </w:r>
      <w:r w:rsidR="00593A81" w:rsidRPr="008B36D0">
        <w:rPr>
          <w:color w:val="000000"/>
          <w:szCs w:val="22"/>
          <w:lang w:val="sk-SK" w:eastAsia="de-DE"/>
        </w:rPr>
        <w:t>hypoxi</w:t>
      </w:r>
      <w:r w:rsidR="000C479A" w:rsidRPr="008B36D0">
        <w:rPr>
          <w:color w:val="000000"/>
          <w:szCs w:val="22"/>
          <w:lang w:val="sk-SK" w:eastAsia="de-DE"/>
        </w:rPr>
        <w:t>e a</w:t>
      </w:r>
      <w:r w:rsidRPr="008B36D0">
        <w:rPr>
          <w:color w:val="000000"/>
          <w:szCs w:val="22"/>
          <w:lang w:val="sk-SK" w:eastAsia="de-DE"/>
        </w:rPr>
        <w:t> renálnej insuficiencie</w:t>
      </w:r>
      <w:r w:rsidR="00593A81" w:rsidRPr="008B36D0">
        <w:rPr>
          <w:color w:val="000000"/>
          <w:szCs w:val="22"/>
          <w:lang w:val="sk-SK" w:eastAsia="de-DE"/>
        </w:rPr>
        <w:t xml:space="preserve">. </w:t>
      </w:r>
      <w:r w:rsidR="002B3A9B" w:rsidRPr="008B36D0">
        <w:rPr>
          <w:color w:val="000000"/>
          <w:szCs w:val="22"/>
          <w:lang w:val="sk-SK" w:eastAsia="de-DE"/>
        </w:rPr>
        <w:t xml:space="preserve">Pacienti so stabilným chronickým srdcovým </w:t>
      </w:r>
      <w:r w:rsidR="003346A5" w:rsidRPr="008B36D0">
        <w:rPr>
          <w:color w:val="000000"/>
          <w:szCs w:val="22"/>
          <w:lang w:val="sk-SK" w:eastAsia="de-DE"/>
        </w:rPr>
        <w:t>z</w:t>
      </w:r>
      <w:r w:rsidR="003346A5">
        <w:rPr>
          <w:color w:val="000000"/>
          <w:szCs w:val="22"/>
          <w:lang w:val="sk-SK" w:eastAsia="de-DE"/>
        </w:rPr>
        <w:t>lyhávaním</w:t>
      </w:r>
      <w:r w:rsidR="003346A5" w:rsidRPr="008B36D0">
        <w:rPr>
          <w:color w:val="000000"/>
          <w:szCs w:val="22"/>
          <w:lang w:val="sk-SK" w:eastAsia="de-DE"/>
        </w:rPr>
        <w:t xml:space="preserve"> </w:t>
      </w:r>
      <w:r w:rsidR="002B3A9B" w:rsidRPr="008B36D0">
        <w:rPr>
          <w:color w:val="000000"/>
          <w:szCs w:val="22"/>
          <w:lang w:val="sk-SK" w:eastAsia="de-DE"/>
        </w:rPr>
        <w:t xml:space="preserve">môžu užívať </w:t>
      </w:r>
      <w:r w:rsidR="00593A81" w:rsidRPr="008B36D0">
        <w:rPr>
          <w:color w:val="000000"/>
          <w:szCs w:val="22"/>
          <w:lang w:val="sk-SK" w:eastAsia="de-DE"/>
        </w:rPr>
        <w:t>metform</w:t>
      </w:r>
      <w:r w:rsidR="002B3A9B" w:rsidRPr="008B36D0">
        <w:rPr>
          <w:color w:val="000000"/>
          <w:szCs w:val="22"/>
          <w:lang w:val="sk-SK" w:eastAsia="de-DE"/>
        </w:rPr>
        <w:t>í</w:t>
      </w:r>
      <w:r w:rsidR="00593A81" w:rsidRPr="008B36D0">
        <w:rPr>
          <w:color w:val="000000"/>
          <w:szCs w:val="22"/>
          <w:lang w:val="sk-SK" w:eastAsia="de-DE"/>
        </w:rPr>
        <w:t xml:space="preserve">n </w:t>
      </w:r>
      <w:r w:rsidR="002B3A9B" w:rsidRPr="008B36D0">
        <w:rPr>
          <w:color w:val="000000"/>
          <w:szCs w:val="22"/>
          <w:lang w:val="sk-SK" w:eastAsia="de-DE"/>
        </w:rPr>
        <w:t xml:space="preserve">vtedy, ak sa pravidelne </w:t>
      </w:r>
      <w:r w:rsidR="00DC6B98" w:rsidRPr="008B36D0">
        <w:rPr>
          <w:color w:val="000000"/>
          <w:szCs w:val="22"/>
          <w:lang w:val="sk-SK" w:eastAsia="de-DE"/>
        </w:rPr>
        <w:t>monitoruje</w:t>
      </w:r>
      <w:r w:rsidR="002B3A9B" w:rsidRPr="008B36D0">
        <w:rPr>
          <w:color w:val="000000"/>
          <w:szCs w:val="22"/>
          <w:lang w:val="sk-SK" w:eastAsia="de-DE"/>
        </w:rPr>
        <w:t xml:space="preserve"> funkcia srdca a obličiek</w:t>
      </w:r>
      <w:r w:rsidR="00593A81" w:rsidRPr="008B36D0">
        <w:rPr>
          <w:color w:val="000000"/>
          <w:szCs w:val="22"/>
          <w:lang w:val="sk-SK" w:eastAsia="de-DE"/>
        </w:rPr>
        <w:t>.</w:t>
      </w:r>
    </w:p>
    <w:p w:rsidR="0005072E" w:rsidRPr="008B36D0" w:rsidRDefault="0005072E" w:rsidP="008507A7">
      <w:pPr>
        <w:shd w:val="clear" w:color="auto" w:fill="FFFFFF"/>
        <w:rPr>
          <w:color w:val="000000"/>
          <w:szCs w:val="22"/>
          <w:lang w:val="sk-SK" w:eastAsia="de-DE"/>
        </w:rPr>
      </w:pPr>
    </w:p>
    <w:p w:rsidR="00593A81" w:rsidRPr="008B36D0" w:rsidRDefault="00324F9F" w:rsidP="008507A7">
      <w:pPr>
        <w:shd w:val="clear" w:color="auto" w:fill="FFFFFF"/>
        <w:rPr>
          <w:color w:val="000000"/>
          <w:szCs w:val="22"/>
          <w:lang w:val="sk-SK" w:eastAsia="de-DE"/>
        </w:rPr>
      </w:pPr>
      <w:r w:rsidRPr="008B36D0">
        <w:rPr>
          <w:color w:val="000000"/>
          <w:szCs w:val="22"/>
          <w:lang w:val="sk-SK" w:eastAsia="de-DE"/>
        </w:rPr>
        <w:t xml:space="preserve">U pacientov s akútnym a nestabilným srdcovým </w:t>
      </w:r>
      <w:r w:rsidR="003346A5" w:rsidRPr="008B36D0">
        <w:rPr>
          <w:color w:val="000000"/>
          <w:szCs w:val="22"/>
          <w:lang w:val="sk-SK" w:eastAsia="de-DE"/>
        </w:rPr>
        <w:t>zlyh</w:t>
      </w:r>
      <w:r w:rsidR="003346A5">
        <w:rPr>
          <w:color w:val="000000"/>
          <w:szCs w:val="22"/>
          <w:lang w:val="sk-SK" w:eastAsia="de-DE"/>
        </w:rPr>
        <w:t>ávaním</w:t>
      </w:r>
      <w:r w:rsidR="003346A5" w:rsidRPr="008B36D0">
        <w:rPr>
          <w:color w:val="000000"/>
          <w:szCs w:val="22"/>
          <w:lang w:val="sk-SK" w:eastAsia="de-DE"/>
        </w:rPr>
        <w:t xml:space="preserve"> </w:t>
      </w:r>
      <w:r w:rsidRPr="008B36D0">
        <w:rPr>
          <w:color w:val="000000"/>
          <w:szCs w:val="22"/>
          <w:lang w:val="sk-SK" w:eastAsia="de-DE"/>
        </w:rPr>
        <w:t>je u</w:t>
      </w:r>
      <w:r w:rsidR="002B3A9B" w:rsidRPr="008B36D0">
        <w:rPr>
          <w:color w:val="000000"/>
          <w:szCs w:val="22"/>
          <w:lang w:val="sk-SK" w:eastAsia="de-DE"/>
        </w:rPr>
        <w:t xml:space="preserve">žívanie metformínu kontraindikované </w:t>
      </w:r>
      <w:r w:rsidR="00593A81" w:rsidRPr="008B36D0">
        <w:rPr>
          <w:color w:val="000000"/>
          <w:szCs w:val="22"/>
          <w:lang w:val="sk-SK" w:eastAsia="de-DE"/>
        </w:rPr>
        <w:t>(</w:t>
      </w:r>
      <w:r w:rsidR="002B3A9B" w:rsidRPr="008B36D0">
        <w:rPr>
          <w:color w:val="000000"/>
          <w:szCs w:val="22"/>
          <w:lang w:val="sk-SK" w:eastAsia="de-DE"/>
        </w:rPr>
        <w:t xml:space="preserve">pozri časť </w:t>
      </w:r>
      <w:r w:rsidR="00593A81" w:rsidRPr="008B36D0">
        <w:rPr>
          <w:color w:val="000000"/>
          <w:szCs w:val="22"/>
          <w:lang w:val="sk-SK" w:eastAsia="de-DE"/>
        </w:rPr>
        <w:t>4.3).</w:t>
      </w:r>
    </w:p>
    <w:p w:rsidR="00593A81" w:rsidRPr="008B36D0" w:rsidDel="00CC4EBD" w:rsidRDefault="00DA42EC" w:rsidP="008507A7">
      <w:pPr>
        <w:shd w:val="clear" w:color="auto" w:fill="FFFFFF"/>
        <w:spacing w:before="120" w:after="120"/>
        <w:rPr>
          <w:color w:val="000000"/>
          <w:szCs w:val="22"/>
          <w:lang w:val="sk-SK" w:eastAsia="de-DE"/>
        </w:rPr>
      </w:pPr>
      <w:r w:rsidRPr="008B36D0">
        <w:rPr>
          <w:color w:val="000000"/>
          <w:szCs w:val="22"/>
          <w:u w:val="single"/>
          <w:lang w:val="sk-SK" w:eastAsia="de-DE"/>
        </w:rPr>
        <w:t>Podanie jódovej kontrastnej látky</w:t>
      </w:r>
    </w:p>
    <w:p w:rsidR="00593A81" w:rsidRPr="008B36D0" w:rsidDel="00CC4EBD" w:rsidRDefault="00DA42EC" w:rsidP="008507A7">
      <w:pPr>
        <w:shd w:val="clear" w:color="auto" w:fill="FFFFFF"/>
        <w:rPr>
          <w:color w:val="000000"/>
          <w:szCs w:val="22"/>
          <w:lang w:val="sk-SK" w:eastAsia="de-DE"/>
        </w:rPr>
      </w:pPr>
      <w:r w:rsidRPr="008B36D0">
        <w:rPr>
          <w:color w:val="000000"/>
          <w:szCs w:val="22"/>
          <w:lang w:val="sk-SK" w:eastAsia="de-DE"/>
        </w:rPr>
        <w:t>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pozrite časti 4.2 a 4.5.</w:t>
      </w:r>
      <w:r w:rsidR="00593A81" w:rsidRPr="008B36D0" w:rsidDel="00CC4EBD">
        <w:rPr>
          <w:color w:val="000000"/>
          <w:szCs w:val="22"/>
          <w:lang w:val="sk-SK" w:eastAsia="de-DE"/>
        </w:rPr>
        <w:t xml:space="preserve"> </w:t>
      </w:r>
    </w:p>
    <w:p w:rsidR="00593A81" w:rsidRPr="008B36D0" w:rsidRDefault="008C5E00" w:rsidP="008507A7">
      <w:pPr>
        <w:shd w:val="clear" w:color="auto" w:fill="FFFFFF"/>
        <w:spacing w:before="120" w:after="120"/>
        <w:rPr>
          <w:color w:val="000000"/>
          <w:szCs w:val="22"/>
          <w:lang w:val="sk-SK" w:eastAsia="de-DE"/>
        </w:rPr>
      </w:pPr>
      <w:r w:rsidRPr="008B36D0">
        <w:rPr>
          <w:color w:val="000000"/>
          <w:szCs w:val="22"/>
          <w:u w:val="single"/>
          <w:lang w:val="sk-SK" w:eastAsia="de-DE"/>
        </w:rPr>
        <w:t>Chirurgický zákrok</w:t>
      </w:r>
    </w:p>
    <w:p w:rsidR="00593A81" w:rsidRPr="008B36D0" w:rsidRDefault="008C5E00" w:rsidP="008507A7">
      <w:pPr>
        <w:shd w:val="clear" w:color="auto" w:fill="FFFFFF"/>
        <w:rPr>
          <w:color w:val="000000"/>
          <w:szCs w:val="22"/>
          <w:lang w:val="sk-SK" w:eastAsia="de-DE"/>
        </w:rPr>
      </w:pPr>
      <w:r w:rsidRPr="008B36D0">
        <w:rPr>
          <w:szCs w:val="22"/>
          <w:lang w:val="sk-SK"/>
        </w:rPr>
        <w:t>Metformín sa musí vysadiť v čase chirurgického zákroku s celkovou, spinálnou alebo epidurálnou anestéziou. Liečba sa nesmie opätovne nasadiť skôr ako 48 hodín po chirurgickom zákroku alebo po obnovení perorálnej výživy a za predpoklady, že došlo k opätovnému vyhodnoteniu funkcie obličiek a pri zistení, že je stabilná.</w:t>
      </w:r>
    </w:p>
    <w:p w:rsidR="00593A81" w:rsidRPr="008B36D0" w:rsidRDefault="008C5E00" w:rsidP="008507A7">
      <w:pPr>
        <w:shd w:val="clear" w:color="auto" w:fill="FFFFFF"/>
        <w:spacing w:before="120" w:after="120"/>
        <w:rPr>
          <w:color w:val="000000"/>
          <w:szCs w:val="22"/>
          <w:lang w:val="sk-SK" w:eastAsia="de-DE"/>
        </w:rPr>
      </w:pPr>
      <w:r w:rsidRPr="008B36D0">
        <w:rPr>
          <w:color w:val="000000"/>
          <w:szCs w:val="22"/>
          <w:u w:val="single"/>
          <w:lang w:val="sk-SK" w:eastAsia="de-DE"/>
        </w:rPr>
        <w:t>Iné opatrenia</w:t>
      </w:r>
    </w:p>
    <w:p w:rsidR="00593A81" w:rsidRPr="008B36D0" w:rsidRDefault="008C5E00" w:rsidP="008507A7">
      <w:pPr>
        <w:shd w:val="clear" w:color="auto" w:fill="FFFFFF"/>
        <w:rPr>
          <w:color w:val="000000"/>
          <w:szCs w:val="22"/>
          <w:lang w:val="sk-SK" w:eastAsia="de-DE"/>
        </w:rPr>
      </w:pPr>
      <w:r w:rsidRPr="008B36D0">
        <w:rPr>
          <w:color w:val="000000"/>
          <w:szCs w:val="22"/>
          <w:lang w:val="sk-SK" w:eastAsia="de-DE"/>
        </w:rPr>
        <w:t>Všetci pacienti majú pokračovať v ich diéte s pravidelne rozdeleným denným príjmom uhľohydrátov. Pacienti s nadváhou majú pokračovať v ich nízkoenergetickej diéte.</w:t>
      </w:r>
    </w:p>
    <w:p w:rsidR="00B65B50" w:rsidRPr="008B36D0" w:rsidRDefault="00B65B50" w:rsidP="008507A7">
      <w:pPr>
        <w:shd w:val="clear" w:color="auto" w:fill="FFFFFF"/>
        <w:rPr>
          <w:color w:val="000000"/>
          <w:szCs w:val="22"/>
          <w:lang w:val="sk-SK" w:eastAsia="de-DE"/>
        </w:rPr>
      </w:pPr>
    </w:p>
    <w:p w:rsidR="00593A81" w:rsidRPr="008B36D0" w:rsidRDefault="008C5E00" w:rsidP="008507A7">
      <w:pPr>
        <w:shd w:val="clear" w:color="auto" w:fill="FFFFFF"/>
        <w:rPr>
          <w:color w:val="000000"/>
          <w:szCs w:val="22"/>
          <w:lang w:val="sk-SK" w:eastAsia="de-DE"/>
        </w:rPr>
      </w:pPr>
      <w:r w:rsidRPr="008B36D0">
        <w:rPr>
          <w:color w:val="000000"/>
          <w:szCs w:val="22"/>
          <w:lang w:val="sk-SK" w:eastAsia="de-DE"/>
        </w:rPr>
        <w:t>Pravidelne sa majú vykonávať zvyčajné laboratórne vyšetrenia na monitorovanie diabetu.</w:t>
      </w:r>
    </w:p>
    <w:p w:rsidR="00B65B50" w:rsidRPr="008B36D0" w:rsidRDefault="00B65B50" w:rsidP="008507A7">
      <w:pPr>
        <w:shd w:val="clear" w:color="auto" w:fill="FFFFFF"/>
        <w:rPr>
          <w:color w:val="000000"/>
          <w:szCs w:val="22"/>
          <w:lang w:val="sk-SK" w:eastAsia="de-DE"/>
        </w:rPr>
      </w:pPr>
    </w:p>
    <w:p w:rsidR="00593A81" w:rsidRPr="008B36D0" w:rsidRDefault="0024385C" w:rsidP="008507A7">
      <w:pPr>
        <w:shd w:val="clear" w:color="auto" w:fill="FFFFFF"/>
        <w:rPr>
          <w:color w:val="000000"/>
          <w:szCs w:val="22"/>
          <w:lang w:val="sk-SK" w:eastAsia="de-DE"/>
        </w:rPr>
      </w:pPr>
      <w:r w:rsidRPr="008B36D0">
        <w:rPr>
          <w:color w:val="000000"/>
          <w:szCs w:val="22"/>
          <w:lang w:val="sk-SK" w:eastAsia="de-DE"/>
        </w:rPr>
        <w:t>Hoci</w:t>
      </w:r>
      <w:r w:rsidR="00372BA4" w:rsidRPr="008B36D0">
        <w:rPr>
          <w:color w:val="000000"/>
          <w:szCs w:val="22"/>
          <w:lang w:val="sk-SK" w:eastAsia="de-DE"/>
        </w:rPr>
        <w:t xml:space="preserve"> </w:t>
      </w:r>
      <w:r w:rsidR="00664100" w:rsidRPr="008B36D0">
        <w:rPr>
          <w:color w:val="000000"/>
          <w:szCs w:val="22"/>
          <w:lang w:val="sk-SK" w:eastAsia="de-DE"/>
        </w:rPr>
        <w:t>samotný m</w:t>
      </w:r>
      <w:r w:rsidR="00593A81" w:rsidRPr="008B36D0">
        <w:rPr>
          <w:color w:val="000000"/>
          <w:szCs w:val="22"/>
          <w:lang w:val="sk-SK" w:eastAsia="de-DE"/>
        </w:rPr>
        <w:t>etform</w:t>
      </w:r>
      <w:r w:rsidR="00664100" w:rsidRPr="008B36D0">
        <w:rPr>
          <w:color w:val="000000"/>
          <w:szCs w:val="22"/>
          <w:lang w:val="sk-SK" w:eastAsia="de-DE"/>
        </w:rPr>
        <w:t>ín</w:t>
      </w:r>
      <w:r w:rsidRPr="008B36D0">
        <w:rPr>
          <w:color w:val="000000"/>
          <w:szCs w:val="22"/>
          <w:lang w:val="sk-SK" w:eastAsia="de-DE"/>
        </w:rPr>
        <w:t xml:space="preserve"> nikdy</w:t>
      </w:r>
      <w:r w:rsidR="00664100" w:rsidRPr="008B36D0">
        <w:rPr>
          <w:color w:val="000000"/>
          <w:szCs w:val="22"/>
          <w:lang w:val="sk-SK" w:eastAsia="de-DE"/>
        </w:rPr>
        <w:t xml:space="preserve"> nespôsobuje </w:t>
      </w:r>
      <w:r w:rsidR="00593A81" w:rsidRPr="008B36D0">
        <w:rPr>
          <w:color w:val="000000"/>
          <w:szCs w:val="22"/>
          <w:lang w:val="sk-SK" w:eastAsia="de-DE"/>
        </w:rPr>
        <w:t>hypogly</w:t>
      </w:r>
      <w:r w:rsidR="00664100" w:rsidRPr="008B36D0">
        <w:rPr>
          <w:color w:val="000000"/>
          <w:szCs w:val="22"/>
          <w:lang w:val="sk-SK" w:eastAsia="de-DE"/>
        </w:rPr>
        <w:t>kémiu, opatrnosť sa odporúča pri jeho užívaní v kombinácii s inzulínom alebo inými perorálnymi antidiabetikami</w:t>
      </w:r>
      <w:r w:rsidR="00593A81" w:rsidRPr="008B36D0">
        <w:rPr>
          <w:color w:val="000000"/>
          <w:szCs w:val="22"/>
          <w:lang w:val="sk-SK" w:eastAsia="de-DE"/>
        </w:rPr>
        <w:t xml:space="preserve"> (</w:t>
      </w:r>
      <w:r w:rsidR="00664100" w:rsidRPr="008B36D0">
        <w:rPr>
          <w:color w:val="000000"/>
          <w:szCs w:val="22"/>
          <w:lang w:val="sk-SK" w:eastAsia="de-DE"/>
        </w:rPr>
        <w:t xml:space="preserve">napr. deriváty </w:t>
      </w:r>
      <w:r w:rsidR="00593A81" w:rsidRPr="008B36D0">
        <w:rPr>
          <w:color w:val="000000"/>
          <w:szCs w:val="22"/>
          <w:lang w:val="sk-SK" w:eastAsia="de-DE"/>
        </w:rPr>
        <w:t>sul</w:t>
      </w:r>
      <w:r w:rsidR="00664100" w:rsidRPr="008B36D0">
        <w:rPr>
          <w:color w:val="000000"/>
          <w:szCs w:val="22"/>
          <w:lang w:val="sk-SK" w:eastAsia="de-DE"/>
        </w:rPr>
        <w:t>f</w:t>
      </w:r>
      <w:r w:rsidR="00593A81" w:rsidRPr="008B36D0">
        <w:rPr>
          <w:color w:val="000000"/>
          <w:szCs w:val="22"/>
          <w:lang w:val="sk-SK" w:eastAsia="de-DE"/>
        </w:rPr>
        <w:t>onylure</w:t>
      </w:r>
      <w:r w:rsidR="00664100" w:rsidRPr="008B36D0">
        <w:rPr>
          <w:color w:val="000000"/>
          <w:szCs w:val="22"/>
          <w:lang w:val="sk-SK" w:eastAsia="de-DE"/>
        </w:rPr>
        <w:t>y</w:t>
      </w:r>
      <w:r w:rsidR="00593A81" w:rsidRPr="008B36D0">
        <w:rPr>
          <w:color w:val="000000"/>
          <w:szCs w:val="22"/>
          <w:lang w:val="sk-SK" w:eastAsia="de-DE"/>
        </w:rPr>
        <w:t xml:space="preserve"> </w:t>
      </w:r>
      <w:r w:rsidR="00664100" w:rsidRPr="008B36D0">
        <w:rPr>
          <w:color w:val="000000"/>
          <w:szCs w:val="22"/>
          <w:lang w:val="sk-SK" w:eastAsia="de-DE"/>
        </w:rPr>
        <w:t xml:space="preserve">alebo </w:t>
      </w:r>
      <w:r w:rsidR="00593A81" w:rsidRPr="008B36D0">
        <w:rPr>
          <w:color w:val="000000"/>
          <w:szCs w:val="22"/>
          <w:lang w:val="sk-SK" w:eastAsia="de-DE"/>
        </w:rPr>
        <w:t>meglitinid</w:t>
      </w:r>
      <w:r w:rsidR="00664100" w:rsidRPr="008B36D0">
        <w:rPr>
          <w:color w:val="000000"/>
          <w:szCs w:val="22"/>
          <w:lang w:val="sk-SK" w:eastAsia="de-DE"/>
        </w:rPr>
        <w:t>y</w:t>
      </w:r>
      <w:r w:rsidR="00593A81" w:rsidRPr="008B36D0">
        <w:rPr>
          <w:color w:val="000000"/>
          <w:szCs w:val="22"/>
          <w:lang w:val="sk-SK" w:eastAsia="de-DE"/>
        </w:rPr>
        <w:t>).</w:t>
      </w:r>
    </w:p>
    <w:p w:rsidR="00B65B50" w:rsidRPr="008B36D0" w:rsidRDefault="00B65B50" w:rsidP="008507A7">
      <w:pPr>
        <w:shd w:val="clear" w:color="auto" w:fill="FFFFFF"/>
        <w:rPr>
          <w:color w:val="000000"/>
          <w:szCs w:val="22"/>
          <w:lang w:val="sk-SK" w:eastAsia="de-DE"/>
        </w:rPr>
      </w:pPr>
    </w:p>
    <w:p w:rsidR="00593A81" w:rsidRPr="008B36D0" w:rsidRDefault="00F73E82" w:rsidP="008507A7">
      <w:pPr>
        <w:shd w:val="clear" w:color="auto" w:fill="FFFFFF"/>
        <w:rPr>
          <w:color w:val="000000"/>
          <w:szCs w:val="22"/>
          <w:lang w:val="sk-SK" w:eastAsia="de-DE"/>
        </w:rPr>
      </w:pPr>
      <w:r w:rsidRPr="008B36D0">
        <w:rPr>
          <w:color w:val="000000"/>
          <w:szCs w:val="22"/>
          <w:lang w:val="sk-SK" w:eastAsia="de-DE"/>
        </w:rPr>
        <w:t>V stolici môžu byť prítomné obaly tabliet</w:t>
      </w:r>
      <w:r w:rsidR="00593A81" w:rsidRPr="008B36D0">
        <w:rPr>
          <w:color w:val="000000"/>
          <w:szCs w:val="22"/>
          <w:lang w:val="sk-SK" w:eastAsia="de-DE"/>
        </w:rPr>
        <w:t xml:space="preserve">. </w:t>
      </w:r>
      <w:r w:rsidRPr="008B36D0">
        <w:rPr>
          <w:color w:val="000000"/>
          <w:szCs w:val="22"/>
          <w:lang w:val="sk-SK" w:eastAsia="de-DE"/>
        </w:rPr>
        <w:t>Pacientov je potrebné upozorniť na to, že</w:t>
      </w:r>
      <w:r w:rsidR="004F0149" w:rsidRPr="008B36D0">
        <w:rPr>
          <w:color w:val="000000"/>
          <w:szCs w:val="22"/>
          <w:lang w:val="sk-SK" w:eastAsia="de-DE"/>
        </w:rPr>
        <w:t xml:space="preserve"> sa jedná o </w:t>
      </w:r>
      <w:r w:rsidRPr="008B36D0">
        <w:rPr>
          <w:color w:val="000000"/>
          <w:szCs w:val="22"/>
          <w:lang w:val="sk-SK" w:eastAsia="de-DE"/>
        </w:rPr>
        <w:t>normáln</w:t>
      </w:r>
      <w:r w:rsidR="004F0149" w:rsidRPr="008B36D0">
        <w:rPr>
          <w:color w:val="000000"/>
          <w:szCs w:val="22"/>
          <w:lang w:val="sk-SK" w:eastAsia="de-DE"/>
        </w:rPr>
        <w:t>y jav.</w:t>
      </w:r>
    </w:p>
    <w:p w:rsidR="00AA2671" w:rsidRPr="008B36D0" w:rsidRDefault="00AA2671" w:rsidP="008507A7">
      <w:pPr>
        <w:shd w:val="clear" w:color="auto" w:fill="FFFFFF"/>
        <w:rPr>
          <w:color w:val="000000"/>
          <w:szCs w:val="22"/>
          <w:lang w:val="sk-SK" w:eastAsia="de-DE"/>
        </w:rPr>
      </w:pPr>
    </w:p>
    <w:p w:rsidR="00AA2671" w:rsidRPr="008B36D0" w:rsidRDefault="00F73E82">
      <w:pPr>
        <w:rPr>
          <w:sz w:val="24"/>
          <w:szCs w:val="24"/>
          <w:lang w:val="sk-SK"/>
        </w:rPr>
      </w:pPr>
      <w:r w:rsidRPr="008B36D0">
        <w:rPr>
          <w:szCs w:val="22"/>
          <w:lang w:val="sk-SK"/>
        </w:rPr>
        <w:t xml:space="preserve">Tento liek obsahuje menej ako </w:t>
      </w:r>
      <w:r w:rsidR="00AA2671" w:rsidRPr="008B36D0">
        <w:rPr>
          <w:szCs w:val="22"/>
          <w:lang w:val="sk-SK"/>
        </w:rPr>
        <w:t>1</w:t>
      </w:r>
      <w:r w:rsidRPr="008B36D0">
        <w:rPr>
          <w:szCs w:val="22"/>
          <w:lang w:val="sk-SK"/>
        </w:rPr>
        <w:t> </w:t>
      </w:r>
      <w:r w:rsidR="00AA2671" w:rsidRPr="008B36D0">
        <w:rPr>
          <w:szCs w:val="22"/>
          <w:lang w:val="sk-SK"/>
        </w:rPr>
        <w:t xml:space="preserve">mmol </w:t>
      </w:r>
      <w:r w:rsidRPr="008B36D0">
        <w:rPr>
          <w:szCs w:val="22"/>
          <w:lang w:val="sk-SK"/>
        </w:rPr>
        <w:t xml:space="preserve">sodíka </w:t>
      </w:r>
      <w:r w:rsidR="00AA2671" w:rsidRPr="008B36D0">
        <w:rPr>
          <w:szCs w:val="22"/>
          <w:lang w:val="sk-SK"/>
        </w:rPr>
        <w:t xml:space="preserve">(23 mg) </w:t>
      </w:r>
      <w:r w:rsidRPr="008B36D0">
        <w:rPr>
          <w:szCs w:val="22"/>
          <w:lang w:val="sk-SK"/>
        </w:rPr>
        <w:t>v tablete, t.j. v podstate zanedbateľné množstvo sodíka</w:t>
      </w:r>
      <w:r w:rsidR="00AA2671" w:rsidRPr="008B36D0">
        <w:rPr>
          <w:sz w:val="24"/>
          <w:szCs w:val="24"/>
          <w:lang w:val="sk-SK"/>
        </w:rPr>
        <w:t>.</w:t>
      </w:r>
    </w:p>
    <w:p w:rsidR="00106490" w:rsidRPr="008B36D0" w:rsidRDefault="00DA6CCE" w:rsidP="008507A7">
      <w:pPr>
        <w:pStyle w:val="Nadpis3"/>
        <w:rPr>
          <w:lang w:val="sk-SK"/>
        </w:rPr>
      </w:pPr>
      <w:r w:rsidRPr="008B36D0">
        <w:rPr>
          <w:lang w:val="sk-SK"/>
        </w:rPr>
        <w:t>4.5</w:t>
      </w:r>
      <w:r w:rsidR="008651A0" w:rsidRPr="008B36D0">
        <w:rPr>
          <w:lang w:val="sk-SK"/>
        </w:rPr>
        <w:tab/>
      </w:r>
      <w:r w:rsidR="008651A0" w:rsidRPr="008B36D0">
        <w:rPr>
          <w:lang w:val="sk-SK"/>
        </w:rPr>
        <w:tab/>
      </w:r>
      <w:r w:rsidRPr="008B36D0">
        <w:rPr>
          <w:lang w:val="sk-SK"/>
        </w:rPr>
        <w:tab/>
      </w:r>
      <w:r w:rsidR="00356C80" w:rsidRPr="008B36D0">
        <w:rPr>
          <w:lang w:val="sk-SK"/>
        </w:rPr>
        <w:t>Liekové a iné interakcie</w:t>
      </w:r>
    </w:p>
    <w:p w:rsidR="00240E95" w:rsidRPr="008B36D0" w:rsidRDefault="00240E95">
      <w:pPr>
        <w:rPr>
          <w:szCs w:val="22"/>
          <w:u w:val="single"/>
          <w:lang w:val="sk-SK"/>
        </w:rPr>
      </w:pPr>
      <w:r w:rsidRPr="008B36D0">
        <w:rPr>
          <w:szCs w:val="22"/>
          <w:u w:val="single"/>
          <w:lang w:val="sk-SK"/>
        </w:rPr>
        <w:t>Súbežné užívanie, ktoré sa neodporúča</w:t>
      </w:r>
    </w:p>
    <w:p w:rsidR="00B65B50" w:rsidRPr="008B36D0" w:rsidRDefault="00B65B50" w:rsidP="008507A7">
      <w:pPr>
        <w:shd w:val="clear" w:color="auto" w:fill="FFFFFF"/>
        <w:spacing w:before="120" w:after="120"/>
        <w:rPr>
          <w:color w:val="000000"/>
          <w:szCs w:val="22"/>
          <w:lang w:val="sk-SK" w:eastAsia="de-DE"/>
        </w:rPr>
      </w:pPr>
      <w:r w:rsidRPr="008B36D0">
        <w:rPr>
          <w:i/>
          <w:iCs/>
          <w:color w:val="000000"/>
          <w:szCs w:val="22"/>
          <w:lang w:val="sk-SK" w:eastAsia="de-DE"/>
        </w:rPr>
        <w:t>Al</w:t>
      </w:r>
      <w:r w:rsidR="00240E95" w:rsidRPr="008B36D0">
        <w:rPr>
          <w:i/>
          <w:iCs/>
          <w:color w:val="000000"/>
          <w:szCs w:val="22"/>
          <w:lang w:val="sk-SK" w:eastAsia="de-DE"/>
        </w:rPr>
        <w:t>kohol</w:t>
      </w:r>
    </w:p>
    <w:p w:rsidR="00240E95" w:rsidRPr="008B36D0" w:rsidRDefault="00240E95">
      <w:pPr>
        <w:adjustRightInd w:val="0"/>
        <w:rPr>
          <w:szCs w:val="22"/>
          <w:lang w:val="sk-SK"/>
        </w:rPr>
      </w:pPr>
      <w:r w:rsidRPr="008B36D0">
        <w:rPr>
          <w:szCs w:val="22"/>
          <w:lang w:val="sk-SK"/>
        </w:rPr>
        <w:t>Intoxikácia alkoholom je spojená so zvýšeným rizikom laktátovej acidózy najmä v prípade</w:t>
      </w:r>
    </w:p>
    <w:p w:rsidR="00B65B50" w:rsidRPr="008B36D0" w:rsidRDefault="00240E95" w:rsidP="008507A7">
      <w:pPr>
        <w:shd w:val="clear" w:color="auto" w:fill="FFFFFF"/>
        <w:rPr>
          <w:color w:val="000000"/>
          <w:szCs w:val="22"/>
          <w:lang w:val="sk-SK" w:eastAsia="de-DE"/>
        </w:rPr>
      </w:pPr>
      <w:r w:rsidRPr="008B36D0">
        <w:rPr>
          <w:szCs w:val="22"/>
          <w:lang w:val="sk-SK"/>
        </w:rPr>
        <w:t>hladovania, nedostatočnej výživy alebo poruchy funkcie pečene.</w:t>
      </w:r>
    </w:p>
    <w:p w:rsidR="00B65B50" w:rsidRPr="008B36D0" w:rsidRDefault="000A1BCC" w:rsidP="008507A7">
      <w:pPr>
        <w:shd w:val="clear" w:color="auto" w:fill="FFFFFF"/>
        <w:spacing w:before="120" w:after="120"/>
        <w:rPr>
          <w:color w:val="000000"/>
          <w:szCs w:val="22"/>
          <w:lang w:val="sk-SK" w:eastAsia="de-DE"/>
        </w:rPr>
      </w:pPr>
      <w:r w:rsidRPr="008B36D0">
        <w:rPr>
          <w:i/>
          <w:iCs/>
          <w:color w:val="000000"/>
          <w:szCs w:val="22"/>
          <w:lang w:val="sk-SK" w:eastAsia="de-DE"/>
        </w:rPr>
        <w:t>Jódové kontrastné látky</w:t>
      </w:r>
    </w:p>
    <w:p w:rsidR="00B65B50" w:rsidRPr="008B36D0" w:rsidRDefault="000A1BCC" w:rsidP="008507A7">
      <w:pPr>
        <w:shd w:val="clear" w:color="auto" w:fill="FFFFFF"/>
        <w:rPr>
          <w:color w:val="000000"/>
          <w:szCs w:val="22"/>
          <w:lang w:val="sk-SK" w:eastAsia="de-DE"/>
        </w:rPr>
      </w:pPr>
      <w:r w:rsidRPr="008B36D0">
        <w:rPr>
          <w:szCs w:val="22"/>
          <w:lang w:val="sk-SK"/>
        </w:rPr>
        <w:t>Pred zobrazovacím vyšetrením alebo v čase zobrazovacieho vyšetrenia sa metformín musí vysadiť a nesmie sa opätovne nasadiť, kým neuplynie minimálne 48 hodín potom, za predpokladu, že došlo k opätovnému vyhodnoteniu funkcie obličiek a zistilo sa, že je stabilná, pozri časti 4.2 a 4.4.</w:t>
      </w:r>
    </w:p>
    <w:p w:rsidR="00B65B50" w:rsidRPr="008B36D0" w:rsidRDefault="000A1BCC" w:rsidP="008507A7">
      <w:pPr>
        <w:shd w:val="clear" w:color="auto" w:fill="FFFFFF"/>
        <w:spacing w:before="120" w:after="120"/>
        <w:rPr>
          <w:color w:val="000000"/>
          <w:szCs w:val="22"/>
          <w:lang w:val="sk-SK" w:eastAsia="de-DE"/>
        </w:rPr>
      </w:pPr>
      <w:r w:rsidRPr="008B36D0">
        <w:rPr>
          <w:color w:val="000000"/>
          <w:szCs w:val="22"/>
          <w:u w:val="single"/>
          <w:lang w:val="sk-SK" w:eastAsia="de-DE"/>
        </w:rPr>
        <w:t>Kombinácia, pri ktorej sa vyžaduje opatrnosť pri používaní</w:t>
      </w:r>
    </w:p>
    <w:p w:rsidR="00B65B50" w:rsidRPr="008B36D0" w:rsidRDefault="005175E2" w:rsidP="008507A7">
      <w:pPr>
        <w:shd w:val="clear" w:color="auto" w:fill="FFFFFF"/>
        <w:rPr>
          <w:color w:val="000000"/>
          <w:szCs w:val="22"/>
          <w:lang w:val="sk-SK" w:eastAsia="de-DE"/>
        </w:rPr>
      </w:pPr>
      <w:r w:rsidRPr="008B36D0">
        <w:rPr>
          <w:color w:val="000000"/>
          <w:szCs w:val="22"/>
          <w:lang w:val="sk-SK" w:eastAsia="de-DE"/>
        </w:rPr>
        <w:t>Niektoré lieky môžu nežiaduco ovplyvňovať funkciu obličiek, čo môže zvýšiť riziko laktátovej acidózy,napr. NSAID vrátane selektívnych inhibítorov cyklooxygenázy II (COX), inhibítorov ACE, antagonistov receptora angiotenzínu II a diuretík, obzvlášť kľučkových diuretík.</w:t>
      </w:r>
      <w:r w:rsidR="00B65B50" w:rsidRPr="008B36D0">
        <w:rPr>
          <w:color w:val="000000"/>
          <w:szCs w:val="22"/>
          <w:lang w:val="sk-SK" w:eastAsia="de-DE"/>
        </w:rPr>
        <w:t xml:space="preserve"> </w:t>
      </w:r>
      <w:r w:rsidRPr="008B36D0">
        <w:rPr>
          <w:szCs w:val="22"/>
          <w:lang w:val="sk-SK"/>
        </w:rPr>
        <w:t>Ak sa začína používať alebo používa takýto liek v kombinácii s metformínom, je potrebné dôkladné monitorovanie funkcie obličiek.</w:t>
      </w:r>
    </w:p>
    <w:p w:rsidR="00B65B50" w:rsidRPr="008B36D0" w:rsidRDefault="0031600D" w:rsidP="008507A7">
      <w:pPr>
        <w:shd w:val="clear" w:color="auto" w:fill="FFFFFF"/>
        <w:spacing w:before="120" w:after="120"/>
        <w:rPr>
          <w:szCs w:val="22"/>
          <w:lang w:val="sk-SK" w:eastAsia="de-DE"/>
        </w:rPr>
      </w:pPr>
      <w:r w:rsidRPr="008B36D0">
        <w:rPr>
          <w:i/>
          <w:iCs/>
          <w:color w:val="000000"/>
          <w:szCs w:val="22"/>
          <w:lang w:val="sk-SK" w:eastAsia="de-DE"/>
        </w:rPr>
        <w:t>Lieky, ktoré majú vlastnú hyperglykemickú aktivitu (napríklad glukokortikoidy (systémové a lokálne podanie) a sympatomimetiká)</w:t>
      </w:r>
      <w:r w:rsidR="00B65B50" w:rsidRPr="008B36D0">
        <w:rPr>
          <w:i/>
          <w:iCs/>
          <w:color w:val="000000"/>
          <w:szCs w:val="22"/>
          <w:lang w:val="sk-SK" w:eastAsia="de-DE"/>
        </w:rPr>
        <w:t>.</w:t>
      </w:r>
    </w:p>
    <w:p w:rsidR="006A1C7F" w:rsidRPr="008B36D0" w:rsidRDefault="0031600D" w:rsidP="008507A7">
      <w:pPr>
        <w:shd w:val="clear" w:color="auto" w:fill="FFFFFF"/>
        <w:rPr>
          <w:color w:val="000000"/>
          <w:szCs w:val="22"/>
          <w:lang w:val="sk-SK" w:eastAsia="de-DE"/>
        </w:rPr>
      </w:pPr>
      <w:r w:rsidRPr="008B36D0">
        <w:rPr>
          <w:color w:val="000000"/>
          <w:szCs w:val="22"/>
          <w:lang w:val="sk-SK" w:eastAsia="de-DE"/>
        </w:rPr>
        <w:t>Môže byť potrebné častejšie monitorovanie hladiny glukózy v krvi, hlavne na začiatku terapie.</w:t>
      </w:r>
      <w:r w:rsidR="001071E6" w:rsidRPr="008B36D0">
        <w:rPr>
          <w:color w:val="000000"/>
          <w:szCs w:val="22"/>
          <w:lang w:val="sk-SK" w:eastAsia="de-DE"/>
        </w:rPr>
        <w:t xml:space="preserve"> </w:t>
      </w:r>
      <w:r w:rsidR="00205CF2" w:rsidRPr="008B36D0">
        <w:rPr>
          <w:color w:val="000000"/>
          <w:szCs w:val="22"/>
          <w:lang w:val="sk-SK" w:eastAsia="de-DE"/>
        </w:rPr>
        <w:t xml:space="preserve">V prípade potreby </w:t>
      </w:r>
      <w:r w:rsidR="00297CD7" w:rsidRPr="008B36D0">
        <w:rPr>
          <w:color w:val="000000"/>
          <w:szCs w:val="22"/>
          <w:lang w:val="sk-SK" w:eastAsia="de-DE"/>
        </w:rPr>
        <w:t xml:space="preserve">sa má upraviť </w:t>
      </w:r>
      <w:r w:rsidR="000E6C77" w:rsidRPr="008B36D0">
        <w:rPr>
          <w:color w:val="000000"/>
          <w:szCs w:val="22"/>
          <w:lang w:val="sk-SK" w:eastAsia="de-DE"/>
        </w:rPr>
        <w:t xml:space="preserve">dávkovanie </w:t>
      </w:r>
      <w:r w:rsidR="00B65B50" w:rsidRPr="008B36D0">
        <w:rPr>
          <w:color w:val="000000"/>
          <w:szCs w:val="22"/>
          <w:lang w:val="sk-SK" w:eastAsia="de-DE"/>
        </w:rPr>
        <w:t>metform</w:t>
      </w:r>
      <w:r w:rsidR="000E6C77" w:rsidRPr="008B36D0">
        <w:rPr>
          <w:color w:val="000000"/>
          <w:szCs w:val="22"/>
          <w:lang w:val="sk-SK" w:eastAsia="de-DE"/>
        </w:rPr>
        <w:t>ínu počas liečby s iným liekom a po jej ukončení</w:t>
      </w:r>
      <w:r w:rsidR="001071E6" w:rsidRPr="008B36D0">
        <w:rPr>
          <w:color w:val="000000"/>
          <w:szCs w:val="22"/>
          <w:lang w:val="sk-SK" w:eastAsia="de-DE"/>
        </w:rPr>
        <w:t>.</w:t>
      </w:r>
    </w:p>
    <w:p w:rsidR="00437DE1" w:rsidRPr="008B36D0" w:rsidRDefault="00437DE1" w:rsidP="008507A7">
      <w:pPr>
        <w:shd w:val="clear" w:color="auto" w:fill="FFFFFF"/>
        <w:rPr>
          <w:color w:val="000000"/>
          <w:szCs w:val="22"/>
          <w:lang w:val="sk-SK" w:eastAsia="de-DE"/>
        </w:rPr>
      </w:pPr>
    </w:p>
    <w:p w:rsidR="00B65B50" w:rsidRPr="008B36D0" w:rsidRDefault="00EF4FE1" w:rsidP="008507A7">
      <w:pPr>
        <w:shd w:val="clear" w:color="auto" w:fill="FFFFFF"/>
        <w:spacing w:before="120" w:after="120"/>
        <w:rPr>
          <w:color w:val="000000"/>
          <w:szCs w:val="22"/>
          <w:lang w:val="sk-SK" w:eastAsia="de-DE"/>
        </w:rPr>
      </w:pPr>
      <w:r w:rsidRPr="008B36D0">
        <w:rPr>
          <w:i/>
          <w:iCs/>
          <w:color w:val="000000"/>
          <w:szCs w:val="22"/>
          <w:lang w:val="sk-SK" w:eastAsia="de-DE"/>
        </w:rPr>
        <w:t>Transportéry pre o</w:t>
      </w:r>
      <w:r w:rsidR="00B65B50" w:rsidRPr="008B36D0">
        <w:rPr>
          <w:i/>
          <w:iCs/>
          <w:color w:val="000000"/>
          <w:szCs w:val="22"/>
          <w:lang w:val="sk-SK" w:eastAsia="de-DE"/>
        </w:rPr>
        <w:t>rganic</w:t>
      </w:r>
      <w:r w:rsidRPr="008B36D0">
        <w:rPr>
          <w:i/>
          <w:iCs/>
          <w:color w:val="000000"/>
          <w:szCs w:val="22"/>
          <w:lang w:val="sk-SK" w:eastAsia="de-DE"/>
        </w:rPr>
        <w:t>ké katióny</w:t>
      </w:r>
      <w:r w:rsidR="00B65B50" w:rsidRPr="008B36D0">
        <w:rPr>
          <w:i/>
          <w:iCs/>
          <w:color w:val="000000"/>
          <w:szCs w:val="22"/>
          <w:lang w:val="sk-SK" w:eastAsia="de-DE"/>
        </w:rPr>
        <w:t xml:space="preserve"> (</w:t>
      </w:r>
      <w:r w:rsidR="001B72A4" w:rsidRPr="008B36D0">
        <w:rPr>
          <w:i/>
          <w:iCs/>
          <w:color w:val="000000"/>
          <w:szCs w:val="22"/>
          <w:lang w:val="sk-SK" w:eastAsia="de-DE"/>
        </w:rPr>
        <w:t xml:space="preserve">organic cation transporters, </w:t>
      </w:r>
      <w:r w:rsidR="00B65B50" w:rsidRPr="008B36D0">
        <w:rPr>
          <w:i/>
          <w:iCs/>
          <w:color w:val="000000"/>
          <w:szCs w:val="22"/>
          <w:lang w:val="sk-SK" w:eastAsia="de-DE"/>
        </w:rPr>
        <w:t>OCT)</w:t>
      </w:r>
    </w:p>
    <w:p w:rsidR="00B65B50" w:rsidRPr="008B36D0" w:rsidRDefault="00B65B50" w:rsidP="008507A7">
      <w:pPr>
        <w:shd w:val="clear" w:color="auto" w:fill="FFFFFF"/>
        <w:rPr>
          <w:color w:val="000000"/>
          <w:szCs w:val="22"/>
          <w:lang w:val="sk-SK" w:eastAsia="de-DE"/>
        </w:rPr>
      </w:pPr>
      <w:r w:rsidRPr="008B36D0">
        <w:rPr>
          <w:color w:val="000000"/>
          <w:szCs w:val="22"/>
          <w:lang w:val="sk-SK" w:eastAsia="de-DE"/>
        </w:rPr>
        <w:t>Metform</w:t>
      </w:r>
      <w:r w:rsidR="00EF4FE1" w:rsidRPr="008B36D0">
        <w:rPr>
          <w:color w:val="000000"/>
          <w:szCs w:val="22"/>
          <w:lang w:val="sk-SK" w:eastAsia="de-DE"/>
        </w:rPr>
        <w:t xml:space="preserve">ín je substrátom pre oba </w:t>
      </w:r>
      <w:r w:rsidRPr="008B36D0">
        <w:rPr>
          <w:color w:val="000000"/>
          <w:szCs w:val="22"/>
          <w:lang w:val="sk-SK" w:eastAsia="de-DE"/>
        </w:rPr>
        <w:t>transport</w:t>
      </w:r>
      <w:r w:rsidR="00EF4FE1" w:rsidRPr="008B36D0">
        <w:rPr>
          <w:color w:val="000000"/>
          <w:szCs w:val="22"/>
          <w:lang w:val="sk-SK" w:eastAsia="de-DE"/>
        </w:rPr>
        <w:t>éry</w:t>
      </w:r>
      <w:r w:rsidRPr="008B36D0">
        <w:rPr>
          <w:color w:val="000000"/>
          <w:szCs w:val="22"/>
          <w:lang w:val="sk-SK" w:eastAsia="de-DE"/>
        </w:rPr>
        <w:t xml:space="preserve"> OCT1 a OCT2.</w:t>
      </w:r>
    </w:p>
    <w:p w:rsidR="00B65B50" w:rsidRPr="008B36D0" w:rsidRDefault="00B65B50" w:rsidP="008507A7">
      <w:pPr>
        <w:shd w:val="clear" w:color="auto" w:fill="FFFFFF"/>
        <w:rPr>
          <w:color w:val="000000"/>
          <w:szCs w:val="22"/>
          <w:lang w:val="sk-SK" w:eastAsia="de-DE"/>
        </w:rPr>
      </w:pPr>
    </w:p>
    <w:p w:rsidR="00B65B50" w:rsidRPr="008B36D0" w:rsidRDefault="005C3648" w:rsidP="008507A7">
      <w:pPr>
        <w:shd w:val="clear" w:color="auto" w:fill="FFFFFF"/>
        <w:ind w:left="426" w:hanging="426"/>
        <w:rPr>
          <w:color w:val="000000"/>
          <w:szCs w:val="22"/>
          <w:lang w:val="sk-SK" w:eastAsia="de-DE"/>
        </w:rPr>
      </w:pPr>
      <w:r w:rsidRPr="008B36D0">
        <w:rPr>
          <w:color w:val="000000"/>
          <w:szCs w:val="22"/>
          <w:lang w:val="sk-SK" w:eastAsia="de-DE"/>
        </w:rPr>
        <w:t xml:space="preserve">Súbežné podávanie </w:t>
      </w:r>
      <w:r w:rsidR="00B65B50" w:rsidRPr="008B36D0">
        <w:rPr>
          <w:color w:val="000000"/>
          <w:szCs w:val="22"/>
          <w:lang w:val="sk-SK" w:eastAsia="de-DE"/>
        </w:rPr>
        <w:t>metform</w:t>
      </w:r>
      <w:r w:rsidRPr="008B36D0">
        <w:rPr>
          <w:color w:val="000000"/>
          <w:szCs w:val="22"/>
          <w:lang w:val="sk-SK" w:eastAsia="de-DE"/>
        </w:rPr>
        <w:t>ínu s</w:t>
      </w:r>
      <w:r w:rsidR="00B65B50" w:rsidRPr="008B36D0">
        <w:rPr>
          <w:color w:val="000000"/>
          <w:szCs w:val="22"/>
          <w:lang w:val="sk-SK" w:eastAsia="de-DE"/>
        </w:rPr>
        <w:t xml:space="preserve"> </w:t>
      </w:r>
    </w:p>
    <w:p w:rsidR="00B65B50" w:rsidRPr="008B36D0" w:rsidRDefault="00B65B50" w:rsidP="008507A7">
      <w:pPr>
        <w:shd w:val="clear" w:color="auto" w:fill="FFFFFF"/>
        <w:ind w:left="426" w:hanging="426"/>
        <w:rPr>
          <w:color w:val="000000"/>
          <w:szCs w:val="22"/>
          <w:lang w:val="sk-SK" w:eastAsia="de-DE"/>
        </w:rPr>
      </w:pPr>
      <w:r w:rsidRPr="008B36D0">
        <w:rPr>
          <w:color w:val="000000"/>
          <w:szCs w:val="22"/>
          <w:lang w:val="sk-SK" w:eastAsia="de-DE"/>
        </w:rPr>
        <w:t>•</w:t>
      </w:r>
      <w:r w:rsidRPr="008B36D0">
        <w:rPr>
          <w:color w:val="000000"/>
          <w:szCs w:val="22"/>
          <w:lang w:val="sk-SK" w:eastAsia="de-DE"/>
        </w:rPr>
        <w:tab/>
      </w:r>
      <w:r w:rsidR="005C3648" w:rsidRPr="008B36D0">
        <w:rPr>
          <w:color w:val="000000"/>
          <w:szCs w:val="22"/>
          <w:lang w:val="sk-SK" w:eastAsia="de-DE"/>
        </w:rPr>
        <w:t>inhibítormi</w:t>
      </w:r>
      <w:r w:rsidRPr="008B36D0">
        <w:rPr>
          <w:color w:val="000000"/>
          <w:szCs w:val="22"/>
          <w:lang w:val="sk-SK" w:eastAsia="de-DE"/>
        </w:rPr>
        <w:t xml:space="preserve"> OCT1 (</w:t>
      </w:r>
      <w:r w:rsidR="005C3648" w:rsidRPr="008B36D0">
        <w:rPr>
          <w:color w:val="000000"/>
          <w:szCs w:val="22"/>
          <w:lang w:val="sk-SK" w:eastAsia="de-DE"/>
        </w:rPr>
        <w:t xml:space="preserve">ako je </w:t>
      </w:r>
      <w:r w:rsidRPr="008B36D0">
        <w:rPr>
          <w:color w:val="000000"/>
          <w:szCs w:val="22"/>
          <w:lang w:val="sk-SK" w:eastAsia="de-DE"/>
        </w:rPr>
        <w:t xml:space="preserve">verapamil) </w:t>
      </w:r>
      <w:r w:rsidR="005C3648" w:rsidRPr="008B36D0">
        <w:rPr>
          <w:color w:val="000000"/>
          <w:szCs w:val="22"/>
          <w:lang w:val="sk-SK" w:eastAsia="de-DE"/>
        </w:rPr>
        <w:t>môže znížiť účinnosť metformínu</w:t>
      </w:r>
      <w:r w:rsidRPr="008B36D0">
        <w:rPr>
          <w:color w:val="000000"/>
          <w:szCs w:val="22"/>
          <w:lang w:val="sk-SK" w:eastAsia="de-DE"/>
        </w:rPr>
        <w:t xml:space="preserve">. </w:t>
      </w:r>
    </w:p>
    <w:p w:rsidR="00B65B50" w:rsidRPr="008B36D0" w:rsidRDefault="00B65B50" w:rsidP="008507A7">
      <w:pPr>
        <w:shd w:val="clear" w:color="auto" w:fill="FFFFFF"/>
        <w:ind w:left="426" w:hanging="426"/>
        <w:rPr>
          <w:color w:val="000000"/>
          <w:szCs w:val="22"/>
          <w:lang w:val="sk-SK" w:eastAsia="de-DE"/>
        </w:rPr>
      </w:pPr>
      <w:r w:rsidRPr="008B36D0">
        <w:rPr>
          <w:color w:val="000000"/>
          <w:szCs w:val="22"/>
          <w:lang w:val="sk-SK" w:eastAsia="de-DE"/>
        </w:rPr>
        <w:t>•</w:t>
      </w:r>
      <w:r w:rsidRPr="008B36D0">
        <w:rPr>
          <w:color w:val="000000"/>
          <w:szCs w:val="22"/>
          <w:lang w:val="sk-SK" w:eastAsia="de-DE"/>
        </w:rPr>
        <w:tab/>
      </w:r>
      <w:r w:rsidR="00510678" w:rsidRPr="008B36D0">
        <w:rPr>
          <w:color w:val="000000"/>
          <w:szCs w:val="22"/>
          <w:lang w:val="sk-SK" w:eastAsia="de-DE"/>
        </w:rPr>
        <w:t>induktormi</w:t>
      </w:r>
      <w:r w:rsidRPr="008B36D0">
        <w:rPr>
          <w:color w:val="000000"/>
          <w:szCs w:val="22"/>
          <w:lang w:val="sk-SK" w:eastAsia="de-DE"/>
        </w:rPr>
        <w:t xml:space="preserve"> OCT1 (</w:t>
      </w:r>
      <w:r w:rsidR="00510678" w:rsidRPr="008B36D0">
        <w:rPr>
          <w:color w:val="000000"/>
          <w:szCs w:val="22"/>
          <w:lang w:val="sk-SK" w:eastAsia="de-DE"/>
        </w:rPr>
        <w:t xml:space="preserve">ako je </w:t>
      </w:r>
      <w:r w:rsidRPr="008B36D0">
        <w:rPr>
          <w:color w:val="000000"/>
          <w:szCs w:val="22"/>
          <w:lang w:val="sk-SK" w:eastAsia="de-DE"/>
        </w:rPr>
        <w:t>rifampic</w:t>
      </w:r>
      <w:r w:rsidR="00510678" w:rsidRPr="008B36D0">
        <w:rPr>
          <w:color w:val="000000"/>
          <w:szCs w:val="22"/>
          <w:lang w:val="sk-SK" w:eastAsia="de-DE"/>
        </w:rPr>
        <w:t>í</w:t>
      </w:r>
      <w:r w:rsidRPr="008B36D0">
        <w:rPr>
          <w:color w:val="000000"/>
          <w:szCs w:val="22"/>
          <w:lang w:val="sk-SK" w:eastAsia="de-DE"/>
        </w:rPr>
        <w:t xml:space="preserve">n) </w:t>
      </w:r>
      <w:r w:rsidR="00510678" w:rsidRPr="008B36D0">
        <w:rPr>
          <w:color w:val="000000"/>
          <w:szCs w:val="22"/>
          <w:lang w:val="sk-SK" w:eastAsia="de-DE"/>
        </w:rPr>
        <w:t xml:space="preserve">môže zvýšiť </w:t>
      </w:r>
      <w:r w:rsidRPr="008B36D0">
        <w:rPr>
          <w:color w:val="000000"/>
          <w:szCs w:val="22"/>
          <w:lang w:val="sk-SK" w:eastAsia="de-DE"/>
        </w:rPr>
        <w:t>gastrointestin</w:t>
      </w:r>
      <w:r w:rsidR="00510678" w:rsidRPr="008B36D0">
        <w:rPr>
          <w:color w:val="000000"/>
          <w:szCs w:val="22"/>
          <w:lang w:val="sk-SK" w:eastAsia="de-DE"/>
        </w:rPr>
        <w:t>álnu absorpciu</w:t>
      </w:r>
      <w:r w:rsidRPr="008B36D0">
        <w:rPr>
          <w:color w:val="000000"/>
          <w:szCs w:val="22"/>
          <w:lang w:val="sk-SK" w:eastAsia="de-DE"/>
        </w:rPr>
        <w:t xml:space="preserve"> a</w:t>
      </w:r>
      <w:r w:rsidR="00510678" w:rsidRPr="008B36D0">
        <w:rPr>
          <w:color w:val="000000"/>
          <w:szCs w:val="22"/>
          <w:lang w:val="sk-SK" w:eastAsia="de-DE"/>
        </w:rPr>
        <w:t xml:space="preserve"> účinnosť </w:t>
      </w:r>
      <w:r w:rsidRPr="008B36D0">
        <w:rPr>
          <w:color w:val="000000"/>
          <w:szCs w:val="22"/>
          <w:lang w:val="sk-SK" w:eastAsia="de-DE"/>
        </w:rPr>
        <w:t>metform</w:t>
      </w:r>
      <w:r w:rsidR="00510678" w:rsidRPr="008B36D0">
        <w:rPr>
          <w:color w:val="000000"/>
          <w:szCs w:val="22"/>
          <w:lang w:val="sk-SK" w:eastAsia="de-DE"/>
        </w:rPr>
        <w:t>ínu</w:t>
      </w:r>
      <w:r w:rsidRPr="008B36D0">
        <w:rPr>
          <w:color w:val="000000"/>
          <w:szCs w:val="22"/>
          <w:lang w:val="sk-SK" w:eastAsia="de-DE"/>
        </w:rPr>
        <w:t>.</w:t>
      </w:r>
    </w:p>
    <w:p w:rsidR="00B65B50" w:rsidRPr="008B36D0" w:rsidRDefault="00B65B50" w:rsidP="008507A7">
      <w:pPr>
        <w:shd w:val="clear" w:color="auto" w:fill="FFFFFF"/>
        <w:ind w:left="426" w:hanging="426"/>
        <w:rPr>
          <w:color w:val="000000"/>
          <w:szCs w:val="22"/>
          <w:lang w:val="sk-SK" w:eastAsia="de-DE"/>
        </w:rPr>
      </w:pPr>
      <w:r w:rsidRPr="008B36D0">
        <w:rPr>
          <w:color w:val="000000"/>
          <w:szCs w:val="22"/>
          <w:lang w:val="sk-SK" w:eastAsia="de-DE"/>
        </w:rPr>
        <w:t>•</w:t>
      </w:r>
      <w:r w:rsidRPr="008B36D0">
        <w:rPr>
          <w:color w:val="000000"/>
          <w:szCs w:val="22"/>
          <w:lang w:val="sk-SK" w:eastAsia="de-DE"/>
        </w:rPr>
        <w:tab/>
      </w:r>
      <w:r w:rsidR="00BB46FA" w:rsidRPr="008B36D0">
        <w:rPr>
          <w:color w:val="000000"/>
          <w:szCs w:val="22"/>
          <w:lang w:val="sk-SK" w:eastAsia="de-DE"/>
        </w:rPr>
        <w:t xml:space="preserve">inhibítormi </w:t>
      </w:r>
      <w:r w:rsidRPr="008B36D0">
        <w:rPr>
          <w:color w:val="000000"/>
          <w:szCs w:val="22"/>
          <w:lang w:val="sk-SK" w:eastAsia="de-DE"/>
        </w:rPr>
        <w:t>OCT2 (</w:t>
      </w:r>
      <w:r w:rsidR="00BB46FA" w:rsidRPr="008B36D0">
        <w:rPr>
          <w:color w:val="000000"/>
          <w:szCs w:val="22"/>
          <w:lang w:val="sk-SK" w:eastAsia="de-DE"/>
        </w:rPr>
        <w:t xml:space="preserve">ako je </w:t>
      </w:r>
      <w:r w:rsidRPr="008B36D0">
        <w:rPr>
          <w:color w:val="000000"/>
          <w:szCs w:val="22"/>
          <w:lang w:val="sk-SK" w:eastAsia="de-DE"/>
        </w:rPr>
        <w:t>cimetid</w:t>
      </w:r>
      <w:r w:rsidR="00BB46FA" w:rsidRPr="008B36D0">
        <w:rPr>
          <w:color w:val="000000"/>
          <w:szCs w:val="22"/>
          <w:lang w:val="sk-SK" w:eastAsia="de-DE"/>
        </w:rPr>
        <w:t>ín</w:t>
      </w:r>
      <w:r w:rsidRPr="008B36D0">
        <w:rPr>
          <w:color w:val="000000"/>
          <w:szCs w:val="22"/>
          <w:lang w:val="sk-SK" w:eastAsia="de-DE"/>
        </w:rPr>
        <w:t>, dolutegravir, ranolaz</w:t>
      </w:r>
      <w:r w:rsidR="00BB46FA" w:rsidRPr="008B36D0">
        <w:rPr>
          <w:color w:val="000000"/>
          <w:szCs w:val="22"/>
          <w:lang w:val="sk-SK" w:eastAsia="de-DE"/>
        </w:rPr>
        <w:t>í</w:t>
      </w:r>
      <w:r w:rsidRPr="008B36D0">
        <w:rPr>
          <w:color w:val="000000"/>
          <w:szCs w:val="22"/>
          <w:lang w:val="sk-SK" w:eastAsia="de-DE"/>
        </w:rPr>
        <w:t>n, trimetoprim, vandetanib, isavu</w:t>
      </w:r>
      <w:r w:rsidR="00BB46FA" w:rsidRPr="008B36D0">
        <w:rPr>
          <w:color w:val="000000"/>
          <w:szCs w:val="22"/>
          <w:lang w:val="sk-SK" w:eastAsia="de-DE"/>
        </w:rPr>
        <w:t>k</w:t>
      </w:r>
      <w:r w:rsidRPr="008B36D0">
        <w:rPr>
          <w:color w:val="000000"/>
          <w:szCs w:val="22"/>
          <w:lang w:val="sk-SK" w:eastAsia="de-DE"/>
        </w:rPr>
        <w:t xml:space="preserve">onazol) </w:t>
      </w:r>
      <w:r w:rsidR="00BB46FA" w:rsidRPr="008B36D0">
        <w:rPr>
          <w:color w:val="000000"/>
          <w:szCs w:val="22"/>
          <w:lang w:val="sk-SK" w:eastAsia="de-DE"/>
        </w:rPr>
        <w:t xml:space="preserve">môže znížiť </w:t>
      </w:r>
      <w:r w:rsidR="005B570F" w:rsidRPr="008B36D0">
        <w:rPr>
          <w:color w:val="000000"/>
          <w:szCs w:val="22"/>
          <w:lang w:val="sk-SK" w:eastAsia="de-DE"/>
        </w:rPr>
        <w:t xml:space="preserve">renálnu elimináciu </w:t>
      </w:r>
      <w:r w:rsidRPr="008B36D0">
        <w:rPr>
          <w:color w:val="000000"/>
          <w:szCs w:val="22"/>
          <w:lang w:val="sk-SK" w:eastAsia="de-DE"/>
        </w:rPr>
        <w:t>metform</w:t>
      </w:r>
      <w:r w:rsidR="00BB46FA" w:rsidRPr="008B36D0">
        <w:rPr>
          <w:color w:val="000000"/>
          <w:szCs w:val="22"/>
          <w:lang w:val="sk-SK" w:eastAsia="de-DE"/>
        </w:rPr>
        <w:t>ínu</w:t>
      </w:r>
      <w:r w:rsidR="008024E4" w:rsidRPr="008B36D0">
        <w:rPr>
          <w:color w:val="000000"/>
          <w:szCs w:val="22"/>
          <w:lang w:val="sk-SK" w:eastAsia="de-DE"/>
        </w:rPr>
        <w:t xml:space="preserve">, čo vedie </w:t>
      </w:r>
      <w:r w:rsidR="00BB46FA" w:rsidRPr="008B36D0">
        <w:rPr>
          <w:color w:val="000000"/>
          <w:szCs w:val="22"/>
          <w:lang w:val="sk-SK" w:eastAsia="de-DE"/>
        </w:rPr>
        <w:t>k</w:t>
      </w:r>
      <w:r w:rsidR="008024E4" w:rsidRPr="008B36D0">
        <w:rPr>
          <w:color w:val="000000"/>
          <w:szCs w:val="22"/>
          <w:lang w:val="sk-SK" w:eastAsia="de-DE"/>
        </w:rPr>
        <w:t> </w:t>
      </w:r>
      <w:r w:rsidR="00BB46FA" w:rsidRPr="008B36D0">
        <w:rPr>
          <w:color w:val="000000"/>
          <w:szCs w:val="22"/>
          <w:lang w:val="sk-SK" w:eastAsia="de-DE"/>
        </w:rPr>
        <w:t>zvýšen</w:t>
      </w:r>
      <w:r w:rsidR="008024E4" w:rsidRPr="008B36D0">
        <w:rPr>
          <w:color w:val="000000"/>
          <w:szCs w:val="22"/>
          <w:lang w:val="sk-SK" w:eastAsia="de-DE"/>
        </w:rPr>
        <w:t xml:space="preserve">ej </w:t>
      </w:r>
      <w:r w:rsidR="00BB46FA" w:rsidRPr="008B36D0">
        <w:rPr>
          <w:color w:val="000000"/>
          <w:szCs w:val="22"/>
          <w:lang w:val="sk-SK" w:eastAsia="de-DE"/>
        </w:rPr>
        <w:t>koncentráci</w:t>
      </w:r>
      <w:r w:rsidR="008024E4" w:rsidRPr="008B36D0">
        <w:rPr>
          <w:color w:val="000000"/>
          <w:szCs w:val="22"/>
          <w:lang w:val="sk-SK" w:eastAsia="de-DE"/>
        </w:rPr>
        <w:t>i</w:t>
      </w:r>
      <w:r w:rsidR="00BB46FA" w:rsidRPr="008B36D0">
        <w:rPr>
          <w:color w:val="000000"/>
          <w:szCs w:val="22"/>
          <w:lang w:val="sk-SK" w:eastAsia="de-DE"/>
        </w:rPr>
        <w:t xml:space="preserve"> me</w:t>
      </w:r>
      <w:r w:rsidRPr="008B36D0">
        <w:rPr>
          <w:color w:val="000000"/>
          <w:szCs w:val="22"/>
          <w:lang w:val="sk-SK" w:eastAsia="de-DE"/>
        </w:rPr>
        <w:t>tform</w:t>
      </w:r>
      <w:r w:rsidR="00BB46FA" w:rsidRPr="008B36D0">
        <w:rPr>
          <w:color w:val="000000"/>
          <w:szCs w:val="22"/>
          <w:lang w:val="sk-SK" w:eastAsia="de-DE"/>
        </w:rPr>
        <w:t>ínu v plazme</w:t>
      </w:r>
      <w:r w:rsidRPr="008B36D0">
        <w:rPr>
          <w:color w:val="000000"/>
          <w:szCs w:val="22"/>
          <w:lang w:val="sk-SK" w:eastAsia="de-DE"/>
        </w:rPr>
        <w:t>.</w:t>
      </w:r>
    </w:p>
    <w:p w:rsidR="00B65B50" w:rsidRPr="008B36D0" w:rsidRDefault="00B65B50" w:rsidP="008507A7">
      <w:pPr>
        <w:shd w:val="clear" w:color="auto" w:fill="FFFFFF"/>
        <w:ind w:left="426" w:hanging="426"/>
        <w:rPr>
          <w:color w:val="000000"/>
          <w:szCs w:val="22"/>
          <w:lang w:val="sk-SK" w:eastAsia="de-DE"/>
        </w:rPr>
      </w:pPr>
      <w:r w:rsidRPr="008B36D0">
        <w:rPr>
          <w:color w:val="000000"/>
          <w:szCs w:val="22"/>
          <w:lang w:val="sk-SK" w:eastAsia="de-DE"/>
        </w:rPr>
        <w:t>•</w:t>
      </w:r>
      <w:r w:rsidRPr="008B36D0">
        <w:rPr>
          <w:color w:val="000000"/>
          <w:szCs w:val="22"/>
          <w:lang w:val="sk-SK" w:eastAsia="de-DE"/>
        </w:rPr>
        <w:tab/>
      </w:r>
      <w:r w:rsidR="00C657DE" w:rsidRPr="008B36D0">
        <w:rPr>
          <w:color w:val="000000"/>
          <w:szCs w:val="22"/>
          <w:lang w:val="sk-SK" w:eastAsia="de-DE"/>
        </w:rPr>
        <w:t xml:space="preserve">inhibítormi oboch </w:t>
      </w:r>
      <w:r w:rsidRPr="008B36D0">
        <w:rPr>
          <w:color w:val="000000"/>
          <w:szCs w:val="22"/>
          <w:lang w:val="sk-SK" w:eastAsia="de-DE"/>
        </w:rPr>
        <w:t>OCT1 a OCT2 (</w:t>
      </w:r>
      <w:r w:rsidR="00C657DE" w:rsidRPr="008B36D0">
        <w:rPr>
          <w:color w:val="000000"/>
          <w:szCs w:val="22"/>
          <w:lang w:val="sk-SK" w:eastAsia="de-DE"/>
        </w:rPr>
        <w:t>ako je k</w:t>
      </w:r>
      <w:r w:rsidRPr="008B36D0">
        <w:rPr>
          <w:color w:val="000000"/>
          <w:szCs w:val="22"/>
          <w:lang w:val="sk-SK" w:eastAsia="de-DE"/>
        </w:rPr>
        <w:t xml:space="preserve">rizotinib, olaparib) </w:t>
      </w:r>
      <w:r w:rsidR="00C657DE" w:rsidRPr="008B36D0">
        <w:rPr>
          <w:color w:val="000000"/>
          <w:szCs w:val="22"/>
          <w:lang w:val="sk-SK" w:eastAsia="de-DE"/>
        </w:rPr>
        <w:t xml:space="preserve">môže </w:t>
      </w:r>
      <w:r w:rsidR="00BF193D" w:rsidRPr="008B36D0">
        <w:rPr>
          <w:color w:val="000000"/>
          <w:szCs w:val="22"/>
          <w:lang w:val="sk-SK" w:eastAsia="de-DE"/>
        </w:rPr>
        <w:t>zmeniť</w:t>
      </w:r>
      <w:r w:rsidR="00C657DE" w:rsidRPr="008B36D0">
        <w:rPr>
          <w:color w:val="000000"/>
          <w:szCs w:val="22"/>
          <w:lang w:val="sk-SK" w:eastAsia="de-DE"/>
        </w:rPr>
        <w:t xml:space="preserve"> účinnosť a</w:t>
      </w:r>
      <w:r w:rsidR="00493080" w:rsidRPr="008B36D0">
        <w:rPr>
          <w:color w:val="000000"/>
          <w:szCs w:val="22"/>
          <w:lang w:val="sk-SK" w:eastAsia="de-DE"/>
        </w:rPr>
        <w:t xml:space="preserve"> renálnu </w:t>
      </w:r>
      <w:r w:rsidR="00C657DE" w:rsidRPr="008B36D0">
        <w:rPr>
          <w:color w:val="000000"/>
          <w:szCs w:val="22"/>
          <w:lang w:val="sk-SK" w:eastAsia="de-DE"/>
        </w:rPr>
        <w:t xml:space="preserve">elimináciu </w:t>
      </w:r>
      <w:r w:rsidR="00493080" w:rsidRPr="008B36D0">
        <w:rPr>
          <w:color w:val="000000"/>
          <w:szCs w:val="22"/>
          <w:lang w:val="sk-SK" w:eastAsia="de-DE"/>
        </w:rPr>
        <w:t>metformínu</w:t>
      </w:r>
      <w:r w:rsidRPr="008B36D0">
        <w:rPr>
          <w:color w:val="000000"/>
          <w:szCs w:val="22"/>
          <w:lang w:val="sk-SK" w:eastAsia="de-DE"/>
        </w:rPr>
        <w:t>.</w:t>
      </w:r>
    </w:p>
    <w:p w:rsidR="00B65B50" w:rsidRPr="008B36D0" w:rsidRDefault="00B65B50" w:rsidP="008507A7">
      <w:pPr>
        <w:shd w:val="clear" w:color="auto" w:fill="FFFFFF"/>
        <w:rPr>
          <w:color w:val="000000"/>
          <w:szCs w:val="22"/>
          <w:lang w:val="sk-SK" w:eastAsia="de-DE"/>
        </w:rPr>
      </w:pPr>
    </w:p>
    <w:p w:rsidR="006A1C7F" w:rsidRPr="008B36D0" w:rsidRDefault="006D1D9A">
      <w:pPr>
        <w:pStyle w:val="SPCnormal"/>
        <w:rPr>
          <w:color w:val="000000"/>
          <w:szCs w:val="22"/>
          <w:lang w:val="sk-SK" w:eastAsia="de-DE"/>
        </w:rPr>
      </w:pPr>
      <w:r w:rsidRPr="008B36D0">
        <w:rPr>
          <w:lang w:val="sk-SK" w:eastAsia="en-US"/>
        </w:rPr>
        <w:t>Preto sa, najmä u pacientov s poruchou funkcie obličiek, odporúča o</w:t>
      </w:r>
      <w:r w:rsidR="0024447C" w:rsidRPr="008B36D0">
        <w:rPr>
          <w:lang w:val="sk-SK" w:eastAsia="en-US"/>
        </w:rPr>
        <w:t xml:space="preserve">patrnosť </w:t>
      </w:r>
      <w:r w:rsidRPr="008B36D0">
        <w:rPr>
          <w:lang w:val="sk-SK" w:eastAsia="en-US"/>
        </w:rPr>
        <w:t>pri súbežnom podávaní týchto liečiv s</w:t>
      </w:r>
      <w:r w:rsidR="0024447C" w:rsidRPr="008B36D0">
        <w:rPr>
          <w:lang w:val="sk-SK" w:eastAsia="en-US"/>
        </w:rPr>
        <w:t xml:space="preserve"> metformínom, pretože </w:t>
      </w:r>
      <w:r w:rsidR="00DF1C5B" w:rsidRPr="008B36D0">
        <w:rPr>
          <w:lang w:val="sk-SK" w:eastAsia="en-US"/>
        </w:rPr>
        <w:t xml:space="preserve">sa môže zvýšiť </w:t>
      </w:r>
      <w:r w:rsidR="0024447C" w:rsidRPr="008B36D0">
        <w:rPr>
          <w:lang w:val="sk-SK" w:eastAsia="en-US"/>
        </w:rPr>
        <w:t xml:space="preserve">koncentrácia metformínu v plazme. </w:t>
      </w:r>
      <w:r w:rsidR="0024447C" w:rsidRPr="008B36D0">
        <w:rPr>
          <w:lang w:val="sk-SK"/>
        </w:rPr>
        <w:t>Ak je to potrebné, môže sa zvážiť úprava dávky metformínu, nakoľko inhibítory/induktory OCT môžu zmeniť účinnosť metformínu</w:t>
      </w:r>
      <w:r w:rsidR="00B65B50" w:rsidRPr="008B36D0">
        <w:rPr>
          <w:color w:val="000000"/>
          <w:szCs w:val="22"/>
          <w:lang w:val="sk-SK" w:eastAsia="de-DE"/>
        </w:rPr>
        <w:t xml:space="preserve">. </w:t>
      </w:r>
    </w:p>
    <w:p w:rsidR="00106490" w:rsidRPr="008B36D0" w:rsidRDefault="00DA6CCE" w:rsidP="008507A7">
      <w:pPr>
        <w:pStyle w:val="Nadpis3"/>
        <w:rPr>
          <w:lang w:val="sk-SK"/>
        </w:rPr>
      </w:pPr>
      <w:r w:rsidRPr="008B36D0">
        <w:rPr>
          <w:lang w:val="sk-SK"/>
        </w:rPr>
        <w:t>4.6</w:t>
      </w:r>
      <w:r w:rsidRPr="008B36D0">
        <w:rPr>
          <w:lang w:val="sk-SK"/>
        </w:rPr>
        <w:tab/>
      </w:r>
      <w:r w:rsidR="008651A0" w:rsidRPr="008B36D0">
        <w:rPr>
          <w:lang w:val="sk-SK"/>
        </w:rPr>
        <w:tab/>
      </w:r>
      <w:r w:rsidR="008651A0" w:rsidRPr="008B36D0">
        <w:rPr>
          <w:lang w:val="sk-SK"/>
        </w:rPr>
        <w:tab/>
      </w:r>
      <w:r w:rsidR="004E4F8E" w:rsidRPr="008B36D0">
        <w:rPr>
          <w:lang w:val="sk-SK"/>
        </w:rPr>
        <w:t>Fertilit</w:t>
      </w:r>
      <w:r w:rsidR="00A1045B" w:rsidRPr="008B36D0">
        <w:rPr>
          <w:lang w:val="sk-SK"/>
        </w:rPr>
        <w:t>a</w:t>
      </w:r>
      <w:r w:rsidR="004E4F8E" w:rsidRPr="008B36D0">
        <w:rPr>
          <w:lang w:val="sk-SK"/>
        </w:rPr>
        <w:t xml:space="preserve">, </w:t>
      </w:r>
      <w:r w:rsidR="00A1045B" w:rsidRPr="008B36D0">
        <w:rPr>
          <w:lang w:val="sk-SK"/>
        </w:rPr>
        <w:t>gravidita</w:t>
      </w:r>
      <w:r w:rsidR="00106490" w:rsidRPr="008B36D0">
        <w:rPr>
          <w:lang w:val="sk-SK"/>
        </w:rPr>
        <w:t xml:space="preserve"> and la</w:t>
      </w:r>
      <w:r w:rsidR="00A1045B" w:rsidRPr="008B36D0">
        <w:rPr>
          <w:lang w:val="sk-SK"/>
        </w:rPr>
        <w:t>ktácia</w:t>
      </w:r>
    </w:p>
    <w:p w:rsidR="00106490" w:rsidRPr="008B36D0" w:rsidRDefault="00A1045B" w:rsidP="008507A7">
      <w:pPr>
        <w:pStyle w:val="Nadpis5"/>
        <w:tabs>
          <w:tab w:val="left" w:pos="0"/>
        </w:tabs>
        <w:spacing w:before="120" w:after="120"/>
        <w:ind w:right="0"/>
        <w:rPr>
          <w:lang w:val="sk-SK"/>
        </w:rPr>
      </w:pPr>
      <w:r w:rsidRPr="008B36D0">
        <w:rPr>
          <w:lang w:val="sk-SK"/>
        </w:rPr>
        <w:t>Gravidita</w:t>
      </w:r>
    </w:p>
    <w:p w:rsidR="00B65B50" w:rsidRPr="008B36D0" w:rsidRDefault="00A1045B" w:rsidP="008507A7">
      <w:pPr>
        <w:shd w:val="clear" w:color="auto" w:fill="FFFFFF"/>
        <w:rPr>
          <w:color w:val="000000"/>
          <w:szCs w:val="22"/>
          <w:lang w:val="sk-SK" w:eastAsia="de-DE"/>
        </w:rPr>
      </w:pPr>
      <w:r w:rsidRPr="008B36D0">
        <w:rPr>
          <w:szCs w:val="22"/>
          <w:lang w:val="sk-SK"/>
        </w:rPr>
        <w:t xml:space="preserve">Počas gravidity je nekontrolovaný diabetes (tehotenský alebo trvalý) spojený so zvýšeným rizikom vrodených abnormalít a perinatálnej úmrtnosti. </w:t>
      </w:r>
    </w:p>
    <w:p w:rsidR="004B25D2" w:rsidRPr="008B36D0" w:rsidRDefault="004B25D2" w:rsidP="008507A7">
      <w:pPr>
        <w:shd w:val="clear" w:color="auto" w:fill="FFFFFF"/>
        <w:rPr>
          <w:color w:val="000000"/>
          <w:szCs w:val="22"/>
          <w:lang w:val="sk-SK" w:eastAsia="de-DE"/>
        </w:rPr>
      </w:pPr>
      <w:r w:rsidRPr="008B36D0">
        <w:rPr>
          <w:color w:val="000000"/>
          <w:szCs w:val="22"/>
          <w:lang w:val="sk-SK" w:eastAsia="de-DE"/>
        </w:rPr>
        <w:t>Obmedzené množstvo údajov o užívaní metformínu u tehotných žien nenaznačuje zvýšené riziko vrodených abnormalít. Štúdie na zvieratách nenaznačujú škodlivé účinky na graviditu, vývoj embrya alebo plodu, pôrod alebo postnatálny vývoj</w:t>
      </w:r>
      <w:r w:rsidR="001E43EC" w:rsidRPr="008B36D0">
        <w:rPr>
          <w:color w:val="000000"/>
          <w:szCs w:val="22"/>
          <w:lang w:val="sk-SK" w:eastAsia="de-DE"/>
        </w:rPr>
        <w:t xml:space="preserve"> (pozri časť 5.3)</w:t>
      </w:r>
      <w:r w:rsidRPr="008B36D0">
        <w:rPr>
          <w:color w:val="000000"/>
          <w:szCs w:val="22"/>
          <w:lang w:val="sk-SK" w:eastAsia="de-DE"/>
        </w:rPr>
        <w:t xml:space="preserve">. </w:t>
      </w:r>
    </w:p>
    <w:p w:rsidR="00B65B50" w:rsidRPr="008B36D0" w:rsidRDefault="004B25D2" w:rsidP="008507A7">
      <w:pPr>
        <w:shd w:val="clear" w:color="auto" w:fill="FFFFFF"/>
        <w:rPr>
          <w:color w:val="000000"/>
          <w:szCs w:val="22"/>
          <w:lang w:val="sk-SK" w:eastAsia="de-DE"/>
        </w:rPr>
      </w:pPr>
      <w:r w:rsidRPr="008B36D0">
        <w:rPr>
          <w:color w:val="000000"/>
          <w:szCs w:val="22"/>
          <w:lang w:val="sk-SK" w:eastAsia="de-DE"/>
        </w:rPr>
        <w:t>V období, keď pacientka plánuje otehotnieť a počas gravidity, sa diabetes neodporúča liečiť metformínom, ale na udržiavanie hladiny glukózy v krvi, ktorá je čo najbližšia normálnej hladine, sa má použiť inzulín, aby sa znížilo riziko malformácií plodu.</w:t>
      </w:r>
    </w:p>
    <w:p w:rsidR="00106490" w:rsidRPr="008B36D0" w:rsidRDefault="002D3646" w:rsidP="008507A7">
      <w:pPr>
        <w:pStyle w:val="Nadpis5"/>
        <w:tabs>
          <w:tab w:val="left" w:pos="0"/>
        </w:tabs>
        <w:spacing w:before="120" w:after="120"/>
        <w:ind w:right="0"/>
        <w:rPr>
          <w:lang w:val="sk-SK"/>
        </w:rPr>
      </w:pPr>
      <w:r w:rsidRPr="008B36D0">
        <w:rPr>
          <w:lang w:val="sk-SK"/>
        </w:rPr>
        <w:t xml:space="preserve">Dojčenie </w:t>
      </w:r>
    </w:p>
    <w:p w:rsidR="00106490" w:rsidRPr="008B36D0" w:rsidRDefault="002D3646" w:rsidP="008507A7">
      <w:pPr>
        <w:tabs>
          <w:tab w:val="left" w:pos="0"/>
        </w:tabs>
        <w:ind w:right="-2"/>
        <w:rPr>
          <w:szCs w:val="22"/>
          <w:lang w:val="sk-SK"/>
        </w:rPr>
      </w:pPr>
      <w:r w:rsidRPr="008B36D0">
        <w:rPr>
          <w:szCs w:val="22"/>
          <w:lang w:val="sk-SK"/>
        </w:rPr>
        <w:t>Metformín sa vylučuje do materského mlieka.</w:t>
      </w:r>
      <w:r w:rsidR="00B65B50" w:rsidRPr="008B36D0">
        <w:rPr>
          <w:color w:val="000000"/>
          <w:szCs w:val="22"/>
          <w:lang w:val="sk-SK"/>
        </w:rPr>
        <w:t xml:space="preserve"> </w:t>
      </w:r>
      <w:r w:rsidR="005C0982" w:rsidRPr="008B36D0">
        <w:rPr>
          <w:color w:val="000000"/>
          <w:szCs w:val="22"/>
          <w:lang w:val="sk-SK"/>
        </w:rPr>
        <w:t>U dojčených novorodencov/dojčiat sa n</w:t>
      </w:r>
      <w:r w:rsidR="00507D72" w:rsidRPr="008B36D0">
        <w:rPr>
          <w:color w:val="000000"/>
          <w:szCs w:val="22"/>
          <w:lang w:val="sk-SK"/>
        </w:rPr>
        <w:t>epozorovali žiadne nežiaduce účinky</w:t>
      </w:r>
      <w:r w:rsidR="00B65B50" w:rsidRPr="008B36D0">
        <w:rPr>
          <w:color w:val="000000"/>
          <w:szCs w:val="22"/>
          <w:lang w:val="sk-SK"/>
        </w:rPr>
        <w:t xml:space="preserve">. </w:t>
      </w:r>
      <w:r w:rsidRPr="008B36D0">
        <w:rPr>
          <w:szCs w:val="22"/>
          <w:lang w:val="sk-SK"/>
        </w:rPr>
        <w:t>Avšak, pretože sú dostupné iba obmedzené údaje, počas liečby metformínom sa dojčenie neodporúča.</w:t>
      </w:r>
      <w:r w:rsidR="00B65B50" w:rsidRPr="008B36D0">
        <w:rPr>
          <w:color w:val="000000"/>
          <w:szCs w:val="22"/>
          <w:lang w:val="sk-SK"/>
        </w:rPr>
        <w:t xml:space="preserve"> </w:t>
      </w:r>
      <w:r w:rsidR="004B25D2" w:rsidRPr="008B36D0">
        <w:rPr>
          <w:color w:val="000000"/>
          <w:szCs w:val="22"/>
          <w:lang w:val="sk-SK"/>
        </w:rPr>
        <w:t xml:space="preserve">Treba rozhodnúť, či sa preruší </w:t>
      </w:r>
      <w:r w:rsidR="003346A5">
        <w:rPr>
          <w:color w:val="000000"/>
          <w:szCs w:val="22"/>
          <w:lang w:val="sk-SK"/>
        </w:rPr>
        <w:t>dojčenie</w:t>
      </w:r>
      <w:r w:rsidR="004B25D2" w:rsidRPr="008B36D0">
        <w:rPr>
          <w:color w:val="000000"/>
          <w:szCs w:val="22"/>
          <w:lang w:val="sk-SK"/>
        </w:rPr>
        <w:t>, pričom treba vziať do úvahy prínos dojčenia a možné riziko nežiaducich účinkov pre dieťa.</w:t>
      </w:r>
    </w:p>
    <w:p w:rsidR="003904D4" w:rsidRPr="008B36D0" w:rsidRDefault="002D3646" w:rsidP="008507A7">
      <w:pPr>
        <w:pStyle w:val="Nadpis5"/>
        <w:tabs>
          <w:tab w:val="left" w:pos="0"/>
        </w:tabs>
        <w:spacing w:before="120" w:after="120"/>
        <w:ind w:right="0"/>
        <w:rPr>
          <w:lang w:val="sk-SK"/>
        </w:rPr>
      </w:pPr>
      <w:r w:rsidRPr="008B36D0">
        <w:rPr>
          <w:lang w:val="sk-SK"/>
        </w:rPr>
        <w:t>Fertilita</w:t>
      </w:r>
    </w:p>
    <w:p w:rsidR="00B65B50" w:rsidRPr="008B36D0" w:rsidRDefault="002D3646" w:rsidP="008507A7">
      <w:pPr>
        <w:rPr>
          <w:lang w:val="sk-SK"/>
        </w:rPr>
      </w:pPr>
      <w:r w:rsidRPr="008B36D0">
        <w:rPr>
          <w:szCs w:val="22"/>
          <w:lang w:val="sk-SK"/>
        </w:rPr>
        <w:t>Podávanie metformínu potkanom v dávkach vyšších ako 600 mg/kg/deň, ktoré sú približne trikrát vyššie ako je maximálna odporúčaná denná dávka pre ľudí na základe plochy povrchu tela, nemalo žiaden vplyv na fertilitu.</w:t>
      </w:r>
    </w:p>
    <w:p w:rsidR="003904D4" w:rsidRPr="008B36D0" w:rsidRDefault="00DA6CCE" w:rsidP="008507A7">
      <w:pPr>
        <w:pStyle w:val="Nadpis3"/>
        <w:rPr>
          <w:lang w:val="sk-SK"/>
        </w:rPr>
      </w:pPr>
      <w:r w:rsidRPr="008B36D0">
        <w:rPr>
          <w:lang w:val="sk-SK"/>
        </w:rPr>
        <w:t>4.7</w:t>
      </w:r>
      <w:r w:rsidRPr="008B36D0">
        <w:rPr>
          <w:lang w:val="sk-SK"/>
        </w:rPr>
        <w:tab/>
      </w:r>
      <w:r w:rsidR="008651A0" w:rsidRPr="008B36D0">
        <w:rPr>
          <w:lang w:val="sk-SK"/>
        </w:rPr>
        <w:tab/>
      </w:r>
      <w:r w:rsidR="008651A0" w:rsidRPr="008B36D0">
        <w:rPr>
          <w:lang w:val="sk-SK"/>
        </w:rPr>
        <w:tab/>
      </w:r>
      <w:r w:rsidR="002D3646" w:rsidRPr="008B36D0">
        <w:rPr>
          <w:lang w:val="sk-SK"/>
        </w:rPr>
        <w:t>Ovplyvnenie schopnosti viesť vozidlá a obsluhovať stroje</w:t>
      </w:r>
    </w:p>
    <w:p w:rsidR="00B65B50" w:rsidRPr="008B36D0" w:rsidRDefault="008B20AA" w:rsidP="008507A7">
      <w:pPr>
        <w:tabs>
          <w:tab w:val="left" w:pos="0"/>
        </w:tabs>
        <w:ind w:right="-2"/>
        <w:rPr>
          <w:lang w:val="sk-SK"/>
        </w:rPr>
      </w:pPr>
      <w:r w:rsidRPr="008B36D0">
        <w:rPr>
          <w:lang w:val="sk-SK"/>
        </w:rPr>
        <w:t xml:space="preserve">Monoterapia </w:t>
      </w:r>
      <w:r w:rsidR="003B73D8" w:rsidRPr="008B36D0">
        <w:rPr>
          <w:lang w:val="sk-SK"/>
        </w:rPr>
        <w:t>metformín</w:t>
      </w:r>
      <w:r w:rsidRPr="008B36D0">
        <w:rPr>
          <w:lang w:val="sk-SK"/>
        </w:rPr>
        <w:t>om</w:t>
      </w:r>
      <w:r w:rsidR="003B73D8" w:rsidRPr="008B36D0">
        <w:rPr>
          <w:lang w:val="sk-SK"/>
        </w:rPr>
        <w:t xml:space="preserve"> </w:t>
      </w:r>
      <w:r w:rsidR="002F2ADA" w:rsidRPr="008B36D0">
        <w:rPr>
          <w:lang w:val="sk-SK"/>
        </w:rPr>
        <w:t xml:space="preserve">nespôsobuje </w:t>
      </w:r>
      <w:r w:rsidR="00B65B50" w:rsidRPr="008B36D0">
        <w:rPr>
          <w:lang w:val="sk-SK"/>
        </w:rPr>
        <w:t>hypogly</w:t>
      </w:r>
      <w:r w:rsidR="002F2ADA" w:rsidRPr="008B36D0">
        <w:rPr>
          <w:lang w:val="sk-SK"/>
        </w:rPr>
        <w:t>kémiu</w:t>
      </w:r>
      <w:r w:rsidR="008D3808" w:rsidRPr="008B36D0">
        <w:rPr>
          <w:lang w:val="sk-SK"/>
        </w:rPr>
        <w:t>,</w:t>
      </w:r>
      <w:r w:rsidR="002F2ADA" w:rsidRPr="008B36D0">
        <w:rPr>
          <w:lang w:val="sk-SK"/>
        </w:rPr>
        <w:t xml:space="preserve"> a preto nemá </w:t>
      </w:r>
      <w:r w:rsidR="008D3808" w:rsidRPr="008B36D0">
        <w:rPr>
          <w:lang w:val="sk-SK"/>
        </w:rPr>
        <w:t xml:space="preserve">žiadny </w:t>
      </w:r>
      <w:r w:rsidR="002F2ADA" w:rsidRPr="008B36D0">
        <w:rPr>
          <w:lang w:val="sk-SK"/>
        </w:rPr>
        <w:t>vplyv na schopnosť viesť vozidlá a obsluhovať stroje.</w:t>
      </w:r>
    </w:p>
    <w:p w:rsidR="00B65B50" w:rsidRPr="008B36D0" w:rsidRDefault="00B65B50" w:rsidP="008507A7">
      <w:pPr>
        <w:tabs>
          <w:tab w:val="left" w:pos="0"/>
        </w:tabs>
        <w:ind w:right="-2"/>
        <w:rPr>
          <w:lang w:val="sk-SK"/>
        </w:rPr>
      </w:pPr>
    </w:p>
    <w:p w:rsidR="00106490" w:rsidRPr="008B36D0" w:rsidRDefault="002D3646" w:rsidP="008507A7">
      <w:pPr>
        <w:tabs>
          <w:tab w:val="left" w:pos="0"/>
        </w:tabs>
        <w:ind w:right="-2"/>
        <w:rPr>
          <w:lang w:val="sk-SK"/>
        </w:rPr>
      </w:pPr>
      <w:r w:rsidRPr="008B36D0">
        <w:rPr>
          <w:szCs w:val="22"/>
          <w:lang w:val="sk-SK"/>
        </w:rPr>
        <w:t>Avšak, pacienti majú byť upozornení na riziko vzniku hypoglykémie, keď sa metformín užíva v kombinácii s inými antidiabetikami (napr. sulfonylmočoviny, inzulín alebo meglitinidy).</w:t>
      </w:r>
    </w:p>
    <w:p w:rsidR="00106490" w:rsidRPr="008B36D0" w:rsidRDefault="00DA6CCE" w:rsidP="008507A7">
      <w:pPr>
        <w:pStyle w:val="Nadpis3"/>
        <w:rPr>
          <w:lang w:val="sk-SK"/>
        </w:rPr>
      </w:pPr>
      <w:r w:rsidRPr="008B36D0">
        <w:rPr>
          <w:lang w:val="sk-SK"/>
        </w:rPr>
        <w:t>4.8</w:t>
      </w:r>
      <w:r w:rsidRPr="008B36D0">
        <w:rPr>
          <w:lang w:val="sk-SK"/>
        </w:rPr>
        <w:tab/>
      </w:r>
      <w:r w:rsidR="008651A0" w:rsidRPr="008B36D0">
        <w:rPr>
          <w:lang w:val="sk-SK"/>
        </w:rPr>
        <w:tab/>
      </w:r>
      <w:r w:rsidR="008651A0" w:rsidRPr="008B36D0">
        <w:rPr>
          <w:lang w:val="sk-SK"/>
        </w:rPr>
        <w:tab/>
      </w:r>
      <w:r w:rsidR="0081469A" w:rsidRPr="008B36D0">
        <w:rPr>
          <w:lang w:val="sk-SK"/>
        </w:rPr>
        <w:t>Nežiaduce účinky</w:t>
      </w:r>
    </w:p>
    <w:p w:rsidR="000B49F3" w:rsidRPr="008B36D0" w:rsidRDefault="00234E3E" w:rsidP="008507A7">
      <w:pPr>
        <w:shd w:val="clear" w:color="auto" w:fill="FFFFFF"/>
        <w:rPr>
          <w:color w:val="000000"/>
          <w:szCs w:val="22"/>
          <w:lang w:val="sk-SK" w:eastAsia="de-DE"/>
        </w:rPr>
      </w:pPr>
      <w:r w:rsidRPr="008B36D0">
        <w:rPr>
          <w:rStyle w:val="st"/>
          <w:lang w:val="sk-SK"/>
        </w:rPr>
        <w:t xml:space="preserve">Na základe </w:t>
      </w:r>
      <w:r w:rsidRPr="008B36D0">
        <w:rPr>
          <w:rStyle w:val="Zvraznenie"/>
          <w:i w:val="0"/>
          <w:lang w:val="sk-SK"/>
        </w:rPr>
        <w:t>postmarketingových údajov</w:t>
      </w:r>
      <w:r w:rsidRPr="008B36D0">
        <w:rPr>
          <w:rStyle w:val="st"/>
          <w:lang w:val="sk-SK"/>
        </w:rPr>
        <w:t xml:space="preserve"> a kontrolovaných klinických štúdií bol charakter a závažnosť nežiaducich účinkov</w:t>
      </w:r>
      <w:r w:rsidR="00645BB5" w:rsidRPr="008B36D0">
        <w:rPr>
          <w:rStyle w:val="st"/>
          <w:lang w:val="sk-SK"/>
        </w:rPr>
        <w:t xml:space="preserve">, ktoré sa </w:t>
      </w:r>
      <w:r w:rsidRPr="008B36D0">
        <w:rPr>
          <w:rStyle w:val="st"/>
          <w:lang w:val="sk-SK"/>
        </w:rPr>
        <w:t>hlás</w:t>
      </w:r>
      <w:r w:rsidR="00645BB5" w:rsidRPr="008B36D0">
        <w:rPr>
          <w:rStyle w:val="st"/>
          <w:lang w:val="sk-SK"/>
        </w:rPr>
        <w:t xml:space="preserve">ili </w:t>
      </w:r>
      <w:r w:rsidRPr="008B36D0">
        <w:rPr>
          <w:rStyle w:val="st"/>
          <w:lang w:val="sk-SK"/>
        </w:rPr>
        <w:t>u pacientov liečených metformínom s predĺženým uvoľňovaním podobný tomu, ktorý sa hlásil u pacientov lieč</w:t>
      </w:r>
      <w:r w:rsidR="00645BB5" w:rsidRPr="008B36D0">
        <w:rPr>
          <w:rStyle w:val="st"/>
          <w:lang w:val="sk-SK"/>
        </w:rPr>
        <w:t>e</w:t>
      </w:r>
      <w:r w:rsidRPr="008B36D0">
        <w:rPr>
          <w:rStyle w:val="st"/>
          <w:lang w:val="sk-SK"/>
        </w:rPr>
        <w:t>ných metformínom s okamžitým uvoľňovaním</w:t>
      </w:r>
      <w:r w:rsidR="000B49F3" w:rsidRPr="008B36D0">
        <w:rPr>
          <w:color w:val="000000"/>
          <w:szCs w:val="22"/>
          <w:lang w:val="sk-SK" w:eastAsia="de-DE"/>
        </w:rPr>
        <w:t>.</w:t>
      </w:r>
    </w:p>
    <w:p w:rsidR="000B49F3" w:rsidRPr="008B36D0" w:rsidRDefault="000B49F3" w:rsidP="008507A7">
      <w:pPr>
        <w:shd w:val="clear" w:color="auto" w:fill="FFFFFF"/>
        <w:rPr>
          <w:color w:val="000000"/>
          <w:szCs w:val="22"/>
          <w:lang w:val="sk-SK" w:eastAsia="de-DE"/>
        </w:rPr>
      </w:pPr>
    </w:p>
    <w:p w:rsidR="000B49F3" w:rsidRPr="008B36D0" w:rsidRDefault="00270296" w:rsidP="008507A7">
      <w:pPr>
        <w:shd w:val="clear" w:color="auto" w:fill="FFFFFF"/>
        <w:rPr>
          <w:color w:val="000000"/>
          <w:szCs w:val="22"/>
          <w:lang w:val="sk-SK" w:eastAsia="de-DE"/>
        </w:rPr>
      </w:pPr>
      <w:r w:rsidRPr="008B36D0">
        <w:rPr>
          <w:color w:val="000000"/>
          <w:szCs w:val="22"/>
          <w:lang w:val="sk-SK" w:eastAsia="de-DE"/>
        </w:rPr>
        <w:t xml:space="preserve">Najčastejšie nežiaduce účinky na začiatku liečby </w:t>
      </w:r>
      <w:r w:rsidR="007C4DC3" w:rsidRPr="008B36D0">
        <w:rPr>
          <w:color w:val="000000"/>
          <w:szCs w:val="22"/>
          <w:lang w:val="sk-SK" w:eastAsia="de-DE"/>
        </w:rPr>
        <w:t>sú</w:t>
      </w:r>
      <w:r w:rsidRPr="008B36D0">
        <w:rPr>
          <w:color w:val="000000"/>
          <w:szCs w:val="22"/>
          <w:lang w:val="sk-SK" w:eastAsia="de-DE"/>
        </w:rPr>
        <w:t xml:space="preserve"> </w:t>
      </w:r>
      <w:r w:rsidR="000B49F3" w:rsidRPr="008B36D0">
        <w:rPr>
          <w:color w:val="000000"/>
          <w:szCs w:val="22"/>
          <w:lang w:val="sk-SK" w:eastAsia="de-DE"/>
        </w:rPr>
        <w:t>nau</w:t>
      </w:r>
      <w:r w:rsidRPr="008B36D0">
        <w:rPr>
          <w:color w:val="000000"/>
          <w:szCs w:val="22"/>
          <w:lang w:val="sk-SK" w:eastAsia="de-DE"/>
        </w:rPr>
        <w:t>z</w:t>
      </w:r>
      <w:r w:rsidR="000B49F3" w:rsidRPr="008B36D0">
        <w:rPr>
          <w:color w:val="000000"/>
          <w:szCs w:val="22"/>
          <w:lang w:val="sk-SK" w:eastAsia="de-DE"/>
        </w:rPr>
        <w:t xml:space="preserve">ea, </w:t>
      </w:r>
      <w:r w:rsidRPr="008B36D0">
        <w:rPr>
          <w:color w:val="000000"/>
          <w:szCs w:val="22"/>
          <w:lang w:val="sk-SK" w:eastAsia="de-DE"/>
        </w:rPr>
        <w:t>vracanie</w:t>
      </w:r>
      <w:r w:rsidR="000B49F3" w:rsidRPr="008B36D0">
        <w:rPr>
          <w:color w:val="000000"/>
          <w:szCs w:val="22"/>
          <w:lang w:val="sk-SK" w:eastAsia="de-DE"/>
        </w:rPr>
        <w:t xml:space="preserve">, </w:t>
      </w:r>
      <w:r w:rsidRPr="008B36D0">
        <w:rPr>
          <w:color w:val="000000"/>
          <w:szCs w:val="22"/>
          <w:lang w:val="sk-SK" w:eastAsia="de-DE"/>
        </w:rPr>
        <w:t>hnačka</w:t>
      </w:r>
      <w:r w:rsidR="000B49F3" w:rsidRPr="008B36D0">
        <w:rPr>
          <w:color w:val="000000"/>
          <w:szCs w:val="22"/>
          <w:lang w:val="sk-SK" w:eastAsia="de-DE"/>
        </w:rPr>
        <w:t xml:space="preserve">, </w:t>
      </w:r>
      <w:r w:rsidRPr="008B36D0">
        <w:rPr>
          <w:color w:val="000000"/>
          <w:szCs w:val="22"/>
          <w:lang w:val="sk-SK" w:eastAsia="de-DE"/>
        </w:rPr>
        <w:t>bolesť brucha a strata chuti do jedla</w:t>
      </w:r>
      <w:r w:rsidR="000B49F3" w:rsidRPr="008B36D0">
        <w:rPr>
          <w:color w:val="000000"/>
          <w:szCs w:val="22"/>
          <w:lang w:val="sk-SK" w:eastAsia="de-DE"/>
        </w:rPr>
        <w:t xml:space="preserve">, </w:t>
      </w:r>
      <w:r w:rsidRPr="008B36D0">
        <w:rPr>
          <w:color w:val="000000"/>
          <w:szCs w:val="22"/>
          <w:lang w:val="sk-SK" w:eastAsia="de-DE"/>
        </w:rPr>
        <w:t>ktoré vo väčšine prípadov spontánne ustúpia</w:t>
      </w:r>
      <w:r w:rsidR="000B49F3" w:rsidRPr="008B36D0">
        <w:rPr>
          <w:color w:val="000000"/>
          <w:szCs w:val="22"/>
          <w:lang w:val="sk-SK" w:eastAsia="de-DE"/>
        </w:rPr>
        <w:t>.</w:t>
      </w:r>
    </w:p>
    <w:p w:rsidR="000B49F3" w:rsidRPr="008B36D0" w:rsidRDefault="000B49F3" w:rsidP="008507A7">
      <w:pPr>
        <w:shd w:val="clear" w:color="auto" w:fill="FFFFFF"/>
        <w:rPr>
          <w:color w:val="000000"/>
          <w:szCs w:val="22"/>
          <w:lang w:val="sk-SK" w:eastAsia="de-DE"/>
        </w:rPr>
      </w:pPr>
    </w:p>
    <w:p w:rsidR="000B49F3" w:rsidRPr="008B36D0" w:rsidRDefault="00BC72C8" w:rsidP="008507A7">
      <w:pPr>
        <w:shd w:val="clear" w:color="auto" w:fill="FFFFFF"/>
        <w:rPr>
          <w:color w:val="000000"/>
          <w:szCs w:val="22"/>
          <w:lang w:val="sk-SK" w:eastAsia="de-DE"/>
        </w:rPr>
      </w:pPr>
      <w:r w:rsidRPr="008B36D0">
        <w:rPr>
          <w:color w:val="000000"/>
          <w:szCs w:val="22"/>
          <w:lang w:val="sk-SK" w:eastAsia="de-DE"/>
        </w:rPr>
        <w:t>Nasledujúce nežiaduce reakcie sa môžu objaviť pri užívaní</w:t>
      </w:r>
      <w:r w:rsidR="007C4DC3" w:rsidRPr="008B36D0">
        <w:rPr>
          <w:color w:val="000000"/>
          <w:szCs w:val="22"/>
          <w:lang w:val="sk-SK" w:eastAsia="de-DE"/>
        </w:rPr>
        <w:t xml:space="preserve"> Sioforu SR.</w:t>
      </w:r>
    </w:p>
    <w:p w:rsidR="000B49F3" w:rsidRPr="008B36D0" w:rsidRDefault="000B49F3" w:rsidP="008507A7">
      <w:pPr>
        <w:shd w:val="clear" w:color="auto" w:fill="FFFFFF"/>
        <w:rPr>
          <w:color w:val="000000"/>
          <w:szCs w:val="22"/>
          <w:lang w:val="sk-SK" w:eastAsia="de-DE"/>
        </w:rPr>
      </w:pPr>
    </w:p>
    <w:p w:rsidR="000B49F3" w:rsidRPr="008B36D0" w:rsidRDefault="0081469A" w:rsidP="008507A7">
      <w:pPr>
        <w:shd w:val="clear" w:color="auto" w:fill="FFFFFF"/>
        <w:rPr>
          <w:color w:val="000000"/>
          <w:szCs w:val="22"/>
          <w:lang w:val="sk-SK" w:eastAsia="de-DE"/>
        </w:rPr>
      </w:pPr>
      <w:r w:rsidRPr="008B36D0">
        <w:rPr>
          <w:color w:val="000000"/>
          <w:szCs w:val="22"/>
          <w:lang w:val="sk-SK" w:eastAsia="de-DE"/>
        </w:rPr>
        <w:t>Častosť výskytu je definovaná nasledovne</w:t>
      </w:r>
      <w:r w:rsidR="000B49F3" w:rsidRPr="008B36D0">
        <w:rPr>
          <w:color w:val="000000"/>
          <w:szCs w:val="22"/>
          <w:lang w:val="sk-SK" w:eastAsia="de-DE"/>
        </w:rPr>
        <w:t xml:space="preserve">: </w:t>
      </w:r>
    </w:p>
    <w:p w:rsidR="000B49F3" w:rsidRPr="008B36D0" w:rsidRDefault="0081469A" w:rsidP="008507A7">
      <w:pPr>
        <w:shd w:val="clear" w:color="auto" w:fill="FFFFFF"/>
        <w:rPr>
          <w:color w:val="000000"/>
          <w:szCs w:val="22"/>
          <w:lang w:val="sk-SK" w:eastAsia="de-DE"/>
        </w:rPr>
      </w:pPr>
      <w:r w:rsidRPr="008B36D0">
        <w:rPr>
          <w:color w:val="000000"/>
          <w:szCs w:val="22"/>
          <w:lang w:val="sk-SK" w:eastAsia="de-DE"/>
        </w:rPr>
        <w:t>Veľmi časté</w:t>
      </w:r>
      <w:r w:rsidR="0026685E" w:rsidRPr="008B36D0">
        <w:rPr>
          <w:color w:val="000000"/>
          <w:szCs w:val="22"/>
          <w:lang w:val="sk-SK" w:eastAsia="de-DE"/>
        </w:rPr>
        <w:t>:</w:t>
      </w:r>
      <w:r w:rsidRPr="008B36D0">
        <w:rPr>
          <w:color w:val="000000"/>
          <w:szCs w:val="22"/>
          <w:lang w:val="sk-SK" w:eastAsia="de-DE"/>
        </w:rPr>
        <w:tab/>
      </w:r>
      <w:r w:rsidRPr="008B36D0">
        <w:rPr>
          <w:color w:val="000000"/>
          <w:szCs w:val="22"/>
          <w:lang w:val="sk-SK" w:eastAsia="de-DE"/>
        </w:rPr>
        <w:tab/>
      </w:r>
      <w:r w:rsidR="000263D0"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000263D0" w:rsidRPr="008B36D0">
        <w:rPr>
          <w:szCs w:val="22"/>
          <w:lang w:val="sk-SK"/>
        </w:rPr>
        <w:t>≥ </w:t>
      </w:r>
      <w:r w:rsidR="000B49F3" w:rsidRPr="008B36D0">
        <w:rPr>
          <w:color w:val="000000"/>
          <w:szCs w:val="22"/>
          <w:lang w:val="sk-SK" w:eastAsia="de-DE"/>
        </w:rPr>
        <w:t>1/10</w:t>
      </w:r>
    </w:p>
    <w:p w:rsidR="000B49F3" w:rsidRPr="008B36D0" w:rsidRDefault="0081469A" w:rsidP="008507A7">
      <w:pPr>
        <w:shd w:val="clear" w:color="auto" w:fill="FFFFFF"/>
        <w:rPr>
          <w:color w:val="000000"/>
          <w:szCs w:val="22"/>
          <w:lang w:val="sk-SK" w:eastAsia="de-DE"/>
        </w:rPr>
      </w:pPr>
      <w:r w:rsidRPr="008B36D0">
        <w:rPr>
          <w:color w:val="000000"/>
          <w:szCs w:val="22"/>
          <w:lang w:val="sk-SK" w:eastAsia="de-DE"/>
        </w:rPr>
        <w:t>Časté</w:t>
      </w:r>
      <w:r w:rsidR="0026685E" w:rsidRPr="008B36D0">
        <w:rPr>
          <w:color w:val="000000"/>
          <w:szCs w:val="22"/>
          <w:lang w:val="sk-SK" w:eastAsia="de-DE"/>
        </w:rPr>
        <w:t>:</w:t>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000B49F3" w:rsidRPr="008B36D0">
        <w:rPr>
          <w:color w:val="000000"/>
          <w:szCs w:val="22"/>
          <w:lang w:val="sk-SK" w:eastAsia="de-DE"/>
        </w:rPr>
        <w:tab/>
      </w:r>
      <w:r w:rsidR="000B49F3" w:rsidRPr="008B36D0">
        <w:rPr>
          <w:color w:val="000000"/>
          <w:szCs w:val="22"/>
          <w:lang w:val="sk-SK" w:eastAsia="de-DE"/>
        </w:rPr>
        <w:tab/>
      </w:r>
      <w:r w:rsidR="000B49F3" w:rsidRPr="008B36D0">
        <w:rPr>
          <w:color w:val="000000"/>
          <w:szCs w:val="22"/>
          <w:lang w:val="sk-SK" w:eastAsia="de-DE"/>
        </w:rPr>
        <w:tab/>
      </w:r>
      <w:r w:rsidR="000B49F3"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000B49F3" w:rsidRPr="008B36D0">
        <w:rPr>
          <w:color w:val="000000"/>
          <w:szCs w:val="22"/>
          <w:lang w:val="sk-SK" w:eastAsia="de-DE"/>
        </w:rPr>
        <w:t>≥</w:t>
      </w:r>
      <w:r w:rsidR="000263D0" w:rsidRPr="008B36D0">
        <w:rPr>
          <w:color w:val="000000"/>
          <w:szCs w:val="22"/>
          <w:lang w:val="sk-SK" w:eastAsia="de-DE"/>
        </w:rPr>
        <w:t> </w:t>
      </w:r>
      <w:r w:rsidR="000B49F3" w:rsidRPr="008B36D0">
        <w:rPr>
          <w:color w:val="000000"/>
          <w:szCs w:val="22"/>
          <w:lang w:val="sk-SK" w:eastAsia="de-DE"/>
        </w:rPr>
        <w:t>1/100</w:t>
      </w:r>
      <w:r w:rsidR="000263D0" w:rsidRPr="008B36D0">
        <w:rPr>
          <w:color w:val="000000"/>
          <w:szCs w:val="22"/>
          <w:lang w:val="sk-SK" w:eastAsia="de-DE"/>
        </w:rPr>
        <w:t xml:space="preserve"> to</w:t>
      </w:r>
      <w:r w:rsidR="000B49F3" w:rsidRPr="008B36D0">
        <w:rPr>
          <w:color w:val="000000"/>
          <w:szCs w:val="22"/>
          <w:lang w:val="sk-SK" w:eastAsia="de-DE"/>
        </w:rPr>
        <w:t xml:space="preserve"> &lt;</w:t>
      </w:r>
      <w:r w:rsidR="000263D0" w:rsidRPr="008B36D0">
        <w:rPr>
          <w:color w:val="000000"/>
          <w:szCs w:val="22"/>
          <w:lang w:val="sk-SK" w:eastAsia="de-DE"/>
        </w:rPr>
        <w:t> </w:t>
      </w:r>
      <w:r w:rsidR="000B49F3" w:rsidRPr="008B36D0">
        <w:rPr>
          <w:color w:val="000000"/>
          <w:szCs w:val="22"/>
          <w:lang w:val="sk-SK" w:eastAsia="de-DE"/>
        </w:rPr>
        <w:t>1/10</w:t>
      </w:r>
    </w:p>
    <w:p w:rsidR="000B49F3" w:rsidRPr="008B36D0" w:rsidRDefault="0081469A" w:rsidP="008507A7">
      <w:pPr>
        <w:shd w:val="clear" w:color="auto" w:fill="FFFFFF"/>
        <w:rPr>
          <w:color w:val="000000"/>
          <w:szCs w:val="22"/>
          <w:lang w:val="sk-SK" w:eastAsia="de-DE"/>
        </w:rPr>
      </w:pPr>
      <w:r w:rsidRPr="008B36D0">
        <w:rPr>
          <w:color w:val="000000"/>
          <w:szCs w:val="22"/>
          <w:lang w:val="sk-SK" w:eastAsia="de-DE"/>
        </w:rPr>
        <w:t>Menej časté</w:t>
      </w:r>
      <w:r w:rsidR="0026685E" w:rsidRPr="008B36D0">
        <w:rPr>
          <w:color w:val="000000"/>
          <w:szCs w:val="22"/>
          <w:lang w:val="sk-SK" w:eastAsia="de-DE"/>
        </w:rPr>
        <w:t>:</w:t>
      </w:r>
      <w:r w:rsidR="0026685E" w:rsidRPr="008B36D0">
        <w:rPr>
          <w:color w:val="000000"/>
          <w:szCs w:val="22"/>
          <w:lang w:val="sk-SK" w:eastAsia="de-DE"/>
        </w:rPr>
        <w:tab/>
      </w:r>
      <w:r w:rsidR="000B49F3" w:rsidRPr="008B36D0">
        <w:rPr>
          <w:color w:val="000000"/>
          <w:szCs w:val="22"/>
          <w:lang w:val="sk-SK" w:eastAsia="de-DE"/>
        </w:rPr>
        <w:tab/>
      </w:r>
      <w:r w:rsidR="000B49F3"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000B49F3" w:rsidRPr="008B36D0">
        <w:rPr>
          <w:color w:val="000000"/>
          <w:szCs w:val="22"/>
          <w:lang w:val="sk-SK" w:eastAsia="de-DE"/>
        </w:rPr>
        <w:t>≥</w:t>
      </w:r>
      <w:r w:rsidR="000263D0" w:rsidRPr="008B36D0">
        <w:rPr>
          <w:color w:val="000000"/>
          <w:szCs w:val="22"/>
          <w:lang w:val="sk-SK" w:eastAsia="de-DE"/>
        </w:rPr>
        <w:t> </w:t>
      </w:r>
      <w:r w:rsidR="000B49F3" w:rsidRPr="008B36D0">
        <w:rPr>
          <w:color w:val="000000"/>
          <w:szCs w:val="22"/>
          <w:lang w:val="sk-SK" w:eastAsia="de-DE"/>
        </w:rPr>
        <w:t>1/1,000</w:t>
      </w:r>
      <w:r w:rsidR="000263D0" w:rsidRPr="008B36D0">
        <w:rPr>
          <w:color w:val="000000"/>
          <w:szCs w:val="22"/>
          <w:lang w:val="sk-SK" w:eastAsia="de-DE"/>
        </w:rPr>
        <w:t xml:space="preserve"> to</w:t>
      </w:r>
      <w:r w:rsidR="000B49F3" w:rsidRPr="008B36D0">
        <w:rPr>
          <w:color w:val="000000"/>
          <w:szCs w:val="22"/>
          <w:lang w:val="sk-SK" w:eastAsia="de-DE"/>
        </w:rPr>
        <w:t xml:space="preserve"> &lt;</w:t>
      </w:r>
      <w:r w:rsidR="000263D0" w:rsidRPr="008B36D0">
        <w:rPr>
          <w:color w:val="000000"/>
          <w:szCs w:val="22"/>
          <w:lang w:val="sk-SK" w:eastAsia="de-DE"/>
        </w:rPr>
        <w:t> </w:t>
      </w:r>
      <w:r w:rsidR="000B49F3" w:rsidRPr="008B36D0">
        <w:rPr>
          <w:color w:val="000000"/>
          <w:szCs w:val="22"/>
          <w:lang w:val="sk-SK" w:eastAsia="de-DE"/>
        </w:rPr>
        <w:t>1/100</w:t>
      </w:r>
    </w:p>
    <w:p w:rsidR="000B49F3" w:rsidRPr="008B36D0" w:rsidRDefault="0081469A" w:rsidP="008507A7">
      <w:pPr>
        <w:shd w:val="clear" w:color="auto" w:fill="FFFFFF"/>
        <w:rPr>
          <w:color w:val="000000"/>
          <w:szCs w:val="22"/>
          <w:lang w:val="sk-SK" w:eastAsia="de-DE"/>
        </w:rPr>
      </w:pPr>
      <w:r w:rsidRPr="008B36D0">
        <w:rPr>
          <w:color w:val="000000"/>
          <w:szCs w:val="22"/>
          <w:lang w:val="sk-SK" w:eastAsia="de-DE"/>
        </w:rPr>
        <w:t>Zriedkavé</w:t>
      </w:r>
      <w:r w:rsidR="0026685E" w:rsidRPr="008B36D0">
        <w:rPr>
          <w:color w:val="000000"/>
          <w:szCs w:val="22"/>
          <w:lang w:val="sk-SK" w:eastAsia="de-DE"/>
        </w:rPr>
        <w:t>:</w:t>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000B49F3" w:rsidRPr="008B36D0">
        <w:rPr>
          <w:color w:val="000000"/>
          <w:szCs w:val="22"/>
          <w:lang w:val="sk-SK" w:eastAsia="de-DE"/>
        </w:rPr>
        <w:t>≥</w:t>
      </w:r>
      <w:r w:rsidR="000263D0" w:rsidRPr="008B36D0">
        <w:rPr>
          <w:color w:val="000000"/>
          <w:szCs w:val="22"/>
          <w:lang w:val="sk-SK" w:eastAsia="de-DE"/>
        </w:rPr>
        <w:t> </w:t>
      </w:r>
      <w:r w:rsidR="000B49F3" w:rsidRPr="008B36D0">
        <w:rPr>
          <w:color w:val="000000"/>
          <w:szCs w:val="22"/>
          <w:lang w:val="sk-SK" w:eastAsia="de-DE"/>
        </w:rPr>
        <w:t>1/10,000</w:t>
      </w:r>
      <w:r w:rsidR="000263D0" w:rsidRPr="008B36D0">
        <w:rPr>
          <w:color w:val="000000"/>
          <w:szCs w:val="22"/>
          <w:lang w:val="sk-SK" w:eastAsia="de-DE"/>
        </w:rPr>
        <w:t xml:space="preserve"> to</w:t>
      </w:r>
      <w:r w:rsidR="000B49F3" w:rsidRPr="008B36D0">
        <w:rPr>
          <w:color w:val="000000"/>
          <w:szCs w:val="22"/>
          <w:lang w:val="sk-SK" w:eastAsia="de-DE"/>
        </w:rPr>
        <w:t xml:space="preserve"> &lt;</w:t>
      </w:r>
      <w:r w:rsidR="000263D0" w:rsidRPr="008B36D0">
        <w:rPr>
          <w:color w:val="000000"/>
          <w:szCs w:val="22"/>
          <w:lang w:val="sk-SK" w:eastAsia="de-DE"/>
        </w:rPr>
        <w:t> </w:t>
      </w:r>
      <w:r w:rsidR="000B49F3" w:rsidRPr="008B36D0">
        <w:rPr>
          <w:color w:val="000000"/>
          <w:szCs w:val="22"/>
          <w:lang w:val="sk-SK" w:eastAsia="de-DE"/>
        </w:rPr>
        <w:t>1/1,000</w:t>
      </w:r>
    </w:p>
    <w:p w:rsidR="000B49F3" w:rsidRPr="008B36D0" w:rsidRDefault="0081469A" w:rsidP="008507A7">
      <w:pPr>
        <w:shd w:val="clear" w:color="auto" w:fill="FFFFFF"/>
        <w:rPr>
          <w:color w:val="000000"/>
          <w:szCs w:val="22"/>
          <w:lang w:val="sk-SK" w:eastAsia="de-DE"/>
        </w:rPr>
      </w:pPr>
      <w:r w:rsidRPr="008B36D0">
        <w:rPr>
          <w:color w:val="000000"/>
          <w:szCs w:val="22"/>
          <w:lang w:val="sk-SK" w:eastAsia="de-DE"/>
        </w:rPr>
        <w:t>Veľmi zriedkavé</w:t>
      </w:r>
      <w:r w:rsidR="0026685E" w:rsidRPr="008B36D0">
        <w:rPr>
          <w:color w:val="000000"/>
          <w:szCs w:val="22"/>
          <w:lang w:val="sk-SK" w:eastAsia="de-DE"/>
        </w:rPr>
        <w:t>:</w:t>
      </w:r>
      <w:r w:rsidR="000B49F3" w:rsidRPr="008B36D0">
        <w:rPr>
          <w:color w:val="000000"/>
          <w:szCs w:val="22"/>
          <w:lang w:val="sk-SK" w:eastAsia="de-DE"/>
        </w:rPr>
        <w:tab/>
      </w:r>
      <w:r w:rsidR="000B49F3" w:rsidRPr="008B36D0">
        <w:rPr>
          <w:color w:val="000000"/>
          <w:szCs w:val="22"/>
          <w:lang w:val="sk-SK" w:eastAsia="de-DE"/>
        </w:rPr>
        <w:tab/>
      </w:r>
      <w:r w:rsidR="000B49F3" w:rsidRPr="008B36D0">
        <w:rPr>
          <w:color w:val="000000"/>
          <w:szCs w:val="22"/>
          <w:lang w:val="sk-SK" w:eastAsia="de-DE"/>
        </w:rPr>
        <w:tab/>
      </w:r>
      <w:r w:rsidR="000B49F3" w:rsidRPr="008B36D0">
        <w:rPr>
          <w:color w:val="000000"/>
          <w:szCs w:val="22"/>
          <w:lang w:val="sk-SK" w:eastAsia="de-DE"/>
        </w:rPr>
        <w:tab/>
        <w:t>&lt;</w:t>
      </w:r>
      <w:r w:rsidR="000263D0" w:rsidRPr="008B36D0">
        <w:rPr>
          <w:color w:val="000000"/>
          <w:szCs w:val="22"/>
          <w:lang w:val="sk-SK" w:eastAsia="de-DE"/>
        </w:rPr>
        <w:t> </w:t>
      </w:r>
      <w:r w:rsidR="000B49F3" w:rsidRPr="008B36D0">
        <w:rPr>
          <w:color w:val="000000"/>
          <w:szCs w:val="22"/>
          <w:lang w:val="sk-SK" w:eastAsia="de-DE"/>
        </w:rPr>
        <w:t>1/10,000</w:t>
      </w:r>
    </w:p>
    <w:p w:rsidR="000B49F3" w:rsidRPr="008B36D0" w:rsidRDefault="0081469A" w:rsidP="008507A7">
      <w:pPr>
        <w:shd w:val="clear" w:color="auto" w:fill="FFFFFF"/>
        <w:rPr>
          <w:color w:val="000000"/>
          <w:szCs w:val="22"/>
          <w:lang w:val="sk-SK" w:eastAsia="de-DE"/>
        </w:rPr>
      </w:pPr>
      <w:r w:rsidRPr="008B36D0">
        <w:rPr>
          <w:color w:val="000000"/>
          <w:szCs w:val="22"/>
          <w:lang w:val="sk-SK" w:eastAsia="de-DE"/>
        </w:rPr>
        <w:t>Neznáme</w:t>
      </w:r>
      <w:r w:rsidR="004C2096" w:rsidRPr="008B36D0">
        <w:rPr>
          <w:color w:val="000000"/>
          <w:szCs w:val="22"/>
          <w:lang w:val="sk-SK" w:eastAsia="de-DE"/>
        </w:rPr>
        <w:t>:</w:t>
      </w:r>
      <w:r w:rsidR="000263D0" w:rsidRPr="008B36D0">
        <w:rPr>
          <w:color w:val="000000"/>
          <w:szCs w:val="22"/>
          <w:lang w:val="sk-SK" w:eastAsia="de-DE"/>
        </w:rPr>
        <w:tab/>
      </w:r>
      <w:r w:rsidR="000263D0" w:rsidRPr="008B36D0">
        <w:rPr>
          <w:color w:val="000000"/>
          <w:szCs w:val="22"/>
          <w:lang w:val="sk-SK" w:eastAsia="de-DE"/>
        </w:rPr>
        <w:tab/>
      </w:r>
      <w:r w:rsidR="004C2096"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r>
      <w:r w:rsidRPr="008B36D0">
        <w:rPr>
          <w:color w:val="000000"/>
          <w:szCs w:val="22"/>
          <w:lang w:val="sk-SK" w:eastAsia="de-DE"/>
        </w:rPr>
        <w:tab/>
        <w:t>(nemožno určiť z dostupných údajov)</w:t>
      </w:r>
    </w:p>
    <w:p w:rsidR="004C2096" w:rsidRPr="008B36D0" w:rsidRDefault="004C2096" w:rsidP="008507A7">
      <w:pPr>
        <w:shd w:val="clear" w:color="auto" w:fill="FFFFFF"/>
        <w:rPr>
          <w:color w:val="000000"/>
          <w:szCs w:val="22"/>
          <w:lang w:val="sk-SK" w:eastAsia="de-DE"/>
        </w:rPr>
      </w:pPr>
    </w:p>
    <w:p w:rsidR="000B49F3" w:rsidRPr="008B36D0" w:rsidRDefault="005362F8">
      <w:pPr>
        <w:rPr>
          <w:color w:val="000000"/>
          <w:szCs w:val="22"/>
          <w:lang w:val="sk-SK" w:eastAsia="de-DE"/>
        </w:rPr>
      </w:pPr>
      <w:r w:rsidRPr="008B36D0">
        <w:rPr>
          <w:szCs w:val="22"/>
          <w:lang w:val="sk-SK"/>
        </w:rPr>
        <w:t>V rámci každej skupiny frekvencie sú nežiaduce účinky usporiadané v poradí klesajúcej závažnosti</w:t>
      </w:r>
      <w:r w:rsidR="000B49F3" w:rsidRPr="008B36D0">
        <w:rPr>
          <w:color w:val="000000"/>
          <w:szCs w:val="22"/>
          <w:lang w:val="sk-SK" w:eastAsia="de-DE"/>
        </w:rPr>
        <w:t>.</w:t>
      </w:r>
    </w:p>
    <w:p w:rsidR="000B49F3" w:rsidRPr="008B36D0" w:rsidRDefault="00E930CE" w:rsidP="008507A7">
      <w:pPr>
        <w:shd w:val="clear" w:color="auto" w:fill="FFFFFF"/>
        <w:spacing w:before="120" w:after="120"/>
        <w:rPr>
          <w:color w:val="000000"/>
          <w:szCs w:val="22"/>
          <w:lang w:val="sk-SK" w:eastAsia="de-DE"/>
        </w:rPr>
      </w:pPr>
      <w:r w:rsidRPr="008B36D0">
        <w:rPr>
          <w:color w:val="000000"/>
          <w:szCs w:val="22"/>
          <w:u w:val="single"/>
          <w:lang w:val="sk-SK" w:eastAsia="de-DE"/>
        </w:rPr>
        <w:t>Poruchy metabolizmu a výživy</w:t>
      </w:r>
    </w:p>
    <w:p w:rsidR="000B49F3" w:rsidRPr="008B36D0" w:rsidRDefault="00E930CE" w:rsidP="008507A7">
      <w:pPr>
        <w:shd w:val="clear" w:color="auto" w:fill="FFFFFF"/>
        <w:rPr>
          <w:i/>
          <w:color w:val="000000"/>
          <w:szCs w:val="22"/>
          <w:lang w:val="sk-SK" w:eastAsia="de-DE"/>
        </w:rPr>
      </w:pPr>
      <w:r w:rsidRPr="008B36D0">
        <w:rPr>
          <w:i/>
          <w:color w:val="000000"/>
          <w:szCs w:val="22"/>
          <w:lang w:val="sk-SK" w:eastAsia="de-DE"/>
        </w:rPr>
        <w:t>Veľmi zriedkavé</w:t>
      </w:r>
      <w:r w:rsidR="000B49F3" w:rsidRPr="008B36D0">
        <w:rPr>
          <w:i/>
          <w:color w:val="000000"/>
          <w:szCs w:val="22"/>
          <w:lang w:val="sk-SK" w:eastAsia="de-DE"/>
        </w:rPr>
        <w:t xml:space="preserve">: </w:t>
      </w:r>
    </w:p>
    <w:p w:rsidR="000B49F3" w:rsidRPr="008B36D0" w:rsidRDefault="000B49F3" w:rsidP="008507A7">
      <w:pPr>
        <w:shd w:val="clear" w:color="auto" w:fill="FFFFFF"/>
        <w:ind w:left="284" w:hanging="284"/>
        <w:rPr>
          <w:color w:val="000000"/>
          <w:szCs w:val="22"/>
          <w:lang w:val="sk-SK" w:eastAsia="de-DE"/>
        </w:rPr>
      </w:pPr>
      <w:r w:rsidRPr="008B36D0">
        <w:rPr>
          <w:color w:val="000000"/>
          <w:szCs w:val="22"/>
          <w:lang w:val="sk-SK" w:eastAsia="de-DE"/>
        </w:rPr>
        <w:t>•</w:t>
      </w:r>
      <w:r w:rsidR="000263D0" w:rsidRPr="008B36D0">
        <w:rPr>
          <w:color w:val="000000"/>
          <w:szCs w:val="22"/>
          <w:lang w:val="sk-SK" w:eastAsia="de-DE"/>
        </w:rPr>
        <w:tab/>
      </w:r>
      <w:r w:rsidR="00E930CE" w:rsidRPr="008B36D0">
        <w:rPr>
          <w:color w:val="000000"/>
          <w:szCs w:val="22"/>
          <w:lang w:val="sk-SK" w:eastAsia="de-DE"/>
        </w:rPr>
        <w:t>Laktátová acidóza (pozri časť 4.4 Osobitné upozornenia a opatrenia pri používaní)</w:t>
      </w:r>
      <w:r w:rsidRPr="008B36D0">
        <w:rPr>
          <w:color w:val="000000"/>
          <w:szCs w:val="22"/>
          <w:lang w:val="sk-SK" w:eastAsia="de-DE"/>
        </w:rPr>
        <w:t>.</w:t>
      </w:r>
    </w:p>
    <w:p w:rsidR="000B49F3" w:rsidRPr="008B36D0" w:rsidRDefault="000B49F3" w:rsidP="008507A7">
      <w:pPr>
        <w:shd w:val="clear" w:color="auto" w:fill="FFFFFF"/>
        <w:ind w:left="284" w:hanging="284"/>
        <w:rPr>
          <w:color w:val="000000"/>
          <w:szCs w:val="22"/>
          <w:lang w:val="sk-SK" w:eastAsia="de-DE"/>
        </w:rPr>
      </w:pPr>
      <w:r w:rsidRPr="008B36D0">
        <w:rPr>
          <w:color w:val="000000"/>
          <w:szCs w:val="22"/>
          <w:lang w:val="sk-SK" w:eastAsia="de-DE"/>
        </w:rPr>
        <w:t>•</w:t>
      </w:r>
      <w:r w:rsidR="000263D0" w:rsidRPr="008B36D0">
        <w:rPr>
          <w:color w:val="000000"/>
          <w:szCs w:val="22"/>
          <w:lang w:val="sk-SK" w:eastAsia="de-DE"/>
        </w:rPr>
        <w:tab/>
      </w:r>
      <w:r w:rsidR="00E930CE" w:rsidRPr="008B36D0">
        <w:rPr>
          <w:color w:val="000000"/>
          <w:szCs w:val="22"/>
          <w:lang w:val="sk-SK" w:eastAsia="de-DE"/>
        </w:rPr>
        <w:t>Zníženie absorpcie vitamínu B12 so znížením hladiny v sére počas dlhodobého užívania metformínu. Odporúča sa zvážiť túto etiológiu u pacientov s megaloblastickou anémiou.</w:t>
      </w:r>
    </w:p>
    <w:p w:rsidR="000B49F3" w:rsidRPr="008B36D0" w:rsidRDefault="00E930CE" w:rsidP="008507A7">
      <w:pPr>
        <w:shd w:val="clear" w:color="auto" w:fill="FFFFFF"/>
        <w:spacing w:before="120" w:after="120"/>
        <w:rPr>
          <w:color w:val="000000"/>
          <w:szCs w:val="22"/>
          <w:lang w:val="sk-SK" w:eastAsia="de-DE"/>
        </w:rPr>
      </w:pPr>
      <w:r w:rsidRPr="008B36D0">
        <w:rPr>
          <w:szCs w:val="22"/>
          <w:u w:val="single"/>
          <w:lang w:val="sk-SK"/>
        </w:rPr>
        <w:t>Poruchy nervového systému</w:t>
      </w:r>
    </w:p>
    <w:p w:rsidR="000B49F3" w:rsidRPr="008B36D0" w:rsidRDefault="00E930CE" w:rsidP="008507A7">
      <w:pPr>
        <w:shd w:val="clear" w:color="auto" w:fill="FFFFFF"/>
        <w:rPr>
          <w:color w:val="000000"/>
          <w:szCs w:val="22"/>
          <w:lang w:val="sk-SK" w:eastAsia="de-DE"/>
        </w:rPr>
      </w:pPr>
      <w:r w:rsidRPr="008B36D0">
        <w:rPr>
          <w:i/>
          <w:iCs/>
          <w:color w:val="000000"/>
          <w:szCs w:val="22"/>
          <w:lang w:val="sk-SK" w:eastAsia="de-DE"/>
        </w:rPr>
        <w:t>Časté</w:t>
      </w:r>
      <w:r w:rsidR="000B49F3" w:rsidRPr="008B36D0">
        <w:rPr>
          <w:i/>
          <w:iCs/>
          <w:color w:val="000000"/>
          <w:szCs w:val="22"/>
          <w:lang w:val="sk-SK" w:eastAsia="de-DE"/>
        </w:rPr>
        <w:t xml:space="preserve">: </w:t>
      </w:r>
    </w:p>
    <w:p w:rsidR="000B49F3" w:rsidRPr="008B36D0" w:rsidRDefault="000B49F3" w:rsidP="008507A7">
      <w:pPr>
        <w:shd w:val="clear" w:color="auto" w:fill="FFFFFF"/>
        <w:ind w:left="284" w:hanging="284"/>
        <w:rPr>
          <w:color w:val="000000"/>
          <w:szCs w:val="22"/>
          <w:lang w:val="sk-SK" w:eastAsia="de-DE"/>
        </w:rPr>
      </w:pPr>
      <w:r w:rsidRPr="008B36D0">
        <w:rPr>
          <w:color w:val="000000"/>
          <w:szCs w:val="22"/>
          <w:lang w:val="sk-SK" w:eastAsia="de-DE"/>
        </w:rPr>
        <w:t>•</w:t>
      </w:r>
      <w:r w:rsidR="000263D0" w:rsidRPr="008B36D0">
        <w:rPr>
          <w:color w:val="000000"/>
          <w:szCs w:val="22"/>
          <w:lang w:val="sk-SK" w:eastAsia="de-DE"/>
        </w:rPr>
        <w:tab/>
      </w:r>
      <w:r w:rsidR="00E930CE" w:rsidRPr="008B36D0">
        <w:rPr>
          <w:color w:val="000000"/>
          <w:szCs w:val="22"/>
          <w:lang w:val="sk-SK" w:eastAsia="de-DE"/>
        </w:rPr>
        <w:t>Poruchy chuti.</w:t>
      </w:r>
    </w:p>
    <w:p w:rsidR="000B49F3" w:rsidRPr="008B36D0" w:rsidRDefault="00EF4E27" w:rsidP="008507A7">
      <w:pPr>
        <w:shd w:val="clear" w:color="auto" w:fill="FFFFFF"/>
        <w:spacing w:before="120" w:after="120"/>
        <w:rPr>
          <w:color w:val="000000"/>
          <w:szCs w:val="22"/>
          <w:lang w:val="sk-SK" w:eastAsia="de-DE"/>
        </w:rPr>
      </w:pPr>
      <w:r w:rsidRPr="008B36D0">
        <w:rPr>
          <w:szCs w:val="22"/>
          <w:u w:val="single"/>
          <w:lang w:val="sk-SK"/>
        </w:rPr>
        <w:t>Poruchy gastrointestinálneho traktu</w:t>
      </w:r>
    </w:p>
    <w:p w:rsidR="000B49F3" w:rsidRPr="008B36D0" w:rsidRDefault="00EF4E27" w:rsidP="008507A7">
      <w:pPr>
        <w:shd w:val="clear" w:color="auto" w:fill="FFFFFF"/>
        <w:rPr>
          <w:color w:val="000000"/>
          <w:szCs w:val="22"/>
          <w:lang w:val="sk-SK" w:eastAsia="de-DE"/>
        </w:rPr>
      </w:pPr>
      <w:r w:rsidRPr="008B36D0">
        <w:rPr>
          <w:i/>
          <w:szCs w:val="22"/>
          <w:lang w:val="sk-SK"/>
        </w:rPr>
        <w:t>Veľmi časté</w:t>
      </w:r>
      <w:r w:rsidR="000B49F3" w:rsidRPr="008B36D0">
        <w:rPr>
          <w:i/>
          <w:iCs/>
          <w:color w:val="000000"/>
          <w:szCs w:val="22"/>
          <w:lang w:val="sk-SK" w:eastAsia="de-DE"/>
        </w:rPr>
        <w:t xml:space="preserve">: </w:t>
      </w:r>
    </w:p>
    <w:p w:rsidR="000B49F3" w:rsidRPr="008B36D0" w:rsidRDefault="000B49F3" w:rsidP="008507A7">
      <w:pPr>
        <w:shd w:val="clear" w:color="auto" w:fill="FFFFFF"/>
        <w:ind w:left="284" w:hanging="284"/>
        <w:rPr>
          <w:color w:val="000000"/>
          <w:szCs w:val="22"/>
          <w:lang w:val="sk-SK" w:eastAsia="de-DE"/>
        </w:rPr>
      </w:pPr>
      <w:r w:rsidRPr="008B36D0">
        <w:rPr>
          <w:color w:val="000000"/>
          <w:szCs w:val="22"/>
          <w:lang w:val="sk-SK" w:eastAsia="de-DE"/>
        </w:rPr>
        <w:t>•</w:t>
      </w:r>
      <w:r w:rsidRPr="008B36D0">
        <w:rPr>
          <w:color w:val="000000"/>
          <w:szCs w:val="22"/>
          <w:lang w:val="sk-SK" w:eastAsia="de-DE"/>
        </w:rPr>
        <w:tab/>
      </w:r>
      <w:r w:rsidR="00EF4E27" w:rsidRPr="008B36D0">
        <w:rPr>
          <w:color w:val="000000"/>
          <w:szCs w:val="22"/>
          <w:lang w:val="sk-SK" w:eastAsia="de-DE"/>
        </w:rPr>
        <w:t>Gastrointestinálne poruchy ako nauzea, vracanie, hnačka, bolesť brucha a strata chuti do jedla. Tieto nežiaduce účinky sa najčastejšie vyskytujú na začiatku terapie a vo väčšine prípadov spontánne vymiznú.</w:t>
      </w:r>
      <w:r w:rsidRPr="008B36D0">
        <w:rPr>
          <w:color w:val="000000"/>
          <w:szCs w:val="22"/>
          <w:lang w:val="sk-SK" w:eastAsia="de-DE"/>
        </w:rPr>
        <w:t xml:space="preserve"> </w:t>
      </w:r>
      <w:r w:rsidR="00EF4E27" w:rsidRPr="008B36D0">
        <w:rPr>
          <w:color w:val="000000"/>
          <w:szCs w:val="22"/>
          <w:lang w:val="sk-SK" w:eastAsia="de-DE"/>
        </w:rPr>
        <w:t>Pomalé zvyšovanie dávky môže tiež zlepšiť gastrointestinálnu toleranciu.</w:t>
      </w:r>
    </w:p>
    <w:p w:rsidR="000B49F3" w:rsidRPr="008B36D0" w:rsidRDefault="001B5F20" w:rsidP="008507A7">
      <w:pPr>
        <w:shd w:val="clear" w:color="auto" w:fill="FFFFFF"/>
        <w:spacing w:before="120" w:after="120"/>
        <w:rPr>
          <w:color w:val="000000"/>
          <w:szCs w:val="22"/>
          <w:lang w:val="sk-SK" w:eastAsia="de-DE"/>
        </w:rPr>
      </w:pPr>
      <w:r w:rsidRPr="008B36D0">
        <w:rPr>
          <w:szCs w:val="22"/>
          <w:u w:val="single"/>
          <w:lang w:val="sk-SK"/>
        </w:rPr>
        <w:t>Poruchy pečene a žlčových ciest</w:t>
      </w:r>
    </w:p>
    <w:p w:rsidR="000B49F3" w:rsidRPr="008B36D0" w:rsidRDefault="001B5F20" w:rsidP="008507A7">
      <w:pPr>
        <w:shd w:val="clear" w:color="auto" w:fill="FFFFFF"/>
        <w:rPr>
          <w:color w:val="000000"/>
          <w:szCs w:val="22"/>
          <w:lang w:val="sk-SK" w:eastAsia="de-DE"/>
        </w:rPr>
      </w:pPr>
      <w:r w:rsidRPr="008B36D0">
        <w:rPr>
          <w:i/>
          <w:iCs/>
          <w:color w:val="000000"/>
          <w:szCs w:val="22"/>
          <w:lang w:val="sk-SK" w:eastAsia="de-DE"/>
        </w:rPr>
        <w:t>Veľmi zriedkavé</w:t>
      </w:r>
      <w:r w:rsidR="000B49F3" w:rsidRPr="008B36D0">
        <w:rPr>
          <w:i/>
          <w:iCs/>
          <w:color w:val="000000"/>
          <w:szCs w:val="22"/>
          <w:lang w:val="sk-SK" w:eastAsia="de-DE"/>
        </w:rPr>
        <w:t>:</w:t>
      </w:r>
    </w:p>
    <w:p w:rsidR="000B49F3" w:rsidRPr="008B36D0" w:rsidRDefault="000B49F3" w:rsidP="008507A7">
      <w:pPr>
        <w:shd w:val="clear" w:color="auto" w:fill="FFFFFF"/>
        <w:ind w:left="284" w:hanging="284"/>
        <w:rPr>
          <w:color w:val="000000"/>
          <w:szCs w:val="22"/>
          <w:lang w:val="sk-SK" w:eastAsia="de-DE"/>
        </w:rPr>
      </w:pPr>
      <w:r w:rsidRPr="008B36D0">
        <w:rPr>
          <w:color w:val="000000"/>
          <w:szCs w:val="22"/>
          <w:lang w:val="sk-SK" w:eastAsia="de-DE"/>
        </w:rPr>
        <w:t>•</w:t>
      </w:r>
      <w:r w:rsidRPr="008B36D0">
        <w:rPr>
          <w:color w:val="000000"/>
          <w:szCs w:val="22"/>
          <w:lang w:val="sk-SK" w:eastAsia="de-DE"/>
        </w:rPr>
        <w:tab/>
      </w:r>
      <w:r w:rsidR="001B5F20" w:rsidRPr="008B36D0">
        <w:rPr>
          <w:color w:val="000000"/>
          <w:szCs w:val="22"/>
          <w:lang w:val="sk-SK" w:eastAsia="de-DE"/>
        </w:rPr>
        <w:t>Ojedinelé hlásenia abnormálnych výsledkov testov pečeňových funkcií alebo hepatitída, ktorá sa vyliečila po vysadení metformínu.</w:t>
      </w:r>
    </w:p>
    <w:p w:rsidR="000B49F3" w:rsidRPr="008B36D0" w:rsidRDefault="001B5F20" w:rsidP="008507A7">
      <w:pPr>
        <w:shd w:val="clear" w:color="auto" w:fill="FFFFFF"/>
        <w:spacing w:before="120" w:after="120"/>
        <w:rPr>
          <w:color w:val="000000"/>
          <w:szCs w:val="22"/>
          <w:u w:val="single"/>
          <w:lang w:val="sk-SK" w:eastAsia="de-DE"/>
        </w:rPr>
      </w:pPr>
      <w:r w:rsidRPr="008B36D0">
        <w:rPr>
          <w:szCs w:val="22"/>
          <w:u w:val="single"/>
          <w:lang w:val="sk-SK"/>
        </w:rPr>
        <w:t>Poruchy kože a podkožného tkaniva</w:t>
      </w:r>
    </w:p>
    <w:p w:rsidR="000B49F3" w:rsidRPr="008B36D0" w:rsidRDefault="001B5F20" w:rsidP="008507A7">
      <w:pPr>
        <w:shd w:val="clear" w:color="auto" w:fill="FFFFFF"/>
        <w:rPr>
          <w:color w:val="000000"/>
          <w:szCs w:val="22"/>
          <w:lang w:val="sk-SK" w:eastAsia="de-DE"/>
        </w:rPr>
      </w:pPr>
      <w:r w:rsidRPr="008B36D0">
        <w:rPr>
          <w:i/>
          <w:iCs/>
          <w:color w:val="000000"/>
          <w:szCs w:val="22"/>
          <w:lang w:val="sk-SK" w:eastAsia="de-DE"/>
        </w:rPr>
        <w:t>Veľmi zriedkavé</w:t>
      </w:r>
      <w:r w:rsidR="000B49F3" w:rsidRPr="008B36D0">
        <w:rPr>
          <w:color w:val="000000"/>
          <w:szCs w:val="22"/>
          <w:lang w:val="sk-SK" w:eastAsia="de-DE"/>
        </w:rPr>
        <w:t xml:space="preserve">: </w:t>
      </w:r>
    </w:p>
    <w:p w:rsidR="000B49F3" w:rsidRPr="008B36D0" w:rsidRDefault="000B49F3" w:rsidP="008507A7">
      <w:pPr>
        <w:shd w:val="clear" w:color="auto" w:fill="FFFFFF"/>
        <w:ind w:left="284" w:hanging="284"/>
        <w:rPr>
          <w:color w:val="000000"/>
          <w:szCs w:val="22"/>
          <w:lang w:val="sk-SK" w:eastAsia="de-DE"/>
        </w:rPr>
      </w:pPr>
      <w:r w:rsidRPr="008B36D0">
        <w:rPr>
          <w:color w:val="000000"/>
          <w:szCs w:val="22"/>
          <w:lang w:val="sk-SK" w:eastAsia="de-DE"/>
        </w:rPr>
        <w:t>•</w:t>
      </w:r>
      <w:r w:rsidR="000263D0" w:rsidRPr="008B36D0">
        <w:rPr>
          <w:color w:val="000000"/>
          <w:szCs w:val="22"/>
          <w:lang w:val="sk-SK" w:eastAsia="de-DE"/>
        </w:rPr>
        <w:tab/>
      </w:r>
      <w:r w:rsidR="001B5F20" w:rsidRPr="008B36D0">
        <w:rPr>
          <w:szCs w:val="22"/>
          <w:lang w:val="sk-SK"/>
        </w:rPr>
        <w:t>Kožné reakcie ako erytém, pruritus, urtikária.</w:t>
      </w:r>
    </w:p>
    <w:p w:rsidR="0026685E" w:rsidRPr="008B36D0" w:rsidRDefault="0026685E" w:rsidP="008507A7">
      <w:pPr>
        <w:pStyle w:val="Nadpis7"/>
        <w:spacing w:before="120"/>
        <w:rPr>
          <w:b w:val="0"/>
          <w:u w:val="single"/>
          <w:lang w:val="sk-SK"/>
        </w:rPr>
      </w:pPr>
    </w:p>
    <w:p w:rsidR="00927D9D" w:rsidRPr="008B36D0" w:rsidRDefault="001B5F20" w:rsidP="008507A7">
      <w:pPr>
        <w:pStyle w:val="Nadpis7"/>
        <w:spacing w:before="120"/>
        <w:rPr>
          <w:b w:val="0"/>
          <w:u w:val="single"/>
          <w:lang w:val="sk-SK"/>
        </w:rPr>
      </w:pPr>
      <w:r w:rsidRPr="008B36D0">
        <w:rPr>
          <w:b w:val="0"/>
          <w:u w:val="single"/>
          <w:lang w:val="sk-SK"/>
        </w:rPr>
        <w:t>Hlásenie podozrení na nežiaduce reakcie</w:t>
      </w:r>
      <w:r w:rsidR="00927D9D" w:rsidRPr="008B36D0">
        <w:rPr>
          <w:b w:val="0"/>
          <w:u w:val="single"/>
          <w:lang w:val="sk-SK"/>
        </w:rPr>
        <w:t xml:space="preserve"> </w:t>
      </w:r>
    </w:p>
    <w:sdt>
      <w:sdtPr>
        <w:rPr>
          <w:lang w:val="sk-SK"/>
        </w:rPr>
        <w:id w:val="1837262122"/>
        <w:placeholder>
          <w:docPart w:val="DefaultPlaceholder_1082065158"/>
        </w:placeholder>
      </w:sdtPr>
      <w:sdtEndPr/>
      <w:sdtContent>
        <w:p w:rsidR="00106490" w:rsidRPr="008B36D0" w:rsidRDefault="001B5F20" w:rsidP="008507A7">
          <w:pPr>
            <w:tabs>
              <w:tab w:val="left" w:pos="0"/>
            </w:tabs>
            <w:ind w:right="-2"/>
            <w:rPr>
              <w:lang w:val="sk-SK"/>
            </w:rPr>
          </w:pPr>
          <w:r w:rsidRPr="008B36D0">
            <w:rPr>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 na národné centrum hlásenia uvedené v </w:t>
          </w:r>
          <w:hyperlink r:id="rId9" w:history="1">
            <w:r w:rsidRPr="008B36D0">
              <w:rPr>
                <w:rStyle w:val="Hypertextovprepojenie"/>
                <w:szCs w:val="22"/>
                <w:lang w:val="sk-SK"/>
              </w:rPr>
              <w:t>Prílohe V</w:t>
            </w:r>
          </w:hyperlink>
          <w:r w:rsidRPr="008B36D0">
            <w:rPr>
              <w:szCs w:val="22"/>
              <w:lang w:val="sk-SK"/>
            </w:rPr>
            <w:t>.</w:t>
          </w:r>
        </w:p>
      </w:sdtContent>
    </w:sdt>
    <w:p w:rsidR="00106490" w:rsidRPr="008B36D0" w:rsidRDefault="00DA6CCE" w:rsidP="008507A7">
      <w:pPr>
        <w:pStyle w:val="Nadpis3"/>
        <w:rPr>
          <w:lang w:val="sk-SK"/>
        </w:rPr>
      </w:pPr>
      <w:r w:rsidRPr="008B36D0">
        <w:rPr>
          <w:lang w:val="sk-SK"/>
        </w:rPr>
        <w:t>4.9</w:t>
      </w:r>
      <w:r w:rsidRPr="008B36D0">
        <w:rPr>
          <w:lang w:val="sk-SK"/>
        </w:rPr>
        <w:tab/>
      </w:r>
      <w:r w:rsidR="008651A0" w:rsidRPr="008B36D0">
        <w:rPr>
          <w:lang w:val="sk-SK"/>
        </w:rPr>
        <w:tab/>
      </w:r>
      <w:r w:rsidR="008651A0" w:rsidRPr="008B36D0">
        <w:rPr>
          <w:lang w:val="sk-SK"/>
        </w:rPr>
        <w:tab/>
      </w:r>
      <w:r w:rsidR="008D4B93" w:rsidRPr="008B36D0">
        <w:rPr>
          <w:lang w:val="sk-SK"/>
        </w:rPr>
        <w:t>Predávkovanie</w:t>
      </w:r>
    </w:p>
    <w:p w:rsidR="00106490" w:rsidRPr="008B36D0" w:rsidRDefault="00296CFA" w:rsidP="008507A7">
      <w:pPr>
        <w:tabs>
          <w:tab w:val="left" w:pos="0"/>
        </w:tabs>
        <w:ind w:right="-2"/>
        <w:rPr>
          <w:lang w:val="sk-SK"/>
        </w:rPr>
      </w:pPr>
      <w:r w:rsidRPr="008B36D0">
        <w:rPr>
          <w:szCs w:val="22"/>
          <w:lang w:val="sk-SK"/>
        </w:rPr>
        <w:t xml:space="preserve">Hypoglykémia sa nepozorovala pri dávkach do </w:t>
      </w:r>
      <w:smartTag w:uri="urn:schemas-microsoft-com:office:smarttags" w:element="metricconverter">
        <w:smartTagPr>
          <w:attr w:name="ProductID" w:val="85 g"/>
        </w:smartTagPr>
        <w:r w:rsidRPr="008B36D0">
          <w:rPr>
            <w:szCs w:val="22"/>
            <w:lang w:val="sk-SK"/>
          </w:rPr>
          <w:t>85 g</w:t>
        </w:r>
      </w:smartTag>
      <w:r w:rsidRPr="008B36D0">
        <w:rPr>
          <w:szCs w:val="22"/>
          <w:lang w:val="sk-SK"/>
        </w:rPr>
        <w:t xml:space="preserve"> metformínu, hoci za týchto podmienok sa vyskytla laktátová acidóza. Vysoká dávka alebo sprievodné riziká môžu viesť k laktátovej acidóze</w:t>
      </w:r>
      <w:r w:rsidR="00B556A7" w:rsidRPr="008B36D0">
        <w:rPr>
          <w:lang w:val="sk-SK"/>
        </w:rPr>
        <w:t xml:space="preserve">. </w:t>
      </w:r>
      <w:r w:rsidRPr="008B36D0">
        <w:rPr>
          <w:szCs w:val="22"/>
          <w:lang w:val="sk-SK"/>
        </w:rPr>
        <w:t>Laktátová acidóza je medicínsky naliehavý stav a musí sa liečiť v nemocnici. Najúčinnejším spôsobom odstránenia laktátu a metformínu je hemodialýza.</w:t>
      </w:r>
    </w:p>
    <w:p w:rsidR="00106490" w:rsidRPr="008B36D0" w:rsidRDefault="00106490" w:rsidP="008507A7">
      <w:pPr>
        <w:pStyle w:val="Nadpis2"/>
        <w:jc w:val="left"/>
        <w:rPr>
          <w:lang w:val="sk-SK"/>
        </w:rPr>
      </w:pPr>
      <w:r w:rsidRPr="008B36D0">
        <w:rPr>
          <w:lang w:val="sk-SK"/>
        </w:rPr>
        <w:t>5.</w:t>
      </w:r>
      <w:r w:rsidR="00DA6CCE" w:rsidRPr="008B36D0">
        <w:rPr>
          <w:lang w:val="sk-SK"/>
        </w:rPr>
        <w:tab/>
      </w:r>
      <w:r w:rsidR="004B25D2" w:rsidRPr="008B36D0">
        <w:rPr>
          <w:lang w:val="sk-SK"/>
        </w:rPr>
        <w:t>FARMAKOLOGICKÉ VLASTNOSTI</w:t>
      </w:r>
    </w:p>
    <w:p w:rsidR="00106490" w:rsidRPr="008B36D0" w:rsidRDefault="00983C85" w:rsidP="008507A7">
      <w:pPr>
        <w:pStyle w:val="Nadpis3"/>
        <w:rPr>
          <w:lang w:val="sk-SK"/>
        </w:rPr>
      </w:pPr>
      <w:r w:rsidRPr="008B36D0">
        <w:rPr>
          <w:lang w:val="sk-SK"/>
        </w:rPr>
        <w:t>5.1</w:t>
      </w:r>
      <w:r w:rsidRPr="008B36D0">
        <w:rPr>
          <w:lang w:val="sk-SK"/>
        </w:rPr>
        <w:tab/>
      </w:r>
      <w:r w:rsidR="008651A0" w:rsidRPr="008B36D0">
        <w:rPr>
          <w:lang w:val="sk-SK"/>
        </w:rPr>
        <w:tab/>
      </w:r>
      <w:r w:rsidR="008651A0" w:rsidRPr="008B36D0">
        <w:rPr>
          <w:lang w:val="sk-SK"/>
        </w:rPr>
        <w:tab/>
      </w:r>
      <w:r w:rsidR="004B25D2" w:rsidRPr="008B36D0">
        <w:rPr>
          <w:szCs w:val="22"/>
          <w:lang w:val="sk-SK"/>
        </w:rPr>
        <w:t>Farmakodynamické vlastnosti</w:t>
      </w:r>
    </w:p>
    <w:p w:rsidR="004B25D2" w:rsidRPr="008B36D0" w:rsidRDefault="004B25D2" w:rsidP="008507A7">
      <w:pPr>
        <w:rPr>
          <w:lang w:val="sk-SK"/>
        </w:rPr>
      </w:pPr>
      <w:r w:rsidRPr="008B36D0">
        <w:rPr>
          <w:lang w:val="sk-SK"/>
        </w:rPr>
        <w:t xml:space="preserve">Farmakoterapeutická skupina: </w:t>
      </w:r>
      <w:r w:rsidR="003346A5">
        <w:rPr>
          <w:lang w:val="sk-SK"/>
        </w:rPr>
        <w:t>antidiabetiká s výnimkou inzulínov</w:t>
      </w:r>
      <w:r w:rsidRPr="008B36D0">
        <w:rPr>
          <w:lang w:val="sk-SK"/>
        </w:rPr>
        <w:t>, biguanidy</w:t>
      </w:r>
    </w:p>
    <w:p w:rsidR="00525395" w:rsidRPr="008B36D0" w:rsidRDefault="004B25D2" w:rsidP="008507A7">
      <w:pPr>
        <w:rPr>
          <w:lang w:val="sk-SK"/>
        </w:rPr>
      </w:pPr>
      <w:r w:rsidRPr="008B36D0">
        <w:rPr>
          <w:lang w:val="sk-SK"/>
        </w:rPr>
        <w:t>ATC kód</w:t>
      </w:r>
      <w:r w:rsidR="00525395" w:rsidRPr="008B36D0">
        <w:rPr>
          <w:lang w:val="sk-SK"/>
        </w:rPr>
        <w:t>: A10BA02</w:t>
      </w:r>
      <w:r w:rsidRPr="008B36D0">
        <w:rPr>
          <w:lang w:val="sk-SK"/>
        </w:rPr>
        <w:t xml:space="preserve"> </w:t>
      </w:r>
    </w:p>
    <w:p w:rsidR="00525395" w:rsidRPr="008B36D0" w:rsidRDefault="00525395" w:rsidP="008507A7">
      <w:pPr>
        <w:rPr>
          <w:color w:val="000000"/>
          <w:szCs w:val="22"/>
          <w:lang w:val="sk-SK" w:eastAsia="de-DE"/>
        </w:rPr>
      </w:pPr>
    </w:p>
    <w:p w:rsidR="00A90139" w:rsidRPr="008B36D0" w:rsidRDefault="00525395" w:rsidP="008507A7">
      <w:pPr>
        <w:shd w:val="clear" w:color="auto" w:fill="FFFFFF"/>
        <w:rPr>
          <w:lang w:val="sk-SK"/>
        </w:rPr>
      </w:pPr>
      <w:r w:rsidRPr="008B36D0">
        <w:rPr>
          <w:lang w:val="sk-SK"/>
        </w:rPr>
        <w:t>Metform</w:t>
      </w:r>
      <w:r w:rsidR="005F39F2" w:rsidRPr="008B36D0">
        <w:rPr>
          <w:lang w:val="sk-SK"/>
        </w:rPr>
        <w:t>í</w:t>
      </w:r>
      <w:r w:rsidRPr="008B36D0">
        <w:rPr>
          <w:lang w:val="sk-SK"/>
        </w:rPr>
        <w:t xml:space="preserve">n </w:t>
      </w:r>
      <w:r w:rsidR="005F39F2" w:rsidRPr="008B36D0">
        <w:rPr>
          <w:lang w:val="sk-SK"/>
        </w:rPr>
        <w:t xml:space="preserve">je </w:t>
      </w:r>
      <w:r w:rsidRPr="008B36D0">
        <w:rPr>
          <w:lang w:val="sk-SK"/>
        </w:rPr>
        <w:t>biguanid</w:t>
      </w:r>
      <w:r w:rsidR="005F39F2" w:rsidRPr="008B36D0">
        <w:rPr>
          <w:lang w:val="sk-SK"/>
        </w:rPr>
        <w:t xml:space="preserve"> s </w:t>
      </w:r>
      <w:r w:rsidRPr="008B36D0">
        <w:rPr>
          <w:lang w:val="sk-SK"/>
        </w:rPr>
        <w:t>antihypergly</w:t>
      </w:r>
      <w:r w:rsidR="005F39F2" w:rsidRPr="008B36D0">
        <w:rPr>
          <w:lang w:val="sk-SK"/>
        </w:rPr>
        <w:t>kemickými účinkami</w:t>
      </w:r>
      <w:r w:rsidR="00A964D6" w:rsidRPr="008B36D0">
        <w:rPr>
          <w:lang w:val="sk-SK"/>
        </w:rPr>
        <w:t>,</w:t>
      </w:r>
      <w:r w:rsidR="005F39F2" w:rsidRPr="008B36D0">
        <w:rPr>
          <w:lang w:val="sk-SK"/>
        </w:rPr>
        <w:t xml:space="preserve"> znižujúci </w:t>
      </w:r>
      <w:r w:rsidRPr="008B36D0">
        <w:rPr>
          <w:lang w:val="sk-SK"/>
        </w:rPr>
        <w:t>ba</w:t>
      </w:r>
      <w:r w:rsidR="005F39F2" w:rsidRPr="008B36D0">
        <w:rPr>
          <w:lang w:val="sk-SK"/>
        </w:rPr>
        <w:t xml:space="preserve">zálnu aj postprandiálnu </w:t>
      </w:r>
      <w:r w:rsidR="006F4494" w:rsidRPr="008B36D0">
        <w:rPr>
          <w:lang w:val="sk-SK"/>
        </w:rPr>
        <w:t>hladinu glukózy</w:t>
      </w:r>
      <w:r w:rsidR="00906B65" w:rsidRPr="008B36D0">
        <w:rPr>
          <w:lang w:val="sk-SK"/>
        </w:rPr>
        <w:t xml:space="preserve"> v plazme</w:t>
      </w:r>
      <w:r w:rsidRPr="008B36D0">
        <w:rPr>
          <w:lang w:val="sk-SK"/>
        </w:rPr>
        <w:t xml:space="preserve">. </w:t>
      </w:r>
      <w:r w:rsidR="006F4494" w:rsidRPr="008B36D0">
        <w:rPr>
          <w:lang w:val="sk-SK"/>
        </w:rPr>
        <w:t>N</w:t>
      </w:r>
      <w:r w:rsidR="005F39F2" w:rsidRPr="008B36D0">
        <w:rPr>
          <w:lang w:val="sk-SK"/>
        </w:rPr>
        <w:t xml:space="preserve">estimuluje sekréciu inzulínu, </w:t>
      </w:r>
      <w:r w:rsidR="006F4494" w:rsidRPr="008B36D0">
        <w:rPr>
          <w:lang w:val="sk-SK"/>
        </w:rPr>
        <w:t xml:space="preserve">a preto </w:t>
      </w:r>
      <w:r w:rsidR="005F39F2" w:rsidRPr="008B36D0">
        <w:rPr>
          <w:lang w:val="sk-SK"/>
        </w:rPr>
        <w:t xml:space="preserve">nevyvoláva </w:t>
      </w:r>
      <w:r w:rsidRPr="008B36D0">
        <w:rPr>
          <w:lang w:val="sk-SK"/>
        </w:rPr>
        <w:t>hypogly</w:t>
      </w:r>
      <w:r w:rsidR="005F39F2" w:rsidRPr="008B36D0">
        <w:rPr>
          <w:lang w:val="sk-SK"/>
        </w:rPr>
        <w:t>kémiu</w:t>
      </w:r>
      <w:r w:rsidRPr="008B36D0">
        <w:rPr>
          <w:lang w:val="sk-SK"/>
        </w:rPr>
        <w:t>.</w:t>
      </w:r>
    </w:p>
    <w:p w:rsidR="00A90139" w:rsidRPr="008B36D0" w:rsidRDefault="001E43EC" w:rsidP="008507A7">
      <w:pPr>
        <w:spacing w:before="120" w:after="120"/>
        <w:rPr>
          <w:u w:val="single"/>
          <w:lang w:val="sk-SK"/>
        </w:rPr>
      </w:pPr>
      <w:r w:rsidRPr="008B36D0">
        <w:rPr>
          <w:szCs w:val="22"/>
          <w:u w:val="single"/>
          <w:lang w:val="sk-SK"/>
        </w:rPr>
        <w:t>Mechanizmus účinku</w:t>
      </w:r>
    </w:p>
    <w:p w:rsidR="00C84D90" w:rsidRPr="008B36D0" w:rsidRDefault="001E43EC" w:rsidP="008507A7">
      <w:pPr>
        <w:shd w:val="clear" w:color="auto" w:fill="FFFFFF"/>
        <w:rPr>
          <w:color w:val="000000"/>
          <w:szCs w:val="22"/>
          <w:lang w:val="sk-SK" w:eastAsia="de-DE"/>
        </w:rPr>
      </w:pPr>
      <w:r w:rsidRPr="008B36D0">
        <w:rPr>
          <w:szCs w:val="22"/>
          <w:lang w:val="sk-SK"/>
        </w:rPr>
        <w:t>Metformín môže účinkovať 3 mechanizmami</w:t>
      </w:r>
      <w:r w:rsidR="00C84D90" w:rsidRPr="008B36D0">
        <w:rPr>
          <w:color w:val="000000"/>
          <w:szCs w:val="22"/>
          <w:lang w:val="sk-SK" w:eastAsia="de-DE"/>
        </w:rPr>
        <w:t>:</w:t>
      </w:r>
    </w:p>
    <w:p w:rsidR="0005072E" w:rsidRPr="008B36D0" w:rsidRDefault="0005072E" w:rsidP="008507A7">
      <w:pPr>
        <w:shd w:val="clear" w:color="auto" w:fill="FFFFFF"/>
        <w:rPr>
          <w:color w:val="000000"/>
          <w:szCs w:val="22"/>
          <w:lang w:val="sk-SK" w:eastAsia="de-DE"/>
        </w:rPr>
      </w:pPr>
    </w:p>
    <w:p w:rsidR="00C84D90" w:rsidRPr="008B36D0" w:rsidRDefault="00C84D90" w:rsidP="008507A7">
      <w:pPr>
        <w:shd w:val="clear" w:color="auto" w:fill="FFFFFF"/>
        <w:ind w:left="567" w:hanging="283"/>
        <w:rPr>
          <w:color w:val="000000"/>
          <w:szCs w:val="22"/>
          <w:lang w:val="sk-SK" w:eastAsia="de-DE"/>
        </w:rPr>
      </w:pPr>
      <w:r w:rsidRPr="008B36D0">
        <w:rPr>
          <w:color w:val="000000"/>
          <w:szCs w:val="22"/>
          <w:lang w:val="sk-SK" w:eastAsia="de-DE"/>
        </w:rPr>
        <w:t>•</w:t>
      </w:r>
      <w:r w:rsidR="00697CBC" w:rsidRPr="008B36D0">
        <w:rPr>
          <w:color w:val="000000"/>
          <w:szCs w:val="22"/>
          <w:lang w:val="sk-SK" w:eastAsia="de-DE"/>
        </w:rPr>
        <w:tab/>
      </w:r>
      <w:r w:rsidR="001E43EC" w:rsidRPr="008B36D0">
        <w:rPr>
          <w:szCs w:val="22"/>
          <w:lang w:val="sk-SK"/>
        </w:rPr>
        <w:t>redukcia tvorby hepatálnej glukózy inhibíciou glukoneogenézy a glykogenolýzy</w:t>
      </w:r>
      <w:r w:rsidRPr="008B36D0">
        <w:rPr>
          <w:color w:val="000000"/>
          <w:szCs w:val="22"/>
          <w:lang w:val="sk-SK" w:eastAsia="de-DE"/>
        </w:rPr>
        <w:t xml:space="preserve"> </w:t>
      </w:r>
    </w:p>
    <w:p w:rsidR="00C84D90" w:rsidRPr="008B36D0" w:rsidRDefault="00C84D90" w:rsidP="008507A7">
      <w:pPr>
        <w:shd w:val="clear" w:color="auto" w:fill="FFFFFF"/>
        <w:ind w:left="567" w:hanging="283"/>
        <w:rPr>
          <w:color w:val="000000"/>
          <w:szCs w:val="22"/>
          <w:lang w:val="sk-SK" w:eastAsia="de-DE"/>
        </w:rPr>
      </w:pPr>
      <w:r w:rsidRPr="008B36D0">
        <w:rPr>
          <w:color w:val="000000"/>
          <w:szCs w:val="22"/>
          <w:lang w:val="sk-SK" w:eastAsia="de-DE"/>
        </w:rPr>
        <w:t>•</w:t>
      </w:r>
      <w:r w:rsidR="00697CBC" w:rsidRPr="008B36D0">
        <w:rPr>
          <w:color w:val="000000"/>
          <w:szCs w:val="22"/>
          <w:lang w:val="sk-SK" w:eastAsia="de-DE"/>
        </w:rPr>
        <w:tab/>
      </w:r>
      <w:r w:rsidR="001E43EC" w:rsidRPr="008B36D0">
        <w:rPr>
          <w:szCs w:val="22"/>
          <w:lang w:val="sk-SK"/>
        </w:rPr>
        <w:t xml:space="preserve">zvyšovanie citlivosti </w:t>
      </w:r>
      <w:r w:rsidR="003346A5">
        <w:rPr>
          <w:szCs w:val="22"/>
          <w:lang w:val="sk-SK"/>
        </w:rPr>
        <w:t>na</w:t>
      </w:r>
      <w:r w:rsidR="003346A5" w:rsidRPr="008B36D0">
        <w:rPr>
          <w:szCs w:val="22"/>
          <w:lang w:val="sk-SK"/>
        </w:rPr>
        <w:t> </w:t>
      </w:r>
      <w:r w:rsidR="001E43EC" w:rsidRPr="008B36D0">
        <w:rPr>
          <w:szCs w:val="22"/>
          <w:lang w:val="sk-SK"/>
        </w:rPr>
        <w:t>inzulín vo svaloch, zlepšovanie</w:t>
      </w:r>
      <w:r w:rsidR="00EB4B8D">
        <w:rPr>
          <w:szCs w:val="22"/>
          <w:lang w:val="sk-SK"/>
        </w:rPr>
        <w:t xml:space="preserve"> periférneho</w:t>
      </w:r>
      <w:r w:rsidR="001E43EC" w:rsidRPr="008B36D0">
        <w:rPr>
          <w:szCs w:val="22"/>
          <w:lang w:val="sk-SK"/>
        </w:rPr>
        <w:t xml:space="preserve"> vychytávania a utilizácie glukózy</w:t>
      </w:r>
    </w:p>
    <w:p w:rsidR="00C84D90" w:rsidRPr="008B36D0" w:rsidRDefault="00C84D90" w:rsidP="008507A7">
      <w:pPr>
        <w:shd w:val="clear" w:color="auto" w:fill="FFFFFF"/>
        <w:ind w:left="567" w:hanging="283"/>
        <w:rPr>
          <w:color w:val="000000"/>
          <w:szCs w:val="22"/>
          <w:lang w:val="sk-SK" w:eastAsia="de-DE"/>
        </w:rPr>
      </w:pPr>
      <w:r w:rsidRPr="008B36D0">
        <w:rPr>
          <w:color w:val="000000"/>
          <w:szCs w:val="22"/>
          <w:lang w:val="sk-SK" w:eastAsia="de-DE"/>
        </w:rPr>
        <w:t>•</w:t>
      </w:r>
      <w:r w:rsidR="00697CBC" w:rsidRPr="008B36D0">
        <w:rPr>
          <w:color w:val="000000"/>
          <w:szCs w:val="22"/>
          <w:lang w:val="sk-SK" w:eastAsia="de-DE"/>
        </w:rPr>
        <w:tab/>
      </w:r>
      <w:r w:rsidR="001E43EC" w:rsidRPr="008B36D0">
        <w:rPr>
          <w:color w:val="000000"/>
          <w:szCs w:val="22"/>
          <w:lang w:val="sk-SK" w:eastAsia="de-DE"/>
        </w:rPr>
        <w:t xml:space="preserve">a </w:t>
      </w:r>
      <w:r w:rsidR="001E43EC" w:rsidRPr="008B36D0">
        <w:rPr>
          <w:szCs w:val="22"/>
          <w:lang w:val="sk-SK"/>
        </w:rPr>
        <w:t>spomalenie intestinálnej absorpcie glukózy</w:t>
      </w:r>
      <w:r w:rsidRPr="008B36D0">
        <w:rPr>
          <w:color w:val="000000"/>
          <w:szCs w:val="22"/>
          <w:lang w:val="sk-SK" w:eastAsia="de-DE"/>
        </w:rPr>
        <w:t>.</w:t>
      </w:r>
    </w:p>
    <w:p w:rsidR="0005072E" w:rsidRPr="008B36D0" w:rsidRDefault="0005072E" w:rsidP="008507A7">
      <w:pPr>
        <w:shd w:val="clear" w:color="auto" w:fill="FFFFFF"/>
        <w:rPr>
          <w:color w:val="000000"/>
          <w:szCs w:val="22"/>
          <w:lang w:val="sk-SK" w:eastAsia="de-DE"/>
        </w:rPr>
      </w:pPr>
    </w:p>
    <w:p w:rsidR="00C84D90" w:rsidRPr="008B36D0" w:rsidRDefault="001E43EC" w:rsidP="008507A7">
      <w:pPr>
        <w:shd w:val="clear" w:color="auto" w:fill="FFFFFF"/>
        <w:rPr>
          <w:color w:val="000000"/>
          <w:szCs w:val="22"/>
          <w:lang w:val="sk-SK" w:eastAsia="de-DE"/>
        </w:rPr>
      </w:pPr>
      <w:r w:rsidRPr="008B36D0">
        <w:rPr>
          <w:szCs w:val="22"/>
          <w:lang w:val="sk-SK"/>
        </w:rPr>
        <w:t>Metformín stimuluje intracelulárnu syntézu glykogénu účinkom na glykogénsyntázu</w:t>
      </w:r>
      <w:r w:rsidR="00C84D90" w:rsidRPr="008B36D0">
        <w:rPr>
          <w:color w:val="000000"/>
          <w:szCs w:val="22"/>
          <w:lang w:val="sk-SK" w:eastAsia="de-DE"/>
        </w:rPr>
        <w:t>.</w:t>
      </w:r>
    </w:p>
    <w:p w:rsidR="00C84D90" w:rsidRPr="008B36D0" w:rsidRDefault="001E43EC" w:rsidP="008507A7">
      <w:pPr>
        <w:shd w:val="clear" w:color="auto" w:fill="FFFFFF"/>
        <w:rPr>
          <w:color w:val="000000"/>
          <w:szCs w:val="22"/>
          <w:lang w:val="sk-SK" w:eastAsia="de-DE"/>
        </w:rPr>
      </w:pPr>
      <w:r w:rsidRPr="008B36D0">
        <w:rPr>
          <w:szCs w:val="22"/>
          <w:lang w:val="sk-SK"/>
        </w:rPr>
        <w:t>Metformín zvyšuje transportnú kapacitu všetkých typov prenášačov glukózy cez membrány (GLUT)</w:t>
      </w:r>
      <w:r w:rsidR="00C84D90" w:rsidRPr="008B36D0">
        <w:rPr>
          <w:color w:val="000000"/>
          <w:szCs w:val="22"/>
          <w:lang w:val="sk-SK" w:eastAsia="de-DE"/>
        </w:rPr>
        <w:t>.</w:t>
      </w:r>
    </w:p>
    <w:p w:rsidR="00A90139" w:rsidRPr="008B36D0" w:rsidRDefault="00DF0804" w:rsidP="008507A7">
      <w:pPr>
        <w:spacing w:before="120" w:after="120"/>
        <w:rPr>
          <w:u w:val="single"/>
          <w:lang w:val="sk-SK"/>
        </w:rPr>
      </w:pPr>
      <w:r w:rsidRPr="008B36D0">
        <w:rPr>
          <w:u w:val="single"/>
          <w:lang w:val="sk-SK"/>
        </w:rPr>
        <w:t>Farmakodynamický účinok</w:t>
      </w:r>
    </w:p>
    <w:p w:rsidR="00C84D90" w:rsidRPr="008B36D0" w:rsidRDefault="00114C70" w:rsidP="008507A7">
      <w:pPr>
        <w:shd w:val="clear" w:color="auto" w:fill="FFFFFF"/>
        <w:rPr>
          <w:color w:val="000000"/>
          <w:szCs w:val="22"/>
          <w:lang w:val="sk-SK" w:eastAsia="de-DE"/>
        </w:rPr>
      </w:pPr>
      <w:r w:rsidRPr="008B36D0">
        <w:rPr>
          <w:color w:val="000000"/>
          <w:szCs w:val="22"/>
          <w:lang w:val="sk-SK" w:eastAsia="de-DE"/>
        </w:rPr>
        <w:t>V klinických štúdiách je stabilita telesnej hmotnosti alebo mierne zníženie telesnej hmotnosti najvýznamnejší neglykemický účinok metformínu</w:t>
      </w:r>
      <w:r w:rsidR="00C84D90" w:rsidRPr="008B36D0">
        <w:rPr>
          <w:color w:val="000000"/>
          <w:szCs w:val="22"/>
          <w:lang w:val="sk-SK" w:eastAsia="de-DE"/>
        </w:rPr>
        <w:t>.</w:t>
      </w:r>
    </w:p>
    <w:p w:rsidR="0005072E" w:rsidRPr="008B36D0" w:rsidRDefault="0005072E" w:rsidP="008507A7">
      <w:pPr>
        <w:shd w:val="clear" w:color="auto" w:fill="FFFFFF"/>
        <w:rPr>
          <w:color w:val="000000"/>
          <w:szCs w:val="22"/>
          <w:lang w:val="sk-SK" w:eastAsia="de-DE"/>
        </w:rPr>
      </w:pPr>
    </w:p>
    <w:p w:rsidR="00C84D90" w:rsidRPr="008B36D0" w:rsidRDefault="00866FBB" w:rsidP="008507A7">
      <w:pPr>
        <w:shd w:val="clear" w:color="auto" w:fill="FFFFFF"/>
        <w:rPr>
          <w:color w:val="000000"/>
          <w:szCs w:val="22"/>
          <w:lang w:val="sk-SK" w:eastAsia="de-DE"/>
        </w:rPr>
      </w:pPr>
      <w:r w:rsidRPr="008B36D0">
        <w:rPr>
          <w:szCs w:val="22"/>
          <w:lang w:val="sk-SK"/>
        </w:rPr>
        <w:t>U ľudí má m</w:t>
      </w:r>
      <w:r w:rsidR="00C4597D" w:rsidRPr="008B36D0">
        <w:rPr>
          <w:szCs w:val="22"/>
          <w:lang w:val="sk-SK"/>
        </w:rPr>
        <w:t xml:space="preserve">etformín s okamžitým uvoľňovaním </w:t>
      </w:r>
      <w:r w:rsidRPr="008B36D0">
        <w:rPr>
          <w:szCs w:val="22"/>
          <w:lang w:val="sk-SK"/>
        </w:rPr>
        <w:t xml:space="preserve">priaznivý vplyv na metabolizmus lipidov, </w:t>
      </w:r>
      <w:r w:rsidR="00C4597D" w:rsidRPr="008B36D0">
        <w:rPr>
          <w:szCs w:val="22"/>
          <w:lang w:val="sk-SK"/>
        </w:rPr>
        <w:t xml:space="preserve">nezávisle od </w:t>
      </w:r>
      <w:r w:rsidR="003C366C" w:rsidRPr="008B36D0">
        <w:rPr>
          <w:szCs w:val="22"/>
          <w:lang w:val="sk-SK"/>
        </w:rPr>
        <w:t xml:space="preserve">svojho </w:t>
      </w:r>
      <w:r w:rsidR="00C4597D" w:rsidRPr="008B36D0">
        <w:rPr>
          <w:szCs w:val="22"/>
          <w:lang w:val="sk-SK"/>
        </w:rPr>
        <w:t>účinku na glykémiu. Preukázalo sa to pri podávaní terapeutických dávok v kontrolovaných stredne dlh</w:t>
      </w:r>
      <w:r w:rsidRPr="008B36D0">
        <w:rPr>
          <w:szCs w:val="22"/>
          <w:lang w:val="sk-SK"/>
        </w:rPr>
        <w:t>odob</w:t>
      </w:r>
      <w:r w:rsidR="00C4597D" w:rsidRPr="008B36D0">
        <w:rPr>
          <w:szCs w:val="22"/>
          <w:lang w:val="sk-SK"/>
        </w:rPr>
        <w:t xml:space="preserve">ých alebo dlhodobých klinických štúdiách: metformín s okamžitým uvoľňovaním znižuje hladiny celkového cholesterolu, LDL cholesterolu a triglyceridov. Podobný účinok sa nepreukázal </w:t>
      </w:r>
      <w:r w:rsidR="00A964D6" w:rsidRPr="008B36D0">
        <w:rPr>
          <w:szCs w:val="22"/>
          <w:lang w:val="sk-SK"/>
        </w:rPr>
        <w:t xml:space="preserve">pri podávaní </w:t>
      </w:r>
      <w:r w:rsidR="00C4597D" w:rsidRPr="008B36D0">
        <w:rPr>
          <w:szCs w:val="22"/>
          <w:lang w:val="sk-SK"/>
        </w:rPr>
        <w:t>liekový</w:t>
      </w:r>
      <w:r w:rsidR="00A964D6" w:rsidRPr="008B36D0">
        <w:rPr>
          <w:szCs w:val="22"/>
          <w:lang w:val="sk-SK"/>
        </w:rPr>
        <w:t xml:space="preserve">ch </w:t>
      </w:r>
      <w:r w:rsidR="00C4597D" w:rsidRPr="008B36D0">
        <w:rPr>
          <w:szCs w:val="22"/>
          <w:lang w:val="sk-SK"/>
        </w:rPr>
        <w:t>for</w:t>
      </w:r>
      <w:r w:rsidR="00A964D6" w:rsidRPr="008B36D0">
        <w:rPr>
          <w:szCs w:val="22"/>
          <w:lang w:val="sk-SK"/>
        </w:rPr>
        <w:t xml:space="preserve">iem </w:t>
      </w:r>
      <w:r w:rsidR="00C4597D" w:rsidRPr="008B36D0">
        <w:rPr>
          <w:szCs w:val="22"/>
          <w:lang w:val="sk-SK"/>
        </w:rPr>
        <w:t>s predĺženým uvoľňovaním, pravdepodobne z dôvodu večerného užívania</w:t>
      </w:r>
      <w:r w:rsidR="00A964D6" w:rsidRPr="008B36D0">
        <w:rPr>
          <w:szCs w:val="22"/>
          <w:lang w:val="sk-SK"/>
        </w:rPr>
        <w:t>. M</w:t>
      </w:r>
      <w:r w:rsidR="00C4597D" w:rsidRPr="008B36D0">
        <w:rPr>
          <w:szCs w:val="22"/>
          <w:lang w:val="sk-SK"/>
        </w:rPr>
        <w:t xml:space="preserve">ôže sa vyskytnúť </w:t>
      </w:r>
      <w:r w:rsidR="00A964D6" w:rsidRPr="008B36D0">
        <w:rPr>
          <w:szCs w:val="22"/>
          <w:lang w:val="sk-SK"/>
        </w:rPr>
        <w:t xml:space="preserve">aj </w:t>
      </w:r>
      <w:r w:rsidR="00C4597D" w:rsidRPr="008B36D0">
        <w:rPr>
          <w:szCs w:val="22"/>
          <w:lang w:val="sk-SK"/>
        </w:rPr>
        <w:t>zvýšenie triglyceridov</w:t>
      </w:r>
      <w:r w:rsidR="00C84D90" w:rsidRPr="008B36D0">
        <w:rPr>
          <w:color w:val="000000"/>
          <w:szCs w:val="22"/>
          <w:lang w:val="sk-SK" w:eastAsia="de-DE"/>
        </w:rPr>
        <w:t>.</w:t>
      </w:r>
    </w:p>
    <w:p w:rsidR="00A90139" w:rsidRPr="008B36D0" w:rsidRDefault="00DF0804" w:rsidP="008507A7">
      <w:pPr>
        <w:spacing w:before="120" w:after="120"/>
        <w:rPr>
          <w:u w:val="single"/>
          <w:lang w:val="sk-SK"/>
        </w:rPr>
      </w:pPr>
      <w:r w:rsidRPr="008B36D0">
        <w:rPr>
          <w:u w:val="single"/>
          <w:lang w:val="sk-SK"/>
        </w:rPr>
        <w:t>Klinická účinnosť</w:t>
      </w:r>
    </w:p>
    <w:p w:rsidR="00C84D90" w:rsidRPr="008B36D0" w:rsidRDefault="0069290B" w:rsidP="008507A7">
      <w:pPr>
        <w:shd w:val="clear" w:color="auto" w:fill="FFFFFF"/>
        <w:rPr>
          <w:color w:val="000000"/>
          <w:szCs w:val="22"/>
          <w:lang w:val="sk-SK" w:eastAsia="de-DE"/>
        </w:rPr>
      </w:pPr>
      <w:r w:rsidRPr="008B36D0">
        <w:rPr>
          <w:szCs w:val="22"/>
          <w:lang w:val="sk-SK"/>
        </w:rPr>
        <w:t xml:space="preserve">Prospektívna randomizovaná štúdia (UKPDS) preukázala dlhodobý prínos intenzívnej kontroly glykémie u pacientov s diabetom </w:t>
      </w:r>
      <w:r w:rsidR="007C1F72" w:rsidRPr="008B36D0">
        <w:rPr>
          <w:szCs w:val="22"/>
          <w:lang w:val="sk-SK"/>
        </w:rPr>
        <w:t>t</w:t>
      </w:r>
      <w:r w:rsidRPr="008B36D0">
        <w:rPr>
          <w:szCs w:val="22"/>
          <w:lang w:val="sk-SK"/>
        </w:rPr>
        <w:t>ypu</w:t>
      </w:r>
      <w:r w:rsidR="00105CC6" w:rsidRPr="008B36D0">
        <w:rPr>
          <w:szCs w:val="22"/>
          <w:lang w:val="sk-SK"/>
        </w:rPr>
        <w:t xml:space="preserve"> 2</w:t>
      </w:r>
      <w:r w:rsidR="007C1F72" w:rsidRPr="008B36D0">
        <w:rPr>
          <w:szCs w:val="22"/>
          <w:lang w:val="sk-SK"/>
        </w:rPr>
        <w:t>, ktorí boli</w:t>
      </w:r>
      <w:r w:rsidRPr="008B36D0">
        <w:rPr>
          <w:szCs w:val="22"/>
          <w:lang w:val="sk-SK"/>
        </w:rPr>
        <w:t xml:space="preserve"> liečen</w:t>
      </w:r>
      <w:r w:rsidR="007C1F72" w:rsidRPr="008B36D0">
        <w:rPr>
          <w:szCs w:val="22"/>
          <w:lang w:val="sk-SK"/>
        </w:rPr>
        <w:t>í</w:t>
      </w:r>
      <w:r w:rsidRPr="008B36D0">
        <w:rPr>
          <w:szCs w:val="22"/>
          <w:lang w:val="sk-SK"/>
        </w:rPr>
        <w:t xml:space="preserve"> metformínom s okamžitým uvoľňovaním ako liečb</w:t>
      </w:r>
      <w:r w:rsidR="003722A6" w:rsidRPr="008B36D0">
        <w:rPr>
          <w:szCs w:val="22"/>
          <w:lang w:val="sk-SK"/>
        </w:rPr>
        <w:t>ou</w:t>
      </w:r>
      <w:r w:rsidRPr="008B36D0">
        <w:rPr>
          <w:szCs w:val="22"/>
          <w:lang w:val="sk-SK"/>
        </w:rPr>
        <w:t xml:space="preserve"> prvej voľby po zlyhaní diéty. </w:t>
      </w:r>
      <w:r w:rsidR="00DF0804" w:rsidRPr="008B36D0">
        <w:rPr>
          <w:szCs w:val="22"/>
          <w:lang w:val="sk-SK"/>
        </w:rPr>
        <w:t>Analýza výsledkov u obéznych pacientov liečených metformínom po zlyhaní samotnej diéty ukázala</w:t>
      </w:r>
      <w:r w:rsidR="00C84D90" w:rsidRPr="008B36D0">
        <w:rPr>
          <w:color w:val="000000"/>
          <w:szCs w:val="22"/>
          <w:lang w:val="sk-SK" w:eastAsia="de-DE"/>
        </w:rPr>
        <w:t>:</w:t>
      </w:r>
    </w:p>
    <w:p w:rsidR="00C84D90" w:rsidRPr="008B36D0" w:rsidRDefault="00C84D90" w:rsidP="008507A7">
      <w:pPr>
        <w:shd w:val="clear" w:color="auto" w:fill="FFFFFF"/>
        <w:rPr>
          <w:color w:val="000000"/>
          <w:szCs w:val="22"/>
          <w:lang w:val="sk-SK" w:eastAsia="de-DE"/>
        </w:rPr>
      </w:pPr>
    </w:p>
    <w:p w:rsidR="00EB4B8D" w:rsidRPr="00EB4B8D" w:rsidRDefault="00C84D90" w:rsidP="008507A7">
      <w:pPr>
        <w:shd w:val="clear" w:color="auto" w:fill="FFFFFF"/>
        <w:ind w:left="284" w:hanging="284"/>
        <w:rPr>
          <w:szCs w:val="22"/>
          <w:lang w:val="sk-SK"/>
        </w:rPr>
      </w:pPr>
      <w:r w:rsidRPr="008B36D0">
        <w:rPr>
          <w:color w:val="000000"/>
          <w:szCs w:val="22"/>
          <w:lang w:val="sk-SK" w:eastAsia="de-DE"/>
        </w:rPr>
        <w:t>•</w:t>
      </w:r>
      <w:r w:rsidRPr="008B36D0">
        <w:rPr>
          <w:color w:val="000000"/>
          <w:szCs w:val="22"/>
          <w:lang w:val="sk-SK" w:eastAsia="de-DE"/>
        </w:rPr>
        <w:tab/>
      </w:r>
      <w:r w:rsidR="00EB4B8D" w:rsidRPr="00EB4B8D">
        <w:rPr>
          <w:szCs w:val="22"/>
          <w:lang w:val="sk-SK"/>
        </w:rPr>
        <w:t>signifikantné zníženie absolútneho rizika akýchkoľvek komplikácií spojených s diabetom v  skupine liečenej metformínom (29,8 prípadov/ 1000 pacientorokov) oproti skupine liečenej samotnou diétou (43,3 prípadov/ 1000 pacientorokov), p = 0,0023, a oproti skupinám liečeným kombináciou  so sulfonylmočovinou a monoterapiou inzulínom (40,1 prípadov/ 1000 pacientorokov), p = 0,0034.</w:t>
      </w:r>
    </w:p>
    <w:p w:rsidR="00EB4B8D" w:rsidRPr="00EB4B8D" w:rsidRDefault="00EB4B8D" w:rsidP="008507A7">
      <w:pPr>
        <w:shd w:val="clear" w:color="auto" w:fill="FFFFFF"/>
        <w:ind w:left="284" w:hanging="284"/>
        <w:rPr>
          <w:szCs w:val="22"/>
          <w:lang w:val="sk-SK"/>
        </w:rPr>
      </w:pPr>
      <w:r w:rsidRPr="00EB4B8D">
        <w:rPr>
          <w:szCs w:val="22"/>
          <w:lang w:val="sk-SK"/>
        </w:rPr>
        <w:t>•</w:t>
      </w:r>
      <w:r w:rsidRPr="00EB4B8D">
        <w:rPr>
          <w:szCs w:val="22"/>
          <w:lang w:val="sk-SK"/>
        </w:rPr>
        <w:tab/>
        <w:t>signifikantnú redukciu absolútneho rizika mortality spojenej s diabetom: metformín 7,5 prípadov/1000 pacientorokov, diéta samotná 12,7 prípadov/1000 pacientorokov, p = 0,017;</w:t>
      </w:r>
    </w:p>
    <w:p w:rsidR="00EB4B8D" w:rsidRPr="00EB4B8D" w:rsidRDefault="00EB4B8D" w:rsidP="008507A7">
      <w:pPr>
        <w:shd w:val="clear" w:color="auto" w:fill="FFFFFF"/>
        <w:ind w:left="284" w:hanging="284"/>
        <w:rPr>
          <w:szCs w:val="22"/>
          <w:lang w:val="sk-SK"/>
        </w:rPr>
      </w:pPr>
      <w:r w:rsidRPr="00EB4B8D">
        <w:rPr>
          <w:szCs w:val="22"/>
          <w:lang w:val="sk-SK"/>
        </w:rPr>
        <w:t>•</w:t>
      </w:r>
      <w:r w:rsidRPr="00EB4B8D">
        <w:rPr>
          <w:szCs w:val="22"/>
          <w:lang w:val="sk-SK"/>
        </w:rPr>
        <w:tab/>
        <w:t>signifikantnú redukciu absolútneho rizika celkovej mortality: metformín 13,5 prípadov/1000 pacientorokov oproti skupine liečenej samotnou diétou 20,6 prípadov/1000 pacientorokov (p = 0,011) a oproti skupinám liečeným kombináciou so sulfonylmočovinou a monoterapiou inzulínom 18,9 prípadov/1000 pacientorokov, (p = 0,021);</w:t>
      </w:r>
    </w:p>
    <w:p w:rsidR="00C84D90" w:rsidRPr="008B36D0" w:rsidRDefault="00EB4B8D" w:rsidP="008507A7">
      <w:pPr>
        <w:shd w:val="clear" w:color="auto" w:fill="FFFFFF"/>
        <w:ind w:left="284" w:hanging="284"/>
        <w:rPr>
          <w:color w:val="000000"/>
          <w:szCs w:val="22"/>
          <w:lang w:val="sk-SK" w:eastAsia="de-DE"/>
        </w:rPr>
      </w:pPr>
      <w:r w:rsidRPr="00EB4B8D">
        <w:rPr>
          <w:szCs w:val="22"/>
          <w:lang w:val="sk-SK"/>
        </w:rPr>
        <w:t>•</w:t>
      </w:r>
      <w:r w:rsidRPr="00EB4B8D">
        <w:rPr>
          <w:szCs w:val="22"/>
          <w:lang w:val="sk-SK"/>
        </w:rPr>
        <w:tab/>
        <w:t>signifikantnú redukciu absolútneho rizika infarktu myokardu: metformín 11 prípadov/1000 pacientorokov, diéta samotná 18 prípadov/1000 pacientorokov (p = 0,01).</w:t>
      </w:r>
    </w:p>
    <w:p w:rsidR="00C84D90" w:rsidRPr="008B36D0" w:rsidRDefault="00C84D90" w:rsidP="008507A7">
      <w:pPr>
        <w:shd w:val="clear" w:color="auto" w:fill="FFFFFF"/>
        <w:rPr>
          <w:color w:val="000000"/>
          <w:szCs w:val="22"/>
          <w:lang w:val="sk-SK" w:eastAsia="de-DE"/>
        </w:rPr>
      </w:pPr>
    </w:p>
    <w:p w:rsidR="00C84D90" w:rsidRPr="008B36D0" w:rsidRDefault="0012194B" w:rsidP="008507A7">
      <w:pPr>
        <w:shd w:val="clear" w:color="auto" w:fill="FFFFFF"/>
        <w:rPr>
          <w:color w:val="000000"/>
          <w:szCs w:val="22"/>
          <w:lang w:val="sk-SK" w:eastAsia="de-DE"/>
        </w:rPr>
      </w:pPr>
      <w:r w:rsidRPr="008B36D0">
        <w:rPr>
          <w:szCs w:val="22"/>
          <w:lang w:val="sk-SK"/>
        </w:rPr>
        <w:t xml:space="preserve">Prínos </w:t>
      </w:r>
      <w:r w:rsidR="00717A8A" w:rsidRPr="008B36D0">
        <w:rPr>
          <w:szCs w:val="22"/>
          <w:lang w:val="sk-SK"/>
        </w:rPr>
        <w:t xml:space="preserve">týkajúci sa </w:t>
      </w:r>
      <w:r w:rsidRPr="008B36D0">
        <w:rPr>
          <w:szCs w:val="22"/>
          <w:lang w:val="sk-SK"/>
        </w:rPr>
        <w:t>klinickej účinnosti metformínu používaného ako liek druhej voľby v kombinácii s derivátmi sulfonylmočoviny sa nepreukázal.</w:t>
      </w:r>
    </w:p>
    <w:p w:rsidR="00C84D90" w:rsidRPr="008B36D0" w:rsidRDefault="00C84D90" w:rsidP="008507A7">
      <w:pPr>
        <w:shd w:val="clear" w:color="auto" w:fill="FFFFFF"/>
        <w:rPr>
          <w:color w:val="000000"/>
          <w:szCs w:val="22"/>
          <w:lang w:val="sk-SK" w:eastAsia="de-DE"/>
        </w:rPr>
      </w:pPr>
    </w:p>
    <w:p w:rsidR="00C84D90" w:rsidRPr="008B36D0" w:rsidRDefault="00677C44" w:rsidP="008507A7">
      <w:pPr>
        <w:shd w:val="clear" w:color="auto" w:fill="FFFFFF"/>
        <w:rPr>
          <w:color w:val="000000"/>
          <w:szCs w:val="22"/>
          <w:lang w:val="sk-SK" w:eastAsia="de-DE"/>
        </w:rPr>
      </w:pPr>
      <w:r w:rsidRPr="008B36D0">
        <w:rPr>
          <w:szCs w:val="22"/>
          <w:lang w:val="sk-SK"/>
        </w:rPr>
        <w:t>U diabetu typu 1 sa u vybraných pacientov použila kombinácia metformínu a inzulínu, ale klinický prospech tejto kombinácie sa formálne nedokázal.</w:t>
      </w:r>
    </w:p>
    <w:p w:rsidR="00BE6F53" w:rsidRPr="008B36D0" w:rsidRDefault="004F0E90" w:rsidP="008507A7">
      <w:pPr>
        <w:pStyle w:val="Nadpis3"/>
        <w:rPr>
          <w:lang w:val="sk-SK"/>
        </w:rPr>
      </w:pPr>
      <w:r w:rsidRPr="008B36D0">
        <w:rPr>
          <w:lang w:val="sk-SK"/>
        </w:rPr>
        <w:t>5.2</w:t>
      </w:r>
      <w:r w:rsidR="00983C85" w:rsidRPr="008B36D0">
        <w:rPr>
          <w:lang w:val="sk-SK"/>
        </w:rPr>
        <w:tab/>
      </w:r>
      <w:r w:rsidR="008651A0" w:rsidRPr="008B36D0">
        <w:rPr>
          <w:lang w:val="sk-SK"/>
        </w:rPr>
        <w:tab/>
      </w:r>
      <w:r w:rsidR="008651A0" w:rsidRPr="008B36D0">
        <w:rPr>
          <w:lang w:val="sk-SK"/>
        </w:rPr>
        <w:tab/>
      </w:r>
      <w:r w:rsidR="00677C44" w:rsidRPr="008B36D0">
        <w:rPr>
          <w:lang w:val="sk-SK"/>
        </w:rPr>
        <w:t>Farmakokinetické vlastnosti</w:t>
      </w:r>
    </w:p>
    <w:p w:rsidR="00106490" w:rsidRPr="008B36D0" w:rsidRDefault="003904D4" w:rsidP="008507A7">
      <w:pPr>
        <w:pStyle w:val="Nadpis6"/>
        <w:spacing w:before="120" w:after="120"/>
        <w:rPr>
          <w:i w:val="0"/>
          <w:u w:val="single"/>
          <w:lang w:val="sk-SK"/>
        </w:rPr>
      </w:pPr>
      <w:r w:rsidRPr="008B36D0">
        <w:rPr>
          <w:i w:val="0"/>
          <w:u w:val="single"/>
          <w:lang w:val="sk-SK"/>
        </w:rPr>
        <w:t>Absorp</w:t>
      </w:r>
      <w:r w:rsidR="00677C44" w:rsidRPr="008B36D0">
        <w:rPr>
          <w:i w:val="0"/>
          <w:u w:val="single"/>
          <w:lang w:val="sk-SK"/>
        </w:rPr>
        <w:t>cia</w:t>
      </w:r>
    </w:p>
    <w:p w:rsidR="00C15E20" w:rsidRPr="008B36D0" w:rsidRDefault="0049767A" w:rsidP="008507A7">
      <w:pPr>
        <w:shd w:val="clear" w:color="auto" w:fill="FFFFFF"/>
        <w:rPr>
          <w:color w:val="000000"/>
          <w:szCs w:val="22"/>
          <w:lang w:val="sk-SK" w:eastAsia="de-DE"/>
        </w:rPr>
      </w:pPr>
      <w:r w:rsidRPr="008B36D0">
        <w:rPr>
          <w:color w:val="000000"/>
          <w:szCs w:val="22"/>
          <w:lang w:val="sk-SK" w:eastAsia="de-DE"/>
        </w:rPr>
        <w:t xml:space="preserve">Po </w:t>
      </w:r>
      <w:r w:rsidR="00043B4E" w:rsidRPr="008B36D0">
        <w:rPr>
          <w:color w:val="000000"/>
          <w:szCs w:val="22"/>
          <w:lang w:val="sk-SK" w:eastAsia="de-DE"/>
        </w:rPr>
        <w:t xml:space="preserve">jednorazovom </w:t>
      </w:r>
      <w:r w:rsidR="00717A8A" w:rsidRPr="008B36D0">
        <w:rPr>
          <w:color w:val="000000"/>
          <w:szCs w:val="22"/>
          <w:lang w:val="sk-SK" w:eastAsia="de-DE"/>
        </w:rPr>
        <w:t xml:space="preserve">perorálnom </w:t>
      </w:r>
      <w:r w:rsidR="00043B4E" w:rsidRPr="008B36D0">
        <w:rPr>
          <w:color w:val="000000"/>
          <w:szCs w:val="22"/>
          <w:lang w:val="sk-SK" w:eastAsia="de-DE"/>
        </w:rPr>
        <w:t xml:space="preserve">podaní 1000 mg tablety </w:t>
      </w:r>
      <w:r w:rsidR="00043B4E" w:rsidRPr="008B36D0">
        <w:rPr>
          <w:iCs/>
          <w:szCs w:val="22"/>
          <w:lang w:val="sk-SK"/>
        </w:rPr>
        <w:t>metformín</w:t>
      </w:r>
      <w:r w:rsidR="00B27D8F" w:rsidRPr="008B36D0">
        <w:rPr>
          <w:iCs/>
          <w:szCs w:val="22"/>
          <w:lang w:val="sk-SK"/>
        </w:rPr>
        <w:t>u</w:t>
      </w:r>
      <w:r w:rsidR="00043B4E" w:rsidRPr="008B36D0">
        <w:rPr>
          <w:color w:val="000000"/>
          <w:szCs w:val="22"/>
          <w:lang w:val="sk-SK" w:eastAsia="de-DE"/>
        </w:rPr>
        <w:t xml:space="preserve"> po jedle </w:t>
      </w:r>
      <w:r w:rsidR="00C15E20" w:rsidRPr="008B36D0">
        <w:rPr>
          <w:color w:val="000000"/>
          <w:szCs w:val="22"/>
          <w:lang w:val="sk-SK" w:eastAsia="de-DE"/>
        </w:rPr>
        <w:t>(</w:t>
      </w:r>
      <w:r w:rsidR="00043B4E" w:rsidRPr="008B36D0">
        <w:rPr>
          <w:color w:val="000000"/>
          <w:szCs w:val="22"/>
          <w:lang w:val="sk-SK" w:eastAsia="de-DE"/>
        </w:rPr>
        <w:t>s predĺženým uvoľňovaním</w:t>
      </w:r>
      <w:r w:rsidR="00C15E20" w:rsidRPr="008B36D0">
        <w:rPr>
          <w:color w:val="000000"/>
          <w:szCs w:val="22"/>
          <w:lang w:val="sk-SK" w:eastAsia="de-DE"/>
        </w:rPr>
        <w:t>)</w:t>
      </w:r>
      <w:r w:rsidR="00043B4E" w:rsidRPr="008B36D0">
        <w:rPr>
          <w:color w:val="000000"/>
          <w:szCs w:val="22"/>
          <w:lang w:val="sk-SK" w:eastAsia="de-DE"/>
        </w:rPr>
        <w:t xml:space="preserve"> </w:t>
      </w:r>
      <w:r w:rsidR="00CA321E" w:rsidRPr="008B36D0">
        <w:rPr>
          <w:color w:val="000000"/>
          <w:szCs w:val="22"/>
          <w:lang w:val="sk-SK" w:eastAsia="de-DE"/>
        </w:rPr>
        <w:t xml:space="preserve">sa </w:t>
      </w:r>
      <w:r w:rsidR="009F4DC3" w:rsidRPr="008B36D0">
        <w:rPr>
          <w:color w:val="000000"/>
          <w:szCs w:val="22"/>
          <w:lang w:val="sk-SK" w:eastAsia="de-DE"/>
        </w:rPr>
        <w:t xml:space="preserve">priemerne po 5 hodinách (v rozmedzí 4 až 10 hodín) dosahuje </w:t>
      </w:r>
      <w:r w:rsidR="00CA321E" w:rsidRPr="008B36D0">
        <w:rPr>
          <w:color w:val="000000"/>
          <w:szCs w:val="22"/>
          <w:lang w:val="sk-SK" w:eastAsia="de-DE"/>
        </w:rPr>
        <w:t>priemerná maximálna plazmatická koncentrácia 1214 ng/ml</w:t>
      </w:r>
      <w:r w:rsidR="009F4DC3" w:rsidRPr="008B36D0">
        <w:rPr>
          <w:color w:val="000000"/>
          <w:szCs w:val="22"/>
          <w:lang w:val="sk-SK" w:eastAsia="de-DE"/>
        </w:rPr>
        <w:t>.</w:t>
      </w:r>
      <w:r w:rsidR="00CA321E" w:rsidRPr="008B36D0">
        <w:rPr>
          <w:color w:val="000000"/>
          <w:szCs w:val="22"/>
          <w:lang w:val="sk-SK" w:eastAsia="de-DE"/>
        </w:rPr>
        <w:t xml:space="preserve"> </w:t>
      </w:r>
    </w:p>
    <w:p w:rsidR="00C15E20" w:rsidRPr="008B36D0" w:rsidRDefault="00C15E20" w:rsidP="008507A7">
      <w:pPr>
        <w:shd w:val="clear" w:color="auto" w:fill="FFFFFF"/>
        <w:rPr>
          <w:color w:val="000000"/>
          <w:szCs w:val="22"/>
          <w:lang w:val="sk-SK" w:eastAsia="de-DE"/>
        </w:rPr>
      </w:pPr>
    </w:p>
    <w:p w:rsidR="00C15E20" w:rsidRPr="008B36D0" w:rsidRDefault="00043B4E" w:rsidP="008507A7">
      <w:pPr>
        <w:shd w:val="clear" w:color="auto" w:fill="FFFFFF"/>
        <w:rPr>
          <w:color w:val="000000"/>
          <w:szCs w:val="22"/>
          <w:lang w:val="sk-SK" w:eastAsia="de-DE"/>
        </w:rPr>
      </w:pPr>
      <w:r w:rsidRPr="008B36D0">
        <w:rPr>
          <w:iCs/>
          <w:szCs w:val="22"/>
          <w:lang w:val="sk-SK"/>
        </w:rPr>
        <w:t xml:space="preserve">Preukázalo sa, že </w:t>
      </w:r>
      <w:r w:rsidR="002E0415" w:rsidRPr="008B36D0">
        <w:rPr>
          <w:color w:val="000000"/>
          <w:szCs w:val="22"/>
          <w:lang w:val="sk-SK" w:eastAsia="de-DE"/>
        </w:rPr>
        <w:t>u zdravých jedincov po jedle a nalačno</w:t>
      </w:r>
      <w:r w:rsidR="002E0415" w:rsidRPr="008B36D0">
        <w:rPr>
          <w:iCs/>
          <w:szCs w:val="22"/>
          <w:lang w:val="sk-SK"/>
        </w:rPr>
        <w:t xml:space="preserve"> </w:t>
      </w:r>
      <w:r w:rsidR="002E0415" w:rsidRPr="008B36D0">
        <w:rPr>
          <w:color w:val="000000"/>
          <w:szCs w:val="22"/>
          <w:lang w:val="sk-SK" w:eastAsia="de-DE"/>
        </w:rPr>
        <w:t>je</w:t>
      </w:r>
      <w:r w:rsidR="002E0415" w:rsidRPr="008B36D0">
        <w:rPr>
          <w:iCs/>
          <w:szCs w:val="22"/>
          <w:lang w:val="sk-SK"/>
        </w:rPr>
        <w:t xml:space="preserve"> </w:t>
      </w:r>
      <w:r w:rsidRPr="008B36D0">
        <w:rPr>
          <w:iCs/>
          <w:szCs w:val="22"/>
          <w:lang w:val="sk-SK"/>
        </w:rPr>
        <w:t>m</w:t>
      </w:r>
      <w:r w:rsidR="00C15E20" w:rsidRPr="008B36D0">
        <w:rPr>
          <w:iCs/>
          <w:szCs w:val="22"/>
          <w:lang w:val="sk-SK"/>
        </w:rPr>
        <w:t>etform</w:t>
      </w:r>
      <w:r w:rsidRPr="008B36D0">
        <w:rPr>
          <w:iCs/>
          <w:szCs w:val="22"/>
          <w:lang w:val="sk-SK"/>
        </w:rPr>
        <w:t>í</w:t>
      </w:r>
      <w:r w:rsidR="00C15E20" w:rsidRPr="008B36D0">
        <w:rPr>
          <w:iCs/>
          <w:szCs w:val="22"/>
          <w:lang w:val="sk-SK"/>
        </w:rPr>
        <w:t xml:space="preserve">n </w:t>
      </w:r>
      <w:r w:rsidRPr="008B36D0">
        <w:rPr>
          <w:color w:val="000000"/>
          <w:szCs w:val="22"/>
          <w:lang w:val="sk-SK" w:eastAsia="de-DE"/>
        </w:rPr>
        <w:t xml:space="preserve">1000 mg </w:t>
      </w:r>
      <w:r w:rsidR="00C15E20" w:rsidRPr="008B36D0">
        <w:rPr>
          <w:color w:val="000000"/>
          <w:szCs w:val="22"/>
          <w:lang w:val="sk-SK" w:eastAsia="de-DE"/>
        </w:rPr>
        <w:t>(</w:t>
      </w:r>
      <w:r w:rsidRPr="008B36D0">
        <w:rPr>
          <w:color w:val="000000"/>
          <w:szCs w:val="22"/>
          <w:lang w:val="sk-SK" w:eastAsia="de-DE"/>
        </w:rPr>
        <w:t>s predĺženým uvoľňovaním</w:t>
      </w:r>
      <w:r w:rsidR="00C15E20" w:rsidRPr="008B36D0">
        <w:rPr>
          <w:color w:val="000000"/>
          <w:szCs w:val="22"/>
          <w:lang w:val="sk-SK" w:eastAsia="de-DE"/>
        </w:rPr>
        <w:t>) bioe</w:t>
      </w:r>
      <w:r w:rsidRPr="008B36D0">
        <w:rPr>
          <w:color w:val="000000"/>
          <w:szCs w:val="22"/>
          <w:lang w:val="sk-SK" w:eastAsia="de-DE"/>
        </w:rPr>
        <w:t>kv</w:t>
      </w:r>
      <w:r w:rsidR="00C15E20" w:rsidRPr="008B36D0">
        <w:rPr>
          <w:color w:val="000000"/>
          <w:szCs w:val="22"/>
          <w:lang w:val="sk-SK" w:eastAsia="de-DE"/>
        </w:rPr>
        <w:t>ivalent</w:t>
      </w:r>
      <w:r w:rsidRPr="008B36D0">
        <w:rPr>
          <w:color w:val="000000"/>
          <w:szCs w:val="22"/>
          <w:lang w:val="sk-SK" w:eastAsia="de-DE"/>
        </w:rPr>
        <w:t xml:space="preserve">ný s </w:t>
      </w:r>
      <w:r w:rsidR="00C15E20" w:rsidRPr="008B36D0">
        <w:rPr>
          <w:iCs/>
          <w:szCs w:val="22"/>
          <w:lang w:val="sk-SK"/>
        </w:rPr>
        <w:t>metform</w:t>
      </w:r>
      <w:r w:rsidRPr="008B36D0">
        <w:rPr>
          <w:iCs/>
          <w:szCs w:val="22"/>
          <w:lang w:val="sk-SK"/>
        </w:rPr>
        <w:t>í</w:t>
      </w:r>
      <w:r w:rsidR="00C15E20" w:rsidRPr="008B36D0">
        <w:rPr>
          <w:iCs/>
          <w:szCs w:val="22"/>
          <w:lang w:val="sk-SK"/>
        </w:rPr>
        <w:t>n</w:t>
      </w:r>
      <w:r w:rsidRPr="008B36D0">
        <w:rPr>
          <w:iCs/>
          <w:szCs w:val="22"/>
          <w:lang w:val="sk-SK"/>
        </w:rPr>
        <w:t>om</w:t>
      </w:r>
      <w:r w:rsidR="00C15E20" w:rsidRPr="008B36D0">
        <w:rPr>
          <w:iCs/>
          <w:szCs w:val="22"/>
          <w:lang w:val="sk-SK"/>
        </w:rPr>
        <w:t xml:space="preserve"> </w:t>
      </w:r>
      <w:r w:rsidRPr="008B36D0">
        <w:rPr>
          <w:color w:val="000000"/>
          <w:szCs w:val="22"/>
          <w:lang w:val="sk-SK" w:eastAsia="de-DE"/>
        </w:rPr>
        <w:t xml:space="preserve">500 mg </w:t>
      </w:r>
      <w:r w:rsidR="00C15E20" w:rsidRPr="008B36D0">
        <w:rPr>
          <w:color w:val="000000"/>
          <w:szCs w:val="22"/>
          <w:lang w:val="sk-SK" w:eastAsia="de-DE"/>
        </w:rPr>
        <w:t>(</w:t>
      </w:r>
      <w:r w:rsidRPr="008B36D0">
        <w:rPr>
          <w:color w:val="000000"/>
          <w:szCs w:val="22"/>
          <w:lang w:val="sk-SK" w:eastAsia="de-DE"/>
        </w:rPr>
        <w:t>s predĺženým uvoľňovaním</w:t>
      </w:r>
      <w:r w:rsidR="00C15E20" w:rsidRPr="008B36D0">
        <w:rPr>
          <w:color w:val="000000"/>
          <w:szCs w:val="22"/>
          <w:lang w:val="sk-SK" w:eastAsia="de-DE"/>
        </w:rPr>
        <w:t xml:space="preserve">) </w:t>
      </w:r>
      <w:r w:rsidRPr="008B36D0">
        <w:rPr>
          <w:color w:val="000000"/>
          <w:szCs w:val="22"/>
          <w:lang w:val="sk-SK" w:eastAsia="de-DE"/>
        </w:rPr>
        <w:t xml:space="preserve">pri podaní </w:t>
      </w:r>
      <w:r w:rsidR="00C15E20" w:rsidRPr="008B36D0">
        <w:rPr>
          <w:color w:val="000000"/>
          <w:szCs w:val="22"/>
          <w:lang w:val="sk-SK" w:eastAsia="de-DE"/>
        </w:rPr>
        <w:t>1000 mg d</w:t>
      </w:r>
      <w:r w:rsidRPr="008B36D0">
        <w:rPr>
          <w:color w:val="000000"/>
          <w:szCs w:val="22"/>
          <w:lang w:val="sk-SK" w:eastAsia="de-DE"/>
        </w:rPr>
        <w:t>ávk</w:t>
      </w:r>
      <w:r w:rsidR="00524FB2" w:rsidRPr="008B36D0">
        <w:rPr>
          <w:color w:val="000000"/>
          <w:szCs w:val="22"/>
          <w:lang w:val="sk-SK" w:eastAsia="de-DE"/>
        </w:rPr>
        <w:t>y</w:t>
      </w:r>
      <w:r w:rsidRPr="008B36D0">
        <w:rPr>
          <w:color w:val="000000"/>
          <w:szCs w:val="22"/>
          <w:lang w:val="sk-SK" w:eastAsia="de-DE"/>
        </w:rPr>
        <w:t xml:space="preserve"> s ohľadom na </w:t>
      </w:r>
      <w:r w:rsidR="00893FEB" w:rsidRPr="008B36D0">
        <w:rPr>
          <w:color w:val="000000"/>
          <w:szCs w:val="22"/>
          <w:lang w:val="sk-SK" w:eastAsia="de-DE"/>
        </w:rPr>
        <w:t>c</w:t>
      </w:r>
      <w:r w:rsidR="00C15E20" w:rsidRPr="008B36D0">
        <w:rPr>
          <w:color w:val="000000"/>
          <w:szCs w:val="22"/>
          <w:vertAlign w:val="subscript"/>
          <w:lang w:val="sk-SK" w:eastAsia="de-DE"/>
        </w:rPr>
        <w:t>max</w:t>
      </w:r>
      <w:r w:rsidR="00C15E20" w:rsidRPr="008B36D0">
        <w:rPr>
          <w:color w:val="000000"/>
          <w:szCs w:val="22"/>
          <w:lang w:val="sk-SK" w:eastAsia="de-DE"/>
        </w:rPr>
        <w:t xml:space="preserve"> a AUC. </w:t>
      </w:r>
    </w:p>
    <w:p w:rsidR="00C15E20" w:rsidRPr="008B36D0" w:rsidRDefault="00C15E20" w:rsidP="008507A7">
      <w:pPr>
        <w:shd w:val="clear" w:color="auto" w:fill="FFFFFF"/>
        <w:rPr>
          <w:color w:val="000000"/>
          <w:szCs w:val="22"/>
          <w:lang w:val="sk-SK" w:eastAsia="de-DE"/>
        </w:rPr>
      </w:pPr>
    </w:p>
    <w:p w:rsidR="00C15E20" w:rsidRPr="008B36D0" w:rsidRDefault="00BE5199" w:rsidP="008507A7">
      <w:pPr>
        <w:shd w:val="clear" w:color="auto" w:fill="FFFFFF"/>
        <w:rPr>
          <w:color w:val="000000"/>
          <w:szCs w:val="22"/>
          <w:lang w:val="sk-SK" w:eastAsia="de-DE"/>
        </w:rPr>
      </w:pPr>
      <w:r w:rsidRPr="008B36D0">
        <w:rPr>
          <w:color w:val="000000"/>
          <w:szCs w:val="22"/>
          <w:lang w:val="sk-SK" w:eastAsia="de-DE"/>
        </w:rPr>
        <w:t>Podobne</w:t>
      </w:r>
      <w:r w:rsidR="00AC4F26" w:rsidRPr="008B36D0">
        <w:rPr>
          <w:color w:val="000000"/>
          <w:szCs w:val="22"/>
          <w:lang w:val="sk-SK" w:eastAsia="de-DE"/>
        </w:rPr>
        <w:t>,</w:t>
      </w:r>
      <w:r w:rsidRPr="008B36D0">
        <w:rPr>
          <w:color w:val="000000"/>
          <w:szCs w:val="22"/>
          <w:lang w:val="sk-SK" w:eastAsia="de-DE"/>
        </w:rPr>
        <w:t xml:space="preserve"> ako v prípade liekových foriem s okamžitým uvoľňovaním</w:t>
      </w:r>
      <w:r w:rsidR="00AC4F26" w:rsidRPr="008B36D0">
        <w:rPr>
          <w:color w:val="000000"/>
          <w:szCs w:val="22"/>
          <w:lang w:val="sk-SK" w:eastAsia="de-DE"/>
        </w:rPr>
        <w:t>,</w:t>
      </w:r>
      <w:r w:rsidRPr="008B36D0">
        <w:rPr>
          <w:color w:val="000000"/>
          <w:szCs w:val="22"/>
          <w:lang w:val="sk-SK" w:eastAsia="de-DE"/>
        </w:rPr>
        <w:t xml:space="preserve"> sa hodnota </w:t>
      </w:r>
      <w:r w:rsidR="00893FEB" w:rsidRPr="008B36D0">
        <w:rPr>
          <w:color w:val="000000"/>
          <w:szCs w:val="22"/>
          <w:lang w:val="sk-SK" w:eastAsia="de-DE"/>
        </w:rPr>
        <w:t>c</w:t>
      </w:r>
      <w:r w:rsidR="00C84D90" w:rsidRPr="008B36D0">
        <w:rPr>
          <w:color w:val="000000"/>
          <w:szCs w:val="22"/>
          <w:vertAlign w:val="subscript"/>
          <w:lang w:val="sk-SK" w:eastAsia="de-DE"/>
        </w:rPr>
        <w:t>max</w:t>
      </w:r>
      <w:r w:rsidR="00C84D90" w:rsidRPr="008B36D0">
        <w:rPr>
          <w:color w:val="000000"/>
          <w:szCs w:val="22"/>
          <w:lang w:val="sk-SK" w:eastAsia="de-DE"/>
        </w:rPr>
        <w:t xml:space="preserve"> a</w:t>
      </w:r>
      <w:r w:rsidRPr="008B36D0">
        <w:rPr>
          <w:color w:val="000000"/>
          <w:szCs w:val="22"/>
          <w:lang w:val="sk-SK" w:eastAsia="de-DE"/>
        </w:rPr>
        <w:t xml:space="preserve"> </w:t>
      </w:r>
      <w:r w:rsidR="00C84D90" w:rsidRPr="008B36D0">
        <w:rPr>
          <w:color w:val="000000"/>
          <w:szCs w:val="22"/>
          <w:lang w:val="sk-SK" w:eastAsia="de-DE"/>
        </w:rPr>
        <w:t xml:space="preserve">AUC </w:t>
      </w:r>
      <w:r w:rsidRPr="008B36D0">
        <w:rPr>
          <w:color w:val="000000"/>
          <w:szCs w:val="22"/>
          <w:lang w:val="sk-SK" w:eastAsia="de-DE"/>
        </w:rPr>
        <w:t>v rovnovážnom stave nezvyšovala proporcionálne s podanou dávkou</w:t>
      </w:r>
      <w:r w:rsidR="00C84D90" w:rsidRPr="008B36D0">
        <w:rPr>
          <w:color w:val="000000"/>
          <w:szCs w:val="22"/>
          <w:lang w:val="sk-SK" w:eastAsia="de-DE"/>
        </w:rPr>
        <w:t xml:space="preserve">. </w:t>
      </w:r>
      <w:r w:rsidR="00AC4F26" w:rsidRPr="008B36D0">
        <w:rPr>
          <w:color w:val="000000"/>
          <w:szCs w:val="22"/>
          <w:lang w:val="sk-SK" w:eastAsia="de-DE"/>
        </w:rPr>
        <w:t xml:space="preserve">Krivka závislosti plazmatickej koncentrácie lieku </w:t>
      </w:r>
      <w:r w:rsidRPr="008B36D0">
        <w:rPr>
          <w:color w:val="000000"/>
          <w:szCs w:val="22"/>
          <w:lang w:val="sk-SK" w:eastAsia="de-DE"/>
        </w:rPr>
        <w:t xml:space="preserve">od času </w:t>
      </w:r>
      <w:r w:rsidR="00F423FE" w:rsidRPr="008B36D0">
        <w:rPr>
          <w:color w:val="000000"/>
          <w:szCs w:val="22"/>
          <w:lang w:val="sk-SK" w:eastAsia="de-DE"/>
        </w:rPr>
        <w:t>(</w:t>
      </w:r>
      <w:r w:rsidR="00C84D90" w:rsidRPr="008B36D0">
        <w:rPr>
          <w:color w:val="000000"/>
          <w:szCs w:val="22"/>
          <w:lang w:val="sk-SK" w:eastAsia="de-DE"/>
        </w:rPr>
        <w:t>AUC</w:t>
      </w:r>
      <w:r w:rsidR="00F423FE" w:rsidRPr="008B36D0">
        <w:rPr>
          <w:color w:val="000000"/>
          <w:szCs w:val="22"/>
          <w:lang w:val="sk-SK" w:eastAsia="de-DE"/>
        </w:rPr>
        <w:t>)</w:t>
      </w:r>
      <w:r w:rsidR="00C84D90" w:rsidRPr="008B36D0">
        <w:rPr>
          <w:color w:val="000000"/>
          <w:szCs w:val="22"/>
          <w:lang w:val="sk-SK" w:eastAsia="de-DE"/>
        </w:rPr>
        <w:t xml:space="preserve"> </w:t>
      </w:r>
      <w:r w:rsidR="00D16461" w:rsidRPr="008B36D0">
        <w:rPr>
          <w:color w:val="000000"/>
          <w:szCs w:val="22"/>
          <w:lang w:val="sk-SK" w:eastAsia="de-DE"/>
        </w:rPr>
        <w:t xml:space="preserve">po jednorazovom perorálnom podaní 2000 mg </w:t>
      </w:r>
      <w:r w:rsidRPr="008B36D0">
        <w:rPr>
          <w:color w:val="000000"/>
          <w:szCs w:val="22"/>
          <w:lang w:val="sk-SK" w:eastAsia="de-DE"/>
        </w:rPr>
        <w:t>tablety m</w:t>
      </w:r>
      <w:r w:rsidR="00C84D90" w:rsidRPr="008B36D0">
        <w:rPr>
          <w:color w:val="000000"/>
          <w:szCs w:val="22"/>
          <w:lang w:val="sk-SK" w:eastAsia="de-DE"/>
        </w:rPr>
        <w:t>etform</w:t>
      </w:r>
      <w:r w:rsidRPr="008B36D0">
        <w:rPr>
          <w:color w:val="000000"/>
          <w:szCs w:val="22"/>
          <w:lang w:val="sk-SK" w:eastAsia="de-DE"/>
        </w:rPr>
        <w:t>í</w:t>
      </w:r>
      <w:r w:rsidR="00C84D90" w:rsidRPr="008B36D0">
        <w:rPr>
          <w:color w:val="000000"/>
          <w:szCs w:val="22"/>
          <w:lang w:val="sk-SK" w:eastAsia="de-DE"/>
        </w:rPr>
        <w:t>n</w:t>
      </w:r>
      <w:r w:rsidRPr="008B36D0">
        <w:rPr>
          <w:color w:val="000000"/>
          <w:szCs w:val="22"/>
          <w:lang w:val="sk-SK" w:eastAsia="de-DE"/>
        </w:rPr>
        <w:t xml:space="preserve">u s predĺženým uvoľňovaním je podobná </w:t>
      </w:r>
      <w:r w:rsidR="00706603" w:rsidRPr="008B36D0">
        <w:rPr>
          <w:color w:val="000000"/>
          <w:szCs w:val="22"/>
          <w:lang w:val="sk-SK" w:eastAsia="de-DE"/>
        </w:rPr>
        <w:t>tej</w:t>
      </w:r>
      <w:r w:rsidRPr="008B36D0">
        <w:rPr>
          <w:color w:val="000000"/>
          <w:szCs w:val="22"/>
          <w:lang w:val="sk-SK" w:eastAsia="de-DE"/>
        </w:rPr>
        <w:t xml:space="preserve">, ktorá sa pozorovala po podaní </w:t>
      </w:r>
      <w:r w:rsidR="00C84D90" w:rsidRPr="008B36D0">
        <w:rPr>
          <w:color w:val="000000"/>
          <w:szCs w:val="22"/>
          <w:lang w:val="sk-SK" w:eastAsia="de-DE"/>
        </w:rPr>
        <w:t>1000</w:t>
      </w:r>
      <w:r w:rsidR="00B115C8" w:rsidRPr="008B36D0">
        <w:rPr>
          <w:color w:val="000000"/>
          <w:szCs w:val="22"/>
          <w:lang w:val="sk-SK" w:eastAsia="de-DE"/>
        </w:rPr>
        <w:t> mg</w:t>
      </w:r>
      <w:r w:rsidR="00C84D90" w:rsidRPr="008B36D0">
        <w:rPr>
          <w:color w:val="000000"/>
          <w:szCs w:val="22"/>
          <w:lang w:val="sk-SK" w:eastAsia="de-DE"/>
        </w:rPr>
        <w:t xml:space="preserve"> </w:t>
      </w:r>
      <w:r w:rsidRPr="008B36D0">
        <w:rPr>
          <w:color w:val="000000"/>
          <w:szCs w:val="22"/>
          <w:lang w:val="sk-SK" w:eastAsia="de-DE"/>
        </w:rPr>
        <w:t xml:space="preserve">tabliet </w:t>
      </w:r>
      <w:r w:rsidR="00C84D90" w:rsidRPr="008B36D0">
        <w:rPr>
          <w:color w:val="000000"/>
          <w:szCs w:val="22"/>
          <w:lang w:val="sk-SK" w:eastAsia="de-DE"/>
        </w:rPr>
        <w:t>metform</w:t>
      </w:r>
      <w:r w:rsidR="00706603" w:rsidRPr="008B36D0">
        <w:rPr>
          <w:color w:val="000000"/>
          <w:szCs w:val="22"/>
          <w:lang w:val="sk-SK" w:eastAsia="de-DE"/>
        </w:rPr>
        <w:t>í</w:t>
      </w:r>
      <w:r w:rsidR="00C84D90" w:rsidRPr="008B36D0">
        <w:rPr>
          <w:color w:val="000000"/>
          <w:szCs w:val="22"/>
          <w:lang w:val="sk-SK" w:eastAsia="de-DE"/>
        </w:rPr>
        <w:t>n</w:t>
      </w:r>
      <w:r w:rsidRPr="008B36D0">
        <w:rPr>
          <w:color w:val="000000"/>
          <w:szCs w:val="22"/>
          <w:lang w:val="sk-SK" w:eastAsia="de-DE"/>
        </w:rPr>
        <w:t>u s okamžitým uvoľňovaním dvakrát denne</w:t>
      </w:r>
      <w:r w:rsidR="00C84D90" w:rsidRPr="008B36D0">
        <w:rPr>
          <w:color w:val="000000"/>
          <w:szCs w:val="22"/>
          <w:lang w:val="sk-SK" w:eastAsia="de-DE"/>
        </w:rPr>
        <w:t>.</w:t>
      </w:r>
    </w:p>
    <w:p w:rsidR="00C15E20" w:rsidRPr="008B36D0" w:rsidRDefault="00C15E20" w:rsidP="008507A7">
      <w:pPr>
        <w:shd w:val="clear" w:color="auto" w:fill="FFFFFF"/>
        <w:rPr>
          <w:color w:val="000000"/>
          <w:szCs w:val="22"/>
          <w:lang w:val="sk-SK" w:eastAsia="de-DE"/>
        </w:rPr>
      </w:pPr>
    </w:p>
    <w:p w:rsidR="00C15E20" w:rsidRPr="008B36D0" w:rsidRDefault="00BE5199" w:rsidP="008507A7">
      <w:pPr>
        <w:shd w:val="clear" w:color="auto" w:fill="FFFFFF"/>
        <w:rPr>
          <w:color w:val="000000"/>
          <w:szCs w:val="22"/>
          <w:lang w:val="sk-SK" w:eastAsia="de-DE"/>
        </w:rPr>
      </w:pPr>
      <w:r w:rsidRPr="008B36D0">
        <w:rPr>
          <w:color w:val="000000"/>
          <w:szCs w:val="22"/>
          <w:lang w:val="sk-SK" w:eastAsia="de-DE"/>
        </w:rPr>
        <w:t xml:space="preserve">Intrasubjektívna variabilita </w:t>
      </w:r>
      <w:r w:rsidR="00B92879" w:rsidRPr="008B36D0">
        <w:rPr>
          <w:color w:val="000000"/>
          <w:szCs w:val="22"/>
          <w:lang w:val="sk-SK" w:eastAsia="de-DE"/>
        </w:rPr>
        <w:t xml:space="preserve">maximálnej plazmatickej koncentrácie </w:t>
      </w:r>
      <w:r w:rsidR="00F423FE" w:rsidRPr="008B36D0">
        <w:rPr>
          <w:color w:val="000000"/>
          <w:szCs w:val="22"/>
          <w:lang w:val="sk-SK" w:eastAsia="de-DE"/>
        </w:rPr>
        <w:t>(</w:t>
      </w:r>
      <w:r w:rsidR="00893FEB" w:rsidRPr="008B36D0">
        <w:rPr>
          <w:color w:val="000000"/>
          <w:szCs w:val="22"/>
          <w:lang w:val="sk-SK" w:eastAsia="de-DE"/>
        </w:rPr>
        <w:t>c</w:t>
      </w:r>
      <w:r w:rsidR="00C84D90" w:rsidRPr="008B36D0">
        <w:rPr>
          <w:color w:val="000000"/>
          <w:szCs w:val="22"/>
          <w:vertAlign w:val="subscript"/>
          <w:lang w:val="sk-SK" w:eastAsia="de-DE"/>
        </w:rPr>
        <w:t>max</w:t>
      </w:r>
      <w:r w:rsidR="00F423FE" w:rsidRPr="008B36D0">
        <w:rPr>
          <w:color w:val="000000"/>
          <w:szCs w:val="22"/>
          <w:lang w:val="sk-SK" w:eastAsia="de-DE"/>
        </w:rPr>
        <w:t>)</w:t>
      </w:r>
      <w:r w:rsidR="00C84D90" w:rsidRPr="008B36D0">
        <w:rPr>
          <w:color w:val="000000"/>
          <w:szCs w:val="22"/>
          <w:lang w:val="sk-SK" w:eastAsia="de-DE"/>
        </w:rPr>
        <w:t xml:space="preserve"> a AUC metform</w:t>
      </w:r>
      <w:r w:rsidR="00B92879" w:rsidRPr="008B36D0">
        <w:rPr>
          <w:color w:val="000000"/>
          <w:szCs w:val="22"/>
          <w:lang w:val="sk-SK" w:eastAsia="de-DE"/>
        </w:rPr>
        <w:t>í</w:t>
      </w:r>
      <w:r w:rsidR="00C84D90" w:rsidRPr="008B36D0">
        <w:rPr>
          <w:color w:val="000000"/>
          <w:szCs w:val="22"/>
          <w:lang w:val="sk-SK" w:eastAsia="de-DE"/>
        </w:rPr>
        <w:t>n</w:t>
      </w:r>
      <w:r w:rsidR="00B92879" w:rsidRPr="008B36D0">
        <w:rPr>
          <w:color w:val="000000"/>
          <w:szCs w:val="22"/>
          <w:lang w:val="sk-SK" w:eastAsia="de-DE"/>
        </w:rPr>
        <w:t>u s predĺženým uvoľňovaním</w:t>
      </w:r>
      <w:r w:rsidR="00C84D90" w:rsidRPr="008B36D0">
        <w:rPr>
          <w:color w:val="000000"/>
          <w:szCs w:val="22"/>
          <w:lang w:val="sk-SK" w:eastAsia="de-DE"/>
        </w:rPr>
        <w:t xml:space="preserve"> </w:t>
      </w:r>
      <w:r w:rsidRPr="008B36D0">
        <w:rPr>
          <w:color w:val="000000"/>
          <w:szCs w:val="22"/>
          <w:lang w:val="sk-SK" w:eastAsia="de-DE"/>
        </w:rPr>
        <w:t>je porovnateľná s tou, ktorá sa pozor</w:t>
      </w:r>
      <w:r w:rsidR="00B92879" w:rsidRPr="008B36D0">
        <w:rPr>
          <w:color w:val="000000"/>
          <w:szCs w:val="22"/>
          <w:lang w:val="sk-SK" w:eastAsia="de-DE"/>
        </w:rPr>
        <w:t xml:space="preserve">ovala </w:t>
      </w:r>
      <w:r w:rsidRPr="008B36D0">
        <w:rPr>
          <w:color w:val="000000"/>
          <w:szCs w:val="22"/>
          <w:lang w:val="sk-SK" w:eastAsia="de-DE"/>
        </w:rPr>
        <w:t>p</w:t>
      </w:r>
      <w:r w:rsidR="00B92879" w:rsidRPr="008B36D0">
        <w:rPr>
          <w:color w:val="000000"/>
          <w:szCs w:val="22"/>
          <w:lang w:val="sk-SK" w:eastAsia="de-DE"/>
        </w:rPr>
        <w:t>o</w:t>
      </w:r>
      <w:r w:rsidRPr="008B36D0">
        <w:rPr>
          <w:color w:val="000000"/>
          <w:szCs w:val="22"/>
          <w:lang w:val="sk-SK" w:eastAsia="de-DE"/>
        </w:rPr>
        <w:t xml:space="preserve"> podávaní tabliet </w:t>
      </w:r>
      <w:r w:rsidR="00C84D90" w:rsidRPr="008B36D0">
        <w:rPr>
          <w:color w:val="000000"/>
          <w:szCs w:val="22"/>
          <w:lang w:val="sk-SK" w:eastAsia="de-DE"/>
        </w:rPr>
        <w:t>metform</w:t>
      </w:r>
      <w:r w:rsidR="00B92879" w:rsidRPr="008B36D0">
        <w:rPr>
          <w:color w:val="000000"/>
          <w:szCs w:val="22"/>
          <w:lang w:val="sk-SK" w:eastAsia="de-DE"/>
        </w:rPr>
        <w:t>ínu</w:t>
      </w:r>
      <w:r w:rsidR="00C84D90" w:rsidRPr="008B36D0">
        <w:rPr>
          <w:color w:val="000000"/>
          <w:szCs w:val="22"/>
          <w:lang w:val="sk-SK" w:eastAsia="de-DE"/>
        </w:rPr>
        <w:t xml:space="preserve"> </w:t>
      </w:r>
      <w:r w:rsidRPr="008B36D0">
        <w:rPr>
          <w:color w:val="000000"/>
          <w:szCs w:val="22"/>
          <w:lang w:val="sk-SK" w:eastAsia="de-DE"/>
        </w:rPr>
        <w:t>s okamžitým uvoľňovaním</w:t>
      </w:r>
      <w:r w:rsidR="00C84D90" w:rsidRPr="008B36D0">
        <w:rPr>
          <w:color w:val="000000"/>
          <w:szCs w:val="22"/>
          <w:lang w:val="sk-SK" w:eastAsia="de-DE"/>
        </w:rPr>
        <w:t>.</w:t>
      </w:r>
    </w:p>
    <w:p w:rsidR="00C15E20" w:rsidRPr="008B36D0" w:rsidRDefault="00C15E20" w:rsidP="008507A7">
      <w:pPr>
        <w:shd w:val="clear" w:color="auto" w:fill="FFFFFF"/>
        <w:rPr>
          <w:color w:val="000000"/>
          <w:szCs w:val="22"/>
          <w:lang w:val="sk-SK" w:eastAsia="de-DE"/>
        </w:rPr>
      </w:pPr>
    </w:p>
    <w:p w:rsidR="00A11864" w:rsidRPr="008B36D0" w:rsidRDefault="002255F3" w:rsidP="008507A7">
      <w:pPr>
        <w:pStyle w:val="Zkladntext"/>
        <w:rPr>
          <w:color w:val="000000"/>
          <w:lang w:eastAsia="de-DE"/>
        </w:rPr>
      </w:pPr>
      <w:r w:rsidRPr="008B36D0">
        <w:rPr>
          <w:sz w:val="22"/>
        </w:rPr>
        <w:t>Pri podaní 1000 mg tablety s predĺženým uvoľňovaním po jedle s</w:t>
      </w:r>
      <w:r w:rsidR="00893FEB" w:rsidRPr="008B36D0">
        <w:rPr>
          <w:sz w:val="22"/>
        </w:rPr>
        <w:t>a hodnota AUC zvýšila o 77 % (c</w:t>
      </w:r>
      <w:r w:rsidRPr="008B36D0">
        <w:rPr>
          <w:sz w:val="22"/>
          <w:vertAlign w:val="subscript"/>
        </w:rPr>
        <w:t>max</w:t>
      </w:r>
      <w:r w:rsidRPr="008B36D0">
        <w:rPr>
          <w:sz w:val="22"/>
        </w:rPr>
        <w:t xml:space="preserve"> sa zvýšila o 26% a t</w:t>
      </w:r>
      <w:r w:rsidRPr="008B36D0">
        <w:rPr>
          <w:sz w:val="22"/>
          <w:vertAlign w:val="subscript"/>
        </w:rPr>
        <w:t xml:space="preserve">max </w:t>
      </w:r>
      <w:r w:rsidRPr="008B36D0">
        <w:rPr>
          <w:sz w:val="22"/>
        </w:rPr>
        <w:t>sa mierne predĺžila asi o 1 hodinu)</w:t>
      </w:r>
      <w:r w:rsidR="00A11864" w:rsidRPr="008B36D0" w:rsidDel="005C79D5">
        <w:rPr>
          <w:color w:val="000000"/>
          <w:lang w:eastAsia="de-DE"/>
        </w:rPr>
        <w:t>.</w:t>
      </w:r>
    </w:p>
    <w:p w:rsidR="00A11864" w:rsidRPr="008B36D0" w:rsidRDefault="00A11864" w:rsidP="008507A7">
      <w:pPr>
        <w:shd w:val="clear" w:color="auto" w:fill="FFFFFF"/>
        <w:rPr>
          <w:color w:val="000000"/>
          <w:szCs w:val="22"/>
          <w:lang w:val="sk-SK" w:eastAsia="de-DE"/>
        </w:rPr>
      </w:pPr>
    </w:p>
    <w:p w:rsidR="00C15E20" w:rsidRPr="008B36D0" w:rsidRDefault="008E1E8E" w:rsidP="008507A7">
      <w:pPr>
        <w:shd w:val="clear" w:color="auto" w:fill="FFFFFF"/>
        <w:rPr>
          <w:color w:val="000000"/>
          <w:szCs w:val="22"/>
          <w:lang w:val="sk-SK" w:eastAsia="de-DE"/>
        </w:rPr>
      </w:pPr>
      <w:r w:rsidRPr="008B36D0">
        <w:rPr>
          <w:lang w:val="sk-SK"/>
        </w:rPr>
        <w:t>Zloženie jedla takmer neovplyvňuje p</w:t>
      </w:r>
      <w:r w:rsidR="005F47FD" w:rsidRPr="008B36D0">
        <w:rPr>
          <w:lang w:val="sk-SK"/>
        </w:rPr>
        <w:t>riemern</w:t>
      </w:r>
      <w:r w:rsidRPr="008B36D0">
        <w:rPr>
          <w:lang w:val="sk-SK"/>
        </w:rPr>
        <w:t>ú</w:t>
      </w:r>
      <w:r w:rsidR="005F47FD" w:rsidRPr="008B36D0">
        <w:rPr>
          <w:lang w:val="sk-SK"/>
        </w:rPr>
        <w:t xml:space="preserve"> absorpci</w:t>
      </w:r>
      <w:r w:rsidRPr="008B36D0">
        <w:rPr>
          <w:lang w:val="sk-SK"/>
        </w:rPr>
        <w:t>u</w:t>
      </w:r>
      <w:r w:rsidR="005F47FD" w:rsidRPr="008B36D0">
        <w:rPr>
          <w:lang w:val="sk-SK"/>
        </w:rPr>
        <w:t xml:space="preserve"> metformínu v liekovej forme s predĺženým uvoľňovaním</w:t>
      </w:r>
      <w:r w:rsidR="00C84D90" w:rsidRPr="008B36D0">
        <w:rPr>
          <w:color w:val="000000"/>
          <w:szCs w:val="22"/>
          <w:lang w:val="sk-SK" w:eastAsia="de-DE"/>
        </w:rPr>
        <w:t>.</w:t>
      </w:r>
    </w:p>
    <w:p w:rsidR="00C15E20" w:rsidRPr="008B36D0" w:rsidRDefault="00C15E20" w:rsidP="008507A7">
      <w:pPr>
        <w:shd w:val="clear" w:color="auto" w:fill="FFFFFF"/>
        <w:rPr>
          <w:color w:val="000000"/>
          <w:szCs w:val="22"/>
          <w:lang w:val="sk-SK" w:eastAsia="de-DE"/>
        </w:rPr>
      </w:pPr>
    </w:p>
    <w:p w:rsidR="00C84D90" w:rsidRPr="008B36D0" w:rsidRDefault="005C3068" w:rsidP="008507A7">
      <w:pPr>
        <w:pStyle w:val="Zkladntext"/>
        <w:rPr>
          <w:color w:val="000000"/>
          <w:szCs w:val="22"/>
          <w:lang w:eastAsia="de-DE"/>
        </w:rPr>
      </w:pPr>
      <w:r w:rsidRPr="008B36D0">
        <w:rPr>
          <w:sz w:val="22"/>
          <w:szCs w:val="22"/>
        </w:rPr>
        <w:t>P</w:t>
      </w:r>
      <w:r w:rsidR="0038750F" w:rsidRPr="008B36D0">
        <w:rPr>
          <w:sz w:val="22"/>
          <w:szCs w:val="22"/>
        </w:rPr>
        <w:t>o opakovanom podávaní</w:t>
      </w:r>
      <w:r w:rsidRPr="008B36D0">
        <w:rPr>
          <w:sz w:val="22"/>
          <w:szCs w:val="22"/>
        </w:rPr>
        <w:t xml:space="preserve"> až</w:t>
      </w:r>
      <w:r w:rsidR="00DF4C85" w:rsidRPr="008B36D0">
        <w:rPr>
          <w:sz w:val="22"/>
          <w:szCs w:val="22"/>
        </w:rPr>
        <w:t xml:space="preserve"> </w:t>
      </w:r>
      <w:r w:rsidRPr="008B36D0">
        <w:rPr>
          <w:sz w:val="22"/>
          <w:szCs w:val="22"/>
        </w:rPr>
        <w:t xml:space="preserve">2000 mg metformínu </w:t>
      </w:r>
      <w:r w:rsidR="0038750F" w:rsidRPr="008B36D0">
        <w:rPr>
          <w:sz w:val="22"/>
          <w:szCs w:val="22"/>
        </w:rPr>
        <w:t xml:space="preserve">vo fome tabliet </w:t>
      </w:r>
      <w:r w:rsidRPr="008B36D0">
        <w:rPr>
          <w:sz w:val="22"/>
          <w:szCs w:val="22"/>
        </w:rPr>
        <w:t>s predĺženým uvoľňovaním sa nepozorovala žiadna kumulácia.</w:t>
      </w:r>
    </w:p>
    <w:p w:rsidR="00EB4B0C" w:rsidRPr="008B36D0" w:rsidRDefault="00EB4B0C" w:rsidP="008507A7">
      <w:pPr>
        <w:keepNext/>
        <w:shd w:val="clear" w:color="auto" w:fill="FFFFFF"/>
        <w:rPr>
          <w:color w:val="000000"/>
          <w:szCs w:val="22"/>
          <w:lang w:val="sk-SK" w:eastAsia="de-DE"/>
        </w:rPr>
      </w:pPr>
    </w:p>
    <w:p w:rsidR="00106490" w:rsidRPr="008B36D0" w:rsidRDefault="00106490" w:rsidP="008507A7">
      <w:pPr>
        <w:pStyle w:val="Nadpis6"/>
        <w:spacing w:before="120" w:after="120"/>
        <w:rPr>
          <w:i w:val="0"/>
          <w:u w:val="single"/>
          <w:lang w:val="sk-SK"/>
        </w:rPr>
      </w:pPr>
      <w:r w:rsidRPr="008B36D0">
        <w:rPr>
          <w:i w:val="0"/>
          <w:u w:val="single"/>
          <w:lang w:val="sk-SK"/>
        </w:rPr>
        <w:t>Distrib</w:t>
      </w:r>
      <w:r w:rsidR="00677C44" w:rsidRPr="008B36D0">
        <w:rPr>
          <w:i w:val="0"/>
          <w:u w:val="single"/>
          <w:lang w:val="sk-SK"/>
        </w:rPr>
        <w:t>úcia</w:t>
      </w:r>
    </w:p>
    <w:p w:rsidR="00106490" w:rsidRPr="008B36D0" w:rsidRDefault="00677C44" w:rsidP="008507A7">
      <w:pPr>
        <w:tabs>
          <w:tab w:val="left" w:pos="0"/>
        </w:tabs>
        <w:ind w:right="-2"/>
        <w:rPr>
          <w:lang w:val="sk-SK"/>
        </w:rPr>
      </w:pPr>
      <w:r w:rsidRPr="008B36D0">
        <w:rPr>
          <w:szCs w:val="22"/>
          <w:lang w:val="sk-SK"/>
        </w:rPr>
        <w:t>Väzba na plazmatické bielkoviny je zanedbateľná. Metformín preniká do erytrocytov. Najvyššia koncentrácia v celej krvi je nižšia ako v plazme a dosiahne sa približne v rovnakom čase. Erytrocyty sú pravdepodobne sekundárnou oblasťou distribúcie. Priemerný distribučný objem (V</w:t>
      </w:r>
      <w:r w:rsidRPr="008B36D0">
        <w:rPr>
          <w:szCs w:val="22"/>
          <w:vertAlign w:val="subscript"/>
          <w:lang w:val="sk-SK"/>
        </w:rPr>
        <w:t>d</w:t>
      </w:r>
      <w:r w:rsidRPr="008B36D0">
        <w:rPr>
          <w:szCs w:val="22"/>
          <w:lang w:val="sk-SK"/>
        </w:rPr>
        <w:t xml:space="preserve">) sa pohybuje medzi 63 - 276 </w:t>
      </w:r>
      <w:r w:rsidR="00F13E27" w:rsidRPr="008B36D0">
        <w:rPr>
          <w:szCs w:val="22"/>
          <w:lang w:val="sk-SK"/>
        </w:rPr>
        <w:t>l</w:t>
      </w:r>
      <w:r w:rsidR="00C84D90" w:rsidRPr="008B36D0">
        <w:rPr>
          <w:lang w:val="sk-SK"/>
        </w:rPr>
        <w:t>.</w:t>
      </w:r>
    </w:p>
    <w:p w:rsidR="00106490" w:rsidRPr="008B36D0" w:rsidRDefault="0049767A" w:rsidP="008507A7">
      <w:pPr>
        <w:pStyle w:val="Nadpis6"/>
        <w:spacing w:before="120" w:after="120"/>
        <w:rPr>
          <w:i w:val="0"/>
          <w:u w:val="single"/>
          <w:lang w:val="sk-SK"/>
        </w:rPr>
      </w:pPr>
      <w:r w:rsidRPr="008B36D0">
        <w:rPr>
          <w:i w:val="0"/>
          <w:u w:val="single"/>
          <w:lang w:val="sk-SK"/>
        </w:rPr>
        <w:t>Biotransformácia</w:t>
      </w:r>
    </w:p>
    <w:p w:rsidR="00106490" w:rsidRPr="008B36D0" w:rsidRDefault="00677C44" w:rsidP="008507A7">
      <w:pPr>
        <w:tabs>
          <w:tab w:val="left" w:pos="0"/>
        </w:tabs>
        <w:ind w:right="-2"/>
        <w:rPr>
          <w:lang w:val="sk-SK"/>
        </w:rPr>
      </w:pPr>
      <w:r w:rsidRPr="008B36D0">
        <w:rPr>
          <w:lang w:val="sk-SK"/>
        </w:rPr>
        <w:t>Metformín sa vylučuje nezmenený močom. U ľudí sa nezistili žiadne metabolity.</w:t>
      </w:r>
    </w:p>
    <w:p w:rsidR="00106490" w:rsidRPr="008B36D0" w:rsidRDefault="00106490" w:rsidP="008507A7">
      <w:pPr>
        <w:pStyle w:val="Nadpis6"/>
        <w:keepNext/>
        <w:spacing w:before="120" w:after="120"/>
        <w:rPr>
          <w:i w:val="0"/>
          <w:u w:val="single"/>
          <w:lang w:val="sk-SK"/>
        </w:rPr>
      </w:pPr>
      <w:r w:rsidRPr="008B36D0">
        <w:rPr>
          <w:i w:val="0"/>
          <w:u w:val="single"/>
          <w:lang w:val="sk-SK"/>
        </w:rPr>
        <w:t>Elimin</w:t>
      </w:r>
      <w:r w:rsidR="00677C44" w:rsidRPr="008B36D0">
        <w:rPr>
          <w:i w:val="0"/>
          <w:u w:val="single"/>
          <w:lang w:val="sk-SK"/>
        </w:rPr>
        <w:t>ácia</w:t>
      </w:r>
    </w:p>
    <w:p w:rsidR="0096584F" w:rsidRPr="008B36D0" w:rsidRDefault="0096584F">
      <w:pPr>
        <w:rPr>
          <w:szCs w:val="22"/>
          <w:lang w:val="sk-SK"/>
        </w:rPr>
      </w:pPr>
      <w:r w:rsidRPr="008B36D0">
        <w:rPr>
          <w:szCs w:val="22"/>
          <w:lang w:val="sk-SK"/>
        </w:rPr>
        <w:t xml:space="preserve">Renálny klírens metformínu je &gt; 400 ml/min, čo indikuje, že metformín sa eliminuje glomerulárnou filtráciou a tubulárnou sekréciou. Po aplikácii perorálnej dávky je evidentný terminálny eliminačný polčas približne 6,5 hodiny. </w:t>
      </w:r>
    </w:p>
    <w:p w:rsidR="00AE40D4" w:rsidRPr="008B36D0" w:rsidRDefault="0096584F" w:rsidP="008507A7">
      <w:pPr>
        <w:rPr>
          <w:lang w:val="sk-SK" w:eastAsia="de-DE"/>
        </w:rPr>
      </w:pPr>
      <w:r w:rsidRPr="008B36D0">
        <w:rPr>
          <w:szCs w:val="22"/>
          <w:lang w:val="sk-SK"/>
        </w:rPr>
        <w:t>Pri funkčnom poškodení obličiek sa znižuje renálny klírens proporčne ku kreatinínu a tak sa eliminačný polčas predlžuje, čo vedie k zvýšeniu hladín metformínu v plazme.</w:t>
      </w:r>
    </w:p>
    <w:p w:rsidR="00AE40D4" w:rsidRPr="008B36D0" w:rsidRDefault="0003367C" w:rsidP="008507A7">
      <w:pPr>
        <w:pStyle w:val="Nadpis6"/>
        <w:keepNext/>
        <w:spacing w:before="120" w:after="120"/>
        <w:rPr>
          <w:lang w:val="sk-SK" w:eastAsia="de-DE"/>
        </w:rPr>
      </w:pPr>
      <w:r w:rsidRPr="008B36D0">
        <w:rPr>
          <w:i w:val="0"/>
          <w:u w:val="single"/>
          <w:lang w:val="sk-SK"/>
        </w:rPr>
        <w:t>Chara</w:t>
      </w:r>
      <w:r w:rsidR="0016290A" w:rsidRPr="008B36D0">
        <w:rPr>
          <w:i w:val="0"/>
          <w:u w:val="single"/>
          <w:lang w:val="sk-SK"/>
        </w:rPr>
        <w:t>k</w:t>
      </w:r>
      <w:r w:rsidRPr="008B36D0">
        <w:rPr>
          <w:i w:val="0"/>
          <w:u w:val="single"/>
          <w:lang w:val="sk-SK"/>
        </w:rPr>
        <w:t>teristika v osobitných skupinách pacientov</w:t>
      </w:r>
    </w:p>
    <w:p w:rsidR="00AE40D4" w:rsidRPr="008B36D0" w:rsidRDefault="00A753AB">
      <w:pPr>
        <w:pStyle w:val="Nadpis6"/>
        <w:rPr>
          <w:lang w:val="sk-SK" w:eastAsia="de-DE"/>
        </w:rPr>
      </w:pPr>
      <w:r w:rsidRPr="008B36D0">
        <w:rPr>
          <w:lang w:val="sk-SK" w:eastAsia="de-DE"/>
        </w:rPr>
        <w:t>Porucha funkcie obličiek</w:t>
      </w:r>
    </w:p>
    <w:p w:rsidR="00582C3F" w:rsidRPr="008B36D0" w:rsidRDefault="00582C3F" w:rsidP="008507A7">
      <w:pPr>
        <w:rPr>
          <w:lang w:val="sk-SK" w:eastAsia="de-DE"/>
        </w:rPr>
      </w:pPr>
      <w:r w:rsidRPr="008B36D0">
        <w:rPr>
          <w:szCs w:val="22"/>
          <w:lang w:val="sk-SK"/>
        </w:rPr>
        <w:t xml:space="preserve">Dostupné údaje u </w:t>
      </w:r>
      <w:r w:rsidR="004D1F17" w:rsidRPr="008B36D0">
        <w:rPr>
          <w:szCs w:val="22"/>
          <w:lang w:val="sk-SK"/>
        </w:rPr>
        <w:t>jedincov</w:t>
      </w:r>
      <w:r w:rsidRPr="008B36D0">
        <w:rPr>
          <w:szCs w:val="22"/>
          <w:lang w:val="sk-SK"/>
        </w:rPr>
        <w:t xml:space="preserve"> s</w:t>
      </w:r>
      <w:r w:rsidR="004D1F17" w:rsidRPr="008B36D0">
        <w:rPr>
          <w:szCs w:val="22"/>
          <w:lang w:val="sk-SK"/>
        </w:rPr>
        <w:t>o</w:t>
      </w:r>
      <w:r w:rsidRPr="008B36D0">
        <w:rPr>
          <w:szCs w:val="22"/>
          <w:lang w:val="sk-SK"/>
        </w:rPr>
        <w:t xml:space="preserve"> stredne závažnou </w:t>
      </w:r>
      <w:r w:rsidR="0087500D" w:rsidRPr="008B36D0">
        <w:rPr>
          <w:szCs w:val="22"/>
          <w:lang w:val="sk-SK"/>
        </w:rPr>
        <w:t>renálnou insuficienciou</w:t>
      </w:r>
      <w:r w:rsidR="004D1F17" w:rsidRPr="008B36D0">
        <w:rPr>
          <w:szCs w:val="22"/>
          <w:lang w:val="sk-SK"/>
        </w:rPr>
        <w:t xml:space="preserve"> </w:t>
      </w:r>
      <w:r w:rsidRPr="008B36D0">
        <w:rPr>
          <w:szCs w:val="22"/>
          <w:lang w:val="sk-SK"/>
        </w:rPr>
        <w:t>sú nedostatočné a v tejto podskupine sa nedá spoľahlivo určiť systémov</w:t>
      </w:r>
      <w:r w:rsidR="00916580" w:rsidRPr="008B36D0">
        <w:rPr>
          <w:szCs w:val="22"/>
          <w:lang w:val="sk-SK"/>
        </w:rPr>
        <w:t>á</w:t>
      </w:r>
      <w:r w:rsidRPr="008B36D0">
        <w:rPr>
          <w:szCs w:val="22"/>
          <w:lang w:val="sk-SK"/>
        </w:rPr>
        <w:t xml:space="preserve"> expozíci</w:t>
      </w:r>
      <w:r w:rsidR="00916580" w:rsidRPr="008B36D0">
        <w:rPr>
          <w:szCs w:val="22"/>
          <w:lang w:val="sk-SK"/>
        </w:rPr>
        <w:t>a</w:t>
      </w:r>
      <w:r w:rsidRPr="008B36D0">
        <w:rPr>
          <w:szCs w:val="22"/>
          <w:lang w:val="sk-SK"/>
        </w:rPr>
        <w:t xml:space="preserve"> metformínu v porovnaní s jedincami s normálnou funkciou obličiek. Preto sa má úprava dávky vykonať s prihliadnutím na klinickú účinnosť/znášanlivosť </w:t>
      </w:r>
      <w:r w:rsidRPr="008B36D0">
        <w:rPr>
          <w:lang w:val="sk-SK" w:eastAsia="de-DE"/>
        </w:rPr>
        <w:t>(pozri časť4.2).</w:t>
      </w:r>
    </w:p>
    <w:p w:rsidR="00791CC0" w:rsidRPr="008B36D0" w:rsidRDefault="008651A0" w:rsidP="008507A7">
      <w:pPr>
        <w:pStyle w:val="Nadpis3"/>
        <w:rPr>
          <w:iCs/>
          <w:smallCaps/>
          <w:lang w:val="sk-SK"/>
        </w:rPr>
      </w:pPr>
      <w:r w:rsidRPr="008B36D0">
        <w:rPr>
          <w:lang w:val="sk-SK"/>
        </w:rPr>
        <w:t>5.3</w:t>
      </w:r>
      <w:r w:rsidRPr="008B36D0">
        <w:rPr>
          <w:lang w:val="sk-SK"/>
        </w:rPr>
        <w:tab/>
      </w:r>
      <w:r w:rsidR="0077308C" w:rsidRPr="008B36D0">
        <w:rPr>
          <w:lang w:val="sk-SK"/>
        </w:rPr>
        <w:tab/>
      </w:r>
      <w:r w:rsidR="0077308C" w:rsidRPr="008B36D0">
        <w:rPr>
          <w:lang w:val="sk-SK"/>
        </w:rPr>
        <w:tab/>
      </w:r>
      <w:r w:rsidR="0096584F" w:rsidRPr="008B36D0">
        <w:rPr>
          <w:lang w:val="sk-SK"/>
        </w:rPr>
        <w:t>Predklinické údaje o bezpečnosti</w:t>
      </w:r>
    </w:p>
    <w:p w:rsidR="00792BC3" w:rsidRPr="008B36D0" w:rsidRDefault="00443A4B" w:rsidP="008507A7">
      <w:pPr>
        <w:rPr>
          <w:lang w:val="sk-SK"/>
        </w:rPr>
      </w:pPr>
      <w:r w:rsidRPr="008B36D0">
        <w:rPr>
          <w:lang w:val="sk-SK"/>
        </w:rPr>
        <w:t>Predklinické údaje na základe obvyklých štúdií bezpečnosti, farmakológie, toxicity po opakovanom podávaní, genotoxicity, karcinogénneho potenciálu, reprodukčnej toxicity a vývinu neodhalili žiadne osobitné riziko pre ľudí.</w:t>
      </w:r>
    </w:p>
    <w:p w:rsidR="00106490" w:rsidRPr="008B36D0" w:rsidRDefault="00983C85" w:rsidP="008507A7">
      <w:pPr>
        <w:pStyle w:val="Nadpis2"/>
        <w:jc w:val="left"/>
        <w:rPr>
          <w:lang w:val="sk-SK"/>
        </w:rPr>
      </w:pPr>
      <w:r w:rsidRPr="008B36D0">
        <w:rPr>
          <w:lang w:val="sk-SK"/>
        </w:rPr>
        <w:t>6.</w:t>
      </w:r>
      <w:r w:rsidRPr="008B36D0">
        <w:rPr>
          <w:lang w:val="sk-SK"/>
        </w:rPr>
        <w:tab/>
      </w:r>
      <w:r w:rsidR="0096584F" w:rsidRPr="008B36D0">
        <w:rPr>
          <w:szCs w:val="22"/>
          <w:lang w:val="sk-SK"/>
        </w:rPr>
        <w:t>FARMACEUTICKÉ INFORMÁCIE</w:t>
      </w:r>
    </w:p>
    <w:p w:rsidR="00106490" w:rsidRPr="008B36D0" w:rsidRDefault="00983C85" w:rsidP="008507A7">
      <w:pPr>
        <w:pStyle w:val="Nadpis3"/>
        <w:rPr>
          <w:lang w:val="sk-SK"/>
        </w:rPr>
      </w:pPr>
      <w:r w:rsidRPr="008B36D0">
        <w:rPr>
          <w:lang w:val="sk-SK"/>
        </w:rPr>
        <w:t>6.1</w:t>
      </w:r>
      <w:r w:rsidR="008651A0" w:rsidRPr="008B36D0">
        <w:rPr>
          <w:lang w:val="sk-SK"/>
        </w:rPr>
        <w:tab/>
      </w:r>
      <w:r w:rsidR="008651A0" w:rsidRPr="008B36D0">
        <w:rPr>
          <w:lang w:val="sk-SK"/>
        </w:rPr>
        <w:tab/>
      </w:r>
      <w:r w:rsidRPr="008B36D0">
        <w:rPr>
          <w:lang w:val="sk-SK"/>
        </w:rPr>
        <w:tab/>
      </w:r>
      <w:r w:rsidR="0096584F" w:rsidRPr="008B36D0">
        <w:rPr>
          <w:lang w:val="sk-SK"/>
        </w:rPr>
        <w:t>Zoznam pomocných látok</w:t>
      </w:r>
    </w:p>
    <w:sdt>
      <w:sdtPr>
        <w:rPr>
          <w:lang w:val="sk-SK"/>
        </w:rPr>
        <w:id w:val="798727304"/>
        <w:placeholder>
          <w:docPart w:val="DefaultPlaceholder_1082065158"/>
        </w:placeholder>
      </w:sdtPr>
      <w:sdtEndPr/>
      <w:sdtContent>
        <w:p w:rsidR="00B84C0A" w:rsidRPr="008B36D0" w:rsidRDefault="003346A5">
          <w:pPr>
            <w:rPr>
              <w:szCs w:val="22"/>
              <w:lang w:val="sk-SK"/>
            </w:rPr>
          </w:pPr>
          <w:r>
            <w:rPr>
              <w:szCs w:val="22"/>
              <w:lang w:val="sk-SK"/>
            </w:rPr>
            <w:t>stearan horečnatý</w:t>
          </w:r>
        </w:p>
        <w:p w:rsidR="002D3174" w:rsidRPr="008B36D0" w:rsidRDefault="002D3174" w:rsidP="008507A7">
          <w:pPr>
            <w:tabs>
              <w:tab w:val="left" w:pos="0"/>
            </w:tabs>
            <w:ind w:right="-2"/>
            <w:rPr>
              <w:lang w:val="sk-SK"/>
            </w:rPr>
          </w:pPr>
          <w:r w:rsidRPr="008B36D0">
            <w:rPr>
              <w:lang w:val="sk-SK"/>
            </w:rPr>
            <w:t>oxid kremičitý</w:t>
          </w:r>
          <w:r w:rsidR="003346A5">
            <w:rPr>
              <w:lang w:val="sk-SK"/>
            </w:rPr>
            <w:t>,</w:t>
          </w:r>
          <w:r w:rsidRPr="008B36D0">
            <w:rPr>
              <w:lang w:val="sk-SK"/>
            </w:rPr>
            <w:t xml:space="preserve"> koloidný bezvodý</w:t>
          </w:r>
        </w:p>
        <w:p w:rsidR="003346A5" w:rsidRDefault="003346A5" w:rsidP="008507A7">
          <w:pPr>
            <w:tabs>
              <w:tab w:val="left" w:pos="0"/>
            </w:tabs>
            <w:ind w:right="-2"/>
            <w:rPr>
              <w:lang w:val="sk-SK"/>
            </w:rPr>
          </w:pPr>
          <w:r>
            <w:rPr>
              <w:lang w:val="sk-SK"/>
            </w:rPr>
            <w:t xml:space="preserve">karamelóza, </w:t>
          </w:r>
          <w:r w:rsidR="002D3174" w:rsidRPr="008B36D0">
            <w:rPr>
              <w:lang w:val="sk-SK"/>
            </w:rPr>
            <w:t>sodná soľ</w:t>
          </w:r>
        </w:p>
        <w:p w:rsidR="00106490" w:rsidRPr="008B36D0" w:rsidRDefault="00B84C0A" w:rsidP="008507A7">
          <w:pPr>
            <w:tabs>
              <w:tab w:val="left" w:pos="0"/>
            </w:tabs>
            <w:ind w:right="-2"/>
            <w:rPr>
              <w:lang w:val="sk-SK"/>
            </w:rPr>
          </w:pPr>
          <w:r w:rsidRPr="008B36D0">
            <w:rPr>
              <w:lang w:val="sk-SK"/>
            </w:rPr>
            <w:t>h</w:t>
          </w:r>
          <w:r w:rsidR="00D703CF" w:rsidRPr="008B36D0">
            <w:rPr>
              <w:lang w:val="sk-SK"/>
            </w:rPr>
            <w:t>yprome</w:t>
          </w:r>
          <w:r w:rsidRPr="008B36D0">
            <w:rPr>
              <w:lang w:val="sk-SK"/>
            </w:rPr>
            <w:t>lóza</w:t>
          </w:r>
        </w:p>
        <w:p w:rsidR="00D703CF" w:rsidRPr="008B36D0" w:rsidRDefault="008507A7" w:rsidP="008507A7">
          <w:pPr>
            <w:tabs>
              <w:tab w:val="left" w:pos="0"/>
            </w:tabs>
            <w:ind w:right="-2"/>
            <w:rPr>
              <w:lang w:val="sk-SK"/>
            </w:rPr>
          </w:pPr>
        </w:p>
      </w:sdtContent>
    </w:sdt>
    <w:p w:rsidR="004F0E90" w:rsidRPr="008B36D0" w:rsidRDefault="00983C85" w:rsidP="008507A7">
      <w:pPr>
        <w:pStyle w:val="Nadpis3"/>
        <w:rPr>
          <w:lang w:val="sk-SK"/>
        </w:rPr>
      </w:pPr>
      <w:r w:rsidRPr="008B36D0">
        <w:rPr>
          <w:lang w:val="sk-SK"/>
        </w:rPr>
        <w:t>6.2</w:t>
      </w:r>
      <w:r w:rsidRPr="008B36D0">
        <w:rPr>
          <w:lang w:val="sk-SK"/>
        </w:rPr>
        <w:tab/>
      </w:r>
      <w:r w:rsidR="008651A0" w:rsidRPr="008B36D0">
        <w:rPr>
          <w:lang w:val="sk-SK"/>
        </w:rPr>
        <w:tab/>
      </w:r>
      <w:r w:rsidR="008651A0" w:rsidRPr="008B36D0">
        <w:rPr>
          <w:lang w:val="sk-SK"/>
        </w:rPr>
        <w:tab/>
      </w:r>
      <w:r w:rsidR="00106490" w:rsidRPr="008B36D0">
        <w:rPr>
          <w:lang w:val="sk-SK"/>
        </w:rPr>
        <w:t>In</w:t>
      </w:r>
      <w:r w:rsidR="0096584F" w:rsidRPr="008B36D0">
        <w:rPr>
          <w:lang w:val="sk-SK"/>
        </w:rPr>
        <w:t>kompatibility</w:t>
      </w:r>
    </w:p>
    <w:p w:rsidR="00106490" w:rsidRPr="008B36D0" w:rsidRDefault="0096584F" w:rsidP="008507A7">
      <w:pPr>
        <w:tabs>
          <w:tab w:val="left" w:pos="0"/>
        </w:tabs>
        <w:ind w:right="-2"/>
        <w:rPr>
          <w:lang w:val="sk-SK"/>
        </w:rPr>
      </w:pPr>
      <w:r w:rsidRPr="008B36D0">
        <w:rPr>
          <w:lang w:val="sk-SK"/>
        </w:rPr>
        <w:t>Neaplikovateľné</w:t>
      </w:r>
      <w:r w:rsidR="00AF6E83" w:rsidRPr="008B36D0">
        <w:rPr>
          <w:lang w:val="sk-SK"/>
        </w:rPr>
        <w:t>.</w:t>
      </w:r>
    </w:p>
    <w:p w:rsidR="00106490" w:rsidRPr="008B36D0" w:rsidRDefault="00983C85" w:rsidP="008507A7">
      <w:pPr>
        <w:pStyle w:val="Nadpis3"/>
        <w:rPr>
          <w:lang w:val="sk-SK"/>
        </w:rPr>
      </w:pPr>
      <w:r w:rsidRPr="008B36D0">
        <w:rPr>
          <w:lang w:val="sk-SK"/>
        </w:rPr>
        <w:t>6.3</w:t>
      </w:r>
      <w:r w:rsidRPr="008B36D0">
        <w:rPr>
          <w:lang w:val="sk-SK"/>
        </w:rPr>
        <w:tab/>
      </w:r>
      <w:r w:rsidR="008651A0" w:rsidRPr="008B36D0">
        <w:rPr>
          <w:lang w:val="sk-SK"/>
        </w:rPr>
        <w:tab/>
      </w:r>
      <w:r w:rsidR="008651A0" w:rsidRPr="008B36D0">
        <w:rPr>
          <w:lang w:val="sk-SK"/>
        </w:rPr>
        <w:tab/>
      </w:r>
      <w:r w:rsidR="0096584F" w:rsidRPr="008B36D0">
        <w:rPr>
          <w:lang w:val="sk-SK"/>
        </w:rPr>
        <w:t>Čas použiteľnosti</w:t>
      </w:r>
    </w:p>
    <w:sdt>
      <w:sdtPr>
        <w:rPr>
          <w:lang w:val="sk-SK"/>
        </w:rPr>
        <w:id w:val="2064748969"/>
        <w:placeholder>
          <w:docPart w:val="DefaultPlaceholder_1082065158"/>
        </w:placeholder>
      </w:sdtPr>
      <w:sdtEndPr/>
      <w:sdtContent>
        <w:p w:rsidR="006C528F" w:rsidRPr="008B36D0" w:rsidRDefault="00AE40D4" w:rsidP="008507A7">
          <w:pPr>
            <w:rPr>
              <w:lang w:val="sk-SK"/>
            </w:rPr>
          </w:pPr>
          <w:r w:rsidRPr="008B36D0">
            <w:rPr>
              <w:lang w:val="sk-SK"/>
            </w:rPr>
            <w:t xml:space="preserve">3 </w:t>
          </w:r>
          <w:r w:rsidR="00845AE8" w:rsidRPr="008B36D0">
            <w:rPr>
              <w:lang w:val="sk-SK"/>
            </w:rPr>
            <w:t>roky</w:t>
          </w:r>
        </w:p>
      </w:sdtContent>
    </w:sdt>
    <w:p w:rsidR="00106490" w:rsidRPr="008B36D0" w:rsidRDefault="00983C85" w:rsidP="008507A7">
      <w:pPr>
        <w:pStyle w:val="Nadpis3"/>
        <w:rPr>
          <w:lang w:val="sk-SK"/>
        </w:rPr>
      </w:pPr>
      <w:r w:rsidRPr="008B36D0">
        <w:rPr>
          <w:lang w:val="sk-SK"/>
        </w:rPr>
        <w:t>6.4</w:t>
      </w:r>
      <w:r w:rsidRPr="008B36D0">
        <w:rPr>
          <w:lang w:val="sk-SK"/>
        </w:rPr>
        <w:tab/>
      </w:r>
      <w:r w:rsidR="008651A0" w:rsidRPr="008B36D0">
        <w:rPr>
          <w:lang w:val="sk-SK"/>
        </w:rPr>
        <w:tab/>
      </w:r>
      <w:r w:rsidR="008651A0" w:rsidRPr="008B36D0">
        <w:rPr>
          <w:lang w:val="sk-SK"/>
        </w:rPr>
        <w:tab/>
      </w:r>
      <w:r w:rsidR="00845AE8" w:rsidRPr="008B36D0">
        <w:rPr>
          <w:bCs w:val="0"/>
          <w:szCs w:val="22"/>
          <w:lang w:val="sk-SK"/>
        </w:rPr>
        <w:t>Špeciálne upozornenia na uchovávanie</w:t>
      </w:r>
    </w:p>
    <w:sdt>
      <w:sdtPr>
        <w:rPr>
          <w:lang w:val="sk-SK"/>
        </w:rPr>
        <w:id w:val="1934229487"/>
        <w:placeholder>
          <w:docPart w:val="DefaultPlaceholder_1082065158"/>
        </w:placeholder>
      </w:sdtPr>
      <w:sdtEndPr/>
      <w:sdtContent>
        <w:p w:rsidR="00106490" w:rsidRPr="008B36D0" w:rsidRDefault="00845AE8" w:rsidP="008507A7">
          <w:pPr>
            <w:tabs>
              <w:tab w:val="left" w:pos="0"/>
            </w:tabs>
            <w:ind w:right="-2"/>
            <w:rPr>
              <w:lang w:val="sk-SK"/>
            </w:rPr>
          </w:pPr>
          <w:r w:rsidRPr="008B36D0">
            <w:rPr>
              <w:szCs w:val="22"/>
              <w:lang w:val="sk-SK"/>
            </w:rPr>
            <w:t>Tento liek nevyžaduje žiadne zvláštne podmienky na uchovávanie.</w:t>
          </w:r>
        </w:p>
      </w:sdtContent>
    </w:sdt>
    <w:p w:rsidR="00106490" w:rsidRPr="008B36D0" w:rsidRDefault="00983C85" w:rsidP="008507A7">
      <w:pPr>
        <w:pStyle w:val="Nadpis3"/>
        <w:rPr>
          <w:lang w:val="sk-SK"/>
        </w:rPr>
      </w:pPr>
      <w:r w:rsidRPr="008B36D0">
        <w:rPr>
          <w:lang w:val="sk-SK"/>
        </w:rPr>
        <w:t>6.5</w:t>
      </w:r>
      <w:r w:rsidRPr="008B36D0">
        <w:rPr>
          <w:lang w:val="sk-SK"/>
        </w:rPr>
        <w:tab/>
      </w:r>
      <w:r w:rsidR="008651A0" w:rsidRPr="008B36D0">
        <w:rPr>
          <w:lang w:val="sk-SK"/>
        </w:rPr>
        <w:tab/>
      </w:r>
      <w:r w:rsidR="008651A0" w:rsidRPr="008B36D0">
        <w:rPr>
          <w:lang w:val="sk-SK"/>
        </w:rPr>
        <w:tab/>
      </w:r>
      <w:r w:rsidR="00845AE8" w:rsidRPr="008B36D0">
        <w:rPr>
          <w:bCs w:val="0"/>
          <w:szCs w:val="22"/>
          <w:lang w:val="sk-SK"/>
        </w:rPr>
        <w:t>Druh obalu a obsah balenia</w:t>
      </w:r>
    </w:p>
    <w:sdt>
      <w:sdtPr>
        <w:rPr>
          <w:lang w:val="sk-SK"/>
        </w:rPr>
        <w:id w:val="-860899916"/>
        <w:placeholder>
          <w:docPart w:val="DefaultPlaceholder_1082065158"/>
        </w:placeholder>
      </w:sdtPr>
      <w:sdtEndPr/>
      <w:sdtContent>
        <w:p w:rsidR="00AE40D4" w:rsidRPr="008B36D0" w:rsidRDefault="00AB5B63" w:rsidP="008507A7">
          <w:pPr>
            <w:tabs>
              <w:tab w:val="left" w:pos="0"/>
            </w:tabs>
            <w:ind w:right="-2"/>
            <w:rPr>
              <w:lang w:val="sk-SK"/>
            </w:rPr>
          </w:pPr>
          <w:r w:rsidRPr="008B36D0">
            <w:rPr>
              <w:lang w:val="sk-SK"/>
            </w:rPr>
            <w:t xml:space="preserve">15, 30, 60, 90 </w:t>
          </w:r>
          <w:r w:rsidR="00E06E46" w:rsidRPr="008B36D0">
            <w:rPr>
              <w:lang w:val="sk-SK"/>
            </w:rPr>
            <w:t xml:space="preserve">alebo </w:t>
          </w:r>
          <w:r w:rsidRPr="008B36D0">
            <w:rPr>
              <w:lang w:val="sk-SK"/>
            </w:rPr>
            <w:t xml:space="preserve">120 </w:t>
          </w:r>
          <w:r w:rsidR="00E06E46" w:rsidRPr="008B36D0">
            <w:rPr>
              <w:lang w:val="sk-SK"/>
            </w:rPr>
            <w:t>tabliet s predĺženým uvoľňovaním v </w:t>
          </w:r>
          <w:r w:rsidR="00E9408B" w:rsidRPr="008B36D0">
            <w:rPr>
              <w:lang w:val="sk-SK"/>
            </w:rPr>
            <w:t>blistri</w:t>
          </w:r>
          <w:r w:rsidR="00E06E46" w:rsidRPr="008B36D0">
            <w:rPr>
              <w:lang w:val="sk-SK"/>
            </w:rPr>
            <w:t xml:space="preserve"> zloženom z hliníkovej fólie a </w:t>
          </w:r>
          <w:r w:rsidR="00182A82" w:rsidRPr="008B36D0">
            <w:rPr>
              <w:lang w:val="sk-SK"/>
            </w:rPr>
            <w:t>PVC.</w:t>
          </w:r>
        </w:p>
        <w:p w:rsidR="00AE40D4" w:rsidRPr="008B36D0" w:rsidRDefault="00AE40D4" w:rsidP="008507A7">
          <w:pPr>
            <w:tabs>
              <w:tab w:val="left" w:pos="0"/>
            </w:tabs>
            <w:ind w:right="-2"/>
            <w:rPr>
              <w:lang w:val="sk-SK"/>
            </w:rPr>
          </w:pPr>
        </w:p>
        <w:p w:rsidR="00106490" w:rsidRPr="008B36D0" w:rsidRDefault="00845AE8" w:rsidP="008507A7">
          <w:pPr>
            <w:tabs>
              <w:tab w:val="left" w:pos="0"/>
            </w:tabs>
            <w:ind w:right="-2"/>
            <w:rPr>
              <w:lang w:val="sk-SK"/>
            </w:rPr>
          </w:pPr>
          <w:r w:rsidRPr="008B36D0">
            <w:rPr>
              <w:szCs w:val="22"/>
              <w:lang w:val="sk-SK"/>
            </w:rPr>
            <w:t>Na trh nemusia byť uvedené všetky veľkosti balenia</w:t>
          </w:r>
          <w:r w:rsidR="00106490" w:rsidRPr="008B36D0">
            <w:rPr>
              <w:lang w:val="sk-SK"/>
            </w:rPr>
            <w:t>.</w:t>
          </w:r>
        </w:p>
      </w:sdtContent>
    </w:sdt>
    <w:p w:rsidR="00106490" w:rsidRPr="008B36D0" w:rsidRDefault="00983C85" w:rsidP="008507A7">
      <w:pPr>
        <w:pStyle w:val="Nadpis3"/>
        <w:rPr>
          <w:lang w:val="sk-SK"/>
        </w:rPr>
      </w:pPr>
      <w:r w:rsidRPr="008B36D0">
        <w:rPr>
          <w:lang w:val="sk-SK"/>
        </w:rPr>
        <w:t>6.6</w:t>
      </w:r>
      <w:r w:rsidRPr="008B36D0">
        <w:rPr>
          <w:lang w:val="sk-SK"/>
        </w:rPr>
        <w:tab/>
      </w:r>
      <w:r w:rsidR="008651A0" w:rsidRPr="008B36D0">
        <w:rPr>
          <w:lang w:val="sk-SK"/>
        </w:rPr>
        <w:tab/>
      </w:r>
      <w:r w:rsidR="008651A0" w:rsidRPr="008B36D0">
        <w:rPr>
          <w:lang w:val="sk-SK"/>
        </w:rPr>
        <w:tab/>
      </w:r>
      <w:r w:rsidR="00D42ADD" w:rsidRPr="008B36D0">
        <w:rPr>
          <w:lang w:val="sk-SK"/>
        </w:rPr>
        <w:t>Špeciálne opatrenia na likvidáciu a iné zaobchádzanie s liekom</w:t>
      </w:r>
    </w:p>
    <w:sdt>
      <w:sdtPr>
        <w:rPr>
          <w:lang w:val="sk-SK"/>
        </w:rPr>
        <w:id w:val="1735886397"/>
        <w:placeholder>
          <w:docPart w:val="DefaultPlaceholder_1082065158"/>
        </w:placeholder>
      </w:sdtPr>
      <w:sdtEndPr/>
      <w:sdtContent>
        <w:p w:rsidR="00106490" w:rsidRPr="008B36D0" w:rsidRDefault="00845AE8" w:rsidP="008507A7">
          <w:pPr>
            <w:tabs>
              <w:tab w:val="left" w:pos="0"/>
            </w:tabs>
            <w:ind w:right="-2"/>
            <w:rPr>
              <w:lang w:val="sk-SK"/>
            </w:rPr>
          </w:pPr>
          <w:r w:rsidRPr="008B36D0">
            <w:rPr>
              <w:lang w:val="sk-SK"/>
            </w:rPr>
            <w:t>Všetok nepoužitý liek alebo odpad vzniknutý z lieku sa má zlikvidovať v súlade s národnými požiadavkami.</w:t>
          </w:r>
        </w:p>
      </w:sdtContent>
    </w:sdt>
    <w:p w:rsidR="00106490" w:rsidRPr="008B36D0" w:rsidRDefault="00983C85" w:rsidP="008507A7">
      <w:pPr>
        <w:pStyle w:val="Nadpis2"/>
        <w:jc w:val="left"/>
        <w:rPr>
          <w:lang w:val="sk-SK"/>
        </w:rPr>
      </w:pPr>
      <w:r w:rsidRPr="008B36D0">
        <w:rPr>
          <w:lang w:val="sk-SK"/>
        </w:rPr>
        <w:t>7.</w:t>
      </w:r>
      <w:r w:rsidRPr="008B36D0">
        <w:rPr>
          <w:lang w:val="sk-SK"/>
        </w:rPr>
        <w:tab/>
      </w:r>
      <w:r w:rsidR="00845AE8" w:rsidRPr="008B36D0">
        <w:rPr>
          <w:lang w:val="sk-SK"/>
        </w:rPr>
        <w:t>DRŽITEĽ ROZHODNUTIA O REGISTRÁCII</w:t>
      </w:r>
    </w:p>
    <w:sdt>
      <w:sdtPr>
        <w:rPr>
          <w:szCs w:val="22"/>
          <w:lang w:val="sk-SK"/>
        </w:rPr>
        <w:id w:val="-1388481843"/>
        <w:placeholder>
          <w:docPart w:val="DefaultPlaceholder_1082065158"/>
        </w:placeholder>
      </w:sdtPr>
      <w:sdtEndPr/>
      <w:sdtContent>
        <w:p w:rsidR="00CF0FD3" w:rsidRPr="008B36D0" w:rsidRDefault="00CF0FD3">
          <w:pPr>
            <w:keepNext/>
            <w:rPr>
              <w:szCs w:val="22"/>
              <w:lang w:val="sk-SK"/>
            </w:rPr>
          </w:pPr>
          <w:r w:rsidRPr="008B36D0">
            <w:rPr>
              <w:szCs w:val="22"/>
              <w:lang w:val="sk-SK"/>
            </w:rPr>
            <w:t>B</w:t>
          </w:r>
          <w:r w:rsidR="00886938" w:rsidRPr="008B36D0">
            <w:rPr>
              <w:szCs w:val="22"/>
              <w:lang w:val="sk-SK"/>
            </w:rPr>
            <w:t>erlin</w:t>
          </w:r>
          <w:r w:rsidR="0099009A" w:rsidRPr="008B36D0">
            <w:rPr>
              <w:szCs w:val="22"/>
              <w:lang w:val="sk-SK"/>
            </w:rPr>
            <w:t>-C</w:t>
          </w:r>
          <w:r w:rsidR="00886938" w:rsidRPr="008B36D0">
            <w:rPr>
              <w:szCs w:val="22"/>
              <w:lang w:val="sk-SK"/>
            </w:rPr>
            <w:t>hemie</w:t>
          </w:r>
          <w:r w:rsidR="0099009A" w:rsidRPr="008B36D0">
            <w:rPr>
              <w:szCs w:val="22"/>
              <w:lang w:val="sk-SK"/>
            </w:rPr>
            <w:t> AG</w:t>
          </w:r>
        </w:p>
        <w:p w:rsidR="00CF0FD3" w:rsidRPr="008B36D0" w:rsidRDefault="00CF0FD3">
          <w:pPr>
            <w:keepNext/>
            <w:rPr>
              <w:szCs w:val="22"/>
              <w:lang w:val="sk-SK"/>
            </w:rPr>
          </w:pPr>
          <w:r w:rsidRPr="008B36D0">
            <w:rPr>
              <w:szCs w:val="22"/>
              <w:lang w:val="sk-SK"/>
            </w:rPr>
            <w:t>Glienicker Weg 125</w:t>
          </w:r>
        </w:p>
        <w:p w:rsidR="00CF0FD3" w:rsidRPr="008B36D0" w:rsidRDefault="00CF0FD3">
          <w:pPr>
            <w:rPr>
              <w:szCs w:val="22"/>
              <w:lang w:val="sk-SK"/>
            </w:rPr>
          </w:pPr>
          <w:r w:rsidRPr="008B36D0">
            <w:rPr>
              <w:szCs w:val="22"/>
              <w:lang w:val="sk-SK"/>
            </w:rPr>
            <w:t>12489 Berl</w:t>
          </w:r>
          <w:r w:rsidR="00D42ADD" w:rsidRPr="008B36D0">
            <w:rPr>
              <w:szCs w:val="22"/>
              <w:lang w:val="sk-SK"/>
            </w:rPr>
            <w:t>í</w:t>
          </w:r>
          <w:r w:rsidRPr="008B36D0">
            <w:rPr>
              <w:szCs w:val="22"/>
              <w:lang w:val="sk-SK"/>
            </w:rPr>
            <w:t>n</w:t>
          </w:r>
        </w:p>
        <w:p w:rsidR="00E9408B" w:rsidRPr="008B36D0" w:rsidRDefault="00D42ADD" w:rsidP="008507A7">
          <w:pPr>
            <w:rPr>
              <w:szCs w:val="22"/>
              <w:lang w:val="sk-SK"/>
            </w:rPr>
          </w:pPr>
          <w:r w:rsidRPr="008B36D0">
            <w:rPr>
              <w:szCs w:val="22"/>
              <w:lang w:val="sk-SK"/>
            </w:rPr>
            <w:t>Nemecko</w:t>
          </w:r>
        </w:p>
      </w:sdtContent>
    </w:sdt>
    <w:p w:rsidR="00E9408B" w:rsidRDefault="00E9408B" w:rsidP="008507A7">
      <w:pPr>
        <w:pStyle w:val="Nadpis2"/>
        <w:jc w:val="left"/>
        <w:rPr>
          <w:lang w:val="sk-SK"/>
        </w:rPr>
      </w:pPr>
      <w:r w:rsidRPr="008B36D0">
        <w:rPr>
          <w:lang w:val="sk-SK"/>
        </w:rPr>
        <w:t>8.</w:t>
      </w:r>
      <w:r w:rsidRPr="008B36D0">
        <w:rPr>
          <w:lang w:val="sk-SK"/>
        </w:rPr>
        <w:tab/>
        <w:t>REGISTRAČNÉ ČÍSLO</w:t>
      </w:r>
    </w:p>
    <w:p w:rsidR="00F3041A" w:rsidRPr="008507A7" w:rsidRDefault="00F3041A" w:rsidP="008507A7">
      <w:pPr>
        <w:rPr>
          <w:lang w:val="sk-SK"/>
        </w:rPr>
      </w:pPr>
      <w:r>
        <w:rPr>
          <w:lang w:val="sk-SK"/>
        </w:rPr>
        <w:t>18/0374/18-S</w:t>
      </w:r>
    </w:p>
    <w:p w:rsidR="00E9408B" w:rsidRPr="008B36D0" w:rsidRDefault="00E9408B" w:rsidP="008507A7">
      <w:pPr>
        <w:pStyle w:val="Nadpis2"/>
        <w:jc w:val="left"/>
        <w:rPr>
          <w:lang w:val="sk-SK"/>
        </w:rPr>
      </w:pPr>
      <w:r w:rsidRPr="008B36D0">
        <w:rPr>
          <w:lang w:val="sk-SK"/>
        </w:rPr>
        <w:t>9.</w:t>
      </w:r>
      <w:r w:rsidRPr="008B36D0">
        <w:rPr>
          <w:lang w:val="sk-SK"/>
        </w:rPr>
        <w:tab/>
      </w:r>
      <w:r w:rsidR="00F66493" w:rsidRPr="008B36D0">
        <w:rPr>
          <w:lang w:val="sk-SK"/>
        </w:rPr>
        <w:t>DÁTUM PRVEJ REGISTRÁCIE</w:t>
      </w:r>
      <w:r w:rsidRPr="008B36D0">
        <w:rPr>
          <w:lang w:val="sk-SK"/>
        </w:rPr>
        <w:t>/PREDĹŽENIA REGISTRÁCIE</w:t>
      </w:r>
    </w:p>
    <w:p w:rsidR="00383DF3" w:rsidRPr="008B36D0" w:rsidRDefault="00DA0F4B">
      <w:pPr>
        <w:rPr>
          <w:lang w:val="sk-SK"/>
        </w:rPr>
      </w:pPr>
      <w:r w:rsidRPr="008B36D0">
        <w:rPr>
          <w:lang w:val="sk-SK"/>
        </w:rPr>
        <w:t>Dátum prvej registrácie:</w:t>
      </w:r>
    </w:p>
    <w:p w:rsidR="00E9408B" w:rsidRPr="00C7387E" w:rsidRDefault="00E9408B" w:rsidP="008507A7">
      <w:pPr>
        <w:pStyle w:val="Nadpis2"/>
        <w:jc w:val="left"/>
        <w:rPr>
          <w:lang w:val="sk-SK"/>
        </w:rPr>
      </w:pPr>
      <w:r w:rsidRPr="008B36D0">
        <w:rPr>
          <w:lang w:val="sk-SK"/>
        </w:rPr>
        <w:t>10.</w:t>
      </w:r>
      <w:r w:rsidRPr="008B36D0">
        <w:rPr>
          <w:lang w:val="sk-SK"/>
        </w:rPr>
        <w:tab/>
        <w:t>DÁTUM REVÍZIE TEXTU</w:t>
      </w:r>
    </w:p>
    <w:p w:rsidR="00744869" w:rsidRPr="008507A7" w:rsidRDefault="003346A5">
      <w:pPr>
        <w:autoSpaceDE w:val="0"/>
        <w:autoSpaceDN w:val="0"/>
        <w:adjustRightInd w:val="0"/>
        <w:rPr>
          <w:szCs w:val="22"/>
          <w:lang w:val="sk-SK"/>
        </w:rPr>
      </w:pPr>
      <w:r w:rsidRPr="008507A7">
        <w:rPr>
          <w:szCs w:val="22"/>
          <w:lang w:val="sk-SK"/>
        </w:rPr>
        <w:t>11/2018</w:t>
      </w:r>
      <w:bookmarkStart w:id="0" w:name="_GoBack"/>
      <w:bookmarkEnd w:id="0"/>
    </w:p>
    <w:sectPr w:rsidR="00744869" w:rsidRPr="008507A7" w:rsidSect="00593A81">
      <w:headerReference w:type="default"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1EC" w:rsidRDefault="00D451EC" w:rsidP="008C74CB">
      <w:r>
        <w:separator/>
      </w:r>
    </w:p>
  </w:endnote>
  <w:endnote w:type="continuationSeparator" w:id="0">
    <w:p w:rsidR="00D451EC" w:rsidRDefault="00D451EC" w:rsidP="008C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849037"/>
      <w:docPartObj>
        <w:docPartGallery w:val="Page Numbers (Bottom of Page)"/>
        <w:docPartUnique/>
      </w:docPartObj>
    </w:sdtPr>
    <w:sdtEndPr>
      <w:rPr>
        <w:sz w:val="18"/>
        <w:szCs w:val="18"/>
      </w:rPr>
    </w:sdtEndPr>
    <w:sdtContent>
      <w:p w:rsidR="008D2190" w:rsidRPr="008507A7" w:rsidRDefault="008D2190">
        <w:pPr>
          <w:pStyle w:val="Pta"/>
          <w:jc w:val="center"/>
          <w:rPr>
            <w:sz w:val="18"/>
            <w:szCs w:val="18"/>
          </w:rPr>
        </w:pPr>
        <w:r w:rsidRPr="008507A7">
          <w:rPr>
            <w:sz w:val="18"/>
            <w:szCs w:val="18"/>
          </w:rPr>
          <w:fldChar w:fldCharType="begin"/>
        </w:r>
        <w:r w:rsidRPr="008507A7">
          <w:rPr>
            <w:sz w:val="18"/>
            <w:szCs w:val="18"/>
          </w:rPr>
          <w:instrText>PAGE   \* MERGEFORMAT</w:instrText>
        </w:r>
        <w:r w:rsidRPr="008507A7">
          <w:rPr>
            <w:sz w:val="18"/>
            <w:szCs w:val="18"/>
          </w:rPr>
          <w:fldChar w:fldCharType="separate"/>
        </w:r>
        <w:r w:rsidR="008507A7" w:rsidRPr="008507A7">
          <w:rPr>
            <w:noProof/>
            <w:sz w:val="18"/>
            <w:szCs w:val="18"/>
            <w:lang w:val="sk-SK"/>
          </w:rPr>
          <w:t>3</w:t>
        </w:r>
        <w:r w:rsidRPr="008507A7">
          <w:rPr>
            <w:sz w:val="18"/>
            <w:szCs w:val="18"/>
          </w:rPr>
          <w:fldChar w:fldCharType="end"/>
        </w:r>
      </w:p>
    </w:sdtContent>
  </w:sdt>
  <w:p w:rsidR="008D2190" w:rsidRDefault="008D219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1EC" w:rsidRDefault="00D451EC" w:rsidP="008C74CB">
      <w:r>
        <w:separator/>
      </w:r>
    </w:p>
  </w:footnote>
  <w:footnote w:type="continuationSeparator" w:id="0">
    <w:p w:rsidR="00D451EC" w:rsidRDefault="00D451EC" w:rsidP="008C7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4CB" w:rsidRPr="008C74CB" w:rsidRDefault="008C74CB">
    <w:pPr>
      <w:pStyle w:val="Hlavika"/>
      <w:rPr>
        <w:sz w:val="18"/>
        <w:szCs w:val="18"/>
        <w:lang w:val="sk-SK"/>
      </w:rPr>
    </w:pPr>
    <w:r>
      <w:rPr>
        <w:sz w:val="18"/>
        <w:szCs w:val="18"/>
        <w:lang w:val="sk-SK"/>
      </w:rPr>
      <w:t>Schválený text k rozhodnutiu o registrácii, ev. č.: 2017/06220-REG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6789F22"/>
    <w:lvl w:ilvl="0">
      <w:start w:val="1"/>
      <w:numFmt w:val="bullet"/>
      <w:pStyle w:val="Bezriadkovania"/>
      <w:lvlText w:val=""/>
      <w:lvlJc w:val="left"/>
      <w:pPr>
        <w:tabs>
          <w:tab w:val="num" w:pos="-992"/>
        </w:tabs>
        <w:ind w:left="-992" w:hanging="360"/>
      </w:pPr>
      <w:rPr>
        <w:rFonts w:ascii="Symbol" w:hAnsi="Symbol" w:hint="default"/>
      </w:rPr>
    </w:lvl>
  </w:abstractNum>
  <w:abstractNum w:abstractNumId="1" w15:restartNumberingAfterBreak="0">
    <w:nsid w:val="06A17230"/>
    <w:multiLevelType w:val="hybridMultilevel"/>
    <w:tmpl w:val="CF6266A4"/>
    <w:lvl w:ilvl="0" w:tplc="E966B4D6">
      <w:numFmt w:val="bullet"/>
      <w:lvlText w:val="•"/>
      <w:lvlJc w:val="left"/>
      <w:pPr>
        <w:ind w:left="930" w:hanging="570"/>
      </w:pPr>
      <w:rPr>
        <w:rFonts w:ascii="Times New Roman" w:eastAsia="Times New Roman" w:hAnsi="Times New Roman" w:cs="Times New Roman" w:hint="default"/>
      </w:rPr>
    </w:lvl>
    <w:lvl w:ilvl="1" w:tplc="17DE239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F1E68"/>
    <w:multiLevelType w:val="hybridMultilevel"/>
    <w:tmpl w:val="2DAEC4B2"/>
    <w:lvl w:ilvl="0" w:tplc="4A749F8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F56749"/>
    <w:multiLevelType w:val="hybridMultilevel"/>
    <w:tmpl w:val="5F80254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448FF"/>
    <w:multiLevelType w:val="hybridMultilevel"/>
    <w:tmpl w:val="8D465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27C857B0"/>
    <w:multiLevelType w:val="multilevel"/>
    <w:tmpl w:val="1812EB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10583A"/>
    <w:multiLevelType w:val="hybridMultilevel"/>
    <w:tmpl w:val="E80228CC"/>
    <w:lvl w:ilvl="0" w:tplc="A1280DD8">
      <w:start w:val="1"/>
      <w:numFmt w:val="bullet"/>
      <w:pStyle w:val="Zoznamsodrkami"/>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BED7FB5"/>
    <w:multiLevelType w:val="multilevel"/>
    <w:tmpl w:val="2B76D61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C578E"/>
    <w:multiLevelType w:val="hybridMultilevel"/>
    <w:tmpl w:val="39A6F05E"/>
    <w:lvl w:ilvl="0" w:tplc="3D3C8542">
      <w:start w:val="1"/>
      <w:numFmt w:val="bullet"/>
      <w:lvlText w:val="o"/>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981960"/>
    <w:multiLevelType w:val="hybridMultilevel"/>
    <w:tmpl w:val="3A44C32C"/>
    <w:lvl w:ilvl="0" w:tplc="04070001">
      <w:start w:val="1"/>
      <w:numFmt w:val="bullet"/>
      <w:lvlText w:val=""/>
      <w:lvlJc w:val="left"/>
      <w:pPr>
        <w:ind w:left="720" w:hanging="360"/>
      </w:pPr>
      <w:rPr>
        <w:rFonts w:ascii="Symbol" w:hAnsi="Symbol" w:hint="default"/>
      </w:rPr>
    </w:lvl>
    <w:lvl w:ilvl="1" w:tplc="17DE2396">
      <w:numFmt w:val="bullet"/>
      <w:lvlText w:val="-"/>
      <w:lvlJc w:val="left"/>
      <w:pPr>
        <w:ind w:left="1440" w:hanging="360"/>
      </w:pPr>
      <w:rPr>
        <w:rFonts w:ascii="Times New Roman" w:eastAsia="Times New Roman" w:hAnsi="Times New Roman" w:cs="Times New Roman"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FD39E5"/>
    <w:multiLevelType w:val="multilevel"/>
    <w:tmpl w:val="1812EB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F5577C"/>
    <w:multiLevelType w:val="multilevel"/>
    <w:tmpl w:val="FC0E731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D687942"/>
    <w:multiLevelType w:val="hybridMultilevel"/>
    <w:tmpl w:val="4F6A0D18"/>
    <w:lvl w:ilvl="0" w:tplc="04070003">
      <w:start w:val="1"/>
      <w:numFmt w:val="bullet"/>
      <w:lvlText w:val="o"/>
      <w:lvlJc w:val="left"/>
      <w:pPr>
        <w:ind w:left="786" w:hanging="360"/>
      </w:pPr>
      <w:rPr>
        <w:rFonts w:ascii="Courier New" w:hAnsi="Courier New" w:hint="default"/>
      </w:rPr>
    </w:lvl>
    <w:lvl w:ilvl="1" w:tplc="04070003">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6E0C112C"/>
    <w:multiLevelType w:val="multilevel"/>
    <w:tmpl w:val="16E47FE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543B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3A42B7"/>
    <w:multiLevelType w:val="hybridMultilevel"/>
    <w:tmpl w:val="3DB84B14"/>
    <w:lvl w:ilvl="0" w:tplc="04070001">
      <w:start w:val="1"/>
      <w:numFmt w:val="bullet"/>
      <w:lvlText w:val=""/>
      <w:lvlJc w:val="left"/>
      <w:pPr>
        <w:ind w:left="720" w:hanging="360"/>
      </w:pPr>
      <w:rPr>
        <w:rFonts w:ascii="Symbol" w:hAnsi="Symbol" w:hint="default"/>
      </w:rPr>
    </w:lvl>
    <w:lvl w:ilvl="1" w:tplc="17DE2396">
      <w:numFmt w:val="bullet"/>
      <w:lvlText w:val="-"/>
      <w:lvlJc w:val="left"/>
      <w:pPr>
        <w:ind w:left="1440" w:hanging="360"/>
      </w:pPr>
      <w:rPr>
        <w:rFonts w:ascii="Times New Roman" w:eastAsia="Times New Roman" w:hAnsi="Times New Roman" w:cs="Times New Roman"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570D80"/>
    <w:multiLevelType w:val="hybridMultilevel"/>
    <w:tmpl w:val="4808B6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11"/>
  </w:num>
  <w:num w:numId="11">
    <w:abstractNumId w:val="3"/>
  </w:num>
  <w:num w:numId="12">
    <w:abstractNumId w:val="9"/>
  </w:num>
  <w:num w:numId="13">
    <w:abstractNumId w:val="5"/>
  </w:num>
  <w:num w:numId="14">
    <w:abstractNumId w:val="8"/>
  </w:num>
  <w:num w:numId="15">
    <w:abstractNumId w:val="14"/>
  </w:num>
  <w:num w:numId="16">
    <w:abstractNumId w:val="0"/>
  </w:num>
  <w:num w:numId="17">
    <w:abstractNumId w:val="15"/>
  </w:num>
  <w:num w:numId="18">
    <w:abstractNumId w:val="7"/>
  </w:num>
  <w:num w:numId="19">
    <w:abstractNumId w:val="10"/>
  </w:num>
  <w:num w:numId="20">
    <w:abstractNumId w:val="13"/>
  </w:num>
  <w:num w:numId="21">
    <w:abstractNumId w:val="6"/>
  </w:num>
  <w:num w:numId="22">
    <w:abstractNumId w:val="16"/>
  </w:num>
  <w:num w:numId="23">
    <w:abstractNumId w:val="19"/>
  </w:num>
  <w:num w:numId="24">
    <w:abstractNumId w:val="1"/>
  </w:num>
  <w:num w:numId="25">
    <w:abstractNumId w:val="4"/>
  </w:num>
  <w:num w:numId="26">
    <w:abstractNumId w:val="18"/>
  </w:num>
  <w:num w:numId="27">
    <w:abstractNumId w:val="12"/>
  </w:num>
  <w:num w:numId="28">
    <w:abstractNumId w:val="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CA"/>
    <w:rsid w:val="0000273C"/>
    <w:rsid w:val="00003907"/>
    <w:rsid w:val="00003D5F"/>
    <w:rsid w:val="00006744"/>
    <w:rsid w:val="00020859"/>
    <w:rsid w:val="00022F98"/>
    <w:rsid w:val="000250FE"/>
    <w:rsid w:val="000263D0"/>
    <w:rsid w:val="000308E1"/>
    <w:rsid w:val="00031CAB"/>
    <w:rsid w:val="0003367C"/>
    <w:rsid w:val="00041DBD"/>
    <w:rsid w:val="00043B4E"/>
    <w:rsid w:val="0005072E"/>
    <w:rsid w:val="000669E0"/>
    <w:rsid w:val="0006743D"/>
    <w:rsid w:val="00070E8E"/>
    <w:rsid w:val="000723F1"/>
    <w:rsid w:val="00074829"/>
    <w:rsid w:val="00075047"/>
    <w:rsid w:val="0008275F"/>
    <w:rsid w:val="0008535F"/>
    <w:rsid w:val="000953A7"/>
    <w:rsid w:val="00095869"/>
    <w:rsid w:val="000A1AE3"/>
    <w:rsid w:val="000A1BCC"/>
    <w:rsid w:val="000A4749"/>
    <w:rsid w:val="000B170C"/>
    <w:rsid w:val="000B26CA"/>
    <w:rsid w:val="000B49F3"/>
    <w:rsid w:val="000C479A"/>
    <w:rsid w:val="000E01CA"/>
    <w:rsid w:val="000E1CDA"/>
    <w:rsid w:val="000E2167"/>
    <w:rsid w:val="000E5878"/>
    <w:rsid w:val="000E6C77"/>
    <w:rsid w:val="000F112A"/>
    <w:rsid w:val="000F2BF0"/>
    <w:rsid w:val="000F47FA"/>
    <w:rsid w:val="00105CC6"/>
    <w:rsid w:val="00106490"/>
    <w:rsid w:val="001071E6"/>
    <w:rsid w:val="0011301F"/>
    <w:rsid w:val="001139F8"/>
    <w:rsid w:val="00114C70"/>
    <w:rsid w:val="001200EF"/>
    <w:rsid w:val="0012194B"/>
    <w:rsid w:val="0013360A"/>
    <w:rsid w:val="0014270A"/>
    <w:rsid w:val="00143AD5"/>
    <w:rsid w:val="00156A2F"/>
    <w:rsid w:val="00160DB4"/>
    <w:rsid w:val="0016290A"/>
    <w:rsid w:val="00164771"/>
    <w:rsid w:val="00176EFF"/>
    <w:rsid w:val="0018229E"/>
    <w:rsid w:val="00182A82"/>
    <w:rsid w:val="0019383F"/>
    <w:rsid w:val="00196670"/>
    <w:rsid w:val="001A536C"/>
    <w:rsid w:val="001A6245"/>
    <w:rsid w:val="001A7F92"/>
    <w:rsid w:val="001B2B91"/>
    <w:rsid w:val="001B5F20"/>
    <w:rsid w:val="001B72A4"/>
    <w:rsid w:val="001C5BC1"/>
    <w:rsid w:val="001C5EB6"/>
    <w:rsid w:val="001D0EB5"/>
    <w:rsid w:val="001D1DC6"/>
    <w:rsid w:val="001D6555"/>
    <w:rsid w:val="001D70D1"/>
    <w:rsid w:val="001E2DC9"/>
    <w:rsid w:val="001E43EC"/>
    <w:rsid w:val="001F2092"/>
    <w:rsid w:val="001F4C9F"/>
    <w:rsid w:val="00205435"/>
    <w:rsid w:val="00205CF2"/>
    <w:rsid w:val="00207D02"/>
    <w:rsid w:val="0021647C"/>
    <w:rsid w:val="002255F3"/>
    <w:rsid w:val="00225D2F"/>
    <w:rsid w:val="00225D33"/>
    <w:rsid w:val="0023182E"/>
    <w:rsid w:val="00234E3E"/>
    <w:rsid w:val="00237D58"/>
    <w:rsid w:val="00240E95"/>
    <w:rsid w:val="0024385C"/>
    <w:rsid w:val="0024447C"/>
    <w:rsid w:val="00244C51"/>
    <w:rsid w:val="00262DB1"/>
    <w:rsid w:val="00266481"/>
    <w:rsid w:val="0026685E"/>
    <w:rsid w:val="00270296"/>
    <w:rsid w:val="00272BD8"/>
    <w:rsid w:val="00272D3A"/>
    <w:rsid w:val="00280B94"/>
    <w:rsid w:val="002832F5"/>
    <w:rsid w:val="002842D2"/>
    <w:rsid w:val="002865C3"/>
    <w:rsid w:val="00292B94"/>
    <w:rsid w:val="00296621"/>
    <w:rsid w:val="00296CFA"/>
    <w:rsid w:val="00297CD7"/>
    <w:rsid w:val="002A49B6"/>
    <w:rsid w:val="002A4A58"/>
    <w:rsid w:val="002A6ADB"/>
    <w:rsid w:val="002B274D"/>
    <w:rsid w:val="002B345C"/>
    <w:rsid w:val="002B34F3"/>
    <w:rsid w:val="002B3744"/>
    <w:rsid w:val="002B3A9B"/>
    <w:rsid w:val="002B66BC"/>
    <w:rsid w:val="002C3BFE"/>
    <w:rsid w:val="002D3174"/>
    <w:rsid w:val="002D3646"/>
    <w:rsid w:val="002D36A6"/>
    <w:rsid w:val="002E0349"/>
    <w:rsid w:val="002E0415"/>
    <w:rsid w:val="002E0F1E"/>
    <w:rsid w:val="002E5CD1"/>
    <w:rsid w:val="002E6DCD"/>
    <w:rsid w:val="002E7C2F"/>
    <w:rsid w:val="002F2ADA"/>
    <w:rsid w:val="002F575E"/>
    <w:rsid w:val="00306071"/>
    <w:rsid w:val="00315C21"/>
    <w:rsid w:val="0031600D"/>
    <w:rsid w:val="00317E44"/>
    <w:rsid w:val="0032270F"/>
    <w:rsid w:val="00324F9F"/>
    <w:rsid w:val="0033121E"/>
    <w:rsid w:val="003346A5"/>
    <w:rsid w:val="003470E5"/>
    <w:rsid w:val="00353D7E"/>
    <w:rsid w:val="00356C80"/>
    <w:rsid w:val="00362505"/>
    <w:rsid w:val="00363CEB"/>
    <w:rsid w:val="00366747"/>
    <w:rsid w:val="003677FA"/>
    <w:rsid w:val="003722A6"/>
    <w:rsid w:val="00372BA4"/>
    <w:rsid w:val="00383DF3"/>
    <w:rsid w:val="0038750F"/>
    <w:rsid w:val="003904D4"/>
    <w:rsid w:val="0039250C"/>
    <w:rsid w:val="003954FA"/>
    <w:rsid w:val="00397818"/>
    <w:rsid w:val="003A17CE"/>
    <w:rsid w:val="003A4F66"/>
    <w:rsid w:val="003B2317"/>
    <w:rsid w:val="003B73D8"/>
    <w:rsid w:val="003C366C"/>
    <w:rsid w:val="003D3B00"/>
    <w:rsid w:val="003D4A06"/>
    <w:rsid w:val="003D52A4"/>
    <w:rsid w:val="003E2D79"/>
    <w:rsid w:val="003F00AD"/>
    <w:rsid w:val="003F3905"/>
    <w:rsid w:val="003F52C9"/>
    <w:rsid w:val="004056C7"/>
    <w:rsid w:val="0041272E"/>
    <w:rsid w:val="00415A4D"/>
    <w:rsid w:val="00425F05"/>
    <w:rsid w:val="00426872"/>
    <w:rsid w:val="00431486"/>
    <w:rsid w:val="00436BF0"/>
    <w:rsid w:val="0043742B"/>
    <w:rsid w:val="00437DE1"/>
    <w:rsid w:val="00443A4B"/>
    <w:rsid w:val="004579FE"/>
    <w:rsid w:val="0046317F"/>
    <w:rsid w:val="00474DBB"/>
    <w:rsid w:val="004813DB"/>
    <w:rsid w:val="00492519"/>
    <w:rsid w:val="00492822"/>
    <w:rsid w:val="00493080"/>
    <w:rsid w:val="0049553B"/>
    <w:rsid w:val="00497340"/>
    <w:rsid w:val="0049767A"/>
    <w:rsid w:val="004B25D2"/>
    <w:rsid w:val="004B3B75"/>
    <w:rsid w:val="004B6487"/>
    <w:rsid w:val="004C2096"/>
    <w:rsid w:val="004C2388"/>
    <w:rsid w:val="004C5473"/>
    <w:rsid w:val="004C5FC4"/>
    <w:rsid w:val="004D0454"/>
    <w:rsid w:val="004D1F17"/>
    <w:rsid w:val="004D22AD"/>
    <w:rsid w:val="004D3920"/>
    <w:rsid w:val="004D78AF"/>
    <w:rsid w:val="004E2F36"/>
    <w:rsid w:val="004E4F8E"/>
    <w:rsid w:val="004E5F06"/>
    <w:rsid w:val="004F0149"/>
    <w:rsid w:val="004F0E90"/>
    <w:rsid w:val="004F2396"/>
    <w:rsid w:val="004F271B"/>
    <w:rsid w:val="005027A1"/>
    <w:rsid w:val="00504731"/>
    <w:rsid w:val="00505868"/>
    <w:rsid w:val="005073D8"/>
    <w:rsid w:val="00507D72"/>
    <w:rsid w:val="00510678"/>
    <w:rsid w:val="00511282"/>
    <w:rsid w:val="00513AE8"/>
    <w:rsid w:val="00513EC4"/>
    <w:rsid w:val="00514CDD"/>
    <w:rsid w:val="005175E2"/>
    <w:rsid w:val="00520928"/>
    <w:rsid w:val="00524F74"/>
    <w:rsid w:val="00524FB2"/>
    <w:rsid w:val="00525395"/>
    <w:rsid w:val="00525F71"/>
    <w:rsid w:val="00534865"/>
    <w:rsid w:val="005362F8"/>
    <w:rsid w:val="005460F5"/>
    <w:rsid w:val="00552CCB"/>
    <w:rsid w:val="00555FBD"/>
    <w:rsid w:val="00565F2F"/>
    <w:rsid w:val="00582C3F"/>
    <w:rsid w:val="00593A81"/>
    <w:rsid w:val="005B570F"/>
    <w:rsid w:val="005C0982"/>
    <w:rsid w:val="005C3068"/>
    <w:rsid w:val="005C3648"/>
    <w:rsid w:val="005C6B68"/>
    <w:rsid w:val="005C79D5"/>
    <w:rsid w:val="005D39E1"/>
    <w:rsid w:val="005D5005"/>
    <w:rsid w:val="005D566E"/>
    <w:rsid w:val="005D5DD9"/>
    <w:rsid w:val="005F1282"/>
    <w:rsid w:val="005F28D3"/>
    <w:rsid w:val="005F39F2"/>
    <w:rsid w:val="005F47FD"/>
    <w:rsid w:val="005F7404"/>
    <w:rsid w:val="00614191"/>
    <w:rsid w:val="00614461"/>
    <w:rsid w:val="00615CC7"/>
    <w:rsid w:val="00616D0B"/>
    <w:rsid w:val="00623B37"/>
    <w:rsid w:val="006242EC"/>
    <w:rsid w:val="0063106F"/>
    <w:rsid w:val="0063143D"/>
    <w:rsid w:val="00631915"/>
    <w:rsid w:val="00631D14"/>
    <w:rsid w:val="00641332"/>
    <w:rsid w:val="00645BB5"/>
    <w:rsid w:val="00646A72"/>
    <w:rsid w:val="0064786F"/>
    <w:rsid w:val="006557C1"/>
    <w:rsid w:val="00664100"/>
    <w:rsid w:val="00667740"/>
    <w:rsid w:val="00677C44"/>
    <w:rsid w:val="00680970"/>
    <w:rsid w:val="00681377"/>
    <w:rsid w:val="0069290B"/>
    <w:rsid w:val="00697CBC"/>
    <w:rsid w:val="006A1306"/>
    <w:rsid w:val="006A1C7F"/>
    <w:rsid w:val="006C3A5B"/>
    <w:rsid w:val="006C528F"/>
    <w:rsid w:val="006C629D"/>
    <w:rsid w:val="006D1D9A"/>
    <w:rsid w:val="006D3609"/>
    <w:rsid w:val="006D384E"/>
    <w:rsid w:val="006D3CAD"/>
    <w:rsid w:val="006E433E"/>
    <w:rsid w:val="006E4837"/>
    <w:rsid w:val="006E7492"/>
    <w:rsid w:val="006E7969"/>
    <w:rsid w:val="006E7DDA"/>
    <w:rsid w:val="006F4494"/>
    <w:rsid w:val="006F538B"/>
    <w:rsid w:val="006F7A67"/>
    <w:rsid w:val="00706603"/>
    <w:rsid w:val="00717A8A"/>
    <w:rsid w:val="0072394F"/>
    <w:rsid w:val="00732BDC"/>
    <w:rsid w:val="00734862"/>
    <w:rsid w:val="0073502F"/>
    <w:rsid w:val="00743EEC"/>
    <w:rsid w:val="00744869"/>
    <w:rsid w:val="00745A95"/>
    <w:rsid w:val="00747BD7"/>
    <w:rsid w:val="0075152C"/>
    <w:rsid w:val="00752EC3"/>
    <w:rsid w:val="00771183"/>
    <w:rsid w:val="0077308C"/>
    <w:rsid w:val="0077619C"/>
    <w:rsid w:val="007765B4"/>
    <w:rsid w:val="007765C7"/>
    <w:rsid w:val="00791CC0"/>
    <w:rsid w:val="00792BC3"/>
    <w:rsid w:val="007B149E"/>
    <w:rsid w:val="007C0DC8"/>
    <w:rsid w:val="007C1F72"/>
    <w:rsid w:val="007C28AD"/>
    <w:rsid w:val="007C4DC3"/>
    <w:rsid w:val="007C64A5"/>
    <w:rsid w:val="007D17D0"/>
    <w:rsid w:val="007D76C2"/>
    <w:rsid w:val="007E5F98"/>
    <w:rsid w:val="008001B4"/>
    <w:rsid w:val="00800935"/>
    <w:rsid w:val="008024E4"/>
    <w:rsid w:val="00806498"/>
    <w:rsid w:val="00812904"/>
    <w:rsid w:val="0081469A"/>
    <w:rsid w:val="0081622C"/>
    <w:rsid w:val="008218EB"/>
    <w:rsid w:val="00822137"/>
    <w:rsid w:val="00835441"/>
    <w:rsid w:val="00845AE8"/>
    <w:rsid w:val="008507A7"/>
    <w:rsid w:val="00852B41"/>
    <w:rsid w:val="00852B6C"/>
    <w:rsid w:val="0086383F"/>
    <w:rsid w:val="008651A0"/>
    <w:rsid w:val="00866FBB"/>
    <w:rsid w:val="00867AFE"/>
    <w:rsid w:val="0087500D"/>
    <w:rsid w:val="00876972"/>
    <w:rsid w:val="00880A2D"/>
    <w:rsid w:val="00881E5B"/>
    <w:rsid w:val="00882CDB"/>
    <w:rsid w:val="008850A6"/>
    <w:rsid w:val="008855B0"/>
    <w:rsid w:val="00886938"/>
    <w:rsid w:val="00893FEB"/>
    <w:rsid w:val="00895BB5"/>
    <w:rsid w:val="00897334"/>
    <w:rsid w:val="0089763E"/>
    <w:rsid w:val="008A0E92"/>
    <w:rsid w:val="008B05BF"/>
    <w:rsid w:val="008B1D74"/>
    <w:rsid w:val="008B20AA"/>
    <w:rsid w:val="008B225C"/>
    <w:rsid w:val="008B32BE"/>
    <w:rsid w:val="008B36D0"/>
    <w:rsid w:val="008B57FD"/>
    <w:rsid w:val="008C4D8A"/>
    <w:rsid w:val="008C5CE1"/>
    <w:rsid w:val="008C5E00"/>
    <w:rsid w:val="008C74CB"/>
    <w:rsid w:val="008D03CF"/>
    <w:rsid w:val="008D2190"/>
    <w:rsid w:val="008D3808"/>
    <w:rsid w:val="008D4B93"/>
    <w:rsid w:val="008E1E8E"/>
    <w:rsid w:val="008E22C2"/>
    <w:rsid w:val="008E25C8"/>
    <w:rsid w:val="0090671A"/>
    <w:rsid w:val="00906B65"/>
    <w:rsid w:val="009126F8"/>
    <w:rsid w:val="00916580"/>
    <w:rsid w:val="00916D89"/>
    <w:rsid w:val="009218AC"/>
    <w:rsid w:val="00921B19"/>
    <w:rsid w:val="00923898"/>
    <w:rsid w:val="00927175"/>
    <w:rsid w:val="00927D9D"/>
    <w:rsid w:val="00946E36"/>
    <w:rsid w:val="0096584F"/>
    <w:rsid w:val="00967F5C"/>
    <w:rsid w:val="00983C85"/>
    <w:rsid w:val="0099009A"/>
    <w:rsid w:val="00990566"/>
    <w:rsid w:val="00991172"/>
    <w:rsid w:val="009926DD"/>
    <w:rsid w:val="009A165E"/>
    <w:rsid w:val="009A401E"/>
    <w:rsid w:val="009B1C4D"/>
    <w:rsid w:val="009D0A3A"/>
    <w:rsid w:val="009D2121"/>
    <w:rsid w:val="009D62C7"/>
    <w:rsid w:val="009E6A40"/>
    <w:rsid w:val="009F1CE6"/>
    <w:rsid w:val="009F25C6"/>
    <w:rsid w:val="009F4DC3"/>
    <w:rsid w:val="00A1045B"/>
    <w:rsid w:val="00A11864"/>
    <w:rsid w:val="00A1588F"/>
    <w:rsid w:val="00A201F9"/>
    <w:rsid w:val="00A2339D"/>
    <w:rsid w:val="00A26462"/>
    <w:rsid w:val="00A37A6A"/>
    <w:rsid w:val="00A71923"/>
    <w:rsid w:val="00A753AB"/>
    <w:rsid w:val="00A82121"/>
    <w:rsid w:val="00A90139"/>
    <w:rsid w:val="00A94411"/>
    <w:rsid w:val="00A95F79"/>
    <w:rsid w:val="00A964D6"/>
    <w:rsid w:val="00AA106B"/>
    <w:rsid w:val="00AA2671"/>
    <w:rsid w:val="00AA666E"/>
    <w:rsid w:val="00AA6AD7"/>
    <w:rsid w:val="00AB079C"/>
    <w:rsid w:val="00AB33DF"/>
    <w:rsid w:val="00AB5B63"/>
    <w:rsid w:val="00AB5D5D"/>
    <w:rsid w:val="00AC4F26"/>
    <w:rsid w:val="00AC5C04"/>
    <w:rsid w:val="00AC6F19"/>
    <w:rsid w:val="00AD79F1"/>
    <w:rsid w:val="00AE239B"/>
    <w:rsid w:val="00AE40D4"/>
    <w:rsid w:val="00AE5B52"/>
    <w:rsid w:val="00AF5F77"/>
    <w:rsid w:val="00AF6E83"/>
    <w:rsid w:val="00B10512"/>
    <w:rsid w:val="00B115C8"/>
    <w:rsid w:val="00B27D8F"/>
    <w:rsid w:val="00B4096B"/>
    <w:rsid w:val="00B556A7"/>
    <w:rsid w:val="00B617E3"/>
    <w:rsid w:val="00B61A86"/>
    <w:rsid w:val="00B62B72"/>
    <w:rsid w:val="00B6356C"/>
    <w:rsid w:val="00B65B50"/>
    <w:rsid w:val="00B821E5"/>
    <w:rsid w:val="00B84C0A"/>
    <w:rsid w:val="00B87DD3"/>
    <w:rsid w:val="00B87E82"/>
    <w:rsid w:val="00B92879"/>
    <w:rsid w:val="00BA03DE"/>
    <w:rsid w:val="00BA1541"/>
    <w:rsid w:val="00BB0138"/>
    <w:rsid w:val="00BB0181"/>
    <w:rsid w:val="00BB10E7"/>
    <w:rsid w:val="00BB1BE7"/>
    <w:rsid w:val="00BB46FA"/>
    <w:rsid w:val="00BB5C00"/>
    <w:rsid w:val="00BC02FD"/>
    <w:rsid w:val="00BC3942"/>
    <w:rsid w:val="00BC60D1"/>
    <w:rsid w:val="00BC72C8"/>
    <w:rsid w:val="00BE22AE"/>
    <w:rsid w:val="00BE3410"/>
    <w:rsid w:val="00BE4A5B"/>
    <w:rsid w:val="00BE5123"/>
    <w:rsid w:val="00BE513D"/>
    <w:rsid w:val="00BE5199"/>
    <w:rsid w:val="00BE6F53"/>
    <w:rsid w:val="00BF1741"/>
    <w:rsid w:val="00BF193D"/>
    <w:rsid w:val="00C05FE6"/>
    <w:rsid w:val="00C15E20"/>
    <w:rsid w:val="00C163FC"/>
    <w:rsid w:val="00C27DBA"/>
    <w:rsid w:val="00C30832"/>
    <w:rsid w:val="00C32C5F"/>
    <w:rsid w:val="00C43AC9"/>
    <w:rsid w:val="00C4597D"/>
    <w:rsid w:val="00C62028"/>
    <w:rsid w:val="00C657DE"/>
    <w:rsid w:val="00C65C6C"/>
    <w:rsid w:val="00C6733E"/>
    <w:rsid w:val="00C67B59"/>
    <w:rsid w:val="00C67FF9"/>
    <w:rsid w:val="00C7387E"/>
    <w:rsid w:val="00C82E70"/>
    <w:rsid w:val="00C83026"/>
    <w:rsid w:val="00C84D90"/>
    <w:rsid w:val="00C86B43"/>
    <w:rsid w:val="00C93233"/>
    <w:rsid w:val="00CA321E"/>
    <w:rsid w:val="00CA4B1D"/>
    <w:rsid w:val="00CB00F7"/>
    <w:rsid w:val="00CB010D"/>
    <w:rsid w:val="00CB5AD7"/>
    <w:rsid w:val="00CC3481"/>
    <w:rsid w:val="00CC4EBD"/>
    <w:rsid w:val="00CD4B94"/>
    <w:rsid w:val="00CE7292"/>
    <w:rsid w:val="00CF0FD3"/>
    <w:rsid w:val="00CF1DE4"/>
    <w:rsid w:val="00CF3F3F"/>
    <w:rsid w:val="00CF63EF"/>
    <w:rsid w:val="00D06FDE"/>
    <w:rsid w:val="00D16461"/>
    <w:rsid w:val="00D207EE"/>
    <w:rsid w:val="00D22622"/>
    <w:rsid w:val="00D24FD8"/>
    <w:rsid w:val="00D404BF"/>
    <w:rsid w:val="00D42ADD"/>
    <w:rsid w:val="00D451EC"/>
    <w:rsid w:val="00D53694"/>
    <w:rsid w:val="00D543B4"/>
    <w:rsid w:val="00D5581D"/>
    <w:rsid w:val="00D6188C"/>
    <w:rsid w:val="00D61DF4"/>
    <w:rsid w:val="00D703CF"/>
    <w:rsid w:val="00D70983"/>
    <w:rsid w:val="00DA0F4B"/>
    <w:rsid w:val="00DA42EC"/>
    <w:rsid w:val="00DA4EDE"/>
    <w:rsid w:val="00DA6CCE"/>
    <w:rsid w:val="00DB2186"/>
    <w:rsid w:val="00DB52BF"/>
    <w:rsid w:val="00DC3FBB"/>
    <w:rsid w:val="00DC4AAE"/>
    <w:rsid w:val="00DC6B98"/>
    <w:rsid w:val="00DD6DC6"/>
    <w:rsid w:val="00DD75CA"/>
    <w:rsid w:val="00DF0804"/>
    <w:rsid w:val="00DF1C5B"/>
    <w:rsid w:val="00DF1FF6"/>
    <w:rsid w:val="00DF434A"/>
    <w:rsid w:val="00DF4C85"/>
    <w:rsid w:val="00E06E46"/>
    <w:rsid w:val="00E10158"/>
    <w:rsid w:val="00E14693"/>
    <w:rsid w:val="00E14E7C"/>
    <w:rsid w:val="00E159DA"/>
    <w:rsid w:val="00E1669D"/>
    <w:rsid w:val="00E16749"/>
    <w:rsid w:val="00E2175A"/>
    <w:rsid w:val="00E25062"/>
    <w:rsid w:val="00E260E1"/>
    <w:rsid w:val="00E26587"/>
    <w:rsid w:val="00E2672F"/>
    <w:rsid w:val="00E278FA"/>
    <w:rsid w:val="00E32521"/>
    <w:rsid w:val="00E3794B"/>
    <w:rsid w:val="00E44F3A"/>
    <w:rsid w:val="00E45446"/>
    <w:rsid w:val="00E51FAE"/>
    <w:rsid w:val="00E52995"/>
    <w:rsid w:val="00E620C4"/>
    <w:rsid w:val="00E71D8C"/>
    <w:rsid w:val="00E743F4"/>
    <w:rsid w:val="00E75176"/>
    <w:rsid w:val="00E8112E"/>
    <w:rsid w:val="00E84AEA"/>
    <w:rsid w:val="00E901E0"/>
    <w:rsid w:val="00E930CE"/>
    <w:rsid w:val="00E93ADA"/>
    <w:rsid w:val="00E93E74"/>
    <w:rsid w:val="00E9408B"/>
    <w:rsid w:val="00E94771"/>
    <w:rsid w:val="00E9772D"/>
    <w:rsid w:val="00EB30EC"/>
    <w:rsid w:val="00EB412E"/>
    <w:rsid w:val="00EB4B0C"/>
    <w:rsid w:val="00EB4B8D"/>
    <w:rsid w:val="00EB5738"/>
    <w:rsid w:val="00EC1886"/>
    <w:rsid w:val="00EC43AC"/>
    <w:rsid w:val="00EE6B68"/>
    <w:rsid w:val="00EF4E27"/>
    <w:rsid w:val="00EF4FE1"/>
    <w:rsid w:val="00EF558C"/>
    <w:rsid w:val="00F010C0"/>
    <w:rsid w:val="00F11DE8"/>
    <w:rsid w:val="00F13E27"/>
    <w:rsid w:val="00F20A3A"/>
    <w:rsid w:val="00F3041A"/>
    <w:rsid w:val="00F33F74"/>
    <w:rsid w:val="00F423FE"/>
    <w:rsid w:val="00F57349"/>
    <w:rsid w:val="00F603FB"/>
    <w:rsid w:val="00F61D14"/>
    <w:rsid w:val="00F66493"/>
    <w:rsid w:val="00F73E82"/>
    <w:rsid w:val="00F91EC6"/>
    <w:rsid w:val="00F97B6E"/>
    <w:rsid w:val="00FB349A"/>
    <w:rsid w:val="00FB6476"/>
    <w:rsid w:val="00FC2C33"/>
    <w:rsid w:val="00FC6A48"/>
    <w:rsid w:val="00FD6A55"/>
    <w:rsid w:val="00FE32C3"/>
    <w:rsid w:val="00FE72BD"/>
    <w:rsid w:val="00FF0468"/>
    <w:rsid w:val="00FF2629"/>
    <w:rsid w:val="00FF69D0"/>
    <w:rsid w:val="00FF6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96"/>
  <w15:docId w15:val="{AB4E999D-94D9-40DB-908E-ED9D3803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Text body"/>
    <w:qFormat/>
    <w:rsid w:val="00C30832"/>
    <w:rPr>
      <w:rFonts w:ascii="Times New Roman" w:hAnsi="Times New Roman" w:cs="Times New Roman"/>
      <w:sz w:val="22"/>
      <w:lang w:eastAsia="en-US"/>
    </w:rPr>
  </w:style>
  <w:style w:type="paragraph" w:styleId="Nadpis1">
    <w:name w:val="heading 1"/>
    <w:aliases w:val="Titel Pages"/>
    <w:basedOn w:val="Normlny"/>
    <w:next w:val="Normlny"/>
    <w:link w:val="Nadpis1Char"/>
    <w:uiPriority w:val="9"/>
    <w:qFormat/>
    <w:rsid w:val="002842D2"/>
    <w:pPr>
      <w:keepNext/>
      <w:spacing w:before="240" w:after="60" w:line="276" w:lineRule="auto"/>
      <w:jc w:val="center"/>
      <w:outlineLvl w:val="0"/>
    </w:pPr>
    <w:rPr>
      <w:b/>
      <w:bCs/>
      <w:smallCaps/>
      <w:kern w:val="32"/>
      <w:szCs w:val="32"/>
    </w:rPr>
  </w:style>
  <w:style w:type="paragraph" w:styleId="Nadpis2">
    <w:name w:val="heading 2"/>
    <w:aliases w:val="1st Level Section Headings,Headings"/>
    <w:basedOn w:val="Normlny"/>
    <w:next w:val="Normlny"/>
    <w:link w:val="Nadpis2Char"/>
    <w:uiPriority w:val="9"/>
    <w:unhideWhenUsed/>
    <w:qFormat/>
    <w:rsid w:val="00FC2C33"/>
    <w:pPr>
      <w:keepNext/>
      <w:tabs>
        <w:tab w:val="left" w:pos="567"/>
        <w:tab w:val="left" w:pos="9070"/>
      </w:tabs>
      <w:spacing w:before="480" w:after="240"/>
      <w:jc w:val="both"/>
      <w:outlineLvl w:val="1"/>
    </w:pPr>
    <w:rPr>
      <w:b/>
      <w:bCs/>
      <w:iCs/>
      <w:smallCaps/>
      <w:szCs w:val="28"/>
      <w:lang w:val="en-US"/>
    </w:rPr>
  </w:style>
  <w:style w:type="paragraph" w:styleId="Nadpis3">
    <w:name w:val="heading 3"/>
    <w:aliases w:val="2nd LevelSubheadings (smpc only),Subheadings (smpc only)"/>
    <w:basedOn w:val="Normlny"/>
    <w:next w:val="Normlny"/>
    <w:link w:val="Nadpis3Char"/>
    <w:uiPriority w:val="9"/>
    <w:unhideWhenUsed/>
    <w:qFormat/>
    <w:rsid w:val="0077308C"/>
    <w:pPr>
      <w:keepNext/>
      <w:spacing w:before="240" w:after="240"/>
      <w:outlineLvl w:val="2"/>
    </w:pPr>
    <w:rPr>
      <w:b/>
      <w:bCs/>
      <w:szCs w:val="26"/>
    </w:rPr>
  </w:style>
  <w:style w:type="paragraph" w:styleId="Nadpis4">
    <w:name w:val="heading 4"/>
    <w:aliases w:val="Subheadings (PL only)"/>
    <w:basedOn w:val="Normlny"/>
    <w:next w:val="Normlny"/>
    <w:link w:val="Nadpis4Char"/>
    <w:uiPriority w:val="9"/>
    <w:unhideWhenUsed/>
    <w:qFormat/>
    <w:rsid w:val="00A71923"/>
    <w:pPr>
      <w:keepNext/>
      <w:spacing w:before="120" w:after="120"/>
      <w:outlineLvl w:val="3"/>
    </w:pPr>
    <w:rPr>
      <w:b/>
      <w:bCs/>
      <w:szCs w:val="28"/>
    </w:rPr>
  </w:style>
  <w:style w:type="paragraph" w:styleId="Nadpis5">
    <w:name w:val="heading 5"/>
    <w:aliases w:val="3rd level Additional subheading,Additional subheading"/>
    <w:basedOn w:val="Normlny"/>
    <w:next w:val="Normlny"/>
    <w:link w:val="Nadpis5Char"/>
    <w:uiPriority w:val="9"/>
    <w:unhideWhenUsed/>
    <w:qFormat/>
    <w:rsid w:val="004D22AD"/>
    <w:pPr>
      <w:ind w:right="1418"/>
      <w:outlineLvl w:val="4"/>
    </w:pPr>
    <w:rPr>
      <w:bCs/>
      <w:iCs/>
      <w:szCs w:val="26"/>
      <w:u w:val="single"/>
    </w:rPr>
  </w:style>
  <w:style w:type="paragraph" w:styleId="Nadpis6">
    <w:name w:val="heading 6"/>
    <w:aliases w:val="4th Level Additional subheadings,additional subheading 2nd level"/>
    <w:basedOn w:val="Normlny"/>
    <w:next w:val="Normlny"/>
    <w:link w:val="Nadpis6Char"/>
    <w:uiPriority w:val="9"/>
    <w:unhideWhenUsed/>
    <w:qFormat/>
    <w:rsid w:val="004D22AD"/>
    <w:pPr>
      <w:spacing w:line="276" w:lineRule="auto"/>
      <w:ind w:right="1418"/>
      <w:outlineLvl w:val="5"/>
    </w:pPr>
    <w:rPr>
      <w:bCs/>
      <w:i/>
      <w:szCs w:val="22"/>
    </w:rPr>
  </w:style>
  <w:style w:type="paragraph" w:styleId="Nadpis7">
    <w:name w:val="heading 7"/>
    <w:aliases w:val="Additional subhaeding bold"/>
    <w:basedOn w:val="Normlny"/>
    <w:next w:val="Normlny"/>
    <w:link w:val="Nadpis7Char"/>
    <w:uiPriority w:val="9"/>
    <w:unhideWhenUsed/>
    <w:qFormat/>
    <w:rsid w:val="00BE3410"/>
    <w:pPr>
      <w:spacing w:after="120"/>
      <w:outlineLvl w:val="6"/>
    </w:pPr>
    <w:rPr>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itel Pages Char"/>
    <w:basedOn w:val="Predvolenpsmoodseku"/>
    <w:link w:val="Nadpis1"/>
    <w:uiPriority w:val="9"/>
    <w:locked/>
    <w:rsid w:val="002842D2"/>
    <w:rPr>
      <w:rFonts w:ascii="Times New Roman" w:hAnsi="Times New Roman" w:cs="Times New Roman"/>
      <w:b/>
      <w:bCs/>
      <w:smallCaps/>
      <w:kern w:val="32"/>
      <w:sz w:val="22"/>
      <w:szCs w:val="32"/>
      <w:lang w:eastAsia="en-US"/>
    </w:rPr>
  </w:style>
  <w:style w:type="character" w:customStyle="1" w:styleId="Nadpis2Char">
    <w:name w:val="Nadpis 2 Char"/>
    <w:aliases w:val="1st Level Section Headings Char,Headings Char"/>
    <w:basedOn w:val="Predvolenpsmoodseku"/>
    <w:link w:val="Nadpis2"/>
    <w:uiPriority w:val="9"/>
    <w:locked/>
    <w:rsid w:val="00FC2C33"/>
    <w:rPr>
      <w:rFonts w:ascii="Times New Roman" w:hAnsi="Times New Roman" w:cs="Times New Roman"/>
      <w:b/>
      <w:bCs/>
      <w:iCs/>
      <w:smallCaps/>
      <w:sz w:val="22"/>
      <w:szCs w:val="28"/>
      <w:lang w:val="en-US" w:eastAsia="en-US"/>
    </w:rPr>
  </w:style>
  <w:style w:type="character" w:customStyle="1" w:styleId="Nadpis3Char">
    <w:name w:val="Nadpis 3 Char"/>
    <w:aliases w:val="2nd LevelSubheadings (smpc only) Char,Subheadings (smpc only) Char"/>
    <w:basedOn w:val="Predvolenpsmoodseku"/>
    <w:link w:val="Nadpis3"/>
    <w:uiPriority w:val="9"/>
    <w:locked/>
    <w:rsid w:val="0077308C"/>
    <w:rPr>
      <w:rFonts w:ascii="Times New Roman" w:hAnsi="Times New Roman" w:cs="Times New Roman"/>
      <w:b/>
      <w:bCs/>
      <w:sz w:val="22"/>
      <w:szCs w:val="26"/>
      <w:lang w:eastAsia="en-US"/>
    </w:rPr>
  </w:style>
  <w:style w:type="character" w:customStyle="1" w:styleId="Nadpis4Char">
    <w:name w:val="Nadpis 4 Char"/>
    <w:aliases w:val="Subheadings (PL only) Char"/>
    <w:basedOn w:val="Predvolenpsmoodseku"/>
    <w:link w:val="Nadpis4"/>
    <w:uiPriority w:val="9"/>
    <w:locked/>
    <w:rsid w:val="00A71923"/>
    <w:rPr>
      <w:rFonts w:ascii="Times New Roman" w:hAnsi="Times New Roman" w:cs="Times New Roman"/>
      <w:b/>
      <w:sz w:val="28"/>
      <w:lang w:val="x-none" w:eastAsia="en-US"/>
    </w:rPr>
  </w:style>
  <w:style w:type="character" w:customStyle="1" w:styleId="Nadpis5Char">
    <w:name w:val="Nadpis 5 Char"/>
    <w:aliases w:val="3rd level Additional subheading Char,Additional subheading Char"/>
    <w:basedOn w:val="Predvolenpsmoodseku"/>
    <w:link w:val="Nadpis5"/>
    <w:uiPriority w:val="9"/>
    <w:locked/>
    <w:rsid w:val="004D22AD"/>
    <w:rPr>
      <w:rFonts w:ascii="Times New Roman" w:hAnsi="Times New Roman" w:cs="Times New Roman"/>
      <w:sz w:val="26"/>
      <w:u w:val="single"/>
      <w:lang w:val="x-none" w:eastAsia="en-US"/>
    </w:rPr>
  </w:style>
  <w:style w:type="character" w:customStyle="1" w:styleId="Nadpis6Char">
    <w:name w:val="Nadpis 6 Char"/>
    <w:aliases w:val="4th Level Additional subheadings Char,additional subheading 2nd level Char"/>
    <w:basedOn w:val="Predvolenpsmoodseku"/>
    <w:link w:val="Nadpis6"/>
    <w:uiPriority w:val="9"/>
    <w:locked/>
    <w:rsid w:val="004D22AD"/>
    <w:rPr>
      <w:rFonts w:ascii="Times New Roman" w:hAnsi="Times New Roman" w:cs="Times New Roman"/>
      <w:i/>
      <w:sz w:val="22"/>
      <w:lang w:val="x-none" w:eastAsia="en-US"/>
    </w:rPr>
  </w:style>
  <w:style w:type="character" w:customStyle="1" w:styleId="Nadpis7Char">
    <w:name w:val="Nadpis 7 Char"/>
    <w:aliases w:val="Additional subhaeding bold Char"/>
    <w:basedOn w:val="Predvolenpsmoodseku"/>
    <w:link w:val="Nadpis7"/>
    <w:uiPriority w:val="9"/>
    <w:locked/>
    <w:rsid w:val="00BE3410"/>
    <w:rPr>
      <w:rFonts w:ascii="Times New Roman" w:hAnsi="Times New Roman" w:cs="Times New Roman"/>
      <w:b/>
      <w:sz w:val="24"/>
      <w:lang w:val="x-none" w:eastAsia="en-US"/>
    </w:rPr>
  </w:style>
  <w:style w:type="paragraph" w:styleId="Citcia">
    <w:name w:val="Quote"/>
    <w:basedOn w:val="Normlny"/>
    <w:next w:val="Normlny"/>
    <w:link w:val="CitciaChar"/>
    <w:uiPriority w:val="29"/>
    <w:qFormat/>
    <w:rsid w:val="000E01CA"/>
    <w:rPr>
      <w:i/>
      <w:iCs/>
      <w:color w:val="000000"/>
    </w:rPr>
  </w:style>
  <w:style w:type="character" w:customStyle="1" w:styleId="CitciaChar">
    <w:name w:val="Citácia Char"/>
    <w:basedOn w:val="Predvolenpsmoodseku"/>
    <w:link w:val="Citcia"/>
    <w:uiPriority w:val="29"/>
    <w:locked/>
    <w:rsid w:val="000E01CA"/>
    <w:rPr>
      <w:rFonts w:cs="Times New Roman"/>
      <w:i/>
      <w:color w:val="000000"/>
      <w:sz w:val="22"/>
      <w:lang w:val="x-none" w:eastAsia="en-US"/>
    </w:rPr>
  </w:style>
  <w:style w:type="paragraph" w:styleId="Bezriadkovania">
    <w:name w:val="No Spacing"/>
    <w:aliases w:val="Bullet Points"/>
    <w:uiPriority w:val="1"/>
    <w:qFormat/>
    <w:rsid w:val="004D22AD"/>
    <w:pPr>
      <w:numPr>
        <w:numId w:val="2"/>
      </w:numPr>
      <w:tabs>
        <w:tab w:val="left" w:pos="567"/>
      </w:tabs>
      <w:ind w:left="360" w:right="1418"/>
    </w:pPr>
    <w:rPr>
      <w:rFonts w:ascii="Times New Roman" w:hAnsi="Times New Roman" w:cs="Times New Roman"/>
      <w:sz w:val="22"/>
      <w:szCs w:val="22"/>
      <w:lang w:eastAsia="en-US"/>
    </w:rPr>
  </w:style>
  <w:style w:type="paragraph" w:styleId="Zoznamsodrkami">
    <w:name w:val="List Bullet"/>
    <w:basedOn w:val="Normlny"/>
    <w:uiPriority w:val="99"/>
    <w:rsid w:val="00106490"/>
    <w:pPr>
      <w:numPr>
        <w:numId w:val="9"/>
      </w:numPr>
      <w:tabs>
        <w:tab w:val="num" w:pos="-992"/>
        <w:tab w:val="num" w:pos="720"/>
        <w:tab w:val="num" w:pos="1080"/>
        <w:tab w:val="num" w:pos="1710"/>
      </w:tabs>
      <w:ind w:left="-992"/>
    </w:pPr>
    <w:rPr>
      <w:sz w:val="24"/>
      <w:szCs w:val="24"/>
      <w:lang w:val="en-GB"/>
    </w:rPr>
  </w:style>
  <w:style w:type="paragraph" w:styleId="Obyajntext">
    <w:name w:val="Plain Text"/>
    <w:basedOn w:val="Normlny"/>
    <w:link w:val="ObyajntextChar"/>
    <w:uiPriority w:val="99"/>
    <w:rsid w:val="004D22AD"/>
    <w:rPr>
      <w:rFonts w:cs="Tms Rmn"/>
      <w:lang w:val="en-GB" w:eastAsia="it-IT"/>
    </w:rPr>
  </w:style>
  <w:style w:type="character" w:customStyle="1" w:styleId="ObyajntextChar">
    <w:name w:val="Obyčajný text Char"/>
    <w:basedOn w:val="Predvolenpsmoodseku"/>
    <w:link w:val="Obyajntext"/>
    <w:uiPriority w:val="99"/>
    <w:locked/>
    <w:rsid w:val="004D22AD"/>
    <w:rPr>
      <w:rFonts w:ascii="Times New Roman" w:hAnsi="Times New Roman" w:cs="Times New Roman"/>
      <w:sz w:val="22"/>
      <w:lang w:val="en-GB" w:eastAsia="it-IT"/>
    </w:rPr>
  </w:style>
  <w:style w:type="paragraph" w:styleId="Nzov">
    <w:name w:val="Title"/>
    <w:basedOn w:val="Normlny"/>
    <w:next w:val="Normlny"/>
    <w:link w:val="NzovChar"/>
    <w:uiPriority w:val="10"/>
    <w:qFormat/>
    <w:rsid w:val="004D22AD"/>
    <w:pPr>
      <w:spacing w:before="240" w:after="60" w:line="276" w:lineRule="auto"/>
      <w:ind w:right="1418"/>
      <w:jc w:val="center"/>
      <w:outlineLvl w:val="0"/>
    </w:pPr>
    <w:rPr>
      <w:b/>
      <w:bCs/>
      <w:kern w:val="28"/>
      <w:sz w:val="24"/>
      <w:szCs w:val="32"/>
    </w:rPr>
  </w:style>
  <w:style w:type="character" w:customStyle="1" w:styleId="NzovChar">
    <w:name w:val="Názov Char"/>
    <w:basedOn w:val="Predvolenpsmoodseku"/>
    <w:link w:val="Nzov"/>
    <w:uiPriority w:val="10"/>
    <w:locked/>
    <w:rsid w:val="004D22AD"/>
    <w:rPr>
      <w:rFonts w:ascii="Times New Roman" w:hAnsi="Times New Roman" w:cs="Times New Roman"/>
      <w:b/>
      <w:kern w:val="28"/>
      <w:sz w:val="32"/>
      <w:lang w:val="x-none" w:eastAsia="en-US"/>
    </w:rPr>
  </w:style>
  <w:style w:type="character" w:styleId="Zstupntext">
    <w:name w:val="Placeholder Text"/>
    <w:basedOn w:val="Predvolenpsmoodseku"/>
    <w:uiPriority w:val="99"/>
    <w:semiHidden/>
    <w:rsid w:val="0019383F"/>
    <w:rPr>
      <w:color w:val="808080"/>
    </w:rPr>
  </w:style>
  <w:style w:type="paragraph" w:styleId="Textbubliny">
    <w:name w:val="Balloon Text"/>
    <w:basedOn w:val="Normlny"/>
    <w:link w:val="TextbublinyChar"/>
    <w:uiPriority w:val="99"/>
    <w:semiHidden/>
    <w:unhideWhenUsed/>
    <w:rsid w:val="0019383F"/>
    <w:rPr>
      <w:rFonts w:ascii="Tahoma" w:hAnsi="Tahoma" w:cs="Tahoma"/>
      <w:sz w:val="16"/>
      <w:szCs w:val="16"/>
    </w:rPr>
  </w:style>
  <w:style w:type="character" w:customStyle="1" w:styleId="TextbublinyChar">
    <w:name w:val="Text bubliny Char"/>
    <w:basedOn w:val="Predvolenpsmoodseku"/>
    <w:link w:val="Textbubliny"/>
    <w:uiPriority w:val="99"/>
    <w:semiHidden/>
    <w:rsid w:val="0019383F"/>
    <w:rPr>
      <w:rFonts w:ascii="Tahoma" w:hAnsi="Tahoma" w:cs="Tahoma"/>
      <w:sz w:val="16"/>
      <w:szCs w:val="16"/>
      <w:lang w:eastAsia="en-US"/>
    </w:rPr>
  </w:style>
  <w:style w:type="paragraph" w:styleId="Odsekzoznamu">
    <w:name w:val="List Paragraph"/>
    <w:basedOn w:val="Normlny"/>
    <w:uiPriority w:val="34"/>
    <w:qFormat/>
    <w:rsid w:val="00680970"/>
    <w:pPr>
      <w:ind w:left="720"/>
      <w:contextualSpacing/>
    </w:pPr>
  </w:style>
  <w:style w:type="character" w:styleId="Odkaznakomentr">
    <w:name w:val="annotation reference"/>
    <w:basedOn w:val="Predvolenpsmoodseku"/>
    <w:uiPriority w:val="99"/>
    <w:unhideWhenUsed/>
    <w:rsid w:val="007765B4"/>
    <w:rPr>
      <w:sz w:val="16"/>
      <w:szCs w:val="16"/>
    </w:rPr>
  </w:style>
  <w:style w:type="paragraph" w:styleId="Textkomentra">
    <w:name w:val="annotation text"/>
    <w:basedOn w:val="Normlny"/>
    <w:link w:val="TextkomentraChar"/>
    <w:uiPriority w:val="99"/>
    <w:unhideWhenUsed/>
    <w:rsid w:val="007765B4"/>
    <w:rPr>
      <w:sz w:val="20"/>
    </w:rPr>
  </w:style>
  <w:style w:type="character" w:customStyle="1" w:styleId="TextkomentraChar">
    <w:name w:val="Text komentára Char"/>
    <w:basedOn w:val="Predvolenpsmoodseku"/>
    <w:link w:val="Textkomentra"/>
    <w:uiPriority w:val="99"/>
    <w:rsid w:val="007765B4"/>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7765B4"/>
    <w:rPr>
      <w:b/>
      <w:bCs/>
    </w:rPr>
  </w:style>
  <w:style w:type="character" w:customStyle="1" w:styleId="PredmetkomentraChar">
    <w:name w:val="Predmet komentára Char"/>
    <w:basedOn w:val="TextkomentraChar"/>
    <w:link w:val="Predmetkomentra"/>
    <w:uiPriority w:val="99"/>
    <w:semiHidden/>
    <w:rsid w:val="007765B4"/>
    <w:rPr>
      <w:rFonts w:ascii="Times New Roman" w:hAnsi="Times New Roman" w:cs="Times New Roman"/>
      <w:b/>
      <w:bCs/>
      <w:lang w:eastAsia="en-US"/>
    </w:rPr>
  </w:style>
  <w:style w:type="paragraph" w:styleId="Normlnywebov">
    <w:name w:val="Normal (Web)"/>
    <w:basedOn w:val="Normlny"/>
    <w:uiPriority w:val="99"/>
    <w:semiHidden/>
    <w:unhideWhenUsed/>
    <w:rsid w:val="00B821E5"/>
    <w:pPr>
      <w:spacing w:before="100" w:beforeAutospacing="1" w:after="100" w:afterAutospacing="1"/>
    </w:pPr>
    <w:rPr>
      <w:sz w:val="24"/>
      <w:szCs w:val="24"/>
      <w:lang w:eastAsia="de-DE"/>
    </w:rPr>
  </w:style>
  <w:style w:type="paragraph" w:customStyle="1" w:styleId="Char6Char">
    <w:name w:val="Char6 Char"/>
    <w:basedOn w:val="Normlny"/>
    <w:uiPriority w:val="99"/>
    <w:rsid w:val="002832F5"/>
    <w:pPr>
      <w:spacing w:after="160" w:line="240" w:lineRule="exact"/>
    </w:pPr>
    <w:rPr>
      <w:rFonts w:ascii="Verdana" w:hAnsi="Verdana" w:cs="Verdana"/>
      <w:sz w:val="20"/>
      <w:lang w:val="en-GB"/>
    </w:rPr>
  </w:style>
  <w:style w:type="character" w:styleId="Hypertextovprepojenie">
    <w:name w:val="Hyperlink"/>
    <w:rsid w:val="000263D0"/>
    <w:rPr>
      <w:color w:val="0000FF"/>
      <w:u w:val="single"/>
    </w:rPr>
  </w:style>
  <w:style w:type="character" w:styleId="PouitHypertextovPrepojenie">
    <w:name w:val="FollowedHyperlink"/>
    <w:basedOn w:val="Predvolenpsmoodseku"/>
    <w:uiPriority w:val="99"/>
    <w:semiHidden/>
    <w:unhideWhenUsed/>
    <w:rsid w:val="000263D0"/>
    <w:rPr>
      <w:color w:val="800080" w:themeColor="followedHyperlink"/>
      <w:u w:val="single"/>
    </w:rPr>
  </w:style>
  <w:style w:type="paragraph" w:styleId="Revzia">
    <w:name w:val="Revision"/>
    <w:hidden/>
    <w:uiPriority w:val="99"/>
    <w:semiHidden/>
    <w:rsid w:val="00FB6476"/>
    <w:rPr>
      <w:rFonts w:ascii="Times New Roman" w:hAnsi="Times New Roman" w:cs="Times New Roman"/>
      <w:sz w:val="22"/>
      <w:lang w:eastAsia="en-US"/>
    </w:rPr>
  </w:style>
  <w:style w:type="paragraph" w:customStyle="1" w:styleId="SPCnormal">
    <w:name w:val="SPC_normal"/>
    <w:uiPriority w:val="99"/>
    <w:rsid w:val="0024447C"/>
    <w:rPr>
      <w:rFonts w:ascii="Times New Roman" w:hAnsi="Times New Roman" w:cs="Times New Roman"/>
      <w:sz w:val="22"/>
      <w:lang w:val="en-GB" w:eastAsia="sv-SE"/>
    </w:rPr>
  </w:style>
  <w:style w:type="character" w:customStyle="1" w:styleId="st">
    <w:name w:val="st"/>
    <w:basedOn w:val="Predvolenpsmoodseku"/>
    <w:rsid w:val="00234E3E"/>
  </w:style>
  <w:style w:type="character" w:styleId="Zvraznenie">
    <w:name w:val="Emphasis"/>
    <w:basedOn w:val="Predvolenpsmoodseku"/>
    <w:uiPriority w:val="20"/>
    <w:qFormat/>
    <w:rsid w:val="00234E3E"/>
    <w:rPr>
      <w:i/>
      <w:iCs/>
    </w:rPr>
  </w:style>
  <w:style w:type="paragraph" w:styleId="Zkladntext">
    <w:name w:val="Body Text"/>
    <w:basedOn w:val="Normlny"/>
    <w:link w:val="ZkladntextChar"/>
    <w:semiHidden/>
    <w:rsid w:val="00DF4C85"/>
    <w:rPr>
      <w:sz w:val="24"/>
      <w:lang w:val="sk-SK"/>
    </w:rPr>
  </w:style>
  <w:style w:type="character" w:customStyle="1" w:styleId="ZkladntextChar">
    <w:name w:val="Základný text Char"/>
    <w:basedOn w:val="Predvolenpsmoodseku"/>
    <w:link w:val="Zkladntext"/>
    <w:semiHidden/>
    <w:rsid w:val="00DF4C85"/>
    <w:rPr>
      <w:rFonts w:ascii="Times New Roman" w:hAnsi="Times New Roman" w:cs="Times New Roman"/>
      <w:sz w:val="24"/>
      <w:lang w:val="sk-SK" w:eastAsia="en-US"/>
    </w:rPr>
  </w:style>
  <w:style w:type="paragraph" w:styleId="Hlavika">
    <w:name w:val="header"/>
    <w:basedOn w:val="Normlny"/>
    <w:link w:val="HlavikaChar"/>
    <w:uiPriority w:val="99"/>
    <w:unhideWhenUsed/>
    <w:rsid w:val="008C74CB"/>
    <w:pPr>
      <w:tabs>
        <w:tab w:val="center" w:pos="4536"/>
        <w:tab w:val="right" w:pos="9072"/>
      </w:tabs>
    </w:pPr>
  </w:style>
  <w:style w:type="character" w:customStyle="1" w:styleId="HlavikaChar">
    <w:name w:val="Hlavička Char"/>
    <w:basedOn w:val="Predvolenpsmoodseku"/>
    <w:link w:val="Hlavika"/>
    <w:uiPriority w:val="99"/>
    <w:rsid w:val="008C74CB"/>
    <w:rPr>
      <w:rFonts w:ascii="Times New Roman" w:hAnsi="Times New Roman" w:cs="Times New Roman"/>
      <w:sz w:val="22"/>
      <w:lang w:eastAsia="en-US"/>
    </w:rPr>
  </w:style>
  <w:style w:type="paragraph" w:styleId="Pta">
    <w:name w:val="footer"/>
    <w:basedOn w:val="Normlny"/>
    <w:link w:val="PtaChar"/>
    <w:uiPriority w:val="99"/>
    <w:unhideWhenUsed/>
    <w:rsid w:val="008C74CB"/>
    <w:pPr>
      <w:tabs>
        <w:tab w:val="center" w:pos="4536"/>
        <w:tab w:val="right" w:pos="9072"/>
      </w:tabs>
    </w:pPr>
  </w:style>
  <w:style w:type="character" w:customStyle="1" w:styleId="PtaChar">
    <w:name w:val="Päta Char"/>
    <w:basedOn w:val="Predvolenpsmoodseku"/>
    <w:link w:val="Pta"/>
    <w:uiPriority w:val="99"/>
    <w:rsid w:val="008C74CB"/>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6651">
      <w:bodyDiv w:val="1"/>
      <w:marLeft w:val="0"/>
      <w:marRight w:val="0"/>
      <w:marTop w:val="0"/>
      <w:marBottom w:val="0"/>
      <w:divBdr>
        <w:top w:val="none" w:sz="0" w:space="0" w:color="auto"/>
        <w:left w:val="none" w:sz="0" w:space="0" w:color="auto"/>
        <w:bottom w:val="none" w:sz="0" w:space="0" w:color="auto"/>
        <w:right w:val="none" w:sz="0" w:space="0" w:color="auto"/>
      </w:divBdr>
      <w:divsChild>
        <w:div w:id="206139483">
          <w:marLeft w:val="0"/>
          <w:marRight w:val="0"/>
          <w:marTop w:val="0"/>
          <w:marBottom w:val="0"/>
          <w:divBdr>
            <w:top w:val="none" w:sz="0" w:space="0" w:color="auto"/>
            <w:left w:val="none" w:sz="0" w:space="0" w:color="auto"/>
            <w:bottom w:val="none" w:sz="0" w:space="0" w:color="auto"/>
            <w:right w:val="none" w:sz="0" w:space="0" w:color="auto"/>
          </w:divBdr>
          <w:divsChild>
            <w:div w:id="141045930">
              <w:marLeft w:val="0"/>
              <w:marRight w:val="0"/>
              <w:marTop w:val="0"/>
              <w:marBottom w:val="0"/>
              <w:divBdr>
                <w:top w:val="none" w:sz="0" w:space="0" w:color="auto"/>
                <w:left w:val="none" w:sz="0" w:space="0" w:color="auto"/>
                <w:bottom w:val="none" w:sz="0" w:space="0" w:color="auto"/>
                <w:right w:val="none" w:sz="0" w:space="0" w:color="auto"/>
              </w:divBdr>
              <w:divsChild>
                <w:div w:id="1786609306">
                  <w:marLeft w:val="0"/>
                  <w:marRight w:val="0"/>
                  <w:marTop w:val="0"/>
                  <w:marBottom w:val="0"/>
                  <w:divBdr>
                    <w:top w:val="none" w:sz="0" w:space="0" w:color="auto"/>
                    <w:left w:val="none" w:sz="0" w:space="0" w:color="auto"/>
                    <w:bottom w:val="none" w:sz="0" w:space="0" w:color="auto"/>
                    <w:right w:val="none" w:sz="0" w:space="0" w:color="auto"/>
                  </w:divBdr>
                  <w:divsChild>
                    <w:div w:id="39792829">
                      <w:marLeft w:val="0"/>
                      <w:marRight w:val="0"/>
                      <w:marTop w:val="0"/>
                      <w:marBottom w:val="0"/>
                      <w:divBdr>
                        <w:top w:val="none" w:sz="0" w:space="0" w:color="auto"/>
                        <w:left w:val="none" w:sz="0" w:space="0" w:color="auto"/>
                        <w:bottom w:val="none" w:sz="0" w:space="0" w:color="auto"/>
                        <w:right w:val="none" w:sz="0" w:space="0" w:color="auto"/>
                      </w:divBdr>
                      <w:divsChild>
                        <w:div w:id="1138691680">
                          <w:marLeft w:val="0"/>
                          <w:marRight w:val="0"/>
                          <w:marTop w:val="0"/>
                          <w:marBottom w:val="0"/>
                          <w:divBdr>
                            <w:top w:val="none" w:sz="0" w:space="0" w:color="auto"/>
                            <w:left w:val="none" w:sz="0" w:space="0" w:color="auto"/>
                            <w:bottom w:val="none" w:sz="0" w:space="0" w:color="auto"/>
                            <w:right w:val="none" w:sz="0" w:space="0" w:color="auto"/>
                          </w:divBdr>
                          <w:divsChild>
                            <w:div w:id="1865443073">
                              <w:marLeft w:val="0"/>
                              <w:marRight w:val="0"/>
                              <w:marTop w:val="0"/>
                              <w:marBottom w:val="0"/>
                              <w:divBdr>
                                <w:top w:val="none" w:sz="0" w:space="0" w:color="auto"/>
                                <w:left w:val="none" w:sz="0" w:space="0" w:color="auto"/>
                                <w:bottom w:val="none" w:sz="0" w:space="0" w:color="auto"/>
                                <w:right w:val="none" w:sz="0" w:space="0" w:color="auto"/>
                              </w:divBdr>
                              <w:divsChild>
                                <w:div w:id="134373365">
                                  <w:marLeft w:val="0"/>
                                  <w:marRight w:val="0"/>
                                  <w:marTop w:val="0"/>
                                  <w:marBottom w:val="0"/>
                                  <w:divBdr>
                                    <w:top w:val="none" w:sz="0" w:space="0" w:color="auto"/>
                                    <w:left w:val="none" w:sz="0" w:space="0" w:color="auto"/>
                                    <w:bottom w:val="none" w:sz="0" w:space="0" w:color="auto"/>
                                    <w:right w:val="none" w:sz="0" w:space="0" w:color="auto"/>
                                  </w:divBdr>
                                  <w:divsChild>
                                    <w:div w:id="1446998528">
                                      <w:marLeft w:val="0"/>
                                      <w:marRight w:val="0"/>
                                      <w:marTop w:val="0"/>
                                      <w:marBottom w:val="0"/>
                                      <w:divBdr>
                                        <w:top w:val="none" w:sz="0" w:space="0" w:color="auto"/>
                                        <w:left w:val="none" w:sz="0" w:space="0" w:color="auto"/>
                                        <w:bottom w:val="none" w:sz="0" w:space="0" w:color="auto"/>
                                        <w:right w:val="none" w:sz="0" w:space="0" w:color="auto"/>
                                      </w:divBdr>
                                      <w:divsChild>
                                        <w:div w:id="413283811">
                                          <w:marLeft w:val="0"/>
                                          <w:marRight w:val="0"/>
                                          <w:marTop w:val="0"/>
                                          <w:marBottom w:val="0"/>
                                          <w:divBdr>
                                            <w:top w:val="none" w:sz="0" w:space="0" w:color="auto"/>
                                            <w:left w:val="single" w:sz="6" w:space="0" w:color="999999"/>
                                            <w:bottom w:val="none" w:sz="0" w:space="0" w:color="auto"/>
                                            <w:right w:val="none" w:sz="0" w:space="0" w:color="auto"/>
                                          </w:divBdr>
                                          <w:divsChild>
                                            <w:div w:id="233130507">
                                              <w:marLeft w:val="0"/>
                                              <w:marRight w:val="0"/>
                                              <w:marTop w:val="150"/>
                                              <w:marBottom w:val="150"/>
                                              <w:divBdr>
                                                <w:top w:val="none" w:sz="0" w:space="0" w:color="auto"/>
                                                <w:left w:val="none" w:sz="0" w:space="0" w:color="auto"/>
                                                <w:bottom w:val="none" w:sz="0" w:space="0" w:color="auto"/>
                                                <w:right w:val="none" w:sz="0" w:space="0" w:color="auto"/>
                                              </w:divBdr>
                                              <w:divsChild>
                                                <w:div w:id="437868283">
                                                  <w:marLeft w:val="0"/>
                                                  <w:marRight w:val="0"/>
                                                  <w:marTop w:val="0"/>
                                                  <w:marBottom w:val="0"/>
                                                  <w:divBdr>
                                                    <w:top w:val="none" w:sz="0" w:space="0" w:color="auto"/>
                                                    <w:left w:val="none" w:sz="0" w:space="0" w:color="auto"/>
                                                    <w:bottom w:val="none" w:sz="0" w:space="0" w:color="auto"/>
                                                    <w:right w:val="none" w:sz="0" w:space="0" w:color="auto"/>
                                                  </w:divBdr>
                                                  <w:divsChild>
                                                    <w:div w:id="523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58479">
      <w:bodyDiv w:val="1"/>
      <w:marLeft w:val="0"/>
      <w:marRight w:val="0"/>
      <w:marTop w:val="0"/>
      <w:marBottom w:val="0"/>
      <w:divBdr>
        <w:top w:val="none" w:sz="0" w:space="0" w:color="auto"/>
        <w:left w:val="none" w:sz="0" w:space="0" w:color="auto"/>
        <w:bottom w:val="none" w:sz="0" w:space="0" w:color="auto"/>
        <w:right w:val="none" w:sz="0" w:space="0" w:color="auto"/>
      </w:divBdr>
      <w:divsChild>
        <w:div w:id="590434767">
          <w:marLeft w:val="0"/>
          <w:marRight w:val="0"/>
          <w:marTop w:val="0"/>
          <w:marBottom w:val="0"/>
          <w:divBdr>
            <w:top w:val="none" w:sz="0" w:space="0" w:color="auto"/>
            <w:left w:val="none" w:sz="0" w:space="0" w:color="auto"/>
            <w:bottom w:val="none" w:sz="0" w:space="0" w:color="auto"/>
            <w:right w:val="none" w:sz="0" w:space="0" w:color="auto"/>
          </w:divBdr>
          <w:divsChild>
            <w:div w:id="1822850077">
              <w:marLeft w:val="0"/>
              <w:marRight w:val="0"/>
              <w:marTop w:val="0"/>
              <w:marBottom w:val="0"/>
              <w:divBdr>
                <w:top w:val="none" w:sz="0" w:space="0" w:color="auto"/>
                <w:left w:val="none" w:sz="0" w:space="0" w:color="auto"/>
                <w:bottom w:val="none" w:sz="0" w:space="0" w:color="auto"/>
                <w:right w:val="none" w:sz="0" w:space="0" w:color="auto"/>
              </w:divBdr>
              <w:divsChild>
                <w:div w:id="1323120450">
                  <w:marLeft w:val="0"/>
                  <w:marRight w:val="0"/>
                  <w:marTop w:val="0"/>
                  <w:marBottom w:val="0"/>
                  <w:divBdr>
                    <w:top w:val="none" w:sz="0" w:space="0" w:color="auto"/>
                    <w:left w:val="none" w:sz="0" w:space="0" w:color="auto"/>
                    <w:bottom w:val="none" w:sz="0" w:space="0" w:color="auto"/>
                    <w:right w:val="none" w:sz="0" w:space="0" w:color="auto"/>
                  </w:divBdr>
                  <w:divsChild>
                    <w:div w:id="1455520205">
                      <w:marLeft w:val="0"/>
                      <w:marRight w:val="0"/>
                      <w:marTop w:val="0"/>
                      <w:marBottom w:val="0"/>
                      <w:divBdr>
                        <w:top w:val="none" w:sz="0" w:space="0" w:color="auto"/>
                        <w:left w:val="none" w:sz="0" w:space="0" w:color="auto"/>
                        <w:bottom w:val="none" w:sz="0" w:space="0" w:color="auto"/>
                        <w:right w:val="none" w:sz="0" w:space="0" w:color="auto"/>
                      </w:divBdr>
                      <w:divsChild>
                        <w:div w:id="1776947367">
                          <w:marLeft w:val="0"/>
                          <w:marRight w:val="0"/>
                          <w:marTop w:val="0"/>
                          <w:marBottom w:val="0"/>
                          <w:divBdr>
                            <w:top w:val="none" w:sz="0" w:space="0" w:color="auto"/>
                            <w:left w:val="none" w:sz="0" w:space="0" w:color="auto"/>
                            <w:bottom w:val="none" w:sz="0" w:space="0" w:color="auto"/>
                            <w:right w:val="none" w:sz="0" w:space="0" w:color="auto"/>
                          </w:divBdr>
                          <w:divsChild>
                            <w:div w:id="1094745139">
                              <w:marLeft w:val="0"/>
                              <w:marRight w:val="0"/>
                              <w:marTop w:val="0"/>
                              <w:marBottom w:val="0"/>
                              <w:divBdr>
                                <w:top w:val="none" w:sz="0" w:space="0" w:color="auto"/>
                                <w:left w:val="none" w:sz="0" w:space="0" w:color="auto"/>
                                <w:bottom w:val="none" w:sz="0" w:space="0" w:color="auto"/>
                                <w:right w:val="none" w:sz="0" w:space="0" w:color="auto"/>
                              </w:divBdr>
                              <w:divsChild>
                                <w:div w:id="1386950541">
                                  <w:marLeft w:val="0"/>
                                  <w:marRight w:val="0"/>
                                  <w:marTop w:val="0"/>
                                  <w:marBottom w:val="0"/>
                                  <w:divBdr>
                                    <w:top w:val="none" w:sz="0" w:space="0" w:color="auto"/>
                                    <w:left w:val="none" w:sz="0" w:space="0" w:color="auto"/>
                                    <w:bottom w:val="none" w:sz="0" w:space="0" w:color="auto"/>
                                    <w:right w:val="none" w:sz="0" w:space="0" w:color="auto"/>
                                  </w:divBdr>
                                  <w:divsChild>
                                    <w:div w:id="909190552">
                                      <w:marLeft w:val="0"/>
                                      <w:marRight w:val="0"/>
                                      <w:marTop w:val="0"/>
                                      <w:marBottom w:val="0"/>
                                      <w:divBdr>
                                        <w:top w:val="none" w:sz="0" w:space="0" w:color="auto"/>
                                        <w:left w:val="none" w:sz="0" w:space="0" w:color="auto"/>
                                        <w:bottom w:val="none" w:sz="0" w:space="0" w:color="auto"/>
                                        <w:right w:val="none" w:sz="0" w:space="0" w:color="auto"/>
                                      </w:divBdr>
                                      <w:divsChild>
                                        <w:div w:id="1240948347">
                                          <w:marLeft w:val="0"/>
                                          <w:marRight w:val="0"/>
                                          <w:marTop w:val="0"/>
                                          <w:marBottom w:val="0"/>
                                          <w:divBdr>
                                            <w:top w:val="none" w:sz="0" w:space="0" w:color="auto"/>
                                            <w:left w:val="single" w:sz="6" w:space="0" w:color="999999"/>
                                            <w:bottom w:val="none" w:sz="0" w:space="0" w:color="auto"/>
                                            <w:right w:val="none" w:sz="0" w:space="0" w:color="auto"/>
                                          </w:divBdr>
                                          <w:divsChild>
                                            <w:div w:id="1493645781">
                                              <w:marLeft w:val="0"/>
                                              <w:marRight w:val="0"/>
                                              <w:marTop w:val="150"/>
                                              <w:marBottom w:val="150"/>
                                              <w:divBdr>
                                                <w:top w:val="none" w:sz="0" w:space="0" w:color="auto"/>
                                                <w:left w:val="none" w:sz="0" w:space="0" w:color="auto"/>
                                                <w:bottom w:val="none" w:sz="0" w:space="0" w:color="auto"/>
                                                <w:right w:val="none" w:sz="0" w:space="0" w:color="auto"/>
                                              </w:divBdr>
                                              <w:divsChild>
                                                <w:div w:id="1583299050">
                                                  <w:marLeft w:val="0"/>
                                                  <w:marRight w:val="0"/>
                                                  <w:marTop w:val="0"/>
                                                  <w:marBottom w:val="0"/>
                                                  <w:divBdr>
                                                    <w:top w:val="none" w:sz="0" w:space="0" w:color="auto"/>
                                                    <w:left w:val="none" w:sz="0" w:space="0" w:color="auto"/>
                                                    <w:bottom w:val="none" w:sz="0" w:space="0" w:color="auto"/>
                                                    <w:right w:val="none" w:sz="0" w:space="0" w:color="auto"/>
                                                  </w:divBdr>
                                                  <w:divsChild>
                                                    <w:div w:id="17203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79221">
      <w:bodyDiv w:val="1"/>
      <w:marLeft w:val="0"/>
      <w:marRight w:val="0"/>
      <w:marTop w:val="0"/>
      <w:marBottom w:val="0"/>
      <w:divBdr>
        <w:top w:val="none" w:sz="0" w:space="0" w:color="auto"/>
        <w:left w:val="none" w:sz="0" w:space="0" w:color="auto"/>
        <w:bottom w:val="none" w:sz="0" w:space="0" w:color="auto"/>
        <w:right w:val="none" w:sz="0" w:space="0" w:color="auto"/>
      </w:divBdr>
      <w:divsChild>
        <w:div w:id="1359429396">
          <w:marLeft w:val="0"/>
          <w:marRight w:val="0"/>
          <w:marTop w:val="0"/>
          <w:marBottom w:val="0"/>
          <w:divBdr>
            <w:top w:val="none" w:sz="0" w:space="0" w:color="auto"/>
            <w:left w:val="none" w:sz="0" w:space="0" w:color="auto"/>
            <w:bottom w:val="none" w:sz="0" w:space="0" w:color="auto"/>
            <w:right w:val="none" w:sz="0" w:space="0" w:color="auto"/>
          </w:divBdr>
          <w:divsChild>
            <w:div w:id="400177241">
              <w:marLeft w:val="0"/>
              <w:marRight w:val="0"/>
              <w:marTop w:val="0"/>
              <w:marBottom w:val="0"/>
              <w:divBdr>
                <w:top w:val="none" w:sz="0" w:space="0" w:color="auto"/>
                <w:left w:val="none" w:sz="0" w:space="0" w:color="auto"/>
                <w:bottom w:val="none" w:sz="0" w:space="0" w:color="auto"/>
                <w:right w:val="none" w:sz="0" w:space="0" w:color="auto"/>
              </w:divBdr>
              <w:divsChild>
                <w:div w:id="1978873563">
                  <w:marLeft w:val="0"/>
                  <w:marRight w:val="0"/>
                  <w:marTop w:val="0"/>
                  <w:marBottom w:val="0"/>
                  <w:divBdr>
                    <w:top w:val="none" w:sz="0" w:space="0" w:color="auto"/>
                    <w:left w:val="none" w:sz="0" w:space="0" w:color="auto"/>
                    <w:bottom w:val="none" w:sz="0" w:space="0" w:color="auto"/>
                    <w:right w:val="none" w:sz="0" w:space="0" w:color="auto"/>
                  </w:divBdr>
                  <w:divsChild>
                    <w:div w:id="940838305">
                      <w:marLeft w:val="0"/>
                      <w:marRight w:val="0"/>
                      <w:marTop w:val="0"/>
                      <w:marBottom w:val="0"/>
                      <w:divBdr>
                        <w:top w:val="none" w:sz="0" w:space="0" w:color="auto"/>
                        <w:left w:val="none" w:sz="0" w:space="0" w:color="auto"/>
                        <w:bottom w:val="none" w:sz="0" w:space="0" w:color="auto"/>
                        <w:right w:val="none" w:sz="0" w:space="0" w:color="auto"/>
                      </w:divBdr>
                      <w:divsChild>
                        <w:div w:id="1099373691">
                          <w:marLeft w:val="0"/>
                          <w:marRight w:val="0"/>
                          <w:marTop w:val="0"/>
                          <w:marBottom w:val="0"/>
                          <w:divBdr>
                            <w:top w:val="none" w:sz="0" w:space="0" w:color="auto"/>
                            <w:left w:val="none" w:sz="0" w:space="0" w:color="auto"/>
                            <w:bottom w:val="none" w:sz="0" w:space="0" w:color="auto"/>
                            <w:right w:val="none" w:sz="0" w:space="0" w:color="auto"/>
                          </w:divBdr>
                          <w:divsChild>
                            <w:div w:id="953561930">
                              <w:marLeft w:val="0"/>
                              <w:marRight w:val="0"/>
                              <w:marTop w:val="0"/>
                              <w:marBottom w:val="0"/>
                              <w:divBdr>
                                <w:top w:val="none" w:sz="0" w:space="0" w:color="auto"/>
                                <w:left w:val="none" w:sz="0" w:space="0" w:color="auto"/>
                                <w:bottom w:val="none" w:sz="0" w:space="0" w:color="auto"/>
                                <w:right w:val="none" w:sz="0" w:space="0" w:color="auto"/>
                              </w:divBdr>
                              <w:divsChild>
                                <w:div w:id="2036417485">
                                  <w:marLeft w:val="0"/>
                                  <w:marRight w:val="0"/>
                                  <w:marTop w:val="0"/>
                                  <w:marBottom w:val="0"/>
                                  <w:divBdr>
                                    <w:top w:val="none" w:sz="0" w:space="0" w:color="auto"/>
                                    <w:left w:val="none" w:sz="0" w:space="0" w:color="auto"/>
                                    <w:bottom w:val="none" w:sz="0" w:space="0" w:color="auto"/>
                                    <w:right w:val="none" w:sz="0" w:space="0" w:color="auto"/>
                                  </w:divBdr>
                                  <w:divsChild>
                                    <w:div w:id="357049533">
                                      <w:marLeft w:val="0"/>
                                      <w:marRight w:val="0"/>
                                      <w:marTop w:val="0"/>
                                      <w:marBottom w:val="0"/>
                                      <w:divBdr>
                                        <w:top w:val="none" w:sz="0" w:space="0" w:color="auto"/>
                                        <w:left w:val="none" w:sz="0" w:space="0" w:color="auto"/>
                                        <w:bottom w:val="none" w:sz="0" w:space="0" w:color="auto"/>
                                        <w:right w:val="none" w:sz="0" w:space="0" w:color="auto"/>
                                      </w:divBdr>
                                      <w:divsChild>
                                        <w:div w:id="60758151">
                                          <w:marLeft w:val="0"/>
                                          <w:marRight w:val="0"/>
                                          <w:marTop w:val="0"/>
                                          <w:marBottom w:val="0"/>
                                          <w:divBdr>
                                            <w:top w:val="none" w:sz="0" w:space="0" w:color="auto"/>
                                            <w:left w:val="single" w:sz="6" w:space="0" w:color="999999"/>
                                            <w:bottom w:val="none" w:sz="0" w:space="0" w:color="auto"/>
                                            <w:right w:val="none" w:sz="0" w:space="0" w:color="auto"/>
                                          </w:divBdr>
                                          <w:divsChild>
                                            <w:div w:id="889614514">
                                              <w:marLeft w:val="0"/>
                                              <w:marRight w:val="0"/>
                                              <w:marTop w:val="150"/>
                                              <w:marBottom w:val="150"/>
                                              <w:divBdr>
                                                <w:top w:val="none" w:sz="0" w:space="0" w:color="auto"/>
                                                <w:left w:val="none" w:sz="0" w:space="0" w:color="auto"/>
                                                <w:bottom w:val="none" w:sz="0" w:space="0" w:color="auto"/>
                                                <w:right w:val="none" w:sz="0" w:space="0" w:color="auto"/>
                                              </w:divBdr>
                                              <w:divsChild>
                                                <w:div w:id="751052297">
                                                  <w:marLeft w:val="0"/>
                                                  <w:marRight w:val="0"/>
                                                  <w:marTop w:val="0"/>
                                                  <w:marBottom w:val="0"/>
                                                  <w:divBdr>
                                                    <w:top w:val="none" w:sz="0" w:space="0" w:color="auto"/>
                                                    <w:left w:val="none" w:sz="0" w:space="0" w:color="auto"/>
                                                    <w:bottom w:val="none" w:sz="0" w:space="0" w:color="auto"/>
                                                    <w:right w:val="none" w:sz="0" w:space="0" w:color="auto"/>
                                                  </w:divBdr>
                                                  <w:divsChild>
                                                    <w:div w:id="15419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3335277">
      <w:bodyDiv w:val="1"/>
      <w:marLeft w:val="0"/>
      <w:marRight w:val="0"/>
      <w:marTop w:val="0"/>
      <w:marBottom w:val="0"/>
      <w:divBdr>
        <w:top w:val="none" w:sz="0" w:space="0" w:color="auto"/>
        <w:left w:val="none" w:sz="0" w:space="0" w:color="auto"/>
        <w:bottom w:val="none" w:sz="0" w:space="0" w:color="auto"/>
        <w:right w:val="none" w:sz="0" w:space="0" w:color="auto"/>
      </w:divBdr>
      <w:divsChild>
        <w:div w:id="320356747">
          <w:marLeft w:val="0"/>
          <w:marRight w:val="0"/>
          <w:marTop w:val="0"/>
          <w:marBottom w:val="0"/>
          <w:divBdr>
            <w:top w:val="none" w:sz="0" w:space="0" w:color="auto"/>
            <w:left w:val="none" w:sz="0" w:space="0" w:color="auto"/>
            <w:bottom w:val="none" w:sz="0" w:space="0" w:color="auto"/>
            <w:right w:val="none" w:sz="0" w:space="0" w:color="auto"/>
          </w:divBdr>
          <w:divsChild>
            <w:div w:id="1505172656">
              <w:marLeft w:val="0"/>
              <w:marRight w:val="0"/>
              <w:marTop w:val="0"/>
              <w:marBottom w:val="0"/>
              <w:divBdr>
                <w:top w:val="none" w:sz="0" w:space="0" w:color="auto"/>
                <w:left w:val="none" w:sz="0" w:space="0" w:color="auto"/>
                <w:bottom w:val="none" w:sz="0" w:space="0" w:color="auto"/>
                <w:right w:val="none" w:sz="0" w:space="0" w:color="auto"/>
              </w:divBdr>
              <w:divsChild>
                <w:div w:id="1836873842">
                  <w:marLeft w:val="0"/>
                  <w:marRight w:val="0"/>
                  <w:marTop w:val="0"/>
                  <w:marBottom w:val="0"/>
                  <w:divBdr>
                    <w:top w:val="none" w:sz="0" w:space="0" w:color="auto"/>
                    <w:left w:val="none" w:sz="0" w:space="0" w:color="auto"/>
                    <w:bottom w:val="none" w:sz="0" w:space="0" w:color="auto"/>
                    <w:right w:val="none" w:sz="0" w:space="0" w:color="auto"/>
                  </w:divBdr>
                  <w:divsChild>
                    <w:div w:id="772095647">
                      <w:marLeft w:val="0"/>
                      <w:marRight w:val="0"/>
                      <w:marTop w:val="0"/>
                      <w:marBottom w:val="0"/>
                      <w:divBdr>
                        <w:top w:val="none" w:sz="0" w:space="0" w:color="auto"/>
                        <w:left w:val="none" w:sz="0" w:space="0" w:color="auto"/>
                        <w:bottom w:val="none" w:sz="0" w:space="0" w:color="auto"/>
                        <w:right w:val="none" w:sz="0" w:space="0" w:color="auto"/>
                      </w:divBdr>
                      <w:divsChild>
                        <w:div w:id="1930772449">
                          <w:marLeft w:val="0"/>
                          <w:marRight w:val="0"/>
                          <w:marTop w:val="0"/>
                          <w:marBottom w:val="0"/>
                          <w:divBdr>
                            <w:top w:val="none" w:sz="0" w:space="0" w:color="auto"/>
                            <w:left w:val="none" w:sz="0" w:space="0" w:color="auto"/>
                            <w:bottom w:val="none" w:sz="0" w:space="0" w:color="auto"/>
                            <w:right w:val="none" w:sz="0" w:space="0" w:color="auto"/>
                          </w:divBdr>
                          <w:divsChild>
                            <w:div w:id="2146308267">
                              <w:marLeft w:val="0"/>
                              <w:marRight w:val="0"/>
                              <w:marTop w:val="0"/>
                              <w:marBottom w:val="0"/>
                              <w:divBdr>
                                <w:top w:val="none" w:sz="0" w:space="0" w:color="auto"/>
                                <w:left w:val="none" w:sz="0" w:space="0" w:color="auto"/>
                                <w:bottom w:val="none" w:sz="0" w:space="0" w:color="auto"/>
                                <w:right w:val="none" w:sz="0" w:space="0" w:color="auto"/>
                              </w:divBdr>
                              <w:divsChild>
                                <w:div w:id="1989241763">
                                  <w:marLeft w:val="0"/>
                                  <w:marRight w:val="0"/>
                                  <w:marTop w:val="0"/>
                                  <w:marBottom w:val="0"/>
                                  <w:divBdr>
                                    <w:top w:val="none" w:sz="0" w:space="0" w:color="auto"/>
                                    <w:left w:val="none" w:sz="0" w:space="0" w:color="auto"/>
                                    <w:bottom w:val="none" w:sz="0" w:space="0" w:color="auto"/>
                                    <w:right w:val="none" w:sz="0" w:space="0" w:color="auto"/>
                                  </w:divBdr>
                                  <w:divsChild>
                                    <w:div w:id="213320197">
                                      <w:marLeft w:val="0"/>
                                      <w:marRight w:val="0"/>
                                      <w:marTop w:val="0"/>
                                      <w:marBottom w:val="0"/>
                                      <w:divBdr>
                                        <w:top w:val="none" w:sz="0" w:space="0" w:color="auto"/>
                                        <w:left w:val="none" w:sz="0" w:space="0" w:color="auto"/>
                                        <w:bottom w:val="none" w:sz="0" w:space="0" w:color="auto"/>
                                        <w:right w:val="none" w:sz="0" w:space="0" w:color="auto"/>
                                      </w:divBdr>
                                      <w:divsChild>
                                        <w:div w:id="1638871547">
                                          <w:marLeft w:val="0"/>
                                          <w:marRight w:val="0"/>
                                          <w:marTop w:val="0"/>
                                          <w:marBottom w:val="0"/>
                                          <w:divBdr>
                                            <w:top w:val="none" w:sz="0" w:space="0" w:color="auto"/>
                                            <w:left w:val="single" w:sz="6" w:space="0" w:color="999999"/>
                                            <w:bottom w:val="none" w:sz="0" w:space="0" w:color="auto"/>
                                            <w:right w:val="none" w:sz="0" w:space="0" w:color="auto"/>
                                          </w:divBdr>
                                          <w:divsChild>
                                            <w:div w:id="676468173">
                                              <w:marLeft w:val="0"/>
                                              <w:marRight w:val="0"/>
                                              <w:marTop w:val="150"/>
                                              <w:marBottom w:val="150"/>
                                              <w:divBdr>
                                                <w:top w:val="none" w:sz="0" w:space="0" w:color="auto"/>
                                                <w:left w:val="none" w:sz="0" w:space="0" w:color="auto"/>
                                                <w:bottom w:val="none" w:sz="0" w:space="0" w:color="auto"/>
                                                <w:right w:val="none" w:sz="0" w:space="0" w:color="auto"/>
                                              </w:divBdr>
                                              <w:divsChild>
                                                <w:div w:id="529727662">
                                                  <w:marLeft w:val="0"/>
                                                  <w:marRight w:val="0"/>
                                                  <w:marTop w:val="0"/>
                                                  <w:marBottom w:val="0"/>
                                                  <w:divBdr>
                                                    <w:top w:val="none" w:sz="0" w:space="0" w:color="auto"/>
                                                    <w:left w:val="none" w:sz="0" w:space="0" w:color="auto"/>
                                                    <w:bottom w:val="none" w:sz="0" w:space="0" w:color="auto"/>
                                                    <w:right w:val="none" w:sz="0" w:space="0" w:color="auto"/>
                                                  </w:divBdr>
                                                  <w:divsChild>
                                                    <w:div w:id="19441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2774638">
      <w:bodyDiv w:val="1"/>
      <w:marLeft w:val="0"/>
      <w:marRight w:val="0"/>
      <w:marTop w:val="0"/>
      <w:marBottom w:val="0"/>
      <w:divBdr>
        <w:top w:val="none" w:sz="0" w:space="0" w:color="auto"/>
        <w:left w:val="none" w:sz="0" w:space="0" w:color="auto"/>
        <w:bottom w:val="none" w:sz="0" w:space="0" w:color="auto"/>
        <w:right w:val="none" w:sz="0" w:space="0" w:color="auto"/>
      </w:divBdr>
      <w:divsChild>
        <w:div w:id="1846552719">
          <w:marLeft w:val="0"/>
          <w:marRight w:val="0"/>
          <w:marTop w:val="0"/>
          <w:marBottom w:val="0"/>
          <w:divBdr>
            <w:top w:val="none" w:sz="0" w:space="0" w:color="auto"/>
            <w:left w:val="none" w:sz="0" w:space="0" w:color="auto"/>
            <w:bottom w:val="none" w:sz="0" w:space="0" w:color="auto"/>
            <w:right w:val="none" w:sz="0" w:space="0" w:color="auto"/>
          </w:divBdr>
          <w:divsChild>
            <w:div w:id="603921690">
              <w:marLeft w:val="0"/>
              <w:marRight w:val="0"/>
              <w:marTop w:val="0"/>
              <w:marBottom w:val="0"/>
              <w:divBdr>
                <w:top w:val="none" w:sz="0" w:space="0" w:color="auto"/>
                <w:left w:val="none" w:sz="0" w:space="0" w:color="auto"/>
                <w:bottom w:val="none" w:sz="0" w:space="0" w:color="auto"/>
                <w:right w:val="none" w:sz="0" w:space="0" w:color="auto"/>
              </w:divBdr>
              <w:divsChild>
                <w:div w:id="1098407960">
                  <w:marLeft w:val="0"/>
                  <w:marRight w:val="0"/>
                  <w:marTop w:val="0"/>
                  <w:marBottom w:val="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sChild>
                        <w:div w:id="1604650274">
                          <w:marLeft w:val="0"/>
                          <w:marRight w:val="0"/>
                          <w:marTop w:val="0"/>
                          <w:marBottom w:val="0"/>
                          <w:divBdr>
                            <w:top w:val="none" w:sz="0" w:space="0" w:color="auto"/>
                            <w:left w:val="none" w:sz="0" w:space="0" w:color="auto"/>
                            <w:bottom w:val="none" w:sz="0" w:space="0" w:color="auto"/>
                            <w:right w:val="none" w:sz="0" w:space="0" w:color="auto"/>
                          </w:divBdr>
                          <w:divsChild>
                            <w:div w:id="189955020">
                              <w:marLeft w:val="0"/>
                              <w:marRight w:val="0"/>
                              <w:marTop w:val="0"/>
                              <w:marBottom w:val="0"/>
                              <w:divBdr>
                                <w:top w:val="none" w:sz="0" w:space="0" w:color="auto"/>
                                <w:left w:val="none" w:sz="0" w:space="0" w:color="auto"/>
                                <w:bottom w:val="none" w:sz="0" w:space="0" w:color="auto"/>
                                <w:right w:val="none" w:sz="0" w:space="0" w:color="auto"/>
                              </w:divBdr>
                              <w:divsChild>
                                <w:div w:id="224532575">
                                  <w:marLeft w:val="0"/>
                                  <w:marRight w:val="0"/>
                                  <w:marTop w:val="0"/>
                                  <w:marBottom w:val="0"/>
                                  <w:divBdr>
                                    <w:top w:val="none" w:sz="0" w:space="0" w:color="auto"/>
                                    <w:left w:val="none" w:sz="0" w:space="0" w:color="auto"/>
                                    <w:bottom w:val="none" w:sz="0" w:space="0" w:color="auto"/>
                                    <w:right w:val="none" w:sz="0" w:space="0" w:color="auto"/>
                                  </w:divBdr>
                                  <w:divsChild>
                                    <w:div w:id="1243955642">
                                      <w:marLeft w:val="0"/>
                                      <w:marRight w:val="0"/>
                                      <w:marTop w:val="0"/>
                                      <w:marBottom w:val="0"/>
                                      <w:divBdr>
                                        <w:top w:val="none" w:sz="0" w:space="0" w:color="auto"/>
                                        <w:left w:val="none" w:sz="0" w:space="0" w:color="auto"/>
                                        <w:bottom w:val="none" w:sz="0" w:space="0" w:color="auto"/>
                                        <w:right w:val="none" w:sz="0" w:space="0" w:color="auto"/>
                                      </w:divBdr>
                                      <w:divsChild>
                                        <w:div w:id="355888591">
                                          <w:marLeft w:val="0"/>
                                          <w:marRight w:val="0"/>
                                          <w:marTop w:val="0"/>
                                          <w:marBottom w:val="0"/>
                                          <w:divBdr>
                                            <w:top w:val="none" w:sz="0" w:space="0" w:color="auto"/>
                                            <w:left w:val="single" w:sz="6" w:space="0" w:color="999999"/>
                                            <w:bottom w:val="none" w:sz="0" w:space="0" w:color="auto"/>
                                            <w:right w:val="none" w:sz="0" w:space="0" w:color="auto"/>
                                          </w:divBdr>
                                          <w:divsChild>
                                            <w:div w:id="117993123">
                                              <w:marLeft w:val="0"/>
                                              <w:marRight w:val="0"/>
                                              <w:marTop w:val="150"/>
                                              <w:marBottom w:val="150"/>
                                              <w:divBdr>
                                                <w:top w:val="none" w:sz="0" w:space="0" w:color="auto"/>
                                                <w:left w:val="none" w:sz="0" w:space="0" w:color="auto"/>
                                                <w:bottom w:val="none" w:sz="0" w:space="0" w:color="auto"/>
                                                <w:right w:val="none" w:sz="0" w:space="0" w:color="auto"/>
                                              </w:divBdr>
                                              <w:divsChild>
                                                <w:div w:id="1896699370">
                                                  <w:marLeft w:val="0"/>
                                                  <w:marRight w:val="0"/>
                                                  <w:marTop w:val="0"/>
                                                  <w:marBottom w:val="0"/>
                                                  <w:divBdr>
                                                    <w:top w:val="none" w:sz="0" w:space="0" w:color="auto"/>
                                                    <w:left w:val="none" w:sz="0" w:space="0" w:color="auto"/>
                                                    <w:bottom w:val="none" w:sz="0" w:space="0" w:color="auto"/>
                                                    <w:right w:val="none" w:sz="0" w:space="0" w:color="auto"/>
                                                  </w:divBdr>
                                                  <w:divsChild>
                                                    <w:div w:id="11103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524632">
      <w:bodyDiv w:val="1"/>
      <w:marLeft w:val="0"/>
      <w:marRight w:val="0"/>
      <w:marTop w:val="0"/>
      <w:marBottom w:val="0"/>
      <w:divBdr>
        <w:top w:val="none" w:sz="0" w:space="0" w:color="auto"/>
        <w:left w:val="none" w:sz="0" w:space="0" w:color="auto"/>
        <w:bottom w:val="none" w:sz="0" w:space="0" w:color="auto"/>
        <w:right w:val="none" w:sz="0" w:space="0" w:color="auto"/>
      </w:divBdr>
      <w:divsChild>
        <w:div w:id="805316395">
          <w:marLeft w:val="0"/>
          <w:marRight w:val="0"/>
          <w:marTop w:val="0"/>
          <w:marBottom w:val="0"/>
          <w:divBdr>
            <w:top w:val="none" w:sz="0" w:space="0" w:color="auto"/>
            <w:left w:val="none" w:sz="0" w:space="0" w:color="auto"/>
            <w:bottom w:val="none" w:sz="0" w:space="0" w:color="auto"/>
            <w:right w:val="none" w:sz="0" w:space="0" w:color="auto"/>
          </w:divBdr>
          <w:divsChild>
            <w:div w:id="1566336459">
              <w:marLeft w:val="0"/>
              <w:marRight w:val="0"/>
              <w:marTop w:val="0"/>
              <w:marBottom w:val="0"/>
              <w:divBdr>
                <w:top w:val="none" w:sz="0" w:space="0" w:color="auto"/>
                <w:left w:val="none" w:sz="0" w:space="0" w:color="auto"/>
                <w:bottom w:val="none" w:sz="0" w:space="0" w:color="auto"/>
                <w:right w:val="none" w:sz="0" w:space="0" w:color="auto"/>
              </w:divBdr>
              <w:divsChild>
                <w:div w:id="1970012533">
                  <w:marLeft w:val="0"/>
                  <w:marRight w:val="0"/>
                  <w:marTop w:val="0"/>
                  <w:marBottom w:val="0"/>
                  <w:divBdr>
                    <w:top w:val="none" w:sz="0" w:space="0" w:color="auto"/>
                    <w:left w:val="none" w:sz="0" w:space="0" w:color="auto"/>
                    <w:bottom w:val="none" w:sz="0" w:space="0" w:color="auto"/>
                    <w:right w:val="none" w:sz="0" w:space="0" w:color="auto"/>
                  </w:divBdr>
                  <w:divsChild>
                    <w:div w:id="824593473">
                      <w:marLeft w:val="0"/>
                      <w:marRight w:val="0"/>
                      <w:marTop w:val="0"/>
                      <w:marBottom w:val="0"/>
                      <w:divBdr>
                        <w:top w:val="none" w:sz="0" w:space="0" w:color="auto"/>
                        <w:left w:val="none" w:sz="0" w:space="0" w:color="auto"/>
                        <w:bottom w:val="none" w:sz="0" w:space="0" w:color="auto"/>
                        <w:right w:val="none" w:sz="0" w:space="0" w:color="auto"/>
                      </w:divBdr>
                      <w:divsChild>
                        <w:div w:id="145174229">
                          <w:marLeft w:val="0"/>
                          <w:marRight w:val="0"/>
                          <w:marTop w:val="0"/>
                          <w:marBottom w:val="0"/>
                          <w:divBdr>
                            <w:top w:val="none" w:sz="0" w:space="0" w:color="auto"/>
                            <w:left w:val="none" w:sz="0" w:space="0" w:color="auto"/>
                            <w:bottom w:val="none" w:sz="0" w:space="0" w:color="auto"/>
                            <w:right w:val="none" w:sz="0" w:space="0" w:color="auto"/>
                          </w:divBdr>
                          <w:divsChild>
                            <w:div w:id="1424373010">
                              <w:marLeft w:val="0"/>
                              <w:marRight w:val="0"/>
                              <w:marTop w:val="0"/>
                              <w:marBottom w:val="0"/>
                              <w:divBdr>
                                <w:top w:val="none" w:sz="0" w:space="0" w:color="auto"/>
                                <w:left w:val="none" w:sz="0" w:space="0" w:color="auto"/>
                                <w:bottom w:val="none" w:sz="0" w:space="0" w:color="auto"/>
                                <w:right w:val="none" w:sz="0" w:space="0" w:color="auto"/>
                              </w:divBdr>
                              <w:divsChild>
                                <w:div w:id="492572905">
                                  <w:marLeft w:val="0"/>
                                  <w:marRight w:val="0"/>
                                  <w:marTop w:val="0"/>
                                  <w:marBottom w:val="0"/>
                                  <w:divBdr>
                                    <w:top w:val="none" w:sz="0" w:space="0" w:color="auto"/>
                                    <w:left w:val="none" w:sz="0" w:space="0" w:color="auto"/>
                                    <w:bottom w:val="none" w:sz="0" w:space="0" w:color="auto"/>
                                    <w:right w:val="none" w:sz="0" w:space="0" w:color="auto"/>
                                  </w:divBdr>
                                  <w:divsChild>
                                    <w:div w:id="61562690">
                                      <w:marLeft w:val="0"/>
                                      <w:marRight w:val="0"/>
                                      <w:marTop w:val="0"/>
                                      <w:marBottom w:val="0"/>
                                      <w:divBdr>
                                        <w:top w:val="none" w:sz="0" w:space="0" w:color="auto"/>
                                        <w:left w:val="none" w:sz="0" w:space="0" w:color="auto"/>
                                        <w:bottom w:val="none" w:sz="0" w:space="0" w:color="auto"/>
                                        <w:right w:val="none" w:sz="0" w:space="0" w:color="auto"/>
                                      </w:divBdr>
                                      <w:divsChild>
                                        <w:div w:id="755323843">
                                          <w:marLeft w:val="0"/>
                                          <w:marRight w:val="0"/>
                                          <w:marTop w:val="0"/>
                                          <w:marBottom w:val="0"/>
                                          <w:divBdr>
                                            <w:top w:val="none" w:sz="0" w:space="0" w:color="auto"/>
                                            <w:left w:val="single" w:sz="6" w:space="0" w:color="999999"/>
                                            <w:bottom w:val="none" w:sz="0" w:space="0" w:color="auto"/>
                                            <w:right w:val="none" w:sz="0" w:space="0" w:color="auto"/>
                                          </w:divBdr>
                                          <w:divsChild>
                                            <w:div w:id="1327981296">
                                              <w:marLeft w:val="0"/>
                                              <w:marRight w:val="0"/>
                                              <w:marTop w:val="150"/>
                                              <w:marBottom w:val="150"/>
                                              <w:divBdr>
                                                <w:top w:val="none" w:sz="0" w:space="0" w:color="auto"/>
                                                <w:left w:val="none" w:sz="0" w:space="0" w:color="auto"/>
                                                <w:bottom w:val="none" w:sz="0" w:space="0" w:color="auto"/>
                                                <w:right w:val="none" w:sz="0" w:space="0" w:color="auto"/>
                                              </w:divBdr>
                                              <w:divsChild>
                                                <w:div w:id="2049719295">
                                                  <w:marLeft w:val="0"/>
                                                  <w:marRight w:val="0"/>
                                                  <w:marTop w:val="0"/>
                                                  <w:marBottom w:val="0"/>
                                                  <w:divBdr>
                                                    <w:top w:val="none" w:sz="0" w:space="0" w:color="auto"/>
                                                    <w:left w:val="none" w:sz="0" w:space="0" w:color="auto"/>
                                                    <w:bottom w:val="none" w:sz="0" w:space="0" w:color="auto"/>
                                                    <w:right w:val="none" w:sz="0" w:space="0" w:color="auto"/>
                                                  </w:divBdr>
                                                  <w:divsChild>
                                                    <w:div w:id="146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236600">
      <w:bodyDiv w:val="1"/>
      <w:marLeft w:val="60"/>
      <w:marRight w:val="60"/>
      <w:marTop w:val="60"/>
      <w:marBottom w:val="15"/>
      <w:divBdr>
        <w:top w:val="none" w:sz="0" w:space="0" w:color="auto"/>
        <w:left w:val="none" w:sz="0" w:space="0" w:color="auto"/>
        <w:bottom w:val="none" w:sz="0" w:space="0" w:color="auto"/>
        <w:right w:val="none" w:sz="0" w:space="0" w:color="auto"/>
      </w:divBdr>
    </w:div>
    <w:div w:id="670177677">
      <w:bodyDiv w:val="1"/>
      <w:marLeft w:val="0"/>
      <w:marRight w:val="0"/>
      <w:marTop w:val="0"/>
      <w:marBottom w:val="0"/>
      <w:divBdr>
        <w:top w:val="none" w:sz="0" w:space="0" w:color="auto"/>
        <w:left w:val="none" w:sz="0" w:space="0" w:color="auto"/>
        <w:bottom w:val="none" w:sz="0" w:space="0" w:color="auto"/>
        <w:right w:val="none" w:sz="0" w:space="0" w:color="auto"/>
      </w:divBdr>
      <w:divsChild>
        <w:div w:id="198397908">
          <w:marLeft w:val="0"/>
          <w:marRight w:val="0"/>
          <w:marTop w:val="0"/>
          <w:marBottom w:val="0"/>
          <w:divBdr>
            <w:top w:val="none" w:sz="0" w:space="0" w:color="auto"/>
            <w:left w:val="none" w:sz="0" w:space="0" w:color="auto"/>
            <w:bottom w:val="none" w:sz="0" w:space="0" w:color="auto"/>
            <w:right w:val="none" w:sz="0" w:space="0" w:color="auto"/>
          </w:divBdr>
          <w:divsChild>
            <w:div w:id="280646328">
              <w:marLeft w:val="0"/>
              <w:marRight w:val="0"/>
              <w:marTop w:val="0"/>
              <w:marBottom w:val="0"/>
              <w:divBdr>
                <w:top w:val="none" w:sz="0" w:space="0" w:color="auto"/>
                <w:left w:val="none" w:sz="0" w:space="0" w:color="auto"/>
                <w:bottom w:val="none" w:sz="0" w:space="0" w:color="auto"/>
                <w:right w:val="none" w:sz="0" w:space="0" w:color="auto"/>
              </w:divBdr>
              <w:divsChild>
                <w:div w:id="497044139">
                  <w:marLeft w:val="0"/>
                  <w:marRight w:val="0"/>
                  <w:marTop w:val="0"/>
                  <w:marBottom w:val="0"/>
                  <w:divBdr>
                    <w:top w:val="none" w:sz="0" w:space="0" w:color="auto"/>
                    <w:left w:val="none" w:sz="0" w:space="0" w:color="auto"/>
                    <w:bottom w:val="none" w:sz="0" w:space="0" w:color="auto"/>
                    <w:right w:val="none" w:sz="0" w:space="0" w:color="auto"/>
                  </w:divBdr>
                  <w:divsChild>
                    <w:div w:id="1473404435">
                      <w:marLeft w:val="0"/>
                      <w:marRight w:val="0"/>
                      <w:marTop w:val="0"/>
                      <w:marBottom w:val="0"/>
                      <w:divBdr>
                        <w:top w:val="none" w:sz="0" w:space="0" w:color="auto"/>
                        <w:left w:val="none" w:sz="0" w:space="0" w:color="auto"/>
                        <w:bottom w:val="none" w:sz="0" w:space="0" w:color="auto"/>
                        <w:right w:val="none" w:sz="0" w:space="0" w:color="auto"/>
                      </w:divBdr>
                      <w:divsChild>
                        <w:div w:id="562647061">
                          <w:marLeft w:val="0"/>
                          <w:marRight w:val="0"/>
                          <w:marTop w:val="0"/>
                          <w:marBottom w:val="0"/>
                          <w:divBdr>
                            <w:top w:val="none" w:sz="0" w:space="0" w:color="auto"/>
                            <w:left w:val="none" w:sz="0" w:space="0" w:color="auto"/>
                            <w:bottom w:val="none" w:sz="0" w:space="0" w:color="auto"/>
                            <w:right w:val="none" w:sz="0" w:space="0" w:color="auto"/>
                          </w:divBdr>
                          <w:divsChild>
                            <w:div w:id="2016297512">
                              <w:marLeft w:val="0"/>
                              <w:marRight w:val="0"/>
                              <w:marTop w:val="0"/>
                              <w:marBottom w:val="0"/>
                              <w:divBdr>
                                <w:top w:val="none" w:sz="0" w:space="0" w:color="auto"/>
                                <w:left w:val="none" w:sz="0" w:space="0" w:color="auto"/>
                                <w:bottom w:val="none" w:sz="0" w:space="0" w:color="auto"/>
                                <w:right w:val="none" w:sz="0" w:space="0" w:color="auto"/>
                              </w:divBdr>
                              <w:divsChild>
                                <w:div w:id="278336556">
                                  <w:marLeft w:val="0"/>
                                  <w:marRight w:val="0"/>
                                  <w:marTop w:val="0"/>
                                  <w:marBottom w:val="0"/>
                                  <w:divBdr>
                                    <w:top w:val="none" w:sz="0" w:space="0" w:color="auto"/>
                                    <w:left w:val="none" w:sz="0" w:space="0" w:color="auto"/>
                                    <w:bottom w:val="none" w:sz="0" w:space="0" w:color="auto"/>
                                    <w:right w:val="none" w:sz="0" w:space="0" w:color="auto"/>
                                  </w:divBdr>
                                  <w:divsChild>
                                    <w:div w:id="44066070">
                                      <w:marLeft w:val="0"/>
                                      <w:marRight w:val="0"/>
                                      <w:marTop w:val="0"/>
                                      <w:marBottom w:val="0"/>
                                      <w:divBdr>
                                        <w:top w:val="none" w:sz="0" w:space="0" w:color="auto"/>
                                        <w:left w:val="none" w:sz="0" w:space="0" w:color="auto"/>
                                        <w:bottom w:val="none" w:sz="0" w:space="0" w:color="auto"/>
                                        <w:right w:val="none" w:sz="0" w:space="0" w:color="auto"/>
                                      </w:divBdr>
                                      <w:divsChild>
                                        <w:div w:id="2010981402">
                                          <w:marLeft w:val="0"/>
                                          <w:marRight w:val="0"/>
                                          <w:marTop w:val="0"/>
                                          <w:marBottom w:val="0"/>
                                          <w:divBdr>
                                            <w:top w:val="none" w:sz="0" w:space="0" w:color="auto"/>
                                            <w:left w:val="single" w:sz="6" w:space="0" w:color="999999"/>
                                            <w:bottom w:val="none" w:sz="0" w:space="0" w:color="auto"/>
                                            <w:right w:val="none" w:sz="0" w:space="0" w:color="auto"/>
                                          </w:divBdr>
                                          <w:divsChild>
                                            <w:div w:id="363482944">
                                              <w:marLeft w:val="0"/>
                                              <w:marRight w:val="0"/>
                                              <w:marTop w:val="150"/>
                                              <w:marBottom w:val="150"/>
                                              <w:divBdr>
                                                <w:top w:val="none" w:sz="0" w:space="0" w:color="auto"/>
                                                <w:left w:val="none" w:sz="0" w:space="0" w:color="auto"/>
                                                <w:bottom w:val="none" w:sz="0" w:space="0" w:color="auto"/>
                                                <w:right w:val="none" w:sz="0" w:space="0" w:color="auto"/>
                                              </w:divBdr>
                                              <w:divsChild>
                                                <w:div w:id="1922063564">
                                                  <w:marLeft w:val="0"/>
                                                  <w:marRight w:val="0"/>
                                                  <w:marTop w:val="0"/>
                                                  <w:marBottom w:val="0"/>
                                                  <w:divBdr>
                                                    <w:top w:val="none" w:sz="0" w:space="0" w:color="auto"/>
                                                    <w:left w:val="none" w:sz="0" w:space="0" w:color="auto"/>
                                                    <w:bottom w:val="none" w:sz="0" w:space="0" w:color="auto"/>
                                                    <w:right w:val="none" w:sz="0" w:space="0" w:color="auto"/>
                                                  </w:divBdr>
                                                  <w:divsChild>
                                                    <w:div w:id="1339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36175">
      <w:bodyDiv w:val="1"/>
      <w:marLeft w:val="0"/>
      <w:marRight w:val="0"/>
      <w:marTop w:val="0"/>
      <w:marBottom w:val="0"/>
      <w:divBdr>
        <w:top w:val="none" w:sz="0" w:space="0" w:color="auto"/>
        <w:left w:val="none" w:sz="0" w:space="0" w:color="auto"/>
        <w:bottom w:val="none" w:sz="0" w:space="0" w:color="auto"/>
        <w:right w:val="none" w:sz="0" w:space="0" w:color="auto"/>
      </w:divBdr>
      <w:divsChild>
        <w:div w:id="1861821730">
          <w:marLeft w:val="0"/>
          <w:marRight w:val="0"/>
          <w:marTop w:val="0"/>
          <w:marBottom w:val="0"/>
          <w:divBdr>
            <w:top w:val="none" w:sz="0" w:space="0" w:color="auto"/>
            <w:left w:val="none" w:sz="0" w:space="0" w:color="auto"/>
            <w:bottom w:val="none" w:sz="0" w:space="0" w:color="auto"/>
            <w:right w:val="none" w:sz="0" w:space="0" w:color="auto"/>
          </w:divBdr>
          <w:divsChild>
            <w:div w:id="1483617880">
              <w:marLeft w:val="0"/>
              <w:marRight w:val="0"/>
              <w:marTop w:val="0"/>
              <w:marBottom w:val="0"/>
              <w:divBdr>
                <w:top w:val="none" w:sz="0" w:space="0" w:color="auto"/>
                <w:left w:val="none" w:sz="0" w:space="0" w:color="auto"/>
                <w:bottom w:val="none" w:sz="0" w:space="0" w:color="auto"/>
                <w:right w:val="none" w:sz="0" w:space="0" w:color="auto"/>
              </w:divBdr>
              <w:divsChild>
                <w:div w:id="493683534">
                  <w:marLeft w:val="0"/>
                  <w:marRight w:val="0"/>
                  <w:marTop w:val="0"/>
                  <w:marBottom w:val="0"/>
                  <w:divBdr>
                    <w:top w:val="none" w:sz="0" w:space="0" w:color="auto"/>
                    <w:left w:val="none" w:sz="0" w:space="0" w:color="auto"/>
                    <w:bottom w:val="none" w:sz="0" w:space="0" w:color="auto"/>
                    <w:right w:val="none" w:sz="0" w:space="0" w:color="auto"/>
                  </w:divBdr>
                  <w:divsChild>
                    <w:div w:id="367265636">
                      <w:marLeft w:val="0"/>
                      <w:marRight w:val="0"/>
                      <w:marTop w:val="0"/>
                      <w:marBottom w:val="0"/>
                      <w:divBdr>
                        <w:top w:val="none" w:sz="0" w:space="0" w:color="auto"/>
                        <w:left w:val="none" w:sz="0" w:space="0" w:color="auto"/>
                        <w:bottom w:val="none" w:sz="0" w:space="0" w:color="auto"/>
                        <w:right w:val="none" w:sz="0" w:space="0" w:color="auto"/>
                      </w:divBdr>
                      <w:divsChild>
                        <w:div w:id="1574775705">
                          <w:marLeft w:val="0"/>
                          <w:marRight w:val="0"/>
                          <w:marTop w:val="0"/>
                          <w:marBottom w:val="0"/>
                          <w:divBdr>
                            <w:top w:val="none" w:sz="0" w:space="0" w:color="auto"/>
                            <w:left w:val="none" w:sz="0" w:space="0" w:color="auto"/>
                            <w:bottom w:val="none" w:sz="0" w:space="0" w:color="auto"/>
                            <w:right w:val="none" w:sz="0" w:space="0" w:color="auto"/>
                          </w:divBdr>
                          <w:divsChild>
                            <w:div w:id="426852996">
                              <w:marLeft w:val="0"/>
                              <w:marRight w:val="0"/>
                              <w:marTop w:val="0"/>
                              <w:marBottom w:val="0"/>
                              <w:divBdr>
                                <w:top w:val="none" w:sz="0" w:space="0" w:color="auto"/>
                                <w:left w:val="none" w:sz="0" w:space="0" w:color="auto"/>
                                <w:bottom w:val="none" w:sz="0" w:space="0" w:color="auto"/>
                                <w:right w:val="none" w:sz="0" w:space="0" w:color="auto"/>
                              </w:divBdr>
                              <w:divsChild>
                                <w:div w:id="2013215242">
                                  <w:marLeft w:val="0"/>
                                  <w:marRight w:val="0"/>
                                  <w:marTop w:val="0"/>
                                  <w:marBottom w:val="0"/>
                                  <w:divBdr>
                                    <w:top w:val="none" w:sz="0" w:space="0" w:color="auto"/>
                                    <w:left w:val="none" w:sz="0" w:space="0" w:color="auto"/>
                                    <w:bottom w:val="none" w:sz="0" w:space="0" w:color="auto"/>
                                    <w:right w:val="none" w:sz="0" w:space="0" w:color="auto"/>
                                  </w:divBdr>
                                  <w:divsChild>
                                    <w:div w:id="735590650">
                                      <w:marLeft w:val="0"/>
                                      <w:marRight w:val="0"/>
                                      <w:marTop w:val="0"/>
                                      <w:marBottom w:val="0"/>
                                      <w:divBdr>
                                        <w:top w:val="none" w:sz="0" w:space="0" w:color="auto"/>
                                        <w:left w:val="none" w:sz="0" w:space="0" w:color="auto"/>
                                        <w:bottom w:val="none" w:sz="0" w:space="0" w:color="auto"/>
                                        <w:right w:val="none" w:sz="0" w:space="0" w:color="auto"/>
                                      </w:divBdr>
                                      <w:divsChild>
                                        <w:div w:id="572394758">
                                          <w:marLeft w:val="0"/>
                                          <w:marRight w:val="0"/>
                                          <w:marTop w:val="0"/>
                                          <w:marBottom w:val="0"/>
                                          <w:divBdr>
                                            <w:top w:val="none" w:sz="0" w:space="0" w:color="auto"/>
                                            <w:left w:val="single" w:sz="6" w:space="0" w:color="999999"/>
                                            <w:bottom w:val="none" w:sz="0" w:space="0" w:color="auto"/>
                                            <w:right w:val="none" w:sz="0" w:space="0" w:color="auto"/>
                                          </w:divBdr>
                                          <w:divsChild>
                                            <w:div w:id="794830204">
                                              <w:marLeft w:val="0"/>
                                              <w:marRight w:val="0"/>
                                              <w:marTop w:val="150"/>
                                              <w:marBottom w:val="150"/>
                                              <w:divBdr>
                                                <w:top w:val="none" w:sz="0" w:space="0" w:color="auto"/>
                                                <w:left w:val="none" w:sz="0" w:space="0" w:color="auto"/>
                                                <w:bottom w:val="none" w:sz="0" w:space="0" w:color="auto"/>
                                                <w:right w:val="none" w:sz="0" w:space="0" w:color="auto"/>
                                              </w:divBdr>
                                              <w:divsChild>
                                                <w:div w:id="1329865425">
                                                  <w:marLeft w:val="0"/>
                                                  <w:marRight w:val="0"/>
                                                  <w:marTop w:val="0"/>
                                                  <w:marBottom w:val="0"/>
                                                  <w:divBdr>
                                                    <w:top w:val="none" w:sz="0" w:space="0" w:color="auto"/>
                                                    <w:left w:val="none" w:sz="0" w:space="0" w:color="auto"/>
                                                    <w:bottom w:val="none" w:sz="0" w:space="0" w:color="auto"/>
                                                    <w:right w:val="none" w:sz="0" w:space="0" w:color="auto"/>
                                                  </w:divBdr>
                                                  <w:divsChild>
                                                    <w:div w:id="1654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08504">
      <w:bodyDiv w:val="1"/>
      <w:marLeft w:val="0"/>
      <w:marRight w:val="0"/>
      <w:marTop w:val="0"/>
      <w:marBottom w:val="0"/>
      <w:divBdr>
        <w:top w:val="none" w:sz="0" w:space="0" w:color="auto"/>
        <w:left w:val="none" w:sz="0" w:space="0" w:color="auto"/>
        <w:bottom w:val="none" w:sz="0" w:space="0" w:color="auto"/>
        <w:right w:val="none" w:sz="0" w:space="0" w:color="auto"/>
      </w:divBdr>
      <w:divsChild>
        <w:div w:id="893539966">
          <w:marLeft w:val="0"/>
          <w:marRight w:val="0"/>
          <w:marTop w:val="0"/>
          <w:marBottom w:val="0"/>
          <w:divBdr>
            <w:top w:val="none" w:sz="0" w:space="0" w:color="auto"/>
            <w:left w:val="none" w:sz="0" w:space="0" w:color="auto"/>
            <w:bottom w:val="none" w:sz="0" w:space="0" w:color="auto"/>
            <w:right w:val="none" w:sz="0" w:space="0" w:color="auto"/>
          </w:divBdr>
          <w:divsChild>
            <w:div w:id="1910263791">
              <w:marLeft w:val="0"/>
              <w:marRight w:val="0"/>
              <w:marTop w:val="0"/>
              <w:marBottom w:val="0"/>
              <w:divBdr>
                <w:top w:val="none" w:sz="0" w:space="0" w:color="auto"/>
                <w:left w:val="none" w:sz="0" w:space="0" w:color="auto"/>
                <w:bottom w:val="none" w:sz="0" w:space="0" w:color="auto"/>
                <w:right w:val="none" w:sz="0" w:space="0" w:color="auto"/>
              </w:divBdr>
              <w:divsChild>
                <w:div w:id="349600766">
                  <w:marLeft w:val="0"/>
                  <w:marRight w:val="0"/>
                  <w:marTop w:val="0"/>
                  <w:marBottom w:val="0"/>
                  <w:divBdr>
                    <w:top w:val="none" w:sz="0" w:space="0" w:color="auto"/>
                    <w:left w:val="none" w:sz="0" w:space="0" w:color="auto"/>
                    <w:bottom w:val="none" w:sz="0" w:space="0" w:color="auto"/>
                    <w:right w:val="none" w:sz="0" w:space="0" w:color="auto"/>
                  </w:divBdr>
                  <w:divsChild>
                    <w:div w:id="110829063">
                      <w:marLeft w:val="0"/>
                      <w:marRight w:val="0"/>
                      <w:marTop w:val="0"/>
                      <w:marBottom w:val="0"/>
                      <w:divBdr>
                        <w:top w:val="none" w:sz="0" w:space="0" w:color="auto"/>
                        <w:left w:val="none" w:sz="0" w:space="0" w:color="auto"/>
                        <w:bottom w:val="none" w:sz="0" w:space="0" w:color="auto"/>
                        <w:right w:val="none" w:sz="0" w:space="0" w:color="auto"/>
                      </w:divBdr>
                      <w:divsChild>
                        <w:div w:id="1675567330">
                          <w:marLeft w:val="0"/>
                          <w:marRight w:val="0"/>
                          <w:marTop w:val="0"/>
                          <w:marBottom w:val="0"/>
                          <w:divBdr>
                            <w:top w:val="none" w:sz="0" w:space="0" w:color="auto"/>
                            <w:left w:val="none" w:sz="0" w:space="0" w:color="auto"/>
                            <w:bottom w:val="none" w:sz="0" w:space="0" w:color="auto"/>
                            <w:right w:val="none" w:sz="0" w:space="0" w:color="auto"/>
                          </w:divBdr>
                          <w:divsChild>
                            <w:div w:id="593637425">
                              <w:marLeft w:val="0"/>
                              <w:marRight w:val="0"/>
                              <w:marTop w:val="0"/>
                              <w:marBottom w:val="0"/>
                              <w:divBdr>
                                <w:top w:val="none" w:sz="0" w:space="0" w:color="auto"/>
                                <w:left w:val="none" w:sz="0" w:space="0" w:color="auto"/>
                                <w:bottom w:val="none" w:sz="0" w:space="0" w:color="auto"/>
                                <w:right w:val="none" w:sz="0" w:space="0" w:color="auto"/>
                              </w:divBdr>
                              <w:divsChild>
                                <w:div w:id="963000965">
                                  <w:marLeft w:val="0"/>
                                  <w:marRight w:val="0"/>
                                  <w:marTop w:val="0"/>
                                  <w:marBottom w:val="0"/>
                                  <w:divBdr>
                                    <w:top w:val="none" w:sz="0" w:space="0" w:color="auto"/>
                                    <w:left w:val="none" w:sz="0" w:space="0" w:color="auto"/>
                                    <w:bottom w:val="none" w:sz="0" w:space="0" w:color="auto"/>
                                    <w:right w:val="none" w:sz="0" w:space="0" w:color="auto"/>
                                  </w:divBdr>
                                  <w:divsChild>
                                    <w:div w:id="856118953">
                                      <w:marLeft w:val="0"/>
                                      <w:marRight w:val="0"/>
                                      <w:marTop w:val="0"/>
                                      <w:marBottom w:val="0"/>
                                      <w:divBdr>
                                        <w:top w:val="none" w:sz="0" w:space="0" w:color="auto"/>
                                        <w:left w:val="none" w:sz="0" w:space="0" w:color="auto"/>
                                        <w:bottom w:val="none" w:sz="0" w:space="0" w:color="auto"/>
                                        <w:right w:val="none" w:sz="0" w:space="0" w:color="auto"/>
                                      </w:divBdr>
                                      <w:divsChild>
                                        <w:div w:id="638534635">
                                          <w:marLeft w:val="0"/>
                                          <w:marRight w:val="0"/>
                                          <w:marTop w:val="0"/>
                                          <w:marBottom w:val="0"/>
                                          <w:divBdr>
                                            <w:top w:val="none" w:sz="0" w:space="0" w:color="auto"/>
                                            <w:left w:val="single" w:sz="6" w:space="0" w:color="999999"/>
                                            <w:bottom w:val="none" w:sz="0" w:space="0" w:color="auto"/>
                                            <w:right w:val="none" w:sz="0" w:space="0" w:color="auto"/>
                                          </w:divBdr>
                                          <w:divsChild>
                                            <w:div w:id="1795711878">
                                              <w:marLeft w:val="0"/>
                                              <w:marRight w:val="0"/>
                                              <w:marTop w:val="150"/>
                                              <w:marBottom w:val="150"/>
                                              <w:divBdr>
                                                <w:top w:val="none" w:sz="0" w:space="0" w:color="auto"/>
                                                <w:left w:val="none" w:sz="0" w:space="0" w:color="auto"/>
                                                <w:bottom w:val="none" w:sz="0" w:space="0" w:color="auto"/>
                                                <w:right w:val="none" w:sz="0" w:space="0" w:color="auto"/>
                                              </w:divBdr>
                                              <w:divsChild>
                                                <w:div w:id="468130313">
                                                  <w:marLeft w:val="0"/>
                                                  <w:marRight w:val="0"/>
                                                  <w:marTop w:val="0"/>
                                                  <w:marBottom w:val="0"/>
                                                  <w:divBdr>
                                                    <w:top w:val="none" w:sz="0" w:space="0" w:color="auto"/>
                                                    <w:left w:val="none" w:sz="0" w:space="0" w:color="auto"/>
                                                    <w:bottom w:val="none" w:sz="0" w:space="0" w:color="auto"/>
                                                    <w:right w:val="none" w:sz="0" w:space="0" w:color="auto"/>
                                                  </w:divBdr>
                                                  <w:divsChild>
                                                    <w:div w:id="12047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140607">
      <w:bodyDiv w:val="1"/>
      <w:marLeft w:val="0"/>
      <w:marRight w:val="0"/>
      <w:marTop w:val="0"/>
      <w:marBottom w:val="0"/>
      <w:divBdr>
        <w:top w:val="none" w:sz="0" w:space="0" w:color="auto"/>
        <w:left w:val="none" w:sz="0" w:space="0" w:color="auto"/>
        <w:bottom w:val="none" w:sz="0" w:space="0" w:color="auto"/>
        <w:right w:val="none" w:sz="0" w:space="0" w:color="auto"/>
      </w:divBdr>
      <w:divsChild>
        <w:div w:id="2009358505">
          <w:marLeft w:val="0"/>
          <w:marRight w:val="0"/>
          <w:marTop w:val="0"/>
          <w:marBottom w:val="0"/>
          <w:divBdr>
            <w:top w:val="none" w:sz="0" w:space="0" w:color="auto"/>
            <w:left w:val="none" w:sz="0" w:space="0" w:color="auto"/>
            <w:bottom w:val="none" w:sz="0" w:space="0" w:color="auto"/>
            <w:right w:val="none" w:sz="0" w:space="0" w:color="auto"/>
          </w:divBdr>
          <w:divsChild>
            <w:div w:id="16204514">
              <w:marLeft w:val="0"/>
              <w:marRight w:val="0"/>
              <w:marTop w:val="0"/>
              <w:marBottom w:val="0"/>
              <w:divBdr>
                <w:top w:val="none" w:sz="0" w:space="0" w:color="auto"/>
                <w:left w:val="none" w:sz="0" w:space="0" w:color="auto"/>
                <w:bottom w:val="none" w:sz="0" w:space="0" w:color="auto"/>
                <w:right w:val="none" w:sz="0" w:space="0" w:color="auto"/>
              </w:divBdr>
              <w:divsChild>
                <w:div w:id="1138306598">
                  <w:marLeft w:val="0"/>
                  <w:marRight w:val="0"/>
                  <w:marTop w:val="0"/>
                  <w:marBottom w:val="0"/>
                  <w:divBdr>
                    <w:top w:val="none" w:sz="0" w:space="0" w:color="auto"/>
                    <w:left w:val="none" w:sz="0" w:space="0" w:color="auto"/>
                    <w:bottom w:val="none" w:sz="0" w:space="0" w:color="auto"/>
                    <w:right w:val="none" w:sz="0" w:space="0" w:color="auto"/>
                  </w:divBdr>
                  <w:divsChild>
                    <w:div w:id="1120030113">
                      <w:marLeft w:val="0"/>
                      <w:marRight w:val="0"/>
                      <w:marTop w:val="0"/>
                      <w:marBottom w:val="0"/>
                      <w:divBdr>
                        <w:top w:val="none" w:sz="0" w:space="0" w:color="auto"/>
                        <w:left w:val="none" w:sz="0" w:space="0" w:color="auto"/>
                        <w:bottom w:val="none" w:sz="0" w:space="0" w:color="auto"/>
                        <w:right w:val="none" w:sz="0" w:space="0" w:color="auto"/>
                      </w:divBdr>
                      <w:divsChild>
                        <w:div w:id="1510753476">
                          <w:marLeft w:val="0"/>
                          <w:marRight w:val="0"/>
                          <w:marTop w:val="0"/>
                          <w:marBottom w:val="0"/>
                          <w:divBdr>
                            <w:top w:val="none" w:sz="0" w:space="0" w:color="auto"/>
                            <w:left w:val="none" w:sz="0" w:space="0" w:color="auto"/>
                            <w:bottom w:val="none" w:sz="0" w:space="0" w:color="auto"/>
                            <w:right w:val="none" w:sz="0" w:space="0" w:color="auto"/>
                          </w:divBdr>
                          <w:divsChild>
                            <w:div w:id="2134132436">
                              <w:marLeft w:val="0"/>
                              <w:marRight w:val="0"/>
                              <w:marTop w:val="0"/>
                              <w:marBottom w:val="0"/>
                              <w:divBdr>
                                <w:top w:val="none" w:sz="0" w:space="0" w:color="auto"/>
                                <w:left w:val="none" w:sz="0" w:space="0" w:color="auto"/>
                                <w:bottom w:val="none" w:sz="0" w:space="0" w:color="auto"/>
                                <w:right w:val="none" w:sz="0" w:space="0" w:color="auto"/>
                              </w:divBdr>
                              <w:divsChild>
                                <w:div w:id="386997573">
                                  <w:marLeft w:val="0"/>
                                  <w:marRight w:val="0"/>
                                  <w:marTop w:val="0"/>
                                  <w:marBottom w:val="0"/>
                                  <w:divBdr>
                                    <w:top w:val="none" w:sz="0" w:space="0" w:color="auto"/>
                                    <w:left w:val="none" w:sz="0" w:space="0" w:color="auto"/>
                                    <w:bottom w:val="none" w:sz="0" w:space="0" w:color="auto"/>
                                    <w:right w:val="none" w:sz="0" w:space="0" w:color="auto"/>
                                  </w:divBdr>
                                  <w:divsChild>
                                    <w:div w:id="1539931362">
                                      <w:marLeft w:val="0"/>
                                      <w:marRight w:val="0"/>
                                      <w:marTop w:val="0"/>
                                      <w:marBottom w:val="0"/>
                                      <w:divBdr>
                                        <w:top w:val="none" w:sz="0" w:space="0" w:color="auto"/>
                                        <w:left w:val="none" w:sz="0" w:space="0" w:color="auto"/>
                                        <w:bottom w:val="none" w:sz="0" w:space="0" w:color="auto"/>
                                        <w:right w:val="none" w:sz="0" w:space="0" w:color="auto"/>
                                      </w:divBdr>
                                      <w:divsChild>
                                        <w:div w:id="617879246">
                                          <w:marLeft w:val="0"/>
                                          <w:marRight w:val="0"/>
                                          <w:marTop w:val="0"/>
                                          <w:marBottom w:val="0"/>
                                          <w:divBdr>
                                            <w:top w:val="none" w:sz="0" w:space="0" w:color="auto"/>
                                            <w:left w:val="single" w:sz="6" w:space="0" w:color="999999"/>
                                            <w:bottom w:val="none" w:sz="0" w:space="0" w:color="auto"/>
                                            <w:right w:val="none" w:sz="0" w:space="0" w:color="auto"/>
                                          </w:divBdr>
                                          <w:divsChild>
                                            <w:div w:id="797995621">
                                              <w:marLeft w:val="0"/>
                                              <w:marRight w:val="0"/>
                                              <w:marTop w:val="150"/>
                                              <w:marBottom w:val="150"/>
                                              <w:divBdr>
                                                <w:top w:val="none" w:sz="0" w:space="0" w:color="auto"/>
                                                <w:left w:val="none" w:sz="0" w:space="0" w:color="auto"/>
                                                <w:bottom w:val="none" w:sz="0" w:space="0" w:color="auto"/>
                                                <w:right w:val="none" w:sz="0" w:space="0" w:color="auto"/>
                                              </w:divBdr>
                                              <w:divsChild>
                                                <w:div w:id="381289690">
                                                  <w:marLeft w:val="0"/>
                                                  <w:marRight w:val="0"/>
                                                  <w:marTop w:val="0"/>
                                                  <w:marBottom w:val="0"/>
                                                  <w:divBdr>
                                                    <w:top w:val="none" w:sz="0" w:space="0" w:color="auto"/>
                                                    <w:left w:val="none" w:sz="0" w:space="0" w:color="auto"/>
                                                    <w:bottom w:val="none" w:sz="0" w:space="0" w:color="auto"/>
                                                    <w:right w:val="none" w:sz="0" w:space="0" w:color="auto"/>
                                                  </w:divBdr>
                                                  <w:divsChild>
                                                    <w:div w:id="12545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952651">
      <w:bodyDiv w:val="1"/>
      <w:marLeft w:val="0"/>
      <w:marRight w:val="0"/>
      <w:marTop w:val="0"/>
      <w:marBottom w:val="0"/>
      <w:divBdr>
        <w:top w:val="none" w:sz="0" w:space="0" w:color="auto"/>
        <w:left w:val="none" w:sz="0" w:space="0" w:color="auto"/>
        <w:bottom w:val="none" w:sz="0" w:space="0" w:color="auto"/>
        <w:right w:val="none" w:sz="0" w:space="0" w:color="auto"/>
      </w:divBdr>
    </w:div>
    <w:div w:id="1202788827">
      <w:bodyDiv w:val="1"/>
      <w:marLeft w:val="0"/>
      <w:marRight w:val="0"/>
      <w:marTop w:val="0"/>
      <w:marBottom w:val="0"/>
      <w:divBdr>
        <w:top w:val="none" w:sz="0" w:space="0" w:color="auto"/>
        <w:left w:val="none" w:sz="0" w:space="0" w:color="auto"/>
        <w:bottom w:val="none" w:sz="0" w:space="0" w:color="auto"/>
        <w:right w:val="none" w:sz="0" w:space="0" w:color="auto"/>
      </w:divBdr>
      <w:divsChild>
        <w:div w:id="1817994916">
          <w:marLeft w:val="0"/>
          <w:marRight w:val="0"/>
          <w:marTop w:val="0"/>
          <w:marBottom w:val="0"/>
          <w:divBdr>
            <w:top w:val="none" w:sz="0" w:space="0" w:color="auto"/>
            <w:left w:val="none" w:sz="0" w:space="0" w:color="auto"/>
            <w:bottom w:val="none" w:sz="0" w:space="0" w:color="auto"/>
            <w:right w:val="none" w:sz="0" w:space="0" w:color="auto"/>
          </w:divBdr>
          <w:divsChild>
            <w:div w:id="1616057161">
              <w:marLeft w:val="0"/>
              <w:marRight w:val="0"/>
              <w:marTop w:val="0"/>
              <w:marBottom w:val="0"/>
              <w:divBdr>
                <w:top w:val="none" w:sz="0" w:space="0" w:color="auto"/>
                <w:left w:val="none" w:sz="0" w:space="0" w:color="auto"/>
                <w:bottom w:val="none" w:sz="0" w:space="0" w:color="auto"/>
                <w:right w:val="none" w:sz="0" w:space="0" w:color="auto"/>
              </w:divBdr>
              <w:divsChild>
                <w:div w:id="166988056">
                  <w:marLeft w:val="0"/>
                  <w:marRight w:val="0"/>
                  <w:marTop w:val="0"/>
                  <w:marBottom w:val="0"/>
                  <w:divBdr>
                    <w:top w:val="none" w:sz="0" w:space="0" w:color="auto"/>
                    <w:left w:val="none" w:sz="0" w:space="0" w:color="auto"/>
                    <w:bottom w:val="none" w:sz="0" w:space="0" w:color="auto"/>
                    <w:right w:val="none" w:sz="0" w:space="0" w:color="auto"/>
                  </w:divBdr>
                  <w:divsChild>
                    <w:div w:id="1499997810">
                      <w:marLeft w:val="0"/>
                      <w:marRight w:val="0"/>
                      <w:marTop w:val="0"/>
                      <w:marBottom w:val="0"/>
                      <w:divBdr>
                        <w:top w:val="none" w:sz="0" w:space="0" w:color="auto"/>
                        <w:left w:val="none" w:sz="0" w:space="0" w:color="auto"/>
                        <w:bottom w:val="none" w:sz="0" w:space="0" w:color="auto"/>
                        <w:right w:val="none" w:sz="0" w:space="0" w:color="auto"/>
                      </w:divBdr>
                      <w:divsChild>
                        <w:div w:id="1632710234">
                          <w:marLeft w:val="0"/>
                          <w:marRight w:val="0"/>
                          <w:marTop w:val="0"/>
                          <w:marBottom w:val="0"/>
                          <w:divBdr>
                            <w:top w:val="none" w:sz="0" w:space="0" w:color="auto"/>
                            <w:left w:val="none" w:sz="0" w:space="0" w:color="auto"/>
                            <w:bottom w:val="none" w:sz="0" w:space="0" w:color="auto"/>
                            <w:right w:val="none" w:sz="0" w:space="0" w:color="auto"/>
                          </w:divBdr>
                          <w:divsChild>
                            <w:div w:id="2019120023">
                              <w:marLeft w:val="0"/>
                              <w:marRight w:val="0"/>
                              <w:marTop w:val="0"/>
                              <w:marBottom w:val="0"/>
                              <w:divBdr>
                                <w:top w:val="none" w:sz="0" w:space="0" w:color="auto"/>
                                <w:left w:val="none" w:sz="0" w:space="0" w:color="auto"/>
                                <w:bottom w:val="none" w:sz="0" w:space="0" w:color="auto"/>
                                <w:right w:val="none" w:sz="0" w:space="0" w:color="auto"/>
                              </w:divBdr>
                              <w:divsChild>
                                <w:div w:id="20396236">
                                  <w:marLeft w:val="0"/>
                                  <w:marRight w:val="0"/>
                                  <w:marTop w:val="0"/>
                                  <w:marBottom w:val="0"/>
                                  <w:divBdr>
                                    <w:top w:val="none" w:sz="0" w:space="0" w:color="auto"/>
                                    <w:left w:val="none" w:sz="0" w:space="0" w:color="auto"/>
                                    <w:bottom w:val="none" w:sz="0" w:space="0" w:color="auto"/>
                                    <w:right w:val="none" w:sz="0" w:space="0" w:color="auto"/>
                                  </w:divBdr>
                                  <w:divsChild>
                                    <w:div w:id="1471092010">
                                      <w:marLeft w:val="0"/>
                                      <w:marRight w:val="0"/>
                                      <w:marTop w:val="0"/>
                                      <w:marBottom w:val="0"/>
                                      <w:divBdr>
                                        <w:top w:val="none" w:sz="0" w:space="0" w:color="auto"/>
                                        <w:left w:val="none" w:sz="0" w:space="0" w:color="auto"/>
                                        <w:bottom w:val="none" w:sz="0" w:space="0" w:color="auto"/>
                                        <w:right w:val="none" w:sz="0" w:space="0" w:color="auto"/>
                                      </w:divBdr>
                                      <w:divsChild>
                                        <w:div w:id="549344551">
                                          <w:marLeft w:val="0"/>
                                          <w:marRight w:val="0"/>
                                          <w:marTop w:val="0"/>
                                          <w:marBottom w:val="0"/>
                                          <w:divBdr>
                                            <w:top w:val="none" w:sz="0" w:space="0" w:color="auto"/>
                                            <w:left w:val="single" w:sz="6" w:space="0" w:color="999999"/>
                                            <w:bottom w:val="none" w:sz="0" w:space="0" w:color="auto"/>
                                            <w:right w:val="none" w:sz="0" w:space="0" w:color="auto"/>
                                          </w:divBdr>
                                          <w:divsChild>
                                            <w:div w:id="1595358700">
                                              <w:marLeft w:val="0"/>
                                              <w:marRight w:val="0"/>
                                              <w:marTop w:val="150"/>
                                              <w:marBottom w:val="150"/>
                                              <w:divBdr>
                                                <w:top w:val="none" w:sz="0" w:space="0" w:color="auto"/>
                                                <w:left w:val="none" w:sz="0" w:space="0" w:color="auto"/>
                                                <w:bottom w:val="none" w:sz="0" w:space="0" w:color="auto"/>
                                                <w:right w:val="none" w:sz="0" w:space="0" w:color="auto"/>
                                              </w:divBdr>
                                              <w:divsChild>
                                                <w:div w:id="1195922434">
                                                  <w:marLeft w:val="0"/>
                                                  <w:marRight w:val="0"/>
                                                  <w:marTop w:val="0"/>
                                                  <w:marBottom w:val="0"/>
                                                  <w:divBdr>
                                                    <w:top w:val="none" w:sz="0" w:space="0" w:color="auto"/>
                                                    <w:left w:val="none" w:sz="0" w:space="0" w:color="auto"/>
                                                    <w:bottom w:val="none" w:sz="0" w:space="0" w:color="auto"/>
                                                    <w:right w:val="none" w:sz="0" w:space="0" w:color="auto"/>
                                                  </w:divBdr>
                                                  <w:divsChild>
                                                    <w:div w:id="7351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676103">
      <w:bodyDiv w:val="1"/>
      <w:marLeft w:val="0"/>
      <w:marRight w:val="0"/>
      <w:marTop w:val="0"/>
      <w:marBottom w:val="0"/>
      <w:divBdr>
        <w:top w:val="none" w:sz="0" w:space="0" w:color="auto"/>
        <w:left w:val="none" w:sz="0" w:space="0" w:color="auto"/>
        <w:bottom w:val="none" w:sz="0" w:space="0" w:color="auto"/>
        <w:right w:val="none" w:sz="0" w:space="0" w:color="auto"/>
      </w:divBdr>
      <w:divsChild>
        <w:div w:id="605819494">
          <w:marLeft w:val="0"/>
          <w:marRight w:val="0"/>
          <w:marTop w:val="0"/>
          <w:marBottom w:val="0"/>
          <w:divBdr>
            <w:top w:val="none" w:sz="0" w:space="0" w:color="auto"/>
            <w:left w:val="none" w:sz="0" w:space="0" w:color="auto"/>
            <w:bottom w:val="none" w:sz="0" w:space="0" w:color="auto"/>
            <w:right w:val="none" w:sz="0" w:space="0" w:color="auto"/>
          </w:divBdr>
          <w:divsChild>
            <w:div w:id="2115401303">
              <w:marLeft w:val="0"/>
              <w:marRight w:val="0"/>
              <w:marTop w:val="0"/>
              <w:marBottom w:val="0"/>
              <w:divBdr>
                <w:top w:val="none" w:sz="0" w:space="0" w:color="auto"/>
                <w:left w:val="none" w:sz="0" w:space="0" w:color="auto"/>
                <w:bottom w:val="none" w:sz="0" w:space="0" w:color="auto"/>
                <w:right w:val="none" w:sz="0" w:space="0" w:color="auto"/>
              </w:divBdr>
              <w:divsChild>
                <w:div w:id="938947627">
                  <w:marLeft w:val="0"/>
                  <w:marRight w:val="0"/>
                  <w:marTop w:val="0"/>
                  <w:marBottom w:val="0"/>
                  <w:divBdr>
                    <w:top w:val="none" w:sz="0" w:space="0" w:color="auto"/>
                    <w:left w:val="none" w:sz="0" w:space="0" w:color="auto"/>
                    <w:bottom w:val="none" w:sz="0" w:space="0" w:color="auto"/>
                    <w:right w:val="none" w:sz="0" w:space="0" w:color="auto"/>
                  </w:divBdr>
                  <w:divsChild>
                    <w:div w:id="945768201">
                      <w:marLeft w:val="0"/>
                      <w:marRight w:val="0"/>
                      <w:marTop w:val="0"/>
                      <w:marBottom w:val="0"/>
                      <w:divBdr>
                        <w:top w:val="none" w:sz="0" w:space="0" w:color="auto"/>
                        <w:left w:val="none" w:sz="0" w:space="0" w:color="auto"/>
                        <w:bottom w:val="none" w:sz="0" w:space="0" w:color="auto"/>
                        <w:right w:val="none" w:sz="0" w:space="0" w:color="auto"/>
                      </w:divBdr>
                      <w:divsChild>
                        <w:div w:id="1306861455">
                          <w:marLeft w:val="0"/>
                          <w:marRight w:val="0"/>
                          <w:marTop w:val="0"/>
                          <w:marBottom w:val="0"/>
                          <w:divBdr>
                            <w:top w:val="none" w:sz="0" w:space="0" w:color="auto"/>
                            <w:left w:val="none" w:sz="0" w:space="0" w:color="auto"/>
                            <w:bottom w:val="none" w:sz="0" w:space="0" w:color="auto"/>
                            <w:right w:val="none" w:sz="0" w:space="0" w:color="auto"/>
                          </w:divBdr>
                          <w:divsChild>
                            <w:div w:id="646739057">
                              <w:marLeft w:val="0"/>
                              <w:marRight w:val="0"/>
                              <w:marTop w:val="0"/>
                              <w:marBottom w:val="0"/>
                              <w:divBdr>
                                <w:top w:val="none" w:sz="0" w:space="0" w:color="auto"/>
                                <w:left w:val="none" w:sz="0" w:space="0" w:color="auto"/>
                                <w:bottom w:val="none" w:sz="0" w:space="0" w:color="auto"/>
                                <w:right w:val="none" w:sz="0" w:space="0" w:color="auto"/>
                              </w:divBdr>
                              <w:divsChild>
                                <w:div w:id="719717424">
                                  <w:marLeft w:val="0"/>
                                  <w:marRight w:val="0"/>
                                  <w:marTop w:val="0"/>
                                  <w:marBottom w:val="0"/>
                                  <w:divBdr>
                                    <w:top w:val="none" w:sz="0" w:space="0" w:color="auto"/>
                                    <w:left w:val="none" w:sz="0" w:space="0" w:color="auto"/>
                                    <w:bottom w:val="none" w:sz="0" w:space="0" w:color="auto"/>
                                    <w:right w:val="none" w:sz="0" w:space="0" w:color="auto"/>
                                  </w:divBdr>
                                  <w:divsChild>
                                    <w:div w:id="453211562">
                                      <w:marLeft w:val="0"/>
                                      <w:marRight w:val="0"/>
                                      <w:marTop w:val="0"/>
                                      <w:marBottom w:val="0"/>
                                      <w:divBdr>
                                        <w:top w:val="none" w:sz="0" w:space="0" w:color="auto"/>
                                        <w:left w:val="none" w:sz="0" w:space="0" w:color="auto"/>
                                        <w:bottom w:val="none" w:sz="0" w:space="0" w:color="auto"/>
                                        <w:right w:val="none" w:sz="0" w:space="0" w:color="auto"/>
                                      </w:divBdr>
                                      <w:divsChild>
                                        <w:div w:id="2052342649">
                                          <w:marLeft w:val="0"/>
                                          <w:marRight w:val="0"/>
                                          <w:marTop w:val="0"/>
                                          <w:marBottom w:val="0"/>
                                          <w:divBdr>
                                            <w:top w:val="none" w:sz="0" w:space="0" w:color="auto"/>
                                            <w:left w:val="single" w:sz="6" w:space="0" w:color="999999"/>
                                            <w:bottom w:val="none" w:sz="0" w:space="0" w:color="auto"/>
                                            <w:right w:val="none" w:sz="0" w:space="0" w:color="auto"/>
                                          </w:divBdr>
                                          <w:divsChild>
                                            <w:div w:id="516043336">
                                              <w:marLeft w:val="0"/>
                                              <w:marRight w:val="0"/>
                                              <w:marTop w:val="150"/>
                                              <w:marBottom w:val="150"/>
                                              <w:divBdr>
                                                <w:top w:val="none" w:sz="0" w:space="0" w:color="auto"/>
                                                <w:left w:val="none" w:sz="0" w:space="0" w:color="auto"/>
                                                <w:bottom w:val="none" w:sz="0" w:space="0" w:color="auto"/>
                                                <w:right w:val="none" w:sz="0" w:space="0" w:color="auto"/>
                                              </w:divBdr>
                                              <w:divsChild>
                                                <w:div w:id="1345592840">
                                                  <w:marLeft w:val="0"/>
                                                  <w:marRight w:val="0"/>
                                                  <w:marTop w:val="0"/>
                                                  <w:marBottom w:val="0"/>
                                                  <w:divBdr>
                                                    <w:top w:val="none" w:sz="0" w:space="0" w:color="auto"/>
                                                    <w:left w:val="none" w:sz="0" w:space="0" w:color="auto"/>
                                                    <w:bottom w:val="none" w:sz="0" w:space="0" w:color="auto"/>
                                                    <w:right w:val="none" w:sz="0" w:space="0" w:color="auto"/>
                                                  </w:divBdr>
                                                  <w:divsChild>
                                                    <w:div w:id="5594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164749">
      <w:bodyDiv w:val="1"/>
      <w:marLeft w:val="0"/>
      <w:marRight w:val="0"/>
      <w:marTop w:val="0"/>
      <w:marBottom w:val="0"/>
      <w:divBdr>
        <w:top w:val="none" w:sz="0" w:space="0" w:color="auto"/>
        <w:left w:val="none" w:sz="0" w:space="0" w:color="auto"/>
        <w:bottom w:val="none" w:sz="0" w:space="0" w:color="auto"/>
        <w:right w:val="none" w:sz="0" w:space="0" w:color="auto"/>
      </w:divBdr>
      <w:divsChild>
        <w:div w:id="1704819569">
          <w:marLeft w:val="0"/>
          <w:marRight w:val="0"/>
          <w:marTop w:val="0"/>
          <w:marBottom w:val="0"/>
          <w:divBdr>
            <w:top w:val="none" w:sz="0" w:space="0" w:color="auto"/>
            <w:left w:val="none" w:sz="0" w:space="0" w:color="auto"/>
            <w:bottom w:val="none" w:sz="0" w:space="0" w:color="auto"/>
            <w:right w:val="none" w:sz="0" w:space="0" w:color="auto"/>
          </w:divBdr>
        </w:div>
        <w:div w:id="1423528739">
          <w:marLeft w:val="0"/>
          <w:marRight w:val="0"/>
          <w:marTop w:val="0"/>
          <w:marBottom w:val="0"/>
          <w:divBdr>
            <w:top w:val="none" w:sz="0" w:space="0" w:color="auto"/>
            <w:left w:val="none" w:sz="0" w:space="0" w:color="auto"/>
            <w:bottom w:val="none" w:sz="0" w:space="0" w:color="auto"/>
            <w:right w:val="none" w:sz="0" w:space="0" w:color="auto"/>
          </w:divBdr>
        </w:div>
        <w:div w:id="8020934">
          <w:marLeft w:val="0"/>
          <w:marRight w:val="0"/>
          <w:marTop w:val="0"/>
          <w:marBottom w:val="0"/>
          <w:divBdr>
            <w:top w:val="none" w:sz="0" w:space="0" w:color="auto"/>
            <w:left w:val="none" w:sz="0" w:space="0" w:color="auto"/>
            <w:bottom w:val="none" w:sz="0" w:space="0" w:color="auto"/>
            <w:right w:val="none" w:sz="0" w:space="0" w:color="auto"/>
          </w:divBdr>
        </w:div>
        <w:div w:id="1486046755">
          <w:marLeft w:val="0"/>
          <w:marRight w:val="0"/>
          <w:marTop w:val="0"/>
          <w:marBottom w:val="0"/>
          <w:divBdr>
            <w:top w:val="none" w:sz="0" w:space="0" w:color="auto"/>
            <w:left w:val="none" w:sz="0" w:space="0" w:color="auto"/>
            <w:bottom w:val="none" w:sz="0" w:space="0" w:color="auto"/>
            <w:right w:val="none" w:sz="0" w:space="0" w:color="auto"/>
          </w:divBdr>
        </w:div>
      </w:divsChild>
    </w:div>
    <w:div w:id="1581476536">
      <w:bodyDiv w:val="1"/>
      <w:marLeft w:val="0"/>
      <w:marRight w:val="0"/>
      <w:marTop w:val="0"/>
      <w:marBottom w:val="0"/>
      <w:divBdr>
        <w:top w:val="none" w:sz="0" w:space="0" w:color="auto"/>
        <w:left w:val="none" w:sz="0" w:space="0" w:color="auto"/>
        <w:bottom w:val="none" w:sz="0" w:space="0" w:color="auto"/>
        <w:right w:val="none" w:sz="0" w:space="0" w:color="auto"/>
      </w:divBdr>
      <w:divsChild>
        <w:div w:id="540358552">
          <w:marLeft w:val="0"/>
          <w:marRight w:val="0"/>
          <w:marTop w:val="0"/>
          <w:marBottom w:val="0"/>
          <w:divBdr>
            <w:top w:val="none" w:sz="0" w:space="0" w:color="auto"/>
            <w:left w:val="none" w:sz="0" w:space="0" w:color="auto"/>
            <w:bottom w:val="none" w:sz="0" w:space="0" w:color="auto"/>
            <w:right w:val="none" w:sz="0" w:space="0" w:color="auto"/>
          </w:divBdr>
          <w:divsChild>
            <w:div w:id="476454468">
              <w:marLeft w:val="0"/>
              <w:marRight w:val="0"/>
              <w:marTop w:val="0"/>
              <w:marBottom w:val="0"/>
              <w:divBdr>
                <w:top w:val="none" w:sz="0" w:space="0" w:color="auto"/>
                <w:left w:val="none" w:sz="0" w:space="0" w:color="auto"/>
                <w:bottom w:val="none" w:sz="0" w:space="0" w:color="auto"/>
                <w:right w:val="none" w:sz="0" w:space="0" w:color="auto"/>
              </w:divBdr>
              <w:divsChild>
                <w:div w:id="1854757445">
                  <w:marLeft w:val="0"/>
                  <w:marRight w:val="0"/>
                  <w:marTop w:val="0"/>
                  <w:marBottom w:val="0"/>
                  <w:divBdr>
                    <w:top w:val="none" w:sz="0" w:space="0" w:color="auto"/>
                    <w:left w:val="none" w:sz="0" w:space="0" w:color="auto"/>
                    <w:bottom w:val="none" w:sz="0" w:space="0" w:color="auto"/>
                    <w:right w:val="none" w:sz="0" w:space="0" w:color="auto"/>
                  </w:divBdr>
                  <w:divsChild>
                    <w:div w:id="2028477441">
                      <w:marLeft w:val="0"/>
                      <w:marRight w:val="0"/>
                      <w:marTop w:val="0"/>
                      <w:marBottom w:val="0"/>
                      <w:divBdr>
                        <w:top w:val="none" w:sz="0" w:space="0" w:color="auto"/>
                        <w:left w:val="none" w:sz="0" w:space="0" w:color="auto"/>
                        <w:bottom w:val="none" w:sz="0" w:space="0" w:color="auto"/>
                        <w:right w:val="none" w:sz="0" w:space="0" w:color="auto"/>
                      </w:divBdr>
                      <w:divsChild>
                        <w:div w:id="361251748">
                          <w:marLeft w:val="0"/>
                          <w:marRight w:val="0"/>
                          <w:marTop w:val="0"/>
                          <w:marBottom w:val="0"/>
                          <w:divBdr>
                            <w:top w:val="none" w:sz="0" w:space="0" w:color="auto"/>
                            <w:left w:val="none" w:sz="0" w:space="0" w:color="auto"/>
                            <w:bottom w:val="none" w:sz="0" w:space="0" w:color="auto"/>
                            <w:right w:val="none" w:sz="0" w:space="0" w:color="auto"/>
                          </w:divBdr>
                          <w:divsChild>
                            <w:div w:id="1895778303">
                              <w:marLeft w:val="0"/>
                              <w:marRight w:val="0"/>
                              <w:marTop w:val="0"/>
                              <w:marBottom w:val="0"/>
                              <w:divBdr>
                                <w:top w:val="none" w:sz="0" w:space="0" w:color="auto"/>
                                <w:left w:val="none" w:sz="0" w:space="0" w:color="auto"/>
                                <w:bottom w:val="none" w:sz="0" w:space="0" w:color="auto"/>
                                <w:right w:val="none" w:sz="0" w:space="0" w:color="auto"/>
                              </w:divBdr>
                              <w:divsChild>
                                <w:div w:id="492381303">
                                  <w:marLeft w:val="0"/>
                                  <w:marRight w:val="0"/>
                                  <w:marTop w:val="0"/>
                                  <w:marBottom w:val="0"/>
                                  <w:divBdr>
                                    <w:top w:val="none" w:sz="0" w:space="0" w:color="auto"/>
                                    <w:left w:val="none" w:sz="0" w:space="0" w:color="auto"/>
                                    <w:bottom w:val="none" w:sz="0" w:space="0" w:color="auto"/>
                                    <w:right w:val="none" w:sz="0" w:space="0" w:color="auto"/>
                                  </w:divBdr>
                                  <w:divsChild>
                                    <w:div w:id="331953240">
                                      <w:marLeft w:val="0"/>
                                      <w:marRight w:val="0"/>
                                      <w:marTop w:val="0"/>
                                      <w:marBottom w:val="0"/>
                                      <w:divBdr>
                                        <w:top w:val="none" w:sz="0" w:space="0" w:color="auto"/>
                                        <w:left w:val="none" w:sz="0" w:space="0" w:color="auto"/>
                                        <w:bottom w:val="none" w:sz="0" w:space="0" w:color="auto"/>
                                        <w:right w:val="none" w:sz="0" w:space="0" w:color="auto"/>
                                      </w:divBdr>
                                      <w:divsChild>
                                        <w:div w:id="2081518724">
                                          <w:marLeft w:val="0"/>
                                          <w:marRight w:val="0"/>
                                          <w:marTop w:val="0"/>
                                          <w:marBottom w:val="0"/>
                                          <w:divBdr>
                                            <w:top w:val="none" w:sz="0" w:space="0" w:color="auto"/>
                                            <w:left w:val="single" w:sz="6" w:space="0" w:color="999999"/>
                                            <w:bottom w:val="none" w:sz="0" w:space="0" w:color="auto"/>
                                            <w:right w:val="none" w:sz="0" w:space="0" w:color="auto"/>
                                          </w:divBdr>
                                          <w:divsChild>
                                            <w:div w:id="1595627042">
                                              <w:marLeft w:val="0"/>
                                              <w:marRight w:val="0"/>
                                              <w:marTop w:val="150"/>
                                              <w:marBottom w:val="150"/>
                                              <w:divBdr>
                                                <w:top w:val="none" w:sz="0" w:space="0" w:color="auto"/>
                                                <w:left w:val="none" w:sz="0" w:space="0" w:color="auto"/>
                                                <w:bottom w:val="none" w:sz="0" w:space="0" w:color="auto"/>
                                                <w:right w:val="none" w:sz="0" w:space="0" w:color="auto"/>
                                              </w:divBdr>
                                              <w:divsChild>
                                                <w:div w:id="63189511">
                                                  <w:marLeft w:val="0"/>
                                                  <w:marRight w:val="0"/>
                                                  <w:marTop w:val="0"/>
                                                  <w:marBottom w:val="0"/>
                                                  <w:divBdr>
                                                    <w:top w:val="none" w:sz="0" w:space="0" w:color="auto"/>
                                                    <w:left w:val="none" w:sz="0" w:space="0" w:color="auto"/>
                                                    <w:bottom w:val="none" w:sz="0" w:space="0" w:color="auto"/>
                                                    <w:right w:val="none" w:sz="0" w:space="0" w:color="auto"/>
                                                  </w:divBdr>
                                                  <w:divsChild>
                                                    <w:div w:id="10590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616223">
      <w:bodyDiv w:val="1"/>
      <w:marLeft w:val="0"/>
      <w:marRight w:val="0"/>
      <w:marTop w:val="0"/>
      <w:marBottom w:val="0"/>
      <w:divBdr>
        <w:top w:val="none" w:sz="0" w:space="0" w:color="auto"/>
        <w:left w:val="none" w:sz="0" w:space="0" w:color="auto"/>
        <w:bottom w:val="none" w:sz="0" w:space="0" w:color="auto"/>
        <w:right w:val="none" w:sz="0" w:space="0" w:color="auto"/>
      </w:divBdr>
      <w:divsChild>
        <w:div w:id="1779450580">
          <w:marLeft w:val="0"/>
          <w:marRight w:val="0"/>
          <w:marTop w:val="0"/>
          <w:marBottom w:val="0"/>
          <w:divBdr>
            <w:top w:val="none" w:sz="0" w:space="0" w:color="auto"/>
            <w:left w:val="none" w:sz="0" w:space="0" w:color="auto"/>
            <w:bottom w:val="none" w:sz="0" w:space="0" w:color="auto"/>
            <w:right w:val="none" w:sz="0" w:space="0" w:color="auto"/>
          </w:divBdr>
          <w:divsChild>
            <w:div w:id="1391877953">
              <w:marLeft w:val="0"/>
              <w:marRight w:val="0"/>
              <w:marTop w:val="0"/>
              <w:marBottom w:val="0"/>
              <w:divBdr>
                <w:top w:val="none" w:sz="0" w:space="0" w:color="auto"/>
                <w:left w:val="none" w:sz="0" w:space="0" w:color="auto"/>
                <w:bottom w:val="none" w:sz="0" w:space="0" w:color="auto"/>
                <w:right w:val="none" w:sz="0" w:space="0" w:color="auto"/>
              </w:divBdr>
              <w:divsChild>
                <w:div w:id="287787522">
                  <w:marLeft w:val="0"/>
                  <w:marRight w:val="0"/>
                  <w:marTop w:val="0"/>
                  <w:marBottom w:val="0"/>
                  <w:divBdr>
                    <w:top w:val="none" w:sz="0" w:space="0" w:color="auto"/>
                    <w:left w:val="none" w:sz="0" w:space="0" w:color="auto"/>
                    <w:bottom w:val="none" w:sz="0" w:space="0" w:color="auto"/>
                    <w:right w:val="none" w:sz="0" w:space="0" w:color="auto"/>
                  </w:divBdr>
                  <w:divsChild>
                    <w:div w:id="1773433691">
                      <w:marLeft w:val="0"/>
                      <w:marRight w:val="0"/>
                      <w:marTop w:val="0"/>
                      <w:marBottom w:val="0"/>
                      <w:divBdr>
                        <w:top w:val="none" w:sz="0" w:space="0" w:color="auto"/>
                        <w:left w:val="none" w:sz="0" w:space="0" w:color="auto"/>
                        <w:bottom w:val="none" w:sz="0" w:space="0" w:color="auto"/>
                        <w:right w:val="none" w:sz="0" w:space="0" w:color="auto"/>
                      </w:divBdr>
                      <w:divsChild>
                        <w:div w:id="1050302820">
                          <w:marLeft w:val="0"/>
                          <w:marRight w:val="0"/>
                          <w:marTop w:val="0"/>
                          <w:marBottom w:val="0"/>
                          <w:divBdr>
                            <w:top w:val="none" w:sz="0" w:space="0" w:color="auto"/>
                            <w:left w:val="none" w:sz="0" w:space="0" w:color="auto"/>
                            <w:bottom w:val="none" w:sz="0" w:space="0" w:color="auto"/>
                            <w:right w:val="none" w:sz="0" w:space="0" w:color="auto"/>
                          </w:divBdr>
                          <w:divsChild>
                            <w:div w:id="224344346">
                              <w:marLeft w:val="0"/>
                              <w:marRight w:val="0"/>
                              <w:marTop w:val="0"/>
                              <w:marBottom w:val="0"/>
                              <w:divBdr>
                                <w:top w:val="none" w:sz="0" w:space="0" w:color="auto"/>
                                <w:left w:val="none" w:sz="0" w:space="0" w:color="auto"/>
                                <w:bottom w:val="none" w:sz="0" w:space="0" w:color="auto"/>
                                <w:right w:val="none" w:sz="0" w:space="0" w:color="auto"/>
                              </w:divBdr>
                              <w:divsChild>
                                <w:div w:id="1638099409">
                                  <w:marLeft w:val="0"/>
                                  <w:marRight w:val="0"/>
                                  <w:marTop w:val="0"/>
                                  <w:marBottom w:val="0"/>
                                  <w:divBdr>
                                    <w:top w:val="none" w:sz="0" w:space="0" w:color="auto"/>
                                    <w:left w:val="none" w:sz="0" w:space="0" w:color="auto"/>
                                    <w:bottom w:val="none" w:sz="0" w:space="0" w:color="auto"/>
                                    <w:right w:val="none" w:sz="0" w:space="0" w:color="auto"/>
                                  </w:divBdr>
                                  <w:divsChild>
                                    <w:div w:id="1598251918">
                                      <w:marLeft w:val="0"/>
                                      <w:marRight w:val="0"/>
                                      <w:marTop w:val="0"/>
                                      <w:marBottom w:val="0"/>
                                      <w:divBdr>
                                        <w:top w:val="none" w:sz="0" w:space="0" w:color="auto"/>
                                        <w:left w:val="none" w:sz="0" w:space="0" w:color="auto"/>
                                        <w:bottom w:val="none" w:sz="0" w:space="0" w:color="auto"/>
                                        <w:right w:val="none" w:sz="0" w:space="0" w:color="auto"/>
                                      </w:divBdr>
                                      <w:divsChild>
                                        <w:div w:id="593906539">
                                          <w:marLeft w:val="0"/>
                                          <w:marRight w:val="0"/>
                                          <w:marTop w:val="0"/>
                                          <w:marBottom w:val="0"/>
                                          <w:divBdr>
                                            <w:top w:val="none" w:sz="0" w:space="0" w:color="auto"/>
                                            <w:left w:val="single" w:sz="6" w:space="0" w:color="999999"/>
                                            <w:bottom w:val="none" w:sz="0" w:space="0" w:color="auto"/>
                                            <w:right w:val="none" w:sz="0" w:space="0" w:color="auto"/>
                                          </w:divBdr>
                                          <w:divsChild>
                                            <w:div w:id="185867480">
                                              <w:marLeft w:val="0"/>
                                              <w:marRight w:val="0"/>
                                              <w:marTop w:val="150"/>
                                              <w:marBottom w:val="150"/>
                                              <w:divBdr>
                                                <w:top w:val="none" w:sz="0" w:space="0" w:color="auto"/>
                                                <w:left w:val="none" w:sz="0" w:space="0" w:color="auto"/>
                                                <w:bottom w:val="none" w:sz="0" w:space="0" w:color="auto"/>
                                                <w:right w:val="none" w:sz="0" w:space="0" w:color="auto"/>
                                              </w:divBdr>
                                              <w:divsChild>
                                                <w:div w:id="868878587">
                                                  <w:marLeft w:val="0"/>
                                                  <w:marRight w:val="0"/>
                                                  <w:marTop w:val="0"/>
                                                  <w:marBottom w:val="0"/>
                                                  <w:divBdr>
                                                    <w:top w:val="none" w:sz="0" w:space="0" w:color="auto"/>
                                                    <w:left w:val="none" w:sz="0" w:space="0" w:color="auto"/>
                                                    <w:bottom w:val="none" w:sz="0" w:space="0" w:color="auto"/>
                                                    <w:right w:val="none" w:sz="0" w:space="0" w:color="auto"/>
                                                  </w:divBdr>
                                                  <w:divsChild>
                                                    <w:div w:id="18181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075566">
      <w:bodyDiv w:val="1"/>
      <w:marLeft w:val="0"/>
      <w:marRight w:val="0"/>
      <w:marTop w:val="0"/>
      <w:marBottom w:val="0"/>
      <w:divBdr>
        <w:top w:val="none" w:sz="0" w:space="0" w:color="auto"/>
        <w:left w:val="none" w:sz="0" w:space="0" w:color="auto"/>
        <w:bottom w:val="none" w:sz="0" w:space="0" w:color="auto"/>
        <w:right w:val="none" w:sz="0" w:space="0" w:color="auto"/>
      </w:divBdr>
      <w:divsChild>
        <w:div w:id="1029523854">
          <w:marLeft w:val="0"/>
          <w:marRight w:val="0"/>
          <w:marTop w:val="0"/>
          <w:marBottom w:val="0"/>
          <w:divBdr>
            <w:top w:val="none" w:sz="0" w:space="0" w:color="auto"/>
            <w:left w:val="none" w:sz="0" w:space="0" w:color="auto"/>
            <w:bottom w:val="none" w:sz="0" w:space="0" w:color="auto"/>
            <w:right w:val="none" w:sz="0" w:space="0" w:color="auto"/>
          </w:divBdr>
          <w:divsChild>
            <w:div w:id="302195866">
              <w:marLeft w:val="0"/>
              <w:marRight w:val="0"/>
              <w:marTop w:val="0"/>
              <w:marBottom w:val="0"/>
              <w:divBdr>
                <w:top w:val="none" w:sz="0" w:space="0" w:color="auto"/>
                <w:left w:val="none" w:sz="0" w:space="0" w:color="auto"/>
                <w:bottom w:val="none" w:sz="0" w:space="0" w:color="auto"/>
                <w:right w:val="none" w:sz="0" w:space="0" w:color="auto"/>
              </w:divBdr>
              <w:divsChild>
                <w:div w:id="2026128613">
                  <w:marLeft w:val="0"/>
                  <w:marRight w:val="0"/>
                  <w:marTop w:val="0"/>
                  <w:marBottom w:val="0"/>
                  <w:divBdr>
                    <w:top w:val="none" w:sz="0" w:space="0" w:color="auto"/>
                    <w:left w:val="none" w:sz="0" w:space="0" w:color="auto"/>
                    <w:bottom w:val="none" w:sz="0" w:space="0" w:color="auto"/>
                    <w:right w:val="none" w:sz="0" w:space="0" w:color="auto"/>
                  </w:divBdr>
                  <w:divsChild>
                    <w:div w:id="447434450">
                      <w:marLeft w:val="0"/>
                      <w:marRight w:val="0"/>
                      <w:marTop w:val="0"/>
                      <w:marBottom w:val="0"/>
                      <w:divBdr>
                        <w:top w:val="none" w:sz="0" w:space="0" w:color="auto"/>
                        <w:left w:val="none" w:sz="0" w:space="0" w:color="auto"/>
                        <w:bottom w:val="none" w:sz="0" w:space="0" w:color="auto"/>
                        <w:right w:val="none" w:sz="0" w:space="0" w:color="auto"/>
                      </w:divBdr>
                      <w:divsChild>
                        <w:div w:id="1872110555">
                          <w:marLeft w:val="0"/>
                          <w:marRight w:val="0"/>
                          <w:marTop w:val="0"/>
                          <w:marBottom w:val="0"/>
                          <w:divBdr>
                            <w:top w:val="none" w:sz="0" w:space="0" w:color="auto"/>
                            <w:left w:val="none" w:sz="0" w:space="0" w:color="auto"/>
                            <w:bottom w:val="none" w:sz="0" w:space="0" w:color="auto"/>
                            <w:right w:val="none" w:sz="0" w:space="0" w:color="auto"/>
                          </w:divBdr>
                          <w:divsChild>
                            <w:div w:id="2082748206">
                              <w:marLeft w:val="0"/>
                              <w:marRight w:val="0"/>
                              <w:marTop w:val="0"/>
                              <w:marBottom w:val="0"/>
                              <w:divBdr>
                                <w:top w:val="none" w:sz="0" w:space="0" w:color="auto"/>
                                <w:left w:val="none" w:sz="0" w:space="0" w:color="auto"/>
                                <w:bottom w:val="none" w:sz="0" w:space="0" w:color="auto"/>
                                <w:right w:val="none" w:sz="0" w:space="0" w:color="auto"/>
                              </w:divBdr>
                              <w:divsChild>
                                <w:div w:id="1691760911">
                                  <w:marLeft w:val="0"/>
                                  <w:marRight w:val="0"/>
                                  <w:marTop w:val="0"/>
                                  <w:marBottom w:val="0"/>
                                  <w:divBdr>
                                    <w:top w:val="none" w:sz="0" w:space="0" w:color="auto"/>
                                    <w:left w:val="none" w:sz="0" w:space="0" w:color="auto"/>
                                    <w:bottom w:val="none" w:sz="0" w:space="0" w:color="auto"/>
                                    <w:right w:val="none" w:sz="0" w:space="0" w:color="auto"/>
                                  </w:divBdr>
                                  <w:divsChild>
                                    <w:div w:id="1824807942">
                                      <w:marLeft w:val="0"/>
                                      <w:marRight w:val="0"/>
                                      <w:marTop w:val="0"/>
                                      <w:marBottom w:val="0"/>
                                      <w:divBdr>
                                        <w:top w:val="none" w:sz="0" w:space="0" w:color="auto"/>
                                        <w:left w:val="none" w:sz="0" w:space="0" w:color="auto"/>
                                        <w:bottom w:val="none" w:sz="0" w:space="0" w:color="auto"/>
                                        <w:right w:val="none" w:sz="0" w:space="0" w:color="auto"/>
                                      </w:divBdr>
                                      <w:divsChild>
                                        <w:div w:id="41096383">
                                          <w:marLeft w:val="0"/>
                                          <w:marRight w:val="0"/>
                                          <w:marTop w:val="0"/>
                                          <w:marBottom w:val="0"/>
                                          <w:divBdr>
                                            <w:top w:val="none" w:sz="0" w:space="0" w:color="auto"/>
                                            <w:left w:val="single" w:sz="6" w:space="0" w:color="999999"/>
                                            <w:bottom w:val="none" w:sz="0" w:space="0" w:color="auto"/>
                                            <w:right w:val="none" w:sz="0" w:space="0" w:color="auto"/>
                                          </w:divBdr>
                                          <w:divsChild>
                                            <w:div w:id="1625884426">
                                              <w:marLeft w:val="0"/>
                                              <w:marRight w:val="0"/>
                                              <w:marTop w:val="150"/>
                                              <w:marBottom w:val="150"/>
                                              <w:divBdr>
                                                <w:top w:val="none" w:sz="0" w:space="0" w:color="auto"/>
                                                <w:left w:val="none" w:sz="0" w:space="0" w:color="auto"/>
                                                <w:bottom w:val="none" w:sz="0" w:space="0" w:color="auto"/>
                                                <w:right w:val="none" w:sz="0" w:space="0" w:color="auto"/>
                                              </w:divBdr>
                                              <w:divsChild>
                                                <w:div w:id="913127017">
                                                  <w:marLeft w:val="0"/>
                                                  <w:marRight w:val="0"/>
                                                  <w:marTop w:val="0"/>
                                                  <w:marBottom w:val="0"/>
                                                  <w:divBdr>
                                                    <w:top w:val="none" w:sz="0" w:space="0" w:color="auto"/>
                                                    <w:left w:val="none" w:sz="0" w:space="0" w:color="auto"/>
                                                    <w:bottom w:val="none" w:sz="0" w:space="0" w:color="auto"/>
                                                    <w:right w:val="none" w:sz="0" w:space="0" w:color="auto"/>
                                                  </w:divBdr>
                                                  <w:divsChild>
                                                    <w:div w:id="2741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807788">
      <w:bodyDiv w:val="1"/>
      <w:marLeft w:val="0"/>
      <w:marRight w:val="0"/>
      <w:marTop w:val="0"/>
      <w:marBottom w:val="0"/>
      <w:divBdr>
        <w:top w:val="none" w:sz="0" w:space="0" w:color="auto"/>
        <w:left w:val="none" w:sz="0" w:space="0" w:color="auto"/>
        <w:bottom w:val="none" w:sz="0" w:space="0" w:color="auto"/>
        <w:right w:val="none" w:sz="0" w:space="0" w:color="auto"/>
      </w:divBdr>
      <w:divsChild>
        <w:div w:id="912354768">
          <w:marLeft w:val="0"/>
          <w:marRight w:val="0"/>
          <w:marTop w:val="0"/>
          <w:marBottom w:val="0"/>
          <w:divBdr>
            <w:top w:val="none" w:sz="0" w:space="0" w:color="auto"/>
            <w:left w:val="none" w:sz="0" w:space="0" w:color="auto"/>
            <w:bottom w:val="none" w:sz="0" w:space="0" w:color="auto"/>
            <w:right w:val="none" w:sz="0" w:space="0" w:color="auto"/>
          </w:divBdr>
          <w:divsChild>
            <w:div w:id="1818568515">
              <w:marLeft w:val="0"/>
              <w:marRight w:val="0"/>
              <w:marTop w:val="0"/>
              <w:marBottom w:val="0"/>
              <w:divBdr>
                <w:top w:val="none" w:sz="0" w:space="0" w:color="auto"/>
                <w:left w:val="none" w:sz="0" w:space="0" w:color="auto"/>
                <w:bottom w:val="none" w:sz="0" w:space="0" w:color="auto"/>
                <w:right w:val="none" w:sz="0" w:space="0" w:color="auto"/>
              </w:divBdr>
              <w:divsChild>
                <w:div w:id="554976283">
                  <w:marLeft w:val="0"/>
                  <w:marRight w:val="0"/>
                  <w:marTop w:val="0"/>
                  <w:marBottom w:val="0"/>
                  <w:divBdr>
                    <w:top w:val="none" w:sz="0" w:space="0" w:color="auto"/>
                    <w:left w:val="none" w:sz="0" w:space="0" w:color="auto"/>
                    <w:bottom w:val="none" w:sz="0" w:space="0" w:color="auto"/>
                    <w:right w:val="none" w:sz="0" w:space="0" w:color="auto"/>
                  </w:divBdr>
                  <w:divsChild>
                    <w:div w:id="144467616">
                      <w:marLeft w:val="0"/>
                      <w:marRight w:val="0"/>
                      <w:marTop w:val="0"/>
                      <w:marBottom w:val="0"/>
                      <w:divBdr>
                        <w:top w:val="none" w:sz="0" w:space="0" w:color="auto"/>
                        <w:left w:val="none" w:sz="0" w:space="0" w:color="auto"/>
                        <w:bottom w:val="none" w:sz="0" w:space="0" w:color="auto"/>
                        <w:right w:val="none" w:sz="0" w:space="0" w:color="auto"/>
                      </w:divBdr>
                      <w:divsChild>
                        <w:div w:id="868180579">
                          <w:marLeft w:val="0"/>
                          <w:marRight w:val="0"/>
                          <w:marTop w:val="0"/>
                          <w:marBottom w:val="0"/>
                          <w:divBdr>
                            <w:top w:val="none" w:sz="0" w:space="0" w:color="auto"/>
                            <w:left w:val="none" w:sz="0" w:space="0" w:color="auto"/>
                            <w:bottom w:val="none" w:sz="0" w:space="0" w:color="auto"/>
                            <w:right w:val="none" w:sz="0" w:space="0" w:color="auto"/>
                          </w:divBdr>
                          <w:divsChild>
                            <w:div w:id="235669606">
                              <w:marLeft w:val="0"/>
                              <w:marRight w:val="0"/>
                              <w:marTop w:val="0"/>
                              <w:marBottom w:val="0"/>
                              <w:divBdr>
                                <w:top w:val="none" w:sz="0" w:space="0" w:color="auto"/>
                                <w:left w:val="none" w:sz="0" w:space="0" w:color="auto"/>
                                <w:bottom w:val="none" w:sz="0" w:space="0" w:color="auto"/>
                                <w:right w:val="none" w:sz="0" w:space="0" w:color="auto"/>
                              </w:divBdr>
                              <w:divsChild>
                                <w:div w:id="1809785175">
                                  <w:marLeft w:val="0"/>
                                  <w:marRight w:val="0"/>
                                  <w:marTop w:val="0"/>
                                  <w:marBottom w:val="0"/>
                                  <w:divBdr>
                                    <w:top w:val="none" w:sz="0" w:space="0" w:color="auto"/>
                                    <w:left w:val="none" w:sz="0" w:space="0" w:color="auto"/>
                                    <w:bottom w:val="none" w:sz="0" w:space="0" w:color="auto"/>
                                    <w:right w:val="none" w:sz="0" w:space="0" w:color="auto"/>
                                  </w:divBdr>
                                  <w:divsChild>
                                    <w:div w:id="1872180924">
                                      <w:marLeft w:val="0"/>
                                      <w:marRight w:val="0"/>
                                      <w:marTop w:val="0"/>
                                      <w:marBottom w:val="0"/>
                                      <w:divBdr>
                                        <w:top w:val="none" w:sz="0" w:space="0" w:color="auto"/>
                                        <w:left w:val="none" w:sz="0" w:space="0" w:color="auto"/>
                                        <w:bottom w:val="none" w:sz="0" w:space="0" w:color="auto"/>
                                        <w:right w:val="none" w:sz="0" w:space="0" w:color="auto"/>
                                      </w:divBdr>
                                      <w:divsChild>
                                        <w:div w:id="949624877">
                                          <w:marLeft w:val="0"/>
                                          <w:marRight w:val="0"/>
                                          <w:marTop w:val="0"/>
                                          <w:marBottom w:val="0"/>
                                          <w:divBdr>
                                            <w:top w:val="none" w:sz="0" w:space="0" w:color="auto"/>
                                            <w:left w:val="single" w:sz="6" w:space="0" w:color="999999"/>
                                            <w:bottom w:val="none" w:sz="0" w:space="0" w:color="auto"/>
                                            <w:right w:val="none" w:sz="0" w:space="0" w:color="auto"/>
                                          </w:divBdr>
                                          <w:divsChild>
                                            <w:div w:id="1607225915">
                                              <w:marLeft w:val="0"/>
                                              <w:marRight w:val="0"/>
                                              <w:marTop w:val="150"/>
                                              <w:marBottom w:val="150"/>
                                              <w:divBdr>
                                                <w:top w:val="none" w:sz="0" w:space="0" w:color="auto"/>
                                                <w:left w:val="none" w:sz="0" w:space="0" w:color="auto"/>
                                                <w:bottom w:val="none" w:sz="0" w:space="0" w:color="auto"/>
                                                <w:right w:val="none" w:sz="0" w:space="0" w:color="auto"/>
                                              </w:divBdr>
                                              <w:divsChild>
                                                <w:div w:id="1213231034">
                                                  <w:marLeft w:val="0"/>
                                                  <w:marRight w:val="0"/>
                                                  <w:marTop w:val="0"/>
                                                  <w:marBottom w:val="0"/>
                                                  <w:divBdr>
                                                    <w:top w:val="none" w:sz="0" w:space="0" w:color="auto"/>
                                                    <w:left w:val="none" w:sz="0" w:space="0" w:color="auto"/>
                                                    <w:bottom w:val="none" w:sz="0" w:space="0" w:color="auto"/>
                                                    <w:right w:val="none" w:sz="0" w:space="0" w:color="auto"/>
                                                  </w:divBdr>
                                                  <w:divsChild>
                                                    <w:div w:id="5298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334453">
      <w:bodyDiv w:val="1"/>
      <w:marLeft w:val="0"/>
      <w:marRight w:val="0"/>
      <w:marTop w:val="0"/>
      <w:marBottom w:val="0"/>
      <w:divBdr>
        <w:top w:val="none" w:sz="0" w:space="0" w:color="auto"/>
        <w:left w:val="none" w:sz="0" w:space="0" w:color="auto"/>
        <w:bottom w:val="none" w:sz="0" w:space="0" w:color="auto"/>
        <w:right w:val="none" w:sz="0" w:space="0" w:color="auto"/>
      </w:divBdr>
      <w:divsChild>
        <w:div w:id="854542658">
          <w:marLeft w:val="0"/>
          <w:marRight w:val="0"/>
          <w:marTop w:val="0"/>
          <w:marBottom w:val="0"/>
          <w:divBdr>
            <w:top w:val="none" w:sz="0" w:space="0" w:color="auto"/>
            <w:left w:val="none" w:sz="0" w:space="0" w:color="auto"/>
            <w:bottom w:val="none" w:sz="0" w:space="0" w:color="auto"/>
            <w:right w:val="none" w:sz="0" w:space="0" w:color="auto"/>
          </w:divBdr>
          <w:divsChild>
            <w:div w:id="1678847541">
              <w:marLeft w:val="0"/>
              <w:marRight w:val="0"/>
              <w:marTop w:val="0"/>
              <w:marBottom w:val="0"/>
              <w:divBdr>
                <w:top w:val="none" w:sz="0" w:space="0" w:color="auto"/>
                <w:left w:val="none" w:sz="0" w:space="0" w:color="auto"/>
                <w:bottom w:val="none" w:sz="0" w:space="0" w:color="auto"/>
                <w:right w:val="none" w:sz="0" w:space="0" w:color="auto"/>
              </w:divBdr>
              <w:divsChild>
                <w:div w:id="1446651706">
                  <w:marLeft w:val="0"/>
                  <w:marRight w:val="0"/>
                  <w:marTop w:val="0"/>
                  <w:marBottom w:val="0"/>
                  <w:divBdr>
                    <w:top w:val="none" w:sz="0" w:space="0" w:color="auto"/>
                    <w:left w:val="none" w:sz="0" w:space="0" w:color="auto"/>
                    <w:bottom w:val="none" w:sz="0" w:space="0" w:color="auto"/>
                    <w:right w:val="none" w:sz="0" w:space="0" w:color="auto"/>
                  </w:divBdr>
                  <w:divsChild>
                    <w:div w:id="424766357">
                      <w:marLeft w:val="0"/>
                      <w:marRight w:val="0"/>
                      <w:marTop w:val="0"/>
                      <w:marBottom w:val="0"/>
                      <w:divBdr>
                        <w:top w:val="none" w:sz="0" w:space="0" w:color="auto"/>
                        <w:left w:val="none" w:sz="0" w:space="0" w:color="auto"/>
                        <w:bottom w:val="none" w:sz="0" w:space="0" w:color="auto"/>
                        <w:right w:val="none" w:sz="0" w:space="0" w:color="auto"/>
                      </w:divBdr>
                      <w:divsChild>
                        <w:div w:id="1293897851">
                          <w:marLeft w:val="0"/>
                          <w:marRight w:val="0"/>
                          <w:marTop w:val="0"/>
                          <w:marBottom w:val="0"/>
                          <w:divBdr>
                            <w:top w:val="none" w:sz="0" w:space="0" w:color="auto"/>
                            <w:left w:val="none" w:sz="0" w:space="0" w:color="auto"/>
                            <w:bottom w:val="none" w:sz="0" w:space="0" w:color="auto"/>
                            <w:right w:val="none" w:sz="0" w:space="0" w:color="auto"/>
                          </w:divBdr>
                          <w:divsChild>
                            <w:div w:id="1126118652">
                              <w:marLeft w:val="0"/>
                              <w:marRight w:val="0"/>
                              <w:marTop w:val="0"/>
                              <w:marBottom w:val="0"/>
                              <w:divBdr>
                                <w:top w:val="none" w:sz="0" w:space="0" w:color="auto"/>
                                <w:left w:val="none" w:sz="0" w:space="0" w:color="auto"/>
                                <w:bottom w:val="none" w:sz="0" w:space="0" w:color="auto"/>
                                <w:right w:val="none" w:sz="0" w:space="0" w:color="auto"/>
                              </w:divBdr>
                              <w:divsChild>
                                <w:div w:id="717700419">
                                  <w:marLeft w:val="0"/>
                                  <w:marRight w:val="0"/>
                                  <w:marTop w:val="0"/>
                                  <w:marBottom w:val="0"/>
                                  <w:divBdr>
                                    <w:top w:val="none" w:sz="0" w:space="0" w:color="auto"/>
                                    <w:left w:val="none" w:sz="0" w:space="0" w:color="auto"/>
                                    <w:bottom w:val="none" w:sz="0" w:space="0" w:color="auto"/>
                                    <w:right w:val="none" w:sz="0" w:space="0" w:color="auto"/>
                                  </w:divBdr>
                                  <w:divsChild>
                                    <w:div w:id="676074288">
                                      <w:marLeft w:val="0"/>
                                      <w:marRight w:val="0"/>
                                      <w:marTop w:val="0"/>
                                      <w:marBottom w:val="0"/>
                                      <w:divBdr>
                                        <w:top w:val="none" w:sz="0" w:space="0" w:color="auto"/>
                                        <w:left w:val="none" w:sz="0" w:space="0" w:color="auto"/>
                                        <w:bottom w:val="none" w:sz="0" w:space="0" w:color="auto"/>
                                        <w:right w:val="none" w:sz="0" w:space="0" w:color="auto"/>
                                      </w:divBdr>
                                      <w:divsChild>
                                        <w:div w:id="2052263064">
                                          <w:marLeft w:val="0"/>
                                          <w:marRight w:val="0"/>
                                          <w:marTop w:val="0"/>
                                          <w:marBottom w:val="0"/>
                                          <w:divBdr>
                                            <w:top w:val="none" w:sz="0" w:space="0" w:color="auto"/>
                                            <w:left w:val="single" w:sz="6" w:space="0" w:color="999999"/>
                                            <w:bottom w:val="none" w:sz="0" w:space="0" w:color="auto"/>
                                            <w:right w:val="none" w:sz="0" w:space="0" w:color="auto"/>
                                          </w:divBdr>
                                          <w:divsChild>
                                            <w:div w:id="336924486">
                                              <w:marLeft w:val="0"/>
                                              <w:marRight w:val="0"/>
                                              <w:marTop w:val="150"/>
                                              <w:marBottom w:val="150"/>
                                              <w:divBdr>
                                                <w:top w:val="none" w:sz="0" w:space="0" w:color="auto"/>
                                                <w:left w:val="none" w:sz="0" w:space="0" w:color="auto"/>
                                                <w:bottom w:val="none" w:sz="0" w:space="0" w:color="auto"/>
                                                <w:right w:val="none" w:sz="0" w:space="0" w:color="auto"/>
                                              </w:divBdr>
                                              <w:divsChild>
                                                <w:div w:id="321783365">
                                                  <w:marLeft w:val="0"/>
                                                  <w:marRight w:val="0"/>
                                                  <w:marTop w:val="0"/>
                                                  <w:marBottom w:val="0"/>
                                                  <w:divBdr>
                                                    <w:top w:val="none" w:sz="0" w:space="0" w:color="auto"/>
                                                    <w:left w:val="none" w:sz="0" w:space="0" w:color="auto"/>
                                                    <w:bottom w:val="none" w:sz="0" w:space="0" w:color="auto"/>
                                                    <w:right w:val="none" w:sz="0" w:space="0" w:color="auto"/>
                                                  </w:divBdr>
                                                  <w:divsChild>
                                                    <w:div w:id="747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NTELT\AppData\Roaming\Microsoft\Templates\SmPC%20standar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F6566F90DF413DADCB5BDC155EB4E5"/>
        <w:category>
          <w:name w:val="Allgemein"/>
          <w:gallery w:val="placeholder"/>
        </w:category>
        <w:types>
          <w:type w:val="bbPlcHdr"/>
        </w:types>
        <w:behaviors>
          <w:behavior w:val="content"/>
        </w:behaviors>
        <w:guid w:val="{C0A6D6F8-BB58-4CD1-93AF-1111C12439C7}"/>
      </w:docPartPr>
      <w:docPartBody>
        <w:p w:rsidR="00D42167" w:rsidRDefault="00FF306E" w:rsidP="00FF306E">
          <w:pPr>
            <w:pStyle w:val="68F6566F90DF413DADCB5BDC155EB4E5"/>
          </w:pPr>
          <w:r w:rsidRPr="00A77310">
            <w:rPr>
              <w:rStyle w:val="Zstupntext"/>
            </w:rPr>
            <w:t>[Abstract]</w:t>
          </w:r>
        </w:p>
      </w:docPartBody>
    </w:docPart>
    <w:docPart>
      <w:docPartPr>
        <w:name w:val="D0E6F0D0B9D74B0985FFB6AACC7DC1BD"/>
        <w:category>
          <w:name w:val="Allgemein"/>
          <w:gallery w:val="placeholder"/>
        </w:category>
        <w:types>
          <w:type w:val="bbPlcHdr"/>
        </w:types>
        <w:behaviors>
          <w:behavior w:val="content"/>
        </w:behaviors>
        <w:guid w:val="{98430C2F-15CB-4674-94DB-CAC3DA6E9B38}"/>
      </w:docPartPr>
      <w:docPartBody>
        <w:p w:rsidR="00D42167" w:rsidRDefault="00FF306E" w:rsidP="00FF306E">
          <w:pPr>
            <w:pStyle w:val="D0E6F0D0B9D74B0985FFB6AACC7DC1BD"/>
          </w:pPr>
          <w:r w:rsidRPr="00A77310">
            <w:rPr>
              <w:rStyle w:val="Zstupntext"/>
            </w:rPr>
            <w:t>[Abstract]</w:t>
          </w:r>
        </w:p>
      </w:docPartBody>
    </w:docPart>
    <w:docPart>
      <w:docPartPr>
        <w:name w:val="1C6C92AD9948451CBE3684ABE695C72B"/>
        <w:category>
          <w:name w:val="Allgemein"/>
          <w:gallery w:val="placeholder"/>
        </w:category>
        <w:types>
          <w:type w:val="bbPlcHdr"/>
        </w:types>
        <w:behaviors>
          <w:behavior w:val="content"/>
        </w:behaviors>
        <w:guid w:val="{880C01F9-DC03-4D4F-A225-1A1E574BE415}"/>
      </w:docPartPr>
      <w:docPartBody>
        <w:p w:rsidR="00D42167" w:rsidRDefault="00FF306E" w:rsidP="00FF306E">
          <w:pPr>
            <w:pStyle w:val="1C6C92AD9948451CBE3684ABE695C72B"/>
          </w:pPr>
          <w:r w:rsidRPr="00A77310">
            <w:rPr>
              <w:rStyle w:val="Zstupntext"/>
            </w:rPr>
            <w:t>[Abstract]</w:t>
          </w:r>
        </w:p>
      </w:docPartBody>
    </w:docPart>
    <w:docPart>
      <w:docPartPr>
        <w:name w:val="DefaultPlaceholder_1082065158"/>
        <w:category>
          <w:name w:val="Allgemein"/>
          <w:gallery w:val="placeholder"/>
        </w:category>
        <w:types>
          <w:type w:val="bbPlcHdr"/>
        </w:types>
        <w:behaviors>
          <w:behavior w:val="content"/>
        </w:behaviors>
        <w:guid w:val="{9E0A9473-3196-4BAC-BBC2-B3DE70644109}"/>
      </w:docPartPr>
      <w:docPartBody>
        <w:p w:rsidR="00D42167" w:rsidRDefault="00FF306E">
          <w:r w:rsidRPr="005E6B2C">
            <w:rPr>
              <w:rStyle w:val="Zstupn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6E"/>
    <w:rsid w:val="00010550"/>
    <w:rsid w:val="00060C39"/>
    <w:rsid w:val="00424280"/>
    <w:rsid w:val="00472CD5"/>
    <w:rsid w:val="00640E35"/>
    <w:rsid w:val="00676D14"/>
    <w:rsid w:val="00795EB1"/>
    <w:rsid w:val="0091343A"/>
    <w:rsid w:val="00A8555F"/>
    <w:rsid w:val="00CE2224"/>
    <w:rsid w:val="00D42167"/>
    <w:rsid w:val="00DF60AF"/>
    <w:rsid w:val="00FF3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E2224"/>
    <w:rPr>
      <w:color w:val="808080"/>
    </w:rPr>
  </w:style>
  <w:style w:type="paragraph" w:customStyle="1" w:styleId="05088173E8734748843BF1CD3C6DAD0B">
    <w:name w:val="05088173E8734748843BF1CD3C6DAD0B"/>
    <w:rsid w:val="00FF306E"/>
  </w:style>
  <w:style w:type="paragraph" w:customStyle="1" w:styleId="B26B52B980E640A493B56476AF0F90BC">
    <w:name w:val="B26B52B980E640A493B56476AF0F90BC"/>
    <w:rsid w:val="00FF306E"/>
  </w:style>
  <w:style w:type="paragraph" w:customStyle="1" w:styleId="B46B173423C74601A64303B2086B6555">
    <w:name w:val="B46B173423C74601A64303B2086B6555"/>
    <w:rsid w:val="00FF306E"/>
  </w:style>
  <w:style w:type="paragraph" w:customStyle="1" w:styleId="89C140D451B242FFB8FC288697F42974">
    <w:name w:val="89C140D451B242FFB8FC288697F42974"/>
    <w:rsid w:val="00FF306E"/>
  </w:style>
  <w:style w:type="paragraph" w:customStyle="1" w:styleId="F9AAB87FB0994F71BBA0725AD4C0E6D2">
    <w:name w:val="F9AAB87FB0994F71BBA0725AD4C0E6D2"/>
    <w:rsid w:val="00FF306E"/>
  </w:style>
  <w:style w:type="paragraph" w:customStyle="1" w:styleId="6397BCC6048244CE9E145DFAA9B92263">
    <w:name w:val="6397BCC6048244CE9E145DFAA9B92263"/>
    <w:rsid w:val="00FF306E"/>
  </w:style>
  <w:style w:type="paragraph" w:customStyle="1" w:styleId="CC6AC5F284E34B8195E81ABBA3194FC1">
    <w:name w:val="CC6AC5F284E34B8195E81ABBA3194FC1"/>
    <w:rsid w:val="00FF306E"/>
  </w:style>
  <w:style w:type="paragraph" w:customStyle="1" w:styleId="68F6566F90DF413DADCB5BDC155EB4E5">
    <w:name w:val="68F6566F90DF413DADCB5BDC155EB4E5"/>
    <w:rsid w:val="00FF306E"/>
  </w:style>
  <w:style w:type="paragraph" w:customStyle="1" w:styleId="CAD81B9C933B4637868327BEBA559E62">
    <w:name w:val="CAD81B9C933B4637868327BEBA559E62"/>
    <w:rsid w:val="00FF306E"/>
  </w:style>
  <w:style w:type="paragraph" w:customStyle="1" w:styleId="F7A99C09D1A94B558E585CDF112D0745">
    <w:name w:val="F7A99C09D1A94B558E585CDF112D0745"/>
    <w:rsid w:val="00FF306E"/>
  </w:style>
  <w:style w:type="paragraph" w:customStyle="1" w:styleId="E9A96B132CE24733A500FB62B30CAF3E">
    <w:name w:val="E9A96B132CE24733A500FB62B30CAF3E"/>
    <w:rsid w:val="00FF306E"/>
  </w:style>
  <w:style w:type="paragraph" w:customStyle="1" w:styleId="0A55B74BB5C14193B9ED32935E40991C">
    <w:name w:val="0A55B74BB5C14193B9ED32935E40991C"/>
    <w:rsid w:val="00FF306E"/>
  </w:style>
  <w:style w:type="paragraph" w:customStyle="1" w:styleId="2CB7D9A9FBFF4C0D9E7D76885EDF087A">
    <w:name w:val="2CB7D9A9FBFF4C0D9E7D76885EDF087A"/>
    <w:rsid w:val="00FF306E"/>
  </w:style>
  <w:style w:type="paragraph" w:customStyle="1" w:styleId="A9D9654006074A47BAB9E4FDF3FFF419">
    <w:name w:val="A9D9654006074A47BAB9E4FDF3FFF419"/>
    <w:rsid w:val="00FF306E"/>
  </w:style>
  <w:style w:type="paragraph" w:customStyle="1" w:styleId="D0E6F0D0B9D74B0985FFB6AACC7DC1BD">
    <w:name w:val="D0E6F0D0B9D74B0985FFB6AACC7DC1BD"/>
    <w:rsid w:val="00FF306E"/>
  </w:style>
  <w:style w:type="paragraph" w:customStyle="1" w:styleId="54231D0F08C64C79AA1FF7C3A5E3D1F5">
    <w:name w:val="54231D0F08C64C79AA1FF7C3A5E3D1F5"/>
    <w:rsid w:val="00FF306E"/>
  </w:style>
  <w:style w:type="paragraph" w:customStyle="1" w:styleId="22F0659506D34C9C84F3E489AE5433C6">
    <w:name w:val="22F0659506D34C9C84F3E489AE5433C6"/>
    <w:rsid w:val="00FF306E"/>
  </w:style>
  <w:style w:type="paragraph" w:customStyle="1" w:styleId="3E7D3E5DC99F4EE6A482534596FC7238">
    <w:name w:val="3E7D3E5DC99F4EE6A482534596FC7238"/>
    <w:rsid w:val="00FF306E"/>
  </w:style>
  <w:style w:type="paragraph" w:customStyle="1" w:styleId="601EA49450A64D83B6638009DB1568C9">
    <w:name w:val="601EA49450A64D83B6638009DB1568C9"/>
    <w:rsid w:val="00FF306E"/>
  </w:style>
  <w:style w:type="paragraph" w:customStyle="1" w:styleId="4D55D06951FD45AC9627B84DAA601101">
    <w:name w:val="4D55D06951FD45AC9627B84DAA601101"/>
    <w:rsid w:val="00FF306E"/>
  </w:style>
  <w:style w:type="paragraph" w:customStyle="1" w:styleId="0BA4B531A06C4AE5B73C95E6E7B50CB9">
    <w:name w:val="0BA4B531A06C4AE5B73C95E6E7B50CB9"/>
    <w:rsid w:val="00FF306E"/>
  </w:style>
  <w:style w:type="paragraph" w:customStyle="1" w:styleId="0B11AA27A0FF4885956E1C19535195F4">
    <w:name w:val="0B11AA27A0FF4885956E1C19535195F4"/>
    <w:rsid w:val="00FF306E"/>
  </w:style>
  <w:style w:type="paragraph" w:customStyle="1" w:styleId="81D62287EB744247B50F3F29545BB843">
    <w:name w:val="81D62287EB744247B50F3F29545BB843"/>
    <w:rsid w:val="00FF306E"/>
  </w:style>
  <w:style w:type="paragraph" w:customStyle="1" w:styleId="DDFD17BAFCCE4260B7A0811D0014FC2B">
    <w:name w:val="DDFD17BAFCCE4260B7A0811D0014FC2B"/>
    <w:rsid w:val="00FF306E"/>
  </w:style>
  <w:style w:type="paragraph" w:customStyle="1" w:styleId="C6CCBD2D5C394AF89F0358563EA68833">
    <w:name w:val="C6CCBD2D5C394AF89F0358563EA68833"/>
    <w:rsid w:val="00FF306E"/>
  </w:style>
  <w:style w:type="paragraph" w:customStyle="1" w:styleId="533EE5C6821E4388B393782F7DDB1BE3">
    <w:name w:val="533EE5C6821E4388B393782F7DDB1BE3"/>
    <w:rsid w:val="00FF306E"/>
  </w:style>
  <w:style w:type="paragraph" w:customStyle="1" w:styleId="DD67E01A0A6444129640C5C8A198C17F">
    <w:name w:val="DD67E01A0A6444129640C5C8A198C17F"/>
    <w:rsid w:val="00FF306E"/>
  </w:style>
  <w:style w:type="paragraph" w:customStyle="1" w:styleId="72FBB31FDD0448A59FCC3788A02EFD46">
    <w:name w:val="72FBB31FDD0448A59FCC3788A02EFD46"/>
    <w:rsid w:val="00FF306E"/>
  </w:style>
  <w:style w:type="paragraph" w:customStyle="1" w:styleId="1C6C92AD9948451CBE3684ABE695C72B">
    <w:name w:val="1C6C92AD9948451CBE3684ABE695C72B"/>
    <w:rsid w:val="00FF306E"/>
  </w:style>
  <w:style w:type="paragraph" w:customStyle="1" w:styleId="0C77A570C743400DABD45F75C361B522">
    <w:name w:val="0C77A570C743400DABD45F75C361B522"/>
    <w:rsid w:val="00FF306E"/>
  </w:style>
  <w:style w:type="paragraph" w:customStyle="1" w:styleId="2A16A3033FDF49A8BB6D921771097B2F">
    <w:name w:val="2A16A3033FDF49A8BB6D921771097B2F"/>
    <w:rsid w:val="00FF306E"/>
  </w:style>
  <w:style w:type="paragraph" w:customStyle="1" w:styleId="596EE5C759AC435CA9C1CD68CE4C3E67">
    <w:name w:val="596EE5C759AC435CA9C1CD68CE4C3E67"/>
    <w:rsid w:val="00FF306E"/>
  </w:style>
  <w:style w:type="paragraph" w:customStyle="1" w:styleId="667253B6D2664848B80D5A244456A767">
    <w:name w:val="667253B6D2664848B80D5A244456A767"/>
    <w:rsid w:val="0091343A"/>
  </w:style>
  <w:style w:type="paragraph" w:customStyle="1" w:styleId="263BA30C0BDA4A07A868371B090CEA5A">
    <w:name w:val="263BA30C0BDA4A07A868371B090CEA5A"/>
    <w:rsid w:val="00060C39"/>
  </w:style>
  <w:style w:type="paragraph" w:customStyle="1" w:styleId="19904A97B4E5425080ED1AB66BD5918B">
    <w:name w:val="19904A97B4E5425080ED1AB66BD5918B"/>
    <w:rsid w:val="00060C39"/>
  </w:style>
  <w:style w:type="paragraph" w:customStyle="1" w:styleId="2E7839CABA574037A20277F565C8086D">
    <w:name w:val="2E7839CABA574037A20277F565C8086D"/>
    <w:rsid w:val="00060C39"/>
  </w:style>
  <w:style w:type="paragraph" w:customStyle="1" w:styleId="ECC1C12C126D4427AD49324D0D3AAA1D">
    <w:name w:val="ECC1C12C126D4427AD49324D0D3AAA1D"/>
    <w:rsid w:val="00060C39"/>
  </w:style>
  <w:style w:type="paragraph" w:customStyle="1" w:styleId="C8169AB025BE4785ACE0553065080D89">
    <w:name w:val="C8169AB025BE4785ACE0553065080D89"/>
    <w:rsid w:val="00060C39"/>
  </w:style>
  <w:style w:type="paragraph" w:customStyle="1" w:styleId="78C5E03ABE104F2F86C2BC8EFD9058DE">
    <w:name w:val="78C5E03ABE104F2F86C2BC8EFD9058DE"/>
    <w:rsid w:val="00060C39"/>
  </w:style>
  <w:style w:type="paragraph" w:customStyle="1" w:styleId="1D1B4544E1E74425BE8BD3C61DAFF9D5">
    <w:name w:val="1D1B4544E1E74425BE8BD3C61DAFF9D5"/>
    <w:rsid w:val="00010550"/>
  </w:style>
  <w:style w:type="paragraph" w:customStyle="1" w:styleId="D5A71FC6DE564B90BDCCF30AF1B4F3C0">
    <w:name w:val="D5A71FC6DE564B90BDCCF30AF1B4F3C0"/>
    <w:rsid w:val="00CE2224"/>
    <w:rPr>
      <w:lang w:val="sk-SK" w:eastAsia="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Siofor SR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215A57-D747-42D3-B965-323895AA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SmPC standard.dotm</Template>
  <TotalTime>755</TotalTime>
  <Pages>9</Pages>
  <Words>3246</Words>
  <Characters>18507</Characters>
  <Application>Microsoft Office Word</Application>
  <DocSecurity>0</DocSecurity>
  <Lines>154</Lines>
  <Paragraphs>43</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Berlin-Chemie AG/Menarini</Company>
  <LinksUpToDate>false</LinksUpToDate>
  <CharactersWithSpaces>21710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Ghannam, Hatem</dc:creator>
  <cp:lastModifiedBy>Kristína Ráczová</cp:lastModifiedBy>
  <cp:revision>196</cp:revision>
  <cp:lastPrinted>2017-02-22T08:59:00Z</cp:lastPrinted>
  <dcterms:created xsi:type="dcterms:W3CDTF">2018-08-20T12:55:00Z</dcterms:created>
  <dcterms:modified xsi:type="dcterms:W3CDTF">2018-11-22T10:44:00Z</dcterms:modified>
</cp:coreProperties>
</file>