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C88C5" w14:textId="77777777" w:rsidR="00B053BB" w:rsidRPr="00920FF1" w:rsidRDefault="00B053BB" w:rsidP="00862B20">
      <w:pPr>
        <w:pStyle w:val="Nzev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djustRightInd w:val="0"/>
        <w:snapToGrid w:val="0"/>
        <w:ind w:left="780"/>
        <w:outlineLvl w:val="0"/>
        <w:rPr>
          <w:b/>
          <w:bCs/>
          <w:snapToGrid w:val="0"/>
          <w:sz w:val="22"/>
          <w:szCs w:val="22"/>
          <w:u w:val="none"/>
          <w:lang w:val="sk-SK"/>
        </w:rPr>
      </w:pPr>
      <w:r w:rsidRPr="00920FF1">
        <w:rPr>
          <w:b/>
          <w:bCs/>
          <w:snapToGrid w:val="0"/>
          <w:sz w:val="22"/>
          <w:szCs w:val="22"/>
          <w:u w:val="none"/>
          <w:lang w:val="sk-SK"/>
        </w:rPr>
        <w:t>SÚHRN CHARAKTERISTICKÝCH VLASTNOSTÍ LIEKU</w:t>
      </w:r>
    </w:p>
    <w:p w14:paraId="1387B20E" w14:textId="77777777" w:rsidR="00B053BB" w:rsidRPr="00920FF1" w:rsidRDefault="00B053BB" w:rsidP="00862B20">
      <w:pPr>
        <w:pStyle w:val="Nzev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djustRightInd w:val="0"/>
        <w:snapToGrid w:val="0"/>
        <w:ind w:left="780"/>
        <w:outlineLvl w:val="0"/>
        <w:rPr>
          <w:b/>
          <w:bCs/>
          <w:snapToGrid w:val="0"/>
          <w:sz w:val="22"/>
          <w:szCs w:val="22"/>
          <w:u w:val="none"/>
          <w:lang w:val="sk-SK"/>
        </w:rPr>
      </w:pPr>
    </w:p>
    <w:p w14:paraId="57C6774F" w14:textId="77777777" w:rsidR="00B053BB" w:rsidRPr="00920FF1" w:rsidRDefault="00551FC3" w:rsidP="00862B20">
      <w:pPr>
        <w:pStyle w:val="Nzev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440"/>
          <w:tab w:val="left" w:pos="5565"/>
        </w:tabs>
        <w:adjustRightInd w:val="0"/>
        <w:snapToGrid w:val="0"/>
        <w:ind w:left="780"/>
        <w:jc w:val="left"/>
        <w:outlineLvl w:val="0"/>
        <w:rPr>
          <w:b/>
          <w:bCs/>
          <w:snapToGrid w:val="0"/>
          <w:sz w:val="22"/>
          <w:szCs w:val="22"/>
          <w:u w:val="none"/>
          <w:lang w:val="sk-SK"/>
        </w:rPr>
      </w:pPr>
      <w:r w:rsidRPr="00920FF1">
        <w:rPr>
          <w:b/>
          <w:bCs/>
          <w:snapToGrid w:val="0"/>
          <w:sz w:val="22"/>
          <w:szCs w:val="22"/>
          <w:u w:val="none"/>
          <w:lang w:val="sk-SK"/>
        </w:rPr>
        <w:tab/>
      </w:r>
      <w:r w:rsidRPr="00920FF1">
        <w:rPr>
          <w:b/>
          <w:bCs/>
          <w:snapToGrid w:val="0"/>
          <w:sz w:val="22"/>
          <w:szCs w:val="22"/>
          <w:u w:val="none"/>
          <w:lang w:val="sk-SK"/>
        </w:rPr>
        <w:tab/>
      </w:r>
    </w:p>
    <w:p w14:paraId="73DC02B0" w14:textId="77777777" w:rsidR="00345434" w:rsidRDefault="000059B3" w:rsidP="00345434">
      <w:pPr>
        <w:pStyle w:val="Odstavecseseznamem"/>
        <w:keepNext/>
        <w:numPr>
          <w:ilvl w:val="0"/>
          <w:numId w:val="7"/>
        </w:numPr>
        <w:tabs>
          <w:tab w:val="left" w:pos="720"/>
        </w:tabs>
        <w:adjustRightInd w:val="0"/>
        <w:snapToGrid w:val="0"/>
        <w:ind w:left="0" w:firstLine="0"/>
        <w:contextualSpacing w:val="0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NÁZOV LIEKU</w:t>
      </w:r>
    </w:p>
    <w:p w14:paraId="5A6016D7" w14:textId="77777777" w:rsidR="005259C6" w:rsidRPr="00920FF1" w:rsidRDefault="005259C6" w:rsidP="006F2DCF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hAnsi="Times New Roman"/>
          <w:snapToGrid w:val="0"/>
          <w:lang w:val="sk-SK"/>
        </w:rPr>
      </w:pPr>
    </w:p>
    <w:p w14:paraId="33592E84" w14:textId="154CD0E3" w:rsidR="005259C6" w:rsidRPr="00920FF1" w:rsidRDefault="00D77C73" w:rsidP="006F2DCF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hAnsi="Times New Roman"/>
          <w:snapToGrid w:val="0"/>
          <w:lang w:val="sk-SK"/>
        </w:rPr>
      </w:pPr>
      <w:proofErr w:type="spellStart"/>
      <w:r w:rsidRPr="00920FF1">
        <w:rPr>
          <w:rFonts w:ascii="Times New Roman" w:hAnsi="Times New Roman"/>
          <w:bCs/>
          <w:lang w:val="sk-SK"/>
        </w:rPr>
        <w:t>Dorzolamid</w:t>
      </w:r>
      <w:proofErr w:type="spellEnd"/>
      <w:r w:rsidRPr="00920FF1">
        <w:rPr>
          <w:rFonts w:ascii="Times New Roman" w:hAnsi="Times New Roman"/>
          <w:bCs/>
          <w:lang w:val="sk-SK"/>
        </w:rPr>
        <w:t>/</w:t>
      </w:r>
      <w:proofErr w:type="spellStart"/>
      <w:r w:rsidR="00B27D2B">
        <w:rPr>
          <w:rFonts w:ascii="Times New Roman" w:hAnsi="Times New Roman"/>
          <w:bCs/>
          <w:lang w:val="sk-SK"/>
        </w:rPr>
        <w:t>t</w:t>
      </w:r>
      <w:r w:rsidRPr="00920FF1">
        <w:rPr>
          <w:rFonts w:ascii="Times New Roman" w:hAnsi="Times New Roman"/>
          <w:bCs/>
          <w:lang w:val="sk-SK"/>
        </w:rPr>
        <w:t>imolol</w:t>
      </w:r>
      <w:proofErr w:type="spellEnd"/>
      <w:r w:rsidR="000466A0">
        <w:rPr>
          <w:rFonts w:ascii="Times New Roman" w:hAnsi="Times New Roman"/>
          <w:bCs/>
          <w:lang w:val="sk-SK"/>
        </w:rPr>
        <w:t xml:space="preserve"> </w:t>
      </w:r>
      <w:bookmarkStart w:id="0" w:name="_GoBack"/>
      <w:proofErr w:type="spellStart"/>
      <w:r w:rsidRPr="00920FF1">
        <w:rPr>
          <w:rFonts w:ascii="Times New Roman" w:hAnsi="Times New Roman"/>
          <w:bCs/>
          <w:lang w:val="sk-SK"/>
        </w:rPr>
        <w:t>Olikla</w:t>
      </w:r>
      <w:bookmarkEnd w:id="0"/>
      <w:proofErr w:type="spellEnd"/>
      <w:r w:rsidR="005259C6" w:rsidRPr="00920FF1">
        <w:rPr>
          <w:rFonts w:ascii="Times New Roman" w:hAnsi="Times New Roman"/>
          <w:bCs/>
          <w:lang w:val="sk-SK"/>
        </w:rPr>
        <w:t xml:space="preserve"> 20 mg/ml + 5 mg/ml</w:t>
      </w:r>
      <w:r w:rsidR="0014285A">
        <w:rPr>
          <w:rFonts w:ascii="Times New Roman" w:hAnsi="Times New Roman"/>
          <w:bCs/>
          <w:lang w:val="sk-SK"/>
        </w:rPr>
        <w:t xml:space="preserve"> </w:t>
      </w:r>
      <w:r w:rsidR="000059B3" w:rsidRPr="00920FF1">
        <w:rPr>
          <w:rFonts w:ascii="Times New Roman" w:hAnsi="Times New Roman"/>
          <w:snapToGrid w:val="0"/>
          <w:lang w:val="sk-SK"/>
        </w:rPr>
        <w:t xml:space="preserve">očná roztoková </w:t>
      </w:r>
      <w:proofErr w:type="spellStart"/>
      <w:r w:rsidR="000059B3" w:rsidRPr="00920FF1">
        <w:rPr>
          <w:rFonts w:ascii="Times New Roman" w:hAnsi="Times New Roman"/>
          <w:snapToGrid w:val="0"/>
          <w:lang w:val="sk-SK"/>
        </w:rPr>
        <w:t>instilácia</w:t>
      </w:r>
      <w:proofErr w:type="spellEnd"/>
    </w:p>
    <w:p w14:paraId="7F5A53D1" w14:textId="77777777" w:rsidR="005259C6" w:rsidRPr="00920FF1" w:rsidRDefault="005259C6" w:rsidP="006F2DCF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hAnsi="Times New Roman"/>
          <w:b/>
          <w:snapToGrid w:val="0"/>
          <w:lang w:val="sk-SK"/>
        </w:rPr>
      </w:pPr>
    </w:p>
    <w:p w14:paraId="474E7F46" w14:textId="77777777" w:rsidR="005259C6" w:rsidRPr="00920FF1" w:rsidRDefault="005259C6" w:rsidP="006F2DCF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hAnsi="Times New Roman"/>
          <w:b/>
          <w:snapToGrid w:val="0"/>
          <w:lang w:val="sk-SK"/>
        </w:rPr>
      </w:pPr>
    </w:p>
    <w:p w14:paraId="29756E22" w14:textId="77777777" w:rsidR="00345434" w:rsidRDefault="009007C9" w:rsidP="00345434">
      <w:pPr>
        <w:pStyle w:val="Odstavecseseznamem"/>
        <w:keepNext/>
        <w:numPr>
          <w:ilvl w:val="0"/>
          <w:numId w:val="7"/>
        </w:numPr>
        <w:tabs>
          <w:tab w:val="left" w:pos="720"/>
        </w:tabs>
        <w:adjustRightInd w:val="0"/>
        <w:snapToGrid w:val="0"/>
        <w:ind w:left="0" w:firstLine="0"/>
        <w:contextualSpacing w:val="0"/>
        <w:rPr>
          <w:rFonts w:ascii="Times New Roman" w:hAnsi="Times New Roman"/>
          <w:b/>
          <w:caps/>
          <w:snapToGrid w:val="0"/>
          <w:lang w:val="sk-SK"/>
        </w:rPr>
      </w:pPr>
      <w:r w:rsidRPr="00920FF1">
        <w:rPr>
          <w:rFonts w:ascii="Times New Roman" w:hAnsi="Times New Roman"/>
          <w:b/>
          <w:caps/>
          <w:snapToGrid w:val="0"/>
          <w:lang w:val="sk-SK"/>
        </w:rPr>
        <w:t>Kvalitatívne a kvantitatívne zloženie</w:t>
      </w:r>
    </w:p>
    <w:p w14:paraId="190ECFB1" w14:textId="77777777" w:rsidR="005259C6" w:rsidRPr="00920FF1" w:rsidRDefault="005259C6" w:rsidP="004D27F8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hAnsi="Times New Roman"/>
          <w:snapToGrid w:val="0"/>
          <w:lang w:val="sk-SK"/>
        </w:rPr>
      </w:pPr>
    </w:p>
    <w:p w14:paraId="68427BC3" w14:textId="5061A7C6" w:rsidR="005259C6" w:rsidRPr="00920FF1" w:rsidRDefault="00D23E27" w:rsidP="00D23E27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eastAsia="Times New Roman" w:hAnsi="Times New Roman"/>
          <w:lang w:val="sk-SK" w:eastAsia="el-GR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Jeden </w:t>
      </w:r>
      <w:r w:rsidR="00646489" w:rsidRPr="00920FF1">
        <w:rPr>
          <w:rFonts w:ascii="Times New Roman" w:hAnsi="Times New Roman"/>
          <w:snapToGrid w:val="0"/>
          <w:lang w:val="sk-SK"/>
        </w:rPr>
        <w:t>ml obsahuje</w:t>
      </w:r>
      <w:r w:rsidR="000466A0">
        <w:rPr>
          <w:rFonts w:ascii="Times New Roman" w:hAnsi="Times New Roman"/>
          <w:snapToGrid w:val="0"/>
          <w:lang w:val="sk-SK"/>
        </w:rPr>
        <w:t xml:space="preserve"> </w:t>
      </w:r>
      <w:r w:rsidR="006877AA" w:rsidRPr="00920FF1">
        <w:rPr>
          <w:rFonts w:ascii="Times New Roman" w:eastAsia="Times New Roman" w:hAnsi="Times New Roman"/>
          <w:lang w:val="sk-SK" w:eastAsia="el-GR"/>
        </w:rPr>
        <w:t>20 mg</w:t>
      </w:r>
      <w:r w:rsidR="000466A0">
        <w:rPr>
          <w:rFonts w:ascii="Times New Roman" w:eastAsia="Times New Roman" w:hAnsi="Times New Roman"/>
          <w:lang w:val="sk-SK" w:eastAsia="el-GR"/>
        </w:rPr>
        <w:t xml:space="preserve"> </w:t>
      </w:r>
      <w:proofErr w:type="spellStart"/>
      <w:r w:rsidR="00646489" w:rsidRPr="00920FF1">
        <w:rPr>
          <w:rFonts w:ascii="Times New Roman" w:hAnsi="Times New Roman"/>
          <w:snapToGrid w:val="0"/>
          <w:lang w:val="sk-SK"/>
        </w:rPr>
        <w:t>dorzolamidu</w:t>
      </w:r>
      <w:proofErr w:type="spellEnd"/>
      <w:r w:rsidR="006877AA" w:rsidRPr="00920FF1">
        <w:rPr>
          <w:rFonts w:ascii="Times New Roman" w:eastAsia="Times New Roman" w:hAnsi="Times New Roman"/>
          <w:lang w:val="sk-SK" w:eastAsia="el-GR"/>
        </w:rPr>
        <w:t xml:space="preserve"> (</w:t>
      </w:r>
      <w:r w:rsidR="00B421E8" w:rsidRPr="00920FF1">
        <w:rPr>
          <w:rFonts w:ascii="Times New Roman" w:eastAsia="Times New Roman" w:hAnsi="Times New Roman"/>
          <w:lang w:val="sk-SK" w:eastAsia="el-GR"/>
        </w:rPr>
        <w:t xml:space="preserve">vo forme </w:t>
      </w:r>
      <w:bookmarkStart w:id="1" w:name="_Hlk524079224"/>
      <w:r w:rsidR="000466A0" w:rsidRPr="00920FF1">
        <w:rPr>
          <w:rFonts w:ascii="Times New Roman" w:eastAsia="Times New Roman" w:hAnsi="Times New Roman"/>
          <w:lang w:val="sk-SK" w:eastAsia="el-GR"/>
        </w:rPr>
        <w:t>chloridu</w:t>
      </w:r>
      <w:bookmarkEnd w:id="1"/>
      <w:r w:rsidR="006877AA" w:rsidRPr="00920FF1">
        <w:rPr>
          <w:rFonts w:ascii="Times New Roman" w:eastAsia="Times New Roman" w:hAnsi="Times New Roman"/>
          <w:lang w:val="sk-SK" w:eastAsia="el-GR"/>
        </w:rPr>
        <w:t xml:space="preserve">) a 5 mg </w:t>
      </w:r>
      <w:proofErr w:type="spellStart"/>
      <w:r w:rsidR="00646489" w:rsidRPr="00920FF1">
        <w:rPr>
          <w:rFonts w:ascii="Times New Roman" w:hAnsi="Times New Roman"/>
          <w:snapToGrid w:val="0"/>
          <w:lang w:val="sk-SK"/>
        </w:rPr>
        <w:t>timololu</w:t>
      </w:r>
      <w:proofErr w:type="spellEnd"/>
      <w:r w:rsidR="006877AA" w:rsidRPr="00920FF1">
        <w:rPr>
          <w:rFonts w:ascii="Times New Roman" w:eastAsia="Times New Roman" w:hAnsi="Times New Roman"/>
          <w:lang w:val="sk-SK" w:eastAsia="el-GR"/>
        </w:rPr>
        <w:t xml:space="preserve"> (</w:t>
      </w:r>
      <w:r w:rsidR="00B421E8" w:rsidRPr="00920FF1">
        <w:rPr>
          <w:rFonts w:ascii="Times New Roman" w:eastAsia="Times New Roman" w:hAnsi="Times New Roman"/>
          <w:lang w:val="sk-SK" w:eastAsia="el-GR"/>
        </w:rPr>
        <w:t xml:space="preserve">vo forme </w:t>
      </w:r>
      <w:proofErr w:type="spellStart"/>
      <w:r w:rsidR="003D72B8" w:rsidRPr="00920FF1">
        <w:rPr>
          <w:rFonts w:ascii="Times New Roman" w:eastAsia="Times New Roman" w:hAnsi="Times New Roman"/>
          <w:lang w:val="sk-SK" w:eastAsia="el-GR"/>
        </w:rPr>
        <w:t>male</w:t>
      </w:r>
      <w:r w:rsidR="002C49AD">
        <w:rPr>
          <w:rFonts w:ascii="Times New Roman" w:eastAsia="Times New Roman" w:hAnsi="Times New Roman"/>
          <w:lang w:val="sk-SK" w:eastAsia="el-GR"/>
        </w:rPr>
        <w:t>inátu</w:t>
      </w:r>
      <w:proofErr w:type="spellEnd"/>
      <w:r w:rsidR="006877AA" w:rsidRPr="00920FF1">
        <w:rPr>
          <w:rFonts w:ascii="Times New Roman" w:eastAsia="Times New Roman" w:hAnsi="Times New Roman"/>
          <w:lang w:val="sk-SK" w:eastAsia="el-GR"/>
        </w:rPr>
        <w:t>)</w:t>
      </w:r>
      <w:r w:rsidR="005259C6" w:rsidRPr="00920FF1">
        <w:rPr>
          <w:rFonts w:ascii="Times New Roman" w:eastAsia="Times New Roman" w:hAnsi="Times New Roman"/>
          <w:lang w:val="sk-SK" w:eastAsia="el-GR"/>
        </w:rPr>
        <w:t>.</w:t>
      </w:r>
    </w:p>
    <w:p w14:paraId="5992C619" w14:textId="77777777" w:rsidR="006573F6" w:rsidRPr="00920FF1" w:rsidRDefault="006573F6" w:rsidP="006573F6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eastAsia="Times New Roman" w:hAnsi="Times New Roman"/>
          <w:lang w:val="sk-SK" w:eastAsia="el-GR"/>
        </w:rPr>
      </w:pPr>
      <w:r w:rsidRPr="00920FF1">
        <w:rPr>
          <w:rFonts w:ascii="Times New Roman" w:eastAsia="Times New Roman" w:hAnsi="Times New Roman"/>
          <w:lang w:val="sk-SK" w:eastAsia="el-GR"/>
        </w:rPr>
        <w:t>Jedna kvapka</w:t>
      </w:r>
      <w:r w:rsidRPr="00920FF1">
        <w:rPr>
          <w:rFonts w:ascii="Times New Roman" w:hAnsi="Times New Roman"/>
          <w:snapToGrid w:val="0"/>
          <w:lang w:val="sk-SK"/>
        </w:rPr>
        <w:t xml:space="preserve"> obsahuje</w:t>
      </w:r>
      <w:r w:rsidR="0014285A">
        <w:rPr>
          <w:rFonts w:ascii="Times New Roman" w:eastAsia="Times New Roman" w:hAnsi="Times New Roman"/>
          <w:lang w:val="sk-SK" w:eastAsia="el-GR"/>
        </w:rPr>
        <w:t xml:space="preserve"> približne 0,68–</w:t>
      </w:r>
      <w:r w:rsidRPr="00920FF1">
        <w:rPr>
          <w:rFonts w:ascii="Times New Roman" w:eastAsia="Times New Roman" w:hAnsi="Times New Roman"/>
          <w:lang w:val="sk-SK" w:eastAsia="el-GR"/>
        </w:rPr>
        <w:t>0,78 mg</w:t>
      </w:r>
      <w:r w:rsidR="000466A0">
        <w:rPr>
          <w:rFonts w:ascii="Times New Roman" w:eastAsia="Times New Roman" w:hAnsi="Times New Roman"/>
          <w:lang w:val="sk-SK" w:eastAsia="el-GR"/>
        </w:rPr>
        <w:t xml:space="preserve">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dorzolamidu</w:t>
      </w:r>
      <w:proofErr w:type="spellEnd"/>
      <w:r w:rsidR="00A7078D">
        <w:rPr>
          <w:rFonts w:ascii="Times New Roman" w:eastAsia="Times New Roman" w:hAnsi="Times New Roman"/>
          <w:lang w:val="sk-SK" w:eastAsia="el-GR"/>
        </w:rPr>
        <w:t xml:space="preserve"> a 0,16–</w:t>
      </w:r>
      <w:r w:rsidRPr="00920FF1">
        <w:rPr>
          <w:rFonts w:ascii="Times New Roman" w:eastAsia="Times New Roman" w:hAnsi="Times New Roman"/>
          <w:lang w:val="sk-SK" w:eastAsia="el-GR"/>
        </w:rPr>
        <w:t xml:space="preserve">0,20 mg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timololu</w:t>
      </w:r>
      <w:proofErr w:type="spellEnd"/>
      <w:r w:rsidRPr="00920FF1">
        <w:rPr>
          <w:rFonts w:ascii="Times New Roman" w:eastAsia="Times New Roman" w:hAnsi="Times New Roman"/>
          <w:lang w:val="sk-SK" w:eastAsia="el-GR"/>
        </w:rPr>
        <w:t>.</w:t>
      </w:r>
    </w:p>
    <w:p w14:paraId="6EC69A40" w14:textId="77777777" w:rsidR="006573F6" w:rsidRPr="00920FF1" w:rsidRDefault="006573F6" w:rsidP="00D23E27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eastAsia="Times New Roman" w:hAnsi="Times New Roman"/>
          <w:lang w:val="sk-SK" w:eastAsia="el-GR"/>
        </w:rPr>
      </w:pPr>
    </w:p>
    <w:p w14:paraId="54187C0A" w14:textId="77777777" w:rsidR="006573F6" w:rsidRPr="00920FF1" w:rsidRDefault="00345434" w:rsidP="006961F0">
      <w:pPr>
        <w:pStyle w:val="Default"/>
        <w:rPr>
          <w:color w:val="auto"/>
          <w:sz w:val="22"/>
          <w:szCs w:val="22"/>
          <w:lang w:val="sk-SK"/>
        </w:rPr>
      </w:pPr>
      <w:r w:rsidRPr="00A7078D">
        <w:rPr>
          <w:color w:val="auto"/>
          <w:sz w:val="22"/>
          <w:szCs w:val="22"/>
          <w:lang w:val="sk-SK"/>
        </w:rPr>
        <w:t>Pomocná látka so známym účinkom</w:t>
      </w:r>
      <w:r w:rsidR="00A7078D">
        <w:rPr>
          <w:color w:val="auto"/>
          <w:sz w:val="22"/>
          <w:szCs w:val="22"/>
          <w:lang w:val="sk-SK"/>
        </w:rPr>
        <w:t xml:space="preserve">: </w:t>
      </w:r>
      <w:r w:rsidR="000466A0">
        <w:rPr>
          <w:sz w:val="22"/>
          <w:szCs w:val="22"/>
          <w:lang w:val="sk-SK"/>
        </w:rPr>
        <w:t>J</w:t>
      </w:r>
      <w:r w:rsidR="006573F6" w:rsidRPr="00920FF1">
        <w:rPr>
          <w:sz w:val="22"/>
          <w:szCs w:val="22"/>
          <w:lang w:val="sk-SK"/>
        </w:rPr>
        <w:t>eden</w:t>
      </w:r>
      <w:r w:rsidR="006573F6" w:rsidRPr="00920FF1">
        <w:rPr>
          <w:color w:val="auto"/>
          <w:sz w:val="22"/>
          <w:szCs w:val="22"/>
          <w:lang w:val="sk-SK"/>
        </w:rPr>
        <w:t xml:space="preserve"> ml očnej roztokovej </w:t>
      </w:r>
      <w:proofErr w:type="spellStart"/>
      <w:r w:rsidR="006573F6" w:rsidRPr="00920FF1">
        <w:rPr>
          <w:color w:val="auto"/>
          <w:sz w:val="22"/>
          <w:szCs w:val="22"/>
          <w:lang w:val="sk-SK"/>
        </w:rPr>
        <w:t>instilácie</w:t>
      </w:r>
      <w:proofErr w:type="spellEnd"/>
      <w:r w:rsidR="006573F6" w:rsidRPr="00920FF1">
        <w:rPr>
          <w:color w:val="auto"/>
          <w:sz w:val="22"/>
          <w:szCs w:val="22"/>
          <w:lang w:val="sk-SK"/>
        </w:rPr>
        <w:t xml:space="preserve"> obsahuje 0,075 mg</w:t>
      </w:r>
      <w:r w:rsidR="000466A0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6573F6" w:rsidRPr="00920FF1">
        <w:rPr>
          <w:bCs/>
          <w:color w:val="auto"/>
          <w:sz w:val="22"/>
          <w:szCs w:val="22"/>
          <w:lang w:val="sk-SK"/>
        </w:rPr>
        <w:t>benzalkóniumchloridu</w:t>
      </w:r>
      <w:proofErr w:type="spellEnd"/>
      <w:r w:rsidR="006573F6" w:rsidRPr="00920FF1">
        <w:rPr>
          <w:bCs/>
          <w:color w:val="auto"/>
          <w:sz w:val="22"/>
          <w:szCs w:val="22"/>
          <w:lang w:val="sk-SK"/>
        </w:rPr>
        <w:t>.</w:t>
      </w:r>
    </w:p>
    <w:p w14:paraId="4A5B6FF6" w14:textId="77777777" w:rsidR="006573F6" w:rsidRPr="00920FF1" w:rsidRDefault="006573F6" w:rsidP="006F2DCF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eastAsia="Times New Roman" w:hAnsi="Times New Roman"/>
          <w:lang w:val="sk-SK" w:eastAsia="el-GR"/>
        </w:rPr>
      </w:pPr>
    </w:p>
    <w:p w14:paraId="30E31286" w14:textId="77777777" w:rsidR="005259C6" w:rsidRPr="00920FF1" w:rsidRDefault="0028063A" w:rsidP="006F2DCF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Úplný zoznam pomocných látok, pozri časť 6.1.</w:t>
      </w:r>
    </w:p>
    <w:p w14:paraId="124A7693" w14:textId="77777777" w:rsidR="005259C6" w:rsidRPr="00920FF1" w:rsidRDefault="005259C6" w:rsidP="006F2DCF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hAnsi="Times New Roman"/>
          <w:b/>
          <w:snapToGrid w:val="0"/>
          <w:lang w:val="sk-SK"/>
        </w:rPr>
      </w:pPr>
    </w:p>
    <w:p w14:paraId="4DB39B5A" w14:textId="77777777" w:rsidR="005259C6" w:rsidRPr="00920FF1" w:rsidRDefault="005259C6" w:rsidP="006F2DCF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hAnsi="Times New Roman"/>
          <w:b/>
          <w:snapToGrid w:val="0"/>
          <w:lang w:val="sk-SK"/>
        </w:rPr>
      </w:pPr>
    </w:p>
    <w:p w14:paraId="7E5B9D24" w14:textId="77777777" w:rsidR="00345434" w:rsidRPr="00345434" w:rsidRDefault="00345434" w:rsidP="00345434">
      <w:pPr>
        <w:pStyle w:val="Odstavecseseznamem"/>
        <w:keepNext/>
        <w:numPr>
          <w:ilvl w:val="0"/>
          <w:numId w:val="7"/>
        </w:numPr>
        <w:tabs>
          <w:tab w:val="left" w:pos="720"/>
        </w:tabs>
        <w:adjustRightInd w:val="0"/>
        <w:snapToGrid w:val="0"/>
        <w:ind w:left="0" w:firstLine="0"/>
        <w:contextualSpacing w:val="0"/>
        <w:rPr>
          <w:rFonts w:ascii="Times New Roman" w:hAnsi="Times New Roman"/>
          <w:b/>
          <w:caps/>
          <w:snapToGrid w:val="0"/>
          <w:lang w:val="sk-SK"/>
        </w:rPr>
      </w:pPr>
      <w:r w:rsidRPr="00345434">
        <w:rPr>
          <w:rFonts w:ascii="Times New Roman" w:hAnsi="Times New Roman"/>
          <w:b/>
          <w:caps/>
          <w:snapToGrid w:val="0"/>
          <w:lang w:val="sk-SK"/>
        </w:rPr>
        <w:t>LIEKOVÁ FORMA</w:t>
      </w:r>
    </w:p>
    <w:p w14:paraId="1BA858EE" w14:textId="77777777" w:rsidR="005259C6" w:rsidRPr="00920FF1" w:rsidRDefault="005259C6" w:rsidP="004D27F8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hAnsi="Times New Roman"/>
          <w:snapToGrid w:val="0"/>
          <w:lang w:val="sk-SK"/>
        </w:rPr>
      </w:pPr>
    </w:p>
    <w:p w14:paraId="246856D6" w14:textId="77777777" w:rsidR="00B421E8" w:rsidRPr="00920FF1" w:rsidRDefault="00B421E8">
      <w:pPr>
        <w:pStyle w:val="Zkladntext"/>
        <w:rPr>
          <w:lang w:val="sk-SK"/>
        </w:rPr>
      </w:pPr>
      <w:r w:rsidRPr="00920FF1">
        <w:rPr>
          <w:lang w:val="sk-SK"/>
        </w:rPr>
        <w:t xml:space="preserve">Očná roztoková </w:t>
      </w:r>
      <w:proofErr w:type="spellStart"/>
      <w:r w:rsidRPr="00920FF1">
        <w:rPr>
          <w:lang w:val="sk-SK"/>
        </w:rPr>
        <w:t>instilácia</w:t>
      </w:r>
      <w:proofErr w:type="spellEnd"/>
      <w:r w:rsidRPr="00920FF1">
        <w:rPr>
          <w:lang w:val="sk-SK"/>
        </w:rPr>
        <w:t>.</w:t>
      </w:r>
    </w:p>
    <w:p w14:paraId="51D8284F" w14:textId="77777777" w:rsidR="00345434" w:rsidRDefault="004C5CD5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eastAsia="Times New Roman" w:hAnsi="Times New Roman"/>
          <w:lang w:val="sk-SK" w:eastAsia="el-GR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Číry, </w:t>
      </w:r>
      <w:r w:rsidR="006573F6" w:rsidRPr="00920FF1">
        <w:rPr>
          <w:rStyle w:val="shorttext"/>
          <w:rFonts w:ascii="Times New Roman" w:hAnsi="Times New Roman"/>
          <w:lang w:val="sk-SK"/>
        </w:rPr>
        <w:t xml:space="preserve">mierne viskózny, </w:t>
      </w:r>
      <w:r w:rsidRPr="00920FF1">
        <w:rPr>
          <w:rFonts w:ascii="Times New Roman" w:hAnsi="Times New Roman"/>
          <w:snapToGrid w:val="0"/>
          <w:lang w:val="sk-SK"/>
        </w:rPr>
        <w:t>bezfarebný</w:t>
      </w:r>
      <w:r w:rsidR="000466A0">
        <w:rPr>
          <w:rFonts w:ascii="Times New Roman" w:hAnsi="Times New Roman"/>
          <w:snapToGrid w:val="0"/>
          <w:lang w:val="sk-SK"/>
        </w:rPr>
        <w:t xml:space="preserve"> </w:t>
      </w:r>
      <w:r w:rsidR="00520EA5" w:rsidRPr="00920FF1">
        <w:rPr>
          <w:rStyle w:val="shorttext"/>
          <w:rFonts w:ascii="Times New Roman" w:hAnsi="Times New Roman"/>
          <w:lang w:val="sk-SK"/>
        </w:rPr>
        <w:t>vodný roztok</w:t>
      </w:r>
      <w:r w:rsidR="00B421E8" w:rsidRPr="00920FF1">
        <w:rPr>
          <w:rFonts w:ascii="Times New Roman" w:eastAsia="Times New Roman" w:hAnsi="Times New Roman"/>
          <w:lang w:val="sk-SK" w:eastAsia="el-GR"/>
        </w:rPr>
        <w:t>.</w:t>
      </w:r>
    </w:p>
    <w:p w14:paraId="6C8F2CFF" w14:textId="77777777" w:rsidR="009C4D88" w:rsidRDefault="009C4D88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hAnsi="Times New Roman"/>
          <w:snapToGrid w:val="0"/>
          <w:lang w:val="sk-SK"/>
        </w:rPr>
      </w:pPr>
    </w:p>
    <w:p w14:paraId="4BBE2BB8" w14:textId="77777777" w:rsidR="00345434" w:rsidRDefault="00520EA5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eastAsia="Times New Roman" w:hAnsi="Times New Roman"/>
          <w:lang w:val="sk-SK" w:eastAsia="el-GR"/>
        </w:rPr>
      </w:pPr>
      <w:r w:rsidRPr="00920FF1">
        <w:rPr>
          <w:rFonts w:ascii="Times New Roman" w:hAnsi="Times New Roman"/>
          <w:snapToGrid w:val="0"/>
          <w:lang w:val="sk-SK"/>
        </w:rPr>
        <w:t>pH</w:t>
      </w:r>
      <w:r w:rsidR="00B421E8" w:rsidRPr="00920FF1">
        <w:rPr>
          <w:rFonts w:ascii="Times New Roman" w:hAnsi="Times New Roman"/>
          <w:snapToGrid w:val="0"/>
          <w:lang w:val="sk-SK"/>
        </w:rPr>
        <w:t>:</w:t>
      </w:r>
      <w:r w:rsidR="00A7078D">
        <w:rPr>
          <w:rFonts w:ascii="Times New Roman" w:hAnsi="Times New Roman"/>
          <w:snapToGrid w:val="0"/>
          <w:lang w:val="sk-SK"/>
        </w:rPr>
        <w:t xml:space="preserve"> </w:t>
      </w:r>
      <w:r w:rsidR="006877AA" w:rsidRPr="00920FF1">
        <w:rPr>
          <w:rFonts w:ascii="Times New Roman" w:eastAsia="Times New Roman" w:hAnsi="Times New Roman"/>
          <w:lang w:val="sk-SK" w:eastAsia="el-GR"/>
        </w:rPr>
        <w:t>5</w:t>
      </w:r>
      <w:r w:rsidR="009B0A28" w:rsidRPr="00920FF1">
        <w:rPr>
          <w:rFonts w:ascii="Times New Roman" w:eastAsia="Times New Roman" w:hAnsi="Times New Roman"/>
          <w:lang w:val="sk-SK" w:eastAsia="el-GR"/>
        </w:rPr>
        <w:t>,</w:t>
      </w:r>
      <w:r w:rsidR="0014285A">
        <w:rPr>
          <w:rFonts w:ascii="Times New Roman" w:eastAsia="Times New Roman" w:hAnsi="Times New Roman"/>
          <w:lang w:val="sk-SK" w:eastAsia="el-GR"/>
        </w:rPr>
        <w:t>0–</w:t>
      </w:r>
      <w:r w:rsidR="006877AA" w:rsidRPr="00920FF1">
        <w:rPr>
          <w:rFonts w:ascii="Times New Roman" w:eastAsia="Times New Roman" w:hAnsi="Times New Roman"/>
          <w:lang w:val="sk-SK" w:eastAsia="el-GR"/>
        </w:rPr>
        <w:t>6</w:t>
      </w:r>
      <w:r w:rsidR="009B0A28" w:rsidRPr="00920FF1">
        <w:rPr>
          <w:rFonts w:ascii="Times New Roman" w:eastAsia="Times New Roman" w:hAnsi="Times New Roman"/>
          <w:lang w:val="sk-SK" w:eastAsia="el-GR"/>
        </w:rPr>
        <w:t>,</w:t>
      </w:r>
      <w:r w:rsidR="006877AA" w:rsidRPr="00920FF1">
        <w:rPr>
          <w:rFonts w:ascii="Times New Roman" w:eastAsia="Times New Roman" w:hAnsi="Times New Roman"/>
          <w:lang w:val="sk-SK" w:eastAsia="el-GR"/>
        </w:rPr>
        <w:t xml:space="preserve">0 </w:t>
      </w:r>
    </w:p>
    <w:p w14:paraId="59A02010" w14:textId="77777777" w:rsidR="00345434" w:rsidRDefault="00B421E8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eastAsia="Times New Roman" w:hAnsi="Times New Roman"/>
          <w:lang w:val="sk-SK" w:eastAsia="el-GR"/>
        </w:rPr>
      </w:pPr>
      <w:proofErr w:type="spellStart"/>
      <w:r w:rsidRPr="00920FF1">
        <w:rPr>
          <w:rFonts w:ascii="Times New Roman" w:hAnsi="Times New Roman"/>
          <w:snapToGrid w:val="0"/>
          <w:lang w:val="sk-SK"/>
        </w:rPr>
        <w:t>O</w:t>
      </w:r>
      <w:r w:rsidR="00520EA5" w:rsidRPr="00920FF1">
        <w:rPr>
          <w:rFonts w:ascii="Times New Roman" w:hAnsi="Times New Roman"/>
          <w:snapToGrid w:val="0"/>
          <w:lang w:val="sk-SK"/>
        </w:rPr>
        <w:t>smolalit</w:t>
      </w:r>
      <w:r w:rsidR="00A7078D">
        <w:rPr>
          <w:rFonts w:ascii="Times New Roman" w:hAnsi="Times New Roman"/>
          <w:snapToGrid w:val="0"/>
          <w:lang w:val="sk-SK"/>
        </w:rPr>
        <w:t>a</w:t>
      </w:r>
      <w:proofErr w:type="spellEnd"/>
      <w:r w:rsidR="00A7078D">
        <w:rPr>
          <w:rFonts w:ascii="Times New Roman" w:hAnsi="Times New Roman"/>
          <w:snapToGrid w:val="0"/>
          <w:lang w:val="sk-SK"/>
        </w:rPr>
        <w:t xml:space="preserve">: </w:t>
      </w:r>
      <w:r w:rsidR="006877AA" w:rsidRPr="00920FF1">
        <w:rPr>
          <w:rFonts w:ascii="Times New Roman" w:eastAsia="Times New Roman" w:hAnsi="Times New Roman"/>
          <w:lang w:val="sk-SK" w:eastAsia="el-GR"/>
        </w:rPr>
        <w:t>242</w:t>
      </w:r>
      <w:r w:rsidR="0014285A">
        <w:rPr>
          <w:rFonts w:ascii="Times New Roman" w:eastAsia="Times New Roman" w:hAnsi="Times New Roman"/>
          <w:lang w:val="sk-SK" w:eastAsia="el-GR"/>
        </w:rPr>
        <w:t>–</w:t>
      </w:r>
      <w:r w:rsidRPr="00920FF1">
        <w:rPr>
          <w:rFonts w:ascii="Times New Roman" w:eastAsia="Times New Roman" w:hAnsi="Times New Roman"/>
          <w:lang w:val="sk-SK" w:eastAsia="el-GR"/>
        </w:rPr>
        <w:t xml:space="preserve">323 </w:t>
      </w:r>
      <w:proofErr w:type="spellStart"/>
      <w:r w:rsidR="00520EA5" w:rsidRPr="00920FF1">
        <w:rPr>
          <w:rFonts w:ascii="Times New Roman" w:hAnsi="Times New Roman"/>
          <w:snapToGrid w:val="0"/>
          <w:lang w:val="sk-SK"/>
        </w:rPr>
        <w:t>m</w:t>
      </w:r>
      <w:r w:rsidR="00A7078D">
        <w:rPr>
          <w:rFonts w:ascii="Times New Roman" w:hAnsi="Times New Roman"/>
          <w:snapToGrid w:val="0"/>
          <w:lang w:val="sk-SK"/>
        </w:rPr>
        <w:t>o</w:t>
      </w:r>
      <w:r w:rsidR="00520EA5" w:rsidRPr="00920FF1">
        <w:rPr>
          <w:rFonts w:ascii="Times New Roman" w:hAnsi="Times New Roman"/>
          <w:snapToGrid w:val="0"/>
          <w:lang w:val="sk-SK"/>
        </w:rPr>
        <w:t>sm</w:t>
      </w:r>
      <w:proofErr w:type="spellEnd"/>
      <w:r w:rsidR="006877AA" w:rsidRPr="00920FF1">
        <w:rPr>
          <w:rFonts w:ascii="Times New Roman" w:eastAsia="Times New Roman" w:hAnsi="Times New Roman"/>
          <w:lang w:val="sk-SK" w:eastAsia="el-GR"/>
        </w:rPr>
        <w:t>/</w:t>
      </w:r>
      <w:r w:rsidR="006573F6" w:rsidRPr="00920FF1">
        <w:rPr>
          <w:rFonts w:ascii="Times New Roman" w:eastAsia="Times New Roman" w:hAnsi="Times New Roman"/>
          <w:lang w:val="sk-SK" w:eastAsia="el-GR"/>
        </w:rPr>
        <w:t>k</w:t>
      </w:r>
      <w:r w:rsidR="006877AA" w:rsidRPr="00920FF1">
        <w:rPr>
          <w:rFonts w:ascii="Times New Roman" w:eastAsia="Times New Roman" w:hAnsi="Times New Roman"/>
          <w:lang w:val="sk-SK" w:eastAsia="el-GR"/>
        </w:rPr>
        <w:t>g</w:t>
      </w:r>
    </w:p>
    <w:p w14:paraId="6EFAE711" w14:textId="77777777" w:rsidR="00345434" w:rsidRDefault="00345434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eastAsia="Times New Roman" w:hAnsi="Times New Roman"/>
          <w:lang w:val="sk-SK" w:eastAsia="el-GR"/>
        </w:rPr>
      </w:pPr>
    </w:p>
    <w:p w14:paraId="2A7F6E8A" w14:textId="77777777" w:rsidR="00345434" w:rsidRDefault="00345434">
      <w:pPr>
        <w:pStyle w:val="Odstavecseseznamem"/>
        <w:keepNext/>
        <w:tabs>
          <w:tab w:val="left" w:pos="426"/>
        </w:tabs>
        <w:adjustRightInd w:val="0"/>
        <w:snapToGrid w:val="0"/>
        <w:ind w:left="0"/>
        <w:contextualSpacing w:val="0"/>
        <w:rPr>
          <w:rFonts w:ascii="Times New Roman" w:eastAsia="Times New Roman" w:hAnsi="Times New Roman"/>
          <w:lang w:val="sk-SK" w:eastAsia="el-GR"/>
        </w:rPr>
      </w:pPr>
    </w:p>
    <w:p w14:paraId="75C0653E" w14:textId="77777777" w:rsidR="00345434" w:rsidRDefault="00345434" w:rsidP="00345434">
      <w:pPr>
        <w:pStyle w:val="Odstavecseseznamem"/>
        <w:keepNext/>
        <w:numPr>
          <w:ilvl w:val="0"/>
          <w:numId w:val="7"/>
        </w:numPr>
        <w:tabs>
          <w:tab w:val="left" w:pos="720"/>
        </w:tabs>
        <w:adjustRightInd w:val="0"/>
        <w:snapToGrid w:val="0"/>
        <w:ind w:left="0" w:firstLine="0"/>
        <w:contextualSpacing w:val="0"/>
        <w:rPr>
          <w:rFonts w:ascii="Times New Roman" w:hAnsi="Times New Roman"/>
          <w:b/>
          <w:snapToGrid w:val="0"/>
          <w:lang w:val="sk-SK"/>
        </w:rPr>
      </w:pPr>
      <w:r w:rsidRPr="00345434">
        <w:rPr>
          <w:rFonts w:ascii="Times New Roman" w:hAnsi="Times New Roman"/>
          <w:b/>
          <w:caps/>
          <w:snapToGrid w:val="0"/>
          <w:lang w:val="sk-SK"/>
        </w:rPr>
        <w:t>KLINICKÉ ÚDAJE</w:t>
      </w:r>
      <w:r w:rsidR="009B0A28" w:rsidRPr="00920FF1">
        <w:rPr>
          <w:rFonts w:ascii="Times New Roman" w:hAnsi="Times New Roman"/>
          <w:b/>
          <w:snapToGrid w:val="0"/>
          <w:lang w:val="sk-SK"/>
        </w:rPr>
        <w:br/>
      </w:r>
    </w:p>
    <w:p w14:paraId="70F8F5CE" w14:textId="77777777" w:rsidR="005259C6" w:rsidRPr="00920FF1" w:rsidRDefault="001439C6">
      <w:pPr>
        <w:pStyle w:val="Bezmezer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4.1</w:t>
      </w:r>
      <w:r w:rsidRPr="00920FF1">
        <w:rPr>
          <w:rFonts w:ascii="Times New Roman" w:hAnsi="Times New Roman"/>
          <w:snapToGrid w:val="0"/>
          <w:lang w:val="sk-SK"/>
        </w:rPr>
        <w:tab/>
      </w:r>
      <w:r w:rsidR="002B47BC" w:rsidRPr="00920FF1">
        <w:rPr>
          <w:rFonts w:ascii="Times New Roman" w:hAnsi="Times New Roman"/>
          <w:b/>
          <w:snapToGrid w:val="0"/>
          <w:lang w:val="sk-SK"/>
        </w:rPr>
        <w:t>Terapeutické indikácie</w:t>
      </w:r>
    </w:p>
    <w:p w14:paraId="19FACA76" w14:textId="77777777" w:rsidR="005259C6" w:rsidRPr="00920FF1" w:rsidRDefault="005259C6">
      <w:pPr>
        <w:pStyle w:val="Bezmezer"/>
        <w:rPr>
          <w:rFonts w:ascii="Times New Roman" w:hAnsi="Times New Roman"/>
          <w:snapToGrid w:val="0"/>
          <w:lang w:val="sk-SK"/>
        </w:rPr>
      </w:pPr>
    </w:p>
    <w:p w14:paraId="4535D6A0" w14:textId="083B8559" w:rsidR="005259C6" w:rsidRPr="00920FF1" w:rsidRDefault="00D77C73">
      <w:pPr>
        <w:pStyle w:val="Bezmezer"/>
        <w:rPr>
          <w:rFonts w:ascii="Times New Roman" w:hAnsi="Times New Roman"/>
          <w:snapToGrid w:val="0"/>
          <w:lang w:val="sk-SK"/>
        </w:rPr>
      </w:pPr>
      <w:proofErr w:type="spellStart"/>
      <w:r w:rsidRPr="00920FF1">
        <w:rPr>
          <w:rFonts w:ascii="Times New Roman" w:hAnsi="Times New Roman"/>
          <w:bCs/>
          <w:lang w:val="sk-SK"/>
        </w:rPr>
        <w:t>Dorzolamid</w:t>
      </w:r>
      <w:proofErr w:type="spellEnd"/>
      <w:r w:rsidRPr="00920FF1">
        <w:rPr>
          <w:rFonts w:ascii="Times New Roman" w:hAnsi="Times New Roman"/>
          <w:bCs/>
          <w:lang w:val="sk-SK"/>
        </w:rPr>
        <w:t>/</w:t>
      </w:r>
      <w:proofErr w:type="spellStart"/>
      <w:r w:rsidR="00B27D2B">
        <w:rPr>
          <w:rFonts w:ascii="Times New Roman" w:hAnsi="Times New Roman"/>
          <w:bCs/>
          <w:lang w:val="sk-SK"/>
        </w:rPr>
        <w:t>t</w:t>
      </w:r>
      <w:r w:rsidRPr="00920FF1">
        <w:rPr>
          <w:rFonts w:ascii="Times New Roman" w:hAnsi="Times New Roman"/>
          <w:bCs/>
          <w:lang w:val="sk-SK"/>
        </w:rPr>
        <w:t>imolol</w:t>
      </w:r>
      <w:proofErr w:type="spellEnd"/>
      <w:r w:rsidR="000466A0">
        <w:rPr>
          <w:rFonts w:ascii="Times New Roman" w:hAnsi="Times New Roman"/>
          <w:bCs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bCs/>
          <w:lang w:val="sk-SK"/>
        </w:rPr>
        <w:t>Olikla</w:t>
      </w:r>
      <w:proofErr w:type="spellEnd"/>
      <w:r w:rsidR="000466A0">
        <w:rPr>
          <w:rFonts w:ascii="Times New Roman" w:hAnsi="Times New Roman"/>
          <w:bCs/>
          <w:lang w:val="sk-SK"/>
        </w:rPr>
        <w:t xml:space="preserve"> </w:t>
      </w:r>
      <w:r w:rsidR="008E248B" w:rsidRPr="00920FF1">
        <w:rPr>
          <w:rFonts w:ascii="Times New Roman" w:hAnsi="Times New Roman"/>
          <w:snapToGrid w:val="0"/>
          <w:lang w:val="sk-SK"/>
        </w:rPr>
        <w:t xml:space="preserve">je indikovaný na liečbu zvýšeného </w:t>
      </w:r>
      <w:proofErr w:type="spellStart"/>
      <w:r w:rsidR="008E248B" w:rsidRPr="00920FF1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="008E248B" w:rsidRPr="00920FF1">
        <w:rPr>
          <w:rFonts w:ascii="Times New Roman" w:hAnsi="Times New Roman"/>
          <w:snapToGrid w:val="0"/>
          <w:lang w:val="sk-SK"/>
        </w:rPr>
        <w:t xml:space="preserve"> tlaku (</w:t>
      </w:r>
      <w:r w:rsidR="00BC5F89" w:rsidRPr="00920FF1">
        <w:rPr>
          <w:rFonts w:ascii="Times New Roman" w:hAnsi="Times New Roman"/>
          <w:snapToGrid w:val="0"/>
          <w:lang w:val="sk-SK"/>
        </w:rPr>
        <w:t>V</w:t>
      </w:r>
      <w:r w:rsidR="008E248B" w:rsidRPr="00920FF1">
        <w:rPr>
          <w:rFonts w:ascii="Times New Roman" w:hAnsi="Times New Roman"/>
          <w:snapToGrid w:val="0"/>
          <w:lang w:val="sk-SK"/>
        </w:rPr>
        <w:t>O</w:t>
      </w:r>
      <w:r w:rsidR="00BC5F89" w:rsidRPr="00920FF1">
        <w:rPr>
          <w:rFonts w:ascii="Times New Roman" w:hAnsi="Times New Roman"/>
          <w:snapToGrid w:val="0"/>
          <w:lang w:val="sk-SK"/>
        </w:rPr>
        <w:t>T</w:t>
      </w:r>
      <w:r w:rsidR="008E248B" w:rsidRPr="00920FF1">
        <w:rPr>
          <w:rFonts w:ascii="Times New Roman" w:hAnsi="Times New Roman"/>
          <w:snapToGrid w:val="0"/>
          <w:lang w:val="sk-SK"/>
        </w:rPr>
        <w:t xml:space="preserve">) </w:t>
      </w:r>
      <w:r w:rsidR="006F3642" w:rsidRPr="00920FF1">
        <w:rPr>
          <w:rFonts w:ascii="Times New Roman" w:hAnsi="Times New Roman"/>
          <w:snapToGrid w:val="0"/>
          <w:lang w:val="sk-SK"/>
        </w:rPr>
        <w:t xml:space="preserve">u pacientov </w:t>
      </w:r>
      <w:r w:rsidR="008E248B" w:rsidRPr="00920FF1">
        <w:rPr>
          <w:rFonts w:ascii="Times New Roman" w:hAnsi="Times New Roman"/>
          <w:snapToGrid w:val="0"/>
          <w:lang w:val="sk-SK"/>
        </w:rPr>
        <w:t>s </w:t>
      </w:r>
      <w:proofErr w:type="spellStart"/>
      <w:r w:rsidR="008E248B" w:rsidRPr="00920FF1">
        <w:rPr>
          <w:rFonts w:ascii="Times New Roman" w:hAnsi="Times New Roman"/>
          <w:snapToGrid w:val="0"/>
          <w:lang w:val="sk-SK"/>
        </w:rPr>
        <w:t>glaukómom</w:t>
      </w:r>
      <w:proofErr w:type="spellEnd"/>
      <w:r w:rsidR="008E248B" w:rsidRPr="00920FF1">
        <w:rPr>
          <w:rFonts w:ascii="Times New Roman" w:hAnsi="Times New Roman"/>
          <w:snapToGrid w:val="0"/>
          <w:lang w:val="sk-SK"/>
        </w:rPr>
        <w:t xml:space="preserve"> s otvoreným uhlom alebo </w:t>
      </w:r>
      <w:proofErr w:type="spellStart"/>
      <w:r w:rsidR="005D1719" w:rsidRPr="00920FF1">
        <w:rPr>
          <w:rFonts w:ascii="Times New Roman" w:hAnsi="Times New Roman"/>
          <w:snapToGrid w:val="0"/>
          <w:lang w:val="sk-SK"/>
        </w:rPr>
        <w:t>pseudoexfoliačným</w:t>
      </w:r>
      <w:proofErr w:type="spellEnd"/>
      <w:r w:rsidR="000466A0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8E248B" w:rsidRPr="00920FF1">
        <w:rPr>
          <w:rFonts w:ascii="Times New Roman" w:hAnsi="Times New Roman"/>
          <w:snapToGrid w:val="0"/>
          <w:lang w:val="sk-SK"/>
        </w:rPr>
        <w:t>glaukómom</w:t>
      </w:r>
      <w:proofErr w:type="spellEnd"/>
      <w:r w:rsidR="008E248B" w:rsidRPr="00920FF1">
        <w:rPr>
          <w:rFonts w:ascii="Times New Roman" w:hAnsi="Times New Roman"/>
          <w:snapToGrid w:val="0"/>
          <w:lang w:val="sk-SK"/>
        </w:rPr>
        <w:t xml:space="preserve">, keď </w:t>
      </w:r>
      <w:proofErr w:type="spellStart"/>
      <w:r w:rsidR="008E248B" w:rsidRPr="00920FF1">
        <w:rPr>
          <w:rFonts w:ascii="Times New Roman" w:hAnsi="Times New Roman"/>
          <w:snapToGrid w:val="0"/>
          <w:lang w:val="sk-SK"/>
        </w:rPr>
        <w:t>monoterapia</w:t>
      </w:r>
      <w:proofErr w:type="spellEnd"/>
      <w:r w:rsidR="008E248B" w:rsidRPr="00920FF1">
        <w:rPr>
          <w:rFonts w:ascii="Times New Roman" w:hAnsi="Times New Roman"/>
          <w:snapToGrid w:val="0"/>
          <w:lang w:val="sk-SK"/>
        </w:rPr>
        <w:t xml:space="preserve"> lokálnymi </w:t>
      </w:r>
      <w:proofErr w:type="spellStart"/>
      <w:r w:rsidR="008E248B" w:rsidRPr="00920FF1">
        <w:rPr>
          <w:rFonts w:ascii="Times New Roman" w:hAnsi="Times New Roman"/>
          <w:snapToGrid w:val="0"/>
          <w:lang w:val="sk-SK"/>
        </w:rPr>
        <w:t>betablokátormi</w:t>
      </w:r>
      <w:proofErr w:type="spellEnd"/>
      <w:r w:rsidR="008E248B" w:rsidRPr="00920FF1">
        <w:rPr>
          <w:rFonts w:ascii="Times New Roman" w:hAnsi="Times New Roman"/>
          <w:snapToGrid w:val="0"/>
          <w:lang w:val="sk-SK"/>
        </w:rPr>
        <w:t> nie je dostatočná.</w:t>
      </w:r>
    </w:p>
    <w:p w14:paraId="3D779616" w14:textId="77777777" w:rsidR="005259C6" w:rsidRPr="00920FF1" w:rsidRDefault="005259C6">
      <w:pPr>
        <w:pStyle w:val="Bezmezer"/>
        <w:rPr>
          <w:rFonts w:ascii="Times New Roman" w:eastAsia="Times New Roman" w:hAnsi="Times New Roman"/>
          <w:bCs/>
          <w:lang w:val="sk-SK" w:eastAsia="el-GR"/>
        </w:rPr>
      </w:pPr>
    </w:p>
    <w:p w14:paraId="2FC59B4A" w14:textId="77777777" w:rsidR="005259C6" w:rsidRPr="00920FF1" w:rsidRDefault="006877AA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eastAsia="Times New Roman" w:hAnsi="Times New Roman"/>
          <w:b/>
          <w:bCs/>
          <w:lang w:val="sk-SK" w:eastAsia="el-GR"/>
        </w:rPr>
        <w:t>4.2</w:t>
      </w:r>
      <w:r w:rsidRPr="00920FF1">
        <w:rPr>
          <w:rFonts w:ascii="Times New Roman" w:eastAsia="Times New Roman" w:hAnsi="Times New Roman"/>
          <w:bCs/>
          <w:lang w:val="sk-SK" w:eastAsia="el-GR"/>
        </w:rPr>
        <w:tab/>
      </w:r>
      <w:r w:rsidR="00565F96" w:rsidRPr="00920FF1">
        <w:rPr>
          <w:rFonts w:ascii="Times New Roman" w:hAnsi="Times New Roman"/>
          <w:b/>
          <w:snapToGrid w:val="0"/>
          <w:lang w:val="sk-SK"/>
        </w:rPr>
        <w:t>Dávkovanie a spôsob podávania</w:t>
      </w:r>
    </w:p>
    <w:p w14:paraId="4AE342CB" w14:textId="77777777" w:rsidR="005259C6" w:rsidRPr="00920FF1" w:rsidRDefault="005259C6">
      <w:pPr>
        <w:pStyle w:val="Bezmezer"/>
        <w:rPr>
          <w:rFonts w:ascii="Times New Roman" w:hAnsi="Times New Roman"/>
          <w:snapToGrid w:val="0"/>
          <w:lang w:val="sk-SK"/>
        </w:rPr>
      </w:pPr>
    </w:p>
    <w:p w14:paraId="0B864894" w14:textId="77777777" w:rsidR="00BC5F89" w:rsidRPr="00920FF1" w:rsidRDefault="00565F96">
      <w:pPr>
        <w:pStyle w:val="Bezmezer"/>
        <w:rPr>
          <w:rFonts w:ascii="Times New Roman" w:hAnsi="Times New Roman"/>
          <w:snapToGrid w:val="0"/>
          <w:u w:val="single"/>
          <w:lang w:val="sk-SK"/>
        </w:rPr>
      </w:pPr>
      <w:r w:rsidRPr="00920FF1">
        <w:rPr>
          <w:rFonts w:ascii="Times New Roman" w:hAnsi="Times New Roman"/>
          <w:snapToGrid w:val="0"/>
          <w:u w:val="single"/>
          <w:lang w:val="sk-SK"/>
        </w:rPr>
        <w:t>Dávkovanie</w:t>
      </w:r>
    </w:p>
    <w:p w14:paraId="399B1FA5" w14:textId="7530F9DE" w:rsidR="005259C6" w:rsidRPr="00920FF1" w:rsidRDefault="00F5749E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Dávka je jedna kvapka </w:t>
      </w:r>
      <w:proofErr w:type="spellStart"/>
      <w:r w:rsidR="00D77C73" w:rsidRPr="00920FF1">
        <w:rPr>
          <w:rFonts w:ascii="Times New Roman" w:hAnsi="Times New Roman"/>
          <w:bCs/>
          <w:lang w:val="sk-SK"/>
        </w:rPr>
        <w:t>Dorzolamid</w:t>
      </w:r>
      <w:proofErr w:type="spellEnd"/>
      <w:r w:rsidR="00D77C73" w:rsidRPr="00920FF1">
        <w:rPr>
          <w:rFonts w:ascii="Times New Roman" w:hAnsi="Times New Roman"/>
          <w:bCs/>
          <w:lang w:val="sk-SK"/>
        </w:rPr>
        <w:t>/</w:t>
      </w:r>
      <w:proofErr w:type="spellStart"/>
      <w:r w:rsidR="00B27D2B">
        <w:rPr>
          <w:rFonts w:ascii="Times New Roman" w:hAnsi="Times New Roman"/>
          <w:bCs/>
          <w:lang w:val="sk-SK"/>
        </w:rPr>
        <w:t>t</w:t>
      </w:r>
      <w:r w:rsidR="00210EA4" w:rsidRPr="00920FF1">
        <w:rPr>
          <w:rFonts w:ascii="Times New Roman" w:hAnsi="Times New Roman"/>
          <w:bCs/>
          <w:lang w:val="sk-SK"/>
        </w:rPr>
        <w:t>imololu</w:t>
      </w:r>
      <w:proofErr w:type="spellEnd"/>
      <w:r w:rsidR="00210EA4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210EA4" w:rsidRPr="00920FF1">
        <w:rPr>
          <w:rFonts w:ascii="Times New Roman" w:hAnsi="Times New Roman"/>
          <w:bCs/>
          <w:lang w:val="sk-SK"/>
        </w:rPr>
        <w:t>Olikla</w:t>
      </w:r>
      <w:proofErr w:type="spellEnd"/>
      <w:r w:rsidR="00210EA4">
        <w:rPr>
          <w:rFonts w:ascii="Times New Roman" w:hAnsi="Times New Roman"/>
          <w:bCs/>
          <w:lang w:val="sk-SK"/>
        </w:rPr>
        <w:t xml:space="preserve"> </w:t>
      </w:r>
      <w:r w:rsidR="00210EA4" w:rsidRPr="00920FF1">
        <w:rPr>
          <w:rFonts w:ascii="Times New Roman" w:hAnsi="Times New Roman"/>
          <w:snapToGrid w:val="0"/>
          <w:lang w:val="sk-SK"/>
        </w:rPr>
        <w:t>do</w:t>
      </w:r>
      <w:r w:rsidRPr="00920FF1">
        <w:rPr>
          <w:rFonts w:ascii="Times New Roman" w:hAnsi="Times New Roman"/>
          <w:snapToGrid w:val="0"/>
          <w:lang w:val="sk-SK"/>
        </w:rPr>
        <w:t xml:space="preserve"> (spojovkového vaku) postihnutého oka (očí</w:t>
      </w:r>
      <w:r w:rsidRPr="00920FF1">
        <w:rPr>
          <w:rFonts w:ascii="Times New Roman" w:hAnsi="Times New Roman"/>
          <w:snapToGrid w:val="0"/>
          <w:lang w:val="sk-SK"/>
        </w:rPr>
        <w:sym w:font="Symbol" w:char="F029"/>
      </w:r>
      <w:r w:rsidRPr="00920FF1">
        <w:rPr>
          <w:rFonts w:ascii="Times New Roman" w:hAnsi="Times New Roman"/>
          <w:snapToGrid w:val="0"/>
          <w:lang w:val="sk-SK"/>
        </w:rPr>
        <w:t xml:space="preserve"> dvakrát denne.</w:t>
      </w:r>
    </w:p>
    <w:p w14:paraId="0F19DA88" w14:textId="77777777" w:rsidR="009840CF" w:rsidRPr="00920FF1" w:rsidRDefault="009840CF">
      <w:pPr>
        <w:pStyle w:val="Bezmezer"/>
        <w:rPr>
          <w:rFonts w:ascii="Times New Roman" w:hAnsi="Times New Roman"/>
          <w:snapToGrid w:val="0"/>
          <w:lang w:val="sk-SK"/>
        </w:rPr>
      </w:pPr>
    </w:p>
    <w:p w14:paraId="6DE141DC" w14:textId="77777777" w:rsidR="005259C6" w:rsidRPr="00920FF1" w:rsidRDefault="00780E9C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Ak sa používa </w:t>
      </w:r>
      <w:r w:rsidR="005D1719" w:rsidRPr="00920FF1">
        <w:rPr>
          <w:rFonts w:ascii="Times New Roman" w:hAnsi="Times New Roman"/>
          <w:snapToGrid w:val="0"/>
          <w:lang w:val="sk-SK"/>
        </w:rPr>
        <w:t>aj iný</w:t>
      </w:r>
      <w:r w:rsidR="00210EA4">
        <w:rPr>
          <w:rFonts w:ascii="Times New Roman" w:hAnsi="Times New Roman"/>
          <w:snapToGrid w:val="0"/>
          <w:lang w:val="sk-SK"/>
        </w:rPr>
        <w:t xml:space="preserve"> </w:t>
      </w:r>
      <w:r w:rsidR="00DB396C" w:rsidRPr="00920FF1">
        <w:rPr>
          <w:rFonts w:ascii="Times New Roman" w:hAnsi="Times New Roman"/>
          <w:snapToGrid w:val="0"/>
          <w:lang w:val="sk-SK"/>
        </w:rPr>
        <w:t xml:space="preserve">lokálny </w:t>
      </w:r>
      <w:r w:rsidR="00BD126F" w:rsidRPr="00920FF1">
        <w:rPr>
          <w:rFonts w:ascii="Times New Roman" w:hAnsi="Times New Roman"/>
          <w:snapToGrid w:val="0"/>
          <w:lang w:val="sk-SK"/>
        </w:rPr>
        <w:t xml:space="preserve">očný liek, odstup medzi </w:t>
      </w:r>
      <w:r w:rsidR="005D1719" w:rsidRPr="00920FF1">
        <w:rPr>
          <w:rFonts w:ascii="Times New Roman" w:hAnsi="Times New Roman"/>
          <w:snapToGrid w:val="0"/>
          <w:lang w:val="sk-SK"/>
        </w:rPr>
        <w:t xml:space="preserve">jeho </w:t>
      </w:r>
      <w:r w:rsidR="00AE5C5F" w:rsidRPr="00920FF1">
        <w:rPr>
          <w:rFonts w:ascii="Times New Roman" w:hAnsi="Times New Roman"/>
          <w:snapToGrid w:val="0"/>
          <w:lang w:val="sk-SK"/>
        </w:rPr>
        <w:t xml:space="preserve">aplikáciou </w:t>
      </w:r>
      <w:r w:rsidR="00156A51" w:rsidRPr="00920FF1">
        <w:rPr>
          <w:rFonts w:ascii="Times New Roman" w:hAnsi="Times New Roman"/>
          <w:snapToGrid w:val="0"/>
          <w:lang w:val="sk-SK"/>
        </w:rPr>
        <w:t xml:space="preserve">má </w:t>
      </w:r>
      <w:r w:rsidRPr="00920FF1">
        <w:rPr>
          <w:rFonts w:ascii="Times New Roman" w:hAnsi="Times New Roman"/>
          <w:snapToGrid w:val="0"/>
          <w:lang w:val="sk-SK"/>
        </w:rPr>
        <w:t xml:space="preserve">byť </w:t>
      </w:r>
      <w:r w:rsidR="00BD126F" w:rsidRPr="00920FF1">
        <w:rPr>
          <w:rFonts w:ascii="Times New Roman" w:hAnsi="Times New Roman"/>
          <w:snapToGrid w:val="0"/>
          <w:lang w:val="sk-SK"/>
        </w:rPr>
        <w:t xml:space="preserve">najmenej </w:t>
      </w:r>
      <w:r w:rsidRPr="00920FF1">
        <w:rPr>
          <w:rFonts w:ascii="Times New Roman" w:hAnsi="Times New Roman"/>
          <w:snapToGrid w:val="0"/>
          <w:lang w:val="sk-SK"/>
        </w:rPr>
        <w:t>desať minút.</w:t>
      </w:r>
    </w:p>
    <w:p w14:paraId="75A8866F" w14:textId="77777777" w:rsidR="009840CF" w:rsidRPr="00920FF1" w:rsidRDefault="009840CF">
      <w:pPr>
        <w:pStyle w:val="Bezmezer"/>
        <w:rPr>
          <w:rFonts w:ascii="Times New Roman" w:hAnsi="Times New Roman"/>
          <w:snapToGrid w:val="0"/>
          <w:lang w:val="sk-SK"/>
        </w:rPr>
      </w:pPr>
    </w:p>
    <w:p w14:paraId="5D3A57B8" w14:textId="77777777" w:rsidR="00156A51" w:rsidRPr="00920FF1" w:rsidRDefault="00156A51" w:rsidP="00156A51">
      <w:pPr>
        <w:pStyle w:val="Zkladntext"/>
        <w:rPr>
          <w:lang w:val="sk-SK"/>
        </w:rPr>
      </w:pPr>
      <w:r w:rsidRPr="00920FF1">
        <w:rPr>
          <w:snapToGrid w:val="0"/>
          <w:lang w:val="sk-SK"/>
        </w:rPr>
        <w:t>Pacienti majú byť poučení</w:t>
      </w:r>
      <w:r w:rsidRPr="00920FF1">
        <w:rPr>
          <w:lang w:val="sk-SK"/>
        </w:rPr>
        <w:t>, aby si pred použitím umyli ruky a zabránili kontaktu hrotu kvapkadla fľaše s okom alebo okolitými oblasťami oka.</w:t>
      </w:r>
    </w:p>
    <w:p w14:paraId="22441060" w14:textId="77777777" w:rsidR="00156A51" w:rsidRPr="00920FF1" w:rsidRDefault="00156A51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bCs/>
          <w:lang w:val="sk-SK"/>
        </w:rPr>
        <w:t>Pre zabez</w:t>
      </w:r>
      <w:r w:rsidR="000466A0">
        <w:rPr>
          <w:rFonts w:ascii="Times New Roman" w:hAnsi="Times New Roman"/>
          <w:bCs/>
          <w:lang w:val="sk-SK"/>
        </w:rPr>
        <w:t>p</w:t>
      </w:r>
      <w:r w:rsidRPr="00920FF1">
        <w:rPr>
          <w:rFonts w:ascii="Times New Roman" w:hAnsi="Times New Roman"/>
          <w:bCs/>
          <w:lang w:val="sk-SK"/>
        </w:rPr>
        <w:t>ečenie správnej dávky sa h</w:t>
      </w:r>
      <w:r w:rsidR="00345434" w:rsidRPr="00345434">
        <w:rPr>
          <w:rFonts w:ascii="Times New Roman" w:hAnsi="Times New Roman"/>
          <w:bCs/>
          <w:lang w:val="sk-SK"/>
        </w:rPr>
        <w:t xml:space="preserve">rot </w:t>
      </w:r>
      <w:r w:rsidRPr="00920FF1">
        <w:rPr>
          <w:rFonts w:ascii="Times New Roman" w:hAnsi="Times New Roman"/>
          <w:snapToGrid w:val="0"/>
          <w:lang w:val="sk-SK"/>
        </w:rPr>
        <w:t>kvapkadla nemá rozširovať.</w:t>
      </w:r>
    </w:p>
    <w:p w14:paraId="2835073F" w14:textId="77777777" w:rsidR="009840CF" w:rsidRPr="00920FF1" w:rsidRDefault="009840CF">
      <w:pPr>
        <w:pStyle w:val="Bezmezer"/>
        <w:rPr>
          <w:rFonts w:ascii="Times New Roman" w:hAnsi="Times New Roman"/>
          <w:snapToGrid w:val="0"/>
          <w:lang w:val="sk-SK"/>
        </w:rPr>
      </w:pPr>
    </w:p>
    <w:p w14:paraId="1563C399" w14:textId="77777777" w:rsidR="00156A51" w:rsidRPr="00920FF1" w:rsidRDefault="00156A51" w:rsidP="00156A51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Pacienti majú byť tiež poučení, že očné roztoky sa pri nesprávnom používaní môžu kontaminovať bežnými baktériami, o ktorých je známe, že spôsobujú očné infekcie. </w:t>
      </w:r>
      <w:r w:rsidR="00BC6DB6" w:rsidRPr="00920FF1">
        <w:rPr>
          <w:rFonts w:ascii="Times New Roman" w:hAnsi="Times New Roman"/>
          <w:snapToGrid w:val="0"/>
          <w:lang w:val="sk-SK"/>
        </w:rPr>
        <w:t>Z použitia kontaminovaných roztokov môže vyplynúť v</w:t>
      </w:r>
      <w:r w:rsidRPr="00920FF1">
        <w:rPr>
          <w:rFonts w:ascii="Times New Roman" w:hAnsi="Times New Roman"/>
          <w:snapToGrid w:val="0"/>
          <w:lang w:val="sk-SK"/>
        </w:rPr>
        <w:t>ážne poškodenie oka a následná strata videnia.</w:t>
      </w:r>
    </w:p>
    <w:p w14:paraId="2F53718A" w14:textId="77777777" w:rsidR="005D1719" w:rsidRPr="00920FF1" w:rsidRDefault="005D1719" w:rsidP="00BC6DB6">
      <w:pPr>
        <w:pStyle w:val="Bezmezer"/>
        <w:rPr>
          <w:rFonts w:ascii="Times New Roman" w:hAnsi="Times New Roman"/>
          <w:lang w:val="sk-SK"/>
        </w:rPr>
      </w:pPr>
    </w:p>
    <w:p w14:paraId="2F379460" w14:textId="48AAD0FB" w:rsidR="00AE5C5F" w:rsidRPr="00920FF1" w:rsidRDefault="00210EA4" w:rsidP="00BC6DB6">
      <w:pPr>
        <w:pStyle w:val="Bezmezer"/>
        <w:rPr>
          <w:rFonts w:ascii="Times New Roman" w:hAnsi="Times New Roman"/>
          <w:lang w:val="sk-SK"/>
        </w:rPr>
      </w:pPr>
      <w:r w:rsidRPr="00920FF1">
        <w:rPr>
          <w:rFonts w:ascii="Times New Roman" w:hAnsi="Times New Roman"/>
          <w:lang w:val="sk-SK"/>
        </w:rPr>
        <w:t>Pacienti majú byť informovaní o správnom zaobchádzaní s očným liekom</w:t>
      </w:r>
      <w:r>
        <w:rPr>
          <w:rFonts w:ascii="Times New Roman" w:hAnsi="Times New Roman"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bCs/>
          <w:lang w:val="sk-SK"/>
        </w:rPr>
        <w:t>Dorzolamid</w:t>
      </w:r>
      <w:proofErr w:type="spellEnd"/>
      <w:r w:rsidRPr="00920FF1">
        <w:rPr>
          <w:rFonts w:ascii="Times New Roman" w:hAnsi="Times New Roman"/>
          <w:bCs/>
          <w:lang w:val="sk-SK"/>
        </w:rPr>
        <w:t>/</w:t>
      </w:r>
      <w:proofErr w:type="spellStart"/>
      <w:r w:rsidR="00B27D2B">
        <w:rPr>
          <w:rFonts w:ascii="Times New Roman" w:hAnsi="Times New Roman"/>
          <w:bCs/>
          <w:lang w:val="sk-SK"/>
        </w:rPr>
        <w:t>t</w:t>
      </w:r>
      <w:r w:rsidRPr="00920FF1">
        <w:rPr>
          <w:rFonts w:ascii="Times New Roman" w:hAnsi="Times New Roman"/>
          <w:bCs/>
          <w:lang w:val="sk-SK"/>
        </w:rPr>
        <w:t>imolol</w:t>
      </w:r>
      <w:proofErr w:type="spellEnd"/>
      <w:r>
        <w:rPr>
          <w:rFonts w:ascii="Times New Roman" w:hAnsi="Times New Roman"/>
          <w:bCs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bCs/>
          <w:lang w:val="sk-SK"/>
        </w:rPr>
        <w:t>Olikla</w:t>
      </w:r>
      <w:proofErr w:type="spellEnd"/>
      <w:r w:rsidRPr="00920FF1">
        <w:rPr>
          <w:rFonts w:ascii="Times New Roman" w:hAnsi="Times New Roman"/>
          <w:bCs/>
          <w:lang w:val="sk-SK"/>
        </w:rPr>
        <w:t>.</w:t>
      </w:r>
    </w:p>
    <w:p w14:paraId="0243E72B" w14:textId="77777777" w:rsidR="00742C99" w:rsidRDefault="00742C99">
      <w:pPr>
        <w:pStyle w:val="Bezmezer"/>
        <w:rPr>
          <w:rFonts w:ascii="Times New Roman" w:hAnsi="Times New Roman"/>
          <w:u w:val="single"/>
          <w:lang w:val="sk-SK"/>
        </w:rPr>
      </w:pPr>
    </w:p>
    <w:p w14:paraId="02080A42" w14:textId="77777777" w:rsidR="00742C99" w:rsidRPr="00742C99" w:rsidRDefault="00742C99" w:rsidP="00742C99">
      <w:pPr>
        <w:pStyle w:val="Bezmezer"/>
        <w:rPr>
          <w:rFonts w:ascii="Times New Roman" w:hAnsi="Times New Roman"/>
          <w:i/>
          <w:lang w:val="sk-SK"/>
        </w:rPr>
      </w:pPr>
      <w:r w:rsidRPr="00742C99">
        <w:rPr>
          <w:rFonts w:ascii="Times New Roman" w:hAnsi="Times New Roman"/>
          <w:i/>
          <w:lang w:val="sk-SK"/>
        </w:rPr>
        <w:t>Pediatrická populácie</w:t>
      </w:r>
    </w:p>
    <w:p w14:paraId="097E2AD9" w14:textId="77777777" w:rsidR="00742C99" w:rsidRPr="00742C99" w:rsidRDefault="00742C99" w:rsidP="00742C99">
      <w:pPr>
        <w:pStyle w:val="Bezmezer"/>
        <w:rPr>
          <w:rFonts w:ascii="Times New Roman" w:hAnsi="Times New Roman"/>
          <w:lang w:val="sk-SK"/>
        </w:rPr>
      </w:pPr>
      <w:r w:rsidRPr="00742C99">
        <w:rPr>
          <w:rFonts w:ascii="Times New Roman" w:hAnsi="Times New Roman"/>
          <w:lang w:val="sk-SK"/>
        </w:rPr>
        <w:t>Účinnosť u pediatrických pacientov nebola stanovená.</w:t>
      </w:r>
    </w:p>
    <w:p w14:paraId="483E7907" w14:textId="77777777" w:rsidR="00742C99" w:rsidRPr="00742C99" w:rsidRDefault="00742C99" w:rsidP="00742C99">
      <w:pPr>
        <w:pStyle w:val="Bezmezer"/>
        <w:rPr>
          <w:rFonts w:ascii="Times New Roman" w:hAnsi="Times New Roman"/>
          <w:lang w:val="sk-SK"/>
        </w:rPr>
      </w:pPr>
      <w:r w:rsidRPr="00742C99">
        <w:rPr>
          <w:rFonts w:ascii="Times New Roman" w:hAnsi="Times New Roman"/>
          <w:lang w:val="sk-SK"/>
        </w:rPr>
        <w:lastRenderedPageBreak/>
        <w:t>Bezpečnosť u pediatrických pacientov mladších ako 2 roky nebola stanovená. (Informácie o bezpečnosti u pediatrických pacientov vo veku ≥ 2 a &lt;</w:t>
      </w:r>
      <w:r>
        <w:rPr>
          <w:rFonts w:ascii="Times New Roman" w:hAnsi="Times New Roman"/>
          <w:lang w:val="sk-SK"/>
        </w:rPr>
        <w:t xml:space="preserve"> </w:t>
      </w:r>
      <w:r w:rsidRPr="00742C99">
        <w:rPr>
          <w:rFonts w:ascii="Times New Roman" w:hAnsi="Times New Roman"/>
          <w:lang w:val="sk-SK"/>
        </w:rPr>
        <w:t>6 rokov pozri časť 5.1).</w:t>
      </w:r>
    </w:p>
    <w:p w14:paraId="1FB5EE96" w14:textId="77777777" w:rsidR="00742C99" w:rsidRDefault="00742C99" w:rsidP="00742C99">
      <w:pPr>
        <w:pStyle w:val="Bezmezer"/>
        <w:rPr>
          <w:rFonts w:ascii="Times New Roman" w:hAnsi="Times New Roman"/>
          <w:u w:val="single"/>
          <w:lang w:val="sk-SK"/>
        </w:rPr>
      </w:pPr>
    </w:p>
    <w:p w14:paraId="218EA71E" w14:textId="77777777" w:rsidR="00AD7822" w:rsidRPr="00920FF1" w:rsidRDefault="00345434">
      <w:pPr>
        <w:pStyle w:val="Bezmezer"/>
        <w:rPr>
          <w:rFonts w:ascii="Times New Roman" w:eastAsia="Times New Roman" w:hAnsi="Times New Roman"/>
          <w:b/>
          <w:u w:val="single"/>
          <w:lang w:val="sk-SK" w:eastAsia="el-GR"/>
        </w:rPr>
      </w:pPr>
      <w:r w:rsidRPr="00345434">
        <w:rPr>
          <w:rFonts w:ascii="Times New Roman" w:hAnsi="Times New Roman"/>
          <w:u w:val="single"/>
          <w:lang w:val="sk-SK"/>
        </w:rPr>
        <w:t>Spôsob podávania</w:t>
      </w:r>
    </w:p>
    <w:p w14:paraId="78ADED55" w14:textId="77777777" w:rsidR="00AD7822" w:rsidRPr="00920FF1" w:rsidRDefault="00345434" w:rsidP="00A36739">
      <w:pPr>
        <w:pStyle w:val="Bezmezer"/>
        <w:rPr>
          <w:rFonts w:ascii="Times New Roman" w:eastAsia="Arial Unicode MS" w:hAnsi="Times New Roman"/>
          <w:i/>
          <w:iCs/>
          <w:color w:val="000000"/>
          <w:u w:val="single"/>
          <w:lang w:val="sk-SK" w:eastAsia="el-GR"/>
        </w:rPr>
      </w:pPr>
      <w:r w:rsidRPr="00345434">
        <w:rPr>
          <w:rStyle w:val="shorttext"/>
          <w:rFonts w:ascii="Times New Roman" w:hAnsi="Times New Roman"/>
          <w:bCs/>
          <w:i/>
          <w:iCs/>
          <w:u w:val="single"/>
          <w:lang w:val="sk-SK"/>
        </w:rPr>
        <w:t>Pred</w:t>
      </w:r>
      <w:r w:rsidR="00FC0D9F">
        <w:rPr>
          <w:rStyle w:val="shorttext"/>
          <w:rFonts w:ascii="Times New Roman" w:hAnsi="Times New Roman"/>
          <w:bCs/>
          <w:i/>
          <w:iCs/>
          <w:u w:val="single"/>
          <w:lang w:val="sk-SK"/>
        </w:rPr>
        <w:t xml:space="preserve"> </w:t>
      </w:r>
      <w:r w:rsidR="008D4D05">
        <w:rPr>
          <w:rFonts w:ascii="Times New Roman" w:hAnsi="Times New Roman"/>
          <w:i/>
          <w:iCs/>
          <w:snapToGrid w:val="0"/>
          <w:u w:val="single"/>
          <w:lang w:val="sk-SK"/>
        </w:rPr>
        <w:t>porušením</w:t>
      </w:r>
      <w:r w:rsidR="00FC0D9F">
        <w:rPr>
          <w:rFonts w:ascii="Times New Roman" w:hAnsi="Times New Roman"/>
          <w:i/>
          <w:iCs/>
          <w:snapToGrid w:val="0"/>
          <w:u w:val="single"/>
          <w:lang w:val="sk-SK"/>
        </w:rPr>
        <w:t xml:space="preserve"> </w:t>
      </w:r>
      <w:r w:rsidR="00920FF1">
        <w:rPr>
          <w:rFonts w:ascii="Times New Roman" w:hAnsi="Times New Roman"/>
          <w:i/>
          <w:iCs/>
          <w:snapToGrid w:val="0"/>
          <w:u w:val="single"/>
          <w:lang w:val="sk-SK"/>
        </w:rPr>
        <w:t xml:space="preserve">bezpečnostného tesnenia </w:t>
      </w:r>
      <w:r w:rsidRPr="00345434">
        <w:rPr>
          <w:rFonts w:ascii="Times New Roman" w:hAnsi="Times New Roman"/>
          <w:i/>
          <w:iCs/>
          <w:snapToGrid w:val="0"/>
          <w:u w:val="single"/>
          <w:lang w:val="sk-SK"/>
        </w:rPr>
        <w:t>uzáveru si umyte ruky</w:t>
      </w:r>
      <w:r w:rsidRPr="00345434">
        <w:rPr>
          <w:rFonts w:ascii="Times New Roman" w:eastAsia="Arial Unicode MS" w:hAnsi="Times New Roman"/>
          <w:i/>
          <w:iCs/>
          <w:color w:val="000000"/>
          <w:u w:val="single"/>
          <w:lang w:val="sk-SK" w:eastAsia="el-GR"/>
        </w:rPr>
        <w:t>.</w:t>
      </w:r>
    </w:p>
    <w:p w14:paraId="4376C200" w14:textId="4D6E30FE" w:rsidR="00345434" w:rsidRDefault="00A3132D" w:rsidP="00742C99">
      <w:pPr>
        <w:pStyle w:val="Bezmezer"/>
        <w:tabs>
          <w:tab w:val="left" w:pos="426"/>
        </w:tabs>
        <w:ind w:left="426" w:hanging="426"/>
        <w:rPr>
          <w:rFonts w:ascii="Times New Roman" w:eastAsia="Arial Unicode MS" w:hAnsi="Times New Roman"/>
          <w:iCs/>
          <w:color w:val="000000"/>
          <w:lang w:val="sk-SK" w:eastAsia="el-GR"/>
        </w:rPr>
      </w:pPr>
      <w:r w:rsidRPr="00920FF1">
        <w:rPr>
          <w:rFonts w:ascii="Times New Roman" w:eastAsia="Arial Unicode MS" w:hAnsi="Times New Roman"/>
          <w:iCs/>
          <w:color w:val="000000"/>
          <w:lang w:val="sk-SK" w:eastAsia="el-GR"/>
        </w:rPr>
        <w:t>1.</w:t>
      </w:r>
      <w:r w:rsidR="00210EA4">
        <w:rPr>
          <w:rFonts w:ascii="Times New Roman" w:eastAsia="Arial Unicode MS" w:hAnsi="Times New Roman"/>
          <w:iCs/>
          <w:color w:val="000000"/>
          <w:lang w:val="sk-SK" w:eastAsia="el-GR"/>
        </w:rPr>
        <w:tab/>
      </w:r>
      <w:r w:rsidRPr="00920FF1">
        <w:rPr>
          <w:rFonts w:ascii="Times New Roman" w:eastAsia="Arial Unicode MS" w:hAnsi="Times New Roman"/>
          <w:iCs/>
          <w:color w:val="000000"/>
          <w:lang w:val="sk-SK" w:eastAsia="el-GR"/>
        </w:rPr>
        <w:t>Pred prvým použitím lieku musí byť bezpečnostn</w:t>
      </w:r>
      <w:r w:rsidR="002D1B11" w:rsidRPr="00920FF1">
        <w:rPr>
          <w:rFonts w:ascii="Times New Roman" w:eastAsia="Arial Unicode MS" w:hAnsi="Times New Roman"/>
          <w:iCs/>
          <w:color w:val="000000"/>
          <w:lang w:val="sk-SK" w:eastAsia="el-GR"/>
        </w:rPr>
        <w:t>é tesnenie uzáveru na</w:t>
      </w:r>
      <w:r w:rsidRPr="00920FF1">
        <w:rPr>
          <w:rFonts w:ascii="Times New Roman" w:eastAsia="Arial Unicode MS" w:hAnsi="Times New Roman"/>
          <w:iCs/>
          <w:color w:val="000000"/>
          <w:lang w:val="sk-SK" w:eastAsia="el-GR"/>
        </w:rPr>
        <w:t xml:space="preserve"> hrdle fľaše neporušen</w:t>
      </w:r>
      <w:r w:rsidR="002D1B11" w:rsidRPr="00920FF1">
        <w:rPr>
          <w:rFonts w:ascii="Times New Roman" w:eastAsia="Arial Unicode MS" w:hAnsi="Times New Roman"/>
          <w:iCs/>
          <w:color w:val="000000"/>
          <w:lang w:val="sk-SK" w:eastAsia="el-GR"/>
        </w:rPr>
        <w:t>é</w:t>
      </w:r>
      <w:r w:rsidRPr="00920FF1">
        <w:rPr>
          <w:rFonts w:ascii="Times New Roman" w:eastAsia="Arial Unicode MS" w:hAnsi="Times New Roman"/>
          <w:iCs/>
          <w:color w:val="000000"/>
          <w:lang w:val="sk-SK" w:eastAsia="el-GR"/>
        </w:rPr>
        <w:t>. Pri neotvorenej fľaši je obvykle medzera medzi fľašou a</w:t>
      </w:r>
      <w:r w:rsidR="002D1B11" w:rsidRPr="00920FF1">
        <w:rPr>
          <w:rFonts w:ascii="Times New Roman" w:eastAsia="Arial Unicode MS" w:hAnsi="Times New Roman"/>
          <w:iCs/>
          <w:color w:val="000000"/>
          <w:lang w:val="sk-SK" w:eastAsia="el-GR"/>
        </w:rPr>
        <w:t> </w:t>
      </w:r>
      <w:r w:rsidRPr="00920FF1">
        <w:rPr>
          <w:rFonts w:ascii="Times New Roman" w:eastAsia="Arial Unicode MS" w:hAnsi="Times New Roman"/>
          <w:iCs/>
          <w:color w:val="000000"/>
          <w:lang w:val="sk-SK" w:eastAsia="el-GR"/>
        </w:rPr>
        <w:t>uzáverom</w:t>
      </w:r>
      <w:r w:rsidR="002D1B11" w:rsidRPr="00920FF1">
        <w:rPr>
          <w:rFonts w:ascii="Times New Roman" w:eastAsia="Arial Unicode MS" w:hAnsi="Times New Roman"/>
          <w:iCs/>
          <w:color w:val="000000"/>
          <w:lang w:val="sk-SK" w:eastAsia="el-GR"/>
        </w:rPr>
        <w:t>.</w:t>
      </w:r>
    </w:p>
    <w:p w14:paraId="3DFD5809" w14:textId="77777777" w:rsidR="00A3132D" w:rsidRPr="00920FF1" w:rsidRDefault="00A3132D" w:rsidP="00742C99">
      <w:pPr>
        <w:pStyle w:val="Bezmezer"/>
        <w:tabs>
          <w:tab w:val="left" w:pos="426"/>
        </w:tabs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2. </w:t>
      </w:r>
      <w:r w:rsidR="00210EA4">
        <w:rPr>
          <w:rFonts w:ascii="Times New Roman" w:hAnsi="Times New Roman"/>
          <w:snapToGrid w:val="0"/>
          <w:lang w:val="sk-SK"/>
        </w:rPr>
        <w:tab/>
      </w:r>
      <w:r w:rsidR="008D4D05">
        <w:rPr>
          <w:rFonts w:ascii="Times New Roman" w:hAnsi="Times New Roman"/>
          <w:snapToGrid w:val="0"/>
          <w:lang w:val="sk-SK"/>
        </w:rPr>
        <w:t>Uzáver fľaše sa m</w:t>
      </w:r>
      <w:r w:rsidRPr="00920FF1">
        <w:rPr>
          <w:rFonts w:ascii="Times New Roman" w:hAnsi="Times New Roman"/>
          <w:snapToGrid w:val="0"/>
          <w:lang w:val="sk-SK"/>
        </w:rPr>
        <w:t>á odskrutkovať.</w:t>
      </w:r>
    </w:p>
    <w:p w14:paraId="3B272989" w14:textId="77777777" w:rsidR="00A3132D" w:rsidRPr="00920FF1" w:rsidRDefault="00A3132D" w:rsidP="00742C99">
      <w:pPr>
        <w:pStyle w:val="Bezmezer"/>
        <w:tabs>
          <w:tab w:val="left" w:pos="426"/>
        </w:tabs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3. </w:t>
      </w:r>
      <w:r w:rsidR="00210EA4">
        <w:rPr>
          <w:rFonts w:ascii="Times New Roman" w:hAnsi="Times New Roman"/>
          <w:snapToGrid w:val="0"/>
          <w:lang w:val="sk-SK"/>
        </w:rPr>
        <w:tab/>
      </w:r>
      <w:r w:rsidRPr="00920FF1">
        <w:rPr>
          <w:rFonts w:ascii="Times New Roman" w:hAnsi="Times New Roman"/>
          <w:snapToGrid w:val="0"/>
          <w:lang w:val="sk-SK"/>
        </w:rPr>
        <w:t>Pacient má zakloniť hlavu a jemne si stiahnuť</w:t>
      </w:r>
      <w:r w:rsidR="00210EA4">
        <w:rPr>
          <w:rFonts w:ascii="Times New Roman" w:hAnsi="Times New Roman"/>
          <w:snapToGrid w:val="0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 xml:space="preserve">dolu spodné </w:t>
      </w:r>
      <w:r w:rsidR="008D4D05">
        <w:rPr>
          <w:rFonts w:ascii="Times New Roman" w:hAnsi="Times New Roman"/>
          <w:snapToGrid w:val="0"/>
          <w:lang w:val="sk-SK"/>
        </w:rPr>
        <w:t xml:space="preserve">očné </w:t>
      </w:r>
      <w:r w:rsidRPr="00920FF1">
        <w:rPr>
          <w:rFonts w:ascii="Times New Roman" w:hAnsi="Times New Roman"/>
          <w:snapToGrid w:val="0"/>
          <w:lang w:val="sk-SK"/>
        </w:rPr>
        <w:t xml:space="preserve">viečko, aby sa medzi okom </w:t>
      </w:r>
      <w:r w:rsidR="00210EA4">
        <w:rPr>
          <w:rFonts w:ascii="Times New Roman" w:hAnsi="Times New Roman"/>
          <w:snapToGrid w:val="0"/>
          <w:lang w:val="sk-SK"/>
        </w:rPr>
        <w:tab/>
      </w:r>
      <w:r w:rsidRPr="00920FF1">
        <w:rPr>
          <w:rFonts w:ascii="Times New Roman" w:hAnsi="Times New Roman"/>
          <w:snapToGrid w:val="0"/>
          <w:lang w:val="sk-SK"/>
        </w:rPr>
        <w:t>a</w:t>
      </w:r>
      <w:r w:rsidR="008D4D05">
        <w:rPr>
          <w:rFonts w:ascii="Times New Roman" w:hAnsi="Times New Roman"/>
          <w:snapToGrid w:val="0"/>
          <w:lang w:val="sk-SK"/>
        </w:rPr>
        <w:t xml:space="preserve"> očným </w:t>
      </w:r>
      <w:r w:rsidRPr="00920FF1">
        <w:rPr>
          <w:rFonts w:ascii="Times New Roman" w:hAnsi="Times New Roman"/>
          <w:snapToGrid w:val="0"/>
          <w:lang w:val="sk-SK"/>
        </w:rPr>
        <w:t>viečkom vytvoril malý vačok.</w:t>
      </w:r>
    </w:p>
    <w:p w14:paraId="6871458F" w14:textId="77777777" w:rsidR="00210EA4" w:rsidRDefault="00A3132D" w:rsidP="00742C99">
      <w:pPr>
        <w:pStyle w:val="Bezmezer"/>
        <w:tabs>
          <w:tab w:val="left" w:pos="426"/>
        </w:tabs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4.</w:t>
      </w:r>
      <w:r w:rsidR="00210EA4">
        <w:rPr>
          <w:rFonts w:ascii="Times New Roman" w:hAnsi="Times New Roman"/>
          <w:snapToGrid w:val="0"/>
          <w:lang w:val="sk-SK"/>
        </w:rPr>
        <w:tab/>
      </w:r>
      <w:r w:rsidRPr="00920FF1">
        <w:rPr>
          <w:rFonts w:ascii="Times New Roman" w:hAnsi="Times New Roman"/>
          <w:snapToGrid w:val="0"/>
          <w:lang w:val="sk-SK"/>
        </w:rPr>
        <w:t>Fľaša sa má obrátiť dolu hlavou a stláč</w:t>
      </w:r>
      <w:r w:rsidR="002D1B11" w:rsidRPr="00920FF1">
        <w:rPr>
          <w:rFonts w:ascii="Times New Roman" w:hAnsi="Times New Roman"/>
          <w:snapToGrid w:val="0"/>
          <w:lang w:val="sk-SK"/>
        </w:rPr>
        <w:t>a</w:t>
      </w:r>
      <w:r w:rsidRPr="00920FF1">
        <w:rPr>
          <w:rFonts w:ascii="Times New Roman" w:hAnsi="Times New Roman"/>
          <w:snapToGrid w:val="0"/>
          <w:lang w:val="sk-SK"/>
        </w:rPr>
        <w:t xml:space="preserve">ť, pokým do oka </w:t>
      </w:r>
      <w:r w:rsidR="008D4D05">
        <w:rPr>
          <w:rFonts w:ascii="Times New Roman" w:hAnsi="Times New Roman"/>
          <w:snapToGrid w:val="0"/>
          <w:lang w:val="sk-SK"/>
        </w:rPr>
        <w:t>ne</w:t>
      </w:r>
      <w:r w:rsidRPr="00920FF1">
        <w:rPr>
          <w:rFonts w:ascii="Times New Roman" w:hAnsi="Times New Roman"/>
          <w:snapToGrid w:val="0"/>
          <w:lang w:val="sk-SK"/>
        </w:rPr>
        <w:t>spadne jedna kvapka. HROTOM</w:t>
      </w:r>
    </w:p>
    <w:p w14:paraId="5C866227" w14:textId="175A66DA" w:rsidR="00A3132D" w:rsidRPr="00920FF1" w:rsidRDefault="00210EA4" w:rsidP="00742C99">
      <w:pPr>
        <w:pStyle w:val="Bezmezer"/>
        <w:tabs>
          <w:tab w:val="left" w:pos="426"/>
        </w:tabs>
        <w:rPr>
          <w:rFonts w:ascii="Times New Roman" w:hAnsi="Times New Roman"/>
          <w:snapToGrid w:val="0"/>
          <w:lang w:val="sk-SK"/>
        </w:rPr>
      </w:pPr>
      <w:r>
        <w:rPr>
          <w:rFonts w:ascii="Times New Roman" w:hAnsi="Times New Roman"/>
          <w:snapToGrid w:val="0"/>
          <w:lang w:val="sk-SK"/>
        </w:rPr>
        <w:tab/>
      </w:r>
      <w:r w:rsidR="00A3132D" w:rsidRPr="00920FF1">
        <w:rPr>
          <w:rFonts w:ascii="Times New Roman" w:hAnsi="Times New Roman"/>
          <w:snapToGrid w:val="0"/>
          <w:lang w:val="sk-SK"/>
        </w:rPr>
        <w:t xml:space="preserve">KVAPKADLA SA </w:t>
      </w:r>
      <w:r w:rsidR="00FC0D9F">
        <w:rPr>
          <w:rFonts w:ascii="Times New Roman" w:hAnsi="Times New Roman"/>
          <w:snapToGrid w:val="0"/>
          <w:lang w:val="sk-SK"/>
        </w:rPr>
        <w:t>NESMIE</w:t>
      </w:r>
      <w:r w:rsidR="00FC0D9F" w:rsidRPr="00920FF1">
        <w:rPr>
          <w:rFonts w:ascii="Times New Roman" w:hAnsi="Times New Roman"/>
          <w:snapToGrid w:val="0"/>
          <w:lang w:val="sk-SK"/>
        </w:rPr>
        <w:t xml:space="preserve"> </w:t>
      </w:r>
      <w:r w:rsidR="00A3132D" w:rsidRPr="00920FF1">
        <w:rPr>
          <w:rFonts w:ascii="Times New Roman" w:hAnsi="Times New Roman"/>
          <w:snapToGrid w:val="0"/>
          <w:lang w:val="sk-SK"/>
        </w:rPr>
        <w:t>DOTÝKAŤ OKA ANI OČNÉHO VIEČKA.</w:t>
      </w:r>
    </w:p>
    <w:p w14:paraId="2A705EE4" w14:textId="77777777" w:rsidR="00A3132D" w:rsidRPr="00920FF1" w:rsidRDefault="00A3132D" w:rsidP="00742C99">
      <w:pPr>
        <w:pStyle w:val="Bezmezer"/>
        <w:tabs>
          <w:tab w:val="left" w:pos="426"/>
        </w:tabs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5.</w:t>
      </w:r>
      <w:r w:rsidR="00210EA4">
        <w:rPr>
          <w:rFonts w:ascii="Times New Roman" w:hAnsi="Times New Roman"/>
          <w:snapToGrid w:val="0"/>
          <w:lang w:val="sk-SK"/>
        </w:rPr>
        <w:tab/>
      </w:r>
      <w:r w:rsidR="008D4D05">
        <w:rPr>
          <w:rFonts w:ascii="Times New Roman" w:hAnsi="Times New Roman"/>
          <w:snapToGrid w:val="0"/>
          <w:lang w:val="sk-SK"/>
        </w:rPr>
        <w:t>Kroky</w:t>
      </w:r>
      <w:r w:rsidRPr="00920FF1">
        <w:rPr>
          <w:rFonts w:ascii="Times New Roman" w:hAnsi="Times New Roman"/>
          <w:snapToGrid w:val="0"/>
          <w:lang w:val="sk-SK"/>
        </w:rPr>
        <w:t xml:space="preserve"> 3 a 4 sa majú opakovať pri druhom oku, ak je to potrebné.</w:t>
      </w:r>
    </w:p>
    <w:p w14:paraId="33F519CF" w14:textId="77777777" w:rsidR="00345434" w:rsidRDefault="00A3132D" w:rsidP="00742C99">
      <w:pPr>
        <w:pStyle w:val="Bezmezer"/>
        <w:tabs>
          <w:tab w:val="left" w:pos="426"/>
        </w:tabs>
        <w:rPr>
          <w:rFonts w:ascii="Times New Roman" w:hAnsi="Times New Roman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6. </w:t>
      </w:r>
      <w:r w:rsidR="00210EA4">
        <w:rPr>
          <w:rFonts w:ascii="Times New Roman" w:hAnsi="Times New Roman"/>
          <w:snapToGrid w:val="0"/>
          <w:lang w:val="sk-SK"/>
        </w:rPr>
        <w:tab/>
      </w:r>
      <w:r w:rsidRPr="00920FF1">
        <w:rPr>
          <w:rFonts w:ascii="Times New Roman" w:hAnsi="Times New Roman"/>
          <w:snapToGrid w:val="0"/>
          <w:lang w:val="sk-SK"/>
        </w:rPr>
        <w:t xml:space="preserve">Ihneď po použití sa má nasadiť uzáver a fľaša </w:t>
      </w:r>
      <w:r w:rsidR="008D4D05">
        <w:rPr>
          <w:rFonts w:ascii="Times New Roman" w:hAnsi="Times New Roman"/>
          <w:snapToGrid w:val="0"/>
          <w:lang w:val="sk-SK"/>
        </w:rPr>
        <w:t xml:space="preserve">sa má </w:t>
      </w:r>
      <w:r w:rsidRPr="00920FF1">
        <w:rPr>
          <w:rFonts w:ascii="Times New Roman" w:hAnsi="Times New Roman"/>
          <w:snapToGrid w:val="0"/>
          <w:lang w:val="sk-SK"/>
        </w:rPr>
        <w:t>uzavrieť</w:t>
      </w:r>
      <w:r w:rsidR="009D2FE2" w:rsidRPr="00920FF1">
        <w:rPr>
          <w:rFonts w:ascii="Times New Roman" w:hAnsi="Times New Roman"/>
          <w:snapToGrid w:val="0"/>
          <w:lang w:val="sk-SK"/>
        </w:rPr>
        <w:t>.</w:t>
      </w:r>
    </w:p>
    <w:p w14:paraId="5CEBF0E4" w14:textId="77777777" w:rsidR="00804695" w:rsidRPr="00920FF1" w:rsidRDefault="00804695">
      <w:pPr>
        <w:pStyle w:val="Bezmezer"/>
        <w:rPr>
          <w:rFonts w:ascii="Times New Roman" w:hAnsi="Times New Roman"/>
          <w:lang w:val="sk-SK"/>
        </w:rPr>
      </w:pPr>
    </w:p>
    <w:p w14:paraId="62853ABC" w14:textId="77777777" w:rsidR="00BC6DB6" w:rsidRPr="00920FF1" w:rsidRDefault="00BC6DB6" w:rsidP="00BC6DB6">
      <w:pPr>
        <w:pStyle w:val="Bezmezer"/>
        <w:rPr>
          <w:rFonts w:ascii="Times New Roman" w:hAnsi="Times New Roman"/>
          <w:lang w:val="sk-SK"/>
        </w:rPr>
      </w:pPr>
      <w:r w:rsidRPr="00920FF1">
        <w:rPr>
          <w:rFonts w:ascii="Times New Roman" w:hAnsi="Times New Roman"/>
          <w:lang w:val="sk-SK"/>
        </w:rPr>
        <w:t xml:space="preserve">Ak je použitá </w:t>
      </w:r>
      <w:proofErr w:type="spellStart"/>
      <w:r w:rsidRPr="00920FF1">
        <w:rPr>
          <w:rFonts w:ascii="Times New Roman" w:hAnsi="Times New Roman"/>
          <w:lang w:val="sk-SK"/>
        </w:rPr>
        <w:t>nazolakrimálna</w:t>
      </w:r>
      <w:proofErr w:type="spellEnd"/>
      <w:r w:rsidR="00210EA4">
        <w:rPr>
          <w:rFonts w:ascii="Times New Roman" w:hAnsi="Times New Roman"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lang w:val="sk-SK"/>
        </w:rPr>
        <w:t>oklúzia</w:t>
      </w:r>
      <w:proofErr w:type="spellEnd"/>
      <w:r w:rsidRPr="00920FF1">
        <w:rPr>
          <w:rFonts w:ascii="Times New Roman" w:hAnsi="Times New Roman"/>
          <w:lang w:val="sk-SK"/>
        </w:rPr>
        <w:t xml:space="preserve"> alebo privretie očných viečok v trvaní 2 minúty, systémová absorpcia je znížená. To môže </w:t>
      </w:r>
      <w:r w:rsidR="00D975BE">
        <w:rPr>
          <w:rFonts w:ascii="Times New Roman" w:hAnsi="Times New Roman"/>
          <w:lang w:val="sk-SK"/>
        </w:rPr>
        <w:t>mať za následok</w:t>
      </w:r>
      <w:r w:rsidRPr="00920FF1">
        <w:rPr>
          <w:rFonts w:ascii="Times New Roman" w:hAnsi="Times New Roman"/>
          <w:lang w:val="sk-SK"/>
        </w:rPr>
        <w:t xml:space="preserve"> zníženie systémových vedľajších účinkov a zvýšenie lokálnej aktivity.</w:t>
      </w:r>
    </w:p>
    <w:p w14:paraId="2C2B2B52" w14:textId="77777777" w:rsidR="007E711B" w:rsidRPr="00920FF1" w:rsidRDefault="007E711B">
      <w:pPr>
        <w:pStyle w:val="Bezmezer"/>
        <w:rPr>
          <w:rFonts w:ascii="Times New Roman" w:hAnsi="Times New Roman"/>
          <w:snapToGrid w:val="0"/>
          <w:lang w:val="sk-SK"/>
        </w:rPr>
      </w:pPr>
    </w:p>
    <w:p w14:paraId="0F29A748" w14:textId="77777777" w:rsidR="007E711B" w:rsidRPr="00920FF1" w:rsidRDefault="000507DB">
      <w:pPr>
        <w:pStyle w:val="Bezmezer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4</w:t>
      </w:r>
      <w:r w:rsidR="00B96132" w:rsidRPr="00920FF1">
        <w:rPr>
          <w:rFonts w:ascii="Times New Roman" w:hAnsi="Times New Roman"/>
          <w:b/>
          <w:snapToGrid w:val="0"/>
          <w:lang w:val="sk-SK"/>
        </w:rPr>
        <w:t>.3</w:t>
      </w:r>
      <w:r w:rsidR="00B96132" w:rsidRPr="00920FF1">
        <w:rPr>
          <w:rFonts w:ascii="Times New Roman" w:hAnsi="Times New Roman"/>
          <w:b/>
          <w:snapToGrid w:val="0"/>
          <w:lang w:val="sk-SK"/>
        </w:rPr>
        <w:tab/>
        <w:t>Kontraindikácie</w:t>
      </w:r>
    </w:p>
    <w:p w14:paraId="4C033B5D" w14:textId="77777777" w:rsidR="007E711B" w:rsidRPr="00920FF1" w:rsidRDefault="007E711B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33094031" w14:textId="537545F4" w:rsidR="00B96132" w:rsidRPr="00920FF1" w:rsidRDefault="00D77C73">
      <w:pPr>
        <w:pStyle w:val="Bezmezer"/>
        <w:rPr>
          <w:rFonts w:ascii="Times New Roman" w:hAnsi="Times New Roman"/>
          <w:snapToGrid w:val="0"/>
          <w:lang w:val="sk-SK"/>
        </w:rPr>
      </w:pPr>
      <w:proofErr w:type="spellStart"/>
      <w:r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/</w:t>
      </w:r>
      <w:proofErr w:type="spellStart"/>
      <w:r w:rsidR="00B27D2B">
        <w:rPr>
          <w:rFonts w:ascii="Times New Roman" w:hAnsi="Times New Roman"/>
          <w:snapToGrid w:val="0"/>
          <w:lang w:val="sk-SK"/>
        </w:rPr>
        <w:t>t</w:t>
      </w:r>
      <w:r w:rsidRPr="00920FF1">
        <w:rPr>
          <w:rFonts w:ascii="Times New Roman" w:hAnsi="Times New Roman"/>
          <w:snapToGrid w:val="0"/>
          <w:lang w:val="sk-SK"/>
        </w:rPr>
        <w:t>imolol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Olikla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r w:rsidR="00B96132" w:rsidRPr="00920FF1">
        <w:rPr>
          <w:rFonts w:ascii="Times New Roman" w:hAnsi="Times New Roman"/>
          <w:snapToGrid w:val="0"/>
          <w:lang w:val="sk-SK"/>
        </w:rPr>
        <w:t>je kontraindikovaný u pacientov s:</w:t>
      </w:r>
    </w:p>
    <w:p w14:paraId="04F076BD" w14:textId="77777777" w:rsidR="00345434" w:rsidRDefault="00B96132">
      <w:pPr>
        <w:pStyle w:val="Odstavecseseznamem"/>
        <w:numPr>
          <w:ilvl w:val="0"/>
          <w:numId w:val="10"/>
        </w:numPr>
        <w:adjustRightInd w:val="0"/>
        <w:snapToGrid w:val="0"/>
        <w:ind w:left="567" w:hanging="567"/>
        <w:contextualSpacing w:val="0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reaktívnym ochorením dýchacích ciest vrátane bronchiálnej astmy alebo bronchiálnej astmy v anamnéze, alebo so závažným chronickým obštrukčným ochorením pľúc,</w:t>
      </w:r>
    </w:p>
    <w:p w14:paraId="1807E975" w14:textId="0228863A" w:rsidR="00345434" w:rsidRDefault="00B96132">
      <w:pPr>
        <w:pStyle w:val="Odstavecseseznamem"/>
        <w:numPr>
          <w:ilvl w:val="0"/>
          <w:numId w:val="10"/>
        </w:numPr>
        <w:adjustRightInd w:val="0"/>
        <w:snapToGrid w:val="0"/>
        <w:ind w:left="567" w:hanging="567"/>
        <w:contextualSpacing w:val="0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sínusovou bradykardiou, syndrómom chorého sínus</w:t>
      </w:r>
      <w:r w:rsidR="00FC0D9F">
        <w:rPr>
          <w:rFonts w:ascii="Times New Roman" w:hAnsi="Times New Roman"/>
          <w:snapToGrid w:val="0"/>
          <w:lang w:val="sk-SK"/>
        </w:rPr>
        <w:t>u</w:t>
      </w:r>
      <w:r w:rsidRPr="00920FF1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sinoatriálnou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blokádou,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atrioventrikulárnou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blokádou druhého alebo tretieho stupňa, ktorá nie je kontrolovaná kardiostimulátorom,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manifestným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srdcovým zlyhávaním,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kardiogénnym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šokom,</w:t>
      </w:r>
    </w:p>
    <w:p w14:paraId="0293FB35" w14:textId="77777777" w:rsidR="00345434" w:rsidRDefault="00B96132">
      <w:pPr>
        <w:pStyle w:val="Odstavecseseznamem"/>
        <w:numPr>
          <w:ilvl w:val="0"/>
          <w:numId w:val="10"/>
        </w:numPr>
        <w:adjustRightInd w:val="0"/>
        <w:snapToGrid w:val="0"/>
        <w:ind w:left="567" w:hanging="567"/>
        <w:contextualSpacing w:val="0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závažným poškodením</w:t>
      </w:r>
      <w:r w:rsidR="00501035" w:rsidRPr="00920FF1">
        <w:rPr>
          <w:rFonts w:ascii="Times New Roman" w:hAnsi="Times New Roman"/>
          <w:snapToGrid w:val="0"/>
          <w:lang w:val="sk-SK"/>
        </w:rPr>
        <w:t xml:space="preserve"> obličiek</w:t>
      </w:r>
      <w:r w:rsidRPr="00920FF1">
        <w:rPr>
          <w:rFonts w:ascii="Times New Roman" w:hAnsi="Times New Roman"/>
          <w:snapToGrid w:val="0"/>
          <w:lang w:val="sk-SK"/>
        </w:rPr>
        <w:t xml:space="preserve"> (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klírens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kreatinínu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 xml:space="preserve">&lt; 30 ml/min) alebo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hyperchloremickou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acidózou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,</w:t>
      </w:r>
    </w:p>
    <w:p w14:paraId="0218E198" w14:textId="77777777" w:rsidR="00345434" w:rsidRDefault="00B96132">
      <w:pPr>
        <w:pStyle w:val="Odstavecseseznamem"/>
        <w:numPr>
          <w:ilvl w:val="0"/>
          <w:numId w:val="10"/>
        </w:numPr>
        <w:adjustRightInd w:val="0"/>
        <w:snapToGrid w:val="0"/>
        <w:ind w:left="567" w:hanging="567"/>
        <w:contextualSpacing w:val="0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precitlivenosťou na liečivá alebo na ktorúkoľvek z pomocných látok uvedených v časti 6.1.</w:t>
      </w:r>
    </w:p>
    <w:p w14:paraId="0F9346B0" w14:textId="77777777" w:rsidR="00345434" w:rsidRDefault="00345434">
      <w:pPr>
        <w:pStyle w:val="Odstavecseseznamem"/>
        <w:shd w:val="clear" w:color="auto" w:fill="FFFFFF"/>
        <w:ind w:left="0"/>
        <w:contextualSpacing w:val="0"/>
        <w:rPr>
          <w:rFonts w:ascii="Times New Roman" w:eastAsia="Times New Roman" w:hAnsi="Times New Roman"/>
          <w:lang w:val="sk-SK" w:eastAsia="el-GR"/>
        </w:rPr>
      </w:pPr>
    </w:p>
    <w:p w14:paraId="200B7679" w14:textId="77777777" w:rsidR="00345434" w:rsidRDefault="002B7FD3" w:rsidP="00345434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>Vyššie uvedené kontraindikácie vyplývajú zo zložiek lieku, nie</w:t>
      </w:r>
      <w:r w:rsidR="00C01236" w:rsidRPr="00920FF1">
        <w:rPr>
          <w:snapToGrid w:val="0"/>
          <w:lang w:val="sk-SK"/>
        </w:rPr>
        <w:t xml:space="preserve"> špecificky</w:t>
      </w:r>
      <w:r w:rsidRPr="00920FF1">
        <w:rPr>
          <w:snapToGrid w:val="0"/>
          <w:lang w:val="sk-SK"/>
        </w:rPr>
        <w:t xml:space="preserve"> z ich kombinácie.</w:t>
      </w:r>
    </w:p>
    <w:p w14:paraId="72CCB612" w14:textId="77777777" w:rsidR="00345434" w:rsidRDefault="00345434" w:rsidP="00345434">
      <w:pPr>
        <w:pStyle w:val="Zkladntext"/>
        <w:rPr>
          <w:snapToGrid w:val="0"/>
          <w:lang w:val="sk-SK"/>
        </w:rPr>
      </w:pPr>
    </w:p>
    <w:p w14:paraId="3271CE6B" w14:textId="77777777" w:rsidR="00345434" w:rsidRDefault="00E91F38" w:rsidP="00345434">
      <w:pPr>
        <w:pStyle w:val="Zkladntext"/>
        <w:rPr>
          <w:b/>
          <w:lang w:val="sk-SK"/>
        </w:rPr>
      </w:pPr>
      <w:r w:rsidRPr="00920FF1">
        <w:rPr>
          <w:b/>
          <w:snapToGrid w:val="0"/>
          <w:lang w:val="sk-SK"/>
        </w:rPr>
        <w:t>4.4</w:t>
      </w:r>
      <w:r w:rsidRPr="00920FF1">
        <w:rPr>
          <w:b/>
          <w:snapToGrid w:val="0"/>
          <w:lang w:val="sk-SK"/>
        </w:rPr>
        <w:tab/>
      </w:r>
      <w:r w:rsidRPr="00920FF1">
        <w:rPr>
          <w:b/>
          <w:lang w:val="sk-SK"/>
        </w:rPr>
        <w:t>Osobitné upozornenia a opatrenia pri používaní</w:t>
      </w:r>
    </w:p>
    <w:p w14:paraId="5308BEB4" w14:textId="77777777" w:rsidR="00345434" w:rsidRDefault="00345434" w:rsidP="00345434">
      <w:pPr>
        <w:pStyle w:val="Zkladntext"/>
        <w:rPr>
          <w:i/>
          <w:snapToGrid w:val="0"/>
          <w:u w:val="single"/>
          <w:lang w:val="sk-SK"/>
        </w:rPr>
      </w:pPr>
    </w:p>
    <w:p w14:paraId="1188E572" w14:textId="77777777" w:rsidR="00345434" w:rsidRPr="00345434" w:rsidRDefault="00345434" w:rsidP="00345434">
      <w:pPr>
        <w:pStyle w:val="Zkladntext"/>
        <w:rPr>
          <w:i/>
          <w:snapToGrid w:val="0"/>
          <w:lang w:val="sk-SK"/>
        </w:rPr>
      </w:pPr>
      <w:r w:rsidRPr="00345434">
        <w:rPr>
          <w:i/>
          <w:snapToGrid w:val="0"/>
          <w:lang w:val="sk-SK"/>
        </w:rPr>
        <w:t>Kardiovaskulárne/respiračné reakcie</w:t>
      </w:r>
    </w:p>
    <w:p w14:paraId="4BD70906" w14:textId="77777777" w:rsidR="00345434" w:rsidRDefault="00210EA4" w:rsidP="00345434">
      <w:pPr>
        <w:pStyle w:val="Zkladntext"/>
        <w:rPr>
          <w:lang w:val="sk-SK"/>
        </w:rPr>
      </w:pPr>
      <w:r w:rsidRPr="00920FF1">
        <w:rPr>
          <w:lang w:val="sk-SK"/>
        </w:rPr>
        <w:t xml:space="preserve">Podobne ako iné lokálne aplikované očné lieky, </w:t>
      </w:r>
      <w:proofErr w:type="spellStart"/>
      <w:r w:rsidRPr="00920FF1">
        <w:rPr>
          <w:lang w:val="sk-SK"/>
        </w:rPr>
        <w:t>dorzolamid</w:t>
      </w:r>
      <w:proofErr w:type="spellEnd"/>
      <w:r w:rsidRPr="00920FF1">
        <w:rPr>
          <w:lang w:val="sk-SK"/>
        </w:rPr>
        <w:t>/</w:t>
      </w:r>
      <w:proofErr w:type="spellStart"/>
      <w:r w:rsidRPr="00920FF1">
        <w:rPr>
          <w:lang w:val="sk-SK"/>
        </w:rPr>
        <w:t>timolol</w:t>
      </w:r>
      <w:proofErr w:type="spellEnd"/>
      <w:r>
        <w:rPr>
          <w:lang w:val="sk-SK"/>
        </w:rPr>
        <w:t xml:space="preserve"> </w:t>
      </w:r>
      <w:r w:rsidRPr="00920FF1">
        <w:rPr>
          <w:lang w:val="sk-SK"/>
        </w:rPr>
        <w:t>sa absorbuje systémovo. V</w:t>
      </w:r>
      <w:r>
        <w:rPr>
          <w:lang w:val="sk-SK"/>
        </w:rPr>
        <w:t> </w:t>
      </w:r>
      <w:r w:rsidRPr="00920FF1">
        <w:rPr>
          <w:lang w:val="sk-SK"/>
        </w:rPr>
        <w:t>dôsledku beta-</w:t>
      </w:r>
      <w:proofErr w:type="spellStart"/>
      <w:r w:rsidRPr="00920FF1">
        <w:rPr>
          <w:lang w:val="sk-SK"/>
        </w:rPr>
        <w:t>adrenergnej</w:t>
      </w:r>
      <w:proofErr w:type="spellEnd"/>
      <w:r w:rsidRPr="00920FF1">
        <w:rPr>
          <w:lang w:val="sk-SK"/>
        </w:rPr>
        <w:t xml:space="preserve"> zložky</w:t>
      </w:r>
      <w:r>
        <w:rPr>
          <w:lang w:val="sk-SK"/>
        </w:rPr>
        <w:t xml:space="preserve"> </w:t>
      </w:r>
      <w:r w:rsidRPr="00920FF1">
        <w:rPr>
          <w:lang w:val="sk-SK"/>
        </w:rPr>
        <w:t>-</w:t>
      </w:r>
      <w:r>
        <w:rPr>
          <w:lang w:val="sk-SK"/>
        </w:rPr>
        <w:t xml:space="preserve"> </w:t>
      </w:r>
      <w:proofErr w:type="spellStart"/>
      <w:r w:rsidRPr="00920FF1">
        <w:rPr>
          <w:lang w:val="sk-SK"/>
        </w:rPr>
        <w:t>timololu</w:t>
      </w:r>
      <w:proofErr w:type="spellEnd"/>
      <w:r w:rsidRPr="00920FF1">
        <w:rPr>
          <w:lang w:val="sk-SK"/>
        </w:rPr>
        <w:t xml:space="preserve"> - sa môžu vyskytovať rovnaké typy kardiovaskulárnych, </w:t>
      </w:r>
      <w:proofErr w:type="spellStart"/>
      <w:r w:rsidRPr="00920FF1">
        <w:rPr>
          <w:lang w:val="sk-SK"/>
        </w:rPr>
        <w:t>pulmonálnych</w:t>
      </w:r>
      <w:proofErr w:type="spellEnd"/>
      <w:r w:rsidRPr="00920FF1">
        <w:rPr>
          <w:lang w:val="sk-SK"/>
        </w:rPr>
        <w:t xml:space="preserve"> a iných nežiaducich účinkov pozorovaných pri použití systémových beta-</w:t>
      </w:r>
      <w:proofErr w:type="spellStart"/>
      <w:r w:rsidRPr="00920FF1">
        <w:rPr>
          <w:lang w:val="sk-SK"/>
        </w:rPr>
        <w:t>adrenergných</w:t>
      </w:r>
      <w:proofErr w:type="spellEnd"/>
      <w:r w:rsidRPr="00920FF1">
        <w:rPr>
          <w:lang w:val="sk-SK"/>
        </w:rPr>
        <w:t xml:space="preserve"> liečiv. </w:t>
      </w:r>
      <w:r w:rsidR="00FB2CF8" w:rsidRPr="00920FF1">
        <w:rPr>
          <w:lang w:val="sk-SK"/>
        </w:rPr>
        <w:t xml:space="preserve">Výskyt systémových nežiaducich </w:t>
      </w:r>
      <w:r w:rsidR="004728E5">
        <w:rPr>
          <w:lang w:val="sk-SK"/>
        </w:rPr>
        <w:t>reakcií</w:t>
      </w:r>
      <w:r w:rsidR="00AC67E2">
        <w:rPr>
          <w:lang w:val="sk-SK"/>
        </w:rPr>
        <w:t xml:space="preserve"> </w:t>
      </w:r>
      <w:r w:rsidR="00FB2CF8" w:rsidRPr="00920FF1">
        <w:rPr>
          <w:lang w:val="sk-SK"/>
        </w:rPr>
        <w:t xml:space="preserve">po </w:t>
      </w:r>
      <w:r w:rsidR="00C01236" w:rsidRPr="00920FF1">
        <w:rPr>
          <w:lang w:val="sk-SK"/>
        </w:rPr>
        <w:t xml:space="preserve">lokálnom </w:t>
      </w:r>
      <w:r w:rsidR="00FB2CF8" w:rsidRPr="00920FF1">
        <w:rPr>
          <w:lang w:val="sk-SK"/>
        </w:rPr>
        <w:t xml:space="preserve">očnom podaní je nižší </w:t>
      </w:r>
      <w:r w:rsidR="00501035" w:rsidRPr="00920FF1">
        <w:rPr>
          <w:lang w:val="sk-SK"/>
        </w:rPr>
        <w:t xml:space="preserve">ako </w:t>
      </w:r>
      <w:r w:rsidR="00FB2CF8" w:rsidRPr="00920FF1">
        <w:rPr>
          <w:lang w:val="sk-SK"/>
        </w:rPr>
        <w:t xml:space="preserve">pri systémovom podaní. </w:t>
      </w:r>
      <w:r w:rsidR="00C01236" w:rsidRPr="00920FF1">
        <w:rPr>
          <w:lang w:val="sk-SK"/>
        </w:rPr>
        <w:t>Pre</w:t>
      </w:r>
      <w:r w:rsidR="00FB2CF8" w:rsidRPr="00920FF1">
        <w:rPr>
          <w:lang w:val="sk-SK"/>
        </w:rPr>
        <w:t xml:space="preserve"> zníženi</w:t>
      </w:r>
      <w:r w:rsidR="00C01236" w:rsidRPr="00920FF1">
        <w:rPr>
          <w:lang w:val="sk-SK"/>
        </w:rPr>
        <w:t>e</w:t>
      </w:r>
      <w:r w:rsidR="00FB2CF8" w:rsidRPr="00920FF1">
        <w:rPr>
          <w:lang w:val="sk-SK"/>
        </w:rPr>
        <w:t xml:space="preserve"> systémovej absorpcie</w:t>
      </w:r>
      <w:r w:rsidR="00501035" w:rsidRPr="00920FF1">
        <w:rPr>
          <w:lang w:val="sk-SK"/>
        </w:rPr>
        <w:t>,</w:t>
      </w:r>
      <w:r w:rsidR="00FB2CF8" w:rsidRPr="00920FF1">
        <w:rPr>
          <w:lang w:val="sk-SK"/>
        </w:rPr>
        <w:t xml:space="preserve"> pozri časť 4.2.</w:t>
      </w:r>
    </w:p>
    <w:p w14:paraId="13821761" w14:textId="77777777" w:rsidR="00FB2CF8" w:rsidRPr="00920FF1" w:rsidRDefault="00FB2CF8">
      <w:pPr>
        <w:pStyle w:val="Bezmezer"/>
        <w:rPr>
          <w:rFonts w:ascii="Times New Roman" w:hAnsi="Times New Roman"/>
          <w:snapToGrid w:val="0"/>
          <w:lang w:val="sk-SK"/>
        </w:rPr>
      </w:pPr>
    </w:p>
    <w:p w14:paraId="00C7A2CF" w14:textId="77777777" w:rsidR="008C7700" w:rsidRPr="00920FF1" w:rsidRDefault="00345434">
      <w:pPr>
        <w:pStyle w:val="Bezmezer"/>
        <w:rPr>
          <w:rFonts w:ascii="Times New Roman" w:hAnsi="Times New Roman"/>
          <w:i/>
          <w:snapToGrid w:val="0"/>
          <w:lang w:val="sk-SK"/>
        </w:rPr>
      </w:pPr>
      <w:r w:rsidRPr="00345434">
        <w:rPr>
          <w:rFonts w:ascii="Times New Roman" w:hAnsi="Times New Roman"/>
          <w:i/>
          <w:snapToGrid w:val="0"/>
          <w:lang w:val="sk-SK"/>
        </w:rPr>
        <w:t>Poruchy srdca a srdcovej činnosti</w:t>
      </w:r>
    </w:p>
    <w:p w14:paraId="05BD8604" w14:textId="67B2080E" w:rsidR="00345434" w:rsidRDefault="00C617E0" w:rsidP="00345434">
      <w:pPr>
        <w:pStyle w:val="Zkladntext"/>
        <w:rPr>
          <w:lang w:val="sk-SK"/>
        </w:rPr>
      </w:pPr>
      <w:r w:rsidRPr="00920FF1">
        <w:rPr>
          <w:lang w:val="sk-SK"/>
        </w:rPr>
        <w:t xml:space="preserve">U pacientov s kardiovaskulárnymi chorobami (napr. ischemická choroba srdca, </w:t>
      </w:r>
      <w:proofErr w:type="spellStart"/>
      <w:r w:rsidRPr="00920FF1">
        <w:rPr>
          <w:lang w:val="sk-SK"/>
        </w:rPr>
        <w:t>Printzmetalova</w:t>
      </w:r>
      <w:proofErr w:type="spellEnd"/>
      <w:r w:rsidRPr="00920FF1">
        <w:rPr>
          <w:lang w:val="sk-SK"/>
        </w:rPr>
        <w:t xml:space="preserve"> angína a srdcové zlyhanie) a hypotenziou </w:t>
      </w:r>
      <w:r w:rsidR="00F24EFE" w:rsidRPr="00920FF1">
        <w:rPr>
          <w:lang w:val="sk-SK"/>
        </w:rPr>
        <w:t>sa má</w:t>
      </w:r>
      <w:r w:rsidRPr="00920FF1">
        <w:rPr>
          <w:lang w:val="sk-SK"/>
        </w:rPr>
        <w:t xml:space="preserve"> liečba </w:t>
      </w:r>
      <w:proofErr w:type="spellStart"/>
      <w:r w:rsidR="00210EA4" w:rsidRPr="00920FF1">
        <w:rPr>
          <w:lang w:val="sk-SK"/>
        </w:rPr>
        <w:t>betablokátormi</w:t>
      </w:r>
      <w:proofErr w:type="spellEnd"/>
      <w:r w:rsidRPr="00920FF1">
        <w:rPr>
          <w:lang w:val="sk-SK"/>
        </w:rPr>
        <w:t xml:space="preserve"> kriticky zhodnotiť a má sa zvážiť liečba inými </w:t>
      </w:r>
      <w:r w:rsidR="004728E5">
        <w:rPr>
          <w:lang w:val="sk-SK"/>
        </w:rPr>
        <w:t>liečivami</w:t>
      </w:r>
      <w:r w:rsidRPr="00920FF1">
        <w:rPr>
          <w:lang w:val="sk-SK"/>
        </w:rPr>
        <w:t>. U pacientov s kardiovaskulárnymi chorobami majú byť sledované prejavy zhoršenia týchto chorôb a</w:t>
      </w:r>
      <w:r w:rsidR="00AC67E2">
        <w:rPr>
          <w:lang w:val="sk-SK"/>
        </w:rPr>
        <w:t> </w:t>
      </w:r>
      <w:r w:rsidRPr="00920FF1">
        <w:rPr>
          <w:lang w:val="sk-SK"/>
        </w:rPr>
        <w:t>nežiaduc</w:t>
      </w:r>
      <w:r w:rsidR="0014533C" w:rsidRPr="00920FF1">
        <w:rPr>
          <w:lang w:val="sk-SK"/>
        </w:rPr>
        <w:t>ich</w:t>
      </w:r>
      <w:r w:rsidR="00AC67E2">
        <w:rPr>
          <w:lang w:val="sk-SK"/>
        </w:rPr>
        <w:t xml:space="preserve"> </w:t>
      </w:r>
      <w:r w:rsidR="004520D9">
        <w:rPr>
          <w:lang w:val="sk-SK"/>
        </w:rPr>
        <w:t>reakcií</w:t>
      </w:r>
      <w:r w:rsidRPr="00920FF1">
        <w:rPr>
          <w:lang w:val="sk-SK"/>
        </w:rPr>
        <w:t>.</w:t>
      </w:r>
    </w:p>
    <w:p w14:paraId="52CAFE60" w14:textId="77777777" w:rsidR="00C617E0" w:rsidRPr="00920FF1" w:rsidRDefault="00C617E0">
      <w:pPr>
        <w:pStyle w:val="Bezmezer"/>
        <w:rPr>
          <w:rFonts w:ascii="Times New Roman" w:hAnsi="Times New Roman"/>
          <w:snapToGrid w:val="0"/>
          <w:lang w:val="sk-SK"/>
        </w:rPr>
      </w:pPr>
    </w:p>
    <w:p w14:paraId="508D93AE" w14:textId="77777777" w:rsidR="009B6B67" w:rsidRPr="00920FF1" w:rsidRDefault="009D2283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Vzhľadom </w:t>
      </w:r>
      <w:r w:rsidR="009276DD" w:rsidRPr="00920FF1">
        <w:rPr>
          <w:snapToGrid w:val="0"/>
          <w:lang w:val="sk-SK"/>
        </w:rPr>
        <w:t xml:space="preserve">na </w:t>
      </w:r>
      <w:r w:rsidR="004520D9">
        <w:rPr>
          <w:snapToGrid w:val="0"/>
          <w:lang w:val="sk-SK"/>
        </w:rPr>
        <w:t xml:space="preserve">ich </w:t>
      </w:r>
      <w:r w:rsidR="009276DD" w:rsidRPr="00920FF1">
        <w:rPr>
          <w:snapToGrid w:val="0"/>
          <w:lang w:val="sk-SK"/>
        </w:rPr>
        <w:t xml:space="preserve">negatívny </w:t>
      </w:r>
      <w:r w:rsidR="00210EA4" w:rsidRPr="00920FF1">
        <w:rPr>
          <w:snapToGrid w:val="0"/>
          <w:lang w:val="sk-SK"/>
        </w:rPr>
        <w:t>účinok na</w:t>
      </w:r>
      <w:r w:rsidR="009276DD" w:rsidRPr="00920FF1">
        <w:rPr>
          <w:snapToGrid w:val="0"/>
          <w:lang w:val="sk-SK"/>
        </w:rPr>
        <w:t xml:space="preserve"> čas srdcovej </w:t>
      </w:r>
      <w:proofErr w:type="spellStart"/>
      <w:r w:rsidR="009276DD" w:rsidRPr="00920FF1">
        <w:rPr>
          <w:snapToGrid w:val="0"/>
          <w:lang w:val="sk-SK"/>
        </w:rPr>
        <w:t>kondukcie</w:t>
      </w:r>
      <w:proofErr w:type="spellEnd"/>
      <w:r w:rsidR="004520D9">
        <w:rPr>
          <w:snapToGrid w:val="0"/>
          <w:lang w:val="sk-SK"/>
        </w:rPr>
        <w:t>,</w:t>
      </w:r>
      <w:r w:rsidRPr="00920FF1">
        <w:rPr>
          <w:snapToGrid w:val="0"/>
          <w:lang w:val="sk-SK"/>
        </w:rPr>
        <w:t xml:space="preserve"> sa m</w:t>
      </w:r>
      <w:r w:rsidR="004520D9">
        <w:rPr>
          <w:snapToGrid w:val="0"/>
          <w:lang w:val="sk-SK"/>
        </w:rPr>
        <w:t xml:space="preserve">ajú </w:t>
      </w:r>
      <w:proofErr w:type="spellStart"/>
      <w:r w:rsidR="00210EA4">
        <w:rPr>
          <w:snapToGrid w:val="0"/>
          <w:lang w:val="sk-SK"/>
        </w:rPr>
        <w:t>betablokátory</w:t>
      </w:r>
      <w:proofErr w:type="spellEnd"/>
      <w:r w:rsidR="00210EA4">
        <w:rPr>
          <w:snapToGrid w:val="0"/>
          <w:lang w:val="sk-SK"/>
        </w:rPr>
        <w:t xml:space="preserve"> </w:t>
      </w:r>
      <w:r w:rsidR="00210EA4" w:rsidRPr="00920FF1">
        <w:rPr>
          <w:snapToGrid w:val="0"/>
          <w:lang w:val="sk-SK"/>
        </w:rPr>
        <w:t>podáva</w:t>
      </w:r>
      <w:r w:rsidR="00210EA4">
        <w:rPr>
          <w:snapToGrid w:val="0"/>
          <w:lang w:val="sk-SK"/>
        </w:rPr>
        <w:t>ť</w:t>
      </w:r>
      <w:r w:rsidR="004520D9">
        <w:rPr>
          <w:snapToGrid w:val="0"/>
          <w:lang w:val="sk-SK"/>
        </w:rPr>
        <w:t xml:space="preserve"> s opatrnosťou</w:t>
      </w:r>
      <w:r w:rsidRPr="00920FF1">
        <w:rPr>
          <w:snapToGrid w:val="0"/>
          <w:lang w:val="sk-SK"/>
        </w:rPr>
        <w:t xml:space="preserve"> u</w:t>
      </w:r>
      <w:r w:rsidR="004520D9">
        <w:rPr>
          <w:snapToGrid w:val="0"/>
          <w:lang w:val="sk-SK"/>
        </w:rPr>
        <w:t> </w:t>
      </w:r>
      <w:r w:rsidRPr="00920FF1">
        <w:rPr>
          <w:snapToGrid w:val="0"/>
          <w:lang w:val="sk-SK"/>
        </w:rPr>
        <w:t>pacientov so srdcovou blokádou prvého stupňa</w:t>
      </w:r>
      <w:r w:rsidR="009276DD" w:rsidRPr="00920FF1">
        <w:rPr>
          <w:snapToGrid w:val="0"/>
          <w:lang w:val="sk-SK"/>
        </w:rPr>
        <w:t>.</w:t>
      </w:r>
    </w:p>
    <w:p w14:paraId="62675CE4" w14:textId="77777777" w:rsidR="009B6B67" w:rsidRPr="00920FF1" w:rsidRDefault="009B6B67">
      <w:pPr>
        <w:pStyle w:val="Zkladntext"/>
        <w:rPr>
          <w:snapToGrid w:val="0"/>
          <w:lang w:val="sk-SK"/>
        </w:rPr>
      </w:pPr>
    </w:p>
    <w:p w14:paraId="32637923" w14:textId="77777777" w:rsidR="009B6B67" w:rsidRPr="00920FF1" w:rsidRDefault="00345434">
      <w:pPr>
        <w:pStyle w:val="Zkladntext"/>
        <w:rPr>
          <w:i/>
          <w:snapToGrid w:val="0"/>
          <w:lang w:val="sk-SK"/>
        </w:rPr>
      </w:pPr>
      <w:r w:rsidRPr="00345434">
        <w:rPr>
          <w:i/>
          <w:snapToGrid w:val="0"/>
          <w:lang w:val="sk-SK"/>
        </w:rPr>
        <w:t>Poruchy ciev</w:t>
      </w:r>
    </w:p>
    <w:p w14:paraId="2D2AF32E" w14:textId="77777777" w:rsidR="009B6B67" w:rsidRPr="00920FF1" w:rsidRDefault="0029433F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>Pacienti so závažnou poruchou/ochoreniami periférnej cirkulácie (</w:t>
      </w:r>
      <w:proofErr w:type="spellStart"/>
      <w:r w:rsidRPr="00920FF1">
        <w:rPr>
          <w:snapToGrid w:val="0"/>
          <w:lang w:val="sk-SK"/>
        </w:rPr>
        <w:t>t.j</w:t>
      </w:r>
      <w:proofErr w:type="spellEnd"/>
      <w:r w:rsidRPr="00920FF1">
        <w:rPr>
          <w:snapToGrid w:val="0"/>
          <w:lang w:val="sk-SK"/>
        </w:rPr>
        <w:t xml:space="preserve">. závažné formy </w:t>
      </w:r>
      <w:proofErr w:type="spellStart"/>
      <w:r w:rsidRPr="00920FF1">
        <w:rPr>
          <w:snapToGrid w:val="0"/>
          <w:lang w:val="sk-SK"/>
        </w:rPr>
        <w:t>Raynaudovej</w:t>
      </w:r>
      <w:proofErr w:type="spellEnd"/>
      <w:r w:rsidRPr="00920FF1">
        <w:rPr>
          <w:snapToGrid w:val="0"/>
          <w:lang w:val="sk-SK"/>
        </w:rPr>
        <w:t xml:space="preserve"> choroby alebo </w:t>
      </w:r>
      <w:proofErr w:type="spellStart"/>
      <w:r w:rsidRPr="00920FF1">
        <w:rPr>
          <w:snapToGrid w:val="0"/>
          <w:lang w:val="sk-SK"/>
        </w:rPr>
        <w:t>Raynaudovho</w:t>
      </w:r>
      <w:proofErr w:type="spellEnd"/>
      <w:r w:rsidRPr="00920FF1">
        <w:rPr>
          <w:snapToGrid w:val="0"/>
          <w:lang w:val="sk-SK"/>
        </w:rPr>
        <w:t xml:space="preserve"> syndrómu) majú</w:t>
      </w:r>
      <w:r w:rsidR="00B55ECD" w:rsidRPr="00920FF1">
        <w:rPr>
          <w:snapToGrid w:val="0"/>
          <w:lang w:val="sk-SK"/>
        </w:rPr>
        <w:t xml:space="preserve"> byť</w:t>
      </w:r>
      <w:r w:rsidRPr="00920FF1">
        <w:rPr>
          <w:snapToGrid w:val="0"/>
          <w:lang w:val="sk-SK"/>
        </w:rPr>
        <w:t xml:space="preserve"> lieč</w:t>
      </w:r>
      <w:r w:rsidR="00B55ECD" w:rsidRPr="00920FF1">
        <w:rPr>
          <w:snapToGrid w:val="0"/>
          <w:lang w:val="sk-SK"/>
        </w:rPr>
        <w:t>ení</w:t>
      </w:r>
      <w:r w:rsidRPr="00920FF1">
        <w:rPr>
          <w:snapToGrid w:val="0"/>
          <w:lang w:val="sk-SK"/>
        </w:rPr>
        <w:t xml:space="preserve"> s opatrnosťou.</w:t>
      </w:r>
    </w:p>
    <w:p w14:paraId="63BFFFC7" w14:textId="77777777" w:rsidR="009B6B67" w:rsidRPr="00920FF1" w:rsidRDefault="009B6B67">
      <w:pPr>
        <w:pStyle w:val="Zkladntext"/>
        <w:rPr>
          <w:snapToGrid w:val="0"/>
          <w:lang w:val="sk-SK"/>
        </w:rPr>
      </w:pPr>
    </w:p>
    <w:p w14:paraId="57C46DDA" w14:textId="77777777" w:rsidR="009B6B67" w:rsidRPr="00920FF1" w:rsidRDefault="00C01236">
      <w:pPr>
        <w:pStyle w:val="Zkladntext"/>
        <w:rPr>
          <w:i/>
          <w:snapToGrid w:val="0"/>
          <w:lang w:val="sk-SK"/>
        </w:rPr>
      </w:pPr>
      <w:r w:rsidRPr="00920FF1">
        <w:rPr>
          <w:i/>
          <w:snapToGrid w:val="0"/>
          <w:lang w:val="sk-SK"/>
        </w:rPr>
        <w:t>Respiračné p</w:t>
      </w:r>
      <w:r w:rsidR="00345434" w:rsidRPr="00345434">
        <w:rPr>
          <w:i/>
          <w:snapToGrid w:val="0"/>
          <w:lang w:val="sk-SK"/>
        </w:rPr>
        <w:t>oruchy</w:t>
      </w:r>
    </w:p>
    <w:p w14:paraId="25B72800" w14:textId="77777777" w:rsidR="00B55ECD" w:rsidRPr="00920FF1" w:rsidRDefault="00C617E0">
      <w:pPr>
        <w:pStyle w:val="Zkladntext"/>
        <w:rPr>
          <w:lang w:val="sk-SK"/>
        </w:rPr>
      </w:pPr>
      <w:r w:rsidRPr="00920FF1">
        <w:rPr>
          <w:lang w:val="sk-SK"/>
        </w:rPr>
        <w:lastRenderedPageBreak/>
        <w:t xml:space="preserve">Respiračné reakcie vrátane smrti v dôsledku </w:t>
      </w:r>
      <w:proofErr w:type="spellStart"/>
      <w:r w:rsidRPr="00920FF1">
        <w:rPr>
          <w:lang w:val="sk-SK"/>
        </w:rPr>
        <w:t>bronchospazmu</w:t>
      </w:r>
      <w:proofErr w:type="spellEnd"/>
      <w:r w:rsidRPr="00920FF1">
        <w:rPr>
          <w:lang w:val="sk-SK"/>
        </w:rPr>
        <w:t xml:space="preserve"> u pacientov s astmou boli hlásené po podaní niektorých </w:t>
      </w:r>
      <w:r w:rsidR="00210EA4">
        <w:rPr>
          <w:lang w:val="sk-SK"/>
        </w:rPr>
        <w:t xml:space="preserve">očných </w:t>
      </w:r>
      <w:proofErr w:type="spellStart"/>
      <w:r w:rsidR="00210EA4" w:rsidRPr="00920FF1">
        <w:rPr>
          <w:lang w:val="sk-SK"/>
        </w:rPr>
        <w:t>betablokátorov</w:t>
      </w:r>
      <w:proofErr w:type="spellEnd"/>
      <w:r w:rsidRPr="00920FF1">
        <w:rPr>
          <w:lang w:val="sk-SK"/>
        </w:rPr>
        <w:t xml:space="preserve">. </w:t>
      </w:r>
    </w:p>
    <w:p w14:paraId="7E865FBD" w14:textId="77777777" w:rsidR="00BA4B29" w:rsidRDefault="00BA4B29">
      <w:pPr>
        <w:pStyle w:val="Zkladntext"/>
        <w:rPr>
          <w:snapToGrid w:val="0"/>
          <w:lang w:val="sk-SK"/>
        </w:rPr>
      </w:pPr>
    </w:p>
    <w:p w14:paraId="0413CA67" w14:textId="6B1489D9" w:rsidR="009B6B67" w:rsidRPr="00920FF1" w:rsidRDefault="00D77C73">
      <w:pPr>
        <w:pStyle w:val="Zkladntext"/>
        <w:rPr>
          <w:snapToGrid w:val="0"/>
          <w:lang w:val="sk-SK"/>
        </w:rPr>
      </w:pPr>
      <w:proofErr w:type="spellStart"/>
      <w:r w:rsidRPr="00920FF1">
        <w:rPr>
          <w:snapToGrid w:val="0"/>
          <w:lang w:val="sk-SK"/>
        </w:rPr>
        <w:t>Dorzolamid</w:t>
      </w:r>
      <w:proofErr w:type="spellEnd"/>
      <w:r w:rsidRPr="00920FF1">
        <w:rPr>
          <w:snapToGrid w:val="0"/>
          <w:lang w:val="sk-SK"/>
        </w:rPr>
        <w:t>/</w:t>
      </w:r>
      <w:proofErr w:type="spellStart"/>
      <w:r w:rsidR="00B27D2B">
        <w:rPr>
          <w:snapToGrid w:val="0"/>
          <w:lang w:val="sk-SK"/>
        </w:rPr>
        <w:t>t</w:t>
      </w:r>
      <w:r w:rsidR="00210EA4" w:rsidRPr="00920FF1">
        <w:rPr>
          <w:snapToGrid w:val="0"/>
          <w:lang w:val="sk-SK"/>
        </w:rPr>
        <w:t>imolol</w:t>
      </w:r>
      <w:proofErr w:type="spellEnd"/>
      <w:r w:rsidR="00210EA4">
        <w:rPr>
          <w:snapToGrid w:val="0"/>
          <w:lang w:val="sk-SK"/>
        </w:rPr>
        <w:t xml:space="preserve"> </w:t>
      </w:r>
      <w:proofErr w:type="spellStart"/>
      <w:r w:rsidR="00210EA4" w:rsidRPr="00920FF1">
        <w:rPr>
          <w:snapToGrid w:val="0"/>
          <w:lang w:val="sk-SK"/>
        </w:rPr>
        <w:t>Olikla</w:t>
      </w:r>
      <w:proofErr w:type="spellEnd"/>
      <w:r w:rsidR="00122E47" w:rsidRPr="00920FF1">
        <w:rPr>
          <w:snapToGrid w:val="0"/>
          <w:lang w:val="sk-SK"/>
        </w:rPr>
        <w:t xml:space="preserve"> sa má používať s</w:t>
      </w:r>
      <w:r w:rsidR="00B55ECD" w:rsidRPr="00920FF1">
        <w:rPr>
          <w:snapToGrid w:val="0"/>
          <w:lang w:val="sk-SK"/>
        </w:rPr>
        <w:t> </w:t>
      </w:r>
      <w:r w:rsidR="00122E47" w:rsidRPr="00920FF1">
        <w:rPr>
          <w:snapToGrid w:val="0"/>
          <w:lang w:val="sk-SK"/>
        </w:rPr>
        <w:t>opatrnosťou u</w:t>
      </w:r>
      <w:r w:rsidR="00B55ECD" w:rsidRPr="00920FF1">
        <w:rPr>
          <w:snapToGrid w:val="0"/>
          <w:lang w:val="sk-SK"/>
        </w:rPr>
        <w:t> </w:t>
      </w:r>
      <w:r w:rsidR="00122E47" w:rsidRPr="00920FF1">
        <w:rPr>
          <w:snapToGrid w:val="0"/>
          <w:lang w:val="sk-SK"/>
        </w:rPr>
        <w:t>pacientov s</w:t>
      </w:r>
      <w:r w:rsidR="00B55ECD" w:rsidRPr="00920FF1">
        <w:rPr>
          <w:snapToGrid w:val="0"/>
          <w:lang w:val="sk-SK"/>
        </w:rPr>
        <w:t> </w:t>
      </w:r>
      <w:r w:rsidR="00122E47" w:rsidRPr="00920FF1">
        <w:rPr>
          <w:snapToGrid w:val="0"/>
          <w:lang w:val="sk-SK"/>
        </w:rPr>
        <w:t>miernou/stredne závažnou chronickou obštrukčnou chorobou pľúc (CHOCHP) a</w:t>
      </w:r>
      <w:r w:rsidR="00B55ECD" w:rsidRPr="00920FF1">
        <w:rPr>
          <w:snapToGrid w:val="0"/>
          <w:lang w:val="sk-SK"/>
        </w:rPr>
        <w:t> </w:t>
      </w:r>
      <w:r w:rsidR="00122E47" w:rsidRPr="00920FF1">
        <w:rPr>
          <w:snapToGrid w:val="0"/>
          <w:lang w:val="sk-SK"/>
        </w:rPr>
        <w:t xml:space="preserve">len ak </w:t>
      </w:r>
      <w:r w:rsidR="00C617E0" w:rsidRPr="00920FF1">
        <w:rPr>
          <w:snapToGrid w:val="0"/>
          <w:lang w:val="sk-SK"/>
        </w:rPr>
        <w:t xml:space="preserve">potenciálny </w:t>
      </w:r>
      <w:r w:rsidR="00122E47" w:rsidRPr="00920FF1">
        <w:rPr>
          <w:snapToGrid w:val="0"/>
          <w:lang w:val="sk-SK"/>
        </w:rPr>
        <w:t xml:space="preserve">prínos prevažuje </w:t>
      </w:r>
      <w:r w:rsidR="00C617E0" w:rsidRPr="00920FF1">
        <w:rPr>
          <w:snapToGrid w:val="0"/>
          <w:lang w:val="sk-SK"/>
        </w:rPr>
        <w:t xml:space="preserve">potenciálne </w:t>
      </w:r>
      <w:r w:rsidR="00122E47" w:rsidRPr="00920FF1">
        <w:rPr>
          <w:snapToGrid w:val="0"/>
          <w:lang w:val="sk-SK"/>
        </w:rPr>
        <w:t>riziko.</w:t>
      </w:r>
    </w:p>
    <w:p w14:paraId="064884E6" w14:textId="77777777" w:rsidR="009B6B67" w:rsidRPr="00920FF1" w:rsidRDefault="009B6B67">
      <w:pPr>
        <w:pStyle w:val="Zkladntext"/>
        <w:rPr>
          <w:snapToGrid w:val="0"/>
          <w:lang w:val="sk-SK"/>
        </w:rPr>
      </w:pPr>
    </w:p>
    <w:p w14:paraId="271F16DD" w14:textId="77777777" w:rsidR="009B6B67" w:rsidRPr="00920FF1" w:rsidRDefault="00345434">
      <w:pPr>
        <w:pStyle w:val="Zkladntext"/>
        <w:rPr>
          <w:i/>
          <w:snapToGrid w:val="0"/>
          <w:lang w:val="sk-SK"/>
        </w:rPr>
      </w:pPr>
      <w:r w:rsidRPr="00345434">
        <w:rPr>
          <w:i/>
          <w:snapToGrid w:val="0"/>
          <w:lang w:val="sk-SK"/>
        </w:rPr>
        <w:t>Porucha funkcie pečene</w:t>
      </w:r>
    </w:p>
    <w:p w14:paraId="6EBCF5AC" w14:textId="2EA897E2" w:rsidR="009B6B67" w:rsidRPr="00920FF1" w:rsidRDefault="00210EA4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Očná roztoková </w:t>
      </w:r>
      <w:proofErr w:type="spellStart"/>
      <w:r w:rsidRPr="00920FF1">
        <w:rPr>
          <w:snapToGrid w:val="0"/>
          <w:lang w:val="sk-SK"/>
        </w:rPr>
        <w:t>instilácia</w:t>
      </w:r>
      <w:proofErr w:type="spellEnd"/>
      <w:r>
        <w:rPr>
          <w:snapToGrid w:val="0"/>
          <w:lang w:val="sk-SK"/>
        </w:rPr>
        <w:t xml:space="preserve"> </w:t>
      </w:r>
      <w:proofErr w:type="spellStart"/>
      <w:r>
        <w:rPr>
          <w:snapToGrid w:val="0"/>
          <w:lang w:val="sk-SK"/>
        </w:rPr>
        <w:t>D</w:t>
      </w:r>
      <w:r w:rsidRPr="00920FF1">
        <w:rPr>
          <w:snapToGrid w:val="0"/>
          <w:lang w:val="sk-SK"/>
        </w:rPr>
        <w:t>orzolamid</w:t>
      </w:r>
      <w:proofErr w:type="spellEnd"/>
      <w:r w:rsidRPr="00920FF1">
        <w:rPr>
          <w:snapToGrid w:val="0"/>
          <w:lang w:val="sk-SK"/>
        </w:rPr>
        <w:t>/</w:t>
      </w:r>
      <w:proofErr w:type="spellStart"/>
      <w:r w:rsidR="00B27D2B">
        <w:rPr>
          <w:snapToGrid w:val="0"/>
          <w:lang w:val="sk-SK"/>
        </w:rPr>
        <w:t>t</w:t>
      </w:r>
      <w:r w:rsidRPr="00920FF1">
        <w:rPr>
          <w:snapToGrid w:val="0"/>
          <w:lang w:val="sk-SK"/>
        </w:rPr>
        <w:t>imolol</w:t>
      </w:r>
      <w:proofErr w:type="spellEnd"/>
      <w:r>
        <w:rPr>
          <w:snapToGrid w:val="0"/>
          <w:lang w:val="sk-SK"/>
        </w:rPr>
        <w:t xml:space="preserve"> </w:t>
      </w:r>
      <w:proofErr w:type="spellStart"/>
      <w:r>
        <w:rPr>
          <w:snapToGrid w:val="0"/>
          <w:lang w:val="sk-SK"/>
        </w:rPr>
        <w:t>Olikla</w:t>
      </w:r>
      <w:proofErr w:type="spellEnd"/>
      <w:r>
        <w:rPr>
          <w:snapToGrid w:val="0"/>
          <w:lang w:val="sk-SK"/>
        </w:rPr>
        <w:t xml:space="preserve"> </w:t>
      </w:r>
      <w:r w:rsidRPr="00920FF1">
        <w:rPr>
          <w:snapToGrid w:val="0"/>
          <w:lang w:val="sk-SK"/>
        </w:rPr>
        <w:t>sa u pacientov s poškodením pečene nes</w:t>
      </w:r>
      <w:r>
        <w:rPr>
          <w:snapToGrid w:val="0"/>
          <w:lang w:val="sk-SK"/>
        </w:rPr>
        <w:t>kúša</w:t>
      </w:r>
      <w:r w:rsidRPr="00920FF1">
        <w:rPr>
          <w:snapToGrid w:val="0"/>
          <w:lang w:val="sk-SK"/>
        </w:rPr>
        <w:t>la, preto sa má u takýchto pacientov podávať s opatrnosťou.</w:t>
      </w:r>
    </w:p>
    <w:p w14:paraId="6229BC12" w14:textId="77777777" w:rsidR="009B6B67" w:rsidRPr="00920FF1" w:rsidRDefault="009B6B67">
      <w:pPr>
        <w:pStyle w:val="Zkladntext"/>
        <w:rPr>
          <w:snapToGrid w:val="0"/>
          <w:lang w:val="sk-SK"/>
        </w:rPr>
      </w:pPr>
    </w:p>
    <w:p w14:paraId="7620F0A7" w14:textId="77777777" w:rsidR="009B6B67" w:rsidRPr="00920FF1" w:rsidRDefault="00345434">
      <w:pPr>
        <w:pStyle w:val="Zkladntext"/>
        <w:rPr>
          <w:i/>
          <w:snapToGrid w:val="0"/>
          <w:lang w:val="sk-SK"/>
        </w:rPr>
      </w:pPr>
      <w:r w:rsidRPr="00345434">
        <w:rPr>
          <w:i/>
          <w:snapToGrid w:val="0"/>
          <w:lang w:val="sk-SK"/>
        </w:rPr>
        <w:t>Imunológia a precitlivenosť</w:t>
      </w:r>
    </w:p>
    <w:p w14:paraId="68BD2902" w14:textId="77777777" w:rsidR="00DF3F48" w:rsidRPr="00920FF1" w:rsidRDefault="00DE65F9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Tak </w:t>
      </w:r>
      <w:r w:rsidR="009B6B67" w:rsidRPr="00920FF1">
        <w:rPr>
          <w:lang w:val="sk-SK"/>
        </w:rPr>
        <w:t xml:space="preserve">ako iné </w:t>
      </w:r>
      <w:r w:rsidR="00462462" w:rsidRPr="00920FF1">
        <w:rPr>
          <w:lang w:val="sk-SK"/>
        </w:rPr>
        <w:t xml:space="preserve">lokálne </w:t>
      </w:r>
      <w:r w:rsidR="009B6B67" w:rsidRPr="00920FF1">
        <w:rPr>
          <w:lang w:val="sk-SK"/>
        </w:rPr>
        <w:t xml:space="preserve">aplikované očné </w:t>
      </w:r>
      <w:r w:rsidR="00905C98" w:rsidRPr="00920FF1">
        <w:rPr>
          <w:lang w:val="sk-SK"/>
        </w:rPr>
        <w:t>lieky</w:t>
      </w:r>
      <w:r w:rsidR="009B6B67" w:rsidRPr="00920FF1">
        <w:rPr>
          <w:lang w:val="sk-SK"/>
        </w:rPr>
        <w:t xml:space="preserve">, </w:t>
      </w:r>
      <w:r w:rsidRPr="00920FF1">
        <w:rPr>
          <w:snapToGrid w:val="0"/>
          <w:lang w:val="sk-SK"/>
        </w:rPr>
        <w:t xml:space="preserve">aj tento liek </w:t>
      </w:r>
      <w:r w:rsidR="00462462" w:rsidRPr="00920FF1">
        <w:rPr>
          <w:snapToGrid w:val="0"/>
          <w:lang w:val="sk-SK"/>
        </w:rPr>
        <w:t xml:space="preserve">môže byť </w:t>
      </w:r>
      <w:r w:rsidR="009B6B67" w:rsidRPr="00920FF1">
        <w:rPr>
          <w:snapToGrid w:val="0"/>
          <w:lang w:val="sk-SK"/>
        </w:rPr>
        <w:t xml:space="preserve">absorbovaný </w:t>
      </w:r>
      <w:r w:rsidRPr="00920FF1">
        <w:rPr>
          <w:snapToGrid w:val="0"/>
          <w:lang w:val="sk-SK"/>
        </w:rPr>
        <w:t xml:space="preserve">systémovo. </w:t>
      </w:r>
      <w:proofErr w:type="spellStart"/>
      <w:r w:rsidRPr="00920FF1">
        <w:rPr>
          <w:snapToGrid w:val="0"/>
          <w:lang w:val="sk-SK"/>
        </w:rPr>
        <w:t>Dorzolamid</w:t>
      </w:r>
      <w:proofErr w:type="spellEnd"/>
      <w:r w:rsidRPr="00920FF1">
        <w:rPr>
          <w:snapToGrid w:val="0"/>
          <w:lang w:val="sk-SK"/>
        </w:rPr>
        <w:t xml:space="preserve"> obsahuje sulfónamidovú skupinu, ktorá sa vyskytuje aj pri sulfónamidoch. </w:t>
      </w:r>
      <w:r w:rsidRPr="00920FF1">
        <w:rPr>
          <w:lang w:val="sk-SK"/>
        </w:rPr>
        <w:t xml:space="preserve">Pri lokálnom podávaní sa teda môžu vyskytnúť rovnaké typy nežiaducich reakcií, aké spôsobujú sulfónamidy pri systémovom podávaní, vrátane závažných reakcií ako je </w:t>
      </w:r>
      <w:proofErr w:type="spellStart"/>
      <w:r w:rsidRPr="00920FF1">
        <w:rPr>
          <w:lang w:val="sk-SK"/>
        </w:rPr>
        <w:t>Stevensov-Johnsonov</w:t>
      </w:r>
      <w:proofErr w:type="spellEnd"/>
      <w:r w:rsidRPr="00920FF1">
        <w:rPr>
          <w:lang w:val="sk-SK"/>
        </w:rPr>
        <w:t xml:space="preserve"> syndróm a toxická </w:t>
      </w:r>
      <w:proofErr w:type="spellStart"/>
      <w:r w:rsidR="00210EA4" w:rsidRPr="00920FF1">
        <w:rPr>
          <w:lang w:val="sk-SK"/>
        </w:rPr>
        <w:t>epidermálna</w:t>
      </w:r>
      <w:proofErr w:type="spellEnd"/>
      <w:r w:rsidR="00210EA4">
        <w:rPr>
          <w:lang w:val="sk-SK"/>
        </w:rPr>
        <w:t xml:space="preserve"> </w:t>
      </w:r>
      <w:proofErr w:type="spellStart"/>
      <w:r w:rsidR="00210EA4" w:rsidRPr="00920FF1">
        <w:rPr>
          <w:lang w:val="sk-SK"/>
        </w:rPr>
        <w:t>nekrolýza</w:t>
      </w:r>
      <w:proofErr w:type="spellEnd"/>
      <w:r w:rsidRPr="00920FF1">
        <w:rPr>
          <w:lang w:val="sk-SK"/>
        </w:rPr>
        <w:t>.</w:t>
      </w:r>
      <w:r w:rsidRPr="00920FF1">
        <w:rPr>
          <w:snapToGrid w:val="0"/>
          <w:lang w:val="sk-SK"/>
        </w:rPr>
        <w:t xml:space="preserve"> Ak sa vyskytnú </w:t>
      </w:r>
      <w:r w:rsidR="00462462" w:rsidRPr="00920FF1">
        <w:rPr>
          <w:snapToGrid w:val="0"/>
          <w:lang w:val="sk-SK"/>
        </w:rPr>
        <w:t xml:space="preserve">príznaky </w:t>
      </w:r>
      <w:r w:rsidRPr="00920FF1">
        <w:rPr>
          <w:snapToGrid w:val="0"/>
          <w:lang w:val="sk-SK"/>
        </w:rPr>
        <w:t xml:space="preserve">závažných reakcií alebo precitlivenosti, </w:t>
      </w:r>
      <w:r w:rsidR="00902101" w:rsidRPr="00920FF1">
        <w:rPr>
          <w:lang w:val="sk-SK"/>
        </w:rPr>
        <w:t xml:space="preserve">ukončite </w:t>
      </w:r>
      <w:r w:rsidRPr="00920FF1">
        <w:rPr>
          <w:lang w:val="sk-SK"/>
        </w:rPr>
        <w:t>používanie tohto lieku</w:t>
      </w:r>
      <w:r w:rsidRPr="00920FF1">
        <w:rPr>
          <w:snapToGrid w:val="0"/>
          <w:lang w:val="sk-SK"/>
        </w:rPr>
        <w:t>.</w:t>
      </w:r>
    </w:p>
    <w:p w14:paraId="3BDB12C2" w14:textId="0A3F943F" w:rsidR="00DF3F48" w:rsidRPr="00920FF1" w:rsidRDefault="00DE65F9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Pri tomto lieku sa pozorovali lokálne očné nežiaduce účinky podobné tým, ktoré sa pozorovali pri očnej </w:t>
      </w:r>
      <w:proofErr w:type="spellStart"/>
      <w:r w:rsidRPr="00920FF1">
        <w:rPr>
          <w:snapToGrid w:val="0"/>
          <w:lang w:val="sk-SK"/>
        </w:rPr>
        <w:t>instilácii</w:t>
      </w:r>
      <w:proofErr w:type="spellEnd"/>
      <w:r w:rsidRPr="00920FF1">
        <w:rPr>
          <w:snapToGrid w:val="0"/>
          <w:lang w:val="sk-SK"/>
        </w:rPr>
        <w:t xml:space="preserve"> s </w:t>
      </w:r>
      <w:proofErr w:type="spellStart"/>
      <w:r w:rsidR="00210EA4">
        <w:rPr>
          <w:snapToGrid w:val="0"/>
          <w:lang w:val="sk-SK"/>
        </w:rPr>
        <w:t>dorzolamid</w:t>
      </w:r>
      <w:r w:rsidR="00AC67E2">
        <w:rPr>
          <w:snapToGrid w:val="0"/>
          <w:lang w:val="sk-SK"/>
        </w:rPr>
        <w:t>iumchloridu</w:t>
      </w:r>
      <w:proofErr w:type="spellEnd"/>
      <w:r w:rsidRPr="00920FF1">
        <w:rPr>
          <w:snapToGrid w:val="0"/>
          <w:lang w:val="sk-SK"/>
        </w:rPr>
        <w:t xml:space="preserve">. Ak sa takéto reakcie objavia, je potrebné zvážiť </w:t>
      </w:r>
      <w:r w:rsidR="009F38A1" w:rsidRPr="00920FF1">
        <w:rPr>
          <w:snapToGrid w:val="0"/>
          <w:lang w:val="sk-SK"/>
        </w:rPr>
        <w:t xml:space="preserve">ukončenie používania </w:t>
      </w:r>
      <w:r w:rsidR="00462462" w:rsidRPr="00920FF1">
        <w:rPr>
          <w:snapToGrid w:val="0"/>
          <w:lang w:val="sk-SK"/>
        </w:rPr>
        <w:t>tohto lieku</w:t>
      </w:r>
      <w:r w:rsidRPr="00920FF1">
        <w:rPr>
          <w:snapToGrid w:val="0"/>
          <w:lang w:val="sk-SK"/>
        </w:rPr>
        <w:t>.</w:t>
      </w:r>
    </w:p>
    <w:p w14:paraId="5E6B7EEE" w14:textId="77777777" w:rsidR="00DF3F48" w:rsidRPr="00920FF1" w:rsidRDefault="00DE65F9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>Pacienti s </w:t>
      </w:r>
      <w:proofErr w:type="spellStart"/>
      <w:r w:rsidRPr="00920FF1">
        <w:rPr>
          <w:snapToGrid w:val="0"/>
          <w:lang w:val="sk-SK"/>
        </w:rPr>
        <w:t>atopiou</w:t>
      </w:r>
      <w:proofErr w:type="spellEnd"/>
      <w:r w:rsidRPr="00920FF1">
        <w:rPr>
          <w:snapToGrid w:val="0"/>
          <w:lang w:val="sk-SK"/>
        </w:rPr>
        <w:t xml:space="preserve"> alebo závažnou </w:t>
      </w:r>
      <w:proofErr w:type="spellStart"/>
      <w:r w:rsidRPr="00920FF1">
        <w:rPr>
          <w:snapToGrid w:val="0"/>
          <w:lang w:val="sk-SK"/>
        </w:rPr>
        <w:t>anafylaktickou</w:t>
      </w:r>
      <w:proofErr w:type="spellEnd"/>
      <w:r w:rsidRPr="00920FF1">
        <w:rPr>
          <w:snapToGrid w:val="0"/>
          <w:lang w:val="sk-SK"/>
        </w:rPr>
        <w:t xml:space="preserve"> reakciou na rôzne alergény v anamnéze môžu byť počas užívania </w:t>
      </w:r>
      <w:proofErr w:type="spellStart"/>
      <w:r w:rsidRPr="00920FF1">
        <w:rPr>
          <w:snapToGrid w:val="0"/>
          <w:lang w:val="sk-SK"/>
        </w:rPr>
        <w:t>betablokátorov</w:t>
      </w:r>
      <w:proofErr w:type="spellEnd"/>
      <w:r w:rsidRPr="00920FF1">
        <w:rPr>
          <w:snapToGrid w:val="0"/>
          <w:lang w:val="sk-SK"/>
        </w:rPr>
        <w:t xml:space="preserve"> reaktívnejší na opakovanú expozíciu takýmto alergénom a nemusia odpovedať na zvyčajné dávky adrenalínu používané na liečbu </w:t>
      </w:r>
      <w:proofErr w:type="spellStart"/>
      <w:r w:rsidRPr="00920FF1">
        <w:rPr>
          <w:snapToGrid w:val="0"/>
          <w:lang w:val="sk-SK"/>
        </w:rPr>
        <w:t>anafylaktických</w:t>
      </w:r>
      <w:proofErr w:type="spellEnd"/>
      <w:r w:rsidRPr="00920FF1">
        <w:rPr>
          <w:snapToGrid w:val="0"/>
          <w:lang w:val="sk-SK"/>
        </w:rPr>
        <w:t xml:space="preserve"> reakcií.</w:t>
      </w:r>
    </w:p>
    <w:p w14:paraId="5CF16439" w14:textId="77777777" w:rsidR="00DF3F48" w:rsidRPr="00920FF1" w:rsidRDefault="00DF3F48">
      <w:pPr>
        <w:pStyle w:val="Zkladntext"/>
        <w:rPr>
          <w:i/>
          <w:snapToGrid w:val="0"/>
          <w:u w:val="single"/>
          <w:lang w:val="sk-SK"/>
        </w:rPr>
      </w:pPr>
    </w:p>
    <w:p w14:paraId="339ED0E6" w14:textId="77777777" w:rsidR="00DF3F48" w:rsidRPr="00920FF1" w:rsidRDefault="00345434">
      <w:pPr>
        <w:pStyle w:val="Zkladntext"/>
        <w:rPr>
          <w:i/>
          <w:snapToGrid w:val="0"/>
          <w:lang w:val="sk-SK"/>
        </w:rPr>
      </w:pPr>
      <w:r w:rsidRPr="00345434">
        <w:rPr>
          <w:i/>
          <w:snapToGrid w:val="0"/>
          <w:lang w:val="sk-SK"/>
        </w:rPr>
        <w:t>Súbežn</w:t>
      </w:r>
      <w:r w:rsidR="00462462" w:rsidRPr="00920FF1">
        <w:rPr>
          <w:i/>
          <w:snapToGrid w:val="0"/>
          <w:lang w:val="sk-SK"/>
        </w:rPr>
        <w:t>á liečba</w:t>
      </w:r>
    </w:p>
    <w:p w14:paraId="6EC0DA7F" w14:textId="77777777" w:rsidR="009F38A1" w:rsidRPr="00920FF1" w:rsidRDefault="00150561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Ak sa </w:t>
      </w:r>
      <w:proofErr w:type="spellStart"/>
      <w:r w:rsidRPr="00920FF1">
        <w:rPr>
          <w:snapToGrid w:val="0"/>
          <w:lang w:val="sk-SK"/>
        </w:rPr>
        <w:t>timolol</w:t>
      </w:r>
      <w:proofErr w:type="spellEnd"/>
      <w:r w:rsidRPr="00920FF1">
        <w:rPr>
          <w:snapToGrid w:val="0"/>
          <w:lang w:val="sk-SK"/>
        </w:rPr>
        <w:t xml:space="preserve"> podáva pacientom, ktorí už užívajú systémové </w:t>
      </w:r>
      <w:proofErr w:type="spellStart"/>
      <w:r w:rsidRPr="00920FF1">
        <w:rPr>
          <w:snapToGrid w:val="0"/>
          <w:lang w:val="sk-SK"/>
        </w:rPr>
        <w:t>betablokátory</w:t>
      </w:r>
      <w:proofErr w:type="spellEnd"/>
      <w:r w:rsidRPr="00920FF1">
        <w:rPr>
          <w:snapToGrid w:val="0"/>
          <w:lang w:val="sk-SK"/>
        </w:rPr>
        <w:t xml:space="preserve">, môže sa zosilniť účinok na </w:t>
      </w:r>
      <w:proofErr w:type="spellStart"/>
      <w:r w:rsidRPr="00920FF1">
        <w:rPr>
          <w:snapToGrid w:val="0"/>
          <w:lang w:val="sk-SK"/>
        </w:rPr>
        <w:t>vnútroočný</w:t>
      </w:r>
      <w:proofErr w:type="spellEnd"/>
      <w:r w:rsidRPr="00920FF1">
        <w:rPr>
          <w:snapToGrid w:val="0"/>
          <w:lang w:val="sk-SK"/>
        </w:rPr>
        <w:t xml:space="preserve"> tlak alebo známe účinky systémových </w:t>
      </w:r>
      <w:proofErr w:type="spellStart"/>
      <w:r w:rsidRPr="00920FF1">
        <w:rPr>
          <w:snapToGrid w:val="0"/>
          <w:lang w:val="sk-SK"/>
        </w:rPr>
        <w:t>betablokátorov</w:t>
      </w:r>
      <w:proofErr w:type="spellEnd"/>
      <w:r w:rsidRPr="00920FF1">
        <w:rPr>
          <w:snapToGrid w:val="0"/>
          <w:lang w:val="sk-SK"/>
        </w:rPr>
        <w:t xml:space="preserve">. Odpoveď týchto pacientov sa má pozorne sledovať. Neodporúča sa používanie dvoch lokálne podávaných </w:t>
      </w:r>
      <w:r w:rsidR="00210EA4" w:rsidRPr="00920FF1">
        <w:rPr>
          <w:snapToGrid w:val="0"/>
          <w:lang w:val="sk-SK"/>
        </w:rPr>
        <w:t>beta</w:t>
      </w:r>
      <w:r w:rsidR="00210EA4">
        <w:rPr>
          <w:snapToGrid w:val="0"/>
          <w:lang w:val="sk-SK"/>
        </w:rPr>
        <w:t>-</w:t>
      </w:r>
      <w:proofErr w:type="spellStart"/>
      <w:r w:rsidR="00210EA4" w:rsidRPr="00920FF1">
        <w:rPr>
          <w:snapToGrid w:val="0"/>
          <w:lang w:val="sk-SK"/>
        </w:rPr>
        <w:t>adrenergných</w:t>
      </w:r>
      <w:proofErr w:type="spellEnd"/>
      <w:r w:rsidR="00210EA4">
        <w:rPr>
          <w:snapToGrid w:val="0"/>
          <w:lang w:val="sk-SK"/>
        </w:rPr>
        <w:t xml:space="preserve"> </w:t>
      </w:r>
      <w:proofErr w:type="spellStart"/>
      <w:r w:rsidR="00210EA4" w:rsidRPr="00920FF1">
        <w:rPr>
          <w:snapToGrid w:val="0"/>
          <w:lang w:val="sk-SK"/>
        </w:rPr>
        <w:t>blokátorov</w:t>
      </w:r>
      <w:proofErr w:type="spellEnd"/>
      <w:r w:rsidRPr="00920FF1">
        <w:rPr>
          <w:snapToGrid w:val="0"/>
          <w:lang w:val="sk-SK"/>
        </w:rPr>
        <w:t xml:space="preserve"> (pozri časť 4.5). </w:t>
      </w:r>
    </w:p>
    <w:p w14:paraId="778B3D42" w14:textId="77777777" w:rsidR="00DF3F48" w:rsidRPr="00920FF1" w:rsidRDefault="00150561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Používanie </w:t>
      </w:r>
      <w:proofErr w:type="spellStart"/>
      <w:r w:rsidRPr="00920FF1">
        <w:rPr>
          <w:snapToGrid w:val="0"/>
          <w:lang w:val="sk-SK"/>
        </w:rPr>
        <w:t>dorzolamidu</w:t>
      </w:r>
      <w:proofErr w:type="spellEnd"/>
      <w:r w:rsidRPr="00920FF1">
        <w:rPr>
          <w:snapToGrid w:val="0"/>
          <w:lang w:val="sk-SK"/>
        </w:rPr>
        <w:t xml:space="preserve"> s perorálnymi inhibítormi </w:t>
      </w:r>
      <w:proofErr w:type="spellStart"/>
      <w:r w:rsidRPr="00920FF1">
        <w:rPr>
          <w:snapToGrid w:val="0"/>
          <w:lang w:val="sk-SK"/>
        </w:rPr>
        <w:t>karboanhydrázy</w:t>
      </w:r>
      <w:proofErr w:type="spellEnd"/>
      <w:r w:rsidRPr="00920FF1">
        <w:rPr>
          <w:snapToGrid w:val="0"/>
          <w:lang w:val="sk-SK"/>
        </w:rPr>
        <w:t xml:space="preserve"> sa neodporúča.</w:t>
      </w:r>
    </w:p>
    <w:p w14:paraId="33BA0862" w14:textId="77777777" w:rsidR="00DF3F48" w:rsidRPr="00920FF1" w:rsidRDefault="00DF3F48">
      <w:pPr>
        <w:pStyle w:val="Zkladntext"/>
        <w:rPr>
          <w:i/>
          <w:snapToGrid w:val="0"/>
          <w:u w:val="single"/>
          <w:lang w:val="sk-SK"/>
        </w:rPr>
      </w:pPr>
    </w:p>
    <w:p w14:paraId="02E077BD" w14:textId="77777777" w:rsidR="00DF3F48" w:rsidRPr="00920FF1" w:rsidRDefault="00462462">
      <w:pPr>
        <w:pStyle w:val="Zkladntext"/>
        <w:rPr>
          <w:i/>
          <w:snapToGrid w:val="0"/>
          <w:lang w:val="sk-SK"/>
        </w:rPr>
      </w:pPr>
      <w:r w:rsidRPr="00920FF1">
        <w:rPr>
          <w:i/>
          <w:snapToGrid w:val="0"/>
          <w:lang w:val="sk-SK"/>
        </w:rPr>
        <w:t xml:space="preserve">Ukončenie </w:t>
      </w:r>
      <w:r w:rsidR="00345434" w:rsidRPr="00345434">
        <w:rPr>
          <w:i/>
          <w:snapToGrid w:val="0"/>
          <w:lang w:val="sk-SK"/>
        </w:rPr>
        <w:t>liečby</w:t>
      </w:r>
    </w:p>
    <w:p w14:paraId="785E42DB" w14:textId="77777777" w:rsidR="00DF3F48" w:rsidRPr="00920FF1" w:rsidRDefault="00C4267B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Ak je potrebné </w:t>
      </w:r>
      <w:r w:rsidR="00462462" w:rsidRPr="00920FF1">
        <w:rPr>
          <w:snapToGrid w:val="0"/>
          <w:lang w:val="sk-SK"/>
        </w:rPr>
        <w:t xml:space="preserve">ukončenie </w:t>
      </w:r>
      <w:r w:rsidRPr="00920FF1">
        <w:rPr>
          <w:snapToGrid w:val="0"/>
          <w:lang w:val="sk-SK"/>
        </w:rPr>
        <w:t xml:space="preserve">podávania očného </w:t>
      </w:r>
      <w:proofErr w:type="spellStart"/>
      <w:r w:rsidRPr="00920FF1">
        <w:rPr>
          <w:snapToGrid w:val="0"/>
          <w:lang w:val="sk-SK"/>
        </w:rPr>
        <w:t>timololu</w:t>
      </w:r>
      <w:proofErr w:type="spellEnd"/>
      <w:r w:rsidRPr="00920FF1">
        <w:rPr>
          <w:snapToGrid w:val="0"/>
          <w:lang w:val="sk-SK"/>
        </w:rPr>
        <w:t xml:space="preserve"> u pacientov s ischemickou chorobou srdca, liečba sa má vysadiť postupne, tak ako pri systémových </w:t>
      </w:r>
      <w:proofErr w:type="spellStart"/>
      <w:r w:rsidRPr="00920FF1">
        <w:rPr>
          <w:snapToGrid w:val="0"/>
          <w:lang w:val="sk-SK"/>
        </w:rPr>
        <w:t>betablokátoroch</w:t>
      </w:r>
      <w:proofErr w:type="spellEnd"/>
      <w:r w:rsidRPr="00920FF1">
        <w:rPr>
          <w:snapToGrid w:val="0"/>
          <w:lang w:val="sk-SK"/>
        </w:rPr>
        <w:t>.</w:t>
      </w:r>
    </w:p>
    <w:p w14:paraId="5337CA6A" w14:textId="77777777" w:rsidR="00DF3F48" w:rsidRPr="00920FF1" w:rsidRDefault="00DF3F48">
      <w:pPr>
        <w:pStyle w:val="Zkladntext"/>
        <w:rPr>
          <w:snapToGrid w:val="0"/>
          <w:lang w:val="sk-SK"/>
        </w:rPr>
      </w:pPr>
    </w:p>
    <w:p w14:paraId="1E5D22D8" w14:textId="77777777" w:rsidR="00DF3F48" w:rsidRPr="00920FF1" w:rsidRDefault="00C4267B">
      <w:pPr>
        <w:pStyle w:val="Zkladntext"/>
        <w:rPr>
          <w:i/>
          <w:snapToGrid w:val="0"/>
          <w:u w:val="single"/>
          <w:lang w:val="sk-SK"/>
        </w:rPr>
      </w:pPr>
      <w:r w:rsidRPr="00920FF1">
        <w:rPr>
          <w:i/>
          <w:snapToGrid w:val="0"/>
          <w:u w:val="single"/>
          <w:lang w:val="sk-SK"/>
        </w:rPr>
        <w:t xml:space="preserve">Ďalšie účinky </w:t>
      </w:r>
      <w:proofErr w:type="spellStart"/>
      <w:r w:rsidRPr="00920FF1">
        <w:rPr>
          <w:i/>
          <w:snapToGrid w:val="0"/>
          <w:u w:val="single"/>
          <w:lang w:val="sk-SK"/>
        </w:rPr>
        <w:t>betablokády</w:t>
      </w:r>
      <w:proofErr w:type="spellEnd"/>
    </w:p>
    <w:p w14:paraId="760E863E" w14:textId="77777777" w:rsidR="00DF3F48" w:rsidRPr="00920FF1" w:rsidRDefault="00C4267B">
      <w:pPr>
        <w:pStyle w:val="Zkladntext"/>
        <w:rPr>
          <w:i/>
          <w:snapToGrid w:val="0"/>
          <w:lang w:val="sk-SK"/>
        </w:rPr>
      </w:pPr>
      <w:proofErr w:type="spellStart"/>
      <w:r w:rsidRPr="00920FF1">
        <w:rPr>
          <w:i/>
          <w:snapToGrid w:val="0"/>
          <w:lang w:val="sk-SK"/>
        </w:rPr>
        <w:t>Hypoglykémia</w:t>
      </w:r>
      <w:proofErr w:type="spellEnd"/>
      <w:r w:rsidRPr="00920FF1">
        <w:rPr>
          <w:i/>
          <w:snapToGrid w:val="0"/>
          <w:lang w:val="sk-SK"/>
        </w:rPr>
        <w:t>/diabetes</w:t>
      </w:r>
      <w:r w:rsidR="00462462" w:rsidRPr="00920FF1">
        <w:rPr>
          <w:i/>
          <w:snapToGrid w:val="0"/>
          <w:lang w:val="sk-SK"/>
        </w:rPr>
        <w:t>:</w:t>
      </w:r>
    </w:p>
    <w:p w14:paraId="2640E732" w14:textId="77777777" w:rsidR="003F5A4B" w:rsidRPr="00920FF1" w:rsidRDefault="00C4267B">
      <w:pPr>
        <w:pStyle w:val="Zkladntext"/>
        <w:rPr>
          <w:snapToGrid w:val="0"/>
          <w:lang w:val="sk-SK"/>
        </w:rPr>
      </w:pPr>
      <w:proofErr w:type="spellStart"/>
      <w:r w:rsidRPr="00920FF1">
        <w:rPr>
          <w:snapToGrid w:val="0"/>
          <w:lang w:val="sk-SK"/>
        </w:rPr>
        <w:t>Betablokátory</w:t>
      </w:r>
      <w:proofErr w:type="spellEnd"/>
      <w:r w:rsidRPr="00920FF1">
        <w:rPr>
          <w:snapToGrid w:val="0"/>
          <w:lang w:val="sk-SK"/>
        </w:rPr>
        <w:t xml:space="preserve"> sa majú podávať s opatrnosťou u pacientov </w:t>
      </w:r>
      <w:r w:rsidR="00E17E00">
        <w:rPr>
          <w:snapToGrid w:val="0"/>
          <w:lang w:val="sk-SK"/>
        </w:rPr>
        <w:t>náchylných na</w:t>
      </w:r>
      <w:r w:rsidRPr="00920FF1">
        <w:rPr>
          <w:snapToGrid w:val="0"/>
          <w:lang w:val="sk-SK"/>
        </w:rPr>
        <w:t xml:space="preserve"> vznik spontánnej </w:t>
      </w:r>
      <w:proofErr w:type="spellStart"/>
      <w:r w:rsidRPr="00920FF1">
        <w:rPr>
          <w:snapToGrid w:val="0"/>
          <w:lang w:val="sk-SK"/>
        </w:rPr>
        <w:t>hypoglykémie</w:t>
      </w:r>
      <w:proofErr w:type="spellEnd"/>
      <w:r w:rsidRPr="00920FF1">
        <w:rPr>
          <w:snapToGrid w:val="0"/>
          <w:lang w:val="sk-SK"/>
        </w:rPr>
        <w:t xml:space="preserve"> alebo u pacientov s labilným diabetom, pretože </w:t>
      </w:r>
      <w:proofErr w:type="spellStart"/>
      <w:r w:rsidRPr="00920FF1">
        <w:rPr>
          <w:snapToGrid w:val="0"/>
          <w:lang w:val="sk-SK"/>
        </w:rPr>
        <w:t>betablokátory</w:t>
      </w:r>
      <w:proofErr w:type="spellEnd"/>
      <w:r w:rsidRPr="00920FF1">
        <w:rPr>
          <w:snapToGrid w:val="0"/>
          <w:lang w:val="sk-SK"/>
        </w:rPr>
        <w:t xml:space="preserve"> môžu maskovať </w:t>
      </w:r>
      <w:r w:rsidR="00CF2D35" w:rsidRPr="00920FF1">
        <w:rPr>
          <w:snapToGrid w:val="0"/>
          <w:lang w:val="sk-SK"/>
        </w:rPr>
        <w:t xml:space="preserve">prejavy </w:t>
      </w:r>
      <w:r w:rsidRPr="00920FF1">
        <w:rPr>
          <w:snapToGrid w:val="0"/>
          <w:lang w:val="sk-SK"/>
        </w:rPr>
        <w:t>a </w:t>
      </w:r>
      <w:r w:rsidR="00CF2D35" w:rsidRPr="00920FF1">
        <w:rPr>
          <w:snapToGrid w:val="0"/>
          <w:lang w:val="sk-SK"/>
        </w:rPr>
        <w:t xml:space="preserve">príznaky </w:t>
      </w:r>
      <w:r w:rsidRPr="00920FF1">
        <w:rPr>
          <w:snapToGrid w:val="0"/>
          <w:lang w:val="sk-SK"/>
        </w:rPr>
        <w:t xml:space="preserve">akútnej </w:t>
      </w:r>
      <w:proofErr w:type="spellStart"/>
      <w:r w:rsidRPr="00920FF1">
        <w:rPr>
          <w:snapToGrid w:val="0"/>
          <w:lang w:val="sk-SK"/>
        </w:rPr>
        <w:t>hypoglykémie</w:t>
      </w:r>
      <w:proofErr w:type="spellEnd"/>
      <w:r w:rsidRPr="00920FF1">
        <w:rPr>
          <w:snapToGrid w:val="0"/>
          <w:lang w:val="sk-SK"/>
        </w:rPr>
        <w:t>.</w:t>
      </w:r>
    </w:p>
    <w:p w14:paraId="22F22795" w14:textId="77777777" w:rsidR="003F5A4B" w:rsidRPr="00920FF1" w:rsidRDefault="00C4267B">
      <w:pPr>
        <w:pStyle w:val="Zkladntext"/>
        <w:rPr>
          <w:snapToGrid w:val="0"/>
          <w:lang w:val="sk-SK"/>
        </w:rPr>
      </w:pPr>
      <w:proofErr w:type="spellStart"/>
      <w:r w:rsidRPr="00920FF1">
        <w:rPr>
          <w:snapToGrid w:val="0"/>
          <w:lang w:val="sk-SK"/>
        </w:rPr>
        <w:t>Betablokátory</w:t>
      </w:r>
      <w:proofErr w:type="spellEnd"/>
      <w:r w:rsidRPr="00920FF1">
        <w:rPr>
          <w:snapToGrid w:val="0"/>
          <w:lang w:val="sk-SK"/>
        </w:rPr>
        <w:t xml:space="preserve"> môžu tiež maskovať prejavy </w:t>
      </w:r>
      <w:proofErr w:type="spellStart"/>
      <w:r w:rsidRPr="00920FF1">
        <w:rPr>
          <w:snapToGrid w:val="0"/>
          <w:lang w:val="sk-SK"/>
        </w:rPr>
        <w:t>hypertyreózy</w:t>
      </w:r>
      <w:proofErr w:type="spellEnd"/>
      <w:r w:rsidRPr="00920FF1">
        <w:rPr>
          <w:snapToGrid w:val="0"/>
          <w:lang w:val="sk-SK"/>
        </w:rPr>
        <w:t xml:space="preserve">. Náhle </w:t>
      </w:r>
      <w:r w:rsidR="00E17E00">
        <w:rPr>
          <w:snapToGrid w:val="0"/>
          <w:lang w:val="sk-SK"/>
        </w:rPr>
        <w:t>ukonč</w:t>
      </w:r>
      <w:r w:rsidR="00E17E00" w:rsidRPr="00920FF1">
        <w:rPr>
          <w:snapToGrid w:val="0"/>
          <w:lang w:val="sk-SK"/>
        </w:rPr>
        <w:t xml:space="preserve">enie </w:t>
      </w:r>
      <w:r w:rsidRPr="00920FF1">
        <w:rPr>
          <w:snapToGrid w:val="0"/>
          <w:lang w:val="sk-SK"/>
        </w:rPr>
        <w:t xml:space="preserve">liečby </w:t>
      </w:r>
      <w:proofErr w:type="spellStart"/>
      <w:r w:rsidRPr="00920FF1">
        <w:rPr>
          <w:snapToGrid w:val="0"/>
          <w:lang w:val="sk-SK"/>
        </w:rPr>
        <w:t>betablokátormi</w:t>
      </w:r>
      <w:proofErr w:type="spellEnd"/>
      <w:r w:rsidRPr="00920FF1">
        <w:rPr>
          <w:snapToGrid w:val="0"/>
          <w:lang w:val="sk-SK"/>
        </w:rPr>
        <w:t xml:space="preserve"> môže urýchliť zhoršenie príznakov.</w:t>
      </w:r>
    </w:p>
    <w:p w14:paraId="3EE53E5E" w14:textId="77777777" w:rsidR="003F5A4B" w:rsidRPr="00920FF1" w:rsidRDefault="003F5A4B">
      <w:pPr>
        <w:pStyle w:val="Zkladntext"/>
        <w:rPr>
          <w:i/>
          <w:snapToGrid w:val="0"/>
          <w:lang w:val="sk-SK"/>
        </w:rPr>
      </w:pPr>
    </w:p>
    <w:p w14:paraId="7B9681AC" w14:textId="77777777" w:rsidR="003F5A4B" w:rsidRPr="00920FF1" w:rsidRDefault="002A05E8">
      <w:pPr>
        <w:pStyle w:val="Zkladntext"/>
        <w:rPr>
          <w:i/>
          <w:snapToGrid w:val="0"/>
          <w:lang w:val="sk-SK"/>
        </w:rPr>
      </w:pPr>
      <w:r w:rsidRPr="00920FF1">
        <w:rPr>
          <w:i/>
          <w:snapToGrid w:val="0"/>
          <w:lang w:val="sk-SK"/>
        </w:rPr>
        <w:t>Ochorenia rohovky</w:t>
      </w:r>
      <w:r w:rsidR="00462462" w:rsidRPr="00920FF1">
        <w:rPr>
          <w:i/>
          <w:snapToGrid w:val="0"/>
          <w:lang w:val="sk-SK"/>
        </w:rPr>
        <w:t>:</w:t>
      </w:r>
    </w:p>
    <w:p w14:paraId="57F9A868" w14:textId="77777777" w:rsidR="003F5A4B" w:rsidRPr="00920FF1" w:rsidRDefault="002A05E8">
      <w:pPr>
        <w:pStyle w:val="Zkladntext"/>
        <w:rPr>
          <w:snapToGrid w:val="0"/>
          <w:lang w:val="sk-SK"/>
        </w:rPr>
      </w:pPr>
      <w:proofErr w:type="spellStart"/>
      <w:r w:rsidRPr="00920FF1">
        <w:rPr>
          <w:snapToGrid w:val="0"/>
          <w:lang w:val="sk-SK"/>
        </w:rPr>
        <w:t>Betablokátory</w:t>
      </w:r>
      <w:proofErr w:type="spellEnd"/>
      <w:r w:rsidRPr="00920FF1">
        <w:rPr>
          <w:snapToGrid w:val="0"/>
          <w:lang w:val="sk-SK"/>
        </w:rPr>
        <w:t xml:space="preserve"> na očné použitie môžu vyvolať suchosť očí. Pacienti s ochoreniami rohovky sa majú liečiť s</w:t>
      </w:r>
      <w:r w:rsidR="003F5A4B" w:rsidRPr="00920FF1">
        <w:rPr>
          <w:snapToGrid w:val="0"/>
          <w:lang w:val="sk-SK"/>
        </w:rPr>
        <w:t> </w:t>
      </w:r>
      <w:r w:rsidRPr="00920FF1">
        <w:rPr>
          <w:snapToGrid w:val="0"/>
          <w:lang w:val="sk-SK"/>
        </w:rPr>
        <w:t>opatrnosťou</w:t>
      </w:r>
      <w:r w:rsidR="003F5A4B" w:rsidRPr="00920FF1">
        <w:rPr>
          <w:snapToGrid w:val="0"/>
          <w:lang w:val="sk-SK"/>
        </w:rPr>
        <w:t>.</w:t>
      </w:r>
    </w:p>
    <w:p w14:paraId="1FBE809D" w14:textId="77777777" w:rsidR="003F5A4B" w:rsidRPr="00920FF1" w:rsidRDefault="003F5A4B">
      <w:pPr>
        <w:pStyle w:val="Zkladntext"/>
        <w:rPr>
          <w:i/>
          <w:snapToGrid w:val="0"/>
          <w:lang w:val="sk-SK"/>
        </w:rPr>
      </w:pPr>
    </w:p>
    <w:p w14:paraId="6A58D0EA" w14:textId="77777777" w:rsidR="003F5A4B" w:rsidRPr="00920FF1" w:rsidRDefault="002A05E8">
      <w:pPr>
        <w:pStyle w:val="Zkladntext"/>
        <w:rPr>
          <w:snapToGrid w:val="0"/>
          <w:lang w:val="sk-SK"/>
        </w:rPr>
      </w:pPr>
      <w:r w:rsidRPr="00920FF1">
        <w:rPr>
          <w:i/>
          <w:snapToGrid w:val="0"/>
          <w:lang w:val="sk-SK"/>
        </w:rPr>
        <w:t>Anestézia pri chirurgickom zákroku</w:t>
      </w:r>
      <w:r w:rsidR="00462462" w:rsidRPr="00920FF1">
        <w:rPr>
          <w:i/>
          <w:snapToGrid w:val="0"/>
          <w:lang w:val="sk-SK"/>
        </w:rPr>
        <w:t>:</w:t>
      </w:r>
    </w:p>
    <w:p w14:paraId="6C537E97" w14:textId="77777777" w:rsidR="003F5A4B" w:rsidRPr="00920FF1" w:rsidRDefault="00E17E00">
      <w:pPr>
        <w:pStyle w:val="Zkladntext"/>
        <w:rPr>
          <w:snapToGrid w:val="0"/>
          <w:lang w:val="sk-SK"/>
        </w:rPr>
      </w:pPr>
      <w:proofErr w:type="spellStart"/>
      <w:r>
        <w:rPr>
          <w:snapToGrid w:val="0"/>
          <w:lang w:val="sk-SK"/>
        </w:rPr>
        <w:t>B</w:t>
      </w:r>
      <w:r w:rsidR="002A05E8" w:rsidRPr="00920FF1">
        <w:rPr>
          <w:snapToGrid w:val="0"/>
          <w:lang w:val="sk-SK"/>
        </w:rPr>
        <w:t>etablokátor</w:t>
      </w:r>
      <w:r>
        <w:rPr>
          <w:snapToGrid w:val="0"/>
          <w:lang w:val="sk-SK"/>
        </w:rPr>
        <w:t>y</w:t>
      </w:r>
      <w:proofErr w:type="spellEnd"/>
      <w:r>
        <w:rPr>
          <w:snapToGrid w:val="0"/>
          <w:lang w:val="sk-SK"/>
        </w:rPr>
        <w:t xml:space="preserve"> na očné použitie</w:t>
      </w:r>
      <w:r w:rsidR="002A05E8" w:rsidRPr="00920FF1">
        <w:rPr>
          <w:snapToGrid w:val="0"/>
          <w:lang w:val="sk-SK"/>
        </w:rPr>
        <w:t xml:space="preserve"> môžu blokovať systémové účinky </w:t>
      </w:r>
      <w:r w:rsidR="00210EA4" w:rsidRPr="00920FF1">
        <w:rPr>
          <w:snapToGrid w:val="0"/>
          <w:lang w:val="sk-SK"/>
        </w:rPr>
        <w:t>beta</w:t>
      </w:r>
      <w:r w:rsidR="00210EA4">
        <w:rPr>
          <w:snapToGrid w:val="0"/>
          <w:lang w:val="sk-SK"/>
        </w:rPr>
        <w:t>-</w:t>
      </w:r>
      <w:proofErr w:type="spellStart"/>
      <w:r w:rsidR="00210EA4" w:rsidRPr="00920FF1">
        <w:rPr>
          <w:snapToGrid w:val="0"/>
          <w:lang w:val="sk-SK"/>
        </w:rPr>
        <w:t>agonistov</w:t>
      </w:r>
      <w:proofErr w:type="spellEnd"/>
      <w:r w:rsidR="002A05E8" w:rsidRPr="00920FF1">
        <w:rPr>
          <w:snapToGrid w:val="0"/>
          <w:lang w:val="sk-SK"/>
        </w:rPr>
        <w:t xml:space="preserve">, napr. adrenalínu. </w:t>
      </w:r>
      <w:proofErr w:type="spellStart"/>
      <w:r w:rsidR="00462462" w:rsidRPr="00920FF1">
        <w:rPr>
          <w:snapToGrid w:val="0"/>
          <w:lang w:val="sk-SK"/>
        </w:rPr>
        <w:t>Anesteziológ</w:t>
      </w:r>
      <w:proofErr w:type="spellEnd"/>
      <w:r w:rsidR="00462462" w:rsidRPr="00920FF1">
        <w:rPr>
          <w:snapToGrid w:val="0"/>
          <w:lang w:val="sk-SK"/>
        </w:rPr>
        <w:t xml:space="preserve"> má byť informovaný o tom, že</w:t>
      </w:r>
      <w:r w:rsidR="002A05E8" w:rsidRPr="00920FF1">
        <w:rPr>
          <w:snapToGrid w:val="0"/>
          <w:lang w:val="sk-SK"/>
        </w:rPr>
        <w:t xml:space="preserve"> pacient dostáva </w:t>
      </w:r>
      <w:proofErr w:type="spellStart"/>
      <w:r w:rsidR="002A05E8" w:rsidRPr="00920FF1">
        <w:rPr>
          <w:snapToGrid w:val="0"/>
          <w:lang w:val="sk-SK"/>
        </w:rPr>
        <w:t>timolol</w:t>
      </w:r>
      <w:proofErr w:type="spellEnd"/>
      <w:r w:rsidR="002A05E8" w:rsidRPr="00920FF1">
        <w:rPr>
          <w:snapToGrid w:val="0"/>
          <w:lang w:val="sk-SK"/>
        </w:rPr>
        <w:t xml:space="preserve">. Liečba </w:t>
      </w:r>
      <w:proofErr w:type="spellStart"/>
      <w:r w:rsidR="002A05E8" w:rsidRPr="00920FF1">
        <w:rPr>
          <w:snapToGrid w:val="0"/>
          <w:lang w:val="sk-SK"/>
        </w:rPr>
        <w:t>betablokátormi</w:t>
      </w:r>
      <w:proofErr w:type="spellEnd"/>
      <w:r w:rsidR="002A05E8" w:rsidRPr="00920FF1">
        <w:rPr>
          <w:snapToGrid w:val="0"/>
          <w:lang w:val="sk-SK"/>
        </w:rPr>
        <w:t xml:space="preserve"> môže zhoršiť </w:t>
      </w:r>
      <w:r w:rsidR="00F35F79" w:rsidRPr="00920FF1">
        <w:rPr>
          <w:snapToGrid w:val="0"/>
          <w:lang w:val="sk-SK"/>
        </w:rPr>
        <w:t xml:space="preserve">prejavy </w:t>
      </w:r>
      <w:proofErr w:type="spellStart"/>
      <w:r w:rsidR="00210EA4" w:rsidRPr="00920FF1">
        <w:rPr>
          <w:snapToGrid w:val="0"/>
          <w:lang w:val="sk-SK"/>
        </w:rPr>
        <w:t>myasténie</w:t>
      </w:r>
      <w:proofErr w:type="spellEnd"/>
      <w:r w:rsidR="00210EA4">
        <w:rPr>
          <w:snapToGrid w:val="0"/>
          <w:lang w:val="sk-SK"/>
        </w:rPr>
        <w:t xml:space="preserve"> </w:t>
      </w:r>
      <w:proofErr w:type="spellStart"/>
      <w:r w:rsidR="00210EA4" w:rsidRPr="00920FF1">
        <w:rPr>
          <w:snapToGrid w:val="0"/>
          <w:lang w:val="sk-SK"/>
        </w:rPr>
        <w:t>gravis</w:t>
      </w:r>
      <w:proofErr w:type="spellEnd"/>
      <w:r w:rsidR="002A05E8" w:rsidRPr="00920FF1">
        <w:rPr>
          <w:snapToGrid w:val="0"/>
          <w:lang w:val="sk-SK"/>
        </w:rPr>
        <w:t>.</w:t>
      </w:r>
    </w:p>
    <w:p w14:paraId="5A2C6209" w14:textId="77777777" w:rsidR="003F5A4B" w:rsidRPr="00920FF1" w:rsidRDefault="003F5A4B">
      <w:pPr>
        <w:pStyle w:val="Zkladntext"/>
        <w:rPr>
          <w:snapToGrid w:val="0"/>
          <w:lang w:val="sk-SK"/>
        </w:rPr>
      </w:pPr>
    </w:p>
    <w:p w14:paraId="73B9E4C8" w14:textId="77777777" w:rsidR="003F5A4B" w:rsidRPr="00920FF1" w:rsidRDefault="000A7BC5">
      <w:pPr>
        <w:pStyle w:val="Zkladntext"/>
        <w:rPr>
          <w:i/>
          <w:snapToGrid w:val="0"/>
          <w:u w:val="single"/>
          <w:lang w:val="sk-SK"/>
        </w:rPr>
      </w:pPr>
      <w:r w:rsidRPr="00920FF1">
        <w:rPr>
          <w:i/>
          <w:snapToGrid w:val="0"/>
          <w:u w:val="single"/>
          <w:lang w:val="sk-SK"/>
        </w:rPr>
        <w:t xml:space="preserve">Ďalšie účinky inhibície </w:t>
      </w:r>
      <w:proofErr w:type="spellStart"/>
      <w:r w:rsidRPr="00920FF1">
        <w:rPr>
          <w:i/>
          <w:snapToGrid w:val="0"/>
          <w:u w:val="single"/>
          <w:lang w:val="sk-SK"/>
        </w:rPr>
        <w:t>karboanhydrázy</w:t>
      </w:r>
      <w:proofErr w:type="spellEnd"/>
    </w:p>
    <w:p w14:paraId="3D8AD3FA" w14:textId="77777777" w:rsidR="00C5397B" w:rsidRPr="00920FF1" w:rsidRDefault="000A7BC5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Liečba perorálnymi inhibítormi </w:t>
      </w:r>
      <w:proofErr w:type="spellStart"/>
      <w:r w:rsidRPr="00920FF1">
        <w:rPr>
          <w:snapToGrid w:val="0"/>
          <w:lang w:val="sk-SK"/>
        </w:rPr>
        <w:t>karboanhydrázy</w:t>
      </w:r>
      <w:proofErr w:type="spellEnd"/>
      <w:r w:rsidRPr="00920FF1">
        <w:rPr>
          <w:snapToGrid w:val="0"/>
          <w:lang w:val="sk-SK"/>
        </w:rPr>
        <w:t xml:space="preserve"> je spojená s </w:t>
      </w:r>
      <w:proofErr w:type="spellStart"/>
      <w:r w:rsidRPr="00920FF1">
        <w:rPr>
          <w:snapToGrid w:val="0"/>
          <w:lang w:val="sk-SK"/>
        </w:rPr>
        <w:t>urolitiázou</w:t>
      </w:r>
      <w:proofErr w:type="spellEnd"/>
      <w:r w:rsidRPr="00920FF1">
        <w:rPr>
          <w:snapToGrid w:val="0"/>
          <w:lang w:val="sk-SK"/>
        </w:rPr>
        <w:t xml:space="preserve"> ako následkom acidobáz</w:t>
      </w:r>
      <w:r w:rsidR="00486690" w:rsidRPr="00920FF1">
        <w:rPr>
          <w:snapToGrid w:val="0"/>
          <w:lang w:val="sk-SK"/>
        </w:rPr>
        <w:t>ických porúch</w:t>
      </w:r>
      <w:r w:rsidRPr="00920FF1">
        <w:rPr>
          <w:snapToGrid w:val="0"/>
          <w:lang w:val="sk-SK"/>
        </w:rPr>
        <w:t xml:space="preserve">, hlavne u pacientov s obličkovými kameňmi v anamnéze. Hoci </w:t>
      </w:r>
      <w:r w:rsidR="00C5397B" w:rsidRPr="00920FF1">
        <w:rPr>
          <w:snapToGrid w:val="0"/>
          <w:lang w:val="sk-SK"/>
        </w:rPr>
        <w:t xml:space="preserve">sa </w:t>
      </w:r>
      <w:r w:rsidRPr="00920FF1">
        <w:rPr>
          <w:snapToGrid w:val="0"/>
          <w:lang w:val="sk-SK"/>
        </w:rPr>
        <w:t xml:space="preserve">pri </w:t>
      </w:r>
      <w:r w:rsidR="00486690" w:rsidRPr="00920FF1">
        <w:rPr>
          <w:snapToGrid w:val="0"/>
          <w:lang w:val="sk-SK"/>
        </w:rPr>
        <w:t xml:space="preserve">tomto </w:t>
      </w:r>
      <w:r w:rsidR="00486690" w:rsidRPr="00920FF1">
        <w:rPr>
          <w:snapToGrid w:val="0"/>
          <w:lang w:val="sk-SK"/>
        </w:rPr>
        <w:lastRenderedPageBreak/>
        <w:t>lieku</w:t>
      </w:r>
      <w:r w:rsidRPr="00920FF1">
        <w:rPr>
          <w:snapToGrid w:val="0"/>
          <w:lang w:val="sk-SK"/>
        </w:rPr>
        <w:t xml:space="preserve"> nepozorovali žiadne </w:t>
      </w:r>
      <w:r w:rsidR="00486690" w:rsidRPr="00920FF1">
        <w:rPr>
          <w:snapToGrid w:val="0"/>
          <w:lang w:val="sk-SK"/>
        </w:rPr>
        <w:t xml:space="preserve">acidobázické </w:t>
      </w:r>
      <w:r w:rsidRPr="00920FF1">
        <w:rPr>
          <w:snapToGrid w:val="0"/>
          <w:lang w:val="sk-SK"/>
        </w:rPr>
        <w:t xml:space="preserve">poruchy, zriedkavo bola hlásená </w:t>
      </w:r>
      <w:proofErr w:type="spellStart"/>
      <w:r w:rsidRPr="00920FF1">
        <w:rPr>
          <w:snapToGrid w:val="0"/>
          <w:lang w:val="sk-SK"/>
        </w:rPr>
        <w:t>urolitiáza</w:t>
      </w:r>
      <w:proofErr w:type="spellEnd"/>
      <w:r w:rsidRPr="00920FF1">
        <w:rPr>
          <w:snapToGrid w:val="0"/>
          <w:lang w:val="sk-SK"/>
        </w:rPr>
        <w:t xml:space="preserve">. </w:t>
      </w:r>
    </w:p>
    <w:p w14:paraId="11F2F976" w14:textId="77777777" w:rsidR="00C5397B" w:rsidRPr="00920FF1" w:rsidRDefault="00210EA4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>Pretože</w:t>
      </w:r>
      <w:r>
        <w:rPr>
          <w:snapToGrid w:val="0"/>
          <w:lang w:val="sk-SK"/>
        </w:rPr>
        <w:t xml:space="preserve"> </w:t>
      </w:r>
      <w:proofErr w:type="spellStart"/>
      <w:r w:rsidRPr="00920FF1">
        <w:rPr>
          <w:lang w:val="sk-SK" w:eastAsia="el-GR"/>
        </w:rPr>
        <w:t>dorzolamid</w:t>
      </w:r>
      <w:proofErr w:type="spellEnd"/>
      <w:r w:rsidRPr="00920FF1">
        <w:rPr>
          <w:lang w:val="sk-SK" w:eastAsia="el-GR"/>
        </w:rPr>
        <w:t>/</w:t>
      </w:r>
      <w:proofErr w:type="spellStart"/>
      <w:r w:rsidRPr="00920FF1">
        <w:rPr>
          <w:lang w:val="sk-SK" w:eastAsia="el-GR"/>
        </w:rPr>
        <w:t>timolol</w:t>
      </w:r>
      <w:proofErr w:type="spellEnd"/>
      <w:r>
        <w:rPr>
          <w:lang w:val="sk-SK" w:eastAsia="el-GR"/>
        </w:rPr>
        <w:t xml:space="preserve"> </w:t>
      </w:r>
      <w:r w:rsidRPr="00920FF1">
        <w:rPr>
          <w:snapToGrid w:val="0"/>
          <w:lang w:val="sk-SK"/>
        </w:rPr>
        <w:t xml:space="preserve">obsahuje lokálny inhibítor </w:t>
      </w:r>
      <w:proofErr w:type="spellStart"/>
      <w:r w:rsidRPr="00920FF1">
        <w:rPr>
          <w:snapToGrid w:val="0"/>
          <w:lang w:val="sk-SK"/>
        </w:rPr>
        <w:t>karboanhydrázy</w:t>
      </w:r>
      <w:proofErr w:type="spellEnd"/>
      <w:r w:rsidRPr="00920FF1">
        <w:rPr>
          <w:snapToGrid w:val="0"/>
          <w:lang w:val="sk-SK"/>
        </w:rPr>
        <w:t xml:space="preserve">, ktorý sa absorbuje systémovo, u pacientov s obličkovými kameňmi v anamnéze môže byť pri používaní tohto lieku zvýšené riziko </w:t>
      </w:r>
      <w:proofErr w:type="spellStart"/>
      <w:r w:rsidRPr="00920FF1">
        <w:rPr>
          <w:snapToGrid w:val="0"/>
          <w:lang w:val="sk-SK"/>
        </w:rPr>
        <w:t>urolitiázy</w:t>
      </w:r>
      <w:proofErr w:type="spellEnd"/>
      <w:r w:rsidRPr="00920FF1">
        <w:rPr>
          <w:snapToGrid w:val="0"/>
          <w:lang w:val="sk-SK"/>
        </w:rPr>
        <w:t>.</w:t>
      </w:r>
    </w:p>
    <w:p w14:paraId="3158DCF7" w14:textId="77777777" w:rsidR="00C5397B" w:rsidRPr="00920FF1" w:rsidRDefault="00C5397B">
      <w:pPr>
        <w:pStyle w:val="Zkladntext"/>
        <w:rPr>
          <w:i/>
          <w:snapToGrid w:val="0"/>
          <w:u w:val="single"/>
          <w:lang w:val="sk-SK"/>
        </w:rPr>
      </w:pPr>
    </w:p>
    <w:p w14:paraId="3921B2F1" w14:textId="77777777" w:rsidR="00C5397B" w:rsidRPr="00920FF1" w:rsidRDefault="00345434">
      <w:pPr>
        <w:pStyle w:val="Zkladntext"/>
        <w:rPr>
          <w:i/>
          <w:snapToGrid w:val="0"/>
          <w:lang w:val="sk-SK"/>
        </w:rPr>
      </w:pPr>
      <w:r w:rsidRPr="00345434">
        <w:rPr>
          <w:i/>
          <w:snapToGrid w:val="0"/>
          <w:lang w:val="sk-SK"/>
        </w:rPr>
        <w:t>Iné</w:t>
      </w:r>
    </w:p>
    <w:p w14:paraId="5CDA9EC4" w14:textId="77777777" w:rsidR="00C5397B" w:rsidRPr="00920FF1" w:rsidRDefault="000B4AB4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Liečba pacientov s akútnym </w:t>
      </w:r>
      <w:proofErr w:type="spellStart"/>
      <w:r w:rsidRPr="00920FF1">
        <w:rPr>
          <w:snapToGrid w:val="0"/>
          <w:lang w:val="sk-SK"/>
        </w:rPr>
        <w:t>glaukómom</w:t>
      </w:r>
      <w:proofErr w:type="spellEnd"/>
      <w:r w:rsidRPr="00920FF1">
        <w:rPr>
          <w:snapToGrid w:val="0"/>
          <w:lang w:val="sk-SK"/>
        </w:rPr>
        <w:t xml:space="preserve"> s uzavretým uhlom si vyžaduje okrem podávania látok znižujúcich </w:t>
      </w:r>
      <w:proofErr w:type="spellStart"/>
      <w:r w:rsidRPr="00920FF1">
        <w:rPr>
          <w:snapToGrid w:val="0"/>
          <w:lang w:val="sk-SK"/>
        </w:rPr>
        <w:t>vnútroočný</w:t>
      </w:r>
      <w:proofErr w:type="spellEnd"/>
      <w:r w:rsidRPr="00920FF1">
        <w:rPr>
          <w:snapToGrid w:val="0"/>
          <w:lang w:val="sk-SK"/>
        </w:rPr>
        <w:t xml:space="preserve"> tlak aj ďalšie terapeutické zákroky. U pacientov s akútnym </w:t>
      </w:r>
      <w:proofErr w:type="spellStart"/>
      <w:r w:rsidRPr="00920FF1">
        <w:rPr>
          <w:snapToGrid w:val="0"/>
          <w:lang w:val="sk-SK"/>
        </w:rPr>
        <w:t>glaukómom</w:t>
      </w:r>
      <w:proofErr w:type="spellEnd"/>
      <w:r w:rsidRPr="00920FF1">
        <w:rPr>
          <w:snapToGrid w:val="0"/>
          <w:lang w:val="sk-SK"/>
        </w:rPr>
        <w:t xml:space="preserve"> s uzavretým uhlom sa tento liek </w:t>
      </w:r>
      <w:r w:rsidR="003C1C73" w:rsidRPr="00920FF1">
        <w:rPr>
          <w:snapToGrid w:val="0"/>
          <w:lang w:val="sk-SK"/>
        </w:rPr>
        <w:t>nes</w:t>
      </w:r>
      <w:r w:rsidR="003C1C73">
        <w:rPr>
          <w:snapToGrid w:val="0"/>
          <w:lang w:val="sk-SK"/>
        </w:rPr>
        <w:t>kúš</w:t>
      </w:r>
      <w:r w:rsidR="003C1C73" w:rsidRPr="00920FF1">
        <w:rPr>
          <w:snapToGrid w:val="0"/>
          <w:lang w:val="sk-SK"/>
        </w:rPr>
        <w:t>al</w:t>
      </w:r>
      <w:r w:rsidRPr="00920FF1">
        <w:rPr>
          <w:snapToGrid w:val="0"/>
          <w:lang w:val="sk-SK"/>
        </w:rPr>
        <w:t>.</w:t>
      </w:r>
    </w:p>
    <w:p w14:paraId="4A09AF87" w14:textId="2889CEA3" w:rsidR="00C5397B" w:rsidRPr="00920FF1" w:rsidRDefault="000B4AB4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Pri používaní </w:t>
      </w:r>
      <w:proofErr w:type="spellStart"/>
      <w:r w:rsidR="00210EA4" w:rsidRPr="00920FF1">
        <w:rPr>
          <w:snapToGrid w:val="0"/>
          <w:lang w:val="sk-SK"/>
        </w:rPr>
        <w:t>dorzolamidu</w:t>
      </w:r>
      <w:proofErr w:type="spellEnd"/>
      <w:r w:rsidR="00210EA4">
        <w:rPr>
          <w:snapToGrid w:val="0"/>
          <w:lang w:val="sk-SK"/>
        </w:rPr>
        <w:t xml:space="preserve"> </w:t>
      </w:r>
      <w:r w:rsidR="00210EA4" w:rsidRPr="00920FF1">
        <w:rPr>
          <w:snapToGrid w:val="0"/>
          <w:lang w:val="sk-SK"/>
        </w:rPr>
        <w:t>boli</w:t>
      </w:r>
      <w:r w:rsidR="005622F8" w:rsidRPr="00920FF1">
        <w:rPr>
          <w:snapToGrid w:val="0"/>
          <w:lang w:val="sk-SK"/>
        </w:rPr>
        <w:t xml:space="preserve"> hlásené</w:t>
      </w:r>
      <w:r w:rsidRPr="00920FF1">
        <w:rPr>
          <w:snapToGrid w:val="0"/>
          <w:lang w:val="sk-SK"/>
        </w:rPr>
        <w:t xml:space="preserve"> edém rohovky a ireverzibilná dekompenzácia rohovky u pacientov s už existujúcim chronickým poškodením rohovky a/alebo s </w:t>
      </w:r>
      <w:proofErr w:type="spellStart"/>
      <w:r w:rsidRPr="00920FF1">
        <w:rPr>
          <w:snapToGrid w:val="0"/>
          <w:lang w:val="sk-SK"/>
        </w:rPr>
        <w:t>vnútroočnou</w:t>
      </w:r>
      <w:proofErr w:type="spellEnd"/>
      <w:r w:rsidRPr="00920FF1">
        <w:rPr>
          <w:snapToGrid w:val="0"/>
          <w:lang w:val="sk-SK"/>
        </w:rPr>
        <w:t xml:space="preserve"> operáciou v anamnéze. U pacientov s nízkym počtom </w:t>
      </w:r>
      <w:proofErr w:type="spellStart"/>
      <w:r w:rsidRPr="00920FF1">
        <w:rPr>
          <w:snapToGrid w:val="0"/>
          <w:lang w:val="sk-SK"/>
        </w:rPr>
        <w:t>endoteliálnych</w:t>
      </w:r>
      <w:proofErr w:type="spellEnd"/>
      <w:r w:rsidRPr="00920FF1">
        <w:rPr>
          <w:snapToGrid w:val="0"/>
          <w:lang w:val="sk-SK"/>
        </w:rPr>
        <w:t xml:space="preserve"> buniek existuje zvýšená možnosť vzniku edému rohovky. Pri predpisovaní </w:t>
      </w:r>
      <w:proofErr w:type="spellStart"/>
      <w:r w:rsidR="003C1C73">
        <w:rPr>
          <w:snapToGrid w:val="0"/>
          <w:lang w:val="sk-SK"/>
        </w:rPr>
        <w:t>D</w:t>
      </w:r>
      <w:r w:rsidRPr="00920FF1">
        <w:rPr>
          <w:lang w:val="sk-SK" w:eastAsia="el-GR"/>
        </w:rPr>
        <w:t>orzolamid</w:t>
      </w:r>
      <w:proofErr w:type="spellEnd"/>
      <w:r w:rsidRPr="00920FF1">
        <w:rPr>
          <w:lang w:val="sk-SK" w:eastAsia="el-GR"/>
        </w:rPr>
        <w:t>/</w:t>
      </w:r>
      <w:proofErr w:type="spellStart"/>
      <w:r w:rsidR="00B27D2B">
        <w:rPr>
          <w:lang w:val="sk-SK" w:eastAsia="el-GR"/>
        </w:rPr>
        <w:t>t</w:t>
      </w:r>
      <w:r w:rsidR="00210EA4" w:rsidRPr="00920FF1">
        <w:rPr>
          <w:lang w:val="sk-SK" w:eastAsia="el-GR"/>
        </w:rPr>
        <w:t>imololu</w:t>
      </w:r>
      <w:proofErr w:type="spellEnd"/>
      <w:r w:rsidR="00210EA4">
        <w:rPr>
          <w:lang w:val="sk-SK" w:eastAsia="el-GR"/>
        </w:rPr>
        <w:t xml:space="preserve"> </w:t>
      </w:r>
      <w:proofErr w:type="spellStart"/>
      <w:r w:rsidR="00210EA4">
        <w:rPr>
          <w:lang w:val="sk-SK" w:eastAsia="el-GR"/>
        </w:rPr>
        <w:t>Olikla</w:t>
      </w:r>
      <w:proofErr w:type="spellEnd"/>
      <w:r w:rsidR="00210EA4">
        <w:rPr>
          <w:lang w:val="sk-SK" w:eastAsia="el-GR"/>
        </w:rPr>
        <w:t xml:space="preserve"> </w:t>
      </w:r>
      <w:r w:rsidR="00210EA4" w:rsidRPr="00920FF1">
        <w:rPr>
          <w:snapToGrid w:val="0"/>
          <w:lang w:val="sk-SK"/>
        </w:rPr>
        <w:t>týmto</w:t>
      </w:r>
      <w:r w:rsidRPr="00920FF1">
        <w:rPr>
          <w:snapToGrid w:val="0"/>
          <w:lang w:val="sk-SK"/>
        </w:rPr>
        <w:t xml:space="preserve"> skupinám pacientov sa má postupovať s opatrnosťou.</w:t>
      </w:r>
    </w:p>
    <w:p w14:paraId="709F9E37" w14:textId="77777777" w:rsidR="00C5397B" w:rsidRPr="00920FF1" w:rsidRDefault="000B4AB4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Pri podávaní liečby potláčajúcej sekréciu komorového moku (napr. </w:t>
      </w:r>
      <w:proofErr w:type="spellStart"/>
      <w:r w:rsidRPr="00920FF1">
        <w:rPr>
          <w:snapToGrid w:val="0"/>
          <w:lang w:val="sk-SK"/>
        </w:rPr>
        <w:t>timolol</w:t>
      </w:r>
      <w:proofErr w:type="spellEnd"/>
      <w:r w:rsidRPr="00920FF1">
        <w:rPr>
          <w:snapToGrid w:val="0"/>
          <w:lang w:val="sk-SK"/>
        </w:rPr>
        <w:t xml:space="preserve">, </w:t>
      </w:r>
      <w:proofErr w:type="spellStart"/>
      <w:r w:rsidRPr="00920FF1">
        <w:rPr>
          <w:snapToGrid w:val="0"/>
          <w:lang w:val="sk-SK"/>
        </w:rPr>
        <w:t>acetazolamid</w:t>
      </w:r>
      <w:proofErr w:type="spellEnd"/>
      <w:r w:rsidRPr="00920FF1">
        <w:rPr>
          <w:snapToGrid w:val="0"/>
          <w:lang w:val="sk-SK"/>
        </w:rPr>
        <w:t xml:space="preserve">) sa po filtračných výkonoch vyskytlo </w:t>
      </w:r>
      <w:r w:rsidR="00210EA4" w:rsidRPr="00920FF1">
        <w:rPr>
          <w:snapToGrid w:val="0"/>
          <w:lang w:val="sk-SK"/>
        </w:rPr>
        <w:t>od</w:t>
      </w:r>
      <w:r w:rsidR="00210EA4">
        <w:rPr>
          <w:snapToGrid w:val="0"/>
          <w:lang w:val="sk-SK"/>
        </w:rPr>
        <w:t xml:space="preserve">lúčenie </w:t>
      </w:r>
      <w:proofErr w:type="spellStart"/>
      <w:r w:rsidR="00210EA4" w:rsidRPr="00920FF1">
        <w:rPr>
          <w:snapToGrid w:val="0"/>
          <w:lang w:val="sk-SK"/>
        </w:rPr>
        <w:t>chorioidey</w:t>
      </w:r>
      <w:proofErr w:type="spellEnd"/>
      <w:r w:rsidRPr="00920FF1">
        <w:rPr>
          <w:snapToGrid w:val="0"/>
          <w:lang w:val="sk-SK"/>
        </w:rPr>
        <w:t>.</w:t>
      </w:r>
    </w:p>
    <w:p w14:paraId="36858B75" w14:textId="4AA0E223" w:rsidR="00C5397B" w:rsidRPr="00920FF1" w:rsidRDefault="000B4AB4">
      <w:pPr>
        <w:pStyle w:val="Zkladntext"/>
        <w:rPr>
          <w:snapToGrid w:val="0"/>
          <w:lang w:val="sk-SK"/>
        </w:rPr>
      </w:pPr>
      <w:r w:rsidRPr="00920FF1">
        <w:rPr>
          <w:snapToGrid w:val="0"/>
          <w:lang w:val="sk-SK"/>
        </w:rPr>
        <w:t xml:space="preserve">Tak ako pri ostatných </w:t>
      </w:r>
      <w:proofErr w:type="spellStart"/>
      <w:r w:rsidRPr="00920FF1">
        <w:rPr>
          <w:snapToGrid w:val="0"/>
          <w:lang w:val="sk-SK"/>
        </w:rPr>
        <w:t>antiglaukomatóznych</w:t>
      </w:r>
      <w:proofErr w:type="spellEnd"/>
      <w:r w:rsidRPr="00920FF1">
        <w:rPr>
          <w:snapToGrid w:val="0"/>
          <w:lang w:val="sk-SK"/>
        </w:rPr>
        <w:t xml:space="preserve"> liekoch, po dlhodobej liečbe boli u niektorých pacientov hlásené vymiznutia odpovede na lokálny</w:t>
      </w:r>
      <w:r w:rsidR="00F55591">
        <w:rPr>
          <w:snapToGrid w:val="0"/>
          <w:lang w:val="sk-SK"/>
        </w:rPr>
        <w:t xml:space="preserve"> </w:t>
      </w:r>
      <w:proofErr w:type="spellStart"/>
      <w:r w:rsidR="00210EA4" w:rsidRPr="000D40A9">
        <w:rPr>
          <w:snapToGrid w:val="0"/>
          <w:lang w:val="sk-SK"/>
        </w:rPr>
        <w:t>timolol</w:t>
      </w:r>
      <w:r w:rsidR="00F55591">
        <w:rPr>
          <w:snapToGrid w:val="0"/>
          <w:lang w:val="sk-SK"/>
        </w:rPr>
        <w:t>ium</w:t>
      </w:r>
      <w:r w:rsidR="00462A5E">
        <w:rPr>
          <w:snapToGrid w:val="0"/>
          <w:lang w:val="sk-SK"/>
        </w:rPr>
        <w:t>hydrogenmaleinát</w:t>
      </w:r>
      <w:proofErr w:type="spellEnd"/>
      <w:r w:rsidRPr="00920FF1">
        <w:rPr>
          <w:snapToGrid w:val="0"/>
          <w:lang w:val="sk-SK"/>
        </w:rPr>
        <w:t xml:space="preserve">. V klinických štúdiách, v ktorých sa sledovalo 164 pacientov počas najmenej troch rokov, sa však po počiatočnej stabilizácii nepozoroval žiadny </w:t>
      </w:r>
      <w:r w:rsidR="00486690" w:rsidRPr="00920FF1">
        <w:rPr>
          <w:snapToGrid w:val="0"/>
          <w:lang w:val="sk-SK"/>
        </w:rPr>
        <w:t xml:space="preserve">významný </w:t>
      </w:r>
      <w:r w:rsidRPr="00920FF1">
        <w:rPr>
          <w:snapToGrid w:val="0"/>
          <w:lang w:val="sk-SK"/>
        </w:rPr>
        <w:t xml:space="preserve">rozdiel v priemernom </w:t>
      </w:r>
      <w:proofErr w:type="spellStart"/>
      <w:r w:rsidRPr="00920FF1">
        <w:rPr>
          <w:snapToGrid w:val="0"/>
          <w:lang w:val="sk-SK"/>
        </w:rPr>
        <w:t>vnútroočnom</w:t>
      </w:r>
      <w:proofErr w:type="spellEnd"/>
      <w:r w:rsidRPr="00920FF1">
        <w:rPr>
          <w:snapToGrid w:val="0"/>
          <w:lang w:val="sk-SK"/>
        </w:rPr>
        <w:t xml:space="preserve"> tlaku.</w:t>
      </w:r>
    </w:p>
    <w:p w14:paraId="3C43DB80" w14:textId="77777777" w:rsidR="00C5397B" w:rsidRPr="00920FF1" w:rsidRDefault="00C5397B">
      <w:pPr>
        <w:pStyle w:val="Zkladntext"/>
        <w:rPr>
          <w:snapToGrid w:val="0"/>
          <w:lang w:val="sk-SK"/>
        </w:rPr>
      </w:pPr>
    </w:p>
    <w:p w14:paraId="124888BB" w14:textId="77777777" w:rsidR="00E505B4" w:rsidRPr="00920FF1" w:rsidRDefault="00E505B4">
      <w:pPr>
        <w:pStyle w:val="Zkladntext"/>
        <w:rPr>
          <w:lang w:val="sk-SK"/>
        </w:rPr>
      </w:pPr>
      <w:r w:rsidRPr="00920FF1">
        <w:rPr>
          <w:i/>
          <w:iCs/>
          <w:lang w:val="sk-SK"/>
        </w:rPr>
        <w:t>Pomocné látky</w:t>
      </w:r>
    </w:p>
    <w:p w14:paraId="03B22F80" w14:textId="3FB4FE91" w:rsidR="00E505B4" w:rsidRPr="00920FF1" w:rsidRDefault="00E505B4">
      <w:pPr>
        <w:pStyle w:val="Zkladntext"/>
        <w:rPr>
          <w:lang w:val="sk-SK"/>
        </w:rPr>
      </w:pPr>
      <w:proofErr w:type="spellStart"/>
      <w:r w:rsidRPr="00920FF1">
        <w:rPr>
          <w:snapToGrid w:val="0"/>
          <w:lang w:val="sk-SK"/>
        </w:rPr>
        <w:t>Dorzolamid</w:t>
      </w:r>
      <w:proofErr w:type="spellEnd"/>
      <w:r w:rsidRPr="00920FF1">
        <w:rPr>
          <w:snapToGrid w:val="0"/>
          <w:lang w:val="sk-SK"/>
        </w:rPr>
        <w:t>/</w:t>
      </w:r>
      <w:proofErr w:type="spellStart"/>
      <w:r w:rsidR="00B27D2B">
        <w:rPr>
          <w:snapToGrid w:val="0"/>
          <w:lang w:val="sk-SK"/>
        </w:rPr>
        <w:t>t</w:t>
      </w:r>
      <w:r w:rsidR="00210EA4" w:rsidRPr="00920FF1">
        <w:rPr>
          <w:snapToGrid w:val="0"/>
          <w:lang w:val="sk-SK"/>
        </w:rPr>
        <w:t>imolol</w:t>
      </w:r>
      <w:proofErr w:type="spellEnd"/>
      <w:r w:rsidR="00210EA4">
        <w:rPr>
          <w:snapToGrid w:val="0"/>
          <w:lang w:val="sk-SK"/>
        </w:rPr>
        <w:t xml:space="preserve"> </w:t>
      </w:r>
      <w:proofErr w:type="spellStart"/>
      <w:r w:rsidR="00210EA4" w:rsidRPr="00920FF1">
        <w:rPr>
          <w:snapToGrid w:val="0"/>
          <w:lang w:val="sk-SK"/>
        </w:rPr>
        <w:t>Olikla</w:t>
      </w:r>
      <w:proofErr w:type="spellEnd"/>
      <w:r w:rsidR="00210EA4">
        <w:rPr>
          <w:snapToGrid w:val="0"/>
          <w:lang w:val="sk-SK"/>
        </w:rPr>
        <w:t xml:space="preserve"> </w:t>
      </w:r>
      <w:r w:rsidR="00345434" w:rsidRPr="00345434">
        <w:rPr>
          <w:rFonts w:ascii="TimesNewRomanPSMT" w:hAnsi="TimesNewRomanPSMT" w:cs="TimesNewRomanPSMT"/>
          <w:lang w:val="sk-SK" w:eastAsia="da-DK"/>
        </w:rPr>
        <w:t xml:space="preserve">obsahuje </w:t>
      </w:r>
      <w:proofErr w:type="spellStart"/>
      <w:r w:rsidR="00345434" w:rsidRPr="00345434">
        <w:rPr>
          <w:rFonts w:ascii="TimesNewRomanPSMT" w:hAnsi="TimesNewRomanPSMT" w:cs="TimesNewRomanPSMT"/>
          <w:lang w:val="sk-SK" w:eastAsia="da-DK"/>
        </w:rPr>
        <w:t>benzalkóniumchlorid</w:t>
      </w:r>
      <w:proofErr w:type="spellEnd"/>
      <w:r w:rsidRPr="00920FF1">
        <w:rPr>
          <w:rFonts w:ascii="TimesNewRomanPSMT" w:hAnsi="TimesNewRomanPSMT" w:cs="TimesNewRomanPSMT"/>
          <w:lang w:val="sk-SK" w:eastAsia="da-DK"/>
        </w:rPr>
        <w:t>. U </w:t>
      </w:r>
      <w:proofErr w:type="spellStart"/>
      <w:r w:rsidRPr="00920FF1">
        <w:rPr>
          <w:rFonts w:ascii="TimesNewRomanPSMT" w:hAnsi="TimesNewRomanPSMT" w:cs="TimesNewRomanPSMT"/>
          <w:lang w:val="sk-SK" w:eastAsia="da-DK"/>
        </w:rPr>
        <w:t>benzalkóniumchloridu</w:t>
      </w:r>
      <w:proofErr w:type="spellEnd"/>
      <w:r w:rsidRPr="00920FF1">
        <w:rPr>
          <w:rFonts w:ascii="TimesNewRomanPSMT" w:hAnsi="TimesNewRomanPSMT" w:cs="TimesNewRomanPSMT"/>
          <w:lang w:val="sk-SK" w:eastAsia="da-DK"/>
        </w:rPr>
        <w:t xml:space="preserve"> bolo hlásen</w:t>
      </w:r>
      <w:r w:rsidR="003C1C73">
        <w:rPr>
          <w:rFonts w:ascii="TimesNewRomanPSMT" w:hAnsi="TimesNewRomanPSMT" w:cs="TimesNewRomanPSMT"/>
          <w:lang w:val="sk-SK" w:eastAsia="da-DK"/>
        </w:rPr>
        <w:t>é</w:t>
      </w:r>
      <w:r w:rsidRPr="00920FF1">
        <w:rPr>
          <w:lang w:val="sk-SK"/>
        </w:rPr>
        <w:t xml:space="preserve">, že </w:t>
      </w:r>
      <w:r w:rsidR="00345434" w:rsidRPr="00345434">
        <w:rPr>
          <w:rFonts w:ascii="TimesNewRomanPSMT" w:hAnsi="TimesNewRomanPSMT" w:cs="TimesNewRomanPSMT"/>
          <w:lang w:val="sk-SK" w:eastAsia="da-DK"/>
        </w:rPr>
        <w:t>spôsob</w:t>
      </w:r>
      <w:r w:rsidRPr="00920FF1">
        <w:rPr>
          <w:rFonts w:ascii="TimesNewRomanPSMT" w:hAnsi="TimesNewRomanPSMT" w:cs="TimesNewRomanPSMT"/>
          <w:lang w:val="sk-SK" w:eastAsia="da-DK"/>
        </w:rPr>
        <w:t>uje</w:t>
      </w:r>
      <w:r w:rsidR="00345434" w:rsidRPr="00345434">
        <w:rPr>
          <w:rFonts w:ascii="TimesNewRomanPSMT" w:hAnsi="TimesNewRomanPSMT" w:cs="TimesNewRomanPSMT"/>
          <w:lang w:val="sk-SK" w:eastAsia="da-DK"/>
        </w:rPr>
        <w:t xml:space="preserve"> podráždenie oka</w:t>
      </w:r>
      <w:r w:rsidRPr="00920FF1">
        <w:rPr>
          <w:rFonts w:ascii="TimesNewRomanPSMT" w:hAnsi="TimesNewRomanPSMT" w:cs="TimesNewRomanPSMT"/>
          <w:lang w:val="sk-SK" w:eastAsia="da-DK"/>
        </w:rPr>
        <w:t xml:space="preserve">, </w:t>
      </w:r>
      <w:r w:rsidR="00A86B53" w:rsidRPr="00920FF1">
        <w:rPr>
          <w:rFonts w:ascii="TimesNewRomanPSMT" w:hAnsi="TimesNewRomanPSMT" w:cs="TimesNewRomanPSMT"/>
          <w:lang w:val="sk-SK" w:eastAsia="da-DK"/>
        </w:rPr>
        <w:t>symptómy suchého oka a môže ovplyvniť slzný film a povrch rohovky. U pacientov so suchými očami a pacientov, ktorých rohovka môže byť poškodená, sa má používať s opatrnosťou. V prípade predĺženej liečby sa majú pacienti sledovať.</w:t>
      </w:r>
    </w:p>
    <w:p w14:paraId="65D4F280" w14:textId="77777777" w:rsidR="00E505B4" w:rsidRPr="00920FF1" w:rsidRDefault="00E505B4">
      <w:pPr>
        <w:pStyle w:val="Zkladntext"/>
        <w:rPr>
          <w:lang w:val="sk-SK"/>
        </w:rPr>
      </w:pPr>
    </w:p>
    <w:p w14:paraId="356810C3" w14:textId="77777777" w:rsidR="00C5397B" w:rsidRPr="00920FF1" w:rsidRDefault="00345434">
      <w:pPr>
        <w:pStyle w:val="Zkladntext"/>
        <w:rPr>
          <w:i/>
          <w:snapToGrid w:val="0"/>
          <w:lang w:val="sk-SK"/>
        </w:rPr>
      </w:pPr>
      <w:r w:rsidRPr="00345434">
        <w:rPr>
          <w:i/>
          <w:snapToGrid w:val="0"/>
          <w:lang w:val="sk-SK"/>
        </w:rPr>
        <w:t>Používanie kontaktných šošoviek</w:t>
      </w:r>
    </w:p>
    <w:p w14:paraId="7457D0C5" w14:textId="3CAC09C2" w:rsidR="00543E23" w:rsidRPr="00920FF1" w:rsidRDefault="00E505B4" w:rsidP="00E505B4">
      <w:pPr>
        <w:pStyle w:val="Zkladntext"/>
        <w:rPr>
          <w:snapToGrid w:val="0"/>
          <w:lang w:val="sk-SK"/>
        </w:rPr>
      </w:pPr>
      <w:proofErr w:type="spellStart"/>
      <w:r w:rsidRPr="00920FF1">
        <w:rPr>
          <w:snapToGrid w:val="0"/>
          <w:lang w:val="sk-SK"/>
        </w:rPr>
        <w:t>Benzalkóniumchlorid</w:t>
      </w:r>
      <w:proofErr w:type="spellEnd"/>
      <w:r w:rsidRPr="00920FF1">
        <w:rPr>
          <w:snapToGrid w:val="0"/>
          <w:lang w:val="sk-SK"/>
        </w:rPr>
        <w:t xml:space="preserve"> môže byť absorbovaný mäkkými kontaktnými šošovkami a spôsobiť ich odfarbenie. Pacienti majú byť poučení, aby si pred aplikáciou </w:t>
      </w:r>
      <w:proofErr w:type="spellStart"/>
      <w:r w:rsidRPr="00920FF1">
        <w:rPr>
          <w:snapToGrid w:val="0"/>
          <w:lang w:val="sk-SK"/>
        </w:rPr>
        <w:t>Dorzolamid</w:t>
      </w:r>
      <w:proofErr w:type="spellEnd"/>
      <w:r w:rsidRPr="00920FF1">
        <w:rPr>
          <w:snapToGrid w:val="0"/>
          <w:lang w:val="sk-SK"/>
        </w:rPr>
        <w:t>/</w:t>
      </w:r>
      <w:proofErr w:type="spellStart"/>
      <w:r w:rsidR="00B27D2B">
        <w:rPr>
          <w:snapToGrid w:val="0"/>
          <w:lang w:val="sk-SK"/>
        </w:rPr>
        <w:t>t</w:t>
      </w:r>
      <w:r w:rsidR="00210EA4" w:rsidRPr="00920FF1">
        <w:rPr>
          <w:snapToGrid w:val="0"/>
          <w:lang w:val="sk-SK"/>
        </w:rPr>
        <w:t>imololu</w:t>
      </w:r>
      <w:proofErr w:type="spellEnd"/>
      <w:r w:rsidR="00210EA4">
        <w:rPr>
          <w:snapToGrid w:val="0"/>
          <w:lang w:val="sk-SK"/>
        </w:rPr>
        <w:t xml:space="preserve"> </w:t>
      </w:r>
      <w:proofErr w:type="spellStart"/>
      <w:r w:rsidR="00210EA4" w:rsidRPr="00920FF1">
        <w:rPr>
          <w:snapToGrid w:val="0"/>
          <w:lang w:val="sk-SK"/>
        </w:rPr>
        <w:t>Olikla</w:t>
      </w:r>
      <w:proofErr w:type="spellEnd"/>
      <w:r w:rsidRPr="00920FF1">
        <w:rPr>
          <w:snapToGrid w:val="0"/>
          <w:lang w:val="sk-SK"/>
        </w:rPr>
        <w:t xml:space="preserve"> vybrali kontaktné šošovky a počkali najmenej 15 minút po </w:t>
      </w:r>
      <w:proofErr w:type="spellStart"/>
      <w:r w:rsidR="00210EA4" w:rsidRPr="00920FF1">
        <w:rPr>
          <w:snapToGrid w:val="0"/>
          <w:lang w:val="sk-SK"/>
        </w:rPr>
        <w:t>instilácii</w:t>
      </w:r>
      <w:proofErr w:type="spellEnd"/>
      <w:r w:rsidR="00210EA4">
        <w:rPr>
          <w:snapToGrid w:val="0"/>
          <w:lang w:val="sk-SK"/>
        </w:rPr>
        <w:t xml:space="preserve"> </w:t>
      </w:r>
      <w:r w:rsidR="00210EA4" w:rsidRPr="00920FF1">
        <w:rPr>
          <w:snapToGrid w:val="0"/>
          <w:lang w:val="sk-SK"/>
        </w:rPr>
        <w:t>pred</w:t>
      </w:r>
      <w:r w:rsidRPr="00920FF1">
        <w:rPr>
          <w:snapToGrid w:val="0"/>
          <w:lang w:val="sk-SK"/>
        </w:rPr>
        <w:t xml:space="preserve"> ich opätovným nasadením</w:t>
      </w:r>
      <w:r w:rsidR="000B4771" w:rsidRPr="00920FF1">
        <w:rPr>
          <w:snapToGrid w:val="0"/>
          <w:lang w:val="sk-SK"/>
        </w:rPr>
        <w:t>.</w:t>
      </w:r>
    </w:p>
    <w:p w14:paraId="67F0FDCA" w14:textId="77777777" w:rsidR="00C5397B" w:rsidRPr="00920FF1" w:rsidRDefault="00C5397B">
      <w:pPr>
        <w:pStyle w:val="Bezmezer"/>
        <w:rPr>
          <w:rFonts w:ascii="Times New Roman" w:hAnsi="Times New Roman"/>
          <w:snapToGrid w:val="0"/>
          <w:lang w:val="sk-SK"/>
        </w:rPr>
      </w:pPr>
    </w:p>
    <w:p w14:paraId="234521B3" w14:textId="77777777" w:rsidR="00C5397B" w:rsidRPr="00920FF1" w:rsidRDefault="00543E23">
      <w:pPr>
        <w:pStyle w:val="Bezmezer"/>
        <w:rPr>
          <w:rFonts w:ascii="Times New Roman" w:hAnsi="Times New Roman"/>
          <w:snapToGrid w:val="0"/>
          <w:u w:val="single"/>
          <w:lang w:val="sk-SK"/>
        </w:rPr>
      </w:pPr>
      <w:r w:rsidRPr="00920FF1">
        <w:rPr>
          <w:rFonts w:ascii="Times New Roman" w:hAnsi="Times New Roman"/>
          <w:snapToGrid w:val="0"/>
          <w:u w:val="single"/>
          <w:lang w:val="sk-SK"/>
        </w:rPr>
        <w:t>Pediatrická populácia</w:t>
      </w:r>
    </w:p>
    <w:p w14:paraId="2E2A9869" w14:textId="77777777" w:rsidR="00C5397B" w:rsidRPr="00920FF1" w:rsidRDefault="00B40C4B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P</w:t>
      </w:r>
      <w:r w:rsidR="00543E23" w:rsidRPr="00920FF1">
        <w:rPr>
          <w:rFonts w:ascii="Times New Roman" w:hAnsi="Times New Roman"/>
          <w:snapToGrid w:val="0"/>
          <w:lang w:val="sk-SK"/>
        </w:rPr>
        <w:t>ozri časť 5.1.</w:t>
      </w:r>
    </w:p>
    <w:p w14:paraId="3325B974" w14:textId="77777777" w:rsidR="00C5397B" w:rsidRPr="00920FF1" w:rsidRDefault="00C5397B">
      <w:pPr>
        <w:pStyle w:val="Bezmezer"/>
        <w:rPr>
          <w:rFonts w:ascii="Times New Roman" w:hAnsi="Times New Roman"/>
          <w:snapToGrid w:val="0"/>
          <w:lang w:val="sk-SK"/>
        </w:rPr>
      </w:pPr>
    </w:p>
    <w:p w14:paraId="494871A7" w14:textId="77777777" w:rsidR="00B15F74" w:rsidRPr="00920FF1" w:rsidRDefault="00B40C4B">
      <w:pPr>
        <w:pStyle w:val="Bezmezer"/>
        <w:rPr>
          <w:rFonts w:ascii="Times New Roman" w:hAnsi="Times New Roman"/>
          <w:b/>
          <w:snapToGrid w:val="0"/>
          <w:lang w:val="sk-SK"/>
        </w:rPr>
      </w:pPr>
      <w:r w:rsidRPr="00B22322">
        <w:rPr>
          <w:rFonts w:ascii="Times New Roman" w:hAnsi="Times New Roman"/>
          <w:b/>
          <w:snapToGrid w:val="0"/>
          <w:lang w:val="sk-SK"/>
        </w:rPr>
        <w:t>4</w:t>
      </w:r>
      <w:r w:rsidR="00B15F74" w:rsidRPr="00B22322">
        <w:rPr>
          <w:rFonts w:ascii="Times New Roman" w:hAnsi="Times New Roman"/>
          <w:b/>
          <w:snapToGrid w:val="0"/>
          <w:lang w:val="sk-SK"/>
        </w:rPr>
        <w:t>.5</w:t>
      </w:r>
      <w:r w:rsidR="00B15F74" w:rsidRPr="00B22322">
        <w:rPr>
          <w:rFonts w:ascii="Times New Roman" w:hAnsi="Times New Roman"/>
          <w:b/>
          <w:snapToGrid w:val="0"/>
          <w:lang w:val="sk-SK"/>
        </w:rPr>
        <w:tab/>
        <w:t>Liekové a iné interakcie</w:t>
      </w:r>
    </w:p>
    <w:p w14:paraId="7B3CFDB0" w14:textId="77777777" w:rsidR="0069427F" w:rsidRPr="00920FF1" w:rsidRDefault="0069427F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6DDD49F6" w14:textId="77777777" w:rsidR="005427C8" w:rsidRPr="00920FF1" w:rsidRDefault="00B15F74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Špecifické </w:t>
      </w:r>
      <w:r w:rsidR="00473754" w:rsidRPr="00920FF1">
        <w:rPr>
          <w:rFonts w:ascii="Times New Roman" w:hAnsi="Times New Roman"/>
          <w:snapToGrid w:val="0"/>
          <w:lang w:val="sk-SK"/>
        </w:rPr>
        <w:t>interakčné štúdie</w:t>
      </w:r>
      <w:r w:rsidRPr="00920FF1">
        <w:rPr>
          <w:rFonts w:ascii="Times New Roman" w:hAnsi="Times New Roman"/>
          <w:snapToGrid w:val="0"/>
          <w:lang w:val="sk-SK"/>
        </w:rPr>
        <w:t xml:space="preserve"> s </w:t>
      </w:r>
      <w:proofErr w:type="spellStart"/>
      <w:r w:rsidR="005427C8" w:rsidRPr="00920FF1">
        <w:rPr>
          <w:rFonts w:ascii="Times New Roman" w:hAnsi="Times New Roman"/>
          <w:snapToGrid w:val="0"/>
          <w:lang w:val="sk-SK"/>
        </w:rPr>
        <w:t>d</w:t>
      </w:r>
      <w:r w:rsidRPr="00920FF1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5427C8" w:rsidRPr="00920FF1">
        <w:rPr>
          <w:rFonts w:ascii="Times New Roman" w:eastAsia="Times New Roman" w:hAnsi="Times New Roman"/>
          <w:lang w:val="sk-SK" w:eastAsia="el-GR"/>
        </w:rPr>
        <w:t>t</w:t>
      </w:r>
      <w:r w:rsidRPr="00920FF1">
        <w:rPr>
          <w:rFonts w:ascii="Times New Roman" w:eastAsia="Times New Roman" w:hAnsi="Times New Roman"/>
          <w:lang w:val="sk-SK" w:eastAsia="el-GR"/>
        </w:rPr>
        <w:t>imolol</w:t>
      </w:r>
      <w:r w:rsidR="00E245A2" w:rsidRPr="00920FF1">
        <w:rPr>
          <w:rFonts w:ascii="Times New Roman" w:eastAsia="Times New Roman" w:hAnsi="Times New Roman"/>
          <w:lang w:val="sk-SK" w:eastAsia="el-GR"/>
        </w:rPr>
        <w:t>om</w:t>
      </w:r>
      <w:proofErr w:type="spellEnd"/>
      <w:r w:rsidR="00210EA4">
        <w:rPr>
          <w:rFonts w:ascii="Times New Roman" w:eastAsia="Times New Roman" w:hAnsi="Times New Roman"/>
          <w:lang w:val="sk-SK" w:eastAsia="el-GR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>sa neuskutočnili.</w:t>
      </w:r>
    </w:p>
    <w:p w14:paraId="5D6B5A7A" w14:textId="77777777" w:rsidR="005427C8" w:rsidRPr="00920FF1" w:rsidRDefault="005427C8">
      <w:pPr>
        <w:pStyle w:val="Bezmezer"/>
        <w:rPr>
          <w:rFonts w:ascii="Times New Roman" w:hAnsi="Times New Roman"/>
          <w:snapToGrid w:val="0"/>
          <w:lang w:val="sk-SK"/>
        </w:rPr>
      </w:pPr>
    </w:p>
    <w:p w14:paraId="7A7ADAC0" w14:textId="77777777" w:rsidR="00D34CF7" w:rsidRPr="00920FF1" w:rsidRDefault="0022509C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lang w:val="sk-SK"/>
        </w:rPr>
        <w:t xml:space="preserve">V klinických štúdiách </w:t>
      </w:r>
      <w:r w:rsidR="00B15F74" w:rsidRPr="00920FF1">
        <w:rPr>
          <w:rFonts w:ascii="Times New Roman" w:hAnsi="Times New Roman"/>
          <w:snapToGrid w:val="0"/>
          <w:lang w:val="sk-SK"/>
        </w:rPr>
        <w:t xml:space="preserve">sa </w:t>
      </w:r>
      <w:r w:rsidR="00DE100E" w:rsidRPr="00920FF1">
        <w:rPr>
          <w:rFonts w:ascii="Times New Roman" w:hAnsi="Times New Roman"/>
          <w:snapToGrid w:val="0"/>
          <w:lang w:val="sk-SK"/>
        </w:rPr>
        <w:t xml:space="preserve">súbežne </w:t>
      </w:r>
      <w:r w:rsidR="00B15F74" w:rsidRPr="00920FF1">
        <w:rPr>
          <w:rFonts w:ascii="Times New Roman" w:hAnsi="Times New Roman"/>
          <w:snapToGrid w:val="0"/>
          <w:lang w:val="sk-SK"/>
        </w:rPr>
        <w:t xml:space="preserve">s týmto liekom </w:t>
      </w:r>
      <w:r w:rsidR="0094100B">
        <w:rPr>
          <w:rFonts w:ascii="Times New Roman" w:hAnsi="Times New Roman"/>
          <w:snapToGrid w:val="0"/>
          <w:lang w:val="sk-SK"/>
        </w:rPr>
        <w:t xml:space="preserve">systémovo </w:t>
      </w:r>
      <w:r w:rsidR="00B15F74" w:rsidRPr="00920FF1">
        <w:rPr>
          <w:rFonts w:ascii="Times New Roman" w:hAnsi="Times New Roman"/>
          <w:snapToGrid w:val="0"/>
          <w:lang w:val="sk-SK"/>
        </w:rPr>
        <w:t xml:space="preserve">podávali </w:t>
      </w:r>
      <w:r w:rsidR="0094100B">
        <w:rPr>
          <w:rFonts w:ascii="Times New Roman" w:hAnsi="Times New Roman"/>
          <w:snapToGrid w:val="0"/>
          <w:lang w:val="sk-SK"/>
        </w:rPr>
        <w:t>nasledujúce</w:t>
      </w:r>
      <w:r w:rsidR="00462A5E">
        <w:rPr>
          <w:rFonts w:ascii="Times New Roman" w:hAnsi="Times New Roman"/>
          <w:snapToGrid w:val="0"/>
          <w:lang w:val="sk-SK"/>
        </w:rPr>
        <w:t xml:space="preserve"> </w:t>
      </w:r>
      <w:r w:rsidR="00B15F74" w:rsidRPr="00920FF1">
        <w:rPr>
          <w:rFonts w:ascii="Times New Roman" w:hAnsi="Times New Roman"/>
          <w:snapToGrid w:val="0"/>
          <w:lang w:val="sk-SK"/>
        </w:rPr>
        <w:t xml:space="preserve">liečivá, pričom sa nepozorovali nežiaduce interakcie: ACE inhibítory, </w:t>
      </w:r>
      <w:proofErr w:type="spellStart"/>
      <w:r w:rsidR="00B15F74" w:rsidRPr="00920FF1">
        <w:rPr>
          <w:rFonts w:ascii="Times New Roman" w:hAnsi="Times New Roman"/>
          <w:snapToGrid w:val="0"/>
          <w:lang w:val="sk-SK"/>
        </w:rPr>
        <w:t>blokátory</w:t>
      </w:r>
      <w:proofErr w:type="spellEnd"/>
      <w:r w:rsidR="00B15F74" w:rsidRPr="00920FF1">
        <w:rPr>
          <w:rFonts w:ascii="Times New Roman" w:hAnsi="Times New Roman"/>
          <w:snapToGrid w:val="0"/>
          <w:lang w:val="sk-SK"/>
        </w:rPr>
        <w:t xml:space="preserve"> kalciového kanála, diuretiká, </w:t>
      </w:r>
      <w:proofErr w:type="spellStart"/>
      <w:r w:rsidR="00B15F74" w:rsidRPr="00920FF1">
        <w:rPr>
          <w:rFonts w:ascii="Times New Roman" w:hAnsi="Times New Roman"/>
          <w:snapToGrid w:val="0"/>
          <w:lang w:val="sk-SK"/>
        </w:rPr>
        <w:t>nesteroidné</w:t>
      </w:r>
      <w:proofErr w:type="spellEnd"/>
      <w:r w:rsidR="00B15F74" w:rsidRPr="00920FF1">
        <w:rPr>
          <w:rFonts w:ascii="Times New Roman" w:hAnsi="Times New Roman"/>
          <w:snapToGrid w:val="0"/>
          <w:lang w:val="sk-SK"/>
        </w:rPr>
        <w:t xml:space="preserve"> protizápalové lieky vrátane kyseliny </w:t>
      </w:r>
      <w:proofErr w:type="spellStart"/>
      <w:r w:rsidR="00B15F74" w:rsidRPr="00920FF1">
        <w:rPr>
          <w:rFonts w:ascii="Times New Roman" w:hAnsi="Times New Roman"/>
          <w:snapToGrid w:val="0"/>
          <w:lang w:val="sk-SK"/>
        </w:rPr>
        <w:t>acetylsalicylovej</w:t>
      </w:r>
      <w:proofErr w:type="spellEnd"/>
      <w:r w:rsidR="00B15F74" w:rsidRPr="00920FF1">
        <w:rPr>
          <w:rFonts w:ascii="Times New Roman" w:hAnsi="Times New Roman"/>
          <w:snapToGrid w:val="0"/>
          <w:lang w:val="sk-SK"/>
        </w:rPr>
        <w:t xml:space="preserve"> a hormóny (napr. estrogén, inzulín, </w:t>
      </w:r>
      <w:proofErr w:type="spellStart"/>
      <w:r w:rsidR="00B15F74" w:rsidRPr="00920FF1">
        <w:rPr>
          <w:rFonts w:ascii="Times New Roman" w:hAnsi="Times New Roman"/>
          <w:snapToGrid w:val="0"/>
          <w:lang w:val="sk-SK"/>
        </w:rPr>
        <w:t>tyroxín</w:t>
      </w:r>
      <w:proofErr w:type="spellEnd"/>
      <w:r w:rsidR="00B15F74" w:rsidRPr="00920FF1">
        <w:rPr>
          <w:rFonts w:ascii="Times New Roman" w:hAnsi="Times New Roman"/>
          <w:snapToGrid w:val="0"/>
          <w:lang w:val="sk-SK"/>
        </w:rPr>
        <w:t>).</w:t>
      </w:r>
    </w:p>
    <w:p w14:paraId="5626EF2F" w14:textId="77777777" w:rsidR="00D34CF7" w:rsidRPr="00920FF1" w:rsidRDefault="00D34CF7">
      <w:pPr>
        <w:pStyle w:val="Bezmezer"/>
        <w:rPr>
          <w:rFonts w:ascii="Times New Roman" w:hAnsi="Times New Roman"/>
          <w:snapToGrid w:val="0"/>
          <w:lang w:val="sk-SK"/>
        </w:rPr>
      </w:pPr>
    </w:p>
    <w:p w14:paraId="2EB2CC98" w14:textId="77777777" w:rsidR="00D34CF7" w:rsidRPr="00920FF1" w:rsidRDefault="00210EA4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Existuje možnosť aditívnych účinkov vedúcich k hypotenzii a/alebo výraznej bradykardii pri podávaní očného roztoku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betablokátorov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 xml:space="preserve">súbežne s perorálnymi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blokátormi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kalciového kanála, liečivami znižujúcimi hladiny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katecholamínov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alebo beta</w:t>
      </w:r>
      <w:r>
        <w:rPr>
          <w:rFonts w:ascii="Times New Roman" w:hAnsi="Times New Roman"/>
          <w:snapToGrid w:val="0"/>
          <w:lang w:val="sk-SK"/>
        </w:rPr>
        <w:t>-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adrenergnými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blokátormi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antiarytmikami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(vrátane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amiodarónu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), srdcovými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glykozidmi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parasympatomimetikami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guanetidínom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omamnými látkami a inhibítormi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monoaminoxidázy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(MAO).</w:t>
      </w:r>
    </w:p>
    <w:p w14:paraId="1C5FB9FD" w14:textId="77777777" w:rsidR="00D34CF7" w:rsidRPr="00920FF1" w:rsidRDefault="00D34CF7">
      <w:pPr>
        <w:pStyle w:val="Bezmezer"/>
        <w:rPr>
          <w:rFonts w:ascii="Times New Roman" w:hAnsi="Times New Roman"/>
          <w:snapToGrid w:val="0"/>
          <w:lang w:val="sk-SK"/>
        </w:rPr>
      </w:pPr>
    </w:p>
    <w:p w14:paraId="1F6EDF6D" w14:textId="77777777" w:rsidR="00D34CF7" w:rsidRPr="00920FF1" w:rsidRDefault="00B15F74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Počas kombinovanej liečby inhibítormi CYP2D6 (napr.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chinidín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fluoxetín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paroxetín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) a 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timololom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bola hlásená zosilnená systémová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betablokáda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(napr. znížená </w:t>
      </w:r>
      <w:r w:rsidR="00F305BF" w:rsidRPr="00920FF1">
        <w:rPr>
          <w:rFonts w:ascii="Times New Roman" w:hAnsi="Times New Roman"/>
          <w:snapToGrid w:val="0"/>
          <w:lang w:val="sk-SK"/>
        </w:rPr>
        <w:t xml:space="preserve">srdcová </w:t>
      </w:r>
      <w:r w:rsidRPr="00920FF1">
        <w:rPr>
          <w:rFonts w:ascii="Times New Roman" w:hAnsi="Times New Roman"/>
          <w:snapToGrid w:val="0"/>
          <w:lang w:val="sk-SK"/>
        </w:rPr>
        <w:t>frekvencia, depresia).</w:t>
      </w:r>
    </w:p>
    <w:p w14:paraId="7B7E1B21" w14:textId="77777777" w:rsidR="00D34CF7" w:rsidRPr="00920FF1" w:rsidRDefault="00D34CF7">
      <w:pPr>
        <w:pStyle w:val="Bezmezer"/>
        <w:rPr>
          <w:rFonts w:ascii="Times New Roman" w:hAnsi="Times New Roman"/>
          <w:snapToGrid w:val="0"/>
          <w:lang w:val="sk-SK"/>
        </w:rPr>
      </w:pPr>
    </w:p>
    <w:p w14:paraId="2FE3CC95" w14:textId="77777777" w:rsidR="008B1FAC" w:rsidRPr="00920FF1" w:rsidRDefault="00B15F74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Hoci </w:t>
      </w:r>
      <w:r w:rsidR="00BC1D12" w:rsidRPr="00920FF1">
        <w:rPr>
          <w:rFonts w:ascii="Times New Roman" w:hAnsi="Times New Roman"/>
          <w:snapToGrid w:val="0"/>
          <w:lang w:val="sk-SK"/>
        </w:rPr>
        <w:t xml:space="preserve">samotný </w:t>
      </w:r>
      <w:proofErr w:type="spellStart"/>
      <w:r w:rsidR="00BC1D12" w:rsidRPr="00920FF1">
        <w:rPr>
          <w:rFonts w:ascii="Times New Roman" w:hAnsi="Times New Roman"/>
          <w:snapToGrid w:val="0"/>
          <w:lang w:val="sk-SK"/>
        </w:rPr>
        <w:t>d</w:t>
      </w:r>
      <w:r w:rsidRPr="00920FF1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210EA4" w:rsidRPr="00920FF1">
        <w:rPr>
          <w:rFonts w:ascii="Times New Roman" w:eastAsia="Times New Roman" w:hAnsi="Times New Roman"/>
          <w:lang w:val="sk-SK" w:eastAsia="el-GR"/>
        </w:rPr>
        <w:t>timolol</w:t>
      </w:r>
      <w:proofErr w:type="spellEnd"/>
      <w:r w:rsidR="00210EA4">
        <w:rPr>
          <w:rFonts w:ascii="Times New Roman" w:eastAsia="Times New Roman" w:hAnsi="Times New Roman"/>
          <w:lang w:val="sk-SK" w:eastAsia="el-GR"/>
        </w:rPr>
        <w:t xml:space="preserve"> </w:t>
      </w:r>
      <w:r w:rsidR="00210EA4" w:rsidRPr="00920FF1">
        <w:rPr>
          <w:rFonts w:ascii="Times New Roman" w:hAnsi="Times New Roman"/>
          <w:snapToGrid w:val="0"/>
          <w:lang w:val="sk-SK"/>
        </w:rPr>
        <w:t>má</w:t>
      </w:r>
      <w:r w:rsidRPr="00920FF1">
        <w:rPr>
          <w:rFonts w:ascii="Times New Roman" w:hAnsi="Times New Roman"/>
          <w:snapToGrid w:val="0"/>
          <w:lang w:val="sk-SK"/>
        </w:rPr>
        <w:t xml:space="preserve"> malý alebo nemá žiadn</w:t>
      </w:r>
      <w:r w:rsidR="003B0CCF" w:rsidRPr="00920FF1">
        <w:rPr>
          <w:rFonts w:ascii="Times New Roman" w:hAnsi="Times New Roman"/>
          <w:snapToGrid w:val="0"/>
          <w:lang w:val="sk-SK"/>
        </w:rPr>
        <w:t>y</w:t>
      </w:r>
      <w:r w:rsidRPr="00920FF1">
        <w:rPr>
          <w:rFonts w:ascii="Times New Roman" w:hAnsi="Times New Roman"/>
          <w:snapToGrid w:val="0"/>
          <w:lang w:val="sk-SK"/>
        </w:rPr>
        <w:t xml:space="preserve"> účinok na veľkosť zrenice, zriedkavo bola hlásená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mydriáza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pri súbežnom používaní očného roztoku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betablokátorov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a</w:t>
      </w:r>
      <w:r w:rsidR="0094100B">
        <w:rPr>
          <w:rFonts w:ascii="Times New Roman" w:hAnsi="Times New Roman"/>
          <w:snapToGrid w:val="0"/>
          <w:lang w:val="sk-SK"/>
        </w:rPr>
        <w:t> </w:t>
      </w:r>
      <w:r w:rsidRPr="00920FF1">
        <w:rPr>
          <w:rFonts w:ascii="Times New Roman" w:hAnsi="Times New Roman"/>
          <w:snapToGrid w:val="0"/>
          <w:lang w:val="sk-SK"/>
        </w:rPr>
        <w:t>adrenalínu</w:t>
      </w:r>
      <w:r w:rsidR="0094100B">
        <w:rPr>
          <w:rFonts w:ascii="Times New Roman" w:hAnsi="Times New Roman"/>
          <w:snapToGrid w:val="0"/>
          <w:lang w:val="sk-SK"/>
        </w:rPr>
        <w:t xml:space="preserve"> (</w:t>
      </w:r>
      <w:proofErr w:type="spellStart"/>
      <w:r w:rsidR="0094100B">
        <w:rPr>
          <w:rFonts w:ascii="Times New Roman" w:hAnsi="Times New Roman"/>
          <w:snapToGrid w:val="0"/>
          <w:lang w:val="sk-SK"/>
        </w:rPr>
        <w:t>epinefrínu</w:t>
      </w:r>
      <w:proofErr w:type="spellEnd"/>
      <w:r w:rsidR="0094100B">
        <w:rPr>
          <w:rFonts w:ascii="Times New Roman" w:hAnsi="Times New Roman"/>
          <w:snapToGrid w:val="0"/>
          <w:lang w:val="sk-SK"/>
        </w:rPr>
        <w:t>)</w:t>
      </w:r>
      <w:r w:rsidRPr="00920FF1">
        <w:rPr>
          <w:rFonts w:ascii="Times New Roman" w:hAnsi="Times New Roman"/>
          <w:snapToGrid w:val="0"/>
          <w:lang w:val="sk-SK"/>
        </w:rPr>
        <w:t>.</w:t>
      </w:r>
    </w:p>
    <w:p w14:paraId="512C32E4" w14:textId="77777777" w:rsidR="008B1FAC" w:rsidRPr="00920FF1" w:rsidRDefault="008B1FAC">
      <w:pPr>
        <w:pStyle w:val="Bezmezer"/>
        <w:rPr>
          <w:rFonts w:ascii="Times New Roman" w:hAnsi="Times New Roman"/>
          <w:snapToGrid w:val="0"/>
          <w:lang w:val="sk-SK"/>
        </w:rPr>
      </w:pPr>
    </w:p>
    <w:p w14:paraId="27A9289A" w14:textId="77777777" w:rsidR="008B1FAC" w:rsidRPr="00920FF1" w:rsidRDefault="00B15F74">
      <w:pPr>
        <w:pStyle w:val="Bezmezer"/>
        <w:rPr>
          <w:rFonts w:ascii="Times New Roman" w:hAnsi="Times New Roman"/>
          <w:snapToGrid w:val="0"/>
          <w:lang w:val="sk-SK"/>
        </w:rPr>
      </w:pPr>
      <w:proofErr w:type="spellStart"/>
      <w:r w:rsidRPr="00920FF1">
        <w:rPr>
          <w:rFonts w:ascii="Times New Roman" w:hAnsi="Times New Roman"/>
          <w:snapToGrid w:val="0"/>
          <w:lang w:val="sk-SK"/>
        </w:rPr>
        <w:t>Betablokátory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môžu zvýšiť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hypoglykemický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účinok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antidiabetík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.</w:t>
      </w:r>
    </w:p>
    <w:p w14:paraId="1F875245" w14:textId="77777777" w:rsidR="00DE100E" w:rsidRPr="00920FF1" w:rsidRDefault="00DE100E">
      <w:pPr>
        <w:pStyle w:val="Bezmezer"/>
        <w:rPr>
          <w:rFonts w:ascii="Times New Roman" w:hAnsi="Times New Roman"/>
          <w:snapToGrid w:val="0"/>
          <w:lang w:val="sk-SK"/>
        </w:rPr>
      </w:pPr>
    </w:p>
    <w:p w14:paraId="256BEEFE" w14:textId="77777777" w:rsidR="008B1FAC" w:rsidRPr="00920FF1" w:rsidRDefault="00B15F74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Perorálne </w:t>
      </w:r>
      <w:r w:rsidR="00210EA4" w:rsidRPr="00920FF1">
        <w:rPr>
          <w:rFonts w:ascii="Times New Roman" w:hAnsi="Times New Roman"/>
          <w:snapToGrid w:val="0"/>
          <w:lang w:val="sk-SK"/>
        </w:rPr>
        <w:t>beta</w:t>
      </w:r>
      <w:r w:rsidR="00210EA4">
        <w:rPr>
          <w:rFonts w:ascii="Times New Roman" w:hAnsi="Times New Roman"/>
          <w:snapToGrid w:val="0"/>
          <w:lang w:val="sk-SK"/>
        </w:rPr>
        <w:t>-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adrenergné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blokátory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môžu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exacerbovať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hypertenziu, ktorá môže vzniknúť po vysadení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klonidínu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.</w:t>
      </w:r>
    </w:p>
    <w:p w14:paraId="38BC5C84" w14:textId="77777777" w:rsidR="008B1FAC" w:rsidRPr="00920FF1" w:rsidRDefault="008B1FAC">
      <w:pPr>
        <w:pStyle w:val="Bezmezer"/>
        <w:rPr>
          <w:rFonts w:ascii="Times New Roman" w:hAnsi="Times New Roman"/>
          <w:snapToGrid w:val="0"/>
          <w:lang w:val="sk-SK"/>
        </w:rPr>
      </w:pPr>
    </w:p>
    <w:p w14:paraId="2D36106B" w14:textId="77777777" w:rsidR="008B1FAC" w:rsidRPr="00920FF1" w:rsidRDefault="00011FB3">
      <w:pPr>
        <w:pStyle w:val="Bezmezer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4.6</w:t>
      </w:r>
      <w:r w:rsidRPr="00920FF1">
        <w:rPr>
          <w:rFonts w:ascii="Times New Roman" w:hAnsi="Times New Roman"/>
          <w:b/>
          <w:snapToGrid w:val="0"/>
          <w:lang w:val="sk-SK"/>
        </w:rPr>
        <w:tab/>
      </w:r>
      <w:proofErr w:type="spellStart"/>
      <w:r w:rsidRPr="00920FF1">
        <w:rPr>
          <w:rFonts w:ascii="Times New Roman" w:hAnsi="Times New Roman"/>
          <w:b/>
          <w:snapToGrid w:val="0"/>
          <w:lang w:val="sk-SK"/>
        </w:rPr>
        <w:t>Fertilita</w:t>
      </w:r>
      <w:proofErr w:type="spellEnd"/>
      <w:r w:rsidRPr="00920FF1">
        <w:rPr>
          <w:rFonts w:ascii="Times New Roman" w:hAnsi="Times New Roman"/>
          <w:b/>
          <w:snapToGrid w:val="0"/>
          <w:lang w:val="sk-SK"/>
        </w:rPr>
        <w:t>, gravidita a</w:t>
      </w:r>
      <w:r w:rsidR="008B1FAC" w:rsidRPr="00920FF1">
        <w:rPr>
          <w:rFonts w:ascii="Times New Roman" w:hAnsi="Times New Roman"/>
          <w:b/>
          <w:snapToGrid w:val="0"/>
          <w:lang w:val="sk-SK"/>
        </w:rPr>
        <w:t> </w:t>
      </w:r>
      <w:r w:rsidRPr="00920FF1">
        <w:rPr>
          <w:rFonts w:ascii="Times New Roman" w:hAnsi="Times New Roman"/>
          <w:b/>
          <w:snapToGrid w:val="0"/>
          <w:lang w:val="sk-SK"/>
        </w:rPr>
        <w:t>laktácia</w:t>
      </w:r>
    </w:p>
    <w:p w14:paraId="0E2091E5" w14:textId="77777777" w:rsidR="008B1FAC" w:rsidRPr="00920FF1" w:rsidRDefault="008B1FAC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1289BA70" w14:textId="77777777" w:rsidR="008B1FAC" w:rsidRPr="00920FF1" w:rsidRDefault="00011FB3">
      <w:pPr>
        <w:pStyle w:val="Bezmezer"/>
        <w:rPr>
          <w:rFonts w:ascii="Times New Roman" w:hAnsi="Times New Roman"/>
          <w:snapToGrid w:val="0"/>
          <w:u w:val="single"/>
          <w:lang w:val="sk-SK"/>
        </w:rPr>
      </w:pPr>
      <w:r w:rsidRPr="00920FF1">
        <w:rPr>
          <w:rFonts w:ascii="Times New Roman" w:hAnsi="Times New Roman"/>
          <w:snapToGrid w:val="0"/>
          <w:u w:val="single"/>
          <w:lang w:val="sk-SK"/>
        </w:rPr>
        <w:t>Gravidita</w:t>
      </w:r>
    </w:p>
    <w:p w14:paraId="48C20FA9" w14:textId="0F2DA0F0" w:rsidR="00011FB3" w:rsidRPr="00920FF1" w:rsidRDefault="00011FB3">
      <w:pPr>
        <w:pStyle w:val="Bezmezer"/>
        <w:rPr>
          <w:rFonts w:ascii="Times New Roman" w:hAnsi="Times New Roman"/>
          <w:snapToGrid w:val="0"/>
          <w:lang w:val="sk-SK"/>
        </w:rPr>
      </w:pPr>
      <w:proofErr w:type="spellStart"/>
      <w:r w:rsidRPr="00920FF1">
        <w:rPr>
          <w:rFonts w:ascii="Times New Roman" w:eastAsia="Times New Roman" w:hAnsi="Times New Roman"/>
          <w:lang w:val="sk-SK" w:eastAsia="el-GR"/>
        </w:rPr>
        <w:t>Dorzolamid</w:t>
      </w:r>
      <w:proofErr w:type="spellEnd"/>
      <w:r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B27D2B">
        <w:rPr>
          <w:rFonts w:ascii="Times New Roman" w:eastAsia="Times New Roman" w:hAnsi="Times New Roman"/>
          <w:lang w:val="sk-SK" w:eastAsia="el-GR"/>
        </w:rPr>
        <w:t>t</w:t>
      </w:r>
      <w:r w:rsidR="00210EA4" w:rsidRPr="00920FF1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="00210EA4">
        <w:rPr>
          <w:rFonts w:ascii="Times New Roman" w:eastAsia="Times New Roman" w:hAnsi="Times New Roman"/>
          <w:lang w:val="sk-SK" w:eastAsia="el-GR"/>
        </w:rPr>
        <w:t xml:space="preserve"> </w:t>
      </w:r>
      <w:proofErr w:type="spellStart"/>
      <w:r w:rsidR="00210EA4">
        <w:rPr>
          <w:rFonts w:ascii="Times New Roman" w:eastAsia="Times New Roman" w:hAnsi="Times New Roman"/>
          <w:lang w:val="sk-SK" w:eastAsia="el-GR"/>
        </w:rPr>
        <w:t>Olikla</w:t>
      </w:r>
      <w:proofErr w:type="spellEnd"/>
      <w:r w:rsidR="00210EA4">
        <w:rPr>
          <w:rFonts w:ascii="Times New Roman" w:eastAsia="Times New Roman" w:hAnsi="Times New Roman"/>
          <w:lang w:val="sk-SK" w:eastAsia="el-GR"/>
        </w:rPr>
        <w:t xml:space="preserve"> </w:t>
      </w:r>
      <w:r w:rsidR="00210EA4" w:rsidRPr="00920FF1">
        <w:rPr>
          <w:rFonts w:ascii="Times New Roman" w:hAnsi="Times New Roman"/>
          <w:snapToGrid w:val="0"/>
          <w:lang w:val="sk-SK"/>
        </w:rPr>
        <w:t>sa</w:t>
      </w:r>
      <w:r w:rsidRPr="00920FF1">
        <w:rPr>
          <w:rFonts w:ascii="Times New Roman" w:hAnsi="Times New Roman"/>
          <w:snapToGrid w:val="0"/>
          <w:lang w:val="sk-SK"/>
        </w:rPr>
        <w:t xml:space="preserve"> ne</w:t>
      </w:r>
      <w:r w:rsidR="0094100B">
        <w:rPr>
          <w:rFonts w:ascii="Times New Roman" w:hAnsi="Times New Roman"/>
          <w:snapToGrid w:val="0"/>
          <w:lang w:val="sk-SK"/>
        </w:rPr>
        <w:t>má</w:t>
      </w:r>
      <w:r w:rsidRPr="00920FF1">
        <w:rPr>
          <w:rFonts w:ascii="Times New Roman" w:hAnsi="Times New Roman"/>
          <w:snapToGrid w:val="0"/>
          <w:lang w:val="sk-SK"/>
        </w:rPr>
        <w:t xml:space="preserve"> používať počas gravidity.</w:t>
      </w:r>
    </w:p>
    <w:p w14:paraId="57DFB058" w14:textId="77777777" w:rsidR="00345434" w:rsidRDefault="00345434" w:rsidP="00345434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snapToGrid w:val="0"/>
          <w:lang w:val="sk-SK"/>
        </w:rPr>
      </w:pPr>
    </w:p>
    <w:p w14:paraId="3B7CF3AA" w14:textId="77777777" w:rsidR="00DE100E" w:rsidRPr="00920FF1" w:rsidRDefault="00011FB3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snapToGrid w:val="0"/>
          <w:lang w:val="sk-SK"/>
        </w:rPr>
      </w:pPr>
      <w:proofErr w:type="spellStart"/>
      <w:r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="00210F7F" w:rsidRPr="00920FF1">
        <w:rPr>
          <w:rFonts w:ascii="Times New Roman" w:hAnsi="Times New Roman"/>
          <w:snapToGrid w:val="0"/>
          <w:lang w:val="sk-SK"/>
        </w:rPr>
        <w:br/>
      </w:r>
      <w:r w:rsidRPr="00920FF1">
        <w:rPr>
          <w:rFonts w:ascii="Times New Roman" w:hAnsi="Times New Roman"/>
          <w:snapToGrid w:val="0"/>
          <w:lang w:val="sk-SK"/>
        </w:rPr>
        <w:t xml:space="preserve">Nie sú dostupné dostatočné klinické údaje u exponovaných gravidít. U králikov mal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v 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maternotoxických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dávkach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teratogénny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účinok (pozri časť 5.3).</w:t>
      </w:r>
      <w:r w:rsidR="00210F7F" w:rsidRPr="00920FF1">
        <w:rPr>
          <w:rFonts w:ascii="Times New Roman" w:hAnsi="Times New Roman"/>
          <w:snapToGrid w:val="0"/>
          <w:lang w:val="sk-SK"/>
        </w:rPr>
        <w:br/>
      </w:r>
      <w:r w:rsidR="00210F7F" w:rsidRPr="00920FF1">
        <w:rPr>
          <w:rFonts w:ascii="Times New Roman" w:hAnsi="Times New Roman"/>
          <w:snapToGrid w:val="0"/>
          <w:lang w:val="sk-SK"/>
        </w:rPr>
        <w:br/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</w:t>
      </w:r>
      <w:proofErr w:type="spellEnd"/>
      <w:r w:rsidR="00210F7F" w:rsidRPr="00920FF1">
        <w:rPr>
          <w:rFonts w:ascii="Times New Roman" w:hAnsi="Times New Roman"/>
          <w:snapToGrid w:val="0"/>
          <w:lang w:val="sk-SK"/>
        </w:rPr>
        <w:br/>
      </w:r>
      <w:r w:rsidRPr="00920FF1">
        <w:rPr>
          <w:rFonts w:ascii="Times New Roman" w:hAnsi="Times New Roman"/>
          <w:snapToGrid w:val="0"/>
          <w:lang w:val="sk-SK"/>
        </w:rPr>
        <w:t xml:space="preserve">Neexistujú dostatočné údaje pre používanie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u gravidných žien.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sa nemá používať počas gravidity, pokiaľ to nie je jednoznačne nevyhnutné. </w:t>
      </w:r>
      <w:r w:rsidR="00DE100E" w:rsidRPr="00920FF1">
        <w:rPr>
          <w:rFonts w:ascii="Times New Roman" w:hAnsi="Times New Roman"/>
          <w:snapToGrid w:val="0"/>
          <w:lang w:val="sk-SK"/>
        </w:rPr>
        <w:t>Pre z</w:t>
      </w:r>
      <w:r w:rsidRPr="00920FF1">
        <w:rPr>
          <w:rFonts w:ascii="Times New Roman" w:hAnsi="Times New Roman"/>
          <w:snapToGrid w:val="0"/>
          <w:lang w:val="sk-SK"/>
        </w:rPr>
        <w:t>níženie systémovej absorpcie, pozri časť 4.2.</w:t>
      </w:r>
    </w:p>
    <w:p w14:paraId="439C967A" w14:textId="77777777" w:rsidR="003A3A9A" w:rsidRPr="00920FF1" w:rsidRDefault="00210F7F" w:rsidP="003A3A9A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br/>
      </w:r>
      <w:r w:rsidR="0071795D" w:rsidRPr="00920FF1">
        <w:rPr>
          <w:rFonts w:ascii="Times New Roman" w:hAnsi="Times New Roman"/>
          <w:snapToGrid w:val="0"/>
          <w:lang w:val="sk-SK"/>
        </w:rPr>
        <w:t xml:space="preserve">Epidemiologické štúdie nepreukázali </w:t>
      </w:r>
      <w:proofErr w:type="spellStart"/>
      <w:r w:rsidR="0071795D" w:rsidRPr="00920FF1">
        <w:rPr>
          <w:rFonts w:ascii="Times New Roman" w:hAnsi="Times New Roman"/>
          <w:snapToGrid w:val="0"/>
          <w:lang w:val="sk-SK"/>
        </w:rPr>
        <w:t>malformačné</w:t>
      </w:r>
      <w:proofErr w:type="spellEnd"/>
      <w:r w:rsidR="0071795D" w:rsidRPr="00920FF1">
        <w:rPr>
          <w:rFonts w:ascii="Times New Roman" w:hAnsi="Times New Roman"/>
          <w:snapToGrid w:val="0"/>
          <w:lang w:val="sk-SK"/>
        </w:rPr>
        <w:t xml:space="preserve"> účinky, ale preukázali riziko spomalenia </w:t>
      </w:r>
      <w:proofErr w:type="spellStart"/>
      <w:r w:rsidR="0071795D" w:rsidRPr="00920FF1">
        <w:rPr>
          <w:rFonts w:ascii="Times New Roman" w:hAnsi="Times New Roman"/>
          <w:snapToGrid w:val="0"/>
          <w:lang w:val="sk-SK"/>
        </w:rPr>
        <w:t>intrauterinného</w:t>
      </w:r>
      <w:proofErr w:type="spellEnd"/>
      <w:r w:rsidR="0071795D" w:rsidRPr="00920FF1">
        <w:rPr>
          <w:rFonts w:ascii="Times New Roman" w:hAnsi="Times New Roman"/>
          <w:snapToGrid w:val="0"/>
          <w:lang w:val="sk-SK"/>
        </w:rPr>
        <w:t xml:space="preserve"> rastu, ak sa </w:t>
      </w:r>
      <w:proofErr w:type="spellStart"/>
      <w:r w:rsidR="0071795D" w:rsidRPr="00920FF1">
        <w:rPr>
          <w:rFonts w:ascii="Times New Roman" w:hAnsi="Times New Roman"/>
          <w:snapToGrid w:val="0"/>
          <w:lang w:val="sk-SK"/>
        </w:rPr>
        <w:t>betablokátory</w:t>
      </w:r>
      <w:proofErr w:type="spellEnd"/>
      <w:r w:rsidR="0071795D" w:rsidRPr="00920FF1">
        <w:rPr>
          <w:rFonts w:ascii="Times New Roman" w:hAnsi="Times New Roman"/>
          <w:snapToGrid w:val="0"/>
          <w:lang w:val="sk-SK"/>
        </w:rPr>
        <w:t xml:space="preserve"> podávali perorálne. Navyše, ak sa </w:t>
      </w:r>
      <w:proofErr w:type="spellStart"/>
      <w:r w:rsidR="0071795D" w:rsidRPr="00920FF1">
        <w:rPr>
          <w:rFonts w:ascii="Times New Roman" w:hAnsi="Times New Roman"/>
          <w:snapToGrid w:val="0"/>
          <w:lang w:val="sk-SK"/>
        </w:rPr>
        <w:t>betablokátory</w:t>
      </w:r>
      <w:proofErr w:type="spellEnd"/>
      <w:r w:rsidR="0071795D" w:rsidRPr="00920FF1">
        <w:rPr>
          <w:rFonts w:ascii="Times New Roman" w:hAnsi="Times New Roman"/>
          <w:snapToGrid w:val="0"/>
          <w:lang w:val="sk-SK"/>
        </w:rPr>
        <w:t xml:space="preserve"> podávali do pôrodu, </w:t>
      </w:r>
      <w:r w:rsidR="00210EA4" w:rsidRPr="00920FF1">
        <w:rPr>
          <w:rFonts w:ascii="Times New Roman" w:hAnsi="Times New Roman"/>
          <w:snapToGrid w:val="0"/>
          <w:lang w:val="sk-SK"/>
        </w:rPr>
        <w:t>pozorovali</w:t>
      </w:r>
      <w:r w:rsidR="00210EA4">
        <w:rPr>
          <w:rFonts w:ascii="Times New Roman" w:hAnsi="Times New Roman"/>
          <w:snapToGrid w:val="0"/>
          <w:lang w:val="sk-SK"/>
        </w:rPr>
        <w:t xml:space="preserve"> </w:t>
      </w:r>
      <w:r w:rsidR="00210EA4" w:rsidRPr="00920FF1">
        <w:rPr>
          <w:rFonts w:ascii="Times New Roman" w:hAnsi="Times New Roman"/>
          <w:snapToGrid w:val="0"/>
          <w:lang w:val="sk-SK"/>
        </w:rPr>
        <w:t>sa</w:t>
      </w:r>
      <w:r w:rsidR="00BD7E95" w:rsidRPr="00920FF1">
        <w:rPr>
          <w:rFonts w:ascii="Times New Roman" w:hAnsi="Times New Roman"/>
          <w:snapToGrid w:val="0"/>
          <w:lang w:val="sk-SK"/>
        </w:rPr>
        <w:t xml:space="preserve"> u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novodorenca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r w:rsidR="00210EA4" w:rsidRPr="00920FF1">
        <w:rPr>
          <w:rFonts w:ascii="Times New Roman" w:hAnsi="Times New Roman"/>
          <w:snapToGrid w:val="0"/>
          <w:lang w:val="sk-SK"/>
        </w:rPr>
        <w:t>prejavy</w:t>
      </w:r>
      <w:r w:rsidR="00BD7E95" w:rsidRPr="00920FF1">
        <w:rPr>
          <w:rFonts w:ascii="Times New Roman" w:hAnsi="Times New Roman"/>
          <w:snapToGrid w:val="0"/>
          <w:lang w:val="sk-SK"/>
        </w:rPr>
        <w:t xml:space="preserve"> </w:t>
      </w:r>
      <w:r w:rsidR="0071795D" w:rsidRPr="00920FF1">
        <w:rPr>
          <w:rFonts w:ascii="Times New Roman" w:hAnsi="Times New Roman"/>
          <w:snapToGrid w:val="0"/>
          <w:lang w:val="sk-SK"/>
        </w:rPr>
        <w:t>a</w:t>
      </w:r>
      <w:r w:rsidR="00BD7E95" w:rsidRPr="00920FF1">
        <w:rPr>
          <w:rFonts w:ascii="Times New Roman" w:hAnsi="Times New Roman"/>
          <w:snapToGrid w:val="0"/>
          <w:lang w:val="sk-SK"/>
        </w:rPr>
        <w:t xml:space="preserve"> príznaky </w:t>
      </w:r>
      <w:proofErr w:type="spellStart"/>
      <w:r w:rsidR="0071795D" w:rsidRPr="00920FF1">
        <w:rPr>
          <w:rFonts w:ascii="Times New Roman" w:hAnsi="Times New Roman"/>
          <w:snapToGrid w:val="0"/>
          <w:lang w:val="sk-SK"/>
        </w:rPr>
        <w:t>betablokády</w:t>
      </w:r>
      <w:proofErr w:type="spellEnd"/>
      <w:r w:rsidR="0071795D" w:rsidRPr="00920FF1">
        <w:rPr>
          <w:rFonts w:ascii="Times New Roman" w:hAnsi="Times New Roman"/>
          <w:snapToGrid w:val="0"/>
          <w:lang w:val="sk-SK"/>
        </w:rPr>
        <w:t xml:space="preserve"> (napr. bradykardia, hypotenzia, respiračná tieseň a </w:t>
      </w:r>
      <w:proofErr w:type="spellStart"/>
      <w:r w:rsidR="0071795D" w:rsidRPr="00920FF1">
        <w:rPr>
          <w:rFonts w:ascii="Times New Roman" w:hAnsi="Times New Roman"/>
          <w:snapToGrid w:val="0"/>
          <w:lang w:val="sk-SK"/>
        </w:rPr>
        <w:t>hypoglykémia</w:t>
      </w:r>
      <w:proofErr w:type="spellEnd"/>
      <w:r w:rsidR="0071795D" w:rsidRPr="00920FF1">
        <w:rPr>
          <w:rFonts w:ascii="Times New Roman" w:hAnsi="Times New Roman"/>
          <w:snapToGrid w:val="0"/>
          <w:lang w:val="sk-SK"/>
        </w:rPr>
        <w:t>). Ak sa tento liek podáva až do pôrodu, novorodenca je potrebné počas prvých dní života starostlivo sledovať.</w:t>
      </w:r>
      <w:r w:rsidRPr="00920FF1">
        <w:rPr>
          <w:rFonts w:ascii="Times New Roman" w:hAnsi="Times New Roman"/>
          <w:snapToGrid w:val="0"/>
          <w:lang w:val="sk-SK"/>
        </w:rPr>
        <w:br/>
      </w:r>
      <w:r w:rsidRPr="00920FF1">
        <w:rPr>
          <w:rFonts w:ascii="Times New Roman" w:hAnsi="Times New Roman"/>
          <w:snapToGrid w:val="0"/>
          <w:lang w:val="sk-SK"/>
        </w:rPr>
        <w:br/>
      </w:r>
      <w:r w:rsidR="00DD5F84" w:rsidRPr="00920FF1">
        <w:rPr>
          <w:rFonts w:ascii="Times New Roman" w:hAnsi="Times New Roman"/>
          <w:snapToGrid w:val="0"/>
          <w:u w:val="single"/>
          <w:lang w:val="sk-SK"/>
        </w:rPr>
        <w:t>Dojčenie</w:t>
      </w:r>
      <w:r w:rsidRPr="00920FF1">
        <w:rPr>
          <w:rFonts w:ascii="Times New Roman" w:hAnsi="Times New Roman"/>
          <w:snapToGrid w:val="0"/>
          <w:u w:val="single"/>
          <w:lang w:val="sk-SK"/>
        </w:rPr>
        <w:br/>
      </w:r>
      <w:r w:rsidR="00DD5F84" w:rsidRPr="00920FF1">
        <w:rPr>
          <w:rFonts w:ascii="Times New Roman" w:hAnsi="Times New Roman"/>
          <w:snapToGrid w:val="0"/>
          <w:lang w:val="sk-SK"/>
        </w:rPr>
        <w:t xml:space="preserve">Nie je známe, či sa </w:t>
      </w:r>
      <w:proofErr w:type="spellStart"/>
      <w:r w:rsidR="00DD5F84"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="00DD5F84" w:rsidRPr="00920FF1">
        <w:rPr>
          <w:rFonts w:ascii="Times New Roman" w:hAnsi="Times New Roman"/>
          <w:snapToGrid w:val="0"/>
          <w:lang w:val="sk-SK"/>
        </w:rPr>
        <w:t xml:space="preserve"> vylučuje do materského mlieka u ľudí. U dojčiacich potkanov, ktoré dostávali </w:t>
      </w:r>
      <w:proofErr w:type="spellStart"/>
      <w:r w:rsidR="00DD5F84"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="00DD5F84" w:rsidRPr="00920FF1">
        <w:rPr>
          <w:rFonts w:ascii="Times New Roman" w:hAnsi="Times New Roman"/>
          <w:snapToGrid w:val="0"/>
          <w:lang w:val="sk-SK"/>
        </w:rPr>
        <w:t xml:space="preserve">, sa pozoroval </w:t>
      </w:r>
      <w:r w:rsidR="000962C9" w:rsidRPr="00920FF1">
        <w:rPr>
          <w:rFonts w:ascii="Times New Roman" w:hAnsi="Times New Roman"/>
          <w:snapToGrid w:val="0"/>
          <w:lang w:val="sk-SK"/>
        </w:rPr>
        <w:t xml:space="preserve">pokles </w:t>
      </w:r>
      <w:r w:rsidR="00BD7E95" w:rsidRPr="00920FF1">
        <w:rPr>
          <w:rFonts w:ascii="Times New Roman" w:hAnsi="Times New Roman"/>
          <w:snapToGrid w:val="0"/>
          <w:lang w:val="sk-SK"/>
        </w:rPr>
        <w:t>prírastku</w:t>
      </w:r>
      <w:r w:rsidR="00DD5F84" w:rsidRPr="00920FF1">
        <w:rPr>
          <w:rFonts w:ascii="Times New Roman" w:hAnsi="Times New Roman"/>
          <w:snapToGrid w:val="0"/>
          <w:lang w:val="sk-SK"/>
        </w:rPr>
        <w:t xml:space="preserve"> telesnej hmotnosti </w:t>
      </w:r>
      <w:r w:rsidR="00BD7E95" w:rsidRPr="00920FF1">
        <w:rPr>
          <w:rFonts w:ascii="Times New Roman" w:hAnsi="Times New Roman"/>
          <w:snapToGrid w:val="0"/>
          <w:lang w:val="sk-SK"/>
        </w:rPr>
        <w:t>mláďaťa</w:t>
      </w:r>
      <w:r w:rsidR="00DD5F84" w:rsidRPr="00920FF1">
        <w:rPr>
          <w:rFonts w:ascii="Times New Roman" w:hAnsi="Times New Roman"/>
          <w:snapToGrid w:val="0"/>
          <w:lang w:val="sk-SK"/>
        </w:rPr>
        <w:t xml:space="preserve">. </w:t>
      </w:r>
      <w:proofErr w:type="spellStart"/>
      <w:r w:rsidR="00DD5F84" w:rsidRPr="00920FF1">
        <w:rPr>
          <w:rFonts w:ascii="Times New Roman" w:hAnsi="Times New Roman"/>
          <w:snapToGrid w:val="0"/>
          <w:lang w:val="sk-SK"/>
        </w:rPr>
        <w:t>Betablokátory</w:t>
      </w:r>
      <w:proofErr w:type="spellEnd"/>
      <w:r w:rsidR="00DD5F84" w:rsidRPr="00920FF1">
        <w:rPr>
          <w:rFonts w:ascii="Times New Roman" w:hAnsi="Times New Roman"/>
          <w:snapToGrid w:val="0"/>
          <w:lang w:val="sk-SK"/>
        </w:rPr>
        <w:t xml:space="preserve"> sa vylučujú do materského mlieka. Pri terapeutických dávkach </w:t>
      </w:r>
      <w:proofErr w:type="spellStart"/>
      <w:r w:rsidR="00DD5F84" w:rsidRPr="00920FF1">
        <w:rPr>
          <w:rFonts w:ascii="Times New Roman" w:hAnsi="Times New Roman"/>
          <w:snapToGrid w:val="0"/>
          <w:lang w:val="sk-SK"/>
        </w:rPr>
        <w:t>timololu</w:t>
      </w:r>
      <w:proofErr w:type="spellEnd"/>
      <w:r w:rsidR="00DD5F84" w:rsidRPr="00920FF1">
        <w:rPr>
          <w:rFonts w:ascii="Times New Roman" w:hAnsi="Times New Roman"/>
          <w:snapToGrid w:val="0"/>
          <w:lang w:val="sk-SK"/>
        </w:rPr>
        <w:t xml:space="preserve"> v očných kvapkách však nie je pravdepodobné, že by sa v materskom mlieku objavili dostatočné množstvá na to, aby vyvolali klinické </w:t>
      </w:r>
      <w:r w:rsidR="00F35F79" w:rsidRPr="00920FF1">
        <w:rPr>
          <w:rFonts w:ascii="Times New Roman" w:hAnsi="Times New Roman"/>
          <w:snapToGrid w:val="0"/>
          <w:lang w:val="sk-SK"/>
        </w:rPr>
        <w:t xml:space="preserve">prejavy </w:t>
      </w:r>
      <w:proofErr w:type="spellStart"/>
      <w:r w:rsidR="00DD5F84" w:rsidRPr="00920FF1">
        <w:rPr>
          <w:rFonts w:ascii="Times New Roman" w:hAnsi="Times New Roman"/>
          <w:snapToGrid w:val="0"/>
          <w:lang w:val="sk-SK"/>
        </w:rPr>
        <w:t>betablokády</w:t>
      </w:r>
      <w:proofErr w:type="spellEnd"/>
      <w:r w:rsidR="00DD5F84" w:rsidRPr="00920FF1">
        <w:rPr>
          <w:rFonts w:ascii="Times New Roman" w:hAnsi="Times New Roman"/>
          <w:snapToGrid w:val="0"/>
          <w:lang w:val="sk-SK"/>
        </w:rPr>
        <w:t xml:space="preserve"> u dojčaťa.</w:t>
      </w:r>
      <w:r w:rsidR="003A3A9A" w:rsidRPr="00920FF1">
        <w:rPr>
          <w:rFonts w:ascii="Times New Roman" w:hAnsi="Times New Roman"/>
          <w:snapToGrid w:val="0"/>
          <w:lang w:val="sk-SK"/>
        </w:rPr>
        <w:t xml:space="preserve"> Pre z</w:t>
      </w:r>
      <w:r w:rsidR="00DD5F84" w:rsidRPr="00920FF1">
        <w:rPr>
          <w:rFonts w:ascii="Times New Roman" w:hAnsi="Times New Roman"/>
          <w:snapToGrid w:val="0"/>
          <w:lang w:val="sk-SK"/>
        </w:rPr>
        <w:t xml:space="preserve">níženie systémovej absorpcie, pozri časť 4.2. </w:t>
      </w:r>
    </w:p>
    <w:p w14:paraId="6945985D" w14:textId="77777777" w:rsidR="003A3A9A" w:rsidRPr="00920FF1" w:rsidRDefault="003A3A9A" w:rsidP="003A3A9A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lang w:val="sk-SK"/>
        </w:rPr>
      </w:pPr>
    </w:p>
    <w:p w14:paraId="2DF32405" w14:textId="2F224C02" w:rsidR="00345434" w:rsidRDefault="00DD5F84" w:rsidP="00345434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lang w:val="sk-SK"/>
        </w:rPr>
        <w:t xml:space="preserve">Ak je potrebná liečba </w:t>
      </w:r>
      <w:proofErr w:type="spellStart"/>
      <w:r w:rsidR="00D77C73" w:rsidRPr="00920FF1">
        <w:rPr>
          <w:rFonts w:ascii="Times New Roman" w:eastAsia="Times New Roman" w:hAnsi="Times New Roman"/>
          <w:lang w:val="sk-SK" w:eastAsia="el-GR"/>
        </w:rPr>
        <w:t>Dorzolamid</w:t>
      </w:r>
      <w:proofErr w:type="spellEnd"/>
      <w:r w:rsidR="00D77C73"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B27D2B">
        <w:rPr>
          <w:rFonts w:ascii="Times New Roman" w:eastAsia="Times New Roman" w:hAnsi="Times New Roman"/>
          <w:lang w:val="sk-SK" w:eastAsia="el-GR"/>
        </w:rPr>
        <w:t>t</w:t>
      </w:r>
      <w:r w:rsidR="00210EA4" w:rsidRPr="00920FF1">
        <w:rPr>
          <w:rFonts w:ascii="Times New Roman" w:eastAsia="Times New Roman" w:hAnsi="Times New Roman"/>
          <w:lang w:val="sk-SK" w:eastAsia="el-GR"/>
        </w:rPr>
        <w:t>imololom</w:t>
      </w:r>
      <w:proofErr w:type="spellEnd"/>
      <w:r w:rsidR="00210EA4">
        <w:rPr>
          <w:rFonts w:ascii="Times New Roman" w:eastAsia="Times New Roman" w:hAnsi="Times New Roman"/>
          <w:lang w:val="sk-SK" w:eastAsia="el-GR"/>
        </w:rPr>
        <w:t xml:space="preserve"> </w:t>
      </w:r>
      <w:proofErr w:type="spellStart"/>
      <w:r w:rsidR="00210EA4" w:rsidRPr="00920FF1">
        <w:rPr>
          <w:rFonts w:ascii="Times New Roman" w:eastAsia="Times New Roman" w:hAnsi="Times New Roman"/>
          <w:lang w:val="sk-SK" w:eastAsia="el-GR"/>
        </w:rPr>
        <w:t>Olikla</w:t>
      </w:r>
      <w:proofErr w:type="spellEnd"/>
      <w:r w:rsidR="001341D6" w:rsidRPr="00920FF1">
        <w:rPr>
          <w:rFonts w:ascii="Times New Roman" w:eastAsia="Times New Roman" w:hAnsi="Times New Roman"/>
          <w:lang w:val="sk-SK" w:eastAsia="el-GR"/>
        </w:rPr>
        <w:t xml:space="preserve">, </w:t>
      </w:r>
      <w:r w:rsidRPr="00920FF1">
        <w:rPr>
          <w:rFonts w:ascii="Times New Roman" w:hAnsi="Times New Roman"/>
          <w:lang w:val="sk-SK"/>
        </w:rPr>
        <w:t>dojčenie sa neodporúča</w:t>
      </w:r>
      <w:r w:rsidRPr="00920FF1">
        <w:rPr>
          <w:rFonts w:ascii="Times New Roman" w:hAnsi="Times New Roman"/>
          <w:snapToGrid w:val="0"/>
          <w:lang w:val="sk-SK"/>
        </w:rPr>
        <w:t>.</w:t>
      </w:r>
    </w:p>
    <w:p w14:paraId="63B98D6F" w14:textId="77777777" w:rsidR="00E80B59" w:rsidRPr="00920FF1" w:rsidRDefault="00E80B59">
      <w:pPr>
        <w:pStyle w:val="Bezmezer"/>
        <w:rPr>
          <w:rFonts w:ascii="Times New Roman" w:hAnsi="Times New Roman"/>
          <w:snapToGrid w:val="0"/>
          <w:lang w:val="sk-SK"/>
        </w:rPr>
      </w:pPr>
    </w:p>
    <w:p w14:paraId="6073CF50" w14:textId="77777777" w:rsidR="009F410B" w:rsidRPr="00920FF1" w:rsidRDefault="00925B1E">
      <w:pPr>
        <w:pStyle w:val="Bezmezer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4.7</w:t>
      </w:r>
      <w:r w:rsidRPr="00920FF1">
        <w:rPr>
          <w:rFonts w:ascii="Times New Roman" w:hAnsi="Times New Roman"/>
          <w:b/>
          <w:snapToGrid w:val="0"/>
          <w:lang w:val="sk-SK"/>
        </w:rPr>
        <w:tab/>
        <w:t>Ovplyvnenie schopnosti viesť vozidlá a obsluhovať stroje</w:t>
      </w:r>
    </w:p>
    <w:p w14:paraId="55E510CB" w14:textId="77777777" w:rsidR="009F410B" w:rsidRPr="00920FF1" w:rsidRDefault="009F410B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4FC228B1" w14:textId="77777777" w:rsidR="00E0681E" w:rsidRPr="00920FF1" w:rsidRDefault="00925B1E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lang w:val="sk-SK"/>
        </w:rPr>
        <w:t xml:space="preserve">O účinkoch na schopnosť viesť vozidlá alebo obsluhovať stroje sa nevykonali žiadne štúdie. </w:t>
      </w:r>
      <w:r w:rsidRPr="00920FF1">
        <w:rPr>
          <w:rFonts w:ascii="Times New Roman" w:hAnsi="Times New Roman"/>
          <w:snapToGrid w:val="0"/>
          <w:lang w:val="sk-SK"/>
        </w:rPr>
        <w:t xml:space="preserve">Možné </w:t>
      </w:r>
      <w:r w:rsidR="00776985">
        <w:rPr>
          <w:rFonts w:ascii="Times New Roman" w:hAnsi="Times New Roman"/>
          <w:snapToGrid w:val="0"/>
          <w:lang w:val="sk-SK"/>
        </w:rPr>
        <w:t>vedľajšie</w:t>
      </w:r>
      <w:r w:rsidR="00D301BE">
        <w:rPr>
          <w:rFonts w:ascii="Times New Roman" w:hAnsi="Times New Roman"/>
          <w:snapToGrid w:val="0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>účinky, ako napr. rozmazané videnie, môžu ovplyvňovať schopnosť niektorých pacientov viesť motorové vozidlá a/alebo obsluhovať stroje.</w:t>
      </w:r>
    </w:p>
    <w:p w14:paraId="669FEC2F" w14:textId="77777777" w:rsidR="00E0681E" w:rsidRPr="00920FF1" w:rsidRDefault="00E0681E">
      <w:pPr>
        <w:pStyle w:val="Bezmezer"/>
        <w:rPr>
          <w:rFonts w:ascii="Times New Roman" w:hAnsi="Times New Roman"/>
          <w:snapToGrid w:val="0"/>
          <w:lang w:val="sk-SK"/>
        </w:rPr>
      </w:pPr>
    </w:p>
    <w:p w14:paraId="2034B7C5" w14:textId="77777777" w:rsidR="00E0681E" w:rsidRPr="00920FF1" w:rsidRDefault="002F389B">
      <w:pPr>
        <w:pStyle w:val="Bezmezer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4.8</w:t>
      </w:r>
      <w:r w:rsidRPr="00920FF1">
        <w:rPr>
          <w:rFonts w:ascii="Times New Roman" w:hAnsi="Times New Roman"/>
          <w:b/>
          <w:snapToGrid w:val="0"/>
          <w:lang w:val="sk-SK"/>
        </w:rPr>
        <w:tab/>
        <w:t>Nežiaduce účinky</w:t>
      </w:r>
    </w:p>
    <w:p w14:paraId="217ABB3D" w14:textId="77777777" w:rsidR="00E0681E" w:rsidRPr="00920FF1" w:rsidRDefault="00E0681E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7C6DCF40" w14:textId="683FC259" w:rsidR="00E0681E" w:rsidRPr="00920FF1" w:rsidRDefault="00210EA4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V klinických štúdiách s 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</w:t>
      </w:r>
      <w:r w:rsidRPr="00920FF1">
        <w:rPr>
          <w:rFonts w:ascii="Times New Roman" w:hAnsi="Times New Roman"/>
          <w:lang w:val="sk-SK"/>
        </w:rPr>
        <w:t>orzolamid</w:t>
      </w:r>
      <w:proofErr w:type="spellEnd"/>
      <w:r w:rsidRPr="00920FF1">
        <w:rPr>
          <w:rFonts w:ascii="Times New Roman" w:hAnsi="Times New Roman"/>
          <w:lang w:val="sk-SK"/>
        </w:rPr>
        <w:t>/</w:t>
      </w:r>
      <w:proofErr w:type="spellStart"/>
      <w:r w:rsidRPr="00920FF1">
        <w:rPr>
          <w:rFonts w:ascii="Times New Roman" w:hAnsi="Times New Roman"/>
          <w:lang w:val="sk-SK"/>
        </w:rPr>
        <w:t>timololom</w:t>
      </w:r>
      <w:proofErr w:type="spellEnd"/>
      <w:r>
        <w:rPr>
          <w:rFonts w:ascii="Times New Roman" w:hAnsi="Times New Roman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 xml:space="preserve">boli pozorované nežiaduce reakcie rovnaké ako nežiaduce reakcie predtým hlásené pre </w:t>
      </w:r>
      <w:proofErr w:type="spellStart"/>
      <w:r w:rsidRPr="000D40A9">
        <w:rPr>
          <w:rFonts w:ascii="Times New Roman" w:hAnsi="Times New Roman"/>
          <w:snapToGrid w:val="0"/>
          <w:lang w:val="sk-SK"/>
        </w:rPr>
        <w:t>dorzolamid</w:t>
      </w:r>
      <w:r w:rsidR="00D301BE">
        <w:rPr>
          <w:rFonts w:ascii="Times New Roman" w:hAnsi="Times New Roman"/>
          <w:snapToGrid w:val="0"/>
          <w:lang w:val="sk-SK"/>
        </w:rPr>
        <w:t>iumchlorid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 xml:space="preserve">a/alebo </w:t>
      </w:r>
      <w:proofErr w:type="spellStart"/>
      <w:r w:rsidRPr="000D40A9">
        <w:rPr>
          <w:rFonts w:ascii="Times New Roman" w:hAnsi="Times New Roman"/>
          <w:snapToGrid w:val="0"/>
          <w:lang w:val="sk-SK"/>
        </w:rPr>
        <w:t>timolol</w:t>
      </w:r>
      <w:r w:rsidR="00F55591">
        <w:rPr>
          <w:rFonts w:ascii="Times New Roman" w:hAnsi="Times New Roman"/>
          <w:snapToGrid w:val="0"/>
          <w:lang w:val="sk-SK"/>
        </w:rPr>
        <w:t>ium</w:t>
      </w:r>
      <w:r w:rsidR="00D301BE">
        <w:rPr>
          <w:rFonts w:ascii="Times New Roman" w:hAnsi="Times New Roman"/>
          <w:snapToGrid w:val="0"/>
          <w:lang w:val="sk-SK"/>
        </w:rPr>
        <w:t>hydrogenmaleinát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.</w:t>
      </w:r>
    </w:p>
    <w:p w14:paraId="1BB4BE04" w14:textId="77777777" w:rsidR="00E0681E" w:rsidRPr="00920FF1" w:rsidRDefault="00E0681E">
      <w:pPr>
        <w:pStyle w:val="Bezmezer"/>
        <w:rPr>
          <w:rFonts w:ascii="Times New Roman" w:hAnsi="Times New Roman"/>
          <w:snapToGrid w:val="0"/>
          <w:lang w:val="sk-SK"/>
        </w:rPr>
      </w:pPr>
    </w:p>
    <w:p w14:paraId="7FEA6B5A" w14:textId="77777777" w:rsidR="00E0681E" w:rsidRPr="00920FF1" w:rsidRDefault="002F389B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V rámci klinických štúdií </w:t>
      </w:r>
      <w:r w:rsidR="00210EA4" w:rsidRPr="00920FF1">
        <w:rPr>
          <w:rFonts w:ascii="Times New Roman" w:hAnsi="Times New Roman"/>
          <w:snapToGrid w:val="0"/>
          <w:lang w:val="sk-SK"/>
        </w:rPr>
        <w:t>sa</w:t>
      </w:r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920FF1">
        <w:rPr>
          <w:rFonts w:ascii="Times New Roman" w:hAnsi="Times New Roman"/>
          <w:lang w:val="sk-SK"/>
        </w:rPr>
        <w:t>dorzolamid</w:t>
      </w:r>
      <w:proofErr w:type="spellEnd"/>
      <w:r w:rsidRPr="00920FF1">
        <w:rPr>
          <w:rFonts w:ascii="Times New Roman" w:hAnsi="Times New Roman"/>
          <w:lang w:val="sk-SK"/>
        </w:rPr>
        <w:t>/</w:t>
      </w:r>
      <w:proofErr w:type="spellStart"/>
      <w:r w:rsidR="00FF0175" w:rsidRPr="00920FF1">
        <w:rPr>
          <w:rFonts w:ascii="Times New Roman" w:hAnsi="Times New Roman"/>
          <w:lang w:val="sk-SK"/>
        </w:rPr>
        <w:t>t</w:t>
      </w:r>
      <w:r w:rsidRPr="00920FF1">
        <w:rPr>
          <w:rFonts w:ascii="Times New Roman" w:hAnsi="Times New Roman"/>
          <w:lang w:val="sk-SK"/>
        </w:rPr>
        <w:t>imolol</w:t>
      </w:r>
      <w:r w:rsidR="003A3A9A" w:rsidRPr="00920FF1">
        <w:rPr>
          <w:rFonts w:ascii="Times New Roman" w:hAnsi="Times New Roman"/>
          <w:lang w:val="sk-SK"/>
        </w:rPr>
        <w:t>om</w:t>
      </w:r>
      <w:proofErr w:type="spellEnd"/>
      <w:r w:rsidR="003A3A9A" w:rsidRPr="00920FF1">
        <w:rPr>
          <w:rFonts w:ascii="Times New Roman" w:hAnsi="Times New Roman"/>
          <w:lang w:val="sk-SK"/>
        </w:rPr>
        <w:t xml:space="preserve"> liečilo</w:t>
      </w:r>
      <w:r w:rsidRPr="00920FF1">
        <w:rPr>
          <w:rFonts w:ascii="Times New Roman" w:hAnsi="Times New Roman"/>
          <w:snapToGrid w:val="0"/>
          <w:lang w:val="sk-SK"/>
        </w:rPr>
        <w:t xml:space="preserve"> 1 035 paciento</w:t>
      </w:r>
      <w:r w:rsidR="003A3A9A" w:rsidRPr="00920FF1">
        <w:rPr>
          <w:rFonts w:ascii="Times New Roman" w:hAnsi="Times New Roman"/>
          <w:snapToGrid w:val="0"/>
          <w:lang w:val="sk-SK"/>
        </w:rPr>
        <w:t>v</w:t>
      </w:r>
      <w:r w:rsidRPr="00920FF1">
        <w:rPr>
          <w:rFonts w:ascii="Times New Roman" w:hAnsi="Times New Roman"/>
          <w:snapToGrid w:val="0"/>
          <w:lang w:val="sk-SK"/>
        </w:rPr>
        <w:t xml:space="preserve">. Približne 2,4 % všetkých pacientov prerušilo liečbu </w:t>
      </w:r>
      <w:r w:rsidR="003A3A9A" w:rsidRPr="00920FF1">
        <w:rPr>
          <w:rFonts w:ascii="Times New Roman" w:hAnsi="Times New Roman"/>
          <w:snapToGrid w:val="0"/>
          <w:lang w:val="sk-SK"/>
        </w:rPr>
        <w:t>týmto liekom</w:t>
      </w:r>
      <w:r w:rsidRPr="00920FF1">
        <w:rPr>
          <w:rFonts w:ascii="Times New Roman" w:hAnsi="Times New Roman"/>
          <w:snapToGrid w:val="0"/>
          <w:lang w:val="sk-SK"/>
        </w:rPr>
        <w:t xml:space="preserve"> pre lokálne očné nežiaduce reakcie</w:t>
      </w:r>
      <w:r w:rsidR="00FF0175" w:rsidRPr="00920FF1">
        <w:rPr>
          <w:rFonts w:ascii="Times New Roman" w:hAnsi="Times New Roman"/>
          <w:snapToGrid w:val="0"/>
          <w:lang w:val="sk-SK"/>
        </w:rPr>
        <w:t>; p</w:t>
      </w:r>
      <w:r w:rsidRPr="00920FF1">
        <w:rPr>
          <w:rFonts w:ascii="Times New Roman" w:hAnsi="Times New Roman"/>
          <w:snapToGrid w:val="0"/>
          <w:lang w:val="sk-SK"/>
        </w:rPr>
        <w:t xml:space="preserve">ribližne 1,2 % všetkých pacientov prerušilo liečbu v dôsledku lokálnych nežiaducich reakcií svedčiacich o alergii alebo precitlivenosti (ako napr. zápal </w:t>
      </w:r>
      <w:r w:rsidR="00751319">
        <w:rPr>
          <w:rFonts w:ascii="Times New Roman" w:hAnsi="Times New Roman"/>
          <w:snapToGrid w:val="0"/>
          <w:lang w:val="sk-SK"/>
        </w:rPr>
        <w:t xml:space="preserve">očného </w:t>
      </w:r>
      <w:r w:rsidRPr="00920FF1">
        <w:rPr>
          <w:rFonts w:ascii="Times New Roman" w:hAnsi="Times New Roman"/>
          <w:snapToGrid w:val="0"/>
          <w:lang w:val="sk-SK"/>
        </w:rPr>
        <w:t xml:space="preserve">viečka alebo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konjunktivitída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).</w:t>
      </w:r>
    </w:p>
    <w:p w14:paraId="5F255BF9" w14:textId="77777777" w:rsidR="00E0681E" w:rsidRPr="00920FF1" w:rsidRDefault="00E0681E">
      <w:pPr>
        <w:pStyle w:val="Bezmezer"/>
        <w:rPr>
          <w:rFonts w:ascii="Times New Roman" w:hAnsi="Times New Roman"/>
          <w:snapToGrid w:val="0"/>
          <w:lang w:val="sk-SK"/>
        </w:rPr>
      </w:pPr>
    </w:p>
    <w:p w14:paraId="37463819" w14:textId="77777777" w:rsidR="00231892" w:rsidRPr="00920FF1" w:rsidRDefault="002F389B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Tak ako iné </w:t>
      </w:r>
      <w:r w:rsidR="003A3A9A" w:rsidRPr="00920FF1">
        <w:rPr>
          <w:rFonts w:ascii="Times New Roman" w:hAnsi="Times New Roman"/>
          <w:lang w:val="sk-SK"/>
        </w:rPr>
        <w:t xml:space="preserve">lokálne </w:t>
      </w:r>
      <w:r w:rsidR="00905C98" w:rsidRPr="00920FF1">
        <w:rPr>
          <w:rFonts w:ascii="Times New Roman" w:hAnsi="Times New Roman"/>
          <w:lang w:val="sk-SK"/>
        </w:rPr>
        <w:t xml:space="preserve">aplikované </w:t>
      </w:r>
      <w:r w:rsidR="0079178D" w:rsidRPr="00920FF1">
        <w:rPr>
          <w:rFonts w:ascii="Times New Roman" w:hAnsi="Times New Roman"/>
          <w:lang w:val="sk-SK"/>
        </w:rPr>
        <w:t xml:space="preserve">očné </w:t>
      </w:r>
      <w:r w:rsidR="00905C98" w:rsidRPr="00920FF1">
        <w:rPr>
          <w:rFonts w:ascii="Times New Roman" w:hAnsi="Times New Roman"/>
          <w:lang w:val="sk-SK"/>
        </w:rPr>
        <w:t>lieky</w:t>
      </w:r>
      <w:r w:rsidRPr="00920FF1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sa absorbuje do systémovej cirkulácie. Môže to spôsobiť podobné nežiaduce účinky, ako sa pozorovali pri systémových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betablokátoroch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. Výskyt systémových nežiaducich reakcií po lokálnom </w:t>
      </w:r>
      <w:r w:rsidR="00751319">
        <w:rPr>
          <w:rFonts w:ascii="Times New Roman" w:hAnsi="Times New Roman"/>
          <w:snapToGrid w:val="0"/>
          <w:lang w:val="sk-SK"/>
        </w:rPr>
        <w:t xml:space="preserve">očnom </w:t>
      </w:r>
      <w:r w:rsidRPr="00920FF1">
        <w:rPr>
          <w:rFonts w:ascii="Times New Roman" w:hAnsi="Times New Roman"/>
          <w:snapToGrid w:val="0"/>
          <w:lang w:val="sk-SK"/>
        </w:rPr>
        <w:t>podaní je nižší ako pri systémovom podaní.</w:t>
      </w:r>
      <w:r w:rsidR="005166CB" w:rsidRPr="00920FF1">
        <w:rPr>
          <w:rFonts w:ascii="Times New Roman" w:hAnsi="Times New Roman"/>
          <w:snapToGrid w:val="0"/>
          <w:lang w:val="sk-SK"/>
        </w:rPr>
        <w:t xml:space="preserve"> Uvádzané nežiaduce reakcie zahŕňajú reakcie pozorované v rámci skupiny očných </w:t>
      </w:r>
      <w:proofErr w:type="spellStart"/>
      <w:r w:rsidR="005166CB" w:rsidRPr="00920FF1">
        <w:rPr>
          <w:rFonts w:ascii="Times New Roman" w:hAnsi="Times New Roman"/>
          <w:snapToGrid w:val="0"/>
          <w:lang w:val="sk-SK"/>
        </w:rPr>
        <w:t>betablokátoroch</w:t>
      </w:r>
      <w:proofErr w:type="spellEnd"/>
      <w:r w:rsidR="005166CB" w:rsidRPr="00920FF1">
        <w:rPr>
          <w:rFonts w:ascii="Times New Roman" w:hAnsi="Times New Roman"/>
          <w:snapToGrid w:val="0"/>
          <w:lang w:val="sk-SK"/>
        </w:rPr>
        <w:t>.</w:t>
      </w:r>
    </w:p>
    <w:p w14:paraId="1BE2EC5A" w14:textId="77777777" w:rsidR="00231892" w:rsidRPr="00920FF1" w:rsidRDefault="00231892">
      <w:pPr>
        <w:pStyle w:val="Bezmezer"/>
        <w:rPr>
          <w:rFonts w:ascii="Times New Roman" w:hAnsi="Times New Roman"/>
          <w:snapToGrid w:val="0"/>
          <w:lang w:val="sk-SK"/>
        </w:rPr>
      </w:pPr>
    </w:p>
    <w:p w14:paraId="6B92074B" w14:textId="77777777" w:rsidR="00676F94" w:rsidRPr="00920FF1" w:rsidRDefault="00210EA4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Počas klinických štúdií alebo po uvedení lieku na trh boli hlásené nasledujúce nežiaduce reakcie pre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</w:t>
      </w:r>
      <w:r w:rsidRPr="00920FF1">
        <w:rPr>
          <w:rFonts w:ascii="Times New Roman" w:hAnsi="Times New Roman"/>
          <w:lang w:val="sk-SK"/>
        </w:rPr>
        <w:t>orzolamid</w:t>
      </w:r>
      <w:proofErr w:type="spellEnd"/>
      <w:r w:rsidRPr="00920FF1">
        <w:rPr>
          <w:rFonts w:ascii="Times New Roman" w:hAnsi="Times New Roman"/>
          <w:lang w:val="sk-SK"/>
        </w:rPr>
        <w:t>/</w:t>
      </w:r>
      <w:proofErr w:type="spellStart"/>
      <w:r w:rsidRPr="00920FF1">
        <w:rPr>
          <w:rFonts w:ascii="Times New Roman" w:hAnsi="Times New Roman"/>
          <w:lang w:val="sk-SK"/>
        </w:rPr>
        <w:t>timolol</w:t>
      </w:r>
      <w:proofErr w:type="spellEnd"/>
      <w:r>
        <w:rPr>
          <w:rFonts w:ascii="Times New Roman" w:hAnsi="Times New Roman"/>
          <w:lang w:val="sk-SK"/>
        </w:rPr>
        <w:t xml:space="preserve"> </w:t>
      </w:r>
      <w:r w:rsidRPr="00920FF1">
        <w:rPr>
          <w:rFonts w:ascii="Times New Roman" w:hAnsi="Times New Roman"/>
          <w:lang w:val="sk-SK"/>
        </w:rPr>
        <w:t xml:space="preserve">očnú roztokovú </w:t>
      </w:r>
      <w:proofErr w:type="spellStart"/>
      <w:r w:rsidRPr="00920FF1">
        <w:rPr>
          <w:rFonts w:ascii="Times New Roman" w:hAnsi="Times New Roman"/>
          <w:lang w:val="sk-SK"/>
        </w:rPr>
        <w:t>instiláciu</w:t>
      </w:r>
      <w:proofErr w:type="spellEnd"/>
      <w:r>
        <w:rPr>
          <w:rFonts w:ascii="Times New Roman" w:hAnsi="Times New Roman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>alebo jednu zo zložiek:</w:t>
      </w:r>
      <w:r>
        <w:rPr>
          <w:rFonts w:ascii="Times New Roman" w:hAnsi="Times New Roman"/>
          <w:snapToGrid w:val="0"/>
          <w:lang w:val="sk-SK"/>
        </w:rPr>
        <w:t xml:space="preserve"> V</w:t>
      </w:r>
      <w:r w:rsidRPr="00920FF1">
        <w:rPr>
          <w:rFonts w:ascii="Times New Roman" w:hAnsi="Times New Roman"/>
          <w:snapToGrid w:val="0"/>
          <w:lang w:val="sk-SK"/>
        </w:rPr>
        <w:t xml:space="preserve">eľmi časté (≥ 1/10), </w:t>
      </w:r>
      <w:r>
        <w:rPr>
          <w:rFonts w:ascii="Times New Roman" w:hAnsi="Times New Roman"/>
          <w:snapToGrid w:val="0"/>
          <w:lang w:val="sk-SK"/>
        </w:rPr>
        <w:t>Č</w:t>
      </w:r>
      <w:r w:rsidRPr="00920FF1">
        <w:rPr>
          <w:rFonts w:ascii="Times New Roman" w:hAnsi="Times New Roman"/>
          <w:snapToGrid w:val="0"/>
          <w:lang w:val="sk-SK"/>
        </w:rPr>
        <w:t xml:space="preserve">asté (≥ 1/100 až &lt; 1/10), </w:t>
      </w:r>
      <w:r>
        <w:rPr>
          <w:rFonts w:ascii="Times New Roman" w:hAnsi="Times New Roman"/>
          <w:snapToGrid w:val="0"/>
          <w:lang w:val="sk-SK"/>
        </w:rPr>
        <w:t>M</w:t>
      </w:r>
      <w:r w:rsidRPr="00920FF1">
        <w:rPr>
          <w:rFonts w:ascii="Times New Roman" w:hAnsi="Times New Roman"/>
          <w:snapToGrid w:val="0"/>
          <w:lang w:val="sk-SK"/>
        </w:rPr>
        <w:t>enej časté (≥ 1/1 000 až &lt; 1/100) a </w:t>
      </w:r>
      <w:r>
        <w:rPr>
          <w:rFonts w:ascii="Times New Roman" w:hAnsi="Times New Roman"/>
          <w:snapToGrid w:val="0"/>
          <w:lang w:val="sk-SK"/>
        </w:rPr>
        <w:t>Z</w:t>
      </w:r>
      <w:r w:rsidRPr="00920FF1">
        <w:rPr>
          <w:rFonts w:ascii="Times New Roman" w:hAnsi="Times New Roman"/>
          <w:snapToGrid w:val="0"/>
          <w:lang w:val="sk-SK"/>
        </w:rPr>
        <w:t xml:space="preserve">riedkavé (≥ 1/10 000 až &lt; 1/1 000). </w:t>
      </w:r>
      <w:r w:rsidR="005166CB" w:rsidRPr="00920FF1">
        <w:rPr>
          <w:rFonts w:ascii="Times New Roman" w:hAnsi="Times New Roman"/>
          <w:snapToGrid w:val="0"/>
          <w:lang w:val="sk-SK"/>
        </w:rPr>
        <w:t>N</w:t>
      </w:r>
      <w:r w:rsidR="00676F94" w:rsidRPr="00920FF1">
        <w:rPr>
          <w:rFonts w:ascii="Times New Roman" w:hAnsi="Times New Roman"/>
          <w:snapToGrid w:val="0"/>
          <w:lang w:val="sk-SK"/>
        </w:rPr>
        <w:t>eznáme (nedá sa odhadnúť z</w:t>
      </w:r>
      <w:r w:rsidR="00231892" w:rsidRPr="00920FF1">
        <w:rPr>
          <w:rFonts w:ascii="Times New Roman" w:hAnsi="Times New Roman"/>
          <w:snapToGrid w:val="0"/>
          <w:lang w:val="sk-SK"/>
        </w:rPr>
        <w:t> </w:t>
      </w:r>
      <w:r w:rsidR="00676F94" w:rsidRPr="00920FF1">
        <w:rPr>
          <w:rFonts w:ascii="Times New Roman" w:hAnsi="Times New Roman"/>
          <w:snapToGrid w:val="0"/>
          <w:lang w:val="sk-SK"/>
        </w:rPr>
        <w:t>dostupných údajov)</w:t>
      </w:r>
      <w:r w:rsidR="005166CB" w:rsidRPr="00920FF1">
        <w:rPr>
          <w:rFonts w:ascii="Times New Roman" w:hAnsi="Times New Roman"/>
          <w:snapToGrid w:val="0"/>
          <w:lang w:val="sk-SK"/>
        </w:rPr>
        <w:t>.</w:t>
      </w:r>
    </w:p>
    <w:p w14:paraId="5C2EB6D7" w14:textId="77777777" w:rsidR="0049350F" w:rsidRPr="00920FF1" w:rsidRDefault="00676F94">
      <w:pPr>
        <w:shd w:val="clear" w:color="auto" w:fill="FFFFFF"/>
        <w:tabs>
          <w:tab w:val="left" w:pos="6549"/>
        </w:tabs>
        <w:spacing w:after="0" w:line="240" w:lineRule="auto"/>
        <w:rPr>
          <w:rFonts w:ascii="Times New Roman" w:eastAsia="Times New Roman" w:hAnsi="Times New Roman"/>
          <w:lang w:val="sk-SK" w:eastAsia="el-GR"/>
        </w:rPr>
      </w:pPr>
      <w:r w:rsidRPr="00920FF1">
        <w:rPr>
          <w:rFonts w:ascii="Times New Roman" w:eastAsia="Times New Roman" w:hAnsi="Times New Roman"/>
          <w:lang w:val="sk-SK" w:eastAsia="el-GR"/>
        </w:rPr>
        <w:tab/>
      </w:r>
    </w:p>
    <w:tbl>
      <w:tblPr>
        <w:tblW w:w="10236" w:type="dxa"/>
        <w:tblInd w:w="-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1"/>
        <w:gridCol w:w="1701"/>
        <w:gridCol w:w="1525"/>
        <w:gridCol w:w="1451"/>
        <w:gridCol w:w="1451"/>
        <w:gridCol w:w="1454"/>
        <w:gridCol w:w="1173"/>
      </w:tblGrid>
      <w:tr w:rsidR="00863208" w:rsidRPr="00920FF1" w14:paraId="204BEA56" w14:textId="77777777" w:rsidTr="003D008D"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933D8" w14:textId="77777777" w:rsidR="00345434" w:rsidRDefault="00863208" w:rsidP="00D301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20FF1">
              <w:rPr>
                <w:rFonts w:ascii="Times New Roman" w:hAnsi="Times New Roman"/>
                <w:b/>
                <w:bCs/>
                <w:lang w:val="sk-SK"/>
              </w:rPr>
              <w:t>Trieda orgánových systémov (</w:t>
            </w:r>
            <w:proofErr w:type="spellStart"/>
            <w:r w:rsidRPr="00920FF1">
              <w:rPr>
                <w:rFonts w:ascii="Times New Roman" w:hAnsi="Times New Roman"/>
                <w:b/>
                <w:bCs/>
                <w:lang w:val="sk-SK"/>
              </w:rPr>
              <w:t>MedDRA</w:t>
            </w:r>
            <w:proofErr w:type="spellEnd"/>
            <w:r w:rsidRPr="00920FF1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6A1DC" w14:textId="77777777" w:rsidR="00345434" w:rsidRDefault="00863208" w:rsidP="0034543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20FF1">
              <w:rPr>
                <w:rFonts w:ascii="Times New Roman" w:hAnsi="Times New Roman"/>
                <w:b/>
                <w:bCs/>
                <w:lang w:val="sk-SK"/>
              </w:rPr>
              <w:t>Zloženie lieku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C5E32" w14:textId="77777777" w:rsidR="00345434" w:rsidRDefault="00863208" w:rsidP="0034543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20FF1">
              <w:rPr>
                <w:rFonts w:ascii="Times New Roman" w:hAnsi="Times New Roman"/>
                <w:b/>
                <w:bCs/>
                <w:lang w:val="sk-SK"/>
              </w:rPr>
              <w:t>Veľmi časté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685DF" w14:textId="77777777" w:rsidR="00345434" w:rsidRDefault="00863208" w:rsidP="0034543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20FF1">
              <w:rPr>
                <w:rFonts w:ascii="Times New Roman" w:hAnsi="Times New Roman"/>
                <w:b/>
                <w:bCs/>
                <w:lang w:val="sk-SK"/>
              </w:rPr>
              <w:t>Časté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A9076" w14:textId="77777777" w:rsidR="00345434" w:rsidRDefault="00863208" w:rsidP="0034543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20FF1">
              <w:rPr>
                <w:rFonts w:ascii="Times New Roman" w:hAnsi="Times New Roman"/>
                <w:b/>
                <w:bCs/>
                <w:lang w:val="sk-SK"/>
              </w:rPr>
              <w:t>Menej časté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4A72D" w14:textId="77777777" w:rsidR="00345434" w:rsidRDefault="00863208" w:rsidP="0034543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20FF1">
              <w:rPr>
                <w:rFonts w:ascii="Times New Roman" w:hAnsi="Times New Roman"/>
                <w:b/>
                <w:bCs/>
                <w:lang w:val="sk-SK"/>
              </w:rPr>
              <w:t>Zriedkavé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E5EEA" w14:textId="77777777" w:rsidR="00345434" w:rsidRDefault="00863208" w:rsidP="0034543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920FF1">
              <w:rPr>
                <w:rFonts w:ascii="Times New Roman" w:hAnsi="Times New Roman"/>
                <w:b/>
                <w:bCs/>
                <w:lang w:val="sk-SK"/>
              </w:rPr>
              <w:t>Neznáme**</w:t>
            </w:r>
          </w:p>
        </w:tc>
      </w:tr>
      <w:tr w:rsidR="00E51F34" w:rsidRPr="00920FF1" w14:paraId="240410D1" w14:textId="77777777" w:rsidTr="003D008D"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9A8FB" w14:textId="77777777" w:rsidR="00E51F34" w:rsidRPr="00920FF1" w:rsidRDefault="000A1400" w:rsidP="00D301B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Poruchy imunitného systému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46074" w14:textId="77777777" w:rsidR="00E51F34" w:rsidRPr="00920FF1" w:rsidRDefault="00BD7E95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920FF1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50F9E" w14:textId="77777777" w:rsidR="00E51F34" w:rsidRPr="00920FF1" w:rsidRDefault="00E51F34">
            <w:pPr>
              <w:spacing w:after="0" w:line="240" w:lineRule="auto"/>
              <w:rPr>
                <w:rFonts w:ascii="Times New Roman" w:eastAsia="Times New Roman" w:hAnsi="Times New Roman"/>
                <w:i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i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4F332" w14:textId="77777777" w:rsidR="00E51F34" w:rsidRPr="00920FF1" w:rsidRDefault="00E51F34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293FD" w14:textId="77777777" w:rsidR="00E51F34" w:rsidRPr="00920FF1" w:rsidRDefault="00E51F34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42E0C" w14:textId="710FADB1" w:rsidR="00E51F34" w:rsidRPr="00920FF1" w:rsidRDefault="00D301B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>
              <w:rPr>
                <w:rFonts w:ascii="Times New Roman" w:hAnsi="Times New Roman"/>
                <w:lang w:val="sk-SK"/>
              </w:rPr>
              <w:t>prejavy</w:t>
            </w:r>
            <w:r w:rsidRPr="00920FF1">
              <w:rPr>
                <w:rFonts w:ascii="Times New Roman" w:hAnsi="Times New Roman"/>
                <w:lang w:val="sk-SK"/>
              </w:rPr>
              <w:t xml:space="preserve"> </w:t>
            </w:r>
            <w:r w:rsidR="003224F1" w:rsidRPr="00920FF1">
              <w:rPr>
                <w:rFonts w:ascii="Times New Roman" w:hAnsi="Times New Roman"/>
                <w:lang w:val="sk-SK"/>
              </w:rPr>
              <w:t xml:space="preserve">a príznaky systémových alergických reakcií vrátane </w:t>
            </w:r>
            <w:proofErr w:type="spellStart"/>
            <w:r w:rsidR="003224F1" w:rsidRPr="00920FF1">
              <w:rPr>
                <w:rFonts w:ascii="Times New Roman" w:hAnsi="Times New Roman"/>
                <w:lang w:val="sk-SK"/>
              </w:rPr>
              <w:t>angioedému</w:t>
            </w:r>
            <w:proofErr w:type="spellEnd"/>
            <w:r w:rsidR="003224F1" w:rsidRPr="00920FF1">
              <w:rPr>
                <w:rFonts w:ascii="Times New Roman" w:hAnsi="Times New Roman"/>
                <w:lang w:val="sk-SK"/>
              </w:rPr>
              <w:t xml:space="preserve">, </w:t>
            </w:r>
            <w:proofErr w:type="spellStart"/>
            <w:r w:rsidR="003224F1" w:rsidRPr="00920FF1">
              <w:rPr>
                <w:rFonts w:ascii="Times New Roman" w:hAnsi="Times New Roman"/>
                <w:lang w:val="sk-SK"/>
              </w:rPr>
              <w:t>urtikárie</w:t>
            </w:r>
            <w:proofErr w:type="spellEnd"/>
            <w:r w:rsidR="003224F1" w:rsidRPr="00920FF1">
              <w:rPr>
                <w:rFonts w:ascii="Times New Roman" w:hAnsi="Times New Roman"/>
                <w:lang w:val="sk-SK"/>
              </w:rPr>
              <w:t xml:space="preserve">, </w:t>
            </w:r>
            <w:proofErr w:type="spellStart"/>
            <w:r w:rsidR="003224F1" w:rsidRPr="00920FF1">
              <w:rPr>
                <w:rFonts w:ascii="Times New Roman" w:hAnsi="Times New Roman"/>
                <w:lang w:val="sk-SK"/>
              </w:rPr>
              <w:t>pruritu</w:t>
            </w:r>
            <w:proofErr w:type="spellEnd"/>
            <w:r w:rsidR="003224F1" w:rsidRPr="00920FF1">
              <w:rPr>
                <w:rFonts w:ascii="Times New Roman" w:hAnsi="Times New Roman"/>
                <w:lang w:val="sk-SK"/>
              </w:rPr>
              <w:t xml:space="preserve">, vyrážky, </w:t>
            </w:r>
            <w:proofErr w:type="spellStart"/>
            <w:r w:rsidR="003224F1" w:rsidRPr="00920FF1">
              <w:rPr>
                <w:rFonts w:ascii="Times New Roman" w:hAnsi="Times New Roman"/>
                <w:lang w:val="sk-SK"/>
              </w:rPr>
              <w:t>anafylaxie</w:t>
            </w:r>
            <w:proofErr w:type="spellEnd"/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753BB" w14:textId="77777777" w:rsidR="00E51F34" w:rsidRPr="00920FF1" w:rsidRDefault="00E51F34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4909FA" w:rsidRPr="00920FF1" w14:paraId="4919569E" w14:textId="77777777" w:rsidTr="003D008D"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5DA59" w14:textId="77777777" w:rsidR="004909FA" w:rsidRPr="00920FF1" w:rsidRDefault="004909FA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6598E" w14:textId="2F8734C2" w:rsidR="004909FA" w:rsidRPr="00697C7A" w:rsidRDefault="00697B34" w:rsidP="00D301B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</w:t>
            </w:r>
            <w:r w:rsidR="00072E5F">
              <w:rPr>
                <w:rFonts w:ascii="Times New Roman" w:hAnsi="Times New Roman"/>
                <w:lang w:val="sk-SK"/>
              </w:rPr>
              <w:t>e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k-SK"/>
              </w:rPr>
              <w:t>male</w:t>
            </w:r>
            <w:r w:rsidR="00072E5F">
              <w:rPr>
                <w:rFonts w:ascii="Times New Roman" w:hAnsi="Times New Roman"/>
                <w:lang w:val="sk-SK"/>
              </w:rPr>
              <w:t>inátu</w:t>
            </w:r>
            <w:proofErr w:type="spellEnd"/>
            <w:r w:rsidR="00072E5F">
              <w:rPr>
                <w:rFonts w:ascii="Times New Roman" w:hAnsi="Times New Roman"/>
                <w:lang w:val="sk-SK"/>
              </w:rPr>
              <w:t>)</w:t>
            </w:r>
            <w:r w:rsidR="00210EA4">
              <w:rPr>
                <w:rFonts w:ascii="Times New Roman" w:hAnsi="Times New Roman"/>
                <w:lang w:val="sk-SK"/>
              </w:rPr>
              <w:t xml:space="preserve"> </w:t>
            </w:r>
            <w:r w:rsidR="00345434" w:rsidRPr="00345434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="00345434" w:rsidRPr="00345434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67288" w14:textId="77777777" w:rsidR="004909FA" w:rsidRPr="00920FF1" w:rsidRDefault="004909FA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48BFE" w14:textId="77777777" w:rsidR="004909FA" w:rsidRPr="00920FF1" w:rsidRDefault="004909FA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B7F23" w14:textId="77777777" w:rsidR="004909FA" w:rsidRPr="00920FF1" w:rsidRDefault="004909FA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96942" w14:textId="70FFCE71" w:rsidR="00345434" w:rsidRDefault="00D301BE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prejavy</w:t>
            </w:r>
            <w:r w:rsidRPr="00920FF1">
              <w:rPr>
                <w:rFonts w:ascii="Times New Roman" w:hAnsi="Times New Roman"/>
                <w:lang w:val="sk-SK"/>
              </w:rPr>
              <w:t xml:space="preserve"> </w:t>
            </w:r>
            <w:r w:rsidR="004909FA" w:rsidRPr="00920FF1">
              <w:rPr>
                <w:rFonts w:ascii="Times New Roman" w:hAnsi="Times New Roman"/>
                <w:lang w:val="sk-SK"/>
              </w:rPr>
              <w:t xml:space="preserve">a príznaky alergických reakcií vrátane </w:t>
            </w:r>
            <w:proofErr w:type="spellStart"/>
            <w:r w:rsidR="004909FA" w:rsidRPr="00920FF1">
              <w:rPr>
                <w:rFonts w:ascii="Times New Roman" w:hAnsi="Times New Roman"/>
                <w:lang w:val="sk-SK"/>
              </w:rPr>
              <w:t>angioedému</w:t>
            </w:r>
            <w:proofErr w:type="spellEnd"/>
            <w:r w:rsidR="004909FA" w:rsidRPr="00920FF1">
              <w:rPr>
                <w:rFonts w:ascii="Times New Roman" w:hAnsi="Times New Roman"/>
                <w:lang w:val="sk-SK"/>
              </w:rPr>
              <w:t xml:space="preserve">, </w:t>
            </w:r>
            <w:proofErr w:type="spellStart"/>
            <w:r w:rsidR="004909FA" w:rsidRPr="00920FF1">
              <w:rPr>
                <w:rFonts w:ascii="Times New Roman" w:hAnsi="Times New Roman"/>
                <w:lang w:val="sk-SK"/>
              </w:rPr>
              <w:t>urtikárie</w:t>
            </w:r>
            <w:proofErr w:type="spellEnd"/>
            <w:r w:rsidR="004909FA" w:rsidRPr="00920FF1">
              <w:rPr>
                <w:rFonts w:ascii="Times New Roman" w:hAnsi="Times New Roman"/>
                <w:lang w:val="sk-SK"/>
              </w:rPr>
              <w:t xml:space="preserve">, ohraničenej alebo generalizovanej vyrážky, </w:t>
            </w:r>
            <w:proofErr w:type="spellStart"/>
            <w:r w:rsidR="004909FA" w:rsidRPr="00920FF1">
              <w:rPr>
                <w:rFonts w:ascii="Times New Roman" w:hAnsi="Times New Roman"/>
                <w:lang w:val="sk-SK"/>
              </w:rPr>
              <w:t>anafylaxie</w:t>
            </w:r>
            <w:proofErr w:type="spellEnd"/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7F971" w14:textId="77777777" w:rsidR="004909FA" w:rsidRPr="00920FF1" w:rsidRDefault="004909FA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pruritus</w:t>
            </w:r>
            <w:proofErr w:type="spellEnd"/>
          </w:p>
        </w:tc>
      </w:tr>
      <w:tr w:rsidR="008B0E12" w:rsidRPr="00920FF1" w14:paraId="0A262D6A" w14:textId="77777777" w:rsidTr="003D008D"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CBAD2" w14:textId="77777777" w:rsidR="00345434" w:rsidRDefault="008B0E12" w:rsidP="00D301BE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Poruchy metaboliz</w:t>
            </w:r>
            <w:r w:rsidRPr="00920FF1">
              <w:rPr>
                <w:rFonts w:ascii="Times New Roman" w:hAnsi="Times New Roman"/>
                <w:b/>
                <w:lang w:val="sk-SK"/>
              </w:rPr>
              <w:softHyphen/>
              <w:t>mu a</w:t>
            </w:r>
            <w:r w:rsidR="00751319">
              <w:rPr>
                <w:rFonts w:ascii="Times New Roman" w:hAnsi="Times New Roman"/>
                <w:b/>
                <w:lang w:val="sk-SK"/>
              </w:rPr>
              <w:t> </w:t>
            </w:r>
            <w:r w:rsidRPr="00920FF1">
              <w:rPr>
                <w:rFonts w:ascii="Times New Roman" w:hAnsi="Times New Roman"/>
                <w:b/>
                <w:lang w:val="sk-SK"/>
              </w:rPr>
              <w:t>výživy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7F8CF" w14:textId="209FA855" w:rsidR="008B0E12" w:rsidRPr="003D008D" w:rsidRDefault="00072E5F" w:rsidP="00BF4BF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0F40A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F117B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E5A40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9166D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E30E2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920FF1">
              <w:rPr>
                <w:rFonts w:ascii="Times New Roman" w:hAnsi="Times New Roman"/>
                <w:lang w:val="sk-SK"/>
              </w:rPr>
              <w:t>hypoglyké</w:t>
            </w:r>
            <w:r w:rsidRPr="00920FF1">
              <w:rPr>
                <w:rFonts w:ascii="Times New Roman" w:hAnsi="Times New Roman"/>
                <w:lang w:val="sk-SK"/>
              </w:rPr>
              <w:softHyphen/>
              <w:t>mia</w:t>
            </w:r>
            <w:proofErr w:type="spellEnd"/>
          </w:p>
        </w:tc>
      </w:tr>
      <w:tr w:rsidR="008B0E12" w:rsidRPr="00920FF1" w14:paraId="058668B0" w14:textId="77777777" w:rsidTr="003D008D"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8F0C7" w14:textId="77777777" w:rsidR="008B0E12" w:rsidRPr="00920FF1" w:rsidRDefault="008B0E12" w:rsidP="00D301B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Psychické poruchy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A081D" w14:textId="28099248" w:rsidR="008B0E12" w:rsidRPr="003D008D" w:rsidRDefault="00072E5F" w:rsidP="00BF4BF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62A43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00B35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AB2F2" w14:textId="77777777" w:rsidR="00345434" w:rsidRDefault="008B0E12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>depresia*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F9FD2" w14:textId="77777777" w:rsidR="00345434" w:rsidRDefault="008B0E12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lang w:val="sk-SK"/>
              </w:rPr>
              <w:t>insomnia</w:t>
            </w:r>
            <w:proofErr w:type="spellEnd"/>
            <w:r w:rsidRPr="00920FF1">
              <w:rPr>
                <w:rFonts w:ascii="Times New Roman" w:hAnsi="Times New Roman"/>
                <w:lang w:val="sk-SK"/>
              </w:rPr>
              <w:t>*, nočné mory*, strata pamäti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2EDB8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B3308F" w:rsidRPr="00920FF1" w14:paraId="7D98B163" w14:textId="77777777" w:rsidTr="003D008D"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AEE4D" w14:textId="77777777" w:rsidR="00B3308F" w:rsidRPr="00920FF1" w:rsidRDefault="00D35857" w:rsidP="00D301B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Poruchy nervového systému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4AE15" w14:textId="2BDF4E72" w:rsidR="00345434" w:rsidRPr="00345434" w:rsidRDefault="00072E5F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3D008D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Pr="003D008D">
              <w:rPr>
                <w:rFonts w:ascii="Times New Roman" w:hAnsi="Times New Roman"/>
                <w:lang w:val="sk-SK"/>
              </w:rPr>
              <w:t xml:space="preserve"> (vo forme chloridu)</w:t>
            </w:r>
            <w:r w:rsidR="00345434" w:rsidRPr="00345434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="00345434" w:rsidRPr="00345434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75FB5" w14:textId="77777777" w:rsidR="00B3308F" w:rsidRPr="00920FF1" w:rsidRDefault="00B3308F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F8D60" w14:textId="77777777" w:rsidR="00345434" w:rsidRDefault="00B3308F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>bolesť hlavy*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F87FE" w14:textId="77777777" w:rsidR="00345434" w:rsidRDefault="00345434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11F99" w14:textId="77777777" w:rsidR="00345434" w:rsidRDefault="00B3308F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 xml:space="preserve">závrat*, </w:t>
            </w:r>
            <w:proofErr w:type="spellStart"/>
            <w:r w:rsidRPr="00920FF1">
              <w:rPr>
                <w:rFonts w:ascii="Times New Roman" w:hAnsi="Times New Roman"/>
                <w:lang w:val="sk-SK"/>
              </w:rPr>
              <w:t>parestézia</w:t>
            </w:r>
            <w:proofErr w:type="spellEnd"/>
            <w:r w:rsidRPr="00920FF1">
              <w:rPr>
                <w:rFonts w:ascii="Times New Roman" w:hAnsi="Times New Roman"/>
                <w:lang w:val="sk-SK"/>
              </w:rPr>
              <w:t>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60208" w14:textId="77777777" w:rsidR="00B3308F" w:rsidRPr="00920FF1" w:rsidRDefault="00B3308F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B3308F" w:rsidRPr="00920FF1" w14:paraId="67E0D651" w14:textId="77777777" w:rsidTr="003D008D"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A23EA" w14:textId="77777777" w:rsidR="00B3308F" w:rsidRPr="00920FF1" w:rsidRDefault="00B3308F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0B912" w14:textId="30D14328" w:rsidR="00B3308F" w:rsidRPr="003D008D" w:rsidRDefault="00072E5F" w:rsidP="00BF4BF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8EB6A" w14:textId="77777777" w:rsidR="00B3308F" w:rsidRPr="00920FF1" w:rsidRDefault="00B3308F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C0F5C" w14:textId="77777777" w:rsidR="00345434" w:rsidRDefault="00B3308F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>bolesť hlavy*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60BB2" w14:textId="77777777" w:rsidR="00345434" w:rsidRDefault="00B3308F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>závrat*, synkopa*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B8C40" w14:textId="670A23E7" w:rsidR="00345434" w:rsidRDefault="00B3308F" w:rsidP="00F55591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lang w:val="sk-SK"/>
              </w:rPr>
              <w:t>parestézia</w:t>
            </w:r>
            <w:proofErr w:type="spellEnd"/>
            <w:r w:rsidRPr="00920FF1">
              <w:rPr>
                <w:rFonts w:ascii="Times New Roman" w:hAnsi="Times New Roman"/>
                <w:lang w:val="sk-SK"/>
              </w:rPr>
              <w:t xml:space="preserve">*, 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zhoršenie </w:t>
            </w:r>
            <w:r w:rsidR="009A76EA">
              <w:rPr>
                <w:rFonts w:ascii="Times New Roman" w:hAnsi="Times New Roman"/>
                <w:snapToGrid w:val="0"/>
                <w:lang w:val="sk-SK"/>
              </w:rPr>
              <w:t xml:space="preserve">prejavov 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a príznakov </w:t>
            </w:r>
            <w:proofErr w:type="spellStart"/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myasténie</w:t>
            </w:r>
            <w:proofErr w:type="spellEnd"/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 xml:space="preserve"> </w:t>
            </w:r>
            <w:proofErr w:type="spellStart"/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gravis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, znížené libido*, </w:t>
            </w:r>
            <w:proofErr w:type="spellStart"/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mozgovocievna</w:t>
            </w:r>
            <w:proofErr w:type="spellEnd"/>
            <w:r w:rsidR="00210EA4">
              <w:rPr>
                <w:rFonts w:ascii="Times New Roman" w:hAnsi="Times New Roman"/>
                <w:snapToGrid w:val="0"/>
                <w:lang w:val="sk-SK"/>
              </w:rPr>
              <w:t xml:space="preserve"> </w:t>
            </w:r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príhoda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*, cerebrálna 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lastRenderedPageBreak/>
              <w:t>ischémia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02BE4" w14:textId="77777777" w:rsidR="00B3308F" w:rsidRPr="00920FF1" w:rsidRDefault="00B3308F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lastRenderedPageBreak/>
              <w:t> </w:t>
            </w:r>
          </w:p>
        </w:tc>
      </w:tr>
      <w:tr w:rsidR="00AD5A17" w:rsidRPr="00920FF1" w14:paraId="083B774D" w14:textId="77777777" w:rsidTr="003D008D"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AD172" w14:textId="77777777" w:rsidR="00AD5A17" w:rsidRPr="00920FF1" w:rsidRDefault="00AD5A17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Poruchy oka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1CB18" w14:textId="77777777" w:rsidR="00AD5A17" w:rsidRPr="00920FF1" w:rsidRDefault="000F446D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920FF1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938E6" w14:textId="77777777" w:rsidR="00345434" w:rsidRDefault="00AD5A17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pálenie a pichanie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8BFF3" w14:textId="77777777" w:rsidR="00345434" w:rsidRDefault="00AD5A17" w:rsidP="00345434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nastrieknutie spojoviek, rozmazané videnie, erózia rohovky, svrbenie očí, slzenie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8926F" w14:textId="77777777" w:rsidR="00AD5A17" w:rsidRPr="00920FF1" w:rsidRDefault="00AD5A1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69F43" w14:textId="77777777" w:rsidR="00AD5A17" w:rsidRPr="00920FF1" w:rsidRDefault="00AD5A1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8BF9C" w14:textId="77777777" w:rsidR="00AD5A17" w:rsidRPr="00920FF1" w:rsidRDefault="00AD5A1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422354" w:rsidRPr="00920FF1" w14:paraId="4DE7724E" w14:textId="77777777" w:rsidTr="003D008D">
        <w:trPr>
          <w:trHeight w:val="4059"/>
        </w:trPr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C7E37" w14:textId="77777777" w:rsidR="00422354" w:rsidRPr="00920FF1" w:rsidRDefault="00422354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2FB7E" w14:textId="434300E4" w:rsidR="00422354" w:rsidRPr="00B57DBE" w:rsidRDefault="00072E5F" w:rsidP="00B57DB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AD108C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Pr="00AD108C">
              <w:rPr>
                <w:rFonts w:ascii="Times New Roman" w:hAnsi="Times New Roman"/>
                <w:lang w:val="sk-SK"/>
              </w:rPr>
              <w:t xml:space="preserve"> (vo forme chloridu)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02755F" w:rsidRPr="00920FF1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="0002755F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6DFD2" w14:textId="77777777" w:rsidR="00422354" w:rsidRPr="00920FF1" w:rsidRDefault="00422354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56D54" w14:textId="77777777" w:rsidR="00345434" w:rsidRDefault="00422354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zápal očného viečka*, podráždenie očného viečka*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01B0A" w14:textId="77777777" w:rsidR="00345434" w:rsidRDefault="00422354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iridocyklití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softHyphen/>
              <w:t>da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1B35" w14:textId="77777777" w:rsidR="00422354" w:rsidRPr="00920FF1" w:rsidRDefault="004144F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iritácia vrátane začervenania*, bolesť*, </w:t>
            </w:r>
            <w:r w:rsidR="00450949" w:rsidRPr="00920FF1">
              <w:rPr>
                <w:rFonts w:ascii="Times New Roman" w:hAnsi="Times New Roman"/>
                <w:snapToGrid w:val="0"/>
                <w:lang w:val="sk-SK"/>
              </w:rPr>
              <w:t>chrasty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očného viečka*, prechodná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myopia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(ktorá sa upravila po prerušení liečby), edém rohovky*, očná hypotónia*, </w:t>
            </w:r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od</w:t>
            </w:r>
            <w:r w:rsidR="00210EA4">
              <w:rPr>
                <w:rFonts w:ascii="Times New Roman" w:hAnsi="Times New Roman"/>
                <w:snapToGrid w:val="0"/>
                <w:lang w:val="sk-SK"/>
              </w:rPr>
              <w:t>lúčenie</w:t>
            </w:r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 xml:space="preserve"> </w:t>
            </w:r>
            <w:proofErr w:type="spellStart"/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chorioidey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(po filtračných výkonoch)*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B286" w14:textId="77777777" w:rsidR="00422354" w:rsidRPr="00920FF1" w:rsidRDefault="00422354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</w:tr>
      <w:tr w:rsidR="00E95BC1" w:rsidRPr="00920FF1" w14:paraId="076F8AAC" w14:textId="77777777" w:rsidTr="003D008D"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8F9F2" w14:textId="77777777" w:rsidR="00E95BC1" w:rsidRPr="00920FF1" w:rsidRDefault="00E95BC1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9A111" w14:textId="7C8607F6" w:rsidR="00E95BC1" w:rsidRPr="00B57DBE" w:rsidRDefault="00072E5F" w:rsidP="00BF4BF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4CF16" w14:textId="77777777" w:rsidR="00E95BC1" w:rsidRPr="00920FF1" w:rsidRDefault="00E95BC1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94487" w14:textId="3CEC601A" w:rsidR="00345434" w:rsidRDefault="009A76EA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snapToGrid w:val="0"/>
                <w:lang w:val="sk-SK"/>
              </w:rPr>
              <w:t>prejavy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</w:t>
            </w:r>
            <w:r w:rsidR="00E95BC1" w:rsidRPr="00920FF1">
              <w:rPr>
                <w:rFonts w:ascii="Times New Roman" w:hAnsi="Times New Roman"/>
                <w:snapToGrid w:val="0"/>
                <w:lang w:val="sk-SK"/>
              </w:rPr>
              <w:t xml:space="preserve">a príznaky očného podráždenia vrátane </w:t>
            </w:r>
            <w:proofErr w:type="spellStart"/>
            <w:r w:rsidR="00E95BC1" w:rsidRPr="00920FF1">
              <w:rPr>
                <w:rFonts w:ascii="Times New Roman" w:hAnsi="Times New Roman"/>
                <w:snapToGrid w:val="0"/>
                <w:lang w:val="sk-SK"/>
              </w:rPr>
              <w:t>blefaritídy</w:t>
            </w:r>
            <w:proofErr w:type="spellEnd"/>
            <w:r w:rsidR="00E95BC1" w:rsidRPr="00920FF1">
              <w:rPr>
                <w:rFonts w:ascii="Times New Roman" w:hAnsi="Times New Roman"/>
                <w:snapToGrid w:val="0"/>
                <w:lang w:val="sk-SK"/>
              </w:rPr>
              <w:t xml:space="preserve">*, </w:t>
            </w:r>
            <w:proofErr w:type="spellStart"/>
            <w:r w:rsidR="00E95BC1" w:rsidRPr="00920FF1">
              <w:rPr>
                <w:rFonts w:ascii="Times New Roman" w:hAnsi="Times New Roman"/>
                <w:snapToGrid w:val="0"/>
                <w:lang w:val="sk-SK"/>
              </w:rPr>
              <w:t>keratitída</w:t>
            </w:r>
            <w:proofErr w:type="spellEnd"/>
            <w:r w:rsidR="00E95BC1" w:rsidRPr="00920FF1">
              <w:rPr>
                <w:rFonts w:ascii="Times New Roman" w:hAnsi="Times New Roman"/>
                <w:snapToGrid w:val="0"/>
                <w:lang w:val="sk-SK"/>
              </w:rPr>
              <w:t>*, zníženie citlivosti rohovky</w:t>
            </w:r>
            <w:r w:rsidR="002745F6" w:rsidRPr="00920FF1">
              <w:rPr>
                <w:rFonts w:ascii="Times New Roman" w:hAnsi="Times New Roman"/>
                <w:snapToGrid w:val="0"/>
                <w:lang w:val="sk-SK"/>
              </w:rPr>
              <w:t>,</w:t>
            </w:r>
            <w:r w:rsidR="00E95BC1" w:rsidRPr="00920FF1">
              <w:rPr>
                <w:rFonts w:ascii="Times New Roman" w:hAnsi="Times New Roman"/>
                <w:snapToGrid w:val="0"/>
                <w:lang w:val="sk-SK"/>
              </w:rPr>
              <w:t xml:space="preserve"> a suchosť očí*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6B819" w14:textId="77777777" w:rsidR="00345434" w:rsidRDefault="00E95BC1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poruchy videnia vrátane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refraktér</w:t>
            </w:r>
            <w:r w:rsidRPr="00920FF1">
              <w:rPr>
                <w:rFonts w:ascii="Times New Roman" w:hAnsi="Times New Roman"/>
                <w:lang w:val="sk-SK"/>
              </w:rPr>
              <w:softHyphen/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t>nych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zmien (v niekto</w:t>
            </w:r>
            <w:r w:rsidRPr="00920FF1">
              <w:rPr>
                <w:rFonts w:ascii="Times New Roman" w:hAnsi="Times New Roman"/>
                <w:lang w:val="sk-SK"/>
              </w:rPr>
              <w:softHyphen/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t>rých prípa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softHyphen/>
              <w:t xml:space="preserve">doch v dôsledku </w:t>
            </w:r>
            <w:r w:rsidR="002745F6" w:rsidRPr="00920FF1">
              <w:rPr>
                <w:rFonts w:ascii="Times New Roman" w:hAnsi="Times New Roman"/>
                <w:snapToGrid w:val="0"/>
                <w:lang w:val="sk-SK"/>
              </w:rPr>
              <w:t xml:space="preserve">ukončenia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miotickej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liečby)*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174BD" w14:textId="77777777" w:rsidR="00345434" w:rsidRDefault="00E95BC1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ptóza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,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diplopia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, </w:t>
            </w:r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od</w:t>
            </w:r>
            <w:r w:rsidR="00210EA4">
              <w:rPr>
                <w:rFonts w:ascii="Times New Roman" w:hAnsi="Times New Roman"/>
                <w:snapToGrid w:val="0"/>
                <w:lang w:val="sk-SK"/>
              </w:rPr>
              <w:t xml:space="preserve">lúčenie </w:t>
            </w:r>
            <w:proofErr w:type="spellStart"/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chorioidey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po filtračných výkonoch* (pozri 4.4 Osobitné opatrenia o upozornenia pri používaní)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878D0" w14:textId="77777777" w:rsidR="00345434" w:rsidRDefault="00E95BC1" w:rsidP="00345434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svrbenie, slzenie, začervena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softHyphen/>
              <w:t>nie, rozma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softHyphen/>
              <w:t>zané videnie, erózia rohovky</w:t>
            </w:r>
          </w:p>
        </w:tc>
      </w:tr>
      <w:tr w:rsidR="008B0E12" w:rsidRPr="00920FF1" w14:paraId="2F2240BF" w14:textId="77777777" w:rsidTr="003D008D"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7AA6B" w14:textId="77777777" w:rsidR="00345434" w:rsidRDefault="008B0E12" w:rsidP="00B57DBE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Poruchy ucha a labyrintu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1C514" w14:textId="532FA979" w:rsidR="008B0E12" w:rsidRPr="00B57DBE" w:rsidRDefault="00072E5F" w:rsidP="00BF4BF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273ED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5EE8A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CFAC0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C70B1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920FF1">
              <w:rPr>
                <w:rFonts w:ascii="Times New Roman" w:hAnsi="Times New Roman"/>
                <w:lang w:val="sk-SK"/>
              </w:rPr>
              <w:t>tinitus</w:t>
            </w:r>
            <w:proofErr w:type="spellEnd"/>
            <w:r w:rsidRPr="00920FF1">
              <w:rPr>
                <w:rFonts w:ascii="Times New Roman" w:hAnsi="Times New Roman"/>
                <w:lang w:val="sk-SK"/>
              </w:rPr>
              <w:t>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C0114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8B0E12" w:rsidRPr="00920FF1" w14:paraId="08200ADA" w14:textId="77777777" w:rsidTr="003D008D"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AA91E" w14:textId="77777777" w:rsidR="00345434" w:rsidRDefault="008B0E12" w:rsidP="00B57DBE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Poruchy srdca a srdcovej činnosti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6B38D" w14:textId="6685739A" w:rsidR="008B0E12" w:rsidRPr="003D008D" w:rsidRDefault="00072E5F" w:rsidP="00BF4BF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2DEEC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ECE23" w14:textId="77777777" w:rsidR="008B0E12" w:rsidRPr="00920FF1" w:rsidRDefault="008B0E1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6FCB7" w14:textId="77777777" w:rsidR="00345434" w:rsidRDefault="008B0E12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bradykardia*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9D6D0" w14:textId="77777777" w:rsidR="00345434" w:rsidRDefault="008B0E12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bolesť hrudníka*,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palpitácie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*, edém*,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arytmia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*,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kongestívne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srdcové zlyhanie*, zastavenie srdca*, srdcový blok 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2DDB3" w14:textId="77777777" w:rsidR="00345434" w:rsidRDefault="00210EA4" w:rsidP="00345434">
            <w:pPr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atrioventriku</w:t>
            </w:r>
            <w:r w:rsidRPr="00920FF1">
              <w:rPr>
                <w:rFonts w:ascii="Times New Roman" w:hAnsi="Times New Roman"/>
                <w:u w:val="single"/>
                <w:lang w:val="sk-SK"/>
              </w:rPr>
              <w:softHyphen/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t>lárna</w:t>
            </w:r>
            <w:proofErr w:type="spellEnd"/>
            <w:r w:rsidR="008B0E12" w:rsidRPr="00920FF1">
              <w:rPr>
                <w:rFonts w:ascii="Times New Roman" w:hAnsi="Times New Roman"/>
                <w:snapToGrid w:val="0"/>
                <w:lang w:val="sk-SK"/>
              </w:rPr>
              <w:t xml:space="preserve"> blokáda, zly</w:t>
            </w:r>
            <w:r w:rsidR="002745F6" w:rsidRPr="00920FF1">
              <w:rPr>
                <w:rFonts w:ascii="Times New Roman" w:hAnsi="Times New Roman"/>
                <w:snapToGrid w:val="0"/>
                <w:lang w:val="sk-SK"/>
              </w:rPr>
              <w:t>h</w:t>
            </w:r>
            <w:r w:rsidR="008B0E12" w:rsidRPr="00920FF1">
              <w:rPr>
                <w:rFonts w:ascii="Times New Roman" w:hAnsi="Times New Roman"/>
                <w:snapToGrid w:val="0"/>
                <w:lang w:val="sk-SK"/>
              </w:rPr>
              <w:t>anie srdca</w:t>
            </w:r>
          </w:p>
        </w:tc>
      </w:tr>
      <w:tr w:rsidR="00AA0F00" w:rsidRPr="00920FF1" w14:paraId="03610C70" w14:textId="77777777" w:rsidTr="003D008D"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CF31C" w14:textId="77777777" w:rsidR="00AA0F00" w:rsidRPr="00920FF1" w:rsidRDefault="00A54049" w:rsidP="00B57DB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Poruchy ciev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74F91" w14:textId="28B0C352" w:rsidR="00AA0F00" w:rsidRPr="003D008D" w:rsidRDefault="00072E5F" w:rsidP="00BF4BF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431B7" w14:textId="77777777" w:rsidR="00AA0F00" w:rsidRPr="00920FF1" w:rsidRDefault="00AA0F00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3EA42" w14:textId="77777777" w:rsidR="00AA0F00" w:rsidRPr="00920FF1" w:rsidRDefault="00AA0F00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EC956" w14:textId="77777777" w:rsidR="00AA0F00" w:rsidRPr="00920FF1" w:rsidRDefault="00AA0F00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E962D" w14:textId="77777777" w:rsidR="00AA0F00" w:rsidRPr="00920FF1" w:rsidRDefault="00A5404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hypotenzia*,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klaudikácia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,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Raynaudov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fenomén*, </w:t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lastRenderedPageBreak/>
              <w:t>studené ruky a chodidlá*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3FD15" w14:textId="77777777" w:rsidR="00AA0F00" w:rsidRPr="00920FF1" w:rsidRDefault="00AA0F00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lastRenderedPageBreak/>
              <w:t> </w:t>
            </w:r>
          </w:p>
        </w:tc>
      </w:tr>
      <w:tr w:rsidR="008039D9" w:rsidRPr="00920FF1" w14:paraId="421B6144" w14:textId="77777777" w:rsidTr="003D008D"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6D744" w14:textId="77777777" w:rsidR="00345434" w:rsidRDefault="008039D9" w:rsidP="00B57DBE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 xml:space="preserve">Poruchu dýchacej sústavy, hrudníka a </w:t>
            </w:r>
            <w:proofErr w:type="spellStart"/>
            <w:r w:rsidRPr="00920FF1">
              <w:rPr>
                <w:rFonts w:ascii="Times New Roman" w:hAnsi="Times New Roman"/>
                <w:b/>
                <w:lang w:val="sk-SK"/>
              </w:rPr>
              <w:t>mediastína</w:t>
            </w:r>
            <w:proofErr w:type="spellEnd"/>
          </w:p>
          <w:p w14:paraId="161D167C" w14:textId="77777777" w:rsidR="00345434" w:rsidRDefault="00345434" w:rsidP="00B57DBE">
            <w:pPr>
              <w:keepNext/>
              <w:keepLines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45129" w14:textId="77777777" w:rsidR="008039D9" w:rsidRPr="00920FF1" w:rsidRDefault="000F446D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920FF1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A81FC" w14:textId="77777777" w:rsidR="008039D9" w:rsidRPr="00920FF1" w:rsidRDefault="008039D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9968F" w14:textId="77777777" w:rsidR="00345434" w:rsidRDefault="008039D9" w:rsidP="00345434">
            <w:pPr>
              <w:keepNext/>
              <w:keepLines/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sínusitída</w:t>
            </w:r>
            <w:proofErr w:type="spellEnd"/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1C903" w14:textId="77777777" w:rsidR="00345434" w:rsidRDefault="00345434" w:rsidP="00345434">
            <w:pPr>
              <w:keepNext/>
              <w:keepLines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9427F" w14:textId="77777777" w:rsidR="00345434" w:rsidRDefault="008039D9" w:rsidP="00345434">
            <w:pPr>
              <w:keepNext/>
              <w:keepLines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dýchavičnosť, respiračné zlyhanie,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rinitída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, zriedkavo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bronchospazmus</w:t>
            </w:r>
            <w:proofErr w:type="spellEnd"/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8C3C7" w14:textId="77777777" w:rsidR="008039D9" w:rsidRPr="00920FF1" w:rsidRDefault="008039D9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312558" w:rsidRPr="00920FF1" w14:paraId="6C158064" w14:textId="77777777" w:rsidTr="003D008D"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F3B7B" w14:textId="77777777" w:rsidR="00312558" w:rsidRPr="00920FF1" w:rsidRDefault="00312558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9A5FD" w14:textId="1E5E227B" w:rsidR="00312558" w:rsidRPr="00920FF1" w:rsidRDefault="00072E5F" w:rsidP="00BF4BF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AD108C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Pr="00AD108C">
              <w:rPr>
                <w:rFonts w:ascii="Times New Roman" w:hAnsi="Times New Roman"/>
                <w:lang w:val="sk-SK"/>
              </w:rPr>
              <w:t xml:space="preserve"> (vo forme chloridu)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02755F" w:rsidRPr="00920FF1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="0002755F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1BF9C" w14:textId="77777777" w:rsidR="00312558" w:rsidRPr="00920FF1" w:rsidRDefault="0031255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0C8AC" w14:textId="77777777" w:rsidR="00312558" w:rsidRPr="00920FF1" w:rsidRDefault="0031255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F31D9" w14:textId="77777777" w:rsidR="00312558" w:rsidRPr="00920FF1" w:rsidRDefault="0031255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8109F" w14:textId="77777777" w:rsidR="00345434" w:rsidRDefault="00312558" w:rsidP="00345434">
            <w:pPr>
              <w:keepNext/>
              <w:keepLines/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lang w:val="sk-SK"/>
              </w:rPr>
              <w:t>epistaxa</w:t>
            </w:r>
            <w:proofErr w:type="spellEnd"/>
            <w:r w:rsidRPr="00920FF1">
              <w:rPr>
                <w:rFonts w:ascii="Times New Roman" w:hAnsi="Times New Roman"/>
                <w:lang w:val="sk-SK"/>
              </w:rPr>
              <w:t>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285D8" w14:textId="77777777" w:rsidR="00312558" w:rsidRPr="00920FF1" w:rsidRDefault="0031255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</w:tr>
      <w:tr w:rsidR="00312558" w:rsidRPr="00920FF1" w14:paraId="08D09532" w14:textId="77777777" w:rsidTr="003D008D"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B5CC4" w14:textId="77777777" w:rsidR="00312558" w:rsidRPr="00920FF1" w:rsidRDefault="00312558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275FD" w14:textId="1C5D92DD" w:rsidR="00312558" w:rsidRPr="003D008D" w:rsidRDefault="00072E5F" w:rsidP="00BF4BF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539E3" w14:textId="77777777" w:rsidR="00312558" w:rsidRPr="00920FF1" w:rsidRDefault="0031255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A7E2D" w14:textId="77777777" w:rsidR="00312558" w:rsidRPr="00920FF1" w:rsidRDefault="0031255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74D79" w14:textId="77777777" w:rsidR="00312558" w:rsidRPr="00920FF1" w:rsidRDefault="0031255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920FF1">
              <w:rPr>
                <w:rFonts w:ascii="Times New Roman" w:hAnsi="Times New Roman"/>
                <w:lang w:val="sk-SK"/>
              </w:rPr>
              <w:t>dyspnoe</w:t>
            </w:r>
            <w:proofErr w:type="spellEnd"/>
            <w:r w:rsidRPr="00920FF1">
              <w:rPr>
                <w:rFonts w:ascii="Times New Roman" w:hAnsi="Times New Roman"/>
                <w:lang w:val="sk-SK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425F3" w14:textId="77777777" w:rsidR="00345434" w:rsidRDefault="00312558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bronchospaz</w:t>
            </w:r>
            <w:r w:rsidRPr="00920FF1">
              <w:rPr>
                <w:rFonts w:ascii="Times New Roman" w:hAnsi="Times New Roman"/>
                <w:u w:val="single"/>
                <w:lang w:val="sk-SK"/>
              </w:rPr>
              <w:softHyphen/>
            </w:r>
            <w:r w:rsidRPr="00920FF1">
              <w:rPr>
                <w:rFonts w:ascii="Times New Roman" w:hAnsi="Times New Roman"/>
                <w:snapToGrid w:val="0"/>
                <w:lang w:val="sk-SK"/>
              </w:rPr>
              <w:t>mus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(predovšetkým u pacientov s </w:t>
            </w:r>
            <w:proofErr w:type="spellStart"/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bronchospas</w:t>
            </w:r>
            <w:r w:rsidR="00210EA4" w:rsidRPr="00920FF1">
              <w:rPr>
                <w:rFonts w:ascii="Times New Roman" w:hAnsi="Times New Roman"/>
                <w:lang w:val="sk-SK"/>
              </w:rPr>
              <w:softHyphen/>
            </w:r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tickým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ochorením v anamnéze)*, respiračné zlyhanie, kašeľ*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0B306" w14:textId="77777777" w:rsidR="00312558" w:rsidRPr="00920FF1" w:rsidRDefault="0031255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FB3E1E" w:rsidRPr="00920FF1" w14:paraId="11F6A0E8" w14:textId="77777777" w:rsidTr="003D008D"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8527D" w14:textId="77777777" w:rsidR="00345434" w:rsidRDefault="00FB3E1E" w:rsidP="003D008D">
            <w:pPr>
              <w:keepNext/>
              <w:spacing w:after="0" w:line="240" w:lineRule="auto"/>
              <w:ind w:right="-64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 xml:space="preserve">Poruchy </w:t>
            </w:r>
            <w:proofErr w:type="spellStart"/>
            <w:r w:rsidRPr="00920FF1">
              <w:rPr>
                <w:rFonts w:ascii="Times New Roman" w:hAnsi="Times New Roman"/>
                <w:b/>
                <w:lang w:val="sk-SK"/>
              </w:rPr>
              <w:t>gastrointes</w:t>
            </w:r>
            <w:r w:rsidRPr="00920FF1">
              <w:rPr>
                <w:rFonts w:ascii="Times New Roman" w:hAnsi="Times New Roman"/>
                <w:b/>
                <w:lang w:val="sk-SK"/>
              </w:rPr>
              <w:softHyphen/>
              <w:t>tinálneho</w:t>
            </w:r>
            <w:proofErr w:type="spellEnd"/>
            <w:r w:rsidRPr="00920FF1">
              <w:rPr>
                <w:rFonts w:ascii="Times New Roman" w:hAnsi="Times New Roman"/>
                <w:b/>
                <w:lang w:val="sk-SK"/>
              </w:rPr>
              <w:t xml:space="preserve"> traktu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16F83" w14:textId="77777777" w:rsidR="00FB3E1E" w:rsidRPr="00920FF1" w:rsidRDefault="000F446D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920FF1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FAFDB" w14:textId="77777777" w:rsidR="00345434" w:rsidRDefault="00FB3E1E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porucha chuti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A5865" w14:textId="77777777" w:rsidR="00FB3E1E" w:rsidRPr="00920FF1" w:rsidRDefault="00FB3E1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E13DA" w14:textId="77777777" w:rsidR="00FB3E1E" w:rsidRPr="00920FF1" w:rsidRDefault="00FB3E1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C6118" w14:textId="77777777" w:rsidR="00FB3E1E" w:rsidRPr="00920FF1" w:rsidRDefault="00FB3E1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5B9D2" w14:textId="77777777" w:rsidR="00FB3E1E" w:rsidRPr="00920FF1" w:rsidRDefault="00FB3E1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7B0730" w:rsidRPr="00920FF1" w14:paraId="4EF43669" w14:textId="77777777" w:rsidTr="003D008D"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7A22C" w14:textId="77777777" w:rsidR="007B0730" w:rsidRPr="00920FF1" w:rsidRDefault="007B0730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54D2D" w14:textId="14D3A2F0" w:rsidR="007B0730" w:rsidRPr="003D008D" w:rsidRDefault="00072E5F" w:rsidP="003D008D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108C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Pr="00AD108C">
              <w:rPr>
                <w:rFonts w:ascii="Times New Roman" w:hAnsi="Times New Roman"/>
                <w:lang w:val="sk-SK"/>
              </w:rPr>
              <w:t xml:space="preserve"> (vo forme chloridu)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02755F" w:rsidRPr="00920FF1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="0002755F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E6D00" w14:textId="77777777" w:rsidR="007B0730" w:rsidRPr="00920FF1" w:rsidRDefault="007B0730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84E92" w14:textId="77777777" w:rsidR="00345434" w:rsidRDefault="007B0730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>nauzea*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B3260" w14:textId="77777777" w:rsidR="00345434" w:rsidRDefault="00345434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83FC1" w14:textId="77777777" w:rsidR="00345434" w:rsidRDefault="007B0730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dráždenie hrdla, sucho v ústach*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28F67" w14:textId="77777777" w:rsidR="007B0730" w:rsidRPr="00920FF1" w:rsidRDefault="007B0730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EC7AF7" w:rsidRPr="00920FF1" w14:paraId="306CA5E8" w14:textId="77777777" w:rsidTr="003D008D"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84BBD" w14:textId="77777777" w:rsidR="00EC7AF7" w:rsidRPr="00920FF1" w:rsidRDefault="00EC7AF7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E5339" w14:textId="161E9DD8" w:rsidR="00EC7AF7" w:rsidRPr="003D008D" w:rsidRDefault="00072E5F" w:rsidP="00BF4BF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B8912" w14:textId="77777777" w:rsidR="00EC7AF7" w:rsidRPr="00920FF1" w:rsidRDefault="00EC7AF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66FCD" w14:textId="77777777" w:rsidR="00EC7AF7" w:rsidRPr="00920FF1" w:rsidRDefault="00EC7AF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BD37A" w14:textId="77777777" w:rsidR="00345434" w:rsidRDefault="00EC7AF7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nauzea*,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dyspepsia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CDE84" w14:textId="77777777" w:rsidR="00345434" w:rsidRDefault="00EC7AF7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hnačka, suchosť v ústach*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136B5" w14:textId="77777777" w:rsidR="00345434" w:rsidRDefault="00EC7AF7" w:rsidP="00345434">
            <w:pPr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porucha chuti, bolesť brucha, vracanie</w:t>
            </w:r>
          </w:p>
        </w:tc>
      </w:tr>
      <w:tr w:rsidR="0034322B" w:rsidRPr="00920FF1" w14:paraId="6185283F" w14:textId="77777777" w:rsidTr="003D008D"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57B57" w14:textId="77777777" w:rsidR="00345434" w:rsidRDefault="0034322B" w:rsidP="003D008D">
            <w:pPr>
              <w:keepNext/>
              <w:spacing w:after="0" w:line="240" w:lineRule="auto"/>
              <w:ind w:right="-64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Poruchy kože a podkožné</w:t>
            </w:r>
            <w:r w:rsidRPr="00920FF1">
              <w:rPr>
                <w:rFonts w:ascii="Times New Roman" w:hAnsi="Times New Roman"/>
                <w:b/>
                <w:lang w:val="sk-SK"/>
              </w:rPr>
              <w:softHyphen/>
              <w:t>ho tkaniva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98C13" w14:textId="77777777" w:rsidR="0034322B" w:rsidRPr="00920FF1" w:rsidRDefault="000F446D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920FF1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F9C15" w14:textId="77777777" w:rsidR="0034322B" w:rsidRPr="00920FF1" w:rsidRDefault="0034322B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389AD" w14:textId="77777777" w:rsidR="0034322B" w:rsidRPr="00920FF1" w:rsidRDefault="0034322B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58698" w14:textId="77777777" w:rsidR="0034322B" w:rsidRPr="00920FF1" w:rsidRDefault="0034322B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93967" w14:textId="77777777" w:rsidR="0034322B" w:rsidRPr="00920FF1" w:rsidRDefault="00921B60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kontaktná dermatitída,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Stevensov-Johnsonov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syndróm, toxická </w:t>
            </w:r>
            <w:proofErr w:type="spellStart"/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epidermálna</w:t>
            </w:r>
            <w:proofErr w:type="spellEnd"/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 xml:space="preserve"> </w:t>
            </w:r>
            <w:proofErr w:type="spellStart"/>
            <w:r w:rsidR="00210EA4" w:rsidRPr="00920FF1">
              <w:rPr>
                <w:rFonts w:ascii="Times New Roman" w:hAnsi="Times New Roman"/>
                <w:snapToGrid w:val="0"/>
                <w:lang w:val="sk-SK"/>
              </w:rPr>
              <w:t>nekrolýza</w:t>
            </w:r>
            <w:proofErr w:type="spellEnd"/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C097E" w14:textId="77777777" w:rsidR="0034322B" w:rsidRPr="00920FF1" w:rsidRDefault="0034322B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6A3BDE" w:rsidRPr="00920FF1" w14:paraId="136151BC" w14:textId="77777777" w:rsidTr="003D008D"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5F44B" w14:textId="77777777" w:rsidR="006A3BDE" w:rsidRPr="00920FF1" w:rsidRDefault="006A3BDE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9C14D" w14:textId="44FD339D" w:rsidR="006A3BDE" w:rsidRPr="00B57DBE" w:rsidRDefault="00072E5F" w:rsidP="00B57DB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AD108C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Pr="00AD108C">
              <w:rPr>
                <w:rFonts w:ascii="Times New Roman" w:hAnsi="Times New Roman"/>
                <w:lang w:val="sk-SK"/>
              </w:rPr>
              <w:t xml:space="preserve"> (vo forme chloridu)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02755F" w:rsidRPr="00920FF1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="0002755F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9A1EE" w14:textId="77777777" w:rsidR="006A3BDE" w:rsidRPr="00920FF1" w:rsidRDefault="006A3BD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60427" w14:textId="77777777" w:rsidR="006A3BDE" w:rsidRPr="00920FF1" w:rsidRDefault="006A3BD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9F3BB" w14:textId="77777777" w:rsidR="006A3BDE" w:rsidRPr="00920FF1" w:rsidRDefault="006A3BDE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8232C" w14:textId="77777777" w:rsidR="00345434" w:rsidRDefault="006A3BDE" w:rsidP="00345434">
            <w:pPr>
              <w:keepNext/>
              <w:spacing w:after="0" w:line="240" w:lineRule="auto"/>
              <w:rPr>
                <w:rFonts w:ascii="Times New Roman" w:hAnsi="Times New Roman"/>
                <w:i/>
                <w:highlight w:val="yellow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>vyrážka*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A51CE" w14:textId="77777777" w:rsidR="00345434" w:rsidRDefault="00345434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EC7AF7" w:rsidRPr="00920FF1" w14:paraId="6281F9E8" w14:textId="77777777" w:rsidTr="003D008D"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638E" w14:textId="77777777" w:rsidR="00EC7AF7" w:rsidRPr="00920FF1" w:rsidRDefault="00EC7AF7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CF24A" w14:textId="40B1E70D" w:rsidR="00EC7AF7" w:rsidRPr="00B57DBE" w:rsidRDefault="00072E5F" w:rsidP="00BF4BF8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7C119" w14:textId="77777777" w:rsidR="00EC7AF7" w:rsidRPr="00920FF1" w:rsidRDefault="00EC7AF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7A91D" w14:textId="77777777" w:rsidR="00EC7AF7" w:rsidRPr="00920FF1" w:rsidRDefault="00EC7AF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F6686" w14:textId="77777777" w:rsidR="00EC7AF7" w:rsidRPr="00920FF1" w:rsidRDefault="00EC7AF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CE3DD" w14:textId="77777777" w:rsidR="00345434" w:rsidRDefault="00EC7AF7" w:rsidP="00345434">
            <w:pPr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lang w:val="sk-SK"/>
              </w:rPr>
              <w:t>alopécia</w:t>
            </w:r>
            <w:proofErr w:type="spellEnd"/>
            <w:r w:rsidRPr="00920FF1">
              <w:rPr>
                <w:rFonts w:ascii="Times New Roman" w:hAnsi="Times New Roman"/>
                <w:lang w:val="sk-SK"/>
              </w:rPr>
              <w:t xml:space="preserve">*,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psoriaziformná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vyrážka alebo </w:t>
            </w: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exacerbácia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psoriázy</w:t>
            </w:r>
            <w:r w:rsidRPr="00920FF1">
              <w:rPr>
                <w:rFonts w:ascii="Times New Roman" w:hAnsi="Times New Roman"/>
                <w:lang w:val="sk-SK"/>
              </w:rPr>
              <w:t>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E9689" w14:textId="77777777" w:rsidR="00345434" w:rsidRDefault="00EC7AF7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>kožná vyrážka</w:t>
            </w:r>
          </w:p>
        </w:tc>
      </w:tr>
      <w:tr w:rsidR="007E5A52" w:rsidRPr="00920FF1" w14:paraId="7EFF1891" w14:textId="77777777" w:rsidTr="003D008D"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D27F4" w14:textId="77777777" w:rsidR="00345434" w:rsidRDefault="007E5A52" w:rsidP="00B57DBE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 xml:space="preserve">Poruchy kostrovej </w:t>
            </w:r>
            <w:r w:rsidRPr="00920FF1">
              <w:rPr>
                <w:rFonts w:ascii="Times New Roman" w:hAnsi="Times New Roman"/>
                <w:b/>
                <w:lang w:val="sk-SK"/>
              </w:rPr>
              <w:lastRenderedPageBreak/>
              <w:t>a svalovej sústavy a spojivové</w:t>
            </w:r>
            <w:r w:rsidRPr="00920FF1">
              <w:rPr>
                <w:rFonts w:ascii="Times New Roman" w:hAnsi="Times New Roman"/>
                <w:b/>
                <w:lang w:val="sk-SK"/>
              </w:rPr>
              <w:softHyphen/>
              <w:t>ho tkaniva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279FC" w14:textId="03F9AF79" w:rsidR="007E5A52" w:rsidRPr="003D008D" w:rsidRDefault="00072E5F" w:rsidP="00BF4BF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lastRenderedPageBreak/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</w:t>
            </w:r>
            <w:r w:rsidR="005166CB" w:rsidRPr="00920FF1">
              <w:rPr>
                <w:rFonts w:ascii="Times New Roman" w:hAnsi="Times New Roman"/>
                <w:lang w:val="sk-SK"/>
              </w:rPr>
              <w:lastRenderedPageBreak/>
              <w:t xml:space="preserve">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E70D1" w14:textId="77777777" w:rsidR="007E5A52" w:rsidRPr="00920FF1" w:rsidRDefault="007E5A5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lastRenderedPageBreak/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AEB93" w14:textId="77777777" w:rsidR="007E5A52" w:rsidRPr="00920FF1" w:rsidRDefault="007E5A5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C4496" w14:textId="77777777" w:rsidR="007E5A52" w:rsidRPr="00920FF1" w:rsidRDefault="007E5A52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014B3" w14:textId="77777777" w:rsidR="00345434" w:rsidRDefault="007E5A52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 xml:space="preserve">systémový </w:t>
            </w:r>
            <w:proofErr w:type="spellStart"/>
            <w:r w:rsidR="00210EA4" w:rsidRPr="00920FF1">
              <w:rPr>
                <w:rFonts w:ascii="Times New Roman" w:hAnsi="Times New Roman"/>
                <w:lang w:val="sk-SK"/>
              </w:rPr>
              <w:t>lupus</w:t>
            </w:r>
            <w:proofErr w:type="spellEnd"/>
            <w:r w:rsidR="00210EA4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210EA4" w:rsidRPr="00920FF1">
              <w:rPr>
                <w:rFonts w:ascii="Times New Roman" w:hAnsi="Times New Roman"/>
                <w:lang w:val="sk-SK"/>
              </w:rPr>
              <w:lastRenderedPageBreak/>
              <w:t>erythematosus</w:t>
            </w:r>
            <w:proofErr w:type="spellEnd"/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6C136" w14:textId="77777777" w:rsidR="00345434" w:rsidRDefault="007E5A52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lang w:val="sk-SK"/>
              </w:rPr>
              <w:lastRenderedPageBreak/>
              <w:t>myalgia</w:t>
            </w:r>
            <w:proofErr w:type="spellEnd"/>
          </w:p>
        </w:tc>
      </w:tr>
      <w:tr w:rsidR="0096417C" w:rsidRPr="00920FF1" w14:paraId="066762D1" w14:textId="77777777" w:rsidTr="003D008D"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E7EB8" w14:textId="77777777" w:rsidR="00345434" w:rsidRDefault="0096417C" w:rsidP="003D008D">
            <w:pPr>
              <w:spacing w:after="0" w:line="240" w:lineRule="auto"/>
              <w:ind w:right="-64"/>
              <w:rPr>
                <w:rFonts w:ascii="Times New Roman" w:hAnsi="Times New Roman"/>
                <w:b/>
                <w:lang w:val="sk-SK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Poruchy obličiek a močových ciest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01F0E" w14:textId="77777777" w:rsidR="0096417C" w:rsidRPr="00920FF1" w:rsidRDefault="00080CE7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920FF1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920FF1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41721" w14:textId="77777777" w:rsidR="0096417C" w:rsidRPr="00920FF1" w:rsidRDefault="0096417C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82BEC" w14:textId="77777777" w:rsidR="00345434" w:rsidRDefault="00345434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9DBE4" w14:textId="77777777" w:rsidR="00345434" w:rsidRDefault="0096417C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urolitiáza</w:t>
            </w:r>
            <w:proofErr w:type="spell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5ADE4" w14:textId="77777777" w:rsidR="00345434" w:rsidRDefault="00345434" w:rsidP="00345434">
            <w:pPr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CEB9A" w14:textId="77777777" w:rsidR="00345434" w:rsidRDefault="00345434" w:rsidP="00345434">
            <w:pPr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</w:tr>
      <w:tr w:rsidR="0096417C" w:rsidRPr="00920FF1" w14:paraId="07C28FE9" w14:textId="77777777" w:rsidTr="003D008D"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6A6AB" w14:textId="77777777" w:rsidR="00345434" w:rsidRDefault="0096417C" w:rsidP="003D008D">
            <w:pPr>
              <w:spacing w:after="0" w:line="240" w:lineRule="auto"/>
              <w:ind w:right="-64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Poruchy reprodukč</w:t>
            </w:r>
            <w:r w:rsidRPr="00920FF1">
              <w:rPr>
                <w:rFonts w:ascii="Times New Roman" w:hAnsi="Times New Roman"/>
                <w:b/>
                <w:lang w:val="sk-SK"/>
              </w:rPr>
              <w:softHyphen/>
              <w:t>ného systému a prsníkov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4D78B" w14:textId="1CCD6EF4" w:rsidR="0096417C" w:rsidRPr="003D008D" w:rsidRDefault="00072E5F" w:rsidP="00BF4BF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DDF24" w14:textId="77777777" w:rsidR="0096417C" w:rsidRPr="00920FF1" w:rsidRDefault="0096417C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6346E" w14:textId="77777777" w:rsidR="00345434" w:rsidRDefault="00345434" w:rsidP="0034543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63D53" w14:textId="77777777" w:rsidR="00345434" w:rsidRDefault="00345434" w:rsidP="00345434">
            <w:pPr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B5912" w14:textId="77777777" w:rsidR="00345434" w:rsidRDefault="0096417C" w:rsidP="00345434">
            <w:pPr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proofErr w:type="spellStart"/>
            <w:r w:rsidRPr="00920FF1">
              <w:rPr>
                <w:rFonts w:ascii="Times New Roman" w:hAnsi="Times New Roman"/>
                <w:snapToGrid w:val="0"/>
                <w:lang w:val="sk-SK"/>
              </w:rPr>
              <w:t>Peyronieho</w:t>
            </w:r>
            <w:proofErr w:type="spellEnd"/>
            <w:r w:rsidRPr="00920FF1">
              <w:rPr>
                <w:rFonts w:ascii="Times New Roman" w:hAnsi="Times New Roman"/>
                <w:snapToGrid w:val="0"/>
                <w:lang w:val="sk-SK"/>
              </w:rPr>
              <w:t xml:space="preserve"> choroba*,</w:t>
            </w:r>
          </w:p>
          <w:p w14:paraId="1134B8B2" w14:textId="77777777" w:rsidR="00345434" w:rsidRDefault="0096417C" w:rsidP="00345434">
            <w:pPr>
              <w:spacing w:after="0" w:line="240" w:lineRule="auto"/>
              <w:rPr>
                <w:rFonts w:ascii="Times New Roman" w:hAnsi="Times New Roman"/>
                <w:i/>
                <w:highlight w:val="yellow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znížené libido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E3E23" w14:textId="77777777" w:rsidR="00345434" w:rsidRDefault="0096417C" w:rsidP="00345434">
            <w:pPr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sexuálna dysfunkcia</w:t>
            </w:r>
          </w:p>
        </w:tc>
      </w:tr>
      <w:tr w:rsidR="0096417C" w:rsidRPr="00920FF1" w14:paraId="0FCB8ECF" w14:textId="77777777" w:rsidTr="003D008D"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7888A" w14:textId="77777777" w:rsidR="00345434" w:rsidRDefault="0096417C" w:rsidP="003D008D">
            <w:pPr>
              <w:keepNext/>
              <w:spacing w:after="0" w:line="240" w:lineRule="auto"/>
              <w:ind w:right="-64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b/>
                <w:lang w:val="sk-SK"/>
              </w:rPr>
              <w:t>Celkové poruchy a reakcie v mieste podania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E02BD" w14:textId="28F47B84" w:rsidR="0096417C" w:rsidRPr="003D008D" w:rsidRDefault="00072E5F" w:rsidP="003D008D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D108C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Pr="00AD108C">
              <w:rPr>
                <w:rFonts w:ascii="Times New Roman" w:hAnsi="Times New Roman"/>
                <w:lang w:val="sk-SK"/>
              </w:rPr>
              <w:t xml:space="preserve"> (vo forme chloridu)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02755F" w:rsidRPr="00920FF1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="0002755F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C04B3" w14:textId="77777777" w:rsidR="0096417C" w:rsidRPr="00920FF1" w:rsidRDefault="0096417C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CFA35" w14:textId="77777777" w:rsidR="00345434" w:rsidRDefault="0096417C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>malátnosť/</w:t>
            </w:r>
          </w:p>
          <w:p w14:paraId="4A47790D" w14:textId="77777777" w:rsidR="00345434" w:rsidRDefault="0096417C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920FF1">
              <w:rPr>
                <w:rFonts w:ascii="Times New Roman" w:hAnsi="Times New Roman"/>
                <w:lang w:val="sk-SK"/>
              </w:rPr>
              <w:t>únava*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BD199" w14:textId="77777777" w:rsidR="00345434" w:rsidRDefault="00345434" w:rsidP="00345434">
            <w:pPr>
              <w:keepNext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4A750" w14:textId="77777777" w:rsidR="00345434" w:rsidRDefault="00345434" w:rsidP="00345434">
            <w:pPr>
              <w:keepNext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35B8A" w14:textId="77777777" w:rsidR="00345434" w:rsidRDefault="00345434" w:rsidP="00345434">
            <w:pPr>
              <w:keepNext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</w:p>
        </w:tc>
      </w:tr>
      <w:tr w:rsidR="0096417C" w:rsidRPr="00920FF1" w14:paraId="7CE1B338" w14:textId="77777777" w:rsidTr="003D008D"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59BB" w14:textId="77777777" w:rsidR="0096417C" w:rsidRPr="00920FF1" w:rsidRDefault="0096417C" w:rsidP="003D008D">
            <w:pPr>
              <w:spacing w:after="0" w:line="240" w:lineRule="auto"/>
              <w:ind w:right="-64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91172" w14:textId="46333F69" w:rsidR="0096417C" w:rsidRPr="003D008D" w:rsidRDefault="00072E5F" w:rsidP="00BF4BF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Timolol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(vo forme </w:t>
            </w:r>
            <w:proofErr w:type="spellStart"/>
            <w:r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) </w:t>
            </w:r>
            <w:r w:rsidR="00210EA4" w:rsidRPr="00920FF1">
              <w:rPr>
                <w:rFonts w:ascii="Times New Roman" w:hAnsi="Times New Roman"/>
                <w:lang w:val="sk-SK"/>
              </w:rPr>
              <w:t>očná</w:t>
            </w:r>
            <w:r w:rsidR="005166CB" w:rsidRPr="00920FF1">
              <w:rPr>
                <w:rFonts w:ascii="Times New Roman" w:hAnsi="Times New Roman"/>
                <w:lang w:val="sk-SK"/>
              </w:rPr>
              <w:t xml:space="preserve"> roztoková </w:t>
            </w:r>
            <w:proofErr w:type="spellStart"/>
            <w:r w:rsidR="005166CB" w:rsidRPr="00920FF1">
              <w:rPr>
                <w:rFonts w:ascii="Times New Roman" w:hAnsi="Times New Roman"/>
                <w:lang w:val="sk-SK"/>
              </w:rPr>
              <w:t>instilácia</w:t>
            </w:r>
            <w:proofErr w:type="spellEnd"/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F0E95" w14:textId="77777777" w:rsidR="0096417C" w:rsidRPr="00920FF1" w:rsidRDefault="0096417C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920FF1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F22E4" w14:textId="77777777" w:rsidR="00345434" w:rsidRDefault="00345434" w:rsidP="00345434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A3BDC" w14:textId="77777777" w:rsidR="00345434" w:rsidRDefault="0096417C" w:rsidP="00345434">
            <w:pPr>
              <w:keepNext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malátnosť/</w:t>
            </w:r>
          </w:p>
          <w:p w14:paraId="7E3763DD" w14:textId="77777777" w:rsidR="00345434" w:rsidRDefault="0096417C" w:rsidP="00345434">
            <w:pPr>
              <w:keepNext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  <w:r w:rsidRPr="00920FF1">
              <w:rPr>
                <w:rFonts w:ascii="Times New Roman" w:hAnsi="Times New Roman"/>
                <w:snapToGrid w:val="0"/>
                <w:lang w:val="sk-SK"/>
              </w:rPr>
              <w:t>únava*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EFDF6" w14:textId="77777777" w:rsidR="00345434" w:rsidRDefault="00345434" w:rsidP="00345434">
            <w:pPr>
              <w:keepNext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196C4" w14:textId="77777777" w:rsidR="00345434" w:rsidRDefault="00345434" w:rsidP="00345434">
            <w:pPr>
              <w:keepNext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</w:tr>
    </w:tbl>
    <w:p w14:paraId="79A55943" w14:textId="77777777" w:rsidR="00345434" w:rsidRDefault="00210EA4" w:rsidP="00345434">
      <w:pPr>
        <w:adjustRightInd w:val="0"/>
        <w:snapToGrid w:val="0"/>
        <w:spacing w:after="0" w:line="240" w:lineRule="auto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* </w:t>
      </w:r>
      <w:r w:rsidR="00345434" w:rsidRPr="00345434">
        <w:rPr>
          <w:rFonts w:ascii="Times New Roman" w:hAnsi="Times New Roman"/>
          <w:snapToGrid w:val="0"/>
          <w:lang w:val="sk-SK"/>
        </w:rPr>
        <w:t xml:space="preserve">Tieto nežiaduce </w:t>
      </w:r>
      <w:r>
        <w:rPr>
          <w:rFonts w:ascii="Times New Roman" w:hAnsi="Times New Roman"/>
          <w:snapToGrid w:val="0"/>
          <w:lang w:val="sk-SK"/>
        </w:rPr>
        <w:t xml:space="preserve">reakcie </w:t>
      </w:r>
      <w:r w:rsidR="00345434" w:rsidRPr="00345434">
        <w:rPr>
          <w:rFonts w:ascii="Times New Roman" w:hAnsi="Times New Roman"/>
          <w:snapToGrid w:val="0"/>
          <w:lang w:val="sk-SK"/>
        </w:rPr>
        <w:t>boli tiež pozorované pri</w:t>
      </w:r>
      <w:r w:rsidRPr="00920FF1">
        <w:rPr>
          <w:rFonts w:ascii="Times New Roman" w:hAnsi="Times New Roman"/>
          <w:snapToGrid w:val="0"/>
          <w:lang w:val="sk-SK"/>
        </w:rPr>
        <w:t xml:space="preserve"> očnej roztokovej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instilácii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345434" w:rsidRPr="00345434">
        <w:rPr>
          <w:rFonts w:ascii="Times New Roman" w:eastAsia="Times New Roman" w:hAnsi="Times New Roman"/>
          <w:lang w:val="sk-SK" w:eastAsia="el-GR"/>
        </w:rPr>
        <w:t>dorzolamid</w:t>
      </w:r>
      <w:proofErr w:type="spellEnd"/>
      <w:r w:rsidR="00345434" w:rsidRPr="00345434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345434" w:rsidRPr="00345434">
        <w:rPr>
          <w:rFonts w:ascii="Times New Roman" w:eastAsia="Times New Roman" w:hAnsi="Times New Roman"/>
          <w:lang w:val="sk-SK" w:eastAsia="el-GR"/>
        </w:rPr>
        <w:t>timolol</w:t>
      </w:r>
      <w:proofErr w:type="spellEnd"/>
      <w:r>
        <w:rPr>
          <w:rFonts w:ascii="Times New Roman" w:eastAsia="Times New Roman" w:hAnsi="Times New Roman"/>
          <w:lang w:val="sk-SK" w:eastAsia="el-GR"/>
        </w:rPr>
        <w:t xml:space="preserve"> </w:t>
      </w:r>
      <w:r w:rsidR="00345434" w:rsidRPr="00345434">
        <w:rPr>
          <w:rFonts w:ascii="Times New Roman" w:hAnsi="Times New Roman"/>
          <w:snapToGrid w:val="0"/>
          <w:lang w:val="sk-SK"/>
        </w:rPr>
        <w:t>po uvedení lieku na trh.</w:t>
      </w:r>
    </w:p>
    <w:p w14:paraId="575E4B29" w14:textId="77777777" w:rsidR="00345434" w:rsidRPr="00345434" w:rsidRDefault="00345434" w:rsidP="00345434">
      <w:pPr>
        <w:adjustRightInd w:val="0"/>
        <w:snapToGrid w:val="0"/>
        <w:spacing w:after="0" w:line="240" w:lineRule="auto"/>
        <w:rPr>
          <w:rFonts w:ascii="Times New Roman" w:hAnsi="Times New Roman"/>
          <w:snapToGrid w:val="0"/>
          <w:lang w:val="sk-SK"/>
        </w:rPr>
      </w:pPr>
      <w:r w:rsidRPr="00345434">
        <w:rPr>
          <w:rFonts w:ascii="Times New Roman" w:hAnsi="Times New Roman"/>
          <w:snapToGrid w:val="0"/>
          <w:lang w:val="sk-SK"/>
        </w:rPr>
        <w:t xml:space="preserve">**Pri </w:t>
      </w:r>
      <w:r w:rsidR="00325F63">
        <w:rPr>
          <w:rFonts w:ascii="Times New Roman" w:hAnsi="Times New Roman"/>
          <w:snapToGrid w:val="0"/>
          <w:lang w:val="sk-SK"/>
        </w:rPr>
        <w:t xml:space="preserve">očných </w:t>
      </w:r>
      <w:proofErr w:type="spellStart"/>
      <w:r w:rsidRPr="00345434">
        <w:rPr>
          <w:rFonts w:ascii="Times New Roman" w:hAnsi="Times New Roman"/>
          <w:snapToGrid w:val="0"/>
          <w:lang w:val="sk-SK"/>
        </w:rPr>
        <w:t>betablokátoroch</w:t>
      </w:r>
      <w:proofErr w:type="spellEnd"/>
      <w:r w:rsidRPr="00345434">
        <w:rPr>
          <w:rFonts w:ascii="Times New Roman" w:hAnsi="Times New Roman"/>
          <w:snapToGrid w:val="0"/>
          <w:lang w:val="sk-SK"/>
        </w:rPr>
        <w:t xml:space="preserve"> sa pozorovali ďalšie nežiaduce reakcie a teoreticky sa môžu objaviť pri </w:t>
      </w:r>
      <w:proofErr w:type="spellStart"/>
      <w:r w:rsidRPr="00345434">
        <w:rPr>
          <w:rFonts w:ascii="Times New Roman" w:eastAsia="Times New Roman" w:hAnsi="Times New Roman"/>
          <w:lang w:val="sk-SK" w:eastAsia="el-GR"/>
        </w:rPr>
        <w:t>dorzolamid</w:t>
      </w:r>
      <w:proofErr w:type="spellEnd"/>
      <w:r w:rsidRPr="00345434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Pr="00345434">
        <w:rPr>
          <w:rFonts w:ascii="Times New Roman" w:eastAsia="Times New Roman" w:hAnsi="Times New Roman"/>
          <w:lang w:val="sk-SK" w:eastAsia="el-GR"/>
        </w:rPr>
        <w:t>timolol</w:t>
      </w:r>
      <w:r w:rsidR="00507CF2" w:rsidRPr="00920FF1">
        <w:rPr>
          <w:rFonts w:ascii="Times New Roman" w:eastAsia="Times New Roman" w:hAnsi="Times New Roman"/>
          <w:lang w:val="sk-SK" w:eastAsia="el-GR"/>
        </w:rPr>
        <w:t>e</w:t>
      </w:r>
      <w:proofErr w:type="spellEnd"/>
      <w:r w:rsidRPr="00345434">
        <w:rPr>
          <w:rFonts w:ascii="Times New Roman" w:hAnsi="Times New Roman"/>
          <w:snapToGrid w:val="0"/>
          <w:lang w:val="sk-SK"/>
        </w:rPr>
        <w:t>.</w:t>
      </w:r>
    </w:p>
    <w:p w14:paraId="57764C6B" w14:textId="77777777" w:rsidR="00862B20" w:rsidRPr="00920FF1" w:rsidRDefault="00862B20" w:rsidP="00862B20">
      <w:pPr>
        <w:pStyle w:val="Bezmezer"/>
        <w:rPr>
          <w:rFonts w:ascii="Times New Roman" w:hAnsi="Times New Roman"/>
          <w:noProof/>
          <w:u w:val="single"/>
          <w:lang w:val="sk-SK"/>
        </w:rPr>
      </w:pPr>
    </w:p>
    <w:p w14:paraId="705E8D9E" w14:textId="77777777" w:rsidR="00231892" w:rsidRPr="00920FF1" w:rsidRDefault="004D3814">
      <w:pPr>
        <w:pStyle w:val="Bezmezer"/>
        <w:rPr>
          <w:rFonts w:ascii="Times New Roman" w:hAnsi="Times New Roman"/>
          <w:noProof/>
          <w:u w:val="single"/>
          <w:lang w:val="sk-SK"/>
        </w:rPr>
      </w:pPr>
      <w:r w:rsidRPr="00920FF1">
        <w:rPr>
          <w:rFonts w:ascii="Times New Roman" w:hAnsi="Times New Roman"/>
          <w:noProof/>
          <w:u w:val="single"/>
          <w:lang w:val="sk-SK"/>
        </w:rPr>
        <w:t>Hlásenie podozrení na nežiaduce reakcie</w:t>
      </w:r>
    </w:p>
    <w:p w14:paraId="766BE40D" w14:textId="77777777" w:rsidR="00231892" w:rsidRPr="00920FF1" w:rsidRDefault="004D3814">
      <w:pPr>
        <w:pStyle w:val="Bezmezer"/>
        <w:rPr>
          <w:rFonts w:ascii="Times New Roman" w:hAnsi="Times New Roman"/>
          <w:noProof/>
          <w:lang w:val="sk-SK"/>
        </w:rPr>
      </w:pPr>
      <w:r w:rsidRPr="00920FF1">
        <w:rPr>
          <w:rFonts w:ascii="Times New Roman" w:hAnsi="Times New Roman"/>
          <w:noProof/>
          <w:lang w:val="sk-SK"/>
        </w:rPr>
        <w:t>Hlásenie podozrení na nežiaduce reakcie po registrácii lieku je dôležité.Umožňuje priebežné monitorovanie pomeru prínosu a rizika lieku.</w:t>
      </w:r>
      <w:r w:rsidRPr="00920FF1">
        <w:rPr>
          <w:rFonts w:ascii="Times New Roman" w:hAnsi="Times New Roman"/>
          <w:lang w:val="sk-SK"/>
        </w:rPr>
        <w:t xml:space="preserve"> Od </w:t>
      </w:r>
      <w:r w:rsidRPr="00920FF1">
        <w:rPr>
          <w:rFonts w:ascii="Times New Roman" w:hAnsi="Times New Roman"/>
          <w:noProof/>
          <w:lang w:val="sk-SK"/>
        </w:rPr>
        <w:t xml:space="preserve">zdravotníckych pracovníkov sa vyžaduje, aby hlásili akékoľvek podozrenia na nežiaduce reakcie na </w:t>
      </w:r>
      <w:r w:rsidRPr="00920FF1">
        <w:rPr>
          <w:rFonts w:ascii="Times New Roman" w:hAnsi="Times New Roman"/>
          <w:noProof/>
          <w:highlight w:val="lightGray"/>
          <w:lang w:val="sk-SK"/>
        </w:rPr>
        <w:t>národné centrum hlásenia uvedené v </w:t>
      </w:r>
      <w:hyperlink r:id="rId8" w:history="1">
        <w:r w:rsidRPr="00920FF1">
          <w:rPr>
            <w:rFonts w:ascii="Times New Roman" w:hAnsi="Times New Roman"/>
            <w:noProof/>
            <w:color w:val="0000FF"/>
            <w:highlight w:val="lightGray"/>
            <w:lang w:val="sk-SK"/>
          </w:rPr>
          <w:t>Prílohe V</w:t>
        </w:r>
      </w:hyperlink>
      <w:r w:rsidRPr="00920FF1">
        <w:rPr>
          <w:rFonts w:ascii="Times New Roman" w:hAnsi="Times New Roman"/>
          <w:noProof/>
          <w:lang w:val="sk-SK"/>
        </w:rPr>
        <w:t>.</w:t>
      </w:r>
    </w:p>
    <w:p w14:paraId="2418B817" w14:textId="77777777" w:rsidR="00231892" w:rsidRPr="00920FF1" w:rsidRDefault="00231892">
      <w:pPr>
        <w:pStyle w:val="Bezmezer"/>
        <w:rPr>
          <w:rFonts w:ascii="Times New Roman" w:hAnsi="Times New Roman"/>
          <w:noProof/>
          <w:lang w:val="sk-SK"/>
        </w:rPr>
      </w:pPr>
    </w:p>
    <w:p w14:paraId="635B1D73" w14:textId="77777777" w:rsidR="00345434" w:rsidRDefault="00DA6B74" w:rsidP="00345434">
      <w:pPr>
        <w:pStyle w:val="Bezmezer"/>
        <w:keepNext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4.9</w:t>
      </w:r>
      <w:r w:rsidRPr="00920FF1">
        <w:rPr>
          <w:rFonts w:ascii="Times New Roman" w:hAnsi="Times New Roman"/>
          <w:b/>
          <w:snapToGrid w:val="0"/>
          <w:lang w:val="sk-SK"/>
        </w:rPr>
        <w:tab/>
        <w:t>Predávkovanie</w:t>
      </w:r>
    </w:p>
    <w:p w14:paraId="3985AF7A" w14:textId="77777777" w:rsidR="00345434" w:rsidRDefault="00345434" w:rsidP="00345434">
      <w:pPr>
        <w:pStyle w:val="Bezmezer"/>
        <w:keepNext/>
        <w:rPr>
          <w:rFonts w:ascii="Times New Roman" w:hAnsi="Times New Roman"/>
          <w:b/>
          <w:snapToGrid w:val="0"/>
          <w:lang w:val="sk-SK"/>
        </w:rPr>
      </w:pPr>
    </w:p>
    <w:p w14:paraId="58A9A7F9" w14:textId="77777777" w:rsidR="00963605" w:rsidRPr="00920FF1" w:rsidRDefault="00DA6B74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O</w:t>
      </w:r>
      <w:r w:rsidR="00507CF2" w:rsidRPr="00920FF1">
        <w:rPr>
          <w:rFonts w:ascii="Times New Roman" w:hAnsi="Times New Roman"/>
          <w:snapToGrid w:val="0"/>
          <w:lang w:val="sk-SK"/>
        </w:rPr>
        <w:t> </w:t>
      </w:r>
      <w:r w:rsidRPr="00920FF1">
        <w:rPr>
          <w:rFonts w:ascii="Times New Roman" w:hAnsi="Times New Roman"/>
          <w:snapToGrid w:val="0"/>
          <w:lang w:val="sk-SK"/>
        </w:rPr>
        <w:t>predávkovaní</w:t>
      </w:r>
      <w:r w:rsidR="00507CF2" w:rsidRPr="00920FF1">
        <w:rPr>
          <w:rFonts w:ascii="Times New Roman" w:hAnsi="Times New Roman"/>
          <w:snapToGrid w:val="0"/>
          <w:lang w:val="sk-SK"/>
        </w:rPr>
        <w:t xml:space="preserve"> očnou roztokovou </w:t>
      </w:r>
      <w:proofErr w:type="spellStart"/>
      <w:r w:rsidR="00507CF2" w:rsidRPr="00920FF1">
        <w:rPr>
          <w:rFonts w:ascii="Times New Roman" w:hAnsi="Times New Roman"/>
          <w:snapToGrid w:val="0"/>
          <w:lang w:val="sk-SK"/>
        </w:rPr>
        <w:t>instiláciou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533933" w:rsidRPr="00920FF1">
        <w:rPr>
          <w:rFonts w:ascii="Times New Roman" w:hAnsi="Times New Roman"/>
          <w:snapToGrid w:val="0"/>
          <w:lang w:val="sk-SK"/>
        </w:rPr>
        <w:t>d</w:t>
      </w:r>
      <w:r w:rsidRPr="00920FF1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210EA4" w:rsidRPr="00920FF1">
        <w:rPr>
          <w:rFonts w:ascii="Times New Roman" w:eastAsia="Times New Roman" w:hAnsi="Times New Roman"/>
          <w:lang w:val="sk-SK" w:eastAsia="el-GR"/>
        </w:rPr>
        <w:t>timolol</w:t>
      </w:r>
      <w:proofErr w:type="spellEnd"/>
      <w:r w:rsidR="00210EA4">
        <w:rPr>
          <w:rFonts w:ascii="Times New Roman" w:eastAsia="Times New Roman" w:hAnsi="Times New Roman"/>
          <w:lang w:val="sk-SK" w:eastAsia="el-GR"/>
        </w:rPr>
        <w:t xml:space="preserve"> </w:t>
      </w:r>
      <w:r w:rsidR="00210EA4" w:rsidRPr="00920FF1">
        <w:rPr>
          <w:rFonts w:ascii="Times New Roman" w:hAnsi="Times New Roman"/>
          <w:snapToGrid w:val="0"/>
          <w:lang w:val="sk-SK"/>
        </w:rPr>
        <w:t>po</w:t>
      </w:r>
      <w:r w:rsidRPr="00920FF1">
        <w:rPr>
          <w:rFonts w:ascii="Times New Roman" w:hAnsi="Times New Roman"/>
          <w:snapToGrid w:val="0"/>
          <w:lang w:val="sk-SK"/>
        </w:rPr>
        <w:t xml:space="preserve"> je</w:t>
      </w:r>
      <w:r w:rsidR="00507CF2" w:rsidRPr="00920FF1">
        <w:rPr>
          <w:rFonts w:ascii="Times New Roman" w:hAnsi="Times New Roman"/>
          <w:snapToGrid w:val="0"/>
          <w:lang w:val="sk-SK"/>
        </w:rPr>
        <w:t>j</w:t>
      </w:r>
      <w:r w:rsidRPr="00920FF1">
        <w:rPr>
          <w:rFonts w:ascii="Times New Roman" w:hAnsi="Times New Roman"/>
          <w:snapToGrid w:val="0"/>
          <w:lang w:val="sk-SK"/>
        </w:rPr>
        <w:t xml:space="preserve"> náhodnom alebo úmyselnom užití u ľudí nie sú k dispozícii žiadne údaje.</w:t>
      </w:r>
    </w:p>
    <w:p w14:paraId="7F9DCE53" w14:textId="77777777" w:rsidR="00231892" w:rsidRPr="00920FF1" w:rsidRDefault="00231892">
      <w:pPr>
        <w:pStyle w:val="Bezmezer"/>
        <w:rPr>
          <w:rFonts w:ascii="Times New Roman" w:hAnsi="Times New Roman"/>
          <w:snapToGrid w:val="0"/>
          <w:u w:val="single"/>
          <w:lang w:val="sk-SK"/>
        </w:rPr>
      </w:pPr>
    </w:p>
    <w:p w14:paraId="6401424F" w14:textId="77777777" w:rsidR="00231892" w:rsidRPr="00920FF1" w:rsidRDefault="00093C08">
      <w:pPr>
        <w:pStyle w:val="Bezmezer"/>
        <w:rPr>
          <w:rFonts w:ascii="Times New Roman" w:hAnsi="Times New Roman"/>
          <w:snapToGrid w:val="0"/>
          <w:u w:val="single"/>
          <w:lang w:val="sk-SK"/>
        </w:rPr>
      </w:pPr>
      <w:r w:rsidRPr="00920FF1">
        <w:rPr>
          <w:rFonts w:ascii="Times New Roman" w:hAnsi="Times New Roman"/>
          <w:snapToGrid w:val="0"/>
          <w:u w:val="single"/>
          <w:lang w:val="sk-SK"/>
        </w:rPr>
        <w:t>Pr</w:t>
      </w:r>
      <w:r w:rsidR="00BD365E" w:rsidRPr="00920FF1">
        <w:rPr>
          <w:rFonts w:ascii="Times New Roman" w:hAnsi="Times New Roman"/>
          <w:snapToGrid w:val="0"/>
          <w:u w:val="single"/>
          <w:lang w:val="sk-SK"/>
        </w:rPr>
        <w:t>íznaky</w:t>
      </w:r>
    </w:p>
    <w:p w14:paraId="1F59A9CB" w14:textId="1AD7C3D3" w:rsidR="00231892" w:rsidRPr="00920FF1" w:rsidRDefault="00BD365E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Existujú </w:t>
      </w:r>
      <w:r w:rsidR="00507CF2" w:rsidRPr="00920FF1">
        <w:rPr>
          <w:rFonts w:ascii="Times New Roman" w:hAnsi="Times New Roman"/>
          <w:snapToGrid w:val="0"/>
          <w:lang w:val="sk-SK"/>
        </w:rPr>
        <w:t xml:space="preserve">hlásenia </w:t>
      </w:r>
      <w:r w:rsidRPr="00920FF1">
        <w:rPr>
          <w:rFonts w:ascii="Times New Roman" w:hAnsi="Times New Roman"/>
          <w:snapToGrid w:val="0"/>
          <w:lang w:val="sk-SK"/>
        </w:rPr>
        <w:t xml:space="preserve">o neúmyselnom predávkovaní očným roztokom </w:t>
      </w:r>
      <w:proofErr w:type="spellStart"/>
      <w:r w:rsidR="00210EA4" w:rsidRPr="000D40A9">
        <w:rPr>
          <w:rFonts w:ascii="Times New Roman" w:hAnsi="Times New Roman"/>
          <w:snapToGrid w:val="0"/>
          <w:lang w:val="sk-SK"/>
        </w:rPr>
        <w:t>timolol</w:t>
      </w:r>
      <w:r w:rsidR="00F55591">
        <w:rPr>
          <w:rFonts w:ascii="Times New Roman" w:hAnsi="Times New Roman"/>
          <w:snapToGrid w:val="0"/>
          <w:lang w:val="sk-SK"/>
        </w:rPr>
        <w:t>ium</w:t>
      </w:r>
      <w:r w:rsidR="00164742">
        <w:rPr>
          <w:rFonts w:ascii="Times New Roman" w:hAnsi="Times New Roman"/>
          <w:snapToGrid w:val="0"/>
          <w:lang w:val="sk-SK"/>
        </w:rPr>
        <w:t>hydrogenmaleinátu</w:t>
      </w:r>
      <w:proofErr w:type="spellEnd"/>
      <w:r w:rsidR="001E68E9" w:rsidRPr="00920FF1">
        <w:rPr>
          <w:rFonts w:ascii="Times New Roman" w:hAnsi="Times New Roman"/>
          <w:snapToGrid w:val="0"/>
          <w:lang w:val="sk-SK"/>
        </w:rPr>
        <w:t>,</w:t>
      </w:r>
      <w:r w:rsidRPr="00920FF1">
        <w:rPr>
          <w:rFonts w:ascii="Times New Roman" w:hAnsi="Times New Roman"/>
          <w:snapToGrid w:val="0"/>
          <w:lang w:val="sk-SK"/>
        </w:rPr>
        <w:t xml:space="preserve"> ktoré viedlo k podobným systémovým účinkom ako po podaní systémových </w:t>
      </w:r>
      <w:r w:rsidR="00210EA4" w:rsidRPr="00920FF1">
        <w:rPr>
          <w:rFonts w:ascii="Times New Roman" w:hAnsi="Times New Roman"/>
          <w:snapToGrid w:val="0"/>
          <w:lang w:val="sk-SK"/>
        </w:rPr>
        <w:t>beta</w:t>
      </w:r>
      <w:r w:rsidR="00210EA4">
        <w:rPr>
          <w:rFonts w:ascii="Times New Roman" w:hAnsi="Times New Roman"/>
          <w:snapToGrid w:val="0"/>
          <w:lang w:val="sk-SK"/>
        </w:rPr>
        <w:t>-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adrenergných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blokátorov</w:t>
      </w:r>
      <w:proofErr w:type="spellEnd"/>
      <w:r w:rsidR="00507CF2" w:rsidRPr="00920FF1">
        <w:rPr>
          <w:rFonts w:ascii="Times New Roman" w:hAnsi="Times New Roman"/>
          <w:snapToGrid w:val="0"/>
          <w:lang w:val="sk-SK"/>
        </w:rPr>
        <w:t>, ako napr.</w:t>
      </w:r>
      <w:r w:rsidRPr="00920FF1">
        <w:rPr>
          <w:rFonts w:ascii="Times New Roman" w:hAnsi="Times New Roman"/>
          <w:snapToGrid w:val="0"/>
          <w:lang w:val="sk-SK"/>
        </w:rPr>
        <w:t xml:space="preserve"> závrat, bolesť hlavy, dýchavičnosť, bradykardia,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bronchospazmus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a zastavenie srdca. Najčastejšie </w:t>
      </w:r>
      <w:r w:rsidR="00164742">
        <w:rPr>
          <w:rFonts w:ascii="Times New Roman" w:hAnsi="Times New Roman"/>
          <w:snapToGrid w:val="0"/>
          <w:lang w:val="sk-SK"/>
        </w:rPr>
        <w:t>prejavy</w:t>
      </w:r>
      <w:r w:rsidR="00164742" w:rsidRPr="00920FF1">
        <w:rPr>
          <w:rFonts w:ascii="Times New Roman" w:hAnsi="Times New Roman"/>
          <w:snapToGrid w:val="0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 xml:space="preserve">a príznaky, ktoré možno očakávať po predávkovaní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dorzolamidom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sú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elektrolytová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nerovnováha, vývoj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acidotického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stavu a prípadne účinky na centrálny nervový systém.</w:t>
      </w:r>
    </w:p>
    <w:p w14:paraId="4DD38319" w14:textId="77777777" w:rsidR="00CD4457" w:rsidRPr="00920FF1" w:rsidRDefault="00CD4457">
      <w:pPr>
        <w:pStyle w:val="Bezmezer"/>
        <w:rPr>
          <w:rFonts w:ascii="Times New Roman" w:hAnsi="Times New Roman"/>
          <w:snapToGrid w:val="0"/>
          <w:lang w:val="sk-SK"/>
        </w:rPr>
      </w:pPr>
    </w:p>
    <w:p w14:paraId="46593252" w14:textId="77777777" w:rsidR="00231892" w:rsidRPr="00920FF1" w:rsidRDefault="00BD365E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O predávkovaní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hydrochloridom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0D40A9">
        <w:rPr>
          <w:rFonts w:ascii="Times New Roman" w:hAnsi="Times New Roman"/>
          <w:snapToGrid w:val="0"/>
          <w:lang w:val="sk-SK"/>
        </w:rPr>
        <w:t>dorzolamid</w:t>
      </w:r>
      <w:r w:rsidR="00210EA4">
        <w:rPr>
          <w:rFonts w:ascii="Times New Roman" w:hAnsi="Times New Roman"/>
          <w:snapToGrid w:val="0"/>
          <w:lang w:val="sk-SK"/>
        </w:rPr>
        <w:t>u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r w:rsidR="00210EA4" w:rsidRPr="00920FF1">
        <w:rPr>
          <w:rFonts w:ascii="Times New Roman" w:hAnsi="Times New Roman"/>
          <w:snapToGrid w:val="0"/>
          <w:lang w:val="sk-SK"/>
        </w:rPr>
        <w:t>po</w:t>
      </w:r>
      <w:r w:rsidRPr="00920FF1">
        <w:rPr>
          <w:rFonts w:ascii="Times New Roman" w:hAnsi="Times New Roman"/>
          <w:snapToGrid w:val="0"/>
          <w:lang w:val="sk-SK"/>
        </w:rPr>
        <w:t xml:space="preserve"> jeho náhodnom alebo úmyselnom užití u ľudí sú dostupné len obmedzené údaje. Po perorálnom užití bola hlásená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somnolencia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. Po lokálnej aplikácii boli </w:t>
      </w:r>
      <w:r w:rsidR="00210EA4" w:rsidRPr="00920FF1">
        <w:rPr>
          <w:rFonts w:ascii="Times New Roman" w:hAnsi="Times New Roman"/>
          <w:snapToGrid w:val="0"/>
          <w:lang w:val="sk-SK"/>
        </w:rPr>
        <w:t>hlásené</w:t>
      </w:r>
      <w:r w:rsidR="00210EA4">
        <w:rPr>
          <w:rFonts w:ascii="Times New Roman" w:hAnsi="Times New Roman"/>
          <w:snapToGrid w:val="0"/>
          <w:lang w:val="sk-SK"/>
        </w:rPr>
        <w:t xml:space="preserve">: </w:t>
      </w:r>
      <w:r w:rsidR="00210EA4" w:rsidRPr="00920FF1">
        <w:rPr>
          <w:rFonts w:ascii="Times New Roman" w:hAnsi="Times New Roman"/>
          <w:snapToGrid w:val="0"/>
          <w:lang w:val="sk-SK"/>
        </w:rPr>
        <w:t>nauzea</w:t>
      </w:r>
      <w:r w:rsidRPr="00920FF1">
        <w:rPr>
          <w:rFonts w:ascii="Times New Roman" w:hAnsi="Times New Roman"/>
          <w:snapToGrid w:val="0"/>
          <w:lang w:val="sk-SK"/>
        </w:rPr>
        <w:t xml:space="preserve">, závrat, bolesť hlavy, únava, </w:t>
      </w:r>
      <w:r w:rsidR="00210EA4">
        <w:rPr>
          <w:rFonts w:ascii="Times New Roman" w:hAnsi="Times New Roman"/>
          <w:snapToGrid w:val="0"/>
          <w:lang w:val="sk-SK"/>
        </w:rPr>
        <w:t xml:space="preserve">abnormálne </w:t>
      </w:r>
      <w:r w:rsidR="00210EA4" w:rsidRPr="00920FF1">
        <w:rPr>
          <w:rFonts w:ascii="Times New Roman" w:hAnsi="Times New Roman"/>
          <w:snapToGrid w:val="0"/>
          <w:lang w:val="sk-SK"/>
        </w:rPr>
        <w:t>sn</w:t>
      </w:r>
      <w:r w:rsidR="00210EA4">
        <w:rPr>
          <w:rFonts w:ascii="Times New Roman" w:hAnsi="Times New Roman"/>
          <w:snapToGrid w:val="0"/>
          <w:lang w:val="sk-SK"/>
        </w:rPr>
        <w:t>y</w:t>
      </w:r>
      <w:r w:rsidRPr="00920FF1">
        <w:rPr>
          <w:rFonts w:ascii="Times New Roman" w:hAnsi="Times New Roman"/>
          <w:snapToGrid w:val="0"/>
          <w:lang w:val="sk-SK"/>
        </w:rPr>
        <w:t xml:space="preserve"> a 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dysfágia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.</w:t>
      </w:r>
    </w:p>
    <w:p w14:paraId="66EC3E44" w14:textId="77777777" w:rsidR="00231892" w:rsidRPr="00920FF1" w:rsidRDefault="00231892">
      <w:pPr>
        <w:pStyle w:val="Bezmezer"/>
        <w:rPr>
          <w:rFonts w:ascii="Times New Roman" w:hAnsi="Times New Roman"/>
          <w:snapToGrid w:val="0"/>
          <w:lang w:val="sk-SK"/>
        </w:rPr>
      </w:pPr>
    </w:p>
    <w:p w14:paraId="101DA5AD" w14:textId="77777777" w:rsidR="00231892" w:rsidRPr="00920FF1" w:rsidRDefault="00093C08">
      <w:pPr>
        <w:pStyle w:val="Bezmezer"/>
        <w:rPr>
          <w:rFonts w:ascii="Times New Roman" w:hAnsi="Times New Roman"/>
          <w:snapToGrid w:val="0"/>
          <w:u w:val="single"/>
          <w:lang w:val="sk-SK"/>
        </w:rPr>
      </w:pPr>
      <w:r w:rsidRPr="00920FF1">
        <w:rPr>
          <w:rFonts w:ascii="Times New Roman" w:hAnsi="Times New Roman"/>
          <w:snapToGrid w:val="0"/>
          <w:u w:val="single"/>
          <w:lang w:val="sk-SK"/>
        </w:rPr>
        <w:t>L</w:t>
      </w:r>
      <w:r w:rsidR="00B13942" w:rsidRPr="00920FF1">
        <w:rPr>
          <w:rFonts w:ascii="Times New Roman" w:hAnsi="Times New Roman"/>
          <w:snapToGrid w:val="0"/>
          <w:u w:val="single"/>
          <w:lang w:val="sk-SK"/>
        </w:rPr>
        <w:t>iečba</w:t>
      </w:r>
    </w:p>
    <w:p w14:paraId="5C6991B2" w14:textId="77777777" w:rsidR="00231892" w:rsidRPr="00920FF1" w:rsidRDefault="00B13942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Liečba má byť symptomatická a podporná. Treba sledovať hladiny elektrolytov v sére (najmä draslík) a pH krvi. Štúdie preukázali, že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sa iba ťažko dialyzuje.</w:t>
      </w:r>
    </w:p>
    <w:p w14:paraId="59074E2D" w14:textId="77777777" w:rsidR="00231892" w:rsidRPr="00920FF1" w:rsidRDefault="00231892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084EFF80" w14:textId="77777777" w:rsidR="00231892" w:rsidRPr="00920FF1" w:rsidRDefault="00231892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59AC7B3C" w14:textId="77777777" w:rsidR="00345434" w:rsidRPr="00345434" w:rsidRDefault="00345434" w:rsidP="00345434">
      <w:pPr>
        <w:pStyle w:val="Odstavecseseznamem"/>
        <w:keepNext/>
        <w:numPr>
          <w:ilvl w:val="0"/>
          <w:numId w:val="7"/>
        </w:numPr>
        <w:tabs>
          <w:tab w:val="left" w:pos="720"/>
        </w:tabs>
        <w:adjustRightInd w:val="0"/>
        <w:snapToGrid w:val="0"/>
        <w:ind w:left="0" w:firstLine="0"/>
        <w:contextualSpacing w:val="0"/>
        <w:rPr>
          <w:rFonts w:ascii="Times New Roman" w:hAnsi="Times New Roman"/>
          <w:b/>
          <w:caps/>
          <w:snapToGrid w:val="0"/>
          <w:lang w:val="sk-SK"/>
        </w:rPr>
      </w:pPr>
      <w:r w:rsidRPr="00345434">
        <w:rPr>
          <w:rFonts w:ascii="Times New Roman" w:hAnsi="Times New Roman"/>
          <w:b/>
          <w:caps/>
          <w:snapToGrid w:val="0"/>
          <w:lang w:val="sk-SK"/>
        </w:rPr>
        <w:t>FARMAKOLOGICKÉ VLASTNOSTI</w:t>
      </w:r>
    </w:p>
    <w:p w14:paraId="49008D4E" w14:textId="77777777" w:rsidR="00231892" w:rsidRPr="00920FF1" w:rsidRDefault="00231892">
      <w:pPr>
        <w:pStyle w:val="Bezmezer"/>
        <w:ind w:left="780"/>
        <w:rPr>
          <w:rFonts w:ascii="Times New Roman" w:hAnsi="Times New Roman"/>
          <w:b/>
          <w:snapToGrid w:val="0"/>
          <w:lang w:val="sk-SK"/>
        </w:rPr>
      </w:pPr>
    </w:p>
    <w:p w14:paraId="3539C161" w14:textId="77777777" w:rsidR="00345434" w:rsidRDefault="00180481" w:rsidP="00345434">
      <w:pPr>
        <w:pStyle w:val="Bezmezer"/>
        <w:numPr>
          <w:ilvl w:val="1"/>
          <w:numId w:val="7"/>
        </w:numPr>
        <w:ind w:left="0" w:firstLine="0"/>
        <w:rPr>
          <w:rFonts w:ascii="Times New Roman" w:hAnsi="Times New Roman"/>
          <w:snapToGrid w:val="0"/>
          <w:lang w:val="sk-SK"/>
        </w:rPr>
      </w:pPr>
      <w:proofErr w:type="spellStart"/>
      <w:r w:rsidRPr="00920FF1">
        <w:rPr>
          <w:rFonts w:ascii="Times New Roman" w:hAnsi="Times New Roman"/>
          <w:b/>
          <w:snapToGrid w:val="0"/>
          <w:lang w:val="sk-SK"/>
        </w:rPr>
        <w:t>Farmakodynamické</w:t>
      </w:r>
      <w:proofErr w:type="spellEnd"/>
      <w:r w:rsidRPr="00920FF1">
        <w:rPr>
          <w:rFonts w:ascii="Times New Roman" w:hAnsi="Times New Roman"/>
          <w:b/>
          <w:snapToGrid w:val="0"/>
          <w:lang w:val="sk-SK"/>
        </w:rPr>
        <w:t xml:space="preserve"> vlastnosti</w:t>
      </w:r>
    </w:p>
    <w:p w14:paraId="03BC6A21" w14:textId="77777777" w:rsidR="00EB4D21" w:rsidRPr="00920FF1" w:rsidRDefault="00EB4D21">
      <w:pPr>
        <w:pStyle w:val="Bezmezer"/>
        <w:rPr>
          <w:rFonts w:ascii="Times New Roman" w:hAnsi="Times New Roman"/>
          <w:snapToGrid w:val="0"/>
          <w:lang w:val="sk-SK"/>
        </w:rPr>
      </w:pPr>
    </w:p>
    <w:p w14:paraId="6E4016D4" w14:textId="77777777" w:rsidR="00C01935" w:rsidRPr="00920FF1" w:rsidRDefault="00180481">
      <w:pPr>
        <w:pStyle w:val="Bezmezer"/>
        <w:rPr>
          <w:rFonts w:ascii="Times New Roman" w:hAnsi="Times New Roman"/>
          <w:snapToGrid w:val="0"/>
          <w:lang w:val="sk-SK"/>
        </w:rPr>
      </w:pPr>
      <w:proofErr w:type="spellStart"/>
      <w:r w:rsidRPr="00920FF1">
        <w:rPr>
          <w:rFonts w:ascii="Times New Roman" w:hAnsi="Times New Roman"/>
          <w:snapToGrid w:val="0"/>
          <w:lang w:val="sk-SK"/>
        </w:rPr>
        <w:t>Farmakoterapeutická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skupina: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Antiglaukomatiká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a 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miotiká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="00CD4457" w:rsidRPr="00920FF1">
        <w:rPr>
          <w:rFonts w:ascii="Times New Roman" w:hAnsi="Times New Roman"/>
          <w:snapToGrid w:val="0"/>
          <w:lang w:val="sk-SK"/>
        </w:rPr>
        <w:t>B</w:t>
      </w:r>
      <w:r w:rsidRPr="00920FF1">
        <w:rPr>
          <w:rFonts w:ascii="Times New Roman" w:hAnsi="Times New Roman"/>
          <w:snapToGrid w:val="0"/>
          <w:lang w:val="sk-SK"/>
        </w:rPr>
        <w:t>etablokátory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="00CD4457" w:rsidRPr="00920FF1">
        <w:rPr>
          <w:rFonts w:ascii="Times New Roman" w:hAnsi="Times New Roman"/>
          <w:snapToGrid w:val="0"/>
          <w:lang w:val="sk-SK"/>
        </w:rPr>
        <w:t>T</w:t>
      </w:r>
      <w:r w:rsidR="00506F92">
        <w:rPr>
          <w:rFonts w:ascii="Times New Roman" w:hAnsi="Times New Roman"/>
          <w:snapToGrid w:val="0"/>
          <w:lang w:val="sk-SK"/>
        </w:rPr>
        <w:t>imolol</w:t>
      </w:r>
      <w:proofErr w:type="spellEnd"/>
      <w:r w:rsidR="00506F92">
        <w:rPr>
          <w:rFonts w:ascii="Times New Roman" w:hAnsi="Times New Roman"/>
          <w:snapToGrid w:val="0"/>
          <w:lang w:val="sk-SK"/>
        </w:rPr>
        <w:t>, kombinácie.</w:t>
      </w:r>
    </w:p>
    <w:p w14:paraId="2BB8AE9D" w14:textId="77777777" w:rsidR="00180481" w:rsidRPr="00920FF1" w:rsidRDefault="00180481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ATC kód: S01ED51</w:t>
      </w:r>
    </w:p>
    <w:p w14:paraId="670F9094" w14:textId="77777777" w:rsidR="00EB4D21" w:rsidRPr="00920FF1" w:rsidRDefault="00EB4D21">
      <w:pPr>
        <w:pStyle w:val="Bezmezer"/>
        <w:rPr>
          <w:rFonts w:ascii="Times New Roman" w:hAnsi="Times New Roman"/>
          <w:snapToGrid w:val="0"/>
          <w:u w:val="single"/>
          <w:lang w:val="sk-SK"/>
        </w:rPr>
      </w:pPr>
    </w:p>
    <w:p w14:paraId="5B2A6BE9" w14:textId="77777777" w:rsidR="00EB4D21" w:rsidRPr="00920FF1" w:rsidRDefault="00180481">
      <w:pPr>
        <w:pStyle w:val="Bezmezer"/>
        <w:rPr>
          <w:rFonts w:ascii="Times New Roman" w:hAnsi="Times New Roman"/>
          <w:snapToGrid w:val="0"/>
          <w:u w:val="single"/>
          <w:lang w:val="sk-SK"/>
        </w:rPr>
      </w:pPr>
      <w:r w:rsidRPr="00920FF1">
        <w:rPr>
          <w:rFonts w:ascii="Times New Roman" w:hAnsi="Times New Roman"/>
          <w:snapToGrid w:val="0"/>
          <w:u w:val="single"/>
          <w:lang w:val="sk-SK"/>
        </w:rPr>
        <w:t>Mechanizmus účinku</w:t>
      </w:r>
    </w:p>
    <w:p w14:paraId="057AA3F0" w14:textId="697A7326" w:rsidR="00EB4D21" w:rsidRPr="00920FF1" w:rsidRDefault="00210EA4">
      <w:pPr>
        <w:pStyle w:val="Bezmezer"/>
        <w:rPr>
          <w:rFonts w:ascii="Times New Roman" w:hAnsi="Times New Roman"/>
          <w:snapToGrid w:val="0"/>
          <w:lang w:val="sk-SK"/>
        </w:rPr>
      </w:pPr>
      <w:proofErr w:type="spellStart"/>
      <w:r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/</w:t>
      </w:r>
      <w:proofErr w:type="spellStart"/>
      <w:r w:rsidR="00B27D2B">
        <w:rPr>
          <w:rFonts w:ascii="Times New Roman" w:hAnsi="Times New Roman"/>
          <w:snapToGrid w:val="0"/>
          <w:lang w:val="sk-SK"/>
        </w:rPr>
        <w:t>t</w:t>
      </w:r>
      <w:r w:rsidRPr="00920FF1">
        <w:rPr>
          <w:rFonts w:ascii="Times New Roman" w:hAnsi="Times New Roman"/>
          <w:snapToGrid w:val="0"/>
          <w:lang w:val="sk-SK"/>
        </w:rPr>
        <w:t>imolol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Olikla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 xml:space="preserve">očná roztoková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instilácia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obsahuje dve zložky:</w:t>
      </w:r>
      <w:r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0D40A9">
        <w:rPr>
          <w:rFonts w:ascii="Times New Roman" w:hAnsi="Times New Roman"/>
          <w:snapToGrid w:val="0"/>
          <w:lang w:val="sk-SK"/>
        </w:rPr>
        <w:t>dorzolamid</w:t>
      </w:r>
      <w:r w:rsidR="00164742">
        <w:rPr>
          <w:rFonts w:ascii="Times New Roman" w:hAnsi="Times New Roman"/>
          <w:snapToGrid w:val="0"/>
          <w:lang w:val="sk-SK"/>
        </w:rPr>
        <w:t>iumchlorid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a </w:t>
      </w:r>
      <w:r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0D40A9">
        <w:rPr>
          <w:rFonts w:ascii="Times New Roman" w:hAnsi="Times New Roman"/>
          <w:snapToGrid w:val="0"/>
          <w:lang w:val="sk-SK"/>
        </w:rPr>
        <w:t>timolol</w:t>
      </w:r>
      <w:r w:rsidR="00F55591">
        <w:rPr>
          <w:rFonts w:ascii="Times New Roman" w:hAnsi="Times New Roman"/>
          <w:snapToGrid w:val="0"/>
          <w:lang w:val="sk-SK"/>
        </w:rPr>
        <w:t>ium</w:t>
      </w:r>
      <w:r w:rsidR="00164742">
        <w:rPr>
          <w:rFonts w:ascii="Times New Roman" w:hAnsi="Times New Roman"/>
          <w:snapToGrid w:val="0"/>
          <w:lang w:val="sk-SK"/>
        </w:rPr>
        <w:t>hydrogenmaleinát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. </w:t>
      </w:r>
      <w:r w:rsidR="00180481" w:rsidRPr="00920FF1">
        <w:rPr>
          <w:rFonts w:ascii="Times New Roman" w:hAnsi="Times New Roman"/>
          <w:snapToGrid w:val="0"/>
          <w:lang w:val="sk-SK"/>
        </w:rPr>
        <w:t xml:space="preserve">Každá z týchto dvoch zložiek znižuje zvýšený </w:t>
      </w:r>
      <w:proofErr w:type="spellStart"/>
      <w:r w:rsidR="00180481" w:rsidRPr="00920FF1">
        <w:rPr>
          <w:rFonts w:ascii="Times New Roman" w:hAnsi="Times New Roman"/>
          <w:snapToGrid w:val="0"/>
          <w:lang w:val="sk-SK"/>
        </w:rPr>
        <w:t>vnútroočný</w:t>
      </w:r>
      <w:proofErr w:type="spellEnd"/>
      <w:r w:rsidR="00180481" w:rsidRPr="00920FF1">
        <w:rPr>
          <w:rFonts w:ascii="Times New Roman" w:hAnsi="Times New Roman"/>
          <w:snapToGrid w:val="0"/>
          <w:lang w:val="sk-SK"/>
        </w:rPr>
        <w:t xml:space="preserve"> tlak znížením sekrécie komorového moku, avšak rozdielnym mechanizmom účinku.</w:t>
      </w:r>
    </w:p>
    <w:p w14:paraId="4CEFDCF1" w14:textId="77777777" w:rsidR="00EB4D21" w:rsidRPr="00920FF1" w:rsidRDefault="00EB4D21">
      <w:pPr>
        <w:pStyle w:val="Bezmezer"/>
        <w:rPr>
          <w:rFonts w:ascii="Times New Roman" w:hAnsi="Times New Roman"/>
          <w:snapToGrid w:val="0"/>
          <w:lang w:val="sk-SK"/>
        </w:rPr>
      </w:pPr>
    </w:p>
    <w:p w14:paraId="28FBF094" w14:textId="4E5CA2BA" w:rsidR="00EB4D21" w:rsidRPr="00920FF1" w:rsidRDefault="00127A27">
      <w:pPr>
        <w:pStyle w:val="Bezmezer"/>
        <w:rPr>
          <w:rFonts w:ascii="Times New Roman" w:hAnsi="Times New Roman"/>
          <w:snapToGrid w:val="0"/>
          <w:lang w:val="sk-SK"/>
        </w:rPr>
      </w:pPr>
      <w:proofErr w:type="spellStart"/>
      <w:r>
        <w:rPr>
          <w:rFonts w:ascii="Times New Roman" w:hAnsi="Times New Roman"/>
          <w:snapToGrid w:val="0"/>
          <w:lang w:val="sk-SK"/>
        </w:rPr>
        <w:t>D</w:t>
      </w:r>
      <w:r w:rsidRPr="000D40A9">
        <w:rPr>
          <w:rFonts w:ascii="Times New Roman" w:hAnsi="Times New Roman"/>
          <w:snapToGrid w:val="0"/>
          <w:lang w:val="sk-SK"/>
        </w:rPr>
        <w:t>orzolamid</w:t>
      </w:r>
      <w:r>
        <w:rPr>
          <w:rFonts w:ascii="Times New Roman" w:hAnsi="Times New Roman"/>
          <w:snapToGrid w:val="0"/>
          <w:lang w:val="sk-SK"/>
        </w:rPr>
        <w:t>iumchlorid</w:t>
      </w:r>
      <w:proofErr w:type="spellEnd"/>
      <w:r w:rsidR="00180481" w:rsidRPr="00920FF1">
        <w:rPr>
          <w:rFonts w:ascii="Times New Roman" w:hAnsi="Times New Roman"/>
          <w:snapToGrid w:val="0"/>
          <w:lang w:val="sk-SK"/>
        </w:rPr>
        <w:t xml:space="preserve"> je účinný inhibítor ľudskej </w:t>
      </w:r>
      <w:proofErr w:type="spellStart"/>
      <w:r w:rsidR="00180481" w:rsidRPr="00920FF1">
        <w:rPr>
          <w:rFonts w:ascii="Times New Roman" w:hAnsi="Times New Roman"/>
          <w:snapToGrid w:val="0"/>
          <w:lang w:val="sk-SK"/>
        </w:rPr>
        <w:t>karboanhydrázy</w:t>
      </w:r>
      <w:proofErr w:type="spellEnd"/>
      <w:r w:rsidR="00180481" w:rsidRPr="00920FF1">
        <w:rPr>
          <w:rFonts w:ascii="Times New Roman" w:hAnsi="Times New Roman"/>
          <w:snapToGrid w:val="0"/>
          <w:lang w:val="sk-SK"/>
        </w:rPr>
        <w:t xml:space="preserve"> II. Inhibícia </w:t>
      </w:r>
      <w:proofErr w:type="spellStart"/>
      <w:r w:rsidR="00180481" w:rsidRPr="00920FF1">
        <w:rPr>
          <w:rFonts w:ascii="Times New Roman" w:hAnsi="Times New Roman"/>
          <w:snapToGrid w:val="0"/>
          <w:lang w:val="sk-SK"/>
        </w:rPr>
        <w:t>karboanhydrázy</w:t>
      </w:r>
      <w:proofErr w:type="spellEnd"/>
      <w:r w:rsidR="00180481" w:rsidRPr="00920FF1">
        <w:rPr>
          <w:rFonts w:ascii="Times New Roman" w:hAnsi="Times New Roman"/>
          <w:snapToGrid w:val="0"/>
          <w:lang w:val="sk-SK"/>
        </w:rPr>
        <w:t xml:space="preserve"> v </w:t>
      </w:r>
      <w:proofErr w:type="spellStart"/>
      <w:r w:rsidR="00180481" w:rsidRPr="00920FF1">
        <w:rPr>
          <w:rFonts w:ascii="Times New Roman" w:hAnsi="Times New Roman"/>
          <w:snapToGrid w:val="0"/>
          <w:lang w:val="sk-SK"/>
        </w:rPr>
        <w:t>ciliárnych</w:t>
      </w:r>
      <w:proofErr w:type="spellEnd"/>
      <w:r w:rsidR="00180481" w:rsidRPr="00920FF1">
        <w:rPr>
          <w:rFonts w:ascii="Times New Roman" w:hAnsi="Times New Roman"/>
          <w:snapToGrid w:val="0"/>
          <w:lang w:val="sk-SK"/>
        </w:rPr>
        <w:t xml:space="preserve"> výbežkoch oka znižuje sekréciu komorového moku, pravdepodobne tým, že spomaľuje tvorbu </w:t>
      </w:r>
      <w:proofErr w:type="spellStart"/>
      <w:r w:rsidR="00180481" w:rsidRPr="00920FF1">
        <w:rPr>
          <w:rFonts w:ascii="Times New Roman" w:hAnsi="Times New Roman"/>
          <w:snapToGrid w:val="0"/>
          <w:lang w:val="sk-SK"/>
        </w:rPr>
        <w:t>bikarbonátových</w:t>
      </w:r>
      <w:proofErr w:type="spellEnd"/>
      <w:r w:rsidR="00180481" w:rsidRPr="00920FF1">
        <w:rPr>
          <w:rFonts w:ascii="Times New Roman" w:hAnsi="Times New Roman"/>
          <w:snapToGrid w:val="0"/>
          <w:lang w:val="sk-SK"/>
        </w:rPr>
        <w:t xml:space="preserve"> iónov s následným znížením transportu sodíka a tekutiny. </w:t>
      </w:r>
      <w:proofErr w:type="spellStart"/>
      <w:r w:rsidRPr="000D40A9">
        <w:rPr>
          <w:rFonts w:ascii="Times New Roman" w:hAnsi="Times New Roman"/>
          <w:snapToGrid w:val="0"/>
          <w:lang w:val="sk-SK"/>
        </w:rPr>
        <w:t>Timolol</w:t>
      </w:r>
      <w:r w:rsidR="00F55591">
        <w:rPr>
          <w:rFonts w:ascii="Times New Roman" w:hAnsi="Times New Roman"/>
          <w:snapToGrid w:val="0"/>
          <w:lang w:val="sk-SK"/>
        </w:rPr>
        <w:t>ium</w:t>
      </w:r>
      <w:r>
        <w:rPr>
          <w:rFonts w:ascii="Times New Roman" w:hAnsi="Times New Roman"/>
          <w:snapToGrid w:val="0"/>
          <w:lang w:val="sk-SK"/>
        </w:rPr>
        <w:t>hydrogenmaleinát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r w:rsidR="00180481" w:rsidRPr="00920FF1">
        <w:rPr>
          <w:rFonts w:ascii="Times New Roman" w:hAnsi="Times New Roman"/>
          <w:snapToGrid w:val="0"/>
          <w:lang w:val="sk-SK"/>
        </w:rPr>
        <w:t xml:space="preserve">je neselektívny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blokátor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r w:rsidR="00210EA4" w:rsidRPr="00920FF1">
        <w:rPr>
          <w:rFonts w:ascii="Times New Roman" w:hAnsi="Times New Roman"/>
          <w:snapToGrid w:val="0"/>
          <w:lang w:val="sk-SK"/>
        </w:rPr>
        <w:t>beta</w:t>
      </w:r>
      <w:r w:rsidR="00210EA4">
        <w:rPr>
          <w:rFonts w:ascii="Times New Roman" w:hAnsi="Times New Roman"/>
          <w:snapToGrid w:val="0"/>
          <w:lang w:val="sk-SK"/>
        </w:rPr>
        <w:t>-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adrenergných</w:t>
      </w:r>
      <w:proofErr w:type="spellEnd"/>
      <w:r w:rsidR="00180481" w:rsidRPr="00920FF1">
        <w:rPr>
          <w:rFonts w:ascii="Times New Roman" w:hAnsi="Times New Roman"/>
          <w:snapToGrid w:val="0"/>
          <w:lang w:val="sk-SK"/>
        </w:rPr>
        <w:t xml:space="preserve"> receptorov. Presný mechanizmus účinku </w:t>
      </w:r>
      <w:proofErr w:type="spellStart"/>
      <w:r w:rsidRPr="000D40A9">
        <w:rPr>
          <w:rFonts w:ascii="Times New Roman" w:hAnsi="Times New Roman"/>
          <w:snapToGrid w:val="0"/>
          <w:lang w:val="sk-SK"/>
        </w:rPr>
        <w:t>timolol</w:t>
      </w:r>
      <w:r w:rsidR="00F55591">
        <w:rPr>
          <w:rFonts w:ascii="Times New Roman" w:hAnsi="Times New Roman"/>
          <w:snapToGrid w:val="0"/>
          <w:lang w:val="sk-SK"/>
        </w:rPr>
        <w:t>ium</w:t>
      </w:r>
      <w:r>
        <w:rPr>
          <w:rFonts w:ascii="Times New Roman" w:hAnsi="Times New Roman"/>
          <w:snapToGrid w:val="0"/>
          <w:lang w:val="sk-SK"/>
        </w:rPr>
        <w:t>hydrogenmaleinátu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r w:rsidR="00180481" w:rsidRPr="00920FF1">
        <w:rPr>
          <w:rFonts w:ascii="Times New Roman" w:hAnsi="Times New Roman"/>
          <w:snapToGrid w:val="0"/>
          <w:lang w:val="sk-SK"/>
        </w:rPr>
        <w:t xml:space="preserve">v znižovaní </w:t>
      </w:r>
      <w:proofErr w:type="spellStart"/>
      <w:r w:rsidR="00180481" w:rsidRPr="00920FF1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="00180481" w:rsidRPr="00920FF1">
        <w:rPr>
          <w:rFonts w:ascii="Times New Roman" w:hAnsi="Times New Roman"/>
          <w:snapToGrid w:val="0"/>
          <w:lang w:val="sk-SK"/>
        </w:rPr>
        <w:t xml:space="preserve"> tlaku nie je doteraz jasne stanovený, hoci fluorescenčná štúdia a </w:t>
      </w:r>
      <w:proofErr w:type="spellStart"/>
      <w:r w:rsidR="00180481" w:rsidRPr="00920FF1">
        <w:rPr>
          <w:rFonts w:ascii="Times New Roman" w:hAnsi="Times New Roman"/>
          <w:snapToGrid w:val="0"/>
          <w:lang w:val="sk-SK"/>
        </w:rPr>
        <w:t>tonografické</w:t>
      </w:r>
      <w:proofErr w:type="spellEnd"/>
      <w:r w:rsidR="00180481" w:rsidRPr="00920FF1">
        <w:rPr>
          <w:rFonts w:ascii="Times New Roman" w:hAnsi="Times New Roman"/>
          <w:snapToGrid w:val="0"/>
          <w:lang w:val="sk-SK"/>
        </w:rPr>
        <w:t xml:space="preserve"> štúdie naznačujú, že dominantný účinok môže byť </w:t>
      </w:r>
      <w:r w:rsidR="00B318E8">
        <w:rPr>
          <w:rFonts w:ascii="Times New Roman" w:hAnsi="Times New Roman"/>
          <w:snapToGrid w:val="0"/>
          <w:lang w:val="sk-SK"/>
        </w:rPr>
        <w:t>spájaný so</w:t>
      </w:r>
      <w:r w:rsidR="00B318E8" w:rsidRPr="00920FF1">
        <w:rPr>
          <w:rFonts w:ascii="Times New Roman" w:hAnsi="Times New Roman"/>
          <w:snapToGrid w:val="0"/>
          <w:lang w:val="sk-SK"/>
        </w:rPr>
        <w:t> znížen</w:t>
      </w:r>
      <w:r w:rsidR="00B318E8">
        <w:rPr>
          <w:rFonts w:ascii="Times New Roman" w:hAnsi="Times New Roman"/>
          <w:snapToGrid w:val="0"/>
          <w:lang w:val="sk-SK"/>
        </w:rPr>
        <w:t>ou</w:t>
      </w:r>
      <w:r>
        <w:rPr>
          <w:rFonts w:ascii="Times New Roman" w:hAnsi="Times New Roman"/>
          <w:snapToGrid w:val="0"/>
          <w:lang w:val="sk-SK"/>
        </w:rPr>
        <w:t xml:space="preserve"> </w:t>
      </w:r>
      <w:r w:rsidR="00B318E8" w:rsidRPr="00920FF1">
        <w:rPr>
          <w:rFonts w:ascii="Times New Roman" w:hAnsi="Times New Roman"/>
          <w:snapToGrid w:val="0"/>
          <w:lang w:val="sk-SK"/>
        </w:rPr>
        <w:t>tvorb</w:t>
      </w:r>
      <w:r w:rsidR="00B318E8">
        <w:rPr>
          <w:rFonts w:ascii="Times New Roman" w:hAnsi="Times New Roman"/>
          <w:snapToGrid w:val="0"/>
          <w:lang w:val="sk-SK"/>
        </w:rPr>
        <w:t>ou</w:t>
      </w:r>
      <w:r>
        <w:rPr>
          <w:rFonts w:ascii="Times New Roman" w:hAnsi="Times New Roman"/>
          <w:snapToGrid w:val="0"/>
          <w:lang w:val="sk-SK"/>
        </w:rPr>
        <w:t xml:space="preserve"> </w:t>
      </w:r>
      <w:r w:rsidR="00180481" w:rsidRPr="00920FF1">
        <w:rPr>
          <w:rFonts w:ascii="Times New Roman" w:hAnsi="Times New Roman"/>
          <w:snapToGrid w:val="0"/>
          <w:lang w:val="sk-SK"/>
        </w:rPr>
        <w:t xml:space="preserve">tekutiny. V niektorých štúdiách sa však pozorovalo tiež mierne zvýšenie odtoku. Kombinovaný účinok týchto dvoch látok vedie k výraznejšiemu zníženiu </w:t>
      </w:r>
      <w:proofErr w:type="spellStart"/>
      <w:r w:rsidR="00180481" w:rsidRPr="00920FF1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="00180481" w:rsidRPr="00920FF1">
        <w:rPr>
          <w:rFonts w:ascii="Times New Roman" w:hAnsi="Times New Roman"/>
          <w:snapToGrid w:val="0"/>
          <w:lang w:val="sk-SK"/>
        </w:rPr>
        <w:t xml:space="preserve"> tlaku (</w:t>
      </w:r>
      <w:r w:rsidR="008C5002" w:rsidRPr="00920FF1">
        <w:rPr>
          <w:rFonts w:ascii="Times New Roman" w:hAnsi="Times New Roman"/>
          <w:snapToGrid w:val="0"/>
          <w:lang w:val="sk-SK"/>
        </w:rPr>
        <w:t>VOT</w:t>
      </w:r>
      <w:r w:rsidR="00180481" w:rsidRPr="00920FF1">
        <w:rPr>
          <w:rFonts w:ascii="Times New Roman" w:hAnsi="Times New Roman"/>
          <w:snapToGrid w:val="0"/>
          <w:lang w:val="sk-SK"/>
        </w:rPr>
        <w:t>) v porovnaní s účinkom samostatného podania jednotlivých zložiek lieku.</w:t>
      </w:r>
    </w:p>
    <w:p w14:paraId="64492E3D" w14:textId="77777777" w:rsidR="00EB4D21" w:rsidRPr="00920FF1" w:rsidRDefault="00EB4D21">
      <w:pPr>
        <w:pStyle w:val="Bezmezer"/>
        <w:rPr>
          <w:rFonts w:ascii="Times New Roman" w:hAnsi="Times New Roman"/>
          <w:snapToGrid w:val="0"/>
          <w:lang w:val="sk-SK"/>
        </w:rPr>
      </w:pPr>
    </w:p>
    <w:p w14:paraId="667FB725" w14:textId="77777777" w:rsidR="006E2D45" w:rsidRPr="00920FF1" w:rsidRDefault="00180481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Po lokálnom podaní </w:t>
      </w:r>
      <w:r w:rsidR="008C5002" w:rsidRPr="00920FF1">
        <w:rPr>
          <w:rFonts w:ascii="Times New Roman" w:eastAsia="Times New Roman" w:hAnsi="Times New Roman"/>
          <w:lang w:val="sk-SK" w:eastAsia="el-GR"/>
        </w:rPr>
        <w:t>tento liek</w:t>
      </w:r>
      <w:r w:rsidRPr="00920FF1">
        <w:rPr>
          <w:rFonts w:ascii="Times New Roman" w:hAnsi="Times New Roman"/>
          <w:snapToGrid w:val="0"/>
          <w:lang w:val="sk-SK"/>
        </w:rPr>
        <w:t xml:space="preserve"> znižuje zvýšený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vnútroočný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tlak, či už súvisí alebo nesúvisí s 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glaukómom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. Zvýšený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vnútroočný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tlak je hlavný rizikový faktor v patogenéze poškodenia zrakového nervu a 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glaukomatóznej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straty zorného poľa. </w:t>
      </w:r>
    </w:p>
    <w:p w14:paraId="4CA1F03D" w14:textId="77777777" w:rsidR="003E5A28" w:rsidRPr="00920FF1" w:rsidRDefault="00180481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Tento liek znižuje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vnútroočný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tlak bez bežných </w:t>
      </w:r>
      <w:r w:rsidR="00210EA4">
        <w:rPr>
          <w:rFonts w:ascii="Times New Roman" w:hAnsi="Times New Roman"/>
          <w:snapToGrid w:val="0"/>
          <w:lang w:val="sk-SK"/>
        </w:rPr>
        <w:t xml:space="preserve">vedľajších </w:t>
      </w:r>
      <w:r w:rsidR="00210EA4" w:rsidRPr="00920FF1">
        <w:rPr>
          <w:rFonts w:ascii="Times New Roman" w:hAnsi="Times New Roman"/>
          <w:snapToGrid w:val="0"/>
          <w:lang w:val="sk-SK"/>
        </w:rPr>
        <w:t>účinkov</w:t>
      </w:r>
      <w:r w:rsidRPr="00920FF1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miotík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ako </w:t>
      </w:r>
      <w:r w:rsidR="00210EA4">
        <w:rPr>
          <w:rFonts w:ascii="Times New Roman" w:hAnsi="Times New Roman"/>
          <w:snapToGrid w:val="0"/>
          <w:lang w:val="sk-SK"/>
        </w:rPr>
        <w:t xml:space="preserve">sú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šeroslepota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, akomodačný kŕč a zúženie zreníc.</w:t>
      </w:r>
    </w:p>
    <w:p w14:paraId="7B8A4047" w14:textId="77777777" w:rsidR="003E5A28" w:rsidRPr="00920FF1" w:rsidRDefault="003E5A28">
      <w:pPr>
        <w:pStyle w:val="Bezmezer"/>
        <w:rPr>
          <w:rFonts w:ascii="Times New Roman" w:hAnsi="Times New Roman"/>
          <w:snapToGrid w:val="0"/>
          <w:lang w:val="sk-SK"/>
        </w:rPr>
      </w:pPr>
    </w:p>
    <w:p w14:paraId="01D0E81F" w14:textId="77777777" w:rsidR="003E5A28" w:rsidRPr="00920FF1" w:rsidRDefault="0099757B">
      <w:pPr>
        <w:pStyle w:val="Bezmezer"/>
        <w:rPr>
          <w:rFonts w:ascii="Times New Roman" w:hAnsi="Times New Roman"/>
          <w:snapToGrid w:val="0"/>
          <w:u w:val="single"/>
          <w:lang w:val="sk-SK"/>
        </w:rPr>
      </w:pPr>
      <w:proofErr w:type="spellStart"/>
      <w:r w:rsidRPr="00920FF1">
        <w:rPr>
          <w:rFonts w:ascii="Times New Roman" w:hAnsi="Times New Roman"/>
          <w:snapToGrid w:val="0"/>
          <w:u w:val="single"/>
          <w:lang w:val="sk-SK"/>
        </w:rPr>
        <w:t>Farmakodynamické</w:t>
      </w:r>
      <w:proofErr w:type="spellEnd"/>
      <w:r w:rsidRPr="00920FF1">
        <w:rPr>
          <w:rFonts w:ascii="Times New Roman" w:hAnsi="Times New Roman"/>
          <w:snapToGrid w:val="0"/>
          <w:u w:val="single"/>
          <w:lang w:val="sk-SK"/>
        </w:rPr>
        <w:t xml:space="preserve"> účinky</w:t>
      </w:r>
    </w:p>
    <w:p w14:paraId="46659858" w14:textId="77777777" w:rsidR="003E5A28" w:rsidRPr="00920FF1" w:rsidRDefault="003E5A28">
      <w:pPr>
        <w:pStyle w:val="Bezmezer"/>
        <w:rPr>
          <w:rFonts w:ascii="Times New Roman" w:hAnsi="Times New Roman"/>
          <w:snapToGrid w:val="0"/>
          <w:u w:val="single"/>
          <w:lang w:val="sk-SK"/>
        </w:rPr>
      </w:pPr>
    </w:p>
    <w:p w14:paraId="429252D2" w14:textId="77777777" w:rsidR="003E5A28" w:rsidRPr="00920FF1" w:rsidRDefault="00345434">
      <w:pPr>
        <w:pStyle w:val="Bezmezer"/>
        <w:rPr>
          <w:rFonts w:ascii="Times New Roman" w:hAnsi="Times New Roman"/>
          <w:i/>
          <w:snapToGrid w:val="0"/>
          <w:u w:val="single"/>
          <w:lang w:val="sk-SK"/>
        </w:rPr>
      </w:pPr>
      <w:r w:rsidRPr="00345434">
        <w:rPr>
          <w:rFonts w:ascii="Times New Roman" w:hAnsi="Times New Roman"/>
          <w:i/>
          <w:snapToGrid w:val="0"/>
          <w:u w:val="single"/>
          <w:lang w:val="sk-SK"/>
        </w:rPr>
        <w:t>Klinické účinky</w:t>
      </w:r>
    </w:p>
    <w:p w14:paraId="02800D85" w14:textId="77777777" w:rsidR="0098107B" w:rsidRPr="00920FF1" w:rsidRDefault="00210EA4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V klinických štúdiách s dĺžkou trvania až do 15 mesiacov sa porovnával účinok na znižovanie </w:t>
      </w:r>
      <w:r>
        <w:rPr>
          <w:rFonts w:ascii="Times New Roman" w:hAnsi="Times New Roman"/>
          <w:snapToGrid w:val="0"/>
          <w:lang w:val="sk-SK"/>
        </w:rPr>
        <w:t xml:space="preserve">VOT pri podávaní </w:t>
      </w:r>
      <w:r>
        <w:rPr>
          <w:rFonts w:ascii="Times New Roman" w:eastAsia="Times New Roman" w:hAnsi="Times New Roman"/>
          <w:lang w:val="sk-SK" w:eastAsia="el-GR"/>
        </w:rPr>
        <w:t xml:space="preserve">očnej roztokovej </w:t>
      </w:r>
      <w:proofErr w:type="spellStart"/>
      <w:r>
        <w:rPr>
          <w:rFonts w:ascii="Times New Roman" w:eastAsia="Times New Roman" w:hAnsi="Times New Roman"/>
          <w:lang w:val="sk-SK" w:eastAsia="el-GR"/>
        </w:rPr>
        <w:t>instilácie</w:t>
      </w:r>
      <w:proofErr w:type="spellEnd"/>
      <w:r>
        <w:rPr>
          <w:rFonts w:ascii="Times New Roman" w:eastAsia="Times New Roman" w:hAnsi="Times New Roman"/>
          <w:lang w:val="sk-SK" w:eastAsia="el-GR"/>
        </w:rPr>
        <w:t xml:space="preserve">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</w:t>
      </w:r>
      <w:r w:rsidRPr="00920FF1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Pr="00920FF1">
        <w:rPr>
          <w:rFonts w:ascii="Times New Roman" w:eastAsia="Times New Roman" w:hAnsi="Times New Roman"/>
          <w:lang w:val="sk-SK" w:eastAsia="el-GR"/>
        </w:rPr>
        <w:t>timololu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dvakrát denne (ráno a pred spaním) s účinkom samostatne alebo sú</w:t>
      </w:r>
      <w:r>
        <w:rPr>
          <w:rFonts w:ascii="Times New Roman" w:hAnsi="Times New Roman"/>
          <w:snapToGrid w:val="0"/>
          <w:lang w:val="sk-SK"/>
        </w:rPr>
        <w:t>bež</w:t>
      </w:r>
      <w:r w:rsidRPr="00920FF1">
        <w:rPr>
          <w:rFonts w:ascii="Times New Roman" w:hAnsi="Times New Roman"/>
          <w:snapToGrid w:val="0"/>
          <w:lang w:val="sk-SK"/>
        </w:rPr>
        <w:t xml:space="preserve">ne podávaného 0,5 %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a 2 %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dorzolamidu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u pacientov s 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glaukómom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alebo očnou hypertenziou, u ktorých bola v </w:t>
      </w:r>
      <w:r>
        <w:rPr>
          <w:rFonts w:ascii="Times New Roman" w:hAnsi="Times New Roman"/>
          <w:snapToGrid w:val="0"/>
          <w:lang w:val="sk-SK"/>
        </w:rPr>
        <w:t>skúšania</w:t>
      </w:r>
      <w:r w:rsidRPr="00920FF1">
        <w:rPr>
          <w:rFonts w:ascii="Times New Roman" w:hAnsi="Times New Roman"/>
          <w:snapToGrid w:val="0"/>
          <w:lang w:val="sk-SK"/>
        </w:rPr>
        <w:t xml:space="preserve">ch </w:t>
      </w:r>
      <w:r>
        <w:rPr>
          <w:rFonts w:ascii="Times New Roman" w:hAnsi="Times New Roman"/>
          <w:snapToGrid w:val="0"/>
          <w:lang w:val="sk-SK"/>
        </w:rPr>
        <w:t xml:space="preserve">súbežná </w:t>
      </w:r>
      <w:r w:rsidRPr="00920FF1">
        <w:rPr>
          <w:rFonts w:ascii="Times New Roman" w:hAnsi="Times New Roman"/>
          <w:snapToGrid w:val="0"/>
          <w:lang w:val="sk-SK"/>
        </w:rPr>
        <w:t xml:space="preserve">liečba považovaná za vhodnú. </w:t>
      </w:r>
      <w:r w:rsidR="0099757B" w:rsidRPr="00920FF1">
        <w:rPr>
          <w:rFonts w:ascii="Times New Roman" w:hAnsi="Times New Roman"/>
          <w:snapToGrid w:val="0"/>
          <w:lang w:val="sk-SK"/>
        </w:rPr>
        <w:t xml:space="preserve">Patrili sem neliečení pacienti a pacienti neadekvátne kontrolovaní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monoterapiou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timololom</w:t>
      </w:r>
      <w:proofErr w:type="spellEnd"/>
      <w:r w:rsidR="0099757B" w:rsidRPr="00920FF1">
        <w:rPr>
          <w:rFonts w:ascii="Times New Roman" w:hAnsi="Times New Roman"/>
          <w:snapToGrid w:val="0"/>
          <w:lang w:val="sk-SK"/>
        </w:rPr>
        <w:t xml:space="preserve">. Väčšina pacientov bola pred zaradením do štúdie liečená lokálnymi </w:t>
      </w:r>
      <w:proofErr w:type="spellStart"/>
      <w:r w:rsidR="0099757B" w:rsidRPr="00920FF1">
        <w:rPr>
          <w:rFonts w:ascii="Times New Roman" w:hAnsi="Times New Roman"/>
          <w:snapToGrid w:val="0"/>
          <w:lang w:val="sk-SK"/>
        </w:rPr>
        <w:t>betablokátormi</w:t>
      </w:r>
      <w:proofErr w:type="spellEnd"/>
      <w:r w:rsidR="0099757B" w:rsidRPr="00920FF1">
        <w:rPr>
          <w:rFonts w:ascii="Times New Roman" w:hAnsi="Times New Roman"/>
          <w:snapToGrid w:val="0"/>
          <w:lang w:val="sk-SK"/>
        </w:rPr>
        <w:t xml:space="preserve"> v </w:t>
      </w:r>
      <w:proofErr w:type="spellStart"/>
      <w:r w:rsidR="0099757B" w:rsidRPr="00920FF1">
        <w:rPr>
          <w:rFonts w:ascii="Times New Roman" w:hAnsi="Times New Roman"/>
          <w:snapToGrid w:val="0"/>
          <w:lang w:val="sk-SK"/>
        </w:rPr>
        <w:t>monoterapii</w:t>
      </w:r>
      <w:proofErr w:type="spellEnd"/>
      <w:r w:rsidR="0099757B" w:rsidRPr="00920FF1">
        <w:rPr>
          <w:rFonts w:ascii="Times New Roman" w:hAnsi="Times New Roman"/>
          <w:snapToGrid w:val="0"/>
          <w:lang w:val="sk-SK"/>
        </w:rPr>
        <w:t xml:space="preserve">. V analýze kombinovaných štúdií bolo zníženie </w:t>
      </w:r>
      <w:r w:rsidR="00B56ADC">
        <w:rPr>
          <w:rFonts w:ascii="Times New Roman" w:hAnsi="Times New Roman"/>
          <w:snapToGrid w:val="0"/>
          <w:lang w:val="sk-SK"/>
        </w:rPr>
        <w:t>VOT</w:t>
      </w:r>
      <w:r w:rsidR="0099757B" w:rsidRPr="00920FF1">
        <w:rPr>
          <w:rFonts w:ascii="Times New Roman" w:hAnsi="Times New Roman"/>
          <w:snapToGrid w:val="0"/>
          <w:lang w:val="sk-SK"/>
        </w:rPr>
        <w:t xml:space="preserve"> pri podávaní </w:t>
      </w:r>
      <w:r w:rsidR="006961F0" w:rsidRPr="00920FF1">
        <w:rPr>
          <w:rFonts w:ascii="Times New Roman" w:hAnsi="Times New Roman"/>
          <w:snapToGrid w:val="0"/>
          <w:lang w:val="sk-SK"/>
        </w:rPr>
        <w:t xml:space="preserve">očnej roztokovej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instilácie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</w:t>
      </w:r>
      <w:r w:rsidRPr="00920FF1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="0099757B"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98107B" w:rsidRPr="00920FF1">
        <w:rPr>
          <w:rFonts w:ascii="Times New Roman" w:eastAsia="Times New Roman" w:hAnsi="Times New Roman"/>
          <w:lang w:val="sk-SK" w:eastAsia="el-GR"/>
        </w:rPr>
        <w:t>t</w:t>
      </w:r>
      <w:r w:rsidR="0099757B" w:rsidRPr="00920FF1">
        <w:rPr>
          <w:rFonts w:ascii="Times New Roman" w:eastAsia="Times New Roman" w:hAnsi="Times New Roman"/>
          <w:lang w:val="sk-SK" w:eastAsia="el-GR"/>
        </w:rPr>
        <w:t>imolol</w:t>
      </w:r>
      <w:r w:rsidR="006961F0" w:rsidRPr="00920FF1">
        <w:rPr>
          <w:rFonts w:ascii="Times New Roman" w:eastAsia="Times New Roman" w:hAnsi="Times New Roman"/>
          <w:lang w:val="sk-SK" w:eastAsia="el-GR"/>
        </w:rPr>
        <w:t>u</w:t>
      </w:r>
      <w:proofErr w:type="spellEnd"/>
      <w:r w:rsidR="0099757B" w:rsidRPr="00920FF1">
        <w:rPr>
          <w:rFonts w:ascii="Times New Roman" w:hAnsi="Times New Roman"/>
          <w:snapToGrid w:val="0"/>
          <w:lang w:val="sk-SK"/>
        </w:rPr>
        <w:t xml:space="preserve"> dvakrát denne výraznejšie ako pri </w:t>
      </w:r>
      <w:proofErr w:type="spellStart"/>
      <w:r w:rsidR="0099757B" w:rsidRPr="00920FF1">
        <w:rPr>
          <w:rFonts w:ascii="Times New Roman" w:hAnsi="Times New Roman"/>
          <w:snapToGrid w:val="0"/>
          <w:lang w:val="sk-SK"/>
        </w:rPr>
        <w:t>monoterapii</w:t>
      </w:r>
      <w:proofErr w:type="spellEnd"/>
      <w:r w:rsidR="0099757B" w:rsidRPr="00920FF1">
        <w:rPr>
          <w:rFonts w:ascii="Times New Roman" w:hAnsi="Times New Roman"/>
          <w:snapToGrid w:val="0"/>
          <w:lang w:val="sk-SK"/>
        </w:rPr>
        <w:t xml:space="preserve"> buď 2 % </w:t>
      </w:r>
      <w:proofErr w:type="spellStart"/>
      <w:r w:rsidR="0099757B" w:rsidRPr="00920FF1">
        <w:rPr>
          <w:rFonts w:ascii="Times New Roman" w:hAnsi="Times New Roman"/>
          <w:snapToGrid w:val="0"/>
          <w:lang w:val="sk-SK"/>
        </w:rPr>
        <w:t>dorzolamidom</w:t>
      </w:r>
      <w:proofErr w:type="spellEnd"/>
      <w:r w:rsidR="0099757B" w:rsidRPr="00920FF1">
        <w:rPr>
          <w:rFonts w:ascii="Times New Roman" w:hAnsi="Times New Roman"/>
          <w:snapToGrid w:val="0"/>
          <w:lang w:val="sk-SK"/>
        </w:rPr>
        <w:t xml:space="preserve"> podávaným trikrát denne alebo 0,5 % </w:t>
      </w:r>
      <w:proofErr w:type="spellStart"/>
      <w:r w:rsidR="0099757B" w:rsidRPr="00920FF1">
        <w:rPr>
          <w:rFonts w:ascii="Times New Roman" w:hAnsi="Times New Roman"/>
          <w:snapToGrid w:val="0"/>
          <w:lang w:val="sk-SK"/>
        </w:rPr>
        <w:t>timololom</w:t>
      </w:r>
      <w:proofErr w:type="spellEnd"/>
      <w:r w:rsidR="0099757B" w:rsidRPr="00920FF1">
        <w:rPr>
          <w:rFonts w:ascii="Times New Roman" w:hAnsi="Times New Roman"/>
          <w:snapToGrid w:val="0"/>
          <w:lang w:val="sk-SK"/>
        </w:rPr>
        <w:t xml:space="preserve"> podávaným dvakrát denne. Zníženie </w:t>
      </w:r>
      <w:r w:rsidR="009C669D">
        <w:rPr>
          <w:rFonts w:ascii="Times New Roman" w:hAnsi="Times New Roman"/>
          <w:snapToGrid w:val="0"/>
          <w:lang w:val="sk-SK"/>
        </w:rPr>
        <w:t>VOT</w:t>
      </w:r>
      <w:r w:rsidR="0099757B" w:rsidRPr="00920FF1">
        <w:rPr>
          <w:rFonts w:ascii="Times New Roman" w:hAnsi="Times New Roman"/>
          <w:snapToGrid w:val="0"/>
          <w:lang w:val="sk-SK"/>
        </w:rPr>
        <w:t xml:space="preserve"> pri podávaní </w:t>
      </w:r>
      <w:r w:rsidR="006961F0" w:rsidRPr="00920FF1">
        <w:rPr>
          <w:rFonts w:ascii="Times New Roman" w:hAnsi="Times New Roman"/>
          <w:snapToGrid w:val="0"/>
          <w:lang w:val="sk-SK"/>
        </w:rPr>
        <w:t xml:space="preserve">očnej roztokovej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instilácie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</w:t>
      </w:r>
      <w:r w:rsidRPr="00920FF1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="0099757B"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Pr="00920FF1">
        <w:rPr>
          <w:rFonts w:ascii="Times New Roman" w:eastAsia="Times New Roman" w:hAnsi="Times New Roman"/>
          <w:lang w:val="sk-SK" w:eastAsia="el-GR"/>
        </w:rPr>
        <w:t>timololu</w:t>
      </w:r>
      <w:proofErr w:type="spellEnd"/>
      <w:r>
        <w:rPr>
          <w:rFonts w:ascii="Times New Roman" w:eastAsia="Times New Roman" w:hAnsi="Times New Roman"/>
          <w:lang w:val="sk-SK" w:eastAsia="el-GR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>dvakrát</w:t>
      </w:r>
      <w:r w:rsidR="0099757B" w:rsidRPr="00920FF1">
        <w:rPr>
          <w:rFonts w:ascii="Times New Roman" w:hAnsi="Times New Roman"/>
          <w:snapToGrid w:val="0"/>
          <w:lang w:val="sk-SK"/>
        </w:rPr>
        <w:t xml:space="preserve"> denne bolo ekvivalentné jeho zníženiu pri </w:t>
      </w:r>
      <w:r w:rsidR="009C669D" w:rsidRPr="00920FF1">
        <w:rPr>
          <w:rFonts w:ascii="Times New Roman" w:hAnsi="Times New Roman"/>
          <w:snapToGrid w:val="0"/>
          <w:lang w:val="sk-SK"/>
        </w:rPr>
        <w:t>sú</w:t>
      </w:r>
      <w:r w:rsidR="009C669D">
        <w:rPr>
          <w:rFonts w:ascii="Times New Roman" w:hAnsi="Times New Roman"/>
          <w:snapToGrid w:val="0"/>
          <w:lang w:val="sk-SK"/>
        </w:rPr>
        <w:t>bež</w:t>
      </w:r>
      <w:r w:rsidR="009C669D" w:rsidRPr="00920FF1">
        <w:rPr>
          <w:rFonts w:ascii="Times New Roman" w:hAnsi="Times New Roman"/>
          <w:snapToGrid w:val="0"/>
          <w:lang w:val="sk-SK"/>
        </w:rPr>
        <w:t xml:space="preserve">nej </w:t>
      </w:r>
      <w:r w:rsidR="0099757B" w:rsidRPr="00920FF1">
        <w:rPr>
          <w:rFonts w:ascii="Times New Roman" w:hAnsi="Times New Roman"/>
          <w:snapToGrid w:val="0"/>
          <w:lang w:val="sk-SK"/>
        </w:rPr>
        <w:t xml:space="preserve">liečbe </w:t>
      </w:r>
      <w:proofErr w:type="spellStart"/>
      <w:r w:rsidR="0099757B" w:rsidRPr="00920FF1">
        <w:rPr>
          <w:rFonts w:ascii="Times New Roman" w:hAnsi="Times New Roman"/>
          <w:snapToGrid w:val="0"/>
          <w:lang w:val="sk-SK"/>
        </w:rPr>
        <w:t>dorzolamidom</w:t>
      </w:r>
      <w:proofErr w:type="spellEnd"/>
      <w:r w:rsidR="0099757B" w:rsidRPr="00920FF1">
        <w:rPr>
          <w:rFonts w:ascii="Times New Roman" w:hAnsi="Times New Roman"/>
          <w:snapToGrid w:val="0"/>
          <w:lang w:val="sk-SK"/>
        </w:rPr>
        <w:t xml:space="preserve"> podávaným dvakrát denne a </w:t>
      </w:r>
      <w:proofErr w:type="spellStart"/>
      <w:r w:rsidR="0099757B" w:rsidRPr="00920FF1">
        <w:rPr>
          <w:rFonts w:ascii="Times New Roman" w:hAnsi="Times New Roman"/>
          <w:snapToGrid w:val="0"/>
          <w:lang w:val="sk-SK"/>
        </w:rPr>
        <w:t>timololom</w:t>
      </w:r>
      <w:proofErr w:type="spellEnd"/>
      <w:r w:rsidR="0099757B" w:rsidRPr="00920FF1">
        <w:rPr>
          <w:rFonts w:ascii="Times New Roman" w:hAnsi="Times New Roman"/>
          <w:snapToGrid w:val="0"/>
          <w:lang w:val="sk-SK"/>
        </w:rPr>
        <w:t xml:space="preserve"> podávaným dvakrát denne. </w:t>
      </w:r>
      <w:r w:rsidRPr="00920FF1">
        <w:rPr>
          <w:rFonts w:ascii="Times New Roman" w:hAnsi="Times New Roman"/>
          <w:snapToGrid w:val="0"/>
          <w:lang w:val="sk-SK"/>
        </w:rPr>
        <w:t xml:space="preserve">Meraním v rôznych časových bodoch bolo preukázané, že zníženie </w:t>
      </w:r>
      <w:r>
        <w:rPr>
          <w:rFonts w:ascii="Times New Roman" w:hAnsi="Times New Roman"/>
          <w:snapToGrid w:val="0"/>
          <w:lang w:val="sk-SK"/>
        </w:rPr>
        <w:t>VOT</w:t>
      </w:r>
      <w:r w:rsidRPr="00920FF1">
        <w:rPr>
          <w:rFonts w:ascii="Times New Roman" w:hAnsi="Times New Roman"/>
          <w:snapToGrid w:val="0"/>
          <w:lang w:val="sk-SK"/>
        </w:rPr>
        <w:t xml:space="preserve"> pri podávaní očnej roztokovej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instilácie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</w:t>
      </w:r>
      <w:r w:rsidRPr="00920FF1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Pr="00920FF1">
        <w:rPr>
          <w:rFonts w:ascii="Times New Roman" w:eastAsia="Times New Roman" w:hAnsi="Times New Roman"/>
          <w:lang w:val="sk-SK" w:eastAsia="el-GR"/>
        </w:rPr>
        <w:t>timololu</w:t>
      </w:r>
      <w:proofErr w:type="spellEnd"/>
      <w:r>
        <w:rPr>
          <w:rFonts w:ascii="Times New Roman" w:eastAsia="Times New Roman" w:hAnsi="Times New Roman"/>
          <w:lang w:val="sk-SK" w:eastAsia="el-GR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>dvakrát denne trvá počas celého dňa a tento účinok sa udržiava počas dlhodobého podávania.</w:t>
      </w:r>
    </w:p>
    <w:p w14:paraId="059368E2" w14:textId="77777777" w:rsidR="0098107B" w:rsidRPr="00920FF1" w:rsidRDefault="0098107B">
      <w:pPr>
        <w:pStyle w:val="Bezmezer"/>
        <w:rPr>
          <w:rFonts w:ascii="Times New Roman" w:hAnsi="Times New Roman"/>
          <w:snapToGrid w:val="0"/>
          <w:lang w:val="sk-SK"/>
        </w:rPr>
      </w:pPr>
    </w:p>
    <w:p w14:paraId="032B571C" w14:textId="77777777" w:rsidR="0098107B" w:rsidRPr="00210EA4" w:rsidRDefault="00345434">
      <w:pPr>
        <w:pStyle w:val="Bezmezer"/>
        <w:rPr>
          <w:rFonts w:ascii="Times New Roman" w:hAnsi="Times New Roman"/>
          <w:iCs/>
          <w:snapToGrid w:val="0"/>
          <w:u w:val="single"/>
          <w:lang w:val="sk-SK"/>
        </w:rPr>
      </w:pPr>
      <w:r w:rsidRPr="00345434">
        <w:rPr>
          <w:rFonts w:ascii="Times New Roman" w:hAnsi="Times New Roman"/>
          <w:iCs/>
          <w:snapToGrid w:val="0"/>
          <w:u w:val="single"/>
          <w:lang w:val="sk-SK"/>
        </w:rPr>
        <w:t>Pediatrická populácia</w:t>
      </w:r>
    </w:p>
    <w:p w14:paraId="30B98FB3" w14:textId="4DE686FA" w:rsidR="0098107B" w:rsidRPr="00920FF1" w:rsidRDefault="00A438CD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Uskutočnila sa 3-mesačná kontrolovaná štúdia s primárnym cieľom dokumentovať bezpečnosť 2 % očnej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instilácie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0D40A9">
        <w:rPr>
          <w:rFonts w:ascii="Times New Roman" w:hAnsi="Times New Roman"/>
          <w:snapToGrid w:val="0"/>
          <w:lang w:val="sk-SK"/>
        </w:rPr>
        <w:t>dorzolamid</w:t>
      </w:r>
      <w:r w:rsidR="00127A27">
        <w:rPr>
          <w:rFonts w:ascii="Times New Roman" w:hAnsi="Times New Roman"/>
          <w:snapToGrid w:val="0"/>
          <w:lang w:val="sk-SK"/>
        </w:rPr>
        <w:t>iumchloridu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u detí mladších ako 6 rokov. V nezaslepenej fáze tejto štúdie </w:t>
      </w:r>
      <w:r w:rsidR="00961E9B" w:rsidRPr="00920FF1">
        <w:rPr>
          <w:rFonts w:ascii="Times New Roman" w:hAnsi="Times New Roman"/>
          <w:snapToGrid w:val="0"/>
          <w:lang w:val="sk-SK"/>
        </w:rPr>
        <w:t>bol</w:t>
      </w:r>
      <w:r w:rsidR="008209D7">
        <w:rPr>
          <w:rFonts w:ascii="Times New Roman" w:hAnsi="Times New Roman"/>
          <w:snapToGrid w:val="0"/>
          <w:lang w:val="sk-SK"/>
        </w:rPr>
        <w:t xml:space="preserve">a očná roztoková </w:t>
      </w:r>
      <w:proofErr w:type="spellStart"/>
      <w:r w:rsidR="008209D7">
        <w:rPr>
          <w:rFonts w:ascii="Times New Roman" w:hAnsi="Times New Roman"/>
          <w:snapToGrid w:val="0"/>
          <w:lang w:val="sk-SK"/>
        </w:rPr>
        <w:t>instilácia</w:t>
      </w:r>
      <w:proofErr w:type="spellEnd"/>
      <w:r w:rsidR="00127A27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F5357D" w:rsidRPr="00920FF1">
        <w:rPr>
          <w:rFonts w:ascii="Times New Roman" w:hAnsi="Times New Roman"/>
          <w:snapToGrid w:val="0"/>
          <w:lang w:val="sk-SK"/>
        </w:rPr>
        <w:t>d</w:t>
      </w:r>
      <w:r w:rsidRPr="00920FF1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F5357D" w:rsidRPr="00920FF1">
        <w:rPr>
          <w:rFonts w:ascii="Times New Roman" w:eastAsia="Times New Roman" w:hAnsi="Times New Roman"/>
          <w:lang w:val="sk-SK" w:eastAsia="el-GR"/>
        </w:rPr>
        <w:t>t</w:t>
      </w:r>
      <w:r w:rsidRPr="00920FF1">
        <w:rPr>
          <w:rFonts w:ascii="Times New Roman" w:eastAsia="Times New Roman" w:hAnsi="Times New Roman"/>
          <w:lang w:val="sk-SK" w:eastAsia="el-GR"/>
        </w:rPr>
        <w:t>imolol</w:t>
      </w:r>
      <w:r w:rsidR="008209D7">
        <w:rPr>
          <w:rFonts w:ascii="Times New Roman" w:eastAsia="Times New Roman" w:hAnsi="Times New Roman"/>
          <w:lang w:val="sk-SK" w:eastAsia="el-GR"/>
        </w:rPr>
        <w:t>u</w:t>
      </w:r>
      <w:proofErr w:type="spellEnd"/>
      <w:r w:rsidR="00C04BBE">
        <w:rPr>
          <w:rFonts w:ascii="Times New Roman" w:eastAsia="Times New Roman" w:hAnsi="Times New Roman"/>
          <w:lang w:val="sk-SK" w:eastAsia="el-GR"/>
        </w:rPr>
        <w:t xml:space="preserve"> </w:t>
      </w:r>
      <w:r w:rsidR="00961E9B" w:rsidRPr="00920FF1">
        <w:rPr>
          <w:rFonts w:ascii="Times New Roman" w:eastAsia="Times New Roman" w:hAnsi="Times New Roman"/>
          <w:lang w:val="sk-SK" w:eastAsia="el-GR"/>
        </w:rPr>
        <w:t>podávan</w:t>
      </w:r>
      <w:r w:rsidR="008209D7">
        <w:rPr>
          <w:rFonts w:ascii="Times New Roman" w:eastAsia="Times New Roman" w:hAnsi="Times New Roman"/>
          <w:lang w:val="sk-SK" w:eastAsia="el-GR"/>
        </w:rPr>
        <w:t>á</w:t>
      </w:r>
      <w:r w:rsidR="00C04BBE">
        <w:rPr>
          <w:rFonts w:ascii="Times New Roman" w:eastAsia="Times New Roman" w:hAnsi="Times New Roman"/>
          <w:lang w:val="sk-SK" w:eastAsia="el-GR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>30 paciento</w:t>
      </w:r>
      <w:r w:rsidR="00961E9B" w:rsidRPr="00920FF1">
        <w:rPr>
          <w:rFonts w:ascii="Times New Roman" w:hAnsi="Times New Roman"/>
          <w:snapToGrid w:val="0"/>
          <w:lang w:val="sk-SK"/>
        </w:rPr>
        <w:t>m</w:t>
      </w:r>
      <w:r w:rsidRPr="00920FF1">
        <w:rPr>
          <w:rFonts w:ascii="Times New Roman" w:hAnsi="Times New Roman"/>
          <w:snapToGrid w:val="0"/>
          <w:lang w:val="sk-SK"/>
        </w:rPr>
        <w:t xml:space="preserve"> mladší</w:t>
      </w:r>
      <w:r w:rsidR="00961E9B" w:rsidRPr="00920FF1">
        <w:rPr>
          <w:rFonts w:ascii="Times New Roman" w:hAnsi="Times New Roman"/>
          <w:snapToGrid w:val="0"/>
          <w:lang w:val="sk-SK"/>
        </w:rPr>
        <w:t>m</w:t>
      </w:r>
      <w:r w:rsidRPr="00920FF1">
        <w:rPr>
          <w:rFonts w:ascii="Times New Roman" w:hAnsi="Times New Roman"/>
          <w:snapToGrid w:val="0"/>
          <w:lang w:val="sk-SK"/>
        </w:rPr>
        <w:t xml:space="preserve"> ako 6 rokov a vo veku 2 rokov alebo starší</w:t>
      </w:r>
      <w:r w:rsidR="008209D7">
        <w:rPr>
          <w:rFonts w:ascii="Times New Roman" w:hAnsi="Times New Roman"/>
          <w:snapToGrid w:val="0"/>
          <w:lang w:val="sk-SK"/>
        </w:rPr>
        <w:t>m</w:t>
      </w:r>
      <w:r w:rsidRPr="00920FF1">
        <w:rPr>
          <w:rFonts w:ascii="Times New Roman" w:hAnsi="Times New Roman"/>
          <w:snapToGrid w:val="0"/>
          <w:lang w:val="sk-SK"/>
        </w:rPr>
        <w:t xml:space="preserve">, ktorých </w:t>
      </w:r>
      <w:r w:rsidR="008209D7">
        <w:rPr>
          <w:rFonts w:ascii="Times New Roman" w:hAnsi="Times New Roman"/>
          <w:snapToGrid w:val="0"/>
          <w:lang w:val="sk-SK"/>
        </w:rPr>
        <w:t>VOT</w:t>
      </w:r>
      <w:r w:rsidRPr="00920FF1">
        <w:rPr>
          <w:rFonts w:ascii="Times New Roman" w:hAnsi="Times New Roman"/>
          <w:snapToGrid w:val="0"/>
          <w:lang w:val="sk-SK"/>
        </w:rPr>
        <w:t xml:space="preserve"> nebol dostatočne kontrolovaný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monoterapiou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dorzolamidom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alebo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timololom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. Účinnosť u týchto pacientov ne</w:t>
      </w:r>
      <w:r w:rsidR="00FD6A2D" w:rsidRPr="00920FF1">
        <w:rPr>
          <w:rFonts w:ascii="Times New Roman" w:hAnsi="Times New Roman"/>
          <w:snapToGrid w:val="0"/>
          <w:lang w:val="sk-SK"/>
        </w:rPr>
        <w:t>bola stanovená</w:t>
      </w:r>
      <w:r w:rsidRPr="00920FF1">
        <w:rPr>
          <w:rFonts w:ascii="Times New Roman" w:hAnsi="Times New Roman"/>
          <w:snapToGrid w:val="0"/>
          <w:lang w:val="sk-SK"/>
        </w:rPr>
        <w:t xml:space="preserve">. </w:t>
      </w:r>
      <w:r w:rsidR="00210EA4" w:rsidRPr="00920FF1">
        <w:rPr>
          <w:rFonts w:ascii="Times New Roman" w:hAnsi="Times New Roman"/>
          <w:snapToGrid w:val="0"/>
          <w:lang w:val="sk-SK"/>
        </w:rPr>
        <w:t xml:space="preserve">V tejto malej skupine pacientov bolo podávanie očnej roztokovej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instilácie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d</w:t>
      </w:r>
      <w:r w:rsidR="00210EA4" w:rsidRPr="00920FF1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="00210EA4"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210EA4" w:rsidRPr="00920FF1">
        <w:rPr>
          <w:rFonts w:ascii="Times New Roman" w:eastAsia="Times New Roman" w:hAnsi="Times New Roman"/>
          <w:lang w:val="sk-SK" w:eastAsia="el-GR"/>
        </w:rPr>
        <w:t>timololu</w:t>
      </w:r>
      <w:proofErr w:type="spellEnd"/>
      <w:r w:rsidR="00210EA4" w:rsidRPr="00920FF1">
        <w:rPr>
          <w:rFonts w:ascii="Times New Roman" w:hAnsi="Times New Roman"/>
          <w:snapToGrid w:val="0"/>
          <w:lang w:val="sk-SK"/>
        </w:rPr>
        <w:t xml:space="preserve"> dvakrát denne vo všeobecnosti dobre tolerované, 19 pacientov dokončilo liečebné obdobie a 11 pacientov ho ukončilo z dôvodu chirurgického zákroku, zmeny liečby alebo iných dôvodov.</w:t>
      </w:r>
    </w:p>
    <w:p w14:paraId="59CA9C00" w14:textId="77777777" w:rsidR="0098107B" w:rsidRPr="00920FF1" w:rsidRDefault="0098107B">
      <w:pPr>
        <w:pStyle w:val="Bezmezer"/>
        <w:rPr>
          <w:rFonts w:ascii="Times New Roman" w:hAnsi="Times New Roman"/>
          <w:snapToGrid w:val="0"/>
          <w:lang w:val="sk-SK"/>
        </w:rPr>
      </w:pPr>
    </w:p>
    <w:p w14:paraId="4CCF8B02" w14:textId="77777777" w:rsidR="00345434" w:rsidRDefault="00621B67" w:rsidP="00345434">
      <w:pPr>
        <w:pStyle w:val="Bezmezer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proofErr w:type="spellStart"/>
      <w:r w:rsidRPr="00920FF1">
        <w:rPr>
          <w:rFonts w:ascii="Times New Roman" w:hAnsi="Times New Roman"/>
          <w:b/>
          <w:snapToGrid w:val="0"/>
          <w:lang w:val="sk-SK"/>
        </w:rPr>
        <w:t>Farmakokinetické</w:t>
      </w:r>
      <w:proofErr w:type="spellEnd"/>
      <w:r w:rsidRPr="00920FF1">
        <w:rPr>
          <w:rFonts w:ascii="Times New Roman" w:hAnsi="Times New Roman"/>
          <w:b/>
          <w:snapToGrid w:val="0"/>
          <w:lang w:val="sk-SK"/>
        </w:rPr>
        <w:t xml:space="preserve"> vlastnosti</w:t>
      </w:r>
    </w:p>
    <w:p w14:paraId="5114B1DA" w14:textId="77777777" w:rsidR="0098107B" w:rsidRPr="00920FF1" w:rsidRDefault="0098107B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21F7E824" w14:textId="44FD1DD0" w:rsidR="0098107B" w:rsidRPr="00072E5F" w:rsidRDefault="00072E5F">
      <w:pPr>
        <w:pStyle w:val="Bezmezer"/>
        <w:rPr>
          <w:rStyle w:val="shorttext"/>
          <w:rFonts w:ascii="Times New Roman" w:hAnsi="Times New Roman"/>
          <w:i/>
          <w:lang w:val="sk-SK"/>
        </w:rPr>
      </w:pPr>
      <w:r w:rsidRPr="00072E5F">
        <w:rPr>
          <w:rFonts w:ascii="Times New Roman" w:hAnsi="Times New Roman"/>
          <w:lang w:val="sk-SK"/>
        </w:rPr>
        <w:t xml:space="preserve"> </w:t>
      </w:r>
      <w:proofErr w:type="spellStart"/>
      <w:r w:rsidRPr="003D008D">
        <w:rPr>
          <w:rFonts w:ascii="Times New Roman" w:hAnsi="Times New Roman"/>
          <w:i/>
          <w:lang w:val="sk-SK"/>
        </w:rPr>
        <w:t>Dorzolamid</w:t>
      </w:r>
      <w:proofErr w:type="spellEnd"/>
      <w:r w:rsidRPr="003D008D">
        <w:rPr>
          <w:rFonts w:ascii="Times New Roman" w:hAnsi="Times New Roman"/>
          <w:i/>
          <w:lang w:val="sk-SK"/>
        </w:rPr>
        <w:t xml:space="preserve"> (vo forme chloridu)</w:t>
      </w:r>
    </w:p>
    <w:p w14:paraId="3E916ECA" w14:textId="48178999" w:rsidR="006E12D9" w:rsidRPr="00920FF1" w:rsidRDefault="00B52C5A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lastRenderedPageBreak/>
        <w:t xml:space="preserve">Na rozdiel od perorálnych inhibítorov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karboanhydrázy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lokálne podanie </w:t>
      </w:r>
      <w:proofErr w:type="spellStart"/>
      <w:r w:rsidR="00210EA4" w:rsidRPr="000D40A9">
        <w:rPr>
          <w:rFonts w:ascii="Times New Roman" w:hAnsi="Times New Roman"/>
          <w:snapToGrid w:val="0"/>
          <w:lang w:val="sk-SK"/>
        </w:rPr>
        <w:t>dorzolamid</w:t>
      </w:r>
      <w:r w:rsidR="00127A27">
        <w:rPr>
          <w:rFonts w:ascii="Times New Roman" w:hAnsi="Times New Roman"/>
          <w:snapToGrid w:val="0"/>
          <w:lang w:val="sk-SK"/>
        </w:rPr>
        <w:t>iumchloridu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umožňuje liečivu pôsobiť priamo v oku pri podstatne nižších dávkach a teda pri menšej systémovej expozícii. V klinických </w:t>
      </w:r>
      <w:proofErr w:type="spellStart"/>
      <w:r w:rsidR="00CB01B9">
        <w:rPr>
          <w:rFonts w:ascii="Times New Roman" w:hAnsi="Times New Roman"/>
          <w:snapToGrid w:val="0"/>
          <w:lang w:val="sk-SK"/>
        </w:rPr>
        <w:t>skúšaniach</w:t>
      </w:r>
      <w:r w:rsidRPr="00920FF1">
        <w:rPr>
          <w:rFonts w:ascii="Times New Roman" w:hAnsi="Times New Roman"/>
          <w:snapToGrid w:val="0"/>
          <w:lang w:val="sk-SK"/>
        </w:rPr>
        <w:t>to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viedlo k zníženiu </w:t>
      </w:r>
      <w:r w:rsidR="00CB01B9">
        <w:rPr>
          <w:rFonts w:ascii="Times New Roman" w:hAnsi="Times New Roman"/>
          <w:snapToGrid w:val="0"/>
          <w:lang w:val="sk-SK"/>
        </w:rPr>
        <w:t>VOT</w:t>
      </w:r>
      <w:r w:rsidRPr="00920FF1">
        <w:rPr>
          <w:rFonts w:ascii="Times New Roman" w:hAnsi="Times New Roman"/>
          <w:snapToGrid w:val="0"/>
          <w:lang w:val="sk-SK"/>
        </w:rPr>
        <w:t xml:space="preserve"> bez porúch acidobázickej rovnováhy či zmien elektrolytov, ktoré sú typické pre perorálne inhibítory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karboanhydrázy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.</w:t>
      </w:r>
    </w:p>
    <w:p w14:paraId="6C5420AF" w14:textId="77777777" w:rsidR="006E12D9" w:rsidRPr="00920FF1" w:rsidRDefault="006E12D9">
      <w:pPr>
        <w:pStyle w:val="Bezmezer"/>
        <w:rPr>
          <w:rFonts w:ascii="Times New Roman" w:hAnsi="Times New Roman"/>
          <w:snapToGrid w:val="0"/>
          <w:lang w:val="sk-SK"/>
        </w:rPr>
      </w:pPr>
    </w:p>
    <w:p w14:paraId="7276C997" w14:textId="77777777" w:rsidR="006E12D9" w:rsidRPr="00920FF1" w:rsidRDefault="00B52C5A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Pri lokálnom podaní sa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dostáva do </w:t>
      </w:r>
      <w:r w:rsidR="00210EA4" w:rsidRPr="00920FF1">
        <w:rPr>
          <w:rFonts w:ascii="Times New Roman" w:hAnsi="Times New Roman"/>
          <w:snapToGrid w:val="0"/>
          <w:lang w:val="sk-SK"/>
        </w:rPr>
        <w:t>systémovej cirkulácie</w:t>
      </w:r>
      <w:r w:rsidRPr="00920FF1">
        <w:rPr>
          <w:rFonts w:ascii="Times New Roman" w:hAnsi="Times New Roman"/>
          <w:snapToGrid w:val="0"/>
          <w:lang w:val="sk-SK"/>
        </w:rPr>
        <w:t xml:space="preserve">. Aby sa určil potenciál inhibície systémovej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karboanhydrázy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po lokálnom podaní, merali sa koncentrácie liečiva a jeho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metabolitu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v erytrocytoch a plazme a inhibícia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karboanhydrázy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v erytrocytoch.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sa pri chronickom podávaní kumuluje v erytrocytoch v dôsledku selektívnej väzby na KA-II, pričom v plazme sa udržiava extrémne nízka koncentrácia voľného liečiva. Z materského liečiva sa tvorí jediný </w:t>
      </w:r>
      <w:r w:rsidR="00210EA4" w:rsidRPr="00920FF1">
        <w:rPr>
          <w:rFonts w:ascii="Times New Roman" w:hAnsi="Times New Roman"/>
          <w:snapToGrid w:val="0"/>
          <w:lang w:val="sk-SK"/>
        </w:rPr>
        <w:t>N-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dezetylovaný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metabolit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, ktorý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inhibuje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KA-II menej účinne ako materské liečivo, ale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inhibuje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aj menej aktívny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izoenzým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(KA-I).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Metabolit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sa tiež </w:t>
      </w:r>
      <w:r w:rsidR="00FD6A2D" w:rsidRPr="00920FF1">
        <w:rPr>
          <w:rFonts w:ascii="Times New Roman" w:hAnsi="Times New Roman"/>
          <w:snapToGrid w:val="0"/>
          <w:lang w:val="sk-SK"/>
        </w:rPr>
        <w:t xml:space="preserve">kumuluje </w:t>
      </w:r>
      <w:r w:rsidRPr="00920FF1">
        <w:rPr>
          <w:rFonts w:ascii="Times New Roman" w:hAnsi="Times New Roman"/>
          <w:snapToGrid w:val="0"/>
          <w:lang w:val="sk-SK"/>
        </w:rPr>
        <w:t xml:space="preserve">v erytrocytoch, kde sa viaže predovšetkým na KA-I.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sa stredne silno viaže na plazmatické bielkoviny (približne 33 %).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sa vylučuje predovšetkým nezmenený močom;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metabolit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sa tiež vylučuje močom. Po skončení podávania sa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vyplavuje z erytrocytov nelineárne, čo má za následok počiatočný rýchly pokles koncentrácie liečiva, po ktorom nasleduje pomalšia eliminačná fáza s polčasom približne štyri mesiace.</w:t>
      </w:r>
    </w:p>
    <w:p w14:paraId="522094F9" w14:textId="77777777" w:rsidR="006E12D9" w:rsidRPr="00920FF1" w:rsidRDefault="006E12D9">
      <w:pPr>
        <w:pStyle w:val="Bezmezer"/>
        <w:rPr>
          <w:rFonts w:ascii="Times New Roman" w:hAnsi="Times New Roman"/>
          <w:snapToGrid w:val="0"/>
          <w:lang w:val="sk-SK"/>
        </w:rPr>
      </w:pPr>
    </w:p>
    <w:p w14:paraId="46FFFCAF" w14:textId="2D3E8AD8" w:rsidR="006E12D9" w:rsidRPr="00920FF1" w:rsidRDefault="007C388B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Ak</w:t>
      </w:r>
      <w:r w:rsidR="00B52C5A" w:rsidRPr="00920FF1">
        <w:rPr>
          <w:rFonts w:ascii="Times New Roman" w:hAnsi="Times New Roman"/>
          <w:snapToGrid w:val="0"/>
          <w:lang w:val="sk-SK"/>
        </w:rPr>
        <w:t xml:space="preserve"> sa </w:t>
      </w:r>
      <w:proofErr w:type="spellStart"/>
      <w:r w:rsidR="00B52C5A" w:rsidRPr="00920FF1">
        <w:rPr>
          <w:rFonts w:ascii="Times New Roman" w:hAnsi="Times New Roman"/>
          <w:snapToGrid w:val="0"/>
          <w:lang w:val="sk-SK"/>
        </w:rPr>
        <w:t>dorzolamid</w:t>
      </w:r>
      <w:proofErr w:type="spellEnd"/>
      <w:r w:rsidR="00B52C5A" w:rsidRPr="00920FF1">
        <w:rPr>
          <w:rFonts w:ascii="Times New Roman" w:hAnsi="Times New Roman"/>
          <w:snapToGrid w:val="0"/>
          <w:lang w:val="sk-SK"/>
        </w:rPr>
        <w:t xml:space="preserve"> podával perorálne, aby sa simulovala maximálna systémová expozícia po dlhodobom lokálnom očnom podávaní, rovnovážny stav sa dosiahol do 13 týždňov. V rovnovážnom stave sa v plazme prakticky nenachádzalo žiadne voľné liečivo alebo jeho </w:t>
      </w:r>
      <w:proofErr w:type="spellStart"/>
      <w:r w:rsidR="00B52C5A" w:rsidRPr="00920FF1">
        <w:rPr>
          <w:rFonts w:ascii="Times New Roman" w:hAnsi="Times New Roman"/>
          <w:snapToGrid w:val="0"/>
          <w:lang w:val="sk-SK"/>
        </w:rPr>
        <w:t>metabolit</w:t>
      </w:r>
      <w:proofErr w:type="spellEnd"/>
      <w:r w:rsidR="00B52C5A" w:rsidRPr="00920FF1">
        <w:rPr>
          <w:rFonts w:ascii="Times New Roman" w:hAnsi="Times New Roman"/>
          <w:snapToGrid w:val="0"/>
          <w:lang w:val="sk-SK"/>
        </w:rPr>
        <w:t xml:space="preserve">. Inhibícia KA v erytrocytoch bola slabšia, než je predpokladaná inhibícia potrebná na farmakologické ovplyvnenie </w:t>
      </w:r>
      <w:proofErr w:type="spellStart"/>
      <w:r w:rsidR="00B52C5A" w:rsidRPr="00920FF1">
        <w:rPr>
          <w:rFonts w:ascii="Times New Roman" w:hAnsi="Times New Roman"/>
          <w:snapToGrid w:val="0"/>
          <w:lang w:val="sk-SK"/>
        </w:rPr>
        <w:t>renálnej</w:t>
      </w:r>
      <w:proofErr w:type="spellEnd"/>
      <w:r w:rsidR="00B52C5A" w:rsidRPr="00920FF1">
        <w:rPr>
          <w:rFonts w:ascii="Times New Roman" w:hAnsi="Times New Roman"/>
          <w:snapToGrid w:val="0"/>
          <w:lang w:val="sk-SK"/>
        </w:rPr>
        <w:t xml:space="preserve"> funkcie alebo dýchania. Podobné </w:t>
      </w:r>
      <w:proofErr w:type="spellStart"/>
      <w:r w:rsidR="00B52C5A" w:rsidRPr="00920FF1">
        <w:rPr>
          <w:rFonts w:ascii="Times New Roman" w:hAnsi="Times New Roman"/>
          <w:snapToGrid w:val="0"/>
          <w:lang w:val="sk-SK"/>
        </w:rPr>
        <w:t>farmakokinetické</w:t>
      </w:r>
      <w:proofErr w:type="spellEnd"/>
      <w:r w:rsidR="00B52C5A" w:rsidRPr="00920FF1">
        <w:rPr>
          <w:rFonts w:ascii="Times New Roman" w:hAnsi="Times New Roman"/>
          <w:snapToGrid w:val="0"/>
          <w:lang w:val="sk-SK"/>
        </w:rPr>
        <w:t xml:space="preserve"> výsledky sa pozorovali po chronickom lokálnom podávaní </w:t>
      </w:r>
      <w:proofErr w:type="spellStart"/>
      <w:r w:rsidR="00210EA4" w:rsidRPr="000D40A9">
        <w:rPr>
          <w:rFonts w:ascii="Times New Roman" w:hAnsi="Times New Roman"/>
          <w:snapToGrid w:val="0"/>
          <w:lang w:val="sk-SK"/>
        </w:rPr>
        <w:t>dorzolamid</w:t>
      </w:r>
      <w:r w:rsidR="00F55591">
        <w:rPr>
          <w:rFonts w:ascii="Times New Roman" w:hAnsi="Times New Roman"/>
          <w:snapToGrid w:val="0"/>
          <w:lang w:val="sk-SK"/>
        </w:rPr>
        <w:t>iumchloridu</w:t>
      </w:r>
      <w:proofErr w:type="spellEnd"/>
      <w:r w:rsidR="00B52C5A" w:rsidRPr="00920FF1">
        <w:rPr>
          <w:rFonts w:ascii="Times New Roman" w:hAnsi="Times New Roman"/>
          <w:snapToGrid w:val="0"/>
          <w:lang w:val="sk-SK"/>
        </w:rPr>
        <w:t xml:space="preserve">. </w:t>
      </w:r>
      <w:r w:rsidR="00210EA4" w:rsidRPr="00920FF1">
        <w:rPr>
          <w:rFonts w:ascii="Times New Roman" w:hAnsi="Times New Roman"/>
          <w:snapToGrid w:val="0"/>
          <w:lang w:val="sk-SK"/>
        </w:rPr>
        <w:t xml:space="preserve">Niektorí starší pacienti s poruchou obličiek (odhadovaný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klírens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kreatinínu</w:t>
      </w:r>
      <w:proofErr w:type="spellEnd"/>
      <w:r w:rsidR="00210EA4" w:rsidRPr="00920FF1">
        <w:rPr>
          <w:rFonts w:ascii="Times New Roman" w:hAnsi="Times New Roman"/>
          <w:snapToGrid w:val="0"/>
          <w:lang w:val="sk-SK"/>
        </w:rPr>
        <w:t xml:space="preserve"> 30-60 ml/min) mali vyššie koncentrácie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metabolitu</w:t>
      </w:r>
      <w:proofErr w:type="spellEnd"/>
      <w:r w:rsidR="00210EA4" w:rsidRPr="00920FF1">
        <w:rPr>
          <w:rFonts w:ascii="Times New Roman" w:hAnsi="Times New Roman"/>
          <w:snapToGrid w:val="0"/>
          <w:lang w:val="sk-SK"/>
        </w:rPr>
        <w:t xml:space="preserve"> v erytrocytoch, tomuto nálezu však nebolo možné priamo pripísať žiadne významné rozdiely v inhibícii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karboanhydrázy</w:t>
      </w:r>
      <w:proofErr w:type="spellEnd"/>
      <w:r w:rsidR="00210EA4" w:rsidRPr="00920FF1">
        <w:rPr>
          <w:rFonts w:ascii="Times New Roman" w:hAnsi="Times New Roman"/>
          <w:snapToGrid w:val="0"/>
          <w:lang w:val="sk-SK"/>
        </w:rPr>
        <w:t xml:space="preserve"> a žiadne klinicky významné systémové nežiaduce účinky.</w:t>
      </w:r>
    </w:p>
    <w:p w14:paraId="658D9273" w14:textId="77777777" w:rsidR="006E12D9" w:rsidRPr="00920FF1" w:rsidRDefault="006E12D9">
      <w:pPr>
        <w:pStyle w:val="Bezmezer"/>
        <w:rPr>
          <w:rFonts w:ascii="Times New Roman" w:hAnsi="Times New Roman"/>
          <w:snapToGrid w:val="0"/>
          <w:lang w:val="sk-SK"/>
        </w:rPr>
      </w:pPr>
    </w:p>
    <w:p w14:paraId="03382D8F" w14:textId="66F05708" w:rsidR="00345434" w:rsidRDefault="00072E5F" w:rsidP="00345434">
      <w:pPr>
        <w:pStyle w:val="Bezmezer"/>
        <w:keepNext/>
        <w:rPr>
          <w:rFonts w:ascii="Times New Roman" w:hAnsi="Times New Roman"/>
          <w:snapToGrid w:val="0"/>
          <w:lang w:val="sk-SK"/>
        </w:rPr>
      </w:pPr>
      <w:proofErr w:type="spellStart"/>
      <w:r>
        <w:rPr>
          <w:rFonts w:ascii="Times New Roman" w:hAnsi="Times New Roman"/>
          <w:i/>
          <w:snapToGrid w:val="0"/>
          <w:lang w:val="sk-SK"/>
        </w:rPr>
        <w:t>Timolol</w:t>
      </w:r>
      <w:proofErr w:type="spellEnd"/>
      <w:r>
        <w:rPr>
          <w:rFonts w:ascii="Times New Roman" w:hAnsi="Times New Roman"/>
          <w:i/>
          <w:snapToGrid w:val="0"/>
          <w:lang w:val="sk-SK"/>
        </w:rPr>
        <w:t xml:space="preserve"> (vo forme </w:t>
      </w:r>
      <w:proofErr w:type="spellStart"/>
      <w:r>
        <w:rPr>
          <w:rFonts w:ascii="Times New Roman" w:hAnsi="Times New Roman"/>
          <w:i/>
          <w:snapToGrid w:val="0"/>
          <w:lang w:val="sk-SK"/>
        </w:rPr>
        <w:t>maleinátu</w:t>
      </w:r>
      <w:proofErr w:type="spellEnd"/>
      <w:r>
        <w:rPr>
          <w:rFonts w:ascii="Times New Roman" w:hAnsi="Times New Roman"/>
          <w:i/>
          <w:snapToGrid w:val="0"/>
          <w:lang w:val="sk-SK"/>
        </w:rPr>
        <w:t>)</w:t>
      </w:r>
    </w:p>
    <w:p w14:paraId="1D386A05" w14:textId="5F5D5926" w:rsidR="005931E3" w:rsidRPr="00920FF1" w:rsidRDefault="00F30FBE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V štúdii plazmatickej koncentrácie liečiva u </w:t>
      </w:r>
      <w:r w:rsidR="008330D9">
        <w:rPr>
          <w:rFonts w:ascii="Times New Roman" w:hAnsi="Times New Roman"/>
          <w:snapToGrid w:val="0"/>
          <w:lang w:val="sk-SK"/>
        </w:rPr>
        <w:t>šiestich</w:t>
      </w:r>
      <w:r w:rsidRPr="00920FF1">
        <w:rPr>
          <w:rFonts w:ascii="Times New Roman" w:hAnsi="Times New Roman"/>
          <w:snapToGrid w:val="0"/>
          <w:lang w:val="sk-SK"/>
        </w:rPr>
        <w:t xml:space="preserve"> osôb bola stanovená systémová expozícia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timololu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po lokálnom podaní 0,5 % očnej </w:t>
      </w:r>
      <w:proofErr w:type="spellStart"/>
      <w:r w:rsidR="00210EA4" w:rsidRPr="00920FF1">
        <w:rPr>
          <w:rFonts w:ascii="Times New Roman" w:hAnsi="Times New Roman"/>
          <w:snapToGrid w:val="0"/>
          <w:lang w:val="sk-SK"/>
        </w:rPr>
        <w:t>instilácie</w:t>
      </w:r>
      <w:proofErr w:type="spellEnd"/>
      <w:r w:rsidR="00210EA4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F55591" w:rsidRPr="000D40A9">
        <w:rPr>
          <w:rFonts w:ascii="Times New Roman" w:hAnsi="Times New Roman"/>
          <w:snapToGrid w:val="0"/>
          <w:lang w:val="sk-SK"/>
        </w:rPr>
        <w:t>timolol</w:t>
      </w:r>
      <w:r w:rsidR="00F55591">
        <w:rPr>
          <w:rFonts w:ascii="Times New Roman" w:hAnsi="Times New Roman"/>
          <w:snapToGrid w:val="0"/>
          <w:lang w:val="sk-SK"/>
        </w:rPr>
        <w:t>iumhydrogenmaleinátu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dvakrát denne. Priemerná maximálna koncentrácia v plazme po rannom podaní bola 0,46 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ng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/ml a po popoludňajšom podaní 0,35 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ng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>/ml.</w:t>
      </w:r>
    </w:p>
    <w:p w14:paraId="1847F599" w14:textId="77777777" w:rsidR="005931E3" w:rsidRPr="00920FF1" w:rsidRDefault="005931E3">
      <w:pPr>
        <w:pStyle w:val="Bezmezer"/>
        <w:rPr>
          <w:rFonts w:ascii="Times New Roman" w:hAnsi="Times New Roman"/>
          <w:snapToGrid w:val="0"/>
          <w:lang w:val="sk-SK"/>
        </w:rPr>
      </w:pPr>
    </w:p>
    <w:p w14:paraId="1BA5A668" w14:textId="77777777" w:rsidR="00345434" w:rsidRDefault="00130AE8" w:rsidP="00345434">
      <w:pPr>
        <w:pStyle w:val="Bezmezer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Predklinické údaje o</w:t>
      </w:r>
      <w:r w:rsidR="005931E3" w:rsidRPr="00920FF1">
        <w:rPr>
          <w:rFonts w:ascii="Times New Roman" w:hAnsi="Times New Roman"/>
          <w:b/>
          <w:snapToGrid w:val="0"/>
          <w:lang w:val="sk-SK"/>
        </w:rPr>
        <w:t> </w:t>
      </w:r>
      <w:r w:rsidRPr="00920FF1">
        <w:rPr>
          <w:rFonts w:ascii="Times New Roman" w:hAnsi="Times New Roman"/>
          <w:b/>
          <w:snapToGrid w:val="0"/>
          <w:lang w:val="sk-SK"/>
        </w:rPr>
        <w:t>bezpečnosti</w:t>
      </w:r>
    </w:p>
    <w:p w14:paraId="3CEDA39F" w14:textId="77777777" w:rsidR="005931E3" w:rsidRPr="00920FF1" w:rsidRDefault="005931E3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03AADB50" w14:textId="77777777" w:rsidR="00130AE8" w:rsidRPr="00920FF1" w:rsidRDefault="00130AE8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Očný a systémový bezpečnostný profil jednotlivých zložiek lieku je dobre stanovený.</w:t>
      </w:r>
    </w:p>
    <w:p w14:paraId="4CAC49A7" w14:textId="77777777" w:rsidR="005931E3" w:rsidRPr="00920FF1" w:rsidRDefault="005931E3">
      <w:pPr>
        <w:pStyle w:val="Bezmezer"/>
        <w:rPr>
          <w:rFonts w:ascii="Times New Roman" w:hAnsi="Times New Roman"/>
          <w:snapToGrid w:val="0"/>
          <w:lang w:val="sk-SK"/>
        </w:rPr>
      </w:pPr>
    </w:p>
    <w:p w14:paraId="08927159" w14:textId="77777777" w:rsidR="005931E3" w:rsidRPr="00920FF1" w:rsidRDefault="00345434">
      <w:pPr>
        <w:pStyle w:val="Bezmezer"/>
        <w:rPr>
          <w:rFonts w:ascii="Times New Roman" w:hAnsi="Times New Roman"/>
          <w:iCs/>
          <w:snapToGrid w:val="0"/>
          <w:lang w:val="sk-SK"/>
        </w:rPr>
      </w:pPr>
      <w:proofErr w:type="spellStart"/>
      <w:r w:rsidRPr="00345434">
        <w:rPr>
          <w:rFonts w:ascii="Times New Roman" w:hAnsi="Times New Roman"/>
          <w:iCs/>
          <w:snapToGrid w:val="0"/>
          <w:lang w:val="sk-SK"/>
        </w:rPr>
        <w:t>Dorzolamid</w:t>
      </w:r>
      <w:bookmarkStart w:id="2" w:name="OLE_LINK1"/>
      <w:bookmarkStart w:id="3" w:name="OLE_LINK2"/>
      <w:proofErr w:type="spellEnd"/>
    </w:p>
    <w:p w14:paraId="75132976" w14:textId="77777777" w:rsidR="008E326F" w:rsidRPr="00920FF1" w:rsidRDefault="00130AE8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U králikov sa po podaní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maternotoxických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dávok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dorzolamidu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spojených s metabolickou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acidózou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pozorovali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malformácie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tiel stavcov.</w:t>
      </w:r>
      <w:bookmarkEnd w:id="2"/>
      <w:bookmarkEnd w:id="3"/>
    </w:p>
    <w:p w14:paraId="7B2A94AA" w14:textId="77777777" w:rsidR="008E326F" w:rsidRPr="00920FF1" w:rsidRDefault="008E326F">
      <w:pPr>
        <w:pStyle w:val="Bezmezer"/>
        <w:rPr>
          <w:rFonts w:ascii="Times New Roman" w:hAnsi="Times New Roman"/>
          <w:snapToGrid w:val="0"/>
          <w:lang w:val="sk-SK"/>
        </w:rPr>
      </w:pPr>
    </w:p>
    <w:p w14:paraId="2B964741" w14:textId="77777777" w:rsidR="008E326F" w:rsidRPr="00920FF1" w:rsidRDefault="00345434">
      <w:pPr>
        <w:pStyle w:val="Bezmezer"/>
        <w:rPr>
          <w:rFonts w:ascii="Times New Roman" w:hAnsi="Times New Roman"/>
          <w:iCs/>
          <w:snapToGrid w:val="0"/>
          <w:lang w:val="sk-SK"/>
        </w:rPr>
      </w:pPr>
      <w:proofErr w:type="spellStart"/>
      <w:r w:rsidRPr="00345434">
        <w:rPr>
          <w:rFonts w:ascii="Times New Roman" w:hAnsi="Times New Roman"/>
          <w:iCs/>
          <w:snapToGrid w:val="0"/>
          <w:lang w:val="sk-SK"/>
        </w:rPr>
        <w:t>Timolol</w:t>
      </w:r>
      <w:proofErr w:type="spellEnd"/>
    </w:p>
    <w:p w14:paraId="3F384814" w14:textId="77777777" w:rsidR="008E326F" w:rsidRPr="00920FF1" w:rsidRDefault="00130AE8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Štúdie na zvieratách nepreukázali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teratogénny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účinok.</w:t>
      </w:r>
    </w:p>
    <w:p w14:paraId="6D31FB55" w14:textId="77777777" w:rsidR="00AA0746" w:rsidRPr="00920FF1" w:rsidRDefault="00AA0746">
      <w:pPr>
        <w:pStyle w:val="Bezmezer"/>
        <w:rPr>
          <w:rFonts w:ascii="Times New Roman" w:hAnsi="Times New Roman"/>
          <w:snapToGrid w:val="0"/>
          <w:lang w:val="sk-SK"/>
        </w:rPr>
      </w:pPr>
    </w:p>
    <w:p w14:paraId="3183E471" w14:textId="3A244C5C" w:rsidR="008E326F" w:rsidRPr="00920FF1" w:rsidRDefault="00210EA4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 xml:space="preserve">Navyše, u zvierat, ktorým sa podávala lokálna očná </w:t>
      </w:r>
      <w:proofErr w:type="spellStart"/>
      <w:r w:rsidRPr="00920FF1">
        <w:rPr>
          <w:rFonts w:ascii="Times New Roman" w:hAnsi="Times New Roman"/>
          <w:snapToGrid w:val="0"/>
          <w:lang w:val="sk-SK"/>
        </w:rPr>
        <w:t>instilácia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0D40A9">
        <w:rPr>
          <w:rFonts w:ascii="Times New Roman" w:hAnsi="Times New Roman"/>
          <w:snapToGrid w:val="0"/>
          <w:lang w:val="sk-SK"/>
        </w:rPr>
        <w:t>dorzolamid</w:t>
      </w:r>
      <w:r w:rsidR="00F55591">
        <w:rPr>
          <w:rFonts w:ascii="Times New Roman" w:hAnsi="Times New Roman"/>
          <w:snapToGrid w:val="0"/>
          <w:lang w:val="sk-SK"/>
        </w:rPr>
        <w:t>iumchloridu</w:t>
      </w:r>
      <w:proofErr w:type="spellEnd"/>
      <w:r>
        <w:rPr>
          <w:rFonts w:ascii="Times New Roman" w:hAnsi="Times New Roman"/>
          <w:snapToGrid w:val="0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>a </w:t>
      </w:r>
      <w:proofErr w:type="spellStart"/>
      <w:r w:rsidRPr="000D40A9">
        <w:rPr>
          <w:rFonts w:ascii="Times New Roman" w:hAnsi="Times New Roman"/>
          <w:snapToGrid w:val="0"/>
          <w:lang w:val="sk-SK"/>
        </w:rPr>
        <w:t>timolol</w:t>
      </w:r>
      <w:r w:rsidR="00F55591">
        <w:rPr>
          <w:rFonts w:ascii="Times New Roman" w:hAnsi="Times New Roman"/>
          <w:snapToGrid w:val="0"/>
          <w:lang w:val="sk-SK"/>
        </w:rPr>
        <w:t>iumhydrogenmaleinátu</w:t>
      </w:r>
      <w:proofErr w:type="spellEnd"/>
      <w:r w:rsidRPr="00920FF1">
        <w:rPr>
          <w:rFonts w:ascii="Times New Roman" w:hAnsi="Times New Roman"/>
          <w:snapToGrid w:val="0"/>
          <w:lang w:val="sk-SK"/>
        </w:rPr>
        <w:t xml:space="preserve"> samostatne alebo v kombinácii, sa nepozorovali žiadne oftalmologické nežiaduce účinky. </w:t>
      </w:r>
      <w:r w:rsidRPr="00920FF1">
        <w:rPr>
          <w:rFonts w:ascii="Times New Roman" w:hAnsi="Times New Roman"/>
          <w:i/>
          <w:snapToGrid w:val="0"/>
          <w:lang w:val="sk-SK"/>
        </w:rPr>
        <w:t>In vitro</w:t>
      </w:r>
      <w:r>
        <w:rPr>
          <w:rFonts w:ascii="Times New Roman" w:hAnsi="Times New Roman"/>
          <w:i/>
          <w:snapToGrid w:val="0"/>
          <w:lang w:val="sk-SK"/>
        </w:rPr>
        <w:t xml:space="preserve"> </w:t>
      </w:r>
      <w:r w:rsidR="00345434" w:rsidRPr="00345434">
        <w:rPr>
          <w:rFonts w:ascii="Times New Roman" w:hAnsi="Times New Roman"/>
          <w:iCs/>
          <w:snapToGrid w:val="0"/>
          <w:lang w:val="sk-SK"/>
        </w:rPr>
        <w:t>a</w:t>
      </w:r>
      <w:r w:rsidRPr="00920FF1">
        <w:rPr>
          <w:rFonts w:ascii="Times New Roman" w:hAnsi="Times New Roman"/>
          <w:i/>
          <w:snapToGrid w:val="0"/>
          <w:lang w:val="sk-SK"/>
        </w:rPr>
        <w:t xml:space="preserve"> in </w:t>
      </w:r>
      <w:proofErr w:type="spellStart"/>
      <w:r w:rsidRPr="00920FF1">
        <w:rPr>
          <w:rFonts w:ascii="Times New Roman" w:hAnsi="Times New Roman"/>
          <w:i/>
          <w:snapToGrid w:val="0"/>
          <w:lang w:val="sk-SK"/>
        </w:rPr>
        <w:t>vivo</w:t>
      </w:r>
      <w:proofErr w:type="spellEnd"/>
      <w:r>
        <w:rPr>
          <w:rFonts w:ascii="Times New Roman" w:hAnsi="Times New Roman"/>
          <w:i/>
          <w:snapToGrid w:val="0"/>
          <w:lang w:val="sk-SK"/>
        </w:rPr>
        <w:t xml:space="preserve"> </w:t>
      </w:r>
      <w:r w:rsidRPr="00920FF1">
        <w:rPr>
          <w:rFonts w:ascii="Times New Roman" w:hAnsi="Times New Roman"/>
          <w:snapToGrid w:val="0"/>
          <w:lang w:val="sk-SK"/>
        </w:rPr>
        <w:t xml:space="preserve">štúdie s jednotlivými zložkami nepreukázali mutagénny potenciál. </w:t>
      </w:r>
      <w:r w:rsidR="00130AE8" w:rsidRPr="00920FF1">
        <w:rPr>
          <w:rFonts w:ascii="Times New Roman" w:hAnsi="Times New Roman"/>
          <w:snapToGrid w:val="0"/>
          <w:lang w:val="sk-SK"/>
        </w:rPr>
        <w:t xml:space="preserve">Pri podávaní </w:t>
      </w:r>
      <w:proofErr w:type="spellStart"/>
      <w:r w:rsidR="00AA0746" w:rsidRPr="00920FF1">
        <w:rPr>
          <w:rFonts w:ascii="Times New Roman" w:eastAsia="Times New Roman" w:hAnsi="Times New Roman"/>
          <w:lang w:val="sk-SK" w:eastAsia="el-GR"/>
        </w:rPr>
        <w:t>D</w:t>
      </w:r>
      <w:r w:rsidR="00130AE8" w:rsidRPr="00920FF1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="00AA0746" w:rsidRPr="00920FF1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B27D2B">
        <w:rPr>
          <w:rFonts w:ascii="Times New Roman" w:eastAsia="Times New Roman" w:hAnsi="Times New Roman"/>
          <w:lang w:val="sk-SK" w:eastAsia="el-GR"/>
        </w:rPr>
        <w:t>t</w:t>
      </w:r>
      <w:r w:rsidRPr="00920FF1">
        <w:rPr>
          <w:rFonts w:ascii="Times New Roman" w:eastAsia="Times New Roman" w:hAnsi="Times New Roman"/>
          <w:lang w:val="sk-SK" w:eastAsia="el-GR"/>
        </w:rPr>
        <w:t>imololu</w:t>
      </w:r>
      <w:proofErr w:type="spellEnd"/>
      <w:r>
        <w:rPr>
          <w:rFonts w:ascii="Times New Roman" w:eastAsia="Times New Roman" w:hAnsi="Times New Roman"/>
          <w:lang w:val="sk-SK" w:eastAsia="el-GR"/>
        </w:rPr>
        <w:t xml:space="preserve"> </w:t>
      </w:r>
      <w:proofErr w:type="spellStart"/>
      <w:r w:rsidRPr="00920FF1">
        <w:rPr>
          <w:rFonts w:ascii="Times New Roman" w:eastAsia="Times New Roman" w:hAnsi="Times New Roman"/>
          <w:lang w:val="sk-SK" w:eastAsia="el-GR"/>
        </w:rPr>
        <w:t>Olikla</w:t>
      </w:r>
      <w:proofErr w:type="spellEnd"/>
      <w:r w:rsidR="00130AE8" w:rsidRPr="00920FF1">
        <w:rPr>
          <w:rFonts w:ascii="Times New Roman" w:hAnsi="Times New Roman"/>
          <w:snapToGrid w:val="0"/>
          <w:lang w:val="sk-SK"/>
        </w:rPr>
        <w:t xml:space="preserve"> v terapeutických dávkach sa preto nepredpokladá žiadne významné riziko z hľadiska bezpečnosti u človeka.</w:t>
      </w:r>
    </w:p>
    <w:p w14:paraId="2BDF8092" w14:textId="77777777" w:rsidR="008E326F" w:rsidRPr="00920FF1" w:rsidRDefault="008E326F">
      <w:pPr>
        <w:pStyle w:val="Bezmezer"/>
        <w:rPr>
          <w:rFonts w:ascii="Times New Roman" w:hAnsi="Times New Roman"/>
          <w:snapToGrid w:val="0"/>
          <w:lang w:val="sk-SK"/>
        </w:rPr>
      </w:pPr>
    </w:p>
    <w:p w14:paraId="38541963" w14:textId="77777777" w:rsidR="008E326F" w:rsidRPr="00920FF1" w:rsidRDefault="008E326F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0D5EB539" w14:textId="77777777" w:rsidR="00345434" w:rsidRPr="00345434" w:rsidRDefault="00345434" w:rsidP="00345434">
      <w:pPr>
        <w:pStyle w:val="Odstavecseseznamem"/>
        <w:keepNext/>
        <w:numPr>
          <w:ilvl w:val="0"/>
          <w:numId w:val="7"/>
        </w:numPr>
        <w:tabs>
          <w:tab w:val="left" w:pos="720"/>
        </w:tabs>
        <w:adjustRightInd w:val="0"/>
        <w:snapToGrid w:val="0"/>
        <w:ind w:left="0" w:firstLine="0"/>
        <w:contextualSpacing w:val="0"/>
        <w:rPr>
          <w:rFonts w:ascii="Times New Roman" w:hAnsi="Times New Roman"/>
          <w:b/>
          <w:caps/>
          <w:snapToGrid w:val="0"/>
          <w:lang w:val="sk-SK"/>
        </w:rPr>
      </w:pPr>
      <w:r w:rsidRPr="00345434">
        <w:rPr>
          <w:rFonts w:ascii="Times New Roman" w:hAnsi="Times New Roman"/>
          <w:b/>
          <w:caps/>
          <w:snapToGrid w:val="0"/>
          <w:lang w:val="sk-SK"/>
        </w:rPr>
        <w:t>FARMACEUTICKÉ INFORMÁCIE</w:t>
      </w:r>
    </w:p>
    <w:p w14:paraId="055AFF69" w14:textId="77777777" w:rsidR="008E326F" w:rsidRPr="00920FF1" w:rsidRDefault="008E326F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0F051F5D" w14:textId="77777777" w:rsidR="00345434" w:rsidRDefault="00936A98" w:rsidP="00345434">
      <w:pPr>
        <w:pStyle w:val="Bezmezer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Zoznam pomocných látok</w:t>
      </w:r>
    </w:p>
    <w:p w14:paraId="5290D973" w14:textId="77777777" w:rsidR="008E326F" w:rsidRPr="00920FF1" w:rsidRDefault="008E326F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19F2E021" w14:textId="77777777" w:rsidR="00AA0746" w:rsidRPr="00920FF1" w:rsidRDefault="00AA0746" w:rsidP="00AA0746">
      <w:pPr>
        <w:pStyle w:val="Bezmezer"/>
        <w:rPr>
          <w:rFonts w:ascii="Times New Roman" w:hAnsi="Times New Roman"/>
          <w:lang w:val="sk-SK"/>
        </w:rPr>
      </w:pPr>
      <w:proofErr w:type="spellStart"/>
      <w:r w:rsidRPr="00920FF1">
        <w:rPr>
          <w:rFonts w:ascii="Times New Roman" w:hAnsi="Times New Roman"/>
          <w:lang w:val="sk-SK"/>
        </w:rPr>
        <w:lastRenderedPageBreak/>
        <w:t>Manitol</w:t>
      </w:r>
      <w:proofErr w:type="spellEnd"/>
      <w:r w:rsidRPr="00920FF1">
        <w:rPr>
          <w:rFonts w:ascii="Times New Roman" w:hAnsi="Times New Roman"/>
          <w:lang w:val="sk-SK"/>
        </w:rPr>
        <w:t xml:space="preserve"> (E421)</w:t>
      </w:r>
    </w:p>
    <w:p w14:paraId="158D132E" w14:textId="77777777" w:rsidR="009C6ACA" w:rsidRDefault="002601B8">
      <w:pPr>
        <w:pStyle w:val="Bezmezer"/>
        <w:rPr>
          <w:rFonts w:ascii="Times New Roman" w:hAnsi="Times New Roman"/>
          <w:lang w:val="sk-SK"/>
        </w:rPr>
      </w:pPr>
      <w:proofErr w:type="spellStart"/>
      <w:r w:rsidRPr="00920FF1">
        <w:rPr>
          <w:rFonts w:ascii="Times New Roman" w:hAnsi="Times New Roman"/>
          <w:lang w:val="sk-SK"/>
        </w:rPr>
        <w:t>H</w:t>
      </w:r>
      <w:r w:rsidR="004750C4" w:rsidRPr="00920FF1">
        <w:rPr>
          <w:rFonts w:ascii="Times New Roman" w:hAnsi="Times New Roman"/>
          <w:lang w:val="sk-SK"/>
        </w:rPr>
        <w:t>ydroxyetylcelulóza</w:t>
      </w:r>
      <w:proofErr w:type="spellEnd"/>
    </w:p>
    <w:p w14:paraId="6025803C" w14:textId="2BAB0D34" w:rsidR="004750C4" w:rsidRPr="00920FF1" w:rsidRDefault="002601B8">
      <w:pPr>
        <w:pStyle w:val="Bezmezer"/>
        <w:rPr>
          <w:rFonts w:ascii="Times New Roman" w:hAnsi="Times New Roman"/>
          <w:lang w:val="sk-SK"/>
        </w:rPr>
      </w:pPr>
      <w:proofErr w:type="spellStart"/>
      <w:r w:rsidRPr="00920FF1">
        <w:rPr>
          <w:rFonts w:ascii="Times New Roman" w:hAnsi="Times New Roman"/>
          <w:lang w:val="sk-SK"/>
        </w:rPr>
        <w:t>C</w:t>
      </w:r>
      <w:r w:rsidR="00445E34" w:rsidRPr="00920FF1">
        <w:rPr>
          <w:rFonts w:ascii="Times New Roman" w:hAnsi="Times New Roman"/>
          <w:lang w:val="sk-SK"/>
        </w:rPr>
        <w:t>itr</w:t>
      </w:r>
      <w:r w:rsidR="00F55591">
        <w:rPr>
          <w:rFonts w:ascii="Times New Roman" w:hAnsi="Times New Roman"/>
          <w:lang w:val="sk-SK"/>
        </w:rPr>
        <w:t>onan</w:t>
      </w:r>
      <w:proofErr w:type="spellEnd"/>
      <w:r w:rsidR="00445E34" w:rsidRPr="00920FF1">
        <w:rPr>
          <w:rFonts w:ascii="Times New Roman" w:hAnsi="Times New Roman"/>
          <w:lang w:val="sk-SK"/>
        </w:rPr>
        <w:t xml:space="preserve"> sodný</w:t>
      </w:r>
      <w:r w:rsidRPr="00920FF1">
        <w:rPr>
          <w:rFonts w:ascii="Times New Roman" w:hAnsi="Times New Roman"/>
          <w:lang w:val="sk-SK"/>
        </w:rPr>
        <w:t xml:space="preserve"> (E331)</w:t>
      </w:r>
    </w:p>
    <w:p w14:paraId="19B5644D" w14:textId="77777777" w:rsidR="004750C4" w:rsidRPr="00920FF1" w:rsidRDefault="002601B8">
      <w:pPr>
        <w:pStyle w:val="Bezmezer"/>
        <w:rPr>
          <w:rFonts w:ascii="Times New Roman" w:hAnsi="Times New Roman"/>
          <w:lang w:val="sk-SK"/>
        </w:rPr>
      </w:pPr>
      <w:r w:rsidRPr="00920FF1">
        <w:rPr>
          <w:rFonts w:ascii="Times New Roman" w:hAnsi="Times New Roman"/>
          <w:lang w:val="sk-SK"/>
        </w:rPr>
        <w:t>H</w:t>
      </w:r>
      <w:r w:rsidR="004750C4" w:rsidRPr="00920FF1">
        <w:rPr>
          <w:rFonts w:ascii="Times New Roman" w:hAnsi="Times New Roman"/>
          <w:lang w:val="sk-SK"/>
        </w:rPr>
        <w:t xml:space="preserve">ydroxid sodný </w:t>
      </w:r>
      <w:r w:rsidRPr="00920FF1">
        <w:rPr>
          <w:rFonts w:ascii="Times New Roman" w:hAnsi="Times New Roman"/>
          <w:lang w:val="sk-SK"/>
        </w:rPr>
        <w:t>(E524) (na úpravu pH)</w:t>
      </w:r>
    </w:p>
    <w:p w14:paraId="5ED5A407" w14:textId="4229972E" w:rsidR="00961E9B" w:rsidRPr="00920FF1" w:rsidRDefault="00F55591">
      <w:pPr>
        <w:pStyle w:val="Bezmezer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B</w:t>
      </w:r>
      <w:r w:rsidR="00961E9B" w:rsidRPr="00920FF1">
        <w:rPr>
          <w:rFonts w:ascii="Times New Roman" w:hAnsi="Times New Roman"/>
          <w:lang w:val="sk-SK"/>
        </w:rPr>
        <w:t>enzalkóniumchlorid</w:t>
      </w:r>
      <w:proofErr w:type="spellEnd"/>
      <w:r>
        <w:rPr>
          <w:rFonts w:ascii="Times New Roman" w:hAnsi="Times New Roman"/>
          <w:lang w:val="sk-SK"/>
        </w:rPr>
        <w:t xml:space="preserve">, </w:t>
      </w:r>
      <w:r w:rsidR="00F0326F">
        <w:rPr>
          <w:rFonts w:ascii="Times New Roman" w:hAnsi="Times New Roman"/>
          <w:lang w:val="sk-SK"/>
        </w:rPr>
        <w:t>roztok</w:t>
      </w:r>
    </w:p>
    <w:p w14:paraId="45029A60" w14:textId="77777777" w:rsidR="004750C4" w:rsidRPr="00920FF1" w:rsidRDefault="002601B8">
      <w:pPr>
        <w:pStyle w:val="Bezmezer"/>
        <w:rPr>
          <w:rFonts w:ascii="Times New Roman" w:hAnsi="Times New Roman"/>
          <w:lang w:val="sk-SK"/>
        </w:rPr>
      </w:pPr>
      <w:r w:rsidRPr="00920FF1">
        <w:rPr>
          <w:rFonts w:ascii="Times New Roman" w:hAnsi="Times New Roman"/>
          <w:lang w:val="sk-SK"/>
        </w:rPr>
        <w:t>V</w:t>
      </w:r>
      <w:r w:rsidR="004750C4" w:rsidRPr="00920FF1">
        <w:rPr>
          <w:rFonts w:ascii="Times New Roman" w:hAnsi="Times New Roman"/>
          <w:lang w:val="sk-SK"/>
        </w:rPr>
        <w:t>oda na injekciu</w:t>
      </w:r>
    </w:p>
    <w:p w14:paraId="0FE93C0E" w14:textId="77777777" w:rsidR="008E326F" w:rsidRPr="00920FF1" w:rsidRDefault="008E326F">
      <w:pPr>
        <w:pStyle w:val="Bezmezer"/>
        <w:rPr>
          <w:rFonts w:ascii="Times New Roman" w:hAnsi="Times New Roman"/>
          <w:lang w:val="sk-SK"/>
        </w:rPr>
      </w:pPr>
    </w:p>
    <w:p w14:paraId="01B19D23" w14:textId="77777777" w:rsidR="00345434" w:rsidRDefault="00474C7F" w:rsidP="00345434">
      <w:pPr>
        <w:pStyle w:val="Bezmezer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Inkompatibility</w:t>
      </w:r>
      <w:bookmarkStart w:id="4" w:name="OLE_LINK3"/>
      <w:bookmarkStart w:id="5" w:name="OLE_LINK4"/>
    </w:p>
    <w:p w14:paraId="15E5F619" w14:textId="77777777" w:rsidR="008E326F" w:rsidRPr="00920FF1" w:rsidRDefault="008E326F">
      <w:pPr>
        <w:pStyle w:val="Bezmezer"/>
        <w:rPr>
          <w:rFonts w:ascii="Times New Roman" w:hAnsi="Times New Roman"/>
          <w:snapToGrid w:val="0"/>
          <w:lang w:val="sk-SK"/>
        </w:rPr>
      </w:pPr>
    </w:p>
    <w:p w14:paraId="321EE145" w14:textId="77777777" w:rsidR="008E326F" w:rsidRPr="00920FF1" w:rsidRDefault="00474C7F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Neaplikovateľné.</w:t>
      </w:r>
      <w:bookmarkEnd w:id="4"/>
      <w:bookmarkEnd w:id="5"/>
    </w:p>
    <w:p w14:paraId="65B4E9C8" w14:textId="77777777" w:rsidR="008E326F" w:rsidRPr="00920FF1" w:rsidRDefault="008E326F">
      <w:pPr>
        <w:pStyle w:val="Bezmezer"/>
        <w:rPr>
          <w:rFonts w:ascii="Times New Roman" w:hAnsi="Times New Roman"/>
          <w:snapToGrid w:val="0"/>
          <w:lang w:val="sk-SK"/>
        </w:rPr>
      </w:pPr>
    </w:p>
    <w:p w14:paraId="68799610" w14:textId="77777777" w:rsidR="00345434" w:rsidRDefault="00474C7F" w:rsidP="00345434">
      <w:pPr>
        <w:pStyle w:val="Bezmezer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Čas použiteľnosti</w:t>
      </w:r>
    </w:p>
    <w:p w14:paraId="1B7EE00C" w14:textId="77777777" w:rsidR="008E326F" w:rsidRPr="00920FF1" w:rsidRDefault="008E326F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6D65E5FA" w14:textId="77777777" w:rsidR="008E326F" w:rsidRPr="00920FF1" w:rsidRDefault="0071432B">
      <w:pPr>
        <w:pStyle w:val="Bezmezer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3</w:t>
      </w:r>
      <w:r w:rsidR="009C6ACA">
        <w:rPr>
          <w:rFonts w:ascii="Times New Roman" w:hAnsi="Times New Roman"/>
          <w:snapToGrid w:val="0"/>
          <w:lang w:val="sk-SK"/>
        </w:rPr>
        <w:t xml:space="preserve"> </w:t>
      </w:r>
      <w:r w:rsidR="002601B8" w:rsidRPr="00920FF1">
        <w:rPr>
          <w:rFonts w:ascii="Times New Roman" w:hAnsi="Times New Roman"/>
          <w:snapToGrid w:val="0"/>
          <w:lang w:val="sk-SK"/>
        </w:rPr>
        <w:t>roky</w:t>
      </w:r>
    </w:p>
    <w:p w14:paraId="79349BCE" w14:textId="77777777" w:rsidR="002601B8" w:rsidRPr="00920FF1" w:rsidRDefault="002601B8">
      <w:pPr>
        <w:pStyle w:val="Bezmezer"/>
        <w:rPr>
          <w:rFonts w:ascii="Times New Roman" w:hAnsi="Times New Roman"/>
          <w:snapToGrid w:val="0"/>
          <w:lang w:val="sk-SK"/>
        </w:rPr>
      </w:pPr>
    </w:p>
    <w:p w14:paraId="724A34EE" w14:textId="77777777" w:rsidR="008E326F" w:rsidRPr="00920FF1" w:rsidRDefault="00474C7F">
      <w:pPr>
        <w:pStyle w:val="Bezmezer"/>
        <w:rPr>
          <w:rFonts w:ascii="Times New Roman" w:eastAsia="Times New Roman" w:hAnsi="Times New Roman"/>
          <w:lang w:val="sk-SK" w:eastAsia="el-GR"/>
        </w:rPr>
      </w:pPr>
      <w:r w:rsidRPr="00920FF1">
        <w:rPr>
          <w:rFonts w:ascii="Times New Roman" w:hAnsi="Times New Roman"/>
          <w:snapToGrid w:val="0"/>
          <w:lang w:val="sk-SK"/>
        </w:rPr>
        <w:t>Po prvom otvorení</w:t>
      </w:r>
      <w:r w:rsidR="002601B8" w:rsidRPr="00920FF1">
        <w:rPr>
          <w:rFonts w:ascii="Times New Roman" w:hAnsi="Times New Roman"/>
          <w:snapToGrid w:val="0"/>
          <w:lang w:val="sk-SK"/>
        </w:rPr>
        <w:t xml:space="preserve">: </w:t>
      </w:r>
      <w:r w:rsidRPr="00920FF1">
        <w:rPr>
          <w:rFonts w:ascii="Times New Roman" w:hAnsi="Times New Roman"/>
          <w:snapToGrid w:val="0"/>
          <w:lang w:val="sk-SK"/>
        </w:rPr>
        <w:t>28 dní.</w:t>
      </w:r>
    </w:p>
    <w:p w14:paraId="23DD7B7C" w14:textId="77777777" w:rsidR="008E326F" w:rsidRPr="00920FF1" w:rsidRDefault="008E326F">
      <w:pPr>
        <w:pStyle w:val="Bezmezer"/>
        <w:rPr>
          <w:rFonts w:ascii="Times New Roman" w:eastAsia="Times New Roman" w:hAnsi="Times New Roman"/>
          <w:lang w:val="sk-SK" w:eastAsia="el-GR"/>
        </w:rPr>
      </w:pPr>
    </w:p>
    <w:p w14:paraId="02D7029E" w14:textId="77777777" w:rsidR="00345434" w:rsidRDefault="00CE7480" w:rsidP="00345434">
      <w:pPr>
        <w:pStyle w:val="Bezmezer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Špeciálne upozornenia na uchovávanie</w:t>
      </w:r>
    </w:p>
    <w:p w14:paraId="0D8C0E37" w14:textId="77777777" w:rsidR="008E326F" w:rsidRPr="00920FF1" w:rsidRDefault="008E326F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510A0AE8" w14:textId="77777777" w:rsidR="008E326F" w:rsidRPr="00920FF1" w:rsidRDefault="002601B8" w:rsidP="002601B8">
      <w:pPr>
        <w:pStyle w:val="Bezmezer"/>
        <w:rPr>
          <w:rFonts w:ascii="Times New Roman" w:hAnsi="Times New Roman"/>
          <w:lang w:val="sk-SK" w:eastAsia="el-GR"/>
        </w:rPr>
      </w:pPr>
      <w:r w:rsidRPr="00920FF1">
        <w:rPr>
          <w:rFonts w:ascii="Times New Roman" w:eastAsia="Times New Roman" w:hAnsi="Times New Roman"/>
          <w:lang w:val="sk-SK" w:eastAsia="el-GR"/>
        </w:rPr>
        <w:t>Uchovávajte pri teplote do 25 °C</w:t>
      </w:r>
      <w:r w:rsidR="00CD3D15" w:rsidRPr="00920FF1">
        <w:rPr>
          <w:rFonts w:ascii="Times New Roman" w:hAnsi="Times New Roman"/>
          <w:lang w:val="sk-SK" w:eastAsia="el-GR"/>
        </w:rPr>
        <w:t>.</w:t>
      </w:r>
    </w:p>
    <w:p w14:paraId="0951363C" w14:textId="77777777" w:rsidR="008E326F" w:rsidRPr="00920FF1" w:rsidRDefault="008E326F">
      <w:pPr>
        <w:pStyle w:val="Bezmezer"/>
        <w:rPr>
          <w:rFonts w:ascii="Times New Roman" w:hAnsi="Times New Roman"/>
          <w:lang w:val="sk-SK" w:eastAsia="el-GR"/>
        </w:rPr>
      </w:pPr>
    </w:p>
    <w:p w14:paraId="0B9A4802" w14:textId="77777777" w:rsidR="00345434" w:rsidRDefault="00121525" w:rsidP="00345434">
      <w:pPr>
        <w:pStyle w:val="Bezmezer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Druh obalu a obsah balenia</w:t>
      </w:r>
    </w:p>
    <w:p w14:paraId="38C92EA6" w14:textId="77777777" w:rsidR="008E326F" w:rsidRPr="00920FF1" w:rsidRDefault="008E326F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190F5971" w14:textId="77777777" w:rsidR="002601B8" w:rsidRPr="00920FF1" w:rsidRDefault="002601B8" w:rsidP="00350F9F">
      <w:pPr>
        <w:pStyle w:val="Bezmezer"/>
        <w:rPr>
          <w:rStyle w:val="alt-edited"/>
          <w:rFonts w:ascii="Times New Roman" w:hAnsi="Times New Roman"/>
          <w:lang w:val="sk-SK"/>
        </w:rPr>
      </w:pPr>
      <w:r w:rsidRPr="00920FF1">
        <w:rPr>
          <w:rStyle w:val="alt-edited"/>
          <w:rFonts w:ascii="Times New Roman" w:hAnsi="Times New Roman"/>
          <w:lang w:val="sk-SK"/>
        </w:rPr>
        <w:t>Biela nepriehľadná fľaša z polyetylénu strednej hustoty</w:t>
      </w:r>
      <w:r w:rsidR="00E673A8" w:rsidRPr="00920FF1">
        <w:rPr>
          <w:rStyle w:val="alt-edited"/>
          <w:rFonts w:ascii="Times New Roman" w:hAnsi="Times New Roman"/>
          <w:lang w:val="sk-SK"/>
        </w:rPr>
        <w:t xml:space="preserve"> zapečatená</w:t>
      </w:r>
      <w:r w:rsidR="00210EA4">
        <w:rPr>
          <w:rStyle w:val="alt-edited"/>
          <w:rFonts w:ascii="Times New Roman" w:hAnsi="Times New Roman"/>
          <w:lang w:val="sk-SK"/>
        </w:rPr>
        <w:t xml:space="preserve"> </w:t>
      </w:r>
      <w:r w:rsidR="00350F9F" w:rsidRPr="00920FF1">
        <w:rPr>
          <w:rStyle w:val="alt-edited"/>
          <w:rFonts w:ascii="Times New Roman" w:hAnsi="Times New Roman"/>
          <w:lang w:val="sk-SK"/>
        </w:rPr>
        <w:t xml:space="preserve">LDPE kvapkadlom a HDPE </w:t>
      </w:r>
      <w:proofErr w:type="spellStart"/>
      <w:r w:rsidR="00350F9F" w:rsidRPr="00920FF1">
        <w:rPr>
          <w:rStyle w:val="alt-edited"/>
          <w:rFonts w:ascii="Times New Roman" w:hAnsi="Times New Roman"/>
          <w:lang w:val="sk-SK"/>
        </w:rPr>
        <w:t>skrutkovacím</w:t>
      </w:r>
      <w:proofErr w:type="spellEnd"/>
      <w:r w:rsidR="00350F9F" w:rsidRPr="00920FF1">
        <w:rPr>
          <w:rStyle w:val="alt-edited"/>
          <w:rFonts w:ascii="Times New Roman" w:hAnsi="Times New Roman"/>
          <w:lang w:val="sk-SK"/>
        </w:rPr>
        <w:t xml:space="preserve"> uzáverom</w:t>
      </w:r>
      <w:r w:rsidR="00210EA4">
        <w:rPr>
          <w:rStyle w:val="alt-edited"/>
          <w:rFonts w:ascii="Times New Roman" w:hAnsi="Times New Roman"/>
          <w:lang w:val="sk-SK"/>
        </w:rPr>
        <w:t xml:space="preserve"> </w:t>
      </w:r>
      <w:r w:rsidR="008330D9">
        <w:rPr>
          <w:lang w:val="sk-SK"/>
        </w:rPr>
        <w:t xml:space="preserve">s </w:t>
      </w:r>
      <w:r w:rsidR="008330D9">
        <w:rPr>
          <w:rFonts w:ascii="Times New Roman" w:hAnsi="Times New Roman"/>
          <w:lang w:val="sk-SK"/>
        </w:rPr>
        <w:t>bezpečnostný</w:t>
      </w:r>
      <w:r w:rsidR="00210EA4">
        <w:rPr>
          <w:rFonts w:ascii="Times New Roman" w:hAnsi="Times New Roman"/>
          <w:lang w:val="sk-SK"/>
        </w:rPr>
        <w:t xml:space="preserve"> </w:t>
      </w:r>
      <w:r w:rsidR="005C411D" w:rsidRPr="00920FF1">
        <w:rPr>
          <w:rFonts w:ascii="Times New Roman" w:hAnsi="Times New Roman"/>
          <w:lang w:val="sk-SK"/>
        </w:rPr>
        <w:t>tesnením</w:t>
      </w:r>
      <w:r w:rsidR="00210EA4">
        <w:rPr>
          <w:rFonts w:ascii="Times New Roman" w:hAnsi="Times New Roman"/>
          <w:lang w:val="sk-SK"/>
        </w:rPr>
        <w:t xml:space="preserve"> </w:t>
      </w:r>
      <w:r w:rsidR="00350F9F" w:rsidRPr="00920FF1">
        <w:rPr>
          <w:rFonts w:ascii="Times New Roman" w:hAnsi="Times New Roman"/>
          <w:lang w:val="sk-SK"/>
        </w:rPr>
        <w:t>v papierovej škatuľke.</w:t>
      </w:r>
    </w:p>
    <w:p w14:paraId="7CE7144C" w14:textId="77777777" w:rsidR="008E326F" w:rsidRPr="00920FF1" w:rsidRDefault="00350F9F" w:rsidP="00350F9F">
      <w:pPr>
        <w:pStyle w:val="Bezmezer"/>
        <w:rPr>
          <w:rStyle w:val="alt-edited"/>
          <w:rFonts w:ascii="Times New Roman" w:hAnsi="Times New Roman"/>
          <w:lang w:val="sk-SK"/>
        </w:rPr>
      </w:pPr>
      <w:bookmarkStart w:id="6" w:name="_Hlk524179173"/>
      <w:r w:rsidRPr="00920FF1">
        <w:rPr>
          <w:rFonts w:ascii="Times New Roman" w:hAnsi="Times New Roman"/>
          <w:lang w:val="sk-SK"/>
        </w:rPr>
        <w:t>Jedno 5 ml balenie obsahuje približne 141 kvapiek</w:t>
      </w:r>
      <w:bookmarkEnd w:id="6"/>
      <w:r w:rsidR="000D7F76" w:rsidRPr="00920FF1">
        <w:rPr>
          <w:rStyle w:val="alt-edited"/>
          <w:rFonts w:ascii="Times New Roman" w:hAnsi="Times New Roman"/>
          <w:lang w:val="sk-SK"/>
        </w:rPr>
        <w:t>.</w:t>
      </w:r>
    </w:p>
    <w:p w14:paraId="4802960E" w14:textId="77777777" w:rsidR="008E326F" w:rsidRPr="00920FF1" w:rsidRDefault="008E326F">
      <w:pPr>
        <w:pStyle w:val="Bezmezer"/>
        <w:rPr>
          <w:rStyle w:val="alt-edited"/>
          <w:rFonts w:ascii="Times New Roman" w:hAnsi="Times New Roman"/>
          <w:lang w:val="sk-SK"/>
        </w:rPr>
      </w:pPr>
    </w:p>
    <w:p w14:paraId="26436709" w14:textId="77777777" w:rsidR="008E326F" w:rsidRPr="00920FF1" w:rsidRDefault="00620D72">
      <w:pPr>
        <w:pStyle w:val="Bezmezer"/>
        <w:rPr>
          <w:rFonts w:ascii="Times New Roman" w:hAnsi="Times New Roman"/>
          <w:lang w:val="sk-SK"/>
        </w:rPr>
      </w:pPr>
      <w:r w:rsidRPr="00920FF1">
        <w:rPr>
          <w:rFonts w:ascii="Times New Roman" w:hAnsi="Times New Roman"/>
          <w:lang w:val="sk-SK"/>
        </w:rPr>
        <w:t>Veľkosti balenia: 1</w:t>
      </w:r>
      <w:r w:rsidR="00350F9F" w:rsidRPr="00920FF1">
        <w:rPr>
          <w:rFonts w:ascii="Times New Roman" w:hAnsi="Times New Roman"/>
          <w:lang w:val="sk-SK"/>
        </w:rPr>
        <w:t>,</w:t>
      </w:r>
      <w:r w:rsidR="00210EA4">
        <w:rPr>
          <w:rFonts w:ascii="Times New Roman" w:hAnsi="Times New Roman"/>
          <w:lang w:val="sk-SK"/>
        </w:rPr>
        <w:t xml:space="preserve"> </w:t>
      </w:r>
      <w:r w:rsidRPr="00920FF1">
        <w:rPr>
          <w:rFonts w:ascii="Times New Roman" w:hAnsi="Times New Roman"/>
          <w:lang w:val="sk-SK"/>
        </w:rPr>
        <w:t xml:space="preserve">3 </w:t>
      </w:r>
      <w:r w:rsidR="00350F9F" w:rsidRPr="00920FF1">
        <w:rPr>
          <w:rFonts w:ascii="Times New Roman" w:hAnsi="Times New Roman"/>
          <w:lang w:val="sk-SK"/>
        </w:rPr>
        <w:t xml:space="preserve">alebo 6 </w:t>
      </w:r>
      <w:r w:rsidRPr="00920FF1">
        <w:rPr>
          <w:rFonts w:ascii="Times New Roman" w:hAnsi="Times New Roman"/>
          <w:lang w:val="sk-SK"/>
        </w:rPr>
        <w:t>fľaš</w:t>
      </w:r>
      <w:r w:rsidR="00350F9F" w:rsidRPr="00920FF1">
        <w:rPr>
          <w:rFonts w:ascii="Times New Roman" w:hAnsi="Times New Roman"/>
          <w:lang w:val="sk-SK"/>
        </w:rPr>
        <w:t>ie</w:t>
      </w:r>
      <w:r w:rsidR="005A73BE" w:rsidRPr="00920FF1">
        <w:rPr>
          <w:rFonts w:ascii="Times New Roman" w:hAnsi="Times New Roman"/>
          <w:lang w:val="sk-SK"/>
        </w:rPr>
        <w:t>k</w:t>
      </w:r>
      <w:r w:rsidR="00210EA4">
        <w:rPr>
          <w:rFonts w:ascii="Times New Roman" w:hAnsi="Times New Roman"/>
          <w:lang w:val="sk-SK"/>
        </w:rPr>
        <w:t xml:space="preserve"> </w:t>
      </w:r>
      <w:r w:rsidR="00350F9F" w:rsidRPr="00920FF1">
        <w:rPr>
          <w:rFonts w:ascii="Times New Roman" w:hAnsi="Times New Roman"/>
          <w:lang w:val="sk-SK"/>
        </w:rPr>
        <w:t>po 5 ml</w:t>
      </w:r>
      <w:r w:rsidR="008E326F" w:rsidRPr="00920FF1">
        <w:rPr>
          <w:rFonts w:ascii="Times New Roman" w:hAnsi="Times New Roman"/>
          <w:lang w:val="sk-SK"/>
        </w:rPr>
        <w:t>.</w:t>
      </w:r>
    </w:p>
    <w:p w14:paraId="02D496D8" w14:textId="77777777" w:rsidR="008E326F" w:rsidRPr="00920FF1" w:rsidRDefault="008E326F">
      <w:pPr>
        <w:pStyle w:val="Bezmezer"/>
        <w:rPr>
          <w:rFonts w:ascii="Times New Roman" w:hAnsi="Times New Roman"/>
          <w:lang w:val="sk-SK"/>
        </w:rPr>
      </w:pPr>
    </w:p>
    <w:p w14:paraId="30AB9664" w14:textId="77777777" w:rsidR="008E326F" w:rsidRPr="00920FF1" w:rsidRDefault="00F10570">
      <w:pPr>
        <w:pStyle w:val="Bezmezer"/>
        <w:rPr>
          <w:rFonts w:ascii="Times New Roman" w:hAnsi="Times New Roman"/>
          <w:lang w:val="sk-SK"/>
        </w:rPr>
      </w:pPr>
      <w:r w:rsidRPr="00920FF1">
        <w:rPr>
          <w:rFonts w:ascii="Times New Roman" w:hAnsi="Times New Roman"/>
          <w:lang w:val="sk-SK"/>
        </w:rPr>
        <w:t>Na trh nemusia byť uvedené všetky veľkosti balenia.</w:t>
      </w:r>
    </w:p>
    <w:p w14:paraId="41B53D77" w14:textId="77777777" w:rsidR="00445E34" w:rsidRPr="00920FF1" w:rsidRDefault="00445E34">
      <w:pPr>
        <w:pStyle w:val="Bezmezer"/>
        <w:rPr>
          <w:rFonts w:ascii="Times New Roman" w:hAnsi="Times New Roman"/>
          <w:lang w:val="sk-SK"/>
        </w:rPr>
      </w:pPr>
    </w:p>
    <w:p w14:paraId="6103E57B" w14:textId="77777777" w:rsidR="00345434" w:rsidRDefault="0069658D" w:rsidP="00345434">
      <w:pPr>
        <w:pStyle w:val="Bezmezer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Špeciálne opatrenia na likvidáciu a iné zaobchádzanie s</w:t>
      </w:r>
      <w:r w:rsidR="008E326F" w:rsidRPr="00920FF1">
        <w:rPr>
          <w:rFonts w:ascii="Times New Roman" w:hAnsi="Times New Roman"/>
          <w:b/>
          <w:snapToGrid w:val="0"/>
          <w:lang w:val="sk-SK"/>
        </w:rPr>
        <w:t> </w:t>
      </w:r>
      <w:r w:rsidRPr="00920FF1">
        <w:rPr>
          <w:rFonts w:ascii="Times New Roman" w:hAnsi="Times New Roman"/>
          <w:b/>
          <w:snapToGrid w:val="0"/>
          <w:lang w:val="sk-SK"/>
        </w:rPr>
        <w:t>liekom</w:t>
      </w:r>
    </w:p>
    <w:p w14:paraId="6D87850F" w14:textId="77777777" w:rsidR="008E326F" w:rsidRPr="00920FF1" w:rsidRDefault="008E326F">
      <w:pPr>
        <w:pStyle w:val="Bezmezer"/>
        <w:rPr>
          <w:rFonts w:ascii="Times New Roman" w:hAnsi="Times New Roman"/>
          <w:b/>
          <w:snapToGrid w:val="0"/>
          <w:lang w:val="sk-SK"/>
        </w:rPr>
      </w:pPr>
    </w:p>
    <w:p w14:paraId="03088770" w14:textId="77777777" w:rsidR="0069658D" w:rsidRPr="00920FF1" w:rsidRDefault="0069658D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snapToGrid w:val="0"/>
          <w:lang w:val="sk-SK"/>
        </w:rPr>
      </w:pPr>
      <w:r w:rsidRPr="00920FF1">
        <w:rPr>
          <w:rFonts w:ascii="Times New Roman" w:hAnsi="Times New Roman"/>
          <w:snapToGrid w:val="0"/>
          <w:lang w:val="sk-SK"/>
        </w:rPr>
        <w:t>Žiadne zvláštne požiadavky.</w:t>
      </w:r>
    </w:p>
    <w:p w14:paraId="7940983E" w14:textId="77777777" w:rsidR="00345434" w:rsidRDefault="00345434" w:rsidP="00345434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b/>
          <w:snapToGrid w:val="0"/>
          <w:lang w:val="sk-SK"/>
        </w:rPr>
      </w:pPr>
    </w:p>
    <w:p w14:paraId="3E1D8A72" w14:textId="77777777" w:rsidR="00CF4CB5" w:rsidRPr="00920FF1" w:rsidRDefault="00CF4CB5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14:paraId="0E551501" w14:textId="77777777" w:rsidR="00345434" w:rsidRDefault="00C9319B" w:rsidP="00345434">
      <w:pPr>
        <w:keepNext/>
        <w:adjustRightInd w:val="0"/>
        <w:snapToGrid w:val="0"/>
        <w:spacing w:after="0" w:line="240" w:lineRule="auto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7.</w:t>
      </w:r>
      <w:r w:rsidRPr="00920FF1">
        <w:rPr>
          <w:rFonts w:ascii="Times New Roman" w:hAnsi="Times New Roman"/>
          <w:b/>
          <w:snapToGrid w:val="0"/>
          <w:lang w:val="sk-SK"/>
        </w:rPr>
        <w:tab/>
        <w:t>DRŽITEĽ ROZHODNUTIA O REGISTRÁCII</w:t>
      </w:r>
    </w:p>
    <w:p w14:paraId="711375D1" w14:textId="77777777" w:rsidR="00350F9F" w:rsidRPr="00920FF1" w:rsidRDefault="00350F9F">
      <w:pPr>
        <w:spacing w:after="0" w:line="240" w:lineRule="auto"/>
        <w:rPr>
          <w:rFonts w:ascii="Times New Roman" w:eastAsia="Times New Roman" w:hAnsi="Times New Roman"/>
          <w:bCs/>
          <w:lang w:val="sk-SK" w:eastAsia="el-GR" w:bidi="sk-SK"/>
        </w:rPr>
      </w:pPr>
    </w:p>
    <w:p w14:paraId="129BC472" w14:textId="77777777" w:rsidR="00D77C73" w:rsidRPr="00920FF1" w:rsidRDefault="00D77C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r w:rsidRPr="00920FF1">
        <w:rPr>
          <w:rFonts w:ascii="Times New Roman" w:eastAsia="Times New Roman" w:hAnsi="Times New Roman"/>
          <w:bCs/>
          <w:lang w:val="sk-SK" w:eastAsia="el-GR" w:bidi="sk-SK"/>
        </w:rPr>
        <w:t xml:space="preserve">CZ Pharma </w:t>
      </w:r>
      <w:proofErr w:type="spellStart"/>
      <w:r w:rsidRPr="00920FF1">
        <w:rPr>
          <w:rFonts w:ascii="Times New Roman" w:eastAsia="Times New Roman" w:hAnsi="Times New Roman"/>
          <w:bCs/>
          <w:lang w:val="sk-SK" w:eastAsia="el-GR" w:bidi="sk-SK"/>
        </w:rPr>
        <w:t>s.r.o</w:t>
      </w:r>
      <w:proofErr w:type="spellEnd"/>
      <w:r w:rsidRPr="00920FF1">
        <w:rPr>
          <w:rFonts w:ascii="Times New Roman" w:eastAsia="Times New Roman" w:hAnsi="Times New Roman"/>
          <w:bCs/>
          <w:lang w:val="sk-SK" w:eastAsia="el-GR" w:bidi="sk-SK"/>
        </w:rPr>
        <w:t xml:space="preserve">., </w:t>
      </w:r>
      <w:proofErr w:type="spellStart"/>
      <w:r w:rsidR="008330D9">
        <w:rPr>
          <w:rFonts w:ascii="Times New Roman" w:eastAsia="Times New Roman" w:hAnsi="Times New Roman"/>
          <w:bCs/>
          <w:lang w:val="sk-SK" w:eastAsia="el-GR" w:bidi="sk-SK"/>
        </w:rPr>
        <w:t>N</w:t>
      </w:r>
      <w:r w:rsidRPr="00920FF1">
        <w:rPr>
          <w:rFonts w:ascii="Times New Roman" w:eastAsia="Times New Roman" w:hAnsi="Times New Roman"/>
          <w:bCs/>
          <w:lang w:val="sk-SK" w:eastAsia="el-GR" w:bidi="sk-SK"/>
        </w:rPr>
        <w:t>áměstí</w:t>
      </w:r>
      <w:proofErr w:type="spellEnd"/>
      <w:r w:rsidR="00210EA4">
        <w:rPr>
          <w:rFonts w:ascii="Times New Roman" w:eastAsia="Times New Roman" w:hAnsi="Times New Roman"/>
          <w:bCs/>
          <w:lang w:val="sk-SK" w:eastAsia="el-GR" w:bidi="sk-SK"/>
        </w:rPr>
        <w:t xml:space="preserve"> </w:t>
      </w:r>
      <w:proofErr w:type="spellStart"/>
      <w:r w:rsidRPr="00920FF1">
        <w:rPr>
          <w:rFonts w:ascii="Times New Roman" w:eastAsia="Times New Roman" w:hAnsi="Times New Roman"/>
          <w:bCs/>
          <w:lang w:val="sk-SK" w:eastAsia="el-GR" w:bidi="sk-SK"/>
        </w:rPr>
        <w:t>Smiřických</w:t>
      </w:r>
      <w:proofErr w:type="spellEnd"/>
      <w:r w:rsidRPr="00920FF1">
        <w:rPr>
          <w:rFonts w:ascii="Times New Roman" w:eastAsia="Times New Roman" w:hAnsi="Times New Roman"/>
          <w:bCs/>
          <w:lang w:val="sk-SK" w:eastAsia="el-GR" w:bidi="sk-SK"/>
        </w:rPr>
        <w:t xml:space="preserve"> 42, </w:t>
      </w:r>
      <w:r w:rsidR="008330D9">
        <w:rPr>
          <w:rFonts w:ascii="Times New Roman" w:eastAsia="Times New Roman" w:hAnsi="Times New Roman"/>
          <w:bCs/>
          <w:lang w:val="sk-SK" w:eastAsia="el-GR" w:bidi="sk-SK"/>
        </w:rPr>
        <w:t xml:space="preserve">281 63 </w:t>
      </w:r>
      <w:proofErr w:type="spellStart"/>
      <w:r w:rsidRPr="00920FF1">
        <w:rPr>
          <w:rFonts w:ascii="Times New Roman" w:eastAsia="Times New Roman" w:hAnsi="Times New Roman"/>
          <w:bCs/>
          <w:lang w:val="sk-SK" w:eastAsia="el-GR" w:bidi="sk-SK"/>
        </w:rPr>
        <w:t>Kostelec</w:t>
      </w:r>
      <w:proofErr w:type="spellEnd"/>
      <w:r w:rsidRPr="00920FF1">
        <w:rPr>
          <w:rFonts w:ascii="Times New Roman" w:eastAsia="Times New Roman" w:hAnsi="Times New Roman"/>
          <w:bCs/>
          <w:lang w:val="sk-SK" w:eastAsia="el-GR" w:bidi="sk-SK"/>
        </w:rPr>
        <w:t xml:space="preserve"> nad </w:t>
      </w:r>
      <w:proofErr w:type="spellStart"/>
      <w:r w:rsidRPr="00920FF1">
        <w:rPr>
          <w:rFonts w:ascii="Times New Roman" w:eastAsia="Times New Roman" w:hAnsi="Times New Roman"/>
          <w:bCs/>
          <w:lang w:val="sk-SK" w:eastAsia="el-GR" w:bidi="sk-SK"/>
        </w:rPr>
        <w:t>Černými</w:t>
      </w:r>
      <w:proofErr w:type="spellEnd"/>
      <w:r w:rsidRPr="00920FF1">
        <w:rPr>
          <w:rFonts w:ascii="Times New Roman" w:eastAsia="Times New Roman" w:hAnsi="Times New Roman"/>
          <w:bCs/>
          <w:lang w:val="sk-SK" w:eastAsia="el-GR" w:bidi="sk-SK"/>
        </w:rPr>
        <w:t xml:space="preserve"> lesy, Česká republika</w:t>
      </w:r>
    </w:p>
    <w:p w14:paraId="7CCC0414" w14:textId="77777777" w:rsidR="004763B5" w:rsidRPr="00920FF1" w:rsidRDefault="004763B5">
      <w:pPr>
        <w:spacing w:after="0" w:line="240" w:lineRule="auto"/>
        <w:rPr>
          <w:rFonts w:ascii="Times New Roman" w:eastAsia="Times New Roman" w:hAnsi="Times New Roman"/>
          <w:b/>
          <w:bCs/>
          <w:lang w:val="sk-SK" w:eastAsia="el-GR"/>
        </w:rPr>
      </w:pPr>
    </w:p>
    <w:p w14:paraId="39C57C16" w14:textId="77777777" w:rsidR="001E60D2" w:rsidRPr="00920FF1" w:rsidRDefault="001E60D2">
      <w:pPr>
        <w:spacing w:after="0" w:line="240" w:lineRule="auto"/>
        <w:rPr>
          <w:rFonts w:ascii="Times New Roman" w:eastAsia="Times New Roman" w:hAnsi="Times New Roman"/>
          <w:b/>
          <w:bCs/>
          <w:lang w:val="sk-SK" w:eastAsia="el-GR"/>
        </w:rPr>
      </w:pPr>
    </w:p>
    <w:p w14:paraId="6836258A" w14:textId="77777777" w:rsidR="00345434" w:rsidRDefault="009656B0" w:rsidP="00345434">
      <w:pPr>
        <w:keepNext/>
        <w:adjustRightInd w:val="0"/>
        <w:snapToGrid w:val="0"/>
        <w:spacing w:after="0" w:line="240" w:lineRule="auto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8.</w:t>
      </w:r>
      <w:r w:rsidRPr="00920FF1">
        <w:rPr>
          <w:rFonts w:ascii="Times New Roman" w:hAnsi="Times New Roman"/>
          <w:b/>
          <w:snapToGrid w:val="0"/>
          <w:lang w:val="sk-SK"/>
        </w:rPr>
        <w:tab/>
        <w:t>REGISTRAČNÉ ČÍSLO</w:t>
      </w:r>
    </w:p>
    <w:p w14:paraId="004B1F44" w14:textId="77777777" w:rsidR="003D224B" w:rsidRDefault="003D224B">
      <w:pPr>
        <w:spacing w:after="0" w:line="240" w:lineRule="auto"/>
        <w:rPr>
          <w:rFonts w:ascii="Times New Roman" w:eastAsia="Times New Roman" w:hAnsi="Times New Roman"/>
          <w:b/>
          <w:bCs/>
          <w:lang w:val="sk-SK" w:eastAsia="el-GR"/>
        </w:rPr>
      </w:pPr>
    </w:p>
    <w:p w14:paraId="169A9796" w14:textId="3974846A" w:rsidR="00BB6BA7" w:rsidRPr="003D008D" w:rsidRDefault="00BB6BA7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r w:rsidRPr="003D008D">
        <w:rPr>
          <w:rFonts w:ascii="Times New Roman" w:eastAsia="Times New Roman" w:hAnsi="Times New Roman"/>
          <w:bCs/>
          <w:lang w:val="sk-SK" w:eastAsia="el-GR"/>
        </w:rPr>
        <w:t>64/0371/18-S</w:t>
      </w:r>
    </w:p>
    <w:p w14:paraId="43B60898" w14:textId="77777777" w:rsidR="00BB6BA7" w:rsidRPr="00920FF1" w:rsidRDefault="00BB6BA7">
      <w:pPr>
        <w:spacing w:after="0" w:line="240" w:lineRule="auto"/>
        <w:rPr>
          <w:rFonts w:ascii="Times New Roman" w:eastAsia="Times New Roman" w:hAnsi="Times New Roman"/>
          <w:b/>
          <w:bCs/>
          <w:lang w:val="sk-SK" w:eastAsia="el-GR"/>
        </w:rPr>
      </w:pPr>
    </w:p>
    <w:p w14:paraId="5CFB180B" w14:textId="77777777" w:rsidR="003D224B" w:rsidRPr="00920FF1" w:rsidRDefault="003D224B">
      <w:pPr>
        <w:spacing w:after="0" w:line="240" w:lineRule="auto"/>
        <w:rPr>
          <w:rFonts w:ascii="Times New Roman" w:eastAsia="Times New Roman" w:hAnsi="Times New Roman"/>
          <w:b/>
          <w:bCs/>
          <w:lang w:val="sk-SK" w:eastAsia="el-GR"/>
        </w:rPr>
      </w:pPr>
    </w:p>
    <w:p w14:paraId="27D63B83" w14:textId="77777777" w:rsidR="00345434" w:rsidRDefault="009656B0" w:rsidP="00345434">
      <w:pPr>
        <w:keepNext/>
        <w:adjustRightInd w:val="0"/>
        <w:snapToGrid w:val="0"/>
        <w:spacing w:after="0" w:line="240" w:lineRule="auto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9.</w:t>
      </w:r>
      <w:r w:rsidRPr="00920FF1">
        <w:rPr>
          <w:rFonts w:ascii="Times New Roman" w:hAnsi="Times New Roman"/>
          <w:b/>
          <w:snapToGrid w:val="0"/>
          <w:lang w:val="sk-SK"/>
        </w:rPr>
        <w:tab/>
        <w:t>DÁTUM PRVEJ REGISTRÁCIE/PREDĹŽENIA REGISTRÁCIE</w:t>
      </w:r>
    </w:p>
    <w:p w14:paraId="60B5C676" w14:textId="77777777" w:rsidR="00CF4CB5" w:rsidRPr="00920FF1" w:rsidRDefault="00CF4CB5">
      <w:pPr>
        <w:spacing w:after="0" w:line="240" w:lineRule="auto"/>
        <w:rPr>
          <w:rFonts w:ascii="Times New Roman" w:eastAsia="Times New Roman" w:hAnsi="Times New Roman"/>
          <w:b/>
          <w:bCs/>
          <w:lang w:val="sk-SK" w:eastAsia="el-GR"/>
        </w:rPr>
      </w:pPr>
    </w:p>
    <w:p w14:paraId="388B8DB6" w14:textId="77777777" w:rsidR="00961E9B" w:rsidRPr="00920FF1" w:rsidRDefault="00961E9B">
      <w:pPr>
        <w:spacing w:after="0" w:line="240" w:lineRule="auto"/>
        <w:rPr>
          <w:rFonts w:ascii="Times New Roman" w:eastAsia="Times New Roman" w:hAnsi="Times New Roman"/>
          <w:lang w:val="sk-SK" w:eastAsia="el-GR"/>
        </w:rPr>
      </w:pPr>
      <w:r w:rsidRPr="00920FF1">
        <w:rPr>
          <w:rFonts w:ascii="Times New Roman" w:eastAsia="Times New Roman" w:hAnsi="Times New Roman"/>
          <w:lang w:val="sk-SK" w:eastAsia="el-GR"/>
        </w:rPr>
        <w:t>Dátum prvej registrácie:</w:t>
      </w:r>
    </w:p>
    <w:p w14:paraId="5CC847B9" w14:textId="77777777" w:rsidR="00961E9B" w:rsidRPr="00920FF1" w:rsidRDefault="00961E9B">
      <w:pPr>
        <w:spacing w:after="0" w:line="240" w:lineRule="auto"/>
        <w:rPr>
          <w:rFonts w:ascii="Times New Roman" w:eastAsia="Times New Roman" w:hAnsi="Times New Roman"/>
          <w:lang w:val="sk-SK" w:eastAsia="el-GR"/>
        </w:rPr>
      </w:pPr>
    </w:p>
    <w:p w14:paraId="0A745E6D" w14:textId="77777777" w:rsidR="00862B20" w:rsidRPr="00920FF1" w:rsidRDefault="00862B20">
      <w:pPr>
        <w:spacing w:after="0" w:line="240" w:lineRule="auto"/>
        <w:rPr>
          <w:rFonts w:ascii="Times New Roman" w:eastAsia="Times New Roman" w:hAnsi="Times New Roman"/>
          <w:b/>
          <w:bCs/>
          <w:lang w:val="sk-SK" w:eastAsia="el-GR"/>
        </w:rPr>
      </w:pPr>
    </w:p>
    <w:p w14:paraId="2D572363" w14:textId="77777777" w:rsidR="00345434" w:rsidRDefault="00772C6C" w:rsidP="00345434">
      <w:pPr>
        <w:keepNext/>
        <w:numPr>
          <w:ilvl w:val="0"/>
          <w:numId w:val="6"/>
        </w:numPr>
        <w:tabs>
          <w:tab w:val="clear" w:pos="360"/>
        </w:tabs>
        <w:adjustRightInd w:val="0"/>
        <w:snapToGrid w:val="0"/>
        <w:spacing w:after="0" w:line="240" w:lineRule="auto"/>
        <w:ind w:left="0" w:firstLine="0"/>
        <w:rPr>
          <w:rFonts w:ascii="Times New Roman" w:hAnsi="Times New Roman"/>
          <w:b/>
          <w:snapToGrid w:val="0"/>
          <w:lang w:val="sk-SK"/>
        </w:rPr>
      </w:pPr>
      <w:r w:rsidRPr="00920FF1">
        <w:rPr>
          <w:rFonts w:ascii="Times New Roman" w:hAnsi="Times New Roman"/>
          <w:b/>
          <w:snapToGrid w:val="0"/>
          <w:lang w:val="sk-SK"/>
        </w:rPr>
        <w:t>DÁTUM REVÍZIE TEXTU</w:t>
      </w:r>
    </w:p>
    <w:p w14:paraId="02F551C1" w14:textId="77777777" w:rsidR="00CA0828" w:rsidRPr="00920FF1" w:rsidRDefault="00CA082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14:paraId="184E02DA" w14:textId="77777777" w:rsidR="003D224B" w:rsidRPr="00920FF1" w:rsidRDefault="00F0326F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11/2018</w:t>
      </w:r>
    </w:p>
    <w:sectPr w:rsidR="003D224B" w:rsidRPr="00920FF1" w:rsidSect="003D008D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DB360" w14:textId="77777777" w:rsidR="003535A2" w:rsidRDefault="003535A2" w:rsidP="00CF4CB5">
      <w:pPr>
        <w:spacing w:after="0" w:line="240" w:lineRule="auto"/>
      </w:pPr>
      <w:r>
        <w:separator/>
      </w:r>
    </w:p>
  </w:endnote>
  <w:endnote w:type="continuationSeparator" w:id="0">
    <w:p w14:paraId="09769030" w14:textId="77777777" w:rsidR="003535A2" w:rsidRDefault="003535A2" w:rsidP="00CF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53658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A0E002E" w14:textId="77777777" w:rsidR="00B57DBE" w:rsidRDefault="00B57DBE" w:rsidP="00345434">
        <w:pPr>
          <w:pStyle w:val="Zpat"/>
          <w:jc w:val="center"/>
        </w:pPr>
        <w:r w:rsidRPr="00796A8E">
          <w:rPr>
            <w:rFonts w:ascii="Times New Roman" w:hAnsi="Times New Roman"/>
            <w:sz w:val="18"/>
            <w:szCs w:val="18"/>
          </w:rPr>
          <w:fldChar w:fldCharType="begin"/>
        </w:r>
        <w:r w:rsidRPr="00796A8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96A8E">
          <w:rPr>
            <w:rFonts w:ascii="Times New Roman" w:hAnsi="Times New Roman"/>
            <w:sz w:val="18"/>
            <w:szCs w:val="18"/>
          </w:rPr>
          <w:fldChar w:fldCharType="separate"/>
        </w:r>
        <w:r w:rsidR="003D008D" w:rsidRPr="003D008D">
          <w:rPr>
            <w:rFonts w:ascii="Times New Roman" w:hAnsi="Times New Roman"/>
            <w:noProof/>
            <w:sz w:val="18"/>
            <w:szCs w:val="18"/>
            <w:lang w:val="sk-SK"/>
          </w:rPr>
          <w:t>12</w:t>
        </w:r>
        <w:r w:rsidRPr="00796A8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B997" w14:textId="77777777" w:rsidR="003535A2" w:rsidRDefault="003535A2" w:rsidP="00CF4CB5">
      <w:pPr>
        <w:spacing w:after="0" w:line="240" w:lineRule="auto"/>
      </w:pPr>
      <w:r>
        <w:separator/>
      </w:r>
    </w:p>
  </w:footnote>
  <w:footnote w:type="continuationSeparator" w:id="0">
    <w:p w14:paraId="4DC370A4" w14:textId="77777777" w:rsidR="003535A2" w:rsidRDefault="003535A2" w:rsidP="00CF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90275" w14:textId="77777777" w:rsidR="00B57DBE" w:rsidRPr="003D008D" w:rsidRDefault="00B57DBE" w:rsidP="003E720C">
    <w:pPr>
      <w:pStyle w:val="Zhlav"/>
      <w:rPr>
        <w:rFonts w:ascii="Times New Roman" w:hAnsi="Times New Roman"/>
        <w:sz w:val="18"/>
        <w:szCs w:val="18"/>
      </w:rPr>
    </w:pPr>
    <w:r w:rsidRPr="003D008D">
      <w:rPr>
        <w:rFonts w:ascii="Times New Roman" w:hAnsi="Times New Roman"/>
        <w:sz w:val="18"/>
        <w:szCs w:val="18"/>
        <w:lang w:val="sk-SK"/>
      </w:rPr>
      <w:t>S</w:t>
    </w:r>
    <w:proofErr w:type="spellStart"/>
    <w:r w:rsidRPr="003D008D">
      <w:rPr>
        <w:rFonts w:ascii="Times New Roman" w:hAnsi="Times New Roman"/>
        <w:sz w:val="18"/>
        <w:szCs w:val="18"/>
      </w:rPr>
      <w:t>chválený</w:t>
    </w:r>
    <w:proofErr w:type="spellEnd"/>
    <w:r w:rsidRPr="003D008D">
      <w:rPr>
        <w:rFonts w:ascii="Times New Roman" w:hAnsi="Times New Roman"/>
        <w:sz w:val="18"/>
        <w:szCs w:val="18"/>
      </w:rPr>
      <w:t xml:space="preserve"> </w:t>
    </w:r>
    <w:proofErr w:type="spellStart"/>
    <w:r w:rsidRPr="003D008D">
      <w:rPr>
        <w:rFonts w:ascii="Times New Roman" w:hAnsi="Times New Roman"/>
        <w:sz w:val="18"/>
        <w:szCs w:val="18"/>
      </w:rPr>
      <w:t>text</w:t>
    </w:r>
    <w:proofErr w:type="spellEnd"/>
    <w:r w:rsidRPr="003D008D">
      <w:rPr>
        <w:rFonts w:ascii="Times New Roman" w:hAnsi="Times New Roman"/>
        <w:sz w:val="18"/>
        <w:szCs w:val="18"/>
      </w:rPr>
      <w:t xml:space="preserve"> k </w:t>
    </w:r>
    <w:proofErr w:type="spellStart"/>
    <w:r w:rsidRPr="003D008D">
      <w:rPr>
        <w:rFonts w:ascii="Times New Roman" w:hAnsi="Times New Roman"/>
        <w:sz w:val="18"/>
        <w:szCs w:val="18"/>
      </w:rPr>
      <w:t>rozhodnutiu</w:t>
    </w:r>
    <w:proofErr w:type="spellEnd"/>
    <w:r w:rsidRPr="003D008D">
      <w:rPr>
        <w:rFonts w:ascii="Times New Roman" w:hAnsi="Times New Roman"/>
        <w:sz w:val="18"/>
        <w:szCs w:val="18"/>
      </w:rPr>
      <w:t xml:space="preserve"> o </w:t>
    </w:r>
    <w:proofErr w:type="spellStart"/>
    <w:r w:rsidRPr="003D008D">
      <w:rPr>
        <w:rFonts w:ascii="Times New Roman" w:hAnsi="Times New Roman"/>
        <w:sz w:val="18"/>
        <w:szCs w:val="18"/>
      </w:rPr>
      <w:t>registrácii</w:t>
    </w:r>
    <w:proofErr w:type="spellEnd"/>
    <w:r w:rsidRPr="003D008D">
      <w:rPr>
        <w:rFonts w:ascii="Times New Roman" w:hAnsi="Times New Roman"/>
        <w:sz w:val="18"/>
        <w:szCs w:val="18"/>
      </w:rPr>
      <w:t xml:space="preserve">, </w:t>
    </w:r>
    <w:proofErr w:type="spellStart"/>
    <w:r w:rsidRPr="003D008D">
      <w:rPr>
        <w:rFonts w:ascii="Times New Roman" w:hAnsi="Times New Roman"/>
        <w:sz w:val="18"/>
        <w:szCs w:val="18"/>
      </w:rPr>
      <w:t>ev.č</w:t>
    </w:r>
    <w:proofErr w:type="spellEnd"/>
    <w:r w:rsidRPr="003D008D">
      <w:rPr>
        <w:rFonts w:ascii="Times New Roman" w:hAnsi="Times New Roman"/>
        <w:sz w:val="18"/>
        <w:szCs w:val="18"/>
      </w:rPr>
      <w:t>.: 2017/02832-REG</w:t>
    </w:r>
  </w:p>
  <w:p w14:paraId="7ED01299" w14:textId="77777777" w:rsidR="00B57DBE" w:rsidRPr="00BA4808" w:rsidRDefault="003535A2" w:rsidP="00551FC3">
    <w:pPr>
      <w:pStyle w:val="Nzev"/>
      <w:tabs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djustRightInd w:val="0"/>
      <w:snapToGrid w:val="0"/>
      <w:jc w:val="left"/>
      <w:outlineLvl w:val="0"/>
      <w:rPr>
        <w:bCs/>
        <w:snapToGrid w:val="0"/>
        <w:sz w:val="18"/>
        <w:szCs w:val="18"/>
        <w:u w:val="none"/>
        <w:lang w:val="sk-SK"/>
      </w:rPr>
    </w:pPr>
    <w:r>
      <w:rPr>
        <w:noProof/>
      </w:rPr>
      <w:pict w14:anchorId="70B8D8A2">
        <v:shapetype id="_x0000_t202" coordsize="21600,21600" o:spt="202" path="m,l,21600r21600,l21600,xe">
          <v:stroke joinstyle="miter"/>
          <v:path gradientshapeok="t" o:connecttype="rect"/>
        </v:shapetype>
        <v:shape id="MSIPCMa3ba4395918d86ff14baaea4" o:spid="_x0000_s2049" type="#_x0000_t202" alt="{&quot;HashCode&quot;:23946153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 strokeweight=".5pt">
          <v:textbox inset="20pt,0,,0">
            <w:txbxContent>
              <w:p w14:paraId="7E5BB8C2" w14:textId="77777777" w:rsidR="00B57DBE" w:rsidRPr="006F2DCF" w:rsidRDefault="00B57DBE" w:rsidP="006F2DCF">
                <w:pPr>
                  <w:spacing w:after="0"/>
                  <w:rPr>
                    <w:rFonts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A82228"/>
    <w:multiLevelType w:val="hybridMultilevel"/>
    <w:tmpl w:val="399C85C0"/>
    <w:lvl w:ilvl="0" w:tplc="F7BED3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455CF"/>
    <w:multiLevelType w:val="hybridMultilevel"/>
    <w:tmpl w:val="7962052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01AF7"/>
    <w:multiLevelType w:val="hybridMultilevel"/>
    <w:tmpl w:val="BB704154"/>
    <w:lvl w:ilvl="0" w:tplc="AE102E2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2BAA"/>
    <w:multiLevelType w:val="hybridMultilevel"/>
    <w:tmpl w:val="2D30EB60"/>
    <w:lvl w:ilvl="0" w:tplc="91EA34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73962"/>
    <w:multiLevelType w:val="hybridMultilevel"/>
    <w:tmpl w:val="BEC296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C36E9"/>
    <w:multiLevelType w:val="multilevel"/>
    <w:tmpl w:val="4C3C2D7C"/>
    <w:lvl w:ilvl="0">
      <w:start w:val="1"/>
      <w:numFmt w:val="decimal"/>
      <w:lvlText w:val="%1."/>
      <w:lvlJc w:val="left"/>
      <w:pPr>
        <w:ind w:left="1632" w:hanging="4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92" w:hanging="6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2" w:hanging="1440"/>
      </w:pPr>
      <w:rPr>
        <w:rFonts w:hint="default"/>
      </w:rPr>
    </w:lvl>
  </w:abstractNum>
  <w:abstractNum w:abstractNumId="7" w15:restartNumberingAfterBreak="0">
    <w:nsid w:val="4C813ACB"/>
    <w:multiLevelType w:val="hybridMultilevel"/>
    <w:tmpl w:val="08504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333FE"/>
    <w:multiLevelType w:val="hybridMultilevel"/>
    <w:tmpl w:val="A8125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B1C3B"/>
    <w:multiLevelType w:val="hybridMultilevel"/>
    <w:tmpl w:val="1E6EA8D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52B97"/>
    <w:multiLevelType w:val="hybridMultilevel"/>
    <w:tmpl w:val="13B69B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6575EE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7AA"/>
    <w:rsid w:val="0000107A"/>
    <w:rsid w:val="000059B3"/>
    <w:rsid w:val="00011FB3"/>
    <w:rsid w:val="000143F9"/>
    <w:rsid w:val="00020D5E"/>
    <w:rsid w:val="0002755F"/>
    <w:rsid w:val="00032481"/>
    <w:rsid w:val="00032A70"/>
    <w:rsid w:val="0003685E"/>
    <w:rsid w:val="00045FAD"/>
    <w:rsid w:val="000466A0"/>
    <w:rsid w:val="000475DA"/>
    <w:rsid w:val="000507DB"/>
    <w:rsid w:val="000528A7"/>
    <w:rsid w:val="00052FB8"/>
    <w:rsid w:val="00055BC7"/>
    <w:rsid w:val="00072E5F"/>
    <w:rsid w:val="00074E0D"/>
    <w:rsid w:val="00080CE7"/>
    <w:rsid w:val="00081150"/>
    <w:rsid w:val="00092CDE"/>
    <w:rsid w:val="00093669"/>
    <w:rsid w:val="00093C08"/>
    <w:rsid w:val="000962C9"/>
    <w:rsid w:val="00096946"/>
    <w:rsid w:val="000A01BA"/>
    <w:rsid w:val="000A071A"/>
    <w:rsid w:val="000A1400"/>
    <w:rsid w:val="000A3ED3"/>
    <w:rsid w:val="000A5898"/>
    <w:rsid w:val="000A7BC5"/>
    <w:rsid w:val="000B4249"/>
    <w:rsid w:val="000B4771"/>
    <w:rsid w:val="000B4AB4"/>
    <w:rsid w:val="000B5AAC"/>
    <w:rsid w:val="000C1650"/>
    <w:rsid w:val="000C5C73"/>
    <w:rsid w:val="000D7F76"/>
    <w:rsid w:val="000E7AC6"/>
    <w:rsid w:val="000F0C40"/>
    <w:rsid w:val="000F446D"/>
    <w:rsid w:val="000F6A6E"/>
    <w:rsid w:val="00107F2B"/>
    <w:rsid w:val="00111F8C"/>
    <w:rsid w:val="00112238"/>
    <w:rsid w:val="0011370E"/>
    <w:rsid w:val="00114818"/>
    <w:rsid w:val="00121525"/>
    <w:rsid w:val="00122E47"/>
    <w:rsid w:val="00127A27"/>
    <w:rsid w:val="00130AE8"/>
    <w:rsid w:val="001341D6"/>
    <w:rsid w:val="00134356"/>
    <w:rsid w:val="0013667D"/>
    <w:rsid w:val="00137943"/>
    <w:rsid w:val="001409CB"/>
    <w:rsid w:val="0014285A"/>
    <w:rsid w:val="001436D3"/>
    <w:rsid w:val="001439C6"/>
    <w:rsid w:val="0014443C"/>
    <w:rsid w:val="0014533C"/>
    <w:rsid w:val="00147D99"/>
    <w:rsid w:val="00150561"/>
    <w:rsid w:val="00156A51"/>
    <w:rsid w:val="001570B3"/>
    <w:rsid w:val="00164742"/>
    <w:rsid w:val="0017182F"/>
    <w:rsid w:val="0017337F"/>
    <w:rsid w:val="001733AD"/>
    <w:rsid w:val="00180481"/>
    <w:rsid w:val="0018521D"/>
    <w:rsid w:val="0019114F"/>
    <w:rsid w:val="001976ED"/>
    <w:rsid w:val="001A2AFC"/>
    <w:rsid w:val="001A7D5D"/>
    <w:rsid w:val="001B2B55"/>
    <w:rsid w:val="001B375A"/>
    <w:rsid w:val="001E56E4"/>
    <w:rsid w:val="001E60D2"/>
    <w:rsid w:val="001E68A7"/>
    <w:rsid w:val="001E68E9"/>
    <w:rsid w:val="00210EA4"/>
    <w:rsid w:val="00210F7F"/>
    <w:rsid w:val="0021531B"/>
    <w:rsid w:val="00216C0D"/>
    <w:rsid w:val="002240D8"/>
    <w:rsid w:val="0022509C"/>
    <w:rsid w:val="00231892"/>
    <w:rsid w:val="002518BD"/>
    <w:rsid w:val="002601B8"/>
    <w:rsid w:val="002630E3"/>
    <w:rsid w:val="00263F33"/>
    <w:rsid w:val="00266BD1"/>
    <w:rsid w:val="002735FA"/>
    <w:rsid w:val="002745F6"/>
    <w:rsid w:val="0028063A"/>
    <w:rsid w:val="0029433F"/>
    <w:rsid w:val="0029664C"/>
    <w:rsid w:val="00297408"/>
    <w:rsid w:val="002A05E8"/>
    <w:rsid w:val="002A0C54"/>
    <w:rsid w:val="002A6D31"/>
    <w:rsid w:val="002B47BC"/>
    <w:rsid w:val="002B7FD3"/>
    <w:rsid w:val="002C023F"/>
    <w:rsid w:val="002C35F9"/>
    <w:rsid w:val="002C49AD"/>
    <w:rsid w:val="002D1B11"/>
    <w:rsid w:val="002D2B77"/>
    <w:rsid w:val="002F06E1"/>
    <w:rsid w:val="002F389B"/>
    <w:rsid w:val="002F4947"/>
    <w:rsid w:val="00301CCB"/>
    <w:rsid w:val="0031122E"/>
    <w:rsid w:val="00312558"/>
    <w:rsid w:val="00317E1B"/>
    <w:rsid w:val="003224F1"/>
    <w:rsid w:val="00325098"/>
    <w:rsid w:val="00325F63"/>
    <w:rsid w:val="003330DB"/>
    <w:rsid w:val="00336C1B"/>
    <w:rsid w:val="00341590"/>
    <w:rsid w:val="00342B3C"/>
    <w:rsid w:val="0034322B"/>
    <w:rsid w:val="00345434"/>
    <w:rsid w:val="00350F9F"/>
    <w:rsid w:val="003535A2"/>
    <w:rsid w:val="00374756"/>
    <w:rsid w:val="00376EE6"/>
    <w:rsid w:val="00382F01"/>
    <w:rsid w:val="00383578"/>
    <w:rsid w:val="00390BE6"/>
    <w:rsid w:val="00395C2B"/>
    <w:rsid w:val="003A2935"/>
    <w:rsid w:val="003A37B1"/>
    <w:rsid w:val="003A3A76"/>
    <w:rsid w:val="003A3A9A"/>
    <w:rsid w:val="003B0927"/>
    <w:rsid w:val="003B0CCF"/>
    <w:rsid w:val="003B6B2D"/>
    <w:rsid w:val="003B6BC2"/>
    <w:rsid w:val="003C1C73"/>
    <w:rsid w:val="003C2C4F"/>
    <w:rsid w:val="003C74C8"/>
    <w:rsid w:val="003D008D"/>
    <w:rsid w:val="003D0831"/>
    <w:rsid w:val="003D224B"/>
    <w:rsid w:val="003D72B8"/>
    <w:rsid w:val="003E09BF"/>
    <w:rsid w:val="003E5A28"/>
    <w:rsid w:val="003E6E9A"/>
    <w:rsid w:val="003E720C"/>
    <w:rsid w:val="003E7A79"/>
    <w:rsid w:val="003F2F1C"/>
    <w:rsid w:val="003F5A4B"/>
    <w:rsid w:val="003F61C3"/>
    <w:rsid w:val="004010CA"/>
    <w:rsid w:val="00412082"/>
    <w:rsid w:val="004144F9"/>
    <w:rsid w:val="00422354"/>
    <w:rsid w:val="004256CD"/>
    <w:rsid w:val="00430906"/>
    <w:rsid w:val="00433091"/>
    <w:rsid w:val="00433FA2"/>
    <w:rsid w:val="00434BF7"/>
    <w:rsid w:val="00445E34"/>
    <w:rsid w:val="004464AE"/>
    <w:rsid w:val="00450949"/>
    <w:rsid w:val="00450E48"/>
    <w:rsid w:val="004520D9"/>
    <w:rsid w:val="00452351"/>
    <w:rsid w:val="004548E7"/>
    <w:rsid w:val="00460BB3"/>
    <w:rsid w:val="00462462"/>
    <w:rsid w:val="00462885"/>
    <w:rsid w:val="00462A5E"/>
    <w:rsid w:val="00464920"/>
    <w:rsid w:val="004728E5"/>
    <w:rsid w:val="00473754"/>
    <w:rsid w:val="00473DCB"/>
    <w:rsid w:val="00474C7F"/>
    <w:rsid w:val="004750C4"/>
    <w:rsid w:val="004763B5"/>
    <w:rsid w:val="00483FDC"/>
    <w:rsid w:val="00486690"/>
    <w:rsid w:val="004909FA"/>
    <w:rsid w:val="0049350F"/>
    <w:rsid w:val="004A2E87"/>
    <w:rsid w:val="004A5AAC"/>
    <w:rsid w:val="004B20C7"/>
    <w:rsid w:val="004B4739"/>
    <w:rsid w:val="004B4A56"/>
    <w:rsid w:val="004C4615"/>
    <w:rsid w:val="004C5AFF"/>
    <w:rsid w:val="004C5CD5"/>
    <w:rsid w:val="004C6075"/>
    <w:rsid w:val="004D27F8"/>
    <w:rsid w:val="004D3814"/>
    <w:rsid w:val="004E59C6"/>
    <w:rsid w:val="004E74BE"/>
    <w:rsid w:val="004E7D6B"/>
    <w:rsid w:val="00501035"/>
    <w:rsid w:val="00506599"/>
    <w:rsid w:val="00506F92"/>
    <w:rsid w:val="00507CF2"/>
    <w:rsid w:val="005166CB"/>
    <w:rsid w:val="00516DF3"/>
    <w:rsid w:val="00517224"/>
    <w:rsid w:val="00520EA5"/>
    <w:rsid w:val="00521F5C"/>
    <w:rsid w:val="005259C6"/>
    <w:rsid w:val="00525A52"/>
    <w:rsid w:val="00532F5A"/>
    <w:rsid w:val="00533933"/>
    <w:rsid w:val="005349D9"/>
    <w:rsid w:val="0053549F"/>
    <w:rsid w:val="005427C8"/>
    <w:rsid w:val="005429F6"/>
    <w:rsid w:val="00543E23"/>
    <w:rsid w:val="005470D6"/>
    <w:rsid w:val="00551FC3"/>
    <w:rsid w:val="00552307"/>
    <w:rsid w:val="005533FB"/>
    <w:rsid w:val="005550F4"/>
    <w:rsid w:val="00556CB7"/>
    <w:rsid w:val="005622F8"/>
    <w:rsid w:val="00565F96"/>
    <w:rsid w:val="00566825"/>
    <w:rsid w:val="00567A37"/>
    <w:rsid w:val="0057243D"/>
    <w:rsid w:val="00573818"/>
    <w:rsid w:val="00575D88"/>
    <w:rsid w:val="00590E27"/>
    <w:rsid w:val="005931E3"/>
    <w:rsid w:val="00595CE2"/>
    <w:rsid w:val="005A73BE"/>
    <w:rsid w:val="005B2EA4"/>
    <w:rsid w:val="005B406A"/>
    <w:rsid w:val="005B56F7"/>
    <w:rsid w:val="005C016A"/>
    <w:rsid w:val="005C05EB"/>
    <w:rsid w:val="005C2479"/>
    <w:rsid w:val="005C411D"/>
    <w:rsid w:val="005D1719"/>
    <w:rsid w:val="005D1BA3"/>
    <w:rsid w:val="005D4A52"/>
    <w:rsid w:val="0060201A"/>
    <w:rsid w:val="00604A19"/>
    <w:rsid w:val="00605B4B"/>
    <w:rsid w:val="006159F7"/>
    <w:rsid w:val="00620D72"/>
    <w:rsid w:val="00621B67"/>
    <w:rsid w:val="0062431B"/>
    <w:rsid w:val="0062656C"/>
    <w:rsid w:val="00634845"/>
    <w:rsid w:val="00635837"/>
    <w:rsid w:val="00635F46"/>
    <w:rsid w:val="00646489"/>
    <w:rsid w:val="00646DD8"/>
    <w:rsid w:val="006472CA"/>
    <w:rsid w:val="006573F6"/>
    <w:rsid w:val="00657F94"/>
    <w:rsid w:val="006659D5"/>
    <w:rsid w:val="00670AA3"/>
    <w:rsid w:val="00674D2E"/>
    <w:rsid w:val="00676F94"/>
    <w:rsid w:val="00684069"/>
    <w:rsid w:val="0068407B"/>
    <w:rsid w:val="00685B3B"/>
    <w:rsid w:val="006877AA"/>
    <w:rsid w:val="0069427F"/>
    <w:rsid w:val="00695FA4"/>
    <w:rsid w:val="006961F0"/>
    <w:rsid w:val="0069658D"/>
    <w:rsid w:val="00697B34"/>
    <w:rsid w:val="00697C7A"/>
    <w:rsid w:val="006A2973"/>
    <w:rsid w:val="006A3BDE"/>
    <w:rsid w:val="006A619A"/>
    <w:rsid w:val="006B0C77"/>
    <w:rsid w:val="006C5D42"/>
    <w:rsid w:val="006C6234"/>
    <w:rsid w:val="006D19B7"/>
    <w:rsid w:val="006D3455"/>
    <w:rsid w:val="006D3A5B"/>
    <w:rsid w:val="006D5C92"/>
    <w:rsid w:val="006E067D"/>
    <w:rsid w:val="006E12D9"/>
    <w:rsid w:val="006E2D45"/>
    <w:rsid w:val="006F2DCF"/>
    <w:rsid w:val="006F3642"/>
    <w:rsid w:val="006F575C"/>
    <w:rsid w:val="006F5A79"/>
    <w:rsid w:val="00702997"/>
    <w:rsid w:val="00704D4F"/>
    <w:rsid w:val="00707836"/>
    <w:rsid w:val="007135E5"/>
    <w:rsid w:val="0071432B"/>
    <w:rsid w:val="0071512C"/>
    <w:rsid w:val="0071795D"/>
    <w:rsid w:val="00722C7A"/>
    <w:rsid w:val="00724B07"/>
    <w:rsid w:val="0072583D"/>
    <w:rsid w:val="00732748"/>
    <w:rsid w:val="00742C99"/>
    <w:rsid w:val="007432AF"/>
    <w:rsid w:val="00747474"/>
    <w:rsid w:val="00751319"/>
    <w:rsid w:val="00752F49"/>
    <w:rsid w:val="00761A37"/>
    <w:rsid w:val="00762128"/>
    <w:rsid w:val="00764B03"/>
    <w:rsid w:val="00766896"/>
    <w:rsid w:val="00770A0B"/>
    <w:rsid w:val="00772C6C"/>
    <w:rsid w:val="0077458C"/>
    <w:rsid w:val="00776985"/>
    <w:rsid w:val="00780E9C"/>
    <w:rsid w:val="0078271E"/>
    <w:rsid w:val="00784677"/>
    <w:rsid w:val="0079178D"/>
    <w:rsid w:val="00791962"/>
    <w:rsid w:val="007931E0"/>
    <w:rsid w:val="00796A8E"/>
    <w:rsid w:val="007A0BA4"/>
    <w:rsid w:val="007A22BE"/>
    <w:rsid w:val="007A49AB"/>
    <w:rsid w:val="007A4D11"/>
    <w:rsid w:val="007A501F"/>
    <w:rsid w:val="007A7004"/>
    <w:rsid w:val="007B0730"/>
    <w:rsid w:val="007B0C2D"/>
    <w:rsid w:val="007B35CD"/>
    <w:rsid w:val="007C2996"/>
    <w:rsid w:val="007C388B"/>
    <w:rsid w:val="007C6AA6"/>
    <w:rsid w:val="007C7587"/>
    <w:rsid w:val="007C7D10"/>
    <w:rsid w:val="007D7E45"/>
    <w:rsid w:val="007E4685"/>
    <w:rsid w:val="007E5A52"/>
    <w:rsid w:val="007E711B"/>
    <w:rsid w:val="007E7239"/>
    <w:rsid w:val="007F1052"/>
    <w:rsid w:val="008010FB"/>
    <w:rsid w:val="008039D9"/>
    <w:rsid w:val="00804695"/>
    <w:rsid w:val="00811622"/>
    <w:rsid w:val="008209D7"/>
    <w:rsid w:val="008256FA"/>
    <w:rsid w:val="008275BF"/>
    <w:rsid w:val="008305EA"/>
    <w:rsid w:val="008330D9"/>
    <w:rsid w:val="00840FC9"/>
    <w:rsid w:val="00842ED9"/>
    <w:rsid w:val="00844BFD"/>
    <w:rsid w:val="00846FE9"/>
    <w:rsid w:val="0085321B"/>
    <w:rsid w:val="008620C2"/>
    <w:rsid w:val="00862B20"/>
    <w:rsid w:val="00863208"/>
    <w:rsid w:val="00872860"/>
    <w:rsid w:val="00873D90"/>
    <w:rsid w:val="00877270"/>
    <w:rsid w:val="008A1BF8"/>
    <w:rsid w:val="008A6018"/>
    <w:rsid w:val="008A730B"/>
    <w:rsid w:val="008A75BC"/>
    <w:rsid w:val="008B0E12"/>
    <w:rsid w:val="008B1FAC"/>
    <w:rsid w:val="008B3038"/>
    <w:rsid w:val="008B40D9"/>
    <w:rsid w:val="008B6A64"/>
    <w:rsid w:val="008B7371"/>
    <w:rsid w:val="008C5002"/>
    <w:rsid w:val="008C674D"/>
    <w:rsid w:val="008C7700"/>
    <w:rsid w:val="008D4C00"/>
    <w:rsid w:val="008D4D05"/>
    <w:rsid w:val="008E248B"/>
    <w:rsid w:val="008E326F"/>
    <w:rsid w:val="008F1440"/>
    <w:rsid w:val="008F2687"/>
    <w:rsid w:val="009007C9"/>
    <w:rsid w:val="00902101"/>
    <w:rsid w:val="00902338"/>
    <w:rsid w:val="00902ADC"/>
    <w:rsid w:val="00905C98"/>
    <w:rsid w:val="00920FF1"/>
    <w:rsid w:val="00921B60"/>
    <w:rsid w:val="009237DE"/>
    <w:rsid w:val="00924E08"/>
    <w:rsid w:val="00925B1E"/>
    <w:rsid w:val="009276DD"/>
    <w:rsid w:val="00936006"/>
    <w:rsid w:val="00936A98"/>
    <w:rsid w:val="0094100B"/>
    <w:rsid w:val="00944DF4"/>
    <w:rsid w:val="00946E12"/>
    <w:rsid w:val="00961E9B"/>
    <w:rsid w:val="00963605"/>
    <w:rsid w:val="0096417C"/>
    <w:rsid w:val="009656B0"/>
    <w:rsid w:val="00973601"/>
    <w:rsid w:val="00975C10"/>
    <w:rsid w:val="0097631F"/>
    <w:rsid w:val="0098107B"/>
    <w:rsid w:val="0098160F"/>
    <w:rsid w:val="009840CF"/>
    <w:rsid w:val="009844F9"/>
    <w:rsid w:val="00990D3B"/>
    <w:rsid w:val="009923F5"/>
    <w:rsid w:val="0099757B"/>
    <w:rsid w:val="009A76EA"/>
    <w:rsid w:val="009B0A28"/>
    <w:rsid w:val="009B5923"/>
    <w:rsid w:val="009B6B67"/>
    <w:rsid w:val="009B72FC"/>
    <w:rsid w:val="009C071F"/>
    <w:rsid w:val="009C1A57"/>
    <w:rsid w:val="009C4D88"/>
    <w:rsid w:val="009C669D"/>
    <w:rsid w:val="009C6ACA"/>
    <w:rsid w:val="009D18F1"/>
    <w:rsid w:val="009D2283"/>
    <w:rsid w:val="009D2FE2"/>
    <w:rsid w:val="009D6E51"/>
    <w:rsid w:val="009E02A6"/>
    <w:rsid w:val="009E5D2B"/>
    <w:rsid w:val="009E7577"/>
    <w:rsid w:val="009F38A1"/>
    <w:rsid w:val="009F410B"/>
    <w:rsid w:val="00A03795"/>
    <w:rsid w:val="00A16FA2"/>
    <w:rsid w:val="00A223CC"/>
    <w:rsid w:val="00A3132D"/>
    <w:rsid w:val="00A36739"/>
    <w:rsid w:val="00A438CD"/>
    <w:rsid w:val="00A45962"/>
    <w:rsid w:val="00A54049"/>
    <w:rsid w:val="00A548CE"/>
    <w:rsid w:val="00A55C6F"/>
    <w:rsid w:val="00A56602"/>
    <w:rsid w:val="00A5720A"/>
    <w:rsid w:val="00A7078D"/>
    <w:rsid w:val="00A76315"/>
    <w:rsid w:val="00A86B53"/>
    <w:rsid w:val="00AA0746"/>
    <w:rsid w:val="00AA0F00"/>
    <w:rsid w:val="00AA4545"/>
    <w:rsid w:val="00AA5AFD"/>
    <w:rsid w:val="00AA7C6E"/>
    <w:rsid w:val="00AB0CB9"/>
    <w:rsid w:val="00AB36A3"/>
    <w:rsid w:val="00AC3146"/>
    <w:rsid w:val="00AC3F4A"/>
    <w:rsid w:val="00AC67E2"/>
    <w:rsid w:val="00AC7C39"/>
    <w:rsid w:val="00AD106E"/>
    <w:rsid w:val="00AD275D"/>
    <w:rsid w:val="00AD3EE8"/>
    <w:rsid w:val="00AD504C"/>
    <w:rsid w:val="00AD5A17"/>
    <w:rsid w:val="00AD62D3"/>
    <w:rsid w:val="00AD7513"/>
    <w:rsid w:val="00AD7822"/>
    <w:rsid w:val="00AD7B20"/>
    <w:rsid w:val="00AE5C5F"/>
    <w:rsid w:val="00B053BB"/>
    <w:rsid w:val="00B1091C"/>
    <w:rsid w:val="00B121EF"/>
    <w:rsid w:val="00B13942"/>
    <w:rsid w:val="00B15F74"/>
    <w:rsid w:val="00B22322"/>
    <w:rsid w:val="00B24603"/>
    <w:rsid w:val="00B24891"/>
    <w:rsid w:val="00B27D2B"/>
    <w:rsid w:val="00B318E8"/>
    <w:rsid w:val="00B3308F"/>
    <w:rsid w:val="00B40C4B"/>
    <w:rsid w:val="00B41A7B"/>
    <w:rsid w:val="00B421E8"/>
    <w:rsid w:val="00B43793"/>
    <w:rsid w:val="00B4397E"/>
    <w:rsid w:val="00B44BC7"/>
    <w:rsid w:val="00B50927"/>
    <w:rsid w:val="00B5286F"/>
    <w:rsid w:val="00B52C5A"/>
    <w:rsid w:val="00B5365E"/>
    <w:rsid w:val="00B53CE7"/>
    <w:rsid w:val="00B55ECD"/>
    <w:rsid w:val="00B56ADC"/>
    <w:rsid w:val="00B57DBE"/>
    <w:rsid w:val="00B60C3B"/>
    <w:rsid w:val="00B6297C"/>
    <w:rsid w:val="00B65244"/>
    <w:rsid w:val="00B76AA9"/>
    <w:rsid w:val="00B85B96"/>
    <w:rsid w:val="00B96132"/>
    <w:rsid w:val="00BA3E55"/>
    <w:rsid w:val="00BA4808"/>
    <w:rsid w:val="00BA4B29"/>
    <w:rsid w:val="00BA6EF3"/>
    <w:rsid w:val="00BB007E"/>
    <w:rsid w:val="00BB6BA7"/>
    <w:rsid w:val="00BB79D6"/>
    <w:rsid w:val="00BC1D12"/>
    <w:rsid w:val="00BC3DEE"/>
    <w:rsid w:val="00BC5F89"/>
    <w:rsid w:val="00BC6DB6"/>
    <w:rsid w:val="00BD126F"/>
    <w:rsid w:val="00BD2B90"/>
    <w:rsid w:val="00BD365E"/>
    <w:rsid w:val="00BD4B1A"/>
    <w:rsid w:val="00BD7E95"/>
    <w:rsid w:val="00BE52BF"/>
    <w:rsid w:val="00BF09EB"/>
    <w:rsid w:val="00BF2B5C"/>
    <w:rsid w:val="00BF4BF8"/>
    <w:rsid w:val="00BF515C"/>
    <w:rsid w:val="00C01236"/>
    <w:rsid w:val="00C01935"/>
    <w:rsid w:val="00C020C4"/>
    <w:rsid w:val="00C04BBE"/>
    <w:rsid w:val="00C05A16"/>
    <w:rsid w:val="00C1397B"/>
    <w:rsid w:val="00C17F9C"/>
    <w:rsid w:val="00C27929"/>
    <w:rsid w:val="00C30961"/>
    <w:rsid w:val="00C31471"/>
    <w:rsid w:val="00C4159A"/>
    <w:rsid w:val="00C4267B"/>
    <w:rsid w:val="00C4620E"/>
    <w:rsid w:val="00C5397B"/>
    <w:rsid w:val="00C54236"/>
    <w:rsid w:val="00C617E0"/>
    <w:rsid w:val="00C61DCB"/>
    <w:rsid w:val="00C752D3"/>
    <w:rsid w:val="00C76963"/>
    <w:rsid w:val="00C927B1"/>
    <w:rsid w:val="00C9319B"/>
    <w:rsid w:val="00CA02CF"/>
    <w:rsid w:val="00CA0828"/>
    <w:rsid w:val="00CA59BA"/>
    <w:rsid w:val="00CB01B9"/>
    <w:rsid w:val="00CB7CEE"/>
    <w:rsid w:val="00CC58D5"/>
    <w:rsid w:val="00CC63FD"/>
    <w:rsid w:val="00CC7009"/>
    <w:rsid w:val="00CD0BA2"/>
    <w:rsid w:val="00CD1E8E"/>
    <w:rsid w:val="00CD3D15"/>
    <w:rsid w:val="00CD4457"/>
    <w:rsid w:val="00CE1601"/>
    <w:rsid w:val="00CE1A80"/>
    <w:rsid w:val="00CE1AE6"/>
    <w:rsid w:val="00CE7480"/>
    <w:rsid w:val="00CF0968"/>
    <w:rsid w:val="00CF2D35"/>
    <w:rsid w:val="00CF4CB5"/>
    <w:rsid w:val="00D01DEA"/>
    <w:rsid w:val="00D10AD2"/>
    <w:rsid w:val="00D216DF"/>
    <w:rsid w:val="00D23E27"/>
    <w:rsid w:val="00D26360"/>
    <w:rsid w:val="00D301BE"/>
    <w:rsid w:val="00D34CF7"/>
    <w:rsid w:val="00D35857"/>
    <w:rsid w:val="00D36AB8"/>
    <w:rsid w:val="00D46139"/>
    <w:rsid w:val="00D54A6F"/>
    <w:rsid w:val="00D66939"/>
    <w:rsid w:val="00D77C73"/>
    <w:rsid w:val="00D77F48"/>
    <w:rsid w:val="00D95A0E"/>
    <w:rsid w:val="00D96A69"/>
    <w:rsid w:val="00D975BE"/>
    <w:rsid w:val="00DA5080"/>
    <w:rsid w:val="00DA5C07"/>
    <w:rsid w:val="00DA6B74"/>
    <w:rsid w:val="00DA71A5"/>
    <w:rsid w:val="00DB396C"/>
    <w:rsid w:val="00DC0543"/>
    <w:rsid w:val="00DD1457"/>
    <w:rsid w:val="00DD3EEF"/>
    <w:rsid w:val="00DD5F84"/>
    <w:rsid w:val="00DE0376"/>
    <w:rsid w:val="00DE100E"/>
    <w:rsid w:val="00DE4CD3"/>
    <w:rsid w:val="00DE65F9"/>
    <w:rsid w:val="00DF3F48"/>
    <w:rsid w:val="00DF5826"/>
    <w:rsid w:val="00E0681E"/>
    <w:rsid w:val="00E13612"/>
    <w:rsid w:val="00E14562"/>
    <w:rsid w:val="00E171EE"/>
    <w:rsid w:val="00E17E00"/>
    <w:rsid w:val="00E245A2"/>
    <w:rsid w:val="00E25E2E"/>
    <w:rsid w:val="00E45FE4"/>
    <w:rsid w:val="00E47392"/>
    <w:rsid w:val="00E505B4"/>
    <w:rsid w:val="00E51F34"/>
    <w:rsid w:val="00E55D18"/>
    <w:rsid w:val="00E56FE3"/>
    <w:rsid w:val="00E673A8"/>
    <w:rsid w:val="00E70177"/>
    <w:rsid w:val="00E7126C"/>
    <w:rsid w:val="00E80B59"/>
    <w:rsid w:val="00E81300"/>
    <w:rsid w:val="00E860DC"/>
    <w:rsid w:val="00E86183"/>
    <w:rsid w:val="00E91F38"/>
    <w:rsid w:val="00E95BC1"/>
    <w:rsid w:val="00E95D6B"/>
    <w:rsid w:val="00EA4E91"/>
    <w:rsid w:val="00EA5594"/>
    <w:rsid w:val="00EB4D21"/>
    <w:rsid w:val="00EC021B"/>
    <w:rsid w:val="00EC4B7D"/>
    <w:rsid w:val="00EC5864"/>
    <w:rsid w:val="00EC79DB"/>
    <w:rsid w:val="00EC7AF7"/>
    <w:rsid w:val="00ED13D3"/>
    <w:rsid w:val="00ED2151"/>
    <w:rsid w:val="00EE68F5"/>
    <w:rsid w:val="00F0326F"/>
    <w:rsid w:val="00F04020"/>
    <w:rsid w:val="00F04806"/>
    <w:rsid w:val="00F10570"/>
    <w:rsid w:val="00F21F55"/>
    <w:rsid w:val="00F24EFE"/>
    <w:rsid w:val="00F25A14"/>
    <w:rsid w:val="00F305BF"/>
    <w:rsid w:val="00F30FBE"/>
    <w:rsid w:val="00F35F79"/>
    <w:rsid w:val="00F41ECD"/>
    <w:rsid w:val="00F5357D"/>
    <w:rsid w:val="00F55591"/>
    <w:rsid w:val="00F5749E"/>
    <w:rsid w:val="00F5778A"/>
    <w:rsid w:val="00F57AA6"/>
    <w:rsid w:val="00F60BFE"/>
    <w:rsid w:val="00F61854"/>
    <w:rsid w:val="00F70345"/>
    <w:rsid w:val="00F75BE2"/>
    <w:rsid w:val="00F80499"/>
    <w:rsid w:val="00F92858"/>
    <w:rsid w:val="00F94988"/>
    <w:rsid w:val="00F95165"/>
    <w:rsid w:val="00F96EDE"/>
    <w:rsid w:val="00FA79CA"/>
    <w:rsid w:val="00FB12CA"/>
    <w:rsid w:val="00FB12DA"/>
    <w:rsid w:val="00FB2CF8"/>
    <w:rsid w:val="00FB3E1E"/>
    <w:rsid w:val="00FC0D9F"/>
    <w:rsid w:val="00FC551F"/>
    <w:rsid w:val="00FD496F"/>
    <w:rsid w:val="00FD4DE6"/>
    <w:rsid w:val="00FD6A2D"/>
    <w:rsid w:val="00FE4FD4"/>
    <w:rsid w:val="00FF0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A5FA3A"/>
  <w15:docId w15:val="{61067E7E-B9E0-1646-8035-F4444D0E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7A37"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77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77AA"/>
    <w:pPr>
      <w:spacing w:after="0" w:line="240" w:lineRule="auto"/>
      <w:ind w:left="720"/>
      <w:contextualSpacing/>
    </w:pPr>
  </w:style>
  <w:style w:type="paragraph" w:styleId="Zhlav">
    <w:name w:val="header"/>
    <w:basedOn w:val="Normln"/>
    <w:link w:val="ZhlavChar"/>
    <w:unhideWhenUsed/>
    <w:rsid w:val="00CF4CB5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rsid w:val="00CF4CB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F4CB5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CF4CB5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0059B3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u w:val="single"/>
      <w:lang w:val="en-AU" w:eastAsia="sk-SK"/>
    </w:rPr>
  </w:style>
  <w:style w:type="character" w:customStyle="1" w:styleId="NzevChar">
    <w:name w:val="Název Char"/>
    <w:basedOn w:val="Standardnpsmoodstavce"/>
    <w:link w:val="Nzev"/>
    <w:rsid w:val="000059B3"/>
    <w:rPr>
      <w:rFonts w:ascii="Times New Roman" w:eastAsia="Times New Roman" w:hAnsi="Times New Roman"/>
      <w:sz w:val="28"/>
      <w:u w:val="single"/>
      <w:lang w:val="en-AU" w:eastAsia="sk-SK"/>
    </w:rPr>
  </w:style>
  <w:style w:type="character" w:customStyle="1" w:styleId="shorttext">
    <w:name w:val="short_text"/>
    <w:basedOn w:val="Standardnpsmoodstavce"/>
    <w:rsid w:val="00670AA3"/>
  </w:style>
  <w:style w:type="character" w:customStyle="1" w:styleId="alt-edited">
    <w:name w:val="alt-edited"/>
    <w:basedOn w:val="Standardnpsmoodstavce"/>
    <w:rsid w:val="00620D72"/>
  </w:style>
  <w:style w:type="paragraph" w:styleId="Bezmezer">
    <w:name w:val="No Spacing"/>
    <w:uiPriority w:val="1"/>
    <w:qFormat/>
    <w:rsid w:val="005259C6"/>
    <w:rPr>
      <w:sz w:val="22"/>
      <w:szCs w:val="22"/>
      <w:lang w:val="el-GR" w:eastAsia="en-US"/>
    </w:rPr>
  </w:style>
  <w:style w:type="paragraph" w:styleId="Zkladntext">
    <w:name w:val="Body Text"/>
    <w:basedOn w:val="Normln"/>
    <w:link w:val="ZkladntextChar"/>
    <w:uiPriority w:val="1"/>
    <w:qFormat/>
    <w:rsid w:val="00B421E8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421E8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439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39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39C6"/>
    <w:rPr>
      <w:lang w:val="el-GR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39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39C6"/>
    <w:rPr>
      <w:b/>
      <w:bCs/>
      <w:lang w:val="el-GR" w:eastAsia="en-US"/>
    </w:rPr>
  </w:style>
  <w:style w:type="paragraph" w:customStyle="1" w:styleId="Default">
    <w:name w:val="Default"/>
    <w:rsid w:val="006573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1BC7E-630A-004A-B629-962B1A08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12</Pages>
  <Words>4289</Words>
  <Characters>24407</Characters>
  <Application>Microsoft Office Word</Application>
  <DocSecurity>0</DocSecurity>
  <Lines>1877</Lines>
  <Paragraphs>956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>Dorzolamid-Timolol Olikla</vt:lpstr>
      <vt:lpstr/>
    </vt:vector>
  </TitlesOfParts>
  <Company/>
  <LinksUpToDate>false</LinksUpToDate>
  <CharactersWithSpaces>27740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Šimon</cp:lastModifiedBy>
  <cp:revision>15</cp:revision>
  <dcterms:created xsi:type="dcterms:W3CDTF">2018-09-10T11:06:00Z</dcterms:created>
  <dcterms:modified xsi:type="dcterms:W3CDTF">2018-11-23T09:41:00Z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2018-09-06T14:27:18.2604978Z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