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9ED8" w14:textId="77777777" w:rsidR="00D463C3" w:rsidRPr="00307299" w:rsidRDefault="00D463C3" w:rsidP="0052195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307299">
        <w:rPr>
          <w:b/>
          <w:bCs/>
          <w:sz w:val="22"/>
          <w:szCs w:val="22"/>
          <w:lang w:val="sk-SK"/>
        </w:rPr>
        <w:t>SÚHRN CHARAKTERISTICKÝCH VLASTNOSTÍ LIEKU</w:t>
      </w:r>
    </w:p>
    <w:p w14:paraId="62C49DC8" w14:textId="77777777" w:rsidR="0058098F" w:rsidRPr="00307299" w:rsidRDefault="0058098F" w:rsidP="0052195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2BE5EF47" w14:textId="77777777" w:rsidR="00544772" w:rsidRPr="00307299" w:rsidRDefault="00544772" w:rsidP="008C3988">
      <w:pPr>
        <w:keepNext/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1.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Názov Lieku</w:t>
      </w:r>
    </w:p>
    <w:p w14:paraId="2F1946AB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0644AB29" w14:textId="564176C8" w:rsidR="002D7B44" w:rsidRPr="00307299" w:rsidRDefault="002D7B44" w:rsidP="002D7B44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FLUIMUCIL </w:t>
      </w:r>
      <w:r w:rsidRPr="00307299">
        <w:rPr>
          <w:sz w:val="22"/>
          <w:szCs w:val="22"/>
          <w:lang w:val="sk-SK"/>
        </w:rPr>
        <w:t>100 mg granulát na perorálny roztok</w:t>
      </w:r>
      <w:r w:rsidR="00166C2B" w:rsidRPr="00307299">
        <w:rPr>
          <w:sz w:val="22"/>
          <w:szCs w:val="22"/>
          <w:lang w:val="sk-SK"/>
        </w:rPr>
        <w:t xml:space="preserve"> vo vrecku</w:t>
      </w:r>
    </w:p>
    <w:p w14:paraId="77B8D9B8" w14:textId="2876CBC5" w:rsidR="00544772" w:rsidRPr="00307299" w:rsidRDefault="004E04AA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FLUIMUCIL</w:t>
      </w:r>
      <w:r w:rsidR="001D25C9" w:rsidRPr="00307299">
        <w:rPr>
          <w:sz w:val="22"/>
          <w:szCs w:val="22"/>
          <w:lang w:val="sk-SK" w:eastAsia="en-US"/>
        </w:rPr>
        <w:t xml:space="preserve"> </w:t>
      </w:r>
      <w:r w:rsidR="001D25C9" w:rsidRPr="00307299">
        <w:rPr>
          <w:sz w:val="22"/>
          <w:szCs w:val="22"/>
          <w:lang w:val="sk-SK"/>
        </w:rPr>
        <w:t>200</w:t>
      </w:r>
      <w:r w:rsidR="00544772" w:rsidRPr="00307299">
        <w:rPr>
          <w:sz w:val="22"/>
          <w:szCs w:val="22"/>
          <w:lang w:val="sk-SK"/>
        </w:rPr>
        <w:t> </w:t>
      </w:r>
      <w:r w:rsidR="001D25C9" w:rsidRPr="00307299">
        <w:rPr>
          <w:sz w:val="22"/>
          <w:szCs w:val="22"/>
          <w:lang w:val="sk-SK"/>
        </w:rPr>
        <w:t>mg granulát na perorálny roztok</w:t>
      </w:r>
      <w:r w:rsidR="00166C2B" w:rsidRPr="00307299">
        <w:rPr>
          <w:sz w:val="22"/>
          <w:szCs w:val="22"/>
          <w:lang w:val="sk-SK"/>
        </w:rPr>
        <w:t xml:space="preserve"> vo vrecku</w:t>
      </w:r>
    </w:p>
    <w:p w14:paraId="0985729D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5F8AB3CB" w14:textId="3DC8F77C" w:rsidR="00544772" w:rsidRPr="00307299" w:rsidRDefault="00544772" w:rsidP="008C3988">
      <w:pPr>
        <w:tabs>
          <w:tab w:val="left" w:pos="5445"/>
        </w:tabs>
        <w:rPr>
          <w:sz w:val="22"/>
          <w:szCs w:val="22"/>
          <w:lang w:val="sk-SK" w:eastAsia="en-US"/>
        </w:rPr>
      </w:pPr>
    </w:p>
    <w:p w14:paraId="67206CE1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2.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Kvalitatívne a kvantitatívne zloženie</w:t>
      </w:r>
    </w:p>
    <w:p w14:paraId="61FDD06C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AD45A32" w14:textId="1FFA8D70" w:rsidR="0054526F" w:rsidRPr="00307299" w:rsidRDefault="0054526F" w:rsidP="0054526F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FLUMUCIL 100 mg: Každé vrecko obsahuje 100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>.</w:t>
      </w:r>
    </w:p>
    <w:p w14:paraId="4AC0F1EC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670DC732" w14:textId="77777777" w:rsidR="00544772" w:rsidRPr="00307299" w:rsidRDefault="00FB1510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Pomocné látky</w:t>
      </w:r>
      <w:r w:rsidR="00544772" w:rsidRPr="00307299">
        <w:rPr>
          <w:sz w:val="22"/>
          <w:szCs w:val="22"/>
          <w:u w:val="single"/>
          <w:lang w:val="sk-SK" w:eastAsia="en-US"/>
        </w:rPr>
        <w:t xml:space="preserve"> so známym účinkom</w:t>
      </w:r>
      <w:r w:rsidRPr="00307299">
        <w:rPr>
          <w:sz w:val="22"/>
          <w:szCs w:val="22"/>
          <w:u w:val="single"/>
          <w:lang w:val="sk-SK" w:eastAsia="en-US"/>
        </w:rPr>
        <w:t>:</w:t>
      </w:r>
    </w:p>
    <w:p w14:paraId="343BE815" w14:textId="25E8696A" w:rsidR="00585C9C" w:rsidRPr="00307299" w:rsidRDefault="00585C9C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s</w:t>
      </w:r>
      <w:r w:rsidR="00FB1510" w:rsidRPr="00307299">
        <w:rPr>
          <w:sz w:val="22"/>
          <w:szCs w:val="22"/>
          <w:lang w:val="sk-SK" w:eastAsia="en-US"/>
        </w:rPr>
        <w:t>orbitol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r w:rsidR="0054526F" w:rsidRPr="00307299">
        <w:rPr>
          <w:sz w:val="22"/>
          <w:szCs w:val="22"/>
          <w:lang w:val="sk-SK" w:eastAsia="en-US"/>
        </w:rPr>
        <w:t>775 </w:t>
      </w:r>
      <w:r w:rsidRPr="00307299">
        <w:rPr>
          <w:sz w:val="22"/>
          <w:szCs w:val="22"/>
          <w:lang w:val="sk-SK" w:eastAsia="en-US"/>
        </w:rPr>
        <w:t>mg</w:t>
      </w:r>
    </w:p>
    <w:p w14:paraId="757DF8E8" w14:textId="2548EA00" w:rsidR="00585C9C" w:rsidRPr="00307299" w:rsidRDefault="00585C9C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a</w:t>
      </w:r>
      <w:r w:rsidR="00FB1510" w:rsidRPr="00307299">
        <w:rPr>
          <w:sz w:val="22"/>
          <w:szCs w:val="22"/>
          <w:lang w:val="sk-SK" w:eastAsia="en-US"/>
        </w:rPr>
        <w:t>spartam</w:t>
      </w:r>
      <w:r w:rsidRPr="00307299">
        <w:rPr>
          <w:sz w:val="22"/>
          <w:szCs w:val="22"/>
          <w:lang w:val="sk-SK" w:eastAsia="en-US"/>
        </w:rPr>
        <w:t xml:space="preserve"> </w:t>
      </w:r>
      <w:r w:rsidR="0054526F" w:rsidRPr="00307299">
        <w:rPr>
          <w:sz w:val="22"/>
          <w:szCs w:val="22"/>
          <w:lang w:val="sk-SK" w:eastAsia="en-US"/>
        </w:rPr>
        <w:t>25 </w:t>
      </w:r>
      <w:r w:rsidRPr="00307299">
        <w:rPr>
          <w:sz w:val="22"/>
          <w:szCs w:val="22"/>
          <w:lang w:val="sk-SK" w:eastAsia="en-US"/>
        </w:rPr>
        <w:t>mg</w:t>
      </w:r>
    </w:p>
    <w:p w14:paraId="5AAE1180" w14:textId="7A7238C9" w:rsidR="00585C9C" w:rsidRPr="00307299" w:rsidRDefault="00FB1510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glukóz</w:t>
      </w:r>
      <w:r w:rsidR="00103B1A" w:rsidRPr="00307299">
        <w:rPr>
          <w:sz w:val="22"/>
          <w:szCs w:val="22"/>
          <w:lang w:val="sk-SK" w:eastAsia="en-US"/>
        </w:rPr>
        <w:t>a</w:t>
      </w:r>
      <w:r w:rsidRPr="00307299">
        <w:rPr>
          <w:sz w:val="22"/>
          <w:szCs w:val="22"/>
          <w:lang w:val="sk-SK" w:eastAsia="en-US"/>
        </w:rPr>
        <w:t xml:space="preserve"> </w:t>
      </w:r>
      <w:r w:rsidR="00F86385" w:rsidRPr="00307299">
        <w:rPr>
          <w:sz w:val="22"/>
          <w:szCs w:val="22"/>
          <w:lang w:val="sk-SK" w:eastAsia="en-US"/>
        </w:rPr>
        <w:t>84 </w:t>
      </w:r>
      <w:r w:rsidR="00585C9C" w:rsidRPr="00307299">
        <w:rPr>
          <w:sz w:val="22"/>
          <w:szCs w:val="22"/>
          <w:lang w:val="sk-SK" w:eastAsia="en-US"/>
        </w:rPr>
        <w:t>mg</w:t>
      </w:r>
    </w:p>
    <w:p w14:paraId="169FA88D" w14:textId="5043B09C" w:rsidR="00544772" w:rsidRPr="00307299" w:rsidRDefault="00FB1510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laktóz</w:t>
      </w:r>
      <w:r w:rsidR="00103B1A" w:rsidRPr="00307299">
        <w:rPr>
          <w:sz w:val="22"/>
          <w:szCs w:val="22"/>
          <w:lang w:val="sk-SK" w:eastAsia="en-US"/>
        </w:rPr>
        <w:t>a</w:t>
      </w:r>
      <w:r w:rsidR="00585C9C" w:rsidRPr="00307299">
        <w:rPr>
          <w:sz w:val="22"/>
          <w:szCs w:val="22"/>
          <w:lang w:val="sk-SK" w:eastAsia="en-US"/>
        </w:rPr>
        <w:t xml:space="preserve"> </w:t>
      </w:r>
      <w:r w:rsidR="00F86385" w:rsidRPr="00307299">
        <w:rPr>
          <w:sz w:val="22"/>
          <w:szCs w:val="22"/>
          <w:lang w:val="sk-SK" w:eastAsia="en-US"/>
        </w:rPr>
        <w:t>9 </w:t>
      </w:r>
      <w:r w:rsidR="00585C9C" w:rsidRPr="00307299">
        <w:rPr>
          <w:sz w:val="22"/>
          <w:szCs w:val="22"/>
          <w:lang w:val="sk-SK" w:eastAsia="en-US"/>
        </w:rPr>
        <w:t>mg</w:t>
      </w:r>
    </w:p>
    <w:p w14:paraId="0611E578" w14:textId="691B1120" w:rsidR="00FB1510" w:rsidRPr="00307299" w:rsidRDefault="00FB1510" w:rsidP="0052195E">
      <w:pPr>
        <w:rPr>
          <w:sz w:val="22"/>
          <w:szCs w:val="22"/>
          <w:lang w:val="sk-SK" w:eastAsia="en-US"/>
        </w:rPr>
      </w:pPr>
    </w:p>
    <w:p w14:paraId="410962EF" w14:textId="218F6A66" w:rsidR="0054526F" w:rsidRPr="00307299" w:rsidRDefault="0054526F" w:rsidP="0054526F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FLUMUCIL 200 mg: Každé vrecko obsahuje 200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>.</w:t>
      </w:r>
    </w:p>
    <w:p w14:paraId="15F18ABF" w14:textId="77777777" w:rsidR="0060651C" w:rsidRPr="00307299" w:rsidRDefault="0060651C" w:rsidP="0054526F">
      <w:pPr>
        <w:rPr>
          <w:sz w:val="22"/>
          <w:szCs w:val="22"/>
          <w:lang w:val="sk-SK" w:eastAsia="en-US"/>
        </w:rPr>
      </w:pPr>
    </w:p>
    <w:p w14:paraId="63B4935E" w14:textId="77777777" w:rsidR="0054526F" w:rsidRPr="00307299" w:rsidRDefault="0054526F" w:rsidP="0054526F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Pomocné látky so známym účinkom:</w:t>
      </w:r>
    </w:p>
    <w:p w14:paraId="3B6CC14B" w14:textId="3A37C71F" w:rsidR="0054526F" w:rsidRPr="00307299" w:rsidRDefault="0054526F" w:rsidP="0054526F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sorbitol</w:t>
      </w:r>
      <w:proofErr w:type="spellEnd"/>
      <w:r w:rsidRPr="00307299">
        <w:rPr>
          <w:sz w:val="22"/>
          <w:szCs w:val="22"/>
          <w:lang w:val="sk-SK" w:eastAsia="en-US"/>
        </w:rPr>
        <w:t xml:space="preserve"> 675 mg</w:t>
      </w:r>
    </w:p>
    <w:p w14:paraId="56402CBE" w14:textId="61D36A4B" w:rsidR="0054526F" w:rsidRPr="00307299" w:rsidRDefault="0054526F" w:rsidP="0054526F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aspartam 25 mg</w:t>
      </w:r>
    </w:p>
    <w:p w14:paraId="77014E56" w14:textId="523EA3CC" w:rsidR="0054526F" w:rsidRPr="00307299" w:rsidRDefault="0054526F" w:rsidP="0054526F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glukóza </w:t>
      </w:r>
      <w:r w:rsidR="00F86385" w:rsidRPr="00307299">
        <w:rPr>
          <w:sz w:val="22"/>
          <w:szCs w:val="22"/>
          <w:lang w:val="sk-SK" w:eastAsia="en-US"/>
        </w:rPr>
        <w:t>84 </w:t>
      </w:r>
      <w:r w:rsidRPr="00307299">
        <w:rPr>
          <w:sz w:val="22"/>
          <w:szCs w:val="22"/>
          <w:lang w:val="sk-SK" w:eastAsia="en-US"/>
        </w:rPr>
        <w:t>mg</w:t>
      </w:r>
    </w:p>
    <w:p w14:paraId="082726DE" w14:textId="6E1244CD" w:rsidR="0054526F" w:rsidRPr="00307299" w:rsidRDefault="0054526F" w:rsidP="0054526F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laktóza </w:t>
      </w:r>
      <w:r w:rsidR="00F86385" w:rsidRPr="00307299">
        <w:rPr>
          <w:sz w:val="22"/>
          <w:szCs w:val="22"/>
          <w:lang w:val="sk-SK" w:eastAsia="en-US"/>
        </w:rPr>
        <w:t>9 </w:t>
      </w:r>
      <w:r w:rsidRPr="00307299">
        <w:rPr>
          <w:sz w:val="22"/>
          <w:szCs w:val="22"/>
          <w:lang w:val="sk-SK" w:eastAsia="en-US"/>
        </w:rPr>
        <w:t>mg</w:t>
      </w:r>
    </w:p>
    <w:p w14:paraId="4E6CDA8E" w14:textId="77777777" w:rsidR="0054526F" w:rsidRPr="00307299" w:rsidRDefault="0054526F" w:rsidP="0052195E">
      <w:pPr>
        <w:rPr>
          <w:sz w:val="22"/>
          <w:szCs w:val="22"/>
          <w:lang w:val="sk-SK" w:eastAsia="en-US"/>
        </w:rPr>
      </w:pPr>
    </w:p>
    <w:p w14:paraId="779CE19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Úplný zoznam pomocných látok, pozri časť 6.1.</w:t>
      </w:r>
    </w:p>
    <w:p w14:paraId="588661A0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65C0AF8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41DAFC1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3.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Lieková forma</w:t>
      </w:r>
    </w:p>
    <w:p w14:paraId="01EC228F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5AF67834" w14:textId="12EB48EC" w:rsidR="00544772" w:rsidRPr="00307299" w:rsidRDefault="00FB1510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/>
        </w:rPr>
        <w:t>Granulát na perorálny roztok</w:t>
      </w:r>
      <w:r w:rsidR="00166C2B" w:rsidRPr="00307299">
        <w:rPr>
          <w:sz w:val="22"/>
          <w:szCs w:val="22"/>
          <w:lang w:val="sk-SK"/>
        </w:rPr>
        <w:t xml:space="preserve"> vo vrecku</w:t>
      </w:r>
      <w:r w:rsidR="00544772" w:rsidRPr="00307299">
        <w:rPr>
          <w:sz w:val="22"/>
          <w:szCs w:val="22"/>
          <w:lang w:val="sk-SK" w:eastAsia="en-US"/>
        </w:rPr>
        <w:t>.</w:t>
      </w:r>
    </w:p>
    <w:p w14:paraId="3C6E3BD5" w14:textId="77777777" w:rsidR="00544772" w:rsidRPr="00307299" w:rsidRDefault="006A401E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Biely granulát</w:t>
      </w:r>
      <w:r w:rsidR="00FB1510" w:rsidRPr="00307299">
        <w:rPr>
          <w:sz w:val="22"/>
          <w:szCs w:val="22"/>
          <w:lang w:val="sk-SK" w:eastAsia="en-US"/>
        </w:rPr>
        <w:t xml:space="preserve"> s charakteristickou pomarančovou, mierne sírnatou arómou</w:t>
      </w:r>
      <w:r w:rsidR="00544772" w:rsidRPr="00307299">
        <w:rPr>
          <w:sz w:val="22"/>
          <w:szCs w:val="22"/>
          <w:lang w:val="sk-SK" w:eastAsia="en-US"/>
        </w:rPr>
        <w:t>.</w:t>
      </w:r>
    </w:p>
    <w:p w14:paraId="6BFA3C28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79E2CC4E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CC4BD42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4.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Klinické údaje</w:t>
      </w:r>
    </w:p>
    <w:p w14:paraId="729D3642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14378567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4.1</w:t>
      </w:r>
      <w:r w:rsidRPr="00307299">
        <w:rPr>
          <w:b/>
          <w:bCs/>
          <w:sz w:val="22"/>
          <w:szCs w:val="22"/>
          <w:lang w:val="sk-SK" w:eastAsia="cs-CZ"/>
        </w:rPr>
        <w:tab/>
        <w:t>Terapeutické indikácie</w:t>
      </w:r>
    </w:p>
    <w:p w14:paraId="31058AF9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CB14208" w14:textId="6F48B87B" w:rsidR="00954C6A" w:rsidRPr="00307299" w:rsidRDefault="004E04AA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FLUIMUCIL</w:t>
      </w:r>
      <w:r w:rsidR="006A401E" w:rsidRPr="00307299">
        <w:rPr>
          <w:sz w:val="22"/>
          <w:szCs w:val="22"/>
          <w:lang w:val="sk-SK" w:eastAsia="en-US"/>
        </w:rPr>
        <w:t xml:space="preserve"> je indikovaný na liečbu akútnych a chronických respiračných ochorení (napr. akútn</w:t>
      </w:r>
      <w:r w:rsidR="00B14C6B" w:rsidRPr="00307299">
        <w:rPr>
          <w:sz w:val="22"/>
          <w:szCs w:val="22"/>
          <w:lang w:val="sk-SK" w:eastAsia="en-US"/>
        </w:rPr>
        <w:t>ej</w:t>
      </w:r>
      <w:r w:rsidR="006A401E" w:rsidRPr="00307299">
        <w:rPr>
          <w:sz w:val="22"/>
          <w:szCs w:val="22"/>
          <w:lang w:val="sk-SK" w:eastAsia="en-US"/>
        </w:rPr>
        <w:t xml:space="preserve"> bronchitíd</w:t>
      </w:r>
      <w:r w:rsidR="00B14C6B" w:rsidRPr="00307299">
        <w:rPr>
          <w:sz w:val="22"/>
          <w:szCs w:val="22"/>
          <w:lang w:val="sk-SK" w:eastAsia="en-US"/>
        </w:rPr>
        <w:t>y</w:t>
      </w:r>
      <w:r w:rsidR="006A401E" w:rsidRPr="00307299">
        <w:rPr>
          <w:sz w:val="22"/>
          <w:szCs w:val="22"/>
          <w:lang w:val="sk-SK" w:eastAsia="en-US"/>
        </w:rPr>
        <w:t>, chronick</w:t>
      </w:r>
      <w:r w:rsidR="00B14C6B" w:rsidRPr="00307299">
        <w:rPr>
          <w:sz w:val="22"/>
          <w:szCs w:val="22"/>
          <w:lang w:val="sk-SK" w:eastAsia="en-US"/>
        </w:rPr>
        <w:t>ej</w:t>
      </w:r>
      <w:r w:rsidR="006A401E" w:rsidRPr="00307299">
        <w:rPr>
          <w:sz w:val="22"/>
          <w:szCs w:val="22"/>
          <w:lang w:val="sk-SK" w:eastAsia="en-US"/>
        </w:rPr>
        <w:t xml:space="preserve"> bronchitíd</w:t>
      </w:r>
      <w:r w:rsidR="00B14C6B" w:rsidRPr="00307299">
        <w:rPr>
          <w:sz w:val="22"/>
          <w:szCs w:val="22"/>
          <w:lang w:val="sk-SK" w:eastAsia="en-US"/>
        </w:rPr>
        <w:t>y</w:t>
      </w:r>
      <w:r w:rsidR="006A401E" w:rsidRPr="00307299">
        <w:rPr>
          <w:sz w:val="22"/>
          <w:szCs w:val="22"/>
          <w:lang w:val="sk-SK" w:eastAsia="en-US"/>
        </w:rPr>
        <w:t xml:space="preserve"> a ich </w:t>
      </w:r>
      <w:proofErr w:type="spellStart"/>
      <w:r w:rsidR="006A401E" w:rsidRPr="00307299">
        <w:rPr>
          <w:sz w:val="22"/>
          <w:szCs w:val="22"/>
          <w:lang w:val="sk-SK" w:eastAsia="en-US"/>
        </w:rPr>
        <w:t>exacerbáci</w:t>
      </w:r>
      <w:r w:rsidR="00B14C6B" w:rsidRPr="00307299">
        <w:rPr>
          <w:sz w:val="22"/>
          <w:szCs w:val="22"/>
          <w:lang w:val="sk-SK" w:eastAsia="en-US"/>
        </w:rPr>
        <w:t>í</w:t>
      </w:r>
      <w:proofErr w:type="spellEnd"/>
      <w:r w:rsidR="006A401E" w:rsidRPr="00307299">
        <w:rPr>
          <w:sz w:val="22"/>
          <w:szCs w:val="22"/>
          <w:lang w:val="sk-SK" w:eastAsia="en-US"/>
        </w:rPr>
        <w:t>)</w:t>
      </w:r>
      <w:r w:rsidR="006A401E" w:rsidRPr="00307299">
        <w:rPr>
          <w:sz w:val="22"/>
          <w:szCs w:val="22"/>
          <w:lang w:val="sk-SK" w:eastAsia="cs-CZ"/>
        </w:rPr>
        <w:t xml:space="preserve"> </w:t>
      </w:r>
      <w:r w:rsidR="006A401E" w:rsidRPr="00307299">
        <w:rPr>
          <w:sz w:val="22"/>
          <w:szCs w:val="22"/>
          <w:lang w:val="sk-SK" w:eastAsia="en-US"/>
        </w:rPr>
        <w:t xml:space="preserve">spojených s nadmernou tvorbou viskózneho hlienu a so sťaženou </w:t>
      </w:r>
      <w:proofErr w:type="spellStart"/>
      <w:r w:rsidR="006A401E" w:rsidRPr="00307299">
        <w:rPr>
          <w:sz w:val="22"/>
          <w:szCs w:val="22"/>
          <w:lang w:val="sk-SK" w:eastAsia="en-US"/>
        </w:rPr>
        <w:t>expektoráciou</w:t>
      </w:r>
      <w:proofErr w:type="spellEnd"/>
      <w:r w:rsidR="006A401E" w:rsidRPr="00307299">
        <w:rPr>
          <w:sz w:val="22"/>
          <w:szCs w:val="22"/>
          <w:lang w:val="sk-SK" w:eastAsia="en-US"/>
        </w:rPr>
        <w:t>.</w:t>
      </w:r>
    </w:p>
    <w:p w14:paraId="773F02FF" w14:textId="77777777" w:rsidR="00954C6A" w:rsidRPr="00307299" w:rsidRDefault="00954C6A" w:rsidP="0052195E">
      <w:pPr>
        <w:rPr>
          <w:sz w:val="22"/>
          <w:szCs w:val="22"/>
          <w:lang w:val="sk-SK" w:eastAsia="en-US"/>
        </w:rPr>
      </w:pPr>
    </w:p>
    <w:p w14:paraId="19994C11" w14:textId="2EF5CB1B" w:rsidR="0060651C" w:rsidRPr="00307299" w:rsidRDefault="0060651C" w:rsidP="0060651C">
      <w:pPr>
        <w:rPr>
          <w:sz w:val="22"/>
          <w:szCs w:val="22"/>
          <w:lang w:val="sk-SK" w:eastAsia="cs-CZ"/>
        </w:rPr>
      </w:pPr>
      <w:r w:rsidRPr="00307299">
        <w:rPr>
          <w:sz w:val="22"/>
          <w:szCs w:val="22"/>
          <w:lang w:val="sk-SK" w:eastAsia="cs-CZ"/>
        </w:rPr>
        <w:t>FLUIMUCIL je indikovaný dospelým</w:t>
      </w:r>
      <w:r w:rsidR="00F86385" w:rsidRPr="00307299">
        <w:rPr>
          <w:sz w:val="22"/>
          <w:szCs w:val="22"/>
          <w:lang w:val="sk-SK" w:eastAsia="cs-CZ"/>
        </w:rPr>
        <w:t>, dospievajúcim</w:t>
      </w:r>
      <w:r w:rsidRPr="00307299">
        <w:rPr>
          <w:sz w:val="22"/>
          <w:szCs w:val="22"/>
          <w:lang w:val="sk-SK" w:eastAsia="cs-CZ"/>
        </w:rPr>
        <w:t xml:space="preserve"> a deťom od </w:t>
      </w:r>
      <w:r w:rsidR="00D27CDD" w:rsidRPr="00307299">
        <w:rPr>
          <w:sz w:val="22"/>
          <w:szCs w:val="22"/>
          <w:lang w:val="sk-SK" w:eastAsia="cs-CZ"/>
        </w:rPr>
        <w:t>2</w:t>
      </w:r>
      <w:r w:rsidRPr="00307299">
        <w:rPr>
          <w:sz w:val="22"/>
          <w:szCs w:val="22"/>
          <w:lang w:val="sk-SK" w:eastAsia="cs-CZ"/>
        </w:rPr>
        <w:t xml:space="preserve"> rokov.</w:t>
      </w:r>
    </w:p>
    <w:p w14:paraId="4762E586" w14:textId="614D6DAC" w:rsidR="00954C6A" w:rsidRPr="00307299" w:rsidRDefault="00954C6A" w:rsidP="00954C6A">
      <w:pPr>
        <w:rPr>
          <w:sz w:val="22"/>
          <w:szCs w:val="22"/>
          <w:lang w:val="sk-SK" w:eastAsia="cs-CZ"/>
        </w:rPr>
      </w:pPr>
    </w:p>
    <w:p w14:paraId="4632EB3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2A75992F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4.2</w:t>
      </w:r>
      <w:r w:rsidRPr="00307299">
        <w:rPr>
          <w:b/>
          <w:bCs/>
          <w:sz w:val="22"/>
          <w:szCs w:val="22"/>
          <w:lang w:val="sk-SK" w:eastAsia="cs-CZ"/>
        </w:rPr>
        <w:tab/>
        <w:t>Dávkovanie a spôsob podávania</w:t>
      </w:r>
    </w:p>
    <w:p w14:paraId="7C826681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1A3592D" w14:textId="77777777" w:rsidR="00544772" w:rsidRPr="00307299" w:rsidRDefault="00544772" w:rsidP="0052195E">
      <w:pPr>
        <w:keepNext/>
        <w:rPr>
          <w:b/>
          <w:sz w:val="22"/>
          <w:szCs w:val="22"/>
          <w:lang w:val="sk-SK" w:eastAsia="en-US"/>
        </w:rPr>
      </w:pPr>
      <w:r w:rsidRPr="00307299">
        <w:rPr>
          <w:b/>
          <w:sz w:val="22"/>
          <w:szCs w:val="22"/>
          <w:lang w:val="sk-SK" w:eastAsia="en-US"/>
        </w:rPr>
        <w:t>Dávkovanie</w:t>
      </w:r>
    </w:p>
    <w:p w14:paraId="62A0E5FE" w14:textId="67C5914E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662C6067" w14:textId="77777777" w:rsidR="00D27CDD" w:rsidRPr="00307299" w:rsidRDefault="00D27CDD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FLUIMUCIL 100 mg</w:t>
      </w:r>
    </w:p>
    <w:p w14:paraId="4F7B3FCF" w14:textId="77777777" w:rsidR="00C90B0A" w:rsidRPr="00307299" w:rsidRDefault="00C90B0A" w:rsidP="0052195E">
      <w:pPr>
        <w:keepNext/>
        <w:rPr>
          <w:sz w:val="22"/>
          <w:szCs w:val="22"/>
          <w:u w:val="single"/>
          <w:lang w:val="sk-SK" w:eastAsia="en-US"/>
        </w:rPr>
      </w:pPr>
    </w:p>
    <w:p w14:paraId="0D4AD76B" w14:textId="77777777" w:rsidR="00D27CDD" w:rsidRPr="00307299" w:rsidRDefault="00D27CDD" w:rsidP="00D27CDD">
      <w:pPr>
        <w:keepNext/>
        <w:rPr>
          <w:i/>
          <w:sz w:val="22"/>
          <w:szCs w:val="22"/>
          <w:lang w:val="sk-SK" w:eastAsia="en-US"/>
        </w:rPr>
      </w:pPr>
      <w:r w:rsidRPr="00307299">
        <w:rPr>
          <w:i/>
          <w:sz w:val="22"/>
          <w:szCs w:val="22"/>
          <w:lang w:val="sk-SK" w:eastAsia="en-US"/>
        </w:rPr>
        <w:t>Dospelí:</w:t>
      </w:r>
    </w:p>
    <w:p w14:paraId="0B36E044" w14:textId="2CF64471" w:rsidR="00D27CDD" w:rsidRPr="00307299" w:rsidRDefault="00D27CDD" w:rsidP="00D27CDD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2</w:t>
      </w:r>
      <w:r w:rsidR="008C3988" w:rsidRPr="00307299">
        <w:rPr>
          <w:sz w:val="22"/>
          <w:szCs w:val="22"/>
          <w:lang w:val="sk-SK" w:eastAsia="en-US"/>
        </w:rPr>
        <w:t xml:space="preserve">00 mg </w:t>
      </w:r>
      <w:proofErr w:type="spellStart"/>
      <w:r w:rsidR="008C3988" w:rsidRPr="00307299">
        <w:rPr>
          <w:sz w:val="22"/>
          <w:szCs w:val="22"/>
          <w:lang w:val="sk-SK" w:eastAsia="en-US"/>
        </w:rPr>
        <w:t>acetylcysteínu</w:t>
      </w:r>
      <w:proofErr w:type="spellEnd"/>
      <w:r w:rsidR="008C3988" w:rsidRPr="00307299">
        <w:rPr>
          <w:sz w:val="22"/>
          <w:szCs w:val="22"/>
          <w:lang w:val="sk-SK" w:eastAsia="en-US"/>
        </w:rPr>
        <w:t xml:space="preserve"> (2 vrecká </w:t>
      </w:r>
      <w:r w:rsidRPr="00307299">
        <w:rPr>
          <w:sz w:val="22"/>
          <w:szCs w:val="22"/>
          <w:lang w:val="sk-SK" w:eastAsia="en-US"/>
        </w:rPr>
        <w:t>FLUIMUCIL</w:t>
      </w:r>
      <w:r w:rsidR="008C3988" w:rsidRPr="00307299">
        <w:rPr>
          <w:sz w:val="22"/>
          <w:szCs w:val="22"/>
          <w:lang w:val="sk-SK" w:eastAsia="en-US"/>
        </w:rPr>
        <w:t>U</w:t>
      </w:r>
      <w:r w:rsidRPr="00307299">
        <w:rPr>
          <w:sz w:val="22"/>
          <w:szCs w:val="22"/>
          <w:lang w:val="sk-SK" w:eastAsia="en-US"/>
        </w:rPr>
        <w:t xml:space="preserve"> 100 </w:t>
      </w:r>
      <w:r w:rsidR="000E5C70" w:rsidRPr="00307299">
        <w:rPr>
          <w:sz w:val="22"/>
          <w:szCs w:val="22"/>
          <w:lang w:val="sk-SK" w:eastAsia="en-US"/>
        </w:rPr>
        <w:t>mg</w:t>
      </w:r>
      <w:r w:rsidRPr="00307299">
        <w:rPr>
          <w:sz w:val="22"/>
          <w:szCs w:val="22"/>
          <w:lang w:val="sk-SK" w:eastAsia="en-US"/>
        </w:rPr>
        <w:t>) 2- až 3-krát denne.</w:t>
      </w:r>
    </w:p>
    <w:p w14:paraId="5346539D" w14:textId="77777777" w:rsidR="00D27CDD" w:rsidRPr="00307299" w:rsidRDefault="00D27CDD" w:rsidP="00D27CDD">
      <w:pPr>
        <w:rPr>
          <w:sz w:val="22"/>
          <w:szCs w:val="22"/>
          <w:lang w:val="sk-SK" w:eastAsia="en-US"/>
        </w:rPr>
      </w:pPr>
    </w:p>
    <w:p w14:paraId="4C028FBE" w14:textId="77777777" w:rsidR="00D27CDD" w:rsidRPr="00307299" w:rsidRDefault="00D27CDD" w:rsidP="00D27CDD">
      <w:pPr>
        <w:keepNext/>
        <w:rPr>
          <w:i/>
          <w:sz w:val="22"/>
          <w:szCs w:val="22"/>
          <w:lang w:val="sk-SK" w:eastAsia="en-US"/>
        </w:rPr>
      </w:pPr>
      <w:r w:rsidRPr="00307299">
        <w:rPr>
          <w:i/>
          <w:sz w:val="22"/>
          <w:szCs w:val="22"/>
          <w:lang w:val="sk-SK" w:eastAsia="en-US"/>
        </w:rPr>
        <w:lastRenderedPageBreak/>
        <w:t>Pediatrická populácia:</w:t>
      </w:r>
    </w:p>
    <w:p w14:paraId="19514078" w14:textId="39D04169" w:rsidR="00D27CDD" w:rsidRPr="00307299" w:rsidRDefault="00D27CDD" w:rsidP="00D27CDD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Deti vo veku 2 až 6 rokov: 100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(1 vrecko</w:t>
      </w:r>
      <w:r w:rsidR="008C3988" w:rsidRPr="00307299">
        <w:rPr>
          <w:sz w:val="22"/>
          <w:szCs w:val="22"/>
          <w:lang w:val="sk-SK" w:eastAsia="en-US"/>
        </w:rPr>
        <w:t xml:space="preserve"> </w:t>
      </w:r>
      <w:r w:rsidRPr="00307299">
        <w:rPr>
          <w:sz w:val="22"/>
          <w:szCs w:val="22"/>
          <w:lang w:val="sk-SK" w:eastAsia="en-US"/>
        </w:rPr>
        <w:t>FLUIMUCIL</w:t>
      </w:r>
      <w:r w:rsidR="008C3988" w:rsidRPr="00307299">
        <w:rPr>
          <w:sz w:val="22"/>
          <w:szCs w:val="22"/>
          <w:lang w:val="sk-SK" w:eastAsia="en-US"/>
        </w:rPr>
        <w:t>U</w:t>
      </w:r>
      <w:r w:rsidRPr="00307299">
        <w:rPr>
          <w:sz w:val="22"/>
          <w:szCs w:val="22"/>
          <w:lang w:val="sk-SK" w:eastAsia="en-US"/>
        </w:rPr>
        <w:t xml:space="preserve"> 100 mg) </w:t>
      </w:r>
      <w:r w:rsidR="00C90B0A" w:rsidRPr="00307299">
        <w:rPr>
          <w:sz w:val="22"/>
          <w:szCs w:val="22"/>
          <w:lang w:val="sk-SK" w:eastAsia="en-US"/>
        </w:rPr>
        <w:t>2- až 3-krát denne</w:t>
      </w:r>
      <w:r w:rsidRPr="00307299">
        <w:rPr>
          <w:sz w:val="22"/>
          <w:szCs w:val="22"/>
          <w:lang w:val="sk-SK" w:eastAsia="en-US"/>
        </w:rPr>
        <w:t>.</w:t>
      </w:r>
    </w:p>
    <w:p w14:paraId="58E0499C" w14:textId="7EAC644F" w:rsidR="00C90B0A" w:rsidRPr="00307299" w:rsidRDefault="00C90B0A" w:rsidP="00C90B0A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Deti a dospievajúci vo veku 7 až 14 rokov: 2</w:t>
      </w:r>
      <w:r w:rsidR="008C3988" w:rsidRPr="00307299">
        <w:rPr>
          <w:sz w:val="22"/>
          <w:szCs w:val="22"/>
          <w:lang w:val="sk-SK" w:eastAsia="en-US"/>
        </w:rPr>
        <w:t xml:space="preserve">00 mg </w:t>
      </w:r>
      <w:proofErr w:type="spellStart"/>
      <w:r w:rsidR="008C3988" w:rsidRPr="00307299">
        <w:rPr>
          <w:sz w:val="22"/>
          <w:szCs w:val="22"/>
          <w:lang w:val="sk-SK" w:eastAsia="en-US"/>
        </w:rPr>
        <w:t>acetylcysteínu</w:t>
      </w:r>
      <w:proofErr w:type="spellEnd"/>
      <w:r w:rsidR="008C3988" w:rsidRPr="00307299">
        <w:rPr>
          <w:sz w:val="22"/>
          <w:szCs w:val="22"/>
          <w:lang w:val="sk-SK" w:eastAsia="en-US"/>
        </w:rPr>
        <w:t xml:space="preserve"> (2 vrecká </w:t>
      </w:r>
      <w:r w:rsidRPr="00307299">
        <w:rPr>
          <w:sz w:val="22"/>
          <w:szCs w:val="22"/>
          <w:lang w:val="sk-SK" w:eastAsia="en-US"/>
        </w:rPr>
        <w:t>FLUIMUCIL</w:t>
      </w:r>
      <w:r w:rsidR="008C3988" w:rsidRPr="00307299">
        <w:rPr>
          <w:sz w:val="22"/>
          <w:szCs w:val="22"/>
          <w:lang w:val="sk-SK" w:eastAsia="en-US"/>
        </w:rPr>
        <w:t>U</w:t>
      </w:r>
      <w:r w:rsidRPr="00307299">
        <w:rPr>
          <w:sz w:val="22"/>
          <w:szCs w:val="22"/>
          <w:lang w:val="sk-SK" w:eastAsia="en-US"/>
        </w:rPr>
        <w:t xml:space="preserve"> 100 mg</w:t>
      </w:r>
      <w:r w:rsidR="006B2244" w:rsidRPr="00307299">
        <w:rPr>
          <w:sz w:val="22"/>
          <w:szCs w:val="22"/>
          <w:lang w:val="sk-SK" w:eastAsia="en-US"/>
        </w:rPr>
        <w:t xml:space="preserve">) 2-krát denne, alebo 100 mg </w:t>
      </w:r>
      <w:proofErr w:type="spellStart"/>
      <w:r w:rsidR="006B2244" w:rsidRPr="00307299">
        <w:rPr>
          <w:sz w:val="22"/>
          <w:szCs w:val="22"/>
          <w:lang w:val="sk-SK" w:eastAsia="en-US"/>
        </w:rPr>
        <w:t>acetylcysteínu</w:t>
      </w:r>
      <w:proofErr w:type="spellEnd"/>
      <w:r w:rsidR="006B2244" w:rsidRPr="00307299">
        <w:rPr>
          <w:sz w:val="22"/>
          <w:szCs w:val="22"/>
          <w:lang w:val="sk-SK" w:eastAsia="en-US"/>
        </w:rPr>
        <w:t xml:space="preserve"> (1 vrecko FLUIMUCIL</w:t>
      </w:r>
      <w:r w:rsidR="008C3988" w:rsidRPr="00307299">
        <w:rPr>
          <w:sz w:val="22"/>
          <w:szCs w:val="22"/>
          <w:lang w:val="sk-SK" w:eastAsia="en-US"/>
        </w:rPr>
        <w:t>U</w:t>
      </w:r>
      <w:r w:rsidR="006B2244" w:rsidRPr="00307299">
        <w:rPr>
          <w:sz w:val="22"/>
          <w:szCs w:val="22"/>
          <w:lang w:val="sk-SK" w:eastAsia="en-US"/>
        </w:rPr>
        <w:t xml:space="preserve"> 100 mg) 4-krát denne.</w:t>
      </w:r>
    </w:p>
    <w:p w14:paraId="5D230A44" w14:textId="7B5B43E6" w:rsidR="00D27CDD" w:rsidRPr="00307299" w:rsidRDefault="00C90B0A" w:rsidP="00D27CDD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Dospievajúci vo veku </w:t>
      </w:r>
      <w:r w:rsidR="006B2244" w:rsidRPr="00307299">
        <w:rPr>
          <w:sz w:val="22"/>
          <w:szCs w:val="22"/>
          <w:lang w:val="sk-SK" w:eastAsia="en-US"/>
        </w:rPr>
        <w:t>od 14</w:t>
      </w:r>
      <w:r w:rsidR="00D27CDD" w:rsidRPr="00307299">
        <w:rPr>
          <w:sz w:val="22"/>
          <w:szCs w:val="22"/>
          <w:lang w:val="sk-SK" w:eastAsia="en-US"/>
        </w:rPr>
        <w:t xml:space="preserve"> až </w:t>
      </w:r>
      <w:r w:rsidR="006B2244" w:rsidRPr="00307299">
        <w:rPr>
          <w:sz w:val="22"/>
          <w:szCs w:val="22"/>
          <w:lang w:val="sk-SK" w:eastAsia="en-US"/>
        </w:rPr>
        <w:t xml:space="preserve">do </w:t>
      </w:r>
      <w:r w:rsidR="00D27CDD" w:rsidRPr="00307299">
        <w:rPr>
          <w:sz w:val="22"/>
          <w:szCs w:val="22"/>
          <w:lang w:val="sk-SK" w:eastAsia="en-US"/>
        </w:rPr>
        <w:t>17</w:t>
      </w:r>
      <w:r w:rsidR="006B2244" w:rsidRPr="00307299">
        <w:rPr>
          <w:sz w:val="22"/>
          <w:szCs w:val="22"/>
          <w:lang w:val="sk-SK" w:eastAsia="en-US"/>
        </w:rPr>
        <w:t xml:space="preserve"> rokov: 200 mg </w:t>
      </w:r>
      <w:proofErr w:type="spellStart"/>
      <w:r w:rsidR="006B2244" w:rsidRPr="00307299">
        <w:rPr>
          <w:sz w:val="22"/>
          <w:szCs w:val="22"/>
          <w:lang w:val="sk-SK" w:eastAsia="en-US"/>
        </w:rPr>
        <w:t>acetylcysteínu</w:t>
      </w:r>
      <w:proofErr w:type="spellEnd"/>
      <w:r w:rsidR="006B2244" w:rsidRPr="00307299">
        <w:rPr>
          <w:sz w:val="22"/>
          <w:szCs w:val="22"/>
          <w:lang w:val="sk-SK" w:eastAsia="en-US"/>
        </w:rPr>
        <w:t xml:space="preserve"> (2 vrecká</w:t>
      </w:r>
      <w:r w:rsidR="00D27CDD" w:rsidRPr="00307299">
        <w:rPr>
          <w:sz w:val="22"/>
          <w:szCs w:val="22"/>
          <w:lang w:val="sk-SK" w:eastAsia="en-US"/>
        </w:rPr>
        <w:t xml:space="preserve"> </w:t>
      </w:r>
      <w:r w:rsidR="006B2244" w:rsidRPr="00307299">
        <w:rPr>
          <w:sz w:val="22"/>
          <w:szCs w:val="22"/>
          <w:lang w:val="sk-SK" w:eastAsia="en-US"/>
        </w:rPr>
        <w:t>FLUIMUCIL</w:t>
      </w:r>
      <w:r w:rsidR="008C3988" w:rsidRPr="00307299">
        <w:rPr>
          <w:sz w:val="22"/>
          <w:szCs w:val="22"/>
          <w:lang w:val="sk-SK" w:eastAsia="en-US"/>
        </w:rPr>
        <w:t>U</w:t>
      </w:r>
      <w:r w:rsidR="006B2244" w:rsidRPr="00307299">
        <w:rPr>
          <w:sz w:val="22"/>
          <w:szCs w:val="22"/>
          <w:lang w:val="sk-SK" w:eastAsia="en-US"/>
        </w:rPr>
        <w:t xml:space="preserve"> 1</w:t>
      </w:r>
      <w:r w:rsidR="00D27CDD" w:rsidRPr="00307299">
        <w:rPr>
          <w:sz w:val="22"/>
          <w:szCs w:val="22"/>
          <w:lang w:val="sk-SK" w:eastAsia="en-US"/>
        </w:rPr>
        <w:t>00 mg) 2- až 3-krát denne.</w:t>
      </w:r>
    </w:p>
    <w:p w14:paraId="464BD3B9" w14:textId="77777777" w:rsidR="00D27CDD" w:rsidRPr="00307299" w:rsidRDefault="00D27CDD" w:rsidP="008C3988">
      <w:pPr>
        <w:rPr>
          <w:sz w:val="22"/>
          <w:szCs w:val="22"/>
          <w:lang w:val="sk-SK" w:eastAsia="en-US"/>
        </w:rPr>
      </w:pPr>
    </w:p>
    <w:p w14:paraId="66062CC8" w14:textId="77777777" w:rsidR="006B2244" w:rsidRPr="00307299" w:rsidRDefault="006B2244" w:rsidP="006B2244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FLUIMUCIL 200 mg</w:t>
      </w:r>
    </w:p>
    <w:p w14:paraId="15F0E6ED" w14:textId="77777777" w:rsidR="006B2244" w:rsidRPr="00307299" w:rsidRDefault="006B2244" w:rsidP="0052195E">
      <w:pPr>
        <w:keepNext/>
        <w:rPr>
          <w:i/>
          <w:sz w:val="22"/>
          <w:szCs w:val="22"/>
          <w:lang w:val="sk-SK" w:eastAsia="en-US"/>
        </w:rPr>
      </w:pPr>
    </w:p>
    <w:p w14:paraId="55D7C5A6" w14:textId="77777777" w:rsidR="003E2B74" w:rsidRPr="00307299" w:rsidRDefault="003E2B74" w:rsidP="0052195E">
      <w:pPr>
        <w:keepNext/>
        <w:rPr>
          <w:i/>
          <w:sz w:val="22"/>
          <w:szCs w:val="22"/>
          <w:lang w:val="sk-SK" w:eastAsia="en-US"/>
        </w:rPr>
      </w:pPr>
      <w:r w:rsidRPr="00307299">
        <w:rPr>
          <w:i/>
          <w:sz w:val="22"/>
          <w:szCs w:val="22"/>
          <w:lang w:val="sk-SK" w:eastAsia="en-US"/>
        </w:rPr>
        <w:t>Dospelí:</w:t>
      </w:r>
    </w:p>
    <w:p w14:paraId="51C649F2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200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(1 vrecko</w:t>
      </w:r>
      <w:r w:rsidR="00D27CDD" w:rsidRPr="00307299">
        <w:rPr>
          <w:sz w:val="22"/>
          <w:szCs w:val="22"/>
          <w:lang w:val="sk-SK" w:eastAsia="en-US"/>
        </w:rPr>
        <w:t xml:space="preserve"> FLUIMUCIL</w:t>
      </w:r>
      <w:r w:rsidR="008C3988" w:rsidRPr="00307299">
        <w:rPr>
          <w:sz w:val="22"/>
          <w:szCs w:val="22"/>
          <w:lang w:val="sk-SK" w:eastAsia="en-US"/>
        </w:rPr>
        <w:t>U</w:t>
      </w:r>
      <w:r w:rsidR="00D27CDD" w:rsidRPr="00307299">
        <w:rPr>
          <w:sz w:val="22"/>
          <w:szCs w:val="22"/>
          <w:lang w:val="sk-SK" w:eastAsia="en-US"/>
        </w:rPr>
        <w:t xml:space="preserve"> 200 mg</w:t>
      </w:r>
      <w:r w:rsidRPr="00307299">
        <w:rPr>
          <w:sz w:val="22"/>
          <w:szCs w:val="22"/>
          <w:lang w:val="sk-SK" w:eastAsia="en-US"/>
        </w:rPr>
        <w:t>) 2</w:t>
      </w:r>
      <w:r w:rsidR="009814D8"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 xml:space="preserve"> </w:t>
      </w:r>
      <w:r w:rsidR="0023471C" w:rsidRPr="00307299">
        <w:rPr>
          <w:sz w:val="22"/>
          <w:szCs w:val="22"/>
          <w:lang w:val="sk-SK" w:eastAsia="en-US"/>
        </w:rPr>
        <w:t>až</w:t>
      </w:r>
      <w:r w:rsidRPr="00307299">
        <w:rPr>
          <w:sz w:val="22"/>
          <w:szCs w:val="22"/>
          <w:lang w:val="sk-SK" w:eastAsia="en-US"/>
        </w:rPr>
        <w:t xml:space="preserve"> 3-krát denne.</w:t>
      </w:r>
    </w:p>
    <w:p w14:paraId="3F0F9E2F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</w:p>
    <w:p w14:paraId="55343FAC" w14:textId="77777777" w:rsidR="003E2B74" w:rsidRPr="00307299" w:rsidRDefault="003E2B74" w:rsidP="0052195E">
      <w:pPr>
        <w:keepNext/>
        <w:rPr>
          <w:i/>
          <w:sz w:val="22"/>
          <w:szCs w:val="22"/>
          <w:lang w:val="sk-SK" w:eastAsia="en-US"/>
        </w:rPr>
      </w:pPr>
      <w:r w:rsidRPr="00307299">
        <w:rPr>
          <w:i/>
          <w:sz w:val="22"/>
          <w:szCs w:val="22"/>
          <w:lang w:val="sk-SK" w:eastAsia="en-US"/>
        </w:rPr>
        <w:t>Pediatrická populácia:</w:t>
      </w:r>
    </w:p>
    <w:p w14:paraId="507B9814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Deti </w:t>
      </w:r>
      <w:r w:rsidR="001B47A3" w:rsidRPr="00307299">
        <w:rPr>
          <w:sz w:val="22"/>
          <w:szCs w:val="22"/>
          <w:lang w:val="sk-SK" w:eastAsia="en-US"/>
        </w:rPr>
        <w:t xml:space="preserve">a dospievajúci </w:t>
      </w:r>
      <w:r w:rsidRPr="00307299">
        <w:rPr>
          <w:sz w:val="22"/>
          <w:szCs w:val="22"/>
          <w:lang w:val="sk-SK" w:eastAsia="en-US"/>
        </w:rPr>
        <w:t xml:space="preserve">vo veku 7 až 14 rokov: 200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(1 vrecko</w:t>
      </w:r>
      <w:r w:rsidR="00D27CDD" w:rsidRPr="00307299">
        <w:rPr>
          <w:sz w:val="22"/>
          <w:szCs w:val="22"/>
          <w:lang w:val="sk-SK" w:eastAsia="en-US"/>
        </w:rPr>
        <w:t xml:space="preserve"> FLUIMUCIL</w:t>
      </w:r>
      <w:r w:rsidR="008C3988" w:rsidRPr="00307299">
        <w:rPr>
          <w:sz w:val="22"/>
          <w:szCs w:val="22"/>
          <w:lang w:val="sk-SK" w:eastAsia="en-US"/>
        </w:rPr>
        <w:t>U</w:t>
      </w:r>
      <w:r w:rsidR="00D27CDD" w:rsidRPr="00307299">
        <w:rPr>
          <w:sz w:val="22"/>
          <w:szCs w:val="22"/>
          <w:lang w:val="sk-SK" w:eastAsia="en-US"/>
        </w:rPr>
        <w:t xml:space="preserve"> 200 mg</w:t>
      </w:r>
      <w:r w:rsidRPr="00307299">
        <w:rPr>
          <w:sz w:val="22"/>
          <w:szCs w:val="22"/>
          <w:lang w:val="sk-SK" w:eastAsia="en-US"/>
        </w:rPr>
        <w:t>) 2-krát denne.</w:t>
      </w:r>
    </w:p>
    <w:p w14:paraId="30861501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Dospievajúci vo veku </w:t>
      </w:r>
      <w:r w:rsidR="00671334" w:rsidRPr="00307299">
        <w:rPr>
          <w:sz w:val="22"/>
          <w:szCs w:val="22"/>
          <w:lang w:val="sk-SK" w:eastAsia="en-US"/>
        </w:rPr>
        <w:t xml:space="preserve">od </w:t>
      </w:r>
      <w:r w:rsidRPr="00307299">
        <w:rPr>
          <w:sz w:val="22"/>
          <w:szCs w:val="22"/>
          <w:lang w:val="sk-SK" w:eastAsia="en-US"/>
        </w:rPr>
        <w:t xml:space="preserve">14 až </w:t>
      </w:r>
      <w:r w:rsidR="00671334" w:rsidRPr="00307299">
        <w:rPr>
          <w:sz w:val="22"/>
          <w:szCs w:val="22"/>
          <w:lang w:val="sk-SK" w:eastAsia="en-US"/>
        </w:rPr>
        <w:t xml:space="preserve">do </w:t>
      </w:r>
      <w:r w:rsidRPr="00307299">
        <w:rPr>
          <w:sz w:val="22"/>
          <w:szCs w:val="22"/>
          <w:lang w:val="sk-SK" w:eastAsia="en-US"/>
        </w:rPr>
        <w:t xml:space="preserve">17 rokov: 200 mg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(1 vrecko</w:t>
      </w:r>
      <w:r w:rsidR="00D27CDD" w:rsidRPr="00307299">
        <w:rPr>
          <w:sz w:val="22"/>
          <w:szCs w:val="22"/>
          <w:lang w:val="sk-SK" w:eastAsia="en-US"/>
        </w:rPr>
        <w:t xml:space="preserve"> FLUIMUCIL</w:t>
      </w:r>
      <w:r w:rsidR="008C3988" w:rsidRPr="00307299">
        <w:rPr>
          <w:sz w:val="22"/>
          <w:szCs w:val="22"/>
          <w:lang w:val="sk-SK" w:eastAsia="en-US"/>
        </w:rPr>
        <w:t>U</w:t>
      </w:r>
      <w:r w:rsidR="00D27CDD" w:rsidRPr="00307299">
        <w:rPr>
          <w:sz w:val="22"/>
          <w:szCs w:val="22"/>
          <w:lang w:val="sk-SK" w:eastAsia="en-US"/>
        </w:rPr>
        <w:t xml:space="preserve"> 200 mg</w:t>
      </w:r>
      <w:r w:rsidRPr="00307299">
        <w:rPr>
          <w:sz w:val="22"/>
          <w:szCs w:val="22"/>
          <w:lang w:val="sk-SK" w:eastAsia="en-US"/>
        </w:rPr>
        <w:t>) 2</w:t>
      </w:r>
      <w:r w:rsidR="009814D8"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 xml:space="preserve"> </w:t>
      </w:r>
      <w:r w:rsidR="0023471C" w:rsidRPr="00307299">
        <w:rPr>
          <w:sz w:val="22"/>
          <w:szCs w:val="22"/>
          <w:lang w:val="sk-SK" w:eastAsia="en-US"/>
        </w:rPr>
        <w:t>až</w:t>
      </w:r>
      <w:r w:rsidRPr="00307299">
        <w:rPr>
          <w:sz w:val="22"/>
          <w:szCs w:val="22"/>
          <w:lang w:val="sk-SK" w:eastAsia="en-US"/>
        </w:rPr>
        <w:t xml:space="preserve"> 3-krát denne.</w:t>
      </w:r>
    </w:p>
    <w:p w14:paraId="2ABB039E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</w:p>
    <w:p w14:paraId="63869339" w14:textId="30D96E93" w:rsidR="003E2B74" w:rsidRPr="00307299" w:rsidRDefault="008D5CC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Dĺžka trvania liečby sa pohybuje </w:t>
      </w:r>
      <w:r w:rsidR="00595AAB" w:rsidRPr="00307299">
        <w:rPr>
          <w:sz w:val="22"/>
          <w:szCs w:val="22"/>
          <w:lang w:val="sk-SK" w:eastAsia="en-US"/>
        </w:rPr>
        <w:t>v rozmedzí 5 a</w:t>
      </w:r>
      <w:r w:rsidR="00804C79" w:rsidRPr="00307299">
        <w:rPr>
          <w:sz w:val="22"/>
          <w:szCs w:val="22"/>
          <w:lang w:val="sk-SK" w:eastAsia="en-US"/>
        </w:rPr>
        <w:t xml:space="preserve">ž </w:t>
      </w:r>
      <w:r w:rsidR="00595AAB" w:rsidRPr="00307299">
        <w:rPr>
          <w:sz w:val="22"/>
          <w:szCs w:val="22"/>
          <w:lang w:val="sk-SK" w:eastAsia="en-US"/>
        </w:rPr>
        <w:t>10 dní</w:t>
      </w:r>
      <w:r w:rsidRPr="00307299">
        <w:rPr>
          <w:sz w:val="22"/>
          <w:szCs w:val="22"/>
          <w:lang w:val="sk-SK" w:eastAsia="en-US"/>
        </w:rPr>
        <w:t xml:space="preserve"> </w:t>
      </w:r>
      <w:r w:rsidR="00804C79" w:rsidRPr="00307299">
        <w:rPr>
          <w:sz w:val="22"/>
          <w:szCs w:val="22"/>
          <w:lang w:val="sk-SK" w:eastAsia="en-US"/>
        </w:rPr>
        <w:t>(</w:t>
      </w:r>
      <w:r w:rsidR="0023471C" w:rsidRPr="00307299">
        <w:rPr>
          <w:sz w:val="22"/>
          <w:szCs w:val="22"/>
          <w:lang w:val="sk-SK" w:eastAsia="en-US"/>
        </w:rPr>
        <w:t xml:space="preserve">5 dní bez dozoru lekára) </w:t>
      </w:r>
      <w:r w:rsidRPr="00307299">
        <w:rPr>
          <w:sz w:val="22"/>
          <w:szCs w:val="22"/>
          <w:lang w:val="sk-SK" w:eastAsia="en-US"/>
        </w:rPr>
        <w:t>pri akútnych ochoreniach, zatiaľ čo pri chronických ochoreniach má liečba pokračovať počas niekoľkých mesiacov na základe rozhodnutia lekára.</w:t>
      </w:r>
    </w:p>
    <w:p w14:paraId="3CCACED8" w14:textId="77777777" w:rsidR="003E2B74" w:rsidRPr="00307299" w:rsidRDefault="003E2B74" w:rsidP="0052195E">
      <w:pPr>
        <w:rPr>
          <w:sz w:val="22"/>
          <w:szCs w:val="22"/>
          <w:lang w:val="sk-SK" w:eastAsia="en-US"/>
        </w:rPr>
      </w:pPr>
    </w:p>
    <w:p w14:paraId="4B6E05D7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b/>
          <w:sz w:val="22"/>
          <w:szCs w:val="22"/>
          <w:u w:val="single"/>
          <w:lang w:val="sk-SK" w:eastAsia="en-US"/>
        </w:rPr>
        <w:t>Spôsob podávania</w:t>
      </w:r>
    </w:p>
    <w:p w14:paraId="56E2ECFC" w14:textId="72754F80" w:rsidR="00544772" w:rsidRPr="00307299" w:rsidRDefault="008D5CC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Na </w:t>
      </w:r>
      <w:r w:rsidR="009814D8" w:rsidRPr="00307299">
        <w:rPr>
          <w:sz w:val="22"/>
          <w:szCs w:val="22"/>
          <w:lang w:val="sk-SK" w:eastAsia="en-US"/>
        </w:rPr>
        <w:t xml:space="preserve">perorálne </w:t>
      </w:r>
      <w:r w:rsidRPr="00307299">
        <w:rPr>
          <w:sz w:val="22"/>
          <w:szCs w:val="22"/>
          <w:lang w:val="sk-SK" w:eastAsia="en-US"/>
        </w:rPr>
        <w:t>použitie.</w:t>
      </w:r>
    </w:p>
    <w:p w14:paraId="5AAA5E41" w14:textId="77777777" w:rsidR="008D5CCF" w:rsidRPr="00307299" w:rsidRDefault="008D5CC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Obsah jedného vrecka </w:t>
      </w:r>
      <w:r w:rsidR="0023471C" w:rsidRPr="00307299">
        <w:rPr>
          <w:sz w:val="22"/>
          <w:szCs w:val="22"/>
          <w:lang w:val="sk-SK" w:eastAsia="en-US"/>
        </w:rPr>
        <w:t xml:space="preserve">sa </w:t>
      </w:r>
      <w:r w:rsidRPr="00307299">
        <w:rPr>
          <w:sz w:val="22"/>
          <w:szCs w:val="22"/>
          <w:lang w:val="sk-SK" w:eastAsia="en-US"/>
        </w:rPr>
        <w:t>rozpust</w:t>
      </w:r>
      <w:r w:rsidR="0023471C" w:rsidRPr="00307299">
        <w:rPr>
          <w:sz w:val="22"/>
          <w:szCs w:val="22"/>
          <w:lang w:val="sk-SK" w:eastAsia="en-US"/>
        </w:rPr>
        <w:t>í</w:t>
      </w:r>
      <w:r w:rsidRPr="00307299">
        <w:rPr>
          <w:sz w:val="22"/>
          <w:szCs w:val="22"/>
          <w:lang w:val="sk-SK" w:eastAsia="en-US"/>
        </w:rPr>
        <w:t xml:space="preserve"> v malom objeme vody </w:t>
      </w:r>
      <w:r w:rsidR="00A217B2" w:rsidRPr="00307299">
        <w:rPr>
          <w:sz w:val="22"/>
          <w:szCs w:val="22"/>
          <w:lang w:val="sk-SK" w:eastAsia="en-US"/>
        </w:rPr>
        <w:t>a </w:t>
      </w:r>
      <w:r w:rsidRPr="00307299">
        <w:rPr>
          <w:sz w:val="22"/>
          <w:szCs w:val="22"/>
          <w:lang w:val="sk-SK" w:eastAsia="en-US"/>
        </w:rPr>
        <w:t>podľa potreby zamieša lyži</w:t>
      </w:r>
      <w:r w:rsidR="006214BD" w:rsidRPr="00307299">
        <w:rPr>
          <w:sz w:val="22"/>
          <w:szCs w:val="22"/>
          <w:lang w:val="sk-SK" w:eastAsia="en-US"/>
        </w:rPr>
        <w:t>čkou</w:t>
      </w:r>
      <w:r w:rsidRPr="00307299">
        <w:rPr>
          <w:sz w:val="22"/>
          <w:szCs w:val="22"/>
          <w:lang w:val="sk-SK" w:eastAsia="en-US"/>
        </w:rPr>
        <w:t>.</w:t>
      </w:r>
    </w:p>
    <w:p w14:paraId="54EED43B" w14:textId="77777777" w:rsidR="008D5CCF" w:rsidRPr="00307299" w:rsidRDefault="008D5CC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Roztok sa má vypiť hneď po príprave.</w:t>
      </w:r>
    </w:p>
    <w:p w14:paraId="6950B57F" w14:textId="77777777" w:rsidR="008D5CCF" w:rsidRPr="00307299" w:rsidRDefault="00422A69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/>
        </w:rPr>
        <w:t xml:space="preserve">Liek sa užíva po jedle. Počas užívania lieku sa odporúča zvýšený príjem tekutín, keďže podporujú </w:t>
      </w:r>
      <w:proofErr w:type="spellStart"/>
      <w:r w:rsidRPr="00307299">
        <w:rPr>
          <w:sz w:val="22"/>
          <w:szCs w:val="22"/>
          <w:lang w:val="sk-SK"/>
        </w:rPr>
        <w:t>mukolytický</w:t>
      </w:r>
      <w:proofErr w:type="spellEnd"/>
      <w:r w:rsidRPr="00307299">
        <w:rPr>
          <w:sz w:val="22"/>
          <w:szCs w:val="22"/>
          <w:lang w:val="sk-SK"/>
        </w:rPr>
        <w:t xml:space="preserve"> účinok </w:t>
      </w:r>
      <w:proofErr w:type="spellStart"/>
      <w:r w:rsidRPr="00307299">
        <w:rPr>
          <w:sz w:val="22"/>
          <w:szCs w:val="22"/>
          <w:lang w:val="sk-SK"/>
        </w:rPr>
        <w:t>acetylcysteínu</w:t>
      </w:r>
      <w:proofErr w:type="spellEnd"/>
      <w:r w:rsidRPr="00307299">
        <w:rPr>
          <w:sz w:val="22"/>
          <w:szCs w:val="22"/>
          <w:lang w:val="sk-SK"/>
        </w:rPr>
        <w:t>.</w:t>
      </w:r>
    </w:p>
    <w:p w14:paraId="584FAFB6" w14:textId="77777777" w:rsidR="00595AAB" w:rsidRPr="00307299" w:rsidRDefault="00595AAB" w:rsidP="0052195E">
      <w:pPr>
        <w:rPr>
          <w:sz w:val="22"/>
          <w:szCs w:val="22"/>
          <w:lang w:val="sk-SK" w:eastAsia="en-US"/>
        </w:rPr>
      </w:pPr>
    </w:p>
    <w:p w14:paraId="0414CC83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4.3</w:t>
      </w:r>
      <w:r w:rsidRPr="00307299">
        <w:rPr>
          <w:b/>
          <w:bCs/>
          <w:sz w:val="22"/>
          <w:szCs w:val="22"/>
          <w:lang w:val="sk-SK" w:eastAsia="cs-CZ"/>
        </w:rPr>
        <w:tab/>
        <w:t>Kontraindikácie</w:t>
      </w:r>
    </w:p>
    <w:p w14:paraId="2CF66694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03C9FCF5" w14:textId="77777777" w:rsidR="00544772" w:rsidRPr="00307299" w:rsidRDefault="00CB7E0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Precitlivenosť na liečivo</w:t>
      </w:r>
      <w:r w:rsidR="00544772" w:rsidRPr="00307299">
        <w:rPr>
          <w:sz w:val="22"/>
          <w:szCs w:val="22"/>
          <w:lang w:val="sk-SK" w:eastAsia="en-US"/>
        </w:rPr>
        <w:t xml:space="preserve"> alebo na ktorúkoľvek z pomocných látok uvedených v časti 6.1.</w:t>
      </w:r>
    </w:p>
    <w:p w14:paraId="76F9F787" w14:textId="39AAF544" w:rsidR="00544772" w:rsidRPr="00307299" w:rsidRDefault="00CB7E0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Deti </w:t>
      </w:r>
      <w:r w:rsidR="00416974" w:rsidRPr="00307299">
        <w:rPr>
          <w:sz w:val="22"/>
          <w:szCs w:val="22"/>
          <w:lang w:val="sk-SK" w:eastAsia="en-US"/>
        </w:rPr>
        <w:t>v</w:t>
      </w:r>
      <w:r w:rsidR="00E61E79" w:rsidRPr="00307299">
        <w:rPr>
          <w:sz w:val="22"/>
          <w:szCs w:val="22"/>
          <w:lang w:val="sk-SK" w:eastAsia="en-US"/>
        </w:rPr>
        <w:t xml:space="preserve">o veku </w:t>
      </w:r>
      <w:r w:rsidR="00F86385" w:rsidRPr="00307299">
        <w:rPr>
          <w:sz w:val="22"/>
          <w:szCs w:val="22"/>
          <w:lang w:val="sk-SK" w:eastAsia="en-US"/>
        </w:rPr>
        <w:t>me</w:t>
      </w:r>
      <w:r w:rsidR="00416974" w:rsidRPr="00307299">
        <w:rPr>
          <w:sz w:val="22"/>
          <w:szCs w:val="22"/>
          <w:lang w:val="sk-SK" w:eastAsia="en-US"/>
        </w:rPr>
        <w:t xml:space="preserve">nej ako </w:t>
      </w:r>
      <w:r w:rsidR="00E61E79" w:rsidRPr="00307299">
        <w:rPr>
          <w:sz w:val="22"/>
          <w:szCs w:val="22"/>
          <w:lang w:val="sk-SK" w:eastAsia="en-US"/>
        </w:rPr>
        <w:t>2 rok</w:t>
      </w:r>
      <w:r w:rsidR="00416974" w:rsidRPr="00307299">
        <w:rPr>
          <w:sz w:val="22"/>
          <w:szCs w:val="22"/>
          <w:lang w:val="sk-SK" w:eastAsia="en-US"/>
        </w:rPr>
        <w:t>y</w:t>
      </w:r>
      <w:r w:rsidRPr="00307299">
        <w:rPr>
          <w:sz w:val="22"/>
          <w:szCs w:val="22"/>
          <w:lang w:val="sk-SK" w:eastAsia="en-US"/>
        </w:rPr>
        <w:t>.</w:t>
      </w:r>
    </w:p>
    <w:p w14:paraId="6E99DC8B" w14:textId="779541D9" w:rsidR="00D14E6C" w:rsidRPr="00307299" w:rsidRDefault="001C5E4B" w:rsidP="0052195E">
      <w:pPr>
        <w:rPr>
          <w:sz w:val="22"/>
          <w:szCs w:val="22"/>
          <w:lang w:val="sk-SK"/>
        </w:rPr>
      </w:pPr>
      <w:r w:rsidRPr="00307299">
        <w:rPr>
          <w:sz w:val="22"/>
          <w:szCs w:val="22"/>
          <w:lang w:val="sk-SK"/>
        </w:rPr>
        <w:t>Aktívny žalúdočný vred</w:t>
      </w:r>
      <w:r w:rsidR="004B623D" w:rsidRPr="00307299">
        <w:rPr>
          <w:sz w:val="22"/>
          <w:szCs w:val="22"/>
          <w:lang w:val="sk-SK"/>
        </w:rPr>
        <w:t>.</w:t>
      </w:r>
    </w:p>
    <w:p w14:paraId="1FAEACEB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B2C86EB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4.4</w:t>
      </w:r>
      <w:r w:rsidRPr="00307299">
        <w:rPr>
          <w:b/>
          <w:bCs/>
          <w:sz w:val="22"/>
          <w:szCs w:val="22"/>
          <w:lang w:val="sk-SK" w:eastAsia="cs-CZ"/>
        </w:rPr>
        <w:tab/>
        <w:t>Osobitné upozornenia a opatrenia pri používaní</w:t>
      </w:r>
    </w:p>
    <w:p w14:paraId="4640AD27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A3F8B75" w14:textId="277960C6" w:rsidR="00997FEA" w:rsidRPr="00307299" w:rsidRDefault="00422A69" w:rsidP="00103B1A">
      <w:pPr>
        <w:pStyle w:val="Import0"/>
        <w:tabs>
          <w:tab w:val="left" w:pos="567"/>
        </w:tabs>
        <w:spacing w:line="240" w:lineRule="auto"/>
        <w:rPr>
          <w:sz w:val="22"/>
          <w:szCs w:val="22"/>
          <w:lang w:val="sk-SK"/>
        </w:rPr>
      </w:pPr>
      <w:r w:rsidRPr="00307299">
        <w:rPr>
          <w:sz w:val="22"/>
          <w:szCs w:val="22"/>
          <w:lang w:val="sk-SK"/>
        </w:rPr>
        <w:t xml:space="preserve">Veľmi zriedkavo bol v spojitosti s užívaním </w:t>
      </w:r>
      <w:proofErr w:type="spellStart"/>
      <w:r w:rsidRPr="00307299">
        <w:rPr>
          <w:sz w:val="22"/>
          <w:szCs w:val="22"/>
          <w:lang w:val="sk-SK"/>
        </w:rPr>
        <w:t>acetylcysteínu</w:t>
      </w:r>
      <w:proofErr w:type="spellEnd"/>
      <w:r w:rsidRPr="00307299">
        <w:rPr>
          <w:sz w:val="22"/>
          <w:szCs w:val="22"/>
          <w:lang w:val="sk-SK"/>
        </w:rPr>
        <w:t xml:space="preserve"> hlásený výskyt </w:t>
      </w:r>
      <w:r w:rsidR="00435FE9" w:rsidRPr="00307299">
        <w:rPr>
          <w:sz w:val="22"/>
          <w:szCs w:val="22"/>
          <w:lang w:val="sk-SK"/>
        </w:rPr>
        <w:t xml:space="preserve">závažných </w:t>
      </w:r>
      <w:r w:rsidRPr="00307299">
        <w:rPr>
          <w:sz w:val="22"/>
          <w:szCs w:val="22"/>
          <w:lang w:val="sk-SK"/>
        </w:rPr>
        <w:t xml:space="preserve">kožných reakcií ako je </w:t>
      </w:r>
      <w:proofErr w:type="spellStart"/>
      <w:r w:rsidRPr="00307299">
        <w:rPr>
          <w:sz w:val="22"/>
          <w:szCs w:val="22"/>
          <w:lang w:val="sk-SK"/>
        </w:rPr>
        <w:t>Stevensov-Johnsonov</w:t>
      </w:r>
      <w:proofErr w:type="spellEnd"/>
      <w:r w:rsidRPr="00307299">
        <w:rPr>
          <w:sz w:val="22"/>
          <w:szCs w:val="22"/>
          <w:lang w:val="sk-SK"/>
        </w:rPr>
        <w:t xml:space="preserve"> syndróm a </w:t>
      </w:r>
      <w:r w:rsidR="00435FE9" w:rsidRPr="00307299">
        <w:rPr>
          <w:sz w:val="22"/>
          <w:szCs w:val="22"/>
          <w:lang w:val="sk-SK"/>
        </w:rPr>
        <w:t xml:space="preserve">toxická </w:t>
      </w:r>
      <w:proofErr w:type="spellStart"/>
      <w:r w:rsidR="00435FE9" w:rsidRPr="00307299">
        <w:rPr>
          <w:sz w:val="22"/>
          <w:szCs w:val="22"/>
          <w:lang w:val="sk-SK"/>
        </w:rPr>
        <w:t>epidermálna</w:t>
      </w:r>
      <w:proofErr w:type="spellEnd"/>
      <w:r w:rsidR="00435FE9" w:rsidRPr="00307299">
        <w:rPr>
          <w:sz w:val="22"/>
          <w:szCs w:val="22"/>
          <w:lang w:val="sk-SK"/>
        </w:rPr>
        <w:t xml:space="preserve"> </w:t>
      </w:r>
      <w:proofErr w:type="spellStart"/>
      <w:r w:rsidR="00435FE9" w:rsidRPr="00307299">
        <w:rPr>
          <w:sz w:val="22"/>
          <w:szCs w:val="22"/>
          <w:lang w:val="sk-SK"/>
        </w:rPr>
        <w:t>nekrolýza</w:t>
      </w:r>
      <w:proofErr w:type="spellEnd"/>
      <w:r w:rsidRPr="00307299">
        <w:rPr>
          <w:sz w:val="22"/>
          <w:szCs w:val="22"/>
          <w:lang w:val="sk-SK"/>
        </w:rPr>
        <w:t xml:space="preserve">. Je potrebné poučiť pacienta, že v prípade zmien na koži a sliznici má okamžite vyhľadať lekára a užívanie </w:t>
      </w:r>
      <w:proofErr w:type="spellStart"/>
      <w:r w:rsidRPr="00307299">
        <w:rPr>
          <w:sz w:val="22"/>
          <w:szCs w:val="22"/>
          <w:lang w:val="sk-SK"/>
        </w:rPr>
        <w:t>acetylcysteínu</w:t>
      </w:r>
      <w:proofErr w:type="spellEnd"/>
      <w:r w:rsidRPr="00307299">
        <w:rPr>
          <w:sz w:val="22"/>
          <w:szCs w:val="22"/>
          <w:lang w:val="sk-SK"/>
        </w:rPr>
        <w:t xml:space="preserve"> </w:t>
      </w:r>
      <w:r w:rsidR="00435FE9" w:rsidRPr="00307299">
        <w:rPr>
          <w:sz w:val="22"/>
          <w:szCs w:val="22"/>
          <w:lang w:val="sk-SK"/>
        </w:rPr>
        <w:t xml:space="preserve">sa </w:t>
      </w:r>
      <w:r w:rsidRPr="00307299">
        <w:rPr>
          <w:sz w:val="22"/>
          <w:szCs w:val="22"/>
          <w:lang w:val="sk-SK"/>
        </w:rPr>
        <w:t>musí ukončiť.</w:t>
      </w:r>
    </w:p>
    <w:p w14:paraId="32D5DCA0" w14:textId="77777777" w:rsidR="00422A69" w:rsidRPr="00307299" w:rsidRDefault="00422A69" w:rsidP="0052195E">
      <w:pPr>
        <w:rPr>
          <w:sz w:val="22"/>
          <w:szCs w:val="22"/>
          <w:highlight w:val="yellow"/>
          <w:lang w:val="sk-SK"/>
        </w:rPr>
      </w:pPr>
    </w:p>
    <w:p w14:paraId="517DA6CA" w14:textId="77777777" w:rsidR="00D939BC" w:rsidRPr="00307299" w:rsidRDefault="00D939BC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Ak sa liek používa u pacientov s </w:t>
      </w:r>
      <w:proofErr w:type="spellStart"/>
      <w:r w:rsidRPr="00307299">
        <w:rPr>
          <w:sz w:val="22"/>
          <w:szCs w:val="22"/>
          <w:lang w:val="sk-SK" w:eastAsia="en-US"/>
        </w:rPr>
        <w:t>peptickým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r w:rsidR="002409B0" w:rsidRPr="00307299">
        <w:rPr>
          <w:sz w:val="22"/>
          <w:szCs w:val="22"/>
          <w:lang w:val="sk-SK" w:eastAsia="en-US"/>
        </w:rPr>
        <w:t xml:space="preserve">vredom </w:t>
      </w:r>
      <w:r w:rsidR="006A401E" w:rsidRPr="00307299">
        <w:rPr>
          <w:sz w:val="22"/>
          <w:szCs w:val="22"/>
          <w:lang w:val="sk-SK"/>
        </w:rPr>
        <w:t>alebo vredom dvanástnika</w:t>
      </w:r>
      <w:r w:rsidRPr="00307299">
        <w:rPr>
          <w:sz w:val="22"/>
          <w:szCs w:val="22"/>
          <w:lang w:val="sk-SK" w:eastAsia="en-US"/>
        </w:rPr>
        <w:t xml:space="preserve"> v anamnéze, najmä v prípade súbežného podávania iných liekov so známym iritačným účinkom na sliznicu žalúdka, odporúča sa postupovať s opatrnosťou.</w:t>
      </w:r>
    </w:p>
    <w:p w14:paraId="5C7463DB" w14:textId="77777777" w:rsidR="00D939BC" w:rsidRPr="00307299" w:rsidRDefault="00D939BC" w:rsidP="0052195E">
      <w:pPr>
        <w:rPr>
          <w:sz w:val="22"/>
          <w:szCs w:val="22"/>
          <w:lang w:val="sk-SK" w:eastAsia="en-US"/>
        </w:rPr>
      </w:pPr>
    </w:p>
    <w:p w14:paraId="7827A58B" w14:textId="79CD51CC" w:rsidR="00D939BC" w:rsidRPr="00307299" w:rsidRDefault="00D939BC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Pacienti s bronchiálnou astmou musia byť počas liečby pozorne sledovaní. Ak sa vyskytne bronchospazmus, </w:t>
      </w:r>
      <w:r w:rsidR="005F1640" w:rsidRPr="00307299">
        <w:rPr>
          <w:sz w:val="22"/>
          <w:szCs w:val="22"/>
          <w:lang w:val="sk-SK" w:eastAsia="en-US"/>
        </w:rPr>
        <w:t xml:space="preserve">liečba </w:t>
      </w:r>
      <w:proofErr w:type="spellStart"/>
      <w:r w:rsidR="005F1640" w:rsidRPr="00307299">
        <w:rPr>
          <w:sz w:val="22"/>
          <w:szCs w:val="22"/>
          <w:lang w:val="sk-SK" w:eastAsia="en-US"/>
        </w:rPr>
        <w:t>acetylcysteínom</w:t>
      </w:r>
      <w:proofErr w:type="spellEnd"/>
      <w:r w:rsidR="005F1640" w:rsidRPr="00307299">
        <w:rPr>
          <w:sz w:val="22"/>
          <w:szCs w:val="22"/>
          <w:lang w:val="sk-SK" w:eastAsia="en-US"/>
        </w:rPr>
        <w:t xml:space="preserve"> sa musí o</w:t>
      </w:r>
      <w:r w:rsidR="00A217B2" w:rsidRPr="00307299">
        <w:rPr>
          <w:sz w:val="22"/>
          <w:szCs w:val="22"/>
          <w:lang w:val="sk-SK" w:eastAsia="en-US"/>
        </w:rPr>
        <w:t xml:space="preserve">kamžite </w:t>
      </w:r>
      <w:r w:rsidR="00435FE9" w:rsidRPr="00307299">
        <w:rPr>
          <w:sz w:val="22"/>
          <w:szCs w:val="22"/>
          <w:lang w:val="sk-SK" w:eastAsia="en-US"/>
        </w:rPr>
        <w:t xml:space="preserve">ukončiť </w:t>
      </w:r>
      <w:r w:rsidR="00A217B2" w:rsidRPr="00307299">
        <w:rPr>
          <w:sz w:val="22"/>
          <w:szCs w:val="22"/>
          <w:lang w:val="sk-SK" w:eastAsia="en-US"/>
        </w:rPr>
        <w:t>a musí sa začať</w:t>
      </w:r>
      <w:r w:rsidR="005F1640" w:rsidRPr="00307299">
        <w:rPr>
          <w:sz w:val="22"/>
          <w:szCs w:val="22"/>
          <w:lang w:val="sk-SK" w:eastAsia="en-US"/>
        </w:rPr>
        <w:t xml:space="preserve"> vhodn</w:t>
      </w:r>
      <w:r w:rsidR="001222E4" w:rsidRPr="00307299">
        <w:rPr>
          <w:sz w:val="22"/>
          <w:szCs w:val="22"/>
          <w:lang w:val="sk-SK" w:eastAsia="en-US"/>
        </w:rPr>
        <w:t>á</w:t>
      </w:r>
      <w:r w:rsidR="005F1640" w:rsidRPr="00307299">
        <w:rPr>
          <w:sz w:val="22"/>
          <w:szCs w:val="22"/>
          <w:lang w:val="sk-SK" w:eastAsia="en-US"/>
        </w:rPr>
        <w:t xml:space="preserve"> liečb</w:t>
      </w:r>
      <w:r w:rsidR="001222E4" w:rsidRPr="00307299">
        <w:rPr>
          <w:sz w:val="22"/>
          <w:szCs w:val="22"/>
          <w:lang w:val="sk-SK" w:eastAsia="en-US"/>
        </w:rPr>
        <w:t>a</w:t>
      </w:r>
      <w:r w:rsidR="005F1640" w:rsidRPr="00307299">
        <w:rPr>
          <w:sz w:val="22"/>
          <w:szCs w:val="22"/>
          <w:lang w:val="sk-SK" w:eastAsia="en-US"/>
        </w:rPr>
        <w:t>.</w:t>
      </w:r>
    </w:p>
    <w:p w14:paraId="2406AF4C" w14:textId="77777777" w:rsidR="00D939BC" w:rsidRPr="00307299" w:rsidRDefault="00D939BC" w:rsidP="0052195E">
      <w:pPr>
        <w:rPr>
          <w:sz w:val="22"/>
          <w:szCs w:val="22"/>
          <w:lang w:val="sk-SK" w:eastAsia="en-US"/>
        </w:rPr>
      </w:pPr>
    </w:p>
    <w:p w14:paraId="2F7FBC5E" w14:textId="77777777" w:rsidR="00D939BC" w:rsidRPr="00307299" w:rsidRDefault="005F1640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Podávanie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môže, najmä na začiatku liečby, stekuťovať bronchiálny sekrét a zvyšovať jeho objem.</w:t>
      </w:r>
      <w:r w:rsidR="00E46400" w:rsidRPr="00307299">
        <w:rPr>
          <w:sz w:val="22"/>
          <w:szCs w:val="22"/>
          <w:lang w:val="sk-SK" w:eastAsia="en-US"/>
        </w:rPr>
        <w:t xml:space="preserve"> Ak pacient nie je schopný účinne vykašli</w:t>
      </w:r>
      <w:r w:rsidR="00C62F7A" w:rsidRPr="00307299">
        <w:rPr>
          <w:sz w:val="22"/>
          <w:szCs w:val="22"/>
          <w:lang w:val="sk-SK" w:eastAsia="en-US"/>
        </w:rPr>
        <w:t>a</w:t>
      </w:r>
      <w:r w:rsidR="00E46400" w:rsidRPr="00307299">
        <w:rPr>
          <w:sz w:val="22"/>
          <w:szCs w:val="22"/>
          <w:lang w:val="sk-SK" w:eastAsia="en-US"/>
        </w:rPr>
        <w:t xml:space="preserve">vať, má sa vykonať </w:t>
      </w:r>
      <w:proofErr w:type="spellStart"/>
      <w:r w:rsidR="00E46400" w:rsidRPr="00307299">
        <w:rPr>
          <w:sz w:val="22"/>
          <w:szCs w:val="22"/>
          <w:lang w:val="sk-SK" w:eastAsia="en-US"/>
        </w:rPr>
        <w:t>posturálna</w:t>
      </w:r>
      <w:proofErr w:type="spellEnd"/>
      <w:r w:rsidR="00E46400" w:rsidRPr="00307299">
        <w:rPr>
          <w:sz w:val="22"/>
          <w:szCs w:val="22"/>
          <w:lang w:val="sk-SK" w:eastAsia="en-US"/>
        </w:rPr>
        <w:t xml:space="preserve"> drenáž a </w:t>
      </w:r>
      <w:proofErr w:type="spellStart"/>
      <w:r w:rsidR="00E46400" w:rsidRPr="00307299">
        <w:rPr>
          <w:sz w:val="22"/>
          <w:szCs w:val="22"/>
          <w:lang w:val="sk-SK" w:eastAsia="en-US"/>
        </w:rPr>
        <w:t>bronchoaspirácia</w:t>
      </w:r>
      <w:proofErr w:type="spellEnd"/>
      <w:r w:rsidR="00E46400" w:rsidRPr="00307299">
        <w:rPr>
          <w:sz w:val="22"/>
          <w:szCs w:val="22"/>
          <w:lang w:val="sk-SK" w:eastAsia="en-US"/>
        </w:rPr>
        <w:t>.</w:t>
      </w:r>
    </w:p>
    <w:p w14:paraId="526A401C" w14:textId="77777777" w:rsidR="00E46400" w:rsidRPr="00307299" w:rsidRDefault="00E46400" w:rsidP="0052195E">
      <w:pPr>
        <w:rPr>
          <w:sz w:val="22"/>
          <w:szCs w:val="22"/>
          <w:lang w:val="sk-SK" w:eastAsia="en-US"/>
        </w:rPr>
      </w:pPr>
    </w:p>
    <w:p w14:paraId="512A4378" w14:textId="2E92FA0F" w:rsidR="00E46400" w:rsidRPr="00307299" w:rsidRDefault="00651860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lastRenderedPageBreak/>
        <w:t>A</w:t>
      </w:r>
      <w:r w:rsidR="00E46400" w:rsidRPr="00307299">
        <w:rPr>
          <w:sz w:val="22"/>
          <w:szCs w:val="22"/>
          <w:lang w:val="sk-SK" w:eastAsia="en-US"/>
        </w:rPr>
        <w:t>cetylcysteín</w:t>
      </w:r>
      <w:proofErr w:type="spellEnd"/>
      <w:r w:rsidR="00E46400" w:rsidRPr="00307299">
        <w:rPr>
          <w:sz w:val="22"/>
          <w:szCs w:val="22"/>
          <w:lang w:val="sk-SK" w:eastAsia="en-US"/>
        </w:rPr>
        <w:t xml:space="preserve"> môže </w:t>
      </w:r>
      <w:r w:rsidRPr="00307299">
        <w:rPr>
          <w:sz w:val="22"/>
          <w:szCs w:val="22"/>
          <w:lang w:val="sk-SK" w:eastAsia="en-US"/>
        </w:rPr>
        <w:t xml:space="preserve">mať mierny vplyv na </w:t>
      </w:r>
      <w:r w:rsidR="00E46400" w:rsidRPr="00307299">
        <w:rPr>
          <w:sz w:val="22"/>
          <w:szCs w:val="22"/>
          <w:lang w:val="sk-SK" w:eastAsia="en-US"/>
        </w:rPr>
        <w:t>metabolizmus histamínu</w:t>
      </w:r>
      <w:r w:rsidR="007F1719" w:rsidRPr="00307299">
        <w:rPr>
          <w:sz w:val="22"/>
          <w:szCs w:val="22"/>
          <w:lang w:val="sk-SK" w:eastAsia="en-US"/>
        </w:rPr>
        <w:t>.</w:t>
      </w:r>
      <w:r w:rsidR="00E46400" w:rsidRPr="00307299">
        <w:rPr>
          <w:sz w:val="22"/>
          <w:szCs w:val="22"/>
          <w:lang w:val="sk-SK" w:eastAsia="en-US"/>
        </w:rPr>
        <w:t xml:space="preserve"> </w:t>
      </w:r>
      <w:r w:rsidR="007F1719" w:rsidRPr="00307299">
        <w:rPr>
          <w:sz w:val="22"/>
          <w:szCs w:val="22"/>
          <w:lang w:val="sk-SK" w:eastAsia="en-US"/>
        </w:rPr>
        <w:t>P</w:t>
      </w:r>
      <w:r w:rsidR="00E46400" w:rsidRPr="00307299">
        <w:rPr>
          <w:sz w:val="22"/>
          <w:szCs w:val="22"/>
          <w:lang w:val="sk-SK" w:eastAsia="en-US"/>
        </w:rPr>
        <w:t xml:space="preserve">ri </w:t>
      </w:r>
      <w:r w:rsidR="0017286B" w:rsidRPr="00307299">
        <w:rPr>
          <w:sz w:val="22"/>
          <w:szCs w:val="22"/>
          <w:lang w:val="sk-SK" w:eastAsia="en-US"/>
        </w:rPr>
        <w:t xml:space="preserve">dlhodobom </w:t>
      </w:r>
      <w:r w:rsidR="00E46400" w:rsidRPr="00307299">
        <w:rPr>
          <w:sz w:val="22"/>
          <w:szCs w:val="22"/>
          <w:lang w:val="sk-SK" w:eastAsia="en-US"/>
        </w:rPr>
        <w:t>podávaní lieku paciento</w:t>
      </w:r>
      <w:r w:rsidR="0017286B" w:rsidRPr="00307299">
        <w:rPr>
          <w:sz w:val="22"/>
          <w:szCs w:val="22"/>
          <w:lang w:val="sk-SK" w:eastAsia="en-US"/>
        </w:rPr>
        <w:t>m</w:t>
      </w:r>
      <w:r w:rsidR="00E46400" w:rsidRPr="00307299">
        <w:rPr>
          <w:sz w:val="22"/>
          <w:szCs w:val="22"/>
          <w:lang w:val="sk-SK" w:eastAsia="en-US"/>
        </w:rPr>
        <w:t xml:space="preserve"> s histamínovou intoleranciou sa preto odporúča postupo</w:t>
      </w:r>
      <w:r w:rsidR="00EB032C" w:rsidRPr="00307299">
        <w:rPr>
          <w:sz w:val="22"/>
          <w:szCs w:val="22"/>
          <w:lang w:val="sk-SK" w:eastAsia="en-US"/>
        </w:rPr>
        <w:t>vať s opatrnosťou, keďže sa môžu</w:t>
      </w:r>
      <w:r w:rsidR="00E46400" w:rsidRPr="00307299">
        <w:rPr>
          <w:sz w:val="22"/>
          <w:szCs w:val="22"/>
          <w:lang w:val="sk-SK" w:eastAsia="en-US"/>
        </w:rPr>
        <w:t xml:space="preserve"> objaviť príznaky intolerancie (bolesť hlavy, </w:t>
      </w:r>
      <w:proofErr w:type="spellStart"/>
      <w:r w:rsidR="00E46400" w:rsidRPr="00307299">
        <w:rPr>
          <w:sz w:val="22"/>
          <w:szCs w:val="22"/>
          <w:lang w:val="sk-SK" w:eastAsia="en-US"/>
        </w:rPr>
        <w:t>vazomotorická</w:t>
      </w:r>
      <w:proofErr w:type="spellEnd"/>
      <w:r w:rsidR="00E46400"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="00E46400" w:rsidRPr="00307299">
        <w:rPr>
          <w:sz w:val="22"/>
          <w:szCs w:val="22"/>
          <w:lang w:val="sk-SK" w:eastAsia="en-US"/>
        </w:rPr>
        <w:t>rinitída</w:t>
      </w:r>
      <w:proofErr w:type="spellEnd"/>
      <w:r w:rsidR="00E46400" w:rsidRPr="00307299">
        <w:rPr>
          <w:sz w:val="22"/>
          <w:szCs w:val="22"/>
          <w:lang w:val="sk-SK" w:eastAsia="en-US"/>
        </w:rPr>
        <w:t>, svrbenie).</w:t>
      </w:r>
    </w:p>
    <w:p w14:paraId="5D6B2F81" w14:textId="77777777" w:rsidR="005F1640" w:rsidRPr="00307299" w:rsidRDefault="005F1640" w:rsidP="0052195E">
      <w:pPr>
        <w:rPr>
          <w:sz w:val="22"/>
          <w:szCs w:val="22"/>
          <w:lang w:val="sk-SK" w:eastAsia="en-US"/>
        </w:rPr>
      </w:pPr>
    </w:p>
    <w:p w14:paraId="740A4AB1" w14:textId="0D730405" w:rsidR="005F1640" w:rsidRPr="00307299" w:rsidRDefault="00EB032C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Mierny zápach síry</w:t>
      </w:r>
      <w:r w:rsidR="007736B1" w:rsidRPr="00307299">
        <w:rPr>
          <w:sz w:val="22"/>
          <w:szCs w:val="22"/>
          <w:lang w:val="sk-SK" w:eastAsia="en-US"/>
        </w:rPr>
        <w:t xml:space="preserve"> ne</w:t>
      </w:r>
      <w:r w:rsidRPr="00307299">
        <w:rPr>
          <w:sz w:val="22"/>
          <w:szCs w:val="22"/>
          <w:lang w:val="sk-SK" w:eastAsia="en-US"/>
        </w:rPr>
        <w:t>na</w:t>
      </w:r>
      <w:r w:rsidR="007736B1" w:rsidRPr="00307299">
        <w:rPr>
          <w:sz w:val="22"/>
          <w:szCs w:val="22"/>
          <w:lang w:val="sk-SK" w:eastAsia="en-US"/>
        </w:rPr>
        <w:t>z</w:t>
      </w:r>
      <w:r w:rsidRPr="00307299">
        <w:rPr>
          <w:sz w:val="22"/>
          <w:szCs w:val="22"/>
          <w:lang w:val="sk-SK" w:eastAsia="en-US"/>
        </w:rPr>
        <w:t>načuje</w:t>
      </w:r>
      <w:r w:rsidR="007736B1" w:rsidRPr="00307299">
        <w:rPr>
          <w:sz w:val="22"/>
          <w:szCs w:val="22"/>
          <w:lang w:val="sk-SK" w:eastAsia="en-US"/>
        </w:rPr>
        <w:t xml:space="preserve"> nežiaducu zmenu lieku, súvisí</w:t>
      </w:r>
      <w:r w:rsidRPr="00307299">
        <w:rPr>
          <w:sz w:val="22"/>
          <w:szCs w:val="22"/>
          <w:lang w:val="sk-SK" w:eastAsia="en-US"/>
        </w:rPr>
        <w:t xml:space="preserve"> však</w:t>
      </w:r>
      <w:r w:rsidR="007736B1" w:rsidRPr="00307299">
        <w:rPr>
          <w:sz w:val="22"/>
          <w:szCs w:val="22"/>
          <w:lang w:val="sk-SK" w:eastAsia="en-US"/>
        </w:rPr>
        <w:t xml:space="preserve"> s</w:t>
      </w:r>
      <w:r w:rsidR="0017286B" w:rsidRPr="00307299">
        <w:rPr>
          <w:sz w:val="22"/>
          <w:szCs w:val="22"/>
          <w:lang w:val="sk-SK" w:eastAsia="en-US"/>
        </w:rPr>
        <w:t> chemickým zložením</w:t>
      </w:r>
      <w:r w:rsidR="004B623D" w:rsidRPr="00307299">
        <w:rPr>
          <w:sz w:val="22"/>
          <w:szCs w:val="22"/>
          <w:lang w:val="sk-SK" w:eastAsia="en-US"/>
        </w:rPr>
        <w:t xml:space="preserve"> </w:t>
      </w:r>
      <w:r w:rsidR="007736B1" w:rsidRPr="00307299">
        <w:rPr>
          <w:sz w:val="22"/>
          <w:szCs w:val="22"/>
          <w:lang w:val="sk-SK" w:eastAsia="en-US"/>
        </w:rPr>
        <w:t>liečiva.</w:t>
      </w:r>
    </w:p>
    <w:p w14:paraId="49E0588B" w14:textId="77777777" w:rsidR="005F1640" w:rsidRPr="00307299" w:rsidRDefault="005F1640" w:rsidP="0052195E">
      <w:pPr>
        <w:rPr>
          <w:sz w:val="22"/>
          <w:szCs w:val="22"/>
          <w:lang w:val="sk-SK" w:eastAsia="en-US"/>
        </w:rPr>
      </w:pPr>
    </w:p>
    <w:p w14:paraId="3EB1AA3B" w14:textId="77777777" w:rsidR="005F1640" w:rsidRPr="00307299" w:rsidRDefault="007736B1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Pediatrická populácia</w:t>
      </w:r>
    </w:p>
    <w:p w14:paraId="659526B6" w14:textId="780ACAF8" w:rsidR="005F1640" w:rsidRPr="00307299" w:rsidRDefault="00C62F7A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Mukolytiká</w:t>
      </w:r>
      <w:proofErr w:type="spellEnd"/>
      <w:r w:rsidRPr="00307299">
        <w:rPr>
          <w:sz w:val="22"/>
          <w:szCs w:val="22"/>
          <w:lang w:val="sk-SK" w:eastAsia="en-US"/>
        </w:rPr>
        <w:t xml:space="preserve"> môžu u detí vo veku menej ako 2 roky vyvolať respiračnú obštrukciu. Vzhľadom na fyziologické charakteristiky dýchacích ciest v tejto vekovej skupine môže byť schopnosť vykašliavať obmedzená. </w:t>
      </w:r>
      <w:proofErr w:type="spellStart"/>
      <w:r w:rsidRPr="00307299">
        <w:rPr>
          <w:sz w:val="22"/>
          <w:szCs w:val="22"/>
          <w:lang w:val="sk-SK" w:eastAsia="en-US"/>
        </w:rPr>
        <w:t>Mukolytiká</w:t>
      </w:r>
      <w:proofErr w:type="spellEnd"/>
      <w:r w:rsidRPr="00307299">
        <w:rPr>
          <w:sz w:val="22"/>
          <w:szCs w:val="22"/>
          <w:lang w:val="sk-SK" w:eastAsia="en-US"/>
        </w:rPr>
        <w:t xml:space="preserve"> sa preto u detí vo veku menej ako 2 roky nemajú používať</w:t>
      </w:r>
      <w:r w:rsidR="00416974" w:rsidRPr="00307299">
        <w:rPr>
          <w:sz w:val="22"/>
          <w:szCs w:val="22"/>
          <w:lang w:val="sk-SK" w:eastAsia="en-US"/>
        </w:rPr>
        <w:t xml:space="preserve"> (pozri časť 4.3 </w:t>
      </w:r>
      <w:r w:rsidR="00A42480" w:rsidRPr="00307299">
        <w:rPr>
          <w:sz w:val="22"/>
          <w:szCs w:val="22"/>
          <w:lang w:val="sk-SK" w:eastAsia="en-US"/>
        </w:rPr>
        <w:t>„</w:t>
      </w:r>
      <w:r w:rsidR="00416974" w:rsidRPr="00307299">
        <w:rPr>
          <w:sz w:val="22"/>
          <w:szCs w:val="22"/>
          <w:lang w:val="sk-SK" w:eastAsia="en-US"/>
        </w:rPr>
        <w:t>Kontraindikácie</w:t>
      </w:r>
      <w:r w:rsidR="00A42480" w:rsidRPr="00307299">
        <w:rPr>
          <w:sz w:val="22"/>
          <w:szCs w:val="22"/>
          <w:lang w:val="sk-SK" w:eastAsia="en-US"/>
        </w:rPr>
        <w:t>“</w:t>
      </w:r>
      <w:r w:rsidR="00416974" w:rsidRPr="00307299">
        <w:rPr>
          <w:sz w:val="22"/>
          <w:szCs w:val="22"/>
          <w:lang w:val="sk-SK" w:eastAsia="en-US"/>
        </w:rPr>
        <w:t>)</w:t>
      </w:r>
      <w:r w:rsidR="00DE04C4" w:rsidRPr="00307299">
        <w:rPr>
          <w:sz w:val="22"/>
          <w:szCs w:val="22"/>
          <w:lang w:val="sk-SK" w:eastAsia="en-US"/>
        </w:rPr>
        <w:t>. U detí vo veku 2</w:t>
      </w:r>
      <w:r w:rsidR="00416974" w:rsidRPr="00307299">
        <w:rPr>
          <w:sz w:val="22"/>
          <w:szCs w:val="22"/>
          <w:lang w:val="sk-SK" w:eastAsia="en-US"/>
        </w:rPr>
        <w:t xml:space="preserve"> až </w:t>
      </w:r>
      <w:r w:rsidR="00DE04C4" w:rsidRPr="00307299">
        <w:rPr>
          <w:sz w:val="22"/>
          <w:szCs w:val="22"/>
          <w:lang w:val="sk-SK" w:eastAsia="en-US"/>
        </w:rPr>
        <w:t xml:space="preserve">6 rokov </w:t>
      </w:r>
      <w:r w:rsidR="00416974" w:rsidRPr="00307299">
        <w:rPr>
          <w:sz w:val="22"/>
          <w:szCs w:val="22"/>
          <w:lang w:val="sk-SK" w:eastAsia="en-US"/>
        </w:rPr>
        <w:t>sa má</w:t>
      </w:r>
      <w:r w:rsidR="00DE04C4" w:rsidRPr="00307299">
        <w:rPr>
          <w:sz w:val="22"/>
          <w:szCs w:val="22"/>
          <w:lang w:val="sk-SK" w:eastAsia="en-US"/>
        </w:rPr>
        <w:t xml:space="preserve"> použiť liek </w:t>
      </w:r>
      <w:r w:rsidR="00416974" w:rsidRPr="00307299">
        <w:rPr>
          <w:sz w:val="22"/>
          <w:szCs w:val="22"/>
          <w:lang w:val="sk-SK" w:eastAsia="en-US"/>
        </w:rPr>
        <w:t>FLUIMUCIL 100 mg</w:t>
      </w:r>
      <w:r w:rsidRPr="00307299">
        <w:rPr>
          <w:sz w:val="22"/>
          <w:szCs w:val="22"/>
          <w:lang w:val="sk-SK" w:eastAsia="en-US"/>
        </w:rPr>
        <w:t>.</w:t>
      </w:r>
    </w:p>
    <w:p w14:paraId="25FAF5D3" w14:textId="77777777" w:rsidR="007736B1" w:rsidRPr="00307299" w:rsidRDefault="007736B1" w:rsidP="0052195E">
      <w:pPr>
        <w:rPr>
          <w:sz w:val="22"/>
          <w:szCs w:val="22"/>
          <w:lang w:val="sk-SK" w:eastAsia="en-US"/>
        </w:rPr>
      </w:pPr>
    </w:p>
    <w:p w14:paraId="27B57419" w14:textId="77777777" w:rsidR="007736B1" w:rsidRPr="00307299" w:rsidRDefault="00C62F7A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Dôležité informácie o niektorých pomocných látkach</w:t>
      </w:r>
    </w:p>
    <w:p w14:paraId="7733B1C1" w14:textId="38129CCE" w:rsidR="00C62F7A" w:rsidRPr="00307299" w:rsidRDefault="004E04AA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FLUIMUCIL</w:t>
      </w:r>
      <w:r w:rsidR="00C62F7A" w:rsidRPr="00307299">
        <w:rPr>
          <w:sz w:val="22"/>
          <w:szCs w:val="22"/>
          <w:lang w:val="sk-SK" w:eastAsia="en-US"/>
        </w:rPr>
        <w:t xml:space="preserve"> obsahuje:</w:t>
      </w:r>
    </w:p>
    <w:p w14:paraId="15372EAE" w14:textId="7CC1EC6E" w:rsidR="00997FEA" w:rsidRPr="00307299" w:rsidRDefault="00E738DC" w:rsidP="00103B1A">
      <w:p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ab/>
      </w:r>
      <w:proofErr w:type="spellStart"/>
      <w:r w:rsidRPr="00307299">
        <w:rPr>
          <w:sz w:val="22"/>
          <w:szCs w:val="22"/>
          <w:lang w:val="sk-SK" w:eastAsia="en-US"/>
        </w:rPr>
        <w:t>S</w:t>
      </w:r>
      <w:r w:rsidR="00C62F7A" w:rsidRPr="00307299">
        <w:rPr>
          <w:sz w:val="22"/>
          <w:szCs w:val="22"/>
          <w:lang w:val="sk-SK" w:eastAsia="en-US"/>
        </w:rPr>
        <w:t>orbitol</w:t>
      </w:r>
      <w:proofErr w:type="spellEnd"/>
      <w:r w:rsidR="00307299">
        <w:rPr>
          <w:sz w:val="22"/>
          <w:szCs w:val="22"/>
          <w:lang w:val="sk-SK" w:eastAsia="en-US"/>
        </w:rPr>
        <w:t>. P</w:t>
      </w:r>
      <w:r w:rsidR="001F3B6B" w:rsidRPr="00307299">
        <w:rPr>
          <w:sz w:val="22"/>
          <w:szCs w:val="22"/>
          <w:lang w:val="sk-SK" w:eastAsia="en-US"/>
        </w:rPr>
        <w:t>acienti s</w:t>
      </w:r>
      <w:r w:rsidR="00DB2E36" w:rsidRPr="00307299">
        <w:rPr>
          <w:sz w:val="22"/>
          <w:szCs w:val="22"/>
          <w:lang w:val="sk-SK" w:eastAsia="en-US"/>
        </w:rPr>
        <w:t> hereditárnou</w:t>
      </w:r>
      <w:r w:rsidR="001F3B6B" w:rsidRPr="00307299">
        <w:rPr>
          <w:sz w:val="22"/>
          <w:szCs w:val="22"/>
          <w:lang w:val="sk-SK" w:eastAsia="en-US"/>
        </w:rPr>
        <w:t xml:space="preserve"> intoleranci</w:t>
      </w:r>
      <w:r w:rsidR="00DB2E36" w:rsidRPr="00307299">
        <w:rPr>
          <w:sz w:val="22"/>
          <w:szCs w:val="22"/>
          <w:lang w:val="sk-SK" w:eastAsia="en-US"/>
        </w:rPr>
        <w:t>ou</w:t>
      </w:r>
      <w:r w:rsidR="001F3B6B" w:rsidRPr="00307299">
        <w:rPr>
          <w:sz w:val="22"/>
          <w:szCs w:val="22"/>
          <w:lang w:val="sk-SK" w:eastAsia="en-US"/>
        </w:rPr>
        <w:t xml:space="preserve"> fruktózy </w:t>
      </w:r>
      <w:r w:rsidR="00DB2E36" w:rsidRPr="00307299">
        <w:rPr>
          <w:sz w:val="22"/>
          <w:szCs w:val="22"/>
          <w:lang w:val="sk-SK" w:eastAsia="en-US"/>
        </w:rPr>
        <w:t xml:space="preserve">(HFI) </w:t>
      </w:r>
      <w:r w:rsidR="001F3B6B" w:rsidRPr="00307299">
        <w:rPr>
          <w:sz w:val="22"/>
          <w:szCs w:val="22"/>
          <w:lang w:val="sk-SK" w:eastAsia="en-US"/>
        </w:rPr>
        <w:t>nesmú už</w:t>
      </w:r>
      <w:r w:rsidR="00091E4D" w:rsidRPr="00307299">
        <w:rPr>
          <w:sz w:val="22"/>
          <w:szCs w:val="22"/>
          <w:lang w:val="sk-SK" w:eastAsia="en-US"/>
        </w:rPr>
        <w:t>iť</w:t>
      </w:r>
      <w:r w:rsidR="001F3B6B" w:rsidRPr="00307299">
        <w:rPr>
          <w:sz w:val="22"/>
          <w:szCs w:val="22"/>
          <w:lang w:val="sk-SK" w:eastAsia="en-US"/>
        </w:rPr>
        <w:t xml:space="preserve"> tento liek.</w:t>
      </w:r>
      <w:r w:rsidR="00115115" w:rsidRPr="00307299">
        <w:t xml:space="preserve"> </w:t>
      </w:r>
      <w:r w:rsidR="00115115" w:rsidRPr="00307299">
        <w:rPr>
          <w:sz w:val="22"/>
          <w:szCs w:val="22"/>
        </w:rPr>
        <w:t>Sorbitol môže spôsobiť tráviace ťažkosti a môže mať mierny laxatívny účinok.</w:t>
      </w:r>
    </w:p>
    <w:p w14:paraId="01067C8A" w14:textId="369843C7" w:rsidR="001F3B6B" w:rsidRPr="00307299" w:rsidRDefault="001F3B6B" w:rsidP="008C3988">
      <w:p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ab/>
      </w:r>
      <w:proofErr w:type="spellStart"/>
      <w:r w:rsidR="00E738DC" w:rsidRPr="00307299">
        <w:rPr>
          <w:sz w:val="22"/>
          <w:szCs w:val="22"/>
          <w:lang w:val="sk-SK" w:eastAsia="en-US"/>
        </w:rPr>
        <w:t>A</w:t>
      </w:r>
      <w:r w:rsidRPr="00307299">
        <w:rPr>
          <w:sz w:val="22"/>
          <w:szCs w:val="22"/>
          <w:lang w:val="sk-SK" w:eastAsia="en-US"/>
        </w:rPr>
        <w:t>spartam</w:t>
      </w:r>
      <w:proofErr w:type="spellEnd"/>
      <w:r w:rsidR="007E364D" w:rsidRPr="00307299">
        <w:rPr>
          <w:sz w:val="22"/>
          <w:szCs w:val="22"/>
          <w:lang w:val="sk-SK" w:eastAsia="en-US"/>
        </w:rPr>
        <w:t xml:space="preserve">, zdroj </w:t>
      </w:r>
      <w:proofErr w:type="spellStart"/>
      <w:r w:rsidR="007E364D" w:rsidRPr="00307299">
        <w:rPr>
          <w:sz w:val="22"/>
          <w:szCs w:val="22"/>
          <w:lang w:val="sk-SK" w:eastAsia="en-US"/>
        </w:rPr>
        <w:t>fenylalanínu</w:t>
      </w:r>
      <w:proofErr w:type="spellEnd"/>
      <w:r w:rsidR="005C5E5B" w:rsidRPr="00307299">
        <w:rPr>
          <w:sz w:val="22"/>
          <w:szCs w:val="22"/>
          <w:lang w:val="sk-SK" w:eastAsia="en-US"/>
        </w:rPr>
        <w:t>.</w:t>
      </w:r>
      <w:r w:rsidR="007E364D" w:rsidRPr="00307299">
        <w:rPr>
          <w:sz w:val="22"/>
          <w:szCs w:val="22"/>
          <w:lang w:val="sk-SK" w:eastAsia="en-US"/>
        </w:rPr>
        <w:t xml:space="preserve"> </w:t>
      </w:r>
      <w:r w:rsidR="007E364D" w:rsidRPr="00307299">
        <w:rPr>
          <w:sz w:val="22"/>
          <w:szCs w:val="22"/>
        </w:rPr>
        <w:t>Môže byť škodlivý pre ľudí trpiacich fenylketonúriou.</w:t>
      </w:r>
    </w:p>
    <w:p w14:paraId="70E47DDE" w14:textId="19E3233F" w:rsidR="001F3B6B" w:rsidRPr="00307299" w:rsidRDefault="00E738DC" w:rsidP="0052195E">
      <w:pPr>
        <w:ind w:left="567" w:hanging="567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ab/>
        <w:t>G</w:t>
      </w:r>
      <w:r w:rsidR="001F3B6B" w:rsidRPr="00307299">
        <w:rPr>
          <w:sz w:val="22"/>
          <w:szCs w:val="22"/>
          <w:lang w:val="sk-SK" w:eastAsia="en-US"/>
        </w:rPr>
        <w:t>lukózu</w:t>
      </w:r>
      <w:r w:rsidR="00DB2E36" w:rsidRPr="00307299">
        <w:rPr>
          <w:sz w:val="22"/>
          <w:szCs w:val="22"/>
          <w:lang w:val="sk-SK" w:eastAsia="en-US"/>
        </w:rPr>
        <w:t xml:space="preserve"> (zložka pomarančovej príchute)</w:t>
      </w:r>
      <w:r w:rsidR="00741CEC" w:rsidRPr="00307299">
        <w:rPr>
          <w:sz w:val="22"/>
          <w:szCs w:val="22"/>
          <w:lang w:val="sk-SK" w:eastAsia="en-US"/>
        </w:rPr>
        <w:t>. P</w:t>
      </w:r>
      <w:r w:rsidR="001F3B6B" w:rsidRPr="00307299">
        <w:rPr>
          <w:sz w:val="22"/>
          <w:szCs w:val="22"/>
          <w:lang w:val="sk-SK" w:eastAsia="en-US"/>
        </w:rPr>
        <w:t xml:space="preserve">acienti so zriedkavou </w:t>
      </w:r>
      <w:proofErr w:type="spellStart"/>
      <w:r w:rsidR="001F3B6B" w:rsidRPr="00307299">
        <w:rPr>
          <w:sz w:val="22"/>
          <w:szCs w:val="22"/>
          <w:lang w:val="sk-SK" w:eastAsia="en-US"/>
        </w:rPr>
        <w:t>glukózo-galaktózovou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="001F3B6B" w:rsidRPr="00307299">
        <w:rPr>
          <w:sz w:val="22"/>
          <w:szCs w:val="22"/>
          <w:lang w:val="sk-SK" w:eastAsia="en-US"/>
        </w:rPr>
        <w:t>malabsorpciou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nesmú užívať tento liek.</w:t>
      </w:r>
    </w:p>
    <w:p w14:paraId="08BD8F49" w14:textId="400F0881" w:rsidR="001F3B6B" w:rsidRPr="00307299" w:rsidRDefault="00E738DC" w:rsidP="0052195E">
      <w:pPr>
        <w:ind w:left="567" w:hanging="567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-</w:t>
      </w:r>
      <w:r w:rsidRPr="00307299">
        <w:rPr>
          <w:sz w:val="22"/>
          <w:szCs w:val="22"/>
          <w:lang w:val="sk-SK" w:eastAsia="en-US"/>
        </w:rPr>
        <w:tab/>
        <w:t>L</w:t>
      </w:r>
      <w:r w:rsidR="001F3B6B" w:rsidRPr="00307299">
        <w:rPr>
          <w:sz w:val="22"/>
          <w:szCs w:val="22"/>
          <w:lang w:val="sk-SK" w:eastAsia="en-US"/>
        </w:rPr>
        <w:t>aktózu</w:t>
      </w:r>
      <w:r w:rsidR="00DB2E36" w:rsidRPr="00307299">
        <w:rPr>
          <w:sz w:val="22"/>
          <w:szCs w:val="22"/>
          <w:lang w:val="sk-SK" w:eastAsia="en-US"/>
        </w:rPr>
        <w:t xml:space="preserve"> (zložka pomarančovej príchute)</w:t>
      </w:r>
      <w:r w:rsidR="00543D63" w:rsidRPr="00307299">
        <w:rPr>
          <w:sz w:val="22"/>
          <w:szCs w:val="22"/>
          <w:lang w:val="sk-SK" w:eastAsia="en-US"/>
        </w:rPr>
        <w:t>. P</w:t>
      </w:r>
      <w:r w:rsidR="001F3B6B" w:rsidRPr="00307299">
        <w:rPr>
          <w:sz w:val="22"/>
          <w:szCs w:val="22"/>
          <w:lang w:val="sk-SK" w:eastAsia="en-US"/>
        </w:rPr>
        <w:t xml:space="preserve">acienti so zriedkavými dedičnými problémami </w:t>
      </w:r>
      <w:proofErr w:type="spellStart"/>
      <w:r w:rsidR="001F3B6B" w:rsidRPr="00307299">
        <w:rPr>
          <w:sz w:val="22"/>
          <w:szCs w:val="22"/>
          <w:lang w:val="sk-SK" w:eastAsia="en-US"/>
        </w:rPr>
        <w:t>galaktózovej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intolerancie, </w:t>
      </w:r>
      <w:r w:rsidR="00DB2E36" w:rsidRPr="00307299">
        <w:rPr>
          <w:sz w:val="22"/>
          <w:szCs w:val="22"/>
          <w:lang w:val="sk-SK" w:eastAsia="en-US"/>
        </w:rPr>
        <w:t xml:space="preserve">celkovým </w:t>
      </w:r>
      <w:r w:rsidR="001F3B6B" w:rsidRPr="00307299">
        <w:rPr>
          <w:sz w:val="22"/>
          <w:szCs w:val="22"/>
          <w:lang w:val="sk-SK" w:eastAsia="en-US"/>
        </w:rPr>
        <w:t>deficit</w:t>
      </w:r>
      <w:r w:rsidR="00DB2E36" w:rsidRPr="00307299">
        <w:rPr>
          <w:sz w:val="22"/>
          <w:szCs w:val="22"/>
          <w:lang w:val="sk-SK" w:eastAsia="en-US"/>
        </w:rPr>
        <w:t>om</w:t>
      </w:r>
      <w:r w:rsidR="001F3B6B"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="001F3B6B" w:rsidRPr="00307299">
        <w:rPr>
          <w:sz w:val="22"/>
          <w:szCs w:val="22"/>
          <w:lang w:val="sk-SK" w:eastAsia="en-US"/>
        </w:rPr>
        <w:t>laktázy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alebo </w:t>
      </w:r>
      <w:proofErr w:type="spellStart"/>
      <w:r w:rsidR="001F3B6B" w:rsidRPr="00307299">
        <w:rPr>
          <w:sz w:val="22"/>
          <w:szCs w:val="22"/>
          <w:lang w:val="sk-SK" w:eastAsia="en-US"/>
        </w:rPr>
        <w:t>glukózo-galaktózov</w:t>
      </w:r>
      <w:r w:rsidR="00DB2E36" w:rsidRPr="00307299">
        <w:rPr>
          <w:sz w:val="22"/>
          <w:szCs w:val="22"/>
          <w:lang w:val="sk-SK" w:eastAsia="en-US"/>
        </w:rPr>
        <w:t>ou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="001F3B6B" w:rsidRPr="00307299">
        <w:rPr>
          <w:sz w:val="22"/>
          <w:szCs w:val="22"/>
          <w:lang w:val="sk-SK" w:eastAsia="en-US"/>
        </w:rPr>
        <w:t>malabsorpci</w:t>
      </w:r>
      <w:r w:rsidR="00DB2E36" w:rsidRPr="00307299">
        <w:rPr>
          <w:sz w:val="22"/>
          <w:szCs w:val="22"/>
          <w:lang w:val="sk-SK" w:eastAsia="en-US"/>
        </w:rPr>
        <w:t>ou</w:t>
      </w:r>
      <w:proofErr w:type="spellEnd"/>
      <w:r w:rsidR="001F3B6B" w:rsidRPr="00307299">
        <w:rPr>
          <w:sz w:val="22"/>
          <w:szCs w:val="22"/>
          <w:lang w:val="sk-SK" w:eastAsia="en-US"/>
        </w:rPr>
        <w:t xml:space="preserve"> nesmú užívať tento liek.</w:t>
      </w:r>
    </w:p>
    <w:p w14:paraId="6B2E963E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7546C799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4.5</w:t>
      </w:r>
      <w:r w:rsidRPr="00307299">
        <w:rPr>
          <w:b/>
          <w:bCs/>
          <w:sz w:val="22"/>
          <w:szCs w:val="22"/>
          <w:lang w:val="sk-SK" w:eastAsia="cs-CZ"/>
        </w:rPr>
        <w:tab/>
        <w:t>Liekové a iné interakcie</w:t>
      </w:r>
    </w:p>
    <w:p w14:paraId="37643B2F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1B3F44A1" w14:textId="77777777" w:rsidR="00544772" w:rsidRPr="00307299" w:rsidRDefault="00915D60" w:rsidP="0052195E">
      <w:pPr>
        <w:keepNext/>
        <w:rPr>
          <w:bCs/>
          <w:sz w:val="22"/>
          <w:szCs w:val="22"/>
          <w:u w:val="single"/>
          <w:lang w:val="sk-SK" w:eastAsia="en-US"/>
        </w:rPr>
      </w:pPr>
      <w:r w:rsidRPr="00307299">
        <w:rPr>
          <w:bCs/>
          <w:sz w:val="22"/>
          <w:szCs w:val="22"/>
          <w:u w:val="single"/>
          <w:lang w:val="sk-SK" w:eastAsia="en-US"/>
        </w:rPr>
        <w:t>Liekové interakcie</w:t>
      </w:r>
    </w:p>
    <w:p w14:paraId="6538A40F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  <w:proofErr w:type="spellStart"/>
      <w:r w:rsidRPr="00307299">
        <w:rPr>
          <w:bCs/>
          <w:sz w:val="22"/>
          <w:szCs w:val="22"/>
          <w:lang w:val="sk-SK" w:eastAsia="en-US"/>
        </w:rPr>
        <w:t>Antitusiká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 a </w:t>
      </w:r>
      <w:proofErr w:type="spellStart"/>
      <w:r w:rsidRPr="00307299">
        <w:rPr>
          <w:bCs/>
          <w:sz w:val="22"/>
          <w:szCs w:val="22"/>
          <w:lang w:val="sk-SK" w:eastAsia="en-US"/>
        </w:rPr>
        <w:t>mukolytiká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, ako </w:t>
      </w:r>
      <w:proofErr w:type="spellStart"/>
      <w:r w:rsidRPr="00307299">
        <w:rPr>
          <w:bCs/>
          <w:sz w:val="22"/>
          <w:szCs w:val="22"/>
          <w:lang w:val="sk-SK" w:eastAsia="en-US"/>
        </w:rPr>
        <w:t>acetylcysteín</w:t>
      </w:r>
      <w:proofErr w:type="spellEnd"/>
      <w:r w:rsidRPr="00307299">
        <w:rPr>
          <w:bCs/>
          <w:sz w:val="22"/>
          <w:szCs w:val="22"/>
          <w:lang w:val="sk-SK" w:eastAsia="en-US"/>
        </w:rPr>
        <w:t>, sa nemajú podávať súbežne, pretože potlačenie kašľového reflexu by m</w:t>
      </w:r>
      <w:r w:rsidR="00EB032C" w:rsidRPr="00307299">
        <w:rPr>
          <w:bCs/>
          <w:sz w:val="22"/>
          <w:szCs w:val="22"/>
          <w:lang w:val="sk-SK" w:eastAsia="en-US"/>
        </w:rPr>
        <w:t>ohlo viesť k nahromadeniu bronchi</w:t>
      </w:r>
      <w:r w:rsidRPr="00307299">
        <w:rPr>
          <w:bCs/>
          <w:sz w:val="22"/>
          <w:szCs w:val="22"/>
          <w:lang w:val="sk-SK" w:eastAsia="en-US"/>
        </w:rPr>
        <w:t>álneho sekrétu.</w:t>
      </w:r>
    </w:p>
    <w:p w14:paraId="48FACFE8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</w:p>
    <w:p w14:paraId="5906C5CE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  <w:r w:rsidRPr="00307299">
        <w:rPr>
          <w:bCs/>
          <w:sz w:val="22"/>
          <w:szCs w:val="22"/>
          <w:lang w:val="sk-SK" w:eastAsia="en-US"/>
        </w:rPr>
        <w:t xml:space="preserve">Aktívne uhlie môže znížiť účinok </w:t>
      </w:r>
      <w:proofErr w:type="spellStart"/>
      <w:r w:rsidRPr="00307299">
        <w:rPr>
          <w:bCs/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bCs/>
          <w:sz w:val="22"/>
          <w:szCs w:val="22"/>
          <w:lang w:val="sk-SK" w:eastAsia="en-US"/>
        </w:rPr>
        <w:t>.</w:t>
      </w:r>
    </w:p>
    <w:p w14:paraId="73DF5775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</w:p>
    <w:p w14:paraId="5A2B2BB9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  <w:r w:rsidRPr="00307299">
        <w:rPr>
          <w:bCs/>
          <w:sz w:val="22"/>
          <w:szCs w:val="22"/>
          <w:lang w:val="sk-SK" w:eastAsia="en-US"/>
        </w:rPr>
        <w:t xml:space="preserve">Rozpúšťanie liekov </w:t>
      </w:r>
      <w:r w:rsidR="00EB032C" w:rsidRPr="00307299">
        <w:rPr>
          <w:bCs/>
          <w:sz w:val="22"/>
          <w:szCs w:val="22"/>
          <w:lang w:val="sk-SK" w:eastAsia="en-US"/>
        </w:rPr>
        <w:t xml:space="preserve">s obsahom </w:t>
      </w:r>
      <w:proofErr w:type="spellStart"/>
      <w:r w:rsidR="00EB032C" w:rsidRPr="00307299">
        <w:rPr>
          <w:bCs/>
          <w:sz w:val="22"/>
          <w:szCs w:val="22"/>
          <w:lang w:val="sk-SK" w:eastAsia="en-US"/>
        </w:rPr>
        <w:t>acetylcysteínu</w:t>
      </w:r>
      <w:proofErr w:type="spellEnd"/>
      <w:r w:rsidR="00EB032C" w:rsidRPr="00307299">
        <w:rPr>
          <w:bCs/>
          <w:sz w:val="22"/>
          <w:szCs w:val="22"/>
          <w:lang w:val="sk-SK" w:eastAsia="en-US"/>
        </w:rPr>
        <w:t xml:space="preserve"> spolu</w:t>
      </w:r>
      <w:r w:rsidRPr="00307299">
        <w:rPr>
          <w:bCs/>
          <w:sz w:val="22"/>
          <w:szCs w:val="22"/>
          <w:lang w:val="sk-SK" w:eastAsia="en-US"/>
        </w:rPr>
        <w:t xml:space="preserve"> s inými liekmi sa neodporúča.</w:t>
      </w:r>
    </w:p>
    <w:p w14:paraId="45393ABD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</w:p>
    <w:p w14:paraId="3F8F3908" w14:textId="0A6D010A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  <w:r w:rsidRPr="00307299">
        <w:rPr>
          <w:bCs/>
          <w:sz w:val="22"/>
          <w:szCs w:val="22"/>
          <w:lang w:val="sk-SK" w:eastAsia="en-US"/>
        </w:rPr>
        <w:t>Hlásenia</w:t>
      </w:r>
      <w:r w:rsidR="00810647" w:rsidRPr="00307299">
        <w:rPr>
          <w:bCs/>
          <w:sz w:val="22"/>
          <w:szCs w:val="22"/>
          <w:lang w:val="sk-SK" w:eastAsia="en-US"/>
        </w:rPr>
        <w:t xml:space="preserve"> </w:t>
      </w:r>
      <w:proofErr w:type="spellStart"/>
      <w:r w:rsidR="00810647" w:rsidRPr="00307299">
        <w:rPr>
          <w:bCs/>
          <w:sz w:val="22"/>
          <w:szCs w:val="22"/>
          <w:lang w:val="sk-SK" w:eastAsia="en-US"/>
        </w:rPr>
        <w:t>inaktivácie</w:t>
      </w:r>
      <w:proofErr w:type="spellEnd"/>
      <w:r w:rsidR="00810647" w:rsidRPr="00307299">
        <w:rPr>
          <w:bCs/>
          <w:sz w:val="22"/>
          <w:szCs w:val="22"/>
          <w:lang w:val="sk-SK" w:eastAsia="en-US"/>
        </w:rPr>
        <w:t xml:space="preserve"> antibiotík </w:t>
      </w:r>
      <w:r w:rsidR="00DB2E36" w:rsidRPr="00307299">
        <w:rPr>
          <w:bCs/>
          <w:sz w:val="22"/>
          <w:szCs w:val="22"/>
          <w:lang w:val="sk-SK" w:eastAsia="en-US"/>
        </w:rPr>
        <w:t>(</w:t>
      </w:r>
      <w:proofErr w:type="spellStart"/>
      <w:r w:rsidR="00DB2E36" w:rsidRPr="00307299">
        <w:rPr>
          <w:bCs/>
          <w:sz w:val="22"/>
          <w:szCs w:val="22"/>
          <w:lang w:val="sk-SK" w:eastAsia="en-US"/>
        </w:rPr>
        <w:t>karbapenémov</w:t>
      </w:r>
      <w:proofErr w:type="spellEnd"/>
      <w:r w:rsidR="00997FEA" w:rsidRPr="00307299">
        <w:rPr>
          <w:bCs/>
          <w:sz w:val="22"/>
          <w:szCs w:val="22"/>
          <w:lang w:val="sk-SK" w:eastAsia="en-US"/>
        </w:rPr>
        <w:t xml:space="preserve">, tetracyklínov, </w:t>
      </w:r>
      <w:proofErr w:type="spellStart"/>
      <w:r w:rsidR="00997FEA" w:rsidRPr="00307299">
        <w:rPr>
          <w:bCs/>
          <w:sz w:val="22"/>
          <w:szCs w:val="22"/>
          <w:lang w:val="sk-SK" w:eastAsia="en-US"/>
        </w:rPr>
        <w:t>cefalosporínov</w:t>
      </w:r>
      <w:proofErr w:type="spellEnd"/>
      <w:r w:rsidR="00D668DC" w:rsidRPr="00307299">
        <w:rPr>
          <w:bCs/>
          <w:sz w:val="22"/>
          <w:szCs w:val="22"/>
          <w:lang w:val="sk-SK" w:eastAsia="en-US"/>
        </w:rPr>
        <w:t xml:space="preserve">, </w:t>
      </w:r>
      <w:proofErr w:type="spellStart"/>
      <w:r w:rsidR="00D668DC" w:rsidRPr="00307299">
        <w:rPr>
          <w:bCs/>
          <w:sz w:val="22"/>
          <w:szCs w:val="22"/>
          <w:lang w:val="sk-SK" w:eastAsia="en-US"/>
        </w:rPr>
        <w:t>aminoglykozid</w:t>
      </w:r>
      <w:r w:rsidR="003C0042" w:rsidRPr="00307299">
        <w:rPr>
          <w:bCs/>
          <w:sz w:val="22"/>
          <w:szCs w:val="22"/>
          <w:lang w:val="sk-SK" w:eastAsia="en-US"/>
        </w:rPr>
        <w:t>ov</w:t>
      </w:r>
      <w:proofErr w:type="spellEnd"/>
      <w:r w:rsidR="00D668DC" w:rsidRPr="00307299">
        <w:rPr>
          <w:bCs/>
          <w:sz w:val="22"/>
          <w:szCs w:val="22"/>
          <w:lang w:val="sk-SK" w:eastAsia="en-US"/>
        </w:rPr>
        <w:t>, penicilínov</w:t>
      </w:r>
      <w:r w:rsidR="00DB2E36" w:rsidRPr="00307299">
        <w:rPr>
          <w:bCs/>
          <w:sz w:val="22"/>
          <w:szCs w:val="22"/>
          <w:lang w:val="sk-SK" w:eastAsia="en-US"/>
        </w:rPr>
        <w:t xml:space="preserve">) </w:t>
      </w:r>
      <w:r w:rsidR="00810647" w:rsidRPr="00307299">
        <w:rPr>
          <w:bCs/>
          <w:sz w:val="22"/>
          <w:szCs w:val="22"/>
          <w:lang w:val="sk-SK" w:eastAsia="en-US"/>
        </w:rPr>
        <w:t xml:space="preserve">účinkom </w:t>
      </w:r>
      <w:proofErr w:type="spellStart"/>
      <w:r w:rsidR="00810647" w:rsidRPr="00307299">
        <w:rPr>
          <w:bCs/>
          <w:sz w:val="22"/>
          <w:szCs w:val="22"/>
          <w:lang w:val="sk-SK" w:eastAsia="en-US"/>
        </w:rPr>
        <w:t>acetylcysteínu</w:t>
      </w:r>
      <w:proofErr w:type="spellEnd"/>
      <w:r w:rsidR="00810647" w:rsidRPr="00307299">
        <w:rPr>
          <w:bCs/>
          <w:sz w:val="22"/>
          <w:szCs w:val="22"/>
          <w:lang w:val="sk-SK" w:eastAsia="en-US"/>
        </w:rPr>
        <w:t xml:space="preserve"> sa doposiaľ zaznamenali iba pri testoch </w:t>
      </w:r>
      <w:r w:rsidR="00810647" w:rsidRPr="00307299">
        <w:rPr>
          <w:bCs/>
          <w:i/>
          <w:sz w:val="22"/>
          <w:szCs w:val="22"/>
          <w:lang w:val="sk-SK" w:eastAsia="en-US"/>
        </w:rPr>
        <w:t>in vitro</w:t>
      </w:r>
      <w:r w:rsidR="00810647" w:rsidRPr="00307299">
        <w:rPr>
          <w:bCs/>
          <w:sz w:val="22"/>
          <w:szCs w:val="22"/>
          <w:lang w:val="sk-SK" w:eastAsia="en-US"/>
        </w:rPr>
        <w:t xml:space="preserve">, v ktorých sa príslušné </w:t>
      </w:r>
      <w:r w:rsidR="00E915DB" w:rsidRPr="00307299">
        <w:rPr>
          <w:bCs/>
          <w:sz w:val="22"/>
          <w:szCs w:val="22"/>
          <w:lang w:val="sk-SK" w:eastAsia="en-US"/>
        </w:rPr>
        <w:t>liečivá</w:t>
      </w:r>
      <w:r w:rsidR="00810647" w:rsidRPr="00307299">
        <w:rPr>
          <w:bCs/>
          <w:sz w:val="22"/>
          <w:szCs w:val="22"/>
          <w:lang w:val="sk-SK" w:eastAsia="en-US"/>
        </w:rPr>
        <w:t xml:space="preserve"> priamo zmiešavali. Napriek tomu, ak sa vyžaduje použitie iných perorálnych liekov alebo antibiotík, odporúča sa podávať ich </w:t>
      </w:r>
      <w:r w:rsidR="00EB032C" w:rsidRPr="00307299">
        <w:rPr>
          <w:bCs/>
          <w:sz w:val="22"/>
          <w:szCs w:val="22"/>
          <w:lang w:val="sk-SK" w:eastAsia="en-US"/>
        </w:rPr>
        <w:t>s 2-hodinovým odstupom od</w:t>
      </w:r>
      <w:r w:rsidR="00810647" w:rsidRPr="00307299">
        <w:rPr>
          <w:bCs/>
          <w:sz w:val="22"/>
          <w:szCs w:val="22"/>
          <w:lang w:val="sk-SK" w:eastAsia="en-US"/>
        </w:rPr>
        <w:t xml:space="preserve"> </w:t>
      </w:r>
      <w:proofErr w:type="spellStart"/>
      <w:r w:rsidR="00810647" w:rsidRPr="00307299">
        <w:rPr>
          <w:bCs/>
          <w:sz w:val="22"/>
          <w:szCs w:val="22"/>
          <w:lang w:val="sk-SK" w:eastAsia="en-US"/>
        </w:rPr>
        <w:t>acetylcysteínu</w:t>
      </w:r>
      <w:proofErr w:type="spellEnd"/>
      <w:r w:rsidR="00810647" w:rsidRPr="00307299">
        <w:rPr>
          <w:bCs/>
          <w:sz w:val="22"/>
          <w:szCs w:val="22"/>
          <w:lang w:val="sk-SK" w:eastAsia="en-US"/>
        </w:rPr>
        <w:t xml:space="preserve">. </w:t>
      </w:r>
      <w:r w:rsidR="003C0042" w:rsidRPr="00307299">
        <w:rPr>
          <w:bCs/>
          <w:sz w:val="22"/>
          <w:szCs w:val="22"/>
          <w:lang w:val="sk-SK" w:eastAsia="en-US"/>
        </w:rPr>
        <w:t xml:space="preserve">Toto však neplatí pre </w:t>
      </w:r>
      <w:proofErr w:type="spellStart"/>
      <w:r w:rsidR="00B626F1" w:rsidRPr="00307299">
        <w:rPr>
          <w:bCs/>
          <w:sz w:val="22"/>
          <w:szCs w:val="22"/>
          <w:lang w:val="sk-SK" w:eastAsia="en-US"/>
        </w:rPr>
        <w:t>lorakarbef</w:t>
      </w:r>
      <w:proofErr w:type="spellEnd"/>
      <w:r w:rsidR="00B626F1" w:rsidRPr="00307299">
        <w:rPr>
          <w:bCs/>
          <w:sz w:val="22"/>
          <w:szCs w:val="22"/>
          <w:lang w:val="sk-SK" w:eastAsia="en-US"/>
        </w:rPr>
        <w:t xml:space="preserve"> a </w:t>
      </w:r>
      <w:proofErr w:type="spellStart"/>
      <w:r w:rsidR="003C0042" w:rsidRPr="00307299">
        <w:rPr>
          <w:bCs/>
          <w:sz w:val="22"/>
          <w:szCs w:val="22"/>
          <w:lang w:val="sk-SK" w:eastAsia="en-US"/>
        </w:rPr>
        <w:t>cefixím</w:t>
      </w:r>
      <w:proofErr w:type="spellEnd"/>
      <w:r w:rsidR="003C0042" w:rsidRPr="00307299">
        <w:rPr>
          <w:bCs/>
          <w:sz w:val="22"/>
          <w:szCs w:val="22"/>
          <w:lang w:val="sk-SK" w:eastAsia="en-US"/>
        </w:rPr>
        <w:t>.</w:t>
      </w:r>
    </w:p>
    <w:p w14:paraId="748BAF9C" w14:textId="77777777" w:rsidR="00810647" w:rsidRPr="00307299" w:rsidRDefault="00810647" w:rsidP="0052195E">
      <w:pPr>
        <w:rPr>
          <w:bCs/>
          <w:sz w:val="22"/>
          <w:szCs w:val="22"/>
          <w:lang w:val="sk-SK" w:eastAsia="en-US"/>
        </w:rPr>
      </w:pPr>
    </w:p>
    <w:p w14:paraId="2DDCED5B" w14:textId="77777777" w:rsidR="00810647" w:rsidRPr="00307299" w:rsidRDefault="00810647" w:rsidP="0052195E">
      <w:pPr>
        <w:rPr>
          <w:bCs/>
          <w:sz w:val="22"/>
          <w:szCs w:val="22"/>
          <w:lang w:val="sk-SK" w:eastAsia="en-US"/>
        </w:rPr>
      </w:pPr>
      <w:r w:rsidRPr="00307299">
        <w:rPr>
          <w:bCs/>
          <w:sz w:val="22"/>
          <w:szCs w:val="22"/>
          <w:lang w:val="sk-SK" w:eastAsia="en-US"/>
        </w:rPr>
        <w:t>Preukázalo sa, že súbežné podávanie nitroglycerínu a </w:t>
      </w:r>
      <w:proofErr w:type="spellStart"/>
      <w:r w:rsidRPr="00307299">
        <w:rPr>
          <w:bCs/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 spôsobuje významnú hypotenziu a zosilňuje dilatáciu spánkovej </w:t>
      </w:r>
      <w:r w:rsidR="008375A2" w:rsidRPr="00307299">
        <w:rPr>
          <w:bCs/>
          <w:sz w:val="22"/>
          <w:szCs w:val="22"/>
          <w:lang w:val="sk-SK" w:eastAsia="en-US"/>
        </w:rPr>
        <w:t>tepny</w:t>
      </w:r>
      <w:r w:rsidR="00A14B82" w:rsidRPr="00307299">
        <w:rPr>
          <w:bCs/>
          <w:sz w:val="22"/>
          <w:szCs w:val="22"/>
          <w:lang w:val="sk-SK" w:eastAsia="en-US"/>
        </w:rPr>
        <w:t>. Ak je potrebná súbežná liečba nitroglycerínom a </w:t>
      </w:r>
      <w:proofErr w:type="spellStart"/>
      <w:r w:rsidR="00A14B82" w:rsidRPr="00307299">
        <w:rPr>
          <w:bCs/>
          <w:sz w:val="22"/>
          <w:szCs w:val="22"/>
          <w:lang w:val="sk-SK" w:eastAsia="en-US"/>
        </w:rPr>
        <w:t>acetylcysteínom</w:t>
      </w:r>
      <w:proofErr w:type="spellEnd"/>
      <w:r w:rsidR="00A14B82" w:rsidRPr="00307299">
        <w:rPr>
          <w:bCs/>
          <w:sz w:val="22"/>
          <w:szCs w:val="22"/>
          <w:lang w:val="sk-SK" w:eastAsia="en-US"/>
        </w:rPr>
        <w:t>, pacientov je potrebné sledovať s ohľadom na hypotenziu, ktorá môže byť závažná, a je potrebné ich upozorniť na možnosť výskytu bolestí hlavy.</w:t>
      </w:r>
    </w:p>
    <w:p w14:paraId="528E6B43" w14:textId="77777777" w:rsidR="00A14B82" w:rsidRPr="00307299" w:rsidRDefault="00A14B82" w:rsidP="0052195E">
      <w:pPr>
        <w:rPr>
          <w:bCs/>
          <w:sz w:val="22"/>
          <w:szCs w:val="22"/>
          <w:lang w:val="sk-SK" w:eastAsia="en-US"/>
        </w:rPr>
      </w:pPr>
    </w:p>
    <w:p w14:paraId="3CB5BD56" w14:textId="77777777" w:rsidR="00A14B82" w:rsidRPr="00307299" w:rsidRDefault="00A14B82" w:rsidP="0052195E">
      <w:pPr>
        <w:keepNext/>
        <w:rPr>
          <w:bCs/>
          <w:sz w:val="22"/>
          <w:szCs w:val="22"/>
          <w:u w:val="single"/>
          <w:lang w:val="sk-SK" w:eastAsia="en-US"/>
        </w:rPr>
      </w:pPr>
      <w:r w:rsidRPr="00307299">
        <w:rPr>
          <w:bCs/>
          <w:sz w:val="22"/>
          <w:szCs w:val="22"/>
          <w:u w:val="single"/>
          <w:lang w:val="sk-SK" w:eastAsia="en-US"/>
        </w:rPr>
        <w:t>Pediatrická populácia</w:t>
      </w:r>
    </w:p>
    <w:p w14:paraId="232D5779" w14:textId="77777777" w:rsidR="00A14B82" w:rsidRPr="00307299" w:rsidRDefault="00A14B82" w:rsidP="0052195E">
      <w:pPr>
        <w:rPr>
          <w:bCs/>
          <w:sz w:val="22"/>
          <w:szCs w:val="22"/>
          <w:lang w:val="sk-SK" w:eastAsia="en-US"/>
        </w:rPr>
      </w:pPr>
      <w:r w:rsidRPr="00307299">
        <w:rPr>
          <w:bCs/>
          <w:sz w:val="22"/>
          <w:szCs w:val="22"/>
          <w:lang w:val="sk-SK" w:eastAsia="en-US"/>
        </w:rPr>
        <w:t>Interakčné štúdie sa uskutočnili len u dospelých.</w:t>
      </w:r>
    </w:p>
    <w:p w14:paraId="1D817E86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</w:p>
    <w:p w14:paraId="0BDF8BB0" w14:textId="77777777" w:rsidR="00A14B82" w:rsidRPr="00307299" w:rsidRDefault="00A14B82" w:rsidP="0052195E">
      <w:pPr>
        <w:keepNext/>
        <w:rPr>
          <w:bCs/>
          <w:sz w:val="22"/>
          <w:szCs w:val="22"/>
          <w:u w:val="single"/>
          <w:lang w:val="sk-SK" w:eastAsia="en-US"/>
        </w:rPr>
      </w:pPr>
      <w:r w:rsidRPr="00307299">
        <w:rPr>
          <w:bCs/>
          <w:sz w:val="22"/>
          <w:szCs w:val="22"/>
          <w:u w:val="single"/>
          <w:lang w:val="sk-SK" w:eastAsia="en-US"/>
        </w:rPr>
        <w:t>Ovplyvnenie laboratórnych testov na</w:t>
      </w:r>
      <w:r w:rsidR="00E53B97" w:rsidRPr="00307299">
        <w:rPr>
          <w:bCs/>
          <w:sz w:val="22"/>
          <w:szCs w:val="22"/>
          <w:u w:val="single"/>
          <w:lang w:val="sk-SK" w:eastAsia="en-US"/>
        </w:rPr>
        <w:t xml:space="preserve"> stanovenie liečiv</w:t>
      </w:r>
    </w:p>
    <w:p w14:paraId="19FE8A79" w14:textId="0C466DF0" w:rsidR="00A14B82" w:rsidRPr="00307299" w:rsidRDefault="00A14B82" w:rsidP="0052195E">
      <w:pPr>
        <w:rPr>
          <w:bCs/>
          <w:sz w:val="22"/>
          <w:szCs w:val="22"/>
          <w:lang w:val="sk-SK" w:eastAsia="en-US"/>
        </w:rPr>
      </w:pPr>
      <w:proofErr w:type="spellStart"/>
      <w:r w:rsidRPr="00307299">
        <w:rPr>
          <w:bCs/>
          <w:sz w:val="22"/>
          <w:szCs w:val="22"/>
          <w:lang w:val="sk-SK" w:eastAsia="en-US"/>
        </w:rPr>
        <w:t>Acetylcysteín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 môže </w:t>
      </w:r>
      <w:r w:rsidR="002E5126" w:rsidRPr="00307299">
        <w:rPr>
          <w:bCs/>
          <w:sz w:val="22"/>
          <w:szCs w:val="22"/>
          <w:lang w:val="sk-SK" w:eastAsia="en-US"/>
        </w:rPr>
        <w:t>interferovať</w:t>
      </w:r>
      <w:r w:rsidRPr="00307299">
        <w:rPr>
          <w:bCs/>
          <w:sz w:val="22"/>
          <w:szCs w:val="22"/>
          <w:lang w:val="sk-SK" w:eastAsia="en-US"/>
        </w:rPr>
        <w:t xml:space="preserve"> s metódou </w:t>
      </w:r>
      <w:proofErr w:type="spellStart"/>
      <w:r w:rsidRPr="00307299">
        <w:rPr>
          <w:bCs/>
          <w:sz w:val="22"/>
          <w:szCs w:val="22"/>
          <w:lang w:val="sk-SK" w:eastAsia="en-US"/>
        </w:rPr>
        <w:t>kolorimetrického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 stanovenia </w:t>
      </w:r>
      <w:proofErr w:type="spellStart"/>
      <w:r w:rsidRPr="00307299">
        <w:rPr>
          <w:bCs/>
          <w:sz w:val="22"/>
          <w:szCs w:val="22"/>
          <w:lang w:val="sk-SK" w:eastAsia="en-US"/>
        </w:rPr>
        <w:t>salicylátov</w:t>
      </w:r>
      <w:proofErr w:type="spellEnd"/>
      <w:r w:rsidRPr="00307299">
        <w:rPr>
          <w:bCs/>
          <w:sz w:val="22"/>
          <w:szCs w:val="22"/>
          <w:lang w:val="sk-SK" w:eastAsia="en-US"/>
        </w:rPr>
        <w:t>.</w:t>
      </w:r>
    </w:p>
    <w:p w14:paraId="55130BE3" w14:textId="04F454E7" w:rsidR="00A14B82" w:rsidRPr="00307299" w:rsidRDefault="00A14B82" w:rsidP="0052195E">
      <w:pPr>
        <w:rPr>
          <w:bCs/>
          <w:sz w:val="22"/>
          <w:szCs w:val="22"/>
          <w:lang w:val="sk-SK" w:eastAsia="en-US"/>
        </w:rPr>
      </w:pPr>
      <w:proofErr w:type="spellStart"/>
      <w:r w:rsidRPr="00307299">
        <w:rPr>
          <w:bCs/>
          <w:sz w:val="22"/>
          <w:szCs w:val="22"/>
          <w:lang w:val="sk-SK" w:eastAsia="en-US"/>
        </w:rPr>
        <w:t>Acetylcysteín</w:t>
      </w:r>
      <w:proofErr w:type="spellEnd"/>
      <w:r w:rsidRPr="00307299">
        <w:rPr>
          <w:bCs/>
          <w:sz w:val="22"/>
          <w:szCs w:val="22"/>
          <w:lang w:val="sk-SK" w:eastAsia="en-US"/>
        </w:rPr>
        <w:t xml:space="preserve"> </w:t>
      </w:r>
      <w:r w:rsidR="002E5126" w:rsidRPr="00307299">
        <w:rPr>
          <w:bCs/>
          <w:sz w:val="22"/>
          <w:szCs w:val="22"/>
          <w:lang w:val="sk-SK" w:eastAsia="en-US"/>
        </w:rPr>
        <w:t xml:space="preserve">môže </w:t>
      </w:r>
      <w:r w:rsidRPr="00307299">
        <w:rPr>
          <w:bCs/>
          <w:sz w:val="22"/>
          <w:szCs w:val="22"/>
          <w:lang w:val="sk-SK" w:eastAsia="en-US"/>
        </w:rPr>
        <w:t>interferovať s močovým testom</w:t>
      </w:r>
      <w:r w:rsidR="008F4360" w:rsidRPr="00307299">
        <w:rPr>
          <w:bCs/>
          <w:sz w:val="22"/>
          <w:szCs w:val="22"/>
          <w:lang w:val="sk-SK" w:eastAsia="en-US"/>
        </w:rPr>
        <w:t xml:space="preserve"> na stanovenie ketónov</w:t>
      </w:r>
      <w:r w:rsidRPr="00307299">
        <w:rPr>
          <w:bCs/>
          <w:sz w:val="22"/>
          <w:szCs w:val="22"/>
          <w:lang w:val="sk-SK" w:eastAsia="en-US"/>
        </w:rPr>
        <w:t>.</w:t>
      </w:r>
    </w:p>
    <w:p w14:paraId="56BBEBB0" w14:textId="77777777" w:rsidR="00915D60" w:rsidRPr="00307299" w:rsidRDefault="00915D60" w:rsidP="0052195E">
      <w:pPr>
        <w:rPr>
          <w:bCs/>
          <w:sz w:val="22"/>
          <w:szCs w:val="22"/>
          <w:lang w:val="sk-SK" w:eastAsia="en-US"/>
        </w:rPr>
      </w:pPr>
    </w:p>
    <w:p w14:paraId="024DB22E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4.6</w:t>
      </w:r>
      <w:r w:rsidRPr="00307299">
        <w:rPr>
          <w:b/>
          <w:bCs/>
          <w:sz w:val="22"/>
          <w:szCs w:val="22"/>
          <w:lang w:val="sk-SK" w:eastAsia="cs-CZ"/>
        </w:rPr>
        <w:tab/>
        <w:t>Fertilita, gravidita a laktácia</w:t>
      </w:r>
    </w:p>
    <w:p w14:paraId="79B9501F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5543A50E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Gravidita</w:t>
      </w:r>
    </w:p>
    <w:p w14:paraId="1F1FFB4E" w14:textId="77777777" w:rsidR="00F85190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K dispo</w:t>
      </w:r>
      <w:r w:rsidR="00F85190" w:rsidRPr="00307299">
        <w:rPr>
          <w:sz w:val="22"/>
          <w:szCs w:val="22"/>
          <w:lang w:val="sk-SK" w:eastAsia="en-US"/>
        </w:rPr>
        <w:t>zícii sú obmedzené klinické údaje</w:t>
      </w:r>
      <w:r w:rsidRPr="00307299">
        <w:rPr>
          <w:sz w:val="22"/>
          <w:szCs w:val="22"/>
          <w:lang w:val="sk-SK" w:eastAsia="en-US"/>
        </w:rPr>
        <w:t xml:space="preserve"> o použití </w:t>
      </w:r>
      <w:proofErr w:type="spellStart"/>
      <w:r w:rsidR="00F85190" w:rsidRPr="00307299">
        <w:rPr>
          <w:sz w:val="22"/>
          <w:szCs w:val="22"/>
          <w:lang w:val="sk-SK" w:eastAsia="en-US"/>
        </w:rPr>
        <w:t>acetylcysteínu</w:t>
      </w:r>
      <w:proofErr w:type="spellEnd"/>
      <w:r w:rsidR="00F85190" w:rsidRPr="00307299">
        <w:rPr>
          <w:sz w:val="22"/>
          <w:szCs w:val="22"/>
          <w:lang w:val="sk-SK" w:eastAsia="en-US"/>
        </w:rPr>
        <w:t xml:space="preserve"> u gravidných žien.</w:t>
      </w:r>
    </w:p>
    <w:p w14:paraId="28F8A46C" w14:textId="77777777" w:rsidR="00F85190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lastRenderedPageBreak/>
        <w:t xml:space="preserve">Štúdie na zvieratách </w:t>
      </w:r>
      <w:r w:rsidR="00F85190" w:rsidRPr="00307299">
        <w:rPr>
          <w:sz w:val="22"/>
          <w:szCs w:val="22"/>
          <w:lang w:val="sk-SK" w:eastAsia="en-US"/>
        </w:rPr>
        <w:t>ne</w:t>
      </w:r>
      <w:r w:rsidRPr="00307299">
        <w:rPr>
          <w:sz w:val="22"/>
          <w:szCs w:val="22"/>
          <w:lang w:val="sk-SK" w:eastAsia="en-US"/>
        </w:rPr>
        <w:t>preukázali</w:t>
      </w:r>
      <w:r w:rsidR="00F85190" w:rsidRPr="00307299">
        <w:rPr>
          <w:sz w:val="22"/>
          <w:szCs w:val="22"/>
          <w:lang w:val="sk-SK" w:eastAsia="en-US"/>
        </w:rPr>
        <w:t xml:space="preserve"> priame alebo nepriame škodlivé účinky z hľadiska reprodukčnej toxicity</w:t>
      </w:r>
      <w:r w:rsidRPr="00307299">
        <w:rPr>
          <w:sz w:val="22"/>
          <w:szCs w:val="22"/>
          <w:lang w:val="sk-SK" w:eastAsia="en-US"/>
        </w:rPr>
        <w:t xml:space="preserve"> (pozr</w:t>
      </w:r>
      <w:r w:rsidR="00F85190" w:rsidRPr="00307299">
        <w:rPr>
          <w:sz w:val="22"/>
          <w:szCs w:val="22"/>
          <w:lang w:val="sk-SK" w:eastAsia="en-US"/>
        </w:rPr>
        <w:t>i časť 5.3).</w:t>
      </w:r>
    </w:p>
    <w:p w14:paraId="65C888D7" w14:textId="1DCF52AF" w:rsidR="00F85190" w:rsidRPr="00307299" w:rsidRDefault="00F85190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Ako preventívne opatrenie je vhodnejšie vyhnúť sa užívaniu </w:t>
      </w:r>
      <w:r w:rsidR="004E04AA" w:rsidRPr="00307299">
        <w:rPr>
          <w:sz w:val="22"/>
          <w:szCs w:val="22"/>
          <w:lang w:val="sk-SK" w:eastAsia="en-US"/>
        </w:rPr>
        <w:t>FLUIMUCILU</w:t>
      </w:r>
      <w:r w:rsidRPr="00307299">
        <w:rPr>
          <w:sz w:val="22"/>
          <w:szCs w:val="22"/>
          <w:lang w:val="sk-SK" w:eastAsia="en-US"/>
        </w:rPr>
        <w:t xml:space="preserve"> počas gravidity.</w:t>
      </w:r>
    </w:p>
    <w:p w14:paraId="5936967E" w14:textId="77777777" w:rsidR="00F85190" w:rsidRPr="00307299" w:rsidRDefault="00E53B97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Pred použitím </w:t>
      </w:r>
      <w:r w:rsidR="0011392C" w:rsidRPr="00307299">
        <w:rPr>
          <w:sz w:val="22"/>
          <w:szCs w:val="22"/>
          <w:lang w:val="sk-SK" w:eastAsia="en-US"/>
        </w:rPr>
        <w:t>p</w:t>
      </w:r>
      <w:r w:rsidRPr="00307299">
        <w:rPr>
          <w:sz w:val="22"/>
          <w:szCs w:val="22"/>
          <w:lang w:val="sk-SK" w:eastAsia="en-US"/>
        </w:rPr>
        <w:t>o</w:t>
      </w:r>
      <w:r w:rsidR="0011392C" w:rsidRPr="00307299">
        <w:rPr>
          <w:sz w:val="22"/>
          <w:szCs w:val="22"/>
          <w:lang w:val="sk-SK" w:eastAsia="en-US"/>
        </w:rPr>
        <w:t>čas gravidity sa majú zvážiť možné riziká oproti možným prínosom.</w:t>
      </w:r>
    </w:p>
    <w:p w14:paraId="1E38395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6DFB8E39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Dojčenie</w:t>
      </w:r>
    </w:p>
    <w:p w14:paraId="668C0A94" w14:textId="624ED2B7" w:rsidR="0011392C" w:rsidRPr="00307299" w:rsidRDefault="00544772" w:rsidP="0052195E">
      <w:pPr>
        <w:rPr>
          <w:rFonts w:eastAsia="SimSun"/>
          <w:sz w:val="22"/>
          <w:szCs w:val="22"/>
          <w:lang w:val="sk-SK" w:eastAsia="zh-CN"/>
        </w:rPr>
      </w:pPr>
      <w:r w:rsidRPr="00307299">
        <w:rPr>
          <w:sz w:val="22"/>
          <w:szCs w:val="22"/>
          <w:lang w:val="sk-SK" w:eastAsia="en-US"/>
        </w:rPr>
        <w:t>Nie</w:t>
      </w:r>
      <w:r w:rsidR="0011392C" w:rsidRPr="00307299">
        <w:rPr>
          <w:sz w:val="22"/>
          <w:szCs w:val="22"/>
          <w:lang w:val="sk-SK" w:eastAsia="en-US"/>
        </w:rPr>
        <w:t xml:space="preserve"> je známe, či sa </w:t>
      </w:r>
      <w:proofErr w:type="spellStart"/>
      <w:r w:rsidR="0011392C" w:rsidRPr="00307299">
        <w:rPr>
          <w:sz w:val="22"/>
          <w:szCs w:val="22"/>
          <w:lang w:val="sk-SK" w:eastAsia="en-US"/>
        </w:rPr>
        <w:t>acetylcysteín</w:t>
      </w:r>
      <w:proofErr w:type="spellEnd"/>
      <w:r w:rsidR="0011392C" w:rsidRPr="00307299">
        <w:rPr>
          <w:sz w:val="22"/>
          <w:szCs w:val="22"/>
          <w:lang w:val="sk-SK" w:eastAsia="en-US"/>
        </w:rPr>
        <w:t>/</w:t>
      </w:r>
      <w:r w:rsidR="0010709C" w:rsidRPr="00307299">
        <w:rPr>
          <w:sz w:val="22"/>
          <w:szCs w:val="22"/>
          <w:lang w:val="sk-SK" w:eastAsia="en-US"/>
        </w:rPr>
        <w:t xml:space="preserve">jeho </w:t>
      </w:r>
      <w:r w:rsidR="0011392C" w:rsidRPr="00307299">
        <w:rPr>
          <w:sz w:val="22"/>
          <w:szCs w:val="22"/>
          <w:lang w:val="sk-SK" w:eastAsia="en-US"/>
        </w:rPr>
        <w:t>metabolity vylučujú</w:t>
      </w:r>
      <w:r w:rsidRPr="00307299">
        <w:rPr>
          <w:sz w:val="22"/>
          <w:szCs w:val="22"/>
          <w:lang w:val="sk-SK" w:eastAsia="en-US"/>
        </w:rPr>
        <w:t xml:space="preserve"> do ľudského mlieka.</w:t>
      </w:r>
    </w:p>
    <w:p w14:paraId="257EC2EF" w14:textId="2F2E1B07" w:rsidR="0011392C" w:rsidRPr="00307299" w:rsidRDefault="0011392C" w:rsidP="0052195E">
      <w:pPr>
        <w:rPr>
          <w:rFonts w:eastAsia="SimSun"/>
          <w:sz w:val="22"/>
          <w:szCs w:val="22"/>
          <w:lang w:val="sk-SK" w:eastAsia="zh-CN"/>
        </w:rPr>
      </w:pPr>
      <w:r w:rsidRPr="00307299">
        <w:rPr>
          <w:rFonts w:eastAsia="SimSun"/>
          <w:sz w:val="22"/>
          <w:szCs w:val="22"/>
          <w:lang w:val="sk-SK" w:eastAsia="zh-CN"/>
        </w:rPr>
        <w:t xml:space="preserve">Riziko </w:t>
      </w:r>
      <w:r w:rsidR="0010709C" w:rsidRPr="00307299">
        <w:rPr>
          <w:rFonts w:eastAsia="SimSun"/>
          <w:sz w:val="22"/>
          <w:szCs w:val="22"/>
          <w:lang w:val="sk-SK" w:eastAsia="zh-CN"/>
        </w:rPr>
        <w:t>pre</w:t>
      </w:r>
      <w:r w:rsidR="0055122D" w:rsidRPr="00307299">
        <w:rPr>
          <w:rFonts w:eastAsia="SimSun"/>
          <w:sz w:val="22"/>
          <w:szCs w:val="22"/>
          <w:lang w:val="sk-SK" w:eastAsia="zh-CN"/>
        </w:rPr>
        <w:t xml:space="preserve"> </w:t>
      </w:r>
      <w:r w:rsidRPr="00307299">
        <w:rPr>
          <w:rFonts w:eastAsia="SimSun"/>
          <w:sz w:val="22"/>
          <w:szCs w:val="22"/>
          <w:lang w:val="sk-SK" w:eastAsia="zh-CN"/>
        </w:rPr>
        <w:t xml:space="preserve">dojčené dieťa </w:t>
      </w:r>
      <w:r w:rsidR="002E5126" w:rsidRPr="00307299">
        <w:rPr>
          <w:rFonts w:eastAsia="SimSun"/>
          <w:sz w:val="22"/>
          <w:szCs w:val="22"/>
          <w:lang w:val="sk-SK" w:eastAsia="zh-CN"/>
        </w:rPr>
        <w:t>sa nedá vylúčiť</w:t>
      </w:r>
      <w:r w:rsidRPr="00307299">
        <w:rPr>
          <w:rFonts w:eastAsia="SimSun"/>
          <w:sz w:val="22"/>
          <w:szCs w:val="22"/>
          <w:lang w:val="sk-SK" w:eastAsia="zh-CN"/>
        </w:rPr>
        <w:t>.</w:t>
      </w:r>
    </w:p>
    <w:p w14:paraId="0B090546" w14:textId="40DDFD45" w:rsidR="0011392C" w:rsidRPr="00307299" w:rsidRDefault="0011392C" w:rsidP="0052195E">
      <w:pPr>
        <w:rPr>
          <w:rFonts w:eastAsia="SimSun"/>
          <w:sz w:val="22"/>
          <w:szCs w:val="22"/>
          <w:lang w:val="sk-SK" w:eastAsia="zh-CN"/>
        </w:rPr>
      </w:pPr>
      <w:r w:rsidRPr="00307299">
        <w:rPr>
          <w:rFonts w:eastAsia="SimSun"/>
          <w:sz w:val="22"/>
          <w:szCs w:val="22"/>
          <w:lang w:val="sk-SK" w:eastAsia="zh-CN"/>
        </w:rPr>
        <w:t>Rozhodnutie, či ukončiť dojčenie alebo</w:t>
      </w:r>
      <w:r w:rsidR="00E53B97" w:rsidRPr="00307299">
        <w:rPr>
          <w:rFonts w:eastAsia="SimSun"/>
          <w:sz w:val="22"/>
          <w:szCs w:val="22"/>
          <w:lang w:val="sk-SK" w:eastAsia="zh-CN"/>
        </w:rPr>
        <w:t xml:space="preserve"> či</w:t>
      </w:r>
      <w:r w:rsidRPr="00307299">
        <w:rPr>
          <w:rFonts w:eastAsia="SimSun"/>
          <w:sz w:val="22"/>
          <w:szCs w:val="22"/>
          <w:lang w:val="sk-SK" w:eastAsia="zh-CN"/>
        </w:rPr>
        <w:t xml:space="preserve"> ukončiť/prerušiť liečbu </w:t>
      </w:r>
      <w:r w:rsidR="004E04AA" w:rsidRPr="00307299">
        <w:rPr>
          <w:rFonts w:eastAsia="SimSun"/>
          <w:sz w:val="22"/>
          <w:szCs w:val="22"/>
          <w:lang w:val="sk-SK" w:eastAsia="zh-CN"/>
        </w:rPr>
        <w:t>FLUIMUCILOM</w:t>
      </w:r>
      <w:r w:rsidRPr="00307299">
        <w:rPr>
          <w:rFonts w:eastAsia="SimSun"/>
          <w:sz w:val="22"/>
          <w:szCs w:val="22"/>
          <w:lang w:val="sk-SK" w:eastAsia="zh-CN"/>
        </w:rPr>
        <w:t xml:space="preserve"> sa má urobiť po zvážení prínosu dojčenia pre dieťa a prínosu liečby pre ženu.</w:t>
      </w:r>
    </w:p>
    <w:p w14:paraId="741BF59D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6FAA8829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Fertilita</w:t>
      </w:r>
    </w:p>
    <w:p w14:paraId="7C367E1C" w14:textId="3CCCC567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K d</w:t>
      </w:r>
      <w:r w:rsidR="0011392C" w:rsidRPr="00307299">
        <w:rPr>
          <w:sz w:val="22"/>
          <w:szCs w:val="22"/>
          <w:lang w:val="sk-SK" w:eastAsia="en-US"/>
        </w:rPr>
        <w:t>ispozícii nie sú žiadne</w:t>
      </w:r>
      <w:r w:rsidRPr="00307299">
        <w:rPr>
          <w:sz w:val="22"/>
          <w:szCs w:val="22"/>
          <w:lang w:val="sk-SK" w:eastAsia="en-US"/>
        </w:rPr>
        <w:t xml:space="preserve"> údaje týkajúce sa účinku </w:t>
      </w:r>
      <w:proofErr w:type="spellStart"/>
      <w:r w:rsidR="0011392C"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na </w:t>
      </w:r>
      <w:r w:rsidR="001F5F85" w:rsidRPr="00307299">
        <w:rPr>
          <w:sz w:val="22"/>
          <w:szCs w:val="22"/>
          <w:lang w:val="sk-SK" w:eastAsia="en-US"/>
        </w:rPr>
        <w:t>ľudskú fertilitu</w:t>
      </w:r>
      <w:r w:rsidRPr="00307299">
        <w:rPr>
          <w:sz w:val="22"/>
          <w:szCs w:val="22"/>
          <w:lang w:val="sk-SK" w:eastAsia="en-US"/>
        </w:rPr>
        <w:t xml:space="preserve">. </w:t>
      </w:r>
      <w:r w:rsidR="0011392C" w:rsidRPr="00307299">
        <w:rPr>
          <w:sz w:val="22"/>
          <w:szCs w:val="22"/>
          <w:lang w:val="sk-SK" w:eastAsia="en-US"/>
        </w:rPr>
        <w:t>Štúdie na zvieratách nepreukázali pri odporúčaných dávkach škodlivé účinky z</w:t>
      </w:r>
      <w:r w:rsidR="001F5F85" w:rsidRPr="00307299">
        <w:rPr>
          <w:sz w:val="22"/>
          <w:szCs w:val="22"/>
          <w:lang w:val="sk-SK" w:eastAsia="en-US"/>
        </w:rPr>
        <w:t> </w:t>
      </w:r>
      <w:r w:rsidR="0011392C" w:rsidRPr="00307299">
        <w:rPr>
          <w:sz w:val="22"/>
          <w:szCs w:val="22"/>
          <w:lang w:val="sk-SK" w:eastAsia="en-US"/>
        </w:rPr>
        <w:t>hľadiska</w:t>
      </w:r>
      <w:r w:rsidR="001F5F85" w:rsidRPr="00307299">
        <w:rPr>
          <w:sz w:val="22"/>
          <w:szCs w:val="22"/>
          <w:lang w:val="sk-SK" w:eastAsia="en-US"/>
        </w:rPr>
        <w:t xml:space="preserve"> ovplyvnenia</w:t>
      </w:r>
      <w:r w:rsidR="0011392C" w:rsidRPr="00307299">
        <w:rPr>
          <w:sz w:val="22"/>
          <w:szCs w:val="22"/>
          <w:lang w:val="sk-SK" w:eastAsia="en-US"/>
        </w:rPr>
        <w:t xml:space="preserve"> fertility </w:t>
      </w:r>
      <w:r w:rsidRPr="00307299">
        <w:rPr>
          <w:sz w:val="22"/>
          <w:szCs w:val="22"/>
          <w:lang w:val="sk-SK" w:eastAsia="en-US"/>
        </w:rPr>
        <w:t>(pozri časť 5.3).</w:t>
      </w:r>
    </w:p>
    <w:p w14:paraId="5190E3B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E7BF051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4.7</w:t>
      </w:r>
      <w:r w:rsidRPr="00307299">
        <w:rPr>
          <w:b/>
          <w:bCs/>
          <w:sz w:val="22"/>
          <w:szCs w:val="22"/>
          <w:lang w:val="sk-SK" w:eastAsia="cs-CZ"/>
        </w:rPr>
        <w:tab/>
        <w:t>Ovplyvnenie schopnosti viesť vozidlá a obsluhovať stroje</w:t>
      </w:r>
    </w:p>
    <w:p w14:paraId="33BF264C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472D0767" w14:textId="27E9D7D0" w:rsidR="00544772" w:rsidRPr="00307299" w:rsidRDefault="00B76578" w:rsidP="0052195E">
      <w:pPr>
        <w:rPr>
          <w:sz w:val="22"/>
          <w:szCs w:val="22"/>
          <w:lang w:val="sk-SK"/>
        </w:rPr>
      </w:pPr>
      <w:r w:rsidRPr="00307299">
        <w:rPr>
          <w:sz w:val="22"/>
          <w:szCs w:val="22"/>
          <w:lang w:val="sk-SK"/>
        </w:rPr>
        <w:t>Nie sú dostupné žiadne údaje o</w:t>
      </w:r>
      <w:r w:rsidR="0055122D" w:rsidRPr="00307299">
        <w:rPr>
          <w:sz w:val="22"/>
          <w:szCs w:val="22"/>
          <w:lang w:val="sk-SK"/>
        </w:rPr>
        <w:t> </w:t>
      </w:r>
      <w:r w:rsidRPr="00307299">
        <w:rPr>
          <w:sz w:val="22"/>
          <w:szCs w:val="22"/>
          <w:lang w:val="sk-SK"/>
        </w:rPr>
        <w:t xml:space="preserve">tom, </w:t>
      </w:r>
      <w:r w:rsidR="001C1076" w:rsidRPr="00307299">
        <w:rPr>
          <w:sz w:val="22"/>
          <w:szCs w:val="22"/>
          <w:lang w:val="sk-SK"/>
        </w:rPr>
        <w:t>či</w:t>
      </w:r>
      <w:r w:rsidRPr="00307299">
        <w:rPr>
          <w:sz w:val="22"/>
          <w:szCs w:val="22"/>
          <w:lang w:val="sk-SK"/>
        </w:rPr>
        <w:t xml:space="preserve"> má FLUIMUCIL vplyv na vedenie vozidiel a</w:t>
      </w:r>
      <w:r w:rsidR="00372E04" w:rsidRPr="00307299">
        <w:rPr>
          <w:sz w:val="22"/>
          <w:szCs w:val="22"/>
          <w:lang w:val="sk-SK"/>
        </w:rPr>
        <w:t> </w:t>
      </w:r>
      <w:r w:rsidRPr="00307299">
        <w:rPr>
          <w:sz w:val="22"/>
          <w:szCs w:val="22"/>
          <w:lang w:val="sk-SK"/>
        </w:rPr>
        <w:t>obsluhu strojov.</w:t>
      </w:r>
    </w:p>
    <w:p w14:paraId="5DE5B77C" w14:textId="77777777" w:rsidR="00372E04" w:rsidRPr="00307299" w:rsidRDefault="00372E04" w:rsidP="0052195E">
      <w:pPr>
        <w:rPr>
          <w:sz w:val="22"/>
          <w:szCs w:val="22"/>
          <w:lang w:val="sk-SK" w:eastAsia="en-US"/>
        </w:rPr>
      </w:pPr>
    </w:p>
    <w:p w14:paraId="2581D36F" w14:textId="77777777" w:rsidR="00544772" w:rsidRPr="00307299" w:rsidRDefault="006A401E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4.8</w:t>
      </w:r>
      <w:r w:rsidRPr="00307299">
        <w:rPr>
          <w:b/>
          <w:bCs/>
          <w:sz w:val="22"/>
          <w:szCs w:val="22"/>
          <w:lang w:val="sk-SK" w:eastAsia="cs-CZ"/>
        </w:rPr>
        <w:tab/>
        <w:t>Nežiaduce účinky</w:t>
      </w:r>
    </w:p>
    <w:p w14:paraId="00991B13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0CB061E6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Súhrn bezpečnostného profilu</w:t>
      </w:r>
    </w:p>
    <w:p w14:paraId="65A87EA8" w14:textId="510910D1" w:rsidR="003B55E3" w:rsidRPr="00307299" w:rsidRDefault="0028523D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Najčastejšie nežiaduce udalosti spájajúce sa s perorálnym podávaním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sú gastrointestinálneho charakteru. </w:t>
      </w:r>
      <w:r w:rsidR="00F95E7F" w:rsidRPr="00307299">
        <w:rPr>
          <w:sz w:val="22"/>
          <w:szCs w:val="22"/>
          <w:lang w:val="sk-SK" w:eastAsia="en-US"/>
        </w:rPr>
        <w:t>S</w:t>
      </w:r>
      <w:r w:rsidR="00277658" w:rsidRPr="00307299">
        <w:rPr>
          <w:sz w:val="22"/>
          <w:szCs w:val="22"/>
          <w:lang w:val="sk-SK" w:eastAsia="en-US"/>
        </w:rPr>
        <w:t> </w:t>
      </w:r>
      <w:r w:rsidR="00F95E7F" w:rsidRPr="00307299">
        <w:rPr>
          <w:sz w:val="22"/>
          <w:szCs w:val="22"/>
          <w:lang w:val="sk-SK" w:eastAsia="en-US"/>
        </w:rPr>
        <w:t>menšou frekvenciou boli</w:t>
      </w:r>
      <w:r w:rsidRPr="00307299">
        <w:rPr>
          <w:sz w:val="22"/>
          <w:szCs w:val="22"/>
          <w:lang w:val="sk-SK" w:eastAsia="en-US"/>
        </w:rPr>
        <w:t xml:space="preserve"> hlás</w:t>
      </w:r>
      <w:r w:rsidR="00F95E7F" w:rsidRPr="00307299">
        <w:rPr>
          <w:sz w:val="22"/>
          <w:szCs w:val="22"/>
          <w:lang w:val="sk-SK" w:eastAsia="en-US"/>
        </w:rPr>
        <w:t>ené</w:t>
      </w:r>
      <w:r w:rsidRPr="00307299">
        <w:rPr>
          <w:sz w:val="22"/>
          <w:szCs w:val="22"/>
          <w:lang w:val="sk-SK" w:eastAsia="en-US"/>
        </w:rPr>
        <w:t xml:space="preserve"> reakcie z precitlivenosti zahŕňajúce </w:t>
      </w:r>
      <w:proofErr w:type="spellStart"/>
      <w:r w:rsidRPr="00307299">
        <w:rPr>
          <w:sz w:val="22"/>
          <w:szCs w:val="22"/>
          <w:lang w:val="sk-SK" w:eastAsia="en-US"/>
        </w:rPr>
        <w:t>anafylaktický</w:t>
      </w:r>
      <w:proofErr w:type="spellEnd"/>
      <w:r w:rsidRPr="00307299">
        <w:rPr>
          <w:sz w:val="22"/>
          <w:szCs w:val="22"/>
          <w:lang w:val="sk-SK" w:eastAsia="en-US"/>
        </w:rPr>
        <w:t xml:space="preserve"> šok, </w:t>
      </w:r>
      <w:proofErr w:type="spellStart"/>
      <w:r w:rsidRPr="00307299">
        <w:rPr>
          <w:sz w:val="22"/>
          <w:szCs w:val="22"/>
          <w:lang w:val="sk-SK" w:eastAsia="en-US"/>
        </w:rPr>
        <w:t>anafylaktickú</w:t>
      </w:r>
      <w:proofErr w:type="spellEnd"/>
      <w:r w:rsidRPr="00307299">
        <w:rPr>
          <w:sz w:val="22"/>
          <w:szCs w:val="22"/>
          <w:lang w:val="sk-SK" w:eastAsia="en-US"/>
        </w:rPr>
        <w:t>/</w:t>
      </w:r>
      <w:proofErr w:type="spellStart"/>
      <w:r w:rsidRPr="00307299">
        <w:rPr>
          <w:sz w:val="22"/>
          <w:szCs w:val="22"/>
          <w:lang w:val="sk-SK" w:eastAsia="en-US"/>
        </w:rPr>
        <w:t>anafylaktoidnú</w:t>
      </w:r>
      <w:proofErr w:type="spellEnd"/>
      <w:r w:rsidRPr="00307299">
        <w:rPr>
          <w:sz w:val="22"/>
          <w:szCs w:val="22"/>
          <w:lang w:val="sk-SK" w:eastAsia="en-US"/>
        </w:rPr>
        <w:t xml:space="preserve"> reakciu, bronchospazmus, </w:t>
      </w:r>
      <w:proofErr w:type="spellStart"/>
      <w:r w:rsidRPr="00307299">
        <w:rPr>
          <w:sz w:val="22"/>
          <w:szCs w:val="22"/>
          <w:lang w:val="sk-SK" w:eastAsia="en-US"/>
        </w:rPr>
        <w:t>angioedém</w:t>
      </w:r>
      <w:proofErr w:type="spellEnd"/>
      <w:r w:rsidRPr="00307299">
        <w:rPr>
          <w:sz w:val="22"/>
          <w:szCs w:val="22"/>
          <w:lang w:val="sk-SK" w:eastAsia="en-US"/>
        </w:rPr>
        <w:t>, vyrážku a </w:t>
      </w:r>
      <w:proofErr w:type="spellStart"/>
      <w:r w:rsidRPr="00307299">
        <w:rPr>
          <w:sz w:val="22"/>
          <w:szCs w:val="22"/>
          <w:lang w:val="sk-SK" w:eastAsia="en-US"/>
        </w:rPr>
        <w:t>pruritus</w:t>
      </w:r>
      <w:proofErr w:type="spellEnd"/>
      <w:r w:rsidRPr="00307299">
        <w:rPr>
          <w:sz w:val="22"/>
          <w:szCs w:val="22"/>
          <w:lang w:val="sk-SK" w:eastAsia="en-US"/>
        </w:rPr>
        <w:t>.</w:t>
      </w:r>
    </w:p>
    <w:p w14:paraId="0C0FF107" w14:textId="77777777" w:rsidR="003B55E3" w:rsidRPr="00307299" w:rsidRDefault="003B55E3" w:rsidP="0052195E">
      <w:pPr>
        <w:rPr>
          <w:sz w:val="22"/>
          <w:szCs w:val="22"/>
          <w:lang w:val="sk-SK" w:eastAsia="en-US"/>
        </w:rPr>
      </w:pPr>
    </w:p>
    <w:p w14:paraId="5A9E4A3F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Tabuľkový zoznam nežiaducich reakcií</w:t>
      </w:r>
    </w:p>
    <w:p w14:paraId="05932F47" w14:textId="77777777" w:rsidR="00541423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Nežiaduce reakcie sú uvedené</w:t>
      </w:r>
      <w:r w:rsidR="0028523D" w:rsidRPr="00307299">
        <w:rPr>
          <w:sz w:val="22"/>
          <w:szCs w:val="22"/>
          <w:lang w:val="sk-SK" w:eastAsia="en-US"/>
        </w:rPr>
        <w:t xml:space="preserve"> v tabuľke nižšie podľa</w:t>
      </w:r>
      <w:r w:rsidRPr="00307299">
        <w:rPr>
          <w:sz w:val="22"/>
          <w:szCs w:val="22"/>
          <w:lang w:val="sk-SK" w:eastAsia="en-US"/>
        </w:rPr>
        <w:t xml:space="preserve"> tr</w:t>
      </w:r>
      <w:r w:rsidR="0028523D" w:rsidRPr="00307299">
        <w:rPr>
          <w:sz w:val="22"/>
          <w:szCs w:val="22"/>
          <w:lang w:val="sk-SK" w:eastAsia="en-US"/>
        </w:rPr>
        <w:t>iedy orgánových systémov</w:t>
      </w:r>
      <w:r w:rsidRPr="00307299">
        <w:rPr>
          <w:sz w:val="22"/>
          <w:szCs w:val="22"/>
          <w:lang w:val="sk-SK" w:eastAsia="en-US"/>
        </w:rPr>
        <w:t xml:space="preserve"> </w:t>
      </w:r>
      <w:r w:rsidR="0028523D" w:rsidRPr="00307299">
        <w:rPr>
          <w:sz w:val="22"/>
          <w:szCs w:val="22"/>
          <w:lang w:val="sk-SK" w:eastAsia="en-US"/>
        </w:rPr>
        <w:t>a f</w:t>
      </w:r>
      <w:r w:rsidRPr="00307299">
        <w:rPr>
          <w:sz w:val="22"/>
          <w:szCs w:val="22"/>
          <w:lang w:val="sk-SK" w:eastAsia="en-US"/>
        </w:rPr>
        <w:t>rekvenc</w:t>
      </w:r>
      <w:r w:rsidR="0028523D" w:rsidRPr="00307299">
        <w:rPr>
          <w:sz w:val="22"/>
          <w:szCs w:val="22"/>
          <w:lang w:val="sk-SK" w:eastAsia="en-US"/>
        </w:rPr>
        <w:t>ie</w:t>
      </w:r>
      <w:r w:rsidRPr="00307299">
        <w:rPr>
          <w:sz w:val="22"/>
          <w:szCs w:val="22"/>
          <w:lang w:val="sk-SK" w:eastAsia="en-US"/>
        </w:rPr>
        <w:t xml:space="preserve"> </w:t>
      </w:r>
      <w:r w:rsidR="0028523D" w:rsidRPr="00307299">
        <w:rPr>
          <w:sz w:val="22"/>
          <w:szCs w:val="22"/>
          <w:lang w:val="sk-SK" w:eastAsia="en-US"/>
        </w:rPr>
        <w:t>(veľmi časté (≥ 1/10), časté (≥ 1/100 až &lt; 1/10),</w:t>
      </w:r>
      <w:r w:rsidRPr="00307299">
        <w:rPr>
          <w:sz w:val="22"/>
          <w:szCs w:val="22"/>
          <w:lang w:val="sk-SK" w:eastAsia="en-US"/>
        </w:rPr>
        <w:t xml:space="preserve"> menej časté (≥ 1/1 000 až &lt; 1/100)</w:t>
      </w:r>
      <w:r w:rsidR="0028523D" w:rsidRPr="00307299">
        <w:rPr>
          <w:sz w:val="22"/>
          <w:szCs w:val="22"/>
          <w:lang w:val="sk-SK" w:eastAsia="en-US"/>
        </w:rPr>
        <w:t>, zriedkavé (≥ 1/10 000 až &lt; 1/1 000), veľmi zriedkavé (&lt; 1/10 000)</w:t>
      </w:r>
      <w:r w:rsidRPr="00307299">
        <w:rPr>
          <w:sz w:val="22"/>
          <w:szCs w:val="22"/>
          <w:lang w:val="sk-SK" w:eastAsia="en-US"/>
        </w:rPr>
        <w:t xml:space="preserve"> </w:t>
      </w:r>
      <w:r w:rsidR="0028523D" w:rsidRPr="00307299">
        <w:rPr>
          <w:sz w:val="22"/>
          <w:szCs w:val="22"/>
          <w:lang w:val="sk-SK" w:eastAsia="en-US"/>
        </w:rPr>
        <w:t>a </w:t>
      </w:r>
      <w:r w:rsidR="00541423" w:rsidRPr="00307299">
        <w:rPr>
          <w:sz w:val="22"/>
          <w:szCs w:val="22"/>
          <w:lang w:val="sk-SK" w:eastAsia="en-US"/>
        </w:rPr>
        <w:t>neznáme (z dostupných údajov))</w:t>
      </w:r>
      <w:r w:rsidRPr="00307299">
        <w:rPr>
          <w:sz w:val="22"/>
          <w:szCs w:val="22"/>
          <w:lang w:val="sk-SK" w:eastAsia="en-US"/>
        </w:rPr>
        <w:t>.</w:t>
      </w:r>
    </w:p>
    <w:p w14:paraId="7A8968D8" w14:textId="77777777" w:rsidR="00544772" w:rsidRPr="00307299" w:rsidRDefault="0028523D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V rámci každej </w:t>
      </w:r>
      <w:r w:rsidR="00541423" w:rsidRPr="00307299">
        <w:rPr>
          <w:sz w:val="22"/>
          <w:szCs w:val="22"/>
          <w:lang w:val="sk-SK" w:eastAsia="en-US"/>
        </w:rPr>
        <w:t>skupiny frekvencie sú nežiaduce účinky uvedené v poradí klesajúcej závažnosti</w:t>
      </w:r>
      <w:r w:rsidRPr="00307299">
        <w:rPr>
          <w:sz w:val="22"/>
          <w:szCs w:val="22"/>
          <w:lang w:val="sk-SK" w:eastAsia="en-US"/>
        </w:rPr>
        <w:t>.</w:t>
      </w:r>
    </w:p>
    <w:p w14:paraId="04880D33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1612"/>
        <w:gridCol w:w="1750"/>
        <w:gridCol w:w="1602"/>
        <w:gridCol w:w="1084"/>
      </w:tblGrid>
      <w:tr w:rsidR="00307299" w:rsidRPr="00307299" w14:paraId="47BC420F" w14:textId="77777777" w:rsidTr="00103B1A">
        <w:trPr>
          <w:cantSplit/>
          <w:tblHeader/>
          <w:jc w:val="center"/>
        </w:trPr>
        <w:tc>
          <w:tcPr>
            <w:tcW w:w="1704" w:type="pct"/>
            <w:vMerge w:val="restart"/>
          </w:tcPr>
          <w:p w14:paraId="726F1233" w14:textId="77777777" w:rsidR="00997FEA" w:rsidRPr="00307299" w:rsidRDefault="00541423" w:rsidP="00103B1A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3296" w:type="pct"/>
            <w:gridSpan w:val="4"/>
          </w:tcPr>
          <w:p w14:paraId="2A1A22F8" w14:textId="77777777" w:rsidR="00997FEA" w:rsidRPr="00307299" w:rsidRDefault="00541423" w:rsidP="00791644">
            <w:pPr>
              <w:jc w:val="center"/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Nežiaduce reakcie</w:t>
            </w:r>
          </w:p>
        </w:tc>
      </w:tr>
      <w:tr w:rsidR="00307299" w:rsidRPr="00307299" w14:paraId="19DD03D2" w14:textId="77777777" w:rsidTr="00103B1A">
        <w:trPr>
          <w:cantSplit/>
          <w:tblHeader/>
          <w:jc w:val="center"/>
        </w:trPr>
        <w:tc>
          <w:tcPr>
            <w:tcW w:w="1704" w:type="pct"/>
            <w:vMerge/>
          </w:tcPr>
          <w:p w14:paraId="1C3F1B9C" w14:textId="77777777" w:rsidR="00541423" w:rsidRPr="00307299" w:rsidRDefault="00541423" w:rsidP="0052195E">
            <w:pPr>
              <w:rPr>
                <w:b/>
                <w:sz w:val="22"/>
                <w:szCs w:val="22"/>
                <w:lang w:val="sk-SK" w:eastAsia="en-US"/>
              </w:rPr>
            </w:pPr>
          </w:p>
        </w:tc>
        <w:tc>
          <w:tcPr>
            <w:tcW w:w="930" w:type="pct"/>
          </w:tcPr>
          <w:p w14:paraId="3C12E133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Menej časté</w:t>
            </w:r>
          </w:p>
          <w:p w14:paraId="3B563DD7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(</w:t>
            </w:r>
            <w:r w:rsidR="005E38EE" w:rsidRPr="00307299">
              <w:rPr>
                <w:b/>
                <w:sz w:val="22"/>
                <w:szCs w:val="22"/>
                <w:lang w:val="sk-SK" w:eastAsia="en-US"/>
              </w:rPr>
              <w:t>≥ 1/1 000 až</w:t>
            </w:r>
            <w:r w:rsidRPr="00307299">
              <w:rPr>
                <w:b/>
                <w:sz w:val="22"/>
                <w:szCs w:val="22"/>
                <w:lang w:val="sk-SK" w:eastAsia="en-US"/>
              </w:rPr>
              <w:t xml:space="preserve"> &lt;</w:t>
            </w:r>
            <w:r w:rsidR="005E38EE" w:rsidRPr="00307299">
              <w:rPr>
                <w:b/>
                <w:sz w:val="22"/>
                <w:szCs w:val="22"/>
                <w:lang w:val="sk-SK" w:eastAsia="en-US"/>
              </w:rPr>
              <w:t> </w:t>
            </w:r>
            <w:r w:rsidRPr="00307299">
              <w:rPr>
                <w:b/>
                <w:sz w:val="22"/>
                <w:szCs w:val="22"/>
                <w:lang w:val="sk-SK" w:eastAsia="en-US"/>
              </w:rPr>
              <w:t>1/100)</w:t>
            </w:r>
          </w:p>
        </w:tc>
        <w:tc>
          <w:tcPr>
            <w:tcW w:w="866" w:type="pct"/>
          </w:tcPr>
          <w:p w14:paraId="768F328D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Zriedkavé</w:t>
            </w:r>
          </w:p>
          <w:p w14:paraId="6E933611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(</w:t>
            </w:r>
            <w:r w:rsidR="005E38EE" w:rsidRPr="00307299">
              <w:rPr>
                <w:b/>
                <w:sz w:val="22"/>
                <w:szCs w:val="22"/>
                <w:lang w:val="sk-SK" w:eastAsia="en-US"/>
              </w:rPr>
              <w:t>≥ 1/10 000 až</w:t>
            </w:r>
            <w:r w:rsidR="001E1BED" w:rsidRPr="00307299">
              <w:rPr>
                <w:b/>
                <w:sz w:val="22"/>
                <w:szCs w:val="22"/>
                <w:lang w:val="sk-SK" w:eastAsia="en-US"/>
              </w:rPr>
              <w:t xml:space="preserve"> &lt;1/1 </w:t>
            </w:r>
            <w:r w:rsidRPr="00307299">
              <w:rPr>
                <w:b/>
                <w:sz w:val="22"/>
                <w:szCs w:val="22"/>
                <w:lang w:val="sk-SK" w:eastAsia="en-US"/>
              </w:rPr>
              <w:t>000)</w:t>
            </w:r>
          </w:p>
        </w:tc>
        <w:tc>
          <w:tcPr>
            <w:tcW w:w="924" w:type="pct"/>
          </w:tcPr>
          <w:p w14:paraId="208E2B48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Veľmi zriedkavé</w:t>
            </w:r>
          </w:p>
          <w:p w14:paraId="091F1B70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(&lt;</w:t>
            </w:r>
            <w:r w:rsidR="005E38EE" w:rsidRPr="00307299">
              <w:rPr>
                <w:b/>
                <w:sz w:val="22"/>
                <w:szCs w:val="22"/>
                <w:lang w:val="sk-SK" w:eastAsia="en-US"/>
              </w:rPr>
              <w:t> 1/10 </w:t>
            </w:r>
            <w:r w:rsidRPr="00307299">
              <w:rPr>
                <w:b/>
                <w:sz w:val="22"/>
                <w:szCs w:val="22"/>
                <w:lang w:val="sk-SK" w:eastAsia="en-US"/>
              </w:rPr>
              <w:t>000)</w:t>
            </w:r>
          </w:p>
        </w:tc>
        <w:tc>
          <w:tcPr>
            <w:tcW w:w="576" w:type="pct"/>
          </w:tcPr>
          <w:p w14:paraId="096C4699" w14:textId="77777777" w:rsidR="00997FEA" w:rsidRPr="00307299" w:rsidRDefault="00541423" w:rsidP="00103B1A">
            <w:pPr>
              <w:rPr>
                <w:b/>
                <w:sz w:val="22"/>
                <w:szCs w:val="22"/>
                <w:lang w:val="sk-SK" w:eastAsia="en-US"/>
              </w:rPr>
            </w:pPr>
            <w:r w:rsidRPr="00307299">
              <w:rPr>
                <w:b/>
                <w:sz w:val="22"/>
                <w:szCs w:val="22"/>
                <w:lang w:val="sk-SK" w:eastAsia="en-US"/>
              </w:rPr>
              <w:t>Neznáme</w:t>
            </w:r>
          </w:p>
        </w:tc>
      </w:tr>
      <w:tr w:rsidR="00307299" w:rsidRPr="00307299" w14:paraId="7748198A" w14:textId="77777777" w:rsidTr="00103B1A">
        <w:trPr>
          <w:cantSplit/>
          <w:jc w:val="center"/>
        </w:trPr>
        <w:tc>
          <w:tcPr>
            <w:tcW w:w="1704" w:type="pct"/>
          </w:tcPr>
          <w:p w14:paraId="4EE85785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imunitného systému</w:t>
            </w:r>
          </w:p>
        </w:tc>
        <w:tc>
          <w:tcPr>
            <w:tcW w:w="930" w:type="pct"/>
          </w:tcPr>
          <w:p w14:paraId="4272670D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precitlivenosť</w:t>
            </w:r>
          </w:p>
        </w:tc>
        <w:tc>
          <w:tcPr>
            <w:tcW w:w="866" w:type="pct"/>
          </w:tcPr>
          <w:p w14:paraId="39E8407B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1DFE7199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307299">
              <w:rPr>
                <w:sz w:val="22"/>
                <w:szCs w:val="22"/>
                <w:lang w:val="sk-SK" w:eastAsia="en-US"/>
              </w:rPr>
              <w:t>tic</w:t>
            </w:r>
            <w:r w:rsidRPr="00307299">
              <w:rPr>
                <w:sz w:val="22"/>
                <w:szCs w:val="22"/>
                <w:lang w:val="sk-SK" w:eastAsia="en-US"/>
              </w:rPr>
              <w:t>ký</w:t>
            </w:r>
            <w:proofErr w:type="spellEnd"/>
            <w:r w:rsidR="00541423" w:rsidRPr="00307299">
              <w:rPr>
                <w:sz w:val="22"/>
                <w:szCs w:val="22"/>
                <w:lang w:val="sk-SK" w:eastAsia="en-US"/>
              </w:rPr>
              <w:t xml:space="preserve"> </w:t>
            </w:r>
            <w:r w:rsidRPr="00307299">
              <w:rPr>
                <w:sz w:val="22"/>
                <w:szCs w:val="22"/>
                <w:lang w:val="sk-SK" w:eastAsia="en-US"/>
              </w:rPr>
              <w:t>šo</w:t>
            </w:r>
            <w:r w:rsidR="00541423" w:rsidRPr="00307299">
              <w:rPr>
                <w:sz w:val="22"/>
                <w:szCs w:val="22"/>
                <w:lang w:val="sk-SK" w:eastAsia="en-US"/>
              </w:rPr>
              <w:t>k,</w:t>
            </w:r>
            <w:r w:rsidR="002C16D6" w:rsidRPr="00307299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2C16D6" w:rsidRPr="00307299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307299">
              <w:rPr>
                <w:sz w:val="22"/>
                <w:szCs w:val="22"/>
                <w:lang w:val="sk-SK" w:eastAsia="en-US"/>
              </w:rPr>
              <w:t>tic</w:t>
            </w:r>
            <w:r w:rsidR="002C16D6" w:rsidRPr="00307299">
              <w:rPr>
                <w:sz w:val="22"/>
                <w:szCs w:val="22"/>
                <w:lang w:val="sk-SK" w:eastAsia="en-US"/>
              </w:rPr>
              <w:t>ká</w:t>
            </w:r>
            <w:proofErr w:type="spellEnd"/>
            <w:r w:rsidR="00541423" w:rsidRPr="00307299">
              <w:rPr>
                <w:sz w:val="22"/>
                <w:szCs w:val="22"/>
                <w:lang w:val="sk-SK" w:eastAsia="en-US"/>
              </w:rPr>
              <w:t xml:space="preserve">/ </w:t>
            </w:r>
            <w:proofErr w:type="spellStart"/>
            <w:r w:rsidR="002C16D6" w:rsidRPr="00307299">
              <w:rPr>
                <w:sz w:val="22"/>
                <w:szCs w:val="22"/>
                <w:lang w:val="sk-SK" w:eastAsia="en-US"/>
              </w:rPr>
              <w:t>anafylak</w:t>
            </w:r>
            <w:r w:rsidR="00541423" w:rsidRPr="00307299">
              <w:rPr>
                <w:sz w:val="22"/>
                <w:szCs w:val="22"/>
                <w:lang w:val="sk-SK" w:eastAsia="en-US"/>
              </w:rPr>
              <w:t>toi</w:t>
            </w:r>
            <w:r w:rsidR="002C16D6" w:rsidRPr="00307299">
              <w:rPr>
                <w:sz w:val="22"/>
                <w:szCs w:val="22"/>
                <w:lang w:val="sk-SK" w:eastAsia="en-US"/>
              </w:rPr>
              <w:t>dná</w:t>
            </w:r>
            <w:proofErr w:type="spellEnd"/>
            <w:r w:rsidR="002C16D6" w:rsidRPr="00307299">
              <w:rPr>
                <w:sz w:val="22"/>
                <w:szCs w:val="22"/>
                <w:lang w:val="sk-SK" w:eastAsia="en-US"/>
              </w:rPr>
              <w:t xml:space="preserve"> reakcia</w:t>
            </w:r>
          </w:p>
        </w:tc>
        <w:tc>
          <w:tcPr>
            <w:tcW w:w="576" w:type="pct"/>
          </w:tcPr>
          <w:p w14:paraId="4558B5ED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09A98516" w14:textId="77777777" w:rsidTr="00103B1A">
        <w:trPr>
          <w:cantSplit/>
          <w:jc w:val="center"/>
        </w:trPr>
        <w:tc>
          <w:tcPr>
            <w:tcW w:w="1704" w:type="pct"/>
          </w:tcPr>
          <w:p w14:paraId="2408B82C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nervového systému</w:t>
            </w:r>
          </w:p>
        </w:tc>
        <w:tc>
          <w:tcPr>
            <w:tcW w:w="930" w:type="pct"/>
          </w:tcPr>
          <w:p w14:paraId="7D8E3F54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bolesť hlavy</w:t>
            </w:r>
          </w:p>
        </w:tc>
        <w:tc>
          <w:tcPr>
            <w:tcW w:w="866" w:type="pct"/>
          </w:tcPr>
          <w:p w14:paraId="5520876E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5BF861FF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62D46813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56FFFA1D" w14:textId="77777777" w:rsidTr="00103B1A">
        <w:trPr>
          <w:cantSplit/>
          <w:jc w:val="center"/>
        </w:trPr>
        <w:tc>
          <w:tcPr>
            <w:tcW w:w="1704" w:type="pct"/>
          </w:tcPr>
          <w:p w14:paraId="47634AD9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ucha a labyrintu</w:t>
            </w:r>
          </w:p>
        </w:tc>
        <w:tc>
          <w:tcPr>
            <w:tcW w:w="930" w:type="pct"/>
          </w:tcPr>
          <w:p w14:paraId="473B46F7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ti</w:t>
            </w:r>
            <w:r w:rsidR="00541423" w:rsidRPr="00307299">
              <w:rPr>
                <w:sz w:val="22"/>
                <w:szCs w:val="22"/>
                <w:lang w:val="sk-SK" w:eastAsia="en-US"/>
              </w:rPr>
              <w:t>nitus</w:t>
            </w:r>
            <w:proofErr w:type="spellEnd"/>
          </w:p>
        </w:tc>
        <w:tc>
          <w:tcPr>
            <w:tcW w:w="866" w:type="pct"/>
          </w:tcPr>
          <w:p w14:paraId="481E4D4B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4D880EBC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77AA2FFD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51B38CCE" w14:textId="77777777" w:rsidTr="00103B1A">
        <w:trPr>
          <w:cantSplit/>
          <w:jc w:val="center"/>
        </w:trPr>
        <w:tc>
          <w:tcPr>
            <w:tcW w:w="1704" w:type="pct"/>
          </w:tcPr>
          <w:p w14:paraId="352B1875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</w:t>
            </w:r>
            <w:r w:rsidR="00E478D5" w:rsidRPr="00307299">
              <w:rPr>
                <w:sz w:val="22"/>
                <w:szCs w:val="22"/>
                <w:lang w:val="sk-SK" w:eastAsia="en-US"/>
              </w:rPr>
              <w:t xml:space="preserve"> srdca</w:t>
            </w:r>
            <w:r w:rsidRPr="00307299">
              <w:rPr>
                <w:sz w:val="22"/>
                <w:szCs w:val="22"/>
                <w:lang w:val="sk-SK" w:eastAsia="en-US"/>
              </w:rPr>
              <w:t xml:space="preserve"> </w:t>
            </w:r>
            <w:r w:rsidR="00E478D5" w:rsidRPr="00307299">
              <w:rPr>
                <w:sz w:val="22"/>
                <w:szCs w:val="22"/>
                <w:lang w:val="sk-SK" w:eastAsia="en-US"/>
              </w:rPr>
              <w:t>a </w:t>
            </w:r>
            <w:r w:rsidRPr="00307299">
              <w:rPr>
                <w:sz w:val="22"/>
                <w:szCs w:val="22"/>
                <w:lang w:val="sk-SK" w:eastAsia="en-US"/>
              </w:rPr>
              <w:t>srdcovej činnosti</w:t>
            </w:r>
          </w:p>
        </w:tc>
        <w:tc>
          <w:tcPr>
            <w:tcW w:w="930" w:type="pct"/>
          </w:tcPr>
          <w:p w14:paraId="515605E3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tachyk</w:t>
            </w:r>
            <w:r w:rsidR="00541423" w:rsidRPr="00307299">
              <w:rPr>
                <w:sz w:val="22"/>
                <w:szCs w:val="22"/>
                <w:lang w:val="sk-SK" w:eastAsia="en-US"/>
              </w:rPr>
              <w:t>ardia</w:t>
            </w:r>
            <w:proofErr w:type="spellEnd"/>
          </w:p>
        </w:tc>
        <w:tc>
          <w:tcPr>
            <w:tcW w:w="866" w:type="pct"/>
          </w:tcPr>
          <w:p w14:paraId="6C2CB6F2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0A7347D2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0396F7F8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3273B641" w14:textId="77777777" w:rsidTr="00103B1A">
        <w:trPr>
          <w:cantSplit/>
          <w:jc w:val="center"/>
        </w:trPr>
        <w:tc>
          <w:tcPr>
            <w:tcW w:w="1704" w:type="pct"/>
          </w:tcPr>
          <w:p w14:paraId="702D9F03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ciev</w:t>
            </w:r>
          </w:p>
        </w:tc>
        <w:tc>
          <w:tcPr>
            <w:tcW w:w="930" w:type="pct"/>
          </w:tcPr>
          <w:p w14:paraId="213A30AD" w14:textId="77777777" w:rsidR="00541423" w:rsidRPr="00307299" w:rsidRDefault="006A401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/>
              </w:rPr>
              <w:t>hypotenzia</w:t>
            </w:r>
          </w:p>
        </w:tc>
        <w:tc>
          <w:tcPr>
            <w:tcW w:w="866" w:type="pct"/>
          </w:tcPr>
          <w:p w14:paraId="506A169E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10F286F7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krvácanie</w:t>
            </w:r>
          </w:p>
        </w:tc>
        <w:tc>
          <w:tcPr>
            <w:tcW w:w="576" w:type="pct"/>
          </w:tcPr>
          <w:p w14:paraId="433063DC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1C89AD24" w14:textId="77777777" w:rsidTr="00103B1A">
        <w:trPr>
          <w:cantSplit/>
          <w:jc w:val="center"/>
        </w:trPr>
        <w:tc>
          <w:tcPr>
            <w:tcW w:w="1704" w:type="pct"/>
          </w:tcPr>
          <w:p w14:paraId="1C23B275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dýchacej sústavy, hrudníka a </w:t>
            </w: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mediastína</w:t>
            </w:r>
            <w:proofErr w:type="spellEnd"/>
          </w:p>
        </w:tc>
        <w:tc>
          <w:tcPr>
            <w:tcW w:w="930" w:type="pct"/>
          </w:tcPr>
          <w:p w14:paraId="2081F9FD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66" w:type="pct"/>
          </w:tcPr>
          <w:p w14:paraId="35601D54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bronchospazmus</w:t>
            </w:r>
            <w:r w:rsidR="00541423" w:rsidRPr="00307299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dyspnoe</w:t>
            </w:r>
            <w:proofErr w:type="spellEnd"/>
          </w:p>
        </w:tc>
        <w:tc>
          <w:tcPr>
            <w:tcW w:w="924" w:type="pct"/>
          </w:tcPr>
          <w:p w14:paraId="4351DEC1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36DB77A4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5BCDB46D" w14:textId="77777777" w:rsidTr="00103B1A">
        <w:trPr>
          <w:cantSplit/>
          <w:jc w:val="center"/>
        </w:trPr>
        <w:tc>
          <w:tcPr>
            <w:tcW w:w="1704" w:type="pct"/>
          </w:tcPr>
          <w:p w14:paraId="68C3FA65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lastRenderedPageBreak/>
              <w:t>Poruchy gastrointestinálneho traktu</w:t>
            </w:r>
          </w:p>
        </w:tc>
        <w:tc>
          <w:tcPr>
            <w:tcW w:w="930" w:type="pct"/>
          </w:tcPr>
          <w:p w14:paraId="4169D6FF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vracanie</w:t>
            </w:r>
            <w:r w:rsidR="00541423" w:rsidRPr="00307299">
              <w:rPr>
                <w:sz w:val="22"/>
                <w:szCs w:val="22"/>
                <w:lang w:val="sk-SK" w:eastAsia="en-US"/>
              </w:rPr>
              <w:t xml:space="preserve">, </w:t>
            </w:r>
            <w:r w:rsidRPr="00307299">
              <w:rPr>
                <w:sz w:val="22"/>
                <w:szCs w:val="22"/>
                <w:lang w:val="sk-SK" w:eastAsia="en-US"/>
              </w:rPr>
              <w:t>hnačka</w:t>
            </w:r>
            <w:r w:rsidR="00541423" w:rsidRPr="00307299">
              <w:rPr>
                <w:sz w:val="22"/>
                <w:szCs w:val="22"/>
                <w:lang w:val="sk-SK" w:eastAsia="en-US"/>
              </w:rPr>
              <w:t>,</w:t>
            </w:r>
            <w:r w:rsidRPr="00307299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stomatitída</w:t>
            </w:r>
            <w:proofErr w:type="spellEnd"/>
            <w:r w:rsidR="00541423" w:rsidRPr="00307299">
              <w:rPr>
                <w:sz w:val="22"/>
                <w:szCs w:val="22"/>
                <w:lang w:val="sk-SK" w:eastAsia="en-US"/>
              </w:rPr>
              <w:t xml:space="preserve">, </w:t>
            </w:r>
            <w:r w:rsidRPr="00307299">
              <w:rPr>
                <w:sz w:val="22"/>
                <w:szCs w:val="22"/>
                <w:lang w:val="sk-SK" w:eastAsia="en-US"/>
              </w:rPr>
              <w:t>bolesť brucha</w:t>
            </w:r>
            <w:r w:rsidR="00541423" w:rsidRPr="00307299">
              <w:rPr>
                <w:sz w:val="22"/>
                <w:szCs w:val="22"/>
                <w:lang w:val="sk-SK" w:eastAsia="en-US"/>
              </w:rPr>
              <w:t xml:space="preserve">, </w:t>
            </w:r>
            <w:r w:rsidRPr="00307299">
              <w:rPr>
                <w:sz w:val="22"/>
                <w:szCs w:val="22"/>
                <w:lang w:val="sk-SK" w:eastAsia="en-US"/>
              </w:rPr>
              <w:t>nevoľnosť</w:t>
            </w:r>
          </w:p>
        </w:tc>
        <w:tc>
          <w:tcPr>
            <w:tcW w:w="866" w:type="pct"/>
          </w:tcPr>
          <w:p w14:paraId="1469DA78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d</w:t>
            </w:r>
            <w:r w:rsidR="00541423" w:rsidRPr="00307299">
              <w:rPr>
                <w:sz w:val="22"/>
                <w:szCs w:val="22"/>
                <w:lang w:val="sk-SK" w:eastAsia="en-US"/>
              </w:rPr>
              <w:t>yspepsia</w:t>
            </w:r>
            <w:proofErr w:type="spellEnd"/>
          </w:p>
        </w:tc>
        <w:tc>
          <w:tcPr>
            <w:tcW w:w="924" w:type="pct"/>
          </w:tcPr>
          <w:p w14:paraId="3BEEDB4D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555FEB2B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307299" w:rsidRPr="00307299" w14:paraId="4D1702B8" w14:textId="77777777" w:rsidTr="00103B1A">
        <w:trPr>
          <w:cantSplit/>
          <w:jc w:val="center"/>
        </w:trPr>
        <w:tc>
          <w:tcPr>
            <w:tcW w:w="1704" w:type="pct"/>
          </w:tcPr>
          <w:p w14:paraId="7D8F9156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Poruchy kože a podkožného tkaniva</w:t>
            </w:r>
          </w:p>
        </w:tc>
        <w:tc>
          <w:tcPr>
            <w:tcW w:w="930" w:type="pct"/>
          </w:tcPr>
          <w:p w14:paraId="07C784FC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žihľavka, vyrážka</w:t>
            </w:r>
            <w:r w:rsidR="00541423" w:rsidRPr="00307299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307299">
              <w:rPr>
                <w:sz w:val="22"/>
                <w:szCs w:val="22"/>
                <w:lang w:val="sk-SK" w:eastAsia="en-US"/>
              </w:rPr>
              <w:t>angioedém</w:t>
            </w:r>
            <w:proofErr w:type="spellEnd"/>
            <w:r w:rsidR="00541423" w:rsidRPr="00307299">
              <w:rPr>
                <w:sz w:val="22"/>
                <w:szCs w:val="22"/>
                <w:lang w:val="sk-SK" w:eastAsia="en-US"/>
              </w:rPr>
              <w:t>,</w:t>
            </w:r>
            <w:r w:rsidRPr="00307299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541423" w:rsidRPr="00307299">
              <w:rPr>
                <w:sz w:val="22"/>
                <w:szCs w:val="22"/>
                <w:lang w:val="sk-SK" w:eastAsia="en-US"/>
              </w:rPr>
              <w:t>pruritus</w:t>
            </w:r>
            <w:proofErr w:type="spellEnd"/>
            <w:r w:rsidR="00F95E7F" w:rsidRPr="00307299">
              <w:rPr>
                <w:sz w:val="22"/>
                <w:szCs w:val="22"/>
                <w:lang w:val="sk-SK"/>
              </w:rPr>
              <w:t xml:space="preserve">, </w:t>
            </w:r>
          </w:p>
        </w:tc>
        <w:tc>
          <w:tcPr>
            <w:tcW w:w="866" w:type="pct"/>
          </w:tcPr>
          <w:p w14:paraId="0C456B07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5E2796DA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2FD30296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</w:tr>
      <w:tr w:rsidR="00541423" w:rsidRPr="00307299" w14:paraId="05979080" w14:textId="77777777" w:rsidTr="00103B1A">
        <w:trPr>
          <w:cantSplit/>
          <w:jc w:val="center"/>
        </w:trPr>
        <w:tc>
          <w:tcPr>
            <w:tcW w:w="1704" w:type="pct"/>
          </w:tcPr>
          <w:p w14:paraId="06D0189A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Celkové poruchy a reakcie v mieste podania</w:t>
            </w:r>
          </w:p>
        </w:tc>
        <w:tc>
          <w:tcPr>
            <w:tcW w:w="930" w:type="pct"/>
          </w:tcPr>
          <w:p w14:paraId="784C718E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horúčka</w:t>
            </w:r>
          </w:p>
        </w:tc>
        <w:tc>
          <w:tcPr>
            <w:tcW w:w="866" w:type="pct"/>
          </w:tcPr>
          <w:p w14:paraId="27AD5BD5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924" w:type="pct"/>
          </w:tcPr>
          <w:p w14:paraId="40A8CEF9" w14:textId="77777777" w:rsidR="00541423" w:rsidRPr="00307299" w:rsidRDefault="00541423" w:rsidP="0052195E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576" w:type="pct"/>
          </w:tcPr>
          <w:p w14:paraId="27190312" w14:textId="77777777" w:rsidR="00541423" w:rsidRPr="00307299" w:rsidRDefault="005E38EE" w:rsidP="0052195E">
            <w:pPr>
              <w:rPr>
                <w:sz w:val="22"/>
                <w:szCs w:val="22"/>
                <w:lang w:val="sk-SK" w:eastAsia="en-US"/>
              </w:rPr>
            </w:pPr>
            <w:r w:rsidRPr="00307299">
              <w:rPr>
                <w:sz w:val="22"/>
                <w:szCs w:val="22"/>
                <w:lang w:val="sk-SK" w:eastAsia="en-US"/>
              </w:rPr>
              <w:t>edém tváre</w:t>
            </w:r>
          </w:p>
        </w:tc>
      </w:tr>
    </w:tbl>
    <w:p w14:paraId="228F3281" w14:textId="77777777" w:rsidR="00541423" w:rsidRPr="00307299" w:rsidRDefault="00541423" w:rsidP="0052195E">
      <w:pPr>
        <w:rPr>
          <w:sz w:val="22"/>
          <w:szCs w:val="22"/>
          <w:lang w:val="sk-SK" w:eastAsia="en-US"/>
        </w:rPr>
      </w:pPr>
    </w:p>
    <w:p w14:paraId="6A913496" w14:textId="77777777" w:rsidR="002C16D6" w:rsidRPr="00307299" w:rsidRDefault="002C16D6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Popis vybraných nežiaducich reakcií</w:t>
      </w:r>
    </w:p>
    <w:p w14:paraId="5F9B4165" w14:textId="77777777" w:rsidR="002C16D6" w:rsidRPr="00307299" w:rsidRDefault="002C16D6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Vo veľmi zriedkavých prípadoch sa v časovej spojitosti s podávaním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hlásil výskyt závažných kožných reakcií, ako sú </w:t>
      </w:r>
      <w:proofErr w:type="spellStart"/>
      <w:r w:rsidRPr="00307299">
        <w:rPr>
          <w:sz w:val="22"/>
          <w:szCs w:val="22"/>
          <w:lang w:val="sk-SK" w:eastAsia="en-US"/>
        </w:rPr>
        <w:t>Stevensov-Johnsonov</w:t>
      </w:r>
      <w:proofErr w:type="spellEnd"/>
      <w:r w:rsidRPr="00307299">
        <w:rPr>
          <w:sz w:val="22"/>
          <w:szCs w:val="22"/>
          <w:lang w:val="sk-SK" w:eastAsia="en-US"/>
        </w:rPr>
        <w:t xml:space="preserve"> syndróm a </w:t>
      </w:r>
      <w:r w:rsidR="00957CB0" w:rsidRPr="00307299">
        <w:rPr>
          <w:sz w:val="22"/>
          <w:szCs w:val="22"/>
          <w:lang w:val="sk-SK"/>
        </w:rPr>
        <w:t xml:space="preserve">toxická </w:t>
      </w:r>
      <w:proofErr w:type="spellStart"/>
      <w:r w:rsidR="00957CB0" w:rsidRPr="00307299">
        <w:rPr>
          <w:sz w:val="22"/>
          <w:szCs w:val="22"/>
          <w:lang w:val="sk-SK"/>
        </w:rPr>
        <w:t>epidermálna</w:t>
      </w:r>
      <w:proofErr w:type="spellEnd"/>
      <w:r w:rsidR="00957CB0" w:rsidRPr="00307299">
        <w:rPr>
          <w:sz w:val="22"/>
          <w:szCs w:val="22"/>
          <w:lang w:val="sk-SK"/>
        </w:rPr>
        <w:t xml:space="preserve"> </w:t>
      </w:r>
      <w:proofErr w:type="spellStart"/>
      <w:r w:rsidR="00957CB0" w:rsidRPr="00307299">
        <w:rPr>
          <w:sz w:val="22"/>
          <w:szCs w:val="22"/>
          <w:lang w:val="sk-SK"/>
        </w:rPr>
        <w:t>nekrolýza</w:t>
      </w:r>
      <w:proofErr w:type="spellEnd"/>
      <w:r w:rsidRPr="00307299">
        <w:rPr>
          <w:sz w:val="22"/>
          <w:szCs w:val="22"/>
          <w:lang w:val="sk-SK" w:eastAsia="en-US"/>
        </w:rPr>
        <w:t>.</w:t>
      </w:r>
    </w:p>
    <w:p w14:paraId="6228B6E7" w14:textId="2C10A336" w:rsidR="002C16D6" w:rsidRPr="00307299" w:rsidRDefault="002C16D6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Vo väčšine prípadov bolo možné identifikovať minimálne jedno ďa</w:t>
      </w:r>
      <w:r w:rsidR="00E478D5" w:rsidRPr="00307299">
        <w:rPr>
          <w:sz w:val="22"/>
          <w:szCs w:val="22"/>
          <w:lang w:val="sk-SK" w:eastAsia="en-US"/>
        </w:rPr>
        <w:t>lšie liečivo, ktoré ma</w:t>
      </w:r>
      <w:r w:rsidRPr="00307299">
        <w:rPr>
          <w:sz w:val="22"/>
          <w:szCs w:val="22"/>
          <w:lang w:val="sk-SK" w:eastAsia="en-US"/>
        </w:rPr>
        <w:t>lo s väčšo</w:t>
      </w:r>
      <w:r w:rsidR="00E478D5" w:rsidRPr="00307299">
        <w:rPr>
          <w:sz w:val="22"/>
          <w:szCs w:val="22"/>
          <w:lang w:val="sk-SK" w:eastAsia="en-US"/>
        </w:rPr>
        <w:t xml:space="preserve">u pravdepodobnosťou za následok </w:t>
      </w:r>
      <w:r w:rsidR="00561147" w:rsidRPr="00307299">
        <w:rPr>
          <w:sz w:val="22"/>
          <w:szCs w:val="22"/>
          <w:lang w:val="sk-SK" w:eastAsia="en-US"/>
        </w:rPr>
        <w:t xml:space="preserve">vznik </w:t>
      </w:r>
      <w:r w:rsidRPr="00307299">
        <w:rPr>
          <w:sz w:val="22"/>
          <w:szCs w:val="22"/>
          <w:lang w:val="sk-SK" w:eastAsia="en-US"/>
        </w:rPr>
        <w:t xml:space="preserve">hláseného </w:t>
      </w:r>
      <w:proofErr w:type="spellStart"/>
      <w:r w:rsidRPr="00307299">
        <w:rPr>
          <w:sz w:val="22"/>
          <w:szCs w:val="22"/>
          <w:lang w:val="sk-SK" w:eastAsia="en-US"/>
        </w:rPr>
        <w:t>mukokutánneho</w:t>
      </w:r>
      <w:proofErr w:type="spellEnd"/>
      <w:r w:rsidRPr="00307299">
        <w:rPr>
          <w:sz w:val="22"/>
          <w:szCs w:val="22"/>
          <w:lang w:val="sk-SK" w:eastAsia="en-US"/>
        </w:rPr>
        <w:t xml:space="preserve"> syndrómu. Vzhľadom na to</w:t>
      </w:r>
      <w:r w:rsidR="00E478D5" w:rsidRPr="00307299">
        <w:rPr>
          <w:sz w:val="22"/>
          <w:szCs w:val="22"/>
          <w:lang w:val="sk-SK" w:eastAsia="en-US"/>
        </w:rPr>
        <w:t xml:space="preserve"> sa má pri objavení</w:t>
      </w:r>
      <w:r w:rsidR="00BE0E3F" w:rsidRPr="00307299">
        <w:rPr>
          <w:sz w:val="22"/>
          <w:szCs w:val="22"/>
          <w:lang w:val="sk-SK" w:eastAsia="en-US"/>
        </w:rPr>
        <w:t xml:space="preserve"> akýchkoľvek nových zmien </w:t>
      </w:r>
      <w:r w:rsidR="00561147" w:rsidRPr="00307299">
        <w:rPr>
          <w:sz w:val="22"/>
          <w:szCs w:val="22"/>
          <w:lang w:val="sk-SK" w:eastAsia="en-US"/>
        </w:rPr>
        <w:t xml:space="preserve">na </w:t>
      </w:r>
      <w:r w:rsidR="00BE0E3F" w:rsidRPr="00307299">
        <w:rPr>
          <w:sz w:val="22"/>
          <w:szCs w:val="22"/>
          <w:lang w:val="sk-SK" w:eastAsia="en-US"/>
        </w:rPr>
        <w:t>kož</w:t>
      </w:r>
      <w:r w:rsidR="00561147" w:rsidRPr="00307299">
        <w:rPr>
          <w:sz w:val="22"/>
          <w:szCs w:val="22"/>
          <w:lang w:val="sk-SK" w:eastAsia="en-US"/>
        </w:rPr>
        <w:t>i</w:t>
      </w:r>
      <w:r w:rsidR="00015B2B" w:rsidRPr="00307299">
        <w:rPr>
          <w:sz w:val="22"/>
          <w:szCs w:val="22"/>
          <w:lang w:val="sk-SK" w:eastAsia="en-US"/>
        </w:rPr>
        <w:t xml:space="preserve"> a</w:t>
      </w:r>
      <w:r w:rsidR="00BE0E3F" w:rsidRPr="00307299">
        <w:rPr>
          <w:sz w:val="22"/>
          <w:szCs w:val="22"/>
          <w:lang w:val="sk-SK" w:eastAsia="en-US"/>
        </w:rPr>
        <w:t xml:space="preserve"> slizn</w:t>
      </w:r>
      <w:r w:rsidR="00561147" w:rsidRPr="00307299">
        <w:rPr>
          <w:sz w:val="22"/>
          <w:szCs w:val="22"/>
          <w:lang w:val="sk-SK" w:eastAsia="en-US"/>
        </w:rPr>
        <w:t>iciach</w:t>
      </w:r>
      <w:r w:rsidR="00BE0E3F" w:rsidRPr="00307299">
        <w:rPr>
          <w:sz w:val="22"/>
          <w:szCs w:val="22"/>
          <w:lang w:val="sk-SK" w:eastAsia="en-US"/>
        </w:rPr>
        <w:t xml:space="preserve"> okamžite vyhľadať zdravotná starostlivosť a liečba </w:t>
      </w:r>
      <w:proofErr w:type="spellStart"/>
      <w:r w:rsidR="00BE0E3F" w:rsidRPr="00307299">
        <w:rPr>
          <w:sz w:val="22"/>
          <w:szCs w:val="22"/>
          <w:lang w:val="sk-SK" w:eastAsia="en-US"/>
        </w:rPr>
        <w:t>acetylcysteínom</w:t>
      </w:r>
      <w:proofErr w:type="spellEnd"/>
      <w:r w:rsidR="00BE0E3F" w:rsidRPr="00307299">
        <w:rPr>
          <w:sz w:val="22"/>
          <w:szCs w:val="22"/>
          <w:lang w:val="sk-SK" w:eastAsia="en-US"/>
        </w:rPr>
        <w:t xml:space="preserve"> sa má okamžite </w:t>
      </w:r>
      <w:r w:rsidR="00561147" w:rsidRPr="00307299">
        <w:rPr>
          <w:sz w:val="22"/>
          <w:szCs w:val="22"/>
          <w:lang w:val="sk-SK" w:eastAsia="en-US"/>
        </w:rPr>
        <w:t>ukončiť.</w:t>
      </w:r>
    </w:p>
    <w:p w14:paraId="4EFD9562" w14:textId="77777777" w:rsidR="002C16D6" w:rsidRPr="00307299" w:rsidRDefault="002C16D6" w:rsidP="0052195E">
      <w:pPr>
        <w:rPr>
          <w:sz w:val="22"/>
          <w:szCs w:val="22"/>
          <w:lang w:val="sk-SK" w:eastAsia="en-US"/>
        </w:rPr>
      </w:pPr>
    </w:p>
    <w:p w14:paraId="7158A5CB" w14:textId="77777777" w:rsidR="00BE0E3F" w:rsidRPr="00307299" w:rsidRDefault="00BE0E3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Pri rôznych vyšetreniach sa v prítomnosti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potvrdilo znížené zhlukovanie trombocytov. Klinický význam nebol doteraz stanovený.</w:t>
      </w:r>
    </w:p>
    <w:p w14:paraId="70DD4ABD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7489275F" w14:textId="77777777" w:rsidR="00544772" w:rsidRPr="00307299" w:rsidRDefault="00544772" w:rsidP="0052195E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 w:eastAsia="sk-SK"/>
        </w:rPr>
      </w:pPr>
      <w:r w:rsidRPr="00307299">
        <w:rPr>
          <w:noProof/>
          <w:sz w:val="22"/>
          <w:szCs w:val="22"/>
          <w:u w:val="single"/>
          <w:lang w:val="sk-SK" w:eastAsia="sk-SK"/>
        </w:rPr>
        <w:t>Hlásenie podozrení na nežiaduce reakcie</w:t>
      </w:r>
    </w:p>
    <w:p w14:paraId="4CB86B4F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noProof/>
          <w:sz w:val="22"/>
          <w:szCs w:val="22"/>
          <w:lang w:val="sk-SK" w:eastAsia="sk-SK"/>
        </w:rPr>
        <w:t>Hlásenie podozrení na nežiaduce reakcie po registrácii lieku je dôležité.</w:t>
      </w:r>
      <w:r w:rsidRPr="00307299">
        <w:rPr>
          <w:sz w:val="22"/>
          <w:szCs w:val="22"/>
          <w:lang w:val="sk-SK" w:eastAsia="sk-SK"/>
        </w:rPr>
        <w:t xml:space="preserve"> </w:t>
      </w:r>
      <w:r w:rsidRPr="00307299">
        <w:rPr>
          <w:noProof/>
          <w:sz w:val="22"/>
          <w:szCs w:val="22"/>
          <w:lang w:val="sk-SK" w:eastAsia="sk-SK"/>
        </w:rPr>
        <w:t>Umožňuje priebežné monitorovanie pomeru prínosu a rizika lieku.</w:t>
      </w:r>
      <w:r w:rsidRPr="00307299">
        <w:rPr>
          <w:sz w:val="22"/>
          <w:szCs w:val="22"/>
          <w:lang w:val="sk-SK" w:eastAsia="sk-SK"/>
        </w:rPr>
        <w:t xml:space="preserve"> Od </w:t>
      </w:r>
      <w:r w:rsidRPr="00307299">
        <w:rPr>
          <w:noProof/>
          <w:sz w:val="22"/>
          <w:szCs w:val="22"/>
          <w:lang w:val="sk-SK" w:eastAsia="sk-SK"/>
        </w:rPr>
        <w:t xml:space="preserve">zdravotníckych pracovníkov sa vyžaduje, aby hlásili akékoľvek podozrenia na nežiaduce reakcie na </w:t>
      </w:r>
      <w:r w:rsidRPr="00307299">
        <w:rPr>
          <w:noProof/>
          <w:sz w:val="22"/>
          <w:szCs w:val="22"/>
          <w:shd w:val="clear" w:color="auto" w:fill="BFBFBF"/>
          <w:lang w:val="sk-SK" w:eastAsia="sk-SK"/>
        </w:rPr>
        <w:t>národné centrum hlásenia uvedené v </w:t>
      </w:r>
      <w:hyperlink r:id="rId9" w:history="1">
        <w:r w:rsidRPr="00307299">
          <w:rPr>
            <w:noProof/>
            <w:sz w:val="22"/>
            <w:szCs w:val="22"/>
            <w:u w:val="single"/>
            <w:shd w:val="clear" w:color="auto" w:fill="BFBFBF"/>
            <w:lang w:val="sk-SK" w:eastAsia="sk-SK"/>
          </w:rPr>
          <w:t>Prílohe V</w:t>
        </w:r>
      </w:hyperlink>
      <w:r w:rsidRPr="00307299">
        <w:rPr>
          <w:noProof/>
          <w:sz w:val="22"/>
          <w:szCs w:val="22"/>
          <w:lang w:val="sk-SK" w:eastAsia="sk-SK"/>
        </w:rPr>
        <w:t>.</w:t>
      </w:r>
    </w:p>
    <w:p w14:paraId="59F9A305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58EFD12E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4.9</w:t>
      </w:r>
      <w:r w:rsidRPr="00307299">
        <w:rPr>
          <w:b/>
          <w:bCs/>
          <w:sz w:val="22"/>
          <w:szCs w:val="22"/>
          <w:lang w:val="sk-SK" w:eastAsia="cs-CZ"/>
        </w:rPr>
        <w:tab/>
        <w:t>Predávkovanie</w:t>
      </w:r>
    </w:p>
    <w:p w14:paraId="0338ADCD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0704E04" w14:textId="1DC63662" w:rsidR="00544772" w:rsidRPr="00307299" w:rsidRDefault="00BE0E3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Zdraví dobrovoľníci dostávali 11,</w:t>
      </w:r>
      <w:r w:rsidR="00277658" w:rsidRPr="00307299">
        <w:rPr>
          <w:sz w:val="22"/>
          <w:szCs w:val="22"/>
          <w:lang w:val="sk-SK" w:eastAsia="en-US"/>
        </w:rPr>
        <w:t>2 </w:t>
      </w:r>
      <w:r w:rsidRPr="00307299">
        <w:rPr>
          <w:sz w:val="22"/>
          <w:szCs w:val="22"/>
          <w:lang w:val="sk-SK" w:eastAsia="en-US"/>
        </w:rPr>
        <w:t xml:space="preserve">g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denne počas 3 mesiaco</w:t>
      </w:r>
      <w:r w:rsidR="00E478D5" w:rsidRPr="00307299">
        <w:rPr>
          <w:sz w:val="22"/>
          <w:szCs w:val="22"/>
          <w:lang w:val="sk-SK" w:eastAsia="en-US"/>
        </w:rPr>
        <w:t>v bez akýchkoľvek závažných než</w:t>
      </w:r>
      <w:r w:rsidRPr="00307299">
        <w:rPr>
          <w:sz w:val="22"/>
          <w:szCs w:val="22"/>
          <w:lang w:val="sk-SK" w:eastAsia="en-US"/>
        </w:rPr>
        <w:t>i</w:t>
      </w:r>
      <w:r w:rsidR="00E478D5" w:rsidRPr="00307299">
        <w:rPr>
          <w:sz w:val="22"/>
          <w:szCs w:val="22"/>
          <w:lang w:val="sk-SK" w:eastAsia="en-US"/>
        </w:rPr>
        <w:t>a</w:t>
      </w:r>
      <w:r w:rsidRPr="00307299">
        <w:rPr>
          <w:sz w:val="22"/>
          <w:szCs w:val="22"/>
          <w:lang w:val="sk-SK" w:eastAsia="en-US"/>
        </w:rPr>
        <w:t>ducich účinkov. Perorá</w:t>
      </w:r>
      <w:r w:rsidR="00E478D5" w:rsidRPr="00307299">
        <w:rPr>
          <w:sz w:val="22"/>
          <w:szCs w:val="22"/>
          <w:lang w:val="sk-SK" w:eastAsia="en-US"/>
        </w:rPr>
        <w:t>l</w:t>
      </w:r>
      <w:r w:rsidRPr="00307299">
        <w:rPr>
          <w:sz w:val="22"/>
          <w:szCs w:val="22"/>
          <w:lang w:val="sk-SK" w:eastAsia="en-US"/>
        </w:rPr>
        <w:t xml:space="preserve">ne dávky až do 500 mg/kg telesnej hmotnosti boli znášané bez akýchkoľvek </w:t>
      </w:r>
      <w:r w:rsidR="00CA20A3" w:rsidRPr="00307299">
        <w:rPr>
          <w:sz w:val="22"/>
          <w:szCs w:val="22"/>
          <w:lang w:val="sk-SK" w:eastAsia="en-US"/>
        </w:rPr>
        <w:t>prejavov intoxikácie</w:t>
      </w:r>
      <w:r w:rsidRPr="00307299">
        <w:rPr>
          <w:sz w:val="22"/>
          <w:szCs w:val="22"/>
          <w:lang w:val="sk-SK" w:eastAsia="en-US"/>
        </w:rPr>
        <w:t>.</w:t>
      </w:r>
    </w:p>
    <w:p w14:paraId="5F6DC04D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10773A71" w14:textId="77777777" w:rsidR="00BE0E3F" w:rsidRPr="00307299" w:rsidRDefault="00BE0E3F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Príznaky</w:t>
      </w:r>
    </w:p>
    <w:p w14:paraId="4909CD2D" w14:textId="77777777" w:rsidR="00BE0E3F" w:rsidRPr="00307299" w:rsidRDefault="00BE0E3F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Predávkovanie môže viesť ku gastrointestinálnym príznako</w:t>
      </w:r>
      <w:r w:rsidR="00CE1D08" w:rsidRPr="00307299">
        <w:rPr>
          <w:sz w:val="22"/>
          <w:szCs w:val="22"/>
          <w:lang w:val="sk-SK" w:eastAsia="en-US"/>
        </w:rPr>
        <w:t>m, ako sú nevoľnosť, vracanie a hnačka.</w:t>
      </w:r>
      <w:r w:rsidR="00644CEA" w:rsidRPr="00307299">
        <w:rPr>
          <w:sz w:val="22"/>
          <w:szCs w:val="22"/>
          <w:lang w:val="sk-SK"/>
        </w:rPr>
        <w:t xml:space="preserve"> </w:t>
      </w:r>
      <w:r w:rsidR="006A401E" w:rsidRPr="00307299">
        <w:rPr>
          <w:sz w:val="22"/>
          <w:szCs w:val="22"/>
          <w:lang w:val="sk-SK"/>
        </w:rPr>
        <w:t xml:space="preserve">U dojčiat je riziko </w:t>
      </w:r>
      <w:proofErr w:type="spellStart"/>
      <w:r w:rsidR="006A401E" w:rsidRPr="00307299">
        <w:rPr>
          <w:sz w:val="22"/>
          <w:szCs w:val="22"/>
          <w:lang w:val="sk-SK"/>
        </w:rPr>
        <w:t>hypersekrécie</w:t>
      </w:r>
      <w:proofErr w:type="spellEnd"/>
      <w:r w:rsidR="006A401E" w:rsidRPr="00307299">
        <w:rPr>
          <w:sz w:val="22"/>
          <w:szCs w:val="22"/>
          <w:lang w:val="sk-SK"/>
        </w:rPr>
        <w:t>.</w:t>
      </w:r>
    </w:p>
    <w:p w14:paraId="1811262B" w14:textId="77777777" w:rsidR="00BE0E3F" w:rsidRPr="00307299" w:rsidRDefault="00BE0E3F" w:rsidP="0052195E">
      <w:pPr>
        <w:rPr>
          <w:sz w:val="22"/>
          <w:szCs w:val="22"/>
          <w:lang w:val="sk-SK" w:eastAsia="en-US"/>
        </w:rPr>
      </w:pPr>
    </w:p>
    <w:p w14:paraId="64F20BE5" w14:textId="77777777" w:rsidR="00544772" w:rsidRPr="00307299" w:rsidRDefault="00BE0E3F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Liečba</w:t>
      </w:r>
    </w:p>
    <w:p w14:paraId="34BF4CF3" w14:textId="0633026E" w:rsidR="00544772" w:rsidRPr="00307299" w:rsidRDefault="00CE1D08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K dispozícii nie je žiadne špecifické </w:t>
      </w:r>
      <w:proofErr w:type="spellStart"/>
      <w:r w:rsidRPr="00307299">
        <w:rPr>
          <w:sz w:val="22"/>
          <w:szCs w:val="22"/>
          <w:lang w:val="sk-SK" w:eastAsia="en-US"/>
        </w:rPr>
        <w:t>antidotum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Pr="00307299">
        <w:rPr>
          <w:sz w:val="22"/>
          <w:szCs w:val="22"/>
          <w:lang w:val="sk-SK" w:eastAsia="en-US"/>
        </w:rPr>
        <w:t>acetylcysteín</w:t>
      </w:r>
      <w:r w:rsidR="00C00BD1" w:rsidRPr="00307299">
        <w:rPr>
          <w:sz w:val="22"/>
          <w:szCs w:val="22"/>
          <w:lang w:val="sk-SK" w:eastAsia="en-US"/>
        </w:rPr>
        <w:t>u</w:t>
      </w:r>
      <w:proofErr w:type="spellEnd"/>
      <w:r w:rsidRPr="00307299">
        <w:rPr>
          <w:sz w:val="22"/>
          <w:szCs w:val="22"/>
          <w:lang w:val="sk-SK" w:eastAsia="en-US"/>
        </w:rPr>
        <w:t xml:space="preserve"> a liečba predávkovania je symptomatická</w:t>
      </w:r>
      <w:r w:rsidR="00544772" w:rsidRPr="00307299">
        <w:rPr>
          <w:sz w:val="22"/>
          <w:szCs w:val="22"/>
          <w:lang w:val="sk-SK" w:eastAsia="en-US"/>
        </w:rPr>
        <w:t>.</w:t>
      </w:r>
    </w:p>
    <w:p w14:paraId="29F7CA50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22193635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C414C3F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5.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Farmakologické vlastnosti</w:t>
      </w:r>
    </w:p>
    <w:p w14:paraId="3016E12F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78C988CF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5.1</w:t>
      </w:r>
      <w:r w:rsidRPr="00307299">
        <w:rPr>
          <w:b/>
          <w:bCs/>
          <w:sz w:val="22"/>
          <w:szCs w:val="22"/>
          <w:lang w:val="sk-SK" w:eastAsia="cs-CZ"/>
        </w:rPr>
        <w:tab/>
        <w:t>Farmakodynamické vlastnosti</w:t>
      </w:r>
    </w:p>
    <w:p w14:paraId="66926B00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1A1FDE4E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Farmakoterapeutická</w:t>
      </w:r>
      <w:proofErr w:type="spellEnd"/>
      <w:r w:rsidRPr="00307299">
        <w:rPr>
          <w:sz w:val="22"/>
          <w:szCs w:val="22"/>
          <w:lang w:val="sk-SK" w:eastAsia="en-US"/>
        </w:rPr>
        <w:t xml:space="preserve"> skupina: </w:t>
      </w:r>
      <w:proofErr w:type="spellStart"/>
      <w:r w:rsidR="00644CEA" w:rsidRPr="00307299">
        <w:rPr>
          <w:sz w:val="22"/>
          <w:szCs w:val="22"/>
          <w:lang w:val="sk-SK"/>
        </w:rPr>
        <w:t>Antitusiká</w:t>
      </w:r>
      <w:proofErr w:type="spellEnd"/>
      <w:r w:rsidR="00644CEA" w:rsidRPr="00307299">
        <w:rPr>
          <w:sz w:val="22"/>
          <w:szCs w:val="22"/>
          <w:lang w:val="sk-SK"/>
        </w:rPr>
        <w:t xml:space="preserve"> a lieky proti nachladnutiu, </w:t>
      </w:r>
      <w:proofErr w:type="spellStart"/>
      <w:r w:rsidR="00176308" w:rsidRPr="00307299">
        <w:rPr>
          <w:sz w:val="22"/>
          <w:szCs w:val="22"/>
          <w:lang w:val="sk-SK" w:eastAsia="en-US"/>
        </w:rPr>
        <w:t>mukolytiká</w:t>
      </w:r>
      <w:proofErr w:type="spellEnd"/>
      <w:r w:rsidRPr="00307299">
        <w:rPr>
          <w:sz w:val="22"/>
          <w:szCs w:val="22"/>
          <w:lang w:val="sk-SK" w:eastAsia="en-US"/>
        </w:rPr>
        <w:t xml:space="preserve">, ATC kód: </w:t>
      </w:r>
      <w:r w:rsidR="00176308" w:rsidRPr="00307299">
        <w:rPr>
          <w:sz w:val="22"/>
          <w:szCs w:val="22"/>
          <w:lang w:val="sk-SK" w:eastAsia="en-US"/>
        </w:rPr>
        <w:t>R05CB01</w:t>
      </w:r>
    </w:p>
    <w:p w14:paraId="53A0211D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41233A04" w14:textId="6DD263EA" w:rsidR="000503A8" w:rsidRPr="00307299" w:rsidRDefault="000503A8" w:rsidP="008C3988">
      <w:pPr>
        <w:rPr>
          <w:noProof/>
          <w:szCs w:val="22"/>
          <w:lang w:val="sk-SK" w:eastAsia="sk-SK"/>
        </w:rPr>
      </w:pP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je derivátom aminokyseliny </w:t>
      </w:r>
      <w:proofErr w:type="spellStart"/>
      <w:r w:rsidRPr="00307299">
        <w:rPr>
          <w:sz w:val="22"/>
          <w:szCs w:val="22"/>
          <w:lang w:val="sk-SK" w:eastAsia="en-US"/>
        </w:rPr>
        <w:t>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. </w:t>
      </w: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pôsobí v</w:t>
      </w:r>
      <w:r w:rsidR="00372E04" w:rsidRPr="00307299">
        <w:rPr>
          <w:sz w:val="22"/>
          <w:szCs w:val="22"/>
          <w:lang w:val="sk-SK" w:eastAsia="en-US"/>
        </w:rPr>
        <w:t> </w:t>
      </w:r>
      <w:r w:rsidRPr="00307299">
        <w:rPr>
          <w:sz w:val="22"/>
          <w:szCs w:val="22"/>
          <w:lang w:val="sk-SK" w:eastAsia="en-US"/>
        </w:rPr>
        <w:t xml:space="preserve">respiračnom trakte </w:t>
      </w:r>
      <w:proofErr w:type="spellStart"/>
      <w:r w:rsidRPr="00307299">
        <w:rPr>
          <w:sz w:val="22"/>
          <w:szCs w:val="22"/>
          <w:lang w:val="sk-SK" w:eastAsia="en-US"/>
        </w:rPr>
        <w:t>sekretolyticky</w:t>
      </w:r>
      <w:proofErr w:type="spellEnd"/>
      <w:r w:rsidRPr="00307299">
        <w:rPr>
          <w:sz w:val="22"/>
          <w:szCs w:val="22"/>
          <w:lang w:val="sk-SK" w:eastAsia="en-US"/>
        </w:rPr>
        <w:t xml:space="preserve"> a</w:t>
      </w:r>
      <w:r w:rsidR="00372E04" w:rsidRPr="00307299">
        <w:rPr>
          <w:sz w:val="22"/>
          <w:szCs w:val="22"/>
          <w:lang w:val="sk-SK" w:eastAsia="en-US"/>
        </w:rPr>
        <w:t> </w:t>
      </w:r>
      <w:proofErr w:type="spellStart"/>
      <w:r w:rsidRPr="00307299">
        <w:rPr>
          <w:sz w:val="22"/>
          <w:szCs w:val="22"/>
          <w:lang w:val="sk-SK" w:eastAsia="en-US"/>
        </w:rPr>
        <w:t>sekretomotoricky</w:t>
      </w:r>
      <w:proofErr w:type="spellEnd"/>
      <w:r w:rsidRPr="00307299">
        <w:rPr>
          <w:sz w:val="22"/>
          <w:szCs w:val="22"/>
          <w:lang w:val="sk-SK" w:eastAsia="en-US"/>
        </w:rPr>
        <w:t xml:space="preserve">. Predpokladá sa, že liečivo štiepi </w:t>
      </w:r>
      <w:proofErr w:type="spellStart"/>
      <w:r w:rsidRPr="00307299">
        <w:rPr>
          <w:sz w:val="22"/>
          <w:szCs w:val="22"/>
          <w:lang w:val="sk-SK" w:eastAsia="en-US"/>
        </w:rPr>
        <w:t>disulfidové</w:t>
      </w:r>
      <w:proofErr w:type="spellEnd"/>
      <w:r w:rsidRPr="00307299">
        <w:rPr>
          <w:sz w:val="22"/>
          <w:szCs w:val="22"/>
          <w:lang w:val="sk-SK" w:eastAsia="en-US"/>
        </w:rPr>
        <w:t xml:space="preserve"> mostíky medzi </w:t>
      </w:r>
      <w:r w:rsidRPr="00307299">
        <w:rPr>
          <w:sz w:val="22"/>
          <w:szCs w:val="22"/>
          <w:lang w:val="sk-SK" w:eastAsia="en-US"/>
        </w:rPr>
        <w:lastRenderedPageBreak/>
        <w:t xml:space="preserve">reťazcami </w:t>
      </w:r>
      <w:proofErr w:type="spellStart"/>
      <w:r w:rsidRPr="00307299">
        <w:rPr>
          <w:sz w:val="22"/>
          <w:szCs w:val="22"/>
          <w:lang w:val="sk-SK" w:eastAsia="en-US"/>
        </w:rPr>
        <w:t>mukopolysacharidov</w:t>
      </w:r>
      <w:proofErr w:type="spellEnd"/>
      <w:r w:rsidRPr="00307299">
        <w:rPr>
          <w:sz w:val="22"/>
          <w:szCs w:val="22"/>
          <w:lang w:val="sk-SK" w:eastAsia="en-US"/>
        </w:rPr>
        <w:t xml:space="preserve"> a</w:t>
      </w:r>
      <w:r w:rsidR="00372E04" w:rsidRPr="00307299">
        <w:rPr>
          <w:sz w:val="22"/>
          <w:szCs w:val="22"/>
          <w:lang w:val="sk-SK" w:eastAsia="en-US"/>
        </w:rPr>
        <w:t> </w:t>
      </w:r>
      <w:r w:rsidRPr="00307299">
        <w:rPr>
          <w:sz w:val="22"/>
          <w:szCs w:val="22"/>
          <w:lang w:val="sk-SK" w:eastAsia="en-US"/>
        </w:rPr>
        <w:t xml:space="preserve">má </w:t>
      </w:r>
      <w:proofErr w:type="spellStart"/>
      <w:r w:rsidRPr="00307299">
        <w:rPr>
          <w:sz w:val="22"/>
          <w:szCs w:val="22"/>
          <w:lang w:val="sk-SK" w:eastAsia="en-US"/>
        </w:rPr>
        <w:t>depolymerizačný</w:t>
      </w:r>
      <w:proofErr w:type="spellEnd"/>
      <w:r w:rsidRPr="00307299">
        <w:rPr>
          <w:sz w:val="22"/>
          <w:szCs w:val="22"/>
          <w:lang w:val="sk-SK" w:eastAsia="en-US"/>
        </w:rPr>
        <w:t xml:space="preserve"> efekt na reťazce DNA (v</w:t>
      </w:r>
      <w:r w:rsidR="00372E04" w:rsidRPr="00307299">
        <w:rPr>
          <w:sz w:val="22"/>
          <w:szCs w:val="22"/>
          <w:lang w:val="sk-SK" w:eastAsia="en-US"/>
        </w:rPr>
        <w:t> </w:t>
      </w:r>
      <w:r w:rsidRPr="00307299">
        <w:rPr>
          <w:sz w:val="22"/>
          <w:szCs w:val="22"/>
          <w:lang w:val="sk-SK" w:eastAsia="en-US"/>
        </w:rPr>
        <w:t xml:space="preserve">hnisavom hliene). Tomuto mechanizmu sa prisudzuje zníženie viskozity hlienu, čo uľahčuje vykašliavanie hlienu. Ďalší mechanizmus účinku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r w:rsidR="000B1F84" w:rsidRPr="00307299">
        <w:rPr>
          <w:sz w:val="22"/>
          <w:szCs w:val="22"/>
          <w:lang w:val="sk-SK" w:eastAsia="en-US"/>
        </w:rPr>
        <w:t xml:space="preserve">je založený na schopnosti jeho </w:t>
      </w:r>
      <w:r w:rsidRPr="00307299">
        <w:rPr>
          <w:sz w:val="22"/>
          <w:szCs w:val="22"/>
          <w:lang w:val="sk-SK" w:eastAsia="en-US"/>
        </w:rPr>
        <w:t xml:space="preserve">reaktívnej </w:t>
      </w:r>
      <w:proofErr w:type="spellStart"/>
      <w:r w:rsidR="00070035" w:rsidRPr="00307299">
        <w:rPr>
          <w:sz w:val="22"/>
          <w:szCs w:val="22"/>
          <w:lang w:val="sk-SK" w:eastAsia="en-US"/>
        </w:rPr>
        <w:t>tiolovej</w:t>
      </w:r>
      <w:proofErr w:type="spellEnd"/>
      <w:r w:rsidR="00070035" w:rsidRPr="00307299">
        <w:rPr>
          <w:sz w:val="22"/>
          <w:szCs w:val="22"/>
          <w:lang w:val="sk-SK" w:eastAsia="en-US"/>
        </w:rPr>
        <w:t xml:space="preserve"> </w:t>
      </w:r>
      <w:r w:rsidRPr="00307299">
        <w:rPr>
          <w:sz w:val="22"/>
          <w:szCs w:val="22"/>
          <w:lang w:val="sk-SK" w:eastAsia="en-US"/>
        </w:rPr>
        <w:t>skupiny</w:t>
      </w:r>
      <w:r w:rsidR="000B1F84" w:rsidRPr="00307299">
        <w:rPr>
          <w:sz w:val="22"/>
          <w:szCs w:val="22"/>
          <w:lang w:val="sk-SK" w:eastAsia="en-US"/>
        </w:rPr>
        <w:t xml:space="preserve"> </w:t>
      </w:r>
      <w:r w:rsidR="000B1F84" w:rsidRPr="00307299">
        <w:rPr>
          <w:noProof/>
          <w:sz w:val="22"/>
          <w:szCs w:val="22"/>
        </w:rPr>
        <w:t>viazať chemické radikály a touto cestou ich detoxikovať</w:t>
      </w:r>
      <w:r w:rsidRPr="00307299">
        <w:rPr>
          <w:sz w:val="22"/>
          <w:szCs w:val="22"/>
          <w:lang w:val="sk-SK" w:eastAsia="en-US"/>
        </w:rPr>
        <w:t xml:space="preserve">. </w:t>
      </w:r>
      <w:r w:rsidR="000B1F84" w:rsidRPr="00307299">
        <w:rPr>
          <w:noProof/>
          <w:sz w:val="22"/>
          <w:szCs w:val="22"/>
        </w:rPr>
        <w:t>Acetylcysteín taktiež prispieva ku zvýšeniu syntézy glutatiónu, ktorý je dôležitý pri detoxikácii škodlivín. To poskytuje vysvetlenie účinku acetylcysteínu, ak sa podáva ako antidotum pri intoxikácii paracetamolom</w:t>
      </w:r>
      <w:r w:rsidRPr="00307299">
        <w:rPr>
          <w:sz w:val="22"/>
          <w:szCs w:val="22"/>
          <w:lang w:val="sk-SK" w:eastAsia="en-US"/>
        </w:rPr>
        <w:t>.</w:t>
      </w:r>
    </w:p>
    <w:p w14:paraId="7F75752E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581D5BB9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5.2</w:t>
      </w:r>
      <w:r w:rsidRPr="00307299">
        <w:rPr>
          <w:b/>
          <w:bCs/>
          <w:sz w:val="22"/>
          <w:szCs w:val="22"/>
          <w:lang w:val="sk-SK" w:eastAsia="cs-CZ"/>
        </w:rPr>
        <w:tab/>
        <w:t>Farmakokinetické vlastnosti</w:t>
      </w:r>
    </w:p>
    <w:p w14:paraId="7954A557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F57F257" w14:textId="77777777" w:rsidR="00544772" w:rsidRPr="00307299" w:rsidRDefault="006A401E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Absorpcia</w:t>
      </w:r>
    </w:p>
    <w:p w14:paraId="2BF8D7A3" w14:textId="112FD058" w:rsidR="004F1111" w:rsidRPr="00307299" w:rsidRDefault="004F1111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Po perorálnom podaní u ľudí sa </w:t>
      </w: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úplne absorbuje. Vzhľadom na metabolizmus v stene čreva a efekt prvého prechodu pečeňou je biologická dostupnosť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užívaného perorálne veľmi nízka (približne 10 %). Pri rôznych liekových formách sa nezaznamenali žiadne rozdiely. U</w:t>
      </w:r>
      <w:r w:rsidR="00FC172D" w:rsidRPr="00307299">
        <w:rPr>
          <w:sz w:val="22"/>
          <w:szCs w:val="22"/>
          <w:lang w:val="sk-SK" w:eastAsia="en-US"/>
        </w:rPr>
        <w:t> </w:t>
      </w:r>
      <w:r w:rsidRPr="00307299">
        <w:rPr>
          <w:sz w:val="22"/>
          <w:szCs w:val="22"/>
          <w:lang w:val="sk-SK" w:eastAsia="en-US"/>
        </w:rPr>
        <w:t>pacientov</w:t>
      </w:r>
      <w:r w:rsidR="00FC172D" w:rsidRPr="00307299">
        <w:rPr>
          <w:sz w:val="22"/>
          <w:szCs w:val="22"/>
          <w:lang w:val="sk-SK" w:eastAsia="en-US"/>
        </w:rPr>
        <w:t xml:space="preserve"> s rôznymi respiračnými alebo srdcovými ochoreniami sa maximálna plazmatická koncentrácia dosiahla v rozmedzí dvoch a troch hodín po podaní a </w:t>
      </w:r>
      <w:r w:rsidR="00FD49CD" w:rsidRPr="00307299">
        <w:rPr>
          <w:sz w:val="22"/>
          <w:szCs w:val="22"/>
          <w:lang w:val="sk-SK" w:eastAsia="en-US"/>
        </w:rPr>
        <w:t>koncentrácie</w:t>
      </w:r>
      <w:r w:rsidR="00FC172D" w:rsidRPr="00307299">
        <w:rPr>
          <w:sz w:val="22"/>
          <w:szCs w:val="22"/>
          <w:lang w:val="sk-SK" w:eastAsia="en-US"/>
        </w:rPr>
        <w:t xml:space="preserve"> ostali vysoké počas intervalu 24 hodín.</w:t>
      </w:r>
    </w:p>
    <w:p w14:paraId="04754E80" w14:textId="77777777" w:rsidR="004F1111" w:rsidRPr="00307299" w:rsidRDefault="004F1111" w:rsidP="0052195E">
      <w:pPr>
        <w:rPr>
          <w:sz w:val="22"/>
          <w:szCs w:val="22"/>
          <w:lang w:val="sk-SK" w:eastAsia="en-US"/>
        </w:rPr>
      </w:pPr>
    </w:p>
    <w:p w14:paraId="23514684" w14:textId="77777777" w:rsidR="00544772" w:rsidRPr="00307299" w:rsidRDefault="006A401E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Distribúcia</w:t>
      </w:r>
    </w:p>
    <w:p w14:paraId="000AEA68" w14:textId="77777777" w:rsidR="00FC172D" w:rsidRPr="00307299" w:rsidRDefault="00497584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je distribuovaný v nemetabolizovanej (20 %) aj v metabolizovanej (aktívnej) (80 %) forme a možno ho nájsť najmä v pečeni, obličkách, pľúcach a bronchiálnom sekréte.</w:t>
      </w:r>
    </w:p>
    <w:p w14:paraId="3DCF50F4" w14:textId="77777777" w:rsidR="00497584" w:rsidRPr="00307299" w:rsidRDefault="0049758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Distribučný objem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r w:rsidR="0019164E" w:rsidRPr="00307299">
        <w:rPr>
          <w:sz w:val="22"/>
          <w:szCs w:val="22"/>
          <w:lang w:val="sk-SK" w:eastAsia="en-US"/>
        </w:rPr>
        <w:t>je v rozsahu</w:t>
      </w:r>
      <w:r w:rsidRPr="00307299">
        <w:rPr>
          <w:sz w:val="22"/>
          <w:szCs w:val="22"/>
          <w:lang w:val="sk-SK" w:eastAsia="en-US"/>
        </w:rPr>
        <w:t xml:space="preserve"> od 0,33 do 0,47 l/kg. Väzba na proteíny štyri hodiny po podaní dávky predstavuje približne 50 % a po 12 hodinách sa zníži na 20 %.</w:t>
      </w:r>
    </w:p>
    <w:p w14:paraId="55616AD2" w14:textId="77777777" w:rsidR="00FC172D" w:rsidRPr="00307299" w:rsidRDefault="00FC172D" w:rsidP="0052195E">
      <w:pPr>
        <w:rPr>
          <w:sz w:val="22"/>
          <w:szCs w:val="22"/>
          <w:lang w:val="sk-SK" w:eastAsia="en-US"/>
        </w:rPr>
      </w:pPr>
    </w:p>
    <w:p w14:paraId="154BDB06" w14:textId="77777777" w:rsidR="00544772" w:rsidRPr="00307299" w:rsidRDefault="006A401E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Biotransformácia</w:t>
      </w:r>
    </w:p>
    <w:p w14:paraId="1A1E3BC4" w14:textId="77777777" w:rsidR="00497584" w:rsidRPr="00307299" w:rsidRDefault="00497584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podlieha po perorálnom podaní rýchlemu a rozsiahlemu metabolizmu v stene čreva a v pečeni.</w:t>
      </w:r>
    </w:p>
    <w:p w14:paraId="14E785BA" w14:textId="6B9B81C0" w:rsidR="00497584" w:rsidRPr="00307299" w:rsidRDefault="0049758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Výsledná zlúčenina, </w:t>
      </w:r>
      <w:proofErr w:type="spellStart"/>
      <w:r w:rsidRPr="00307299">
        <w:rPr>
          <w:sz w:val="22"/>
          <w:szCs w:val="22"/>
          <w:lang w:val="sk-SK" w:eastAsia="en-US"/>
        </w:rPr>
        <w:t>cysteín</w:t>
      </w:r>
      <w:proofErr w:type="spellEnd"/>
      <w:r w:rsidRPr="00307299">
        <w:rPr>
          <w:sz w:val="22"/>
          <w:szCs w:val="22"/>
          <w:lang w:val="sk-SK" w:eastAsia="en-US"/>
        </w:rPr>
        <w:t xml:space="preserve">, je považovaná za aktívny metabolit. Po štádiu metabolickej </w:t>
      </w:r>
      <w:r w:rsidR="003B78DC" w:rsidRPr="00307299">
        <w:rPr>
          <w:sz w:val="22"/>
          <w:szCs w:val="22"/>
          <w:lang w:val="sk-SK" w:eastAsia="en-US"/>
        </w:rPr>
        <w:t>konverzie sa</w:t>
      </w:r>
      <w:r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a</w:t>
      </w:r>
      <w:r w:rsidR="00FD3B05" w:rsidRPr="00307299">
        <w:rPr>
          <w:sz w:val="22"/>
          <w:szCs w:val="22"/>
          <w:lang w:val="sk-SK" w:eastAsia="en-US"/>
        </w:rPr>
        <w:t> </w:t>
      </w:r>
      <w:proofErr w:type="spellStart"/>
      <w:r w:rsidRPr="00307299">
        <w:rPr>
          <w:sz w:val="22"/>
          <w:szCs w:val="22"/>
          <w:lang w:val="sk-SK" w:eastAsia="en-US"/>
        </w:rPr>
        <w:t>cysteín</w:t>
      </w:r>
      <w:proofErr w:type="spellEnd"/>
      <w:r w:rsidR="00FD3B05" w:rsidRPr="00307299">
        <w:rPr>
          <w:sz w:val="22"/>
          <w:szCs w:val="22"/>
          <w:lang w:val="sk-SK" w:eastAsia="en-US"/>
        </w:rPr>
        <w:t xml:space="preserve"> </w:t>
      </w:r>
      <w:r w:rsidR="003B78DC" w:rsidRPr="00307299">
        <w:rPr>
          <w:sz w:val="22"/>
          <w:szCs w:val="22"/>
          <w:lang w:val="sk-SK" w:eastAsia="en-US"/>
        </w:rPr>
        <w:t>metabolizujú rovnako</w:t>
      </w:r>
      <w:r w:rsidR="00FD3B05" w:rsidRPr="00307299">
        <w:rPr>
          <w:sz w:val="22"/>
          <w:szCs w:val="22"/>
          <w:lang w:val="sk-SK" w:eastAsia="en-US"/>
        </w:rPr>
        <w:t>.</w:t>
      </w:r>
    </w:p>
    <w:p w14:paraId="1101FAE7" w14:textId="77777777" w:rsidR="00497584" w:rsidRPr="00307299" w:rsidRDefault="00497584" w:rsidP="0052195E">
      <w:pPr>
        <w:rPr>
          <w:sz w:val="22"/>
          <w:szCs w:val="22"/>
          <w:lang w:val="sk-SK" w:eastAsia="en-US"/>
        </w:rPr>
      </w:pPr>
    </w:p>
    <w:p w14:paraId="14032A97" w14:textId="77777777" w:rsidR="00544772" w:rsidRPr="00307299" w:rsidRDefault="00544772" w:rsidP="0052195E">
      <w:pPr>
        <w:keepNext/>
        <w:rPr>
          <w:sz w:val="22"/>
          <w:szCs w:val="22"/>
          <w:u w:val="single"/>
          <w:lang w:val="sk-SK" w:eastAsia="en-US"/>
        </w:rPr>
      </w:pPr>
      <w:r w:rsidRPr="00307299">
        <w:rPr>
          <w:sz w:val="22"/>
          <w:szCs w:val="22"/>
          <w:u w:val="single"/>
          <w:lang w:val="sk-SK" w:eastAsia="en-US"/>
        </w:rPr>
        <w:t>Eliminácia</w:t>
      </w:r>
    </w:p>
    <w:p w14:paraId="58859EF2" w14:textId="47CD9697" w:rsidR="00497584" w:rsidRPr="00307299" w:rsidRDefault="0049758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Renálny klírens môže predstavovať približne 30 % celkového </w:t>
      </w:r>
      <w:r w:rsidR="00D673EE" w:rsidRPr="00307299">
        <w:rPr>
          <w:sz w:val="22"/>
          <w:szCs w:val="22"/>
          <w:lang w:val="sk-SK" w:eastAsia="en-US"/>
        </w:rPr>
        <w:t xml:space="preserve">systémového </w:t>
      </w:r>
      <w:proofErr w:type="spellStart"/>
      <w:r w:rsidRPr="00307299">
        <w:rPr>
          <w:sz w:val="22"/>
          <w:szCs w:val="22"/>
          <w:lang w:val="sk-SK" w:eastAsia="en-US"/>
        </w:rPr>
        <w:t>klírensu</w:t>
      </w:r>
      <w:proofErr w:type="spellEnd"/>
      <w:r w:rsidRPr="00307299">
        <w:rPr>
          <w:sz w:val="22"/>
          <w:szCs w:val="22"/>
          <w:lang w:val="sk-SK" w:eastAsia="en-US"/>
        </w:rPr>
        <w:t xml:space="preserve">. Po perorálnom podaní je terminálny polčas celkového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6,25 (4,59 – 10,6) hodín.</w:t>
      </w:r>
    </w:p>
    <w:p w14:paraId="192F9DAE" w14:textId="77777777" w:rsidR="00497584" w:rsidRPr="00307299" w:rsidRDefault="00497584" w:rsidP="0052195E">
      <w:pPr>
        <w:rPr>
          <w:sz w:val="22"/>
          <w:szCs w:val="22"/>
          <w:lang w:val="sk-SK" w:eastAsia="en-US"/>
        </w:rPr>
      </w:pPr>
    </w:p>
    <w:p w14:paraId="52C0E80A" w14:textId="77777777" w:rsidR="00544772" w:rsidRPr="00307299" w:rsidRDefault="00FD3B05" w:rsidP="0052195E">
      <w:pPr>
        <w:keepNext/>
        <w:rPr>
          <w:sz w:val="22"/>
          <w:szCs w:val="22"/>
          <w:u w:val="single"/>
          <w:lang w:val="sk-SK" w:eastAsia="en-US"/>
        </w:rPr>
      </w:pPr>
      <w:proofErr w:type="spellStart"/>
      <w:r w:rsidRPr="00307299">
        <w:rPr>
          <w:sz w:val="22"/>
          <w:szCs w:val="22"/>
          <w:u w:val="single"/>
          <w:lang w:val="sk-SK" w:eastAsia="en-US"/>
        </w:rPr>
        <w:t>Linearita</w:t>
      </w:r>
      <w:proofErr w:type="spellEnd"/>
      <w:r w:rsidRPr="00307299">
        <w:rPr>
          <w:sz w:val="22"/>
          <w:szCs w:val="22"/>
          <w:u w:val="single"/>
          <w:lang w:val="sk-SK" w:eastAsia="en-US"/>
        </w:rPr>
        <w:t>/</w:t>
      </w:r>
      <w:proofErr w:type="spellStart"/>
      <w:r w:rsidRPr="00307299">
        <w:rPr>
          <w:sz w:val="22"/>
          <w:szCs w:val="22"/>
          <w:u w:val="single"/>
          <w:lang w:val="sk-SK" w:eastAsia="en-US"/>
        </w:rPr>
        <w:t>nelinearita</w:t>
      </w:r>
      <w:proofErr w:type="spellEnd"/>
    </w:p>
    <w:p w14:paraId="4D929A94" w14:textId="77777777" w:rsidR="00FD3B05" w:rsidRPr="00307299" w:rsidRDefault="00FD3B05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Farmakokinetika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Pr="00307299">
        <w:rPr>
          <w:sz w:val="22"/>
          <w:szCs w:val="22"/>
          <w:lang w:val="sk-SK" w:eastAsia="en-US"/>
        </w:rPr>
        <w:t>acetylcysteínu</w:t>
      </w:r>
      <w:proofErr w:type="spellEnd"/>
      <w:r w:rsidRPr="00307299">
        <w:rPr>
          <w:sz w:val="22"/>
          <w:szCs w:val="22"/>
          <w:lang w:val="sk-SK" w:eastAsia="en-US"/>
        </w:rPr>
        <w:t xml:space="preserve"> je pre AUC a C</w:t>
      </w:r>
      <w:r w:rsidRPr="00307299">
        <w:rPr>
          <w:sz w:val="22"/>
          <w:szCs w:val="22"/>
          <w:vertAlign w:val="subscript"/>
          <w:lang w:val="sk-SK" w:eastAsia="en-US"/>
        </w:rPr>
        <w:t>max</w:t>
      </w:r>
      <w:r w:rsidRPr="00307299">
        <w:rPr>
          <w:sz w:val="22"/>
          <w:szCs w:val="22"/>
          <w:lang w:val="sk-SK" w:eastAsia="en-US"/>
        </w:rPr>
        <w:t xml:space="preserve"> v rozsahu dávok medzi 200 – 3 200 mg/m</w:t>
      </w:r>
      <w:r w:rsidRPr="00307299">
        <w:rPr>
          <w:sz w:val="22"/>
          <w:szCs w:val="22"/>
          <w:vertAlign w:val="superscript"/>
          <w:lang w:val="sk-SK" w:eastAsia="en-US"/>
        </w:rPr>
        <w:t>2</w:t>
      </w:r>
      <w:r w:rsidRPr="00307299">
        <w:rPr>
          <w:sz w:val="22"/>
          <w:szCs w:val="22"/>
          <w:lang w:val="sk-SK" w:eastAsia="en-US"/>
        </w:rPr>
        <w:t xml:space="preserve"> úmerná podanej dávke.</w:t>
      </w:r>
    </w:p>
    <w:p w14:paraId="0C40FC88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4249BF0" w14:textId="77777777" w:rsidR="00544772" w:rsidRPr="00307299" w:rsidRDefault="00544772" w:rsidP="0052195E">
      <w:pPr>
        <w:keepNext/>
        <w:tabs>
          <w:tab w:val="left" w:pos="567"/>
        </w:tabs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5.3</w:t>
      </w:r>
      <w:r w:rsidRPr="00307299">
        <w:rPr>
          <w:b/>
          <w:bCs/>
          <w:sz w:val="22"/>
          <w:szCs w:val="22"/>
          <w:lang w:val="sk-SK" w:eastAsia="cs-CZ"/>
        </w:rPr>
        <w:tab/>
        <w:t>Predklinické údaje o bezpečnosti</w:t>
      </w:r>
    </w:p>
    <w:p w14:paraId="7B7F184E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55D46B89" w14:textId="77777777" w:rsidR="00FD3B05" w:rsidRPr="00307299" w:rsidRDefault="00FD3B05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Predklinické údaje získané na základe obvyklých farmakologických štúdií bezpečnosti, toxicity po opakovanom podávaní, genotoxicity a reprodukčnej toxicity a vývinu neodhalili žiadne osobitné riziko pre ľudí.</w:t>
      </w:r>
    </w:p>
    <w:p w14:paraId="512E42B5" w14:textId="77777777" w:rsidR="00FD3B05" w:rsidRPr="00307299" w:rsidRDefault="00FD3B05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V štúdiách akútnej toxicity u myší a potkanov boli hodnoty perorálnej LD</w:t>
      </w:r>
      <w:r w:rsidRPr="00307299">
        <w:rPr>
          <w:sz w:val="22"/>
          <w:szCs w:val="22"/>
          <w:vertAlign w:val="subscript"/>
          <w:lang w:val="sk-SK" w:eastAsia="en-US"/>
        </w:rPr>
        <w:t>50</w:t>
      </w:r>
      <w:r w:rsidR="002B22BE" w:rsidRPr="00307299">
        <w:rPr>
          <w:sz w:val="22"/>
          <w:szCs w:val="22"/>
          <w:lang w:val="sk-SK" w:eastAsia="en-US"/>
        </w:rPr>
        <w:t xml:space="preserve"> stanovené na 8 a </w:t>
      </w:r>
      <w:r w:rsidRPr="00307299">
        <w:rPr>
          <w:sz w:val="22"/>
          <w:szCs w:val="22"/>
          <w:lang w:val="sk-SK" w:eastAsia="en-US"/>
        </w:rPr>
        <w:t>&gt; 10 g/kg telesnej hmotnosti, v uvedenom poradí.</w:t>
      </w:r>
    </w:p>
    <w:p w14:paraId="76C1EEB8" w14:textId="77777777" w:rsidR="00FD3B05" w:rsidRPr="00307299" w:rsidRDefault="00FD3B05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Pri dlhodobej liečbe bolo </w:t>
      </w:r>
      <w:r w:rsidR="001857F4" w:rsidRPr="00307299">
        <w:rPr>
          <w:sz w:val="22"/>
          <w:szCs w:val="22"/>
          <w:lang w:val="sk-SK" w:eastAsia="en-US"/>
        </w:rPr>
        <w:t xml:space="preserve">perorálne </w:t>
      </w:r>
      <w:r w:rsidRPr="00307299">
        <w:rPr>
          <w:sz w:val="22"/>
          <w:szCs w:val="22"/>
          <w:lang w:val="sk-SK" w:eastAsia="en-US"/>
        </w:rPr>
        <w:t>dávkovanie 1 g</w:t>
      </w:r>
      <w:r w:rsidR="001857F4" w:rsidRPr="00307299">
        <w:rPr>
          <w:sz w:val="22"/>
          <w:szCs w:val="22"/>
          <w:lang w:val="sk-SK" w:eastAsia="en-US"/>
        </w:rPr>
        <w:t>/kg/deň dobre znášané u potkanov počas 12 týždňov. U psov sa pri perorálnom podávaní 300 mg/kg/deň počas trvania 1 roka nezistili toxické reakcie.</w:t>
      </w:r>
    </w:p>
    <w:p w14:paraId="08F0084D" w14:textId="77777777" w:rsidR="001857F4" w:rsidRPr="00307299" w:rsidRDefault="001857F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Na základe výsledkov testov </w:t>
      </w:r>
      <w:r w:rsidRPr="00307299">
        <w:rPr>
          <w:i/>
          <w:sz w:val="22"/>
          <w:szCs w:val="22"/>
          <w:lang w:val="sk-SK" w:eastAsia="en-US"/>
        </w:rPr>
        <w:t>in vitro</w:t>
      </w:r>
      <w:r w:rsidRPr="00307299">
        <w:rPr>
          <w:sz w:val="22"/>
          <w:szCs w:val="22"/>
          <w:lang w:val="sk-SK" w:eastAsia="en-US"/>
        </w:rPr>
        <w:t xml:space="preserve"> a </w:t>
      </w:r>
      <w:r w:rsidRPr="00307299">
        <w:rPr>
          <w:i/>
          <w:sz w:val="22"/>
          <w:szCs w:val="22"/>
          <w:lang w:val="sk-SK" w:eastAsia="en-US"/>
        </w:rPr>
        <w:t>in vivo</w:t>
      </w:r>
      <w:r w:rsidRPr="00307299">
        <w:rPr>
          <w:sz w:val="22"/>
          <w:szCs w:val="22"/>
          <w:lang w:val="sk-SK" w:eastAsia="en-US"/>
        </w:rPr>
        <w:t xml:space="preserve"> sa </w:t>
      </w:r>
      <w:proofErr w:type="spellStart"/>
      <w:r w:rsidRPr="00307299">
        <w:rPr>
          <w:sz w:val="22"/>
          <w:szCs w:val="22"/>
          <w:lang w:val="sk-SK" w:eastAsia="en-US"/>
        </w:rPr>
        <w:t>acetylcysteín</w:t>
      </w:r>
      <w:proofErr w:type="spellEnd"/>
      <w:r w:rsidRPr="00307299">
        <w:rPr>
          <w:sz w:val="22"/>
          <w:szCs w:val="22"/>
          <w:lang w:val="sk-SK" w:eastAsia="en-US"/>
        </w:rPr>
        <w:t xml:space="preserve"> nepovažoval za genotoxický.</w:t>
      </w:r>
    </w:p>
    <w:p w14:paraId="7B7B2465" w14:textId="6A78FAE5" w:rsidR="001857F4" w:rsidRPr="00307299" w:rsidRDefault="001857F4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Vykonali sa reprodukčné štúdie u potkanov a u králikov </w:t>
      </w:r>
      <w:r w:rsidR="001B0C32" w:rsidRPr="00307299">
        <w:rPr>
          <w:sz w:val="22"/>
          <w:szCs w:val="22"/>
          <w:lang w:val="sk-SK" w:eastAsia="en-US"/>
        </w:rPr>
        <w:t xml:space="preserve">a nepreukázali žiadny dôkaz poškodenia fertility samíc alebo poškodenia plodu </w:t>
      </w:r>
      <w:r w:rsidR="00FB1635" w:rsidRPr="00307299">
        <w:rPr>
          <w:sz w:val="22"/>
          <w:szCs w:val="22"/>
          <w:lang w:val="sk-SK" w:eastAsia="en-US"/>
        </w:rPr>
        <w:t xml:space="preserve">pri perorálnych dávkach </w:t>
      </w:r>
      <w:proofErr w:type="spellStart"/>
      <w:r w:rsidR="001B0C32" w:rsidRPr="00307299">
        <w:rPr>
          <w:sz w:val="22"/>
          <w:szCs w:val="22"/>
          <w:lang w:val="sk-SK" w:eastAsia="en-US"/>
        </w:rPr>
        <w:t>acetylcysteínu</w:t>
      </w:r>
      <w:proofErr w:type="spellEnd"/>
      <w:r w:rsidR="00FB1635" w:rsidRPr="00307299">
        <w:rPr>
          <w:sz w:val="22"/>
          <w:szCs w:val="22"/>
          <w:lang w:val="sk-SK" w:eastAsia="en-US"/>
        </w:rPr>
        <w:t xml:space="preserve"> až do 2 000 a 500 mg/kg/deň u potkanov a králikov, v uvedenom poradí</w:t>
      </w:r>
      <w:r w:rsidR="001B0C32" w:rsidRPr="00307299">
        <w:rPr>
          <w:sz w:val="22"/>
          <w:szCs w:val="22"/>
          <w:lang w:val="sk-SK" w:eastAsia="en-US"/>
        </w:rPr>
        <w:t xml:space="preserve">. Takisto liečba samcov potkanov </w:t>
      </w:r>
      <w:proofErr w:type="spellStart"/>
      <w:r w:rsidR="001B0C32" w:rsidRPr="00307299">
        <w:rPr>
          <w:sz w:val="22"/>
          <w:szCs w:val="22"/>
          <w:lang w:val="sk-SK" w:eastAsia="en-US"/>
        </w:rPr>
        <w:t>acetylcysteínom</w:t>
      </w:r>
      <w:proofErr w:type="spellEnd"/>
      <w:r w:rsidR="001B0C32" w:rsidRPr="00307299">
        <w:rPr>
          <w:sz w:val="22"/>
          <w:szCs w:val="22"/>
          <w:lang w:val="sk-SK" w:eastAsia="en-US"/>
        </w:rPr>
        <w:t xml:space="preserve"> pri perorálnej dávke 250 mg/kg/deň počas 15 týž</w:t>
      </w:r>
      <w:r w:rsidR="002B22BE" w:rsidRPr="00307299">
        <w:rPr>
          <w:sz w:val="22"/>
          <w:szCs w:val="22"/>
          <w:lang w:val="sk-SK" w:eastAsia="en-US"/>
        </w:rPr>
        <w:t>dňov neovplyvnila</w:t>
      </w:r>
      <w:r w:rsidR="001B0C32" w:rsidRPr="00307299">
        <w:rPr>
          <w:sz w:val="22"/>
          <w:szCs w:val="22"/>
          <w:lang w:val="sk-SK" w:eastAsia="en-US"/>
        </w:rPr>
        <w:t xml:space="preserve"> fertilitu alebo všeobecné reprodukčné správanie zvierat.</w:t>
      </w:r>
    </w:p>
    <w:p w14:paraId="3E304043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5C1E10B2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8736C03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lastRenderedPageBreak/>
        <w:t>6.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Farmaceutické informácie</w:t>
      </w:r>
    </w:p>
    <w:p w14:paraId="4F035F6B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4F706BC7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6.1</w:t>
      </w:r>
      <w:r w:rsidRPr="00307299">
        <w:rPr>
          <w:b/>
          <w:bCs/>
          <w:sz w:val="22"/>
          <w:szCs w:val="22"/>
          <w:lang w:val="sk-SK" w:eastAsia="cs-CZ"/>
        </w:rPr>
        <w:tab/>
        <w:t>Zoznam pomocných látok</w:t>
      </w:r>
    </w:p>
    <w:p w14:paraId="26E39E51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053D47EB" w14:textId="3E3E0965" w:rsidR="001B0C32" w:rsidRPr="00307299" w:rsidRDefault="0055122D" w:rsidP="0052195E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s</w:t>
      </w:r>
      <w:r w:rsidR="001B0C32" w:rsidRPr="00307299">
        <w:rPr>
          <w:sz w:val="22"/>
          <w:szCs w:val="22"/>
          <w:lang w:val="sk-SK" w:eastAsia="en-US"/>
        </w:rPr>
        <w:t>orbitol</w:t>
      </w:r>
      <w:proofErr w:type="spellEnd"/>
      <w:r w:rsidRPr="00307299">
        <w:rPr>
          <w:sz w:val="22"/>
          <w:szCs w:val="22"/>
          <w:lang w:val="sk-SK" w:eastAsia="en-US"/>
        </w:rPr>
        <w:t xml:space="preserve"> (E420)</w:t>
      </w:r>
    </w:p>
    <w:p w14:paraId="1AFCC895" w14:textId="6CFB383D" w:rsidR="001B0C32" w:rsidRPr="00307299" w:rsidRDefault="0055122D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a</w:t>
      </w:r>
      <w:r w:rsidR="001B0C32" w:rsidRPr="00307299">
        <w:rPr>
          <w:sz w:val="22"/>
          <w:szCs w:val="22"/>
          <w:lang w:val="sk-SK" w:eastAsia="en-US"/>
        </w:rPr>
        <w:t>spartam</w:t>
      </w:r>
      <w:r w:rsidRPr="00307299">
        <w:rPr>
          <w:sz w:val="22"/>
          <w:szCs w:val="22"/>
          <w:lang w:val="sk-SK" w:eastAsia="en-US"/>
        </w:rPr>
        <w:t xml:space="preserve"> (E951)</w:t>
      </w:r>
    </w:p>
    <w:p w14:paraId="6EA7B72B" w14:textId="05EA8BD4" w:rsidR="001B0C32" w:rsidRPr="00307299" w:rsidRDefault="001B0C3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pomarančová </w:t>
      </w:r>
      <w:r w:rsidR="00D52606" w:rsidRPr="00307299">
        <w:rPr>
          <w:sz w:val="22"/>
          <w:szCs w:val="22"/>
          <w:lang w:val="sk-SK" w:eastAsia="en-US"/>
        </w:rPr>
        <w:t>príchuť</w:t>
      </w:r>
      <w:r w:rsidRPr="00307299">
        <w:rPr>
          <w:sz w:val="22"/>
          <w:szCs w:val="22"/>
          <w:lang w:val="sk-SK" w:eastAsia="en-US"/>
        </w:rPr>
        <w:t xml:space="preserve"> (obsahuje</w:t>
      </w:r>
      <w:r w:rsidR="00E738DC" w:rsidRPr="00307299">
        <w:rPr>
          <w:sz w:val="22"/>
          <w:szCs w:val="22"/>
          <w:lang w:val="sk-SK" w:eastAsia="en-US"/>
        </w:rPr>
        <w:t xml:space="preserve"> glukózu, </w:t>
      </w:r>
      <w:proofErr w:type="spellStart"/>
      <w:r w:rsidR="00A42480" w:rsidRPr="00307299">
        <w:rPr>
          <w:sz w:val="22"/>
          <w:szCs w:val="22"/>
          <w:lang w:val="sk-SK" w:eastAsia="en-US"/>
        </w:rPr>
        <w:t>maltodextrín</w:t>
      </w:r>
      <w:proofErr w:type="spellEnd"/>
      <w:r w:rsidR="00A42480" w:rsidRPr="00307299">
        <w:rPr>
          <w:sz w:val="22"/>
          <w:szCs w:val="22"/>
          <w:lang w:val="sk-SK" w:eastAsia="en-US"/>
        </w:rPr>
        <w:t>, laktózu, arabsk</w:t>
      </w:r>
      <w:r w:rsidR="001154BF" w:rsidRPr="00307299">
        <w:rPr>
          <w:sz w:val="22"/>
          <w:szCs w:val="22"/>
          <w:lang w:val="sk-SK" w:eastAsia="en-US"/>
        </w:rPr>
        <w:t>ú gumu (E</w:t>
      </w:r>
      <w:r w:rsidR="00A42480" w:rsidRPr="00307299">
        <w:rPr>
          <w:sz w:val="22"/>
          <w:szCs w:val="22"/>
          <w:lang w:val="sk-SK" w:eastAsia="en-US"/>
        </w:rPr>
        <w:t>414), kyselinu askorbov</w:t>
      </w:r>
      <w:r w:rsidR="001154BF" w:rsidRPr="00307299">
        <w:rPr>
          <w:sz w:val="22"/>
          <w:szCs w:val="22"/>
          <w:lang w:val="sk-SK" w:eastAsia="en-US"/>
        </w:rPr>
        <w:t>ú (E</w:t>
      </w:r>
      <w:r w:rsidR="005B2304" w:rsidRPr="00307299">
        <w:rPr>
          <w:sz w:val="22"/>
          <w:szCs w:val="22"/>
          <w:lang w:val="sk-SK" w:eastAsia="en-US"/>
        </w:rPr>
        <w:t>30</w:t>
      </w:r>
      <w:r w:rsidR="00A42480" w:rsidRPr="00307299">
        <w:rPr>
          <w:sz w:val="22"/>
          <w:szCs w:val="22"/>
          <w:lang w:val="sk-SK" w:eastAsia="en-US"/>
        </w:rPr>
        <w:t>0)</w:t>
      </w:r>
      <w:r w:rsidR="00DC0E9E" w:rsidRPr="00307299">
        <w:rPr>
          <w:sz w:val="22"/>
          <w:szCs w:val="22"/>
          <w:lang w:val="sk-SK" w:eastAsia="en-US"/>
        </w:rPr>
        <w:t>,</w:t>
      </w:r>
      <w:r w:rsidR="00A42480"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="00A42480" w:rsidRPr="00307299">
        <w:rPr>
          <w:sz w:val="22"/>
          <w:szCs w:val="22"/>
          <w:lang w:val="sk-SK" w:eastAsia="en-US"/>
        </w:rPr>
        <w:t>butylhydroxyanizol</w:t>
      </w:r>
      <w:proofErr w:type="spellEnd"/>
      <w:r w:rsidR="00A42480" w:rsidRPr="00307299">
        <w:rPr>
          <w:sz w:val="22"/>
          <w:szCs w:val="22"/>
          <w:lang w:val="sk-SK" w:eastAsia="en-US"/>
        </w:rPr>
        <w:t xml:space="preserve"> (E320) </w:t>
      </w:r>
      <w:r w:rsidR="00E738DC" w:rsidRPr="00307299">
        <w:rPr>
          <w:sz w:val="22"/>
          <w:szCs w:val="22"/>
          <w:lang w:val="sk-SK" w:eastAsia="en-US"/>
        </w:rPr>
        <w:t>a</w:t>
      </w:r>
      <w:r w:rsidR="001A012B" w:rsidRPr="00307299">
        <w:rPr>
          <w:sz w:val="22"/>
          <w:szCs w:val="22"/>
          <w:lang w:val="sk-SK" w:eastAsia="en-US"/>
        </w:rPr>
        <w:t> aromatické prísady</w:t>
      </w:r>
      <w:r w:rsidRPr="00307299">
        <w:rPr>
          <w:sz w:val="22"/>
          <w:szCs w:val="22"/>
          <w:lang w:val="sk-SK" w:eastAsia="en-US"/>
        </w:rPr>
        <w:t>)</w:t>
      </w:r>
    </w:p>
    <w:p w14:paraId="332AF1EB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118FA39C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6.2</w:t>
      </w:r>
      <w:r w:rsidRPr="00307299">
        <w:rPr>
          <w:b/>
          <w:bCs/>
          <w:sz w:val="22"/>
          <w:szCs w:val="22"/>
          <w:lang w:val="sk-SK" w:eastAsia="cs-CZ"/>
        </w:rPr>
        <w:tab/>
        <w:t>Inkompatibility</w:t>
      </w:r>
    </w:p>
    <w:p w14:paraId="4E8445FA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437D6B66" w14:textId="77777777" w:rsidR="00544772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 w:bidi="sk-SK"/>
        </w:rPr>
        <w:t>L</w:t>
      </w:r>
      <w:r w:rsidR="001B0C32" w:rsidRPr="00307299">
        <w:rPr>
          <w:sz w:val="22"/>
          <w:szCs w:val="22"/>
          <w:lang w:val="sk-SK" w:eastAsia="en-US" w:bidi="sk-SK"/>
        </w:rPr>
        <w:t>iek</w:t>
      </w:r>
      <w:r w:rsidRPr="00307299">
        <w:rPr>
          <w:sz w:val="22"/>
          <w:szCs w:val="22"/>
          <w:lang w:val="sk-SK" w:eastAsia="en-US" w:bidi="sk-SK"/>
        </w:rPr>
        <w:t xml:space="preserve">y s obsahom </w:t>
      </w:r>
      <w:proofErr w:type="spellStart"/>
      <w:r w:rsidRPr="00307299">
        <w:rPr>
          <w:sz w:val="22"/>
          <w:szCs w:val="22"/>
          <w:lang w:val="sk-SK" w:eastAsia="en-US" w:bidi="sk-SK"/>
        </w:rPr>
        <w:t>acetylcysteínu</w:t>
      </w:r>
      <w:proofErr w:type="spellEnd"/>
      <w:r w:rsidRPr="00307299">
        <w:rPr>
          <w:sz w:val="22"/>
          <w:szCs w:val="22"/>
          <w:lang w:val="sk-SK" w:eastAsia="en-US" w:bidi="sk-SK"/>
        </w:rPr>
        <w:t xml:space="preserve"> sa nesmú</w:t>
      </w:r>
      <w:r w:rsidR="001B0C32" w:rsidRPr="00307299">
        <w:rPr>
          <w:sz w:val="22"/>
          <w:szCs w:val="22"/>
          <w:lang w:val="sk-SK" w:eastAsia="en-US" w:bidi="sk-SK"/>
        </w:rPr>
        <w:t xml:space="preserve"> miešať s inými liekmi.</w:t>
      </w:r>
    </w:p>
    <w:p w14:paraId="3D8E114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E38C55B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6.3</w:t>
      </w:r>
      <w:r w:rsidRPr="00307299">
        <w:rPr>
          <w:b/>
          <w:bCs/>
          <w:sz w:val="22"/>
          <w:szCs w:val="22"/>
          <w:lang w:val="sk-SK" w:eastAsia="cs-CZ"/>
        </w:rPr>
        <w:tab/>
        <w:t>Čas použiteľnosti</w:t>
      </w:r>
    </w:p>
    <w:p w14:paraId="32F7E643" w14:textId="77777777" w:rsidR="00544772" w:rsidRPr="00307299" w:rsidRDefault="00544772" w:rsidP="008C3988">
      <w:pPr>
        <w:keepNext/>
        <w:rPr>
          <w:sz w:val="22"/>
          <w:szCs w:val="22"/>
          <w:lang w:val="sk-SK" w:eastAsia="en-US"/>
        </w:rPr>
      </w:pPr>
    </w:p>
    <w:p w14:paraId="6B4966A3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3 roky</w:t>
      </w:r>
    </w:p>
    <w:p w14:paraId="79F3744C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BC175D5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6.4</w:t>
      </w:r>
      <w:r w:rsidRPr="00307299">
        <w:rPr>
          <w:b/>
          <w:bCs/>
          <w:sz w:val="22"/>
          <w:szCs w:val="22"/>
          <w:lang w:val="sk-SK" w:eastAsia="cs-CZ"/>
        </w:rPr>
        <w:tab/>
        <w:t>Špeciálne upozornenia na uchovávanie</w:t>
      </w:r>
    </w:p>
    <w:p w14:paraId="17D2275A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743C594C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Uchovávaj</w:t>
      </w:r>
      <w:r w:rsidR="00F6178B" w:rsidRPr="00307299">
        <w:rPr>
          <w:sz w:val="22"/>
          <w:szCs w:val="22"/>
          <w:lang w:val="sk-SK" w:eastAsia="en-US"/>
        </w:rPr>
        <w:t>te pri teplote neprevyšujúcej 30</w:t>
      </w:r>
      <w:r w:rsidRPr="00307299">
        <w:rPr>
          <w:sz w:val="22"/>
          <w:szCs w:val="22"/>
          <w:lang w:val="sk-SK" w:eastAsia="en-US"/>
        </w:rPr>
        <w:t> °C.</w:t>
      </w:r>
    </w:p>
    <w:p w14:paraId="4A3A9BE4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457B473B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6.5</w:t>
      </w:r>
      <w:r w:rsidRPr="00307299">
        <w:rPr>
          <w:b/>
          <w:bCs/>
          <w:sz w:val="22"/>
          <w:szCs w:val="22"/>
          <w:lang w:val="sk-SK" w:eastAsia="cs-CZ"/>
        </w:rPr>
        <w:tab/>
        <w:t>Druh obalu a obsah balenia</w:t>
      </w:r>
    </w:p>
    <w:p w14:paraId="25686E43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325AD349" w14:textId="0C6EA9EF" w:rsidR="00F6178B" w:rsidRPr="00307299" w:rsidRDefault="008F009C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Vrecká z p</w:t>
      </w:r>
      <w:r w:rsidR="00F6178B" w:rsidRPr="00307299">
        <w:rPr>
          <w:sz w:val="22"/>
          <w:szCs w:val="22"/>
          <w:lang w:val="sk-SK" w:eastAsia="en-US"/>
        </w:rPr>
        <w:t>apier</w:t>
      </w:r>
      <w:r w:rsidRPr="00307299">
        <w:rPr>
          <w:sz w:val="22"/>
          <w:szCs w:val="22"/>
          <w:lang w:val="sk-SK" w:eastAsia="en-US"/>
        </w:rPr>
        <w:t>a/ALU/PE</w:t>
      </w:r>
      <w:r w:rsidR="00F6178B" w:rsidRPr="00307299">
        <w:rPr>
          <w:sz w:val="22"/>
          <w:szCs w:val="22"/>
          <w:lang w:val="sk-SK" w:eastAsia="en-US"/>
        </w:rPr>
        <w:t xml:space="preserve"> obsahujúce 1 g </w:t>
      </w:r>
      <w:proofErr w:type="spellStart"/>
      <w:r w:rsidR="00F6178B" w:rsidRPr="00307299">
        <w:rPr>
          <w:sz w:val="22"/>
          <w:szCs w:val="22"/>
          <w:lang w:val="sk-SK" w:eastAsia="en-US"/>
        </w:rPr>
        <w:t>granulátu</w:t>
      </w:r>
      <w:proofErr w:type="spellEnd"/>
      <w:r w:rsidR="00F6178B" w:rsidRPr="00307299">
        <w:rPr>
          <w:sz w:val="22"/>
          <w:szCs w:val="22"/>
          <w:lang w:val="sk-SK" w:eastAsia="en-US"/>
        </w:rPr>
        <w:t>.</w:t>
      </w:r>
    </w:p>
    <w:p w14:paraId="61687447" w14:textId="77777777" w:rsidR="00F6178B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Škatuľka s 20 alebo 30 vreckami.</w:t>
      </w:r>
    </w:p>
    <w:p w14:paraId="7F41C30C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18E49BD9" w14:textId="77777777" w:rsidR="00544772" w:rsidRPr="00307299" w:rsidRDefault="00544772" w:rsidP="0052195E">
      <w:pPr>
        <w:ind w:left="1620" w:hanging="1620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Na trh nemusia byť uvedené všetky veľkosti balenia.</w:t>
      </w:r>
    </w:p>
    <w:p w14:paraId="153B8A4F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2835AE33" w14:textId="0C79E8A1" w:rsidR="00544772" w:rsidRPr="00307299" w:rsidRDefault="00544772" w:rsidP="0052195E">
      <w:pPr>
        <w:keepNext/>
        <w:ind w:left="567" w:hanging="567"/>
        <w:outlineLvl w:val="0"/>
        <w:rPr>
          <w:b/>
          <w:bCs/>
          <w:sz w:val="22"/>
          <w:szCs w:val="22"/>
          <w:lang w:val="sk-SK" w:eastAsia="cs-CZ"/>
        </w:rPr>
      </w:pPr>
      <w:r w:rsidRPr="00307299">
        <w:rPr>
          <w:b/>
          <w:bCs/>
          <w:sz w:val="22"/>
          <w:szCs w:val="22"/>
          <w:lang w:val="sk-SK" w:eastAsia="cs-CZ"/>
        </w:rPr>
        <w:t>6.6</w:t>
      </w:r>
      <w:r w:rsidRPr="00307299">
        <w:rPr>
          <w:b/>
          <w:bCs/>
          <w:sz w:val="22"/>
          <w:szCs w:val="22"/>
          <w:lang w:val="sk-SK" w:eastAsia="cs-CZ"/>
        </w:rPr>
        <w:tab/>
        <w:t xml:space="preserve">Špeciálne opatrenia na likvidáciu </w:t>
      </w:r>
    </w:p>
    <w:p w14:paraId="2E68A887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00162042" w14:textId="1B9B2048" w:rsidR="00544772" w:rsidRPr="00307299" w:rsidRDefault="00CA20A3" w:rsidP="008C3988">
      <w:pPr>
        <w:pStyle w:val="Import0"/>
        <w:spacing w:line="240" w:lineRule="auto"/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6BE035F4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1382B167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17DC82EE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7.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Držiteľ rozhodnutia o registrácii</w:t>
      </w:r>
    </w:p>
    <w:p w14:paraId="01979505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2F3C88E8" w14:textId="77777777" w:rsidR="00F6178B" w:rsidRPr="00307299" w:rsidRDefault="00F6178B" w:rsidP="008C3988">
      <w:pPr>
        <w:rPr>
          <w:sz w:val="22"/>
          <w:szCs w:val="22"/>
          <w:lang w:val="sk-SK" w:eastAsia="en-US"/>
        </w:rPr>
      </w:pPr>
      <w:bookmarkStart w:id="0" w:name="_Hlk514330861"/>
      <w:proofErr w:type="spellStart"/>
      <w:r w:rsidRPr="00307299">
        <w:rPr>
          <w:sz w:val="22"/>
          <w:szCs w:val="22"/>
          <w:lang w:val="sk-SK" w:eastAsia="en-US"/>
        </w:rPr>
        <w:t>Z</w:t>
      </w:r>
      <w:r w:rsidR="00BE5DDB" w:rsidRPr="00307299">
        <w:rPr>
          <w:sz w:val="22"/>
          <w:szCs w:val="22"/>
          <w:lang w:val="sk-SK" w:eastAsia="en-US"/>
        </w:rPr>
        <w:t>ambon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Pr="00307299">
        <w:rPr>
          <w:sz w:val="22"/>
          <w:szCs w:val="22"/>
          <w:lang w:val="sk-SK" w:eastAsia="en-US"/>
        </w:rPr>
        <w:t>S.p.A</w:t>
      </w:r>
      <w:proofErr w:type="spellEnd"/>
      <w:r w:rsidRPr="00307299">
        <w:rPr>
          <w:sz w:val="22"/>
          <w:szCs w:val="22"/>
          <w:lang w:val="sk-SK" w:eastAsia="en-US"/>
        </w:rPr>
        <w:t>.</w:t>
      </w:r>
    </w:p>
    <w:p w14:paraId="405CE694" w14:textId="77777777" w:rsidR="00F6178B" w:rsidRPr="00307299" w:rsidRDefault="00F6178B" w:rsidP="008C3988">
      <w:pPr>
        <w:rPr>
          <w:sz w:val="22"/>
          <w:szCs w:val="22"/>
          <w:lang w:val="sk-SK" w:eastAsia="en-US"/>
        </w:rPr>
      </w:pPr>
      <w:proofErr w:type="spellStart"/>
      <w:r w:rsidRPr="00307299">
        <w:rPr>
          <w:sz w:val="22"/>
          <w:szCs w:val="22"/>
          <w:lang w:val="sk-SK" w:eastAsia="en-US"/>
        </w:rPr>
        <w:t>Via</w:t>
      </w:r>
      <w:proofErr w:type="spellEnd"/>
      <w:r w:rsidRPr="00307299">
        <w:rPr>
          <w:sz w:val="22"/>
          <w:szCs w:val="22"/>
          <w:lang w:val="sk-SK" w:eastAsia="en-US"/>
        </w:rPr>
        <w:t xml:space="preserve"> </w:t>
      </w:r>
      <w:proofErr w:type="spellStart"/>
      <w:r w:rsidRPr="00307299">
        <w:rPr>
          <w:sz w:val="22"/>
          <w:szCs w:val="22"/>
          <w:lang w:val="sk-SK" w:eastAsia="en-US"/>
        </w:rPr>
        <w:t>Lillo</w:t>
      </w:r>
      <w:proofErr w:type="spellEnd"/>
      <w:r w:rsidRPr="00307299">
        <w:rPr>
          <w:sz w:val="22"/>
          <w:szCs w:val="22"/>
          <w:lang w:val="sk-SK" w:eastAsia="en-US"/>
        </w:rPr>
        <w:t xml:space="preserve"> del </w:t>
      </w:r>
      <w:proofErr w:type="spellStart"/>
      <w:r w:rsidRPr="00307299">
        <w:rPr>
          <w:sz w:val="22"/>
          <w:szCs w:val="22"/>
          <w:lang w:val="sk-SK" w:eastAsia="en-US"/>
        </w:rPr>
        <w:t>Duca</w:t>
      </w:r>
      <w:proofErr w:type="spellEnd"/>
      <w:r w:rsidRPr="00307299">
        <w:rPr>
          <w:sz w:val="22"/>
          <w:szCs w:val="22"/>
          <w:lang w:val="sk-SK" w:eastAsia="en-US"/>
        </w:rPr>
        <w:t xml:space="preserve"> 10</w:t>
      </w:r>
    </w:p>
    <w:p w14:paraId="470686E2" w14:textId="054B2323" w:rsidR="00BE5DDB" w:rsidRPr="00307299" w:rsidRDefault="00B20CDA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20091 </w:t>
      </w:r>
      <w:r w:rsidR="00BE5DDB" w:rsidRPr="00307299">
        <w:rPr>
          <w:sz w:val="22"/>
          <w:szCs w:val="22"/>
          <w:lang w:val="sk-SK" w:eastAsia="en-US"/>
        </w:rPr>
        <w:t xml:space="preserve">- </w:t>
      </w:r>
      <w:proofErr w:type="spellStart"/>
      <w:r w:rsidRPr="00307299">
        <w:rPr>
          <w:sz w:val="22"/>
          <w:szCs w:val="22"/>
          <w:lang w:val="sk-SK" w:eastAsia="en-US"/>
        </w:rPr>
        <w:t>Bresso</w:t>
      </w:r>
      <w:proofErr w:type="spellEnd"/>
      <w:r w:rsidRPr="00307299">
        <w:rPr>
          <w:sz w:val="22"/>
          <w:szCs w:val="22"/>
          <w:lang w:val="sk-SK" w:eastAsia="en-US"/>
        </w:rPr>
        <w:t xml:space="preserve"> (</w:t>
      </w:r>
      <w:r w:rsidR="00051059" w:rsidRPr="00307299">
        <w:rPr>
          <w:sz w:val="22"/>
          <w:szCs w:val="22"/>
          <w:lang w:val="sk-SK"/>
        </w:rPr>
        <w:t>MI</w:t>
      </w:r>
      <w:r w:rsidR="00F6178B" w:rsidRPr="00307299">
        <w:rPr>
          <w:sz w:val="22"/>
          <w:szCs w:val="22"/>
          <w:lang w:val="sk-SK" w:eastAsia="en-US"/>
        </w:rPr>
        <w:t>)</w:t>
      </w:r>
    </w:p>
    <w:p w14:paraId="6071566E" w14:textId="77777777" w:rsidR="00F6178B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Taliansko</w:t>
      </w:r>
    </w:p>
    <w:bookmarkEnd w:id="0"/>
    <w:p w14:paraId="770D9AFD" w14:textId="77777777" w:rsidR="00F6178B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Tel: +39 02 665241</w:t>
      </w:r>
    </w:p>
    <w:p w14:paraId="5FFFE4BA" w14:textId="77777777" w:rsidR="00F6178B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Fax: +39 02 66501492</w:t>
      </w:r>
    </w:p>
    <w:p w14:paraId="76F6A77B" w14:textId="77777777" w:rsidR="00544772" w:rsidRPr="00307299" w:rsidRDefault="00F6178B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>E-mail: info.zambonspa@zambongroup.com</w:t>
      </w:r>
    </w:p>
    <w:p w14:paraId="6F8419CF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9DF0B6B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3CC5CD08" w14:textId="3C87625D" w:rsidR="00544772" w:rsidRPr="00307299" w:rsidRDefault="00FD49CD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8.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registračné ČÍSLA</w:t>
      </w:r>
    </w:p>
    <w:p w14:paraId="0B57787D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20C58667" w14:textId="6E9481C3" w:rsidR="006B6E77" w:rsidRDefault="00B122A1" w:rsidP="00B122A1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FLUIMUCIL </w:t>
      </w:r>
      <w:r w:rsidRPr="00307299">
        <w:rPr>
          <w:sz w:val="22"/>
          <w:szCs w:val="22"/>
          <w:lang w:val="sk-SK"/>
        </w:rPr>
        <w:t xml:space="preserve">100 mg </w:t>
      </w:r>
      <w:proofErr w:type="spellStart"/>
      <w:r w:rsidRPr="00307299">
        <w:rPr>
          <w:sz w:val="22"/>
          <w:szCs w:val="22"/>
          <w:lang w:val="sk-SK"/>
        </w:rPr>
        <w:t>granulát</w:t>
      </w:r>
      <w:proofErr w:type="spellEnd"/>
      <w:r w:rsidRPr="00307299">
        <w:rPr>
          <w:sz w:val="22"/>
          <w:szCs w:val="22"/>
          <w:lang w:val="sk-SK"/>
        </w:rPr>
        <w:t xml:space="preserve"> na perorálny roztok vo vrecku</w:t>
      </w:r>
      <w:r>
        <w:rPr>
          <w:sz w:val="22"/>
          <w:szCs w:val="22"/>
          <w:lang w:val="sk-SK" w:eastAsia="en-US"/>
        </w:rPr>
        <w:t xml:space="preserve">: </w:t>
      </w:r>
      <w:r w:rsidRPr="00B122A1">
        <w:rPr>
          <w:sz w:val="22"/>
          <w:szCs w:val="22"/>
          <w:lang w:val="sk-SK" w:eastAsia="en-US"/>
        </w:rPr>
        <w:t>52/0385/18-S</w:t>
      </w:r>
    </w:p>
    <w:p w14:paraId="3FBF4333" w14:textId="66B5FD37" w:rsidR="00B122A1" w:rsidRPr="00307299" w:rsidRDefault="00B122A1" w:rsidP="00B122A1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FLUIMUCIL </w:t>
      </w:r>
      <w:r>
        <w:rPr>
          <w:sz w:val="22"/>
          <w:szCs w:val="22"/>
          <w:lang w:val="sk-SK"/>
        </w:rPr>
        <w:t>2</w:t>
      </w:r>
      <w:bookmarkStart w:id="1" w:name="_GoBack"/>
      <w:bookmarkEnd w:id="1"/>
      <w:r w:rsidRPr="00307299">
        <w:rPr>
          <w:sz w:val="22"/>
          <w:szCs w:val="22"/>
          <w:lang w:val="sk-SK"/>
        </w:rPr>
        <w:t xml:space="preserve">00 mg </w:t>
      </w:r>
      <w:proofErr w:type="spellStart"/>
      <w:r w:rsidRPr="00307299">
        <w:rPr>
          <w:sz w:val="22"/>
          <w:szCs w:val="22"/>
          <w:lang w:val="sk-SK"/>
        </w:rPr>
        <w:t>granulát</w:t>
      </w:r>
      <w:proofErr w:type="spellEnd"/>
      <w:r w:rsidRPr="00307299">
        <w:rPr>
          <w:sz w:val="22"/>
          <w:szCs w:val="22"/>
          <w:lang w:val="sk-SK"/>
        </w:rPr>
        <w:t xml:space="preserve"> na perorálny roztok vo vrecku</w:t>
      </w:r>
      <w:r>
        <w:rPr>
          <w:sz w:val="22"/>
          <w:szCs w:val="22"/>
          <w:lang w:val="sk-SK" w:eastAsia="en-US"/>
        </w:rPr>
        <w:t>: 52/0386</w:t>
      </w:r>
      <w:r w:rsidRPr="00B122A1">
        <w:rPr>
          <w:sz w:val="22"/>
          <w:szCs w:val="22"/>
          <w:lang w:val="sk-SK" w:eastAsia="en-US"/>
        </w:rPr>
        <w:t>/18-S</w:t>
      </w:r>
    </w:p>
    <w:p w14:paraId="58099C71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03C37053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t>9.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Dátum PRVEJ registrácie/PREDĹŽENIA REGISTRÁCIE</w:t>
      </w:r>
    </w:p>
    <w:p w14:paraId="7BB8C863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7AEC6C8E" w14:textId="682909CB" w:rsidR="00544772" w:rsidRPr="00307299" w:rsidRDefault="00544772" w:rsidP="0052195E">
      <w:pPr>
        <w:rPr>
          <w:sz w:val="22"/>
          <w:szCs w:val="22"/>
          <w:lang w:val="sk-SK" w:eastAsia="en-US"/>
        </w:rPr>
      </w:pPr>
      <w:r w:rsidRPr="00307299">
        <w:rPr>
          <w:sz w:val="22"/>
          <w:szCs w:val="22"/>
          <w:lang w:val="sk-SK" w:eastAsia="en-US"/>
        </w:rPr>
        <w:t xml:space="preserve">Dátum prvej registrácie: </w:t>
      </w:r>
    </w:p>
    <w:p w14:paraId="5B0D87AF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79C38AA8" w14:textId="77777777" w:rsidR="00544772" w:rsidRPr="00307299" w:rsidRDefault="00544772" w:rsidP="0052195E">
      <w:pPr>
        <w:rPr>
          <w:sz w:val="22"/>
          <w:szCs w:val="22"/>
          <w:lang w:val="sk-SK" w:eastAsia="en-US"/>
        </w:rPr>
      </w:pPr>
    </w:p>
    <w:p w14:paraId="5DAB52FA" w14:textId="77777777" w:rsidR="00544772" w:rsidRPr="00307299" w:rsidRDefault="00544772" w:rsidP="0052195E">
      <w:pPr>
        <w:keepNext/>
        <w:ind w:left="567" w:hanging="567"/>
        <w:outlineLvl w:val="0"/>
        <w:rPr>
          <w:b/>
          <w:bCs/>
          <w:caps/>
          <w:sz w:val="22"/>
          <w:szCs w:val="22"/>
          <w:lang w:val="sk-SK" w:eastAsia="cs-CZ"/>
        </w:rPr>
      </w:pPr>
      <w:r w:rsidRPr="00307299">
        <w:rPr>
          <w:b/>
          <w:bCs/>
          <w:caps/>
          <w:sz w:val="22"/>
          <w:szCs w:val="22"/>
          <w:lang w:val="sk-SK" w:eastAsia="cs-CZ"/>
        </w:rPr>
        <w:lastRenderedPageBreak/>
        <w:t>10.</w:t>
      </w:r>
      <w:r w:rsidRPr="00307299">
        <w:rPr>
          <w:b/>
          <w:bCs/>
          <w:caps/>
          <w:sz w:val="22"/>
          <w:szCs w:val="22"/>
          <w:lang w:val="sk-SK" w:eastAsia="cs-CZ"/>
        </w:rPr>
        <w:tab/>
        <w:t>Dátum revízie textu</w:t>
      </w:r>
    </w:p>
    <w:p w14:paraId="109B3C15" w14:textId="77777777" w:rsidR="00544772" w:rsidRPr="00307299" w:rsidRDefault="00544772" w:rsidP="0052195E">
      <w:pPr>
        <w:keepNext/>
        <w:rPr>
          <w:sz w:val="22"/>
          <w:szCs w:val="22"/>
          <w:lang w:val="sk-SK" w:eastAsia="en-US"/>
        </w:rPr>
      </w:pPr>
    </w:p>
    <w:p w14:paraId="2486483F" w14:textId="66A53D03" w:rsidR="00544772" w:rsidRPr="00307299" w:rsidRDefault="00E05F77" w:rsidP="0052195E">
      <w:pPr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12/2018</w:t>
      </w:r>
    </w:p>
    <w:sectPr w:rsidR="00544772" w:rsidRPr="00307299" w:rsidSect="00905E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F8511" w14:textId="77777777" w:rsidR="00A41E7D" w:rsidRDefault="00A41E7D">
      <w:r>
        <w:separator/>
      </w:r>
    </w:p>
  </w:endnote>
  <w:endnote w:type="continuationSeparator" w:id="0">
    <w:p w14:paraId="3773FF20" w14:textId="77777777" w:rsidR="00A41E7D" w:rsidRDefault="00A41E7D">
      <w:r>
        <w:continuationSeparator/>
      </w:r>
    </w:p>
  </w:endnote>
  <w:endnote w:type="continuationNotice" w:id="1">
    <w:p w14:paraId="7D6FEDFE" w14:textId="77777777" w:rsidR="00A41E7D" w:rsidRDefault="00A4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5285" w14:textId="77777777" w:rsidR="001222E4" w:rsidRPr="008C3988" w:rsidRDefault="001222E4" w:rsidP="00544772">
    <w:pPr>
      <w:pStyle w:val="Pta"/>
      <w:jc w:val="center"/>
      <w:rPr>
        <w:sz w:val="18"/>
        <w:szCs w:val="18"/>
      </w:rPr>
    </w:pPr>
    <w:r w:rsidRPr="008C3988">
      <w:rPr>
        <w:sz w:val="18"/>
        <w:szCs w:val="18"/>
      </w:rPr>
      <w:fldChar w:fldCharType="begin"/>
    </w:r>
    <w:r w:rsidRPr="008C3988">
      <w:rPr>
        <w:sz w:val="18"/>
        <w:szCs w:val="18"/>
      </w:rPr>
      <w:instrText>PAGE   \* MERGEFORMAT</w:instrText>
    </w:r>
    <w:r w:rsidRPr="008C3988">
      <w:rPr>
        <w:sz w:val="18"/>
        <w:szCs w:val="18"/>
      </w:rPr>
      <w:fldChar w:fldCharType="separate"/>
    </w:r>
    <w:r w:rsidR="00B122A1" w:rsidRPr="00B122A1">
      <w:rPr>
        <w:noProof/>
        <w:sz w:val="18"/>
        <w:szCs w:val="18"/>
        <w:lang w:val="sk-SK"/>
      </w:rPr>
      <w:t>8</w:t>
    </w:r>
    <w:r w:rsidRPr="008C398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D244" w14:textId="77777777" w:rsidR="001222E4" w:rsidRPr="00E96F55" w:rsidRDefault="001222E4" w:rsidP="00544772">
    <w:pPr>
      <w:pStyle w:val="Pta"/>
      <w:jc w:val="center"/>
      <w:rPr>
        <w:rFonts w:ascii="Arial" w:hAnsi="Arial" w:cs="Arial"/>
        <w:sz w:val="16"/>
        <w:szCs w:val="16"/>
      </w:rPr>
    </w:pPr>
    <w:r w:rsidRPr="00E96F55">
      <w:rPr>
        <w:rFonts w:ascii="Arial" w:hAnsi="Arial" w:cs="Arial"/>
        <w:sz w:val="16"/>
        <w:szCs w:val="16"/>
      </w:rPr>
      <w:fldChar w:fldCharType="begin"/>
    </w:r>
    <w:r w:rsidRPr="00E96F55">
      <w:rPr>
        <w:rFonts w:ascii="Arial" w:hAnsi="Arial" w:cs="Arial"/>
        <w:sz w:val="16"/>
        <w:szCs w:val="16"/>
      </w:rPr>
      <w:instrText>PAGE   \* MERGEFORMAT</w:instrText>
    </w:r>
    <w:r w:rsidRPr="00E96F55">
      <w:rPr>
        <w:rFonts w:ascii="Arial" w:hAnsi="Arial" w:cs="Arial"/>
        <w:sz w:val="16"/>
        <w:szCs w:val="16"/>
      </w:rPr>
      <w:fldChar w:fldCharType="separate"/>
    </w:r>
    <w:r w:rsidR="00B122A1" w:rsidRPr="00B122A1">
      <w:rPr>
        <w:rFonts w:ascii="Arial" w:hAnsi="Arial" w:cs="Arial"/>
        <w:noProof/>
        <w:sz w:val="16"/>
        <w:szCs w:val="16"/>
        <w:lang w:val="sk-SK"/>
      </w:rPr>
      <w:t>1</w:t>
    </w:r>
    <w:r w:rsidRPr="00E96F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E975B" w14:textId="77777777" w:rsidR="00A41E7D" w:rsidRDefault="00A41E7D">
      <w:r>
        <w:separator/>
      </w:r>
    </w:p>
  </w:footnote>
  <w:footnote w:type="continuationSeparator" w:id="0">
    <w:p w14:paraId="49B6E763" w14:textId="77777777" w:rsidR="00A41E7D" w:rsidRDefault="00A41E7D">
      <w:r>
        <w:continuationSeparator/>
      </w:r>
    </w:p>
  </w:footnote>
  <w:footnote w:type="continuationNotice" w:id="1">
    <w:p w14:paraId="528B804F" w14:textId="77777777" w:rsidR="00A41E7D" w:rsidRDefault="00A41E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B5C7" w14:textId="0FDC63E6" w:rsidR="001222E4" w:rsidRPr="00103B1A" w:rsidRDefault="001222E4">
    <w:pPr>
      <w:pStyle w:val="Hlavika"/>
      <w:rPr>
        <w:sz w:val="18"/>
        <w:szCs w:val="18"/>
      </w:rPr>
    </w:pPr>
    <w:bookmarkStart w:id="2" w:name="_Hlk514251961"/>
    <w:bookmarkStart w:id="3" w:name="_Hlk514251962"/>
    <w:bookmarkStart w:id="4" w:name="_Hlk514254690"/>
    <w:bookmarkStart w:id="5" w:name="_Hlk514254691"/>
    <w:r w:rsidRPr="00103B1A">
      <w:rPr>
        <w:sz w:val="18"/>
        <w:szCs w:val="18"/>
        <w:shd w:val="clear" w:color="auto" w:fill="FFFFFF"/>
      </w:rPr>
      <w:t>Schv</w:t>
    </w:r>
    <w:r w:rsidRPr="00103B1A">
      <w:rPr>
        <w:rFonts w:hint="eastAsia"/>
        <w:sz w:val="18"/>
        <w:szCs w:val="18"/>
        <w:shd w:val="clear" w:color="auto" w:fill="FFFFFF"/>
      </w:rPr>
      <w:t>á</w:t>
    </w:r>
    <w:r w:rsidRPr="00103B1A">
      <w:rPr>
        <w:sz w:val="18"/>
        <w:szCs w:val="18"/>
        <w:shd w:val="clear" w:color="auto" w:fill="FFFFFF"/>
      </w:rPr>
      <w:t>len</w:t>
    </w:r>
    <w:r w:rsidRPr="00103B1A">
      <w:rPr>
        <w:rFonts w:hint="eastAsia"/>
        <w:sz w:val="18"/>
        <w:szCs w:val="18"/>
        <w:shd w:val="clear" w:color="auto" w:fill="FFFFFF"/>
      </w:rPr>
      <w:t>ý</w:t>
    </w:r>
    <w:r w:rsidRPr="00103B1A">
      <w:rPr>
        <w:sz w:val="18"/>
        <w:szCs w:val="18"/>
        <w:shd w:val="clear" w:color="auto" w:fill="FFFFFF"/>
      </w:rPr>
      <w:t xml:space="preserve"> text k</w:t>
    </w:r>
    <w:r w:rsidRPr="00103B1A">
      <w:rPr>
        <w:rFonts w:hint="eastAsia"/>
        <w:sz w:val="18"/>
        <w:szCs w:val="18"/>
        <w:shd w:val="clear" w:color="auto" w:fill="FFFFFF"/>
      </w:rPr>
      <w:t> </w:t>
    </w:r>
    <w:r w:rsidRPr="00103B1A">
      <w:rPr>
        <w:sz w:val="18"/>
        <w:szCs w:val="18"/>
        <w:shd w:val="clear" w:color="auto" w:fill="FFFFFF"/>
      </w:rPr>
      <w:t>rozhodnutiu o</w:t>
    </w:r>
    <w:r w:rsidRPr="00103B1A">
      <w:rPr>
        <w:rFonts w:hint="eastAsia"/>
        <w:sz w:val="18"/>
        <w:szCs w:val="18"/>
        <w:shd w:val="clear" w:color="auto" w:fill="FFFFFF"/>
      </w:rPr>
      <w:t> </w:t>
    </w:r>
    <w:r w:rsidRPr="00103B1A">
      <w:rPr>
        <w:sz w:val="18"/>
        <w:szCs w:val="18"/>
        <w:shd w:val="clear" w:color="auto" w:fill="FFFFFF"/>
      </w:rPr>
      <w:t>registr</w:t>
    </w:r>
    <w:r w:rsidRPr="00103B1A">
      <w:rPr>
        <w:rFonts w:hint="eastAsia"/>
        <w:sz w:val="18"/>
        <w:szCs w:val="18"/>
        <w:shd w:val="clear" w:color="auto" w:fill="FFFFFF"/>
      </w:rPr>
      <w:t>á</w:t>
    </w:r>
    <w:r w:rsidRPr="00103B1A">
      <w:rPr>
        <w:sz w:val="18"/>
        <w:szCs w:val="18"/>
        <w:shd w:val="clear" w:color="auto" w:fill="FFFFFF"/>
      </w:rPr>
      <w:t xml:space="preserve">cii, ev. </w:t>
    </w:r>
    <w:r w:rsidRPr="00103B1A">
      <w:rPr>
        <w:rFonts w:hint="eastAsia"/>
        <w:sz w:val="18"/>
        <w:szCs w:val="18"/>
        <w:shd w:val="clear" w:color="auto" w:fill="FFFFFF"/>
      </w:rPr>
      <w:t>č</w:t>
    </w:r>
    <w:r w:rsidRPr="00103B1A">
      <w:rPr>
        <w:sz w:val="18"/>
        <w:szCs w:val="18"/>
        <w:shd w:val="clear" w:color="auto" w:fill="FFFFFF"/>
      </w:rPr>
      <w:t xml:space="preserve">.: </w:t>
    </w:r>
    <w:r w:rsidR="006D05CA" w:rsidRPr="009F257C">
      <w:rPr>
        <w:color w:val="3A3A3B"/>
        <w:sz w:val="18"/>
        <w:szCs w:val="18"/>
        <w:shd w:val="clear" w:color="auto" w:fill="FFFFFF"/>
      </w:rPr>
      <w:t>R-133</w:t>
    </w:r>
    <w:r w:rsidR="006D05CA">
      <w:rPr>
        <w:color w:val="3A3A3B"/>
        <w:sz w:val="18"/>
        <w:szCs w:val="18"/>
        <w:shd w:val="clear" w:color="auto" w:fill="FFFFFF"/>
      </w:rPr>
      <w:t>0</w:t>
    </w:r>
    <w:r w:rsidR="006D05CA" w:rsidRPr="009F257C">
      <w:rPr>
        <w:color w:val="3A3A3B"/>
        <w:sz w:val="18"/>
        <w:szCs w:val="18"/>
        <w:shd w:val="clear" w:color="auto" w:fill="FFFFFF"/>
      </w:rPr>
      <w:t>/2004</w:t>
    </w:r>
    <w:r w:rsidR="006D05CA">
      <w:rPr>
        <w:color w:val="3A3A3B"/>
        <w:sz w:val="18"/>
        <w:szCs w:val="18"/>
        <w:shd w:val="clear" w:color="auto" w:fill="FFFFFF"/>
      </w:rPr>
      <w:t xml:space="preserve">, </w:t>
    </w:r>
    <w:r w:rsidR="0007746A" w:rsidRPr="0007746A">
      <w:rPr>
        <w:sz w:val="18"/>
        <w:szCs w:val="18"/>
        <w:shd w:val="clear" w:color="auto" w:fill="FFFFFF"/>
      </w:rPr>
      <w:t>R-1331/2004</w:t>
    </w:r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31B71" w14:textId="09472BB5" w:rsidR="001222E4" w:rsidRPr="008C3988" w:rsidRDefault="001222E4" w:rsidP="00D463C3">
    <w:pPr>
      <w:pStyle w:val="Hlavika"/>
      <w:tabs>
        <w:tab w:val="clear" w:pos="4536"/>
      </w:tabs>
      <w:rPr>
        <w:sz w:val="18"/>
        <w:szCs w:val="18"/>
        <w:lang w:val="sk-SK"/>
      </w:rPr>
    </w:pPr>
    <w:r w:rsidRPr="008C3988">
      <w:rPr>
        <w:color w:val="3A3A3B"/>
        <w:sz w:val="18"/>
        <w:szCs w:val="18"/>
        <w:shd w:val="clear" w:color="auto" w:fill="FFFFFF"/>
      </w:rPr>
      <w:t>Schv</w:t>
    </w:r>
    <w:r w:rsidRPr="008C3988">
      <w:rPr>
        <w:rFonts w:hint="eastAsia"/>
        <w:color w:val="3A3A3B"/>
        <w:sz w:val="18"/>
        <w:szCs w:val="18"/>
        <w:shd w:val="clear" w:color="auto" w:fill="FFFFFF"/>
      </w:rPr>
      <w:t>á</w:t>
    </w:r>
    <w:r w:rsidRPr="008C3988">
      <w:rPr>
        <w:color w:val="3A3A3B"/>
        <w:sz w:val="18"/>
        <w:szCs w:val="18"/>
        <w:shd w:val="clear" w:color="auto" w:fill="FFFFFF"/>
      </w:rPr>
      <w:t>len</w:t>
    </w:r>
    <w:r w:rsidRPr="008C3988">
      <w:rPr>
        <w:rFonts w:hint="eastAsia"/>
        <w:color w:val="3A3A3B"/>
        <w:sz w:val="18"/>
        <w:szCs w:val="18"/>
        <w:shd w:val="clear" w:color="auto" w:fill="FFFFFF"/>
      </w:rPr>
      <w:t>ý</w:t>
    </w:r>
    <w:r w:rsidRPr="008C3988">
      <w:rPr>
        <w:color w:val="3A3A3B"/>
        <w:sz w:val="18"/>
        <w:szCs w:val="18"/>
        <w:shd w:val="clear" w:color="auto" w:fill="FFFFFF"/>
      </w:rPr>
      <w:t xml:space="preserve"> text k</w:t>
    </w:r>
    <w:r w:rsidRPr="008C3988">
      <w:rPr>
        <w:rFonts w:hint="eastAsia"/>
        <w:color w:val="3A3A3B"/>
        <w:sz w:val="18"/>
        <w:szCs w:val="18"/>
        <w:shd w:val="clear" w:color="auto" w:fill="FFFFFF"/>
      </w:rPr>
      <w:t> </w:t>
    </w:r>
    <w:r w:rsidRPr="008C3988">
      <w:rPr>
        <w:color w:val="3A3A3B"/>
        <w:sz w:val="18"/>
        <w:szCs w:val="18"/>
        <w:shd w:val="clear" w:color="auto" w:fill="FFFFFF"/>
      </w:rPr>
      <w:t>rozhodnutiu o</w:t>
    </w:r>
    <w:r w:rsidRPr="008C3988">
      <w:rPr>
        <w:rFonts w:hint="eastAsia"/>
        <w:color w:val="3A3A3B"/>
        <w:sz w:val="18"/>
        <w:szCs w:val="18"/>
        <w:shd w:val="clear" w:color="auto" w:fill="FFFFFF"/>
      </w:rPr>
      <w:t> </w:t>
    </w:r>
    <w:r w:rsidRPr="008C3988">
      <w:rPr>
        <w:color w:val="3A3A3B"/>
        <w:sz w:val="18"/>
        <w:szCs w:val="18"/>
        <w:shd w:val="clear" w:color="auto" w:fill="FFFFFF"/>
      </w:rPr>
      <w:t>registr</w:t>
    </w:r>
    <w:r w:rsidRPr="008C3988">
      <w:rPr>
        <w:rFonts w:hint="eastAsia"/>
        <w:color w:val="3A3A3B"/>
        <w:sz w:val="18"/>
        <w:szCs w:val="18"/>
        <w:shd w:val="clear" w:color="auto" w:fill="FFFFFF"/>
      </w:rPr>
      <w:t>á</w:t>
    </w:r>
    <w:r w:rsidRPr="008C3988">
      <w:rPr>
        <w:color w:val="3A3A3B"/>
        <w:sz w:val="18"/>
        <w:szCs w:val="18"/>
        <w:shd w:val="clear" w:color="auto" w:fill="FFFFFF"/>
      </w:rPr>
      <w:t xml:space="preserve">cii, ev. </w:t>
    </w:r>
    <w:r w:rsidRPr="008C3988">
      <w:rPr>
        <w:rFonts w:hint="eastAsia"/>
        <w:color w:val="3A3A3B"/>
        <w:sz w:val="18"/>
        <w:szCs w:val="18"/>
        <w:shd w:val="clear" w:color="auto" w:fill="FFFFFF"/>
      </w:rPr>
      <w:t>č</w:t>
    </w:r>
    <w:r w:rsidRPr="008C3988">
      <w:rPr>
        <w:color w:val="3A3A3B"/>
        <w:sz w:val="18"/>
        <w:szCs w:val="18"/>
        <w:shd w:val="clear" w:color="auto" w:fill="FFFFFF"/>
      </w:rPr>
      <w:t>.:</w:t>
    </w:r>
    <w:r w:rsidR="001E4826" w:rsidRPr="009F257C">
      <w:rPr>
        <w:color w:val="3A3A3B"/>
        <w:sz w:val="18"/>
        <w:szCs w:val="18"/>
        <w:shd w:val="clear" w:color="auto" w:fill="FFFFFF"/>
      </w:rPr>
      <w:t xml:space="preserve"> </w:t>
    </w:r>
    <w:r w:rsidR="00DC5DC3" w:rsidRPr="009F257C">
      <w:rPr>
        <w:color w:val="3A3A3B"/>
        <w:sz w:val="18"/>
        <w:szCs w:val="18"/>
        <w:shd w:val="clear" w:color="auto" w:fill="FFFFFF"/>
      </w:rPr>
      <w:t>R-133</w:t>
    </w:r>
    <w:r w:rsidR="00DC5DC3">
      <w:rPr>
        <w:color w:val="3A3A3B"/>
        <w:sz w:val="18"/>
        <w:szCs w:val="18"/>
        <w:shd w:val="clear" w:color="auto" w:fill="FFFFFF"/>
      </w:rPr>
      <w:t>0</w:t>
    </w:r>
    <w:r w:rsidR="00DC5DC3" w:rsidRPr="009F257C">
      <w:rPr>
        <w:color w:val="3A3A3B"/>
        <w:sz w:val="18"/>
        <w:szCs w:val="18"/>
        <w:shd w:val="clear" w:color="auto" w:fill="FFFFFF"/>
      </w:rPr>
      <w:t>/2004</w:t>
    </w:r>
    <w:r w:rsidR="00DC5DC3">
      <w:rPr>
        <w:color w:val="3A3A3B"/>
        <w:sz w:val="18"/>
        <w:szCs w:val="18"/>
        <w:shd w:val="clear" w:color="auto" w:fill="FFFFFF"/>
      </w:rPr>
      <w:t xml:space="preserve">, </w:t>
    </w:r>
    <w:r w:rsidR="0007746A" w:rsidRPr="009F257C">
      <w:rPr>
        <w:color w:val="3A3A3B"/>
        <w:sz w:val="18"/>
        <w:szCs w:val="18"/>
        <w:shd w:val="clear" w:color="auto" w:fill="FFFFFF"/>
      </w:rPr>
      <w:t>R-1331/2004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A3850"/>
    <w:multiLevelType w:val="hybridMultilevel"/>
    <w:tmpl w:val="3D7C3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884"/>
    <w:multiLevelType w:val="hybridMultilevel"/>
    <w:tmpl w:val="F8CC55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621"/>
    <w:multiLevelType w:val="hybridMultilevel"/>
    <w:tmpl w:val="0BA03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16A2"/>
    <w:multiLevelType w:val="hybridMultilevel"/>
    <w:tmpl w:val="DFAA0FA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E4201"/>
    <w:multiLevelType w:val="hybridMultilevel"/>
    <w:tmpl w:val="9F76F6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1BC"/>
    <w:multiLevelType w:val="hybridMultilevel"/>
    <w:tmpl w:val="D53852C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BCA1A90"/>
    <w:multiLevelType w:val="hybridMultilevel"/>
    <w:tmpl w:val="A412E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5963"/>
    <w:multiLevelType w:val="hybridMultilevel"/>
    <w:tmpl w:val="AC722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51"/>
    <w:multiLevelType w:val="hybridMultilevel"/>
    <w:tmpl w:val="BFA4A8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94783"/>
    <w:multiLevelType w:val="hybridMultilevel"/>
    <w:tmpl w:val="7B74B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7F4"/>
    <w:multiLevelType w:val="hybridMultilevel"/>
    <w:tmpl w:val="87D0D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3F0D"/>
    <w:multiLevelType w:val="hybridMultilevel"/>
    <w:tmpl w:val="EC4CC3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64D84"/>
    <w:multiLevelType w:val="hybridMultilevel"/>
    <w:tmpl w:val="2A926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92C3D"/>
    <w:multiLevelType w:val="hybridMultilevel"/>
    <w:tmpl w:val="DBE0B64E"/>
    <w:lvl w:ilvl="0" w:tplc="FFFFFFFF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B62708"/>
    <w:multiLevelType w:val="hybridMultilevel"/>
    <w:tmpl w:val="4C20E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440FA"/>
    <w:multiLevelType w:val="hybridMultilevel"/>
    <w:tmpl w:val="3A16DEC8"/>
    <w:lvl w:ilvl="0" w:tplc="645469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6C"/>
    <w:rsid w:val="00007F20"/>
    <w:rsid w:val="00011133"/>
    <w:rsid w:val="00015076"/>
    <w:rsid w:val="00015B2B"/>
    <w:rsid w:val="00023505"/>
    <w:rsid w:val="000260E4"/>
    <w:rsid w:val="000324EE"/>
    <w:rsid w:val="0003628A"/>
    <w:rsid w:val="000452F6"/>
    <w:rsid w:val="000503A8"/>
    <w:rsid w:val="00051059"/>
    <w:rsid w:val="00060160"/>
    <w:rsid w:val="00062339"/>
    <w:rsid w:val="00064B85"/>
    <w:rsid w:val="00066EA0"/>
    <w:rsid w:val="00070035"/>
    <w:rsid w:val="00073D99"/>
    <w:rsid w:val="00074818"/>
    <w:rsid w:val="0007637A"/>
    <w:rsid w:val="0007746A"/>
    <w:rsid w:val="000801FB"/>
    <w:rsid w:val="000837D8"/>
    <w:rsid w:val="00085E17"/>
    <w:rsid w:val="00091E4D"/>
    <w:rsid w:val="00092434"/>
    <w:rsid w:val="00096D1F"/>
    <w:rsid w:val="000976B2"/>
    <w:rsid w:val="000A2F52"/>
    <w:rsid w:val="000A2FCC"/>
    <w:rsid w:val="000A5AC2"/>
    <w:rsid w:val="000B1F84"/>
    <w:rsid w:val="000B49F5"/>
    <w:rsid w:val="000C4C44"/>
    <w:rsid w:val="000C54A5"/>
    <w:rsid w:val="000C6957"/>
    <w:rsid w:val="000C6A2B"/>
    <w:rsid w:val="000D013E"/>
    <w:rsid w:val="000D1FBE"/>
    <w:rsid w:val="000D5B69"/>
    <w:rsid w:val="000D63D5"/>
    <w:rsid w:val="000E1053"/>
    <w:rsid w:val="000E1DD3"/>
    <w:rsid w:val="000E5C70"/>
    <w:rsid w:val="001003FF"/>
    <w:rsid w:val="00100C6E"/>
    <w:rsid w:val="0010336B"/>
    <w:rsid w:val="00103B1A"/>
    <w:rsid w:val="0010415F"/>
    <w:rsid w:val="00105279"/>
    <w:rsid w:val="001059F5"/>
    <w:rsid w:val="0010709C"/>
    <w:rsid w:val="00107B93"/>
    <w:rsid w:val="00111430"/>
    <w:rsid w:val="0011392C"/>
    <w:rsid w:val="00115115"/>
    <w:rsid w:val="001154BF"/>
    <w:rsid w:val="001222E4"/>
    <w:rsid w:val="001318BB"/>
    <w:rsid w:val="0013737D"/>
    <w:rsid w:val="0014335F"/>
    <w:rsid w:val="00146A9D"/>
    <w:rsid w:val="00156280"/>
    <w:rsid w:val="001627E1"/>
    <w:rsid w:val="00166C2B"/>
    <w:rsid w:val="00172633"/>
    <w:rsid w:val="0017286B"/>
    <w:rsid w:val="00172D6D"/>
    <w:rsid w:val="00176308"/>
    <w:rsid w:val="001766AA"/>
    <w:rsid w:val="00181DA6"/>
    <w:rsid w:val="00182C6C"/>
    <w:rsid w:val="00183876"/>
    <w:rsid w:val="001857F4"/>
    <w:rsid w:val="00185B6A"/>
    <w:rsid w:val="00186C23"/>
    <w:rsid w:val="0019164E"/>
    <w:rsid w:val="001924EA"/>
    <w:rsid w:val="00193466"/>
    <w:rsid w:val="001A012B"/>
    <w:rsid w:val="001A0DF1"/>
    <w:rsid w:val="001A6D96"/>
    <w:rsid w:val="001B0C32"/>
    <w:rsid w:val="001B3B3B"/>
    <w:rsid w:val="001B47A3"/>
    <w:rsid w:val="001B645A"/>
    <w:rsid w:val="001B6E08"/>
    <w:rsid w:val="001C1076"/>
    <w:rsid w:val="001C1D55"/>
    <w:rsid w:val="001C5E4B"/>
    <w:rsid w:val="001C6CCE"/>
    <w:rsid w:val="001C7AD6"/>
    <w:rsid w:val="001D2243"/>
    <w:rsid w:val="001D25C9"/>
    <w:rsid w:val="001D373C"/>
    <w:rsid w:val="001E0B90"/>
    <w:rsid w:val="001E1BED"/>
    <w:rsid w:val="001E1DD0"/>
    <w:rsid w:val="001E4826"/>
    <w:rsid w:val="001E4D87"/>
    <w:rsid w:val="001F3B6B"/>
    <w:rsid w:val="001F5F85"/>
    <w:rsid w:val="002005AD"/>
    <w:rsid w:val="00201993"/>
    <w:rsid w:val="00203AA5"/>
    <w:rsid w:val="00211D51"/>
    <w:rsid w:val="0021628B"/>
    <w:rsid w:val="00221887"/>
    <w:rsid w:val="00226F71"/>
    <w:rsid w:val="0023471C"/>
    <w:rsid w:val="00235611"/>
    <w:rsid w:val="00235790"/>
    <w:rsid w:val="0023590A"/>
    <w:rsid w:val="00235BB9"/>
    <w:rsid w:val="002409B0"/>
    <w:rsid w:val="00240F75"/>
    <w:rsid w:val="00242D05"/>
    <w:rsid w:val="0024322A"/>
    <w:rsid w:val="00247991"/>
    <w:rsid w:val="002506D0"/>
    <w:rsid w:val="00251CBB"/>
    <w:rsid w:val="00256FA1"/>
    <w:rsid w:val="00271A8C"/>
    <w:rsid w:val="00275D88"/>
    <w:rsid w:val="00277658"/>
    <w:rsid w:val="00285201"/>
    <w:rsid w:val="0028523D"/>
    <w:rsid w:val="00285E6D"/>
    <w:rsid w:val="00290CD9"/>
    <w:rsid w:val="002911D1"/>
    <w:rsid w:val="00291CC1"/>
    <w:rsid w:val="00293A82"/>
    <w:rsid w:val="00297CAF"/>
    <w:rsid w:val="002A1DD0"/>
    <w:rsid w:val="002B22BE"/>
    <w:rsid w:val="002C16D6"/>
    <w:rsid w:val="002C462C"/>
    <w:rsid w:val="002C4B62"/>
    <w:rsid w:val="002D3830"/>
    <w:rsid w:val="002D6018"/>
    <w:rsid w:val="002D7B44"/>
    <w:rsid w:val="002E32C7"/>
    <w:rsid w:val="002E5126"/>
    <w:rsid w:val="002F01D4"/>
    <w:rsid w:val="002F45B3"/>
    <w:rsid w:val="002F632F"/>
    <w:rsid w:val="00300534"/>
    <w:rsid w:val="00302D2F"/>
    <w:rsid w:val="00307299"/>
    <w:rsid w:val="003074E6"/>
    <w:rsid w:val="00307FA9"/>
    <w:rsid w:val="00312579"/>
    <w:rsid w:val="00330912"/>
    <w:rsid w:val="003314FA"/>
    <w:rsid w:val="00351D22"/>
    <w:rsid w:val="00353069"/>
    <w:rsid w:val="00356773"/>
    <w:rsid w:val="00372E04"/>
    <w:rsid w:val="00373783"/>
    <w:rsid w:val="00377BEB"/>
    <w:rsid w:val="00383A91"/>
    <w:rsid w:val="00383D4E"/>
    <w:rsid w:val="00384B83"/>
    <w:rsid w:val="00385660"/>
    <w:rsid w:val="003A4454"/>
    <w:rsid w:val="003A6971"/>
    <w:rsid w:val="003B0E82"/>
    <w:rsid w:val="003B55E3"/>
    <w:rsid w:val="003B58FC"/>
    <w:rsid w:val="003B6A10"/>
    <w:rsid w:val="003B708D"/>
    <w:rsid w:val="003B78DC"/>
    <w:rsid w:val="003C0042"/>
    <w:rsid w:val="003C123F"/>
    <w:rsid w:val="003C1C53"/>
    <w:rsid w:val="003D23BA"/>
    <w:rsid w:val="003D2A72"/>
    <w:rsid w:val="003E2B74"/>
    <w:rsid w:val="003F3144"/>
    <w:rsid w:val="003F38AA"/>
    <w:rsid w:val="003F3D7F"/>
    <w:rsid w:val="004060E9"/>
    <w:rsid w:val="00406F3F"/>
    <w:rsid w:val="00416053"/>
    <w:rsid w:val="00416974"/>
    <w:rsid w:val="00422A69"/>
    <w:rsid w:val="00425421"/>
    <w:rsid w:val="0042796E"/>
    <w:rsid w:val="004347ED"/>
    <w:rsid w:val="00435FE9"/>
    <w:rsid w:val="004416E6"/>
    <w:rsid w:val="00446BD9"/>
    <w:rsid w:val="00453195"/>
    <w:rsid w:val="004548AB"/>
    <w:rsid w:val="00456E6B"/>
    <w:rsid w:val="00462E65"/>
    <w:rsid w:val="00471EE8"/>
    <w:rsid w:val="00472807"/>
    <w:rsid w:val="004751B1"/>
    <w:rsid w:val="00475346"/>
    <w:rsid w:val="00480844"/>
    <w:rsid w:val="00484ED1"/>
    <w:rsid w:val="00491686"/>
    <w:rsid w:val="0049456C"/>
    <w:rsid w:val="00497584"/>
    <w:rsid w:val="00497D45"/>
    <w:rsid w:val="00497F7C"/>
    <w:rsid w:val="004A2F7B"/>
    <w:rsid w:val="004A4F20"/>
    <w:rsid w:val="004B0B56"/>
    <w:rsid w:val="004B33F8"/>
    <w:rsid w:val="004B623D"/>
    <w:rsid w:val="004C03FD"/>
    <w:rsid w:val="004C1B71"/>
    <w:rsid w:val="004C2747"/>
    <w:rsid w:val="004C7977"/>
    <w:rsid w:val="004D04F7"/>
    <w:rsid w:val="004E04AA"/>
    <w:rsid w:val="004E0E25"/>
    <w:rsid w:val="004E4E0E"/>
    <w:rsid w:val="004E7BE7"/>
    <w:rsid w:val="004F1111"/>
    <w:rsid w:val="00507A11"/>
    <w:rsid w:val="00514F64"/>
    <w:rsid w:val="00516936"/>
    <w:rsid w:val="00516E74"/>
    <w:rsid w:val="00517B09"/>
    <w:rsid w:val="005207E3"/>
    <w:rsid w:val="00520A88"/>
    <w:rsid w:val="00521506"/>
    <w:rsid w:val="0052195E"/>
    <w:rsid w:val="00524112"/>
    <w:rsid w:val="005306E2"/>
    <w:rsid w:val="00530F77"/>
    <w:rsid w:val="00532743"/>
    <w:rsid w:val="00541423"/>
    <w:rsid w:val="005428FF"/>
    <w:rsid w:val="00543D63"/>
    <w:rsid w:val="00544772"/>
    <w:rsid w:val="0054526F"/>
    <w:rsid w:val="0054575F"/>
    <w:rsid w:val="00545C50"/>
    <w:rsid w:val="00546B89"/>
    <w:rsid w:val="00550069"/>
    <w:rsid w:val="00550104"/>
    <w:rsid w:val="0055122D"/>
    <w:rsid w:val="005548B8"/>
    <w:rsid w:val="00555A7D"/>
    <w:rsid w:val="0055668C"/>
    <w:rsid w:val="00561147"/>
    <w:rsid w:val="0056262E"/>
    <w:rsid w:val="0056788E"/>
    <w:rsid w:val="00567D92"/>
    <w:rsid w:val="00571AE7"/>
    <w:rsid w:val="0057725A"/>
    <w:rsid w:val="00577F06"/>
    <w:rsid w:val="0058098F"/>
    <w:rsid w:val="00582242"/>
    <w:rsid w:val="00585C9C"/>
    <w:rsid w:val="005907B5"/>
    <w:rsid w:val="00592C05"/>
    <w:rsid w:val="00595AAB"/>
    <w:rsid w:val="005A37BE"/>
    <w:rsid w:val="005A42A5"/>
    <w:rsid w:val="005A6BF5"/>
    <w:rsid w:val="005B2304"/>
    <w:rsid w:val="005B7A31"/>
    <w:rsid w:val="005C5E5B"/>
    <w:rsid w:val="005E38EE"/>
    <w:rsid w:val="005E768C"/>
    <w:rsid w:val="005F0D15"/>
    <w:rsid w:val="005F1640"/>
    <w:rsid w:val="005F6D1D"/>
    <w:rsid w:val="005F6E11"/>
    <w:rsid w:val="005F7A31"/>
    <w:rsid w:val="0060651C"/>
    <w:rsid w:val="006103ED"/>
    <w:rsid w:val="006124C7"/>
    <w:rsid w:val="00614B74"/>
    <w:rsid w:val="006214BD"/>
    <w:rsid w:val="00626D82"/>
    <w:rsid w:val="0063467E"/>
    <w:rsid w:val="00635A43"/>
    <w:rsid w:val="00644CEA"/>
    <w:rsid w:val="00647942"/>
    <w:rsid w:val="00651860"/>
    <w:rsid w:val="00653C05"/>
    <w:rsid w:val="006578E1"/>
    <w:rsid w:val="00661DA3"/>
    <w:rsid w:val="0066559F"/>
    <w:rsid w:val="00666E56"/>
    <w:rsid w:val="00667F73"/>
    <w:rsid w:val="00671334"/>
    <w:rsid w:val="0067289C"/>
    <w:rsid w:val="0067621B"/>
    <w:rsid w:val="0067670F"/>
    <w:rsid w:val="00682507"/>
    <w:rsid w:val="00684AC6"/>
    <w:rsid w:val="006A3128"/>
    <w:rsid w:val="006A401E"/>
    <w:rsid w:val="006A4A3D"/>
    <w:rsid w:val="006B2244"/>
    <w:rsid w:val="006B45D3"/>
    <w:rsid w:val="006B56CD"/>
    <w:rsid w:val="006B6E77"/>
    <w:rsid w:val="006C295A"/>
    <w:rsid w:val="006C34AD"/>
    <w:rsid w:val="006C4835"/>
    <w:rsid w:val="006D05CA"/>
    <w:rsid w:val="006D4F67"/>
    <w:rsid w:val="006E0908"/>
    <w:rsid w:val="006E2651"/>
    <w:rsid w:val="006E348B"/>
    <w:rsid w:val="006E4FC9"/>
    <w:rsid w:val="006F43FD"/>
    <w:rsid w:val="00704DF5"/>
    <w:rsid w:val="00707B0D"/>
    <w:rsid w:val="00710396"/>
    <w:rsid w:val="00710630"/>
    <w:rsid w:val="00711A90"/>
    <w:rsid w:val="00711F11"/>
    <w:rsid w:val="00713061"/>
    <w:rsid w:val="007270B1"/>
    <w:rsid w:val="00731F91"/>
    <w:rsid w:val="0073292A"/>
    <w:rsid w:val="007330F5"/>
    <w:rsid w:val="00735968"/>
    <w:rsid w:val="00741CEC"/>
    <w:rsid w:val="00746B86"/>
    <w:rsid w:val="00747D2E"/>
    <w:rsid w:val="00751B29"/>
    <w:rsid w:val="00753310"/>
    <w:rsid w:val="007664FD"/>
    <w:rsid w:val="0076668F"/>
    <w:rsid w:val="00771307"/>
    <w:rsid w:val="007736B1"/>
    <w:rsid w:val="007769E3"/>
    <w:rsid w:val="00776B4A"/>
    <w:rsid w:val="00777307"/>
    <w:rsid w:val="007819CD"/>
    <w:rsid w:val="00791644"/>
    <w:rsid w:val="00796DF7"/>
    <w:rsid w:val="007B6203"/>
    <w:rsid w:val="007C7414"/>
    <w:rsid w:val="007D0E8C"/>
    <w:rsid w:val="007D195C"/>
    <w:rsid w:val="007D34C5"/>
    <w:rsid w:val="007D6A05"/>
    <w:rsid w:val="007D718F"/>
    <w:rsid w:val="007E364D"/>
    <w:rsid w:val="007F1719"/>
    <w:rsid w:val="007F61D3"/>
    <w:rsid w:val="00800568"/>
    <w:rsid w:val="00804C79"/>
    <w:rsid w:val="00807FF4"/>
    <w:rsid w:val="00810647"/>
    <w:rsid w:val="008112EE"/>
    <w:rsid w:val="008208BA"/>
    <w:rsid w:val="00823193"/>
    <w:rsid w:val="008263FC"/>
    <w:rsid w:val="00831B63"/>
    <w:rsid w:val="00831D72"/>
    <w:rsid w:val="008375A2"/>
    <w:rsid w:val="0084265C"/>
    <w:rsid w:val="00845754"/>
    <w:rsid w:val="008531EA"/>
    <w:rsid w:val="00863D10"/>
    <w:rsid w:val="008726DF"/>
    <w:rsid w:val="008838D7"/>
    <w:rsid w:val="0088511A"/>
    <w:rsid w:val="008964FD"/>
    <w:rsid w:val="008A1AB3"/>
    <w:rsid w:val="008A5956"/>
    <w:rsid w:val="008A64AC"/>
    <w:rsid w:val="008A6EDA"/>
    <w:rsid w:val="008B10E6"/>
    <w:rsid w:val="008C1F51"/>
    <w:rsid w:val="008C3988"/>
    <w:rsid w:val="008D3897"/>
    <w:rsid w:val="008D5CCF"/>
    <w:rsid w:val="008D6994"/>
    <w:rsid w:val="008F009C"/>
    <w:rsid w:val="008F339B"/>
    <w:rsid w:val="008F4360"/>
    <w:rsid w:val="00900E5F"/>
    <w:rsid w:val="00903449"/>
    <w:rsid w:val="00905EDB"/>
    <w:rsid w:val="00915D60"/>
    <w:rsid w:val="00916020"/>
    <w:rsid w:val="00921657"/>
    <w:rsid w:val="00922AEB"/>
    <w:rsid w:val="009327CE"/>
    <w:rsid w:val="00933B2D"/>
    <w:rsid w:val="009342F1"/>
    <w:rsid w:val="00934882"/>
    <w:rsid w:val="009427B2"/>
    <w:rsid w:val="00942D3E"/>
    <w:rsid w:val="009461FD"/>
    <w:rsid w:val="00954C6A"/>
    <w:rsid w:val="00957CB0"/>
    <w:rsid w:val="0097302D"/>
    <w:rsid w:val="00976F6D"/>
    <w:rsid w:val="009814D8"/>
    <w:rsid w:val="009964EC"/>
    <w:rsid w:val="00997FEA"/>
    <w:rsid w:val="009A0FA0"/>
    <w:rsid w:val="009B6FCE"/>
    <w:rsid w:val="009B7066"/>
    <w:rsid w:val="009D3482"/>
    <w:rsid w:val="009D48A2"/>
    <w:rsid w:val="009E0DB8"/>
    <w:rsid w:val="009E0E9C"/>
    <w:rsid w:val="009E1BA9"/>
    <w:rsid w:val="009E1DC0"/>
    <w:rsid w:val="009E6125"/>
    <w:rsid w:val="009F170F"/>
    <w:rsid w:val="009F257C"/>
    <w:rsid w:val="009F41FD"/>
    <w:rsid w:val="009F7D78"/>
    <w:rsid w:val="00A01CA9"/>
    <w:rsid w:val="00A025A8"/>
    <w:rsid w:val="00A035CB"/>
    <w:rsid w:val="00A135E9"/>
    <w:rsid w:val="00A14B82"/>
    <w:rsid w:val="00A15986"/>
    <w:rsid w:val="00A217B2"/>
    <w:rsid w:val="00A271C0"/>
    <w:rsid w:val="00A30659"/>
    <w:rsid w:val="00A318C0"/>
    <w:rsid w:val="00A33156"/>
    <w:rsid w:val="00A4127D"/>
    <w:rsid w:val="00A41E7D"/>
    <w:rsid w:val="00A42480"/>
    <w:rsid w:val="00A47F83"/>
    <w:rsid w:val="00A55272"/>
    <w:rsid w:val="00A57500"/>
    <w:rsid w:val="00A57DBA"/>
    <w:rsid w:val="00A60B87"/>
    <w:rsid w:val="00A651B8"/>
    <w:rsid w:val="00A65493"/>
    <w:rsid w:val="00A66172"/>
    <w:rsid w:val="00A81C19"/>
    <w:rsid w:val="00A82ED6"/>
    <w:rsid w:val="00A85B64"/>
    <w:rsid w:val="00A90705"/>
    <w:rsid w:val="00A95C72"/>
    <w:rsid w:val="00AA392F"/>
    <w:rsid w:val="00AA4554"/>
    <w:rsid w:val="00AB2D32"/>
    <w:rsid w:val="00AB58BC"/>
    <w:rsid w:val="00AB5F75"/>
    <w:rsid w:val="00AB7084"/>
    <w:rsid w:val="00AC01CB"/>
    <w:rsid w:val="00AC12C8"/>
    <w:rsid w:val="00AC2C7B"/>
    <w:rsid w:val="00AC34C9"/>
    <w:rsid w:val="00AC7752"/>
    <w:rsid w:val="00AC7FC9"/>
    <w:rsid w:val="00AD79E7"/>
    <w:rsid w:val="00AD7DEA"/>
    <w:rsid w:val="00AE170B"/>
    <w:rsid w:val="00AE4C0E"/>
    <w:rsid w:val="00AE628B"/>
    <w:rsid w:val="00AE651D"/>
    <w:rsid w:val="00AF5B0E"/>
    <w:rsid w:val="00B06C5B"/>
    <w:rsid w:val="00B07B8A"/>
    <w:rsid w:val="00B122A1"/>
    <w:rsid w:val="00B14C6B"/>
    <w:rsid w:val="00B20BF1"/>
    <w:rsid w:val="00B20CDA"/>
    <w:rsid w:val="00B2317D"/>
    <w:rsid w:val="00B27F89"/>
    <w:rsid w:val="00B302E9"/>
    <w:rsid w:val="00B31526"/>
    <w:rsid w:val="00B32F54"/>
    <w:rsid w:val="00B35E70"/>
    <w:rsid w:val="00B37D9A"/>
    <w:rsid w:val="00B43271"/>
    <w:rsid w:val="00B4523C"/>
    <w:rsid w:val="00B469B4"/>
    <w:rsid w:val="00B5067B"/>
    <w:rsid w:val="00B55E25"/>
    <w:rsid w:val="00B623AB"/>
    <w:rsid w:val="00B626F1"/>
    <w:rsid w:val="00B6347B"/>
    <w:rsid w:val="00B67A18"/>
    <w:rsid w:val="00B70361"/>
    <w:rsid w:val="00B76578"/>
    <w:rsid w:val="00B81789"/>
    <w:rsid w:val="00B86C60"/>
    <w:rsid w:val="00B94603"/>
    <w:rsid w:val="00B9733A"/>
    <w:rsid w:val="00B97732"/>
    <w:rsid w:val="00BA2D45"/>
    <w:rsid w:val="00BA4BF8"/>
    <w:rsid w:val="00BA5096"/>
    <w:rsid w:val="00BA5892"/>
    <w:rsid w:val="00BB0E94"/>
    <w:rsid w:val="00BB13F7"/>
    <w:rsid w:val="00BB2F01"/>
    <w:rsid w:val="00BB56B1"/>
    <w:rsid w:val="00BD3F84"/>
    <w:rsid w:val="00BD5C28"/>
    <w:rsid w:val="00BE0E3F"/>
    <w:rsid w:val="00BE1D23"/>
    <w:rsid w:val="00BE2582"/>
    <w:rsid w:val="00BE5DDB"/>
    <w:rsid w:val="00BF1026"/>
    <w:rsid w:val="00BF1B76"/>
    <w:rsid w:val="00BF2383"/>
    <w:rsid w:val="00BF2513"/>
    <w:rsid w:val="00BF4BEF"/>
    <w:rsid w:val="00C00BD1"/>
    <w:rsid w:val="00C044D5"/>
    <w:rsid w:val="00C1555C"/>
    <w:rsid w:val="00C26ACF"/>
    <w:rsid w:val="00C3580E"/>
    <w:rsid w:val="00C35EE8"/>
    <w:rsid w:val="00C36C7F"/>
    <w:rsid w:val="00C3721B"/>
    <w:rsid w:val="00C550C5"/>
    <w:rsid w:val="00C60666"/>
    <w:rsid w:val="00C62397"/>
    <w:rsid w:val="00C62F7A"/>
    <w:rsid w:val="00C6495E"/>
    <w:rsid w:val="00C65443"/>
    <w:rsid w:val="00C65834"/>
    <w:rsid w:val="00C66204"/>
    <w:rsid w:val="00C664D4"/>
    <w:rsid w:val="00C67139"/>
    <w:rsid w:val="00C71AE8"/>
    <w:rsid w:val="00C73122"/>
    <w:rsid w:val="00C75464"/>
    <w:rsid w:val="00C76174"/>
    <w:rsid w:val="00C76439"/>
    <w:rsid w:val="00C84A5C"/>
    <w:rsid w:val="00C90B0A"/>
    <w:rsid w:val="00C97573"/>
    <w:rsid w:val="00CA0917"/>
    <w:rsid w:val="00CA20A3"/>
    <w:rsid w:val="00CA4181"/>
    <w:rsid w:val="00CA54A2"/>
    <w:rsid w:val="00CB0D1A"/>
    <w:rsid w:val="00CB38A4"/>
    <w:rsid w:val="00CB5CDC"/>
    <w:rsid w:val="00CB6EC7"/>
    <w:rsid w:val="00CB7A04"/>
    <w:rsid w:val="00CB7E04"/>
    <w:rsid w:val="00CC3B34"/>
    <w:rsid w:val="00CC3BD3"/>
    <w:rsid w:val="00CC3CAB"/>
    <w:rsid w:val="00CC3D7E"/>
    <w:rsid w:val="00CC4ADD"/>
    <w:rsid w:val="00CC6FFF"/>
    <w:rsid w:val="00CD3385"/>
    <w:rsid w:val="00CD5BC7"/>
    <w:rsid w:val="00CD6198"/>
    <w:rsid w:val="00CE1374"/>
    <w:rsid w:val="00CE1D08"/>
    <w:rsid w:val="00CF6F0D"/>
    <w:rsid w:val="00D0366E"/>
    <w:rsid w:val="00D03998"/>
    <w:rsid w:val="00D14BDA"/>
    <w:rsid w:val="00D14E6C"/>
    <w:rsid w:val="00D22BB6"/>
    <w:rsid w:val="00D25139"/>
    <w:rsid w:val="00D2723C"/>
    <w:rsid w:val="00D27CDD"/>
    <w:rsid w:val="00D27F7F"/>
    <w:rsid w:val="00D37711"/>
    <w:rsid w:val="00D40BA1"/>
    <w:rsid w:val="00D41668"/>
    <w:rsid w:val="00D463C3"/>
    <w:rsid w:val="00D52606"/>
    <w:rsid w:val="00D52E6C"/>
    <w:rsid w:val="00D553C5"/>
    <w:rsid w:val="00D668DC"/>
    <w:rsid w:val="00D673EE"/>
    <w:rsid w:val="00D677B1"/>
    <w:rsid w:val="00D67A16"/>
    <w:rsid w:val="00D71FDA"/>
    <w:rsid w:val="00D73F93"/>
    <w:rsid w:val="00D82046"/>
    <w:rsid w:val="00D82E0D"/>
    <w:rsid w:val="00D85A4C"/>
    <w:rsid w:val="00D87C45"/>
    <w:rsid w:val="00D91761"/>
    <w:rsid w:val="00D92B99"/>
    <w:rsid w:val="00D92F9F"/>
    <w:rsid w:val="00D939BC"/>
    <w:rsid w:val="00D93E7A"/>
    <w:rsid w:val="00DA11E3"/>
    <w:rsid w:val="00DB2E36"/>
    <w:rsid w:val="00DB4ACC"/>
    <w:rsid w:val="00DC0E9E"/>
    <w:rsid w:val="00DC363E"/>
    <w:rsid w:val="00DC5507"/>
    <w:rsid w:val="00DC5DC3"/>
    <w:rsid w:val="00DC68E5"/>
    <w:rsid w:val="00DD0A30"/>
    <w:rsid w:val="00DD4CBA"/>
    <w:rsid w:val="00DD761C"/>
    <w:rsid w:val="00DE04C4"/>
    <w:rsid w:val="00DE2459"/>
    <w:rsid w:val="00DE40A4"/>
    <w:rsid w:val="00DF59EE"/>
    <w:rsid w:val="00DF6572"/>
    <w:rsid w:val="00E05F77"/>
    <w:rsid w:val="00E113A7"/>
    <w:rsid w:val="00E172D2"/>
    <w:rsid w:val="00E23AFB"/>
    <w:rsid w:val="00E24734"/>
    <w:rsid w:val="00E24CF9"/>
    <w:rsid w:val="00E32943"/>
    <w:rsid w:val="00E37952"/>
    <w:rsid w:val="00E41D71"/>
    <w:rsid w:val="00E45CA8"/>
    <w:rsid w:val="00E46400"/>
    <w:rsid w:val="00E478D5"/>
    <w:rsid w:val="00E50FC7"/>
    <w:rsid w:val="00E53B97"/>
    <w:rsid w:val="00E54D10"/>
    <w:rsid w:val="00E61E79"/>
    <w:rsid w:val="00E65287"/>
    <w:rsid w:val="00E6657C"/>
    <w:rsid w:val="00E738DC"/>
    <w:rsid w:val="00E8088F"/>
    <w:rsid w:val="00E8345A"/>
    <w:rsid w:val="00E850CC"/>
    <w:rsid w:val="00E86111"/>
    <w:rsid w:val="00E868D3"/>
    <w:rsid w:val="00E915DB"/>
    <w:rsid w:val="00EA0868"/>
    <w:rsid w:val="00EA3CB7"/>
    <w:rsid w:val="00EA5ACA"/>
    <w:rsid w:val="00EA72D6"/>
    <w:rsid w:val="00EB032C"/>
    <w:rsid w:val="00EB14C5"/>
    <w:rsid w:val="00EB3BF3"/>
    <w:rsid w:val="00EB560C"/>
    <w:rsid w:val="00EB774C"/>
    <w:rsid w:val="00EC0F7E"/>
    <w:rsid w:val="00EC14B6"/>
    <w:rsid w:val="00EC2823"/>
    <w:rsid w:val="00EC2F72"/>
    <w:rsid w:val="00EC6713"/>
    <w:rsid w:val="00ED3FFE"/>
    <w:rsid w:val="00ED7ACE"/>
    <w:rsid w:val="00ED7CC3"/>
    <w:rsid w:val="00ED7E4B"/>
    <w:rsid w:val="00EE520E"/>
    <w:rsid w:val="00EE7465"/>
    <w:rsid w:val="00EF186A"/>
    <w:rsid w:val="00EF7237"/>
    <w:rsid w:val="00EF7CE6"/>
    <w:rsid w:val="00F0041F"/>
    <w:rsid w:val="00F00F4F"/>
    <w:rsid w:val="00F021EC"/>
    <w:rsid w:val="00F0231C"/>
    <w:rsid w:val="00F0522A"/>
    <w:rsid w:val="00F072AA"/>
    <w:rsid w:val="00F119A8"/>
    <w:rsid w:val="00F14335"/>
    <w:rsid w:val="00F14E7C"/>
    <w:rsid w:val="00F1595A"/>
    <w:rsid w:val="00F15AD2"/>
    <w:rsid w:val="00F15E08"/>
    <w:rsid w:val="00F339F9"/>
    <w:rsid w:val="00F33B87"/>
    <w:rsid w:val="00F356E9"/>
    <w:rsid w:val="00F4794A"/>
    <w:rsid w:val="00F55436"/>
    <w:rsid w:val="00F57EA6"/>
    <w:rsid w:val="00F6153F"/>
    <w:rsid w:val="00F6178B"/>
    <w:rsid w:val="00F6405D"/>
    <w:rsid w:val="00F64C5B"/>
    <w:rsid w:val="00F7276C"/>
    <w:rsid w:val="00F80296"/>
    <w:rsid w:val="00F809A7"/>
    <w:rsid w:val="00F85190"/>
    <w:rsid w:val="00F86385"/>
    <w:rsid w:val="00F91D9E"/>
    <w:rsid w:val="00F92245"/>
    <w:rsid w:val="00F927A5"/>
    <w:rsid w:val="00F95715"/>
    <w:rsid w:val="00F95E7F"/>
    <w:rsid w:val="00F974E3"/>
    <w:rsid w:val="00F979F3"/>
    <w:rsid w:val="00F97A60"/>
    <w:rsid w:val="00FA07D2"/>
    <w:rsid w:val="00FA183F"/>
    <w:rsid w:val="00FA27DF"/>
    <w:rsid w:val="00FA2ACC"/>
    <w:rsid w:val="00FA5941"/>
    <w:rsid w:val="00FB0E09"/>
    <w:rsid w:val="00FB14D0"/>
    <w:rsid w:val="00FB1510"/>
    <w:rsid w:val="00FB1635"/>
    <w:rsid w:val="00FB2F26"/>
    <w:rsid w:val="00FB2F8B"/>
    <w:rsid w:val="00FC00AF"/>
    <w:rsid w:val="00FC172D"/>
    <w:rsid w:val="00FC1D80"/>
    <w:rsid w:val="00FC7F69"/>
    <w:rsid w:val="00FD3B05"/>
    <w:rsid w:val="00FD49CD"/>
    <w:rsid w:val="00FD6BE0"/>
    <w:rsid w:val="00FE05F9"/>
    <w:rsid w:val="00FE5794"/>
    <w:rsid w:val="00FF03E0"/>
    <w:rsid w:val="00FF0855"/>
    <w:rsid w:val="00FF18AE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4097A"/>
  <w15:docId w15:val="{95820AE1-EEB4-4426-8679-9CF89F8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633"/>
    <w:rPr>
      <w:rFonts w:ascii="Times New Roman" w:eastAsia="Times New Roman" w:hAnsi="Times New Roman"/>
      <w:lang w:val="fr-FR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44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4477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477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textovprepojenie">
    <w:name w:val="Hyperlink"/>
    <w:rsid w:val="00544772"/>
    <w:rPr>
      <w:color w:val="0000FF"/>
      <w:u w:val="single"/>
    </w:rPr>
  </w:style>
  <w:style w:type="character" w:styleId="Odkaznakomentr">
    <w:name w:val="annotation reference"/>
    <w:unhideWhenUsed/>
    <w:rsid w:val="00B20CDA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B20CDA"/>
  </w:style>
  <w:style w:type="character" w:customStyle="1" w:styleId="TextkomentraChar">
    <w:name w:val="Text komentára Char"/>
    <w:link w:val="Textkomentra"/>
    <w:rsid w:val="00B20CDA"/>
    <w:rPr>
      <w:rFonts w:ascii="Times New Roman" w:eastAsia="Times New Roman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C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0CDA"/>
    <w:rPr>
      <w:rFonts w:ascii="Times New Roman" w:eastAsia="Times New Roman" w:hAnsi="Times New Roman"/>
      <w:b/>
      <w:bCs/>
      <w:lang w:val="fr-FR" w:eastAsia="fr-FR"/>
    </w:rPr>
  </w:style>
  <w:style w:type="paragraph" w:customStyle="1" w:styleId="Import0">
    <w:name w:val="Import 0"/>
    <w:basedOn w:val="Normlny"/>
    <w:rsid w:val="00480844"/>
    <w:pPr>
      <w:suppressAutoHyphens/>
      <w:spacing w:line="230" w:lineRule="auto"/>
    </w:pPr>
    <w:rPr>
      <w:sz w:val="24"/>
      <w:lang w:val="cs-CZ" w:eastAsia="cs-CZ"/>
    </w:rPr>
  </w:style>
  <w:style w:type="paragraph" w:styleId="Revzia">
    <w:name w:val="Revision"/>
    <w:hidden/>
    <w:uiPriority w:val="99"/>
    <w:semiHidden/>
    <w:rsid w:val="00F57EA6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BE9C-2671-446D-B500-D7BA655F9C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F7F27E-5352-4768-B8EF-97AD2E09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2297</Words>
  <Characters>13095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Povalac</dc:creator>
  <cp:keywords/>
  <dc:description/>
  <cp:lastModifiedBy>Petriková, Miroslava</cp:lastModifiedBy>
  <cp:revision>22</cp:revision>
  <cp:lastPrinted>2018-11-19T11:31:00Z</cp:lastPrinted>
  <dcterms:created xsi:type="dcterms:W3CDTF">2018-11-19T11:30:00Z</dcterms:created>
  <dcterms:modified xsi:type="dcterms:W3CDTF">2018-12-05T14:43:00Z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1c60cbd4-5887-4d7d-b8e1-87623c3c463d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