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DF" w:rsidRPr="002320E1" w:rsidRDefault="00B843DF" w:rsidP="002320E1">
      <w:pPr>
        <w:jc w:val="center"/>
        <w:rPr>
          <w:sz w:val="22"/>
          <w:szCs w:val="22"/>
          <w:lang w:val="sk-SK"/>
        </w:rPr>
      </w:pPr>
    </w:p>
    <w:p w:rsidR="00966F36" w:rsidRPr="00652B9D" w:rsidRDefault="00C4785F" w:rsidP="005F241E">
      <w:pPr>
        <w:jc w:val="center"/>
        <w:rPr>
          <w:b/>
          <w:bCs/>
          <w:iCs/>
          <w:sz w:val="22"/>
          <w:szCs w:val="22"/>
          <w:lang w:val="sk-SK" w:bidi="si-LK"/>
        </w:rPr>
      </w:pPr>
      <w:r w:rsidRPr="00652B9D">
        <w:rPr>
          <w:b/>
          <w:bCs/>
          <w:iCs/>
          <w:sz w:val="22"/>
          <w:szCs w:val="22"/>
          <w:lang w:val="sk-SK" w:bidi="si-LK"/>
        </w:rPr>
        <w:t>SÚHRN CHARAKTERISTICKÝCH VLASTNOSTÍ LIEKU</w:t>
      </w:r>
    </w:p>
    <w:p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1.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Názov lieku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3B220F" w:rsidRDefault="00D63E7A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Malarone</w:t>
      </w:r>
    </w:p>
    <w:p w:rsidR="00B843DF" w:rsidRPr="00652B9D" w:rsidRDefault="00BF7E6A" w:rsidP="005F241E">
      <w:pPr>
        <w:rPr>
          <w:rFonts w:cs="Arial"/>
          <w:sz w:val="22"/>
          <w:szCs w:val="22"/>
          <w:lang w:val="sk-SK"/>
        </w:rPr>
      </w:pPr>
      <w:r w:rsidRPr="003B220F">
        <w:rPr>
          <w:sz w:val="22"/>
          <w:szCs w:val="22"/>
          <w:lang w:val="sk-SK"/>
        </w:rPr>
        <w:t>250 mg/100 mg</w:t>
      </w:r>
      <w:r w:rsidR="00883102" w:rsidRPr="003B220F">
        <w:rPr>
          <w:sz w:val="22"/>
          <w:szCs w:val="22"/>
          <w:lang w:val="sk-SK"/>
        </w:rPr>
        <w:t xml:space="preserve"> f</w:t>
      </w:r>
      <w:r w:rsidR="00A440CE" w:rsidRPr="003B220F">
        <w:rPr>
          <w:rFonts w:cs="Arial"/>
          <w:sz w:val="22"/>
          <w:szCs w:val="22"/>
          <w:lang w:val="sk-SK"/>
        </w:rPr>
        <w:t>ilmom obalené tablety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2.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Kvalitatívne a kvantitatívne zloženie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Každá tableta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>obsahuje</w:t>
      </w:r>
      <w:r w:rsidR="00BF7E6A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250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r w:rsidR="00206CA2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06CA2" w:rsidRPr="00652B9D">
        <w:rPr>
          <w:sz w:val="22"/>
          <w:szCs w:val="22"/>
          <w:lang w:val="sk-SK"/>
        </w:rPr>
        <w:t>ónu a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>100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>mg prog</w:t>
      </w:r>
      <w:r w:rsidR="00C34A4E">
        <w:rPr>
          <w:sz w:val="22"/>
          <w:szCs w:val="22"/>
          <w:lang w:val="sk-SK"/>
        </w:rPr>
        <w:t>u</w:t>
      </w:r>
      <w:r w:rsidR="00206CA2" w:rsidRPr="00652B9D">
        <w:rPr>
          <w:sz w:val="22"/>
          <w:szCs w:val="22"/>
          <w:lang w:val="sk-SK"/>
        </w:rPr>
        <w:t>aniliumchloridu</w:t>
      </w:r>
      <w:r w:rsidR="00BF7E6A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0D53A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Úplný zoznam p</w:t>
      </w:r>
      <w:r w:rsidR="008A4D52" w:rsidRPr="00652B9D">
        <w:rPr>
          <w:sz w:val="22"/>
          <w:szCs w:val="22"/>
          <w:lang w:val="sk-SK"/>
        </w:rPr>
        <w:t>omocn</w:t>
      </w:r>
      <w:r w:rsidRPr="00652B9D">
        <w:rPr>
          <w:sz w:val="22"/>
          <w:szCs w:val="22"/>
          <w:lang w:val="sk-SK"/>
        </w:rPr>
        <w:t>ých</w:t>
      </w:r>
      <w:r w:rsidR="008A4D52" w:rsidRPr="00652B9D">
        <w:rPr>
          <w:sz w:val="22"/>
          <w:szCs w:val="22"/>
          <w:lang w:val="sk-SK"/>
        </w:rPr>
        <w:t xml:space="preserve"> lát</w:t>
      </w:r>
      <w:r w:rsidRPr="00652B9D">
        <w:rPr>
          <w:sz w:val="22"/>
          <w:szCs w:val="22"/>
          <w:lang w:val="sk-SK"/>
        </w:rPr>
        <w:t>o</w:t>
      </w:r>
      <w:r w:rsidR="008A4D52" w:rsidRPr="00652B9D">
        <w:rPr>
          <w:sz w:val="22"/>
          <w:szCs w:val="22"/>
          <w:lang w:val="sk-SK"/>
        </w:rPr>
        <w:t>k, pozri časť</w:t>
      </w:r>
      <w:r w:rsidR="009D35DE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6.1</w:t>
      </w:r>
      <w:r w:rsidR="00095F5E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3.</w:t>
      </w:r>
      <w:r w:rsidR="00A97DD5" w:rsidRPr="00652B9D">
        <w:rPr>
          <w:b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Lieková forma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Film</w:t>
      </w:r>
      <w:r w:rsidR="008A4D52" w:rsidRPr="00652B9D">
        <w:rPr>
          <w:sz w:val="22"/>
          <w:szCs w:val="22"/>
          <w:lang w:val="sk-SK"/>
        </w:rPr>
        <w:t>om obalen</w:t>
      </w:r>
      <w:r w:rsidR="00BF7E6A" w:rsidRPr="00652B9D">
        <w:rPr>
          <w:sz w:val="22"/>
          <w:szCs w:val="22"/>
          <w:lang w:val="sk-SK"/>
        </w:rPr>
        <w:t>á</w:t>
      </w:r>
      <w:r w:rsidR="008A4D52" w:rsidRPr="00652B9D">
        <w:rPr>
          <w:sz w:val="22"/>
          <w:szCs w:val="22"/>
          <w:lang w:val="sk-SK"/>
        </w:rPr>
        <w:t xml:space="preserve"> tablet</w:t>
      </w:r>
      <w:r w:rsidR="00BF7E6A" w:rsidRPr="00652B9D">
        <w:rPr>
          <w:sz w:val="22"/>
          <w:szCs w:val="22"/>
          <w:lang w:val="sk-SK"/>
        </w:rPr>
        <w:t>a</w:t>
      </w:r>
      <w:r w:rsidRPr="00652B9D">
        <w:rPr>
          <w:sz w:val="22"/>
          <w:szCs w:val="22"/>
          <w:lang w:val="sk-SK"/>
        </w:rPr>
        <w:t>.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Okrúhle, bikonvexné, ružové tablety</w:t>
      </w:r>
      <w:r w:rsidR="003109DE">
        <w:rPr>
          <w:sz w:val="22"/>
          <w:szCs w:val="22"/>
          <w:lang w:val="sk-SK"/>
        </w:rPr>
        <w:t xml:space="preserve"> označené „GX CM3“ na jednej strane</w:t>
      </w:r>
      <w:r w:rsidR="00907392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2789D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Klinické údaje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4.1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sz w:val="22"/>
          <w:szCs w:val="22"/>
          <w:lang w:val="sk-SK"/>
        </w:rPr>
        <w:t>Terapeutic</w:t>
      </w:r>
      <w:r w:rsidR="00B2789D" w:rsidRPr="00652B9D">
        <w:rPr>
          <w:b/>
          <w:sz w:val="22"/>
          <w:szCs w:val="22"/>
          <w:lang w:val="sk-SK"/>
        </w:rPr>
        <w:t>ké indikácie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A97DD5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Malarone </w:t>
      </w:r>
      <w:r w:rsidR="00813AED" w:rsidRPr="00652B9D">
        <w:rPr>
          <w:sz w:val="22"/>
          <w:szCs w:val="22"/>
          <w:lang w:val="sk-SK"/>
        </w:rPr>
        <w:t xml:space="preserve">je fixná kombinovaná dávka </w:t>
      </w:r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a </w:t>
      </w:r>
      <w:r w:rsidR="002E0E6E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2E0E6E" w:rsidRPr="00652B9D">
        <w:rPr>
          <w:sz w:val="22"/>
          <w:szCs w:val="22"/>
          <w:lang w:val="sk-SK"/>
        </w:rPr>
        <w:t>aniliumchloridu</w:t>
      </w:r>
      <w:r w:rsidR="00813AED" w:rsidRPr="00652B9D">
        <w:rPr>
          <w:sz w:val="22"/>
          <w:szCs w:val="22"/>
          <w:lang w:val="sk-SK"/>
        </w:rPr>
        <w:t>, ktor</w:t>
      </w:r>
      <w:r w:rsidR="00843B66" w:rsidRPr="00652B9D">
        <w:rPr>
          <w:sz w:val="22"/>
          <w:szCs w:val="22"/>
          <w:lang w:val="sk-SK"/>
        </w:rPr>
        <w:t>á</w:t>
      </w:r>
      <w:r w:rsidR="00813AED" w:rsidRPr="00652B9D">
        <w:rPr>
          <w:sz w:val="22"/>
          <w:szCs w:val="22"/>
          <w:lang w:val="sk-SK"/>
        </w:rPr>
        <w:t xml:space="preserve"> pôsobí ako </w:t>
      </w:r>
      <w:r w:rsidR="00516FE2" w:rsidRPr="00652B9D">
        <w:rPr>
          <w:sz w:val="22"/>
          <w:szCs w:val="22"/>
          <w:lang w:val="sk-SK"/>
        </w:rPr>
        <w:t xml:space="preserve">krvný </w:t>
      </w:r>
      <w:r w:rsidRPr="00652B9D">
        <w:rPr>
          <w:sz w:val="22"/>
          <w:szCs w:val="22"/>
          <w:lang w:val="sk-SK"/>
        </w:rPr>
        <w:t>schizonticid a</w:t>
      </w:r>
      <w:r w:rsidR="00516FE2" w:rsidRPr="00652B9D">
        <w:rPr>
          <w:sz w:val="22"/>
          <w:szCs w:val="22"/>
          <w:lang w:val="sk-SK"/>
        </w:rPr>
        <w:t xml:space="preserve"> je účinn</w:t>
      </w:r>
      <w:r w:rsidR="00843B66" w:rsidRPr="00652B9D">
        <w:rPr>
          <w:sz w:val="22"/>
          <w:szCs w:val="22"/>
          <w:lang w:val="sk-SK"/>
        </w:rPr>
        <w:t>á</w:t>
      </w:r>
      <w:r w:rsidR="00516FE2" w:rsidRPr="00652B9D">
        <w:rPr>
          <w:sz w:val="22"/>
          <w:szCs w:val="22"/>
          <w:lang w:val="sk-SK"/>
        </w:rPr>
        <w:t xml:space="preserve"> aj proti schizontom </w:t>
      </w:r>
      <w:r w:rsidR="00B2789D" w:rsidRPr="00652B9D">
        <w:rPr>
          <w:sz w:val="22"/>
          <w:szCs w:val="22"/>
          <w:lang w:val="sk-SK"/>
        </w:rPr>
        <w:t>kmeňa</w:t>
      </w:r>
      <w:r w:rsidR="00F11017" w:rsidRPr="00652B9D">
        <w:rPr>
          <w:sz w:val="22"/>
          <w:szCs w:val="22"/>
          <w:lang w:val="sk-SK"/>
        </w:rPr>
        <w:t xml:space="preserve"> </w:t>
      </w:r>
      <w:r w:rsidR="00843B66" w:rsidRPr="00652B9D">
        <w:rPr>
          <w:i/>
          <w:iCs/>
          <w:sz w:val="22"/>
          <w:szCs w:val="22"/>
          <w:lang w:val="sk-SK"/>
        </w:rPr>
        <w:t>Plasmodi</w:t>
      </w:r>
      <w:r w:rsidR="00F11017" w:rsidRPr="00652B9D">
        <w:rPr>
          <w:i/>
          <w:iCs/>
          <w:sz w:val="22"/>
          <w:szCs w:val="22"/>
          <w:lang w:val="sk-SK"/>
        </w:rPr>
        <w:t>um</w:t>
      </w:r>
      <w:r w:rsidR="00843B66" w:rsidRPr="00652B9D">
        <w:rPr>
          <w:i/>
          <w:iCs/>
          <w:sz w:val="22"/>
          <w:szCs w:val="22"/>
          <w:lang w:val="sk-SK"/>
        </w:rPr>
        <w:t xml:space="preserve"> falciparum</w:t>
      </w:r>
      <w:r w:rsidR="00843B66" w:rsidRPr="00652B9D">
        <w:rPr>
          <w:sz w:val="22"/>
          <w:szCs w:val="22"/>
          <w:lang w:val="sk-SK"/>
        </w:rPr>
        <w:t xml:space="preserve"> </w:t>
      </w:r>
      <w:r w:rsidR="00516FE2" w:rsidRPr="00652B9D">
        <w:rPr>
          <w:sz w:val="22"/>
          <w:szCs w:val="22"/>
          <w:lang w:val="sk-SK"/>
        </w:rPr>
        <w:t>v pečeni</w:t>
      </w:r>
      <w:r w:rsidR="00843B66" w:rsidRPr="00652B9D">
        <w:rPr>
          <w:sz w:val="22"/>
          <w:szCs w:val="22"/>
          <w:lang w:val="sk-SK"/>
        </w:rPr>
        <w:t>.</w:t>
      </w:r>
    </w:p>
    <w:p w:rsidR="009B054A" w:rsidRPr="00652B9D" w:rsidRDefault="009B054A" w:rsidP="005F241E">
      <w:pPr>
        <w:rPr>
          <w:sz w:val="22"/>
          <w:szCs w:val="22"/>
          <w:lang w:val="sk-SK"/>
        </w:rPr>
      </w:pPr>
    </w:p>
    <w:p w:rsidR="00B843DF" w:rsidRPr="00652B9D" w:rsidRDefault="00843B6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Je indikovaný na</w:t>
      </w:r>
      <w:r w:rsidR="00B843DF" w:rsidRPr="00652B9D">
        <w:rPr>
          <w:sz w:val="22"/>
          <w:szCs w:val="22"/>
          <w:lang w:val="sk-SK"/>
        </w:rPr>
        <w:t>:</w:t>
      </w:r>
    </w:p>
    <w:p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p</w:t>
      </w:r>
      <w:r w:rsidR="00B843DF" w:rsidRPr="00652B9D">
        <w:rPr>
          <w:sz w:val="22"/>
          <w:szCs w:val="22"/>
          <w:lang w:val="sk-SK"/>
        </w:rPr>
        <w:t>ro</w:t>
      </w:r>
      <w:r w:rsidR="00843B66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="00F1101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="00843B66" w:rsidRPr="00652B9D">
        <w:rPr>
          <w:sz w:val="22"/>
          <w:szCs w:val="22"/>
          <w:lang w:val="sk-SK"/>
        </w:rPr>
        <w:t xml:space="preserve">malárie </w:t>
      </w:r>
      <w:r w:rsidR="009858E3" w:rsidRPr="00652B9D">
        <w:rPr>
          <w:sz w:val="22"/>
          <w:szCs w:val="22"/>
          <w:lang w:val="sk-SK"/>
        </w:rPr>
        <w:t>spôsobe</w:t>
      </w:r>
      <w:r w:rsidR="00B2789D" w:rsidRPr="00652B9D">
        <w:rPr>
          <w:sz w:val="22"/>
          <w:szCs w:val="22"/>
          <w:lang w:val="sk-SK"/>
        </w:rPr>
        <w:t>nej kmeňom</w:t>
      </w:r>
      <w:r w:rsidR="00843B66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Plasmodium falciparum</w:t>
      </w:r>
      <w:r w:rsidRPr="00652B9D">
        <w:rPr>
          <w:i/>
          <w:sz w:val="22"/>
          <w:szCs w:val="22"/>
          <w:lang w:val="sk-SK"/>
        </w:rPr>
        <w:t>,</w:t>
      </w:r>
    </w:p>
    <w:p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l</w:t>
      </w:r>
      <w:r w:rsidR="00F11017" w:rsidRPr="00652B9D">
        <w:rPr>
          <w:sz w:val="22"/>
          <w:szCs w:val="22"/>
          <w:lang w:val="sk-SK"/>
        </w:rPr>
        <w:t xml:space="preserve">iečbu akútnej, nekomplikovanej malárie </w:t>
      </w:r>
      <w:r w:rsidR="009858E3" w:rsidRPr="00652B9D">
        <w:rPr>
          <w:sz w:val="22"/>
          <w:szCs w:val="22"/>
          <w:lang w:val="sk-SK"/>
        </w:rPr>
        <w:t>spôsobenej</w:t>
      </w:r>
      <w:r w:rsidR="00B2789D" w:rsidRPr="00652B9D">
        <w:rPr>
          <w:sz w:val="22"/>
          <w:szCs w:val="22"/>
          <w:lang w:val="sk-SK"/>
        </w:rPr>
        <w:t xml:space="preserve">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Plasmodium falciparum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11017" w:rsidP="005F241E">
      <w:pPr>
        <w:rPr>
          <w:i/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Vzhľadom </w:t>
      </w:r>
      <w:r w:rsidR="009D35DE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je účinný proti </w:t>
      </w:r>
      <w:r w:rsidR="0006396F" w:rsidRPr="00652B9D">
        <w:rPr>
          <w:sz w:val="22"/>
          <w:szCs w:val="22"/>
          <w:lang w:val="sk-SK"/>
        </w:rPr>
        <w:t xml:space="preserve">kmeňom </w:t>
      </w:r>
      <w:r w:rsidRPr="00652B9D">
        <w:rPr>
          <w:i/>
          <w:iCs/>
          <w:sz w:val="22"/>
          <w:szCs w:val="22"/>
          <w:lang w:val="sk-SK"/>
        </w:rPr>
        <w:t xml:space="preserve">P. falciparum </w:t>
      </w:r>
      <w:r w:rsidRPr="00652B9D">
        <w:rPr>
          <w:sz w:val="22"/>
          <w:szCs w:val="22"/>
          <w:lang w:val="sk-SK"/>
        </w:rPr>
        <w:t>citliv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 a </w:t>
      </w:r>
      <w:r w:rsidR="00A9488E" w:rsidRPr="00652B9D">
        <w:rPr>
          <w:sz w:val="22"/>
          <w:szCs w:val="22"/>
          <w:lang w:val="sk-SK"/>
        </w:rPr>
        <w:t xml:space="preserve">proti kmeňom </w:t>
      </w:r>
      <w:r w:rsidR="00A9488E" w:rsidRPr="00652B9D">
        <w:rPr>
          <w:i/>
          <w:iCs/>
          <w:sz w:val="22"/>
          <w:szCs w:val="22"/>
          <w:lang w:val="sk-SK"/>
        </w:rPr>
        <w:t xml:space="preserve">P. falciparum </w:t>
      </w:r>
      <w:r w:rsidRPr="00652B9D">
        <w:rPr>
          <w:sz w:val="22"/>
          <w:szCs w:val="22"/>
          <w:lang w:val="sk-SK"/>
        </w:rPr>
        <w:t>rezistentn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lieky, odporúča sa najmä na profylaxiu a liečbu malárie </w:t>
      </w:r>
      <w:r w:rsidR="009858E3" w:rsidRPr="00652B9D">
        <w:rPr>
          <w:sz w:val="22"/>
          <w:szCs w:val="22"/>
          <w:lang w:val="sk-SK"/>
        </w:rPr>
        <w:t>spôsoben</w:t>
      </w:r>
      <w:r w:rsidR="0006396F" w:rsidRPr="00652B9D">
        <w:rPr>
          <w:sz w:val="22"/>
          <w:szCs w:val="22"/>
          <w:lang w:val="sk-SK"/>
        </w:rPr>
        <w:t>ej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 xml:space="preserve">. </w:t>
      </w:r>
      <w:r w:rsidR="00B843DF" w:rsidRPr="00652B9D">
        <w:rPr>
          <w:i/>
          <w:sz w:val="22"/>
          <w:szCs w:val="22"/>
          <w:lang w:val="sk-SK"/>
        </w:rPr>
        <w:t>falciparum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prípadoch, </w:t>
      </w:r>
      <w:r w:rsidR="00A9488E" w:rsidRPr="00652B9D">
        <w:rPr>
          <w:sz w:val="22"/>
          <w:szCs w:val="22"/>
          <w:lang w:val="sk-SK"/>
        </w:rPr>
        <w:t>v ktorých</w:t>
      </w:r>
      <w:r w:rsidR="009858E3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patogén môže byť rezistentný na ostatné antimalariká.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1101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Do úvahy sa majú vziať oficiálne odporúčania a miestne informácie o prevalencii rezistencie na</w:t>
      </w:r>
      <w:r w:rsidR="009D35DE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antimalariká.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Oficiálne odporúčania obvykle zahŕňajú odporúčania SZO a úradov pre verejné zdravie.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9488E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4.2</w:t>
      </w:r>
      <w:r w:rsidR="00481ED7">
        <w:rPr>
          <w:b/>
          <w:sz w:val="22"/>
          <w:szCs w:val="22"/>
          <w:lang w:val="sk-SK"/>
        </w:rPr>
        <w:tab/>
      </w:r>
      <w:r w:rsidR="005B0BBD" w:rsidRPr="00652B9D">
        <w:rPr>
          <w:b/>
          <w:sz w:val="22"/>
          <w:szCs w:val="22"/>
          <w:lang w:val="sk-SK"/>
        </w:rPr>
        <w:t>Dávkovanie a spôsob podávania</w:t>
      </w:r>
    </w:p>
    <w:p w:rsidR="00B843DF" w:rsidRPr="007317D8" w:rsidRDefault="00B843DF" w:rsidP="005F241E">
      <w:pPr>
        <w:rPr>
          <w:sz w:val="22"/>
          <w:szCs w:val="22"/>
          <w:lang w:val="sk-SK"/>
        </w:rPr>
      </w:pPr>
    </w:p>
    <w:p w:rsidR="000D53AD" w:rsidRPr="00606501" w:rsidRDefault="000D53AD" w:rsidP="005F241E">
      <w:pPr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t>Spôsob podávania</w:t>
      </w:r>
    </w:p>
    <w:p w:rsidR="000D53AD" w:rsidRPr="00652B9D" w:rsidRDefault="000D53AD" w:rsidP="005F241E">
      <w:pPr>
        <w:rPr>
          <w:sz w:val="22"/>
          <w:szCs w:val="22"/>
          <w:lang w:val="sk-SK"/>
        </w:rPr>
      </w:pPr>
    </w:p>
    <w:p w:rsidR="00B843DF" w:rsidRPr="00652B9D" w:rsidRDefault="005B0BB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Denná dávka sa má užiť s jedlom alebo mliečnym nápojom (aby sa zabezpečila maximálna absorpcia) každý deň v rovnakom čase.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9488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Malarone sa má podať aj vtedy, keď </w:t>
      </w:r>
      <w:r w:rsidR="005B0BBD" w:rsidRPr="00652B9D">
        <w:rPr>
          <w:sz w:val="22"/>
          <w:szCs w:val="22"/>
          <w:lang w:val="sk-SK"/>
        </w:rPr>
        <w:t xml:space="preserve">pacienti nie sú schopní znášať jedlo, </w:t>
      </w:r>
      <w:r w:rsidR="00B2789D" w:rsidRPr="00652B9D">
        <w:rPr>
          <w:sz w:val="22"/>
          <w:szCs w:val="22"/>
          <w:lang w:val="sk-SK"/>
        </w:rPr>
        <w:t>ale systémová expozícia 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</w:t>
      </w:r>
      <w:r w:rsidR="00B2789D" w:rsidRPr="00652B9D">
        <w:rPr>
          <w:sz w:val="22"/>
          <w:szCs w:val="22"/>
          <w:lang w:val="sk-SK"/>
        </w:rPr>
        <w:t>nu bude znížená. V prípade dávenia do 1</w:t>
      </w:r>
      <w:r w:rsidR="007317D8">
        <w:rPr>
          <w:sz w:val="22"/>
          <w:szCs w:val="22"/>
          <w:lang w:val="sk-SK"/>
        </w:rPr>
        <w:t> </w:t>
      </w:r>
      <w:r w:rsidR="00B2789D" w:rsidRPr="00652B9D">
        <w:rPr>
          <w:sz w:val="22"/>
          <w:szCs w:val="22"/>
          <w:lang w:val="sk-SK"/>
        </w:rPr>
        <w:t>hodiny po podaní dávky sa má užiť opakovaná dávka.</w:t>
      </w:r>
    </w:p>
    <w:p w:rsidR="00B843DF" w:rsidRPr="00652B9D" w:rsidRDefault="00B843DF" w:rsidP="00C126C3">
      <w:pPr>
        <w:rPr>
          <w:sz w:val="22"/>
          <w:szCs w:val="22"/>
          <w:lang w:val="sk-SK"/>
        </w:rPr>
      </w:pPr>
    </w:p>
    <w:p w:rsidR="00BF7E6A" w:rsidRPr="00606501" w:rsidRDefault="00606501" w:rsidP="005F241E">
      <w:pPr>
        <w:keepNext/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lastRenderedPageBreak/>
        <w:t>Dávkovanie</w:t>
      </w:r>
    </w:p>
    <w:p w:rsidR="00BF7E6A" w:rsidRPr="007317D8" w:rsidRDefault="00BF7E6A" w:rsidP="005F241E">
      <w:pPr>
        <w:keepNext/>
        <w:rPr>
          <w:sz w:val="22"/>
          <w:szCs w:val="22"/>
          <w:lang w:val="sk-SK"/>
        </w:rPr>
      </w:pPr>
    </w:p>
    <w:p w:rsidR="00B843DF" w:rsidRPr="00652B9D" w:rsidRDefault="000D53AD" w:rsidP="005F241E">
      <w:pPr>
        <w:keepNext/>
        <w:rPr>
          <w:b/>
          <w:sz w:val="22"/>
          <w:szCs w:val="22"/>
          <w:u w:val="single"/>
          <w:lang w:val="sk-SK"/>
        </w:rPr>
      </w:pPr>
      <w:r w:rsidRPr="00652B9D">
        <w:rPr>
          <w:sz w:val="22"/>
          <w:szCs w:val="22"/>
          <w:u w:val="single"/>
          <w:lang w:val="sk-SK"/>
        </w:rPr>
        <w:t>Profylaxia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A97DD5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Pro</w:t>
      </w:r>
      <w:r w:rsidR="0006396F" w:rsidRPr="00652B9D">
        <w:rPr>
          <w:snapToGrid w:val="0"/>
          <w:sz w:val="22"/>
          <w:szCs w:val="22"/>
          <w:lang w:val="sk-SK"/>
        </w:rPr>
        <w:t>f</w:t>
      </w:r>
      <w:r w:rsidRPr="00652B9D">
        <w:rPr>
          <w:snapToGrid w:val="0"/>
          <w:sz w:val="22"/>
          <w:szCs w:val="22"/>
          <w:lang w:val="sk-SK"/>
        </w:rPr>
        <w:t>ylaxi</w:t>
      </w:r>
      <w:r w:rsidR="0006396F" w:rsidRPr="00652B9D">
        <w:rPr>
          <w:snapToGrid w:val="0"/>
          <w:sz w:val="22"/>
          <w:szCs w:val="22"/>
          <w:lang w:val="sk-SK"/>
        </w:rPr>
        <w:t>a</w:t>
      </w:r>
    </w:p>
    <w:p w:rsidR="00B843DF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sa má začať </w:t>
      </w:r>
      <w:r w:rsidR="00B843DF" w:rsidRPr="00652B9D">
        <w:rPr>
          <w:snapToGrid w:val="0"/>
          <w:sz w:val="22"/>
          <w:szCs w:val="22"/>
          <w:lang w:val="sk-SK"/>
        </w:rPr>
        <w:t>24</w:t>
      </w:r>
      <w:r w:rsidR="007317D8">
        <w:rPr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alebo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48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ho</w:t>
      </w:r>
      <w:r w:rsidRPr="00652B9D">
        <w:rPr>
          <w:snapToGrid w:val="0"/>
          <w:sz w:val="22"/>
          <w:szCs w:val="22"/>
          <w:lang w:val="sk-SK"/>
        </w:rPr>
        <w:t>dín pred vstupom do endemickej oblasti malárie</w:t>
      </w:r>
      <w:r w:rsidR="00B843DF" w:rsidRPr="00652B9D">
        <w:rPr>
          <w:snapToGrid w:val="0"/>
          <w:sz w:val="22"/>
          <w:szCs w:val="22"/>
          <w:lang w:val="sk-SK"/>
        </w:rPr>
        <w:t>,</w:t>
      </w: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má pokračovať počas doby pobytu</w:t>
      </w:r>
      <w:r w:rsidR="00B843DF" w:rsidRPr="00652B9D">
        <w:rPr>
          <w:b/>
          <w:snapToGrid w:val="0"/>
          <w:sz w:val="22"/>
          <w:szCs w:val="22"/>
          <w:lang w:val="sk-SK"/>
        </w:rPr>
        <w:t>,</w:t>
      </w: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má pokračovať počas </w:t>
      </w:r>
      <w:r w:rsidR="00B843DF" w:rsidRPr="00652B9D">
        <w:rPr>
          <w:snapToGrid w:val="0"/>
          <w:sz w:val="22"/>
          <w:szCs w:val="22"/>
          <w:lang w:val="sk-SK"/>
        </w:rPr>
        <w:t>7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d</w:t>
      </w:r>
      <w:r w:rsidRPr="00652B9D">
        <w:rPr>
          <w:snapToGrid w:val="0"/>
          <w:sz w:val="22"/>
          <w:szCs w:val="22"/>
          <w:lang w:val="sk-SK"/>
        </w:rPr>
        <w:t>ní po odchode z oblasti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197D01" w:rsidRDefault="0006396F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obyvateľov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="00772004" w:rsidRPr="00652B9D">
        <w:rPr>
          <w:snapToGrid w:val="0"/>
          <w:sz w:val="22"/>
          <w:szCs w:val="22"/>
          <w:lang w:val="sk-SK"/>
        </w:rPr>
        <w:t>čiastočne imúnnych jedincov</w:t>
      </w:r>
      <w:r w:rsidR="00B843DF" w:rsidRPr="00652B9D">
        <w:rPr>
          <w:snapToGrid w:val="0"/>
          <w:sz w:val="22"/>
          <w:szCs w:val="22"/>
          <w:lang w:val="sk-SK"/>
        </w:rPr>
        <w:t>) endemic</w:t>
      </w:r>
      <w:r w:rsidR="00D26870" w:rsidRPr="00652B9D">
        <w:rPr>
          <w:snapToGrid w:val="0"/>
          <w:sz w:val="22"/>
          <w:szCs w:val="22"/>
          <w:lang w:val="sk-SK"/>
        </w:rPr>
        <w:t xml:space="preserve">kých oblastí bola bezpečnosť a účinnosť Malarone </w:t>
      </w:r>
      <w:r w:rsidR="00D84018" w:rsidRPr="00652B9D">
        <w:rPr>
          <w:snapToGrid w:val="0"/>
          <w:sz w:val="22"/>
          <w:szCs w:val="22"/>
          <w:lang w:val="sk-SK"/>
        </w:rPr>
        <w:t>stanovená</w:t>
      </w:r>
      <w:r w:rsidR="00D26870" w:rsidRPr="00652B9D">
        <w:rPr>
          <w:snapToGrid w:val="0"/>
          <w:sz w:val="22"/>
          <w:szCs w:val="22"/>
          <w:lang w:val="sk-SK"/>
        </w:rPr>
        <w:t xml:space="preserve"> v štúdiách trvajúcich až 12</w:t>
      </w:r>
      <w:r w:rsidR="007317D8">
        <w:rPr>
          <w:sz w:val="22"/>
          <w:szCs w:val="22"/>
          <w:lang w:val="sk-SK"/>
        </w:rPr>
        <w:t> </w:t>
      </w:r>
      <w:r w:rsidR="00D26870" w:rsidRPr="00652B9D">
        <w:rPr>
          <w:snapToGrid w:val="0"/>
          <w:sz w:val="22"/>
          <w:szCs w:val="22"/>
          <w:lang w:val="sk-SK"/>
        </w:rPr>
        <w:t>týždňov.</w:t>
      </w:r>
    </w:p>
    <w:p w:rsidR="00B843DF" w:rsidRPr="00652B9D" w:rsidRDefault="00197D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 neimúnnych jedincov bola priemerná dĺžka expozície v klinických štúdiách 27 dní.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772004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Jedna tableta</w:t>
      </w:r>
      <w:r w:rsidR="00B843DF" w:rsidRPr="00652B9D">
        <w:rPr>
          <w:snapToGrid w:val="0"/>
          <w:sz w:val="22"/>
          <w:szCs w:val="22"/>
          <w:lang w:val="sk-SK"/>
        </w:rPr>
        <w:t xml:space="preserve"> Malarone d</w:t>
      </w:r>
      <w:r w:rsidRPr="00652B9D">
        <w:rPr>
          <w:snapToGrid w:val="0"/>
          <w:sz w:val="22"/>
          <w:szCs w:val="22"/>
          <w:lang w:val="sk-SK"/>
        </w:rPr>
        <w:t>enne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F7E6A" w:rsidRDefault="00B843DF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Malarone </w:t>
      </w:r>
      <w:r w:rsidR="00A9488E" w:rsidRPr="00652B9D">
        <w:rPr>
          <w:snapToGrid w:val="0"/>
          <w:sz w:val="22"/>
          <w:szCs w:val="22"/>
          <w:lang w:val="sk-SK"/>
        </w:rPr>
        <w:t xml:space="preserve">tablety </w:t>
      </w:r>
      <w:r w:rsidR="00772004" w:rsidRPr="00652B9D">
        <w:rPr>
          <w:snapToGrid w:val="0"/>
          <w:sz w:val="22"/>
          <w:szCs w:val="22"/>
          <w:lang w:val="sk-SK"/>
        </w:rPr>
        <w:t xml:space="preserve">sa neodporúčajú na profylaxiu malárie u osôb s telesnou hmotnosťou nižšou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napToGrid w:val="0"/>
            <w:sz w:val="22"/>
            <w:szCs w:val="22"/>
            <w:lang w:val="sk-SK"/>
          </w:rPr>
          <w:t>40</w:t>
        </w:r>
        <w:r w:rsidR="00A9488E" w:rsidRPr="00652B9D">
          <w:rPr>
            <w:snapToGrid w:val="0"/>
            <w:sz w:val="22"/>
            <w:szCs w:val="22"/>
            <w:lang w:val="sk-SK"/>
          </w:rPr>
          <w:t> </w:t>
        </w:r>
        <w:r w:rsidRPr="00652B9D">
          <w:rPr>
            <w:snapToGrid w:val="0"/>
            <w:sz w:val="22"/>
            <w:szCs w:val="22"/>
            <w:lang w:val="sk-SK"/>
          </w:rPr>
          <w:t>kg</w:t>
        </w:r>
      </w:smartTag>
      <w:r w:rsidRPr="00652B9D">
        <w:rPr>
          <w:snapToGrid w:val="0"/>
          <w:sz w:val="22"/>
          <w:szCs w:val="22"/>
          <w:lang w:val="sk-SK"/>
        </w:rPr>
        <w:t>.</w:t>
      </w:r>
    </w:p>
    <w:p w:rsidR="00606501" w:rsidRPr="00652B9D" w:rsidRDefault="006065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Na profylaxiu malárie u osôb, ktoré vážia &lt; 40 kg, sa odporúčajú tablety Malarone určené pre deti.</w:t>
      </w:r>
    </w:p>
    <w:p w:rsidR="00BF7E6A" w:rsidRPr="00652B9D" w:rsidRDefault="00BF7E6A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u w:val="single"/>
          <w:lang w:val="sk-SK"/>
        </w:rPr>
        <w:t>L</w:t>
      </w:r>
      <w:r w:rsidR="00C535C3" w:rsidRPr="00652B9D">
        <w:rPr>
          <w:sz w:val="22"/>
          <w:szCs w:val="22"/>
          <w:u w:val="single"/>
          <w:lang w:val="sk-SK"/>
        </w:rPr>
        <w:t>iečba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Štyri tablety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ako jednorazová dávka počas troch po sebe nasledujúcich dní. 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Dávkovanie u detí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11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20ﾠkg"/>
        </w:smartTagPr>
        <w:r w:rsidRPr="00652B9D">
          <w:rPr>
            <w:sz w:val="22"/>
            <w:szCs w:val="22"/>
            <w:lang w:val="sk-SK"/>
          </w:rPr>
          <w:t>20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j</w:t>
      </w:r>
      <w:r w:rsidR="00772004" w:rsidRPr="00652B9D">
        <w:rPr>
          <w:sz w:val="22"/>
          <w:szCs w:val="22"/>
          <w:lang w:val="sk-SK"/>
        </w:rPr>
        <w:t>edna tableta denne počas troch po sebe nasledujúcich dní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30ﾠkg"/>
        </w:smartTagPr>
        <w:r w:rsidRPr="00652B9D">
          <w:rPr>
            <w:sz w:val="22"/>
            <w:szCs w:val="22"/>
            <w:lang w:val="sk-SK"/>
          </w:rPr>
          <w:t>30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 xml:space="preserve">ve tablety ako jednorazová dávka počas troch po sebe </w:t>
      </w:r>
      <w:r w:rsidR="00A9488E" w:rsidRPr="00652B9D">
        <w:rPr>
          <w:sz w:val="22"/>
          <w:szCs w:val="22"/>
          <w:lang w:val="sk-SK"/>
        </w:rPr>
        <w:t>n</w:t>
      </w:r>
      <w:r w:rsidR="00772004" w:rsidRPr="00652B9D">
        <w:rPr>
          <w:sz w:val="22"/>
          <w:szCs w:val="22"/>
          <w:lang w:val="sk-SK"/>
        </w:rPr>
        <w:t>asledujúcich dní.</w:t>
      </w:r>
    </w:p>
    <w:p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31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t</w:t>
      </w:r>
      <w:r w:rsidR="00772004" w:rsidRPr="00652B9D">
        <w:rPr>
          <w:sz w:val="22"/>
          <w:szCs w:val="22"/>
          <w:lang w:val="sk-SK"/>
        </w:rPr>
        <w:t xml:space="preserve">ri tablety ako jednorazová dávka počas troch po sebe nasledujúcich </w:t>
      </w:r>
      <w:r w:rsidR="00A9488E" w:rsidRPr="00652B9D">
        <w:rPr>
          <w:sz w:val="22"/>
          <w:szCs w:val="22"/>
          <w:lang w:val="sk-SK"/>
        </w:rPr>
        <w:tab/>
      </w:r>
      <w:r w:rsidR="00772004" w:rsidRPr="00652B9D">
        <w:rPr>
          <w:sz w:val="22"/>
          <w:szCs w:val="22"/>
          <w:lang w:val="sk-SK"/>
        </w:rPr>
        <w:t>dní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A9488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&gt;</w:t>
      </w:r>
      <w:r w:rsidR="00512B43" w:rsidRPr="00652B9D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40</w:t>
      </w:r>
      <w:r w:rsidR="00481E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="00772004" w:rsidRPr="00652B9D">
        <w:rPr>
          <w:sz w:val="22"/>
          <w:szCs w:val="22"/>
          <w:lang w:val="sk-SK"/>
        </w:rPr>
        <w:t>telesnej hmotnosti</w:t>
      </w:r>
      <w:r w:rsidRPr="00652B9D">
        <w:rPr>
          <w:sz w:val="22"/>
          <w:szCs w:val="22"/>
          <w:lang w:val="sk-SK"/>
        </w:rPr>
        <w:t>:</w:t>
      </w:r>
      <w:r w:rsidR="00B843DF" w:rsidRPr="00652B9D">
        <w:rPr>
          <w:sz w:val="22"/>
          <w:szCs w:val="22"/>
          <w:lang w:val="sk-SK"/>
        </w:rPr>
        <w:tab/>
      </w:r>
      <w:r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>ávka ako pre dospelých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starších osôb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Farmakokinetická štúdia svedčí o tom, že u starších pacientov nie sú potrebné žiadne úpravy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pečene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Farmakokinetická štúdia svedčí o tom, že u pacientov s miernou až stredne ťažkou poruchou funkcie pečene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Aj napriek tomu, že </w:t>
      </w:r>
      <w:r w:rsidR="00A9488E" w:rsidRPr="00652B9D">
        <w:rPr>
          <w:sz w:val="22"/>
          <w:szCs w:val="22"/>
          <w:lang w:val="sk-SK"/>
        </w:rPr>
        <w:t xml:space="preserve">sa neuskutočnili žiadne štúdie </w:t>
      </w:r>
      <w:r w:rsidRPr="00652B9D">
        <w:rPr>
          <w:sz w:val="22"/>
          <w:szCs w:val="22"/>
          <w:lang w:val="sk-SK"/>
        </w:rPr>
        <w:t>u</w:t>
      </w:r>
      <w:r w:rsidR="003B76C1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pacientov s ťažkou poruchou pečene, </w:t>
      </w:r>
      <w:r w:rsidR="006E5277" w:rsidRPr="00652B9D">
        <w:rPr>
          <w:sz w:val="22"/>
          <w:szCs w:val="22"/>
          <w:lang w:val="sk-SK"/>
        </w:rPr>
        <w:t xml:space="preserve">nie sú potrebné </w:t>
      </w:r>
      <w:r w:rsidRPr="00652B9D">
        <w:rPr>
          <w:sz w:val="22"/>
          <w:szCs w:val="22"/>
          <w:lang w:val="sk-SK"/>
        </w:rPr>
        <w:t xml:space="preserve">žiadne </w:t>
      </w:r>
      <w:r w:rsidR="009858E3" w:rsidRPr="00652B9D">
        <w:rPr>
          <w:sz w:val="22"/>
          <w:szCs w:val="22"/>
          <w:lang w:val="sk-SK"/>
        </w:rPr>
        <w:t>osobitné</w:t>
      </w:r>
      <w:r w:rsidRPr="00652B9D">
        <w:rPr>
          <w:sz w:val="22"/>
          <w:szCs w:val="22"/>
          <w:lang w:val="sk-SK"/>
        </w:rPr>
        <w:t xml:space="preserve"> opatrenia alebo úprava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keepLines/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lastRenderedPageBreak/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obličiek</w:t>
      </w:r>
    </w:p>
    <w:p w:rsidR="00A97DD5" w:rsidRPr="00652B9D" w:rsidRDefault="00A97DD5" w:rsidP="005F241E">
      <w:pPr>
        <w:keepNext/>
        <w:keepLines/>
        <w:rPr>
          <w:sz w:val="22"/>
          <w:szCs w:val="22"/>
          <w:lang w:val="sk-SK"/>
        </w:rPr>
      </w:pPr>
    </w:p>
    <w:p w:rsidR="00B843DF" w:rsidRPr="00652B9D" w:rsidRDefault="0025034A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Farmakokinetické štúdie svedčia o tom, že u pacientov s miernou až stredne ťažkou poruchou funkcie obličiek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U pacientov s ťažkou poruchou funkcie obličiek (klírens kreatinínu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/min) </w:t>
      </w:r>
      <w:r w:rsidRPr="00652B9D">
        <w:rPr>
          <w:sz w:val="22"/>
          <w:szCs w:val="22"/>
          <w:lang w:val="sk-SK"/>
        </w:rPr>
        <w:t xml:space="preserve">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falciparum </w:t>
      </w:r>
      <w:r w:rsidR="006E5277" w:rsidRPr="00652B9D">
        <w:rPr>
          <w:sz w:val="22"/>
          <w:szCs w:val="22"/>
          <w:lang w:val="sk-SK"/>
        </w:rPr>
        <w:t>majú vždy, keď je to možné</w:t>
      </w:r>
      <w:r w:rsidR="00A12476" w:rsidRPr="00652B9D">
        <w:rPr>
          <w:sz w:val="22"/>
          <w:szCs w:val="22"/>
          <w:lang w:val="sk-SK"/>
        </w:rPr>
        <w:t>,</w:t>
      </w:r>
      <w:r w:rsidR="006E5277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</w:t>
      </w:r>
      <w:r w:rsidR="00B843DF" w:rsidRPr="00652B9D">
        <w:rPr>
          <w:sz w:val="22"/>
          <w:szCs w:val="22"/>
          <w:lang w:val="sk-SK"/>
        </w:rPr>
        <w:t>Malarone (</w:t>
      </w:r>
      <w:r w:rsidRPr="00652B9D">
        <w:rPr>
          <w:sz w:val="22"/>
          <w:szCs w:val="22"/>
          <w:lang w:val="sk-SK"/>
        </w:rPr>
        <w:t>pozri časti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4.4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5.2). </w:t>
      </w:r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</w:t>
      </w:r>
      <w:r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Pr="00652B9D">
        <w:rPr>
          <w:sz w:val="22"/>
          <w:szCs w:val="22"/>
          <w:lang w:val="sk-SK"/>
        </w:rPr>
        <w:t xml:space="preserve">a malárie </w:t>
      </w:r>
      <w:r w:rsidR="009858E3" w:rsidRPr="00652B9D">
        <w:rPr>
          <w:sz w:val="22"/>
          <w:szCs w:val="22"/>
          <w:lang w:val="sk-SK"/>
        </w:rPr>
        <w:t>spôsobe</w:t>
      </w:r>
      <w:r w:rsidRPr="00652B9D">
        <w:rPr>
          <w:sz w:val="22"/>
          <w:szCs w:val="22"/>
          <w:lang w:val="sk-SK"/>
        </w:rPr>
        <w:t xml:space="preserve">nej kmeňom </w:t>
      </w:r>
      <w:r w:rsidR="00B843DF" w:rsidRPr="00652B9D">
        <w:rPr>
          <w:i/>
          <w:sz w:val="22"/>
          <w:szCs w:val="22"/>
          <w:lang w:val="sk-SK"/>
        </w:rPr>
        <w:t>P. falciparum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pacientov s ťažkou poruchou funkcie obličiek, 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E5277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4.3</w:t>
      </w:r>
      <w:r w:rsidR="00A97DD5" w:rsidRPr="00652B9D">
        <w:rPr>
          <w:b/>
          <w:sz w:val="22"/>
          <w:szCs w:val="22"/>
          <w:lang w:val="sk-SK"/>
        </w:rPr>
        <w:tab/>
      </w:r>
      <w:r w:rsidR="0025034A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ontraindi</w:t>
      </w:r>
      <w:r w:rsidR="0025034A" w:rsidRPr="00652B9D">
        <w:rPr>
          <w:b/>
          <w:sz w:val="22"/>
          <w:szCs w:val="22"/>
          <w:lang w:val="sk-SK"/>
        </w:rPr>
        <w:t>kácie</w:t>
      </w:r>
    </w:p>
    <w:p w:rsidR="00B843DF" w:rsidRPr="004D25D4" w:rsidRDefault="00B843DF" w:rsidP="005F241E">
      <w:pPr>
        <w:rPr>
          <w:sz w:val="22"/>
          <w:szCs w:val="22"/>
          <w:lang w:val="sk-SK"/>
        </w:rPr>
      </w:pPr>
      <w:bookmarkStart w:id="0" w:name="_GoBack"/>
      <w:bookmarkEnd w:id="0"/>
    </w:p>
    <w:p w:rsidR="00B843DF" w:rsidRPr="00652B9D" w:rsidRDefault="00BF7E6A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Precitlivenosť na liečivá alebo na </w:t>
      </w:r>
      <w:r w:rsidR="004711E2">
        <w:rPr>
          <w:sz w:val="22"/>
          <w:szCs w:val="22"/>
          <w:lang w:val="sk-SK"/>
        </w:rPr>
        <w:t>ktorúkoľvek</w:t>
      </w:r>
      <w:r w:rsidRPr="00652B9D">
        <w:rPr>
          <w:sz w:val="22"/>
          <w:szCs w:val="22"/>
          <w:lang w:val="sk-SK"/>
        </w:rPr>
        <w:t xml:space="preserve"> z pomocných látok</w:t>
      </w:r>
      <w:r w:rsidR="00606501">
        <w:rPr>
          <w:sz w:val="22"/>
          <w:szCs w:val="22"/>
          <w:lang w:val="sk-SK"/>
        </w:rPr>
        <w:t xml:space="preserve"> uvedených v časti 6.1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456D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Profylaxia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falciparum </w:t>
      </w:r>
      <w:r w:rsidRPr="00652B9D">
        <w:rPr>
          <w:sz w:val="22"/>
          <w:szCs w:val="22"/>
          <w:lang w:val="sk-SK"/>
        </w:rPr>
        <w:t xml:space="preserve">u pacientov s ťažkou poruchou funkcie obličiek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klírens kreatinínu</w:t>
      </w:r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/min).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E065A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4.4</w:t>
      </w:r>
      <w:r w:rsidR="00A97DD5" w:rsidRPr="00652B9D">
        <w:rPr>
          <w:b/>
          <w:sz w:val="22"/>
          <w:szCs w:val="22"/>
          <w:lang w:val="sk-SK"/>
        </w:rPr>
        <w:tab/>
      </w:r>
      <w:r w:rsidR="00632632" w:rsidRPr="00652B9D">
        <w:rPr>
          <w:b/>
          <w:sz w:val="22"/>
          <w:szCs w:val="22"/>
          <w:lang w:val="sk-SK"/>
        </w:rPr>
        <w:t>Osobitné upozornenia a opatrenia pri používaní</w:t>
      </w:r>
    </w:p>
    <w:p w:rsidR="00B843DF" w:rsidRPr="00652B9D" w:rsidRDefault="00B843DF" w:rsidP="005F241E">
      <w:pPr>
        <w:rPr>
          <w:sz w:val="22"/>
          <w:szCs w:val="22"/>
          <w:u w:val="single"/>
          <w:lang w:val="sk-SK"/>
        </w:rPr>
      </w:pPr>
    </w:p>
    <w:p w:rsidR="00B843DF" w:rsidRPr="00652B9D" w:rsidRDefault="0063263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Osoby užívajúce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>na profylaxiu alebo liečbu malárie majú užiť opakovanú dávku, ak do 1</w:t>
      </w:r>
      <w:r w:rsidR="006E5277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hodiny od </w:t>
      </w:r>
      <w:r w:rsidR="006E5277" w:rsidRPr="00652B9D">
        <w:rPr>
          <w:sz w:val="22"/>
          <w:szCs w:val="22"/>
          <w:lang w:val="sk-SK"/>
        </w:rPr>
        <w:t>užitia</w:t>
      </w:r>
      <w:r w:rsidRPr="00652B9D">
        <w:rPr>
          <w:sz w:val="22"/>
          <w:szCs w:val="22"/>
          <w:lang w:val="sk-SK"/>
        </w:rPr>
        <w:t xml:space="preserve"> dávky dávili. V prípade hnačky sa má pokračovať v obvyklom dávkovaní. </w:t>
      </w:r>
      <w:r w:rsidR="00B843DF" w:rsidRPr="00652B9D">
        <w:rPr>
          <w:sz w:val="22"/>
          <w:szCs w:val="22"/>
          <w:lang w:val="sk-SK"/>
        </w:rPr>
        <w:t>Absorp</w:t>
      </w:r>
      <w:r w:rsidRPr="00652B9D">
        <w:rPr>
          <w:sz w:val="22"/>
          <w:szCs w:val="22"/>
          <w:lang w:val="sk-SK"/>
        </w:rPr>
        <w:t>c</w:t>
      </w:r>
      <w:r w:rsidR="00B843DF" w:rsidRPr="00652B9D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a</w:t>
      </w:r>
      <w:r w:rsidR="00B843DF" w:rsidRPr="00652B9D">
        <w:rPr>
          <w:sz w:val="22"/>
          <w:szCs w:val="22"/>
          <w:lang w:val="sk-SK"/>
        </w:rPr>
        <w:t xml:space="preserve"> </w:t>
      </w:r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môže byť znížená u pacientov, ktorí majú hnačku alebo dávia, ale v klinických štúdiách </w:t>
      </w:r>
      <w:r w:rsidR="006E5277" w:rsidRPr="00652B9D">
        <w:rPr>
          <w:sz w:val="22"/>
          <w:szCs w:val="22"/>
          <w:lang w:val="sk-SK"/>
        </w:rPr>
        <w:t xml:space="preserve">profylaxie malárie </w:t>
      </w:r>
      <w:r w:rsidRPr="00652B9D">
        <w:rPr>
          <w:sz w:val="22"/>
          <w:szCs w:val="22"/>
          <w:lang w:val="sk-SK"/>
        </w:rPr>
        <w:t xml:space="preserve">s Malarone sa hnačka ani dávenie nespájali so zníženou účinnosťou. Tak ako </w:t>
      </w:r>
      <w:r w:rsidR="003B76C1">
        <w:rPr>
          <w:sz w:val="22"/>
          <w:szCs w:val="22"/>
          <w:lang w:val="sk-SK"/>
        </w:rPr>
        <w:t>pri</w:t>
      </w:r>
      <w:r w:rsidRPr="00652B9D">
        <w:rPr>
          <w:sz w:val="22"/>
          <w:szCs w:val="22"/>
          <w:lang w:val="sk-SK"/>
        </w:rPr>
        <w:t xml:space="preserve"> ostatných antimalar</w:t>
      </w:r>
      <w:r w:rsidR="003B76C1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k</w:t>
      </w:r>
      <w:r w:rsidR="003B76C1">
        <w:rPr>
          <w:sz w:val="22"/>
          <w:szCs w:val="22"/>
          <w:lang w:val="sk-SK"/>
        </w:rPr>
        <w:t>ách</w:t>
      </w:r>
      <w:r w:rsidR="002F7907" w:rsidRPr="00652B9D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sa </w:t>
      </w:r>
      <w:r w:rsidR="002F7907" w:rsidRPr="00652B9D">
        <w:rPr>
          <w:sz w:val="22"/>
          <w:szCs w:val="22"/>
          <w:lang w:val="sk-SK"/>
        </w:rPr>
        <w:t xml:space="preserve">má </w:t>
      </w:r>
      <w:r w:rsidRPr="00652B9D">
        <w:rPr>
          <w:sz w:val="22"/>
          <w:szCs w:val="22"/>
          <w:lang w:val="sk-SK"/>
        </w:rPr>
        <w:t xml:space="preserve">jedincom, ktorí majú hnačku alebo dávia odporučiť, aby </w:t>
      </w:r>
      <w:r w:rsidR="00D91FCB" w:rsidRPr="00652B9D">
        <w:rPr>
          <w:sz w:val="22"/>
          <w:szCs w:val="22"/>
          <w:lang w:val="sk-SK"/>
        </w:rPr>
        <w:t>pokračovali v</w:t>
      </w:r>
      <w:r w:rsidR="00FE0B65">
        <w:rPr>
          <w:sz w:val="22"/>
          <w:szCs w:val="22"/>
          <w:lang w:val="sk-SK"/>
        </w:rPr>
        <w:t xml:space="preserve"> preventívnych opatreniach proti malárií </w:t>
      </w:r>
      <w:r w:rsidR="00D91FCB" w:rsidRPr="00652B9D">
        <w:rPr>
          <w:sz w:val="22"/>
          <w:szCs w:val="22"/>
          <w:lang w:val="sk-SK"/>
        </w:rPr>
        <w:t>dodržiavaní</w:t>
      </w:r>
      <w:r w:rsidR="00FE0B65">
        <w:rPr>
          <w:sz w:val="22"/>
          <w:szCs w:val="22"/>
          <w:lang w:val="sk-SK"/>
        </w:rPr>
        <w:t>m</w:t>
      </w:r>
      <w:r w:rsidR="00D91FCB" w:rsidRPr="00652B9D">
        <w:rPr>
          <w:sz w:val="22"/>
          <w:szCs w:val="22"/>
          <w:lang w:val="sk-SK"/>
        </w:rPr>
        <w:t xml:space="preserve"> osobných ochranných opatrení (repelent</w:t>
      </w:r>
      <w:r w:rsidR="006E5277" w:rsidRPr="00652B9D">
        <w:rPr>
          <w:sz w:val="22"/>
          <w:szCs w:val="22"/>
          <w:lang w:val="sk-SK"/>
        </w:rPr>
        <w:t>né prostriedk</w:t>
      </w:r>
      <w:r w:rsidR="00D91FCB" w:rsidRPr="00652B9D">
        <w:rPr>
          <w:sz w:val="22"/>
          <w:szCs w:val="22"/>
          <w:lang w:val="sk-SK"/>
        </w:rPr>
        <w:t>y, sie</w:t>
      </w:r>
      <w:r w:rsidR="006E5277" w:rsidRPr="00652B9D">
        <w:rPr>
          <w:sz w:val="22"/>
          <w:szCs w:val="22"/>
          <w:lang w:val="sk-SK"/>
        </w:rPr>
        <w:t>ťky proti hmyzu</w:t>
      </w:r>
      <w:r w:rsidR="00D91FCB" w:rsidRPr="00652B9D">
        <w:rPr>
          <w:sz w:val="22"/>
          <w:szCs w:val="22"/>
          <w:lang w:val="sk-SK"/>
        </w:rPr>
        <w:t>)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91FC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akútnou maláriou, ktorí majú hnačku alebo dávia, sa má zvážiť alternatívna liečba. Ak</w:t>
      </w:r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 xml:space="preserve">sa u týchto pacientov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používa </w:t>
      </w:r>
      <w:r w:rsidR="006E5277" w:rsidRPr="00652B9D">
        <w:rPr>
          <w:sz w:val="22"/>
          <w:szCs w:val="22"/>
          <w:lang w:val="sk-SK"/>
        </w:rPr>
        <w:t>na liečbu malárie</w:t>
      </w:r>
      <w:r w:rsidRPr="00652B9D">
        <w:rPr>
          <w:sz w:val="22"/>
          <w:szCs w:val="22"/>
          <w:lang w:val="sk-SK"/>
        </w:rPr>
        <w:t>, musí sa prísne sledovať parazitémia</w:t>
      </w:r>
      <w:r w:rsidR="00FE0B65">
        <w:rPr>
          <w:sz w:val="22"/>
          <w:szCs w:val="22"/>
          <w:lang w:val="sk-SK"/>
        </w:rPr>
        <w:t xml:space="preserve"> a klinický stav pacienta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Malarone </w:t>
      </w:r>
      <w:r w:rsidR="000E166A" w:rsidRPr="00652B9D">
        <w:rPr>
          <w:sz w:val="22"/>
          <w:szCs w:val="22"/>
          <w:lang w:val="sk-SK"/>
        </w:rPr>
        <w:t xml:space="preserve">sa nehodnotil </w:t>
      </w:r>
      <w:r w:rsidR="00D84018" w:rsidRPr="00652B9D">
        <w:rPr>
          <w:sz w:val="22"/>
          <w:szCs w:val="22"/>
          <w:lang w:val="sk-SK"/>
        </w:rPr>
        <w:t xml:space="preserve">ako </w:t>
      </w:r>
      <w:r w:rsidR="00E67FF7" w:rsidRPr="00652B9D">
        <w:rPr>
          <w:sz w:val="22"/>
          <w:szCs w:val="22"/>
          <w:lang w:val="sk-SK"/>
        </w:rPr>
        <w:t xml:space="preserve">liek na </w:t>
      </w:r>
      <w:r w:rsidR="000E166A" w:rsidRPr="00652B9D">
        <w:rPr>
          <w:sz w:val="22"/>
          <w:szCs w:val="22"/>
          <w:lang w:val="sk-SK"/>
        </w:rPr>
        <w:t>liečb</w:t>
      </w:r>
      <w:r w:rsidR="00E67FF7" w:rsidRPr="00652B9D">
        <w:rPr>
          <w:sz w:val="22"/>
          <w:szCs w:val="22"/>
          <w:lang w:val="sk-SK"/>
        </w:rPr>
        <w:t>u</w:t>
      </w:r>
      <w:r w:rsidR="000E166A" w:rsidRPr="00652B9D">
        <w:rPr>
          <w:sz w:val="22"/>
          <w:szCs w:val="22"/>
          <w:lang w:val="sk-SK"/>
        </w:rPr>
        <w:t xml:space="preserve"> mozgovej malárie alebo ďalších ťažkých prejavov komplikovanej malárie zahŕňajúcej hyperparazitémiu, pľúcny edém alebo zlyhanie obličiek.</w:t>
      </w:r>
    </w:p>
    <w:p w:rsidR="00B843DF" w:rsidRDefault="00B843DF" w:rsidP="005F241E">
      <w:pPr>
        <w:rPr>
          <w:sz w:val="22"/>
          <w:szCs w:val="22"/>
          <w:lang w:val="sk-SK"/>
        </w:rPr>
      </w:pPr>
    </w:p>
    <w:p w:rsidR="004711E2" w:rsidRPr="004711E2" w:rsidRDefault="004711E2" w:rsidP="005F241E">
      <w:pPr>
        <w:rPr>
          <w:sz w:val="22"/>
          <w:szCs w:val="22"/>
          <w:lang w:val="sk-SK"/>
        </w:rPr>
      </w:pPr>
      <w:r w:rsidRPr="004711E2">
        <w:rPr>
          <w:sz w:val="22"/>
          <w:szCs w:val="22"/>
          <w:lang w:val="sk-SK"/>
        </w:rPr>
        <w:t>U pacientov liečených Malarone sa ojedinele hlásili ťažké alergické reakcie (vrátane anafylaxie). Ak sa u pacienta vyskytne alergická reakcia (pozri časť</w:t>
      </w:r>
      <w:r w:rsidR="00514887">
        <w:rPr>
          <w:sz w:val="22"/>
          <w:szCs w:val="22"/>
          <w:lang w:val="sk-SK"/>
        </w:rPr>
        <w:t> </w:t>
      </w:r>
      <w:r w:rsidRPr="004711E2">
        <w:rPr>
          <w:sz w:val="22"/>
          <w:szCs w:val="22"/>
          <w:lang w:val="sk-SK"/>
        </w:rPr>
        <w:t>4.8), musí sa podávanie Malarone ihneď ukončiť a začať náležitá liečba.</w:t>
      </w:r>
    </w:p>
    <w:p w:rsidR="004711E2" w:rsidRPr="00652B9D" w:rsidRDefault="004711E2" w:rsidP="005F241E">
      <w:pPr>
        <w:rPr>
          <w:sz w:val="22"/>
          <w:szCs w:val="22"/>
          <w:lang w:val="sk-SK"/>
        </w:rPr>
      </w:pPr>
    </w:p>
    <w:p w:rsidR="00B843DF" w:rsidRPr="00652B9D" w:rsidRDefault="00FE0B6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Preukázalo sa, že Malarone nie je účinný proti hypnozoitom </w:t>
      </w:r>
      <w:r>
        <w:rPr>
          <w:i/>
          <w:iCs/>
          <w:sz w:val="22"/>
          <w:szCs w:val="22"/>
          <w:lang w:val="sk-SK"/>
        </w:rPr>
        <w:t>Plasmodium vivax</w:t>
      </w:r>
      <w:r w:rsidRPr="00FE0B65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keďže r</w:t>
      </w:r>
      <w:r w:rsidR="00196EC3" w:rsidRPr="00652B9D">
        <w:rPr>
          <w:sz w:val="22"/>
          <w:szCs w:val="22"/>
          <w:lang w:val="sk-SK"/>
        </w:rPr>
        <w:t xml:space="preserve">ecidíva ochorenia </w:t>
      </w:r>
      <w:r w:rsidR="009858E3" w:rsidRPr="00652B9D">
        <w:rPr>
          <w:sz w:val="22"/>
          <w:szCs w:val="22"/>
          <w:lang w:val="sk-SK"/>
        </w:rPr>
        <w:t>spôsoben</w:t>
      </w:r>
      <w:r w:rsidR="00196EC3" w:rsidRPr="00652B9D">
        <w:rPr>
          <w:sz w:val="22"/>
          <w:szCs w:val="22"/>
          <w:lang w:val="sk-SK"/>
        </w:rPr>
        <w:t xml:space="preserve">ého parazitom sa vyskytovala často v prípadoch, </w:t>
      </w:r>
      <w:r w:rsidR="00E67FF7" w:rsidRPr="00652B9D">
        <w:rPr>
          <w:sz w:val="22"/>
          <w:szCs w:val="22"/>
          <w:lang w:val="sk-SK"/>
        </w:rPr>
        <w:t>v ktorých</w:t>
      </w:r>
      <w:r w:rsidR="00196EC3" w:rsidRPr="00652B9D">
        <w:rPr>
          <w:sz w:val="22"/>
          <w:szCs w:val="22"/>
          <w:lang w:val="sk-SK"/>
        </w:rPr>
        <w:t xml:space="preserve"> bola malária </w:t>
      </w:r>
      <w:r w:rsidR="009858E3" w:rsidRPr="00652B9D">
        <w:rPr>
          <w:sz w:val="22"/>
          <w:szCs w:val="22"/>
          <w:lang w:val="sk-SK"/>
        </w:rPr>
        <w:t>spôsobená</w:t>
      </w:r>
      <w:r w:rsidR="00196EC3" w:rsidRPr="00652B9D">
        <w:rPr>
          <w:sz w:val="22"/>
          <w:szCs w:val="22"/>
          <w:lang w:val="sk-SK"/>
        </w:rPr>
        <w:t xml:space="preserve"> parazitom </w:t>
      </w:r>
      <w:r w:rsidR="00B843DF" w:rsidRPr="00652B9D">
        <w:rPr>
          <w:i/>
          <w:sz w:val="22"/>
          <w:szCs w:val="22"/>
          <w:lang w:val="sk-SK"/>
        </w:rPr>
        <w:t>P. vivax</w:t>
      </w:r>
      <w:r w:rsidR="00B843DF" w:rsidRPr="00652B9D">
        <w:rPr>
          <w:sz w:val="22"/>
          <w:szCs w:val="22"/>
          <w:lang w:val="sk-SK"/>
        </w:rPr>
        <w:t xml:space="preserve"> </w:t>
      </w:r>
      <w:r w:rsidR="00196EC3" w:rsidRPr="00652B9D">
        <w:rPr>
          <w:sz w:val="22"/>
          <w:szCs w:val="22"/>
          <w:lang w:val="sk-SK"/>
        </w:rPr>
        <w:t xml:space="preserve">liečená </w:t>
      </w:r>
      <w:r w:rsidR="004566BD" w:rsidRPr="00652B9D">
        <w:rPr>
          <w:sz w:val="22"/>
          <w:szCs w:val="22"/>
          <w:lang w:val="sk-SK"/>
        </w:rPr>
        <w:t>s</w:t>
      </w:r>
      <w:r w:rsidR="007216DA" w:rsidRPr="00652B9D">
        <w:rPr>
          <w:sz w:val="22"/>
          <w:szCs w:val="22"/>
          <w:lang w:val="sk-SK"/>
        </w:rPr>
        <w:t>amostatným</w:t>
      </w:r>
      <w:r w:rsidR="004566BD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Malarone. </w:t>
      </w:r>
      <w:r w:rsidR="00196EC3" w:rsidRPr="00652B9D">
        <w:rPr>
          <w:sz w:val="22"/>
          <w:szCs w:val="22"/>
          <w:lang w:val="sk-SK"/>
        </w:rPr>
        <w:t xml:space="preserve">Cestovatelia s intenzívnou expozíciou parazitom </w:t>
      </w:r>
      <w:r w:rsidR="00B843DF" w:rsidRPr="00652B9D">
        <w:rPr>
          <w:i/>
          <w:snapToGrid w:val="0"/>
          <w:sz w:val="22"/>
          <w:szCs w:val="22"/>
          <w:lang w:val="sk-SK"/>
        </w:rPr>
        <w:t>P.</w:t>
      </w:r>
      <w:r>
        <w:rPr>
          <w:i/>
          <w:snapToGrid w:val="0"/>
          <w:sz w:val="22"/>
          <w:szCs w:val="22"/>
          <w:lang w:val="sk-SK"/>
        </w:rPr>
        <w:t> </w:t>
      </w:r>
      <w:r w:rsidR="00B843DF" w:rsidRPr="00652B9D">
        <w:rPr>
          <w:i/>
          <w:snapToGrid w:val="0"/>
          <w:sz w:val="22"/>
          <w:szCs w:val="22"/>
          <w:lang w:val="sk-SK"/>
        </w:rPr>
        <w:t>vivax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i/>
          <w:snapToGrid w:val="0"/>
          <w:sz w:val="22"/>
          <w:szCs w:val="22"/>
          <w:lang w:val="sk-SK"/>
        </w:rPr>
        <w:t>P. ovale</w:t>
      </w:r>
      <w:r w:rsidR="00B843DF" w:rsidRPr="00652B9D">
        <w:rPr>
          <w:snapToGrid w:val="0"/>
          <w:sz w:val="22"/>
          <w:szCs w:val="22"/>
          <w:lang w:val="sk-SK"/>
        </w:rPr>
        <w:t>, a</w:t>
      </w:r>
      <w:r w:rsidR="00196EC3" w:rsidRPr="00652B9D">
        <w:rPr>
          <w:snapToGrid w:val="0"/>
          <w:sz w:val="22"/>
          <w:szCs w:val="22"/>
          <w:lang w:val="sk-SK"/>
        </w:rPr>
        <w:t xml:space="preserve"> jedinci, u ktorých vznikne malária spôsobená jedným z týchto parazitov, si budú vyžadovať </w:t>
      </w:r>
      <w:r w:rsidR="00E67FF7" w:rsidRPr="00652B9D">
        <w:rPr>
          <w:snapToGrid w:val="0"/>
          <w:sz w:val="22"/>
          <w:szCs w:val="22"/>
          <w:lang w:val="sk-SK"/>
        </w:rPr>
        <w:t xml:space="preserve">dodatočnú </w:t>
      </w:r>
      <w:r w:rsidR="00196EC3" w:rsidRPr="00652B9D">
        <w:rPr>
          <w:snapToGrid w:val="0"/>
          <w:sz w:val="22"/>
          <w:szCs w:val="22"/>
          <w:lang w:val="sk-SK"/>
        </w:rPr>
        <w:t>liečbu</w:t>
      </w:r>
      <w:r w:rsidR="00E67FF7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>liekom, ktorý je účinný proti hypnozoitom.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 prípade opakujúcich sa infekcií spôsobených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 falciparum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po liečbe</w:t>
      </w:r>
      <w:r w:rsidR="00B843DF" w:rsidRPr="00652B9D">
        <w:rPr>
          <w:sz w:val="22"/>
          <w:szCs w:val="22"/>
          <w:lang w:val="sk-SK"/>
        </w:rPr>
        <w:t xml:space="preserve"> Malarone</w:t>
      </w:r>
      <w:r w:rsidRPr="00652B9D">
        <w:rPr>
          <w:sz w:val="22"/>
          <w:szCs w:val="22"/>
          <w:lang w:val="sk-SK"/>
        </w:rPr>
        <w:t xml:space="preserve"> alebo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zlyhaní chemoprofylaxie</w:t>
      </w:r>
      <w:r w:rsidR="00FE0B65">
        <w:rPr>
          <w:sz w:val="22"/>
          <w:szCs w:val="22"/>
          <w:lang w:val="sk-SK"/>
        </w:rPr>
        <w:t xml:space="preserve"> s Malarone</w:t>
      </w:r>
      <w:r w:rsidRPr="00652B9D">
        <w:rPr>
          <w:sz w:val="22"/>
          <w:szCs w:val="22"/>
          <w:lang w:val="sk-SK"/>
        </w:rPr>
        <w:t xml:space="preserve">, sa pacienti </w:t>
      </w:r>
      <w:r w:rsidR="004566BD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 xml:space="preserve">liečiť rôznymi krvnými </w:t>
      </w:r>
      <w:r w:rsidR="00B843DF" w:rsidRPr="00652B9D">
        <w:rPr>
          <w:sz w:val="22"/>
          <w:szCs w:val="22"/>
          <w:lang w:val="sk-SK"/>
        </w:rPr>
        <w:t>schizonticid</w:t>
      </w:r>
      <w:r w:rsidRPr="00652B9D">
        <w:rPr>
          <w:sz w:val="22"/>
          <w:szCs w:val="22"/>
          <w:lang w:val="sk-SK"/>
        </w:rPr>
        <w:t>mi</w:t>
      </w:r>
      <w:r w:rsidR="00FE0B65">
        <w:rPr>
          <w:sz w:val="22"/>
          <w:szCs w:val="22"/>
          <w:lang w:val="sk-SK"/>
        </w:rPr>
        <w:t xml:space="preserve">, keďže takéto prípady môžu </w:t>
      </w:r>
      <w:r w:rsidR="00A0407D">
        <w:rPr>
          <w:sz w:val="22"/>
          <w:szCs w:val="22"/>
          <w:lang w:val="sk-SK"/>
        </w:rPr>
        <w:t>odzrkadľovať rezistenciu parazita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Para</w:t>
      </w:r>
      <w:r w:rsidR="00AE1E91" w:rsidRPr="00652B9D">
        <w:rPr>
          <w:sz w:val="22"/>
          <w:szCs w:val="22"/>
          <w:lang w:val="sk-SK"/>
        </w:rPr>
        <w:t>z</w:t>
      </w:r>
      <w:r w:rsidRPr="00652B9D">
        <w:rPr>
          <w:sz w:val="22"/>
          <w:szCs w:val="22"/>
          <w:lang w:val="sk-SK"/>
        </w:rPr>
        <w:t>it</w:t>
      </w:r>
      <w:r w:rsidR="00AE1E91" w:rsidRPr="00652B9D">
        <w:rPr>
          <w:sz w:val="22"/>
          <w:szCs w:val="22"/>
          <w:lang w:val="sk-SK"/>
        </w:rPr>
        <w:t>é</w:t>
      </w:r>
      <w:r w:rsidRPr="00652B9D">
        <w:rPr>
          <w:sz w:val="22"/>
          <w:szCs w:val="22"/>
          <w:lang w:val="sk-SK"/>
        </w:rPr>
        <w:t xml:space="preserve">mia </w:t>
      </w:r>
      <w:r w:rsidR="00AE1E91" w:rsidRPr="00652B9D">
        <w:rPr>
          <w:sz w:val="22"/>
          <w:szCs w:val="22"/>
          <w:lang w:val="sk-SK"/>
        </w:rPr>
        <w:t xml:space="preserve">sa má pozorne sledovať u pacientov, ktorí </w:t>
      </w:r>
      <w:r w:rsidR="00674352" w:rsidRPr="00652B9D">
        <w:rPr>
          <w:sz w:val="22"/>
          <w:szCs w:val="22"/>
          <w:lang w:val="sk-SK"/>
        </w:rPr>
        <w:t xml:space="preserve">súbežne </w:t>
      </w:r>
      <w:r w:rsidR="00AE1E91" w:rsidRPr="00652B9D">
        <w:rPr>
          <w:sz w:val="22"/>
          <w:szCs w:val="22"/>
          <w:lang w:val="sk-SK"/>
        </w:rPr>
        <w:t xml:space="preserve">užívajú tetracyklín </w:t>
      </w:r>
      <w:r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4.5).</w:t>
      </w:r>
    </w:p>
    <w:p w:rsidR="00A0407D" w:rsidRDefault="00A0407D" w:rsidP="005F241E">
      <w:pPr>
        <w:rPr>
          <w:sz w:val="22"/>
          <w:szCs w:val="22"/>
          <w:lang w:val="sk-SK"/>
        </w:rPr>
      </w:pPr>
    </w:p>
    <w:p w:rsidR="00A0407D" w:rsidRPr="00652B9D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potrebné vyhnúť sa s</w:t>
      </w:r>
      <w:r w:rsidR="00A0407D">
        <w:rPr>
          <w:sz w:val="22"/>
          <w:szCs w:val="22"/>
          <w:lang w:val="sk-SK"/>
        </w:rPr>
        <w:t>úbežnému podávaniu Malarone a efavirenzu alebo posilnených inhibítorov</w:t>
      </w:r>
      <w:r>
        <w:rPr>
          <w:sz w:val="22"/>
          <w:szCs w:val="22"/>
          <w:lang w:val="sk-SK"/>
        </w:rPr>
        <w:t xml:space="preserve"> </w:t>
      </w:r>
      <w:r w:rsidR="007936E5">
        <w:rPr>
          <w:sz w:val="22"/>
          <w:szCs w:val="22"/>
          <w:lang w:val="sk-SK"/>
        </w:rPr>
        <w:t xml:space="preserve">proteáz </w:t>
      </w:r>
      <w:r>
        <w:rPr>
          <w:sz w:val="22"/>
          <w:szCs w:val="22"/>
          <w:lang w:val="sk-SK"/>
        </w:rPr>
        <w:t xml:space="preserve">vždy, </w:t>
      </w:r>
      <w:r w:rsidR="00A0407D">
        <w:rPr>
          <w:sz w:val="22"/>
          <w:szCs w:val="22"/>
          <w:lang w:val="sk-SK"/>
        </w:rPr>
        <w:t>keď je to možné (pozri časť</w:t>
      </w:r>
      <w:r w:rsidR="00514887">
        <w:rPr>
          <w:sz w:val="22"/>
          <w:szCs w:val="22"/>
          <w:lang w:val="sk-SK"/>
        </w:rPr>
        <w:t> </w:t>
      </w:r>
      <w:r w:rsidR="00A0407D">
        <w:rPr>
          <w:sz w:val="22"/>
          <w:szCs w:val="22"/>
          <w:lang w:val="sk-SK"/>
        </w:rPr>
        <w:t>4.5).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6743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Súbežné </w:t>
      </w:r>
      <w:r w:rsidR="00AE1E91" w:rsidRPr="00652B9D">
        <w:rPr>
          <w:sz w:val="22"/>
          <w:szCs w:val="22"/>
          <w:lang w:val="sk-SK"/>
        </w:rPr>
        <w:t xml:space="preserve">podávanie </w:t>
      </w:r>
      <w:r w:rsidR="00B843DF" w:rsidRPr="00652B9D">
        <w:rPr>
          <w:sz w:val="22"/>
          <w:szCs w:val="22"/>
          <w:lang w:val="sk-SK"/>
        </w:rPr>
        <w:t>Malarone a</w:t>
      </w:r>
      <w:r w:rsidR="00AE1E91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rifampic</w:t>
      </w:r>
      <w:r w:rsidR="00AE1E91" w:rsidRPr="00652B9D">
        <w:rPr>
          <w:sz w:val="22"/>
          <w:szCs w:val="22"/>
          <w:lang w:val="sk-SK"/>
        </w:rPr>
        <w:t>í</w:t>
      </w:r>
      <w:r w:rsidR="00B843DF" w:rsidRPr="00652B9D">
        <w:rPr>
          <w:sz w:val="22"/>
          <w:szCs w:val="22"/>
          <w:lang w:val="sk-SK"/>
        </w:rPr>
        <w:t>n</w:t>
      </w:r>
      <w:r w:rsidR="00AE1E91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="00AE1E91" w:rsidRPr="00652B9D">
        <w:rPr>
          <w:sz w:val="22"/>
          <w:szCs w:val="22"/>
          <w:lang w:val="sk-SK"/>
        </w:rPr>
        <w:t>alebo</w:t>
      </w:r>
      <w:r w:rsidR="00B843DF" w:rsidRPr="00652B9D">
        <w:rPr>
          <w:sz w:val="22"/>
          <w:szCs w:val="22"/>
          <w:lang w:val="sk-SK"/>
        </w:rPr>
        <w:t xml:space="preserve"> rifabut</w:t>
      </w:r>
      <w:r w:rsidR="00AE1E91" w:rsidRPr="00652B9D">
        <w:rPr>
          <w:sz w:val="22"/>
          <w:szCs w:val="22"/>
          <w:lang w:val="sk-SK"/>
        </w:rPr>
        <w:t xml:space="preserve">ínu sa neodporúča </w:t>
      </w:r>
      <w:r w:rsidR="00B843DF"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4.5).</w:t>
      </w:r>
    </w:p>
    <w:p w:rsidR="009D37A8" w:rsidRDefault="009D37A8" w:rsidP="005F241E">
      <w:pPr>
        <w:rPr>
          <w:sz w:val="22"/>
          <w:szCs w:val="22"/>
          <w:lang w:val="sk-SK"/>
        </w:rPr>
      </w:pPr>
    </w:p>
    <w:p w:rsidR="009D37A8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</w:t>
      </w:r>
      <w:r w:rsidR="007936E5">
        <w:rPr>
          <w:sz w:val="22"/>
          <w:szCs w:val="22"/>
          <w:lang w:val="sk-SK"/>
        </w:rPr>
        <w:t>užit</w:t>
      </w:r>
      <w:r>
        <w:rPr>
          <w:sz w:val="22"/>
          <w:szCs w:val="22"/>
          <w:lang w:val="sk-SK"/>
        </w:rPr>
        <w:t xml:space="preserve">ie metoklopramidu sa neodporúča. </w:t>
      </w:r>
      <w:r w:rsidR="00834C95">
        <w:rPr>
          <w:sz w:val="22"/>
          <w:szCs w:val="22"/>
          <w:lang w:val="sk-SK"/>
        </w:rPr>
        <w:t>Je potrebné</w:t>
      </w:r>
      <w:r>
        <w:rPr>
          <w:sz w:val="22"/>
          <w:szCs w:val="22"/>
          <w:lang w:val="sk-SK"/>
        </w:rPr>
        <w:t xml:space="preserve"> podať in</w:t>
      </w:r>
      <w:r w:rsidR="006D2273">
        <w:rPr>
          <w:sz w:val="22"/>
          <w:szCs w:val="22"/>
          <w:lang w:val="sk-SK"/>
        </w:rPr>
        <w:t xml:space="preserve">ú </w:t>
      </w:r>
      <w:r>
        <w:rPr>
          <w:sz w:val="22"/>
          <w:szCs w:val="22"/>
          <w:lang w:val="sk-SK"/>
        </w:rPr>
        <w:t>antiemeti</w:t>
      </w:r>
      <w:r w:rsidR="006D2273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D2273">
        <w:rPr>
          <w:sz w:val="22"/>
          <w:szCs w:val="22"/>
          <w:lang w:val="sk-SK"/>
        </w:rPr>
        <w:t>ú liečbu</w:t>
      </w:r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:rsidR="00C0441A" w:rsidRDefault="00C0441A" w:rsidP="005F241E">
      <w:pPr>
        <w:rPr>
          <w:sz w:val="22"/>
          <w:szCs w:val="22"/>
          <w:lang w:val="sk-SK"/>
        </w:rPr>
      </w:pPr>
    </w:p>
    <w:p w:rsidR="00C0441A" w:rsidRDefault="00C0441A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Odporúča sa obozretnosť</w:t>
      </w:r>
      <w:r w:rsidR="00BC18FF">
        <w:rPr>
          <w:sz w:val="22"/>
          <w:szCs w:val="22"/>
          <w:lang w:val="sk-SK"/>
        </w:rPr>
        <w:t xml:space="preserve">, keď sa profylaxia malárie alebo jej liečba s Malarone začína alebo ukončuje u pacientov </w:t>
      </w:r>
      <w:r w:rsidR="002E6782">
        <w:rPr>
          <w:sz w:val="22"/>
          <w:szCs w:val="22"/>
          <w:lang w:val="sk-SK"/>
        </w:rPr>
        <w:t xml:space="preserve">podstupujúcich kontinuálnu liečbu </w:t>
      </w:r>
      <w:r w:rsidR="00681D57">
        <w:rPr>
          <w:sz w:val="22"/>
          <w:szCs w:val="22"/>
          <w:lang w:val="sk-SK"/>
        </w:rPr>
        <w:t xml:space="preserve">warfarínom alebo inými </w:t>
      </w:r>
      <w:r w:rsidR="00141766">
        <w:rPr>
          <w:sz w:val="22"/>
          <w:szCs w:val="22"/>
          <w:lang w:val="sk-SK"/>
        </w:rPr>
        <w:t xml:space="preserve">kumarínovými </w:t>
      </w:r>
      <w:r w:rsidR="00681D57">
        <w:rPr>
          <w:sz w:val="22"/>
          <w:szCs w:val="22"/>
          <w:lang w:val="sk-SK"/>
        </w:rPr>
        <w:t>antikoagulanciami (pozri časť</w:t>
      </w:r>
      <w:r w:rsidR="00514887">
        <w:rPr>
          <w:sz w:val="22"/>
          <w:szCs w:val="22"/>
          <w:lang w:val="sk-SK"/>
        </w:rPr>
        <w:t> </w:t>
      </w:r>
      <w:r w:rsidR="00681D57">
        <w:rPr>
          <w:sz w:val="22"/>
          <w:szCs w:val="22"/>
          <w:lang w:val="sk-SK"/>
        </w:rPr>
        <w:t>4.5).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Atovachón môže zvýšiť hladiny etoposidu a jeho metabolit</w:t>
      </w:r>
      <w:r w:rsidR="00F41E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ťažkou poruchou funkci</w:t>
      </w:r>
      <w:r w:rsidR="004566BD" w:rsidRPr="00652B9D">
        <w:rPr>
          <w:sz w:val="22"/>
          <w:szCs w:val="22"/>
          <w:lang w:val="sk-SK"/>
        </w:rPr>
        <w:t>e obličiek (klírens kreatinínu &lt;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30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ml/min) 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falciparum </w:t>
      </w:r>
      <w:r w:rsidR="004566BD" w:rsidRPr="00652B9D">
        <w:rPr>
          <w:sz w:val="22"/>
          <w:szCs w:val="22"/>
          <w:lang w:val="sk-SK"/>
        </w:rPr>
        <w:t>majú vždy, keď je to možné</w:t>
      </w:r>
      <w:r w:rsidR="008F6573" w:rsidRPr="00652B9D">
        <w:rPr>
          <w:sz w:val="22"/>
          <w:szCs w:val="22"/>
          <w:lang w:val="sk-SK"/>
        </w:rPr>
        <w:t>,</w:t>
      </w:r>
      <w:r w:rsidR="004566BD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Malarone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</w:t>
      </w:r>
      <w:r w:rsidR="00B843DF" w:rsidRPr="00652B9D">
        <w:rPr>
          <w:sz w:val="22"/>
          <w:szCs w:val="22"/>
          <w:lang w:val="sk-SK"/>
        </w:rPr>
        <w:t>ti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4.2,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Bezpečnosť a účinnosť Malarone (tabliet 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 250 mg/prog</w:t>
      </w:r>
      <w:r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aniliumchloridu 100 mg) na</w:t>
      </w:r>
      <w:r w:rsidR="007C36A7">
        <w:rPr>
          <w:sz w:val="22"/>
          <w:szCs w:val="22"/>
          <w:lang w:val="sk-SK"/>
        </w:rPr>
        <w:t> </w:t>
      </w:r>
      <w:r w:rsidRPr="006B69FE">
        <w:rPr>
          <w:sz w:val="22"/>
          <w:szCs w:val="22"/>
          <w:u w:val="single"/>
          <w:lang w:val="sk-SK"/>
        </w:rPr>
        <w:t>profylaxiu</w:t>
      </w:r>
      <w:r w:rsidRPr="00652B9D">
        <w:rPr>
          <w:sz w:val="22"/>
          <w:szCs w:val="22"/>
          <w:lang w:val="sk-SK"/>
        </w:rPr>
        <w:t xml:space="preserve"> malárie u</w:t>
      </w:r>
      <w:r w:rsidR="00F41EF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pacientov</w:t>
      </w:r>
      <w:r w:rsidR="00F41EFD">
        <w:rPr>
          <w:sz w:val="22"/>
          <w:szCs w:val="22"/>
          <w:lang w:val="sk-SK"/>
        </w:rPr>
        <w:t xml:space="preserve"> s telesnou hmotnosťou nižšou</w:t>
      </w:r>
      <w:r w:rsidRPr="00652B9D">
        <w:rPr>
          <w:sz w:val="22"/>
          <w:szCs w:val="22"/>
          <w:lang w:val="sk-SK"/>
        </w:rPr>
        <w:t xml:space="preserve">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>
        <w:rPr>
          <w:sz w:val="22"/>
          <w:szCs w:val="22"/>
          <w:lang w:val="sk-SK"/>
        </w:rPr>
        <w:t xml:space="preserve">, alebo na </w:t>
      </w:r>
      <w:r w:rsidRPr="006B69FE">
        <w:rPr>
          <w:sz w:val="22"/>
          <w:szCs w:val="22"/>
          <w:u w:val="single"/>
          <w:lang w:val="sk-SK"/>
        </w:rPr>
        <w:t>liečbu</w:t>
      </w:r>
      <w:r>
        <w:rPr>
          <w:sz w:val="22"/>
          <w:szCs w:val="22"/>
          <w:lang w:val="sk-SK"/>
        </w:rPr>
        <w:t xml:space="preserve"> malárie u pediatrických pacientov</w:t>
      </w:r>
      <w:r w:rsidR="00F41EFD" w:rsidRPr="00F41EFD">
        <w:rPr>
          <w:sz w:val="22"/>
          <w:szCs w:val="22"/>
          <w:lang w:val="sk-SK"/>
        </w:rPr>
        <w:t xml:space="preserve"> </w:t>
      </w:r>
      <w:r w:rsidR="00F41EFD">
        <w:rPr>
          <w:sz w:val="22"/>
          <w:szCs w:val="22"/>
          <w:lang w:val="sk-SK"/>
        </w:rPr>
        <w:t xml:space="preserve">s telesnou hmotnosťou nižšou </w:t>
      </w:r>
      <w:r>
        <w:rPr>
          <w:sz w:val="22"/>
          <w:szCs w:val="22"/>
          <w:lang w:val="sk-SK"/>
        </w:rPr>
        <w:t xml:space="preserve">ako </w:t>
      </w:r>
      <w:smartTag w:uri="urn:schemas-microsoft-com:office:smarttags" w:element="metricconverter">
        <w:smartTagPr>
          <w:attr w:name="ProductID" w:val="11ﾠkg"/>
        </w:smartTagPr>
        <w:r>
          <w:rPr>
            <w:sz w:val="22"/>
            <w:szCs w:val="22"/>
            <w:lang w:val="sk-SK"/>
          </w:rPr>
          <w:t>11 kg</w:t>
        </w:r>
      </w:smartTag>
      <w:r w:rsidRPr="00652B9D">
        <w:rPr>
          <w:sz w:val="22"/>
          <w:szCs w:val="22"/>
          <w:lang w:val="sk-SK"/>
        </w:rPr>
        <w:t xml:space="preserve"> nebol</w:t>
      </w:r>
      <w:r w:rsidR="008823C8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 xml:space="preserve"> stanoven</w:t>
      </w:r>
      <w:r w:rsidR="008823C8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4.5</w:t>
      </w:r>
      <w:r w:rsidR="00A97DD5" w:rsidRPr="00652B9D">
        <w:rPr>
          <w:b/>
          <w:sz w:val="22"/>
          <w:szCs w:val="22"/>
          <w:lang w:val="sk-SK"/>
        </w:rPr>
        <w:tab/>
      </w:r>
      <w:r w:rsidR="009858E3" w:rsidRPr="00652B9D">
        <w:rPr>
          <w:b/>
          <w:sz w:val="22"/>
          <w:szCs w:val="22"/>
          <w:lang w:val="sk-SK"/>
        </w:rPr>
        <w:t>Liekové a iné i</w:t>
      </w:r>
      <w:r w:rsidRPr="00652B9D">
        <w:rPr>
          <w:b/>
          <w:sz w:val="22"/>
          <w:szCs w:val="22"/>
          <w:lang w:val="sk-SK"/>
        </w:rPr>
        <w:t>ntera</w:t>
      </w:r>
      <w:r w:rsidR="009858E3" w:rsidRPr="00652B9D">
        <w:rPr>
          <w:b/>
          <w:sz w:val="22"/>
          <w:szCs w:val="22"/>
          <w:lang w:val="sk-SK"/>
        </w:rPr>
        <w:t>k</w:t>
      </w:r>
      <w:r w:rsidRPr="00652B9D">
        <w:rPr>
          <w:b/>
          <w:sz w:val="22"/>
          <w:szCs w:val="22"/>
          <w:lang w:val="sk-SK"/>
        </w:rPr>
        <w:t>ci</w:t>
      </w:r>
      <w:r w:rsidR="009858E3" w:rsidRPr="00652B9D">
        <w:rPr>
          <w:b/>
          <w:sz w:val="22"/>
          <w:szCs w:val="22"/>
          <w:lang w:val="sk-SK"/>
        </w:rPr>
        <w:t>e</w:t>
      </w: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podávanie rifampicínu alebo rifabutínu sa neodporúča, keďže </w:t>
      </w:r>
      <w:r w:rsidR="00FA2DCC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známe tým, že </w:t>
      </w:r>
      <w:r w:rsidRPr="00652B9D">
        <w:rPr>
          <w:sz w:val="22"/>
          <w:szCs w:val="22"/>
          <w:lang w:val="sk-SK"/>
        </w:rPr>
        <w:t>znižuj</w:t>
      </w:r>
      <w:r w:rsidR="00FA2DCC">
        <w:rPr>
          <w:sz w:val="22"/>
          <w:szCs w:val="22"/>
          <w:lang w:val="sk-SK"/>
        </w:rPr>
        <w:t>ú</w:t>
      </w:r>
      <w:r w:rsidRPr="00652B9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plazmatické koncentrácie</w:t>
      </w:r>
      <w:r w:rsidRPr="00652B9D">
        <w:rPr>
          <w:sz w:val="22"/>
          <w:szCs w:val="22"/>
          <w:lang w:val="sk-SK"/>
        </w:rPr>
        <w:t xml:space="preserve"> 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 xml:space="preserve">ónu približne </w:t>
      </w:r>
      <w:r w:rsidR="00412B95">
        <w:rPr>
          <w:sz w:val="22"/>
          <w:szCs w:val="22"/>
          <w:lang w:val="sk-SK"/>
        </w:rPr>
        <w:t>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50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 prípade rifampicínu) </w:t>
      </w:r>
      <w:r w:rsidRPr="00652B9D">
        <w:rPr>
          <w:sz w:val="22"/>
          <w:szCs w:val="22"/>
          <w:lang w:val="sk-SK"/>
        </w:rPr>
        <w:t>a</w:t>
      </w:r>
      <w:r w:rsidR="00412B9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približne</w:t>
      </w:r>
      <w:r w:rsidR="00412B95">
        <w:rPr>
          <w:sz w:val="22"/>
          <w:szCs w:val="22"/>
          <w:lang w:val="sk-SK"/>
        </w:rPr>
        <w:t xml:space="preserve"> 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34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 prípade rifabutínu) </w:t>
      </w:r>
      <w:r w:rsidRPr="00652B9D">
        <w:rPr>
          <w:sz w:val="22"/>
          <w:szCs w:val="22"/>
          <w:lang w:val="sk-SK"/>
        </w:rPr>
        <w:t>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431839" w:rsidRDefault="0043183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Súbežná liečba metoklopramidom sa spájala s významným pokles</w:t>
      </w:r>
      <w:r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>m</w:t>
      </w:r>
      <w:r>
        <w:rPr>
          <w:sz w:val="22"/>
          <w:szCs w:val="22"/>
          <w:lang w:val="sk-SK"/>
        </w:rPr>
        <w:t xml:space="preserve"> (asi 50 %)</w:t>
      </w:r>
      <w:r w:rsidRPr="00652B9D">
        <w:rPr>
          <w:sz w:val="22"/>
          <w:szCs w:val="22"/>
          <w:lang w:val="sk-SK"/>
        </w:rPr>
        <w:t xml:space="preserve"> plazmatických koncentrácií 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 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  <w:r>
        <w:rPr>
          <w:sz w:val="22"/>
          <w:szCs w:val="22"/>
          <w:lang w:val="sk-SK"/>
        </w:rPr>
        <w:t xml:space="preserve"> Je potrebné podať in</w:t>
      </w:r>
      <w:r w:rsidR="00651D71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antiemeti</w:t>
      </w:r>
      <w:r w:rsidR="00651D71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51D71">
        <w:rPr>
          <w:sz w:val="22"/>
          <w:szCs w:val="22"/>
          <w:lang w:val="sk-SK"/>
        </w:rPr>
        <w:t>ú liečb</w:t>
      </w:r>
      <w:r>
        <w:rPr>
          <w:sz w:val="22"/>
          <w:szCs w:val="22"/>
          <w:lang w:val="sk-SK"/>
        </w:rPr>
        <w:t>u.</w:t>
      </w:r>
    </w:p>
    <w:p w:rsidR="00431839" w:rsidRDefault="00431839" w:rsidP="005F241E">
      <w:pPr>
        <w:rPr>
          <w:sz w:val="22"/>
          <w:szCs w:val="22"/>
          <w:lang w:val="sk-SK"/>
        </w:rPr>
      </w:pPr>
    </w:p>
    <w:p w:rsidR="00431839" w:rsidRPr="00652B9D" w:rsidRDefault="00431839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súbežnom podávaní efavirenzu alebo posilnených inhibítorov proteáz sa pozoroval až 75 % pokles koncentrácií atovachónu. </w:t>
      </w:r>
      <w:r w:rsidR="00141766">
        <w:rPr>
          <w:sz w:val="22"/>
          <w:szCs w:val="22"/>
          <w:lang w:val="sk-SK"/>
        </w:rPr>
        <w:t>Je potrebné vyhnúť sa podávaniu tejto kombinácie vždy, keď je to možné (pozri časť</w:t>
      </w:r>
      <w:r w:rsidR="007C36A7">
        <w:rPr>
          <w:sz w:val="22"/>
          <w:szCs w:val="22"/>
          <w:lang w:val="sk-SK"/>
        </w:rPr>
        <w:t> </w:t>
      </w:r>
      <w:r w:rsidR="00141766">
        <w:rPr>
          <w:sz w:val="22"/>
          <w:szCs w:val="22"/>
          <w:lang w:val="sk-SK"/>
        </w:rPr>
        <w:t>4.4).</w:t>
      </w:r>
    </w:p>
    <w:p w:rsidR="00431839" w:rsidRDefault="00431839" w:rsidP="005F241E">
      <w:pPr>
        <w:rPr>
          <w:sz w:val="22"/>
          <w:szCs w:val="22"/>
          <w:lang w:val="sk-SK"/>
        </w:rPr>
      </w:pPr>
    </w:p>
    <w:p w:rsidR="00E25D74" w:rsidRDefault="00E25D7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anil môže zosilniť účinok warfarínu a </w:t>
      </w:r>
      <w:r w:rsidR="003A7AAC" w:rsidRPr="00652B9D">
        <w:rPr>
          <w:sz w:val="22"/>
          <w:szCs w:val="22"/>
          <w:lang w:val="sk-SK"/>
        </w:rPr>
        <w:t>iných kumarínových</w:t>
      </w:r>
      <w:r w:rsidRPr="00652B9D">
        <w:rPr>
          <w:sz w:val="22"/>
          <w:szCs w:val="22"/>
          <w:lang w:val="sk-SK"/>
        </w:rPr>
        <w:t xml:space="preserve"> antikoagulancií</w:t>
      </w:r>
      <w:r w:rsidR="00141766">
        <w:rPr>
          <w:sz w:val="22"/>
          <w:szCs w:val="22"/>
          <w:lang w:val="sk-SK"/>
        </w:rPr>
        <w:t>, čo môže viesť k zvýšeniu rizika krvácania</w:t>
      </w:r>
      <w:r w:rsidRPr="00652B9D">
        <w:rPr>
          <w:sz w:val="22"/>
          <w:szCs w:val="22"/>
          <w:lang w:val="sk-SK"/>
        </w:rPr>
        <w:t xml:space="preserve">. </w:t>
      </w:r>
      <w:r w:rsidR="003A7AAC" w:rsidRPr="00652B9D">
        <w:rPr>
          <w:sz w:val="22"/>
          <w:szCs w:val="22"/>
          <w:lang w:val="sk-SK"/>
        </w:rPr>
        <w:t xml:space="preserve">Mechanizmus tejto možnej liekovej interakcie nebol stanovený. </w:t>
      </w:r>
      <w:r w:rsidR="00BF7387" w:rsidRPr="00652B9D">
        <w:rPr>
          <w:sz w:val="22"/>
          <w:szCs w:val="22"/>
          <w:lang w:val="sk-SK"/>
        </w:rPr>
        <w:t>Opatrnosť sa odporúča u</w:t>
      </w:r>
      <w:r w:rsidRPr="00652B9D">
        <w:rPr>
          <w:sz w:val="22"/>
          <w:szCs w:val="22"/>
          <w:lang w:val="sk-SK"/>
        </w:rPr>
        <w:t xml:space="preserve"> pacientov </w:t>
      </w:r>
      <w:r w:rsidR="00F056AF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 xml:space="preserve"> </w:t>
      </w:r>
      <w:r w:rsidR="003A7AAC" w:rsidRPr="00652B9D">
        <w:rPr>
          <w:sz w:val="22"/>
          <w:szCs w:val="22"/>
          <w:lang w:val="sk-SK"/>
        </w:rPr>
        <w:t>kontinuáln</w:t>
      </w:r>
      <w:r w:rsidR="00F056AF" w:rsidRPr="00652B9D">
        <w:rPr>
          <w:sz w:val="22"/>
          <w:szCs w:val="22"/>
          <w:lang w:val="sk-SK"/>
        </w:rPr>
        <w:t>ou</w:t>
      </w:r>
      <w:r w:rsidRPr="00652B9D">
        <w:rPr>
          <w:sz w:val="22"/>
          <w:szCs w:val="22"/>
          <w:lang w:val="sk-SK"/>
        </w:rPr>
        <w:t xml:space="preserve"> lieč</w:t>
      </w:r>
      <w:r w:rsidR="00F056AF" w:rsidRPr="00652B9D">
        <w:rPr>
          <w:sz w:val="22"/>
          <w:szCs w:val="22"/>
          <w:lang w:val="sk-SK"/>
        </w:rPr>
        <w:t>bou</w:t>
      </w:r>
      <w:r w:rsidRPr="00652B9D">
        <w:rPr>
          <w:sz w:val="22"/>
          <w:szCs w:val="22"/>
          <w:lang w:val="sk-SK"/>
        </w:rPr>
        <w:t xml:space="preserve"> </w:t>
      </w:r>
      <w:r w:rsidR="00141766">
        <w:rPr>
          <w:sz w:val="22"/>
          <w:szCs w:val="22"/>
          <w:lang w:val="sk-SK"/>
        </w:rPr>
        <w:t>perorálnymi</w:t>
      </w:r>
      <w:r w:rsidR="003A7AAC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antikoagulanciami, pri začatí alebo ukončení profylaxie </w:t>
      </w:r>
      <w:r w:rsidR="003A7AAC" w:rsidRPr="00652B9D">
        <w:rPr>
          <w:sz w:val="22"/>
          <w:szCs w:val="22"/>
          <w:lang w:val="sk-SK"/>
        </w:rPr>
        <w:t>malárie alebo liečbe atova</w:t>
      </w:r>
      <w:r w:rsidR="00C34A4E">
        <w:rPr>
          <w:sz w:val="22"/>
          <w:szCs w:val="22"/>
          <w:lang w:val="sk-SK"/>
        </w:rPr>
        <w:t>ch</w:t>
      </w:r>
      <w:r w:rsidR="003A7AAC" w:rsidRPr="00652B9D">
        <w:rPr>
          <w:sz w:val="22"/>
          <w:szCs w:val="22"/>
          <w:lang w:val="sk-SK"/>
        </w:rPr>
        <w:t>ónom</w:t>
      </w:r>
      <w:r w:rsidR="007C36A7">
        <w:rPr>
          <w:sz w:val="22"/>
          <w:szCs w:val="22"/>
          <w:lang w:val="sk-SK"/>
        </w:rPr>
        <w:noBreakHyphen/>
      </w:r>
      <w:r w:rsidR="003A7AAC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3A7AAC" w:rsidRPr="00652B9D">
        <w:rPr>
          <w:sz w:val="22"/>
          <w:szCs w:val="22"/>
          <w:lang w:val="sk-SK"/>
        </w:rPr>
        <w:t>anilom</w:t>
      </w:r>
      <w:r w:rsidR="00F056AF" w:rsidRPr="00652B9D">
        <w:rPr>
          <w:sz w:val="22"/>
          <w:szCs w:val="22"/>
          <w:lang w:val="sk-SK"/>
        </w:rPr>
        <w:t>.</w:t>
      </w:r>
      <w:r w:rsidR="00845F81">
        <w:rPr>
          <w:sz w:val="22"/>
          <w:szCs w:val="22"/>
          <w:lang w:val="sk-SK"/>
        </w:rPr>
        <w:t xml:space="preserve"> Počas liečby s Malarone alebo po jej ukončení môže byť potrebná úprava dávky perorálneho antikoagulancia, a to na základe výsledkov INR.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Súbežná liečba tetracyklínom sa spájala s poklesmi plazmatických koncentrácií atovachónu.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Zistilo sa, že u detí (n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9) s akútnou lymfoblastickou leukémiou viedlo súbežné podávanie atovachónu v dávkach 45 mg/kg/deň na profylaxiu PCP k zvýšeniu plazmatických koncentrácií (AUC) etoposidu v priemere o 8,6 %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0,055) a jeho metabolitu etoposid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katecholu v priemere o 28,4 %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0,031) (v</w:t>
      </w:r>
      <w:r w:rsidR="00B27E9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porovnaní so súbežným podávaním etoposidu a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sulfametoxazol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trimetoprimu). U pacientov podstupujúcich súbežnú liečbu etoposidom sa odporúča obozretnosť (pozri časť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Proguanil je metabolizovaný hlavne prostredníctvom CYP2C19. Možné farmakokinetické interakcie s</w:t>
      </w:r>
      <w:r w:rsidR="0052723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inými substrátmi, inhibítormi (napr. </w:t>
      </w:r>
      <w:r w:rsidR="00E667F2">
        <w:rPr>
          <w:sz w:val="22"/>
          <w:szCs w:val="22"/>
          <w:lang w:val="sk-SK"/>
        </w:rPr>
        <w:t xml:space="preserve">s </w:t>
      </w:r>
      <w:r>
        <w:rPr>
          <w:sz w:val="22"/>
          <w:szCs w:val="22"/>
          <w:lang w:val="sk-SK"/>
        </w:rPr>
        <w:t>moklobemidom, fluvoxamínom) alebo induktormi (napr.</w:t>
      </w:r>
      <w:r w:rsidR="007C36A7">
        <w:rPr>
          <w:sz w:val="22"/>
          <w:szCs w:val="22"/>
          <w:lang w:val="sk-SK"/>
        </w:rPr>
        <w:t> </w:t>
      </w:r>
      <w:r w:rsidR="00E667F2">
        <w:rPr>
          <w:sz w:val="22"/>
          <w:szCs w:val="22"/>
          <w:lang w:val="sk-SK"/>
        </w:rPr>
        <w:t>s</w:t>
      </w:r>
      <w:r w:rsidR="0052723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artemisinínom, karbamazepínom) CYP2C19 však nie sú známe (pozri časť</w:t>
      </w:r>
      <w:r w:rsidR="00F9520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5.2).</w:t>
      </w:r>
    </w:p>
    <w:p w:rsidR="00845F81" w:rsidRPr="00123B69" w:rsidRDefault="00845F81" w:rsidP="005F241E">
      <w:pPr>
        <w:rPr>
          <w:rFonts w:cs="Arial"/>
          <w:color w:val="000000"/>
          <w:lang w:val="sk-SK"/>
        </w:rPr>
      </w:pPr>
    </w:p>
    <w:p w:rsidR="00B843DF" w:rsidRPr="00652B9D" w:rsidRDefault="00490F54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4.6</w:t>
      </w:r>
      <w:r w:rsidR="00A97DD5" w:rsidRPr="00652B9D">
        <w:rPr>
          <w:b/>
          <w:sz w:val="22"/>
          <w:szCs w:val="22"/>
          <w:lang w:val="sk-SK"/>
        </w:rPr>
        <w:tab/>
      </w:r>
      <w:r w:rsidR="00B11EA4">
        <w:rPr>
          <w:b/>
          <w:sz w:val="22"/>
          <w:szCs w:val="22"/>
          <w:lang w:val="sk-SK"/>
        </w:rPr>
        <w:t>Fertilita, g</w:t>
      </w:r>
      <w:r w:rsidR="005E3701" w:rsidRPr="00652B9D">
        <w:rPr>
          <w:b/>
          <w:sz w:val="22"/>
          <w:szCs w:val="22"/>
          <w:lang w:val="sk-SK"/>
        </w:rPr>
        <w:t>ravidita a laktácia</w:t>
      </w:r>
    </w:p>
    <w:p w:rsidR="00B843DF" w:rsidRPr="00F95203" w:rsidRDefault="00B843DF" w:rsidP="005F241E">
      <w:pPr>
        <w:keepNext/>
        <w:rPr>
          <w:sz w:val="22"/>
          <w:szCs w:val="22"/>
          <w:lang w:val="sk-SK"/>
        </w:rPr>
      </w:pPr>
    </w:p>
    <w:p w:rsidR="000053CF" w:rsidRPr="00B11EA4" w:rsidRDefault="000053CF" w:rsidP="005F241E">
      <w:pPr>
        <w:keepNext/>
        <w:rPr>
          <w:sz w:val="22"/>
          <w:szCs w:val="22"/>
          <w:u w:val="single"/>
          <w:lang w:val="sk-SK"/>
        </w:rPr>
      </w:pPr>
      <w:r w:rsidRPr="00B11EA4">
        <w:rPr>
          <w:sz w:val="22"/>
          <w:szCs w:val="22"/>
          <w:u w:val="single"/>
          <w:lang w:val="sk-SK"/>
        </w:rPr>
        <w:t>Gravidita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5E370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Bezpečnosť </w:t>
      </w:r>
      <w:r w:rsidR="00D84018" w:rsidRPr="00652B9D">
        <w:rPr>
          <w:sz w:val="22"/>
          <w:szCs w:val="22"/>
          <w:lang w:val="sk-SK"/>
        </w:rPr>
        <w:t xml:space="preserve">použitia </w:t>
      </w:r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aniliumchloridu</w:t>
      </w:r>
      <w:r w:rsidR="00623858" w:rsidRPr="00652B9D">
        <w:rPr>
          <w:sz w:val="22"/>
          <w:szCs w:val="22"/>
          <w:lang w:val="sk-SK"/>
        </w:rPr>
        <w:t xml:space="preserve"> podávaných</w:t>
      </w:r>
      <w:r w:rsidRPr="00652B9D">
        <w:rPr>
          <w:sz w:val="22"/>
          <w:szCs w:val="22"/>
          <w:lang w:val="sk-SK"/>
        </w:rPr>
        <w:t xml:space="preserve"> </w:t>
      </w:r>
      <w:r w:rsidR="00E37999" w:rsidRPr="00652B9D">
        <w:rPr>
          <w:sz w:val="22"/>
          <w:szCs w:val="22"/>
          <w:lang w:val="sk-SK"/>
        </w:rPr>
        <w:t xml:space="preserve">súbežne </w:t>
      </w:r>
      <w:r w:rsidRPr="00652B9D">
        <w:rPr>
          <w:sz w:val="22"/>
          <w:szCs w:val="22"/>
          <w:lang w:val="sk-SK"/>
        </w:rPr>
        <w:t xml:space="preserve">počas </w:t>
      </w:r>
      <w:r w:rsidR="000053CF" w:rsidRPr="00652B9D">
        <w:rPr>
          <w:sz w:val="22"/>
          <w:szCs w:val="22"/>
          <w:lang w:val="sk-SK"/>
        </w:rPr>
        <w:t>gravidity u ľudí</w:t>
      </w:r>
      <w:r w:rsidRPr="00652B9D">
        <w:rPr>
          <w:sz w:val="22"/>
          <w:szCs w:val="22"/>
          <w:lang w:val="sk-SK"/>
        </w:rPr>
        <w:t xml:space="preserve"> nebola stanovená a potenciálne riziko nie je známe.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84018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lastRenderedPageBreak/>
        <w:t>Štúdie na zvieratách ne</w:t>
      </w:r>
      <w:r w:rsidR="000053CF" w:rsidRPr="00652B9D">
        <w:rPr>
          <w:snapToGrid w:val="0"/>
          <w:sz w:val="22"/>
          <w:szCs w:val="22"/>
          <w:lang w:val="sk-SK"/>
        </w:rPr>
        <w:t>pre</w:t>
      </w:r>
      <w:r w:rsidRPr="00652B9D">
        <w:rPr>
          <w:snapToGrid w:val="0"/>
          <w:sz w:val="22"/>
          <w:szCs w:val="22"/>
          <w:lang w:val="sk-SK"/>
        </w:rPr>
        <w:t xml:space="preserve">ukázali žiadne dôkazy o teratogenite </w:t>
      </w:r>
      <w:r w:rsidR="000053CF" w:rsidRPr="00652B9D">
        <w:rPr>
          <w:snapToGrid w:val="0"/>
          <w:sz w:val="22"/>
          <w:szCs w:val="22"/>
          <w:lang w:val="sk-SK"/>
        </w:rPr>
        <w:t xml:space="preserve">tejto </w:t>
      </w:r>
      <w:r w:rsidRPr="00652B9D">
        <w:rPr>
          <w:snapToGrid w:val="0"/>
          <w:sz w:val="22"/>
          <w:szCs w:val="22"/>
          <w:lang w:val="sk-SK"/>
        </w:rPr>
        <w:t>kombinácie. Dokázalo sa, že jednotlivé zložky nemajú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pôrod ani </w:t>
      </w:r>
      <w:r w:rsidR="002821F7" w:rsidRPr="00652B9D">
        <w:rPr>
          <w:snapToGrid w:val="0"/>
          <w:sz w:val="22"/>
          <w:szCs w:val="22"/>
          <w:lang w:val="sk-SK"/>
        </w:rPr>
        <w:t xml:space="preserve">na </w:t>
      </w:r>
      <w:r w:rsidRPr="00652B9D">
        <w:rPr>
          <w:snapToGrid w:val="0"/>
          <w:sz w:val="22"/>
          <w:szCs w:val="22"/>
          <w:lang w:val="sk-SK"/>
        </w:rPr>
        <w:t>prenatálny a postnatálny vývoj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="00E10675" w:rsidRPr="00652B9D">
        <w:rPr>
          <w:snapToGrid w:val="0"/>
          <w:sz w:val="22"/>
          <w:szCs w:val="22"/>
          <w:lang w:val="sk-SK"/>
        </w:rPr>
        <w:t>Počas štúdii teratogenity bol</w:t>
      </w:r>
      <w:r w:rsidR="00822D57" w:rsidRPr="00652B9D">
        <w:rPr>
          <w:snapToGrid w:val="0"/>
          <w:sz w:val="22"/>
          <w:szCs w:val="22"/>
          <w:lang w:val="sk-SK"/>
        </w:rPr>
        <w:t>i</w:t>
      </w:r>
      <w:r w:rsidR="00E10675" w:rsidRPr="00652B9D">
        <w:rPr>
          <w:snapToGrid w:val="0"/>
          <w:sz w:val="22"/>
          <w:szCs w:val="22"/>
          <w:lang w:val="sk-SK"/>
        </w:rPr>
        <w:t xml:space="preserve"> u gravidných </w:t>
      </w:r>
      <w:r w:rsidR="00822D57" w:rsidRPr="00652B9D">
        <w:rPr>
          <w:snapToGrid w:val="0"/>
          <w:sz w:val="22"/>
          <w:szCs w:val="22"/>
          <w:lang w:val="sk-SK"/>
        </w:rPr>
        <w:t xml:space="preserve">samíc </w:t>
      </w:r>
      <w:r w:rsidR="00E10675" w:rsidRPr="00652B9D">
        <w:rPr>
          <w:snapToGrid w:val="0"/>
          <w:sz w:val="22"/>
          <w:szCs w:val="22"/>
          <w:lang w:val="sk-SK"/>
        </w:rPr>
        <w:t xml:space="preserve">králikov pozorované </w:t>
      </w:r>
      <w:r w:rsidR="00822D57" w:rsidRPr="00652B9D">
        <w:rPr>
          <w:snapToGrid w:val="0"/>
          <w:sz w:val="22"/>
          <w:szCs w:val="22"/>
          <w:lang w:val="sk-SK"/>
        </w:rPr>
        <w:t>toxické prejavy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="002073AE" w:rsidRPr="00652B9D">
        <w:rPr>
          <w:snapToGrid w:val="0"/>
          <w:sz w:val="22"/>
          <w:szCs w:val="22"/>
          <w:lang w:val="sk-SK"/>
        </w:rPr>
        <w:t>pozri časť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5.3).</w:t>
      </w:r>
      <w:r w:rsidR="00F95203">
        <w:rPr>
          <w:snapToGrid w:val="0"/>
          <w:sz w:val="22"/>
          <w:szCs w:val="22"/>
          <w:lang w:val="sk-SK"/>
        </w:rPr>
        <w:t xml:space="preserve"> </w:t>
      </w:r>
      <w:r w:rsidR="00023EF2" w:rsidRPr="00652B9D">
        <w:rPr>
          <w:sz w:val="22"/>
          <w:szCs w:val="22"/>
          <w:lang w:val="sk-SK"/>
        </w:rPr>
        <w:t>O p</w:t>
      </w:r>
      <w:r w:rsidR="002073AE" w:rsidRPr="00652B9D">
        <w:rPr>
          <w:sz w:val="22"/>
          <w:szCs w:val="22"/>
          <w:lang w:val="sk-SK"/>
        </w:rPr>
        <w:t>oužit</w:t>
      </w:r>
      <w:r w:rsidR="00023EF2" w:rsidRPr="00652B9D">
        <w:rPr>
          <w:sz w:val="22"/>
          <w:szCs w:val="22"/>
          <w:lang w:val="sk-SK"/>
        </w:rPr>
        <w:t>í</w:t>
      </w:r>
      <w:r w:rsidR="002073AE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="002073AE" w:rsidRPr="00652B9D">
        <w:rPr>
          <w:sz w:val="22"/>
          <w:szCs w:val="22"/>
          <w:lang w:val="sk-SK"/>
        </w:rPr>
        <w:t xml:space="preserve">počas gravidity sa má </w:t>
      </w:r>
      <w:r w:rsidR="00023EF2" w:rsidRPr="00652B9D">
        <w:rPr>
          <w:sz w:val="22"/>
          <w:szCs w:val="22"/>
          <w:lang w:val="sk-SK"/>
        </w:rPr>
        <w:t xml:space="preserve">uvažovať </w:t>
      </w:r>
      <w:r w:rsidR="002073AE" w:rsidRPr="00652B9D">
        <w:rPr>
          <w:sz w:val="22"/>
          <w:szCs w:val="22"/>
          <w:lang w:val="sk-SK"/>
        </w:rPr>
        <w:t xml:space="preserve">len vtedy, ak očakávaný prínos pre matku </w:t>
      </w:r>
      <w:r w:rsidR="002821F7" w:rsidRPr="00652B9D">
        <w:rPr>
          <w:sz w:val="22"/>
          <w:szCs w:val="22"/>
          <w:lang w:val="sk-SK"/>
        </w:rPr>
        <w:t xml:space="preserve">preváži nad potenciálnym </w:t>
      </w:r>
      <w:r w:rsidR="002073AE" w:rsidRPr="00652B9D">
        <w:rPr>
          <w:sz w:val="22"/>
          <w:szCs w:val="22"/>
          <w:lang w:val="sk-SK"/>
        </w:rPr>
        <w:t>riziko</w:t>
      </w:r>
      <w:r w:rsidR="002821F7" w:rsidRPr="00652B9D">
        <w:rPr>
          <w:sz w:val="22"/>
          <w:szCs w:val="22"/>
          <w:lang w:val="sk-SK"/>
        </w:rPr>
        <w:t>m</w:t>
      </w:r>
      <w:r w:rsidR="002073AE" w:rsidRPr="00652B9D">
        <w:rPr>
          <w:sz w:val="22"/>
          <w:szCs w:val="22"/>
          <w:lang w:val="sk-SK"/>
        </w:rPr>
        <w:t xml:space="preserve"> pre plod.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22D5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ov</w:t>
      </w:r>
      <w:r w:rsidR="00ED7B84" w:rsidRPr="00652B9D">
        <w:rPr>
          <w:sz w:val="22"/>
          <w:szCs w:val="22"/>
          <w:lang w:val="sk-SK"/>
        </w:rPr>
        <w:t>á</w:t>
      </w:r>
      <w:r w:rsidRPr="00652B9D">
        <w:rPr>
          <w:sz w:val="22"/>
          <w:szCs w:val="22"/>
          <w:lang w:val="sk-SK"/>
        </w:rPr>
        <w:t xml:space="preserve"> zložka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pôsobí pomocou inhibície </w:t>
      </w:r>
      <w:r w:rsidR="00D04BF3" w:rsidRPr="00652B9D">
        <w:rPr>
          <w:sz w:val="22"/>
          <w:szCs w:val="22"/>
          <w:lang w:val="sk-SK"/>
        </w:rPr>
        <w:t>parazitickej dihydrofolátreduktázy.</w:t>
      </w:r>
      <w:r w:rsidR="00B843D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 xml:space="preserve">Neexistujú žiadne klinické údaje, ktoré by svedčili o tom, že suplementácia folátu znižuje účinnosť lieku. U žien vo fertilnom veku, ktoré užívajú doplnky folátu na prevenciu vrodených porúch neurálnej rúry, sa má v užívaní takýchto doplnkov pokračovať aj počas užívania </w:t>
      </w:r>
      <w:r w:rsidR="00B843DF" w:rsidRPr="00652B9D">
        <w:rPr>
          <w:sz w:val="22"/>
          <w:szCs w:val="22"/>
          <w:lang w:val="sk-SK"/>
        </w:rPr>
        <w:t>Malarone.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B11EA4" w:rsidRDefault="00B843DF" w:rsidP="005F241E">
      <w:pPr>
        <w:rPr>
          <w:bCs/>
          <w:sz w:val="22"/>
          <w:szCs w:val="22"/>
          <w:u w:val="single"/>
          <w:lang w:val="sk-SK"/>
        </w:rPr>
      </w:pPr>
      <w:r w:rsidRPr="00B11EA4">
        <w:rPr>
          <w:bCs/>
          <w:sz w:val="22"/>
          <w:szCs w:val="22"/>
          <w:u w:val="single"/>
          <w:lang w:val="sk-SK"/>
        </w:rPr>
        <w:t>La</w:t>
      </w:r>
      <w:r w:rsidR="00D04BF3" w:rsidRPr="00B11EA4">
        <w:rPr>
          <w:bCs/>
          <w:sz w:val="22"/>
          <w:szCs w:val="22"/>
          <w:u w:val="single"/>
          <w:lang w:val="sk-SK"/>
        </w:rPr>
        <w:t>k</w:t>
      </w:r>
      <w:r w:rsidRPr="00B11EA4">
        <w:rPr>
          <w:bCs/>
          <w:sz w:val="22"/>
          <w:szCs w:val="22"/>
          <w:u w:val="single"/>
          <w:lang w:val="sk-SK"/>
        </w:rPr>
        <w:t>t</w:t>
      </w:r>
      <w:r w:rsidR="00D04BF3" w:rsidRPr="00B11EA4">
        <w:rPr>
          <w:bCs/>
          <w:sz w:val="22"/>
          <w:szCs w:val="22"/>
          <w:u w:val="single"/>
          <w:lang w:val="sk-SK"/>
        </w:rPr>
        <w:t>ác</w:t>
      </w:r>
      <w:r w:rsidRPr="00B11EA4">
        <w:rPr>
          <w:bCs/>
          <w:sz w:val="22"/>
          <w:szCs w:val="22"/>
          <w:u w:val="single"/>
          <w:lang w:val="sk-SK"/>
        </w:rPr>
        <w:t>i</w:t>
      </w:r>
      <w:r w:rsidR="00D04BF3" w:rsidRPr="00B11EA4">
        <w:rPr>
          <w:bCs/>
          <w:sz w:val="22"/>
          <w:szCs w:val="22"/>
          <w:u w:val="single"/>
          <w:lang w:val="sk-SK"/>
        </w:rPr>
        <w:t>a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9F51C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 štúdii na potkanoch boli k</w:t>
      </w:r>
      <w:r w:rsidR="00D04BF3" w:rsidRPr="00652B9D">
        <w:rPr>
          <w:sz w:val="22"/>
          <w:szCs w:val="22"/>
          <w:lang w:val="sk-SK"/>
        </w:rPr>
        <w:t xml:space="preserve">oncentrácie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D04BF3" w:rsidRPr="00652B9D">
        <w:rPr>
          <w:sz w:val="22"/>
          <w:szCs w:val="22"/>
          <w:lang w:val="sk-SK"/>
        </w:rPr>
        <w:t>v</w:t>
      </w:r>
      <w:r w:rsidRPr="00652B9D">
        <w:rPr>
          <w:sz w:val="22"/>
          <w:szCs w:val="22"/>
          <w:lang w:val="sk-SK"/>
        </w:rPr>
        <w:t> </w:t>
      </w:r>
      <w:r w:rsidR="00D04BF3" w:rsidRPr="00652B9D">
        <w:rPr>
          <w:sz w:val="22"/>
          <w:szCs w:val="22"/>
          <w:lang w:val="sk-SK"/>
        </w:rPr>
        <w:t>mlieku</w:t>
      </w:r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30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 xml:space="preserve">zo </w:t>
      </w:r>
      <w:r w:rsidR="00D04BF3" w:rsidRPr="00652B9D">
        <w:rPr>
          <w:sz w:val="22"/>
          <w:szCs w:val="22"/>
          <w:lang w:val="sk-SK"/>
        </w:rPr>
        <w:t xml:space="preserve">súbežných koncentrácií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>v</w:t>
      </w:r>
      <w:r w:rsidR="00D04BF3" w:rsidRPr="00652B9D">
        <w:rPr>
          <w:sz w:val="22"/>
          <w:szCs w:val="22"/>
          <w:lang w:val="sk-SK"/>
        </w:rPr>
        <w:t xml:space="preserve"> materskej plazme</w:t>
      </w:r>
      <w:r w:rsidR="00B843DF" w:rsidRPr="00652B9D">
        <w:rPr>
          <w:sz w:val="22"/>
          <w:szCs w:val="22"/>
          <w:lang w:val="sk-SK"/>
        </w:rPr>
        <w:t xml:space="preserve">. </w:t>
      </w:r>
      <w:r w:rsidR="00D04BF3" w:rsidRPr="00652B9D">
        <w:rPr>
          <w:sz w:val="22"/>
          <w:szCs w:val="22"/>
          <w:lang w:val="sk-SK"/>
        </w:rPr>
        <w:t xml:space="preserve">Nie je známe, či sa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D04BF3" w:rsidRPr="00652B9D">
        <w:rPr>
          <w:sz w:val="22"/>
          <w:szCs w:val="22"/>
          <w:lang w:val="sk-SK"/>
        </w:rPr>
        <w:t>vylučuje do ľudského mlieka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anil </w:t>
      </w:r>
      <w:r w:rsidR="00D04BF3" w:rsidRPr="00652B9D">
        <w:rPr>
          <w:sz w:val="22"/>
          <w:szCs w:val="22"/>
          <w:lang w:val="sk-SK"/>
        </w:rPr>
        <w:t>sa vylučuje do ľudského mlieka v malých množstvách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Malarone </w:t>
      </w:r>
      <w:r w:rsidR="00D04BF3" w:rsidRPr="00652B9D">
        <w:rPr>
          <w:sz w:val="22"/>
          <w:szCs w:val="22"/>
          <w:lang w:val="sk-SK"/>
        </w:rPr>
        <w:t>nemajú užívať dojčiace ženy.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B3C03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4.7</w:t>
      </w:r>
      <w:r w:rsidR="00A97DD5" w:rsidRPr="00652B9D">
        <w:rPr>
          <w:b/>
          <w:sz w:val="22"/>
          <w:szCs w:val="22"/>
          <w:lang w:val="sk-SK"/>
        </w:rPr>
        <w:tab/>
      </w:r>
      <w:r w:rsidR="00D04BF3" w:rsidRPr="00652B9D">
        <w:rPr>
          <w:b/>
          <w:sz w:val="22"/>
          <w:szCs w:val="22"/>
          <w:lang w:val="sk-SK"/>
        </w:rPr>
        <w:t>Ovplyvnenie schopnosti viesť vozidlá a obsluhovať stroj</w:t>
      </w:r>
      <w:r w:rsidR="00B843DF" w:rsidRPr="00652B9D">
        <w:rPr>
          <w:b/>
          <w:sz w:val="22"/>
          <w:szCs w:val="22"/>
          <w:lang w:val="sk-SK"/>
        </w:rPr>
        <w:t>e</w:t>
      </w:r>
    </w:p>
    <w:p w:rsidR="001D1557" w:rsidRPr="00652B9D" w:rsidRDefault="001D1557" w:rsidP="005F241E">
      <w:pPr>
        <w:rPr>
          <w:snapToGrid w:val="0"/>
          <w:sz w:val="22"/>
          <w:szCs w:val="22"/>
          <w:u w:val="single"/>
          <w:lang w:val="sk-SK"/>
        </w:rPr>
      </w:pPr>
    </w:p>
    <w:p w:rsidR="00B843DF" w:rsidRPr="00652B9D" w:rsidRDefault="00D04BF3" w:rsidP="005F241E">
      <w:pPr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Bol hlásený závrat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Pr="00652B9D">
        <w:rPr>
          <w:snapToGrid w:val="0"/>
          <w:sz w:val="22"/>
          <w:szCs w:val="22"/>
          <w:lang w:val="sk-SK"/>
        </w:rPr>
        <w:t>Pacienti musia</w:t>
      </w:r>
      <w:r w:rsidR="00AE22B9" w:rsidRPr="00652B9D">
        <w:rPr>
          <w:snapToGrid w:val="0"/>
          <w:sz w:val="22"/>
          <w:szCs w:val="22"/>
          <w:lang w:val="sk-SK"/>
        </w:rPr>
        <w:t xml:space="preserve"> byť</w:t>
      </w:r>
      <w:r w:rsidRPr="00652B9D">
        <w:rPr>
          <w:snapToGrid w:val="0"/>
          <w:sz w:val="22"/>
          <w:szCs w:val="22"/>
          <w:lang w:val="sk-SK"/>
        </w:rPr>
        <w:t xml:space="preserve"> upozorn</w:t>
      </w:r>
      <w:r w:rsidR="00AE22B9" w:rsidRPr="00652B9D">
        <w:rPr>
          <w:snapToGrid w:val="0"/>
          <w:sz w:val="22"/>
          <w:szCs w:val="22"/>
          <w:lang w:val="sk-SK"/>
        </w:rPr>
        <w:t>ení</w:t>
      </w:r>
      <w:r w:rsidRPr="00652B9D">
        <w:rPr>
          <w:snapToGrid w:val="0"/>
          <w:sz w:val="22"/>
          <w:szCs w:val="22"/>
          <w:lang w:val="sk-SK"/>
        </w:rPr>
        <w:t xml:space="preserve"> na to, že v prípade závratu nesmú viesť vozidlá, obsluhovať str</w:t>
      </w:r>
      <w:r w:rsidR="00860BA0" w:rsidRPr="00652B9D">
        <w:rPr>
          <w:snapToGrid w:val="0"/>
          <w:sz w:val="22"/>
          <w:szCs w:val="22"/>
          <w:lang w:val="sk-SK"/>
        </w:rPr>
        <w:t>o</w:t>
      </w:r>
      <w:r w:rsidRPr="00652B9D">
        <w:rPr>
          <w:snapToGrid w:val="0"/>
          <w:sz w:val="22"/>
          <w:szCs w:val="22"/>
          <w:lang w:val="sk-SK"/>
        </w:rPr>
        <w:t xml:space="preserve">je ani </w:t>
      </w:r>
      <w:r w:rsidR="00952C4D" w:rsidRPr="00652B9D">
        <w:rPr>
          <w:snapToGrid w:val="0"/>
          <w:sz w:val="22"/>
          <w:szCs w:val="22"/>
          <w:lang w:val="sk-SK"/>
        </w:rPr>
        <w:t>sa zapájať do</w:t>
      </w:r>
      <w:r w:rsidR="00860BA0" w:rsidRPr="00652B9D">
        <w:rPr>
          <w:snapToGrid w:val="0"/>
          <w:sz w:val="22"/>
          <w:szCs w:val="22"/>
          <w:lang w:val="sk-SK"/>
        </w:rPr>
        <w:t xml:space="preserve"> </w:t>
      </w:r>
      <w:r w:rsidR="00952C4D" w:rsidRPr="00652B9D">
        <w:rPr>
          <w:snapToGrid w:val="0"/>
          <w:sz w:val="22"/>
          <w:szCs w:val="22"/>
          <w:lang w:val="sk-SK"/>
        </w:rPr>
        <w:t>činností</w:t>
      </w:r>
      <w:r w:rsidR="00860BA0" w:rsidRPr="00652B9D">
        <w:rPr>
          <w:snapToGrid w:val="0"/>
          <w:sz w:val="22"/>
          <w:szCs w:val="22"/>
          <w:lang w:val="sk-SK"/>
        </w:rPr>
        <w:t>, pri ktorých by mohli vystaviť riziku seba alebo ostatných.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4.8</w:t>
      </w:r>
      <w:r w:rsidR="00A97DD5" w:rsidRPr="00652B9D">
        <w:rPr>
          <w:b/>
          <w:sz w:val="22"/>
          <w:szCs w:val="22"/>
          <w:lang w:val="sk-SK"/>
        </w:rPr>
        <w:tab/>
      </w:r>
      <w:r w:rsidR="00860BA0" w:rsidRPr="00652B9D">
        <w:rPr>
          <w:b/>
          <w:sz w:val="22"/>
          <w:szCs w:val="22"/>
          <w:lang w:val="sk-SK"/>
        </w:rPr>
        <w:t>Nežiaduce účinky</w:t>
      </w:r>
    </w:p>
    <w:p w:rsidR="00B843DF" w:rsidRPr="00F95203" w:rsidRDefault="00B843DF" w:rsidP="005F241E">
      <w:pPr>
        <w:rPr>
          <w:sz w:val="22"/>
          <w:szCs w:val="22"/>
          <w:lang w:val="sk-SK"/>
        </w:rPr>
      </w:pPr>
    </w:p>
    <w:p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r w:rsidR="001837CD">
        <w:rPr>
          <w:rFonts w:cs="Arial"/>
          <w:sz w:val="22"/>
          <w:szCs w:val="22"/>
          <w:lang w:val="sk-SK"/>
        </w:rPr>
        <w:t>Malarone</w:t>
      </w:r>
      <w:r w:rsidRPr="00652B9D">
        <w:rPr>
          <w:rFonts w:cs="Arial"/>
          <w:sz w:val="22"/>
          <w:szCs w:val="22"/>
          <w:lang w:val="sk-SK"/>
        </w:rPr>
        <w:t xml:space="preserve"> </w:t>
      </w:r>
      <w:r w:rsidR="00D74D86">
        <w:rPr>
          <w:rFonts w:cs="Arial"/>
          <w:sz w:val="22"/>
          <w:szCs w:val="22"/>
          <w:lang w:val="sk-SK"/>
        </w:rPr>
        <w:t>v</w:t>
      </w:r>
      <w:r w:rsidRPr="00652B9D">
        <w:rPr>
          <w:rFonts w:cs="Arial"/>
          <w:sz w:val="22"/>
          <w:szCs w:val="22"/>
          <w:lang w:val="sk-SK"/>
        </w:rPr>
        <w:t xml:space="preserve"> liečb</w:t>
      </w:r>
      <w:r w:rsidR="00527238">
        <w:rPr>
          <w:rFonts w:cs="Arial"/>
          <w:sz w:val="22"/>
          <w:szCs w:val="22"/>
          <w:lang w:val="sk-SK"/>
        </w:rPr>
        <w:t>e</w:t>
      </w:r>
      <w:r w:rsidRPr="00652B9D">
        <w:rPr>
          <w:rFonts w:cs="Arial"/>
          <w:sz w:val="22"/>
          <w:szCs w:val="22"/>
          <w:lang w:val="sk-SK"/>
        </w:rPr>
        <w:t xml:space="preserve">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bolesť brucha, bolesť hlavy, anorexia, nauzea, dávenie, hnačka a kašeľ.</w:t>
      </w:r>
    </w:p>
    <w:p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</w:p>
    <w:p w:rsidR="00D94AA5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r w:rsidR="001837CD">
        <w:rPr>
          <w:rFonts w:cs="Arial"/>
          <w:sz w:val="22"/>
          <w:szCs w:val="22"/>
          <w:lang w:val="sk-SK"/>
        </w:rPr>
        <w:t>Malarone</w:t>
      </w:r>
      <w:r w:rsidRPr="00652B9D">
        <w:rPr>
          <w:rFonts w:cs="Arial"/>
          <w:sz w:val="22"/>
          <w:szCs w:val="22"/>
          <w:lang w:val="sk-SK"/>
        </w:rPr>
        <w:t xml:space="preserve"> na profylaxiu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bolesť hlavy, bolesť brucha a hnačka</w:t>
      </w:r>
      <w:r w:rsidRPr="00652B9D">
        <w:rPr>
          <w:rFonts w:cs="Arial"/>
          <w:sz w:val="22"/>
          <w:szCs w:val="22"/>
          <w:lang w:val="sk-SK"/>
        </w:rPr>
        <w:t>.</w:t>
      </w:r>
    </w:p>
    <w:p w:rsidR="001837CD" w:rsidRDefault="001837CD" w:rsidP="005F241E">
      <w:pPr>
        <w:rPr>
          <w:rFonts w:cs="Arial"/>
          <w:sz w:val="22"/>
          <w:szCs w:val="22"/>
          <w:lang w:val="sk-SK"/>
        </w:rPr>
      </w:pPr>
    </w:p>
    <w:p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  <w:r w:rsidRPr="00652B9D">
        <w:rPr>
          <w:rFonts w:cs="Arial"/>
          <w:sz w:val="22"/>
          <w:szCs w:val="22"/>
          <w:lang w:val="sk-SK" w:eastAsia="en-GB"/>
        </w:rPr>
        <w:t xml:space="preserve">Nasledujúca tabuľka poskytuje súhrn nežiaducich reakcií, </w:t>
      </w:r>
      <w:r>
        <w:rPr>
          <w:rFonts w:cs="Arial"/>
          <w:sz w:val="22"/>
          <w:szCs w:val="22"/>
          <w:lang w:val="sk-SK" w:eastAsia="en-GB"/>
        </w:rPr>
        <w:t xml:space="preserve">pri ktorých bola hlásená suspektná (minimálne možná) príčinná súvislosť s liečbou </w:t>
      </w:r>
      <w:r w:rsidRPr="00652B9D">
        <w:rPr>
          <w:rFonts w:cs="Arial"/>
          <w:sz w:val="22"/>
          <w:szCs w:val="22"/>
          <w:lang w:val="sk-SK" w:eastAsia="en-GB"/>
        </w:rPr>
        <w:t>atova</w:t>
      </w:r>
      <w:r>
        <w:rPr>
          <w:rFonts w:cs="Arial"/>
          <w:sz w:val="22"/>
          <w:szCs w:val="22"/>
          <w:lang w:val="sk-SK" w:eastAsia="en-GB"/>
        </w:rPr>
        <w:t>ch</w:t>
      </w:r>
      <w:r w:rsidRPr="00652B9D">
        <w:rPr>
          <w:rFonts w:cs="Arial"/>
          <w:sz w:val="22"/>
          <w:szCs w:val="22"/>
          <w:lang w:val="sk-SK" w:eastAsia="en-GB"/>
        </w:rPr>
        <w:t>ón</w:t>
      </w:r>
      <w:r>
        <w:rPr>
          <w:rFonts w:cs="Arial"/>
          <w:sz w:val="22"/>
          <w:szCs w:val="22"/>
          <w:lang w:val="sk-SK" w:eastAsia="en-GB"/>
        </w:rPr>
        <w:t>om</w:t>
      </w:r>
      <w:r w:rsidR="00B2798D">
        <w:rPr>
          <w:rFonts w:cs="Arial"/>
          <w:sz w:val="22"/>
          <w:szCs w:val="22"/>
          <w:lang w:val="sk-SK" w:eastAsia="en-GB"/>
        </w:rPr>
        <w:noBreakHyphen/>
      </w:r>
      <w:r w:rsidRPr="00652B9D">
        <w:rPr>
          <w:rFonts w:cs="Arial"/>
          <w:sz w:val="22"/>
          <w:szCs w:val="22"/>
          <w:lang w:val="sk-SK" w:eastAsia="en-GB"/>
        </w:rPr>
        <w:t>prog</w:t>
      </w:r>
      <w:r>
        <w:rPr>
          <w:rFonts w:cs="Arial"/>
          <w:sz w:val="22"/>
          <w:szCs w:val="22"/>
          <w:lang w:val="sk-SK" w:eastAsia="en-GB"/>
        </w:rPr>
        <w:t>u</w:t>
      </w:r>
      <w:r w:rsidRPr="00652B9D">
        <w:rPr>
          <w:rFonts w:cs="Arial"/>
          <w:sz w:val="22"/>
          <w:szCs w:val="22"/>
          <w:lang w:val="sk-SK" w:eastAsia="en-GB"/>
        </w:rPr>
        <w:t>anil</w:t>
      </w:r>
      <w:r>
        <w:rPr>
          <w:rFonts w:cs="Arial"/>
          <w:sz w:val="22"/>
          <w:szCs w:val="22"/>
          <w:lang w:val="sk-SK" w:eastAsia="en-GB"/>
        </w:rPr>
        <w:t>om</w:t>
      </w:r>
      <w:r w:rsidRPr="00652B9D">
        <w:rPr>
          <w:rFonts w:cs="Arial"/>
          <w:sz w:val="22"/>
          <w:szCs w:val="22"/>
          <w:lang w:val="sk-SK" w:eastAsia="en-GB"/>
        </w:rPr>
        <w:t xml:space="preserve"> v klinických štúdiách a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v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spontánnych postmarketingových hláseniach. Na klasifikáciu frekvencie sa použilo nasledujúce pravidlo: veľmi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menej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000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 xml:space="preserve">1/100); </w:t>
      </w:r>
      <w:r w:rsidR="00B11EA4">
        <w:rPr>
          <w:rFonts w:cs="Arial"/>
          <w:sz w:val="22"/>
          <w:szCs w:val="22"/>
          <w:lang w:val="sk-SK" w:eastAsia="en-GB"/>
        </w:rPr>
        <w:t xml:space="preserve">zriedkavé </w:t>
      </w:r>
      <w:r w:rsidR="00B11EA4" w:rsidRPr="00652B9D">
        <w:rPr>
          <w:rFonts w:cs="Arial"/>
          <w:sz w:val="22"/>
          <w:szCs w:val="22"/>
          <w:lang w:val="sk-SK" w:eastAsia="en-GB"/>
        </w:rPr>
        <w:t>(≥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0 0</w:t>
      </w:r>
      <w:r w:rsidR="00B11EA4" w:rsidRPr="00652B9D">
        <w:rPr>
          <w:rFonts w:cs="Arial"/>
          <w:sz w:val="22"/>
          <w:szCs w:val="22"/>
          <w:lang w:val="sk-SK" w:eastAsia="en-GB"/>
        </w:rPr>
        <w:t>00 až &lt;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0</w:t>
      </w:r>
      <w:r w:rsidR="00B11EA4">
        <w:rPr>
          <w:rFonts w:cs="Arial"/>
          <w:sz w:val="22"/>
          <w:szCs w:val="22"/>
          <w:lang w:val="sk-SK" w:eastAsia="en-GB"/>
        </w:rPr>
        <w:t xml:space="preserve">00); </w:t>
      </w:r>
      <w:r w:rsidRPr="00652B9D">
        <w:rPr>
          <w:rFonts w:cs="Arial"/>
          <w:sz w:val="22"/>
          <w:szCs w:val="22"/>
          <w:lang w:val="sk-SK" w:eastAsia="en-GB"/>
        </w:rPr>
        <w:t>neznáme (</w:t>
      </w:r>
      <w:r w:rsidR="00DE1135">
        <w:rPr>
          <w:rFonts w:cs="Arial"/>
          <w:sz w:val="22"/>
          <w:szCs w:val="22"/>
          <w:lang w:val="sk-SK" w:eastAsia="en-GB"/>
        </w:rPr>
        <w:t xml:space="preserve">častosť sa nedá odhadnúť </w:t>
      </w:r>
      <w:r w:rsidRPr="00652B9D">
        <w:rPr>
          <w:rFonts w:cs="Arial"/>
          <w:sz w:val="22"/>
          <w:szCs w:val="22"/>
          <w:lang w:val="sk-SK" w:eastAsia="en-GB"/>
        </w:rPr>
        <w:t>z dostupných údajov).</w:t>
      </w:r>
    </w:p>
    <w:p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</w:p>
    <w:p w:rsidR="001837CD" w:rsidRPr="00652B9D" w:rsidRDefault="001837CD" w:rsidP="005F241E">
      <w:pPr>
        <w:rPr>
          <w:rFonts w:cs="Arial"/>
          <w:sz w:val="22"/>
          <w:szCs w:val="22"/>
          <w:lang w:val="sk-SK" w:eastAsia="en-GB"/>
        </w:rPr>
      </w:pPr>
      <w:r>
        <w:rPr>
          <w:rFonts w:cs="Arial"/>
          <w:sz w:val="22"/>
          <w:szCs w:val="22"/>
          <w:lang w:val="sk-SK" w:eastAsia="en-GB"/>
        </w:rPr>
        <w:t xml:space="preserve">K dispozícii je obmedzené množstvo údajov </w:t>
      </w:r>
      <w:r w:rsidR="00B2798D">
        <w:rPr>
          <w:rFonts w:cs="Arial"/>
          <w:sz w:val="22"/>
          <w:szCs w:val="22"/>
          <w:lang w:val="sk-SK" w:eastAsia="en-GB"/>
        </w:rPr>
        <w:t>o</w:t>
      </w:r>
      <w:r>
        <w:rPr>
          <w:rFonts w:cs="Arial"/>
          <w:sz w:val="22"/>
          <w:szCs w:val="22"/>
          <w:lang w:val="sk-SK" w:eastAsia="en-GB"/>
        </w:rPr>
        <w:t xml:space="preserve"> dlhodobej bezpečnosti u detí. Konkrétne neboli sledované účinky Malarone na rast, pubertu a celkový výv</w:t>
      </w:r>
      <w:r w:rsidR="00880DF3">
        <w:rPr>
          <w:rFonts w:cs="Arial"/>
          <w:sz w:val="22"/>
          <w:szCs w:val="22"/>
          <w:lang w:val="sk-SK" w:eastAsia="en-GB"/>
        </w:rPr>
        <w:t>in</w:t>
      </w:r>
      <w:r>
        <w:rPr>
          <w:rFonts w:cs="Arial"/>
          <w:sz w:val="22"/>
          <w:szCs w:val="22"/>
          <w:lang w:val="sk-SK" w:eastAsia="en-GB"/>
        </w:rPr>
        <w:t>.</w:t>
      </w:r>
    </w:p>
    <w:p w:rsidR="001837CD" w:rsidRPr="00652B9D" w:rsidRDefault="001837CD" w:rsidP="005F241E">
      <w:pPr>
        <w:rPr>
          <w:rFonts w:cs="Arial"/>
          <w:sz w:val="22"/>
          <w:szCs w:val="22"/>
          <w:lang w:val="sk-SK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1418"/>
        <w:gridCol w:w="1852"/>
        <w:gridCol w:w="1418"/>
        <w:gridCol w:w="1276"/>
        <w:gridCol w:w="1710"/>
      </w:tblGrid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 Neznáme</w:t>
            </w:r>
            <w:r w:rsidRPr="001837CD">
              <w:rPr>
                <w:rFonts w:ascii="Times New Roman" w:hAnsi="Times New Roman" w:cs="Arial"/>
                <w:b/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Anémia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Neutropénia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Pancytopénia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Alergické reakcie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Angioedém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Anafylaxia</w:t>
            </w: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(pozri časť 4.4)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Vaskulitída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Hyponatr</w:t>
            </w: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i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émia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Anorexia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amyláz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Abnormálne sny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710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Panický záchvat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Plač</w:t>
            </w:r>
          </w:p>
          <w:p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Nočné mory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Psychotická porucha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52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Insomnia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Záchvaty kŕčov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Tachykardia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gastrointestinal-neho traktu</w:t>
            </w:r>
          </w:p>
        </w:tc>
        <w:tc>
          <w:tcPr>
            <w:tcW w:w="1418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Nauzea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Dávenie</w:t>
            </w:r>
          </w:p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Hnačka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Stomatitída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Žalúdočná neznášanlivosť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Ulcerácie v</w:t>
            </w:r>
            <w:r w:rsidR="004B4CA3">
              <w:rPr>
                <w:rFonts w:ascii="Times New Roman" w:hAnsi="Times New Roman" w:cs="Arial"/>
                <w:sz w:val="22"/>
                <w:szCs w:val="22"/>
                <w:lang w:val="sk-SK"/>
              </w:rPr>
              <w:t> 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ústnej dutine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pečeňových enzýmov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Hepatitída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Cholestáza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Pruritus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418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Vypadávanie vlasov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Urtikária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Stevensov</w:t>
            </w:r>
            <w:r w:rsidR="00B7592B">
              <w:rPr>
                <w:rFonts w:ascii="Times New Roman" w:hAnsi="Times New Roman" w:cs="Arial"/>
                <w:sz w:val="22"/>
                <w:szCs w:val="22"/>
                <w:lang w:val="sk-SK"/>
              </w:rPr>
              <w:t>-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Johnsonov syndróm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>Multiformný erytém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Pľuzgiere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Odlupovanie kože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Reakcie z fotosenzitivity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Horúčka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Kašeľ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</w:tbl>
    <w:p w:rsidR="005A781D" w:rsidRPr="00652B9D" w:rsidRDefault="005A781D" w:rsidP="005F241E">
      <w:pPr>
        <w:pStyle w:val="tableref"/>
        <w:tabs>
          <w:tab w:val="clear" w:pos="360"/>
        </w:tabs>
        <w:ind w:left="0" w:firstLine="0"/>
        <w:rPr>
          <w:rFonts w:ascii="Times New Roman" w:hAnsi="Times New Roman" w:cs="Arial"/>
          <w:sz w:val="22"/>
          <w:szCs w:val="22"/>
          <w:lang w:val="sk-SK"/>
        </w:rPr>
      </w:pPr>
      <w:bookmarkStart w:id="1" w:name="_Ref153772106"/>
    </w:p>
    <w:p w:rsidR="00D94AA5" w:rsidRPr="00652B9D" w:rsidRDefault="00EA37DC" w:rsidP="005F241E">
      <w:pPr>
        <w:pStyle w:val="tablerefalpha"/>
        <w:numPr>
          <w:ilvl w:val="0"/>
          <w:numId w:val="0"/>
        </w:numPr>
        <w:ind w:left="425" w:hanging="425"/>
        <w:rPr>
          <w:rFonts w:ascii="Times New Roman" w:hAnsi="Times New Roman" w:cs="Arial"/>
          <w:bCs/>
          <w:iCs/>
          <w:sz w:val="22"/>
          <w:szCs w:val="22"/>
          <w:lang w:val="sk-SK"/>
        </w:rPr>
      </w:pPr>
      <w:bookmarkStart w:id="2" w:name="_Ref153772116"/>
      <w:bookmarkStart w:id="3" w:name="_Ref153866217"/>
      <w:bookmarkStart w:id="4" w:name="_Ref153772201"/>
      <w:bookmarkEnd w:id="1"/>
      <w:r>
        <w:rPr>
          <w:rFonts w:ascii="Times New Roman" w:hAnsi="Times New Roman" w:cs="Arial"/>
          <w:sz w:val="22"/>
          <w:szCs w:val="22"/>
          <w:lang w:val="sk-SK"/>
        </w:rPr>
        <w:t>1.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Frekvencia prevzatá z preskripčných informácií pre 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ón. Pacienti, ktorí sa zúčastnili v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klinických štúdiách s 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ónom, užívali vyššie dávky a často mali komplikácie pokročilého ochorenia spôsobeného vírusom ľudskej imunitnej nedostatočnosti (HIV). </w:t>
      </w:r>
      <w:bookmarkEnd w:id="2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V klinických štúdiách s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ónom</w:t>
      </w:r>
      <w:r w:rsidR="00811FCF">
        <w:rPr>
          <w:rFonts w:ascii="Times New Roman" w:hAnsi="Times New Roman" w:cs="Arial"/>
          <w:sz w:val="22"/>
          <w:szCs w:val="22"/>
          <w:lang w:val="sk-SK"/>
        </w:rPr>
        <w:noBreakHyphen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anilom mohli byť tieto nežiaduce udalosti pozorované s nižšou frekvenciou alebo neboli pozorované vôbec.</w:t>
      </w:r>
      <w:bookmarkEnd w:id="3"/>
    </w:p>
    <w:p w:rsidR="00D94AA5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z w:val="22"/>
          <w:szCs w:val="22"/>
          <w:lang w:val="sk-SK"/>
        </w:rPr>
      </w:pPr>
      <w:r>
        <w:rPr>
          <w:rFonts w:ascii="Times New Roman" w:hAnsi="Times New Roman" w:cs="Arial"/>
          <w:sz w:val="22"/>
          <w:szCs w:val="22"/>
          <w:lang w:val="sk-SK"/>
        </w:rPr>
        <w:t>2.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Získané z postmarketingových spontánnych hlásení a frekvencia je preto neznáma</w:t>
      </w:r>
      <w:bookmarkEnd w:id="4"/>
      <w:r w:rsidR="005437F0" w:rsidRPr="00652B9D">
        <w:rPr>
          <w:rFonts w:ascii="Times New Roman" w:hAnsi="Times New Roman" w:cs="Arial"/>
          <w:sz w:val="22"/>
          <w:szCs w:val="22"/>
          <w:lang w:val="sk-SK"/>
        </w:rPr>
        <w:t>.</w:t>
      </w:r>
    </w:p>
    <w:p w:rsidR="00B843DF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napToGrid w:val="0"/>
          <w:sz w:val="22"/>
          <w:szCs w:val="22"/>
          <w:lang w:val="sk-SK"/>
        </w:rPr>
      </w:pPr>
      <w:bookmarkStart w:id="5" w:name="_Ref153866218"/>
      <w:r>
        <w:rPr>
          <w:rFonts w:ascii="Times New Roman" w:hAnsi="Times New Roman" w:cs="Arial"/>
          <w:sz w:val="22"/>
          <w:szCs w:val="22"/>
          <w:lang w:val="sk-SK"/>
        </w:rPr>
        <w:t>3.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Pozorované pri použití 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anilu</w:t>
      </w:r>
      <w:bookmarkEnd w:id="5"/>
      <w:r w:rsidR="00D94AA5" w:rsidRPr="00652B9D">
        <w:rPr>
          <w:rFonts w:ascii="Times New Roman" w:hAnsi="Times New Roman" w:cs="Arial"/>
          <w:snapToGrid w:val="0"/>
          <w:sz w:val="22"/>
          <w:szCs w:val="22"/>
          <w:lang w:val="sk-SK"/>
        </w:rPr>
        <w:t>.</w:t>
      </w:r>
    </w:p>
    <w:p w:rsidR="00D94AA5" w:rsidRDefault="00D94AA5" w:rsidP="005F241E">
      <w:pPr>
        <w:rPr>
          <w:snapToGrid w:val="0"/>
          <w:sz w:val="22"/>
          <w:szCs w:val="22"/>
          <w:lang w:val="sk-SK"/>
        </w:rPr>
      </w:pPr>
    </w:p>
    <w:p w:rsidR="00B7592B" w:rsidRPr="00B7592B" w:rsidRDefault="00B7592B" w:rsidP="005F241E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7592B">
        <w:rPr>
          <w:noProof/>
          <w:sz w:val="22"/>
          <w:szCs w:val="22"/>
          <w:u w:val="single"/>
          <w:lang w:val="sk-SK"/>
        </w:rPr>
        <w:lastRenderedPageBreak/>
        <w:t>Hlásenie podozrení na nežiaduce reakcie</w:t>
      </w:r>
    </w:p>
    <w:p w:rsidR="00B7592B" w:rsidRPr="00B7592B" w:rsidRDefault="00B7592B" w:rsidP="005F241E">
      <w:pPr>
        <w:keepNext/>
        <w:keepLines/>
        <w:rPr>
          <w:snapToGrid w:val="0"/>
          <w:sz w:val="22"/>
          <w:szCs w:val="22"/>
          <w:lang w:val="sk-SK"/>
        </w:rPr>
      </w:pPr>
      <w:r w:rsidRPr="00B7592B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B7592B">
        <w:rPr>
          <w:sz w:val="22"/>
          <w:szCs w:val="22"/>
          <w:lang w:val="sk-SK"/>
        </w:rPr>
        <w:t xml:space="preserve"> </w:t>
      </w:r>
      <w:r w:rsidRPr="00B7592B">
        <w:rPr>
          <w:noProof/>
          <w:sz w:val="22"/>
          <w:szCs w:val="22"/>
          <w:lang w:val="sk-SK"/>
        </w:rPr>
        <w:t>Umožňuje priebežné monitorovanie pomeru prínosu</w:t>
      </w:r>
      <w:r w:rsidRPr="00B7592B">
        <w:rPr>
          <w:sz w:val="22"/>
          <w:szCs w:val="22"/>
          <w:lang w:val="sk-SK"/>
        </w:rPr>
        <w:t xml:space="preserve"> a</w:t>
      </w:r>
      <w:r w:rsidRPr="00B7592B">
        <w:rPr>
          <w:noProof/>
          <w:sz w:val="22"/>
          <w:szCs w:val="22"/>
          <w:lang w:val="sk-SK"/>
        </w:rPr>
        <w:t> rizika lieku.</w:t>
      </w:r>
      <w:r w:rsidRPr="00B7592B">
        <w:rPr>
          <w:sz w:val="22"/>
          <w:szCs w:val="22"/>
          <w:lang w:val="sk-SK"/>
        </w:rPr>
        <w:t xml:space="preserve"> Od </w:t>
      </w:r>
      <w:r w:rsidRPr="00B7592B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FD0711">
        <w:rPr>
          <w:noProof/>
          <w:sz w:val="22"/>
          <w:szCs w:val="22"/>
          <w:lang w:val="sk-SK"/>
        </w:rPr>
        <w:t>na</w:t>
      </w:r>
      <w:r w:rsidRPr="00B7592B">
        <w:rPr>
          <w:noProof/>
          <w:sz w:val="22"/>
          <w:szCs w:val="22"/>
          <w:lang w:val="sk-SK"/>
        </w:rPr>
        <w:t xml:space="preserve"> </w:t>
      </w:r>
      <w:r w:rsidRPr="00B7592B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FD0711">
        <w:rPr>
          <w:noProof/>
          <w:sz w:val="22"/>
          <w:szCs w:val="22"/>
          <w:highlight w:val="lightGray"/>
          <w:lang w:val="sk-SK"/>
        </w:rPr>
        <w:t>centrum</w:t>
      </w:r>
      <w:r w:rsidRPr="00B7592B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B7592B">
          <w:rPr>
            <w:rStyle w:val="Hypertextovprepojenie"/>
            <w:sz w:val="22"/>
            <w:szCs w:val="22"/>
            <w:highlight w:val="lightGray"/>
            <w:lang w:val="sk-SK"/>
          </w:rPr>
          <w:t>rílohe </w:t>
        </w:r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B7592B">
        <w:rPr>
          <w:noProof/>
          <w:sz w:val="22"/>
          <w:szCs w:val="22"/>
          <w:lang w:val="sk-SK"/>
        </w:rPr>
        <w:t>.</w:t>
      </w:r>
    </w:p>
    <w:p w:rsidR="00B7592B" w:rsidRPr="00B7592B" w:rsidRDefault="00B7592B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4.9</w:t>
      </w:r>
      <w:r w:rsidR="00A97DD5" w:rsidRPr="00652B9D">
        <w:rPr>
          <w:b/>
          <w:sz w:val="22"/>
          <w:szCs w:val="22"/>
          <w:lang w:val="sk-SK"/>
        </w:rPr>
        <w:tab/>
      </w:r>
      <w:r w:rsidR="00C0319B" w:rsidRPr="00652B9D">
        <w:rPr>
          <w:b/>
          <w:sz w:val="22"/>
          <w:szCs w:val="22"/>
          <w:lang w:val="sk-SK"/>
        </w:rPr>
        <w:t>Predávkovanie</w:t>
      </w:r>
    </w:p>
    <w:p w:rsidR="00B843DF" w:rsidRPr="00652B9D" w:rsidRDefault="00B843DF" w:rsidP="005F241E">
      <w:pPr>
        <w:keepNext/>
        <w:keepLines/>
        <w:rPr>
          <w:i/>
          <w:sz w:val="22"/>
          <w:szCs w:val="22"/>
          <w:lang w:val="sk-SK"/>
        </w:rPr>
      </w:pPr>
    </w:p>
    <w:p w:rsidR="00B843DF" w:rsidRPr="00652B9D" w:rsidRDefault="00EA37DC" w:rsidP="005F241E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Cs/>
          <w:iCs/>
          <w:color w:val="000000"/>
          <w:sz w:val="22"/>
          <w:szCs w:val="22"/>
          <w:lang w:val="sk-SK" w:eastAsia="en-GB"/>
        </w:rPr>
        <w:t xml:space="preserve">Nie sú k dispozícii dostatočné skúsenosti, aby bolo možné predvídať následky alebo navrhnúť špecifickú liečbu predávkovania s Malarone. V hlásených prípadoch predávkovania atovachónom však boli pozorované účinky </w:t>
      </w:r>
      <w:r w:rsidR="00336820">
        <w:rPr>
          <w:bCs/>
          <w:iCs/>
          <w:color w:val="000000"/>
          <w:sz w:val="22"/>
          <w:szCs w:val="22"/>
          <w:lang w:val="sk-SK" w:eastAsia="en-GB"/>
        </w:rPr>
        <w:t xml:space="preserve">zhodné </w:t>
      </w:r>
      <w:r>
        <w:rPr>
          <w:bCs/>
          <w:iCs/>
          <w:color w:val="000000"/>
          <w:sz w:val="22"/>
          <w:szCs w:val="22"/>
          <w:lang w:val="sk-SK" w:eastAsia="en-GB"/>
        </w:rPr>
        <w:t>so známymi nežiaducim</w:t>
      </w:r>
      <w:r w:rsidR="00811FCF">
        <w:rPr>
          <w:bCs/>
          <w:iCs/>
          <w:color w:val="000000"/>
          <w:sz w:val="22"/>
          <w:szCs w:val="22"/>
          <w:lang w:val="sk-SK" w:eastAsia="en-GB"/>
        </w:rPr>
        <w:t>i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účinkami tohto liečiva. Ak dôjde k predávkovaniu, 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pacienta </w:t>
      </w:r>
      <w:r w:rsidR="00EB254E">
        <w:rPr>
          <w:bCs/>
          <w:iCs/>
          <w:color w:val="000000"/>
          <w:sz w:val="22"/>
          <w:szCs w:val="22"/>
          <w:lang w:val="sk-SK" w:eastAsia="en-GB"/>
        </w:rPr>
        <w:t xml:space="preserve">treba sledovať </w:t>
      </w:r>
      <w:r>
        <w:rPr>
          <w:bCs/>
          <w:iCs/>
          <w:color w:val="000000"/>
          <w:sz w:val="22"/>
          <w:szCs w:val="22"/>
          <w:lang w:val="sk-SK" w:eastAsia="en-GB"/>
        </w:rPr>
        <w:t>a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 má sa </w:t>
      </w:r>
      <w:r>
        <w:rPr>
          <w:bCs/>
          <w:iCs/>
          <w:color w:val="000000"/>
          <w:sz w:val="22"/>
          <w:szCs w:val="22"/>
          <w:lang w:val="sk-SK" w:eastAsia="en-GB"/>
        </w:rPr>
        <w:t>aplikovať štandardn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podporn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liečb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a</w:t>
      </w:r>
      <w:r>
        <w:rPr>
          <w:bCs/>
          <w:iCs/>
          <w:color w:val="000000"/>
          <w:sz w:val="22"/>
          <w:szCs w:val="22"/>
          <w:lang w:val="sk-SK" w:eastAsia="en-GB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0319B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</w:t>
      </w:r>
      <w:r w:rsidR="00B843DF" w:rsidRPr="00652B9D">
        <w:rPr>
          <w:b/>
          <w:caps/>
          <w:sz w:val="22"/>
          <w:szCs w:val="22"/>
          <w:lang w:val="sk-SK"/>
        </w:rPr>
        <w:t>arma</w:t>
      </w:r>
      <w:r w:rsidRPr="00652B9D">
        <w:rPr>
          <w:b/>
          <w:caps/>
          <w:sz w:val="22"/>
          <w:szCs w:val="22"/>
          <w:lang w:val="sk-SK"/>
        </w:rPr>
        <w:t>k</w:t>
      </w:r>
      <w:r w:rsidR="00B843DF" w:rsidRPr="00652B9D">
        <w:rPr>
          <w:b/>
          <w:caps/>
          <w:sz w:val="22"/>
          <w:szCs w:val="22"/>
          <w:lang w:val="sk-SK"/>
        </w:rPr>
        <w:t>ologic</w:t>
      </w:r>
      <w:r w:rsidRPr="00652B9D">
        <w:rPr>
          <w:b/>
          <w:caps/>
          <w:sz w:val="22"/>
          <w:szCs w:val="22"/>
          <w:lang w:val="sk-SK"/>
        </w:rPr>
        <w:t>ké vlastnosti</w:t>
      </w:r>
    </w:p>
    <w:p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9F51CF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5.1</w:t>
      </w:r>
      <w:r w:rsidR="00A97DD5" w:rsidRPr="00652B9D">
        <w:rPr>
          <w:b/>
          <w:sz w:val="22"/>
          <w:szCs w:val="22"/>
          <w:lang w:val="sk-SK"/>
        </w:rPr>
        <w:tab/>
      </w:r>
      <w:r w:rsidR="00394E15" w:rsidRPr="00652B9D">
        <w:rPr>
          <w:b/>
          <w:sz w:val="22"/>
          <w:szCs w:val="22"/>
          <w:lang w:val="sk-SK"/>
        </w:rPr>
        <w:t>F</w:t>
      </w:r>
      <w:r w:rsidR="00B843DF" w:rsidRPr="00652B9D">
        <w:rPr>
          <w:b/>
          <w:sz w:val="22"/>
          <w:szCs w:val="22"/>
          <w:lang w:val="sk-SK"/>
        </w:rPr>
        <w:t>arma</w:t>
      </w:r>
      <w:r w:rsidR="00394E15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odynamic</w:t>
      </w:r>
      <w:r w:rsidR="00394E15" w:rsidRPr="00652B9D">
        <w:rPr>
          <w:b/>
          <w:sz w:val="22"/>
          <w:szCs w:val="22"/>
          <w:lang w:val="sk-SK"/>
        </w:rPr>
        <w:t>ké vlastnosti</w:t>
      </w:r>
    </w:p>
    <w:p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394E15" w:rsidP="005F241E">
      <w:pPr>
        <w:keepNext/>
        <w:rPr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F</w:t>
      </w:r>
      <w:r w:rsidR="00B843DF" w:rsidRPr="00652B9D">
        <w:rPr>
          <w:bCs/>
          <w:sz w:val="22"/>
          <w:szCs w:val="22"/>
          <w:lang w:val="sk-SK"/>
        </w:rPr>
        <w:t>arma</w:t>
      </w:r>
      <w:r w:rsidRPr="00652B9D">
        <w:rPr>
          <w:bCs/>
          <w:sz w:val="22"/>
          <w:szCs w:val="22"/>
          <w:lang w:val="sk-SK"/>
        </w:rPr>
        <w:t>k</w:t>
      </w:r>
      <w:r w:rsidR="00B843DF" w:rsidRPr="00652B9D">
        <w:rPr>
          <w:bCs/>
          <w:sz w:val="22"/>
          <w:szCs w:val="22"/>
          <w:lang w:val="sk-SK"/>
        </w:rPr>
        <w:t>oterapeutic</w:t>
      </w:r>
      <w:r w:rsidRPr="00652B9D">
        <w:rPr>
          <w:bCs/>
          <w:sz w:val="22"/>
          <w:szCs w:val="22"/>
          <w:lang w:val="sk-SK"/>
        </w:rPr>
        <w:t>ká skupina</w:t>
      </w:r>
      <w:r w:rsidR="00B843DF" w:rsidRPr="00652B9D">
        <w:rPr>
          <w:bCs/>
          <w:sz w:val="22"/>
          <w:szCs w:val="22"/>
          <w:lang w:val="sk-SK"/>
        </w:rPr>
        <w:t>: Antimalari</w:t>
      </w:r>
      <w:r w:rsidRPr="00652B9D">
        <w:rPr>
          <w:bCs/>
          <w:sz w:val="22"/>
          <w:szCs w:val="22"/>
          <w:lang w:val="sk-SK"/>
        </w:rPr>
        <w:t>ká</w:t>
      </w:r>
      <w:r w:rsidR="00A97DD5" w:rsidRPr="00652B9D">
        <w:rPr>
          <w:bCs/>
          <w:sz w:val="22"/>
          <w:szCs w:val="22"/>
          <w:lang w:val="sk-SK"/>
        </w:rPr>
        <w:t xml:space="preserve">, </w:t>
      </w:r>
      <w:r w:rsidR="00B843DF" w:rsidRPr="00652B9D">
        <w:rPr>
          <w:sz w:val="22"/>
          <w:szCs w:val="22"/>
          <w:lang w:val="sk-SK"/>
        </w:rPr>
        <w:t xml:space="preserve">ATC </w:t>
      </w:r>
      <w:r w:rsidRPr="00652B9D">
        <w:rPr>
          <w:sz w:val="22"/>
          <w:szCs w:val="22"/>
          <w:lang w:val="sk-SK"/>
        </w:rPr>
        <w:t>kód</w:t>
      </w:r>
      <w:r w:rsidR="00B843DF" w:rsidRPr="00652B9D">
        <w:rPr>
          <w:sz w:val="22"/>
          <w:szCs w:val="22"/>
          <w:lang w:val="sk-SK"/>
        </w:rPr>
        <w:t>:</w:t>
      </w:r>
      <w:r w:rsidR="00A97DD5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P01B</w:t>
      </w:r>
      <w:r w:rsidR="00811FC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B51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3B3B83" w:rsidP="005F241E">
      <w:pPr>
        <w:keepNext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Mechanizmus</w:t>
      </w:r>
      <w:r w:rsidR="00394E15" w:rsidRPr="00652B9D">
        <w:rPr>
          <w:bCs/>
          <w:sz w:val="22"/>
          <w:szCs w:val="22"/>
          <w:lang w:val="sk-SK"/>
        </w:rPr>
        <w:t xml:space="preserve"> účinku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1B4034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Zložky </w:t>
      </w:r>
      <w:r w:rsidR="00B843DF" w:rsidRPr="00652B9D">
        <w:rPr>
          <w:sz w:val="22"/>
          <w:szCs w:val="22"/>
          <w:lang w:val="sk-SK"/>
        </w:rPr>
        <w:t xml:space="preserve">Malarone,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B843DF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ium</w:t>
      </w:r>
      <w:r w:rsidR="00B843DF" w:rsidRPr="00652B9D">
        <w:rPr>
          <w:sz w:val="22"/>
          <w:szCs w:val="22"/>
          <w:lang w:val="sk-SK"/>
        </w:rPr>
        <w:t xml:space="preserve">chlorid, </w:t>
      </w:r>
      <w:r w:rsidR="00162585" w:rsidRPr="00652B9D">
        <w:rPr>
          <w:sz w:val="22"/>
          <w:szCs w:val="22"/>
          <w:lang w:val="sk-SK"/>
        </w:rPr>
        <w:t>narušujú dve odlišné cesty zapojené v biosyntéze pyrimidínov potrebnej pre replikáciu nukleovej kyseliny. Mechanizmus účinku</w:t>
      </w:r>
      <w:r w:rsidR="00B843DF" w:rsidRPr="00652B9D">
        <w:rPr>
          <w:sz w:val="22"/>
          <w:szCs w:val="22"/>
          <w:lang w:val="sk-SK"/>
        </w:rPr>
        <w:t xml:space="preserve">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162585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 falciparum</w:t>
      </w:r>
      <w:r w:rsidR="00B843DF" w:rsidRPr="00652B9D">
        <w:rPr>
          <w:sz w:val="22"/>
          <w:szCs w:val="22"/>
          <w:lang w:val="sk-SK"/>
        </w:rPr>
        <w:t xml:space="preserve"> </w:t>
      </w:r>
      <w:r w:rsidR="00B01C1C" w:rsidRPr="00652B9D">
        <w:rPr>
          <w:sz w:val="22"/>
          <w:szCs w:val="22"/>
          <w:lang w:val="sk-SK"/>
        </w:rPr>
        <w:t>spočíva v</w:t>
      </w:r>
      <w:r w:rsidR="00162585" w:rsidRPr="00652B9D">
        <w:rPr>
          <w:sz w:val="22"/>
          <w:szCs w:val="22"/>
          <w:lang w:val="sk-SK"/>
        </w:rPr>
        <w:t xml:space="preserve"> inhibíci</w:t>
      </w:r>
      <w:r w:rsidR="00B01C1C" w:rsidRPr="00652B9D">
        <w:rPr>
          <w:sz w:val="22"/>
          <w:szCs w:val="22"/>
          <w:lang w:val="sk-SK"/>
        </w:rPr>
        <w:t>i</w:t>
      </w:r>
      <w:r w:rsidR="00162585" w:rsidRPr="00652B9D">
        <w:rPr>
          <w:sz w:val="22"/>
          <w:szCs w:val="22"/>
          <w:lang w:val="sk-SK"/>
        </w:rPr>
        <w:t xml:space="preserve"> prenosu elektrónov v mitochondriách, na úrovni komplexu </w:t>
      </w:r>
      <w:r w:rsidR="00B843DF" w:rsidRPr="00652B9D">
        <w:rPr>
          <w:sz w:val="22"/>
          <w:szCs w:val="22"/>
          <w:lang w:val="sk-SK"/>
        </w:rPr>
        <w:t>cytochr</w:t>
      </w:r>
      <w:r w:rsidR="00162585" w:rsidRPr="00652B9D">
        <w:rPr>
          <w:sz w:val="22"/>
          <w:szCs w:val="22"/>
          <w:lang w:val="sk-SK"/>
        </w:rPr>
        <w:t>ó</w:t>
      </w:r>
      <w:r w:rsidR="00B843DF" w:rsidRPr="00652B9D">
        <w:rPr>
          <w:sz w:val="22"/>
          <w:szCs w:val="22"/>
          <w:lang w:val="sk-SK"/>
        </w:rPr>
        <w:t>m</w:t>
      </w:r>
      <w:r w:rsidR="00162585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bc</w:t>
      </w:r>
      <w:r w:rsidR="00B843DF" w:rsidRPr="00652B9D">
        <w:rPr>
          <w:sz w:val="22"/>
          <w:szCs w:val="22"/>
          <w:vertAlign w:val="subscript"/>
          <w:lang w:val="sk-SK"/>
        </w:rPr>
        <w:t>1</w:t>
      </w:r>
      <w:r w:rsidR="00B01C1C" w:rsidRPr="00652B9D">
        <w:rPr>
          <w:sz w:val="22"/>
          <w:szCs w:val="22"/>
          <w:lang w:val="sk-SK"/>
        </w:rPr>
        <w:t xml:space="preserve">, čoho následkom je </w:t>
      </w:r>
      <w:r w:rsidR="00162585" w:rsidRPr="00652B9D">
        <w:rPr>
          <w:sz w:val="22"/>
          <w:szCs w:val="22"/>
          <w:lang w:val="sk-SK"/>
        </w:rPr>
        <w:t xml:space="preserve">kolaps </w:t>
      </w:r>
      <w:r w:rsidR="0083744B" w:rsidRPr="00652B9D">
        <w:rPr>
          <w:sz w:val="22"/>
          <w:szCs w:val="22"/>
          <w:lang w:val="sk-SK"/>
        </w:rPr>
        <w:t>membránového potenciálu mitochondrií. Jedným mechanizmom účinku 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anilu, cez svoj metabolit cyklog</w:t>
      </w:r>
      <w:r w:rsidR="00D010FC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 xml:space="preserve">anil, je inhibícia dihydrofolátreduktázy, ktorá narúša syntézu deoxytymidilátu. </w:t>
      </w:r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anil </w:t>
      </w:r>
      <w:r w:rsidR="0083744B" w:rsidRPr="00652B9D">
        <w:rPr>
          <w:sz w:val="22"/>
          <w:szCs w:val="22"/>
          <w:lang w:val="sk-SK"/>
        </w:rPr>
        <w:t>má aj antimalarické pôsobenie nezávislé od svojho metabolizmu na 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anil, a 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anil, ale nie 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 xml:space="preserve">anil, je schopný </w:t>
      </w:r>
      <w:r w:rsidR="00146498" w:rsidRPr="00652B9D">
        <w:rPr>
          <w:sz w:val="22"/>
          <w:szCs w:val="22"/>
          <w:lang w:val="sk-SK"/>
        </w:rPr>
        <w:t>zosilniť</w:t>
      </w:r>
      <w:r w:rsidR="0083744B" w:rsidRPr="00652B9D">
        <w:rPr>
          <w:sz w:val="22"/>
          <w:szCs w:val="22"/>
          <w:lang w:val="sk-SK"/>
        </w:rPr>
        <w:t xml:space="preserve"> schopnosť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146498" w:rsidRPr="00652B9D">
        <w:rPr>
          <w:sz w:val="22"/>
          <w:szCs w:val="22"/>
          <w:lang w:val="sk-SK"/>
        </w:rPr>
        <w:t>spôsobiť kolaps membránového potenciálu mitochondrií u parazitov malárie.</w:t>
      </w:r>
      <w:r w:rsidR="00B843D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 xml:space="preserve">Tento druhý mechanizmus môže vysvetľovať synergiu pozorovanú vtedy, keď sa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146498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146498" w:rsidRPr="00652B9D">
        <w:rPr>
          <w:sz w:val="22"/>
          <w:szCs w:val="22"/>
          <w:lang w:val="sk-SK"/>
        </w:rPr>
        <w:t>anil použijú v</w:t>
      </w:r>
      <w:r w:rsidR="00811FCF">
        <w:rPr>
          <w:sz w:val="22"/>
          <w:szCs w:val="22"/>
          <w:lang w:val="sk-SK"/>
        </w:rPr>
        <w:t> </w:t>
      </w:r>
      <w:r w:rsidR="00146498" w:rsidRPr="00652B9D">
        <w:rPr>
          <w:sz w:val="22"/>
          <w:szCs w:val="22"/>
          <w:lang w:val="sk-SK"/>
        </w:rPr>
        <w:t>kombinácii.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Mi</w:t>
      </w:r>
      <w:r w:rsidR="00146498" w:rsidRPr="00652B9D">
        <w:rPr>
          <w:bCs/>
          <w:sz w:val="22"/>
          <w:szCs w:val="22"/>
          <w:lang w:val="sk-SK"/>
        </w:rPr>
        <w:t>k</w:t>
      </w:r>
      <w:r w:rsidRPr="00652B9D">
        <w:rPr>
          <w:bCs/>
          <w:sz w:val="22"/>
          <w:szCs w:val="22"/>
          <w:lang w:val="sk-SK"/>
        </w:rPr>
        <w:t>robi</w:t>
      </w:r>
      <w:r w:rsidR="00693DC1">
        <w:rPr>
          <w:bCs/>
          <w:sz w:val="22"/>
          <w:szCs w:val="22"/>
          <w:lang w:val="sk-SK"/>
        </w:rPr>
        <w:t>o</w:t>
      </w:r>
      <w:r w:rsidRPr="00652B9D">
        <w:rPr>
          <w:bCs/>
          <w:sz w:val="22"/>
          <w:szCs w:val="22"/>
          <w:lang w:val="sk-SK"/>
        </w:rPr>
        <w:t>l</w:t>
      </w:r>
      <w:r w:rsidR="00693DC1">
        <w:rPr>
          <w:bCs/>
          <w:sz w:val="22"/>
          <w:szCs w:val="22"/>
          <w:lang w:val="sk-SK"/>
        </w:rPr>
        <w:t>ó</w:t>
      </w:r>
      <w:r w:rsidRPr="00652B9D">
        <w:rPr>
          <w:bCs/>
          <w:sz w:val="22"/>
          <w:szCs w:val="22"/>
          <w:lang w:val="sk-SK"/>
        </w:rPr>
        <w:t>g</w:t>
      </w:r>
      <w:r w:rsidR="00146498" w:rsidRPr="00652B9D">
        <w:rPr>
          <w:bCs/>
          <w:sz w:val="22"/>
          <w:szCs w:val="22"/>
          <w:lang w:val="sk-SK"/>
        </w:rPr>
        <w:t>ia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F031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 xml:space="preserve">ón </w:t>
      </w:r>
      <w:r w:rsidR="0082093B" w:rsidRPr="00652B9D">
        <w:rPr>
          <w:sz w:val="22"/>
          <w:szCs w:val="22"/>
          <w:lang w:val="sk-SK"/>
        </w:rPr>
        <w:t xml:space="preserve">má silný účinok proti </w:t>
      </w:r>
      <w:r w:rsidR="00B843DF" w:rsidRPr="00652B9D">
        <w:rPr>
          <w:i/>
          <w:sz w:val="22"/>
          <w:szCs w:val="22"/>
          <w:lang w:val="sk-SK"/>
        </w:rPr>
        <w:t>Plasmodium spp</w:t>
      </w:r>
      <w:r w:rsidR="003C7516" w:rsidRPr="00652B9D">
        <w:rPr>
          <w:i/>
          <w:sz w:val="22"/>
          <w:szCs w:val="22"/>
          <w:lang w:val="sk-SK"/>
        </w:rPr>
        <w:t>.</w:t>
      </w:r>
      <w:r w:rsidR="00B843DF" w:rsidRPr="00652B9D">
        <w:rPr>
          <w:i/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0,23</w:t>
      </w:r>
      <w:r w:rsidR="00811FCF">
        <w:rPr>
          <w:sz w:val="22"/>
          <w:szCs w:val="22"/>
          <w:lang w:val="sk-SK"/>
        </w:rPr>
        <w:t> </w:t>
      </w:r>
      <w:r w:rsidR="00811FCF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 xml:space="preserve">1,43 ng/ml </w:t>
      </w:r>
      <w:r w:rsidR="0082093B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</w:t>
      </w:r>
      <w:r w:rsidR="00DC42E7">
        <w:rPr>
          <w:i/>
          <w:sz w:val="22"/>
          <w:szCs w:val="22"/>
          <w:lang w:val="sk-SK"/>
        </w:rPr>
        <w:t> </w:t>
      </w:r>
      <w:r w:rsidR="00B843DF" w:rsidRPr="00652B9D">
        <w:rPr>
          <w:i/>
          <w:sz w:val="22"/>
          <w:szCs w:val="22"/>
          <w:lang w:val="sk-SK"/>
        </w:rPr>
        <w:t>falciparum</w:t>
      </w:r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D761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Neexistuje skrížená rezistencia medzi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ónom </w:t>
      </w:r>
      <w:r w:rsidRPr="00652B9D">
        <w:rPr>
          <w:sz w:val="22"/>
          <w:szCs w:val="22"/>
          <w:lang w:val="sk-SK"/>
        </w:rPr>
        <w:t>a</w:t>
      </w:r>
      <w:r w:rsidR="0067424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nejakými</w:t>
      </w:r>
      <w:r w:rsidR="0067424F" w:rsidRPr="00652B9D">
        <w:rPr>
          <w:sz w:val="22"/>
          <w:szCs w:val="22"/>
          <w:lang w:val="sk-SK"/>
        </w:rPr>
        <w:t xml:space="preserve"> ďalšími </w:t>
      </w:r>
      <w:r w:rsidR="004127B2" w:rsidRPr="00652B9D">
        <w:rPr>
          <w:sz w:val="22"/>
          <w:szCs w:val="22"/>
          <w:lang w:val="sk-SK"/>
        </w:rPr>
        <w:t>antimalarikami, ktoré sa v</w:t>
      </w:r>
      <w:r w:rsidR="00811FCF">
        <w:rPr>
          <w:sz w:val="22"/>
          <w:szCs w:val="22"/>
          <w:lang w:val="sk-SK"/>
        </w:rPr>
        <w:t> </w:t>
      </w:r>
      <w:r w:rsidR="004127B2" w:rsidRPr="00652B9D">
        <w:rPr>
          <w:sz w:val="22"/>
          <w:szCs w:val="22"/>
          <w:lang w:val="sk-SK"/>
        </w:rPr>
        <w:t xml:space="preserve">súčasnosti používajú. Medzi viac ako </w:t>
      </w:r>
      <w:r w:rsidR="00B843DF" w:rsidRPr="00652B9D">
        <w:rPr>
          <w:sz w:val="22"/>
          <w:szCs w:val="22"/>
          <w:lang w:val="sk-SK"/>
        </w:rPr>
        <w:t>30</w:t>
      </w:r>
      <w:r w:rsidR="00811FCF">
        <w:rPr>
          <w:sz w:val="22"/>
          <w:szCs w:val="22"/>
          <w:lang w:val="sk-SK"/>
        </w:rPr>
        <w:t> </w:t>
      </w:r>
      <w:r w:rsidR="004127B2" w:rsidRPr="00652B9D">
        <w:rPr>
          <w:sz w:val="22"/>
          <w:szCs w:val="22"/>
          <w:lang w:val="sk-SK"/>
        </w:rPr>
        <w:t xml:space="preserve">izolátmi </w:t>
      </w:r>
      <w:r w:rsidR="00B843DF" w:rsidRPr="00652B9D">
        <w:rPr>
          <w:i/>
          <w:sz w:val="22"/>
          <w:szCs w:val="22"/>
          <w:lang w:val="sk-SK"/>
        </w:rPr>
        <w:t>P. falciparum</w:t>
      </w:r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 xml:space="preserve">bola 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>zistená rezistencia na</w:t>
      </w:r>
      <w:r w:rsidR="00811FCF">
        <w:rPr>
          <w:sz w:val="22"/>
          <w:szCs w:val="22"/>
          <w:lang w:val="sk-SK"/>
        </w:rPr>
        <w:t> </w:t>
      </w:r>
      <w:r w:rsidR="00B97091" w:rsidRPr="00652B9D">
        <w:rPr>
          <w:sz w:val="22"/>
          <w:szCs w:val="22"/>
          <w:lang w:val="sk-SK"/>
        </w:rPr>
        <w:t xml:space="preserve">chlorochin </w:t>
      </w:r>
      <w:r w:rsidR="00B843DF" w:rsidRPr="00652B9D">
        <w:rPr>
          <w:sz w:val="22"/>
          <w:szCs w:val="22"/>
          <w:lang w:val="sk-SK"/>
        </w:rPr>
        <w:t>(41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4127B2" w:rsidRPr="00652B9D">
        <w:rPr>
          <w:sz w:val="22"/>
          <w:szCs w:val="22"/>
          <w:lang w:val="sk-SK"/>
        </w:rPr>
        <w:t>izolátov</w:t>
      </w:r>
      <w:r w:rsidR="00B843DF" w:rsidRPr="00652B9D">
        <w:rPr>
          <w:sz w:val="22"/>
          <w:szCs w:val="22"/>
          <w:lang w:val="sk-SK"/>
        </w:rPr>
        <w:t xml:space="preserve">), </w:t>
      </w:r>
      <w:r w:rsidR="004127B2" w:rsidRPr="00652B9D">
        <w:rPr>
          <w:sz w:val="22"/>
          <w:szCs w:val="22"/>
          <w:lang w:val="sk-SK"/>
        </w:rPr>
        <w:t xml:space="preserve">chinín </w:t>
      </w:r>
      <w:r w:rsidR="00B843DF" w:rsidRPr="00652B9D">
        <w:rPr>
          <w:sz w:val="22"/>
          <w:szCs w:val="22"/>
          <w:lang w:val="sk-SK"/>
        </w:rPr>
        <w:t>(32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 i</w:t>
      </w:r>
      <w:r w:rsidR="004127B2" w:rsidRPr="00652B9D">
        <w:rPr>
          <w:sz w:val="22"/>
          <w:szCs w:val="22"/>
          <w:lang w:val="sk-SK"/>
        </w:rPr>
        <w:t>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átov</w:t>
      </w:r>
      <w:r w:rsidR="00B843DF" w:rsidRPr="00652B9D">
        <w:rPr>
          <w:sz w:val="22"/>
          <w:szCs w:val="22"/>
          <w:lang w:val="sk-SK"/>
        </w:rPr>
        <w:t>), meflo</w:t>
      </w:r>
      <w:r w:rsidR="00B97091" w:rsidRPr="00652B9D">
        <w:rPr>
          <w:sz w:val="22"/>
          <w:szCs w:val="22"/>
          <w:lang w:val="sk-SK"/>
        </w:rPr>
        <w:t>ch</w:t>
      </w:r>
      <w:r w:rsidR="00B843DF" w:rsidRPr="00652B9D">
        <w:rPr>
          <w:sz w:val="22"/>
          <w:szCs w:val="22"/>
          <w:lang w:val="sk-SK"/>
        </w:rPr>
        <w:t>in (29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</w:t>
      </w:r>
      <w:r w:rsidR="004127B2" w:rsidRPr="00652B9D">
        <w:rPr>
          <w:sz w:val="22"/>
          <w:szCs w:val="22"/>
          <w:lang w:val="sk-SK"/>
        </w:rPr>
        <w:t xml:space="preserve"> izolátov</w:t>
      </w:r>
      <w:r w:rsidR="00B843DF" w:rsidRPr="00652B9D">
        <w:rPr>
          <w:sz w:val="22"/>
          <w:szCs w:val="22"/>
          <w:lang w:val="sk-SK"/>
        </w:rPr>
        <w:t>) a halofantrin (48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4127B2" w:rsidRPr="00652B9D">
        <w:rPr>
          <w:sz w:val="22"/>
          <w:szCs w:val="22"/>
          <w:lang w:val="sk-SK"/>
        </w:rPr>
        <w:t>izolátov</w:t>
      </w:r>
      <w:r w:rsidR="00B843DF" w:rsidRPr="00652B9D">
        <w:rPr>
          <w:sz w:val="22"/>
          <w:szCs w:val="22"/>
          <w:lang w:val="sk-SK"/>
        </w:rPr>
        <w:t>)</w:t>
      </w:r>
      <w:r w:rsidR="004127B2" w:rsidRPr="00652B9D">
        <w:rPr>
          <w:sz w:val="22"/>
          <w:szCs w:val="22"/>
          <w:lang w:val="sk-SK"/>
        </w:rPr>
        <w:t xml:space="preserve">, ale nie na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B843DF" w:rsidRPr="00652B9D">
        <w:rPr>
          <w:sz w:val="22"/>
          <w:szCs w:val="22"/>
          <w:lang w:val="sk-SK"/>
        </w:rPr>
        <w:t>(0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4127B2" w:rsidRPr="00652B9D">
        <w:rPr>
          <w:sz w:val="22"/>
          <w:szCs w:val="22"/>
          <w:lang w:val="sk-SK"/>
        </w:rPr>
        <w:t>iz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</w:t>
      </w:r>
      <w:r w:rsidR="00B843DF" w:rsidRPr="00652B9D">
        <w:rPr>
          <w:sz w:val="22"/>
          <w:szCs w:val="22"/>
          <w:lang w:val="sk-SK"/>
        </w:rPr>
        <w:t>t</w:t>
      </w:r>
      <w:r w:rsidR="004127B2" w:rsidRPr="00652B9D">
        <w:rPr>
          <w:sz w:val="22"/>
          <w:szCs w:val="22"/>
          <w:lang w:val="sk-SK"/>
        </w:rPr>
        <w:t>ov</w:t>
      </w:r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D761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Antimalarický účinok 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 sa uplatňuje cez primárny metabolit cyklog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anil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4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>20</w:t>
      </w:r>
      <w:r w:rsidR="00523280">
        <w:rPr>
          <w:sz w:val="22"/>
          <w:szCs w:val="22"/>
          <w:lang w:val="sk-SK"/>
        </w:rPr>
        <w:t> </w:t>
      </w:r>
      <w:r w:rsidR="00C55837" w:rsidRPr="00652B9D">
        <w:rPr>
          <w:sz w:val="22"/>
          <w:szCs w:val="22"/>
          <w:lang w:val="sk-SK"/>
        </w:rPr>
        <w:t xml:space="preserve">ng/ml </w:t>
      </w:r>
      <w:r w:rsidRPr="00652B9D">
        <w:rPr>
          <w:sz w:val="22"/>
          <w:szCs w:val="22"/>
          <w:lang w:val="sk-SK"/>
        </w:rPr>
        <w:t xml:space="preserve">proti rôznym kmeňom </w:t>
      </w:r>
      <w:r w:rsidR="00B843DF" w:rsidRPr="00652B9D">
        <w:rPr>
          <w:i/>
          <w:sz w:val="22"/>
          <w:szCs w:val="22"/>
          <w:lang w:val="sk-SK"/>
        </w:rPr>
        <w:t>P. falciparum</w:t>
      </w:r>
      <w:r w:rsidR="00B843DF" w:rsidRPr="00652B9D">
        <w:rPr>
          <w:sz w:val="22"/>
          <w:szCs w:val="22"/>
          <w:lang w:val="sk-SK"/>
        </w:rPr>
        <w:t xml:space="preserve">; </w:t>
      </w:r>
      <w:r w:rsidR="00975E0F" w:rsidRPr="00652B9D">
        <w:rPr>
          <w:sz w:val="22"/>
          <w:szCs w:val="22"/>
          <w:lang w:val="sk-SK"/>
        </w:rPr>
        <w:t>istá aktivita</w:t>
      </w:r>
      <w:r w:rsidR="00C55837" w:rsidRPr="00652B9D">
        <w:rPr>
          <w:sz w:val="22"/>
          <w:szCs w:val="22"/>
          <w:lang w:val="sk-SK"/>
        </w:rPr>
        <w:t xml:space="preserve"> prog</w:t>
      </w:r>
      <w:r w:rsidR="00C34A4E">
        <w:rPr>
          <w:sz w:val="22"/>
          <w:szCs w:val="22"/>
          <w:lang w:val="sk-SK"/>
        </w:rPr>
        <w:t>u</w:t>
      </w:r>
      <w:r w:rsidR="00C55837" w:rsidRPr="00652B9D">
        <w:rPr>
          <w:sz w:val="22"/>
          <w:szCs w:val="22"/>
          <w:lang w:val="sk-SK"/>
        </w:rPr>
        <w:t>anilu a ďalšieho metabolitu,</w:t>
      </w:r>
      <w:r w:rsidR="00E279C3" w:rsidRPr="00652B9D">
        <w:rPr>
          <w:sz w:val="22"/>
          <w:szCs w:val="22"/>
          <w:lang w:val="sk-SK"/>
        </w:rPr>
        <w:t xml:space="preserve"> </w:t>
      </w:r>
      <w:r w:rsidR="003A5B52" w:rsidRPr="00652B9D">
        <w:rPr>
          <w:sz w:val="22"/>
          <w:szCs w:val="22"/>
          <w:lang w:val="sk-SK"/>
        </w:rPr>
        <w:t>4</w:t>
      </w:r>
      <w:r w:rsidR="009D35DE">
        <w:rPr>
          <w:sz w:val="22"/>
          <w:szCs w:val="22"/>
          <w:lang w:val="sk-SK"/>
        </w:rPr>
        <w:noBreakHyphen/>
      </w:r>
      <w:r w:rsidR="00B843DF" w:rsidRPr="00652B9D">
        <w:rPr>
          <w:sz w:val="22"/>
          <w:szCs w:val="22"/>
          <w:lang w:val="sk-SK"/>
        </w:rPr>
        <w:t>chloro</w:t>
      </w:r>
      <w:r w:rsidR="00C55837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enylbig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anid</w:t>
      </w:r>
      <w:r w:rsidR="00C5583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, </w:t>
      </w:r>
      <w:r w:rsidR="00C55837" w:rsidRPr="00652B9D">
        <w:rPr>
          <w:sz w:val="22"/>
          <w:szCs w:val="22"/>
          <w:lang w:val="sk-SK"/>
        </w:rPr>
        <w:t>je pozorovan</w:t>
      </w:r>
      <w:r w:rsidR="00975E0F" w:rsidRPr="00652B9D">
        <w:rPr>
          <w:sz w:val="22"/>
          <w:szCs w:val="22"/>
          <w:lang w:val="sk-SK"/>
        </w:rPr>
        <w:t>á</w:t>
      </w:r>
      <w:r w:rsidR="00C55837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in vitro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pri</w:t>
      </w:r>
      <w:r w:rsidR="00B843DF" w:rsidRPr="00652B9D">
        <w:rPr>
          <w:sz w:val="22"/>
          <w:szCs w:val="22"/>
          <w:lang w:val="sk-SK"/>
        </w:rPr>
        <w:t xml:space="preserve"> 600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000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ng/m</w:t>
      </w:r>
      <w:r w:rsidR="00C55837"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5583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</w:t>
      </w:r>
      <w:r w:rsidR="003A5B52" w:rsidRPr="00652B9D">
        <w:rPr>
          <w:i/>
          <w:sz w:val="22"/>
          <w:szCs w:val="22"/>
          <w:lang w:val="sk-SK"/>
        </w:rPr>
        <w:t>in vitro</w:t>
      </w:r>
      <w:r w:rsidR="003A5B52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štúdiách </w:t>
      </w:r>
      <w:r w:rsidR="003A5B52" w:rsidRPr="00652B9D">
        <w:rPr>
          <w:i/>
          <w:sz w:val="22"/>
          <w:szCs w:val="22"/>
          <w:lang w:val="sk-SK"/>
        </w:rPr>
        <w:t xml:space="preserve">P. </w:t>
      </w:r>
      <w:r w:rsidRPr="00652B9D">
        <w:rPr>
          <w:i/>
          <w:sz w:val="22"/>
          <w:szCs w:val="22"/>
          <w:lang w:val="sk-SK"/>
        </w:rPr>
        <w:t>falciparum</w:t>
      </w:r>
      <w:r w:rsidRPr="00652B9D">
        <w:rPr>
          <w:sz w:val="22"/>
          <w:szCs w:val="22"/>
          <w:lang w:val="sk-SK"/>
        </w:rPr>
        <w:t xml:space="preserve"> sa dokázalo, že kombinácia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B843DF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 je synergická. Tát</w:t>
      </w:r>
      <w:r w:rsidR="00975E0F" w:rsidRPr="00652B9D"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 xml:space="preserve"> zosilnená účinnosť bola preukázaná </w:t>
      </w:r>
      <w:r w:rsidR="00975E0F" w:rsidRPr="00652B9D">
        <w:rPr>
          <w:sz w:val="22"/>
          <w:szCs w:val="22"/>
          <w:lang w:val="sk-SK"/>
        </w:rPr>
        <w:t>tiež</w:t>
      </w:r>
      <w:r w:rsidRPr="00652B9D">
        <w:rPr>
          <w:sz w:val="22"/>
          <w:szCs w:val="22"/>
          <w:lang w:val="sk-SK"/>
        </w:rPr>
        <w:t xml:space="preserve"> v klinických štúdiách u imúnnych aj neimúnnych pacientov.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B5E87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5.2</w:t>
      </w:r>
      <w:r w:rsidR="00481ED7">
        <w:rPr>
          <w:b/>
          <w:sz w:val="22"/>
          <w:szCs w:val="22"/>
          <w:lang w:val="sk-SK"/>
        </w:rPr>
        <w:tab/>
      </w:r>
      <w:r w:rsidR="00EC65E9" w:rsidRPr="00652B9D">
        <w:rPr>
          <w:b/>
          <w:sz w:val="22"/>
          <w:szCs w:val="22"/>
          <w:lang w:val="sk-SK"/>
        </w:rPr>
        <w:t>Fa</w:t>
      </w:r>
      <w:r w:rsidR="00B843DF" w:rsidRPr="00652B9D">
        <w:rPr>
          <w:b/>
          <w:sz w:val="22"/>
          <w:szCs w:val="22"/>
          <w:lang w:val="sk-SK"/>
        </w:rPr>
        <w:t>rma</w:t>
      </w:r>
      <w:r w:rsidR="00EC65E9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okinetic</w:t>
      </w:r>
      <w:r w:rsidR="00EC65E9" w:rsidRPr="00652B9D">
        <w:rPr>
          <w:b/>
          <w:sz w:val="22"/>
          <w:szCs w:val="22"/>
          <w:lang w:val="sk-SK"/>
        </w:rPr>
        <w:t>ké vlastnosti</w:t>
      </w:r>
    </w:p>
    <w:p w:rsidR="00B843DF" w:rsidRPr="00523280" w:rsidRDefault="00B843DF" w:rsidP="005F241E">
      <w:pPr>
        <w:keepNext/>
        <w:keepLines/>
        <w:rPr>
          <w:sz w:val="22"/>
          <w:szCs w:val="22"/>
          <w:lang w:val="sk-SK"/>
        </w:rPr>
      </w:pPr>
    </w:p>
    <w:p w:rsidR="00B843DF" w:rsidRPr="00652B9D" w:rsidRDefault="00EC65E9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žiadne farmakokinetické interakcie medzi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ónom </w:t>
      </w:r>
      <w:r w:rsidR="00B843DF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 xml:space="preserve">om </w:t>
      </w:r>
      <w:r w:rsidR="00DB5E87" w:rsidRPr="00652B9D">
        <w:rPr>
          <w:sz w:val="22"/>
          <w:szCs w:val="22"/>
          <w:lang w:val="sk-SK"/>
        </w:rPr>
        <w:t xml:space="preserve">podávaným </w:t>
      </w:r>
      <w:r w:rsidRPr="00652B9D">
        <w:rPr>
          <w:sz w:val="22"/>
          <w:szCs w:val="22"/>
          <w:lang w:val="sk-SK"/>
        </w:rPr>
        <w:t>v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odporúčanej dávke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V klinických štúdiách, v ktorých deti užívali dávku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podľa telesnej hmotnosti, boli minimálne hladiny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r w:rsidR="00B843DF" w:rsidRPr="00652B9D">
        <w:rPr>
          <w:sz w:val="22"/>
          <w:szCs w:val="22"/>
          <w:lang w:val="sk-SK"/>
        </w:rPr>
        <w:t>,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a 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 u detí zvyčajne v rozsahu pozorovanom u dospelých.</w:t>
      </w:r>
    </w:p>
    <w:p w:rsidR="00B843DF" w:rsidRPr="003B3B83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Absorp</w:t>
      </w:r>
      <w:r w:rsidR="00EC65E9" w:rsidRPr="00652B9D">
        <w:rPr>
          <w:bCs/>
          <w:sz w:val="22"/>
          <w:szCs w:val="22"/>
          <w:lang w:val="sk-SK"/>
        </w:rPr>
        <w:t>c</w:t>
      </w:r>
      <w:r w:rsidRPr="00652B9D">
        <w:rPr>
          <w:bCs/>
          <w:sz w:val="22"/>
          <w:szCs w:val="22"/>
          <w:lang w:val="sk-SK"/>
        </w:rPr>
        <w:t>i</w:t>
      </w:r>
      <w:r w:rsidR="00EC65E9" w:rsidRPr="00652B9D">
        <w:rPr>
          <w:bCs/>
          <w:sz w:val="22"/>
          <w:szCs w:val="22"/>
          <w:lang w:val="sk-SK"/>
        </w:rPr>
        <w:t>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BF031F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 xml:space="preserve">ón </w:t>
      </w:r>
      <w:r w:rsidR="00EC65E9" w:rsidRPr="00652B9D">
        <w:rPr>
          <w:sz w:val="22"/>
          <w:szCs w:val="22"/>
          <w:lang w:val="sk-SK"/>
        </w:rPr>
        <w:t>je vysoko lipofilná zložka s nízkou rozpustnosťou vo vode.</w:t>
      </w:r>
      <w:r w:rsidR="00B843DF"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U pacientov infikovaných </w:t>
      </w:r>
      <w:r w:rsidR="00B843DF" w:rsidRPr="00652B9D">
        <w:rPr>
          <w:sz w:val="22"/>
          <w:szCs w:val="22"/>
          <w:lang w:val="sk-SK"/>
        </w:rPr>
        <w:t>HIV</w:t>
      </w:r>
      <w:r w:rsidR="00EC65E9" w:rsidRPr="00652B9D">
        <w:rPr>
          <w:sz w:val="22"/>
          <w:szCs w:val="22"/>
          <w:lang w:val="sk-SK"/>
        </w:rPr>
        <w:t xml:space="preserve"> je absolútna biologická dostupnosť </w:t>
      </w:r>
      <w:r w:rsidR="00B843DF" w:rsidRPr="00652B9D">
        <w:rPr>
          <w:sz w:val="22"/>
          <w:szCs w:val="22"/>
          <w:lang w:val="sk-SK"/>
        </w:rPr>
        <w:t>750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r w:rsidR="00EC65E9" w:rsidRPr="00652B9D">
        <w:rPr>
          <w:sz w:val="22"/>
          <w:szCs w:val="22"/>
          <w:lang w:val="sk-SK"/>
        </w:rPr>
        <w:t xml:space="preserve">jednorazovej dávky tabliet </w:t>
      </w:r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 xml:space="preserve">ónu </w:t>
      </w:r>
      <w:r w:rsidR="00EC65E9" w:rsidRPr="00652B9D">
        <w:rPr>
          <w:sz w:val="22"/>
          <w:szCs w:val="22"/>
          <w:lang w:val="sk-SK"/>
        </w:rPr>
        <w:t xml:space="preserve">užitých s jedlom </w:t>
      </w:r>
      <w:r w:rsidR="00B843DF" w:rsidRPr="00652B9D">
        <w:rPr>
          <w:sz w:val="22"/>
          <w:szCs w:val="22"/>
          <w:lang w:val="sk-SK"/>
        </w:rPr>
        <w:t>23</w:t>
      </w:r>
      <w:r w:rsidR="0042280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EC65E9" w:rsidRPr="00652B9D">
        <w:rPr>
          <w:sz w:val="22"/>
          <w:szCs w:val="22"/>
          <w:lang w:val="sk-SK"/>
        </w:rPr>
        <w:t xml:space="preserve">s </w:t>
      </w:r>
      <w:r w:rsidR="00413CEF" w:rsidRPr="00652B9D">
        <w:rPr>
          <w:sz w:val="22"/>
          <w:szCs w:val="22"/>
          <w:lang w:val="sk-SK"/>
        </w:rPr>
        <w:t>približne 45</w:t>
      </w:r>
      <w:r w:rsidR="00422807">
        <w:rPr>
          <w:sz w:val="22"/>
          <w:szCs w:val="22"/>
          <w:lang w:val="sk-SK"/>
        </w:rPr>
        <w:t> </w:t>
      </w:r>
      <w:r w:rsidR="00413CEF" w:rsidRPr="00652B9D">
        <w:rPr>
          <w:sz w:val="22"/>
          <w:szCs w:val="22"/>
          <w:lang w:val="sk-SK"/>
        </w:rPr>
        <w:t>% interindividuálnou variabilitou.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3B3B83" w:rsidRDefault="00BA0E0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Potravinový tuk užitý s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ónom </w:t>
      </w:r>
      <w:r w:rsidRPr="00652B9D">
        <w:rPr>
          <w:sz w:val="22"/>
          <w:szCs w:val="22"/>
          <w:lang w:val="sk-SK"/>
        </w:rPr>
        <w:t>zvyšuje rýchlosť a rozsah absorpcie, pričom v porovnaní s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užitím nalačno zvyšuje AUC 2</w:t>
      </w:r>
      <w:r w:rsidR="000A6FD7">
        <w:rPr>
          <w:sz w:val="22"/>
          <w:szCs w:val="22"/>
          <w:lang w:val="sk-SK"/>
        </w:rPr>
        <w:noBreakHyphen/>
        <w:t> </w:t>
      </w:r>
      <w:r w:rsidR="00DB5E87" w:rsidRPr="00652B9D">
        <w:rPr>
          <w:sz w:val="22"/>
          <w:szCs w:val="22"/>
          <w:lang w:val="sk-SK"/>
        </w:rPr>
        <w:t>až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>násobne a C</w:t>
      </w:r>
      <w:r w:rsidRPr="00652B9D">
        <w:rPr>
          <w:sz w:val="22"/>
          <w:szCs w:val="22"/>
          <w:vertAlign w:val="subscript"/>
          <w:lang w:val="sk-SK"/>
        </w:rPr>
        <w:t xml:space="preserve">max </w:t>
      </w:r>
      <w:r w:rsidRPr="00652B9D">
        <w:rPr>
          <w:sz w:val="22"/>
          <w:szCs w:val="22"/>
          <w:lang w:val="sk-SK"/>
        </w:rPr>
        <w:t>5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 xml:space="preserve">násobne. Pacientom sa odporúča, aby tablety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 xml:space="preserve">užívali s jedlom alebo mliečnym nápojom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časť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4.2).</w:t>
      </w:r>
    </w:p>
    <w:p w:rsidR="00B843DF" w:rsidRPr="000A6FD7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BA0E06" w:rsidRPr="00652B9D">
        <w:rPr>
          <w:sz w:val="22"/>
          <w:szCs w:val="22"/>
          <w:lang w:val="sk-SK"/>
        </w:rPr>
        <w:t>ium</w:t>
      </w:r>
      <w:r w:rsidRPr="00652B9D">
        <w:rPr>
          <w:sz w:val="22"/>
          <w:szCs w:val="22"/>
          <w:lang w:val="sk-SK"/>
        </w:rPr>
        <w:t xml:space="preserve">chlorid </w:t>
      </w:r>
      <w:r w:rsidR="00BA0E06" w:rsidRPr="00652B9D">
        <w:rPr>
          <w:sz w:val="22"/>
          <w:szCs w:val="22"/>
          <w:lang w:val="sk-SK"/>
        </w:rPr>
        <w:t>sa rýchlo a rozsiahlo absorbuje bez ohľadu na príjem jedla.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Distrib</w:t>
      </w:r>
      <w:r w:rsidR="00BA0E06" w:rsidRPr="00652B9D">
        <w:rPr>
          <w:bCs/>
          <w:sz w:val="22"/>
          <w:szCs w:val="22"/>
          <w:lang w:val="sk-SK"/>
        </w:rPr>
        <w:t>úcia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2813DA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Z</w:t>
      </w:r>
      <w:r w:rsidR="001D5F0B">
        <w:rPr>
          <w:sz w:val="22"/>
          <w:szCs w:val="22"/>
          <w:lang w:val="sk-SK"/>
        </w:rPr>
        <w:t>danlivý</w:t>
      </w:r>
      <w:r w:rsidRPr="00652B9D">
        <w:rPr>
          <w:sz w:val="22"/>
          <w:szCs w:val="22"/>
          <w:lang w:val="sk-SK"/>
        </w:rPr>
        <w:t xml:space="preserve"> distribučný objem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B843DF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="00975557" w:rsidRPr="00652B9D">
        <w:rPr>
          <w:sz w:val="22"/>
          <w:szCs w:val="22"/>
          <w:lang w:val="sk-SK"/>
        </w:rPr>
        <w:t>závisí od telesnej hmotnosti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8E7289" w:rsidRPr="00652B9D">
        <w:rPr>
          <w:sz w:val="22"/>
          <w:szCs w:val="22"/>
          <w:lang w:val="sk-SK"/>
        </w:rPr>
        <w:t>ón</w:t>
      </w:r>
      <w:r w:rsidR="00975557" w:rsidRPr="00652B9D">
        <w:rPr>
          <w:sz w:val="22"/>
          <w:szCs w:val="22"/>
          <w:lang w:val="sk-SK"/>
        </w:rPr>
        <w:t xml:space="preserve"> sa vo veľkej miere viaže na bielkoviny </w:t>
      </w:r>
      <w:r w:rsidRPr="00652B9D">
        <w:rPr>
          <w:sz w:val="22"/>
          <w:szCs w:val="22"/>
          <w:lang w:val="sk-SK"/>
        </w:rPr>
        <w:t>(99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%)</w:t>
      </w:r>
      <w:r w:rsidR="00975557" w:rsidRPr="00652B9D">
        <w:rPr>
          <w:sz w:val="22"/>
          <w:szCs w:val="22"/>
          <w:lang w:val="sk-SK"/>
        </w:rPr>
        <w:t xml:space="preserve">, ale </w:t>
      </w:r>
      <w:r w:rsidR="00975557" w:rsidRPr="00652B9D">
        <w:rPr>
          <w:i/>
          <w:iCs/>
          <w:sz w:val="22"/>
          <w:szCs w:val="22"/>
          <w:lang w:val="sk-SK"/>
        </w:rPr>
        <w:t xml:space="preserve">in vitro </w:t>
      </w:r>
      <w:r w:rsidR="00975557" w:rsidRPr="00652B9D">
        <w:rPr>
          <w:sz w:val="22"/>
          <w:szCs w:val="22"/>
          <w:lang w:val="sk-SK"/>
        </w:rPr>
        <w:t>nevytesňuje z väzby ostatné liečivá, ktoré sa vo veľkej miere viažu na bielkoviny, čo svedčí o tom, že významné liekové interakcie vznikajúce vytesňovaním z väzby nie sú pravdepodobné</w:t>
      </w:r>
      <w:r w:rsidRPr="00652B9D">
        <w:rPr>
          <w:sz w:val="22"/>
          <w:szCs w:val="22"/>
          <w:lang w:val="sk-SK"/>
        </w:rPr>
        <w:t>.</w:t>
      </w:r>
    </w:p>
    <w:p w:rsidR="007F1C0B" w:rsidRPr="00652B9D" w:rsidRDefault="007F1C0B" w:rsidP="005F241E">
      <w:pPr>
        <w:rPr>
          <w:sz w:val="22"/>
          <w:szCs w:val="22"/>
          <w:lang w:val="sk-SK"/>
        </w:rPr>
      </w:pPr>
    </w:p>
    <w:p w:rsidR="00B843DF" w:rsidRPr="00652B9D" w:rsidRDefault="0097555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 perorálnom podaní je distribučný objem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>u dospelých a detí približne</w:t>
      </w:r>
      <w:r w:rsidR="00B843DF" w:rsidRPr="00652B9D">
        <w:rPr>
          <w:sz w:val="22"/>
          <w:szCs w:val="22"/>
          <w:lang w:val="sk-SK"/>
        </w:rPr>
        <w:t xml:space="preserve"> 8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g.</w:t>
      </w:r>
    </w:p>
    <w:p w:rsidR="00B843DF" w:rsidRPr="001D5F0B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A439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Väzba 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 xml:space="preserve">u na bielkoviny je </w:t>
      </w:r>
      <w:r w:rsidR="00B843DF" w:rsidRPr="00652B9D">
        <w:rPr>
          <w:sz w:val="22"/>
          <w:szCs w:val="22"/>
          <w:lang w:val="sk-SK"/>
        </w:rPr>
        <w:t>75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%.</w:t>
      </w:r>
      <w:r w:rsidR="00B843DF" w:rsidRPr="00652B9D">
        <w:rPr>
          <w:b/>
          <w:i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 perorálnom podaní je distribučný objem </w:t>
      </w:r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dospelých a detí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20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42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/kg.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E5714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ľudskej plazme nebola väzba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B843DF" w:rsidRPr="00652B9D">
        <w:rPr>
          <w:sz w:val="22"/>
          <w:szCs w:val="22"/>
          <w:lang w:val="sk-SK"/>
        </w:rPr>
        <w:t>a 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 ovplyvnená ich vzájomnou prítomnosťou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3B3B83" w:rsidP="005F241E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Biotransformácia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4C391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dôkazy o tom, že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Pr="00652B9D">
        <w:rPr>
          <w:sz w:val="22"/>
          <w:szCs w:val="22"/>
          <w:lang w:val="sk-SK"/>
        </w:rPr>
        <w:t xml:space="preserve">je metabolizovaný a dochádza k zanedbateľnému vylučovaniu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močom, pričom </w:t>
      </w:r>
      <w:r w:rsidR="00B76469" w:rsidRPr="00652B9D">
        <w:rPr>
          <w:sz w:val="22"/>
          <w:szCs w:val="22"/>
          <w:lang w:val="sk-SK"/>
        </w:rPr>
        <w:t xml:space="preserve">východiskové liečivo je vylúčené hlavne </w:t>
      </w:r>
      <w:r w:rsidR="00B843DF" w:rsidRPr="00652B9D">
        <w:rPr>
          <w:sz w:val="22"/>
          <w:szCs w:val="22"/>
          <w:lang w:val="sk-SK"/>
        </w:rPr>
        <w:t>(90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%) </w:t>
      </w:r>
      <w:r w:rsidR="00B76469" w:rsidRPr="00652B9D">
        <w:rPr>
          <w:sz w:val="22"/>
          <w:szCs w:val="22"/>
          <w:lang w:val="sk-SK"/>
        </w:rPr>
        <w:t>v nezmene</w:t>
      </w:r>
      <w:r w:rsidR="006312EE" w:rsidRPr="00652B9D">
        <w:rPr>
          <w:sz w:val="22"/>
          <w:szCs w:val="22"/>
          <w:lang w:val="sk-SK"/>
        </w:rPr>
        <w:t>ne</w:t>
      </w:r>
      <w:r w:rsidR="00B76469" w:rsidRPr="00652B9D">
        <w:rPr>
          <w:sz w:val="22"/>
          <w:szCs w:val="22"/>
          <w:lang w:val="sk-SK"/>
        </w:rPr>
        <w:t>j forme stolicou.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B76469" w:rsidRPr="00652B9D">
        <w:rPr>
          <w:sz w:val="22"/>
          <w:szCs w:val="22"/>
          <w:lang w:val="sk-SK"/>
        </w:rPr>
        <w:t>ium</w:t>
      </w:r>
      <w:r w:rsidRPr="00652B9D">
        <w:rPr>
          <w:sz w:val="22"/>
          <w:szCs w:val="22"/>
          <w:lang w:val="sk-SK"/>
        </w:rPr>
        <w:t>chlorid</w:t>
      </w:r>
      <w:r w:rsidR="00B76469" w:rsidRPr="00652B9D">
        <w:rPr>
          <w:sz w:val="22"/>
          <w:szCs w:val="22"/>
          <w:lang w:val="sk-SK"/>
        </w:rPr>
        <w:t xml:space="preserve"> je čiastočne metabolizovaný, hlavne </w:t>
      </w:r>
      <w:r w:rsidR="006312EE" w:rsidRPr="00652B9D">
        <w:rPr>
          <w:sz w:val="22"/>
          <w:szCs w:val="22"/>
          <w:lang w:val="sk-SK"/>
        </w:rPr>
        <w:t>izoenzýmom 2C19 polymorfného cytoch</w:t>
      </w:r>
      <w:r w:rsidR="00DB5E87" w:rsidRPr="00652B9D">
        <w:rPr>
          <w:sz w:val="22"/>
          <w:szCs w:val="22"/>
          <w:lang w:val="sk-SK"/>
        </w:rPr>
        <w:t>ró</w:t>
      </w:r>
      <w:r w:rsidR="006312EE" w:rsidRPr="00652B9D">
        <w:rPr>
          <w:sz w:val="22"/>
          <w:szCs w:val="22"/>
          <w:lang w:val="sk-SK"/>
        </w:rPr>
        <w:t>mu P450, s menej ako 40</w:t>
      </w:r>
      <w:r w:rsidR="001D5F0B">
        <w:rPr>
          <w:sz w:val="22"/>
          <w:szCs w:val="22"/>
          <w:lang w:val="sk-SK"/>
        </w:rPr>
        <w:t> </w:t>
      </w:r>
      <w:r w:rsidR="006312EE" w:rsidRPr="00652B9D">
        <w:rPr>
          <w:sz w:val="22"/>
          <w:szCs w:val="22"/>
          <w:lang w:val="sk-SK"/>
        </w:rPr>
        <w:t>% vylúčenými v nezmenenej forme močom. Jeho metabolity</w:t>
      </w:r>
      <w:r w:rsidR="00B65911" w:rsidRPr="00652B9D">
        <w:rPr>
          <w:sz w:val="22"/>
          <w:szCs w:val="22"/>
          <w:lang w:val="sk-SK"/>
        </w:rPr>
        <w:t>,</w:t>
      </w:r>
      <w:r w:rsidR="006312E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cy</w:t>
      </w:r>
      <w:r w:rsidR="006312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 a 4</w:t>
      </w:r>
      <w:r w:rsidR="00B65911" w:rsidRPr="00652B9D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>chloro</w:t>
      </w:r>
      <w:r w:rsidR="006312EE" w:rsidRPr="00652B9D">
        <w:rPr>
          <w:sz w:val="22"/>
          <w:szCs w:val="22"/>
          <w:lang w:val="sk-SK"/>
        </w:rPr>
        <w:t>f</w:t>
      </w:r>
      <w:r w:rsidRPr="00652B9D">
        <w:rPr>
          <w:sz w:val="22"/>
          <w:szCs w:val="22"/>
          <w:lang w:val="sk-SK"/>
        </w:rPr>
        <w:t>enylbig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anid</w:t>
      </w:r>
      <w:r w:rsidR="006312EE" w:rsidRPr="00652B9D">
        <w:rPr>
          <w:sz w:val="22"/>
          <w:szCs w:val="22"/>
          <w:lang w:val="sk-SK"/>
        </w:rPr>
        <w:t>, sa tiež vylučujú močom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Zdá sa, že počas podávania </w:t>
      </w:r>
      <w:r w:rsidR="00B843DF" w:rsidRPr="00652B9D">
        <w:rPr>
          <w:sz w:val="22"/>
          <w:szCs w:val="22"/>
          <w:lang w:val="sk-SK"/>
        </w:rPr>
        <w:t xml:space="preserve">Malarone </w:t>
      </w:r>
      <w:r w:rsidRPr="00652B9D">
        <w:rPr>
          <w:sz w:val="22"/>
          <w:szCs w:val="22"/>
          <w:lang w:val="sk-SK"/>
        </w:rPr>
        <w:t>v odporúčaných dávkach stav metabolizmu 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 nemá žiadn</w:t>
      </w:r>
      <w:r w:rsidR="00DB5E87" w:rsidRPr="00652B9D">
        <w:rPr>
          <w:sz w:val="22"/>
          <w:szCs w:val="22"/>
          <w:lang w:val="sk-SK"/>
        </w:rPr>
        <w:t>y</w:t>
      </w:r>
      <w:r w:rsidRPr="00652B9D">
        <w:rPr>
          <w:sz w:val="22"/>
          <w:szCs w:val="22"/>
          <w:lang w:val="sk-SK"/>
        </w:rPr>
        <w:t xml:space="preserve"> </w:t>
      </w:r>
      <w:r w:rsidR="00DB5E87" w:rsidRPr="00652B9D">
        <w:rPr>
          <w:sz w:val="22"/>
          <w:szCs w:val="22"/>
          <w:lang w:val="sk-SK"/>
        </w:rPr>
        <w:t>vplyv</w:t>
      </w:r>
      <w:r w:rsidRPr="00652B9D">
        <w:rPr>
          <w:sz w:val="22"/>
          <w:szCs w:val="22"/>
          <w:lang w:val="sk-SK"/>
        </w:rPr>
        <w:t xml:space="preserve"> na liečbu alebo profylaxiu malárie.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Elimin</w:t>
      </w:r>
      <w:r w:rsidR="006312EE" w:rsidRPr="00652B9D">
        <w:rPr>
          <w:bCs/>
          <w:sz w:val="22"/>
          <w:szCs w:val="22"/>
          <w:lang w:val="sk-SK"/>
        </w:rPr>
        <w:t>ácia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je približne 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dospelých a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detí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a 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 xml:space="preserve">u je približne </w:t>
      </w:r>
      <w:r w:rsidR="00B843DF" w:rsidRPr="00652B9D">
        <w:rPr>
          <w:sz w:val="22"/>
          <w:szCs w:val="22"/>
          <w:lang w:val="sk-SK"/>
        </w:rPr>
        <w:t>12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hodín u dospelých aj u detí</w:t>
      </w:r>
      <w:r w:rsidR="00B843DF" w:rsidRPr="00652B9D">
        <w:rPr>
          <w:sz w:val="22"/>
          <w:szCs w:val="22"/>
          <w:lang w:val="sk-SK"/>
        </w:rPr>
        <w:t>.</w:t>
      </w:r>
    </w:p>
    <w:p w:rsidR="007F1C0B" w:rsidRPr="00652B9D" w:rsidRDefault="007F1C0B" w:rsidP="005F241E">
      <w:pPr>
        <w:rPr>
          <w:sz w:val="22"/>
          <w:szCs w:val="22"/>
          <w:u w:val="single"/>
          <w:lang w:val="sk-SK"/>
        </w:rPr>
      </w:pPr>
    </w:p>
    <w:p w:rsidR="00B843DF" w:rsidRPr="00652B9D" w:rsidRDefault="00A456CB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lastRenderedPageBreak/>
        <w:t xml:space="preserve">Perorálny klírens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="00B843DF" w:rsidRPr="00652B9D">
        <w:rPr>
          <w:sz w:val="22"/>
          <w:szCs w:val="22"/>
          <w:lang w:val="sk-SK"/>
        </w:rPr>
        <w:t>a 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 sa zvyšuje so zvyšujúcou sa telesnou hmotnosťou a je približne 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70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>vyšší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80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kg jedinca v porovnaní so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1D5F0B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jedincom. Priemerný perorálny klírens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pediatrických a dospelých pacientov s telesnou hmotnosťou </w:t>
      </w:r>
      <w:r w:rsidR="00B843DF" w:rsidRPr="00652B9D">
        <w:rPr>
          <w:sz w:val="22"/>
          <w:szCs w:val="22"/>
          <w:lang w:val="sk-SK"/>
        </w:rPr>
        <w:t>10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až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80</w:t>
      </w:r>
      <w:r w:rsidR="003B3B8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Pr="00652B9D">
        <w:rPr>
          <w:sz w:val="22"/>
          <w:szCs w:val="22"/>
          <w:lang w:val="sk-SK"/>
        </w:rPr>
        <w:t>bol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076B24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 xml:space="preserve">pre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B843DF" w:rsidRPr="00652B9D">
        <w:rPr>
          <w:sz w:val="22"/>
          <w:szCs w:val="22"/>
          <w:lang w:val="sk-SK"/>
        </w:rPr>
        <w:t>a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106</w:t>
      </w:r>
      <w:r w:rsidR="003B3B83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>pre</w:t>
      </w:r>
      <w:r w:rsidR="00B843DF" w:rsidRPr="00652B9D">
        <w:rPr>
          <w:sz w:val="22"/>
          <w:szCs w:val="22"/>
          <w:lang w:val="sk-SK"/>
        </w:rPr>
        <w:t xml:space="preserve"> 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430BC2" w:rsidP="005F241E">
      <w:pPr>
        <w:rPr>
          <w:bCs/>
          <w:snapToGrid w:val="0"/>
          <w:sz w:val="22"/>
          <w:szCs w:val="22"/>
          <w:lang w:val="sk-SK"/>
        </w:rPr>
      </w:pPr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 u starších osôb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877D97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Neexistuje žiadna </w:t>
      </w:r>
      <w:r w:rsidR="00812397" w:rsidRPr="00652B9D">
        <w:rPr>
          <w:snapToGrid w:val="0"/>
          <w:sz w:val="22"/>
          <w:szCs w:val="22"/>
          <w:lang w:val="sk-SK"/>
        </w:rPr>
        <w:t xml:space="preserve">klinicky </w:t>
      </w:r>
      <w:r w:rsidRPr="00652B9D">
        <w:rPr>
          <w:snapToGrid w:val="0"/>
          <w:sz w:val="22"/>
          <w:szCs w:val="22"/>
          <w:lang w:val="sk-SK"/>
        </w:rPr>
        <w:t xml:space="preserve">významná zmena v priemernej rýchlosti alebo rozsahu absorpcie </w:t>
      </w:r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 xml:space="preserve">ónu </w:t>
      </w:r>
      <w:r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 medzi staršími a mladými pacientmi.</w:t>
      </w:r>
      <w:r w:rsidR="00B843DF" w:rsidRPr="00652B9D">
        <w:rPr>
          <w:snapToGrid w:val="0"/>
          <w:sz w:val="22"/>
          <w:szCs w:val="22"/>
          <w:lang w:val="sk-SK"/>
        </w:rPr>
        <w:t xml:space="preserve"> Syst</w:t>
      </w:r>
      <w:r w:rsidRPr="00652B9D">
        <w:rPr>
          <w:snapToGrid w:val="0"/>
          <w:sz w:val="22"/>
          <w:szCs w:val="22"/>
          <w:lang w:val="sk-SK"/>
        </w:rPr>
        <w:t xml:space="preserve">émová dostupnosť </w:t>
      </w:r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 xml:space="preserve">u je vyššia u starších osôb v porovnaní s mladšími pacientmi </w:t>
      </w:r>
      <w:r w:rsidR="00B843DF" w:rsidRPr="00652B9D">
        <w:rPr>
          <w:snapToGrid w:val="0"/>
          <w:sz w:val="22"/>
          <w:szCs w:val="22"/>
          <w:lang w:val="sk-SK"/>
        </w:rPr>
        <w:t xml:space="preserve">(AUC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140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 a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80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%)</w:t>
      </w:r>
      <w:r w:rsidR="00422807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ale n</w:t>
      </w:r>
      <w:r w:rsidR="009D5A6F" w:rsidRPr="00652B9D">
        <w:rPr>
          <w:snapToGrid w:val="0"/>
          <w:sz w:val="22"/>
          <w:szCs w:val="22"/>
          <w:lang w:val="sk-SK"/>
        </w:rPr>
        <w:t>edochádza k</w:t>
      </w:r>
      <w:r w:rsidRPr="00652B9D">
        <w:rPr>
          <w:snapToGrid w:val="0"/>
          <w:sz w:val="22"/>
          <w:szCs w:val="22"/>
          <w:lang w:val="sk-SK"/>
        </w:rPr>
        <w:t xml:space="preserve"> žiadn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klinicky významn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zmen</w:t>
      </w:r>
      <w:r w:rsidR="009D5A6F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 xml:space="preserve"> v jeho eliminačnom polčase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86EED" w:rsidP="005F241E">
      <w:pPr>
        <w:rPr>
          <w:bCs/>
          <w:snapToGrid w:val="0"/>
          <w:sz w:val="22"/>
          <w:szCs w:val="22"/>
          <w:lang w:val="sk-SK"/>
        </w:rPr>
      </w:pPr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 u pacientov s poruchou funkcie obličiek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</w:t>
      </w:r>
      <w:r w:rsidR="00CC77B1" w:rsidRPr="00652B9D">
        <w:rPr>
          <w:snapToGrid w:val="0"/>
          <w:sz w:val="22"/>
          <w:szCs w:val="22"/>
          <w:lang w:val="sk-SK"/>
        </w:rPr>
        <w:t xml:space="preserve">funkcie </w:t>
      </w:r>
      <w:r w:rsidRPr="00652B9D">
        <w:rPr>
          <w:snapToGrid w:val="0"/>
          <w:sz w:val="22"/>
          <w:szCs w:val="22"/>
          <w:lang w:val="sk-SK"/>
        </w:rPr>
        <w:t xml:space="preserve">obličiek sú údaje o perorálnom klírense a/alebo AUC pre </w:t>
      </w:r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</w:t>
      </w:r>
      <w:r w:rsidRPr="00652B9D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ED7B84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ED7B84" w:rsidRPr="00652B9D">
        <w:rPr>
          <w:snapToGrid w:val="0"/>
          <w:sz w:val="22"/>
          <w:szCs w:val="22"/>
          <w:lang w:val="sk-SK"/>
        </w:rPr>
        <w:t xml:space="preserve">anil </w:t>
      </w:r>
      <w:r w:rsidR="00B843DF" w:rsidRPr="00652B9D">
        <w:rPr>
          <w:snapToGrid w:val="0"/>
          <w:sz w:val="22"/>
          <w:szCs w:val="22"/>
          <w:lang w:val="sk-SK"/>
        </w:rPr>
        <w:t>a 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 xml:space="preserve">anil </w:t>
      </w:r>
      <w:r w:rsidRPr="00652B9D">
        <w:rPr>
          <w:snapToGrid w:val="0"/>
          <w:sz w:val="22"/>
          <w:szCs w:val="22"/>
          <w:lang w:val="sk-SK"/>
        </w:rPr>
        <w:t>v rozsahu hodnôt pozorovaných u pacientov s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normálnou funkciou obličiek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U pacientov s ťažkou poruchou funkcie obličiek je 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 xml:space="preserve">ónu </w:t>
      </w:r>
      <w:r w:rsidRPr="00652B9D">
        <w:rPr>
          <w:snapToGrid w:val="0"/>
          <w:sz w:val="22"/>
          <w:szCs w:val="22"/>
          <w:lang w:val="sk-SK"/>
        </w:rPr>
        <w:t>znížená o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64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% a AUC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54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%.</w:t>
      </w: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ťažkou poruchou funkcie obličiek je eliminačný polčas </w:t>
      </w:r>
      <w:r w:rsidR="00B843DF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u w:val="single"/>
          <w:lang w:val="sk-SK"/>
        </w:rPr>
        <w:t>(</w:t>
      </w:r>
      <w:r w:rsidR="00B843DF" w:rsidRPr="00652B9D">
        <w:rPr>
          <w:snapToGrid w:val="0"/>
          <w:sz w:val="22"/>
          <w:szCs w:val="22"/>
          <w:lang w:val="sk-SK"/>
        </w:rPr>
        <w:t>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39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>) a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 xml:space="preserve"> (t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37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 xml:space="preserve">) </w:t>
      </w:r>
      <w:r w:rsidRPr="00652B9D">
        <w:rPr>
          <w:snapToGrid w:val="0"/>
          <w:sz w:val="22"/>
          <w:szCs w:val="22"/>
          <w:lang w:val="sk-SK"/>
        </w:rPr>
        <w:t xml:space="preserve">predĺžený, čo pri opakovaných dávkach vedie </w:t>
      </w:r>
      <w:r w:rsidR="008C12DC" w:rsidRPr="00652B9D">
        <w:rPr>
          <w:snapToGrid w:val="0"/>
          <w:sz w:val="22"/>
          <w:szCs w:val="22"/>
          <w:lang w:val="sk-SK"/>
        </w:rPr>
        <w:t xml:space="preserve">k možnej kumulácii </w:t>
      </w:r>
      <w:r w:rsidRPr="00652B9D">
        <w:rPr>
          <w:snapToGrid w:val="0"/>
          <w:sz w:val="22"/>
          <w:szCs w:val="22"/>
          <w:lang w:val="sk-SK"/>
        </w:rPr>
        <w:t xml:space="preserve">liečiva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</w:t>
      </w:r>
      <w:r w:rsidR="00896376" w:rsidRPr="00652B9D">
        <w:rPr>
          <w:snapToGrid w:val="0"/>
          <w:sz w:val="22"/>
          <w:szCs w:val="22"/>
          <w:lang w:val="sk-SK"/>
        </w:rPr>
        <w:t>ti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>4.2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a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4.4).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548C5" w:rsidP="005F241E">
      <w:pPr>
        <w:rPr>
          <w:bCs/>
          <w:snapToGrid w:val="0"/>
          <w:sz w:val="22"/>
          <w:szCs w:val="22"/>
          <w:lang w:val="sk-SK"/>
        </w:rPr>
      </w:pPr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 u pacientov s poruchou funkcie pečene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nie je žiadna klinicky významná zmena v expozícii </w:t>
      </w:r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 xml:space="preserve">ónu </w:t>
      </w:r>
      <w:r w:rsidRPr="00652B9D">
        <w:rPr>
          <w:snapToGrid w:val="0"/>
          <w:sz w:val="22"/>
          <w:szCs w:val="22"/>
          <w:lang w:val="sk-SK"/>
        </w:rPr>
        <w:t>v porovnaní so zdravými pacientmi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je </w:t>
      </w:r>
      <w:r w:rsidR="00B843DF" w:rsidRPr="00652B9D">
        <w:rPr>
          <w:snapToGrid w:val="0"/>
          <w:sz w:val="22"/>
          <w:szCs w:val="22"/>
          <w:lang w:val="sk-SK"/>
        </w:rPr>
        <w:t>85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>vzostup v AUC prog</w:t>
      </w:r>
      <w:r w:rsidR="00D010FC">
        <w:rPr>
          <w:snapToGrid w:val="0"/>
          <w:sz w:val="22"/>
          <w:szCs w:val="22"/>
          <w:lang w:val="sk-SK"/>
        </w:rPr>
        <w:t>u</w:t>
      </w:r>
      <w:r w:rsidRPr="00652B9D">
        <w:rPr>
          <w:snapToGrid w:val="0"/>
          <w:sz w:val="22"/>
          <w:szCs w:val="22"/>
          <w:lang w:val="sk-SK"/>
        </w:rPr>
        <w:t>anilu bez zmeny v eliminačnom polčase a dochádza k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65</w:t>
      </w:r>
      <w:r w:rsidR="00F37A7A">
        <w:rPr>
          <w:snapToGrid w:val="0"/>
          <w:sz w:val="22"/>
          <w:szCs w:val="22"/>
          <w:lang w:val="sk-SK"/>
        </w:rPr>
        <w:t> </w:t>
      </w:r>
      <w:r w:rsidR="00F37A7A">
        <w:rPr>
          <w:snapToGrid w:val="0"/>
          <w:sz w:val="22"/>
          <w:szCs w:val="22"/>
          <w:lang w:val="sk-SK"/>
        </w:rPr>
        <w:noBreakHyphen/>
        <w:t> </w:t>
      </w:r>
      <w:r w:rsidR="00B843DF" w:rsidRPr="00652B9D">
        <w:rPr>
          <w:snapToGrid w:val="0"/>
          <w:sz w:val="22"/>
          <w:szCs w:val="22"/>
          <w:lang w:val="sk-SK"/>
        </w:rPr>
        <w:t>68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>poklesu v</w:t>
      </w:r>
      <w:r w:rsidR="00B843DF" w:rsidRPr="00652B9D">
        <w:rPr>
          <w:snapToGrid w:val="0"/>
          <w:sz w:val="22"/>
          <w:szCs w:val="22"/>
          <w:lang w:val="sk-SK"/>
        </w:rPr>
        <w:t xml:space="preserve"> 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>a AUC 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EA0E8A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U pacientov s ťažkou poruchou funkcie pečene nie sú dostupné žiadne údaje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C12D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5.3</w:t>
      </w:r>
      <w:r w:rsidR="00481ED7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Pre</w:t>
      </w:r>
      <w:r w:rsidR="00EA0E8A" w:rsidRPr="00652B9D">
        <w:rPr>
          <w:b/>
          <w:sz w:val="22"/>
          <w:szCs w:val="22"/>
          <w:lang w:val="sk-SK"/>
        </w:rPr>
        <w:t>dk</w:t>
      </w:r>
      <w:r w:rsidR="00B843DF" w:rsidRPr="00652B9D">
        <w:rPr>
          <w:b/>
          <w:sz w:val="22"/>
          <w:szCs w:val="22"/>
          <w:lang w:val="sk-SK"/>
        </w:rPr>
        <w:t>linic</w:t>
      </w:r>
      <w:r w:rsidR="00EA0E8A" w:rsidRPr="00652B9D">
        <w:rPr>
          <w:b/>
          <w:sz w:val="22"/>
          <w:szCs w:val="22"/>
          <w:lang w:val="sk-SK"/>
        </w:rPr>
        <w:t>ké údaje o bezpečnosti</w:t>
      </w:r>
    </w:p>
    <w:p w:rsidR="00B843DF" w:rsidRPr="00F37A7A" w:rsidRDefault="00B843DF" w:rsidP="005F241E">
      <w:pPr>
        <w:rPr>
          <w:sz w:val="22"/>
          <w:szCs w:val="22"/>
          <w:lang w:val="sk-SK"/>
        </w:rPr>
      </w:pPr>
    </w:p>
    <w:p w:rsidR="00B843DF" w:rsidRPr="005E30CF" w:rsidRDefault="00EA0E8A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Toxicita</w:t>
      </w:r>
      <w:r w:rsidR="000F39CD" w:rsidRPr="005E30CF">
        <w:rPr>
          <w:bCs/>
          <w:sz w:val="22"/>
          <w:szCs w:val="22"/>
          <w:u w:val="single"/>
          <w:lang w:val="sk-SK"/>
        </w:rPr>
        <w:t xml:space="preserve"> po opa</w:t>
      </w:r>
      <w:r w:rsidRPr="005E30CF">
        <w:rPr>
          <w:bCs/>
          <w:sz w:val="22"/>
          <w:szCs w:val="22"/>
          <w:u w:val="single"/>
          <w:lang w:val="sk-SK"/>
        </w:rPr>
        <w:t>kovan</w:t>
      </w:r>
      <w:r w:rsidR="000F39CD" w:rsidRPr="005E30CF">
        <w:rPr>
          <w:bCs/>
          <w:sz w:val="22"/>
          <w:szCs w:val="22"/>
          <w:u w:val="single"/>
          <w:lang w:val="sk-SK"/>
        </w:rPr>
        <w:t>om podaní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0F39C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Zistenia štúdií toxicity po opakovanom podaní kombinácie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a </w:t>
      </w:r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iumch</w:t>
      </w:r>
      <w:r w:rsidR="00B843DF" w:rsidRPr="00652B9D">
        <w:rPr>
          <w:sz w:val="22"/>
          <w:szCs w:val="22"/>
          <w:lang w:val="sk-SK"/>
        </w:rPr>
        <w:t>lorid</w:t>
      </w:r>
      <w:r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sa týkali výhradne </w:t>
      </w:r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 a boli pozorované v dávkach, ktoré neposkytujú žiadn</w:t>
      </w:r>
      <w:r w:rsidR="00A9524C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 xml:space="preserve"> významn</w:t>
      </w:r>
      <w:r w:rsidR="00A9524C" w:rsidRPr="00652B9D">
        <w:rPr>
          <w:sz w:val="22"/>
          <w:szCs w:val="22"/>
          <w:lang w:val="sk-SK"/>
        </w:rPr>
        <w:t>é rozmedzie</w:t>
      </w:r>
      <w:r w:rsidRPr="00652B9D">
        <w:rPr>
          <w:sz w:val="22"/>
          <w:szCs w:val="22"/>
          <w:lang w:val="sk-SK"/>
        </w:rPr>
        <w:t xml:space="preserve"> expozície v porovnaní s očakávanou klinickou expozíciou.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Vzhľadom </w:t>
      </w:r>
      <w:r w:rsidR="00F37A7A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anil </w:t>
      </w:r>
      <w:r w:rsidRPr="00652B9D">
        <w:rPr>
          <w:sz w:val="22"/>
          <w:szCs w:val="22"/>
          <w:lang w:val="sk-SK"/>
        </w:rPr>
        <w:t>sa používa v rozsiahlej miere a bezpečne v liečbe a profylaxii malárie v podobných dávkach ako sú dávky použité v kombinácii, relevancia týchto zistení pre klinickú situáciu sa pokladá za nízku.</w:t>
      </w:r>
    </w:p>
    <w:p w:rsidR="00B843DF" w:rsidRPr="002320E1" w:rsidRDefault="00B843DF" w:rsidP="005F241E">
      <w:pPr>
        <w:rPr>
          <w:sz w:val="22"/>
          <w:szCs w:val="22"/>
          <w:lang w:val="sk-SK"/>
        </w:rPr>
      </w:pPr>
    </w:p>
    <w:p w:rsidR="00B843DF" w:rsidRPr="005E30CF" w:rsidRDefault="000F39CD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Štúdie reprodukčnej toxicity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A9524C" w:rsidP="005F241E">
      <w:pPr>
        <w:rPr>
          <w:i/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potkanov a králikov sa nezistili žiadne dôkazy o teratogenite kombinácie. Nie sú dostupné žiadne údaje týkajúce sa </w:t>
      </w:r>
      <w:r w:rsidR="00630559" w:rsidRPr="00652B9D">
        <w:rPr>
          <w:snapToGrid w:val="0"/>
          <w:sz w:val="22"/>
          <w:szCs w:val="22"/>
          <w:lang w:val="sk-SK"/>
        </w:rPr>
        <w:t xml:space="preserve">vplyvu </w:t>
      </w:r>
      <w:r w:rsidRPr="00652B9D">
        <w:rPr>
          <w:snapToGrid w:val="0"/>
          <w:sz w:val="22"/>
          <w:szCs w:val="22"/>
          <w:lang w:val="sk-SK"/>
        </w:rPr>
        <w:t>kombinácie na fertilitu alebo prenatálny a postnatálny vývoj</w:t>
      </w:r>
      <w:r w:rsidR="003E143F">
        <w:rPr>
          <w:snapToGrid w:val="0"/>
          <w:sz w:val="22"/>
          <w:szCs w:val="22"/>
          <w:lang w:val="sk-SK"/>
        </w:rPr>
        <w:t>,</w:t>
      </w:r>
      <w:r w:rsidRPr="00652B9D">
        <w:rPr>
          <w:snapToGrid w:val="0"/>
          <w:sz w:val="22"/>
          <w:szCs w:val="22"/>
          <w:lang w:val="sk-SK"/>
        </w:rPr>
        <w:t xml:space="preserve"> ale štúdie jednotlivých zložiek </w:t>
      </w:r>
      <w:r w:rsidR="00B843DF" w:rsidRPr="00652B9D">
        <w:rPr>
          <w:snapToGrid w:val="0"/>
          <w:sz w:val="22"/>
          <w:szCs w:val="22"/>
          <w:lang w:val="sk-SK"/>
        </w:rPr>
        <w:t xml:space="preserve">Malarone </w:t>
      </w:r>
      <w:r w:rsidRPr="00652B9D">
        <w:rPr>
          <w:snapToGrid w:val="0"/>
          <w:sz w:val="22"/>
          <w:szCs w:val="22"/>
          <w:lang w:val="sk-SK"/>
        </w:rPr>
        <w:t>nepreukázali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tieto parametr</w:t>
      </w:r>
      <w:r w:rsidR="00630559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>. V štúdii teratogenity na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králikoch s použitím kombinácie sa zistili nevysvetliteľné toxické prejavy u gravidných samíc pri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systémovej expozícii podobnej expozícii pozorovanej u ľudí po klinickom použití.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5E30CF" w:rsidRDefault="00B843DF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Mutagenit</w:t>
      </w:r>
      <w:r w:rsidR="00A9524C" w:rsidRPr="005E30CF">
        <w:rPr>
          <w:bCs/>
          <w:sz w:val="22"/>
          <w:szCs w:val="22"/>
          <w:u w:val="single"/>
          <w:lang w:val="sk-SK"/>
        </w:rPr>
        <w:t>a</w:t>
      </w:r>
      <w:r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Široká škála testov mutagenity nepriniesla žiadne dôkazy o tom, že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Pr="00652B9D">
        <w:rPr>
          <w:sz w:val="22"/>
          <w:szCs w:val="22"/>
          <w:lang w:val="sk-SK"/>
        </w:rPr>
        <w:t xml:space="preserve">alebo </w:t>
      </w:r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 xml:space="preserve"> ako samostatné látky </w:t>
      </w:r>
      <w:r w:rsidR="00A05CB0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>mutagénny účinok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Štúdie m</w:t>
      </w:r>
      <w:r w:rsidR="00B843DF" w:rsidRPr="00652B9D">
        <w:rPr>
          <w:sz w:val="22"/>
          <w:szCs w:val="22"/>
          <w:lang w:val="sk-SK"/>
        </w:rPr>
        <w:t xml:space="preserve">utagenity </w:t>
      </w:r>
      <w:r w:rsidRPr="00652B9D">
        <w:rPr>
          <w:sz w:val="22"/>
          <w:szCs w:val="22"/>
          <w:lang w:val="sk-SK"/>
        </w:rPr>
        <w:t xml:space="preserve">sa neuskutočnili s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ónom </w:t>
      </w:r>
      <w:r w:rsidRPr="00652B9D">
        <w:rPr>
          <w:sz w:val="22"/>
          <w:szCs w:val="22"/>
          <w:lang w:val="sk-SK"/>
        </w:rPr>
        <w:t>v kombinácii s 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anilom.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562724" w:rsidRPr="00652B9D" w:rsidRDefault="00562724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lastRenderedPageBreak/>
        <w:t>Cy</w:t>
      </w:r>
      <w:r w:rsidR="00C067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anil, </w:t>
      </w:r>
      <w:r w:rsidR="00C067EE" w:rsidRPr="00652B9D">
        <w:rPr>
          <w:sz w:val="22"/>
          <w:szCs w:val="22"/>
          <w:lang w:val="sk-SK"/>
        </w:rPr>
        <w:t>aktívny metabolit</w:t>
      </w:r>
      <w:r w:rsidRPr="00652B9D">
        <w:rPr>
          <w:sz w:val="22"/>
          <w:szCs w:val="22"/>
          <w:lang w:val="sk-SK"/>
        </w:rPr>
        <w:t xml:space="preserve"> 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C067EE" w:rsidRPr="00652B9D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, </w:t>
      </w:r>
      <w:r w:rsidR="00C067EE" w:rsidRPr="00652B9D">
        <w:rPr>
          <w:sz w:val="22"/>
          <w:szCs w:val="22"/>
          <w:lang w:val="sk-SK"/>
        </w:rPr>
        <w:t xml:space="preserve">bol negatívny </w:t>
      </w:r>
      <w:r w:rsidR="00A05CB0" w:rsidRPr="00652B9D">
        <w:rPr>
          <w:sz w:val="22"/>
          <w:szCs w:val="22"/>
          <w:lang w:val="sk-SK"/>
        </w:rPr>
        <w:t xml:space="preserve">aj </w:t>
      </w:r>
      <w:r w:rsidR="00C067EE" w:rsidRPr="00652B9D">
        <w:rPr>
          <w:sz w:val="22"/>
          <w:szCs w:val="22"/>
          <w:lang w:val="sk-SK"/>
        </w:rPr>
        <w:t xml:space="preserve">v </w:t>
      </w:r>
      <w:r w:rsidR="00805EC4" w:rsidRPr="00652B9D">
        <w:rPr>
          <w:sz w:val="22"/>
          <w:szCs w:val="22"/>
          <w:lang w:val="sk-SK"/>
        </w:rPr>
        <w:t>Amesovom teste</w:t>
      </w:r>
      <w:r w:rsidR="003E143F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</w:t>
      </w:r>
      <w:r w:rsidR="00C067EE" w:rsidRPr="00652B9D">
        <w:rPr>
          <w:sz w:val="22"/>
          <w:szCs w:val="22"/>
          <w:lang w:val="sk-SK"/>
        </w:rPr>
        <w:t>ale bol pozitívny v</w:t>
      </w:r>
      <w:r w:rsidR="006F0C75">
        <w:rPr>
          <w:sz w:val="22"/>
          <w:szCs w:val="22"/>
          <w:lang w:val="sk-SK"/>
        </w:rPr>
        <w:t> </w:t>
      </w:r>
      <w:r w:rsidR="00C067EE" w:rsidRPr="00652B9D">
        <w:rPr>
          <w:sz w:val="22"/>
          <w:szCs w:val="22"/>
          <w:lang w:val="sk-SK"/>
        </w:rPr>
        <w:t>teste lymfómových buniek myší a mikronukle</w:t>
      </w:r>
      <w:r w:rsidR="00805EC4" w:rsidRPr="00652B9D">
        <w:rPr>
          <w:sz w:val="22"/>
          <w:szCs w:val="22"/>
          <w:lang w:val="sk-SK"/>
        </w:rPr>
        <w:t>árn</w:t>
      </w:r>
      <w:r w:rsidR="00C067EE" w:rsidRPr="00652B9D">
        <w:rPr>
          <w:sz w:val="22"/>
          <w:szCs w:val="22"/>
          <w:lang w:val="sk-SK"/>
        </w:rPr>
        <w:t xml:space="preserve">om teste na myšiach. </w:t>
      </w:r>
      <w:r w:rsidR="00805EC4" w:rsidRPr="00652B9D">
        <w:rPr>
          <w:sz w:val="22"/>
          <w:szCs w:val="22"/>
          <w:lang w:val="sk-SK"/>
        </w:rPr>
        <w:t>Tieto pozitívne účinky u</w:t>
      </w:r>
      <w:r w:rsidR="006F0C75">
        <w:rPr>
          <w:sz w:val="22"/>
          <w:szCs w:val="22"/>
          <w:lang w:val="sk-SK"/>
        </w:rPr>
        <w:t> </w:t>
      </w:r>
      <w:r w:rsidR="00805EC4" w:rsidRPr="00652B9D">
        <w:rPr>
          <w:sz w:val="22"/>
          <w:szCs w:val="22"/>
          <w:lang w:val="sk-SK"/>
        </w:rPr>
        <w:t>cyklog</w:t>
      </w:r>
      <w:r w:rsidR="00D010FC">
        <w:rPr>
          <w:sz w:val="22"/>
          <w:szCs w:val="22"/>
          <w:lang w:val="sk-SK"/>
        </w:rPr>
        <w:t>u</w:t>
      </w:r>
      <w:r w:rsidR="00805EC4" w:rsidRPr="00652B9D">
        <w:rPr>
          <w:sz w:val="22"/>
          <w:szCs w:val="22"/>
          <w:lang w:val="sk-SK"/>
        </w:rPr>
        <w:t xml:space="preserve">anilu </w:t>
      </w:r>
      <w:r w:rsidRPr="00652B9D">
        <w:rPr>
          <w:sz w:val="22"/>
          <w:szCs w:val="22"/>
          <w:lang w:val="sk-SK"/>
        </w:rPr>
        <w:t>(</w:t>
      </w:r>
      <w:r w:rsidR="00805EC4" w:rsidRPr="00652B9D">
        <w:rPr>
          <w:sz w:val="22"/>
          <w:szCs w:val="22"/>
          <w:lang w:val="sk-SK"/>
        </w:rPr>
        <w:t>antagonistu</w:t>
      </w:r>
      <w:r w:rsidRPr="00652B9D">
        <w:rPr>
          <w:sz w:val="22"/>
          <w:szCs w:val="22"/>
          <w:lang w:val="sk-SK"/>
        </w:rPr>
        <w:t xml:space="preserve"> dihydrofol</w:t>
      </w:r>
      <w:r w:rsidR="00805EC4" w:rsidRPr="00652B9D">
        <w:rPr>
          <w:sz w:val="22"/>
          <w:szCs w:val="22"/>
          <w:lang w:val="sk-SK"/>
        </w:rPr>
        <w:t>á</w:t>
      </w:r>
      <w:r w:rsidRPr="00652B9D">
        <w:rPr>
          <w:sz w:val="22"/>
          <w:szCs w:val="22"/>
          <w:lang w:val="sk-SK"/>
        </w:rPr>
        <w:t>t</w:t>
      </w:r>
      <w:r w:rsidR="00805EC4" w:rsidRPr="00652B9D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) </w:t>
      </w:r>
      <w:r w:rsidR="00805EC4" w:rsidRPr="00652B9D">
        <w:rPr>
          <w:sz w:val="22"/>
          <w:szCs w:val="22"/>
          <w:lang w:val="sk-SK"/>
        </w:rPr>
        <w:t>boli významne znížené alebo odstránené suplementáciou kyseliny listovej</w:t>
      </w:r>
      <w:r w:rsidRPr="00652B9D">
        <w:rPr>
          <w:sz w:val="22"/>
          <w:szCs w:val="22"/>
          <w:lang w:val="sk-SK"/>
        </w:rPr>
        <w:t>.</w:t>
      </w:r>
    </w:p>
    <w:p w:rsidR="00562724" w:rsidRPr="00652B9D" w:rsidRDefault="00562724" w:rsidP="005F241E">
      <w:pPr>
        <w:rPr>
          <w:sz w:val="22"/>
          <w:szCs w:val="22"/>
          <w:lang w:val="sk-SK"/>
        </w:rPr>
      </w:pPr>
    </w:p>
    <w:p w:rsidR="00B843DF" w:rsidRPr="005E30CF" w:rsidRDefault="00805EC4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K</w:t>
      </w:r>
      <w:r w:rsidR="00B843DF" w:rsidRPr="005E30CF">
        <w:rPr>
          <w:bCs/>
          <w:sz w:val="22"/>
          <w:szCs w:val="22"/>
          <w:u w:val="single"/>
          <w:lang w:val="sk-SK"/>
        </w:rPr>
        <w:t>arcinogenit</w:t>
      </w:r>
      <w:r w:rsidRPr="005E30CF">
        <w:rPr>
          <w:bCs/>
          <w:sz w:val="22"/>
          <w:szCs w:val="22"/>
          <w:u w:val="single"/>
          <w:lang w:val="sk-SK"/>
        </w:rPr>
        <w:t>a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805EC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Štúdie onkogenity samo</w:t>
      </w:r>
      <w:r w:rsidR="00A05CB0" w:rsidRPr="00652B9D">
        <w:rPr>
          <w:sz w:val="22"/>
          <w:szCs w:val="22"/>
          <w:lang w:val="sk-SK"/>
        </w:rPr>
        <w:t>stat</w:t>
      </w:r>
      <w:r w:rsidRPr="00652B9D">
        <w:rPr>
          <w:sz w:val="22"/>
          <w:szCs w:val="22"/>
          <w:lang w:val="sk-SK"/>
        </w:rPr>
        <w:t xml:space="preserve">ného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ónu </w:t>
      </w:r>
      <w:r w:rsidRPr="00652B9D">
        <w:rPr>
          <w:sz w:val="22"/>
          <w:szCs w:val="22"/>
          <w:lang w:val="sk-SK"/>
        </w:rPr>
        <w:t xml:space="preserve">u myší potvrdili </w:t>
      </w:r>
      <w:r w:rsidR="00422807">
        <w:rPr>
          <w:sz w:val="22"/>
          <w:szCs w:val="22"/>
          <w:lang w:val="sk-SK"/>
        </w:rPr>
        <w:t xml:space="preserve">zvýšený </w:t>
      </w:r>
      <w:r w:rsidRPr="00652B9D">
        <w:rPr>
          <w:sz w:val="22"/>
          <w:szCs w:val="22"/>
          <w:lang w:val="sk-SK"/>
        </w:rPr>
        <w:t xml:space="preserve">výskyt hepatocelulárnych adenómov a karcinómov. Žiadne takéto zistenia neboli pozorované u potkanov a testy mutagenity boli negatívne. Zdá sa, že tieto zistenia sú dôsledkom </w:t>
      </w:r>
      <w:r w:rsidR="004163BF" w:rsidRPr="00652B9D">
        <w:rPr>
          <w:sz w:val="22"/>
          <w:szCs w:val="22"/>
          <w:lang w:val="sk-SK"/>
        </w:rPr>
        <w:t xml:space="preserve">inherentnej citlivosti myší na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 </w:t>
      </w:r>
      <w:r w:rsidR="00B843DF" w:rsidRPr="00652B9D">
        <w:rPr>
          <w:sz w:val="22"/>
          <w:szCs w:val="22"/>
          <w:lang w:val="sk-SK"/>
        </w:rPr>
        <w:t>a</w:t>
      </w:r>
      <w:r w:rsidR="004163BF" w:rsidRPr="00652B9D">
        <w:rPr>
          <w:sz w:val="22"/>
          <w:szCs w:val="22"/>
          <w:lang w:val="sk-SK"/>
        </w:rPr>
        <w:t xml:space="preserve"> nemajú žiadnu relevanciu v klinickej situácii</w:t>
      </w:r>
      <w:r w:rsidR="00B843DF" w:rsidRPr="00652B9D">
        <w:rPr>
          <w:sz w:val="22"/>
          <w:szCs w:val="22"/>
          <w:lang w:val="sk-SK"/>
        </w:rPr>
        <w:t>.</w:t>
      </w:r>
    </w:p>
    <w:p w:rsidR="0077412D" w:rsidRPr="00652B9D" w:rsidRDefault="0077412D" w:rsidP="005F241E">
      <w:pPr>
        <w:rPr>
          <w:sz w:val="22"/>
          <w:szCs w:val="22"/>
          <w:lang w:val="sk-SK"/>
        </w:rPr>
      </w:pPr>
    </w:p>
    <w:p w:rsidR="00562724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Štúdie o</w:t>
      </w:r>
      <w:r w:rsidR="00562724" w:rsidRPr="00652B9D">
        <w:rPr>
          <w:sz w:val="22"/>
          <w:szCs w:val="22"/>
          <w:lang w:val="sk-SK"/>
        </w:rPr>
        <w:t>n</w:t>
      </w:r>
      <w:r w:rsidRPr="00652B9D">
        <w:rPr>
          <w:sz w:val="22"/>
          <w:szCs w:val="22"/>
          <w:lang w:val="sk-SK"/>
        </w:rPr>
        <w:t>k</w:t>
      </w:r>
      <w:r w:rsidR="00562724" w:rsidRPr="00652B9D">
        <w:rPr>
          <w:sz w:val="22"/>
          <w:szCs w:val="22"/>
          <w:lang w:val="sk-SK"/>
        </w:rPr>
        <w:t xml:space="preserve">ogenity </w:t>
      </w:r>
      <w:r w:rsidRPr="00652B9D">
        <w:rPr>
          <w:sz w:val="22"/>
          <w:szCs w:val="22"/>
          <w:lang w:val="sk-SK"/>
        </w:rPr>
        <w:t>samo</w:t>
      </w:r>
      <w:r w:rsidR="00A05CB0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>t</w:t>
      </w:r>
      <w:r w:rsidR="00A05CB0" w:rsidRPr="00652B9D">
        <w:rPr>
          <w:sz w:val="22"/>
          <w:szCs w:val="22"/>
          <w:lang w:val="sk-SK"/>
        </w:rPr>
        <w:t>at</w:t>
      </w:r>
      <w:r w:rsidRPr="00652B9D">
        <w:rPr>
          <w:sz w:val="22"/>
          <w:szCs w:val="22"/>
          <w:lang w:val="sk-SK"/>
        </w:rPr>
        <w:t xml:space="preserve">ného </w:t>
      </w:r>
      <w:r w:rsidR="00562724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562724" w:rsidRPr="00652B9D">
        <w:rPr>
          <w:sz w:val="22"/>
          <w:szCs w:val="22"/>
          <w:lang w:val="sk-SK"/>
        </w:rPr>
        <w:t>anil</w:t>
      </w:r>
      <w:r w:rsidR="00A05CB0" w:rsidRPr="00652B9D">
        <w:rPr>
          <w:sz w:val="22"/>
          <w:szCs w:val="22"/>
          <w:lang w:val="sk-SK"/>
        </w:rPr>
        <w:t>u</w:t>
      </w:r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nepriniesli žiadne dôkazy o k</w:t>
      </w:r>
      <w:r w:rsidR="00562724" w:rsidRPr="00652B9D">
        <w:rPr>
          <w:sz w:val="22"/>
          <w:szCs w:val="22"/>
          <w:lang w:val="sk-SK"/>
        </w:rPr>
        <w:t>arcinogenit</w:t>
      </w:r>
      <w:r w:rsidRPr="00652B9D">
        <w:rPr>
          <w:sz w:val="22"/>
          <w:szCs w:val="22"/>
          <w:lang w:val="sk-SK"/>
        </w:rPr>
        <w:t>e</w:t>
      </w:r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potkanov a</w:t>
      </w:r>
      <w:r w:rsidR="006F0C7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myší</w:t>
      </w:r>
      <w:r w:rsidR="00562724" w:rsidRPr="00652B9D">
        <w:rPr>
          <w:sz w:val="22"/>
          <w:szCs w:val="22"/>
          <w:lang w:val="sk-SK"/>
        </w:rPr>
        <w:t>.</w:t>
      </w:r>
    </w:p>
    <w:p w:rsidR="00562724" w:rsidRPr="00652B9D" w:rsidRDefault="00562724" w:rsidP="005F241E">
      <w:pPr>
        <w:rPr>
          <w:sz w:val="22"/>
          <w:szCs w:val="22"/>
          <w:lang w:val="sk-SK"/>
        </w:rPr>
      </w:pPr>
    </w:p>
    <w:p w:rsidR="00B843DF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Štúdie onkogenity 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 xml:space="preserve">anilu v kombinácii s </w:t>
      </w:r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 xml:space="preserve">ónom </w:t>
      </w:r>
      <w:r w:rsidRPr="00652B9D">
        <w:rPr>
          <w:sz w:val="22"/>
          <w:szCs w:val="22"/>
          <w:lang w:val="sk-SK"/>
        </w:rPr>
        <w:t>sa neuskutočnili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D63E7A" w:rsidRPr="006F0C75" w:rsidRDefault="00D63E7A" w:rsidP="005F241E">
      <w:pPr>
        <w:rPr>
          <w:sz w:val="22"/>
          <w:szCs w:val="22"/>
          <w:lang w:val="sk-SK"/>
        </w:rPr>
      </w:pPr>
    </w:p>
    <w:p w:rsidR="00B843DF" w:rsidRPr="00652B9D" w:rsidRDefault="004163BF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Fa</w:t>
      </w:r>
      <w:r w:rsidR="00B843DF" w:rsidRPr="00652B9D">
        <w:rPr>
          <w:b/>
          <w:caps/>
          <w:sz w:val="22"/>
          <w:szCs w:val="22"/>
          <w:lang w:val="sk-SK"/>
        </w:rPr>
        <w:t>rmaceutic</w:t>
      </w:r>
      <w:r w:rsidRPr="00652B9D">
        <w:rPr>
          <w:b/>
          <w:caps/>
          <w:sz w:val="22"/>
          <w:szCs w:val="22"/>
          <w:lang w:val="sk-SK"/>
        </w:rPr>
        <w:t>ké informácie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A05CB0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6.1</w:t>
      </w:r>
      <w:r w:rsidR="00A97DD5" w:rsidRPr="00652B9D">
        <w:rPr>
          <w:b/>
          <w:sz w:val="22"/>
          <w:szCs w:val="22"/>
          <w:lang w:val="sk-SK"/>
        </w:rPr>
        <w:tab/>
      </w:r>
      <w:r w:rsidR="004163BF" w:rsidRPr="00652B9D">
        <w:rPr>
          <w:b/>
          <w:sz w:val="22"/>
          <w:szCs w:val="22"/>
          <w:lang w:val="sk-SK"/>
        </w:rPr>
        <w:t>Zoznam pomocných látok</w:t>
      </w:r>
    </w:p>
    <w:p w:rsidR="00B843DF" w:rsidRPr="002320E1" w:rsidRDefault="00B843DF" w:rsidP="005F241E">
      <w:pPr>
        <w:keepNext/>
        <w:rPr>
          <w:sz w:val="22"/>
          <w:szCs w:val="22"/>
          <w:lang w:val="sk-SK"/>
        </w:rPr>
      </w:pPr>
    </w:p>
    <w:p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Jadro</w:t>
      </w:r>
      <w:r w:rsidR="0070335A" w:rsidRPr="005E30CF">
        <w:rPr>
          <w:sz w:val="22"/>
          <w:szCs w:val="22"/>
          <w:u w:val="single"/>
          <w:lang w:val="sk-SK"/>
        </w:rPr>
        <w:t xml:space="preserve"> tablety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203CBB" w:rsidRPr="00652B9D" w:rsidRDefault="00203CBB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Poloxamér</w:t>
      </w:r>
      <w:r w:rsidR="006F0C75">
        <w:rPr>
          <w:sz w:val="22"/>
          <w:szCs w:val="22"/>
          <w:lang w:val="sk-SK"/>
        </w:rPr>
        <w:t> </w:t>
      </w:r>
      <w:r w:rsidR="00D63E7A" w:rsidRPr="00652B9D">
        <w:rPr>
          <w:sz w:val="22"/>
          <w:szCs w:val="22"/>
          <w:lang w:val="sk-SK"/>
        </w:rPr>
        <w:t>188</w:t>
      </w:r>
    </w:p>
    <w:p w:rsidR="00203CBB" w:rsidRPr="00652B9D" w:rsidRDefault="00203CB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Mikrokryštalická celulóza</w:t>
      </w:r>
    </w:p>
    <w:p w:rsidR="001438F0" w:rsidRPr="00652B9D" w:rsidRDefault="007511B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Čiastočne</w:t>
      </w:r>
      <w:r w:rsidR="00C376C4" w:rsidRPr="00652B9D">
        <w:rPr>
          <w:sz w:val="22"/>
          <w:szCs w:val="22"/>
          <w:lang w:val="sk-SK"/>
        </w:rPr>
        <w:t xml:space="preserve"> substituovaná </w:t>
      </w:r>
      <w:r w:rsidR="00B65911" w:rsidRPr="00652B9D">
        <w:rPr>
          <w:sz w:val="22"/>
          <w:szCs w:val="22"/>
          <w:lang w:val="sk-SK"/>
        </w:rPr>
        <w:t>hyprolóza</w:t>
      </w:r>
    </w:p>
    <w:p w:rsidR="00CF004D" w:rsidRPr="00652B9D" w:rsidRDefault="00CF004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</w:t>
      </w:r>
      <w:r w:rsidR="00203CBB" w:rsidRPr="00652B9D">
        <w:rPr>
          <w:sz w:val="22"/>
          <w:szCs w:val="22"/>
          <w:lang w:val="sk-SK"/>
        </w:rPr>
        <w:t>ovidón K30</w:t>
      </w:r>
    </w:p>
    <w:p w:rsidR="00CF004D" w:rsidRPr="00652B9D" w:rsidRDefault="00CF004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S</w:t>
      </w:r>
      <w:r w:rsidR="00203CBB" w:rsidRPr="00652B9D">
        <w:rPr>
          <w:sz w:val="22"/>
          <w:szCs w:val="22"/>
          <w:lang w:val="sk-SK"/>
        </w:rPr>
        <w:t>odná soľ karboxymetylškrobu</w:t>
      </w:r>
      <w:r w:rsidR="00896376" w:rsidRPr="00652B9D">
        <w:rPr>
          <w:sz w:val="22"/>
          <w:szCs w:val="22"/>
          <w:lang w:val="sk-SK"/>
        </w:rPr>
        <w:t xml:space="preserve"> (Typ</w:t>
      </w:r>
      <w:r w:rsidR="006F0C75">
        <w:rPr>
          <w:sz w:val="22"/>
          <w:szCs w:val="22"/>
          <w:lang w:val="sk-SK"/>
        </w:rPr>
        <w:t> </w:t>
      </w:r>
      <w:r w:rsidR="00896376" w:rsidRPr="00652B9D">
        <w:rPr>
          <w:sz w:val="22"/>
          <w:szCs w:val="22"/>
          <w:lang w:val="sk-SK"/>
        </w:rPr>
        <w:t>A)</w:t>
      </w:r>
    </w:p>
    <w:p w:rsidR="00B843DF" w:rsidRPr="00652B9D" w:rsidRDefault="00707C5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Magnéziumstearát </w:t>
      </w:r>
    </w:p>
    <w:p w:rsidR="00452348" w:rsidRPr="00652B9D" w:rsidRDefault="00452348" w:rsidP="005F241E">
      <w:pPr>
        <w:rPr>
          <w:sz w:val="22"/>
          <w:szCs w:val="22"/>
          <w:lang w:val="sk-SK"/>
        </w:rPr>
      </w:pPr>
    </w:p>
    <w:p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Filmov</w:t>
      </w:r>
      <w:r w:rsidR="00803B64" w:rsidRPr="005E30CF">
        <w:rPr>
          <w:sz w:val="22"/>
          <w:szCs w:val="22"/>
          <w:u w:val="single"/>
          <w:lang w:val="sk-SK"/>
        </w:rPr>
        <w:t>á vrstva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1438F0" w:rsidRPr="00652B9D" w:rsidRDefault="00B6591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Hydroxypropylmetylcelulóza</w:t>
      </w:r>
    </w:p>
    <w:p w:rsidR="001438F0" w:rsidRPr="00652B9D" w:rsidRDefault="001438F0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O</w:t>
      </w:r>
      <w:r w:rsidR="00CF004D" w:rsidRPr="00652B9D">
        <w:rPr>
          <w:sz w:val="22"/>
          <w:szCs w:val="22"/>
          <w:lang w:val="sk-SK"/>
        </w:rPr>
        <w:t xml:space="preserve">xid titaničitý </w:t>
      </w:r>
      <w:r w:rsidR="00707C59" w:rsidRPr="00652B9D">
        <w:rPr>
          <w:sz w:val="22"/>
          <w:szCs w:val="22"/>
          <w:lang w:val="sk-SK"/>
        </w:rPr>
        <w:t>E</w:t>
      </w:r>
      <w:r w:rsidR="006F0C75">
        <w:rPr>
          <w:sz w:val="22"/>
          <w:szCs w:val="22"/>
          <w:lang w:val="sk-SK"/>
        </w:rPr>
        <w:t> </w:t>
      </w:r>
      <w:r w:rsidR="00707C59" w:rsidRPr="00652B9D">
        <w:rPr>
          <w:sz w:val="22"/>
          <w:szCs w:val="22"/>
          <w:lang w:val="sk-SK"/>
        </w:rPr>
        <w:t>171</w:t>
      </w:r>
    </w:p>
    <w:p w:rsidR="001438F0" w:rsidRPr="00652B9D" w:rsidRDefault="001438F0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Č</w:t>
      </w:r>
      <w:r w:rsidR="00CF004D" w:rsidRPr="00652B9D">
        <w:rPr>
          <w:sz w:val="22"/>
          <w:szCs w:val="22"/>
          <w:lang w:val="sk-SK"/>
        </w:rPr>
        <w:t>ervený oxid železitý E</w:t>
      </w:r>
      <w:r w:rsidR="006F0C75">
        <w:rPr>
          <w:sz w:val="22"/>
          <w:szCs w:val="22"/>
          <w:lang w:val="sk-SK"/>
        </w:rPr>
        <w:t> </w:t>
      </w:r>
      <w:r w:rsidR="00CF004D" w:rsidRPr="00652B9D">
        <w:rPr>
          <w:sz w:val="22"/>
          <w:szCs w:val="22"/>
          <w:lang w:val="sk-SK"/>
        </w:rPr>
        <w:t>172</w:t>
      </w:r>
    </w:p>
    <w:p w:rsidR="00707C59" w:rsidRPr="00652B9D" w:rsidRDefault="001438F0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M</w:t>
      </w:r>
      <w:r w:rsidR="00CF004D" w:rsidRPr="00652B9D">
        <w:rPr>
          <w:sz w:val="22"/>
          <w:szCs w:val="22"/>
          <w:lang w:val="sk-SK"/>
        </w:rPr>
        <w:t>akrogol 400</w:t>
      </w:r>
    </w:p>
    <w:p w:rsidR="00B843DF" w:rsidRPr="00652B9D" w:rsidRDefault="001438F0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P</w:t>
      </w:r>
      <w:r w:rsidR="00CF004D" w:rsidRPr="00652B9D">
        <w:rPr>
          <w:sz w:val="22"/>
          <w:szCs w:val="22"/>
          <w:lang w:val="sk-SK"/>
        </w:rPr>
        <w:t>olyetylénglykol 8000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1438F0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6.2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In</w:t>
      </w:r>
      <w:r w:rsidR="00803B64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ompatibilit</w:t>
      </w:r>
      <w:r w:rsidR="00803B64" w:rsidRPr="00652B9D">
        <w:rPr>
          <w:b/>
          <w:sz w:val="22"/>
          <w:szCs w:val="22"/>
          <w:lang w:val="sk-SK"/>
        </w:rPr>
        <w:t>y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N</w:t>
      </w:r>
      <w:r w:rsidR="00803B64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>apli</w:t>
      </w:r>
      <w:r w:rsidR="00803B64" w:rsidRPr="00652B9D">
        <w:rPr>
          <w:sz w:val="22"/>
          <w:szCs w:val="22"/>
          <w:lang w:val="sk-SK"/>
        </w:rPr>
        <w:t>kovateľné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6.3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Čas použiteľnosti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5</w:t>
      </w:r>
      <w:r w:rsidR="006F0C75">
        <w:rPr>
          <w:sz w:val="22"/>
          <w:szCs w:val="22"/>
          <w:lang w:val="sk-SK"/>
        </w:rPr>
        <w:t> </w:t>
      </w:r>
      <w:r w:rsidR="00803B64" w:rsidRPr="00652B9D">
        <w:rPr>
          <w:sz w:val="22"/>
          <w:szCs w:val="22"/>
          <w:lang w:val="sk-SK"/>
        </w:rPr>
        <w:t>rokov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6.4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Špeciálne upozornenia na uchovávanie</w:t>
      </w:r>
    </w:p>
    <w:p w:rsidR="00B843DF" w:rsidRPr="002320E1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707C5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Tento liek nevyžaduje ž</w:t>
      </w:r>
      <w:r w:rsidR="00803B64" w:rsidRPr="00652B9D">
        <w:rPr>
          <w:sz w:val="22"/>
          <w:szCs w:val="22"/>
          <w:lang w:val="sk-SK"/>
        </w:rPr>
        <w:t>iadne zvláštne podmienky na uchovávanie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6.5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Druh obalu a obsah balenia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F0C8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Detské bezpečnostné fóliové blistrové balenie/a z PVC-hliníka/papiera</w:t>
      </w:r>
      <w:r w:rsidR="00803B64" w:rsidRPr="00652B9D">
        <w:rPr>
          <w:sz w:val="22"/>
          <w:szCs w:val="22"/>
          <w:lang w:val="sk-SK"/>
        </w:rPr>
        <w:t xml:space="preserve"> obsahujúce </w:t>
      </w:r>
      <w:r w:rsidR="00B843DF" w:rsidRPr="00652B9D">
        <w:rPr>
          <w:sz w:val="22"/>
          <w:szCs w:val="22"/>
          <w:lang w:val="sk-SK"/>
        </w:rPr>
        <w:t>12</w:t>
      </w:r>
      <w:r w:rsidR="006F0C75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tabl</w:t>
      </w:r>
      <w:r w:rsidR="00803B64" w:rsidRPr="00652B9D">
        <w:rPr>
          <w:sz w:val="22"/>
          <w:szCs w:val="22"/>
          <w:lang w:val="sk-SK"/>
        </w:rPr>
        <w:t>i</w:t>
      </w:r>
      <w:r w:rsidR="00B843DF" w:rsidRPr="00652B9D">
        <w:rPr>
          <w:sz w:val="22"/>
          <w:szCs w:val="22"/>
          <w:lang w:val="sk-SK"/>
        </w:rPr>
        <w:t>et.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6.6</w:t>
      </w:r>
      <w:r w:rsidR="00A97DD5" w:rsidRPr="00652B9D">
        <w:rPr>
          <w:b/>
          <w:sz w:val="22"/>
          <w:szCs w:val="22"/>
          <w:lang w:val="sk-SK"/>
        </w:rPr>
        <w:tab/>
      </w:r>
      <w:r w:rsidR="00B65911" w:rsidRPr="00652B9D">
        <w:rPr>
          <w:b/>
          <w:sz w:val="22"/>
          <w:szCs w:val="22"/>
          <w:lang w:val="sk-SK"/>
        </w:rPr>
        <w:t xml:space="preserve">Špeciálne opatrenia na </w:t>
      </w:r>
      <w:r w:rsidR="00803B64" w:rsidRPr="00652B9D">
        <w:rPr>
          <w:b/>
          <w:sz w:val="22"/>
          <w:szCs w:val="22"/>
          <w:lang w:val="sk-SK"/>
        </w:rPr>
        <w:t>likvidáciu</w:t>
      </w:r>
    </w:p>
    <w:p w:rsidR="00B843DF" w:rsidRPr="002320E1" w:rsidRDefault="00B843DF" w:rsidP="005F241E">
      <w:pPr>
        <w:keepNext/>
        <w:keepLines/>
        <w:rPr>
          <w:sz w:val="22"/>
          <w:szCs w:val="22"/>
          <w:lang w:val="sk-SK"/>
        </w:rPr>
      </w:pPr>
    </w:p>
    <w:p w:rsidR="00B843DF" w:rsidRDefault="00803B64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Žiadne zvláštne požiadavky</w:t>
      </w:r>
      <w:r w:rsidR="00B843DF" w:rsidRPr="00652B9D">
        <w:rPr>
          <w:sz w:val="22"/>
          <w:szCs w:val="22"/>
          <w:lang w:val="sk-SK"/>
        </w:rPr>
        <w:t>.</w:t>
      </w:r>
    </w:p>
    <w:p w:rsidR="001B1685" w:rsidRPr="00652B9D" w:rsidRDefault="001B1685" w:rsidP="005F241E">
      <w:pPr>
        <w:rPr>
          <w:sz w:val="22"/>
          <w:szCs w:val="22"/>
          <w:lang w:val="sk-SK"/>
        </w:rPr>
      </w:pPr>
      <w:r w:rsidRPr="001B1685">
        <w:rPr>
          <w:sz w:val="22"/>
          <w:szCs w:val="22"/>
          <w:lang w:val="sk-SK"/>
        </w:rPr>
        <w:t>Nepoužitý liek alebo odpad vzniknutý z lieku treba vrátiť do lekárne</w:t>
      </w:r>
      <w:r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A52875" w:rsidRPr="001B1685" w:rsidRDefault="00A52875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7.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DRŽITEĽ ROZHODNUTIA O REGISTRÁCII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C42B2F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GlaxoSmithKline (Ireland) Limited</w:t>
      </w:r>
    </w:p>
    <w:p w:rsidR="00C42B2F" w:rsidRDefault="001854F9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12 Riv</w:t>
      </w:r>
      <w:r w:rsidR="00C42B2F">
        <w:rPr>
          <w:sz w:val="22"/>
          <w:szCs w:val="22"/>
          <w:lang w:val="sk-SK"/>
        </w:rPr>
        <w:t>erwalk</w:t>
      </w:r>
    </w:p>
    <w:p w:rsidR="00C42B2F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Citywest Business Campus</w:t>
      </w:r>
    </w:p>
    <w:p w:rsidR="00C42B2F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Dublin 24</w:t>
      </w:r>
    </w:p>
    <w:p w:rsidR="00B6559C" w:rsidRDefault="00C42B2F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Írsko</w:t>
      </w:r>
    </w:p>
    <w:p w:rsidR="001B1685" w:rsidRDefault="001B1685" w:rsidP="005F241E">
      <w:pPr>
        <w:rPr>
          <w:sz w:val="22"/>
          <w:szCs w:val="22"/>
          <w:lang w:val="sk-SK"/>
        </w:rPr>
      </w:pPr>
    </w:p>
    <w:p w:rsidR="001B1685" w:rsidRPr="00652B9D" w:rsidRDefault="001B1685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8.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REGISTRAČNÉ ČÍSLO</w:t>
      </w:r>
    </w:p>
    <w:p w:rsidR="00C42B2F" w:rsidRPr="00652B9D" w:rsidRDefault="00C42B2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</w:t>
      </w:r>
      <w:r w:rsidR="00673880" w:rsidRPr="00652B9D">
        <w:rPr>
          <w:sz w:val="22"/>
          <w:szCs w:val="22"/>
          <w:lang w:val="sk-SK"/>
        </w:rPr>
        <w:t>5/0127/06-S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bCs/>
          <w:sz w:val="22"/>
          <w:szCs w:val="22"/>
          <w:lang w:val="sk-SK"/>
        </w:rPr>
        <w:t>9</w:t>
      </w:r>
      <w:r w:rsidR="004D25D4">
        <w:rPr>
          <w:b/>
          <w:bCs/>
          <w:sz w:val="22"/>
          <w:szCs w:val="22"/>
          <w:lang w:val="sk-SK"/>
        </w:rPr>
        <w:t>.</w:t>
      </w:r>
      <w:r w:rsidRPr="00652B9D">
        <w:rPr>
          <w:b/>
          <w:bCs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DÁ</w:t>
      </w:r>
      <w:r w:rsidR="00C42B2F">
        <w:rPr>
          <w:b/>
          <w:bCs/>
          <w:sz w:val="22"/>
          <w:szCs w:val="22"/>
          <w:lang w:val="sk-SK"/>
        </w:rPr>
        <w:t>T</w:t>
      </w:r>
      <w:r w:rsidR="00803B64" w:rsidRPr="00652B9D">
        <w:rPr>
          <w:b/>
          <w:bCs/>
          <w:sz w:val="22"/>
          <w:szCs w:val="22"/>
          <w:lang w:val="sk-SK"/>
        </w:rPr>
        <w:t>UM</w:t>
      </w:r>
      <w:r w:rsidR="00C42B2F">
        <w:rPr>
          <w:b/>
          <w:bCs/>
          <w:sz w:val="22"/>
          <w:szCs w:val="22"/>
          <w:lang w:val="sk-SK"/>
        </w:rPr>
        <w:t xml:space="preserve"> </w:t>
      </w:r>
      <w:r w:rsidR="00803B64" w:rsidRPr="00652B9D">
        <w:rPr>
          <w:b/>
          <w:bCs/>
          <w:sz w:val="22"/>
          <w:szCs w:val="22"/>
          <w:lang w:val="sk-SK"/>
        </w:rPr>
        <w:t>PRVEJ REGISTRÁCIE</w:t>
      </w:r>
      <w:r w:rsidR="00B65911" w:rsidRPr="00652B9D">
        <w:rPr>
          <w:b/>
          <w:bCs/>
          <w:sz w:val="22"/>
          <w:szCs w:val="22"/>
          <w:lang w:val="sk-SK"/>
        </w:rPr>
        <w:t>/</w:t>
      </w:r>
      <w:r w:rsidR="00B65911" w:rsidRPr="00652B9D">
        <w:rPr>
          <w:b/>
          <w:bCs/>
          <w:caps/>
          <w:sz w:val="22"/>
          <w:szCs w:val="22"/>
          <w:lang w:val="sk-SK"/>
        </w:rPr>
        <w:t>predĺženia registrácie</w:t>
      </w:r>
    </w:p>
    <w:p w:rsidR="00673880" w:rsidRPr="00652B9D" w:rsidRDefault="00673880" w:rsidP="005F241E">
      <w:pPr>
        <w:keepNext/>
        <w:rPr>
          <w:sz w:val="22"/>
          <w:szCs w:val="22"/>
          <w:lang w:val="sk-SK"/>
        </w:rPr>
      </w:pPr>
    </w:p>
    <w:p w:rsidR="00B843DF" w:rsidRPr="00652B9D" w:rsidRDefault="00B6591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Dátum prvej registrácie: </w:t>
      </w:r>
      <w:r w:rsidR="00673880" w:rsidRPr="00652B9D">
        <w:rPr>
          <w:sz w:val="22"/>
          <w:szCs w:val="22"/>
          <w:lang w:val="sk-SK"/>
        </w:rPr>
        <w:t>10.</w:t>
      </w:r>
      <w:r w:rsidR="005543A0">
        <w:rPr>
          <w:sz w:val="22"/>
          <w:szCs w:val="22"/>
          <w:lang w:val="sk-SK"/>
        </w:rPr>
        <w:t>0</w:t>
      </w:r>
      <w:r w:rsidR="00673880" w:rsidRPr="00652B9D">
        <w:rPr>
          <w:sz w:val="22"/>
          <w:szCs w:val="22"/>
          <w:lang w:val="sk-SK"/>
        </w:rPr>
        <w:t>3.2006</w:t>
      </w:r>
      <w:r w:rsidRPr="00652B9D">
        <w:rPr>
          <w:sz w:val="22"/>
          <w:szCs w:val="22"/>
          <w:lang w:val="sk-SK"/>
        </w:rPr>
        <w:t>.</w:t>
      </w:r>
    </w:p>
    <w:p w:rsidR="00B65911" w:rsidRPr="00652B9D" w:rsidRDefault="00B65911" w:rsidP="005F241E">
      <w:pPr>
        <w:keepNext/>
        <w:rPr>
          <w:sz w:val="22"/>
          <w:szCs w:val="22"/>
          <w:lang w:val="sk-SK"/>
        </w:rPr>
      </w:pPr>
      <w:r w:rsidRPr="004E0741">
        <w:rPr>
          <w:sz w:val="22"/>
          <w:szCs w:val="22"/>
          <w:lang w:val="sk-SK"/>
        </w:rPr>
        <w:t xml:space="preserve">Dátum </w:t>
      </w:r>
      <w:r w:rsidR="00CA089C">
        <w:rPr>
          <w:sz w:val="22"/>
          <w:szCs w:val="22"/>
          <w:lang w:val="sk-SK"/>
        </w:rPr>
        <w:t>posledného</w:t>
      </w:r>
      <w:r w:rsidR="00CA089C" w:rsidRPr="004E0741">
        <w:rPr>
          <w:sz w:val="22"/>
          <w:szCs w:val="22"/>
          <w:lang w:val="sk-SK"/>
        </w:rPr>
        <w:t xml:space="preserve"> </w:t>
      </w:r>
      <w:r w:rsidRPr="004E0741">
        <w:rPr>
          <w:sz w:val="22"/>
          <w:szCs w:val="22"/>
          <w:lang w:val="sk-SK"/>
        </w:rPr>
        <w:t>predĺženia registrácie:</w:t>
      </w:r>
      <w:r w:rsidR="00617CCE">
        <w:rPr>
          <w:sz w:val="22"/>
          <w:szCs w:val="22"/>
          <w:lang w:val="sk-SK"/>
        </w:rPr>
        <w:t xml:space="preserve"> </w:t>
      </w:r>
      <w:r w:rsidR="005543A0">
        <w:rPr>
          <w:sz w:val="22"/>
          <w:szCs w:val="22"/>
          <w:lang w:val="sk-SK"/>
        </w:rPr>
        <w:t>20.06.2012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8231B9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10.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D</w:t>
      </w:r>
      <w:r w:rsidR="00803B64" w:rsidRPr="00652B9D">
        <w:rPr>
          <w:b/>
          <w:sz w:val="22"/>
          <w:szCs w:val="22"/>
          <w:lang w:val="sk-SK"/>
        </w:rPr>
        <w:t>ÁTUM REVÍZIE TEXTU</w:t>
      </w:r>
    </w:p>
    <w:p w:rsidR="0082375C" w:rsidRPr="00BA70ED" w:rsidRDefault="0082375C" w:rsidP="005F241E">
      <w:pPr>
        <w:rPr>
          <w:sz w:val="22"/>
          <w:szCs w:val="22"/>
          <w:lang w:val="sk-SK"/>
        </w:rPr>
      </w:pPr>
    </w:p>
    <w:p w:rsidR="0070505B" w:rsidRPr="00604E27" w:rsidRDefault="00693DC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12/</w:t>
      </w:r>
      <w:r w:rsidR="00C42B2F">
        <w:rPr>
          <w:sz w:val="22"/>
          <w:szCs w:val="22"/>
          <w:lang w:val="sk-SK"/>
        </w:rPr>
        <w:t>2018</w:t>
      </w:r>
    </w:p>
    <w:sectPr w:rsidR="0070505B" w:rsidRPr="00604E27" w:rsidSect="002320E1">
      <w:headerReference w:type="default" r:id="rId9"/>
      <w:footerReference w:type="even" r:id="rId10"/>
      <w:footerReference w:type="default" r:id="rId11"/>
      <w:pgSz w:w="11909" w:h="16834" w:code="9"/>
      <w:pgMar w:top="1387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3E" w:rsidRDefault="00C8283E">
      <w:r>
        <w:separator/>
      </w:r>
    </w:p>
  </w:endnote>
  <w:endnote w:type="continuationSeparator" w:id="0">
    <w:p w:rsidR="00C8283E" w:rsidRDefault="00C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4F" w:rsidRDefault="00D6004B" w:rsidP="000040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3524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524F" w:rsidRDefault="00A352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184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3524F" w:rsidRPr="002320E1" w:rsidRDefault="00693DC1" w:rsidP="002320E1">
        <w:pPr>
          <w:pStyle w:val="Pta"/>
          <w:jc w:val="center"/>
          <w:rPr>
            <w:sz w:val="18"/>
            <w:szCs w:val="18"/>
          </w:rPr>
        </w:pPr>
        <w:r w:rsidRPr="002320E1">
          <w:rPr>
            <w:sz w:val="18"/>
            <w:szCs w:val="18"/>
          </w:rPr>
          <w:fldChar w:fldCharType="begin"/>
        </w:r>
        <w:r w:rsidRPr="002320E1">
          <w:rPr>
            <w:sz w:val="18"/>
            <w:szCs w:val="18"/>
          </w:rPr>
          <w:instrText>PAGE   \* MERGEFORMAT</w:instrText>
        </w:r>
        <w:r w:rsidRPr="002320E1">
          <w:rPr>
            <w:sz w:val="18"/>
            <w:szCs w:val="18"/>
          </w:rPr>
          <w:fldChar w:fldCharType="separate"/>
        </w:r>
        <w:r w:rsidR="004D25D4" w:rsidRPr="004D25D4">
          <w:rPr>
            <w:noProof/>
            <w:sz w:val="18"/>
            <w:szCs w:val="18"/>
            <w:lang w:val="sk-SK"/>
          </w:rPr>
          <w:t>3</w:t>
        </w:r>
        <w:r w:rsidRPr="002320E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3E" w:rsidRDefault="00C8283E">
      <w:r>
        <w:separator/>
      </w:r>
    </w:p>
  </w:footnote>
  <w:footnote w:type="continuationSeparator" w:id="0">
    <w:p w:rsidR="00C8283E" w:rsidRDefault="00C82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BC" w:rsidRPr="002320E1" w:rsidRDefault="002526BC">
    <w:pPr>
      <w:pStyle w:val="Hlavika"/>
      <w:rPr>
        <w:sz w:val="18"/>
        <w:szCs w:val="18"/>
        <w:lang w:val="sk-SK"/>
      </w:rPr>
    </w:pPr>
    <w:r w:rsidRPr="002320E1">
      <w:rPr>
        <w:sz w:val="18"/>
        <w:szCs w:val="18"/>
        <w:lang w:val="sk-SK"/>
      </w:rPr>
      <w:t>Schválený text k rozhodnutiu o prevode, ev.</w:t>
    </w:r>
    <w:r>
      <w:rPr>
        <w:sz w:val="18"/>
        <w:szCs w:val="18"/>
        <w:lang w:val="sk-SK"/>
      </w:rPr>
      <w:t xml:space="preserve"> č.</w:t>
    </w:r>
    <w:r w:rsidRPr="002320E1">
      <w:rPr>
        <w:sz w:val="18"/>
        <w:szCs w:val="18"/>
        <w:lang w:val="sk-SK"/>
      </w:rPr>
      <w:t>:</w:t>
    </w:r>
    <w:r w:rsidR="00693DC1">
      <w:rPr>
        <w:sz w:val="18"/>
        <w:szCs w:val="18"/>
        <w:lang w:val="sk-SK"/>
      </w:rPr>
      <w:t xml:space="preserve"> 2018/07345-TR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4"/>
    <w:multiLevelType w:val="hybridMultilevel"/>
    <w:tmpl w:val="905247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478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AE7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EF3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D34FBE"/>
    <w:multiLevelType w:val="multilevel"/>
    <w:tmpl w:val="C29C7A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6A43695"/>
    <w:multiLevelType w:val="multilevel"/>
    <w:tmpl w:val="81A28F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1914D2"/>
    <w:multiLevelType w:val="hybridMultilevel"/>
    <w:tmpl w:val="F516F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4715E"/>
    <w:multiLevelType w:val="multilevel"/>
    <w:tmpl w:val="C510897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CB5C5F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43FB2444"/>
    <w:multiLevelType w:val="singleLevel"/>
    <w:tmpl w:val="4D701A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0A226BE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9D446A"/>
    <w:multiLevelType w:val="singleLevel"/>
    <w:tmpl w:val="E898C3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580D42FC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98398A"/>
    <w:multiLevelType w:val="singleLevel"/>
    <w:tmpl w:val="4D70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AE7096F"/>
    <w:multiLevelType w:val="hybridMultilevel"/>
    <w:tmpl w:val="4B348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9103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D75694"/>
    <w:multiLevelType w:val="singleLevel"/>
    <w:tmpl w:val="8692F0F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8">
    <w:nsid w:val="76E15BD2"/>
    <w:multiLevelType w:val="multilevel"/>
    <w:tmpl w:val="946C766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3F4084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0"/>
  </w:num>
  <w:num w:numId="11">
    <w:abstractNumId w:val="17"/>
  </w:num>
  <w:num w:numId="12">
    <w:abstractNumId w:val="13"/>
  </w:num>
  <w:num w:numId="13">
    <w:abstractNumId w:val="9"/>
  </w:num>
  <w:num w:numId="14">
    <w:abstractNumId w:val="19"/>
  </w:num>
  <w:num w:numId="15">
    <w:abstractNumId w:val="11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oltan Greman">
    <w15:presenceInfo w15:providerId="None" w15:userId="Zoltan Gre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" w:val="-1"/>
  </w:docVars>
  <w:rsids>
    <w:rsidRoot w:val="00B843DF"/>
    <w:rsid w:val="000031ED"/>
    <w:rsid w:val="00004070"/>
    <w:rsid w:val="000053CF"/>
    <w:rsid w:val="0000788C"/>
    <w:rsid w:val="00023EF2"/>
    <w:rsid w:val="00033895"/>
    <w:rsid w:val="00033F26"/>
    <w:rsid w:val="00050405"/>
    <w:rsid w:val="0006396F"/>
    <w:rsid w:val="00064448"/>
    <w:rsid w:val="000746D8"/>
    <w:rsid w:val="00076B24"/>
    <w:rsid w:val="000931D3"/>
    <w:rsid w:val="000944B0"/>
    <w:rsid w:val="00095F5E"/>
    <w:rsid w:val="00097039"/>
    <w:rsid w:val="000A39E2"/>
    <w:rsid w:val="000A6FD7"/>
    <w:rsid w:val="000A7D97"/>
    <w:rsid w:val="000B6792"/>
    <w:rsid w:val="000C3B4B"/>
    <w:rsid w:val="000C3D0D"/>
    <w:rsid w:val="000C5304"/>
    <w:rsid w:val="000D53AD"/>
    <w:rsid w:val="000E166A"/>
    <w:rsid w:val="000F3651"/>
    <w:rsid w:val="000F39CD"/>
    <w:rsid w:val="000F3A93"/>
    <w:rsid w:val="000F5B03"/>
    <w:rsid w:val="00102560"/>
    <w:rsid w:val="00114C18"/>
    <w:rsid w:val="00123B69"/>
    <w:rsid w:val="00137551"/>
    <w:rsid w:val="00141766"/>
    <w:rsid w:val="001438F0"/>
    <w:rsid w:val="00144089"/>
    <w:rsid w:val="00146498"/>
    <w:rsid w:val="00157022"/>
    <w:rsid w:val="00162585"/>
    <w:rsid w:val="00164630"/>
    <w:rsid w:val="00171C75"/>
    <w:rsid w:val="001753A7"/>
    <w:rsid w:val="00176444"/>
    <w:rsid w:val="0018062D"/>
    <w:rsid w:val="001837CD"/>
    <w:rsid w:val="001854F9"/>
    <w:rsid w:val="001959C0"/>
    <w:rsid w:val="00196EC3"/>
    <w:rsid w:val="00197D01"/>
    <w:rsid w:val="001B1685"/>
    <w:rsid w:val="001B29DF"/>
    <w:rsid w:val="001B2A34"/>
    <w:rsid w:val="001B4034"/>
    <w:rsid w:val="001D1557"/>
    <w:rsid w:val="001D5477"/>
    <w:rsid w:val="001D5F0B"/>
    <w:rsid w:val="001E25FF"/>
    <w:rsid w:val="001E50CA"/>
    <w:rsid w:val="001F42F8"/>
    <w:rsid w:val="00203CBB"/>
    <w:rsid w:val="00206CA2"/>
    <w:rsid w:val="002073AE"/>
    <w:rsid w:val="0021074C"/>
    <w:rsid w:val="002108F4"/>
    <w:rsid w:val="0021387A"/>
    <w:rsid w:val="002158BD"/>
    <w:rsid w:val="00220B5E"/>
    <w:rsid w:val="00221C63"/>
    <w:rsid w:val="00225BBF"/>
    <w:rsid w:val="00226C75"/>
    <w:rsid w:val="002320E1"/>
    <w:rsid w:val="00237736"/>
    <w:rsid w:val="0025034A"/>
    <w:rsid w:val="002526BC"/>
    <w:rsid w:val="0026068B"/>
    <w:rsid w:val="00276380"/>
    <w:rsid w:val="002813DA"/>
    <w:rsid w:val="002821F7"/>
    <w:rsid w:val="00283AF2"/>
    <w:rsid w:val="00284035"/>
    <w:rsid w:val="00291666"/>
    <w:rsid w:val="002C36BB"/>
    <w:rsid w:val="002C572F"/>
    <w:rsid w:val="002E0E6E"/>
    <w:rsid w:val="002E6782"/>
    <w:rsid w:val="002F7907"/>
    <w:rsid w:val="00300B5F"/>
    <w:rsid w:val="003109DE"/>
    <w:rsid w:val="00312D1E"/>
    <w:rsid w:val="00313572"/>
    <w:rsid w:val="00315EFF"/>
    <w:rsid w:val="003235D0"/>
    <w:rsid w:val="00336820"/>
    <w:rsid w:val="00343CA3"/>
    <w:rsid w:val="00350364"/>
    <w:rsid w:val="00354226"/>
    <w:rsid w:val="0037343E"/>
    <w:rsid w:val="00373DB0"/>
    <w:rsid w:val="00374B9E"/>
    <w:rsid w:val="0038541C"/>
    <w:rsid w:val="00394255"/>
    <w:rsid w:val="00394E15"/>
    <w:rsid w:val="003A5B52"/>
    <w:rsid w:val="003A67B8"/>
    <w:rsid w:val="003A6A9B"/>
    <w:rsid w:val="003A6C8C"/>
    <w:rsid w:val="003A7AAC"/>
    <w:rsid w:val="003B220F"/>
    <w:rsid w:val="003B3B83"/>
    <w:rsid w:val="003B76C1"/>
    <w:rsid w:val="003C7516"/>
    <w:rsid w:val="003D05BE"/>
    <w:rsid w:val="003E143F"/>
    <w:rsid w:val="003E6052"/>
    <w:rsid w:val="003E657C"/>
    <w:rsid w:val="003F518B"/>
    <w:rsid w:val="003F7D89"/>
    <w:rsid w:val="00400A65"/>
    <w:rsid w:val="004012DA"/>
    <w:rsid w:val="00411079"/>
    <w:rsid w:val="004127B2"/>
    <w:rsid w:val="00412B95"/>
    <w:rsid w:val="00413CEF"/>
    <w:rsid w:val="004163BF"/>
    <w:rsid w:val="00416CC8"/>
    <w:rsid w:val="00420282"/>
    <w:rsid w:val="00422807"/>
    <w:rsid w:val="004276FD"/>
    <w:rsid w:val="00430BC2"/>
    <w:rsid w:val="00431839"/>
    <w:rsid w:val="00435026"/>
    <w:rsid w:val="004372E3"/>
    <w:rsid w:val="00452348"/>
    <w:rsid w:val="00452CAC"/>
    <w:rsid w:val="00453210"/>
    <w:rsid w:val="00453972"/>
    <w:rsid w:val="004566BD"/>
    <w:rsid w:val="00461ACD"/>
    <w:rsid w:val="004655CC"/>
    <w:rsid w:val="00470945"/>
    <w:rsid w:val="004711E2"/>
    <w:rsid w:val="00472CFF"/>
    <w:rsid w:val="00474E4A"/>
    <w:rsid w:val="00481ED7"/>
    <w:rsid w:val="00487874"/>
    <w:rsid w:val="00490F54"/>
    <w:rsid w:val="004A1D6A"/>
    <w:rsid w:val="004B3ABE"/>
    <w:rsid w:val="004B4CA3"/>
    <w:rsid w:val="004C3912"/>
    <w:rsid w:val="004C798C"/>
    <w:rsid w:val="004D25D4"/>
    <w:rsid w:val="004D5034"/>
    <w:rsid w:val="004E0741"/>
    <w:rsid w:val="004E41BB"/>
    <w:rsid w:val="004F1C45"/>
    <w:rsid w:val="005026E3"/>
    <w:rsid w:val="00502D0D"/>
    <w:rsid w:val="00506E5A"/>
    <w:rsid w:val="00512B43"/>
    <w:rsid w:val="00514887"/>
    <w:rsid w:val="00516FE2"/>
    <w:rsid w:val="00523280"/>
    <w:rsid w:val="00527238"/>
    <w:rsid w:val="005437F0"/>
    <w:rsid w:val="0054451D"/>
    <w:rsid w:val="005474F3"/>
    <w:rsid w:val="005543A0"/>
    <w:rsid w:val="00555E00"/>
    <w:rsid w:val="00562724"/>
    <w:rsid w:val="00565182"/>
    <w:rsid w:val="00574542"/>
    <w:rsid w:val="00580B34"/>
    <w:rsid w:val="00586ACA"/>
    <w:rsid w:val="00591085"/>
    <w:rsid w:val="005A10C1"/>
    <w:rsid w:val="005A123D"/>
    <w:rsid w:val="005A4E78"/>
    <w:rsid w:val="005A781D"/>
    <w:rsid w:val="005B0BBD"/>
    <w:rsid w:val="005B1EF2"/>
    <w:rsid w:val="005D4114"/>
    <w:rsid w:val="005D67F3"/>
    <w:rsid w:val="005E30CF"/>
    <w:rsid w:val="005E3701"/>
    <w:rsid w:val="005F23A7"/>
    <w:rsid w:val="005F241E"/>
    <w:rsid w:val="00604E27"/>
    <w:rsid w:val="00606501"/>
    <w:rsid w:val="00610BCF"/>
    <w:rsid w:val="00617CCE"/>
    <w:rsid w:val="00623858"/>
    <w:rsid w:val="006246EE"/>
    <w:rsid w:val="006261E8"/>
    <w:rsid w:val="00630559"/>
    <w:rsid w:val="006312EE"/>
    <w:rsid w:val="00632632"/>
    <w:rsid w:val="00634D3B"/>
    <w:rsid w:val="00643F5C"/>
    <w:rsid w:val="00651D71"/>
    <w:rsid w:val="00652B9D"/>
    <w:rsid w:val="006548C5"/>
    <w:rsid w:val="00663CF0"/>
    <w:rsid w:val="006653FC"/>
    <w:rsid w:val="00667D4A"/>
    <w:rsid w:val="00671772"/>
    <w:rsid w:val="00673880"/>
    <w:rsid w:val="0067424F"/>
    <w:rsid w:val="00674352"/>
    <w:rsid w:val="00674412"/>
    <w:rsid w:val="00681D57"/>
    <w:rsid w:val="006821D5"/>
    <w:rsid w:val="006863CB"/>
    <w:rsid w:val="00686EED"/>
    <w:rsid w:val="00690343"/>
    <w:rsid w:val="00693744"/>
    <w:rsid w:val="00693DC1"/>
    <w:rsid w:val="006941EC"/>
    <w:rsid w:val="00697B1E"/>
    <w:rsid w:val="006A4397"/>
    <w:rsid w:val="006A6A92"/>
    <w:rsid w:val="006A6B93"/>
    <w:rsid w:val="006B2E99"/>
    <w:rsid w:val="006B3ADB"/>
    <w:rsid w:val="006B69FE"/>
    <w:rsid w:val="006C67A2"/>
    <w:rsid w:val="006D2273"/>
    <w:rsid w:val="006E5277"/>
    <w:rsid w:val="006E6A14"/>
    <w:rsid w:val="006F0C75"/>
    <w:rsid w:val="0070335A"/>
    <w:rsid w:val="00704AF4"/>
    <w:rsid w:val="0070505B"/>
    <w:rsid w:val="00707C59"/>
    <w:rsid w:val="00720724"/>
    <w:rsid w:val="007216DA"/>
    <w:rsid w:val="00722A75"/>
    <w:rsid w:val="00722BB2"/>
    <w:rsid w:val="0072578B"/>
    <w:rsid w:val="007317D8"/>
    <w:rsid w:val="00745276"/>
    <w:rsid w:val="007511BB"/>
    <w:rsid w:val="00772004"/>
    <w:rsid w:val="00772DDC"/>
    <w:rsid w:val="0077412D"/>
    <w:rsid w:val="007936E5"/>
    <w:rsid w:val="007A7288"/>
    <w:rsid w:val="007B25B7"/>
    <w:rsid w:val="007B2672"/>
    <w:rsid w:val="007C36A7"/>
    <w:rsid w:val="007D6F1D"/>
    <w:rsid w:val="007E49E4"/>
    <w:rsid w:val="007E5774"/>
    <w:rsid w:val="007F1C0B"/>
    <w:rsid w:val="007F7151"/>
    <w:rsid w:val="00803B64"/>
    <w:rsid w:val="00804CFD"/>
    <w:rsid w:val="008050EA"/>
    <w:rsid w:val="00805EC4"/>
    <w:rsid w:val="00811FCF"/>
    <w:rsid w:val="00812397"/>
    <w:rsid w:val="00813AED"/>
    <w:rsid w:val="0081799C"/>
    <w:rsid w:val="0082093B"/>
    <w:rsid w:val="00821A90"/>
    <w:rsid w:val="00822D57"/>
    <w:rsid w:val="008231B9"/>
    <w:rsid w:val="0082375C"/>
    <w:rsid w:val="0082793A"/>
    <w:rsid w:val="008332EA"/>
    <w:rsid w:val="00834C95"/>
    <w:rsid w:val="0083744B"/>
    <w:rsid w:val="00837454"/>
    <w:rsid w:val="00843B66"/>
    <w:rsid w:val="00845F81"/>
    <w:rsid w:val="00855F9D"/>
    <w:rsid w:val="008606B6"/>
    <w:rsid w:val="00860BA0"/>
    <w:rsid w:val="008669C3"/>
    <w:rsid w:val="0087048B"/>
    <w:rsid w:val="008778E7"/>
    <w:rsid w:val="00877D97"/>
    <w:rsid w:val="00880DF3"/>
    <w:rsid w:val="0088122D"/>
    <w:rsid w:val="008823C8"/>
    <w:rsid w:val="00883102"/>
    <w:rsid w:val="00885DE8"/>
    <w:rsid w:val="008876EC"/>
    <w:rsid w:val="00890411"/>
    <w:rsid w:val="00896376"/>
    <w:rsid w:val="008963E8"/>
    <w:rsid w:val="008A4D52"/>
    <w:rsid w:val="008A6667"/>
    <w:rsid w:val="008B7DB3"/>
    <w:rsid w:val="008C12DC"/>
    <w:rsid w:val="008D37B8"/>
    <w:rsid w:val="008E6764"/>
    <w:rsid w:val="008E7289"/>
    <w:rsid w:val="008E7FB4"/>
    <w:rsid w:val="008F0353"/>
    <w:rsid w:val="008F04CF"/>
    <w:rsid w:val="008F6573"/>
    <w:rsid w:val="00901BD0"/>
    <w:rsid w:val="0090384B"/>
    <w:rsid w:val="00904668"/>
    <w:rsid w:val="009047E8"/>
    <w:rsid w:val="00907347"/>
    <w:rsid w:val="00907392"/>
    <w:rsid w:val="009110D1"/>
    <w:rsid w:val="00924410"/>
    <w:rsid w:val="009247DC"/>
    <w:rsid w:val="00926CB7"/>
    <w:rsid w:val="009321C1"/>
    <w:rsid w:val="00932C7F"/>
    <w:rsid w:val="00952B02"/>
    <w:rsid w:val="00952C4D"/>
    <w:rsid w:val="009532D0"/>
    <w:rsid w:val="009553F9"/>
    <w:rsid w:val="00966D19"/>
    <w:rsid w:val="00966F36"/>
    <w:rsid w:val="00975557"/>
    <w:rsid w:val="00975E0F"/>
    <w:rsid w:val="00984E61"/>
    <w:rsid w:val="00985254"/>
    <w:rsid w:val="009858E3"/>
    <w:rsid w:val="009926DF"/>
    <w:rsid w:val="009A4C29"/>
    <w:rsid w:val="009A52B2"/>
    <w:rsid w:val="009A7AE0"/>
    <w:rsid w:val="009B054A"/>
    <w:rsid w:val="009C0B11"/>
    <w:rsid w:val="009C3FE4"/>
    <w:rsid w:val="009C4474"/>
    <w:rsid w:val="009D1734"/>
    <w:rsid w:val="009D35DE"/>
    <w:rsid w:val="009D37A8"/>
    <w:rsid w:val="009D5A6F"/>
    <w:rsid w:val="009E3496"/>
    <w:rsid w:val="009E771A"/>
    <w:rsid w:val="009F2B64"/>
    <w:rsid w:val="009F51CF"/>
    <w:rsid w:val="00A018B2"/>
    <w:rsid w:val="00A0407D"/>
    <w:rsid w:val="00A05CB0"/>
    <w:rsid w:val="00A12476"/>
    <w:rsid w:val="00A3524F"/>
    <w:rsid w:val="00A440CE"/>
    <w:rsid w:val="00A456CB"/>
    <w:rsid w:val="00A52875"/>
    <w:rsid w:val="00A54184"/>
    <w:rsid w:val="00A615D5"/>
    <w:rsid w:val="00A623CA"/>
    <w:rsid w:val="00A66F02"/>
    <w:rsid w:val="00A726BE"/>
    <w:rsid w:val="00A76C16"/>
    <w:rsid w:val="00A778A6"/>
    <w:rsid w:val="00A77BC1"/>
    <w:rsid w:val="00A8302B"/>
    <w:rsid w:val="00A868D4"/>
    <w:rsid w:val="00A9488E"/>
    <w:rsid w:val="00A94F9B"/>
    <w:rsid w:val="00A951A0"/>
    <w:rsid w:val="00A9524C"/>
    <w:rsid w:val="00A95805"/>
    <w:rsid w:val="00A97DD5"/>
    <w:rsid w:val="00AA4779"/>
    <w:rsid w:val="00AA532E"/>
    <w:rsid w:val="00AB3C03"/>
    <w:rsid w:val="00AC1247"/>
    <w:rsid w:val="00AD3531"/>
    <w:rsid w:val="00AD74AC"/>
    <w:rsid w:val="00AD761F"/>
    <w:rsid w:val="00AE0AF5"/>
    <w:rsid w:val="00AE1E91"/>
    <w:rsid w:val="00AE22B9"/>
    <w:rsid w:val="00AF506B"/>
    <w:rsid w:val="00AF5669"/>
    <w:rsid w:val="00AF770C"/>
    <w:rsid w:val="00B01C1C"/>
    <w:rsid w:val="00B11EA4"/>
    <w:rsid w:val="00B12C3A"/>
    <w:rsid w:val="00B2198F"/>
    <w:rsid w:val="00B2789D"/>
    <w:rsid w:val="00B2798D"/>
    <w:rsid w:val="00B27E9A"/>
    <w:rsid w:val="00B30414"/>
    <w:rsid w:val="00B323C1"/>
    <w:rsid w:val="00B456D9"/>
    <w:rsid w:val="00B55079"/>
    <w:rsid w:val="00B5749E"/>
    <w:rsid w:val="00B61156"/>
    <w:rsid w:val="00B6559C"/>
    <w:rsid w:val="00B65911"/>
    <w:rsid w:val="00B6732B"/>
    <w:rsid w:val="00B700E8"/>
    <w:rsid w:val="00B7369D"/>
    <w:rsid w:val="00B73AB6"/>
    <w:rsid w:val="00B7592B"/>
    <w:rsid w:val="00B76469"/>
    <w:rsid w:val="00B843DF"/>
    <w:rsid w:val="00B8582F"/>
    <w:rsid w:val="00B97091"/>
    <w:rsid w:val="00BA0E06"/>
    <w:rsid w:val="00BA46E5"/>
    <w:rsid w:val="00BA70ED"/>
    <w:rsid w:val="00BB47D7"/>
    <w:rsid w:val="00BC18FF"/>
    <w:rsid w:val="00BC24B2"/>
    <w:rsid w:val="00BD09CA"/>
    <w:rsid w:val="00BD770C"/>
    <w:rsid w:val="00BE1083"/>
    <w:rsid w:val="00BF031F"/>
    <w:rsid w:val="00BF6483"/>
    <w:rsid w:val="00BF7387"/>
    <w:rsid w:val="00BF7E6A"/>
    <w:rsid w:val="00C00563"/>
    <w:rsid w:val="00C02A42"/>
    <w:rsid w:val="00C0319B"/>
    <w:rsid w:val="00C0441A"/>
    <w:rsid w:val="00C067EE"/>
    <w:rsid w:val="00C0763D"/>
    <w:rsid w:val="00C126C3"/>
    <w:rsid w:val="00C14BF7"/>
    <w:rsid w:val="00C20F6D"/>
    <w:rsid w:val="00C34A4E"/>
    <w:rsid w:val="00C376C4"/>
    <w:rsid w:val="00C42B2F"/>
    <w:rsid w:val="00C4785F"/>
    <w:rsid w:val="00C535C3"/>
    <w:rsid w:val="00C55837"/>
    <w:rsid w:val="00C670AA"/>
    <w:rsid w:val="00C70033"/>
    <w:rsid w:val="00C71A8F"/>
    <w:rsid w:val="00C75B26"/>
    <w:rsid w:val="00C8283E"/>
    <w:rsid w:val="00C90054"/>
    <w:rsid w:val="00C9419F"/>
    <w:rsid w:val="00C94685"/>
    <w:rsid w:val="00CA089C"/>
    <w:rsid w:val="00CA355D"/>
    <w:rsid w:val="00CB46F7"/>
    <w:rsid w:val="00CC5D4A"/>
    <w:rsid w:val="00CC64D0"/>
    <w:rsid w:val="00CC77B1"/>
    <w:rsid w:val="00CD36B0"/>
    <w:rsid w:val="00CD6947"/>
    <w:rsid w:val="00CE5085"/>
    <w:rsid w:val="00CE56AE"/>
    <w:rsid w:val="00CE7A22"/>
    <w:rsid w:val="00CF004D"/>
    <w:rsid w:val="00CF0123"/>
    <w:rsid w:val="00CF147B"/>
    <w:rsid w:val="00CF2E4C"/>
    <w:rsid w:val="00D010FC"/>
    <w:rsid w:val="00D04BF3"/>
    <w:rsid w:val="00D06139"/>
    <w:rsid w:val="00D0686C"/>
    <w:rsid w:val="00D12526"/>
    <w:rsid w:val="00D158B2"/>
    <w:rsid w:val="00D2644B"/>
    <w:rsid w:val="00D26870"/>
    <w:rsid w:val="00D35FCF"/>
    <w:rsid w:val="00D44C1F"/>
    <w:rsid w:val="00D47A97"/>
    <w:rsid w:val="00D50E20"/>
    <w:rsid w:val="00D541D9"/>
    <w:rsid w:val="00D5659C"/>
    <w:rsid w:val="00D6004B"/>
    <w:rsid w:val="00D63E7A"/>
    <w:rsid w:val="00D64A84"/>
    <w:rsid w:val="00D74D86"/>
    <w:rsid w:val="00D75DEE"/>
    <w:rsid w:val="00D77112"/>
    <w:rsid w:val="00D8204A"/>
    <w:rsid w:val="00D84018"/>
    <w:rsid w:val="00D91FCB"/>
    <w:rsid w:val="00D94AA5"/>
    <w:rsid w:val="00DB371F"/>
    <w:rsid w:val="00DB5E87"/>
    <w:rsid w:val="00DC1B57"/>
    <w:rsid w:val="00DC42E7"/>
    <w:rsid w:val="00DD161A"/>
    <w:rsid w:val="00DD6364"/>
    <w:rsid w:val="00DD6AD6"/>
    <w:rsid w:val="00DE1135"/>
    <w:rsid w:val="00DE23DD"/>
    <w:rsid w:val="00DF67EC"/>
    <w:rsid w:val="00E022C5"/>
    <w:rsid w:val="00E0623C"/>
    <w:rsid w:val="00E065AC"/>
    <w:rsid w:val="00E10675"/>
    <w:rsid w:val="00E25D74"/>
    <w:rsid w:val="00E279C3"/>
    <w:rsid w:val="00E33381"/>
    <w:rsid w:val="00E37999"/>
    <w:rsid w:val="00E431DB"/>
    <w:rsid w:val="00E57144"/>
    <w:rsid w:val="00E64FF7"/>
    <w:rsid w:val="00E667F2"/>
    <w:rsid w:val="00E67FF7"/>
    <w:rsid w:val="00E72EA0"/>
    <w:rsid w:val="00E749B0"/>
    <w:rsid w:val="00E81B55"/>
    <w:rsid w:val="00E85CD9"/>
    <w:rsid w:val="00E87990"/>
    <w:rsid w:val="00EA038E"/>
    <w:rsid w:val="00EA0E8A"/>
    <w:rsid w:val="00EA1512"/>
    <w:rsid w:val="00EA37DC"/>
    <w:rsid w:val="00EB254E"/>
    <w:rsid w:val="00EB4BE3"/>
    <w:rsid w:val="00EC35E0"/>
    <w:rsid w:val="00EC4E91"/>
    <w:rsid w:val="00EC65E9"/>
    <w:rsid w:val="00EC71D3"/>
    <w:rsid w:val="00ED7B84"/>
    <w:rsid w:val="00EE0052"/>
    <w:rsid w:val="00EE673D"/>
    <w:rsid w:val="00EF3755"/>
    <w:rsid w:val="00EF71FD"/>
    <w:rsid w:val="00F056AF"/>
    <w:rsid w:val="00F109CB"/>
    <w:rsid w:val="00F11017"/>
    <w:rsid w:val="00F13880"/>
    <w:rsid w:val="00F33B21"/>
    <w:rsid w:val="00F37A7A"/>
    <w:rsid w:val="00F41EFD"/>
    <w:rsid w:val="00F45DAD"/>
    <w:rsid w:val="00F52A23"/>
    <w:rsid w:val="00F7481F"/>
    <w:rsid w:val="00F84F8E"/>
    <w:rsid w:val="00F925E8"/>
    <w:rsid w:val="00F95203"/>
    <w:rsid w:val="00FA2DCC"/>
    <w:rsid w:val="00FA36B5"/>
    <w:rsid w:val="00FA7D67"/>
    <w:rsid w:val="00FB18B7"/>
    <w:rsid w:val="00FC398D"/>
    <w:rsid w:val="00FD0711"/>
    <w:rsid w:val="00FE0B65"/>
    <w:rsid w:val="00FE3E0F"/>
    <w:rsid w:val="00FE6517"/>
    <w:rsid w:val="00FE6E67"/>
    <w:rsid w:val="00FF0C85"/>
    <w:rsid w:val="00FF3FC8"/>
    <w:rsid w:val="00FF4AC7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805"/>
    <w:rPr>
      <w:lang w:val="en-US" w:eastAsia="en-US"/>
    </w:rPr>
  </w:style>
  <w:style w:type="paragraph" w:styleId="Nadpis1">
    <w:name w:val="heading 1"/>
    <w:basedOn w:val="Normlny"/>
    <w:next w:val="Normlny"/>
    <w:qFormat/>
    <w:rsid w:val="00A95805"/>
    <w:pPr>
      <w:keepNext/>
      <w:spacing w:after="240"/>
      <w:jc w:val="both"/>
      <w:outlineLvl w:val="0"/>
    </w:pPr>
    <w:rPr>
      <w:rFonts w:ascii="Arial" w:hAnsi="Arial"/>
      <w:b/>
      <w:caps/>
      <w:sz w:val="24"/>
      <w:lang w:val="en-GB"/>
    </w:rPr>
  </w:style>
  <w:style w:type="paragraph" w:styleId="Nadpis2">
    <w:name w:val="heading 2"/>
    <w:basedOn w:val="Nadpis1"/>
    <w:next w:val="Normlny"/>
    <w:qFormat/>
    <w:rsid w:val="00A95805"/>
    <w:pPr>
      <w:outlineLvl w:val="1"/>
    </w:pPr>
    <w:rPr>
      <w:caps w:val="0"/>
    </w:rPr>
  </w:style>
  <w:style w:type="paragraph" w:styleId="Nadpis3">
    <w:name w:val="heading 3"/>
    <w:basedOn w:val="Normlny"/>
    <w:next w:val="Normlny"/>
    <w:qFormat/>
    <w:rsid w:val="00A95805"/>
    <w:pPr>
      <w:keepNext/>
      <w:ind w:right="1513"/>
      <w:outlineLvl w:val="2"/>
    </w:pPr>
    <w:rPr>
      <w:rFonts w:ascii="Arial" w:hAnsi="Arial"/>
      <w:b/>
      <w:color w:val="0000FF"/>
      <w:u w:val="single"/>
    </w:rPr>
  </w:style>
  <w:style w:type="paragraph" w:styleId="Nadpis4">
    <w:name w:val="heading 4"/>
    <w:basedOn w:val="Normlny"/>
    <w:next w:val="Normlny"/>
    <w:qFormat/>
    <w:rsid w:val="00A95805"/>
    <w:pPr>
      <w:keepNext/>
      <w:ind w:left="720"/>
      <w:outlineLvl w:val="3"/>
    </w:pPr>
    <w:rPr>
      <w:b/>
      <w:i/>
      <w:snapToGrid w:val="0"/>
    </w:rPr>
  </w:style>
  <w:style w:type="paragraph" w:styleId="Nadpis5">
    <w:name w:val="heading 5"/>
    <w:basedOn w:val="Normlny"/>
    <w:next w:val="Normlny"/>
    <w:qFormat/>
    <w:rsid w:val="00A95805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A95805"/>
    <w:pPr>
      <w:keepNext/>
      <w:ind w:right="1513"/>
      <w:outlineLvl w:val="5"/>
    </w:pPr>
    <w:rPr>
      <w:rFonts w:ascii="Arial" w:hAnsi="Arial"/>
    </w:rPr>
  </w:style>
  <w:style w:type="paragraph" w:styleId="Nadpis7">
    <w:name w:val="heading 7"/>
    <w:basedOn w:val="Normlny"/>
    <w:next w:val="Normlny"/>
    <w:qFormat/>
    <w:rsid w:val="00A95805"/>
    <w:pPr>
      <w:keepNext/>
      <w:ind w:firstLine="720"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A95805"/>
    <w:pPr>
      <w:keepNext/>
      <w:ind w:right="1513"/>
      <w:outlineLvl w:val="7"/>
    </w:pPr>
    <w:rPr>
      <w:rFonts w:ascii="Arial" w:hAnsi="Arial"/>
      <w:sz w:val="28"/>
    </w:rPr>
  </w:style>
  <w:style w:type="paragraph" w:styleId="Nadpis9">
    <w:name w:val="heading 9"/>
    <w:basedOn w:val="Normlny"/>
    <w:next w:val="Normlny"/>
    <w:qFormat/>
    <w:rsid w:val="00A95805"/>
    <w:pPr>
      <w:keepNext/>
      <w:ind w:left="720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A95805"/>
    <w:pPr>
      <w:ind w:left="720"/>
    </w:pPr>
  </w:style>
  <w:style w:type="paragraph" w:styleId="Zarkazkladnhotextu2">
    <w:name w:val="Body Text Indent 2"/>
    <w:basedOn w:val="Normlny"/>
    <w:rsid w:val="00A95805"/>
    <w:pPr>
      <w:ind w:left="720" w:hanging="720"/>
    </w:pPr>
  </w:style>
  <w:style w:type="paragraph" w:styleId="Zarkazkladnhotextu">
    <w:name w:val="Body Text Indent"/>
    <w:basedOn w:val="Normlny"/>
    <w:rsid w:val="00A95805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A95805"/>
    <w:pPr>
      <w:tabs>
        <w:tab w:val="center" w:pos="4153"/>
        <w:tab w:val="right" w:pos="8306"/>
      </w:tabs>
    </w:pPr>
    <w:rPr>
      <w:lang w:val="en-GB"/>
    </w:rPr>
  </w:style>
  <w:style w:type="character" w:styleId="Odkaznakomentr">
    <w:name w:val="annotation reference"/>
    <w:basedOn w:val="Predvolenpsmoodseku"/>
    <w:semiHidden/>
    <w:rsid w:val="00A95805"/>
    <w:rPr>
      <w:sz w:val="16"/>
    </w:rPr>
  </w:style>
  <w:style w:type="paragraph" w:styleId="Textkomentra">
    <w:name w:val="annotation text"/>
    <w:basedOn w:val="Normlny"/>
    <w:semiHidden/>
    <w:rsid w:val="00A95805"/>
  </w:style>
  <w:style w:type="paragraph" w:styleId="Zkladntext">
    <w:name w:val="Body Text"/>
    <w:basedOn w:val="Normlny"/>
    <w:rsid w:val="00A95805"/>
    <w:pPr>
      <w:jc w:val="center"/>
    </w:pPr>
    <w:rPr>
      <w:b/>
      <w:sz w:val="32"/>
    </w:rPr>
  </w:style>
  <w:style w:type="paragraph" w:styleId="Hlavika">
    <w:name w:val="header"/>
    <w:basedOn w:val="Normlny"/>
    <w:rsid w:val="00A95805"/>
    <w:pPr>
      <w:tabs>
        <w:tab w:val="center" w:pos="4320"/>
        <w:tab w:val="right" w:pos="8640"/>
      </w:tabs>
    </w:pPr>
  </w:style>
  <w:style w:type="paragraph" w:styleId="truktradokumentu">
    <w:name w:val="Document Map"/>
    <w:basedOn w:val="Normlny"/>
    <w:semiHidden/>
    <w:rsid w:val="00A9580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CE7A22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004070"/>
  </w:style>
  <w:style w:type="paragraph" w:styleId="Predmetkomentra">
    <w:name w:val="annotation subject"/>
    <w:basedOn w:val="Textkomentra"/>
    <w:next w:val="Textkomentra"/>
    <w:semiHidden/>
    <w:rsid w:val="00F056AF"/>
    <w:rPr>
      <w:b/>
      <w:bCs/>
    </w:rPr>
  </w:style>
  <w:style w:type="paragraph" w:customStyle="1" w:styleId="tableref">
    <w:name w:val="table:ref"/>
    <w:basedOn w:val="Normlny"/>
    <w:rsid w:val="00D94AA5"/>
    <w:pPr>
      <w:tabs>
        <w:tab w:val="left" w:pos="360"/>
      </w:tabs>
      <w:ind w:left="360" w:hanging="360"/>
    </w:pPr>
    <w:rPr>
      <w:rFonts w:ascii="Arial Narrow" w:hAnsi="Arial Narrow" w:cs="Arial Narrow"/>
      <w:lang w:val="en-GB"/>
    </w:rPr>
  </w:style>
  <w:style w:type="paragraph" w:customStyle="1" w:styleId="tabletextNS">
    <w:name w:val="table:textNS"/>
    <w:basedOn w:val="Normlny"/>
    <w:rsid w:val="00D94AA5"/>
    <w:rPr>
      <w:rFonts w:ascii="Arial Narrow" w:hAnsi="Arial Narrow" w:cs="Arial Narrow"/>
      <w:sz w:val="24"/>
      <w:szCs w:val="24"/>
      <w:lang w:val="en-GB"/>
    </w:rPr>
  </w:style>
  <w:style w:type="paragraph" w:customStyle="1" w:styleId="tablerefalpha">
    <w:name w:val="table:ref (alpha)"/>
    <w:basedOn w:val="tableref"/>
    <w:rsid w:val="00D94AA5"/>
    <w:pPr>
      <w:numPr>
        <w:numId w:val="16"/>
      </w:numPr>
    </w:pPr>
  </w:style>
  <w:style w:type="table" w:styleId="Mriekatabuky">
    <w:name w:val="Table Grid"/>
    <w:basedOn w:val="Normlnatabuka"/>
    <w:rsid w:val="00D9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y"/>
    <w:rsid w:val="004711E2"/>
    <w:pPr>
      <w:widowControl w:val="0"/>
      <w:adjustRightInd w:val="0"/>
      <w:spacing w:after="160" w:line="240" w:lineRule="exact"/>
      <w:textAlignment w:val="baseline"/>
    </w:pPr>
    <w:rPr>
      <w:rFonts w:ascii="Verdana" w:hAnsi="Verdana"/>
    </w:rPr>
  </w:style>
  <w:style w:type="paragraph" w:customStyle="1" w:styleId="Revzia1">
    <w:name w:val="Revízia1"/>
    <w:hidden/>
    <w:uiPriority w:val="99"/>
    <w:semiHidden/>
    <w:rsid w:val="00FE0B65"/>
    <w:rPr>
      <w:lang w:val="en-US" w:eastAsia="en-US"/>
    </w:rPr>
  </w:style>
  <w:style w:type="paragraph" w:styleId="Revzia">
    <w:name w:val="Revision"/>
    <w:hidden/>
    <w:uiPriority w:val="99"/>
    <w:semiHidden/>
    <w:rsid w:val="00197D01"/>
    <w:rPr>
      <w:lang w:val="en-US" w:eastAsia="en-US"/>
    </w:rPr>
  </w:style>
  <w:style w:type="character" w:styleId="Hypertextovprepojenie">
    <w:name w:val="Hyperlink"/>
    <w:rsid w:val="00B7592B"/>
    <w:rPr>
      <w:color w:val="0000FF"/>
      <w:u w:val="single"/>
    </w:rPr>
  </w:style>
  <w:style w:type="character" w:styleId="PouitHypertextovPrepojenie">
    <w:name w:val="FollowedHyperlink"/>
    <w:basedOn w:val="Predvolenpsmoodseku"/>
    <w:rsid w:val="00A868D4"/>
    <w:rPr>
      <w:color w:val="8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93DC1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805"/>
    <w:rPr>
      <w:lang w:val="en-US" w:eastAsia="en-US"/>
    </w:rPr>
  </w:style>
  <w:style w:type="paragraph" w:styleId="Nadpis1">
    <w:name w:val="heading 1"/>
    <w:basedOn w:val="Normlny"/>
    <w:next w:val="Normlny"/>
    <w:qFormat/>
    <w:rsid w:val="00A95805"/>
    <w:pPr>
      <w:keepNext/>
      <w:spacing w:after="240"/>
      <w:jc w:val="both"/>
      <w:outlineLvl w:val="0"/>
    </w:pPr>
    <w:rPr>
      <w:rFonts w:ascii="Arial" w:hAnsi="Arial"/>
      <w:b/>
      <w:caps/>
      <w:sz w:val="24"/>
      <w:lang w:val="en-GB"/>
    </w:rPr>
  </w:style>
  <w:style w:type="paragraph" w:styleId="Nadpis2">
    <w:name w:val="heading 2"/>
    <w:basedOn w:val="Nadpis1"/>
    <w:next w:val="Normlny"/>
    <w:qFormat/>
    <w:rsid w:val="00A95805"/>
    <w:pPr>
      <w:outlineLvl w:val="1"/>
    </w:pPr>
    <w:rPr>
      <w:caps w:val="0"/>
    </w:rPr>
  </w:style>
  <w:style w:type="paragraph" w:styleId="Nadpis3">
    <w:name w:val="heading 3"/>
    <w:basedOn w:val="Normlny"/>
    <w:next w:val="Normlny"/>
    <w:qFormat/>
    <w:rsid w:val="00A95805"/>
    <w:pPr>
      <w:keepNext/>
      <w:ind w:right="1513"/>
      <w:outlineLvl w:val="2"/>
    </w:pPr>
    <w:rPr>
      <w:rFonts w:ascii="Arial" w:hAnsi="Arial"/>
      <w:b/>
      <w:color w:val="0000FF"/>
      <w:u w:val="single"/>
    </w:rPr>
  </w:style>
  <w:style w:type="paragraph" w:styleId="Nadpis4">
    <w:name w:val="heading 4"/>
    <w:basedOn w:val="Normlny"/>
    <w:next w:val="Normlny"/>
    <w:qFormat/>
    <w:rsid w:val="00A95805"/>
    <w:pPr>
      <w:keepNext/>
      <w:ind w:left="720"/>
      <w:outlineLvl w:val="3"/>
    </w:pPr>
    <w:rPr>
      <w:b/>
      <w:i/>
      <w:snapToGrid w:val="0"/>
    </w:rPr>
  </w:style>
  <w:style w:type="paragraph" w:styleId="Nadpis5">
    <w:name w:val="heading 5"/>
    <w:basedOn w:val="Normlny"/>
    <w:next w:val="Normlny"/>
    <w:qFormat/>
    <w:rsid w:val="00A95805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A95805"/>
    <w:pPr>
      <w:keepNext/>
      <w:ind w:right="1513"/>
      <w:outlineLvl w:val="5"/>
    </w:pPr>
    <w:rPr>
      <w:rFonts w:ascii="Arial" w:hAnsi="Arial"/>
    </w:rPr>
  </w:style>
  <w:style w:type="paragraph" w:styleId="Nadpis7">
    <w:name w:val="heading 7"/>
    <w:basedOn w:val="Normlny"/>
    <w:next w:val="Normlny"/>
    <w:qFormat/>
    <w:rsid w:val="00A95805"/>
    <w:pPr>
      <w:keepNext/>
      <w:ind w:firstLine="720"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A95805"/>
    <w:pPr>
      <w:keepNext/>
      <w:ind w:right="1513"/>
      <w:outlineLvl w:val="7"/>
    </w:pPr>
    <w:rPr>
      <w:rFonts w:ascii="Arial" w:hAnsi="Arial"/>
      <w:sz w:val="28"/>
    </w:rPr>
  </w:style>
  <w:style w:type="paragraph" w:styleId="Nadpis9">
    <w:name w:val="heading 9"/>
    <w:basedOn w:val="Normlny"/>
    <w:next w:val="Normlny"/>
    <w:qFormat/>
    <w:rsid w:val="00A95805"/>
    <w:pPr>
      <w:keepNext/>
      <w:ind w:left="720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A95805"/>
    <w:pPr>
      <w:ind w:left="720"/>
    </w:pPr>
  </w:style>
  <w:style w:type="paragraph" w:styleId="Zarkazkladnhotextu2">
    <w:name w:val="Body Text Indent 2"/>
    <w:basedOn w:val="Normlny"/>
    <w:rsid w:val="00A95805"/>
    <w:pPr>
      <w:ind w:left="720" w:hanging="720"/>
    </w:pPr>
  </w:style>
  <w:style w:type="paragraph" w:styleId="Zarkazkladnhotextu">
    <w:name w:val="Body Text Indent"/>
    <w:basedOn w:val="Normlny"/>
    <w:rsid w:val="00A95805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A95805"/>
    <w:pPr>
      <w:tabs>
        <w:tab w:val="center" w:pos="4153"/>
        <w:tab w:val="right" w:pos="8306"/>
      </w:tabs>
    </w:pPr>
    <w:rPr>
      <w:lang w:val="en-GB"/>
    </w:rPr>
  </w:style>
  <w:style w:type="character" w:styleId="Odkaznakomentr">
    <w:name w:val="annotation reference"/>
    <w:basedOn w:val="Predvolenpsmoodseku"/>
    <w:semiHidden/>
    <w:rsid w:val="00A95805"/>
    <w:rPr>
      <w:sz w:val="16"/>
    </w:rPr>
  </w:style>
  <w:style w:type="paragraph" w:styleId="Textkomentra">
    <w:name w:val="annotation text"/>
    <w:basedOn w:val="Normlny"/>
    <w:semiHidden/>
    <w:rsid w:val="00A95805"/>
  </w:style>
  <w:style w:type="paragraph" w:styleId="Zkladntext">
    <w:name w:val="Body Text"/>
    <w:basedOn w:val="Normlny"/>
    <w:rsid w:val="00A95805"/>
    <w:pPr>
      <w:jc w:val="center"/>
    </w:pPr>
    <w:rPr>
      <w:b/>
      <w:sz w:val="32"/>
    </w:rPr>
  </w:style>
  <w:style w:type="paragraph" w:styleId="Hlavika">
    <w:name w:val="header"/>
    <w:basedOn w:val="Normlny"/>
    <w:rsid w:val="00A95805"/>
    <w:pPr>
      <w:tabs>
        <w:tab w:val="center" w:pos="4320"/>
        <w:tab w:val="right" w:pos="8640"/>
      </w:tabs>
    </w:pPr>
  </w:style>
  <w:style w:type="paragraph" w:styleId="truktradokumentu">
    <w:name w:val="Document Map"/>
    <w:basedOn w:val="Normlny"/>
    <w:semiHidden/>
    <w:rsid w:val="00A9580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CE7A22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004070"/>
  </w:style>
  <w:style w:type="paragraph" w:styleId="Predmetkomentra">
    <w:name w:val="annotation subject"/>
    <w:basedOn w:val="Textkomentra"/>
    <w:next w:val="Textkomentra"/>
    <w:semiHidden/>
    <w:rsid w:val="00F056AF"/>
    <w:rPr>
      <w:b/>
      <w:bCs/>
    </w:rPr>
  </w:style>
  <w:style w:type="paragraph" w:customStyle="1" w:styleId="tableref">
    <w:name w:val="table:ref"/>
    <w:basedOn w:val="Normlny"/>
    <w:rsid w:val="00D94AA5"/>
    <w:pPr>
      <w:tabs>
        <w:tab w:val="left" w:pos="360"/>
      </w:tabs>
      <w:ind w:left="360" w:hanging="360"/>
    </w:pPr>
    <w:rPr>
      <w:rFonts w:ascii="Arial Narrow" w:hAnsi="Arial Narrow" w:cs="Arial Narrow"/>
      <w:lang w:val="en-GB"/>
    </w:rPr>
  </w:style>
  <w:style w:type="paragraph" w:customStyle="1" w:styleId="tabletextNS">
    <w:name w:val="table:textNS"/>
    <w:basedOn w:val="Normlny"/>
    <w:rsid w:val="00D94AA5"/>
    <w:rPr>
      <w:rFonts w:ascii="Arial Narrow" w:hAnsi="Arial Narrow" w:cs="Arial Narrow"/>
      <w:sz w:val="24"/>
      <w:szCs w:val="24"/>
      <w:lang w:val="en-GB"/>
    </w:rPr>
  </w:style>
  <w:style w:type="paragraph" w:customStyle="1" w:styleId="tablerefalpha">
    <w:name w:val="table:ref (alpha)"/>
    <w:basedOn w:val="tableref"/>
    <w:rsid w:val="00D94AA5"/>
    <w:pPr>
      <w:numPr>
        <w:numId w:val="16"/>
      </w:numPr>
    </w:pPr>
  </w:style>
  <w:style w:type="table" w:styleId="Mriekatabuky">
    <w:name w:val="Table Grid"/>
    <w:basedOn w:val="Normlnatabuka"/>
    <w:rsid w:val="00D9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y"/>
    <w:rsid w:val="004711E2"/>
    <w:pPr>
      <w:widowControl w:val="0"/>
      <w:adjustRightInd w:val="0"/>
      <w:spacing w:after="160" w:line="240" w:lineRule="exact"/>
      <w:textAlignment w:val="baseline"/>
    </w:pPr>
    <w:rPr>
      <w:rFonts w:ascii="Verdana" w:hAnsi="Verdana"/>
    </w:rPr>
  </w:style>
  <w:style w:type="paragraph" w:customStyle="1" w:styleId="Revzia1">
    <w:name w:val="Revízia1"/>
    <w:hidden/>
    <w:uiPriority w:val="99"/>
    <w:semiHidden/>
    <w:rsid w:val="00FE0B65"/>
    <w:rPr>
      <w:lang w:val="en-US" w:eastAsia="en-US"/>
    </w:rPr>
  </w:style>
  <w:style w:type="paragraph" w:styleId="Revzia">
    <w:name w:val="Revision"/>
    <w:hidden/>
    <w:uiPriority w:val="99"/>
    <w:semiHidden/>
    <w:rsid w:val="00197D01"/>
    <w:rPr>
      <w:lang w:val="en-US" w:eastAsia="en-US"/>
    </w:rPr>
  </w:style>
  <w:style w:type="character" w:styleId="Hypertextovprepojenie">
    <w:name w:val="Hyperlink"/>
    <w:rsid w:val="00B7592B"/>
    <w:rPr>
      <w:color w:val="0000FF"/>
      <w:u w:val="single"/>
    </w:rPr>
  </w:style>
  <w:style w:type="character" w:styleId="PouitHypertextovPrepojenie">
    <w:name w:val="FollowedHyperlink"/>
    <w:basedOn w:val="Predvolenpsmoodseku"/>
    <w:rsid w:val="00A868D4"/>
    <w:rPr>
      <w:color w:val="8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93DC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3270</Words>
  <Characters>20503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Proposed Summary of Product Characteristics</vt:lpstr>
      <vt:lpstr>Proposed Summary of Product Characteristics</vt:lpstr>
    </vt:vector>
  </TitlesOfParts>
  <Company>GlaxoSmithKline</Company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Summary of Product Characteristics</dc:title>
  <dc:subject>Malarone adult</dc:subject>
  <dc:creator>Liz Gifford</dc:creator>
  <dc:description>SmPC revisions - showing carc/mutagenicity new wording</dc:description>
  <cp:lastModifiedBy>marianna forgacova</cp:lastModifiedBy>
  <cp:revision>3</cp:revision>
  <cp:lastPrinted>2018-12-13T13:23:00Z</cp:lastPrinted>
  <dcterms:created xsi:type="dcterms:W3CDTF">2018-12-13T13:13:00Z</dcterms:created>
  <dcterms:modified xsi:type="dcterms:W3CDTF">2018-12-13T13:23:00Z</dcterms:modified>
</cp:coreProperties>
</file>