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0E2D5" w14:textId="77777777" w:rsidR="006B0A94" w:rsidRPr="007B3132" w:rsidRDefault="006B0A94" w:rsidP="007B313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Cs w:val="22"/>
          <w:lang w:val="sk-SK"/>
        </w:rPr>
      </w:pPr>
    </w:p>
    <w:p w14:paraId="0F0AED4F" w14:textId="77777777" w:rsidR="006B0A94" w:rsidRDefault="006B0A9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2"/>
          <w:lang w:val="sk-SK"/>
        </w:rPr>
      </w:pPr>
      <w:r w:rsidRPr="00CA1A71">
        <w:rPr>
          <w:rFonts w:ascii="Times New Roman" w:hAnsi="Times New Roman"/>
          <w:b/>
          <w:bCs/>
          <w:szCs w:val="22"/>
          <w:lang w:val="sk-SK"/>
        </w:rPr>
        <w:t>SÚHRN CHARAKTERISTICKÝCH VLASTNOSTÍ LIEKU</w:t>
      </w:r>
    </w:p>
    <w:p w14:paraId="313EA0C7" w14:textId="77777777" w:rsidR="00C73ED7" w:rsidRPr="007B3132" w:rsidRDefault="00C73ED7" w:rsidP="007B3132">
      <w:pPr>
        <w:autoSpaceDE w:val="0"/>
        <w:autoSpaceDN w:val="0"/>
        <w:adjustRightInd w:val="0"/>
        <w:rPr>
          <w:rFonts w:ascii="Times New Roman" w:hAnsi="Times New Roman"/>
          <w:bCs/>
          <w:szCs w:val="22"/>
          <w:lang w:val="sk-SK"/>
        </w:rPr>
      </w:pPr>
    </w:p>
    <w:p w14:paraId="4AAACB28" w14:textId="77777777" w:rsidR="00C73ED7" w:rsidRPr="00CA1A71" w:rsidRDefault="00C73ED7" w:rsidP="007B3132">
      <w:pPr>
        <w:autoSpaceDE w:val="0"/>
        <w:autoSpaceDN w:val="0"/>
        <w:adjustRightInd w:val="0"/>
        <w:rPr>
          <w:rFonts w:ascii="Times New Roman" w:hAnsi="Times New Roman"/>
          <w:szCs w:val="22"/>
          <w:lang w:val="sk-SK"/>
        </w:rPr>
      </w:pPr>
    </w:p>
    <w:p w14:paraId="1540A7B5" w14:textId="6CD14313" w:rsidR="006B0A94" w:rsidRPr="00CA1A71" w:rsidRDefault="006B0A94" w:rsidP="007B3132">
      <w:pPr>
        <w:pStyle w:val="SPC-Headline"/>
        <w:tabs>
          <w:tab w:val="left" w:pos="567"/>
        </w:tabs>
        <w:spacing w:before="0" w:after="0"/>
        <w:rPr>
          <w:szCs w:val="22"/>
          <w:lang w:val="sk-SK"/>
        </w:rPr>
      </w:pPr>
      <w:r w:rsidRPr="00CA1A71">
        <w:rPr>
          <w:szCs w:val="22"/>
          <w:lang w:val="sk-SK"/>
        </w:rPr>
        <w:t>1.</w:t>
      </w:r>
      <w:r w:rsidRPr="00CA1A71">
        <w:rPr>
          <w:szCs w:val="22"/>
          <w:lang w:val="sk-SK"/>
        </w:rPr>
        <w:tab/>
        <w:t>NÁZOV LIEKU</w:t>
      </w:r>
    </w:p>
    <w:p w14:paraId="6C6E8CFD" w14:textId="77777777" w:rsidR="00C73ED7" w:rsidRDefault="00C73ED7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6823B5A0" w14:textId="33072398" w:rsidR="006B0A94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Granisetron B. Braun 1 mg/ml</w:t>
      </w:r>
    </w:p>
    <w:p w14:paraId="1F516292" w14:textId="77777777" w:rsidR="006B0A94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 xml:space="preserve">koncentrát na </w:t>
      </w:r>
      <w:r>
        <w:rPr>
          <w:rFonts w:ascii="Times New Roman" w:hAnsi="Times New Roman"/>
          <w:szCs w:val="22"/>
          <w:lang w:val="sk-SK"/>
        </w:rPr>
        <w:t>injekčný/infúzny roztok</w:t>
      </w:r>
    </w:p>
    <w:p w14:paraId="103F3F74" w14:textId="77777777" w:rsidR="00C73ED7" w:rsidRDefault="00C73ED7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6571F265" w14:textId="77777777" w:rsidR="00C73ED7" w:rsidRPr="00CA1A71" w:rsidRDefault="00C73ED7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5F6D01CD" w14:textId="33ED4314" w:rsidR="006B0A94" w:rsidRDefault="006B0A94" w:rsidP="007B3132">
      <w:pPr>
        <w:pStyle w:val="SPC-Headline"/>
        <w:tabs>
          <w:tab w:val="left" w:pos="567"/>
        </w:tabs>
        <w:spacing w:before="0" w:after="0"/>
        <w:rPr>
          <w:szCs w:val="22"/>
          <w:lang w:val="sk-SK"/>
        </w:rPr>
      </w:pPr>
      <w:r w:rsidRPr="00CA1A71">
        <w:rPr>
          <w:szCs w:val="22"/>
          <w:lang w:val="sk-SK"/>
        </w:rPr>
        <w:t>2.</w:t>
      </w:r>
      <w:r w:rsidRPr="00CA1A71">
        <w:rPr>
          <w:szCs w:val="22"/>
          <w:lang w:val="sk-SK"/>
        </w:rPr>
        <w:tab/>
        <w:t>KVALITATÍVNE A KVANTITATÍVNE ZLOŽENIE</w:t>
      </w:r>
    </w:p>
    <w:p w14:paraId="73EB1200" w14:textId="77777777" w:rsidR="00C73ED7" w:rsidRPr="007B3132" w:rsidRDefault="00C73ED7" w:rsidP="007B3132">
      <w:pPr>
        <w:rPr>
          <w:rFonts w:ascii="Times New Roman" w:hAnsi="Times New Roman"/>
        </w:rPr>
      </w:pPr>
    </w:p>
    <w:p w14:paraId="1C1E85DC" w14:textId="365EF244" w:rsidR="006B0A94" w:rsidRPr="00CA1A71" w:rsidRDefault="006B0A94">
      <w:pPr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 xml:space="preserve">Každý ml koncentrátu na </w:t>
      </w:r>
      <w:r>
        <w:rPr>
          <w:rFonts w:ascii="Times New Roman" w:hAnsi="Times New Roman"/>
          <w:szCs w:val="22"/>
          <w:lang w:val="sk-SK"/>
        </w:rPr>
        <w:t>injekčný alebo infúzny roztok</w:t>
      </w:r>
      <w:r w:rsidRPr="00CA1A71">
        <w:rPr>
          <w:rFonts w:ascii="Times New Roman" w:hAnsi="Times New Roman"/>
          <w:szCs w:val="22"/>
          <w:lang w:val="sk-SK"/>
        </w:rPr>
        <w:t xml:space="preserve"> obsahuje 1 mg granisetr</w:t>
      </w:r>
      <w:r w:rsidR="00405376">
        <w:rPr>
          <w:rFonts w:ascii="Times New Roman" w:hAnsi="Times New Roman"/>
          <w:szCs w:val="22"/>
          <w:lang w:val="sk-SK"/>
        </w:rPr>
        <w:t>ó</w:t>
      </w:r>
      <w:r w:rsidRPr="00CA1A71">
        <w:rPr>
          <w:rFonts w:ascii="Times New Roman" w:hAnsi="Times New Roman"/>
          <w:szCs w:val="22"/>
          <w:lang w:val="sk-SK"/>
        </w:rPr>
        <w:t>nu (ako hydrochlorid)</w:t>
      </w:r>
      <w:r w:rsidR="00C73ED7">
        <w:rPr>
          <w:rFonts w:ascii="Times New Roman" w:hAnsi="Times New Roman"/>
          <w:szCs w:val="22"/>
          <w:lang w:val="sk-SK"/>
        </w:rPr>
        <w:t>.</w:t>
      </w:r>
    </w:p>
    <w:p w14:paraId="5A020623" w14:textId="77777777" w:rsidR="006B0A94" w:rsidRPr="00CA1A71" w:rsidRDefault="006B0A94">
      <w:pPr>
        <w:pStyle w:val="Zkladntext"/>
        <w:autoSpaceDE w:val="0"/>
        <w:ind w:right="-702"/>
        <w:rPr>
          <w:rFonts w:ascii="Times New Roman" w:hAnsi="Times New Roman"/>
          <w:bCs/>
          <w:i/>
          <w:szCs w:val="22"/>
          <w:lang w:val="sk-SK"/>
        </w:rPr>
      </w:pPr>
    </w:p>
    <w:p w14:paraId="1AB255EB" w14:textId="77777777" w:rsidR="006B0A94" w:rsidRPr="00CA1A71" w:rsidRDefault="006B0A94">
      <w:pPr>
        <w:pStyle w:val="Zkladntext"/>
        <w:autoSpaceDE w:val="0"/>
        <w:ind w:right="-702"/>
        <w:rPr>
          <w:rFonts w:ascii="Times New Roman" w:hAnsi="Times New Roman"/>
          <w:i/>
          <w:szCs w:val="22"/>
          <w:lang w:val="sk-SK"/>
        </w:rPr>
      </w:pPr>
      <w:r w:rsidRPr="00CA1A71">
        <w:rPr>
          <w:rFonts w:ascii="Times New Roman" w:hAnsi="Times New Roman"/>
          <w:i/>
          <w:szCs w:val="22"/>
          <w:lang w:val="sk-SK"/>
        </w:rPr>
        <w:t>Pomocné látky so známym účinkom:</w:t>
      </w:r>
    </w:p>
    <w:p w14:paraId="4696CCBF" w14:textId="77777777" w:rsidR="006B0A94" w:rsidRPr="00CA1A71" w:rsidRDefault="006B0A94" w:rsidP="007B3132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Až 4,5 mg sodíka na 1 ml roztoku.</w:t>
      </w:r>
    </w:p>
    <w:p w14:paraId="223993F4" w14:textId="77777777" w:rsidR="00C73ED7" w:rsidRDefault="00C73ED7" w:rsidP="007B3132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15EDC5F2" w14:textId="77777777" w:rsidR="006B0A94" w:rsidRPr="00CA1A71" w:rsidRDefault="006B0A94" w:rsidP="007B3132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Úplný zoznam pomocných látok, pozri časť 6.1</w:t>
      </w:r>
      <w:r w:rsidR="00C73ED7">
        <w:rPr>
          <w:rFonts w:ascii="Times New Roman" w:hAnsi="Times New Roman"/>
          <w:szCs w:val="22"/>
          <w:lang w:val="sk-SK"/>
        </w:rPr>
        <w:t>.</w:t>
      </w:r>
    </w:p>
    <w:p w14:paraId="5DCF8145" w14:textId="77777777" w:rsidR="00C73ED7" w:rsidRPr="007B3132" w:rsidRDefault="00C73ED7" w:rsidP="007B3132">
      <w:pPr>
        <w:pStyle w:val="SPC-Headline"/>
        <w:tabs>
          <w:tab w:val="left" w:pos="567"/>
        </w:tabs>
        <w:spacing w:before="0" w:after="0"/>
        <w:rPr>
          <w:b w:val="0"/>
          <w:szCs w:val="22"/>
          <w:lang w:val="sk-SK"/>
        </w:rPr>
      </w:pPr>
    </w:p>
    <w:p w14:paraId="7C9F2248" w14:textId="77777777" w:rsidR="00C73ED7" w:rsidRPr="007B3132" w:rsidRDefault="00C73ED7" w:rsidP="007B3132">
      <w:pPr>
        <w:pStyle w:val="SPC-Headline"/>
        <w:tabs>
          <w:tab w:val="left" w:pos="567"/>
        </w:tabs>
        <w:spacing w:before="0" w:after="0"/>
        <w:ind w:left="567" w:hanging="567"/>
        <w:rPr>
          <w:b w:val="0"/>
          <w:szCs w:val="22"/>
          <w:lang w:val="sk-SK"/>
        </w:rPr>
      </w:pPr>
    </w:p>
    <w:p w14:paraId="7FF32BC6" w14:textId="7380F31E" w:rsidR="006B0A94" w:rsidRDefault="006B0A94" w:rsidP="007B3132">
      <w:pPr>
        <w:pStyle w:val="SPC-Headline"/>
        <w:tabs>
          <w:tab w:val="left" w:pos="567"/>
        </w:tabs>
        <w:spacing w:before="0" w:after="0"/>
        <w:rPr>
          <w:szCs w:val="22"/>
          <w:lang w:val="sk-SK"/>
        </w:rPr>
      </w:pPr>
      <w:r w:rsidRPr="00CA1A71">
        <w:rPr>
          <w:szCs w:val="22"/>
          <w:lang w:val="sk-SK"/>
        </w:rPr>
        <w:t>3.</w:t>
      </w:r>
      <w:r w:rsidRPr="00CA1A71">
        <w:rPr>
          <w:szCs w:val="22"/>
          <w:lang w:val="sk-SK"/>
        </w:rPr>
        <w:tab/>
        <w:t>LIEKOVÁ FORMA</w:t>
      </w:r>
    </w:p>
    <w:p w14:paraId="2EE34271" w14:textId="77777777" w:rsidR="00C73ED7" w:rsidRPr="007B3132" w:rsidRDefault="00C73ED7" w:rsidP="007B3132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5F78B819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 xml:space="preserve">Koncentrát na </w:t>
      </w:r>
      <w:r>
        <w:rPr>
          <w:rFonts w:ascii="Times New Roman" w:hAnsi="Times New Roman"/>
          <w:szCs w:val="22"/>
          <w:lang w:val="sk-SK"/>
        </w:rPr>
        <w:t>injekčný/infúzny roztok</w:t>
      </w:r>
      <w:r w:rsidRPr="00CA1A71">
        <w:rPr>
          <w:rFonts w:ascii="Times New Roman" w:hAnsi="Times New Roman"/>
          <w:szCs w:val="22"/>
          <w:lang w:val="sk-SK"/>
        </w:rPr>
        <w:t>.</w:t>
      </w:r>
    </w:p>
    <w:p w14:paraId="353B8920" w14:textId="77777777" w:rsidR="00C73ED7" w:rsidRDefault="00C73ED7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480855A2" w14:textId="77777777" w:rsidR="006B0A94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Liek je číry a bezfarebný roztok. Hodnota pH roztoku je 5 (nominálne rozpätie: 4 – 6), osmolalita lieku je 318 mOsmol/kg.</w:t>
      </w:r>
    </w:p>
    <w:p w14:paraId="02CA0CDC" w14:textId="77777777" w:rsidR="00C73ED7" w:rsidRDefault="00C73ED7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1C5C01B5" w14:textId="77777777" w:rsidR="00C73ED7" w:rsidRPr="00CA1A71" w:rsidRDefault="00C73ED7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10BA2F90" w14:textId="34FBACA0" w:rsidR="006B0A94" w:rsidRPr="00CA1A71" w:rsidRDefault="006B0A94" w:rsidP="007B3132">
      <w:pPr>
        <w:pStyle w:val="SPC-Headline"/>
        <w:tabs>
          <w:tab w:val="left" w:pos="567"/>
        </w:tabs>
        <w:spacing w:before="0" w:after="0"/>
        <w:rPr>
          <w:szCs w:val="22"/>
          <w:lang w:val="sk-SK"/>
        </w:rPr>
      </w:pPr>
      <w:r w:rsidRPr="00CA1A71">
        <w:rPr>
          <w:szCs w:val="22"/>
          <w:lang w:val="sk-SK"/>
        </w:rPr>
        <w:t>4.</w:t>
      </w:r>
      <w:r w:rsidRPr="00CA1A71">
        <w:rPr>
          <w:szCs w:val="22"/>
          <w:lang w:val="sk-SK"/>
        </w:rPr>
        <w:tab/>
        <w:t>KLINICKÉ ÚDAJE</w:t>
      </w:r>
    </w:p>
    <w:p w14:paraId="51BF5146" w14:textId="77777777" w:rsidR="00C73ED7" w:rsidRPr="007B3132" w:rsidRDefault="00C73ED7">
      <w:pPr>
        <w:pStyle w:val="Standardenglisch"/>
        <w:tabs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339DB97B" w14:textId="361A512A" w:rsidR="006B0A94" w:rsidRPr="00CA1A71" w:rsidRDefault="006B0A94">
      <w:pPr>
        <w:pStyle w:val="Standardenglisch"/>
        <w:tabs>
          <w:tab w:val="left" w:pos="567"/>
        </w:tabs>
        <w:rPr>
          <w:rFonts w:ascii="Times New Roman" w:hAnsi="Times New Roman"/>
          <w:b/>
          <w:szCs w:val="22"/>
          <w:lang w:val="sk-SK"/>
        </w:rPr>
      </w:pPr>
      <w:r w:rsidRPr="00CA1A71">
        <w:rPr>
          <w:rFonts w:ascii="Times New Roman" w:hAnsi="Times New Roman"/>
          <w:b/>
          <w:szCs w:val="22"/>
          <w:lang w:val="sk-SK"/>
        </w:rPr>
        <w:t>4.1</w:t>
      </w:r>
      <w:r w:rsidRPr="00CA1A71">
        <w:rPr>
          <w:rFonts w:ascii="Times New Roman" w:hAnsi="Times New Roman"/>
          <w:b/>
          <w:szCs w:val="22"/>
          <w:lang w:val="sk-SK"/>
        </w:rPr>
        <w:tab/>
        <w:t>Terapeutické indikácie</w:t>
      </w:r>
    </w:p>
    <w:p w14:paraId="44E16F5C" w14:textId="77777777" w:rsidR="006B0A94" w:rsidRPr="007B3132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177A07CC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Granisetron</w:t>
      </w:r>
      <w:r>
        <w:rPr>
          <w:rFonts w:ascii="Times New Roman" w:hAnsi="Times New Roman"/>
          <w:szCs w:val="22"/>
          <w:lang w:val="sk-SK"/>
        </w:rPr>
        <w:t xml:space="preserve"> </w:t>
      </w:r>
      <w:r w:rsidRPr="00CA1A71">
        <w:rPr>
          <w:rFonts w:ascii="Times New Roman" w:hAnsi="Times New Roman"/>
          <w:szCs w:val="22"/>
          <w:lang w:val="sk-SK"/>
        </w:rPr>
        <w:t>B. Braun</w:t>
      </w:r>
      <w:r>
        <w:rPr>
          <w:rFonts w:ascii="Times New Roman" w:hAnsi="Times New Roman"/>
          <w:szCs w:val="22"/>
          <w:lang w:val="sk-SK"/>
        </w:rPr>
        <w:t xml:space="preserve"> 1 mg/ml</w:t>
      </w:r>
      <w:r w:rsidRPr="00CA1A71">
        <w:rPr>
          <w:rFonts w:ascii="Times New Roman" w:hAnsi="Times New Roman"/>
          <w:szCs w:val="22"/>
          <w:lang w:val="sk-SK"/>
        </w:rPr>
        <w:t xml:space="preserve"> je určený </w:t>
      </w:r>
      <w:r>
        <w:rPr>
          <w:rFonts w:ascii="Times New Roman" w:hAnsi="Times New Roman"/>
          <w:szCs w:val="22"/>
          <w:lang w:val="sk-SK"/>
        </w:rPr>
        <w:t xml:space="preserve">u dospelých </w:t>
      </w:r>
      <w:r w:rsidRPr="00CA1A71">
        <w:rPr>
          <w:rFonts w:ascii="Times New Roman" w:hAnsi="Times New Roman"/>
          <w:szCs w:val="22"/>
          <w:lang w:val="sk-SK"/>
        </w:rPr>
        <w:t xml:space="preserve">na prevenciu alebo liečbu </w:t>
      </w:r>
    </w:p>
    <w:p w14:paraId="3F89DBC0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26C028E5" w14:textId="77777777" w:rsidR="006B0A94" w:rsidRPr="00CA1A71" w:rsidRDefault="006B0A94">
      <w:pPr>
        <w:pStyle w:val="Standardenglisch"/>
        <w:numPr>
          <w:ilvl w:val="0"/>
          <w:numId w:val="3"/>
        </w:numPr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akútnej nauzey a vracania, ktoré súvisia s chemoterapiou alebo rádioterapiou,</w:t>
      </w:r>
    </w:p>
    <w:p w14:paraId="34EDB25B" w14:textId="77777777" w:rsidR="006B0A94" w:rsidRPr="00CA1A71" w:rsidRDefault="006B0A94">
      <w:pPr>
        <w:pStyle w:val="Standardenglisch"/>
        <w:numPr>
          <w:ilvl w:val="0"/>
          <w:numId w:val="3"/>
        </w:numPr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pooperačnej nauzey a vracania.</w:t>
      </w:r>
    </w:p>
    <w:p w14:paraId="1DE02CBF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3C214D24" w14:textId="2359A324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Granisetron B. Braun</w:t>
      </w:r>
      <w:r>
        <w:rPr>
          <w:rFonts w:ascii="Times New Roman" w:hAnsi="Times New Roman"/>
          <w:szCs w:val="22"/>
          <w:lang w:val="sk-SK"/>
        </w:rPr>
        <w:t xml:space="preserve"> 1</w:t>
      </w:r>
      <w:r w:rsidR="000F579E">
        <w:rPr>
          <w:rFonts w:ascii="Times New Roman" w:hAnsi="Times New Roman"/>
          <w:szCs w:val="22"/>
          <w:lang w:val="sk-SK"/>
        </w:rPr>
        <w:t xml:space="preserve"> </w:t>
      </w:r>
      <w:r>
        <w:rPr>
          <w:rFonts w:ascii="Times New Roman" w:hAnsi="Times New Roman"/>
          <w:szCs w:val="22"/>
          <w:lang w:val="sk-SK"/>
        </w:rPr>
        <w:t>mg/ml</w:t>
      </w:r>
      <w:r w:rsidRPr="00CA1A71">
        <w:rPr>
          <w:rFonts w:ascii="Times New Roman" w:hAnsi="Times New Roman"/>
          <w:szCs w:val="22"/>
          <w:lang w:val="sk-SK"/>
        </w:rPr>
        <w:t xml:space="preserve"> je určený na prevenciu oneskorenej nauzey a vracania, ktoré súvisia s chemoterapiou alebo rádioterapiou.</w:t>
      </w:r>
    </w:p>
    <w:p w14:paraId="649928EE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62C41DE8" w14:textId="77777777" w:rsidR="006B0A94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Granisetron B. Braun 1 mg/ml</w:t>
      </w:r>
      <w:r w:rsidRPr="00CA1A71">
        <w:rPr>
          <w:rFonts w:ascii="Times New Roman" w:hAnsi="Times New Roman"/>
          <w:szCs w:val="22"/>
          <w:lang w:val="sk-SK"/>
        </w:rPr>
        <w:t xml:space="preserve"> je určený na prevenciu alebo liečbu akútnej nauzey a vracania u detí vo veku 2 rokov a starších, súvisiacej s chemoterapiou.</w:t>
      </w:r>
    </w:p>
    <w:p w14:paraId="18BC3941" w14:textId="77777777" w:rsidR="00C73ED7" w:rsidRPr="00CA1A71" w:rsidRDefault="00C73ED7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07ED42A4" w14:textId="2AA88656" w:rsidR="006B0A94" w:rsidRPr="00CA1A71" w:rsidRDefault="006B0A94" w:rsidP="007B3132">
      <w:pPr>
        <w:pStyle w:val="Standardenglisch"/>
        <w:tabs>
          <w:tab w:val="left" w:pos="567"/>
        </w:tabs>
        <w:rPr>
          <w:rFonts w:ascii="Times New Roman" w:hAnsi="Times New Roman"/>
          <w:b/>
          <w:szCs w:val="22"/>
          <w:lang w:val="sk-SK"/>
        </w:rPr>
      </w:pPr>
      <w:r w:rsidRPr="00CA1A71">
        <w:rPr>
          <w:rFonts w:ascii="Times New Roman" w:hAnsi="Times New Roman"/>
          <w:b/>
          <w:szCs w:val="22"/>
          <w:lang w:val="sk-SK"/>
        </w:rPr>
        <w:t>4.2</w:t>
      </w:r>
      <w:r w:rsidRPr="00CA1A71">
        <w:rPr>
          <w:rFonts w:ascii="Times New Roman" w:hAnsi="Times New Roman"/>
          <w:b/>
          <w:szCs w:val="22"/>
          <w:lang w:val="sk-SK"/>
        </w:rPr>
        <w:tab/>
        <w:t>Dávkovanie a spôsob pod</w:t>
      </w:r>
      <w:r>
        <w:rPr>
          <w:rFonts w:ascii="Times New Roman" w:hAnsi="Times New Roman"/>
          <w:b/>
          <w:szCs w:val="22"/>
          <w:lang w:val="sk-SK"/>
        </w:rPr>
        <w:t>ávania</w:t>
      </w:r>
    </w:p>
    <w:p w14:paraId="342240C1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211B0847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u w:val="single"/>
          <w:lang w:val="sk-SK"/>
        </w:rPr>
      </w:pPr>
      <w:r w:rsidRPr="00CA1A71">
        <w:rPr>
          <w:rFonts w:ascii="Times New Roman" w:hAnsi="Times New Roman"/>
          <w:szCs w:val="22"/>
          <w:u w:val="single"/>
          <w:lang w:val="sk-SK"/>
        </w:rPr>
        <w:t>Dávkovanie</w:t>
      </w:r>
    </w:p>
    <w:p w14:paraId="25194F4E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57043010" w14:textId="77777777" w:rsidR="006B0A94" w:rsidRPr="00CA1A71" w:rsidRDefault="006B0A94">
      <w:pPr>
        <w:pStyle w:val="Standardenglisch"/>
        <w:rPr>
          <w:rFonts w:ascii="Times New Roman" w:hAnsi="Times New Roman"/>
          <w:i/>
          <w:szCs w:val="22"/>
          <w:lang w:val="sk-SK"/>
        </w:rPr>
      </w:pPr>
      <w:r w:rsidRPr="00CA1A71">
        <w:rPr>
          <w:rFonts w:ascii="Times New Roman" w:hAnsi="Times New Roman"/>
          <w:i/>
          <w:szCs w:val="22"/>
          <w:lang w:val="sk-SK"/>
        </w:rPr>
        <w:t>Nauzea a vracanie vyvolané chemoterapiou alebo rádioterapiou (CINV a RINV)</w:t>
      </w:r>
    </w:p>
    <w:p w14:paraId="56B4AFA7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6CC36B56" w14:textId="77777777" w:rsidR="006B0A94" w:rsidRPr="00CA1A71" w:rsidRDefault="006B0A94">
      <w:pPr>
        <w:pStyle w:val="Standardenglisch"/>
        <w:rPr>
          <w:rFonts w:ascii="Times New Roman" w:hAnsi="Times New Roman"/>
          <w:i/>
          <w:szCs w:val="22"/>
          <w:lang w:val="sk-SK"/>
        </w:rPr>
      </w:pPr>
      <w:r w:rsidRPr="00CA1A71">
        <w:rPr>
          <w:rFonts w:ascii="Times New Roman" w:hAnsi="Times New Roman"/>
          <w:i/>
          <w:szCs w:val="22"/>
          <w:lang w:val="sk-SK"/>
        </w:rPr>
        <w:t>Prevencia (akútna a oneskorená nauzea)</w:t>
      </w:r>
    </w:p>
    <w:p w14:paraId="1FF9C1FF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4B9421F0" w14:textId="77777777" w:rsidR="006B0A94" w:rsidRPr="00CA1A71" w:rsidRDefault="006B0A94">
      <w:pPr>
        <w:rPr>
          <w:rFonts w:ascii="Times New Roman" w:hAnsi="Times New Roman"/>
          <w:color w:val="000000"/>
          <w:szCs w:val="22"/>
          <w:lang w:val="sk-SK"/>
        </w:rPr>
      </w:pPr>
      <w:r w:rsidRPr="00CA1A71">
        <w:rPr>
          <w:rFonts w:ascii="Times New Roman" w:hAnsi="Times New Roman"/>
          <w:color w:val="000000"/>
          <w:szCs w:val="22"/>
          <w:lang w:val="sk-SK"/>
        </w:rPr>
        <w:t xml:space="preserve">Dávka 1 – 3 mg (10 – 40 μg/kg) </w:t>
      </w:r>
      <w:r>
        <w:rPr>
          <w:rFonts w:ascii="Times New Roman" w:hAnsi="Times New Roman"/>
          <w:color w:val="000000"/>
          <w:szCs w:val="22"/>
          <w:lang w:val="sk-SK"/>
        </w:rPr>
        <w:t xml:space="preserve">Granisetronu B. Braun 1 mg/ml </w:t>
      </w:r>
      <w:r w:rsidRPr="00CA1A71">
        <w:rPr>
          <w:rFonts w:ascii="Times New Roman" w:hAnsi="Times New Roman"/>
          <w:color w:val="000000"/>
          <w:szCs w:val="22"/>
          <w:lang w:val="sk-SK"/>
        </w:rPr>
        <w:t>má byť podávaná pomalou intravenóznou in</w:t>
      </w:r>
      <w:r>
        <w:rPr>
          <w:rFonts w:ascii="Times New Roman" w:hAnsi="Times New Roman"/>
          <w:color w:val="000000"/>
          <w:szCs w:val="22"/>
          <w:lang w:val="sk-SK"/>
        </w:rPr>
        <w:t>jekciou</w:t>
      </w:r>
      <w:r w:rsidRPr="00CA1A71">
        <w:rPr>
          <w:rFonts w:ascii="Times New Roman" w:hAnsi="Times New Roman"/>
          <w:color w:val="000000"/>
          <w:szCs w:val="22"/>
          <w:lang w:val="sk-SK"/>
        </w:rPr>
        <w:t xml:space="preserve"> alebo </w:t>
      </w:r>
      <w:r>
        <w:rPr>
          <w:rFonts w:ascii="Times New Roman" w:hAnsi="Times New Roman"/>
          <w:color w:val="000000"/>
          <w:szCs w:val="22"/>
          <w:lang w:val="sk-SK"/>
        </w:rPr>
        <w:t>na</w:t>
      </w:r>
      <w:r w:rsidRPr="00CA1A71">
        <w:rPr>
          <w:rFonts w:ascii="Times New Roman" w:hAnsi="Times New Roman"/>
          <w:color w:val="000000"/>
          <w:szCs w:val="22"/>
          <w:lang w:val="sk-SK"/>
        </w:rPr>
        <w:t xml:space="preserve">riedenou intravenóznou infúziou 5 minút pred začiatkom </w:t>
      </w:r>
      <w:r w:rsidRPr="00CA1A71">
        <w:rPr>
          <w:rFonts w:ascii="Times New Roman" w:hAnsi="Times New Roman"/>
          <w:color w:val="000000"/>
          <w:szCs w:val="22"/>
          <w:lang w:val="sk-SK"/>
        </w:rPr>
        <w:lastRenderedPageBreak/>
        <w:t>chemoterapie. Roztok je potrebné zriediť na 5 ml na mg</w:t>
      </w:r>
      <w:r w:rsidRPr="00CA1A71">
        <w:rPr>
          <w:rFonts w:ascii="Times New Roman" w:hAnsi="Times New Roman"/>
          <w:szCs w:val="22"/>
          <w:lang w:val="sk-SK"/>
        </w:rPr>
        <w:t>.</w:t>
      </w:r>
    </w:p>
    <w:p w14:paraId="0CE6C6E9" w14:textId="77777777" w:rsidR="006B0A94" w:rsidRPr="00CA1A71" w:rsidRDefault="006B0A94">
      <w:pPr>
        <w:rPr>
          <w:rFonts w:ascii="Times New Roman" w:hAnsi="Times New Roman"/>
          <w:color w:val="000000"/>
          <w:szCs w:val="22"/>
          <w:lang w:val="sk-SK"/>
        </w:rPr>
      </w:pPr>
    </w:p>
    <w:p w14:paraId="0C69A081" w14:textId="77777777" w:rsidR="006B0A94" w:rsidRPr="00CA1A71" w:rsidRDefault="006B0A94">
      <w:pPr>
        <w:rPr>
          <w:rFonts w:ascii="Times New Roman" w:hAnsi="Times New Roman"/>
          <w:i/>
          <w:color w:val="000000"/>
          <w:szCs w:val="22"/>
          <w:lang w:val="sk-SK"/>
        </w:rPr>
      </w:pPr>
      <w:r w:rsidRPr="00CA1A71">
        <w:rPr>
          <w:rFonts w:ascii="Times New Roman" w:hAnsi="Times New Roman"/>
          <w:i/>
          <w:color w:val="000000"/>
          <w:szCs w:val="22"/>
          <w:lang w:val="sk-SK"/>
        </w:rPr>
        <w:t>Liečba (akútna nauzea)</w:t>
      </w:r>
    </w:p>
    <w:p w14:paraId="4B3F2FC2" w14:textId="77777777" w:rsidR="006B0A94" w:rsidRPr="00CA1A71" w:rsidRDefault="006B0A94">
      <w:pPr>
        <w:rPr>
          <w:rFonts w:ascii="Times New Roman" w:hAnsi="Times New Roman"/>
          <w:color w:val="000000"/>
          <w:szCs w:val="22"/>
          <w:lang w:val="sk-SK"/>
        </w:rPr>
      </w:pPr>
    </w:p>
    <w:p w14:paraId="5217F679" w14:textId="77777777" w:rsidR="006B0A94" w:rsidRPr="00CA1A71" w:rsidRDefault="006B0A94">
      <w:pPr>
        <w:rPr>
          <w:rFonts w:ascii="Times New Roman" w:hAnsi="Times New Roman"/>
          <w:color w:val="000000"/>
          <w:szCs w:val="22"/>
          <w:lang w:val="sk-SK"/>
        </w:rPr>
      </w:pPr>
      <w:r w:rsidRPr="00CA1A71">
        <w:rPr>
          <w:rFonts w:ascii="Times New Roman" w:hAnsi="Times New Roman"/>
          <w:color w:val="000000"/>
          <w:szCs w:val="22"/>
          <w:lang w:val="sk-SK"/>
        </w:rPr>
        <w:t xml:space="preserve">Má sa podať dávka 1 </w:t>
      </w:r>
      <w:r w:rsidRPr="00CA1A71">
        <w:rPr>
          <w:rFonts w:ascii="Times New Roman" w:hAnsi="Times New Roman"/>
          <w:szCs w:val="22"/>
          <w:lang w:val="sk-SK"/>
        </w:rPr>
        <w:t xml:space="preserve">– </w:t>
      </w:r>
      <w:r w:rsidRPr="00CA1A71">
        <w:rPr>
          <w:rFonts w:ascii="Times New Roman" w:hAnsi="Times New Roman"/>
          <w:color w:val="000000"/>
          <w:szCs w:val="22"/>
          <w:lang w:val="sk-SK"/>
        </w:rPr>
        <w:t xml:space="preserve">3 mg (10 </w:t>
      </w:r>
      <w:r w:rsidRPr="00CA1A71">
        <w:rPr>
          <w:rFonts w:ascii="Times New Roman" w:hAnsi="Times New Roman"/>
          <w:szCs w:val="22"/>
          <w:lang w:val="sk-SK"/>
        </w:rPr>
        <w:t xml:space="preserve">– </w:t>
      </w:r>
      <w:r w:rsidRPr="00CA1A71">
        <w:rPr>
          <w:rFonts w:ascii="Times New Roman" w:hAnsi="Times New Roman"/>
          <w:color w:val="000000"/>
          <w:szCs w:val="22"/>
          <w:lang w:val="sk-SK"/>
        </w:rPr>
        <w:t xml:space="preserve">40 μg/kg) </w:t>
      </w:r>
      <w:r>
        <w:rPr>
          <w:rFonts w:ascii="Times New Roman" w:hAnsi="Times New Roman"/>
          <w:color w:val="000000"/>
          <w:szCs w:val="22"/>
          <w:lang w:val="sk-SK"/>
        </w:rPr>
        <w:t>Granisetronu B. Braun 1 mg/ml</w:t>
      </w:r>
      <w:r w:rsidRPr="00CA1A71">
        <w:rPr>
          <w:rFonts w:ascii="Times New Roman" w:hAnsi="Times New Roman"/>
          <w:color w:val="000000"/>
          <w:szCs w:val="22"/>
          <w:lang w:val="sk-SK"/>
        </w:rPr>
        <w:t xml:space="preserve"> vo forme pomalej intravenóznej infúzie alebo zriedenej intravenóznej infúzie počas 5 minút. Roztok je potrebné zriediť na 5 ml na mg. </w:t>
      </w:r>
      <w:r w:rsidRPr="00CA1A71">
        <w:rPr>
          <w:rFonts w:ascii="Times New Roman" w:hAnsi="Times New Roman"/>
          <w:szCs w:val="22"/>
          <w:lang w:val="sk-SK"/>
        </w:rPr>
        <w:t xml:space="preserve">Ďalšie udržiavacie dávky </w:t>
      </w:r>
      <w:r>
        <w:rPr>
          <w:rFonts w:ascii="Times New Roman" w:hAnsi="Times New Roman"/>
          <w:szCs w:val="22"/>
          <w:lang w:val="sk-SK"/>
        </w:rPr>
        <w:t>Granisetronu B. Braun 1 mg/ml</w:t>
      </w:r>
      <w:r w:rsidRPr="00CA1A71">
        <w:rPr>
          <w:rFonts w:ascii="Times New Roman" w:hAnsi="Times New Roman"/>
          <w:szCs w:val="22"/>
          <w:lang w:val="sk-SK"/>
        </w:rPr>
        <w:t xml:space="preserve"> musia byť podané aspoň s 10 minútovým intervalom.</w:t>
      </w:r>
      <w:r w:rsidRPr="00CA1A71">
        <w:rPr>
          <w:rFonts w:ascii="Times New Roman" w:hAnsi="Times New Roman"/>
          <w:color w:val="000000"/>
          <w:szCs w:val="22"/>
          <w:lang w:val="sk-SK"/>
        </w:rPr>
        <w:t xml:space="preserve"> </w:t>
      </w:r>
      <w:r w:rsidRPr="00CA1A71">
        <w:rPr>
          <w:rFonts w:ascii="Times New Roman" w:hAnsi="Times New Roman"/>
          <w:szCs w:val="22"/>
          <w:lang w:val="sk-SK"/>
        </w:rPr>
        <w:t xml:space="preserve">Maximálna dávka </w:t>
      </w:r>
      <w:r>
        <w:rPr>
          <w:rFonts w:ascii="Times New Roman" w:hAnsi="Times New Roman"/>
          <w:szCs w:val="22"/>
          <w:lang w:val="sk-SK"/>
        </w:rPr>
        <w:t>Granisetronu B. Braun 1 mg/ml</w:t>
      </w:r>
      <w:r w:rsidRPr="00CA1A71">
        <w:rPr>
          <w:rFonts w:ascii="Times New Roman" w:hAnsi="Times New Roman"/>
          <w:szCs w:val="22"/>
          <w:lang w:val="sk-SK"/>
        </w:rPr>
        <w:t xml:space="preserve"> podaná za 24 hodín ne</w:t>
      </w:r>
      <w:r>
        <w:rPr>
          <w:rFonts w:ascii="Times New Roman" w:hAnsi="Times New Roman"/>
          <w:szCs w:val="22"/>
          <w:lang w:val="sk-SK"/>
        </w:rPr>
        <w:t>má</w:t>
      </w:r>
      <w:r w:rsidRPr="00CA1A71">
        <w:rPr>
          <w:rFonts w:ascii="Times New Roman" w:hAnsi="Times New Roman"/>
          <w:szCs w:val="22"/>
          <w:lang w:val="sk-SK"/>
        </w:rPr>
        <w:t xml:space="preserve"> prekročiť 9 mg.</w:t>
      </w:r>
    </w:p>
    <w:p w14:paraId="7C57675B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40250160" w14:textId="77777777" w:rsidR="006B0A94" w:rsidRPr="00CA1A71" w:rsidRDefault="006B0A94">
      <w:pPr>
        <w:pStyle w:val="Standardenglisch"/>
        <w:rPr>
          <w:rFonts w:ascii="Times New Roman" w:hAnsi="Times New Roman"/>
          <w:i/>
          <w:szCs w:val="22"/>
          <w:lang w:val="sk-SK"/>
        </w:rPr>
      </w:pPr>
      <w:r w:rsidRPr="00CA1A71">
        <w:rPr>
          <w:rFonts w:ascii="Times New Roman" w:hAnsi="Times New Roman"/>
          <w:i/>
          <w:szCs w:val="22"/>
          <w:lang w:val="sk-SK"/>
        </w:rPr>
        <w:t>Súbežné používanie adrenokortikosteroidov</w:t>
      </w:r>
    </w:p>
    <w:p w14:paraId="66B28854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6A24F127" w14:textId="2483C6AC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Účinnosť parenterálne</w:t>
      </w:r>
      <w:r>
        <w:rPr>
          <w:rFonts w:ascii="Times New Roman" w:hAnsi="Times New Roman"/>
          <w:szCs w:val="22"/>
          <w:lang w:val="sk-SK"/>
        </w:rPr>
        <w:t xml:space="preserve"> podaného</w:t>
      </w:r>
      <w:r w:rsidRPr="00CA1A71">
        <w:rPr>
          <w:rFonts w:ascii="Times New Roman" w:hAnsi="Times New Roman"/>
          <w:szCs w:val="22"/>
          <w:lang w:val="sk-SK"/>
        </w:rPr>
        <w:t xml:space="preserve"> granisetr</w:t>
      </w:r>
      <w:r w:rsidR="000F579E">
        <w:rPr>
          <w:rFonts w:ascii="Times New Roman" w:hAnsi="Times New Roman"/>
          <w:szCs w:val="22"/>
          <w:lang w:val="sk-SK"/>
        </w:rPr>
        <w:t>ó</w:t>
      </w:r>
      <w:r w:rsidRPr="00CA1A71">
        <w:rPr>
          <w:rFonts w:ascii="Times New Roman" w:hAnsi="Times New Roman"/>
          <w:szCs w:val="22"/>
          <w:lang w:val="sk-SK"/>
        </w:rPr>
        <w:t xml:space="preserve">nu </w:t>
      </w:r>
      <w:r>
        <w:rPr>
          <w:rFonts w:ascii="Times New Roman" w:hAnsi="Times New Roman"/>
          <w:szCs w:val="22"/>
          <w:lang w:val="sk-SK"/>
        </w:rPr>
        <w:t xml:space="preserve">je možné zvýšiť </w:t>
      </w:r>
      <w:r w:rsidRPr="00CA1A71">
        <w:rPr>
          <w:rFonts w:ascii="Times New Roman" w:hAnsi="Times New Roman"/>
          <w:szCs w:val="22"/>
          <w:lang w:val="sk-SK"/>
        </w:rPr>
        <w:t>podaním intravenóznej dávky adrenokortikost</w:t>
      </w:r>
      <w:r w:rsidR="005D7C70">
        <w:rPr>
          <w:rFonts w:ascii="Times New Roman" w:hAnsi="Times New Roman"/>
          <w:szCs w:val="22"/>
          <w:lang w:val="sk-SK"/>
        </w:rPr>
        <w:t>e</w:t>
      </w:r>
      <w:r w:rsidRPr="00CA1A71">
        <w:rPr>
          <w:rFonts w:ascii="Times New Roman" w:hAnsi="Times New Roman"/>
          <w:szCs w:val="22"/>
          <w:lang w:val="sk-SK"/>
        </w:rPr>
        <w:t xml:space="preserve">roidu, napr. 8 – 20 mg dexametazónu podaného pred začiatkom cytostatickej liečby alebo </w:t>
      </w:r>
      <w:r>
        <w:rPr>
          <w:rFonts w:ascii="Times New Roman" w:hAnsi="Times New Roman"/>
          <w:szCs w:val="22"/>
          <w:lang w:val="sk-SK"/>
        </w:rPr>
        <w:t>2</w:t>
      </w:r>
      <w:r w:rsidRPr="00CA1A71">
        <w:rPr>
          <w:rFonts w:ascii="Times New Roman" w:hAnsi="Times New Roman"/>
          <w:szCs w:val="22"/>
          <w:lang w:val="sk-SK"/>
        </w:rPr>
        <w:t>50 mg metylprednizolónu podaného pred začatím a krátko po ukončení chemoterapie.</w:t>
      </w:r>
    </w:p>
    <w:p w14:paraId="264461ED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286D8522" w14:textId="6E696E40" w:rsidR="006B0A94" w:rsidRPr="00CA1A71" w:rsidRDefault="006B0A94" w:rsidP="006B6BCC">
      <w:pPr>
        <w:pStyle w:val="Standardenglisch"/>
        <w:rPr>
          <w:rFonts w:ascii="Times New Roman" w:hAnsi="Times New Roman"/>
          <w:i/>
          <w:szCs w:val="22"/>
          <w:lang w:val="sk-SK"/>
        </w:rPr>
      </w:pPr>
      <w:r>
        <w:rPr>
          <w:rFonts w:ascii="Times New Roman" w:hAnsi="Times New Roman"/>
          <w:i/>
          <w:szCs w:val="22"/>
          <w:lang w:val="sk-SK"/>
        </w:rPr>
        <w:t>Pediatrická populácia</w:t>
      </w:r>
    </w:p>
    <w:p w14:paraId="0C99407F" w14:textId="77777777" w:rsidR="006B0A94" w:rsidRPr="00CA1A71" w:rsidRDefault="006B0A94" w:rsidP="006B6BCC">
      <w:pPr>
        <w:pStyle w:val="Standardenglisch"/>
        <w:rPr>
          <w:rFonts w:ascii="Times New Roman" w:hAnsi="Times New Roman"/>
          <w:i/>
          <w:szCs w:val="22"/>
          <w:u w:val="single"/>
          <w:lang w:val="sk-SK"/>
        </w:rPr>
      </w:pPr>
    </w:p>
    <w:p w14:paraId="6E4C0520" w14:textId="5DB78F2D" w:rsidR="006B0A94" w:rsidRPr="00CA1A71" w:rsidRDefault="006B0A94" w:rsidP="006B6BCC">
      <w:pPr>
        <w:autoSpaceDE w:val="0"/>
        <w:autoSpaceDN w:val="0"/>
        <w:adjustRightInd w:val="0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B</w:t>
      </w:r>
      <w:r w:rsidRPr="00CA1A71">
        <w:rPr>
          <w:rFonts w:ascii="Times New Roman" w:hAnsi="Times New Roman"/>
          <w:szCs w:val="22"/>
          <w:lang w:val="sk-SK"/>
        </w:rPr>
        <w:t xml:space="preserve">ezpečnosť a účinnosť </w:t>
      </w:r>
      <w:r>
        <w:rPr>
          <w:rFonts w:ascii="Times New Roman" w:hAnsi="Times New Roman"/>
          <w:szCs w:val="22"/>
          <w:lang w:val="sk-SK"/>
        </w:rPr>
        <w:t>Granisetronu B. Braun 1 mg/ml</w:t>
      </w:r>
      <w:r w:rsidRPr="00CA1A71">
        <w:rPr>
          <w:rFonts w:ascii="Times New Roman" w:hAnsi="Times New Roman"/>
          <w:szCs w:val="22"/>
          <w:lang w:val="sk-SK"/>
        </w:rPr>
        <w:t xml:space="preserve"> </w:t>
      </w:r>
      <w:r>
        <w:rPr>
          <w:rFonts w:ascii="Times New Roman" w:hAnsi="Times New Roman"/>
          <w:szCs w:val="22"/>
          <w:lang w:val="sk-SK"/>
        </w:rPr>
        <w:t>b</w:t>
      </w:r>
      <w:r w:rsidRPr="00CA1A71">
        <w:rPr>
          <w:rFonts w:ascii="Times New Roman" w:hAnsi="Times New Roman"/>
          <w:szCs w:val="22"/>
          <w:lang w:val="sk-SK"/>
        </w:rPr>
        <w:t>ola riadne preukázaná u detí vo veku 2 rokov a starších na prevenciu a liečbu (kontrolu) akútnej nauzey a vracania, ktoré súvisia s chemoterapiou a na prevenciu oneskorenej nauzey a vracania, ktoré súvisia s chemoterapiou. Podávať sa má dávka 10 – 40 μg/kg telesnej hmotnosti (až do 3 mg) vo forme intravenóznej infúzie riedenej v 10 – 30 ml infúznej tekutiny a</w:t>
      </w:r>
      <w:r>
        <w:rPr>
          <w:rFonts w:ascii="Times New Roman" w:hAnsi="Times New Roman"/>
          <w:szCs w:val="22"/>
          <w:lang w:val="sk-SK"/>
        </w:rPr>
        <w:t xml:space="preserve"> podaná </w:t>
      </w:r>
      <w:r w:rsidRPr="00CA1A71">
        <w:rPr>
          <w:rFonts w:ascii="Times New Roman" w:hAnsi="Times New Roman"/>
          <w:szCs w:val="22"/>
          <w:lang w:val="sk-SK"/>
        </w:rPr>
        <w:t xml:space="preserve">počas 5 minút pred začiatkom chemoterapie. V prípade potreby je možné počas 24 hodín podať ešte jednu ďalšiu dávku. </w:t>
      </w:r>
      <w:r w:rsidRPr="008F0B50">
        <w:rPr>
          <w:rFonts w:ascii="Times New Roman" w:hAnsi="Times New Roman"/>
          <w:szCs w:val="22"/>
          <w:lang w:val="sk-SK"/>
        </w:rPr>
        <w:t xml:space="preserve">Táto ďalšia dávka nemá byť podaná skôr než 10 minút po </w:t>
      </w:r>
      <w:r>
        <w:rPr>
          <w:rFonts w:ascii="Times New Roman" w:hAnsi="Times New Roman"/>
          <w:szCs w:val="22"/>
          <w:lang w:val="sk-SK"/>
        </w:rPr>
        <w:t>začiatočnej</w:t>
      </w:r>
      <w:r w:rsidRPr="008F0B50">
        <w:rPr>
          <w:rFonts w:ascii="Times New Roman" w:hAnsi="Times New Roman"/>
          <w:szCs w:val="22"/>
          <w:lang w:val="sk-SK"/>
        </w:rPr>
        <w:t xml:space="preserve"> infúzii.</w:t>
      </w:r>
    </w:p>
    <w:p w14:paraId="756D9748" w14:textId="77777777" w:rsidR="006B0A94" w:rsidRPr="00CA1A71" w:rsidRDefault="006B0A94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  <w:lang w:val="sk-SK"/>
        </w:rPr>
      </w:pPr>
    </w:p>
    <w:p w14:paraId="08518C56" w14:textId="77777777" w:rsidR="006B0A94" w:rsidRPr="00CA1A71" w:rsidRDefault="006B0A94">
      <w:pPr>
        <w:autoSpaceDE w:val="0"/>
        <w:autoSpaceDN w:val="0"/>
        <w:adjustRightInd w:val="0"/>
        <w:jc w:val="both"/>
        <w:rPr>
          <w:rFonts w:ascii="Times New Roman" w:hAnsi="Times New Roman"/>
          <w:i/>
          <w:szCs w:val="22"/>
          <w:lang w:val="sk-SK"/>
        </w:rPr>
      </w:pPr>
      <w:r w:rsidRPr="00CA1A71">
        <w:rPr>
          <w:rFonts w:ascii="Times New Roman" w:hAnsi="Times New Roman"/>
          <w:i/>
          <w:szCs w:val="22"/>
          <w:lang w:val="sk-SK"/>
        </w:rPr>
        <w:t>Pooperačná nauzea a vracanie (PONV)</w:t>
      </w:r>
    </w:p>
    <w:p w14:paraId="3B81775D" w14:textId="77777777" w:rsidR="006B0A94" w:rsidRPr="00CA1A71" w:rsidRDefault="006B0A94">
      <w:pPr>
        <w:rPr>
          <w:rFonts w:ascii="Times New Roman" w:hAnsi="Times New Roman"/>
          <w:color w:val="000000"/>
          <w:szCs w:val="22"/>
          <w:lang w:val="sk-SK"/>
        </w:rPr>
      </w:pPr>
    </w:p>
    <w:p w14:paraId="70CD067F" w14:textId="77777777" w:rsidR="006B0A94" w:rsidRPr="00CA1A71" w:rsidRDefault="006B0A94">
      <w:pPr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color w:val="000000"/>
          <w:szCs w:val="22"/>
          <w:lang w:val="sk-SK"/>
        </w:rPr>
        <w:t xml:space="preserve">Má sa podať dávka 1 mg (10 μg/kg) </w:t>
      </w:r>
      <w:r>
        <w:rPr>
          <w:rFonts w:ascii="Times New Roman" w:hAnsi="Times New Roman"/>
          <w:color w:val="000000"/>
          <w:szCs w:val="22"/>
          <w:lang w:val="sk-SK"/>
        </w:rPr>
        <w:t>Granisetronu B. Braun 1 mg/ml</w:t>
      </w:r>
      <w:r w:rsidRPr="00CA1A71">
        <w:rPr>
          <w:rFonts w:ascii="Times New Roman" w:hAnsi="Times New Roman"/>
          <w:color w:val="000000"/>
          <w:szCs w:val="22"/>
          <w:lang w:val="sk-SK"/>
        </w:rPr>
        <w:t xml:space="preserve"> vo forme pomalej intravenóznej </w:t>
      </w:r>
      <w:r>
        <w:rPr>
          <w:rFonts w:ascii="Times New Roman" w:hAnsi="Times New Roman"/>
          <w:color w:val="000000"/>
          <w:szCs w:val="22"/>
          <w:lang w:val="sk-SK"/>
        </w:rPr>
        <w:t>injekcie</w:t>
      </w:r>
      <w:r w:rsidRPr="00CA1A71">
        <w:rPr>
          <w:rFonts w:ascii="Times New Roman" w:hAnsi="Times New Roman"/>
          <w:color w:val="000000"/>
          <w:szCs w:val="22"/>
          <w:lang w:val="sk-SK"/>
        </w:rPr>
        <w:t xml:space="preserve">. </w:t>
      </w:r>
      <w:r w:rsidRPr="00CA1A71">
        <w:rPr>
          <w:rFonts w:ascii="Times New Roman" w:hAnsi="Times New Roman"/>
          <w:szCs w:val="22"/>
          <w:lang w:val="sk-SK"/>
        </w:rPr>
        <w:t xml:space="preserve">Maximálna dávka </w:t>
      </w:r>
      <w:r>
        <w:rPr>
          <w:rFonts w:ascii="Times New Roman" w:hAnsi="Times New Roman"/>
          <w:szCs w:val="22"/>
          <w:lang w:val="sk-SK"/>
        </w:rPr>
        <w:t>Granisetron B. Braun 1 mg/ml</w:t>
      </w:r>
      <w:r w:rsidRPr="00CA1A71">
        <w:rPr>
          <w:rFonts w:ascii="Times New Roman" w:hAnsi="Times New Roman"/>
          <w:szCs w:val="22"/>
          <w:lang w:val="sk-SK"/>
        </w:rPr>
        <w:t>, podaná za 24 hodín, nemôže prekročiť 3 mg.</w:t>
      </w:r>
    </w:p>
    <w:p w14:paraId="047F1C91" w14:textId="77777777" w:rsidR="006B0A94" w:rsidRPr="00CA1A71" w:rsidRDefault="006B0A94">
      <w:pPr>
        <w:rPr>
          <w:rFonts w:ascii="Times New Roman" w:hAnsi="Times New Roman"/>
          <w:szCs w:val="22"/>
          <w:lang w:val="sk-SK"/>
        </w:rPr>
      </w:pPr>
    </w:p>
    <w:p w14:paraId="1B77A5D8" w14:textId="77777777" w:rsidR="006B0A94" w:rsidRPr="00CA1A71" w:rsidRDefault="006B0A94">
      <w:pPr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 xml:space="preserve">Na prevenciu </w:t>
      </w:r>
      <w:r>
        <w:rPr>
          <w:rFonts w:ascii="Times New Roman" w:hAnsi="Times New Roman"/>
          <w:szCs w:val="22"/>
          <w:lang w:val="sk-SK"/>
        </w:rPr>
        <w:t>pooperačnej nauzey a vracania (</w:t>
      </w:r>
      <w:r w:rsidRPr="00CA1A71">
        <w:rPr>
          <w:rFonts w:ascii="Times New Roman" w:hAnsi="Times New Roman"/>
          <w:szCs w:val="22"/>
          <w:lang w:val="sk-SK"/>
        </w:rPr>
        <w:t>PONV</w:t>
      </w:r>
      <w:r>
        <w:rPr>
          <w:rFonts w:ascii="Times New Roman" w:hAnsi="Times New Roman"/>
          <w:szCs w:val="22"/>
          <w:lang w:val="sk-SK"/>
        </w:rPr>
        <w:t>)</w:t>
      </w:r>
      <w:r w:rsidRPr="00CA1A71">
        <w:rPr>
          <w:rFonts w:ascii="Times New Roman" w:hAnsi="Times New Roman"/>
          <w:szCs w:val="22"/>
          <w:lang w:val="sk-SK"/>
        </w:rPr>
        <w:t xml:space="preserve"> je </w:t>
      </w:r>
      <w:r>
        <w:rPr>
          <w:rFonts w:ascii="Times New Roman" w:hAnsi="Times New Roman"/>
          <w:szCs w:val="22"/>
          <w:lang w:val="sk-SK"/>
        </w:rPr>
        <w:t xml:space="preserve">podanie </w:t>
      </w:r>
      <w:r w:rsidRPr="00CA1A71">
        <w:rPr>
          <w:rFonts w:ascii="Times New Roman" w:hAnsi="Times New Roman"/>
          <w:szCs w:val="22"/>
          <w:lang w:val="sk-SK"/>
        </w:rPr>
        <w:t xml:space="preserve">potrebné ukončiť pred </w:t>
      </w:r>
      <w:r>
        <w:rPr>
          <w:rFonts w:ascii="Times New Roman" w:hAnsi="Times New Roman"/>
          <w:szCs w:val="22"/>
          <w:lang w:val="sk-SK"/>
        </w:rPr>
        <w:t>začatím</w:t>
      </w:r>
      <w:r w:rsidRPr="00CA1A71">
        <w:rPr>
          <w:rFonts w:ascii="Times New Roman" w:hAnsi="Times New Roman"/>
          <w:szCs w:val="22"/>
          <w:lang w:val="sk-SK"/>
        </w:rPr>
        <w:t xml:space="preserve"> anestézie.</w:t>
      </w:r>
    </w:p>
    <w:p w14:paraId="582207AA" w14:textId="77777777" w:rsidR="006B0A94" w:rsidRPr="00CA1A71" w:rsidRDefault="006B0A94">
      <w:pPr>
        <w:rPr>
          <w:rFonts w:ascii="Times New Roman" w:hAnsi="Times New Roman"/>
          <w:szCs w:val="22"/>
          <w:lang w:val="sk-SK"/>
        </w:rPr>
      </w:pPr>
    </w:p>
    <w:p w14:paraId="2C8CE771" w14:textId="65FC89FC" w:rsidR="006B0A94" w:rsidRPr="00CA1A71" w:rsidRDefault="006B0A94">
      <w:pPr>
        <w:rPr>
          <w:rFonts w:ascii="Times New Roman" w:hAnsi="Times New Roman"/>
          <w:i/>
          <w:szCs w:val="22"/>
          <w:lang w:val="sk-SK"/>
        </w:rPr>
      </w:pPr>
      <w:r>
        <w:rPr>
          <w:rFonts w:ascii="Times New Roman" w:hAnsi="Times New Roman"/>
          <w:i/>
          <w:szCs w:val="22"/>
          <w:lang w:val="sk-SK"/>
        </w:rPr>
        <w:t>Pediatrická populácia</w:t>
      </w:r>
    </w:p>
    <w:p w14:paraId="349795FF" w14:textId="77777777" w:rsidR="006B0A94" w:rsidRPr="00CA1A71" w:rsidRDefault="006B0A94">
      <w:pPr>
        <w:rPr>
          <w:rFonts w:ascii="Times New Roman" w:hAnsi="Times New Roman"/>
          <w:szCs w:val="22"/>
          <w:lang w:val="sk-SK"/>
        </w:rPr>
      </w:pPr>
    </w:p>
    <w:p w14:paraId="3662171A" w14:textId="77777777" w:rsidR="006B0A94" w:rsidRPr="00CA1A71" w:rsidRDefault="006B0A94">
      <w:pPr>
        <w:rPr>
          <w:rFonts w:ascii="Times New Roman" w:hAnsi="Times New Roman"/>
          <w:color w:val="000000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 xml:space="preserve">V súčasnosti dostupné údaje </w:t>
      </w:r>
      <w:r>
        <w:rPr>
          <w:rFonts w:ascii="Times New Roman" w:hAnsi="Times New Roman"/>
          <w:szCs w:val="22"/>
          <w:lang w:val="sk-SK"/>
        </w:rPr>
        <w:t xml:space="preserve">sú </w:t>
      </w:r>
      <w:r w:rsidRPr="00CA1A71">
        <w:rPr>
          <w:rFonts w:ascii="Times New Roman" w:hAnsi="Times New Roman"/>
          <w:szCs w:val="22"/>
          <w:lang w:val="sk-SK"/>
        </w:rPr>
        <w:t xml:space="preserve">opísané v časti 5.1, ale neumožňujú uviesť odporúčania </w:t>
      </w:r>
      <w:r>
        <w:rPr>
          <w:rFonts w:ascii="Times New Roman" w:hAnsi="Times New Roman"/>
          <w:szCs w:val="22"/>
          <w:lang w:val="sk-SK"/>
        </w:rPr>
        <w:t xml:space="preserve">na </w:t>
      </w:r>
      <w:r w:rsidRPr="00CA1A71">
        <w:rPr>
          <w:rFonts w:ascii="Times New Roman" w:hAnsi="Times New Roman"/>
          <w:szCs w:val="22"/>
          <w:lang w:val="sk-SK"/>
        </w:rPr>
        <w:t>dávkovani</w:t>
      </w:r>
      <w:r>
        <w:rPr>
          <w:rFonts w:ascii="Times New Roman" w:hAnsi="Times New Roman"/>
          <w:szCs w:val="22"/>
          <w:lang w:val="sk-SK"/>
        </w:rPr>
        <w:t>e</w:t>
      </w:r>
      <w:r w:rsidRPr="00CA1A71">
        <w:rPr>
          <w:rFonts w:ascii="Times New Roman" w:hAnsi="Times New Roman"/>
          <w:szCs w:val="22"/>
          <w:lang w:val="sk-SK"/>
        </w:rPr>
        <w:t xml:space="preserve">. Nie sú dostupné dostatočné klinické údaje </w:t>
      </w:r>
      <w:r>
        <w:rPr>
          <w:rFonts w:ascii="Times New Roman" w:hAnsi="Times New Roman"/>
          <w:szCs w:val="22"/>
          <w:lang w:val="sk-SK"/>
        </w:rPr>
        <w:t>pre</w:t>
      </w:r>
      <w:r w:rsidRPr="00CA1A71">
        <w:rPr>
          <w:rFonts w:ascii="Times New Roman" w:hAnsi="Times New Roman"/>
          <w:szCs w:val="22"/>
          <w:lang w:val="sk-SK"/>
        </w:rPr>
        <w:t xml:space="preserve"> odporúčani</w:t>
      </w:r>
      <w:r>
        <w:rPr>
          <w:rFonts w:ascii="Times New Roman" w:hAnsi="Times New Roman"/>
          <w:szCs w:val="22"/>
          <w:lang w:val="sk-SK"/>
        </w:rPr>
        <w:t>e</w:t>
      </w:r>
      <w:r w:rsidRPr="00CA1A71">
        <w:rPr>
          <w:rFonts w:ascii="Times New Roman" w:hAnsi="Times New Roman"/>
          <w:szCs w:val="22"/>
          <w:lang w:val="sk-SK"/>
        </w:rPr>
        <w:t xml:space="preserve"> na podávanie koncentrátu na </w:t>
      </w:r>
      <w:r>
        <w:rPr>
          <w:rFonts w:ascii="Times New Roman" w:hAnsi="Times New Roman"/>
          <w:szCs w:val="22"/>
          <w:lang w:val="sk-SK"/>
        </w:rPr>
        <w:t xml:space="preserve">injekčný/ infúzny </w:t>
      </w:r>
      <w:r w:rsidRPr="00CA1A71">
        <w:rPr>
          <w:rFonts w:ascii="Times New Roman" w:hAnsi="Times New Roman"/>
          <w:szCs w:val="22"/>
          <w:lang w:val="sk-SK"/>
        </w:rPr>
        <w:t>roztok u detí pri prevencii a liečbe pooperačnej nauzey a vracania (PONV).</w:t>
      </w:r>
    </w:p>
    <w:p w14:paraId="6C1D1483" w14:textId="77777777" w:rsidR="006B0A94" w:rsidRPr="00CA1A71" w:rsidRDefault="006B0A94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  <w:lang w:val="sk-SK"/>
        </w:rPr>
      </w:pPr>
    </w:p>
    <w:p w14:paraId="32A8DE27" w14:textId="77777777" w:rsidR="006B0A94" w:rsidRPr="00CA1A71" w:rsidRDefault="006B0A94">
      <w:pPr>
        <w:autoSpaceDE w:val="0"/>
        <w:autoSpaceDN w:val="0"/>
        <w:adjustRightInd w:val="0"/>
        <w:jc w:val="both"/>
        <w:rPr>
          <w:rFonts w:ascii="Times New Roman" w:hAnsi="Times New Roman"/>
          <w:i/>
          <w:szCs w:val="22"/>
          <w:lang w:val="sk-SK"/>
        </w:rPr>
      </w:pPr>
      <w:r w:rsidRPr="00CA1A71">
        <w:rPr>
          <w:rFonts w:ascii="Times New Roman" w:hAnsi="Times New Roman"/>
          <w:i/>
          <w:szCs w:val="22"/>
          <w:lang w:val="sk-SK"/>
        </w:rPr>
        <w:t xml:space="preserve">Osobitné </w:t>
      </w:r>
      <w:r>
        <w:rPr>
          <w:rFonts w:ascii="Times New Roman" w:hAnsi="Times New Roman"/>
          <w:i/>
          <w:szCs w:val="22"/>
          <w:lang w:val="sk-SK"/>
        </w:rPr>
        <w:t>populácie</w:t>
      </w:r>
    </w:p>
    <w:p w14:paraId="135F3BB0" w14:textId="77777777" w:rsidR="006B0A94" w:rsidRPr="00CA1A71" w:rsidRDefault="006B0A94">
      <w:pPr>
        <w:pStyle w:val="Standardenglisch"/>
        <w:rPr>
          <w:rFonts w:ascii="Times New Roman" w:hAnsi="Times New Roman"/>
          <w:i/>
          <w:szCs w:val="22"/>
          <w:lang w:val="sk-SK"/>
        </w:rPr>
      </w:pPr>
      <w:r w:rsidRPr="00CA1A71">
        <w:rPr>
          <w:rFonts w:ascii="Times New Roman" w:hAnsi="Times New Roman"/>
          <w:i/>
          <w:szCs w:val="22"/>
          <w:lang w:val="sk-SK"/>
        </w:rPr>
        <w:t>Starší pacienti a pacienti s poruchou funkcie obličiek</w:t>
      </w:r>
    </w:p>
    <w:p w14:paraId="47818749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4F2FC5C6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 xml:space="preserve">Neexistujú </w:t>
      </w:r>
      <w:r>
        <w:rPr>
          <w:rFonts w:ascii="Times New Roman" w:hAnsi="Times New Roman"/>
          <w:szCs w:val="22"/>
          <w:lang w:val="sk-SK"/>
        </w:rPr>
        <w:t xml:space="preserve">špeciálne </w:t>
      </w:r>
      <w:r w:rsidRPr="00CA1A71">
        <w:rPr>
          <w:rFonts w:ascii="Times New Roman" w:hAnsi="Times New Roman"/>
          <w:szCs w:val="22"/>
          <w:lang w:val="sk-SK"/>
        </w:rPr>
        <w:t>požiadavky na použitie u starších pacientov a pacientov s poruchou funkcie obličiek alebo pečene.</w:t>
      </w:r>
    </w:p>
    <w:p w14:paraId="76C316FE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3555F4DA" w14:textId="77777777" w:rsidR="006B0A94" w:rsidRPr="00CA1A71" w:rsidRDefault="006B0A94">
      <w:pPr>
        <w:pStyle w:val="Standardenglisch"/>
        <w:rPr>
          <w:rFonts w:ascii="Times New Roman" w:hAnsi="Times New Roman"/>
          <w:i/>
          <w:szCs w:val="22"/>
          <w:lang w:val="sk-SK"/>
        </w:rPr>
      </w:pPr>
      <w:r w:rsidRPr="00CA1A71">
        <w:rPr>
          <w:rFonts w:ascii="Times New Roman" w:hAnsi="Times New Roman"/>
          <w:i/>
          <w:szCs w:val="22"/>
          <w:lang w:val="sk-SK"/>
        </w:rPr>
        <w:t>Pacienti s poruchou funkcie pečene</w:t>
      </w:r>
    </w:p>
    <w:p w14:paraId="3D9F1C4C" w14:textId="77777777" w:rsidR="006B0A94" w:rsidRPr="00CA1A71" w:rsidRDefault="006B0A94">
      <w:pPr>
        <w:pStyle w:val="Standardenglisch"/>
        <w:rPr>
          <w:rFonts w:ascii="Times New Roman" w:hAnsi="Times New Roman"/>
          <w:i/>
          <w:szCs w:val="22"/>
          <w:lang w:val="sk-SK"/>
        </w:rPr>
      </w:pPr>
    </w:p>
    <w:p w14:paraId="1C0D65EE" w14:textId="2446842E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V súčasnosti nie sú dostupné údaje o zvýšenom výskyte nežiaducich udalostí u pacientov s poruchami pečene. Aj keď nie je potrebná úprava dávkovania, na základne jeho kinetických vlastností je pri podávaní granisetr</w:t>
      </w:r>
      <w:r w:rsidR="000F579E">
        <w:rPr>
          <w:rFonts w:ascii="Times New Roman" w:hAnsi="Times New Roman"/>
          <w:szCs w:val="22"/>
          <w:lang w:val="sk-SK"/>
        </w:rPr>
        <w:t>ó</w:t>
      </w:r>
      <w:r w:rsidRPr="00CA1A71">
        <w:rPr>
          <w:rFonts w:ascii="Times New Roman" w:hAnsi="Times New Roman"/>
          <w:szCs w:val="22"/>
          <w:lang w:val="sk-SK"/>
        </w:rPr>
        <w:t>nu tejto skupine pacientov potrebná určitá opatrnosť (pozri časť 5.2).</w:t>
      </w:r>
    </w:p>
    <w:p w14:paraId="490C1887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7015CE4E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u w:val="single"/>
          <w:lang w:val="sk-SK"/>
        </w:rPr>
      </w:pPr>
      <w:r w:rsidRPr="00CA1A71">
        <w:rPr>
          <w:rFonts w:ascii="Times New Roman" w:hAnsi="Times New Roman"/>
          <w:szCs w:val="22"/>
          <w:u w:val="single"/>
          <w:lang w:val="sk-SK"/>
        </w:rPr>
        <w:t>Spôsob pod</w:t>
      </w:r>
      <w:r>
        <w:rPr>
          <w:rFonts w:ascii="Times New Roman" w:hAnsi="Times New Roman"/>
          <w:szCs w:val="22"/>
          <w:u w:val="single"/>
          <w:lang w:val="sk-SK"/>
        </w:rPr>
        <w:t>ávania</w:t>
      </w:r>
    </w:p>
    <w:p w14:paraId="0F986952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650D2051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 xml:space="preserve">Dávka môže byť podaná ako pomalá intravenózna injekcia (počas 30 sekúnd) alebo ako riedená </w:t>
      </w:r>
      <w:r w:rsidRPr="00CA1A71">
        <w:rPr>
          <w:rFonts w:ascii="Times New Roman" w:hAnsi="Times New Roman"/>
          <w:szCs w:val="22"/>
          <w:lang w:val="sk-SK"/>
        </w:rPr>
        <w:lastRenderedPageBreak/>
        <w:t>intravenózna infúzia v 20 až 50 ml infúznej tekutiny a podávaná počas 5 minút.</w:t>
      </w:r>
    </w:p>
    <w:p w14:paraId="439D9FBD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1105E71C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Pokyny na riedenie lieku pred podaním, pozri časť 6.6.</w:t>
      </w:r>
    </w:p>
    <w:p w14:paraId="2A7FE1A8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0700C4A0" w14:textId="4049A750" w:rsidR="006B0A94" w:rsidRPr="00CA1A71" w:rsidRDefault="006B0A94" w:rsidP="00CA1A71">
      <w:pPr>
        <w:pStyle w:val="Standardenglisch"/>
        <w:keepNext/>
        <w:tabs>
          <w:tab w:val="left" w:pos="567"/>
        </w:tabs>
        <w:rPr>
          <w:rFonts w:ascii="Times New Roman" w:hAnsi="Times New Roman"/>
          <w:b/>
          <w:szCs w:val="22"/>
          <w:lang w:val="sk-SK"/>
        </w:rPr>
      </w:pPr>
      <w:r w:rsidRPr="00CA1A71">
        <w:rPr>
          <w:rFonts w:ascii="Times New Roman" w:hAnsi="Times New Roman"/>
          <w:b/>
          <w:szCs w:val="22"/>
          <w:lang w:val="sk-SK"/>
        </w:rPr>
        <w:t>4.3</w:t>
      </w:r>
      <w:r w:rsidRPr="00CA1A71">
        <w:rPr>
          <w:rFonts w:ascii="Times New Roman" w:hAnsi="Times New Roman"/>
          <w:b/>
          <w:szCs w:val="22"/>
          <w:lang w:val="sk-SK"/>
        </w:rPr>
        <w:tab/>
        <w:t>Kontraindikácie</w:t>
      </w:r>
    </w:p>
    <w:p w14:paraId="4383D264" w14:textId="77777777" w:rsidR="006B0A94" w:rsidRPr="00CA1A71" w:rsidRDefault="006B0A94">
      <w:pPr>
        <w:pStyle w:val="Standardenglisch"/>
        <w:keepNext/>
        <w:rPr>
          <w:rFonts w:ascii="Times New Roman" w:hAnsi="Times New Roman"/>
          <w:szCs w:val="22"/>
          <w:lang w:val="sk-SK"/>
        </w:rPr>
      </w:pPr>
    </w:p>
    <w:p w14:paraId="332B1CDF" w14:textId="77777777" w:rsidR="006B0A94" w:rsidRPr="00CA1A71" w:rsidRDefault="006B0A94">
      <w:pPr>
        <w:pStyle w:val="Standardenglisch"/>
        <w:keepNext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Precitlivenosť na liečivo alebo na ktorúkoľvek z pomocných látok uvedených v časti 6.1.</w:t>
      </w:r>
    </w:p>
    <w:p w14:paraId="17FF68FC" w14:textId="77777777" w:rsidR="006B0A94" w:rsidRPr="00CA1A71" w:rsidRDefault="006B0A94">
      <w:pPr>
        <w:pStyle w:val="Standardenglisch"/>
        <w:keepNext/>
        <w:rPr>
          <w:rFonts w:ascii="Times New Roman" w:hAnsi="Times New Roman"/>
          <w:szCs w:val="22"/>
          <w:lang w:val="sk-SK"/>
        </w:rPr>
      </w:pPr>
    </w:p>
    <w:p w14:paraId="3C6B5A72" w14:textId="64A4704B" w:rsidR="006B0A94" w:rsidRPr="00CA1A71" w:rsidRDefault="006B0A94" w:rsidP="00CA1A71">
      <w:pPr>
        <w:pStyle w:val="Standardenglisch"/>
        <w:keepNext/>
        <w:tabs>
          <w:tab w:val="left" w:pos="567"/>
        </w:tabs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b/>
          <w:szCs w:val="22"/>
          <w:lang w:val="sk-SK"/>
        </w:rPr>
        <w:t>4.4</w:t>
      </w:r>
      <w:r w:rsidRPr="00CA1A71">
        <w:rPr>
          <w:rFonts w:ascii="Times New Roman" w:hAnsi="Times New Roman"/>
          <w:b/>
          <w:szCs w:val="22"/>
          <w:lang w:val="sk-SK"/>
        </w:rPr>
        <w:tab/>
        <w:t>Osobitné upozornenia a opatrenia pri používaní</w:t>
      </w:r>
    </w:p>
    <w:p w14:paraId="7D79AB84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3FB5DA91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Granisetron B. Braun 1 mg/ml</w:t>
      </w:r>
      <w:r w:rsidRPr="00CA1A71">
        <w:rPr>
          <w:rFonts w:ascii="Times New Roman" w:hAnsi="Times New Roman"/>
          <w:szCs w:val="22"/>
          <w:lang w:val="sk-SK"/>
        </w:rPr>
        <w:t xml:space="preserve"> môže znižovať črevnú motilitu, preto pacienti so symptómami subakútnej črevnej obštrukcie musia byť po jeho podaní monitorovaní.</w:t>
      </w:r>
    </w:p>
    <w:p w14:paraId="3E8ED101" w14:textId="77777777" w:rsidR="006B0A94" w:rsidRPr="00CA1A71" w:rsidRDefault="006B0A94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 w:eastAsia="en-GB"/>
        </w:rPr>
      </w:pPr>
    </w:p>
    <w:p w14:paraId="07F4F586" w14:textId="1374CAFC" w:rsidR="006B0A94" w:rsidRPr="00CA1A71" w:rsidRDefault="006B0A94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 w:eastAsia="en-GB"/>
        </w:rPr>
        <w:t xml:space="preserve">Ako u iných </w:t>
      </w:r>
      <w:r w:rsidR="007B6C8B" w:rsidRPr="00CA1A71">
        <w:rPr>
          <w:rFonts w:ascii="Times New Roman" w:hAnsi="Times New Roman"/>
          <w:szCs w:val="22"/>
          <w:lang w:val="sk-SK"/>
        </w:rPr>
        <w:t xml:space="preserve">antagonistov </w:t>
      </w:r>
      <w:r w:rsidRPr="00CA1A71">
        <w:rPr>
          <w:rFonts w:ascii="Times New Roman" w:hAnsi="Times New Roman"/>
          <w:szCs w:val="22"/>
          <w:lang w:val="sk-SK"/>
        </w:rPr>
        <w:t>5-HT</w:t>
      </w:r>
      <w:r w:rsidRPr="00CA1A71">
        <w:rPr>
          <w:rFonts w:ascii="Times New Roman" w:hAnsi="Times New Roman"/>
          <w:szCs w:val="22"/>
          <w:vertAlign w:val="subscript"/>
          <w:lang w:val="sk-SK"/>
        </w:rPr>
        <w:t>3</w:t>
      </w:r>
      <w:r w:rsidR="007B6C8B" w:rsidRPr="007B3132">
        <w:rPr>
          <w:rFonts w:ascii="Times New Roman" w:hAnsi="Times New Roman"/>
          <w:szCs w:val="22"/>
          <w:lang w:val="sk-SK"/>
        </w:rPr>
        <w:t xml:space="preserve"> </w:t>
      </w:r>
      <w:r w:rsidR="007B6C8B" w:rsidRPr="00102300">
        <w:rPr>
          <w:rFonts w:ascii="Times New Roman" w:hAnsi="Times New Roman"/>
          <w:szCs w:val="22"/>
          <w:lang w:val="sk-SK"/>
        </w:rPr>
        <w:t>receptorov</w:t>
      </w:r>
      <w:r w:rsidRPr="00CA1A71">
        <w:rPr>
          <w:rFonts w:ascii="Times New Roman" w:hAnsi="Times New Roman"/>
          <w:szCs w:val="22"/>
          <w:lang w:val="sk-SK"/>
        </w:rPr>
        <w:t xml:space="preserve">, aj pri použití </w:t>
      </w:r>
      <w:r>
        <w:rPr>
          <w:rFonts w:ascii="Times New Roman" w:hAnsi="Times New Roman"/>
          <w:szCs w:val="22"/>
          <w:lang w:val="sk-SK"/>
        </w:rPr>
        <w:t>Granisetronu B. Braun 1 mg/ml</w:t>
      </w:r>
      <w:r w:rsidRPr="00CA1A71">
        <w:rPr>
          <w:rFonts w:ascii="Times New Roman" w:hAnsi="Times New Roman"/>
          <w:szCs w:val="22"/>
          <w:lang w:val="sk-SK"/>
        </w:rPr>
        <w:t xml:space="preserve"> sa vyskytli abnormality EKG, vrátane predĺženia intervalu QT. U pacientov, u ktorých sa v minulosti vyskytli arytmie alebo poruchy srdcového vedenia, to môže mať klinické následky. U pacientov so srdcovými komorbiditami, </w:t>
      </w:r>
      <w:r>
        <w:rPr>
          <w:rFonts w:ascii="Times New Roman" w:hAnsi="Times New Roman"/>
          <w:szCs w:val="22"/>
          <w:lang w:val="sk-SK"/>
        </w:rPr>
        <w:t xml:space="preserve">u pacientov </w:t>
      </w:r>
      <w:r w:rsidRPr="00CA1A71">
        <w:rPr>
          <w:rFonts w:ascii="Times New Roman" w:hAnsi="Times New Roman"/>
          <w:szCs w:val="22"/>
          <w:lang w:val="sk-SK"/>
        </w:rPr>
        <w:t xml:space="preserve">liečených kardiotoxickou chemoterapiou, </w:t>
      </w:r>
      <w:r>
        <w:rPr>
          <w:rFonts w:ascii="Times New Roman" w:hAnsi="Times New Roman"/>
          <w:szCs w:val="22"/>
          <w:lang w:val="sk-SK"/>
        </w:rPr>
        <w:t>a/</w:t>
      </w:r>
      <w:r w:rsidRPr="00CA1A71">
        <w:rPr>
          <w:rFonts w:ascii="Times New Roman" w:hAnsi="Times New Roman"/>
          <w:szCs w:val="22"/>
          <w:lang w:val="sk-SK"/>
        </w:rPr>
        <w:t xml:space="preserve">alebo u pacientov so súbežnými </w:t>
      </w:r>
      <w:r>
        <w:rPr>
          <w:rFonts w:ascii="Times New Roman" w:hAnsi="Times New Roman"/>
          <w:szCs w:val="22"/>
          <w:lang w:val="sk-SK"/>
        </w:rPr>
        <w:t>poruchami rovnováhy</w:t>
      </w:r>
      <w:r w:rsidRPr="00CA1A71">
        <w:rPr>
          <w:rFonts w:ascii="Times New Roman" w:hAnsi="Times New Roman"/>
          <w:szCs w:val="22"/>
          <w:lang w:val="sk-SK"/>
        </w:rPr>
        <w:t xml:space="preserve"> elektrolytov je potrebné postupovať s opatrnosťou (pozri časť 4.5).</w:t>
      </w:r>
    </w:p>
    <w:p w14:paraId="5B7BC735" w14:textId="77777777" w:rsidR="006B0A94" w:rsidRPr="00CA1A71" w:rsidRDefault="006B0A94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36961891" w14:textId="3DA09994" w:rsidR="006B0A94" w:rsidRPr="00CA1A71" w:rsidRDefault="006B0A94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 xml:space="preserve">Bola pozorovaná skrížená citlivosť medzi </w:t>
      </w:r>
      <w:r w:rsidR="007B6C8B" w:rsidRPr="00CA1A71">
        <w:rPr>
          <w:rFonts w:ascii="Times New Roman" w:hAnsi="Times New Roman"/>
          <w:szCs w:val="22"/>
          <w:lang w:val="sk-SK"/>
        </w:rPr>
        <w:t xml:space="preserve">antagonistami </w:t>
      </w:r>
      <w:r w:rsidRPr="00CA1A71">
        <w:rPr>
          <w:rFonts w:ascii="Times New Roman" w:hAnsi="Times New Roman"/>
          <w:szCs w:val="22"/>
          <w:lang w:val="sk-SK"/>
        </w:rPr>
        <w:t>5-HT</w:t>
      </w:r>
      <w:r w:rsidRPr="00CA1A71">
        <w:rPr>
          <w:rFonts w:ascii="Times New Roman" w:hAnsi="Times New Roman"/>
          <w:szCs w:val="22"/>
          <w:vertAlign w:val="subscript"/>
          <w:lang w:val="sk-SK"/>
        </w:rPr>
        <w:t>3</w:t>
      </w:r>
      <w:r w:rsidRPr="00CA1A71">
        <w:rPr>
          <w:rFonts w:ascii="Times New Roman" w:hAnsi="Times New Roman"/>
          <w:szCs w:val="22"/>
          <w:lang w:val="sk-SK"/>
        </w:rPr>
        <w:t xml:space="preserve"> </w:t>
      </w:r>
      <w:r w:rsidR="007B6C8B" w:rsidRPr="00102300">
        <w:rPr>
          <w:rFonts w:ascii="Times New Roman" w:hAnsi="Times New Roman"/>
          <w:szCs w:val="22"/>
          <w:lang w:val="sk-SK"/>
        </w:rPr>
        <w:t>receptorov</w:t>
      </w:r>
      <w:r w:rsidR="007B6C8B" w:rsidRPr="00CA1A71" w:rsidDel="007B6C8B">
        <w:rPr>
          <w:rFonts w:ascii="Times New Roman" w:hAnsi="Times New Roman"/>
          <w:szCs w:val="22"/>
          <w:lang w:val="sk-SK"/>
        </w:rPr>
        <w:t xml:space="preserve"> </w:t>
      </w:r>
      <w:r w:rsidRPr="00CA1A71">
        <w:rPr>
          <w:rFonts w:ascii="Times New Roman" w:hAnsi="Times New Roman"/>
          <w:szCs w:val="22"/>
          <w:lang w:val="sk-SK"/>
        </w:rPr>
        <w:t>(napr. dolasetr</w:t>
      </w:r>
      <w:r w:rsidR="00415BC9">
        <w:rPr>
          <w:rFonts w:ascii="Times New Roman" w:hAnsi="Times New Roman"/>
          <w:szCs w:val="22"/>
          <w:lang w:val="sk-SK"/>
        </w:rPr>
        <w:t>ó</w:t>
      </w:r>
      <w:r w:rsidRPr="00CA1A71">
        <w:rPr>
          <w:rFonts w:ascii="Times New Roman" w:hAnsi="Times New Roman"/>
          <w:szCs w:val="22"/>
          <w:lang w:val="sk-SK"/>
        </w:rPr>
        <w:t>n, onda</w:t>
      </w:r>
      <w:r>
        <w:rPr>
          <w:rFonts w:ascii="Times New Roman" w:hAnsi="Times New Roman"/>
          <w:szCs w:val="22"/>
          <w:lang w:val="sk-SK"/>
        </w:rPr>
        <w:t>n</w:t>
      </w:r>
      <w:r w:rsidRPr="00CA1A71">
        <w:rPr>
          <w:rFonts w:ascii="Times New Roman" w:hAnsi="Times New Roman"/>
          <w:szCs w:val="22"/>
          <w:lang w:val="sk-SK"/>
        </w:rPr>
        <w:t>setr</w:t>
      </w:r>
      <w:r w:rsidR="00415BC9">
        <w:rPr>
          <w:rFonts w:ascii="Times New Roman" w:hAnsi="Times New Roman"/>
          <w:szCs w:val="22"/>
          <w:lang w:val="sk-SK"/>
        </w:rPr>
        <w:t>ó</w:t>
      </w:r>
      <w:r w:rsidRPr="00CA1A71">
        <w:rPr>
          <w:rFonts w:ascii="Times New Roman" w:hAnsi="Times New Roman"/>
          <w:szCs w:val="22"/>
          <w:lang w:val="sk-SK"/>
        </w:rPr>
        <w:t>n).</w:t>
      </w:r>
    </w:p>
    <w:p w14:paraId="37394420" w14:textId="77777777" w:rsidR="006B0A94" w:rsidRPr="00CA1A71" w:rsidRDefault="006B0A94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2AF7441C" w14:textId="77777777" w:rsidR="006B0A94" w:rsidRPr="00CA1A71" w:rsidRDefault="006B0A94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Tento liek obsahuje až 4</w:t>
      </w:r>
      <w:r>
        <w:rPr>
          <w:rFonts w:ascii="Times New Roman" w:hAnsi="Times New Roman"/>
          <w:szCs w:val="22"/>
          <w:lang w:val="sk-SK"/>
        </w:rPr>
        <w:t>,</w:t>
      </w:r>
      <w:r w:rsidRPr="00CA1A71">
        <w:rPr>
          <w:rFonts w:ascii="Times New Roman" w:hAnsi="Times New Roman"/>
          <w:szCs w:val="22"/>
          <w:lang w:val="sk-SK"/>
        </w:rPr>
        <w:t>5 mg sodíka na 1 ml roztoku. Na to je potrebné prihliadať u pacientov s</w:t>
      </w:r>
      <w:r>
        <w:rPr>
          <w:rFonts w:ascii="Times New Roman" w:hAnsi="Times New Roman"/>
          <w:szCs w:val="22"/>
          <w:lang w:val="sk-SK"/>
        </w:rPr>
        <w:t xml:space="preserve"> </w:t>
      </w:r>
      <w:r w:rsidRPr="00CA1A71">
        <w:rPr>
          <w:rFonts w:ascii="Times New Roman" w:hAnsi="Times New Roman"/>
          <w:szCs w:val="22"/>
          <w:lang w:val="sk-SK"/>
        </w:rPr>
        <w:t>kontrolovanou sodíkovou diétou.</w:t>
      </w:r>
    </w:p>
    <w:p w14:paraId="6AFCC0C2" w14:textId="77777777" w:rsidR="006B0A94" w:rsidRDefault="006B0A94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7D7BC377" w14:textId="77777777" w:rsidR="006B0A94" w:rsidRPr="000F17B7" w:rsidRDefault="006B0A94" w:rsidP="00BB045A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i/>
          <w:szCs w:val="22"/>
          <w:u w:val="single"/>
          <w:lang w:val="sk-SK"/>
        </w:rPr>
      </w:pPr>
      <w:r w:rsidRPr="00CF7C20">
        <w:rPr>
          <w:rFonts w:ascii="Times New Roman" w:hAnsi="Times New Roman"/>
          <w:i/>
          <w:szCs w:val="22"/>
          <w:u w:val="single"/>
          <w:lang w:val="sk-SK"/>
        </w:rPr>
        <w:t>Sé</w:t>
      </w:r>
      <w:r w:rsidRPr="000F17B7">
        <w:rPr>
          <w:rFonts w:ascii="Times New Roman" w:hAnsi="Times New Roman"/>
          <w:i/>
          <w:szCs w:val="22"/>
          <w:u w:val="single"/>
          <w:lang w:val="sk-SK"/>
        </w:rPr>
        <w:t>rotonínový syndróm</w:t>
      </w:r>
    </w:p>
    <w:p w14:paraId="1006A924" w14:textId="64125F6A" w:rsidR="006B0A94" w:rsidRDefault="00F21E6F" w:rsidP="00BB045A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0F17B7">
        <w:rPr>
          <w:rFonts w:ascii="Times New Roman" w:hAnsi="Times New Roman"/>
          <w:szCs w:val="22"/>
          <w:lang w:val="sk-SK"/>
        </w:rPr>
        <w:t>V súvislosti s používaním antagonistov</w:t>
      </w:r>
      <w:r w:rsidR="006B0A94" w:rsidRPr="000F17B7">
        <w:rPr>
          <w:rFonts w:ascii="Times New Roman" w:hAnsi="Times New Roman"/>
          <w:szCs w:val="22"/>
          <w:lang w:val="sk-SK"/>
        </w:rPr>
        <w:t xml:space="preserve"> 5-HT</w:t>
      </w:r>
      <w:r w:rsidR="006B0A94" w:rsidRPr="000F17B7">
        <w:rPr>
          <w:rFonts w:ascii="Times New Roman" w:hAnsi="Times New Roman"/>
          <w:szCs w:val="22"/>
          <w:vertAlign w:val="subscript"/>
          <w:lang w:val="sk-SK"/>
        </w:rPr>
        <w:t>3</w:t>
      </w:r>
      <w:r w:rsidR="007B6C8B">
        <w:rPr>
          <w:rFonts w:ascii="Times New Roman" w:hAnsi="Times New Roman"/>
          <w:szCs w:val="22"/>
          <w:vertAlign w:val="subscript"/>
          <w:lang w:val="sk-SK"/>
        </w:rPr>
        <w:t xml:space="preserve"> </w:t>
      </w:r>
      <w:r w:rsidR="00E14A19" w:rsidRPr="007B3132">
        <w:rPr>
          <w:rFonts w:ascii="Times New Roman" w:hAnsi="Times New Roman"/>
          <w:szCs w:val="22"/>
          <w:lang w:val="sk-SK"/>
        </w:rPr>
        <w:t>receptorov</w:t>
      </w:r>
      <w:r w:rsidR="006B0A94" w:rsidRPr="00CF7C20">
        <w:rPr>
          <w:rFonts w:ascii="Times New Roman" w:hAnsi="Times New Roman"/>
          <w:szCs w:val="22"/>
          <w:lang w:val="sk-SK"/>
        </w:rPr>
        <w:t xml:space="preserve"> </w:t>
      </w:r>
      <w:r w:rsidRPr="00CF7C20">
        <w:rPr>
          <w:rFonts w:ascii="Times New Roman" w:hAnsi="Times New Roman"/>
          <w:szCs w:val="22"/>
          <w:lang w:val="sk-SK"/>
        </w:rPr>
        <w:t>podávaných</w:t>
      </w:r>
      <w:r w:rsidR="006B0A94" w:rsidRPr="000F17B7">
        <w:rPr>
          <w:rFonts w:ascii="Times New Roman" w:hAnsi="Times New Roman"/>
          <w:szCs w:val="22"/>
          <w:lang w:val="sk-SK"/>
        </w:rPr>
        <w:t xml:space="preserve"> </w:t>
      </w:r>
      <w:r w:rsidRPr="000F17B7">
        <w:rPr>
          <w:rFonts w:ascii="Times New Roman" w:hAnsi="Times New Roman"/>
          <w:szCs w:val="22"/>
          <w:lang w:val="sk-SK"/>
        </w:rPr>
        <w:t>v monoterapii alebo</w:t>
      </w:r>
      <w:r w:rsidR="006B0A94" w:rsidRPr="000F17B7">
        <w:rPr>
          <w:rFonts w:ascii="Times New Roman" w:hAnsi="Times New Roman"/>
          <w:szCs w:val="22"/>
          <w:lang w:val="sk-SK"/>
        </w:rPr>
        <w:t xml:space="preserve"> väčšinou v kombinácii s ďalšími sérotonerg</w:t>
      </w:r>
      <w:r w:rsidR="007B6C8B">
        <w:rPr>
          <w:rFonts w:ascii="Times New Roman" w:hAnsi="Times New Roman"/>
          <w:szCs w:val="22"/>
          <w:lang w:val="sk-SK"/>
        </w:rPr>
        <w:t>n</w:t>
      </w:r>
      <w:r w:rsidRPr="00CF7C20">
        <w:rPr>
          <w:rFonts w:ascii="Times New Roman" w:hAnsi="Times New Roman"/>
          <w:szCs w:val="22"/>
          <w:lang w:val="sk-SK"/>
        </w:rPr>
        <w:t>ými</w:t>
      </w:r>
      <w:r w:rsidR="006B0A94" w:rsidRPr="000F17B7">
        <w:rPr>
          <w:rFonts w:ascii="Times New Roman" w:hAnsi="Times New Roman"/>
          <w:szCs w:val="22"/>
          <w:lang w:val="sk-SK"/>
        </w:rPr>
        <w:t xml:space="preserve"> liekmi </w:t>
      </w:r>
      <w:r w:rsidRPr="000F17B7">
        <w:rPr>
          <w:rFonts w:ascii="Times New Roman" w:hAnsi="Times New Roman"/>
          <w:szCs w:val="22"/>
          <w:lang w:val="sk-SK"/>
        </w:rPr>
        <w:t>[</w:t>
      </w:r>
      <w:r w:rsidR="006B0A94" w:rsidRPr="000F17B7">
        <w:rPr>
          <w:rFonts w:ascii="Times New Roman" w:hAnsi="Times New Roman"/>
          <w:szCs w:val="22"/>
          <w:lang w:val="sk-SK"/>
        </w:rPr>
        <w:t>vrátane selektívnych inhibítorov spätného vychytávania sérotonínu (SSRI) a inhibítorov spätného vychytávania sérotonínu a noradrenalínu (SNRI)</w:t>
      </w:r>
      <w:r w:rsidRPr="000F17B7">
        <w:rPr>
          <w:rFonts w:ascii="Times New Roman" w:hAnsi="Times New Roman"/>
          <w:szCs w:val="22"/>
          <w:lang w:val="sk-SK"/>
        </w:rPr>
        <w:t>] boli hlásené prípady sérotonínového syndrómu</w:t>
      </w:r>
      <w:r w:rsidR="006B0A94" w:rsidRPr="000F17B7">
        <w:rPr>
          <w:rFonts w:ascii="Times New Roman" w:hAnsi="Times New Roman"/>
          <w:szCs w:val="22"/>
          <w:lang w:val="sk-SK"/>
        </w:rPr>
        <w:t xml:space="preserve">. Odporúča sa </w:t>
      </w:r>
      <w:r w:rsidRPr="000F17B7">
        <w:rPr>
          <w:rFonts w:ascii="Times New Roman" w:hAnsi="Times New Roman"/>
          <w:szCs w:val="22"/>
          <w:lang w:val="sk-SK"/>
        </w:rPr>
        <w:t>náležité pozorovanie</w:t>
      </w:r>
      <w:r w:rsidR="006B0A94" w:rsidRPr="000F17B7">
        <w:rPr>
          <w:rFonts w:ascii="Times New Roman" w:hAnsi="Times New Roman"/>
          <w:szCs w:val="22"/>
          <w:lang w:val="sk-SK"/>
        </w:rPr>
        <w:t xml:space="preserve"> pacientov </w:t>
      </w:r>
      <w:r w:rsidRPr="000F17B7">
        <w:rPr>
          <w:rFonts w:ascii="Times New Roman" w:hAnsi="Times New Roman"/>
          <w:szCs w:val="22"/>
          <w:lang w:val="sk-SK"/>
        </w:rPr>
        <w:t>z</w:t>
      </w:r>
      <w:r w:rsidR="00E14A19" w:rsidRPr="000F17B7">
        <w:rPr>
          <w:rFonts w:ascii="Times New Roman" w:hAnsi="Times New Roman"/>
          <w:szCs w:val="22"/>
          <w:lang w:val="sk-SK"/>
        </w:rPr>
        <w:t> </w:t>
      </w:r>
      <w:r w:rsidRPr="000F17B7">
        <w:rPr>
          <w:rFonts w:ascii="Times New Roman" w:hAnsi="Times New Roman"/>
          <w:szCs w:val="22"/>
          <w:lang w:val="sk-SK"/>
        </w:rPr>
        <w:t>hľadiska symptómov</w:t>
      </w:r>
      <w:r w:rsidR="006B0A94" w:rsidRPr="000F17B7">
        <w:rPr>
          <w:rFonts w:ascii="Times New Roman" w:hAnsi="Times New Roman"/>
          <w:szCs w:val="22"/>
          <w:lang w:val="sk-SK"/>
        </w:rPr>
        <w:t xml:space="preserve"> podobných sérotonínovému syndrómu.</w:t>
      </w:r>
    </w:p>
    <w:p w14:paraId="6A9375C2" w14:textId="77777777" w:rsidR="006B0A94" w:rsidRPr="00CA1A71" w:rsidRDefault="006B0A94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36198FB5" w14:textId="77777777" w:rsidR="006B0A94" w:rsidRPr="00CA1A71" w:rsidRDefault="006B0A94" w:rsidP="00CA1A71">
      <w:pPr>
        <w:pStyle w:val="Standardenglisch"/>
        <w:tabs>
          <w:tab w:val="left" w:pos="567"/>
        </w:tabs>
        <w:rPr>
          <w:rFonts w:ascii="Times New Roman" w:hAnsi="Times New Roman"/>
          <w:b/>
          <w:szCs w:val="22"/>
          <w:lang w:val="sk-SK"/>
        </w:rPr>
      </w:pPr>
      <w:r w:rsidRPr="00CA1A71">
        <w:rPr>
          <w:rFonts w:ascii="Times New Roman" w:hAnsi="Times New Roman"/>
          <w:b/>
          <w:szCs w:val="22"/>
          <w:lang w:val="sk-SK"/>
        </w:rPr>
        <w:t>4.5</w:t>
      </w:r>
      <w:r w:rsidRPr="00CA1A71">
        <w:rPr>
          <w:rFonts w:ascii="Times New Roman" w:hAnsi="Times New Roman"/>
          <w:b/>
          <w:szCs w:val="22"/>
          <w:lang w:val="sk-SK"/>
        </w:rPr>
        <w:tab/>
        <w:t>Liekové a iné interakcie</w:t>
      </w:r>
    </w:p>
    <w:p w14:paraId="0DAAF2BE" w14:textId="77777777" w:rsidR="006B0A94" w:rsidRDefault="006B0A94">
      <w:pPr>
        <w:pStyle w:val="Standardenglisch"/>
        <w:rPr>
          <w:rFonts w:ascii="Times New Roman" w:hAnsi="Times New Roman"/>
          <w:szCs w:val="22"/>
          <w:lang w:val="sk-SK" w:eastAsia="en-GB"/>
        </w:rPr>
      </w:pPr>
    </w:p>
    <w:p w14:paraId="722F0A48" w14:textId="3FCD9F4B" w:rsidR="006B0A94" w:rsidRPr="00E139D8" w:rsidRDefault="006B0A94" w:rsidP="00BB045A">
      <w:pPr>
        <w:pStyle w:val="Standardenglisch"/>
        <w:rPr>
          <w:rFonts w:ascii="Times New Roman" w:hAnsi="Times New Roman"/>
          <w:i/>
          <w:szCs w:val="22"/>
          <w:u w:val="single"/>
          <w:lang w:val="sk-SK" w:eastAsia="en-GB"/>
        </w:rPr>
      </w:pPr>
      <w:r w:rsidRPr="00E139D8">
        <w:rPr>
          <w:rFonts w:ascii="Times New Roman" w:hAnsi="Times New Roman"/>
          <w:i/>
          <w:szCs w:val="22"/>
          <w:u w:val="single"/>
          <w:lang w:val="sk-SK" w:eastAsia="en-GB"/>
        </w:rPr>
        <w:t>S</w:t>
      </w:r>
      <w:r>
        <w:rPr>
          <w:rFonts w:ascii="Times New Roman" w:hAnsi="Times New Roman"/>
          <w:i/>
          <w:szCs w:val="22"/>
          <w:u w:val="single"/>
          <w:lang w:val="sk-SK" w:eastAsia="en-GB"/>
        </w:rPr>
        <w:t>é</w:t>
      </w:r>
      <w:r w:rsidRPr="00E139D8">
        <w:rPr>
          <w:rFonts w:ascii="Times New Roman" w:hAnsi="Times New Roman"/>
          <w:i/>
          <w:szCs w:val="22"/>
          <w:u w:val="single"/>
          <w:lang w:val="sk-SK" w:eastAsia="en-GB"/>
        </w:rPr>
        <w:t>rotonerg</w:t>
      </w:r>
      <w:r w:rsidR="007B6C8B">
        <w:rPr>
          <w:rFonts w:ascii="Times New Roman" w:hAnsi="Times New Roman"/>
          <w:i/>
          <w:szCs w:val="22"/>
          <w:u w:val="single"/>
          <w:lang w:val="sk-SK" w:eastAsia="en-GB"/>
        </w:rPr>
        <w:t>n</w:t>
      </w:r>
      <w:r w:rsidR="008D26C2">
        <w:rPr>
          <w:rFonts w:ascii="Times New Roman" w:hAnsi="Times New Roman"/>
          <w:i/>
          <w:szCs w:val="22"/>
          <w:u w:val="single"/>
          <w:lang w:val="sk-SK" w:eastAsia="en-GB"/>
        </w:rPr>
        <w:t>é</w:t>
      </w:r>
      <w:r w:rsidRPr="00E139D8">
        <w:rPr>
          <w:rFonts w:ascii="Times New Roman" w:hAnsi="Times New Roman"/>
          <w:i/>
          <w:szCs w:val="22"/>
          <w:u w:val="single"/>
          <w:lang w:val="sk-SK" w:eastAsia="en-GB"/>
        </w:rPr>
        <w:t xml:space="preserve"> lieky (napr. SSRI a SNRI)</w:t>
      </w:r>
    </w:p>
    <w:p w14:paraId="11AA7341" w14:textId="0C37E4E1" w:rsidR="006B0A94" w:rsidRDefault="008D26C2" w:rsidP="00BB045A">
      <w:pPr>
        <w:pStyle w:val="Standardenglisch"/>
        <w:rPr>
          <w:rFonts w:ascii="Times New Roman" w:hAnsi="Times New Roman"/>
          <w:szCs w:val="22"/>
          <w:lang w:val="sk-SK" w:eastAsia="en-GB"/>
        </w:rPr>
      </w:pPr>
      <w:r>
        <w:rPr>
          <w:rFonts w:ascii="Times New Roman" w:hAnsi="Times New Roman"/>
          <w:szCs w:val="22"/>
          <w:lang w:val="sk-SK" w:eastAsia="en-GB"/>
        </w:rPr>
        <w:t>Po</w:t>
      </w:r>
      <w:r w:rsidR="006B0A94">
        <w:rPr>
          <w:rFonts w:ascii="Times New Roman" w:hAnsi="Times New Roman"/>
          <w:szCs w:val="22"/>
          <w:lang w:val="sk-SK" w:eastAsia="en-GB"/>
        </w:rPr>
        <w:t xml:space="preserve"> súbežnom </w:t>
      </w:r>
      <w:r>
        <w:rPr>
          <w:rFonts w:ascii="Times New Roman" w:hAnsi="Times New Roman"/>
          <w:szCs w:val="22"/>
          <w:lang w:val="sk-SK" w:eastAsia="en-GB"/>
        </w:rPr>
        <w:t>použití</w:t>
      </w:r>
      <w:r w:rsidR="006B0A94">
        <w:rPr>
          <w:rFonts w:ascii="Times New Roman" w:hAnsi="Times New Roman"/>
          <w:szCs w:val="22"/>
          <w:lang w:val="sk-SK" w:eastAsia="en-GB"/>
        </w:rPr>
        <w:t xml:space="preserve"> </w:t>
      </w:r>
      <w:r w:rsidR="007B6C8B" w:rsidRPr="00102300">
        <w:rPr>
          <w:rFonts w:ascii="Times New Roman" w:hAnsi="Times New Roman"/>
          <w:szCs w:val="22"/>
          <w:lang w:val="sk-SK"/>
        </w:rPr>
        <w:t>antagonistov</w:t>
      </w:r>
      <w:r w:rsidR="007B6C8B" w:rsidRPr="00CA1A71">
        <w:rPr>
          <w:rFonts w:ascii="Times New Roman" w:hAnsi="Times New Roman"/>
          <w:szCs w:val="22"/>
          <w:lang w:val="sk-SK"/>
        </w:rPr>
        <w:t xml:space="preserve"> </w:t>
      </w:r>
      <w:r w:rsidR="006B0A94" w:rsidRPr="00CA1A71">
        <w:rPr>
          <w:rFonts w:ascii="Times New Roman" w:hAnsi="Times New Roman"/>
          <w:szCs w:val="22"/>
          <w:lang w:val="sk-SK"/>
        </w:rPr>
        <w:t>5-HT</w:t>
      </w:r>
      <w:r w:rsidR="006B0A94" w:rsidRPr="00CA1A71">
        <w:rPr>
          <w:rFonts w:ascii="Times New Roman" w:hAnsi="Times New Roman"/>
          <w:szCs w:val="22"/>
          <w:vertAlign w:val="subscript"/>
          <w:lang w:val="sk-SK"/>
        </w:rPr>
        <w:t>3</w:t>
      </w:r>
      <w:r w:rsidR="007B6C8B" w:rsidRPr="007B3132">
        <w:rPr>
          <w:rFonts w:ascii="Times New Roman" w:hAnsi="Times New Roman"/>
          <w:szCs w:val="22"/>
          <w:lang w:val="sk-SK"/>
        </w:rPr>
        <w:t xml:space="preserve"> </w:t>
      </w:r>
      <w:r w:rsidR="007B6C8B" w:rsidRPr="00102300">
        <w:rPr>
          <w:rFonts w:ascii="Times New Roman" w:hAnsi="Times New Roman"/>
          <w:szCs w:val="22"/>
          <w:lang w:val="sk-SK"/>
        </w:rPr>
        <w:t>receptorov</w:t>
      </w:r>
      <w:r w:rsidR="006B0A94">
        <w:rPr>
          <w:rFonts w:ascii="Times New Roman" w:hAnsi="Times New Roman"/>
          <w:szCs w:val="22"/>
          <w:lang w:val="sk-SK"/>
        </w:rPr>
        <w:t xml:space="preserve"> </w:t>
      </w:r>
      <w:r>
        <w:rPr>
          <w:rFonts w:ascii="Times New Roman" w:hAnsi="Times New Roman"/>
          <w:szCs w:val="22"/>
          <w:lang w:val="sk-SK"/>
        </w:rPr>
        <w:t>a ďalších sérotonerg</w:t>
      </w:r>
      <w:r w:rsidR="007B6C8B">
        <w:rPr>
          <w:rFonts w:ascii="Times New Roman" w:hAnsi="Times New Roman"/>
          <w:szCs w:val="22"/>
          <w:lang w:val="sk-SK"/>
        </w:rPr>
        <w:t>n</w:t>
      </w:r>
      <w:r>
        <w:rPr>
          <w:rFonts w:ascii="Times New Roman" w:hAnsi="Times New Roman"/>
          <w:szCs w:val="22"/>
          <w:lang w:val="sk-SK"/>
        </w:rPr>
        <w:t xml:space="preserve">ých </w:t>
      </w:r>
      <w:r w:rsidR="006B0A94">
        <w:rPr>
          <w:rFonts w:ascii="Times New Roman" w:hAnsi="Times New Roman"/>
          <w:szCs w:val="22"/>
          <w:lang w:val="sk-SK"/>
        </w:rPr>
        <w:t xml:space="preserve">liekov (vrátane SSRI a SNRI) </w:t>
      </w:r>
      <w:r>
        <w:rPr>
          <w:rFonts w:ascii="Times New Roman" w:hAnsi="Times New Roman"/>
          <w:szCs w:val="22"/>
          <w:lang w:val="sk-SK"/>
        </w:rPr>
        <w:t xml:space="preserve">boli hlásené prípady sérotonínového syndrómu </w:t>
      </w:r>
      <w:r w:rsidR="006B0A94">
        <w:rPr>
          <w:rFonts w:ascii="Times New Roman" w:hAnsi="Times New Roman"/>
          <w:szCs w:val="22"/>
          <w:lang w:val="sk-SK"/>
        </w:rPr>
        <w:t>(pozri časť 4.4).</w:t>
      </w:r>
    </w:p>
    <w:p w14:paraId="53144B45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 w:eastAsia="en-GB"/>
        </w:rPr>
      </w:pPr>
    </w:p>
    <w:p w14:paraId="4C987AEB" w14:textId="53C54CC6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 w:eastAsia="en-GB"/>
        </w:rPr>
        <w:t xml:space="preserve">Ako aj u iných </w:t>
      </w:r>
      <w:r w:rsidR="007B6C8B" w:rsidRPr="00CA1A71">
        <w:rPr>
          <w:rFonts w:ascii="Times New Roman" w:hAnsi="Times New Roman"/>
          <w:szCs w:val="22"/>
          <w:lang w:val="sk-SK"/>
        </w:rPr>
        <w:t xml:space="preserve">antagonistov </w:t>
      </w:r>
      <w:r w:rsidRPr="00CA1A71">
        <w:rPr>
          <w:rFonts w:ascii="Times New Roman" w:hAnsi="Times New Roman"/>
          <w:szCs w:val="22"/>
          <w:lang w:val="sk-SK"/>
        </w:rPr>
        <w:t>5-HT</w:t>
      </w:r>
      <w:r w:rsidRPr="00CA1A71">
        <w:rPr>
          <w:rFonts w:ascii="Times New Roman" w:hAnsi="Times New Roman"/>
          <w:szCs w:val="22"/>
          <w:vertAlign w:val="subscript"/>
          <w:lang w:val="sk-SK"/>
        </w:rPr>
        <w:t>3</w:t>
      </w:r>
      <w:r w:rsidR="007B6C8B" w:rsidRPr="007B3132">
        <w:rPr>
          <w:rFonts w:ascii="Times New Roman" w:hAnsi="Times New Roman"/>
          <w:szCs w:val="22"/>
          <w:lang w:val="sk-SK"/>
        </w:rPr>
        <w:t xml:space="preserve"> </w:t>
      </w:r>
      <w:r w:rsidR="007B6C8B" w:rsidRPr="00102300">
        <w:rPr>
          <w:rFonts w:ascii="Times New Roman" w:hAnsi="Times New Roman"/>
          <w:szCs w:val="22"/>
          <w:lang w:val="sk-SK"/>
        </w:rPr>
        <w:t>receptorov</w:t>
      </w:r>
      <w:r w:rsidRPr="00CA1A71">
        <w:rPr>
          <w:rFonts w:ascii="Times New Roman" w:hAnsi="Times New Roman"/>
          <w:szCs w:val="22"/>
          <w:lang w:val="sk-SK"/>
        </w:rPr>
        <w:t xml:space="preserve">, aj pri použití </w:t>
      </w:r>
      <w:r>
        <w:rPr>
          <w:rFonts w:ascii="Times New Roman" w:hAnsi="Times New Roman"/>
          <w:szCs w:val="22"/>
          <w:lang w:val="sk-SK"/>
        </w:rPr>
        <w:t>Granisetronu B. Braun 1 mg/ml</w:t>
      </w:r>
      <w:r w:rsidRPr="00CA1A71">
        <w:rPr>
          <w:rFonts w:ascii="Times New Roman" w:hAnsi="Times New Roman"/>
          <w:szCs w:val="22"/>
          <w:lang w:val="sk-SK"/>
        </w:rPr>
        <w:t xml:space="preserve"> sa vyskytli abnormality EKG, vrátane predĺženia intervalu QT. U pacientov súbežne liečených liekmi, o ktorých je známe, že predlžujú interval QT alebo sú arytmogénne, to môže mať klinické následky (pozri časť</w:t>
      </w:r>
      <w:r w:rsidR="007B6C8B">
        <w:rPr>
          <w:rFonts w:ascii="Times New Roman" w:hAnsi="Times New Roman"/>
          <w:szCs w:val="22"/>
          <w:lang w:val="sk-SK"/>
        </w:rPr>
        <w:t> </w:t>
      </w:r>
      <w:r w:rsidRPr="00CA1A71">
        <w:rPr>
          <w:rFonts w:ascii="Times New Roman" w:hAnsi="Times New Roman"/>
          <w:szCs w:val="22"/>
          <w:lang w:val="sk-SK"/>
        </w:rPr>
        <w:t>4.4).</w:t>
      </w:r>
    </w:p>
    <w:p w14:paraId="10B075F2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5CA97FF5" w14:textId="41011B10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 w:eastAsia="en-GB"/>
        </w:rPr>
      </w:pPr>
      <w:r>
        <w:rPr>
          <w:rFonts w:ascii="Times New Roman" w:hAnsi="Times New Roman"/>
          <w:szCs w:val="22"/>
          <w:lang w:val="sk-SK" w:eastAsia="en-GB"/>
        </w:rPr>
        <w:t>V</w:t>
      </w:r>
      <w:r w:rsidRPr="00CA1A71">
        <w:rPr>
          <w:rFonts w:ascii="Times New Roman" w:hAnsi="Times New Roman"/>
          <w:szCs w:val="22"/>
          <w:lang w:val="sk-SK" w:eastAsia="en-GB"/>
        </w:rPr>
        <w:t xml:space="preserve"> štúdiách </w:t>
      </w:r>
      <w:r>
        <w:rPr>
          <w:rFonts w:ascii="Times New Roman" w:hAnsi="Times New Roman"/>
          <w:szCs w:val="22"/>
          <w:lang w:val="sk-SK" w:eastAsia="en-GB"/>
        </w:rPr>
        <w:t>u</w:t>
      </w:r>
      <w:r w:rsidRPr="00CA1A71">
        <w:rPr>
          <w:rFonts w:ascii="Times New Roman" w:hAnsi="Times New Roman"/>
          <w:szCs w:val="22"/>
          <w:lang w:val="sk-SK" w:eastAsia="en-GB"/>
        </w:rPr>
        <w:t xml:space="preserve"> zdravých </w:t>
      </w:r>
      <w:r>
        <w:rPr>
          <w:rFonts w:ascii="Times New Roman" w:hAnsi="Times New Roman"/>
          <w:szCs w:val="22"/>
          <w:lang w:val="sk-SK" w:eastAsia="en-GB"/>
        </w:rPr>
        <w:t>jedincov</w:t>
      </w:r>
      <w:r w:rsidRPr="00CA1A71">
        <w:rPr>
          <w:rFonts w:ascii="Times New Roman" w:hAnsi="Times New Roman"/>
          <w:szCs w:val="22"/>
          <w:lang w:val="sk-SK" w:eastAsia="en-GB"/>
        </w:rPr>
        <w:t xml:space="preserve"> sa nevyskytli žiadne príznaky interakcie medzi granisetr</w:t>
      </w:r>
      <w:r w:rsidR="000F579E">
        <w:rPr>
          <w:rFonts w:ascii="Times New Roman" w:hAnsi="Times New Roman"/>
          <w:szCs w:val="22"/>
          <w:lang w:val="sk-SK" w:eastAsia="en-GB"/>
        </w:rPr>
        <w:t>ó</w:t>
      </w:r>
      <w:r w:rsidRPr="00CA1A71">
        <w:rPr>
          <w:rFonts w:ascii="Times New Roman" w:hAnsi="Times New Roman"/>
          <w:szCs w:val="22"/>
          <w:lang w:val="sk-SK" w:eastAsia="en-GB"/>
        </w:rPr>
        <w:t xml:space="preserve">nom a benzodiazepínom (lorazepam), neuroleptikami (haloperidol) alebo liekmi </w:t>
      </w:r>
      <w:r>
        <w:rPr>
          <w:rFonts w:ascii="Times New Roman" w:hAnsi="Times New Roman"/>
          <w:szCs w:val="22"/>
          <w:lang w:val="sk-SK" w:eastAsia="en-GB"/>
        </w:rPr>
        <w:t>na liečbu vredových ochorení</w:t>
      </w:r>
      <w:r w:rsidRPr="00CA1A71">
        <w:rPr>
          <w:rFonts w:ascii="Times New Roman" w:hAnsi="Times New Roman"/>
          <w:szCs w:val="22"/>
          <w:lang w:val="sk-SK" w:eastAsia="en-GB"/>
        </w:rPr>
        <w:t xml:space="preserve"> (cimetidín). </w:t>
      </w:r>
      <w:r>
        <w:rPr>
          <w:rFonts w:ascii="Times New Roman" w:hAnsi="Times New Roman"/>
          <w:szCs w:val="22"/>
          <w:lang w:val="sk-SK" w:eastAsia="en-GB"/>
        </w:rPr>
        <w:t>Granisetron B. Braun 1 mg/ml</w:t>
      </w:r>
      <w:r w:rsidRPr="00CA1A71">
        <w:rPr>
          <w:rFonts w:ascii="Times New Roman" w:hAnsi="Times New Roman"/>
          <w:szCs w:val="22"/>
          <w:lang w:val="sk-SK" w:eastAsia="en-GB"/>
        </w:rPr>
        <w:t xml:space="preserve"> </w:t>
      </w:r>
      <w:r w:rsidRPr="00CA1A71">
        <w:rPr>
          <w:rFonts w:ascii="Times New Roman" w:hAnsi="Times New Roman"/>
          <w:szCs w:val="22"/>
          <w:lang w:val="sk-SK"/>
        </w:rPr>
        <w:t>nepreukázal ani žiadnu zjavnú liekovú interakciu s emetog</w:t>
      </w:r>
      <w:r w:rsidR="007B6C8B">
        <w:rPr>
          <w:rFonts w:ascii="Times New Roman" w:hAnsi="Times New Roman"/>
          <w:szCs w:val="22"/>
          <w:lang w:val="sk-SK"/>
        </w:rPr>
        <w:t>é</w:t>
      </w:r>
      <w:r w:rsidRPr="00CA1A71">
        <w:rPr>
          <w:rFonts w:ascii="Times New Roman" w:hAnsi="Times New Roman"/>
          <w:szCs w:val="22"/>
          <w:lang w:val="sk-SK"/>
        </w:rPr>
        <w:t>n</w:t>
      </w:r>
      <w:r>
        <w:rPr>
          <w:rFonts w:ascii="Times New Roman" w:hAnsi="Times New Roman"/>
          <w:szCs w:val="22"/>
          <w:lang w:val="sk-SK"/>
        </w:rPr>
        <w:t>n</w:t>
      </w:r>
      <w:r w:rsidR="007B6C8B">
        <w:rPr>
          <w:rFonts w:ascii="Times New Roman" w:hAnsi="Times New Roman"/>
          <w:szCs w:val="22"/>
          <w:lang w:val="sk-SK"/>
        </w:rPr>
        <w:t>y</w:t>
      </w:r>
      <w:r w:rsidRPr="00CA1A71">
        <w:rPr>
          <w:rFonts w:ascii="Times New Roman" w:hAnsi="Times New Roman"/>
          <w:szCs w:val="22"/>
          <w:lang w:val="sk-SK"/>
        </w:rPr>
        <w:t xml:space="preserve">mi </w:t>
      </w:r>
      <w:r>
        <w:rPr>
          <w:rFonts w:ascii="Times New Roman" w:hAnsi="Times New Roman"/>
          <w:szCs w:val="22"/>
          <w:lang w:val="sk-SK"/>
        </w:rPr>
        <w:t>chemoterapeutikami na liečbu rakoviny</w:t>
      </w:r>
      <w:r w:rsidRPr="00CA1A71">
        <w:rPr>
          <w:rFonts w:ascii="Times New Roman" w:hAnsi="Times New Roman"/>
          <w:szCs w:val="22"/>
          <w:lang w:val="sk-SK" w:eastAsia="en-GB"/>
        </w:rPr>
        <w:t>.</w:t>
      </w:r>
    </w:p>
    <w:p w14:paraId="6D9EB8F0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7D29AE58" w14:textId="77777777" w:rsidR="006B0A94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Neboli vykonané žiadne štúdie u pacientov v anestézii.</w:t>
      </w:r>
    </w:p>
    <w:p w14:paraId="43125A2F" w14:textId="77777777" w:rsidR="007B6C8B" w:rsidRPr="00CA1A71" w:rsidRDefault="007B6C8B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321A8C6D" w14:textId="627813E5" w:rsidR="006B0A94" w:rsidRPr="00CA1A71" w:rsidRDefault="006B0A94" w:rsidP="007B3132">
      <w:pPr>
        <w:pStyle w:val="Standardenglisch"/>
        <w:tabs>
          <w:tab w:val="left" w:pos="567"/>
        </w:tabs>
        <w:rPr>
          <w:rFonts w:ascii="Times New Roman" w:hAnsi="Times New Roman"/>
          <w:b/>
          <w:szCs w:val="22"/>
          <w:lang w:val="sk-SK"/>
        </w:rPr>
      </w:pPr>
      <w:r w:rsidRPr="00CA1A71">
        <w:rPr>
          <w:rFonts w:ascii="Times New Roman" w:hAnsi="Times New Roman"/>
          <w:b/>
          <w:szCs w:val="22"/>
          <w:lang w:val="sk-SK"/>
        </w:rPr>
        <w:t>4.6</w:t>
      </w:r>
      <w:r w:rsidRPr="00CA1A71">
        <w:rPr>
          <w:rFonts w:ascii="Times New Roman" w:hAnsi="Times New Roman"/>
          <w:b/>
          <w:szCs w:val="22"/>
          <w:lang w:val="sk-SK"/>
        </w:rPr>
        <w:tab/>
        <w:t>Fertilita, gravidita a laktácia</w:t>
      </w:r>
    </w:p>
    <w:p w14:paraId="3F89F2C9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u w:val="single"/>
          <w:lang w:val="sk-SK"/>
        </w:rPr>
      </w:pPr>
    </w:p>
    <w:p w14:paraId="2A33E3E9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u w:val="single"/>
          <w:lang w:val="sk-SK"/>
        </w:rPr>
      </w:pPr>
      <w:r w:rsidRPr="00CA1A71">
        <w:rPr>
          <w:rFonts w:ascii="Times New Roman" w:hAnsi="Times New Roman"/>
          <w:szCs w:val="22"/>
          <w:u w:val="single"/>
          <w:lang w:val="sk-SK"/>
        </w:rPr>
        <w:t>Gravidita</w:t>
      </w:r>
    </w:p>
    <w:p w14:paraId="23BB21C9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5D0BE213" w14:textId="5C7AEB0E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lastRenderedPageBreak/>
        <w:t>Je k dispozícii iba obmedzené množstvo údajov o použití granisetr</w:t>
      </w:r>
      <w:r w:rsidR="000F579E">
        <w:rPr>
          <w:rFonts w:ascii="Times New Roman" w:hAnsi="Times New Roman"/>
          <w:szCs w:val="22"/>
          <w:lang w:val="sk-SK"/>
        </w:rPr>
        <w:t>ó</w:t>
      </w:r>
      <w:r w:rsidRPr="00CA1A71">
        <w:rPr>
          <w:rFonts w:ascii="Times New Roman" w:hAnsi="Times New Roman"/>
          <w:szCs w:val="22"/>
          <w:lang w:val="sk-SK"/>
        </w:rPr>
        <w:t xml:space="preserve">nu u gravidných žien. Štúdie </w:t>
      </w:r>
      <w:r>
        <w:rPr>
          <w:rFonts w:ascii="Times New Roman" w:hAnsi="Times New Roman"/>
          <w:szCs w:val="22"/>
          <w:lang w:val="sk-SK"/>
        </w:rPr>
        <w:t xml:space="preserve">reprodukčnej toxicity </w:t>
      </w:r>
      <w:r w:rsidRPr="00CA1A71">
        <w:rPr>
          <w:rFonts w:ascii="Times New Roman" w:hAnsi="Times New Roman"/>
          <w:szCs w:val="22"/>
          <w:lang w:val="sk-SK"/>
        </w:rPr>
        <w:t>na zvieratách nepreukázali priame alebo nepriame škodlivé účinky (pozri časť</w:t>
      </w:r>
      <w:r w:rsidR="007B6C8B">
        <w:rPr>
          <w:rFonts w:ascii="Times New Roman" w:hAnsi="Times New Roman"/>
          <w:szCs w:val="22"/>
          <w:lang w:val="sk-SK"/>
        </w:rPr>
        <w:t> </w:t>
      </w:r>
      <w:r w:rsidRPr="00CA1A71">
        <w:rPr>
          <w:rFonts w:ascii="Times New Roman" w:hAnsi="Times New Roman"/>
          <w:szCs w:val="22"/>
          <w:lang w:val="sk-SK"/>
        </w:rPr>
        <w:t>5.3). Ako preventívne opatrenie je vhodnejšie vyhnúť sa používaniu granisetr</w:t>
      </w:r>
      <w:r w:rsidR="000F579E">
        <w:rPr>
          <w:rFonts w:ascii="Times New Roman" w:hAnsi="Times New Roman"/>
          <w:szCs w:val="22"/>
          <w:lang w:val="sk-SK"/>
        </w:rPr>
        <w:t>ó</w:t>
      </w:r>
      <w:r w:rsidRPr="00CA1A71">
        <w:rPr>
          <w:rFonts w:ascii="Times New Roman" w:hAnsi="Times New Roman"/>
          <w:szCs w:val="22"/>
          <w:lang w:val="sk-SK"/>
        </w:rPr>
        <w:t>nu počas gravidity.</w:t>
      </w:r>
    </w:p>
    <w:p w14:paraId="2BECECBD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3B42CF79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u w:val="single"/>
          <w:lang w:val="sk-SK"/>
        </w:rPr>
      </w:pPr>
      <w:r w:rsidRPr="00CA1A71">
        <w:rPr>
          <w:rFonts w:ascii="Times New Roman" w:hAnsi="Times New Roman"/>
          <w:szCs w:val="22"/>
          <w:u w:val="single"/>
          <w:lang w:val="sk-SK"/>
        </w:rPr>
        <w:t>Laktácia</w:t>
      </w:r>
    </w:p>
    <w:p w14:paraId="0D1E335F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5AA571E4" w14:textId="59BC750F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Nie je známe, či sa granisetr</w:t>
      </w:r>
      <w:r w:rsidR="000F579E">
        <w:rPr>
          <w:rFonts w:ascii="Times New Roman" w:hAnsi="Times New Roman"/>
          <w:szCs w:val="22"/>
          <w:lang w:val="sk-SK"/>
        </w:rPr>
        <w:t>ó</w:t>
      </w:r>
      <w:r w:rsidRPr="00CA1A71">
        <w:rPr>
          <w:rFonts w:ascii="Times New Roman" w:hAnsi="Times New Roman"/>
          <w:szCs w:val="22"/>
          <w:lang w:val="sk-SK"/>
        </w:rPr>
        <w:t xml:space="preserve">n alebo jeho metabolity vylučujú do ľudského </w:t>
      </w:r>
      <w:r>
        <w:rPr>
          <w:rFonts w:ascii="Times New Roman" w:hAnsi="Times New Roman"/>
          <w:szCs w:val="22"/>
          <w:lang w:val="sk-SK"/>
        </w:rPr>
        <w:t xml:space="preserve">materského </w:t>
      </w:r>
      <w:r w:rsidRPr="00CA1A71">
        <w:rPr>
          <w:rFonts w:ascii="Times New Roman" w:hAnsi="Times New Roman"/>
          <w:szCs w:val="22"/>
          <w:lang w:val="sk-SK"/>
        </w:rPr>
        <w:t xml:space="preserve">mlieka. Ako preventívne opatrenie </w:t>
      </w:r>
      <w:r>
        <w:rPr>
          <w:rFonts w:ascii="Times New Roman" w:hAnsi="Times New Roman"/>
          <w:szCs w:val="22"/>
          <w:lang w:val="sk-SK"/>
        </w:rPr>
        <w:t>sa dojčenie neodporúča</w:t>
      </w:r>
      <w:r w:rsidRPr="00CA1A71">
        <w:rPr>
          <w:rFonts w:ascii="Times New Roman" w:hAnsi="Times New Roman"/>
          <w:szCs w:val="22"/>
          <w:lang w:val="sk-SK"/>
        </w:rPr>
        <w:t xml:space="preserve"> počas používania </w:t>
      </w:r>
      <w:r>
        <w:rPr>
          <w:rFonts w:ascii="Times New Roman" w:hAnsi="Times New Roman"/>
          <w:szCs w:val="22"/>
          <w:lang w:val="sk-SK"/>
        </w:rPr>
        <w:t>Granisetronu B. Braun 1 mg/ml</w:t>
      </w:r>
      <w:r w:rsidRPr="00CA1A71">
        <w:rPr>
          <w:rFonts w:ascii="Times New Roman" w:hAnsi="Times New Roman"/>
          <w:szCs w:val="22"/>
          <w:lang w:val="sk-SK"/>
        </w:rPr>
        <w:t>.</w:t>
      </w:r>
    </w:p>
    <w:p w14:paraId="180F2261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17A6A1F5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u w:val="single"/>
          <w:lang w:val="sk-SK"/>
        </w:rPr>
      </w:pPr>
      <w:r w:rsidRPr="00CA1A71">
        <w:rPr>
          <w:rFonts w:ascii="Times New Roman" w:hAnsi="Times New Roman"/>
          <w:szCs w:val="22"/>
          <w:u w:val="single"/>
          <w:lang w:val="sk-SK"/>
        </w:rPr>
        <w:t>Fertilita</w:t>
      </w:r>
    </w:p>
    <w:p w14:paraId="6E9FE8C0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u w:val="single"/>
          <w:lang w:val="sk-SK"/>
        </w:rPr>
      </w:pPr>
    </w:p>
    <w:p w14:paraId="07B10929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U potkanov sa nepreukázali žiadne škodlivé účinky z hľadiska reprodukčnej schopnosti alebo fertility.</w:t>
      </w:r>
    </w:p>
    <w:p w14:paraId="2DB923AA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329A0C52" w14:textId="2DE3B15E" w:rsidR="006B0A94" w:rsidRPr="00CA1A71" w:rsidRDefault="006B0A94" w:rsidP="00CA1A71">
      <w:pPr>
        <w:pStyle w:val="Standardenglisch"/>
        <w:tabs>
          <w:tab w:val="left" w:pos="567"/>
        </w:tabs>
        <w:rPr>
          <w:rFonts w:ascii="Times New Roman" w:hAnsi="Times New Roman"/>
          <w:b/>
          <w:szCs w:val="22"/>
          <w:lang w:val="sk-SK"/>
        </w:rPr>
      </w:pPr>
      <w:r w:rsidRPr="00CA1A71">
        <w:rPr>
          <w:rFonts w:ascii="Times New Roman" w:hAnsi="Times New Roman"/>
          <w:b/>
          <w:szCs w:val="22"/>
          <w:lang w:val="sk-SK"/>
        </w:rPr>
        <w:t>4.7</w:t>
      </w:r>
      <w:r w:rsidRPr="00CA1A71">
        <w:rPr>
          <w:rFonts w:ascii="Times New Roman" w:hAnsi="Times New Roman"/>
          <w:b/>
          <w:szCs w:val="22"/>
          <w:lang w:val="sk-SK"/>
        </w:rPr>
        <w:tab/>
        <w:t>Ovplyvnenie schopnosti viesť vozidlá a obsluhovať stroje</w:t>
      </w:r>
    </w:p>
    <w:p w14:paraId="5AD77E47" w14:textId="77777777" w:rsidR="006B0A94" w:rsidRPr="00CA1A71" w:rsidRDefault="006B0A94">
      <w:pPr>
        <w:rPr>
          <w:rFonts w:ascii="Times New Roman" w:hAnsi="Times New Roman"/>
          <w:szCs w:val="22"/>
          <w:lang w:val="sk-SK"/>
        </w:rPr>
      </w:pPr>
    </w:p>
    <w:p w14:paraId="1814577E" w14:textId="225EB94D" w:rsidR="006B0A94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Granisetron B. Braun 1 mg/ml</w:t>
      </w:r>
      <w:r w:rsidRPr="00CA1A71">
        <w:rPr>
          <w:rFonts w:ascii="Times New Roman" w:hAnsi="Times New Roman"/>
          <w:szCs w:val="22"/>
          <w:lang w:val="sk-SK"/>
        </w:rPr>
        <w:t xml:space="preserve"> pravdepodobne nemá žiadny vplyv na schopnosť viesť vozidlá a</w:t>
      </w:r>
      <w:r w:rsidR="007B6C8B">
        <w:rPr>
          <w:rFonts w:ascii="Times New Roman" w:hAnsi="Times New Roman"/>
          <w:szCs w:val="22"/>
          <w:lang w:val="sk-SK"/>
        </w:rPr>
        <w:t> </w:t>
      </w:r>
      <w:r w:rsidRPr="00CA1A71">
        <w:rPr>
          <w:rFonts w:ascii="Times New Roman" w:hAnsi="Times New Roman"/>
          <w:szCs w:val="22"/>
          <w:lang w:val="sk-SK"/>
        </w:rPr>
        <w:t>obsluhovať stroje.</w:t>
      </w:r>
    </w:p>
    <w:p w14:paraId="5F6D2D40" w14:textId="77777777" w:rsidR="007B6C8B" w:rsidRPr="00CA1A71" w:rsidRDefault="007B6C8B" w:rsidP="00CF7C20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7A6DDE17" w14:textId="26F78D80" w:rsidR="006B0A94" w:rsidRPr="00CA1A71" w:rsidRDefault="006B0A94" w:rsidP="007B3132">
      <w:pPr>
        <w:pStyle w:val="Standardenglisch"/>
        <w:tabs>
          <w:tab w:val="left" w:pos="567"/>
        </w:tabs>
        <w:rPr>
          <w:rFonts w:ascii="Times New Roman" w:hAnsi="Times New Roman"/>
          <w:b/>
          <w:szCs w:val="22"/>
          <w:lang w:val="sk-SK"/>
        </w:rPr>
      </w:pPr>
      <w:r w:rsidRPr="00CA1A71">
        <w:rPr>
          <w:rFonts w:ascii="Times New Roman" w:hAnsi="Times New Roman"/>
          <w:b/>
          <w:szCs w:val="22"/>
          <w:lang w:val="sk-SK"/>
        </w:rPr>
        <w:t>4.8</w:t>
      </w:r>
      <w:r w:rsidRPr="00CA1A71">
        <w:rPr>
          <w:rFonts w:ascii="Times New Roman" w:hAnsi="Times New Roman"/>
          <w:b/>
          <w:szCs w:val="22"/>
          <w:lang w:val="sk-SK"/>
        </w:rPr>
        <w:tab/>
        <w:t>Nežiaduce účinky</w:t>
      </w:r>
    </w:p>
    <w:p w14:paraId="63EE237F" w14:textId="77777777" w:rsidR="006B0A94" w:rsidRPr="007B3132" w:rsidRDefault="006B0A94">
      <w:pPr>
        <w:pStyle w:val="knZulassung02"/>
        <w:tabs>
          <w:tab w:val="left" w:pos="0"/>
          <w:tab w:val="left" w:pos="567"/>
          <w:tab w:val="left" w:pos="993"/>
        </w:tabs>
        <w:ind w:left="0" w:right="0"/>
        <w:rPr>
          <w:rFonts w:ascii="Times New Roman" w:hAnsi="Times New Roman" w:cs="Times New Roman"/>
          <w:sz w:val="22"/>
          <w:szCs w:val="22"/>
          <w:lang w:val="sk-SK"/>
        </w:rPr>
      </w:pPr>
    </w:p>
    <w:p w14:paraId="41D4A4D1" w14:textId="77777777" w:rsidR="006B0A94" w:rsidRPr="00CA1A71" w:rsidRDefault="006B0A94">
      <w:pPr>
        <w:pStyle w:val="knZulassung02"/>
        <w:tabs>
          <w:tab w:val="left" w:pos="0"/>
          <w:tab w:val="left" w:pos="567"/>
          <w:tab w:val="left" w:pos="993"/>
        </w:tabs>
        <w:ind w:left="0" w:right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CA1A71">
        <w:rPr>
          <w:rFonts w:ascii="Times New Roman" w:hAnsi="Times New Roman" w:cs="Times New Roman"/>
          <w:sz w:val="22"/>
          <w:szCs w:val="22"/>
          <w:u w:val="single"/>
          <w:lang w:val="sk-SK"/>
        </w:rPr>
        <w:t>Prehľad bezpečnostného profilu</w:t>
      </w:r>
    </w:p>
    <w:p w14:paraId="15C3AC10" w14:textId="77777777" w:rsidR="006B0A94" w:rsidRPr="00CA1A71" w:rsidRDefault="006B0A94">
      <w:pPr>
        <w:pStyle w:val="knZulassung02"/>
        <w:tabs>
          <w:tab w:val="left" w:pos="0"/>
          <w:tab w:val="left" w:pos="567"/>
          <w:tab w:val="left" w:pos="993"/>
        </w:tabs>
        <w:ind w:left="0" w:right="0"/>
        <w:rPr>
          <w:rFonts w:ascii="Times New Roman" w:hAnsi="Times New Roman" w:cs="Times New Roman"/>
          <w:sz w:val="22"/>
          <w:szCs w:val="22"/>
          <w:lang w:val="sk-SK"/>
        </w:rPr>
      </w:pPr>
    </w:p>
    <w:p w14:paraId="0EAC95E4" w14:textId="77777777" w:rsidR="006B0A94" w:rsidRPr="00CA1A71" w:rsidRDefault="006B0A94">
      <w:pPr>
        <w:pStyle w:val="knZulassung02"/>
        <w:tabs>
          <w:tab w:val="left" w:pos="0"/>
          <w:tab w:val="left" w:pos="567"/>
          <w:tab w:val="left" w:pos="993"/>
        </w:tabs>
        <w:ind w:left="0" w:right="0"/>
        <w:rPr>
          <w:rFonts w:ascii="Times New Roman" w:hAnsi="Times New Roman" w:cs="Times New Roman"/>
          <w:sz w:val="22"/>
          <w:szCs w:val="22"/>
          <w:lang w:val="sk-SK"/>
        </w:rPr>
      </w:pPr>
      <w:r w:rsidRPr="00CA1A71">
        <w:rPr>
          <w:rFonts w:ascii="Times New Roman" w:hAnsi="Times New Roman" w:cs="Times New Roman"/>
          <w:sz w:val="22"/>
          <w:szCs w:val="22"/>
          <w:lang w:val="sk-SK"/>
        </w:rPr>
        <w:t xml:space="preserve">Najčastejšie nežiaduce reakcie pri použití </w:t>
      </w:r>
      <w:r>
        <w:rPr>
          <w:rFonts w:ascii="Times New Roman" w:hAnsi="Times New Roman" w:cs="Times New Roman"/>
          <w:sz w:val="22"/>
          <w:szCs w:val="22"/>
          <w:lang w:val="sk-SK"/>
        </w:rPr>
        <w:t>Granisetronu B. Braun 1 mg/ml</w:t>
      </w:r>
      <w:r w:rsidRPr="00CA1A71">
        <w:rPr>
          <w:rFonts w:ascii="Times New Roman" w:hAnsi="Times New Roman" w:cs="Times New Roman"/>
          <w:sz w:val="22"/>
          <w:szCs w:val="22"/>
          <w:lang w:val="sk-SK"/>
        </w:rPr>
        <w:t xml:space="preserve"> sú bolesť hlavy a zápcha, ktoré môžu byť prechodné. Pri použití </w:t>
      </w:r>
      <w:r>
        <w:rPr>
          <w:rFonts w:ascii="Times New Roman" w:hAnsi="Times New Roman" w:cs="Times New Roman"/>
          <w:sz w:val="22"/>
          <w:szCs w:val="22"/>
          <w:lang w:val="sk-SK"/>
        </w:rPr>
        <w:t>Granisetronu B. Braun 1 mg/ml</w:t>
      </w:r>
      <w:r w:rsidRPr="00CA1A71">
        <w:rPr>
          <w:rFonts w:ascii="Times New Roman" w:hAnsi="Times New Roman" w:cs="Times New Roman"/>
          <w:sz w:val="22"/>
          <w:szCs w:val="22"/>
          <w:lang w:val="sk-SK"/>
        </w:rPr>
        <w:t xml:space="preserve"> boli hlásené abnormality EKG, vrátane predĺženia intervalu QT (pozri čas</w:t>
      </w:r>
      <w:r>
        <w:rPr>
          <w:rFonts w:ascii="Times New Roman" w:hAnsi="Times New Roman" w:cs="Times New Roman"/>
          <w:sz w:val="22"/>
          <w:szCs w:val="22"/>
          <w:lang w:val="sk-SK"/>
        </w:rPr>
        <w:t>ti</w:t>
      </w:r>
      <w:r w:rsidRPr="00CA1A71">
        <w:rPr>
          <w:rFonts w:ascii="Times New Roman" w:hAnsi="Times New Roman" w:cs="Times New Roman"/>
          <w:sz w:val="22"/>
          <w:szCs w:val="22"/>
          <w:lang w:val="sk-SK"/>
        </w:rPr>
        <w:t xml:space="preserve"> 4.4 a 4.5).</w:t>
      </w:r>
    </w:p>
    <w:p w14:paraId="0DFF0886" w14:textId="77777777" w:rsidR="006B0A94" w:rsidRPr="00CA1A71" w:rsidRDefault="006B0A94">
      <w:pPr>
        <w:pStyle w:val="knZulassung02"/>
        <w:tabs>
          <w:tab w:val="left" w:pos="0"/>
          <w:tab w:val="left" w:pos="567"/>
          <w:tab w:val="left" w:pos="993"/>
        </w:tabs>
        <w:ind w:left="0" w:right="0"/>
        <w:rPr>
          <w:rFonts w:ascii="Times New Roman" w:hAnsi="Times New Roman" w:cs="Times New Roman"/>
          <w:sz w:val="22"/>
          <w:szCs w:val="22"/>
          <w:lang w:val="sk-SK"/>
        </w:rPr>
      </w:pPr>
    </w:p>
    <w:p w14:paraId="0BF6B51B" w14:textId="77777777" w:rsidR="006B0A94" w:rsidRPr="00CA1A71" w:rsidRDefault="006B0A94">
      <w:pPr>
        <w:pStyle w:val="knZulassung02"/>
        <w:tabs>
          <w:tab w:val="left" w:pos="0"/>
          <w:tab w:val="left" w:pos="567"/>
          <w:tab w:val="left" w:pos="993"/>
        </w:tabs>
        <w:ind w:left="0" w:right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CA1A71">
        <w:rPr>
          <w:rFonts w:ascii="Times New Roman" w:hAnsi="Times New Roman" w:cs="Times New Roman"/>
          <w:sz w:val="22"/>
          <w:szCs w:val="22"/>
          <w:u w:val="single"/>
          <w:lang w:val="sk-SK"/>
        </w:rPr>
        <w:t>Tabuľkový prehľad nežiaducich reakcií</w:t>
      </w:r>
    </w:p>
    <w:p w14:paraId="128E77AC" w14:textId="77777777" w:rsidR="006B0A94" w:rsidRPr="00CA1A71" w:rsidRDefault="006B0A94">
      <w:pPr>
        <w:pStyle w:val="knZulassung02"/>
        <w:tabs>
          <w:tab w:val="left" w:pos="0"/>
          <w:tab w:val="left" w:pos="567"/>
          <w:tab w:val="left" w:pos="993"/>
        </w:tabs>
        <w:ind w:left="0" w:right="0"/>
        <w:rPr>
          <w:rFonts w:ascii="Times New Roman" w:hAnsi="Times New Roman" w:cs="Times New Roman"/>
          <w:sz w:val="22"/>
          <w:szCs w:val="22"/>
          <w:lang w:val="sk-SK"/>
        </w:rPr>
      </w:pPr>
    </w:p>
    <w:p w14:paraId="7E91B10F" w14:textId="49D2690C" w:rsidR="006B0A94" w:rsidRPr="007B6C8B" w:rsidRDefault="006B0A94" w:rsidP="000F579E">
      <w:pPr>
        <w:pStyle w:val="knZulassung02"/>
        <w:tabs>
          <w:tab w:val="left" w:pos="0"/>
          <w:tab w:val="left" w:pos="567"/>
          <w:tab w:val="left" w:pos="993"/>
        </w:tabs>
        <w:ind w:left="0" w:right="0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CA1A71">
        <w:rPr>
          <w:rFonts w:ascii="Times New Roman" w:hAnsi="Times New Roman" w:cs="Times New Roman"/>
          <w:sz w:val="22"/>
          <w:szCs w:val="22"/>
          <w:lang w:val="sk-SK"/>
        </w:rPr>
        <w:t>Nasledujúca tabuľka uvedených nežiaducich reakcií bola vytvorená na základe klinického skúšania a údajov z obdobia po uvedení na trh, ktoré sa týkajú granisetr</w:t>
      </w:r>
      <w:r w:rsidR="000F579E">
        <w:rPr>
          <w:rFonts w:ascii="Times New Roman" w:hAnsi="Times New Roman" w:cs="Times New Roman"/>
          <w:sz w:val="22"/>
          <w:szCs w:val="22"/>
          <w:lang w:val="sk-SK"/>
        </w:rPr>
        <w:t>ó</w:t>
      </w:r>
      <w:r w:rsidRPr="00CA1A71">
        <w:rPr>
          <w:rFonts w:ascii="Times New Roman" w:hAnsi="Times New Roman" w:cs="Times New Roman"/>
          <w:sz w:val="22"/>
          <w:szCs w:val="22"/>
          <w:lang w:val="sk-SK"/>
        </w:rPr>
        <w:t xml:space="preserve">nu a ďalších </w:t>
      </w:r>
      <w:r w:rsidR="007B6C8B" w:rsidRPr="00CA1A71">
        <w:rPr>
          <w:rFonts w:ascii="Times New Roman" w:hAnsi="Times New Roman" w:cs="Times New Roman"/>
          <w:sz w:val="22"/>
          <w:szCs w:val="22"/>
          <w:lang w:val="sk-SK"/>
        </w:rPr>
        <w:t xml:space="preserve">antagonistov </w:t>
      </w:r>
      <w:r w:rsidRPr="00CA1A71">
        <w:rPr>
          <w:rFonts w:ascii="Times New Roman" w:hAnsi="Times New Roman" w:cs="Times New Roman"/>
          <w:sz w:val="22"/>
          <w:szCs w:val="22"/>
          <w:lang w:val="sk-SK"/>
        </w:rPr>
        <w:t>5-HT</w:t>
      </w:r>
      <w:r w:rsidRPr="00CA1A71">
        <w:rPr>
          <w:rFonts w:ascii="Times New Roman" w:hAnsi="Times New Roman" w:cs="Times New Roman"/>
          <w:sz w:val="22"/>
          <w:szCs w:val="22"/>
          <w:vertAlign w:val="subscript"/>
          <w:lang w:val="sk-SK"/>
        </w:rPr>
        <w:t>3</w:t>
      </w:r>
      <w:r w:rsidR="007B6C8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B6C8B" w:rsidRPr="007B3132">
        <w:rPr>
          <w:rFonts w:ascii="Times New Roman" w:hAnsi="Times New Roman"/>
          <w:sz w:val="22"/>
          <w:szCs w:val="22"/>
          <w:lang w:val="sk-SK"/>
        </w:rPr>
        <w:t>receptorov</w:t>
      </w:r>
      <w:r w:rsidRPr="00CF7C20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364299C4" w14:textId="77777777" w:rsidR="006B0A94" w:rsidRPr="00CA1A71" w:rsidRDefault="006B0A94">
      <w:pPr>
        <w:pStyle w:val="knZulassung02"/>
        <w:tabs>
          <w:tab w:val="left" w:pos="0"/>
          <w:tab w:val="left" w:pos="567"/>
          <w:tab w:val="left" w:pos="993"/>
        </w:tabs>
        <w:ind w:left="0" w:right="0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411BDDC" w14:textId="2814CECC" w:rsidR="006B0A94" w:rsidRPr="00CA1A71" w:rsidRDefault="006B0A94">
      <w:pPr>
        <w:pStyle w:val="knZulassung02"/>
        <w:tabs>
          <w:tab w:val="left" w:pos="0"/>
          <w:tab w:val="left" w:pos="567"/>
          <w:tab w:val="left" w:pos="993"/>
        </w:tabs>
        <w:ind w:left="0" w:right="0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CA1A71">
        <w:rPr>
          <w:rFonts w:ascii="Times New Roman" w:hAnsi="Times New Roman" w:cs="Times New Roman"/>
          <w:color w:val="000000"/>
          <w:sz w:val="22"/>
          <w:szCs w:val="22"/>
          <w:lang w:val="sk-SK"/>
        </w:rPr>
        <w:t>Frekvencia je klasifikovaná do nasledujúcich kategórií:</w:t>
      </w:r>
    </w:p>
    <w:p w14:paraId="27AD699B" w14:textId="77777777" w:rsidR="006B0A94" w:rsidRPr="00CA1A71" w:rsidRDefault="006B0A94">
      <w:pPr>
        <w:pStyle w:val="knZulassung02"/>
        <w:tabs>
          <w:tab w:val="left" w:pos="0"/>
          <w:tab w:val="left" w:pos="567"/>
          <w:tab w:val="left" w:pos="993"/>
        </w:tabs>
        <w:ind w:left="0" w:right="0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6B0A94" w:rsidRPr="00CA1A71" w14:paraId="03EE3AFB" w14:textId="77777777" w:rsidTr="007B3132">
        <w:trPr>
          <w:cantSplit/>
        </w:trPr>
        <w:tc>
          <w:tcPr>
            <w:tcW w:w="1843" w:type="dxa"/>
          </w:tcPr>
          <w:p w14:paraId="42B91A21" w14:textId="414E2EFE" w:rsidR="006B0A94" w:rsidRPr="00CA1A71" w:rsidRDefault="006B0A94" w:rsidP="00CF7C20">
            <w:pPr>
              <w:pStyle w:val="knZulassung02"/>
              <w:keepNext/>
              <w:tabs>
                <w:tab w:val="left" w:pos="993"/>
              </w:tabs>
              <w:ind w:left="72" w:right="0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CA1A7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7229" w:type="dxa"/>
          </w:tcPr>
          <w:p w14:paraId="522C2E04" w14:textId="77777777" w:rsidR="006B0A94" w:rsidRPr="00CA1A71" w:rsidRDefault="006B0A94">
            <w:pPr>
              <w:pStyle w:val="knZulassung02"/>
              <w:keepNext/>
              <w:ind w:left="0" w:right="0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CA1A71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≥</w:t>
            </w:r>
            <w:r w:rsidR="007B6C8B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 </w:t>
            </w:r>
            <w:r w:rsidRPr="00CA1A71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1/10</w:t>
            </w:r>
          </w:p>
        </w:tc>
      </w:tr>
      <w:tr w:rsidR="006B0A94" w:rsidRPr="00CA1A71" w14:paraId="114191EC" w14:textId="77777777" w:rsidTr="007B3132">
        <w:trPr>
          <w:cantSplit/>
        </w:trPr>
        <w:tc>
          <w:tcPr>
            <w:tcW w:w="1843" w:type="dxa"/>
          </w:tcPr>
          <w:p w14:paraId="65595565" w14:textId="77777777" w:rsidR="006B0A94" w:rsidRPr="00CA1A71" w:rsidRDefault="006B0A94">
            <w:pPr>
              <w:pStyle w:val="knZulassung02"/>
              <w:keepNext/>
              <w:tabs>
                <w:tab w:val="left" w:pos="993"/>
              </w:tabs>
              <w:ind w:left="72" w:right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k-SK"/>
              </w:rPr>
            </w:pPr>
            <w:r w:rsidRPr="00CA1A7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7229" w:type="dxa"/>
          </w:tcPr>
          <w:p w14:paraId="2F2DF5F5" w14:textId="77777777" w:rsidR="006B0A94" w:rsidRPr="00CA1A71" w:rsidRDefault="006B0A94">
            <w:pPr>
              <w:pStyle w:val="knZulassung02"/>
              <w:keepNext/>
              <w:ind w:left="0" w:right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k-SK"/>
              </w:rPr>
            </w:pPr>
            <w:r w:rsidRPr="00CA1A71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≥</w:t>
            </w:r>
            <w:r w:rsidR="007B6C8B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 </w:t>
            </w:r>
            <w:r w:rsidRPr="00CA1A71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1/100 až &lt;</w:t>
            </w:r>
            <w:r w:rsidR="007B6C8B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 </w:t>
            </w:r>
            <w:r w:rsidRPr="00CA1A71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1/10</w:t>
            </w:r>
          </w:p>
        </w:tc>
      </w:tr>
      <w:tr w:rsidR="006B0A94" w:rsidRPr="00CA1A71" w14:paraId="3EBA2506" w14:textId="77777777" w:rsidTr="007B3132">
        <w:trPr>
          <w:cantSplit/>
        </w:trPr>
        <w:tc>
          <w:tcPr>
            <w:tcW w:w="1843" w:type="dxa"/>
          </w:tcPr>
          <w:p w14:paraId="1B87BD04" w14:textId="77777777" w:rsidR="006B0A94" w:rsidRPr="00CA1A71" w:rsidRDefault="006B0A94">
            <w:pPr>
              <w:pStyle w:val="knZulassung02"/>
              <w:keepNext/>
              <w:tabs>
                <w:tab w:val="left" w:pos="993"/>
              </w:tabs>
              <w:ind w:left="72" w:right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k-SK"/>
              </w:rPr>
            </w:pPr>
            <w:r w:rsidRPr="00CA1A7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7229" w:type="dxa"/>
          </w:tcPr>
          <w:p w14:paraId="416AF15C" w14:textId="77777777" w:rsidR="006B0A94" w:rsidRPr="00CA1A71" w:rsidRDefault="006B0A94">
            <w:pPr>
              <w:pStyle w:val="knZulassung02"/>
              <w:keepNext/>
              <w:ind w:left="0" w:right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k-SK"/>
              </w:rPr>
            </w:pPr>
            <w:r w:rsidRPr="00CA1A71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≥</w:t>
            </w:r>
            <w:r w:rsidR="007B6C8B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 </w:t>
            </w:r>
            <w:r w:rsidRPr="00CA1A71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1/1000 až &lt;</w:t>
            </w:r>
            <w:r w:rsidR="007B6C8B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 </w:t>
            </w:r>
            <w:r w:rsidRPr="00CA1A71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1/100</w:t>
            </w:r>
          </w:p>
        </w:tc>
      </w:tr>
      <w:tr w:rsidR="006B0A94" w:rsidRPr="00CA1A71" w14:paraId="0206867F" w14:textId="77777777" w:rsidTr="007B3132">
        <w:trPr>
          <w:cantSplit/>
        </w:trPr>
        <w:tc>
          <w:tcPr>
            <w:tcW w:w="1843" w:type="dxa"/>
          </w:tcPr>
          <w:p w14:paraId="062B1F6A" w14:textId="6F6D99AB" w:rsidR="006B0A94" w:rsidRPr="00CA1A71" w:rsidRDefault="006B0A94" w:rsidP="00CF7C20">
            <w:pPr>
              <w:pStyle w:val="knZulassung02"/>
              <w:keepNext/>
              <w:tabs>
                <w:tab w:val="left" w:pos="993"/>
              </w:tabs>
              <w:ind w:left="72" w:right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k-SK"/>
              </w:rPr>
            </w:pPr>
            <w:r w:rsidRPr="00CA1A7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7229" w:type="dxa"/>
          </w:tcPr>
          <w:p w14:paraId="3F60DCE1" w14:textId="77777777" w:rsidR="006B0A94" w:rsidRPr="00CA1A71" w:rsidRDefault="006B0A94">
            <w:pPr>
              <w:pStyle w:val="knZulassung02"/>
              <w:keepNext/>
              <w:ind w:left="0" w:right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k-SK"/>
              </w:rPr>
            </w:pPr>
            <w:r w:rsidRPr="00CA1A71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≥</w:t>
            </w:r>
            <w:r w:rsidR="007B6C8B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 </w:t>
            </w:r>
            <w:r w:rsidRPr="00CA1A71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1/10 000 až &lt;</w:t>
            </w:r>
            <w:r w:rsidR="007B6C8B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 </w:t>
            </w:r>
            <w:r w:rsidRPr="00CA1A71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1/1000</w:t>
            </w:r>
          </w:p>
        </w:tc>
      </w:tr>
      <w:tr w:rsidR="006B0A94" w:rsidRPr="00CA1A71" w14:paraId="6BDEAE9F" w14:textId="77777777" w:rsidTr="007B3132">
        <w:trPr>
          <w:cantSplit/>
        </w:trPr>
        <w:tc>
          <w:tcPr>
            <w:tcW w:w="1843" w:type="dxa"/>
          </w:tcPr>
          <w:p w14:paraId="4F62790C" w14:textId="5AAD1554" w:rsidR="006B0A94" w:rsidRPr="00CA1A71" w:rsidRDefault="006B0A94" w:rsidP="00CF7C20">
            <w:pPr>
              <w:pStyle w:val="knZulassung02"/>
              <w:keepNext/>
              <w:tabs>
                <w:tab w:val="left" w:pos="993"/>
              </w:tabs>
              <w:ind w:left="72" w:right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k-SK"/>
              </w:rPr>
            </w:pPr>
            <w:r w:rsidRPr="00CA1A7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7229" w:type="dxa"/>
          </w:tcPr>
          <w:p w14:paraId="0FCAA312" w14:textId="77777777" w:rsidR="006B0A94" w:rsidRPr="00CA1A71" w:rsidRDefault="006B0A94">
            <w:pPr>
              <w:pStyle w:val="knZulassung02"/>
              <w:keepNext/>
              <w:ind w:left="0" w:right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k-SK"/>
              </w:rPr>
            </w:pPr>
            <w:r w:rsidRPr="00CA1A71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sk-SK"/>
              </w:rPr>
              <w:t>&lt;</w:t>
            </w:r>
            <w:r w:rsidR="007B6C8B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sk-SK"/>
              </w:rPr>
              <w:t> </w:t>
            </w:r>
            <w:r w:rsidRPr="00CA1A71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sk-SK"/>
              </w:rPr>
              <w:t>1/10 000</w:t>
            </w:r>
          </w:p>
        </w:tc>
      </w:tr>
    </w:tbl>
    <w:p w14:paraId="58DDF5BB" w14:textId="77777777" w:rsidR="006B0A94" w:rsidRPr="00CA1A71" w:rsidRDefault="006B0A94">
      <w:pPr>
        <w:pStyle w:val="knZulassung02"/>
        <w:tabs>
          <w:tab w:val="left" w:pos="0"/>
          <w:tab w:val="left" w:pos="567"/>
          <w:tab w:val="left" w:pos="993"/>
        </w:tabs>
        <w:ind w:left="0" w:right="0"/>
        <w:rPr>
          <w:rFonts w:ascii="Times New Roman" w:hAnsi="Times New Roman" w:cs="Times New Roman"/>
          <w:snapToGrid w:val="0"/>
          <w:color w:val="000000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6"/>
      </w:tblGrid>
      <w:tr w:rsidR="007B6C8B" w:rsidRPr="00CA1A71" w14:paraId="7D8DEC32" w14:textId="77777777" w:rsidTr="009D42B5">
        <w:tc>
          <w:tcPr>
            <w:tcW w:w="9211" w:type="dxa"/>
            <w:gridSpan w:val="2"/>
          </w:tcPr>
          <w:p w14:paraId="5628FD65" w14:textId="77777777" w:rsidR="007B6C8B" w:rsidRPr="00CA1A71" w:rsidRDefault="007B6C8B">
            <w:pPr>
              <w:pStyle w:val="knZulassung02"/>
              <w:tabs>
                <w:tab w:val="left" w:pos="0"/>
                <w:tab w:val="left" w:pos="567"/>
                <w:tab w:val="left" w:pos="993"/>
              </w:tabs>
              <w:ind w:left="0" w:right="0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CA1A71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sk-SK"/>
              </w:rPr>
              <w:t>Poruchy imunitného systému</w:t>
            </w:r>
          </w:p>
        </w:tc>
      </w:tr>
      <w:tr w:rsidR="006B0A94" w:rsidRPr="005D7C70" w14:paraId="59E7B92C" w14:textId="77777777">
        <w:tc>
          <w:tcPr>
            <w:tcW w:w="4605" w:type="dxa"/>
          </w:tcPr>
          <w:p w14:paraId="48AB3891" w14:textId="77777777" w:rsidR="006B0A94" w:rsidRPr="00CA1A71" w:rsidRDefault="006B0A94">
            <w:pPr>
              <w:pStyle w:val="knZulassung02"/>
              <w:tabs>
                <w:tab w:val="left" w:pos="0"/>
                <w:tab w:val="left" w:pos="567"/>
                <w:tab w:val="left" w:pos="993"/>
              </w:tabs>
              <w:ind w:left="0" w:right="0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sk-SK"/>
              </w:rPr>
            </w:pPr>
            <w:r w:rsidRPr="00CA1A71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4606" w:type="dxa"/>
          </w:tcPr>
          <w:p w14:paraId="6BA5FCFF" w14:textId="77777777" w:rsidR="006B0A94" w:rsidRPr="00CA1A71" w:rsidRDefault="006B0A94">
            <w:pPr>
              <w:pStyle w:val="knZulassung02"/>
              <w:tabs>
                <w:tab w:val="left" w:pos="0"/>
                <w:tab w:val="left" w:pos="567"/>
                <w:tab w:val="left" w:pos="993"/>
              </w:tabs>
              <w:ind w:left="0" w:right="0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CA1A7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hypersenzitívne reakcie, napr. anafylaxia, urtikária</w:t>
            </w:r>
          </w:p>
        </w:tc>
      </w:tr>
      <w:tr w:rsidR="007B6C8B" w:rsidRPr="00CA1A71" w14:paraId="0798A688" w14:textId="77777777" w:rsidTr="0002016C">
        <w:tc>
          <w:tcPr>
            <w:tcW w:w="9211" w:type="dxa"/>
            <w:gridSpan w:val="2"/>
          </w:tcPr>
          <w:p w14:paraId="29B7B49D" w14:textId="77777777" w:rsidR="007B6C8B" w:rsidRPr="00CA1A71" w:rsidRDefault="007B6C8B">
            <w:pPr>
              <w:pStyle w:val="knZulassung02"/>
              <w:tabs>
                <w:tab w:val="left" w:pos="0"/>
                <w:tab w:val="left" w:pos="567"/>
                <w:tab w:val="left" w:pos="993"/>
              </w:tabs>
              <w:ind w:left="0" w:right="0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CA1A71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sk-SK"/>
              </w:rPr>
              <w:t>Psychické poruchy</w:t>
            </w:r>
          </w:p>
        </w:tc>
      </w:tr>
      <w:tr w:rsidR="006B0A94" w:rsidRPr="00CA1A71" w14:paraId="62DD31DA" w14:textId="77777777">
        <w:tc>
          <w:tcPr>
            <w:tcW w:w="4605" w:type="dxa"/>
          </w:tcPr>
          <w:p w14:paraId="06396B6D" w14:textId="77777777" w:rsidR="006B0A94" w:rsidRPr="00CA1A71" w:rsidRDefault="006B0A94">
            <w:pPr>
              <w:pStyle w:val="knZulassung02"/>
              <w:tabs>
                <w:tab w:val="left" w:pos="0"/>
                <w:tab w:val="left" w:pos="567"/>
                <w:tab w:val="left" w:pos="993"/>
              </w:tabs>
              <w:ind w:left="0" w:right="0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sk-SK"/>
              </w:rPr>
            </w:pPr>
            <w:r w:rsidRPr="00CA1A71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4606" w:type="dxa"/>
          </w:tcPr>
          <w:p w14:paraId="63DAFB07" w14:textId="77777777" w:rsidR="006B0A94" w:rsidRPr="00CA1A71" w:rsidRDefault="006B0A94">
            <w:pPr>
              <w:pStyle w:val="knZulassung02"/>
              <w:tabs>
                <w:tab w:val="left" w:pos="0"/>
                <w:tab w:val="left" w:pos="567"/>
                <w:tab w:val="left" w:pos="993"/>
              </w:tabs>
              <w:ind w:left="0" w:right="0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CA1A71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nespavosť</w:t>
            </w:r>
          </w:p>
        </w:tc>
      </w:tr>
      <w:tr w:rsidR="007B6C8B" w:rsidRPr="00CA1A71" w14:paraId="3CD6DF46" w14:textId="77777777" w:rsidTr="00DC48FF">
        <w:tc>
          <w:tcPr>
            <w:tcW w:w="9211" w:type="dxa"/>
            <w:gridSpan w:val="2"/>
          </w:tcPr>
          <w:p w14:paraId="5ACE7121" w14:textId="77777777" w:rsidR="007B6C8B" w:rsidRPr="00CA1A71" w:rsidRDefault="007B6C8B">
            <w:pPr>
              <w:pStyle w:val="knZulassung02"/>
              <w:tabs>
                <w:tab w:val="left" w:pos="0"/>
                <w:tab w:val="left" w:pos="567"/>
                <w:tab w:val="left" w:pos="993"/>
              </w:tabs>
              <w:ind w:left="0" w:right="0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CA1A71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sk-SK"/>
              </w:rPr>
              <w:t>Poruchy nervového systému</w:t>
            </w:r>
          </w:p>
        </w:tc>
      </w:tr>
      <w:tr w:rsidR="006B0A94" w:rsidRPr="00CA1A71" w14:paraId="2224092E" w14:textId="77777777">
        <w:tc>
          <w:tcPr>
            <w:tcW w:w="4605" w:type="dxa"/>
          </w:tcPr>
          <w:p w14:paraId="1A404391" w14:textId="77777777" w:rsidR="006B0A94" w:rsidRPr="00CA1A71" w:rsidRDefault="006B0A94">
            <w:pPr>
              <w:pStyle w:val="knZulassung02"/>
              <w:tabs>
                <w:tab w:val="left" w:pos="0"/>
                <w:tab w:val="left" w:pos="567"/>
                <w:tab w:val="left" w:pos="993"/>
              </w:tabs>
              <w:ind w:left="0" w:right="0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sk-SK"/>
              </w:rPr>
            </w:pPr>
            <w:r w:rsidRPr="00CA1A71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4606" w:type="dxa"/>
          </w:tcPr>
          <w:p w14:paraId="2E6CE1ED" w14:textId="77777777" w:rsidR="006B0A94" w:rsidRPr="00CA1A71" w:rsidRDefault="006B0A94">
            <w:pPr>
              <w:pStyle w:val="knZulassung02"/>
              <w:tabs>
                <w:tab w:val="left" w:pos="0"/>
                <w:tab w:val="left" w:pos="567"/>
                <w:tab w:val="left" w:pos="993"/>
              </w:tabs>
              <w:ind w:left="0" w:right="0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CA1A71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bolesť hlavy</w:t>
            </w:r>
          </w:p>
        </w:tc>
      </w:tr>
      <w:tr w:rsidR="006B0A94" w:rsidRPr="00CA1A71" w14:paraId="39BD7A42" w14:textId="77777777">
        <w:tc>
          <w:tcPr>
            <w:tcW w:w="4605" w:type="dxa"/>
          </w:tcPr>
          <w:p w14:paraId="5B80F982" w14:textId="77777777" w:rsidR="006B0A94" w:rsidRPr="00CA1A71" w:rsidRDefault="006B0A94">
            <w:pPr>
              <w:pStyle w:val="knZulassung02"/>
              <w:tabs>
                <w:tab w:val="left" w:pos="0"/>
                <w:tab w:val="left" w:pos="567"/>
                <w:tab w:val="left" w:pos="993"/>
              </w:tabs>
              <w:ind w:left="0" w:right="0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sk-SK"/>
              </w:rPr>
            </w:pPr>
            <w:r w:rsidRPr="00CA1A71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4606" w:type="dxa"/>
          </w:tcPr>
          <w:p w14:paraId="7DF0DB39" w14:textId="77777777" w:rsidR="006B0A94" w:rsidRDefault="006B0A94">
            <w:pPr>
              <w:pStyle w:val="knZulassung02"/>
              <w:tabs>
                <w:tab w:val="left" w:pos="0"/>
                <w:tab w:val="left" w:pos="567"/>
                <w:tab w:val="left" w:pos="993"/>
              </w:tabs>
              <w:ind w:left="0" w:right="0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CA1A71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extrapyramidálne reakcie</w:t>
            </w:r>
          </w:p>
          <w:p w14:paraId="1C17023C" w14:textId="77777777" w:rsidR="006B0A94" w:rsidRPr="00CA1A71" w:rsidRDefault="006B0A94">
            <w:pPr>
              <w:pStyle w:val="knZulassung02"/>
              <w:tabs>
                <w:tab w:val="left" w:pos="0"/>
                <w:tab w:val="left" w:pos="567"/>
                <w:tab w:val="left" w:pos="993"/>
              </w:tabs>
              <w:ind w:left="0" w:right="0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sérotonínový syndróm</w:t>
            </w:r>
          </w:p>
        </w:tc>
      </w:tr>
      <w:tr w:rsidR="007B6C8B" w:rsidRPr="00CA1A71" w14:paraId="11FD2EF8" w14:textId="77777777" w:rsidTr="00DD2C29">
        <w:tc>
          <w:tcPr>
            <w:tcW w:w="9211" w:type="dxa"/>
            <w:gridSpan w:val="2"/>
          </w:tcPr>
          <w:p w14:paraId="3508143D" w14:textId="77777777" w:rsidR="007B6C8B" w:rsidRPr="00CA1A71" w:rsidRDefault="007B6C8B">
            <w:pPr>
              <w:pStyle w:val="knZulassung02"/>
              <w:tabs>
                <w:tab w:val="left" w:pos="0"/>
                <w:tab w:val="left" w:pos="567"/>
                <w:tab w:val="left" w:pos="993"/>
              </w:tabs>
              <w:ind w:left="0" w:right="0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CA1A71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sk-SK"/>
              </w:rPr>
              <w:t>Poruchy srdca a srdcovej činnosti</w:t>
            </w:r>
          </w:p>
        </w:tc>
      </w:tr>
      <w:tr w:rsidR="006B0A94" w:rsidRPr="00CA1A71" w14:paraId="2BF7F219" w14:textId="77777777">
        <w:tc>
          <w:tcPr>
            <w:tcW w:w="4605" w:type="dxa"/>
          </w:tcPr>
          <w:p w14:paraId="38FFAC85" w14:textId="77777777" w:rsidR="006B0A94" w:rsidRPr="00CA1A71" w:rsidRDefault="006B0A94">
            <w:pPr>
              <w:pStyle w:val="knZulassung02"/>
              <w:tabs>
                <w:tab w:val="left" w:pos="0"/>
                <w:tab w:val="left" w:pos="567"/>
                <w:tab w:val="left" w:pos="993"/>
              </w:tabs>
              <w:ind w:left="0" w:right="0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sk-SK"/>
              </w:rPr>
            </w:pPr>
            <w:r w:rsidRPr="00CA1A71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4606" w:type="dxa"/>
          </w:tcPr>
          <w:p w14:paraId="438A4EA5" w14:textId="77777777" w:rsidR="006B0A94" w:rsidRPr="00CA1A71" w:rsidRDefault="006B0A94">
            <w:pPr>
              <w:pStyle w:val="knZulassung02"/>
              <w:tabs>
                <w:tab w:val="left" w:pos="0"/>
                <w:tab w:val="left" w:pos="567"/>
                <w:tab w:val="left" w:pos="993"/>
              </w:tabs>
              <w:ind w:left="0" w:right="0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CA1A71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predĺženie intervalu QT</w:t>
            </w:r>
          </w:p>
        </w:tc>
      </w:tr>
      <w:tr w:rsidR="007B6C8B" w:rsidRPr="00CA1A71" w14:paraId="07D3ACC6" w14:textId="77777777" w:rsidTr="001D0C60">
        <w:tc>
          <w:tcPr>
            <w:tcW w:w="9211" w:type="dxa"/>
            <w:gridSpan w:val="2"/>
          </w:tcPr>
          <w:p w14:paraId="620F80F9" w14:textId="77777777" w:rsidR="007B6C8B" w:rsidRPr="00CA1A71" w:rsidRDefault="007B6C8B">
            <w:pPr>
              <w:pStyle w:val="knZulassung02"/>
              <w:tabs>
                <w:tab w:val="left" w:pos="0"/>
                <w:tab w:val="left" w:pos="567"/>
                <w:tab w:val="left" w:pos="993"/>
              </w:tabs>
              <w:ind w:left="0" w:right="0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CA1A71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sk-SK"/>
              </w:rPr>
              <w:t>Poruchy gastrointestinálneho traktu</w:t>
            </w:r>
          </w:p>
        </w:tc>
      </w:tr>
      <w:tr w:rsidR="006B0A94" w:rsidRPr="00CA1A71" w14:paraId="33D545C7" w14:textId="77777777">
        <w:tc>
          <w:tcPr>
            <w:tcW w:w="4605" w:type="dxa"/>
          </w:tcPr>
          <w:p w14:paraId="5E97D303" w14:textId="77777777" w:rsidR="006B0A94" w:rsidRPr="00CA1A71" w:rsidRDefault="006B0A94">
            <w:pPr>
              <w:pStyle w:val="knZulassung02"/>
              <w:tabs>
                <w:tab w:val="left" w:pos="0"/>
                <w:tab w:val="left" w:pos="567"/>
                <w:tab w:val="left" w:pos="993"/>
              </w:tabs>
              <w:ind w:left="0" w:right="0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sk-SK"/>
              </w:rPr>
            </w:pPr>
            <w:r w:rsidRPr="00CA1A71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4606" w:type="dxa"/>
          </w:tcPr>
          <w:p w14:paraId="018704F1" w14:textId="77777777" w:rsidR="006B0A94" w:rsidRPr="00CA1A71" w:rsidRDefault="006B0A94">
            <w:pPr>
              <w:pStyle w:val="knZulassung02"/>
              <w:tabs>
                <w:tab w:val="left" w:pos="0"/>
                <w:tab w:val="left" w:pos="567"/>
                <w:tab w:val="left" w:pos="993"/>
              </w:tabs>
              <w:ind w:left="0" w:right="0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CA1A71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zápcha</w:t>
            </w:r>
          </w:p>
        </w:tc>
      </w:tr>
      <w:tr w:rsidR="006B0A94" w:rsidRPr="00CA1A71" w14:paraId="52BE6AEA" w14:textId="77777777">
        <w:tc>
          <w:tcPr>
            <w:tcW w:w="4605" w:type="dxa"/>
          </w:tcPr>
          <w:p w14:paraId="17E2ADED" w14:textId="77777777" w:rsidR="006B0A94" w:rsidRPr="00CA1A71" w:rsidRDefault="006B0A94">
            <w:pPr>
              <w:pStyle w:val="knZulassung02"/>
              <w:tabs>
                <w:tab w:val="left" w:pos="0"/>
                <w:tab w:val="left" w:pos="567"/>
                <w:tab w:val="left" w:pos="993"/>
              </w:tabs>
              <w:ind w:left="0" w:right="0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sk-SK"/>
              </w:rPr>
            </w:pPr>
            <w:r w:rsidRPr="00CA1A71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4606" w:type="dxa"/>
          </w:tcPr>
          <w:p w14:paraId="6E3718C7" w14:textId="77777777" w:rsidR="006B0A94" w:rsidRPr="00CA1A71" w:rsidRDefault="006B0A94">
            <w:pPr>
              <w:pStyle w:val="knZulassung02"/>
              <w:tabs>
                <w:tab w:val="left" w:pos="0"/>
                <w:tab w:val="left" w:pos="567"/>
                <w:tab w:val="left" w:pos="993"/>
              </w:tabs>
              <w:ind w:left="0" w:right="0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CA1A71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hnačka</w:t>
            </w:r>
          </w:p>
        </w:tc>
      </w:tr>
      <w:tr w:rsidR="007B6C8B" w:rsidRPr="00493BD3" w14:paraId="3882249C" w14:textId="77777777" w:rsidTr="00BB0BA5">
        <w:tc>
          <w:tcPr>
            <w:tcW w:w="9211" w:type="dxa"/>
            <w:gridSpan w:val="2"/>
          </w:tcPr>
          <w:p w14:paraId="6E18625B" w14:textId="77777777" w:rsidR="007B6C8B" w:rsidRPr="00CA1A71" w:rsidRDefault="007B6C8B">
            <w:pPr>
              <w:pStyle w:val="knZulassung02"/>
              <w:tabs>
                <w:tab w:val="left" w:pos="0"/>
                <w:tab w:val="left" w:pos="567"/>
                <w:tab w:val="left" w:pos="993"/>
              </w:tabs>
              <w:ind w:left="0" w:right="0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CA1A71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sk-SK"/>
              </w:rPr>
              <w:lastRenderedPageBreak/>
              <w:t>Poruchy pečene a žlčových ciest</w:t>
            </w:r>
          </w:p>
        </w:tc>
      </w:tr>
      <w:tr w:rsidR="006B0A94" w:rsidRPr="00CA1A71" w14:paraId="72478721" w14:textId="77777777">
        <w:tc>
          <w:tcPr>
            <w:tcW w:w="4605" w:type="dxa"/>
          </w:tcPr>
          <w:p w14:paraId="73C34FB5" w14:textId="77777777" w:rsidR="006B0A94" w:rsidRPr="00CA1A71" w:rsidRDefault="006B0A94">
            <w:pPr>
              <w:pStyle w:val="knZulassung02"/>
              <w:tabs>
                <w:tab w:val="left" w:pos="0"/>
                <w:tab w:val="left" w:pos="567"/>
                <w:tab w:val="left" w:pos="993"/>
              </w:tabs>
              <w:ind w:left="0" w:right="0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sk-SK"/>
              </w:rPr>
            </w:pPr>
            <w:r w:rsidRPr="00CA1A71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4606" w:type="dxa"/>
          </w:tcPr>
          <w:p w14:paraId="26D5C732" w14:textId="77777777" w:rsidR="006B0A94" w:rsidRPr="00CA1A71" w:rsidRDefault="006B0A94">
            <w:pPr>
              <w:pStyle w:val="knZulassung02"/>
              <w:tabs>
                <w:tab w:val="left" w:pos="0"/>
                <w:tab w:val="left" w:pos="567"/>
                <w:tab w:val="left" w:pos="993"/>
              </w:tabs>
              <w:ind w:left="0" w:right="0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CA1A71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zvýšená hladina pečeňových transamináz*</w:t>
            </w:r>
          </w:p>
        </w:tc>
      </w:tr>
      <w:tr w:rsidR="007B6C8B" w:rsidRPr="00493BD3" w14:paraId="57D8667B" w14:textId="77777777" w:rsidTr="001B0406">
        <w:tc>
          <w:tcPr>
            <w:tcW w:w="9211" w:type="dxa"/>
            <w:gridSpan w:val="2"/>
          </w:tcPr>
          <w:p w14:paraId="3D17DF25" w14:textId="77777777" w:rsidR="007B6C8B" w:rsidRPr="00CA1A71" w:rsidRDefault="007B6C8B">
            <w:pPr>
              <w:pStyle w:val="knZulassung02"/>
              <w:tabs>
                <w:tab w:val="left" w:pos="0"/>
                <w:tab w:val="left" w:pos="567"/>
                <w:tab w:val="left" w:pos="993"/>
              </w:tabs>
              <w:ind w:left="0" w:right="0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CA1A71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sk-SK"/>
              </w:rPr>
              <w:t>Poruchy kože a podkožného tkaniva</w:t>
            </w:r>
          </w:p>
        </w:tc>
      </w:tr>
      <w:tr w:rsidR="006B0A94" w:rsidRPr="00CA1A71" w14:paraId="23100024" w14:textId="77777777">
        <w:tc>
          <w:tcPr>
            <w:tcW w:w="4605" w:type="dxa"/>
          </w:tcPr>
          <w:p w14:paraId="23E066EF" w14:textId="77777777" w:rsidR="006B0A94" w:rsidRPr="00CA1A71" w:rsidRDefault="006B0A94">
            <w:pPr>
              <w:pStyle w:val="knZulassung02"/>
              <w:tabs>
                <w:tab w:val="left" w:pos="0"/>
                <w:tab w:val="left" w:pos="567"/>
                <w:tab w:val="left" w:pos="993"/>
              </w:tabs>
              <w:ind w:left="0" w:right="0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sk-SK"/>
              </w:rPr>
            </w:pPr>
            <w:r w:rsidRPr="00CA1A71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4606" w:type="dxa"/>
          </w:tcPr>
          <w:p w14:paraId="72D9A807" w14:textId="77777777" w:rsidR="006B0A94" w:rsidRPr="00CA1A71" w:rsidRDefault="006B0A94">
            <w:pPr>
              <w:pStyle w:val="knZulassung02"/>
              <w:tabs>
                <w:tab w:val="left" w:pos="0"/>
                <w:tab w:val="left" w:pos="567"/>
                <w:tab w:val="left" w:pos="993"/>
              </w:tabs>
              <w:ind w:left="0" w:right="0"/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</w:pPr>
            <w:r w:rsidRPr="00CA1A71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vyrážka</w:t>
            </w:r>
          </w:p>
        </w:tc>
      </w:tr>
    </w:tbl>
    <w:p w14:paraId="37E238A0" w14:textId="77777777" w:rsidR="006B0A94" w:rsidRPr="00CA1A71" w:rsidRDefault="006B0A94">
      <w:pPr>
        <w:pStyle w:val="knZulassung02"/>
        <w:tabs>
          <w:tab w:val="left" w:pos="0"/>
          <w:tab w:val="left" w:pos="567"/>
          <w:tab w:val="left" w:pos="993"/>
        </w:tabs>
        <w:ind w:left="0" w:right="0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CA1A71">
        <w:rPr>
          <w:rFonts w:ascii="Times New Roman" w:hAnsi="Times New Roman" w:cs="Times New Roman"/>
          <w:color w:val="000000"/>
          <w:sz w:val="22"/>
          <w:szCs w:val="22"/>
          <w:lang w:val="sk-SK"/>
        </w:rPr>
        <w:t>*Vyskytli sa s podobnou frekvenciou u pacientov s porovnateľnou liečbou</w:t>
      </w:r>
    </w:p>
    <w:p w14:paraId="7CA319E7" w14:textId="77777777" w:rsidR="006B0A94" w:rsidRPr="00CA1A71" w:rsidRDefault="006B0A94">
      <w:pPr>
        <w:pStyle w:val="knZulassung02"/>
        <w:tabs>
          <w:tab w:val="left" w:pos="0"/>
          <w:tab w:val="left" w:pos="567"/>
          <w:tab w:val="left" w:pos="993"/>
        </w:tabs>
        <w:ind w:left="0" w:right="0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1825B393" w14:textId="77777777" w:rsidR="006B0A94" w:rsidRPr="00CA1A71" w:rsidRDefault="006B0A94">
      <w:pPr>
        <w:pStyle w:val="knZulassung02"/>
        <w:tabs>
          <w:tab w:val="left" w:pos="0"/>
          <w:tab w:val="left" w:pos="567"/>
          <w:tab w:val="left" w:pos="993"/>
        </w:tabs>
        <w:ind w:left="0" w:right="0"/>
        <w:rPr>
          <w:rFonts w:ascii="Times New Roman" w:hAnsi="Times New Roman" w:cs="Times New Roman"/>
          <w:color w:val="000000"/>
          <w:sz w:val="22"/>
          <w:szCs w:val="22"/>
          <w:u w:val="single"/>
          <w:lang w:val="sk-SK"/>
        </w:rPr>
      </w:pPr>
      <w:r w:rsidRPr="00CA1A71">
        <w:rPr>
          <w:rFonts w:ascii="Times New Roman" w:hAnsi="Times New Roman" w:cs="Times New Roman"/>
          <w:color w:val="000000"/>
          <w:sz w:val="22"/>
          <w:szCs w:val="22"/>
          <w:u w:val="single"/>
          <w:lang w:val="sk-SK"/>
        </w:rPr>
        <w:t>Popis vybraných nežiaducich reakcií</w:t>
      </w:r>
    </w:p>
    <w:p w14:paraId="7966BD3B" w14:textId="77777777" w:rsidR="006B0A94" w:rsidRPr="00CA1A71" w:rsidRDefault="006B0A94">
      <w:pPr>
        <w:pStyle w:val="knZulassung02"/>
        <w:tabs>
          <w:tab w:val="left" w:pos="0"/>
          <w:tab w:val="left" w:pos="567"/>
          <w:tab w:val="left" w:pos="993"/>
        </w:tabs>
        <w:ind w:left="0" w:right="0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5766E6D" w14:textId="60AC12BA" w:rsidR="006B0A94" w:rsidRDefault="006B0A94">
      <w:pPr>
        <w:pStyle w:val="knZulassung02"/>
        <w:tabs>
          <w:tab w:val="left" w:pos="0"/>
          <w:tab w:val="left" w:pos="567"/>
          <w:tab w:val="left" w:pos="993"/>
        </w:tabs>
        <w:ind w:left="0" w:right="0"/>
        <w:rPr>
          <w:rFonts w:ascii="Times New Roman" w:hAnsi="Times New Roman" w:cs="Times New Roman"/>
          <w:sz w:val="22"/>
          <w:szCs w:val="22"/>
          <w:lang w:val="sk-SK"/>
        </w:rPr>
      </w:pPr>
      <w:r w:rsidRPr="00CA1A71">
        <w:rPr>
          <w:rFonts w:ascii="Times New Roman" w:hAnsi="Times New Roman" w:cs="Times New Roman"/>
          <w:sz w:val="22"/>
          <w:szCs w:val="22"/>
          <w:lang w:val="sk-SK" w:eastAsia="en-GB"/>
        </w:rPr>
        <w:t xml:space="preserve">Ako u iných </w:t>
      </w:r>
      <w:r w:rsidR="007B6C8B" w:rsidRPr="00CA1A71">
        <w:rPr>
          <w:rFonts w:ascii="Times New Roman" w:hAnsi="Times New Roman" w:cs="Times New Roman"/>
          <w:sz w:val="22"/>
          <w:szCs w:val="22"/>
          <w:lang w:val="sk-SK"/>
        </w:rPr>
        <w:t xml:space="preserve">antagonistov </w:t>
      </w:r>
      <w:r w:rsidRPr="00CA1A71">
        <w:rPr>
          <w:rFonts w:ascii="Times New Roman" w:hAnsi="Times New Roman" w:cs="Times New Roman"/>
          <w:sz w:val="22"/>
          <w:szCs w:val="22"/>
          <w:lang w:val="sk-SK"/>
        </w:rPr>
        <w:t>5-HT</w:t>
      </w:r>
      <w:r w:rsidRPr="00CA1A71">
        <w:rPr>
          <w:rFonts w:ascii="Times New Roman" w:hAnsi="Times New Roman" w:cs="Times New Roman"/>
          <w:sz w:val="22"/>
          <w:szCs w:val="22"/>
          <w:vertAlign w:val="subscript"/>
          <w:lang w:val="sk-SK"/>
        </w:rPr>
        <w:t>3</w:t>
      </w:r>
      <w:r w:rsidR="007B6C8B" w:rsidRPr="00CF7C2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B6C8B" w:rsidRPr="007B3132">
        <w:rPr>
          <w:rFonts w:ascii="Times New Roman" w:hAnsi="Times New Roman"/>
          <w:sz w:val="22"/>
          <w:szCs w:val="22"/>
          <w:lang w:val="sk-SK"/>
        </w:rPr>
        <w:t>receptorov</w:t>
      </w:r>
      <w:r w:rsidRPr="00CF7C20">
        <w:rPr>
          <w:rFonts w:ascii="Times New Roman" w:hAnsi="Times New Roman" w:cs="Times New Roman"/>
          <w:sz w:val="22"/>
          <w:szCs w:val="22"/>
          <w:lang w:val="sk-SK"/>
        </w:rPr>
        <w:t>, aj</w:t>
      </w:r>
      <w:r w:rsidRPr="00CA1A71">
        <w:rPr>
          <w:rFonts w:ascii="Times New Roman" w:hAnsi="Times New Roman" w:cs="Times New Roman"/>
          <w:sz w:val="22"/>
          <w:szCs w:val="22"/>
          <w:lang w:val="sk-SK"/>
        </w:rPr>
        <w:t xml:space="preserve"> pri použití granisetr</w:t>
      </w:r>
      <w:r w:rsidR="00381246">
        <w:rPr>
          <w:rFonts w:ascii="Times New Roman" w:hAnsi="Times New Roman" w:cs="Times New Roman"/>
          <w:sz w:val="22"/>
          <w:szCs w:val="22"/>
          <w:lang w:val="sk-SK"/>
        </w:rPr>
        <w:t>ó</w:t>
      </w:r>
      <w:r w:rsidRPr="00CA1A71">
        <w:rPr>
          <w:rFonts w:ascii="Times New Roman" w:hAnsi="Times New Roman" w:cs="Times New Roman"/>
          <w:sz w:val="22"/>
          <w:szCs w:val="22"/>
          <w:lang w:val="sk-SK"/>
        </w:rPr>
        <w:t>nu sa vyskytli abnormality EKG, vrátane predĺženia intervalu QT (pozri čas</w:t>
      </w:r>
      <w:r>
        <w:rPr>
          <w:rFonts w:ascii="Times New Roman" w:hAnsi="Times New Roman" w:cs="Times New Roman"/>
          <w:sz w:val="22"/>
          <w:szCs w:val="22"/>
          <w:lang w:val="sk-SK"/>
        </w:rPr>
        <w:t>ti</w:t>
      </w:r>
      <w:r w:rsidRPr="00CA1A71">
        <w:rPr>
          <w:rFonts w:ascii="Times New Roman" w:hAnsi="Times New Roman" w:cs="Times New Roman"/>
          <w:sz w:val="22"/>
          <w:szCs w:val="22"/>
          <w:lang w:val="sk-SK"/>
        </w:rPr>
        <w:t xml:space="preserve"> 4.4 a 4.5).</w:t>
      </w:r>
    </w:p>
    <w:p w14:paraId="5B773E50" w14:textId="77777777" w:rsidR="006B0A94" w:rsidRDefault="006B0A94">
      <w:pPr>
        <w:pStyle w:val="knZulassung02"/>
        <w:tabs>
          <w:tab w:val="left" w:pos="0"/>
          <w:tab w:val="left" w:pos="567"/>
          <w:tab w:val="left" w:pos="993"/>
        </w:tabs>
        <w:ind w:left="0" w:right="0"/>
        <w:rPr>
          <w:rFonts w:ascii="Times New Roman" w:hAnsi="Times New Roman" w:cs="Times New Roman"/>
          <w:sz w:val="22"/>
          <w:szCs w:val="22"/>
          <w:lang w:val="sk-SK"/>
        </w:rPr>
      </w:pPr>
    </w:p>
    <w:p w14:paraId="089E6080" w14:textId="77777777" w:rsidR="006B0A94" w:rsidRPr="007B3132" w:rsidRDefault="00F40C35" w:rsidP="005C78B8">
      <w:pPr>
        <w:tabs>
          <w:tab w:val="right" w:pos="4253"/>
        </w:tabs>
        <w:rPr>
          <w:rFonts w:ascii="Times New Roman" w:hAnsi="Times New Roman"/>
          <w:szCs w:val="22"/>
          <w:lang w:val="sk-SK"/>
        </w:rPr>
      </w:pPr>
      <w:r w:rsidRPr="007B3132">
        <w:rPr>
          <w:rFonts w:ascii="Times New Roman" w:hAnsi="Times New Roman"/>
          <w:szCs w:val="22"/>
          <w:u w:val="single"/>
          <w:lang w:val="sk-SK"/>
        </w:rPr>
        <w:t>Hlásenie podozrení na nežiaduce reakcie</w:t>
      </w:r>
    </w:p>
    <w:p w14:paraId="3EE8D562" w14:textId="7EF4BC0C" w:rsidR="006B0A94" w:rsidRPr="007B3132" w:rsidRDefault="00F40C35" w:rsidP="005C78B8">
      <w:pPr>
        <w:tabs>
          <w:tab w:val="right" w:pos="4253"/>
        </w:tabs>
        <w:rPr>
          <w:rFonts w:ascii="Times New Roman" w:hAnsi="Times New Roman"/>
          <w:szCs w:val="22"/>
          <w:lang w:val="sk-SK"/>
        </w:rPr>
      </w:pPr>
      <w:r w:rsidRPr="007B3132">
        <w:rPr>
          <w:rFonts w:ascii="Times New Roman" w:hAnsi="Times New Roman"/>
          <w:szCs w:val="22"/>
          <w:lang w:val="sk-SK"/>
        </w:rPr>
        <w:t>Hlásenie podozrení na nežiaduce reakcie po registrácii lieku je dôležité. Umožňuje priebežné monitorovanie pomeru prínosu a</w:t>
      </w:r>
      <w:r w:rsidR="006B0A94" w:rsidRPr="00152E8C">
        <w:rPr>
          <w:rFonts w:ascii="Times New Roman" w:hAnsi="Times New Roman"/>
          <w:szCs w:val="22"/>
          <w:lang w:val="sk-SK"/>
        </w:rPr>
        <w:t> </w:t>
      </w:r>
      <w:r w:rsidRPr="007B3132">
        <w:rPr>
          <w:rFonts w:ascii="Times New Roman" w:hAnsi="Times New Roman"/>
          <w:szCs w:val="22"/>
          <w:lang w:val="sk-SK"/>
        </w:rPr>
        <w:t xml:space="preserve">rizika lieku. Od zdravotníckych pracovníkov sa vyžaduje, aby hlásili akékoľvek podozrenia na nežiaduce reakcie </w:t>
      </w:r>
      <w:r w:rsidR="00A50A01">
        <w:rPr>
          <w:rFonts w:ascii="Times New Roman" w:hAnsi="Times New Roman"/>
          <w:szCs w:val="22"/>
          <w:lang w:val="sk-SK"/>
        </w:rPr>
        <w:t xml:space="preserve">na </w:t>
      </w:r>
      <w:r w:rsidRPr="007B3132">
        <w:rPr>
          <w:rFonts w:ascii="Times New Roman" w:hAnsi="Times New Roman"/>
          <w:szCs w:val="22"/>
          <w:highlight w:val="lightGray"/>
          <w:lang w:val="sk-SK"/>
        </w:rPr>
        <w:t>národné</w:t>
      </w:r>
      <w:r w:rsidR="007B6C8B">
        <w:rPr>
          <w:rFonts w:ascii="Times New Roman" w:hAnsi="Times New Roman"/>
          <w:szCs w:val="22"/>
          <w:highlight w:val="lightGray"/>
          <w:lang w:val="sk-SK"/>
        </w:rPr>
        <w:t xml:space="preserve"> </w:t>
      </w:r>
      <w:r w:rsidR="00A50A01" w:rsidRPr="00C73ED7">
        <w:rPr>
          <w:rFonts w:ascii="Times New Roman" w:hAnsi="Times New Roman"/>
          <w:szCs w:val="22"/>
          <w:highlight w:val="lightGray"/>
          <w:lang w:val="sk-SK"/>
        </w:rPr>
        <w:t xml:space="preserve">centrum </w:t>
      </w:r>
      <w:r w:rsidRPr="007B3132">
        <w:rPr>
          <w:rFonts w:ascii="Times New Roman" w:hAnsi="Times New Roman"/>
          <w:szCs w:val="22"/>
          <w:highlight w:val="lightGray"/>
          <w:lang w:val="sk-SK"/>
        </w:rPr>
        <w:t>hlásenia uvedené v</w:t>
      </w:r>
      <w:r w:rsidR="006B0A94" w:rsidRPr="00C73ED7">
        <w:rPr>
          <w:rFonts w:ascii="Times New Roman" w:hAnsi="Times New Roman"/>
          <w:szCs w:val="22"/>
          <w:highlight w:val="lightGray"/>
          <w:lang w:val="sk-SK"/>
        </w:rPr>
        <w:t> </w:t>
      </w:r>
      <w:hyperlink r:id="rId8" w:history="1">
        <w:r w:rsidRPr="007B3132">
          <w:rPr>
            <w:rFonts w:ascii="Times New Roman" w:hAnsi="Times New Roman"/>
            <w:color w:val="0000FF"/>
            <w:szCs w:val="22"/>
            <w:highlight w:val="lightGray"/>
            <w:u w:val="single"/>
            <w:lang w:val="sk-SK"/>
          </w:rPr>
          <w:t>Prílohe V</w:t>
        </w:r>
      </w:hyperlink>
      <w:r w:rsidRPr="007B3132">
        <w:rPr>
          <w:rFonts w:ascii="Times New Roman" w:hAnsi="Times New Roman"/>
          <w:szCs w:val="22"/>
          <w:lang w:val="sk-SK"/>
        </w:rPr>
        <w:t>.</w:t>
      </w:r>
    </w:p>
    <w:p w14:paraId="054EE400" w14:textId="77777777" w:rsidR="006B0A94" w:rsidRPr="005C78B8" w:rsidRDefault="006B0A94">
      <w:pPr>
        <w:pStyle w:val="knZulassung02"/>
        <w:tabs>
          <w:tab w:val="left" w:pos="0"/>
          <w:tab w:val="left" w:pos="567"/>
          <w:tab w:val="left" w:pos="993"/>
        </w:tabs>
        <w:ind w:left="0" w:right="0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3E8D8DD8" w14:textId="77777777" w:rsidR="006B0A94" w:rsidRPr="00CA1A71" w:rsidRDefault="006B0A94" w:rsidP="00CA1A71">
      <w:pPr>
        <w:pStyle w:val="Standardenglisch"/>
        <w:tabs>
          <w:tab w:val="left" w:pos="567"/>
        </w:tabs>
        <w:rPr>
          <w:rFonts w:ascii="Times New Roman" w:hAnsi="Times New Roman"/>
          <w:b/>
          <w:szCs w:val="22"/>
          <w:lang w:val="sk-SK"/>
        </w:rPr>
      </w:pPr>
      <w:r w:rsidRPr="00CA1A71">
        <w:rPr>
          <w:rFonts w:ascii="Times New Roman" w:hAnsi="Times New Roman"/>
          <w:b/>
          <w:szCs w:val="22"/>
          <w:lang w:val="sk-SK"/>
        </w:rPr>
        <w:t>4.9</w:t>
      </w:r>
      <w:r w:rsidRPr="00CA1A71">
        <w:rPr>
          <w:rFonts w:ascii="Times New Roman" w:hAnsi="Times New Roman"/>
          <w:b/>
          <w:szCs w:val="22"/>
          <w:lang w:val="sk-SK"/>
        </w:rPr>
        <w:tab/>
        <w:t>Predávkovanie</w:t>
      </w:r>
    </w:p>
    <w:p w14:paraId="57877A00" w14:textId="77777777" w:rsidR="006B0A94" w:rsidRPr="007B3132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03602660" w14:textId="0DDF09F4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 xml:space="preserve">Na predávkovanie </w:t>
      </w:r>
      <w:r>
        <w:rPr>
          <w:rFonts w:ascii="Times New Roman" w:hAnsi="Times New Roman"/>
          <w:szCs w:val="22"/>
          <w:lang w:val="sk-SK"/>
        </w:rPr>
        <w:t>Granisetronom B. Braun 1 mg/ml</w:t>
      </w:r>
      <w:r w:rsidRPr="00CA1A71">
        <w:rPr>
          <w:rFonts w:ascii="Times New Roman" w:hAnsi="Times New Roman"/>
          <w:szCs w:val="22"/>
          <w:lang w:val="sk-SK"/>
        </w:rPr>
        <w:t xml:space="preserve"> neexistujú žiadne konkrétne antidotá. V prípade predávkovania injekciou je potrebná symptomatická liečba. </w:t>
      </w:r>
      <w:r>
        <w:rPr>
          <w:rFonts w:ascii="Times New Roman" w:hAnsi="Times New Roman"/>
          <w:szCs w:val="22"/>
          <w:lang w:val="sk-SK"/>
        </w:rPr>
        <w:t>Hlásené bolo p</w:t>
      </w:r>
      <w:r w:rsidRPr="00CA1A71">
        <w:rPr>
          <w:rFonts w:ascii="Times New Roman" w:hAnsi="Times New Roman"/>
          <w:szCs w:val="22"/>
          <w:lang w:val="sk-SK"/>
        </w:rPr>
        <w:t xml:space="preserve">redávkovanie </w:t>
      </w:r>
      <w:r>
        <w:rPr>
          <w:rFonts w:ascii="Times New Roman" w:hAnsi="Times New Roman"/>
          <w:szCs w:val="22"/>
          <w:lang w:val="sk-SK"/>
        </w:rPr>
        <w:t>granisetr</w:t>
      </w:r>
      <w:r w:rsidR="000F579E">
        <w:rPr>
          <w:rFonts w:ascii="Times New Roman" w:hAnsi="Times New Roman"/>
          <w:szCs w:val="22"/>
          <w:lang w:val="sk-SK"/>
        </w:rPr>
        <w:t>ó</w:t>
      </w:r>
      <w:r>
        <w:rPr>
          <w:rFonts w:ascii="Times New Roman" w:hAnsi="Times New Roman"/>
          <w:szCs w:val="22"/>
          <w:lang w:val="sk-SK"/>
        </w:rPr>
        <w:t xml:space="preserve">nom, dávkou </w:t>
      </w:r>
      <w:r w:rsidRPr="00CA1A71">
        <w:rPr>
          <w:rFonts w:ascii="Times New Roman" w:hAnsi="Times New Roman"/>
          <w:szCs w:val="22"/>
          <w:lang w:val="sk-SK"/>
        </w:rPr>
        <w:t>až 38,5 mg</w:t>
      </w:r>
      <w:r>
        <w:rPr>
          <w:rFonts w:ascii="Times New Roman" w:hAnsi="Times New Roman"/>
          <w:szCs w:val="22"/>
          <w:lang w:val="sk-SK"/>
        </w:rPr>
        <w:t>,</w:t>
      </w:r>
      <w:r w:rsidRPr="00CA1A71">
        <w:rPr>
          <w:rFonts w:ascii="Times New Roman" w:hAnsi="Times New Roman"/>
          <w:szCs w:val="22"/>
          <w:lang w:val="sk-SK"/>
        </w:rPr>
        <w:t xml:space="preserve"> </w:t>
      </w:r>
      <w:r>
        <w:rPr>
          <w:rFonts w:ascii="Times New Roman" w:hAnsi="Times New Roman"/>
          <w:szCs w:val="22"/>
          <w:lang w:val="sk-SK"/>
        </w:rPr>
        <w:t xml:space="preserve">podanou </w:t>
      </w:r>
      <w:r w:rsidRPr="00CA1A71">
        <w:rPr>
          <w:rFonts w:ascii="Times New Roman" w:hAnsi="Times New Roman"/>
          <w:szCs w:val="22"/>
          <w:lang w:val="sk-SK"/>
        </w:rPr>
        <w:t>vo forme jednorazovej injekcie so symptómami mierna bolesť hlavy, ale bez ďalších hlásených následkov.</w:t>
      </w:r>
    </w:p>
    <w:p w14:paraId="1AACD238" w14:textId="77777777" w:rsidR="007B6C8B" w:rsidRPr="007B3132" w:rsidRDefault="007B6C8B" w:rsidP="007B3132">
      <w:pPr>
        <w:pStyle w:val="SPC-Headline"/>
        <w:tabs>
          <w:tab w:val="left" w:pos="567"/>
        </w:tabs>
        <w:spacing w:before="0" w:after="0"/>
        <w:rPr>
          <w:b w:val="0"/>
          <w:szCs w:val="22"/>
          <w:lang w:val="sk-SK"/>
        </w:rPr>
      </w:pPr>
    </w:p>
    <w:p w14:paraId="730981A9" w14:textId="77777777" w:rsidR="007B6C8B" w:rsidRPr="007B3132" w:rsidRDefault="007B6C8B" w:rsidP="007B3132">
      <w:pPr>
        <w:pStyle w:val="SPC-Headline"/>
        <w:tabs>
          <w:tab w:val="left" w:pos="567"/>
        </w:tabs>
        <w:spacing w:before="0" w:after="0"/>
        <w:rPr>
          <w:b w:val="0"/>
          <w:szCs w:val="22"/>
          <w:lang w:val="sk-SK"/>
        </w:rPr>
      </w:pPr>
    </w:p>
    <w:p w14:paraId="4EC02FFF" w14:textId="408D9734" w:rsidR="006B0A94" w:rsidRPr="00CA1A71" w:rsidRDefault="006B0A94" w:rsidP="007B3132">
      <w:pPr>
        <w:pStyle w:val="SPC-Headline"/>
        <w:tabs>
          <w:tab w:val="left" w:pos="567"/>
        </w:tabs>
        <w:spacing w:before="0" w:after="0"/>
        <w:rPr>
          <w:szCs w:val="22"/>
          <w:lang w:val="sk-SK"/>
        </w:rPr>
      </w:pPr>
      <w:r w:rsidRPr="00CA1A71">
        <w:rPr>
          <w:szCs w:val="22"/>
          <w:lang w:val="sk-SK"/>
        </w:rPr>
        <w:t>5.</w:t>
      </w:r>
      <w:r w:rsidRPr="00CA1A71">
        <w:rPr>
          <w:szCs w:val="22"/>
          <w:lang w:val="sk-SK"/>
        </w:rPr>
        <w:tab/>
        <w:t>FARMAKOLOGICKÉ VLASTNOSTI</w:t>
      </w:r>
    </w:p>
    <w:p w14:paraId="3DFE305D" w14:textId="77777777" w:rsidR="007B6C8B" w:rsidRPr="007B3132" w:rsidRDefault="007B6C8B" w:rsidP="007B3132">
      <w:pPr>
        <w:pStyle w:val="Standardenglisch"/>
        <w:widowControl/>
        <w:tabs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5B923ABF" w14:textId="12EE7D43" w:rsidR="006B0A94" w:rsidRPr="00CA1A71" w:rsidRDefault="006B0A94" w:rsidP="007B3132">
      <w:pPr>
        <w:pStyle w:val="Standardenglisch"/>
        <w:widowControl/>
        <w:tabs>
          <w:tab w:val="left" w:pos="567"/>
        </w:tabs>
        <w:rPr>
          <w:rFonts w:ascii="Times New Roman" w:hAnsi="Times New Roman"/>
          <w:b/>
          <w:szCs w:val="22"/>
          <w:lang w:val="sk-SK"/>
        </w:rPr>
      </w:pPr>
      <w:r w:rsidRPr="00CA1A71">
        <w:rPr>
          <w:rFonts w:ascii="Times New Roman" w:hAnsi="Times New Roman"/>
          <w:b/>
          <w:szCs w:val="22"/>
          <w:lang w:val="sk-SK"/>
        </w:rPr>
        <w:t>5.1</w:t>
      </w:r>
      <w:r w:rsidRPr="00CA1A71">
        <w:rPr>
          <w:rFonts w:ascii="Times New Roman" w:hAnsi="Times New Roman"/>
          <w:b/>
          <w:szCs w:val="22"/>
          <w:lang w:val="sk-SK"/>
        </w:rPr>
        <w:tab/>
        <w:t>Farmakodynamické vlastnosti</w:t>
      </w:r>
    </w:p>
    <w:p w14:paraId="13E49EDC" w14:textId="77777777" w:rsidR="006B0A94" w:rsidRPr="007B3132" w:rsidRDefault="006B0A94" w:rsidP="007B3132">
      <w:pPr>
        <w:pStyle w:val="Standardenglisch"/>
        <w:widowControl/>
        <w:rPr>
          <w:rFonts w:ascii="Times New Roman" w:hAnsi="Times New Roman"/>
          <w:szCs w:val="22"/>
          <w:lang w:val="sk-SK"/>
        </w:rPr>
      </w:pPr>
    </w:p>
    <w:p w14:paraId="44AF1FDC" w14:textId="62481EDF" w:rsidR="006B0A94" w:rsidRPr="00CA1A71" w:rsidRDefault="006B0A94">
      <w:pPr>
        <w:keepNext/>
        <w:suppressAutoHyphens/>
        <w:outlineLvl w:val="0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Farmakoterapeutická skupina: antiemetiká a antagonist</w:t>
      </w:r>
      <w:r>
        <w:rPr>
          <w:rFonts w:ascii="Times New Roman" w:hAnsi="Times New Roman"/>
          <w:szCs w:val="22"/>
          <w:lang w:val="sk-SK"/>
        </w:rPr>
        <w:t>y</w:t>
      </w:r>
      <w:r w:rsidRPr="00CA1A71">
        <w:rPr>
          <w:rFonts w:ascii="Times New Roman" w:hAnsi="Times New Roman"/>
          <w:szCs w:val="22"/>
          <w:lang w:val="sk-SK"/>
        </w:rPr>
        <w:t xml:space="preserve"> s</w:t>
      </w:r>
      <w:r w:rsidR="00395ED0">
        <w:rPr>
          <w:rFonts w:ascii="Times New Roman" w:hAnsi="Times New Roman"/>
          <w:szCs w:val="22"/>
          <w:lang w:val="sk-SK"/>
        </w:rPr>
        <w:t>é</w:t>
      </w:r>
      <w:r w:rsidRPr="00CA1A71">
        <w:rPr>
          <w:rFonts w:ascii="Times New Roman" w:hAnsi="Times New Roman"/>
          <w:szCs w:val="22"/>
          <w:lang w:val="sk-SK"/>
        </w:rPr>
        <w:t>rotonínu (5</w:t>
      </w:r>
      <w:r w:rsidRPr="00CA1A71">
        <w:rPr>
          <w:rFonts w:ascii="Times New Roman" w:hAnsi="Times New Roman"/>
          <w:szCs w:val="22"/>
          <w:lang w:val="sk-SK"/>
        </w:rPr>
        <w:noBreakHyphen/>
        <w:t>HT</w:t>
      </w:r>
      <w:r w:rsidRPr="00CA1A71">
        <w:rPr>
          <w:rFonts w:ascii="Times New Roman" w:hAnsi="Times New Roman"/>
          <w:szCs w:val="22"/>
          <w:vertAlign w:val="subscript"/>
          <w:lang w:val="sk-SK"/>
        </w:rPr>
        <w:t>3</w:t>
      </w:r>
      <w:r w:rsidRPr="00CA1A71">
        <w:rPr>
          <w:rFonts w:ascii="Times New Roman" w:hAnsi="Times New Roman"/>
          <w:szCs w:val="22"/>
          <w:lang w:val="sk-SK"/>
        </w:rPr>
        <w:t>).</w:t>
      </w:r>
    </w:p>
    <w:p w14:paraId="0D660EC5" w14:textId="77777777" w:rsidR="006B0A94" w:rsidRPr="00CA1A71" w:rsidRDefault="006B0A94">
      <w:pPr>
        <w:keepNext/>
        <w:suppressAutoHyphens/>
        <w:outlineLvl w:val="0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ATC kód: A04AA02</w:t>
      </w:r>
    </w:p>
    <w:p w14:paraId="1F5158DC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u w:val="single"/>
          <w:lang w:val="sk-SK"/>
        </w:rPr>
      </w:pPr>
    </w:p>
    <w:p w14:paraId="0ECAB9BB" w14:textId="03D53F4F" w:rsidR="006B0A94" w:rsidRPr="00CA1A71" w:rsidRDefault="006B0A94">
      <w:pPr>
        <w:pStyle w:val="Standardenglisch"/>
        <w:rPr>
          <w:rFonts w:ascii="Times New Roman" w:hAnsi="Times New Roman"/>
          <w:szCs w:val="22"/>
          <w:u w:val="single"/>
          <w:lang w:val="sk-SK"/>
        </w:rPr>
      </w:pPr>
      <w:r w:rsidRPr="00CA1A71">
        <w:rPr>
          <w:rFonts w:ascii="Times New Roman" w:hAnsi="Times New Roman"/>
          <w:szCs w:val="22"/>
          <w:u w:val="single"/>
          <w:lang w:val="sk-SK"/>
        </w:rPr>
        <w:t>Neurologické účinky, nauzea a vracanie vyvolané s</w:t>
      </w:r>
      <w:r w:rsidR="00395ED0">
        <w:rPr>
          <w:rFonts w:ascii="Times New Roman" w:hAnsi="Times New Roman"/>
          <w:szCs w:val="22"/>
          <w:u w:val="single"/>
          <w:lang w:val="sk-SK"/>
        </w:rPr>
        <w:t>é</w:t>
      </w:r>
      <w:r w:rsidRPr="00CA1A71">
        <w:rPr>
          <w:rFonts w:ascii="Times New Roman" w:hAnsi="Times New Roman"/>
          <w:szCs w:val="22"/>
          <w:u w:val="single"/>
          <w:lang w:val="sk-SK"/>
        </w:rPr>
        <w:t>rotonínom</w:t>
      </w:r>
    </w:p>
    <w:p w14:paraId="1243EB31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52A26960" w14:textId="26EA7B90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S</w:t>
      </w:r>
      <w:r w:rsidR="00395ED0">
        <w:rPr>
          <w:rFonts w:ascii="Times New Roman" w:hAnsi="Times New Roman"/>
          <w:szCs w:val="22"/>
          <w:lang w:val="sk-SK"/>
        </w:rPr>
        <w:t>é</w:t>
      </w:r>
      <w:r w:rsidRPr="00CA1A71">
        <w:rPr>
          <w:rFonts w:ascii="Times New Roman" w:hAnsi="Times New Roman"/>
          <w:szCs w:val="22"/>
          <w:lang w:val="sk-SK"/>
        </w:rPr>
        <w:t>rotonín je hlavný neurotransmiter zodpovedný za emézu po chemoterapii alebo rádioterapii. 5-HT</w:t>
      </w:r>
      <w:r w:rsidRPr="00CA1A71">
        <w:rPr>
          <w:rFonts w:ascii="Times New Roman" w:hAnsi="Times New Roman"/>
          <w:szCs w:val="22"/>
          <w:vertAlign w:val="subscript"/>
          <w:lang w:val="sk-SK"/>
        </w:rPr>
        <w:t>3</w:t>
      </w:r>
      <w:r w:rsidRPr="00CA1A71">
        <w:rPr>
          <w:rFonts w:ascii="Times New Roman" w:hAnsi="Times New Roman"/>
          <w:szCs w:val="22"/>
          <w:lang w:val="sk-SK"/>
        </w:rPr>
        <w:t xml:space="preserve"> receptory sa nachádzajú na troch miestach: zakončenia </w:t>
      </w:r>
      <w:r w:rsidRPr="007B3132">
        <w:rPr>
          <w:rFonts w:ascii="Times New Roman" w:hAnsi="Times New Roman"/>
          <w:i/>
          <w:szCs w:val="22"/>
          <w:lang w:val="sk-SK"/>
        </w:rPr>
        <w:t>nervus vagus</w:t>
      </w:r>
      <w:r w:rsidRPr="00CA1A71">
        <w:rPr>
          <w:rFonts w:ascii="Times New Roman" w:hAnsi="Times New Roman"/>
          <w:szCs w:val="22"/>
          <w:lang w:val="sk-SK"/>
        </w:rPr>
        <w:t xml:space="preserve"> v gastrointestinálnom trakte a v spúšťacích zónach chemoreceptora umiestnených v </w:t>
      </w:r>
      <w:r w:rsidRPr="00CA1A71">
        <w:rPr>
          <w:rFonts w:ascii="Times New Roman" w:hAnsi="Times New Roman"/>
          <w:i/>
          <w:szCs w:val="22"/>
          <w:lang w:val="sk-SK"/>
        </w:rPr>
        <w:t>area postrema</w:t>
      </w:r>
      <w:r w:rsidRPr="00CA1A71">
        <w:rPr>
          <w:rFonts w:ascii="Times New Roman" w:hAnsi="Times New Roman"/>
          <w:szCs w:val="22"/>
          <w:lang w:val="sk-SK"/>
        </w:rPr>
        <w:t xml:space="preserve"> a </w:t>
      </w:r>
      <w:r w:rsidRPr="00CA1A71">
        <w:rPr>
          <w:rFonts w:ascii="Times New Roman" w:hAnsi="Times New Roman"/>
          <w:i/>
          <w:szCs w:val="22"/>
          <w:lang w:val="sk-SK"/>
        </w:rPr>
        <w:t>nucleus tractus solidarius</w:t>
      </w:r>
      <w:r w:rsidRPr="00CA1A71">
        <w:rPr>
          <w:rFonts w:ascii="Times New Roman" w:hAnsi="Times New Roman"/>
          <w:szCs w:val="22"/>
          <w:lang w:val="sk-SK"/>
        </w:rPr>
        <w:t xml:space="preserve"> v centre vracania v mozgovom kmeni. Spúšťacie zóny chemoreceptora sú umiestnené na kaudálnom konci štvrtej komory </w:t>
      </w:r>
      <w:r w:rsidRPr="00CA1A71">
        <w:rPr>
          <w:rFonts w:ascii="Times New Roman" w:hAnsi="Times New Roman"/>
          <w:i/>
          <w:szCs w:val="22"/>
          <w:lang w:val="sk-SK"/>
        </w:rPr>
        <w:t>(area postrema)</w:t>
      </w:r>
      <w:r w:rsidRPr="00CA1A71">
        <w:rPr>
          <w:rFonts w:ascii="Times New Roman" w:hAnsi="Times New Roman"/>
          <w:szCs w:val="22"/>
          <w:lang w:val="sk-SK"/>
        </w:rPr>
        <w:t xml:space="preserve">. Tejto štruktúre chýba účinná hematoencefalická bariéra a rozpozná </w:t>
      </w:r>
      <w:r>
        <w:rPr>
          <w:rFonts w:ascii="Times New Roman" w:hAnsi="Times New Roman"/>
          <w:szCs w:val="22"/>
          <w:lang w:val="sk-SK"/>
        </w:rPr>
        <w:t>dáviace prostriedky</w:t>
      </w:r>
      <w:r w:rsidRPr="00CA1A71">
        <w:rPr>
          <w:rFonts w:ascii="Times New Roman" w:hAnsi="Times New Roman"/>
          <w:szCs w:val="22"/>
          <w:lang w:val="sk-SK"/>
        </w:rPr>
        <w:t xml:space="preserve"> v systémovom obehu aj v cerebrospinálnom moku. Centrum vracania sa nachádza v medulárnych štruktúrach mozgového kmeňa. Hlavné vnemy získava zo spúšťacích zón chemoreceptora a</w:t>
      </w:r>
      <w:r>
        <w:rPr>
          <w:rFonts w:ascii="Times New Roman" w:hAnsi="Times New Roman"/>
          <w:szCs w:val="22"/>
          <w:lang w:val="sk-SK"/>
        </w:rPr>
        <w:t> zo vstupov nervu vagu a sympatika zo zažívacieho traktu</w:t>
      </w:r>
      <w:r w:rsidRPr="00CA1A71">
        <w:rPr>
          <w:rFonts w:ascii="Times New Roman" w:hAnsi="Times New Roman"/>
          <w:szCs w:val="22"/>
          <w:lang w:val="sk-SK"/>
        </w:rPr>
        <w:t>.</w:t>
      </w:r>
    </w:p>
    <w:p w14:paraId="3BB17904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227C72EF" w14:textId="7AD84D2A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Následné vystavenie radiácii alebo cytotoxickým látkam spôsobí uvoľnenie s</w:t>
      </w:r>
      <w:r w:rsidR="00395ED0">
        <w:rPr>
          <w:rFonts w:ascii="Times New Roman" w:hAnsi="Times New Roman"/>
          <w:szCs w:val="22"/>
          <w:lang w:val="sk-SK"/>
        </w:rPr>
        <w:t>é</w:t>
      </w:r>
      <w:r w:rsidRPr="00CA1A71">
        <w:rPr>
          <w:rFonts w:ascii="Times New Roman" w:hAnsi="Times New Roman"/>
          <w:szCs w:val="22"/>
          <w:lang w:val="sk-SK"/>
        </w:rPr>
        <w:t>rotonínu (5</w:t>
      </w:r>
      <w:r w:rsidR="00CF7C20">
        <w:rPr>
          <w:rFonts w:ascii="Times New Roman" w:hAnsi="Times New Roman"/>
          <w:szCs w:val="22"/>
          <w:lang w:val="sk-SK"/>
        </w:rPr>
        <w:t>-</w:t>
      </w:r>
      <w:r w:rsidRPr="00CA1A71">
        <w:rPr>
          <w:rFonts w:ascii="Times New Roman" w:hAnsi="Times New Roman"/>
          <w:szCs w:val="22"/>
          <w:lang w:val="sk-SK"/>
        </w:rPr>
        <w:t>HT) z enterochromafinných buniek v sliznici tenkého čreva, ktoré susedia s vagovými aferentnými neurónmi, na ktorých sú umiestnené 5</w:t>
      </w:r>
      <w:r w:rsidR="00CF7C20">
        <w:rPr>
          <w:rFonts w:ascii="Times New Roman" w:hAnsi="Times New Roman"/>
          <w:szCs w:val="22"/>
          <w:lang w:val="sk-SK"/>
        </w:rPr>
        <w:t>-</w:t>
      </w:r>
      <w:r w:rsidRPr="00CA1A71">
        <w:rPr>
          <w:rFonts w:ascii="Times New Roman" w:hAnsi="Times New Roman"/>
          <w:szCs w:val="22"/>
          <w:lang w:val="sk-SK"/>
        </w:rPr>
        <w:t>HT</w:t>
      </w:r>
      <w:r w:rsidRPr="00CA1A71">
        <w:rPr>
          <w:rFonts w:ascii="Times New Roman" w:hAnsi="Times New Roman"/>
          <w:szCs w:val="22"/>
          <w:vertAlign w:val="subscript"/>
          <w:lang w:val="sk-SK"/>
        </w:rPr>
        <w:t xml:space="preserve">3 </w:t>
      </w:r>
      <w:r w:rsidRPr="00CA1A71">
        <w:rPr>
          <w:rFonts w:ascii="Times New Roman" w:hAnsi="Times New Roman"/>
          <w:szCs w:val="22"/>
          <w:lang w:val="sk-SK"/>
        </w:rPr>
        <w:t>receptory. Uvoľnený s</w:t>
      </w:r>
      <w:r w:rsidR="00395ED0">
        <w:rPr>
          <w:rFonts w:ascii="Times New Roman" w:hAnsi="Times New Roman"/>
          <w:szCs w:val="22"/>
          <w:lang w:val="sk-SK"/>
        </w:rPr>
        <w:t>é</w:t>
      </w:r>
      <w:r w:rsidRPr="00CA1A71">
        <w:rPr>
          <w:rFonts w:ascii="Times New Roman" w:hAnsi="Times New Roman"/>
          <w:szCs w:val="22"/>
          <w:lang w:val="sk-SK"/>
        </w:rPr>
        <w:t>rotonín aktivuje vagové neuróny prostredníctvom 5</w:t>
      </w:r>
      <w:r w:rsidR="00CF7C20">
        <w:rPr>
          <w:rFonts w:ascii="Times New Roman" w:hAnsi="Times New Roman"/>
          <w:szCs w:val="22"/>
          <w:lang w:val="sk-SK"/>
        </w:rPr>
        <w:t>-</w:t>
      </w:r>
      <w:r w:rsidRPr="00CA1A71">
        <w:rPr>
          <w:rFonts w:ascii="Times New Roman" w:hAnsi="Times New Roman"/>
          <w:szCs w:val="22"/>
          <w:lang w:val="sk-SK"/>
        </w:rPr>
        <w:t>HT</w:t>
      </w:r>
      <w:r w:rsidRPr="00CA1A71">
        <w:rPr>
          <w:rFonts w:ascii="Times New Roman" w:hAnsi="Times New Roman"/>
          <w:szCs w:val="22"/>
          <w:vertAlign w:val="subscript"/>
          <w:lang w:val="sk-SK"/>
        </w:rPr>
        <w:t>3</w:t>
      </w:r>
      <w:r w:rsidRPr="007B3132">
        <w:rPr>
          <w:rFonts w:ascii="Times New Roman" w:hAnsi="Times New Roman"/>
          <w:szCs w:val="22"/>
          <w:lang w:val="sk-SK"/>
        </w:rPr>
        <w:t xml:space="preserve"> </w:t>
      </w:r>
      <w:r w:rsidRPr="00CA1A71">
        <w:rPr>
          <w:rFonts w:ascii="Times New Roman" w:hAnsi="Times New Roman"/>
          <w:szCs w:val="22"/>
          <w:lang w:val="sk-SK"/>
        </w:rPr>
        <w:t xml:space="preserve">receptorov, čo má za následok závažnú emetickú reakciu vyvolanú cez spúšťaciu zónu chemoreceptora </w:t>
      </w:r>
      <w:r w:rsidRPr="00CA1A71">
        <w:rPr>
          <w:rFonts w:ascii="Times New Roman" w:hAnsi="Times New Roman"/>
          <w:i/>
          <w:szCs w:val="22"/>
          <w:lang w:val="sk-SK"/>
        </w:rPr>
        <w:t>v area postrema</w:t>
      </w:r>
      <w:r w:rsidRPr="00CA1A71">
        <w:rPr>
          <w:rFonts w:ascii="Times New Roman" w:hAnsi="Times New Roman"/>
          <w:szCs w:val="22"/>
          <w:lang w:val="sk-SK"/>
        </w:rPr>
        <w:t>.</w:t>
      </w:r>
    </w:p>
    <w:p w14:paraId="1B52048E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34858B3C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u w:val="single"/>
          <w:lang w:val="sk-SK"/>
        </w:rPr>
      </w:pPr>
      <w:r>
        <w:rPr>
          <w:rFonts w:ascii="Times New Roman" w:hAnsi="Times New Roman"/>
          <w:szCs w:val="22"/>
          <w:u w:val="single"/>
          <w:lang w:val="sk-SK"/>
        </w:rPr>
        <w:t xml:space="preserve">Mechanizmus </w:t>
      </w:r>
      <w:r w:rsidRPr="00CA1A71">
        <w:rPr>
          <w:rFonts w:ascii="Times New Roman" w:hAnsi="Times New Roman"/>
          <w:szCs w:val="22"/>
          <w:u w:val="single"/>
          <w:lang w:val="sk-SK"/>
        </w:rPr>
        <w:t>účinku</w:t>
      </w:r>
    </w:p>
    <w:p w14:paraId="023B59DD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39F31754" w14:textId="085D2791" w:rsidR="006B0A94" w:rsidRPr="007B3132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Granisetr</w:t>
      </w:r>
      <w:r w:rsidR="00051D3C">
        <w:rPr>
          <w:rFonts w:ascii="Times New Roman" w:hAnsi="Times New Roman"/>
          <w:szCs w:val="22"/>
          <w:lang w:val="sk-SK"/>
        </w:rPr>
        <w:t>ó</w:t>
      </w:r>
      <w:r w:rsidRPr="00CA1A71">
        <w:rPr>
          <w:rFonts w:ascii="Times New Roman" w:hAnsi="Times New Roman"/>
          <w:szCs w:val="22"/>
          <w:lang w:val="sk-SK"/>
        </w:rPr>
        <w:t>n je účinný antiemetický a vysoko selektívny antagonista receptorov 5-hydroxytryptamínu (5</w:t>
      </w:r>
      <w:r w:rsidR="00CF7C20">
        <w:rPr>
          <w:rFonts w:ascii="Times New Roman" w:hAnsi="Times New Roman"/>
          <w:szCs w:val="22"/>
          <w:lang w:val="sk-SK"/>
        </w:rPr>
        <w:t>-</w:t>
      </w:r>
      <w:r w:rsidRPr="00CA1A71">
        <w:rPr>
          <w:rFonts w:ascii="Times New Roman" w:hAnsi="Times New Roman"/>
          <w:szCs w:val="22"/>
          <w:lang w:val="sk-SK"/>
        </w:rPr>
        <w:t>HT</w:t>
      </w:r>
      <w:r w:rsidRPr="00CA1A71">
        <w:rPr>
          <w:rFonts w:ascii="Times New Roman" w:hAnsi="Times New Roman"/>
          <w:szCs w:val="22"/>
          <w:vertAlign w:val="subscript"/>
          <w:lang w:val="sk-SK"/>
        </w:rPr>
        <w:t>3</w:t>
      </w:r>
      <w:r w:rsidRPr="00CA1A71">
        <w:rPr>
          <w:rFonts w:ascii="Times New Roman" w:hAnsi="Times New Roman"/>
          <w:szCs w:val="22"/>
          <w:lang w:val="sk-SK"/>
        </w:rPr>
        <w:t>).</w:t>
      </w:r>
      <w:r>
        <w:rPr>
          <w:rFonts w:ascii="Times New Roman" w:hAnsi="Times New Roman"/>
          <w:szCs w:val="22"/>
          <w:lang w:val="sk-SK"/>
        </w:rPr>
        <w:t xml:space="preserve"> Štúdie väzobných miest radioligandov preukázali</w:t>
      </w:r>
      <w:r w:rsidRPr="00CA1A71">
        <w:rPr>
          <w:rFonts w:ascii="Times New Roman" w:hAnsi="Times New Roman"/>
          <w:szCs w:val="22"/>
          <w:lang w:val="sk-SK"/>
        </w:rPr>
        <w:t>, že granisetr</w:t>
      </w:r>
      <w:r w:rsidR="00051D3C">
        <w:rPr>
          <w:rFonts w:ascii="Times New Roman" w:hAnsi="Times New Roman"/>
          <w:szCs w:val="22"/>
          <w:lang w:val="sk-SK"/>
        </w:rPr>
        <w:t>ó</w:t>
      </w:r>
      <w:r w:rsidRPr="00CA1A71">
        <w:rPr>
          <w:rFonts w:ascii="Times New Roman" w:hAnsi="Times New Roman"/>
          <w:szCs w:val="22"/>
          <w:lang w:val="sk-SK"/>
        </w:rPr>
        <w:t xml:space="preserve">n má zanedbateľnú afinitu </w:t>
      </w:r>
      <w:r>
        <w:rPr>
          <w:rFonts w:ascii="Times New Roman" w:hAnsi="Times New Roman"/>
          <w:szCs w:val="22"/>
          <w:lang w:val="sk-SK"/>
        </w:rPr>
        <w:t>k ostatným typom</w:t>
      </w:r>
      <w:r w:rsidRPr="00CA1A71">
        <w:rPr>
          <w:rFonts w:ascii="Times New Roman" w:hAnsi="Times New Roman"/>
          <w:szCs w:val="22"/>
          <w:lang w:val="sk-SK"/>
        </w:rPr>
        <w:t xml:space="preserve"> receptorov</w:t>
      </w:r>
      <w:r>
        <w:rPr>
          <w:rFonts w:ascii="Times New Roman" w:hAnsi="Times New Roman"/>
          <w:szCs w:val="22"/>
          <w:lang w:val="sk-SK"/>
        </w:rPr>
        <w:t>,</w:t>
      </w:r>
      <w:r w:rsidRPr="00CA1A71">
        <w:rPr>
          <w:rFonts w:ascii="Times New Roman" w:hAnsi="Times New Roman"/>
          <w:szCs w:val="22"/>
          <w:lang w:val="sk-SK"/>
        </w:rPr>
        <w:t xml:space="preserve"> vrátane</w:t>
      </w:r>
      <w:r>
        <w:rPr>
          <w:rFonts w:ascii="Times New Roman" w:hAnsi="Times New Roman"/>
          <w:szCs w:val="22"/>
          <w:lang w:val="sk-SK"/>
        </w:rPr>
        <w:t xml:space="preserve"> väzobných </w:t>
      </w:r>
      <w:r w:rsidRPr="00CA1A71">
        <w:rPr>
          <w:rFonts w:ascii="Times New Roman" w:hAnsi="Times New Roman"/>
          <w:szCs w:val="22"/>
          <w:lang w:val="sk-SK"/>
        </w:rPr>
        <w:t>miest 5-HT a dopamínu D</w:t>
      </w:r>
      <w:r w:rsidRPr="00CA1A71">
        <w:rPr>
          <w:rFonts w:ascii="Times New Roman" w:hAnsi="Times New Roman"/>
          <w:szCs w:val="22"/>
          <w:vertAlign w:val="subscript"/>
          <w:lang w:val="sk-SK"/>
        </w:rPr>
        <w:t>2</w:t>
      </w:r>
      <w:r w:rsidRPr="00CF7C20">
        <w:rPr>
          <w:rFonts w:ascii="Times New Roman" w:hAnsi="Times New Roman"/>
          <w:szCs w:val="22"/>
          <w:lang w:val="sk-SK"/>
        </w:rPr>
        <w:t>.</w:t>
      </w:r>
    </w:p>
    <w:p w14:paraId="3DD2B328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572FD481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u w:val="single"/>
          <w:lang w:val="sk-SK"/>
        </w:rPr>
      </w:pPr>
      <w:r w:rsidRPr="00CA1A71">
        <w:rPr>
          <w:rFonts w:ascii="Times New Roman" w:hAnsi="Times New Roman"/>
          <w:szCs w:val="22"/>
          <w:u w:val="single"/>
          <w:lang w:val="sk-SK"/>
        </w:rPr>
        <w:t>Nauzea a vracanie vyvolané chemoterapiou alebo rádioterapiou</w:t>
      </w:r>
    </w:p>
    <w:p w14:paraId="60F843EF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2F531752" w14:textId="0294C628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Bolo preukázané</w:t>
      </w:r>
      <w:r w:rsidRPr="00CA1A71">
        <w:rPr>
          <w:rFonts w:ascii="Times New Roman" w:hAnsi="Times New Roman"/>
          <w:szCs w:val="22"/>
          <w:lang w:val="sk-SK"/>
        </w:rPr>
        <w:t>, že granisetr</w:t>
      </w:r>
      <w:r w:rsidR="00051D3C">
        <w:rPr>
          <w:rFonts w:ascii="Times New Roman" w:hAnsi="Times New Roman"/>
          <w:szCs w:val="22"/>
          <w:lang w:val="sk-SK"/>
        </w:rPr>
        <w:t>ó</w:t>
      </w:r>
      <w:r w:rsidRPr="00CA1A71">
        <w:rPr>
          <w:rFonts w:ascii="Times New Roman" w:hAnsi="Times New Roman"/>
          <w:szCs w:val="22"/>
          <w:lang w:val="sk-SK"/>
        </w:rPr>
        <w:t>n podávaný intravenózne pomáha predchádzať nauze</w:t>
      </w:r>
      <w:r w:rsidR="00CF7C20">
        <w:rPr>
          <w:rFonts w:ascii="Times New Roman" w:hAnsi="Times New Roman"/>
          <w:szCs w:val="22"/>
          <w:lang w:val="sk-SK"/>
        </w:rPr>
        <w:t>e</w:t>
      </w:r>
      <w:r w:rsidRPr="00CA1A71">
        <w:rPr>
          <w:rFonts w:ascii="Times New Roman" w:hAnsi="Times New Roman"/>
          <w:szCs w:val="22"/>
          <w:lang w:val="sk-SK"/>
        </w:rPr>
        <w:t xml:space="preserve"> a vracaniu </w:t>
      </w:r>
      <w:r>
        <w:rPr>
          <w:rFonts w:ascii="Times New Roman" w:hAnsi="Times New Roman"/>
          <w:szCs w:val="22"/>
          <w:lang w:val="sk-SK"/>
        </w:rPr>
        <w:t xml:space="preserve">pri chemoterapeutickej liečbe </w:t>
      </w:r>
      <w:r w:rsidRPr="00CA1A71">
        <w:rPr>
          <w:rFonts w:ascii="Times New Roman" w:hAnsi="Times New Roman"/>
          <w:szCs w:val="22"/>
          <w:lang w:val="sk-SK"/>
        </w:rPr>
        <w:t>rakoviny u dospelých a u detí vo veku 2 až 16 rokov.</w:t>
      </w:r>
    </w:p>
    <w:p w14:paraId="21B2630F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538EE7C0" w14:textId="2082918C" w:rsidR="006B0A94" w:rsidRPr="00CA1A71" w:rsidRDefault="006B0A94" w:rsidP="007B3132">
      <w:pPr>
        <w:pStyle w:val="Standardenglisch"/>
        <w:keepNext/>
        <w:rPr>
          <w:rFonts w:ascii="Times New Roman" w:hAnsi="Times New Roman"/>
          <w:szCs w:val="22"/>
          <w:u w:val="single"/>
          <w:lang w:val="sk-SK"/>
        </w:rPr>
      </w:pPr>
      <w:r w:rsidRPr="00CA1A71">
        <w:rPr>
          <w:rFonts w:ascii="Times New Roman" w:hAnsi="Times New Roman"/>
          <w:szCs w:val="22"/>
          <w:u w:val="single"/>
          <w:lang w:val="sk-SK"/>
        </w:rPr>
        <w:t>Pooperačná nauzea a</w:t>
      </w:r>
      <w:r>
        <w:rPr>
          <w:rFonts w:ascii="Times New Roman" w:hAnsi="Times New Roman"/>
          <w:szCs w:val="22"/>
          <w:u w:val="single"/>
          <w:lang w:val="sk-SK"/>
        </w:rPr>
        <w:t> </w:t>
      </w:r>
      <w:r w:rsidRPr="00CA1A71">
        <w:rPr>
          <w:rFonts w:ascii="Times New Roman" w:hAnsi="Times New Roman"/>
          <w:szCs w:val="22"/>
          <w:u w:val="single"/>
          <w:lang w:val="sk-SK"/>
        </w:rPr>
        <w:t>vracanie</w:t>
      </w:r>
    </w:p>
    <w:p w14:paraId="2C5D9E85" w14:textId="77777777" w:rsidR="006B0A94" w:rsidRPr="00CA1A71" w:rsidRDefault="006B0A94" w:rsidP="007B3132">
      <w:pPr>
        <w:pStyle w:val="Standardenglisch"/>
        <w:keepNext/>
        <w:rPr>
          <w:rFonts w:ascii="Times New Roman" w:hAnsi="Times New Roman"/>
          <w:szCs w:val="22"/>
          <w:lang w:val="sk-SK"/>
        </w:rPr>
      </w:pPr>
    </w:p>
    <w:p w14:paraId="1E973221" w14:textId="14EDEA8D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Preukázalo sa, že granisetr</w:t>
      </w:r>
      <w:r w:rsidR="00051D3C">
        <w:rPr>
          <w:rFonts w:ascii="Times New Roman" w:hAnsi="Times New Roman"/>
          <w:szCs w:val="22"/>
          <w:lang w:val="sk-SK"/>
        </w:rPr>
        <w:t>ó</w:t>
      </w:r>
      <w:r w:rsidRPr="00CA1A71">
        <w:rPr>
          <w:rFonts w:ascii="Times New Roman" w:hAnsi="Times New Roman"/>
          <w:szCs w:val="22"/>
          <w:lang w:val="sk-SK"/>
        </w:rPr>
        <w:t xml:space="preserve">n podávaný intravenózne je účinný </w:t>
      </w:r>
      <w:r>
        <w:rPr>
          <w:rFonts w:ascii="Times New Roman" w:hAnsi="Times New Roman"/>
          <w:szCs w:val="22"/>
          <w:lang w:val="sk-SK"/>
        </w:rPr>
        <w:t>na</w:t>
      </w:r>
      <w:r w:rsidRPr="00CA1A71">
        <w:rPr>
          <w:rFonts w:ascii="Times New Roman" w:hAnsi="Times New Roman"/>
          <w:szCs w:val="22"/>
          <w:lang w:val="sk-SK"/>
        </w:rPr>
        <w:t xml:space="preserve"> prevenci</w:t>
      </w:r>
      <w:r>
        <w:rPr>
          <w:rFonts w:ascii="Times New Roman" w:hAnsi="Times New Roman"/>
          <w:szCs w:val="22"/>
          <w:lang w:val="sk-SK"/>
        </w:rPr>
        <w:t>u</w:t>
      </w:r>
      <w:r w:rsidRPr="00CA1A71">
        <w:rPr>
          <w:rFonts w:ascii="Times New Roman" w:hAnsi="Times New Roman"/>
          <w:szCs w:val="22"/>
          <w:lang w:val="sk-SK"/>
        </w:rPr>
        <w:t xml:space="preserve"> a liečb</w:t>
      </w:r>
      <w:r>
        <w:rPr>
          <w:rFonts w:ascii="Times New Roman" w:hAnsi="Times New Roman"/>
          <w:szCs w:val="22"/>
          <w:lang w:val="sk-SK"/>
        </w:rPr>
        <w:t>u</w:t>
      </w:r>
      <w:r w:rsidRPr="00CA1A71">
        <w:rPr>
          <w:rFonts w:ascii="Times New Roman" w:hAnsi="Times New Roman"/>
          <w:szCs w:val="22"/>
          <w:lang w:val="sk-SK"/>
        </w:rPr>
        <w:t xml:space="preserve"> pooperačnej nauze</w:t>
      </w:r>
      <w:r>
        <w:rPr>
          <w:rFonts w:ascii="Times New Roman" w:hAnsi="Times New Roman"/>
          <w:szCs w:val="22"/>
          <w:lang w:val="sk-SK"/>
        </w:rPr>
        <w:t>y</w:t>
      </w:r>
      <w:r w:rsidRPr="00CA1A71">
        <w:rPr>
          <w:rFonts w:ascii="Times New Roman" w:hAnsi="Times New Roman"/>
          <w:szCs w:val="22"/>
          <w:lang w:val="sk-SK"/>
        </w:rPr>
        <w:t xml:space="preserve"> a vracania u dospelých.</w:t>
      </w:r>
    </w:p>
    <w:p w14:paraId="296ADF5A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04073E7D" w14:textId="064BECCE" w:rsidR="006B0A94" w:rsidRPr="00CA1A71" w:rsidRDefault="006B0A94">
      <w:pPr>
        <w:pStyle w:val="Standardenglisch"/>
        <w:rPr>
          <w:rFonts w:ascii="Times New Roman" w:hAnsi="Times New Roman"/>
          <w:szCs w:val="22"/>
          <w:u w:val="single"/>
          <w:lang w:val="sk-SK"/>
        </w:rPr>
      </w:pPr>
      <w:r w:rsidRPr="00CA1A71">
        <w:rPr>
          <w:rFonts w:ascii="Times New Roman" w:hAnsi="Times New Roman"/>
          <w:szCs w:val="22"/>
          <w:u w:val="single"/>
          <w:lang w:val="sk-SK"/>
        </w:rPr>
        <w:t>Farmakologické vlastnosti granisetr</w:t>
      </w:r>
      <w:r w:rsidR="00051D3C">
        <w:rPr>
          <w:rFonts w:ascii="Times New Roman" w:hAnsi="Times New Roman"/>
          <w:szCs w:val="22"/>
          <w:u w:val="single"/>
          <w:lang w:val="sk-SK"/>
        </w:rPr>
        <w:t>ó</w:t>
      </w:r>
      <w:r w:rsidRPr="00CA1A71">
        <w:rPr>
          <w:rFonts w:ascii="Times New Roman" w:hAnsi="Times New Roman"/>
          <w:szCs w:val="22"/>
          <w:u w:val="single"/>
          <w:lang w:val="sk-SK"/>
        </w:rPr>
        <w:t>nu</w:t>
      </w:r>
    </w:p>
    <w:p w14:paraId="24F4FD21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659FABE9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Bola zaznamenaná interakcia s neurotrop</w:t>
      </w:r>
      <w:r>
        <w:rPr>
          <w:rFonts w:ascii="Times New Roman" w:hAnsi="Times New Roman"/>
          <w:szCs w:val="22"/>
          <w:lang w:val="sk-SK"/>
        </w:rPr>
        <w:t>n</w:t>
      </w:r>
      <w:r w:rsidRPr="00CA1A71">
        <w:rPr>
          <w:rFonts w:ascii="Times New Roman" w:hAnsi="Times New Roman"/>
          <w:szCs w:val="22"/>
          <w:lang w:val="sk-SK"/>
        </w:rPr>
        <w:t>ými a inými liečivami z dôvodu jeho účinku na cytochróm P450 (pozri časť 4.5).</w:t>
      </w:r>
    </w:p>
    <w:p w14:paraId="3992EA14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542AD256" w14:textId="5BDDB0E9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 xml:space="preserve">Štúdie </w:t>
      </w:r>
      <w:r w:rsidRPr="00CA1A71">
        <w:rPr>
          <w:rFonts w:ascii="Times New Roman" w:hAnsi="Times New Roman"/>
          <w:i/>
          <w:szCs w:val="22"/>
          <w:lang w:val="sk-SK"/>
        </w:rPr>
        <w:t>in vitro</w:t>
      </w:r>
      <w:r w:rsidRPr="00CA1A71">
        <w:rPr>
          <w:rFonts w:ascii="Times New Roman" w:hAnsi="Times New Roman"/>
          <w:szCs w:val="22"/>
          <w:lang w:val="sk-SK"/>
        </w:rPr>
        <w:t xml:space="preserve"> preukázali, že na podtyp 3A4</w:t>
      </w:r>
      <w:r>
        <w:rPr>
          <w:rFonts w:ascii="Times New Roman" w:hAnsi="Times New Roman"/>
          <w:szCs w:val="22"/>
          <w:lang w:val="sk-SK"/>
        </w:rPr>
        <w:t xml:space="preserve"> </w:t>
      </w:r>
      <w:r w:rsidRPr="00CA1A71">
        <w:rPr>
          <w:rFonts w:ascii="Times New Roman" w:hAnsi="Times New Roman"/>
          <w:szCs w:val="22"/>
          <w:lang w:val="sk-SK"/>
        </w:rPr>
        <w:t xml:space="preserve">cytochrómu P450 (zúčastňuje sa na metabolizme niektorých hlavných narkotických </w:t>
      </w:r>
      <w:r>
        <w:rPr>
          <w:rFonts w:ascii="Times New Roman" w:hAnsi="Times New Roman"/>
          <w:szCs w:val="22"/>
          <w:lang w:val="sk-SK"/>
        </w:rPr>
        <w:t>látok</w:t>
      </w:r>
      <w:r w:rsidRPr="00CA1A71">
        <w:rPr>
          <w:rFonts w:ascii="Times New Roman" w:hAnsi="Times New Roman"/>
          <w:szCs w:val="22"/>
          <w:lang w:val="sk-SK"/>
        </w:rPr>
        <w:t>) nemá granisetr</w:t>
      </w:r>
      <w:r w:rsidR="00381246">
        <w:rPr>
          <w:rFonts w:ascii="Times New Roman" w:hAnsi="Times New Roman"/>
          <w:szCs w:val="22"/>
          <w:lang w:val="sk-SK"/>
        </w:rPr>
        <w:t>ó</w:t>
      </w:r>
      <w:r w:rsidRPr="00CA1A71">
        <w:rPr>
          <w:rFonts w:ascii="Times New Roman" w:hAnsi="Times New Roman"/>
          <w:szCs w:val="22"/>
          <w:lang w:val="sk-SK"/>
        </w:rPr>
        <w:t xml:space="preserve">n žiadny vplyv. Síce sa preukázalo, že ketokonazol inhibuje oxidáciu </w:t>
      </w:r>
      <w:r>
        <w:rPr>
          <w:rFonts w:ascii="Times New Roman" w:hAnsi="Times New Roman"/>
          <w:szCs w:val="22"/>
          <w:lang w:val="sk-SK"/>
        </w:rPr>
        <w:t xml:space="preserve">cyklu </w:t>
      </w:r>
      <w:r w:rsidRPr="00CA1A71">
        <w:rPr>
          <w:rFonts w:ascii="Times New Roman" w:hAnsi="Times New Roman"/>
          <w:szCs w:val="22"/>
          <w:lang w:val="sk-SK"/>
        </w:rPr>
        <w:t>granisetr</w:t>
      </w:r>
      <w:r w:rsidR="00381246">
        <w:rPr>
          <w:rFonts w:ascii="Times New Roman" w:hAnsi="Times New Roman"/>
          <w:szCs w:val="22"/>
          <w:lang w:val="sk-SK"/>
        </w:rPr>
        <w:t>ó</w:t>
      </w:r>
      <w:r w:rsidRPr="00CA1A71">
        <w:rPr>
          <w:rFonts w:ascii="Times New Roman" w:hAnsi="Times New Roman"/>
          <w:szCs w:val="22"/>
          <w:lang w:val="sk-SK"/>
        </w:rPr>
        <w:t xml:space="preserve">nu </w:t>
      </w:r>
      <w:r w:rsidRPr="00CA1A71">
        <w:rPr>
          <w:rFonts w:ascii="Times New Roman" w:hAnsi="Times New Roman"/>
          <w:i/>
          <w:szCs w:val="22"/>
          <w:lang w:val="sk-SK"/>
        </w:rPr>
        <w:t>in vitro</w:t>
      </w:r>
      <w:r w:rsidRPr="00CA1A71">
        <w:rPr>
          <w:rFonts w:ascii="Times New Roman" w:hAnsi="Times New Roman"/>
          <w:szCs w:val="22"/>
          <w:lang w:val="sk-SK"/>
        </w:rPr>
        <w:t xml:space="preserve">, táto aktivita </w:t>
      </w:r>
      <w:r>
        <w:rPr>
          <w:rFonts w:ascii="Times New Roman" w:hAnsi="Times New Roman"/>
          <w:szCs w:val="22"/>
          <w:lang w:val="sk-SK"/>
        </w:rPr>
        <w:t xml:space="preserve">však </w:t>
      </w:r>
      <w:r w:rsidRPr="00CA1A71">
        <w:rPr>
          <w:rFonts w:ascii="Times New Roman" w:hAnsi="Times New Roman"/>
          <w:szCs w:val="22"/>
          <w:lang w:val="sk-SK"/>
        </w:rPr>
        <w:t>nie je považovaná za klinicky významnú.</w:t>
      </w:r>
    </w:p>
    <w:p w14:paraId="09D41B9D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29341EDE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Aj keď sa u antagonistov 5-HT</w:t>
      </w:r>
      <w:r w:rsidRPr="00CA1A71">
        <w:rPr>
          <w:rFonts w:ascii="Times New Roman" w:hAnsi="Times New Roman"/>
          <w:szCs w:val="22"/>
          <w:vertAlign w:val="subscript"/>
          <w:lang w:val="sk-SK"/>
        </w:rPr>
        <w:t>3</w:t>
      </w:r>
      <w:r w:rsidRPr="00CA1A71">
        <w:rPr>
          <w:rFonts w:ascii="Times New Roman" w:hAnsi="Times New Roman"/>
          <w:szCs w:val="22"/>
          <w:lang w:val="sk-SK"/>
        </w:rPr>
        <w:t xml:space="preserve"> </w:t>
      </w:r>
      <w:r w:rsidR="007B6C8B" w:rsidRPr="00102300">
        <w:rPr>
          <w:rFonts w:ascii="Times New Roman" w:hAnsi="Times New Roman"/>
          <w:szCs w:val="22"/>
          <w:lang w:val="sk-SK"/>
        </w:rPr>
        <w:t>receptorov</w:t>
      </w:r>
      <w:r w:rsidR="007B6C8B" w:rsidRPr="00CA1A71">
        <w:rPr>
          <w:rFonts w:ascii="Times New Roman" w:hAnsi="Times New Roman"/>
          <w:szCs w:val="22"/>
          <w:lang w:val="sk-SK"/>
        </w:rPr>
        <w:t xml:space="preserve"> </w:t>
      </w:r>
      <w:r w:rsidRPr="00CA1A71">
        <w:rPr>
          <w:rFonts w:ascii="Times New Roman" w:hAnsi="Times New Roman"/>
          <w:szCs w:val="22"/>
          <w:lang w:val="sk-SK"/>
        </w:rPr>
        <w:t>vyskytlo predĺženie intervalu QT (pozri časť 4.4), tento účinok má taký výskyt a rozsah, že u normálnych pacientov nie je klinicky relevantný. Odporúča sa však monitorovanie EKG a klinických abnormalít, ak sú pacienti liečení súbežne liekmi, o ktorých je známe, že predlžujú interval QT (pozri časť 4.5).</w:t>
      </w:r>
    </w:p>
    <w:p w14:paraId="4F90F367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06D69E92" w14:textId="62D8C9B0" w:rsidR="006B0A94" w:rsidRPr="00CA1A71" w:rsidRDefault="006B0A94" w:rsidP="000410D8">
      <w:pPr>
        <w:pStyle w:val="Standardenglisch"/>
        <w:rPr>
          <w:rFonts w:ascii="Times New Roman" w:hAnsi="Times New Roman"/>
          <w:szCs w:val="22"/>
          <w:u w:val="single"/>
          <w:lang w:val="sk-SK"/>
        </w:rPr>
      </w:pPr>
      <w:r>
        <w:rPr>
          <w:rFonts w:ascii="Times New Roman" w:hAnsi="Times New Roman"/>
          <w:szCs w:val="22"/>
          <w:u w:val="single"/>
          <w:lang w:val="sk-SK"/>
        </w:rPr>
        <w:t>Pediatrické použitie</w:t>
      </w:r>
    </w:p>
    <w:p w14:paraId="728E0CF2" w14:textId="77777777" w:rsidR="006B0A94" w:rsidRPr="00CA1A71" w:rsidRDefault="006B0A94" w:rsidP="000410D8">
      <w:pPr>
        <w:pStyle w:val="Standardenglisch"/>
        <w:rPr>
          <w:rFonts w:ascii="Times New Roman" w:hAnsi="Times New Roman"/>
          <w:szCs w:val="22"/>
          <w:u w:val="single"/>
          <w:lang w:val="sk-SK"/>
        </w:rPr>
      </w:pPr>
    </w:p>
    <w:p w14:paraId="4E938BCF" w14:textId="31BE461F" w:rsidR="006B0A94" w:rsidRPr="00CA1A71" w:rsidRDefault="006B0A94" w:rsidP="000410D8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Klinické použitie granisetr</w:t>
      </w:r>
      <w:r w:rsidR="00381246">
        <w:rPr>
          <w:rFonts w:ascii="Times New Roman" w:hAnsi="Times New Roman"/>
          <w:szCs w:val="22"/>
          <w:lang w:val="sk-SK"/>
        </w:rPr>
        <w:t>ó</w:t>
      </w:r>
      <w:r w:rsidRPr="00CA1A71">
        <w:rPr>
          <w:rFonts w:ascii="Times New Roman" w:hAnsi="Times New Roman"/>
          <w:szCs w:val="22"/>
          <w:lang w:val="sk-SK"/>
        </w:rPr>
        <w:t xml:space="preserve">nu opísal Candiotti a kolektív. Počas prospektívnej, multicentrickej, randomizovanej, dvojito zaslepenej štúdie paralelných skupín bolo hodnotených 157 detí vo veku 2 až 16 rokov, ktoré sa podrobili </w:t>
      </w:r>
      <w:r>
        <w:rPr>
          <w:rFonts w:ascii="Times New Roman" w:hAnsi="Times New Roman"/>
          <w:szCs w:val="22"/>
          <w:lang w:val="sk-SK"/>
        </w:rPr>
        <w:t xml:space="preserve">plánovanému </w:t>
      </w:r>
      <w:r w:rsidRPr="00CA1A71">
        <w:rPr>
          <w:rFonts w:ascii="Times New Roman" w:hAnsi="Times New Roman"/>
          <w:szCs w:val="22"/>
          <w:lang w:val="sk-SK"/>
        </w:rPr>
        <w:t>chirurgickému zákroku. U väčšiny pacientov bola počas prvých 2 hodín po operácii pozorovaná absolútna kontrola nad nauzeou a vracaním.</w:t>
      </w:r>
    </w:p>
    <w:p w14:paraId="0D67739F" w14:textId="77777777" w:rsidR="006B0A94" w:rsidRPr="00CA1A71" w:rsidRDefault="006B0A94" w:rsidP="000410D8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54CB520F" w14:textId="6B94DD4A" w:rsidR="006B0A94" w:rsidRPr="00CA1A71" w:rsidRDefault="006B0A94" w:rsidP="00CA1A71">
      <w:pPr>
        <w:pStyle w:val="Standardenglisch"/>
        <w:tabs>
          <w:tab w:val="left" w:pos="567"/>
        </w:tabs>
        <w:rPr>
          <w:rFonts w:ascii="Times New Roman" w:hAnsi="Times New Roman"/>
          <w:b/>
          <w:szCs w:val="22"/>
          <w:lang w:val="sk-SK"/>
        </w:rPr>
      </w:pPr>
      <w:r w:rsidRPr="00CA1A71">
        <w:rPr>
          <w:rFonts w:ascii="Times New Roman" w:hAnsi="Times New Roman"/>
          <w:b/>
          <w:szCs w:val="22"/>
          <w:lang w:val="sk-SK"/>
        </w:rPr>
        <w:t>5.2</w:t>
      </w:r>
      <w:r w:rsidRPr="00CA1A71">
        <w:rPr>
          <w:rFonts w:ascii="Times New Roman" w:hAnsi="Times New Roman"/>
          <w:b/>
          <w:szCs w:val="22"/>
          <w:lang w:val="sk-SK"/>
        </w:rPr>
        <w:tab/>
        <w:t>Farmakokinetické vlastnosti</w:t>
      </w:r>
    </w:p>
    <w:p w14:paraId="1717E53D" w14:textId="77777777" w:rsidR="006B0A94" w:rsidRPr="007B3132" w:rsidRDefault="006B0A94" w:rsidP="000410D8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0AC21C32" w14:textId="452BA16F" w:rsidR="006B0A94" w:rsidRPr="00CA1A71" w:rsidRDefault="006B0A94" w:rsidP="000410D8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Farmakokinetické vlastnosti pri perorálnom podávaní sú priamo úmerné až do 2,5</w:t>
      </w:r>
      <w:r w:rsidR="00CF7C20">
        <w:rPr>
          <w:rFonts w:ascii="Times New Roman" w:hAnsi="Times New Roman"/>
          <w:szCs w:val="22"/>
          <w:lang w:val="sk-SK"/>
        </w:rPr>
        <w:t>-</w:t>
      </w:r>
      <w:r w:rsidRPr="00CA1A71">
        <w:rPr>
          <w:rFonts w:ascii="Times New Roman" w:hAnsi="Times New Roman"/>
          <w:szCs w:val="22"/>
          <w:lang w:val="sk-SK"/>
        </w:rPr>
        <w:t>násobku odporúčanej dávky u dospelých. Z rozsiahleho programu hľadania správnej dávky</w:t>
      </w:r>
      <w:r>
        <w:rPr>
          <w:rFonts w:ascii="Times New Roman" w:hAnsi="Times New Roman"/>
          <w:szCs w:val="22"/>
          <w:lang w:val="sk-SK"/>
        </w:rPr>
        <w:t xml:space="preserve"> je zrejmé</w:t>
      </w:r>
      <w:r w:rsidRPr="00CA1A71">
        <w:rPr>
          <w:rFonts w:ascii="Times New Roman" w:hAnsi="Times New Roman"/>
          <w:szCs w:val="22"/>
          <w:lang w:val="sk-SK"/>
        </w:rPr>
        <w:t>, že antiemetická účinnosť jednoznačne nesúvisí s podávanými dávkami ani s koncentráciami granisetr</w:t>
      </w:r>
      <w:r w:rsidR="00381246">
        <w:rPr>
          <w:rFonts w:ascii="Times New Roman" w:hAnsi="Times New Roman"/>
          <w:szCs w:val="22"/>
          <w:lang w:val="sk-SK"/>
        </w:rPr>
        <w:t>ó</w:t>
      </w:r>
      <w:r w:rsidRPr="00CA1A71">
        <w:rPr>
          <w:rFonts w:ascii="Times New Roman" w:hAnsi="Times New Roman"/>
          <w:szCs w:val="22"/>
          <w:lang w:val="sk-SK"/>
        </w:rPr>
        <w:t>nu v plazme.</w:t>
      </w:r>
    </w:p>
    <w:p w14:paraId="53C06522" w14:textId="35DCF232" w:rsidR="006B0A94" w:rsidRPr="00CA1A71" w:rsidRDefault="006B0A94" w:rsidP="000410D8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 xml:space="preserve">Štvornásobné zvýšenie </w:t>
      </w:r>
      <w:r>
        <w:rPr>
          <w:rFonts w:ascii="Times New Roman" w:hAnsi="Times New Roman"/>
          <w:szCs w:val="22"/>
          <w:lang w:val="sk-SK"/>
        </w:rPr>
        <w:t>začiatočnej</w:t>
      </w:r>
      <w:r w:rsidRPr="00CA1A71">
        <w:rPr>
          <w:rFonts w:ascii="Times New Roman" w:hAnsi="Times New Roman"/>
          <w:szCs w:val="22"/>
          <w:lang w:val="sk-SK"/>
        </w:rPr>
        <w:t xml:space="preserve"> profylaktickej dávky granisetr</w:t>
      </w:r>
      <w:r w:rsidR="00381246">
        <w:rPr>
          <w:rFonts w:ascii="Times New Roman" w:hAnsi="Times New Roman"/>
          <w:szCs w:val="22"/>
          <w:lang w:val="sk-SK"/>
        </w:rPr>
        <w:t>ó</w:t>
      </w:r>
      <w:r w:rsidRPr="00CA1A71">
        <w:rPr>
          <w:rFonts w:ascii="Times New Roman" w:hAnsi="Times New Roman"/>
          <w:szCs w:val="22"/>
          <w:lang w:val="sk-SK"/>
        </w:rPr>
        <w:t>nu nepreukázalo žiadny rozdiel v rozsahu reakcie pacienta na liečbu ani v trvaní potlačenia symptómov.</w:t>
      </w:r>
    </w:p>
    <w:p w14:paraId="16F4A152" w14:textId="77777777" w:rsidR="006B0A94" w:rsidRPr="00CA1A71" w:rsidRDefault="006B0A94" w:rsidP="000410D8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41DD83B5" w14:textId="77777777" w:rsidR="006B0A94" w:rsidRPr="00CA1A71" w:rsidRDefault="006B0A94" w:rsidP="000410D8">
      <w:pPr>
        <w:pStyle w:val="Standardenglisch"/>
        <w:rPr>
          <w:rFonts w:ascii="Times New Roman" w:hAnsi="Times New Roman"/>
          <w:szCs w:val="22"/>
          <w:u w:val="single"/>
          <w:lang w:val="sk-SK"/>
        </w:rPr>
      </w:pPr>
      <w:r w:rsidRPr="00CA1A71">
        <w:rPr>
          <w:rFonts w:ascii="Times New Roman" w:hAnsi="Times New Roman"/>
          <w:szCs w:val="22"/>
          <w:u w:val="single"/>
          <w:lang w:val="sk-SK"/>
        </w:rPr>
        <w:t>Distribúcia</w:t>
      </w:r>
    </w:p>
    <w:p w14:paraId="6A128414" w14:textId="6D09B904" w:rsidR="006B0A94" w:rsidRPr="00CA1A71" w:rsidRDefault="006B0A94" w:rsidP="000410D8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Granisetr</w:t>
      </w:r>
      <w:r w:rsidR="00381246">
        <w:rPr>
          <w:rFonts w:ascii="Times New Roman" w:hAnsi="Times New Roman"/>
          <w:szCs w:val="22"/>
          <w:lang w:val="sk-SK"/>
        </w:rPr>
        <w:t>ó</w:t>
      </w:r>
      <w:r w:rsidRPr="00CA1A71">
        <w:rPr>
          <w:rFonts w:ascii="Times New Roman" w:hAnsi="Times New Roman"/>
          <w:szCs w:val="22"/>
          <w:lang w:val="sk-SK"/>
        </w:rPr>
        <w:t xml:space="preserve">n je značne distribuovaný, </w:t>
      </w:r>
      <w:r>
        <w:rPr>
          <w:rFonts w:ascii="Times New Roman" w:hAnsi="Times New Roman"/>
          <w:szCs w:val="22"/>
          <w:lang w:val="sk-SK"/>
        </w:rPr>
        <w:t>s priemerným distribučným objemom</w:t>
      </w:r>
      <w:r w:rsidRPr="00CA1A71">
        <w:rPr>
          <w:rFonts w:ascii="Times New Roman" w:hAnsi="Times New Roman"/>
          <w:szCs w:val="22"/>
          <w:lang w:val="sk-SK"/>
        </w:rPr>
        <w:t xml:space="preserve"> približne 3 l/kg. </w:t>
      </w:r>
      <w:r>
        <w:rPr>
          <w:rFonts w:ascii="Times New Roman" w:hAnsi="Times New Roman"/>
          <w:szCs w:val="22"/>
          <w:lang w:val="sk-SK"/>
        </w:rPr>
        <w:t xml:space="preserve">Väzba na plazmatické bielkoviny </w:t>
      </w:r>
      <w:r w:rsidRPr="00CA1A71">
        <w:rPr>
          <w:rFonts w:ascii="Times New Roman" w:hAnsi="Times New Roman"/>
          <w:szCs w:val="22"/>
          <w:lang w:val="sk-SK"/>
        </w:rPr>
        <w:t>je približne 65 %.</w:t>
      </w:r>
    </w:p>
    <w:p w14:paraId="6361DE7C" w14:textId="77777777" w:rsidR="006B0A94" w:rsidRPr="00CA1A71" w:rsidRDefault="006B0A94" w:rsidP="000410D8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3CA1387A" w14:textId="290BC691" w:rsidR="006B0A94" w:rsidRPr="00CA1A71" w:rsidRDefault="006B0A94" w:rsidP="000410D8">
      <w:pPr>
        <w:pStyle w:val="Standardenglisch"/>
        <w:rPr>
          <w:rFonts w:ascii="Times New Roman" w:hAnsi="Times New Roman"/>
          <w:szCs w:val="22"/>
          <w:u w:val="single"/>
          <w:lang w:val="sk-SK"/>
        </w:rPr>
      </w:pPr>
      <w:r w:rsidRPr="00CA1A71">
        <w:rPr>
          <w:rFonts w:ascii="Times New Roman" w:hAnsi="Times New Roman"/>
          <w:szCs w:val="22"/>
          <w:u w:val="single"/>
          <w:lang w:val="sk-SK"/>
        </w:rPr>
        <w:t>Biotransformácia</w:t>
      </w:r>
    </w:p>
    <w:p w14:paraId="10007CB6" w14:textId="22BA4403" w:rsidR="006B0A94" w:rsidRPr="00CA1A71" w:rsidRDefault="006B0A94" w:rsidP="000410D8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Granisetr</w:t>
      </w:r>
      <w:r w:rsidR="00381246">
        <w:rPr>
          <w:rFonts w:ascii="Times New Roman" w:hAnsi="Times New Roman"/>
          <w:szCs w:val="22"/>
          <w:lang w:val="sk-SK"/>
        </w:rPr>
        <w:t>ó</w:t>
      </w:r>
      <w:r w:rsidRPr="00CA1A71">
        <w:rPr>
          <w:rFonts w:ascii="Times New Roman" w:hAnsi="Times New Roman"/>
          <w:szCs w:val="22"/>
          <w:lang w:val="sk-SK"/>
        </w:rPr>
        <w:t xml:space="preserve">n sa metabolizuje primárne v pečeni oxidáciou a následnou konjugáciou. Hlavnými </w:t>
      </w:r>
      <w:r>
        <w:rPr>
          <w:rFonts w:ascii="Times New Roman" w:hAnsi="Times New Roman"/>
          <w:szCs w:val="22"/>
          <w:lang w:val="sk-SK"/>
        </w:rPr>
        <w:t xml:space="preserve">metabolitmi </w:t>
      </w:r>
      <w:r w:rsidRPr="00CA1A71">
        <w:rPr>
          <w:rFonts w:ascii="Times New Roman" w:hAnsi="Times New Roman"/>
          <w:szCs w:val="22"/>
          <w:lang w:val="sk-SK"/>
        </w:rPr>
        <w:t>sú 7-OH-granisetr</w:t>
      </w:r>
      <w:r w:rsidR="00381246">
        <w:rPr>
          <w:rFonts w:ascii="Times New Roman" w:hAnsi="Times New Roman"/>
          <w:szCs w:val="22"/>
          <w:lang w:val="sk-SK"/>
        </w:rPr>
        <w:t>ó</w:t>
      </w:r>
      <w:r w:rsidRPr="00CA1A71">
        <w:rPr>
          <w:rFonts w:ascii="Times New Roman" w:hAnsi="Times New Roman"/>
          <w:szCs w:val="22"/>
          <w:lang w:val="sk-SK"/>
        </w:rPr>
        <w:t>n a jeho sulfátové a glykuronidové konjugáty. Hoci boli pozorované antiemetické vlastnosti u 7-OH-granisetr</w:t>
      </w:r>
      <w:r w:rsidR="00381246">
        <w:rPr>
          <w:rFonts w:ascii="Times New Roman" w:hAnsi="Times New Roman"/>
          <w:szCs w:val="22"/>
          <w:lang w:val="sk-SK"/>
        </w:rPr>
        <w:t>ó</w:t>
      </w:r>
      <w:r w:rsidRPr="00CA1A71">
        <w:rPr>
          <w:rFonts w:ascii="Times New Roman" w:hAnsi="Times New Roman"/>
          <w:szCs w:val="22"/>
          <w:lang w:val="sk-SK"/>
        </w:rPr>
        <w:t>nu a indazolín-N-dezmetyl-granisetr</w:t>
      </w:r>
      <w:r w:rsidR="00381246">
        <w:rPr>
          <w:rFonts w:ascii="Times New Roman" w:hAnsi="Times New Roman"/>
          <w:szCs w:val="22"/>
          <w:lang w:val="sk-SK"/>
        </w:rPr>
        <w:t>ó</w:t>
      </w:r>
      <w:r w:rsidRPr="00CA1A71">
        <w:rPr>
          <w:rFonts w:ascii="Times New Roman" w:hAnsi="Times New Roman"/>
          <w:szCs w:val="22"/>
          <w:lang w:val="sk-SK"/>
        </w:rPr>
        <w:t>nu, je nepravdepodobné, že by výrazne prispievali k farmakologickej aktivite granisetr</w:t>
      </w:r>
      <w:r w:rsidR="00381246">
        <w:rPr>
          <w:rFonts w:ascii="Times New Roman" w:hAnsi="Times New Roman"/>
          <w:szCs w:val="22"/>
          <w:lang w:val="sk-SK"/>
        </w:rPr>
        <w:t>ó</w:t>
      </w:r>
      <w:r w:rsidRPr="00CA1A71">
        <w:rPr>
          <w:rFonts w:ascii="Times New Roman" w:hAnsi="Times New Roman"/>
          <w:szCs w:val="22"/>
          <w:lang w:val="sk-SK"/>
        </w:rPr>
        <w:t>nu u ľudí.</w:t>
      </w:r>
    </w:p>
    <w:p w14:paraId="7DBD042A" w14:textId="77777777" w:rsidR="006B0A94" w:rsidRPr="00CA1A71" w:rsidRDefault="006B0A94" w:rsidP="000410D8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5755CC59" w14:textId="6925C5A5" w:rsidR="006B0A94" w:rsidRPr="00CA1A71" w:rsidRDefault="006B0A94" w:rsidP="00917355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 xml:space="preserve">Pečeňové mikrozomálne štúdie </w:t>
      </w:r>
      <w:r w:rsidRPr="00CA1A71">
        <w:rPr>
          <w:rFonts w:ascii="Times New Roman" w:hAnsi="Times New Roman"/>
          <w:i/>
          <w:szCs w:val="22"/>
          <w:lang w:val="sk-SK"/>
        </w:rPr>
        <w:t>in vitro</w:t>
      </w:r>
      <w:r w:rsidRPr="00CA1A71">
        <w:rPr>
          <w:rFonts w:ascii="Times New Roman" w:hAnsi="Times New Roman"/>
          <w:szCs w:val="22"/>
          <w:lang w:val="sk-SK"/>
        </w:rPr>
        <w:t xml:space="preserve"> preukazujú, že hlavná cesta metabolizmu granisetr</w:t>
      </w:r>
      <w:r w:rsidR="00381246">
        <w:rPr>
          <w:rFonts w:ascii="Times New Roman" w:hAnsi="Times New Roman"/>
          <w:szCs w:val="22"/>
          <w:lang w:val="sk-SK"/>
        </w:rPr>
        <w:t>ó</w:t>
      </w:r>
      <w:r w:rsidRPr="00CA1A71">
        <w:rPr>
          <w:rFonts w:ascii="Times New Roman" w:hAnsi="Times New Roman"/>
          <w:szCs w:val="22"/>
          <w:lang w:val="sk-SK"/>
        </w:rPr>
        <w:t xml:space="preserve">nu je inhibovaná ketokonazolom, čo naznačuje na metabolizmus riadený podtypom </w:t>
      </w:r>
      <w:r>
        <w:rPr>
          <w:rFonts w:ascii="Times New Roman" w:hAnsi="Times New Roman"/>
          <w:szCs w:val="22"/>
          <w:lang w:val="sk-SK"/>
        </w:rPr>
        <w:t xml:space="preserve">3A </w:t>
      </w:r>
      <w:r w:rsidRPr="00CA1A71">
        <w:rPr>
          <w:rFonts w:ascii="Times New Roman" w:hAnsi="Times New Roman"/>
          <w:szCs w:val="22"/>
          <w:lang w:val="sk-SK"/>
        </w:rPr>
        <w:t>cytochrómu P-450 (pozri časť 4.5).</w:t>
      </w:r>
    </w:p>
    <w:p w14:paraId="118D4D60" w14:textId="77777777" w:rsidR="006B0A94" w:rsidRPr="00CA1A71" w:rsidRDefault="006B0A94" w:rsidP="00917355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74DE0396" w14:textId="77777777" w:rsidR="006B0A94" w:rsidRPr="00CA1A71" w:rsidRDefault="006B0A94" w:rsidP="00917355">
      <w:pPr>
        <w:pStyle w:val="Standardenglisch"/>
        <w:rPr>
          <w:rFonts w:ascii="Times New Roman" w:hAnsi="Times New Roman"/>
          <w:szCs w:val="22"/>
          <w:u w:val="single"/>
          <w:lang w:val="sk-SK"/>
        </w:rPr>
      </w:pPr>
      <w:r w:rsidRPr="00CA1A71">
        <w:rPr>
          <w:rFonts w:ascii="Times New Roman" w:hAnsi="Times New Roman"/>
          <w:szCs w:val="22"/>
          <w:u w:val="single"/>
          <w:lang w:val="sk-SK"/>
        </w:rPr>
        <w:t>Eliminácia</w:t>
      </w:r>
    </w:p>
    <w:p w14:paraId="043C75AD" w14:textId="77777777" w:rsidR="006B0A94" w:rsidRPr="00CA1A71" w:rsidRDefault="006B0A94" w:rsidP="00917355">
      <w:pPr>
        <w:pStyle w:val="Standardenglisch"/>
        <w:rPr>
          <w:rFonts w:ascii="Times New Roman" w:hAnsi="Times New Roman"/>
          <w:szCs w:val="22"/>
          <w:u w:val="single"/>
          <w:lang w:val="sk-SK"/>
        </w:rPr>
      </w:pPr>
    </w:p>
    <w:p w14:paraId="1E7B1BC8" w14:textId="4D96C58E" w:rsidR="006B0A94" w:rsidRPr="00CA1A71" w:rsidRDefault="006B0A94" w:rsidP="00917355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lastRenderedPageBreak/>
        <w:t>Klírens prebieha prevažne pečeňovým metabolizmom. Močom sa vylúči priemerne 12 % dávky nezmeneného granisetr</w:t>
      </w:r>
      <w:r w:rsidR="00381246">
        <w:rPr>
          <w:rFonts w:ascii="Times New Roman" w:hAnsi="Times New Roman"/>
          <w:szCs w:val="22"/>
          <w:lang w:val="sk-SK"/>
        </w:rPr>
        <w:t>ó</w:t>
      </w:r>
      <w:r w:rsidRPr="00CA1A71">
        <w:rPr>
          <w:rFonts w:ascii="Times New Roman" w:hAnsi="Times New Roman"/>
          <w:szCs w:val="22"/>
          <w:lang w:val="sk-SK"/>
        </w:rPr>
        <w:t>nu. Močom vylúčené metabolity predstavujú približne 47 % dávky. Zvyšok dávky sa vo forme metabolitov vylučuje stolicou. Polčas rozpadu v plazme u pacientov prijímajúcich granisetr</w:t>
      </w:r>
      <w:r w:rsidR="00381246">
        <w:rPr>
          <w:rFonts w:ascii="Times New Roman" w:hAnsi="Times New Roman"/>
          <w:szCs w:val="22"/>
          <w:lang w:val="sk-SK"/>
        </w:rPr>
        <w:t>ó</w:t>
      </w:r>
      <w:r w:rsidRPr="00CA1A71">
        <w:rPr>
          <w:rFonts w:ascii="Times New Roman" w:hAnsi="Times New Roman"/>
          <w:szCs w:val="22"/>
          <w:lang w:val="sk-SK"/>
        </w:rPr>
        <w:t xml:space="preserve">n perorálnou a intravenóznou cestou je približne 9 hodín s veľkou </w:t>
      </w:r>
      <w:r>
        <w:rPr>
          <w:rFonts w:ascii="Times New Roman" w:hAnsi="Times New Roman"/>
          <w:szCs w:val="22"/>
          <w:lang w:val="sk-SK"/>
        </w:rPr>
        <w:t xml:space="preserve">inter-individuálnou </w:t>
      </w:r>
      <w:r w:rsidRPr="00CA1A71">
        <w:rPr>
          <w:rFonts w:ascii="Times New Roman" w:hAnsi="Times New Roman"/>
          <w:szCs w:val="22"/>
          <w:lang w:val="sk-SK"/>
        </w:rPr>
        <w:t>variabilitou</w:t>
      </w:r>
      <w:r>
        <w:rPr>
          <w:rFonts w:ascii="Times New Roman" w:hAnsi="Times New Roman"/>
          <w:szCs w:val="22"/>
          <w:lang w:val="sk-SK"/>
        </w:rPr>
        <w:t xml:space="preserve"> jedincov.</w:t>
      </w:r>
    </w:p>
    <w:p w14:paraId="73E58864" w14:textId="77777777" w:rsidR="006B0A94" w:rsidRPr="00CA1A71" w:rsidRDefault="006B0A94" w:rsidP="00917355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47AE6222" w14:textId="77777777" w:rsidR="006B0A94" w:rsidRPr="00CA1A71" w:rsidRDefault="006B0A94" w:rsidP="00917355">
      <w:pPr>
        <w:pStyle w:val="Standardenglisch"/>
        <w:rPr>
          <w:rFonts w:ascii="Times New Roman" w:hAnsi="Times New Roman"/>
          <w:szCs w:val="22"/>
          <w:u w:val="single"/>
          <w:lang w:val="sk-SK"/>
        </w:rPr>
      </w:pPr>
      <w:r w:rsidRPr="00CA1A71">
        <w:rPr>
          <w:rFonts w:ascii="Times New Roman" w:hAnsi="Times New Roman"/>
          <w:szCs w:val="22"/>
          <w:u w:val="single"/>
          <w:lang w:val="sk-SK"/>
        </w:rPr>
        <w:t xml:space="preserve">Farmakokinetické vlastnosti osobitných </w:t>
      </w:r>
      <w:r w:rsidRPr="00340183">
        <w:rPr>
          <w:rFonts w:ascii="Times New Roman" w:hAnsi="Times New Roman"/>
          <w:szCs w:val="22"/>
          <w:u w:val="single"/>
          <w:lang w:val="sk-SK"/>
        </w:rPr>
        <w:t>populácii</w:t>
      </w:r>
    </w:p>
    <w:p w14:paraId="07F78B4C" w14:textId="77777777" w:rsidR="006B0A94" w:rsidRPr="00CA1A71" w:rsidRDefault="006B0A94" w:rsidP="00917355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3EA78706" w14:textId="77777777" w:rsidR="006B0A94" w:rsidRPr="00CA1A71" w:rsidRDefault="006B0A94" w:rsidP="00917355">
      <w:pPr>
        <w:pStyle w:val="Standardenglisch"/>
        <w:rPr>
          <w:rFonts w:ascii="Times New Roman" w:hAnsi="Times New Roman"/>
          <w:i/>
          <w:szCs w:val="22"/>
          <w:lang w:val="sk-SK"/>
        </w:rPr>
      </w:pPr>
      <w:r>
        <w:rPr>
          <w:rFonts w:ascii="Times New Roman" w:hAnsi="Times New Roman"/>
          <w:i/>
          <w:szCs w:val="22"/>
          <w:lang w:val="sk-SK"/>
        </w:rPr>
        <w:t>Zlyhanie</w:t>
      </w:r>
      <w:r w:rsidRPr="00CA1A71">
        <w:rPr>
          <w:rFonts w:ascii="Times New Roman" w:hAnsi="Times New Roman"/>
          <w:i/>
          <w:szCs w:val="22"/>
          <w:lang w:val="sk-SK"/>
        </w:rPr>
        <w:t xml:space="preserve"> obličiek</w:t>
      </w:r>
    </w:p>
    <w:p w14:paraId="3BF3D5A9" w14:textId="77777777" w:rsidR="006B0A94" w:rsidRPr="00CA1A71" w:rsidRDefault="006B0A94" w:rsidP="00917355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14587E21" w14:textId="77777777" w:rsidR="006B0A94" w:rsidRPr="00CA1A71" w:rsidRDefault="006B0A94" w:rsidP="00917355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U pacientov so závažnou poruchou funkcie obličiek údaje naznačujú, že farmakokinetické parametre po podaní jednorazovej intravenóznej dávky sú vo všeobecnosti podobné farmakokinetickým parametrom u normálnych pacientov.</w:t>
      </w:r>
    </w:p>
    <w:p w14:paraId="21EB6147" w14:textId="77777777" w:rsidR="006B0A94" w:rsidRPr="00CA1A71" w:rsidRDefault="006B0A94" w:rsidP="00917355">
      <w:pPr>
        <w:pStyle w:val="Standardenglisch"/>
        <w:rPr>
          <w:rFonts w:ascii="Times New Roman" w:hAnsi="Times New Roman"/>
          <w:szCs w:val="22"/>
          <w:u w:val="single"/>
          <w:lang w:val="sk-SK"/>
        </w:rPr>
      </w:pPr>
    </w:p>
    <w:p w14:paraId="5DFF977D" w14:textId="77777777" w:rsidR="006B0A94" w:rsidRPr="00CA1A71" w:rsidRDefault="006B0A94" w:rsidP="00917355">
      <w:pPr>
        <w:pStyle w:val="Standardenglisch"/>
        <w:rPr>
          <w:rFonts w:ascii="Times New Roman" w:hAnsi="Times New Roman"/>
          <w:i/>
          <w:szCs w:val="22"/>
          <w:lang w:val="sk-SK"/>
        </w:rPr>
      </w:pPr>
      <w:r w:rsidRPr="00CA1A71">
        <w:rPr>
          <w:rFonts w:ascii="Times New Roman" w:hAnsi="Times New Roman"/>
          <w:i/>
          <w:szCs w:val="22"/>
          <w:lang w:val="sk-SK"/>
        </w:rPr>
        <w:t>Pacienti s poruchou funkcie pečene</w:t>
      </w:r>
    </w:p>
    <w:p w14:paraId="3163872E" w14:textId="77777777" w:rsidR="006B0A94" w:rsidRPr="00CA1A71" w:rsidRDefault="006B0A94" w:rsidP="00917355">
      <w:pPr>
        <w:pStyle w:val="Standardenglisch"/>
        <w:rPr>
          <w:rFonts w:ascii="Times New Roman" w:hAnsi="Times New Roman"/>
          <w:i/>
          <w:szCs w:val="22"/>
          <w:u w:val="single"/>
          <w:lang w:val="sk-SK"/>
        </w:rPr>
      </w:pPr>
    </w:p>
    <w:p w14:paraId="5245B159" w14:textId="77777777" w:rsidR="006B0A94" w:rsidRPr="00CA1A71" w:rsidRDefault="006B0A94" w:rsidP="00917355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U pacientov s poruchou funkcie pečene z dôvodu neoplastick</w:t>
      </w:r>
      <w:r>
        <w:rPr>
          <w:rFonts w:ascii="Times New Roman" w:hAnsi="Times New Roman"/>
          <w:szCs w:val="22"/>
          <w:lang w:val="sk-SK"/>
        </w:rPr>
        <w:t>ého postihnutia</w:t>
      </w:r>
      <w:r w:rsidRPr="00CA1A71">
        <w:rPr>
          <w:rFonts w:ascii="Times New Roman" w:hAnsi="Times New Roman"/>
          <w:szCs w:val="22"/>
          <w:lang w:val="sk-SK"/>
        </w:rPr>
        <w:t xml:space="preserve"> pečene bol celkový plazmatický klírens intravenóznej dávky približne polovičný v porovnaní s pacientmi bez poškodenia funkcie pečene. Napriek týmto zmenám nie je potrebná žiadna úprava dávkovania (pozri časť 4.2).</w:t>
      </w:r>
    </w:p>
    <w:p w14:paraId="56B181AA" w14:textId="77777777" w:rsidR="006B0A94" w:rsidRPr="00CA1A71" w:rsidRDefault="006B0A94" w:rsidP="00917355">
      <w:pPr>
        <w:pStyle w:val="Standardenglisch"/>
        <w:rPr>
          <w:rFonts w:ascii="Times New Roman" w:hAnsi="Times New Roman"/>
          <w:szCs w:val="22"/>
          <w:u w:val="single"/>
          <w:lang w:val="sk-SK"/>
        </w:rPr>
      </w:pPr>
    </w:p>
    <w:p w14:paraId="72C84AE5" w14:textId="77777777" w:rsidR="006B0A94" w:rsidRPr="00CA1A71" w:rsidRDefault="006B0A94" w:rsidP="00917355">
      <w:pPr>
        <w:pStyle w:val="Standardenglisch"/>
        <w:rPr>
          <w:rFonts w:ascii="Times New Roman" w:hAnsi="Times New Roman"/>
          <w:i/>
          <w:szCs w:val="22"/>
          <w:lang w:val="sk-SK"/>
        </w:rPr>
      </w:pPr>
      <w:r w:rsidRPr="00CA1A71">
        <w:rPr>
          <w:rFonts w:ascii="Times New Roman" w:hAnsi="Times New Roman"/>
          <w:i/>
          <w:szCs w:val="22"/>
          <w:lang w:val="sk-SK"/>
        </w:rPr>
        <w:t>Starší pacienti</w:t>
      </w:r>
    </w:p>
    <w:p w14:paraId="08EE21DD" w14:textId="77777777" w:rsidR="006B0A94" w:rsidRPr="00CA1A71" w:rsidRDefault="006B0A94" w:rsidP="00917355">
      <w:pPr>
        <w:pStyle w:val="Standardenglisch"/>
        <w:rPr>
          <w:rFonts w:ascii="Times New Roman" w:hAnsi="Times New Roman"/>
          <w:i/>
          <w:szCs w:val="22"/>
          <w:u w:val="single"/>
          <w:lang w:val="sk-SK"/>
        </w:rPr>
      </w:pPr>
    </w:p>
    <w:p w14:paraId="3295D9B4" w14:textId="77777777" w:rsidR="006B0A94" w:rsidRPr="00CA1A71" w:rsidRDefault="006B0A94" w:rsidP="00917355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Po podaní jednorazovej intravenóznej dávky sa farmakokinetické parametre u starších pacientov pohybovali v rámci rozsahu parametrov u mladších pacientov.</w:t>
      </w:r>
    </w:p>
    <w:p w14:paraId="39CD8DA1" w14:textId="77777777" w:rsidR="006B0A94" w:rsidRPr="00CA1A71" w:rsidRDefault="006B0A94" w:rsidP="00917355">
      <w:pPr>
        <w:pStyle w:val="Standardenglisch"/>
        <w:rPr>
          <w:rFonts w:ascii="Times New Roman" w:hAnsi="Times New Roman"/>
          <w:szCs w:val="22"/>
          <w:u w:val="single"/>
          <w:lang w:val="sk-SK"/>
        </w:rPr>
      </w:pPr>
    </w:p>
    <w:p w14:paraId="1DBF3F05" w14:textId="2C25B486" w:rsidR="006B0A94" w:rsidRPr="00CA1A71" w:rsidRDefault="006B0A94" w:rsidP="00917355">
      <w:pPr>
        <w:pStyle w:val="Standardenglisch"/>
        <w:rPr>
          <w:rFonts w:ascii="Times New Roman" w:hAnsi="Times New Roman"/>
          <w:i/>
          <w:szCs w:val="22"/>
          <w:lang w:val="sk-SK"/>
        </w:rPr>
      </w:pPr>
      <w:r>
        <w:rPr>
          <w:rFonts w:ascii="Times New Roman" w:hAnsi="Times New Roman"/>
          <w:i/>
          <w:szCs w:val="22"/>
          <w:lang w:val="sk-SK"/>
        </w:rPr>
        <w:t>Pediatrickí pacienti</w:t>
      </w:r>
    </w:p>
    <w:p w14:paraId="4CE15B03" w14:textId="77777777" w:rsidR="006B0A94" w:rsidRPr="00CA1A71" w:rsidRDefault="006B0A94" w:rsidP="00917355">
      <w:pPr>
        <w:pStyle w:val="Standardenglisch"/>
        <w:rPr>
          <w:rFonts w:ascii="Times New Roman" w:hAnsi="Times New Roman"/>
          <w:szCs w:val="22"/>
          <w:u w:val="single"/>
          <w:lang w:val="sk-SK"/>
        </w:rPr>
      </w:pPr>
    </w:p>
    <w:p w14:paraId="7C6D64C4" w14:textId="3D8B4DA6" w:rsidR="006B0A94" w:rsidRPr="00CA1A71" w:rsidRDefault="006B0A94" w:rsidP="00917355">
      <w:pPr>
        <w:pStyle w:val="Standardenglisch"/>
        <w:rPr>
          <w:rFonts w:ascii="Times New Roman" w:hAnsi="Times New Roman"/>
          <w:szCs w:val="22"/>
          <w:u w:val="single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Po podaní jednorazovej intravenóznej dávky u detí sú farmakokinetické vlastnosti podobné vlastnostiam u dospelých po znormalizovaní príslušných parametrov (distribučný objem, celkový plazmatický klírens) na danú telesnú hmotnosť.</w:t>
      </w:r>
    </w:p>
    <w:p w14:paraId="0BBFBBE0" w14:textId="77777777" w:rsidR="00CF7C20" w:rsidRPr="007B3132" w:rsidRDefault="00CF7C20" w:rsidP="007B3132">
      <w:pPr>
        <w:pStyle w:val="Standardenglisch"/>
        <w:tabs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55973FD7" w14:textId="242EB265" w:rsidR="006B0A94" w:rsidRPr="00CA1A71" w:rsidRDefault="006B0A94" w:rsidP="007B3132">
      <w:pPr>
        <w:pStyle w:val="Standardenglisch"/>
        <w:tabs>
          <w:tab w:val="left" w:pos="567"/>
        </w:tabs>
        <w:rPr>
          <w:rFonts w:ascii="Times New Roman" w:hAnsi="Times New Roman"/>
          <w:b/>
          <w:szCs w:val="22"/>
          <w:lang w:val="sk-SK"/>
        </w:rPr>
      </w:pPr>
      <w:r w:rsidRPr="00CA1A71">
        <w:rPr>
          <w:rFonts w:ascii="Times New Roman" w:hAnsi="Times New Roman"/>
          <w:b/>
          <w:szCs w:val="22"/>
          <w:lang w:val="sk-SK"/>
        </w:rPr>
        <w:t>5.3</w:t>
      </w:r>
      <w:r w:rsidRPr="00CA1A71">
        <w:rPr>
          <w:rFonts w:ascii="Times New Roman" w:hAnsi="Times New Roman"/>
          <w:b/>
          <w:szCs w:val="22"/>
          <w:lang w:val="sk-SK"/>
        </w:rPr>
        <w:tab/>
        <w:t>Predklinické údaje o bezpečnosti</w:t>
      </w:r>
    </w:p>
    <w:p w14:paraId="2678EF2D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087C638C" w14:textId="2E7EA568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Predklinické údaje na základe obvyklých štúdií farmakologickej bezpečnosti, toxicity po opakovanom podaní, reprodukčnej toxicity a genotoxicity neodhalili žiadne osobitné riziko pre ľudí. Štúdie karcinogenocity nepreukázali žiadne výrazné nebezpečenstvo pre ľudí, ak sa liek používa v odporúčanej dávke pre ľudí. Pri podávaní vo vyšších dávkach a po dlhšie časové obdobie však riziko karcinotoxicity nie je možné vylúčiť.</w:t>
      </w:r>
    </w:p>
    <w:p w14:paraId="2703AF4D" w14:textId="498F814B" w:rsidR="006B0A94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 xml:space="preserve">Štúdia na ľudských klonovaných srdcových </w:t>
      </w:r>
      <w:r>
        <w:rPr>
          <w:rFonts w:ascii="Times New Roman" w:hAnsi="Times New Roman"/>
          <w:szCs w:val="22"/>
          <w:lang w:val="sk-SK"/>
        </w:rPr>
        <w:t xml:space="preserve">iónových </w:t>
      </w:r>
      <w:r w:rsidRPr="00CA1A71">
        <w:rPr>
          <w:rFonts w:ascii="Times New Roman" w:hAnsi="Times New Roman"/>
          <w:szCs w:val="22"/>
          <w:lang w:val="sk-SK"/>
        </w:rPr>
        <w:t>kanáloch potvrdila, že granisetr</w:t>
      </w:r>
      <w:r w:rsidR="00381246">
        <w:rPr>
          <w:rFonts w:ascii="Times New Roman" w:hAnsi="Times New Roman"/>
          <w:szCs w:val="22"/>
          <w:lang w:val="sk-SK"/>
        </w:rPr>
        <w:t>ó</w:t>
      </w:r>
      <w:r w:rsidRPr="00CA1A71">
        <w:rPr>
          <w:rFonts w:ascii="Times New Roman" w:hAnsi="Times New Roman"/>
          <w:szCs w:val="22"/>
          <w:lang w:val="sk-SK"/>
        </w:rPr>
        <w:t xml:space="preserve">n má potenciál ovplyvňovať srdcovú repolarizáciu blokovaním draslíkových kanálov HERG. Štúdia ďalej ukázala, že </w:t>
      </w:r>
      <w:r>
        <w:rPr>
          <w:rFonts w:ascii="Times New Roman" w:hAnsi="Times New Roman"/>
          <w:szCs w:val="22"/>
          <w:lang w:val="sk-SK"/>
        </w:rPr>
        <w:t>g</w:t>
      </w:r>
      <w:r w:rsidRPr="00CA1A71">
        <w:rPr>
          <w:rFonts w:ascii="Times New Roman" w:hAnsi="Times New Roman"/>
          <w:szCs w:val="22"/>
          <w:lang w:val="sk-SK"/>
        </w:rPr>
        <w:t>ranisetr</w:t>
      </w:r>
      <w:r w:rsidR="00381246">
        <w:rPr>
          <w:rFonts w:ascii="Times New Roman" w:hAnsi="Times New Roman"/>
          <w:szCs w:val="22"/>
          <w:lang w:val="sk-SK"/>
        </w:rPr>
        <w:t>ó</w:t>
      </w:r>
      <w:r w:rsidRPr="00CA1A71">
        <w:rPr>
          <w:rFonts w:ascii="Times New Roman" w:hAnsi="Times New Roman"/>
          <w:szCs w:val="22"/>
          <w:lang w:val="sk-SK"/>
        </w:rPr>
        <w:t xml:space="preserve">n blokuje obidva sodíkové a draslíkové kanály a potenciálne ovplyvňuje depolarizáciu a repolarizáciu prolongáciou intervalov PR, QRS a QT. Tieto údaje pomáhajú objasniť molekulárne mechanizmy, </w:t>
      </w:r>
      <w:r>
        <w:rPr>
          <w:rFonts w:ascii="Times New Roman" w:hAnsi="Times New Roman"/>
          <w:szCs w:val="22"/>
          <w:lang w:val="sk-SK"/>
        </w:rPr>
        <w:t>pri ktorých</w:t>
      </w:r>
      <w:r w:rsidRPr="00CA1A71">
        <w:rPr>
          <w:rFonts w:ascii="Times New Roman" w:hAnsi="Times New Roman"/>
          <w:szCs w:val="22"/>
          <w:lang w:val="sk-SK"/>
        </w:rPr>
        <w:t xml:space="preserve"> </w:t>
      </w:r>
      <w:r>
        <w:rPr>
          <w:rFonts w:ascii="Times New Roman" w:hAnsi="Times New Roman"/>
          <w:szCs w:val="22"/>
          <w:lang w:val="sk-SK"/>
        </w:rPr>
        <w:t>dochádza k niektorým zmenám na</w:t>
      </w:r>
      <w:r w:rsidRPr="00CA1A71">
        <w:rPr>
          <w:rFonts w:ascii="Times New Roman" w:hAnsi="Times New Roman"/>
          <w:szCs w:val="22"/>
          <w:lang w:val="sk-SK"/>
        </w:rPr>
        <w:t xml:space="preserve"> EKG (predovšetkým prolongáciu QT a QRS), </w:t>
      </w:r>
      <w:r>
        <w:rPr>
          <w:rFonts w:ascii="Times New Roman" w:hAnsi="Times New Roman"/>
          <w:szCs w:val="22"/>
          <w:lang w:val="sk-SK"/>
        </w:rPr>
        <w:t>u tejto skupiny</w:t>
      </w:r>
      <w:r w:rsidRPr="00CA1A71">
        <w:rPr>
          <w:rFonts w:ascii="Times New Roman" w:hAnsi="Times New Roman"/>
          <w:szCs w:val="22"/>
          <w:lang w:val="sk-SK"/>
        </w:rPr>
        <w:t xml:space="preserve"> látok. Nedochádza však k modifikácii srdcovej frekvencie, krvného tlaku ani priebehu EKG. Ak dochádza ku zmenám, spravidla nemajú klinický význam.</w:t>
      </w:r>
    </w:p>
    <w:p w14:paraId="5368F4B6" w14:textId="77777777" w:rsidR="00CF7C20" w:rsidRDefault="00CF7C20" w:rsidP="00CF7C20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7C80DEDA" w14:textId="77777777" w:rsidR="00CF7C20" w:rsidRPr="00CA1A71" w:rsidRDefault="00CF7C20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76F2513F" w14:textId="21600938" w:rsidR="006B0A94" w:rsidRDefault="006B0A94" w:rsidP="007B3132">
      <w:pPr>
        <w:pStyle w:val="SPC-Headline"/>
        <w:tabs>
          <w:tab w:val="left" w:pos="567"/>
        </w:tabs>
        <w:spacing w:before="0" w:after="0"/>
        <w:rPr>
          <w:szCs w:val="22"/>
          <w:lang w:val="sk-SK"/>
        </w:rPr>
      </w:pPr>
      <w:r w:rsidRPr="00CA1A71">
        <w:rPr>
          <w:szCs w:val="22"/>
          <w:lang w:val="sk-SK"/>
        </w:rPr>
        <w:t>6.</w:t>
      </w:r>
      <w:r w:rsidRPr="00CA1A71">
        <w:rPr>
          <w:szCs w:val="22"/>
          <w:lang w:val="sk-SK"/>
        </w:rPr>
        <w:tab/>
        <w:t>FARMACEUTICKÉ INFORMÁCIE</w:t>
      </w:r>
    </w:p>
    <w:p w14:paraId="4923C80F" w14:textId="77777777" w:rsidR="00CF7C20" w:rsidRPr="007B3132" w:rsidRDefault="00CF7C20" w:rsidP="007B3132">
      <w:pPr>
        <w:rPr>
          <w:rFonts w:ascii="Times New Roman" w:hAnsi="Times New Roman"/>
        </w:rPr>
      </w:pPr>
    </w:p>
    <w:p w14:paraId="7CBED01F" w14:textId="77777777" w:rsidR="006B0A94" w:rsidRPr="00CA1A71" w:rsidRDefault="006B0A94" w:rsidP="00CF7C20">
      <w:pPr>
        <w:pStyle w:val="Standardenglisch"/>
        <w:tabs>
          <w:tab w:val="left" w:pos="567"/>
        </w:tabs>
        <w:rPr>
          <w:rFonts w:ascii="Times New Roman" w:hAnsi="Times New Roman"/>
          <w:b/>
          <w:szCs w:val="22"/>
          <w:lang w:val="sk-SK"/>
        </w:rPr>
      </w:pPr>
      <w:r w:rsidRPr="00CA1A71">
        <w:rPr>
          <w:rFonts w:ascii="Times New Roman" w:hAnsi="Times New Roman"/>
          <w:b/>
          <w:szCs w:val="22"/>
          <w:lang w:val="sk-SK"/>
        </w:rPr>
        <w:t>6.1</w:t>
      </w:r>
      <w:r w:rsidRPr="00CA1A71">
        <w:rPr>
          <w:rFonts w:ascii="Times New Roman" w:hAnsi="Times New Roman"/>
          <w:b/>
          <w:szCs w:val="22"/>
          <w:lang w:val="sk-SK"/>
        </w:rPr>
        <w:tab/>
        <w:t>Zoznam pomocných látok</w:t>
      </w:r>
    </w:p>
    <w:p w14:paraId="3F432BF3" w14:textId="77777777" w:rsidR="006B0A94" w:rsidRDefault="006B0A94">
      <w:pPr>
        <w:pStyle w:val="Standardenglisch"/>
        <w:tabs>
          <w:tab w:val="left" w:pos="2835"/>
          <w:tab w:val="left" w:pos="4820"/>
        </w:tabs>
        <w:rPr>
          <w:rFonts w:ascii="Times New Roman" w:hAnsi="Times New Roman"/>
          <w:szCs w:val="22"/>
          <w:lang w:val="sk-SK"/>
        </w:rPr>
      </w:pPr>
    </w:p>
    <w:p w14:paraId="0EF9D854" w14:textId="7C4E5D31" w:rsidR="006B0A94" w:rsidRPr="00CA1A71" w:rsidRDefault="006B0A94">
      <w:pPr>
        <w:pStyle w:val="Standardenglisch"/>
        <w:tabs>
          <w:tab w:val="left" w:pos="2835"/>
          <w:tab w:val="left" w:pos="4820"/>
        </w:tabs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Chlorid sodný</w:t>
      </w:r>
    </w:p>
    <w:p w14:paraId="21ECDA32" w14:textId="655A1550" w:rsidR="006B0A94" w:rsidRPr="00CA1A71" w:rsidRDefault="006B0A94">
      <w:pPr>
        <w:pStyle w:val="Standardenglisch"/>
        <w:tabs>
          <w:tab w:val="left" w:pos="2835"/>
          <w:tab w:val="left" w:pos="4820"/>
        </w:tabs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Monohydrát kys</w:t>
      </w:r>
      <w:bookmarkStart w:id="0" w:name="_GoBack"/>
      <w:bookmarkEnd w:id="0"/>
      <w:r w:rsidRPr="00CA1A71">
        <w:rPr>
          <w:rFonts w:ascii="Times New Roman" w:hAnsi="Times New Roman"/>
          <w:szCs w:val="22"/>
          <w:lang w:val="sk-SK"/>
        </w:rPr>
        <w:t>eliny citrónovej</w:t>
      </w:r>
    </w:p>
    <w:p w14:paraId="167B752D" w14:textId="77777777" w:rsidR="006B0A94" w:rsidRPr="00CA1A71" w:rsidRDefault="006B0A94">
      <w:pPr>
        <w:pStyle w:val="Standardenglisch"/>
        <w:tabs>
          <w:tab w:val="left" w:pos="2835"/>
          <w:tab w:val="left" w:pos="4820"/>
        </w:tabs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Hydroxid sodný (na upravenie pH)</w:t>
      </w:r>
    </w:p>
    <w:p w14:paraId="194AFDFE" w14:textId="77777777" w:rsidR="00CF7C20" w:rsidRDefault="006B0A94">
      <w:pPr>
        <w:pStyle w:val="Standardenglisch"/>
        <w:tabs>
          <w:tab w:val="left" w:pos="2835"/>
          <w:tab w:val="left" w:pos="4820"/>
        </w:tabs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Voda na injekciu</w:t>
      </w:r>
    </w:p>
    <w:p w14:paraId="6CFEA70D" w14:textId="4BF08949" w:rsidR="006B0A94" w:rsidRPr="00CA1A71" w:rsidRDefault="006B0A94">
      <w:pPr>
        <w:pStyle w:val="Standardenglisch"/>
        <w:tabs>
          <w:tab w:val="left" w:pos="2835"/>
          <w:tab w:val="left" w:pos="4820"/>
        </w:tabs>
        <w:rPr>
          <w:rFonts w:ascii="Times New Roman" w:hAnsi="Times New Roman"/>
          <w:szCs w:val="22"/>
          <w:lang w:val="sk-SK"/>
        </w:rPr>
      </w:pPr>
    </w:p>
    <w:p w14:paraId="005B9D41" w14:textId="65CF8C96" w:rsidR="006B0A94" w:rsidRPr="00CA1A71" w:rsidRDefault="006B0A94" w:rsidP="007B3132">
      <w:pPr>
        <w:pStyle w:val="Standardenglisch"/>
        <w:tabs>
          <w:tab w:val="left" w:pos="567"/>
        </w:tabs>
        <w:rPr>
          <w:rFonts w:ascii="Times New Roman" w:hAnsi="Times New Roman"/>
          <w:b/>
          <w:szCs w:val="22"/>
          <w:lang w:val="sk-SK"/>
        </w:rPr>
      </w:pPr>
      <w:r w:rsidRPr="00CA1A71">
        <w:rPr>
          <w:rFonts w:ascii="Times New Roman" w:hAnsi="Times New Roman"/>
          <w:b/>
          <w:szCs w:val="22"/>
          <w:lang w:val="sk-SK"/>
        </w:rPr>
        <w:lastRenderedPageBreak/>
        <w:t>6.2</w:t>
      </w:r>
      <w:r w:rsidRPr="00CA1A71">
        <w:rPr>
          <w:rFonts w:ascii="Times New Roman" w:hAnsi="Times New Roman"/>
          <w:b/>
          <w:szCs w:val="22"/>
          <w:lang w:val="sk-SK"/>
        </w:rPr>
        <w:tab/>
        <w:t>Inkompatibility</w:t>
      </w:r>
    </w:p>
    <w:p w14:paraId="55AC8015" w14:textId="77777777" w:rsidR="006B0A94" w:rsidRDefault="006B0A94" w:rsidP="007B3132">
      <w:pPr>
        <w:autoSpaceDE w:val="0"/>
        <w:autoSpaceDN w:val="0"/>
        <w:adjustRightInd w:val="0"/>
        <w:rPr>
          <w:rFonts w:ascii="Times New Roman" w:hAnsi="Times New Roman"/>
          <w:szCs w:val="22"/>
          <w:lang w:val="sk-SK"/>
        </w:rPr>
      </w:pPr>
    </w:p>
    <w:p w14:paraId="55BA8BAF" w14:textId="77777777" w:rsidR="00CF7C20" w:rsidRDefault="006B0A94" w:rsidP="007B3132">
      <w:pPr>
        <w:autoSpaceDE w:val="0"/>
        <w:autoSpaceDN w:val="0"/>
        <w:adjustRightInd w:val="0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Tento liek sa nesmie miešať s inými liekmi okrem tých, ktoré sú uvedené v časti 6.6.</w:t>
      </w:r>
    </w:p>
    <w:p w14:paraId="708D8992" w14:textId="665132E0" w:rsidR="006B0A94" w:rsidRPr="00CA1A71" w:rsidRDefault="006B0A94" w:rsidP="007B3132">
      <w:pPr>
        <w:autoSpaceDE w:val="0"/>
        <w:autoSpaceDN w:val="0"/>
        <w:adjustRightInd w:val="0"/>
        <w:rPr>
          <w:rFonts w:ascii="Times New Roman" w:hAnsi="Times New Roman"/>
          <w:szCs w:val="22"/>
          <w:lang w:val="sk-SK"/>
        </w:rPr>
      </w:pPr>
    </w:p>
    <w:p w14:paraId="00E38D72" w14:textId="5419BA27" w:rsidR="006B0A94" w:rsidRPr="00CA1A71" w:rsidRDefault="006B0A94" w:rsidP="007B3132">
      <w:pPr>
        <w:pStyle w:val="Standardenglisch"/>
        <w:tabs>
          <w:tab w:val="left" w:pos="567"/>
        </w:tabs>
        <w:rPr>
          <w:rFonts w:ascii="Times New Roman" w:hAnsi="Times New Roman"/>
          <w:b/>
          <w:szCs w:val="22"/>
          <w:lang w:val="sk-SK"/>
        </w:rPr>
      </w:pPr>
      <w:r w:rsidRPr="00CA1A71">
        <w:rPr>
          <w:rFonts w:ascii="Times New Roman" w:hAnsi="Times New Roman"/>
          <w:b/>
          <w:szCs w:val="22"/>
          <w:lang w:val="sk-SK"/>
        </w:rPr>
        <w:t>6.3</w:t>
      </w:r>
      <w:r w:rsidRPr="00CA1A71">
        <w:rPr>
          <w:rFonts w:ascii="Times New Roman" w:hAnsi="Times New Roman"/>
          <w:b/>
          <w:szCs w:val="22"/>
          <w:lang w:val="sk-SK"/>
        </w:rPr>
        <w:tab/>
        <w:t>Čas použiteľnosti</w:t>
      </w:r>
    </w:p>
    <w:p w14:paraId="34B5F501" w14:textId="77777777" w:rsidR="006B0A94" w:rsidRDefault="006B0A94" w:rsidP="00CF7C20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4384EFBF" w14:textId="7A0750E4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30 mesiacov.</w:t>
      </w:r>
    </w:p>
    <w:p w14:paraId="5DEE4332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1894BE5E" w14:textId="77777777" w:rsidR="006B0A94" w:rsidRPr="00CA1A71" w:rsidRDefault="006B0A94">
      <w:pPr>
        <w:pStyle w:val="Standardenglisch"/>
        <w:rPr>
          <w:rFonts w:ascii="Times New Roman" w:hAnsi="Times New Roman"/>
          <w:color w:val="000000"/>
          <w:szCs w:val="22"/>
          <w:lang w:val="sk-SK"/>
        </w:rPr>
      </w:pPr>
      <w:r w:rsidRPr="00CA1A71">
        <w:rPr>
          <w:rFonts w:ascii="Times New Roman" w:hAnsi="Times New Roman"/>
          <w:color w:val="000000"/>
          <w:szCs w:val="22"/>
          <w:lang w:val="sk-SK"/>
        </w:rPr>
        <w:t>Liek musí byť použitý okamžite po otvorení. Len na jedno</w:t>
      </w:r>
      <w:r>
        <w:rPr>
          <w:rFonts w:ascii="Times New Roman" w:hAnsi="Times New Roman"/>
          <w:color w:val="000000"/>
          <w:szCs w:val="22"/>
          <w:lang w:val="sk-SK"/>
        </w:rPr>
        <w:t>razové</w:t>
      </w:r>
      <w:r w:rsidRPr="00CA1A71">
        <w:rPr>
          <w:rFonts w:ascii="Times New Roman" w:hAnsi="Times New Roman"/>
          <w:color w:val="000000"/>
          <w:szCs w:val="22"/>
          <w:lang w:val="sk-SK"/>
        </w:rPr>
        <w:t xml:space="preserve"> použitie. Všetky zvyšky lieku musia byť zlikvidované.</w:t>
      </w:r>
    </w:p>
    <w:p w14:paraId="1D57D087" w14:textId="77777777" w:rsidR="006B0A94" w:rsidRPr="00CA1A71" w:rsidRDefault="006B0A94">
      <w:pPr>
        <w:pStyle w:val="Standardenglisch"/>
        <w:rPr>
          <w:rFonts w:ascii="Times New Roman" w:hAnsi="Times New Roman"/>
          <w:color w:val="000000"/>
          <w:szCs w:val="22"/>
          <w:lang w:val="sk-SK"/>
        </w:rPr>
      </w:pPr>
    </w:p>
    <w:p w14:paraId="4CE77D3F" w14:textId="05B73C29" w:rsidR="006B0A94" w:rsidRPr="00CA1A71" w:rsidRDefault="006B0A94">
      <w:pPr>
        <w:autoSpaceDE w:val="0"/>
        <w:autoSpaceDN w:val="0"/>
        <w:adjustRightInd w:val="0"/>
        <w:rPr>
          <w:rFonts w:ascii="Times New Roman" w:hAnsi="Times New Roman"/>
          <w:b/>
          <w:szCs w:val="22"/>
          <w:u w:val="single"/>
          <w:lang w:val="sk-SK"/>
        </w:rPr>
      </w:pPr>
      <w:r w:rsidRPr="00CA1A71">
        <w:rPr>
          <w:rFonts w:ascii="Times New Roman" w:hAnsi="Times New Roman"/>
          <w:b/>
          <w:color w:val="000000"/>
          <w:szCs w:val="22"/>
          <w:u w:val="single"/>
          <w:lang w:val="sk-SK"/>
        </w:rPr>
        <w:t>Po riedení:</w:t>
      </w:r>
    </w:p>
    <w:p w14:paraId="67BCA82F" w14:textId="618B91C9" w:rsidR="006B0A94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Chemická a fyzikálna stabilita pri používaní bola dokázaná počas 24 hodín pri teplote 25</w:t>
      </w:r>
      <w:r w:rsidR="00CF7C20">
        <w:rPr>
          <w:rFonts w:ascii="Times New Roman" w:hAnsi="Times New Roman"/>
          <w:szCs w:val="22"/>
          <w:lang w:val="sk-SK"/>
        </w:rPr>
        <w:t> </w:t>
      </w:r>
      <w:r w:rsidRPr="00CA1A71">
        <w:rPr>
          <w:rFonts w:ascii="Times New Roman" w:hAnsi="Times New Roman"/>
          <w:szCs w:val="22"/>
          <w:lang w:val="sk-SK"/>
        </w:rPr>
        <w:t>°C pri izbovom osvetlení a mimo dosahu priameho slnečného žiarenia. Z mikrobiologického hľadiska musí byť liek podaný okamžite. Ak sa majú uchovávať nariedené roztoky</w:t>
      </w:r>
      <w:r>
        <w:rPr>
          <w:rFonts w:ascii="Times New Roman" w:hAnsi="Times New Roman"/>
          <w:szCs w:val="22"/>
          <w:lang w:val="sk-SK"/>
        </w:rPr>
        <w:t>,</w:t>
      </w:r>
      <w:r w:rsidRPr="00CA1A71">
        <w:rPr>
          <w:rFonts w:ascii="Times New Roman" w:hAnsi="Times New Roman"/>
          <w:szCs w:val="22"/>
          <w:lang w:val="sk-SK"/>
        </w:rPr>
        <w:t xml:space="preserve"> musia byť pripravené pri dodržaní aseptických podmienok.</w:t>
      </w:r>
    </w:p>
    <w:p w14:paraId="4B8D0C28" w14:textId="77777777" w:rsidR="00CF7C20" w:rsidRPr="00CA1A71" w:rsidRDefault="00CF7C20">
      <w:pPr>
        <w:pStyle w:val="Standardenglisch"/>
        <w:rPr>
          <w:rFonts w:ascii="Times New Roman" w:hAnsi="Times New Roman"/>
          <w:color w:val="000000"/>
          <w:szCs w:val="22"/>
          <w:lang w:val="sk-SK"/>
        </w:rPr>
      </w:pPr>
    </w:p>
    <w:p w14:paraId="7D1848BF" w14:textId="77777777" w:rsidR="00CF7C20" w:rsidRDefault="006B0A94" w:rsidP="007B3132">
      <w:pPr>
        <w:pStyle w:val="Standardenglisch"/>
        <w:tabs>
          <w:tab w:val="left" w:pos="567"/>
        </w:tabs>
        <w:rPr>
          <w:rFonts w:ascii="Times New Roman" w:hAnsi="Times New Roman"/>
          <w:b/>
          <w:szCs w:val="22"/>
          <w:lang w:val="sk-SK"/>
        </w:rPr>
      </w:pPr>
      <w:r w:rsidRPr="00CA1A71">
        <w:rPr>
          <w:rFonts w:ascii="Times New Roman" w:hAnsi="Times New Roman"/>
          <w:b/>
          <w:szCs w:val="22"/>
          <w:lang w:val="sk-SK"/>
        </w:rPr>
        <w:t>6.4</w:t>
      </w:r>
      <w:r w:rsidRPr="00CA1A71">
        <w:rPr>
          <w:rFonts w:ascii="Times New Roman" w:hAnsi="Times New Roman"/>
          <w:b/>
          <w:szCs w:val="22"/>
          <w:lang w:val="sk-SK"/>
        </w:rPr>
        <w:tab/>
        <w:t>Špeciálne upozornenia na uchovávanie</w:t>
      </w:r>
    </w:p>
    <w:p w14:paraId="27ABCF02" w14:textId="4264C242" w:rsidR="006B0A94" w:rsidRPr="007B3132" w:rsidRDefault="006B0A94" w:rsidP="007B3132">
      <w:pPr>
        <w:pStyle w:val="Standardenglisch"/>
        <w:tabs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053150E1" w14:textId="2E7D2995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Uchovávajte pri teplote do</w:t>
      </w:r>
      <w:r w:rsidRPr="00CA1A71">
        <w:rPr>
          <w:rFonts w:ascii="Times New Roman" w:hAnsi="Times New Roman"/>
          <w:szCs w:val="22"/>
          <w:lang w:val="sk-SK"/>
        </w:rPr>
        <w:t xml:space="preserve"> </w:t>
      </w:r>
      <w:r w:rsidRPr="00CA1A71">
        <w:rPr>
          <w:rFonts w:ascii="Times New Roman" w:hAnsi="Times New Roman"/>
          <w:color w:val="000000"/>
          <w:szCs w:val="22"/>
          <w:lang w:val="sk-SK"/>
        </w:rPr>
        <w:t>25 °C.</w:t>
      </w:r>
    </w:p>
    <w:p w14:paraId="4FF87059" w14:textId="12B0F72C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Neuchovávajte v mrazničke</w:t>
      </w:r>
      <w:r w:rsidRPr="00CA1A71">
        <w:rPr>
          <w:rFonts w:ascii="Times New Roman" w:hAnsi="Times New Roman"/>
          <w:szCs w:val="22"/>
          <w:lang w:val="sk-SK"/>
        </w:rPr>
        <w:t>.</w:t>
      </w:r>
    </w:p>
    <w:p w14:paraId="08FAF169" w14:textId="2A0715BF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Ampulky uchovávajte vo vonkajšom obale</w:t>
      </w:r>
      <w:r>
        <w:rPr>
          <w:rFonts w:ascii="Times New Roman" w:hAnsi="Times New Roman"/>
          <w:szCs w:val="22"/>
          <w:lang w:val="sk-SK"/>
        </w:rPr>
        <w:t xml:space="preserve"> na ochranu pred</w:t>
      </w:r>
      <w:r w:rsidRPr="00CA1A71">
        <w:rPr>
          <w:rFonts w:ascii="Times New Roman" w:hAnsi="Times New Roman"/>
          <w:szCs w:val="22"/>
          <w:lang w:val="sk-SK"/>
        </w:rPr>
        <w:t xml:space="preserve"> svetlom.</w:t>
      </w:r>
    </w:p>
    <w:p w14:paraId="1E0BEBEA" w14:textId="6CDA1427" w:rsidR="006B0A94" w:rsidRPr="00CA1A71" w:rsidRDefault="006B0A94">
      <w:pPr>
        <w:pStyle w:val="Standardenglisch"/>
        <w:keepNext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Podmienky na uchovávanie po riedení lieku, pozri časť 6.3.</w:t>
      </w:r>
    </w:p>
    <w:p w14:paraId="4A662E46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4D0A0B18" w14:textId="05441F39" w:rsidR="006B0A94" w:rsidRPr="00CA1A71" w:rsidRDefault="006B0A94" w:rsidP="00CA1A71">
      <w:pPr>
        <w:pStyle w:val="Standardenglisch"/>
        <w:tabs>
          <w:tab w:val="left" w:pos="567"/>
        </w:tabs>
        <w:rPr>
          <w:rFonts w:ascii="Times New Roman" w:hAnsi="Times New Roman"/>
          <w:b/>
          <w:szCs w:val="22"/>
          <w:lang w:val="sk-SK"/>
        </w:rPr>
      </w:pPr>
      <w:r w:rsidRPr="00CA1A71">
        <w:rPr>
          <w:rFonts w:ascii="Times New Roman" w:hAnsi="Times New Roman"/>
          <w:b/>
          <w:szCs w:val="22"/>
          <w:lang w:val="sk-SK"/>
        </w:rPr>
        <w:t>6.5</w:t>
      </w:r>
      <w:r w:rsidRPr="00CA1A71">
        <w:rPr>
          <w:rFonts w:ascii="Times New Roman" w:hAnsi="Times New Roman"/>
          <w:b/>
          <w:szCs w:val="22"/>
          <w:lang w:val="sk-SK"/>
        </w:rPr>
        <w:tab/>
        <w:t>Druh obalu a obsah balenia</w:t>
      </w:r>
    </w:p>
    <w:p w14:paraId="1558857E" w14:textId="77777777" w:rsidR="006B0A94" w:rsidRPr="007B3132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0005EA39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Bezfarebné sklenené ampulky: objem 1 a 3 ml</w:t>
      </w:r>
    </w:p>
    <w:p w14:paraId="7DF75010" w14:textId="77777777" w:rsidR="006B0A94" w:rsidRPr="00CA1A71" w:rsidRDefault="006B0A94">
      <w:pPr>
        <w:pStyle w:val="Standardenglisch"/>
        <w:rPr>
          <w:rFonts w:ascii="Times New Roman" w:hAnsi="Times New Roman"/>
          <w:b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Veľkosť balení: 5 x 1 ml, 10 x 1 ml, 5 x 3 ml a 10 x 3 ml</w:t>
      </w:r>
    </w:p>
    <w:p w14:paraId="13C78155" w14:textId="77777777" w:rsidR="006B0A94" w:rsidRPr="00CA1A71" w:rsidRDefault="006B0A94">
      <w:pPr>
        <w:autoSpaceDE w:val="0"/>
        <w:autoSpaceDN w:val="0"/>
        <w:adjustRightInd w:val="0"/>
        <w:rPr>
          <w:rFonts w:ascii="Times New Roman" w:hAnsi="Times New Roman"/>
          <w:szCs w:val="22"/>
          <w:lang w:val="sk-SK"/>
        </w:rPr>
      </w:pPr>
    </w:p>
    <w:p w14:paraId="67B96388" w14:textId="77777777" w:rsidR="006B0A94" w:rsidRPr="00CA1A71" w:rsidRDefault="006B0A94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>
        <w:rPr>
          <w:rFonts w:ascii="Times New Roman" w:hAnsi="Times New Roman"/>
          <w:color w:val="000000"/>
          <w:szCs w:val="22"/>
          <w:lang w:val="sk-SK"/>
        </w:rPr>
        <w:t xml:space="preserve">Na trh nemusia byť uvedené </w:t>
      </w:r>
      <w:r w:rsidRPr="00CA1A71">
        <w:rPr>
          <w:rFonts w:ascii="Times New Roman" w:hAnsi="Times New Roman"/>
          <w:color w:val="000000"/>
          <w:szCs w:val="22"/>
          <w:lang w:val="sk-SK"/>
        </w:rPr>
        <w:t>všetky veľkosti balenia.</w:t>
      </w:r>
    </w:p>
    <w:p w14:paraId="4E2C4773" w14:textId="77777777" w:rsidR="006B0A94" w:rsidRPr="007B3132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13BDE7F6" w14:textId="77777777" w:rsidR="006B0A94" w:rsidRPr="00CA1A71" w:rsidRDefault="006B0A94" w:rsidP="00CA1A71">
      <w:pPr>
        <w:pStyle w:val="Standardenglisch"/>
        <w:tabs>
          <w:tab w:val="left" w:pos="567"/>
        </w:tabs>
        <w:rPr>
          <w:rFonts w:ascii="Times New Roman" w:hAnsi="Times New Roman"/>
          <w:b/>
          <w:szCs w:val="22"/>
          <w:lang w:val="sk-SK"/>
        </w:rPr>
      </w:pPr>
      <w:r w:rsidRPr="00CA1A71">
        <w:rPr>
          <w:rFonts w:ascii="Times New Roman" w:hAnsi="Times New Roman"/>
          <w:b/>
          <w:szCs w:val="22"/>
          <w:lang w:val="sk-SK"/>
        </w:rPr>
        <w:t>6.6</w:t>
      </w:r>
      <w:r w:rsidRPr="00CA1A71">
        <w:rPr>
          <w:rFonts w:ascii="Times New Roman" w:hAnsi="Times New Roman"/>
          <w:b/>
          <w:szCs w:val="22"/>
          <w:lang w:val="sk-SK"/>
        </w:rPr>
        <w:tab/>
        <w:t>Špeciálne opatrenia na likvidáciu a iné zaobchádzanie s liekom</w:t>
      </w:r>
    </w:p>
    <w:p w14:paraId="77789265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67951836" w14:textId="77777777" w:rsidR="006B0A94" w:rsidRPr="00CA1A71" w:rsidRDefault="006B0A94">
      <w:pPr>
        <w:pStyle w:val="Standardenglisch"/>
        <w:rPr>
          <w:rFonts w:ascii="Times New Roman" w:hAnsi="Times New Roman"/>
          <w:b/>
          <w:szCs w:val="22"/>
          <w:lang w:val="sk-SK"/>
        </w:rPr>
      </w:pPr>
      <w:r w:rsidRPr="00CA1A71">
        <w:rPr>
          <w:rFonts w:ascii="Times New Roman" w:hAnsi="Times New Roman"/>
          <w:b/>
          <w:szCs w:val="22"/>
          <w:lang w:val="sk-SK"/>
        </w:rPr>
        <w:t>Príprava infúzie</w:t>
      </w:r>
    </w:p>
    <w:p w14:paraId="5DCEC2A1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600D93B8" w14:textId="216E7559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u w:val="single"/>
          <w:lang w:val="sk-SK"/>
        </w:rPr>
        <w:t>Dospelí</w:t>
      </w:r>
      <w:r w:rsidRPr="00CF7C20">
        <w:rPr>
          <w:rFonts w:ascii="Times New Roman" w:hAnsi="Times New Roman"/>
          <w:szCs w:val="22"/>
          <w:lang w:val="sk-SK"/>
        </w:rPr>
        <w:t xml:space="preserve">: </w:t>
      </w:r>
      <w:r w:rsidRPr="00CA1A71">
        <w:rPr>
          <w:rFonts w:ascii="Times New Roman" w:hAnsi="Times New Roman"/>
          <w:szCs w:val="22"/>
          <w:lang w:val="sk-SK"/>
        </w:rPr>
        <w:t>Obsah 1 ml ampulky môže byť riedený na 5 ml objem; obsah 3 ml ampulky môže byť riedený na 15 ml objem.</w:t>
      </w:r>
    </w:p>
    <w:p w14:paraId="03E8F601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1B323704" w14:textId="25988E2E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 xml:space="preserve">Granisetron B. Braun </w:t>
      </w:r>
      <w:r>
        <w:rPr>
          <w:rFonts w:ascii="Times New Roman" w:hAnsi="Times New Roman"/>
          <w:szCs w:val="22"/>
          <w:lang w:val="sk-SK"/>
        </w:rPr>
        <w:t>1</w:t>
      </w:r>
      <w:r w:rsidR="00381246">
        <w:rPr>
          <w:rFonts w:ascii="Times New Roman" w:hAnsi="Times New Roman"/>
          <w:szCs w:val="22"/>
          <w:lang w:val="sk-SK"/>
        </w:rPr>
        <w:t xml:space="preserve"> </w:t>
      </w:r>
      <w:r>
        <w:rPr>
          <w:rFonts w:ascii="Times New Roman" w:hAnsi="Times New Roman"/>
          <w:szCs w:val="22"/>
          <w:lang w:val="sk-SK"/>
        </w:rPr>
        <w:t xml:space="preserve">mg/ml </w:t>
      </w:r>
      <w:r w:rsidRPr="00CA1A71">
        <w:rPr>
          <w:rFonts w:ascii="Times New Roman" w:hAnsi="Times New Roman"/>
          <w:szCs w:val="22"/>
          <w:lang w:val="sk-SK"/>
        </w:rPr>
        <w:t xml:space="preserve">môže byť riedený aj v 20 až 50 ml </w:t>
      </w:r>
      <w:r>
        <w:rPr>
          <w:rFonts w:ascii="Times New Roman" w:hAnsi="Times New Roman"/>
          <w:szCs w:val="22"/>
          <w:lang w:val="sk-SK"/>
        </w:rPr>
        <w:t>ktoréhokoľvek z nasledujúcich kompatibilných infúznych</w:t>
      </w:r>
      <w:r w:rsidRPr="00CA1A71">
        <w:rPr>
          <w:rFonts w:ascii="Times New Roman" w:hAnsi="Times New Roman"/>
          <w:szCs w:val="22"/>
          <w:lang w:val="sk-SK"/>
        </w:rPr>
        <w:t xml:space="preserve"> roztok</w:t>
      </w:r>
      <w:r>
        <w:rPr>
          <w:rFonts w:ascii="Times New Roman" w:hAnsi="Times New Roman"/>
          <w:szCs w:val="22"/>
          <w:lang w:val="sk-SK"/>
        </w:rPr>
        <w:t>ov</w:t>
      </w:r>
      <w:r w:rsidRPr="00CA1A71">
        <w:rPr>
          <w:rFonts w:ascii="Times New Roman" w:hAnsi="Times New Roman"/>
          <w:szCs w:val="22"/>
          <w:lang w:val="sk-SK"/>
        </w:rPr>
        <w:t xml:space="preserve"> a následne podávaný počas piatich minút ako intravenózna infúzia:</w:t>
      </w:r>
    </w:p>
    <w:p w14:paraId="70756632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62DE92E2" w14:textId="6893530D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injekcia 0,9 % w/v chloridu sodného</w:t>
      </w:r>
    </w:p>
    <w:p w14:paraId="0FB5D8B9" w14:textId="76E5F97A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injekcia 0,18 % w/v chloridu sodného a injekcia 4</w:t>
      </w:r>
      <w:r>
        <w:rPr>
          <w:rFonts w:ascii="Times New Roman" w:hAnsi="Times New Roman"/>
          <w:szCs w:val="22"/>
          <w:lang w:val="sk-SK"/>
        </w:rPr>
        <w:t> </w:t>
      </w:r>
      <w:r w:rsidRPr="00CA1A71">
        <w:rPr>
          <w:rFonts w:ascii="Times New Roman" w:hAnsi="Times New Roman"/>
          <w:szCs w:val="22"/>
          <w:lang w:val="sk-SK"/>
        </w:rPr>
        <w:t>% glukózy</w:t>
      </w:r>
    </w:p>
    <w:p w14:paraId="4E47E4E8" w14:textId="6FA0C2C4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injekcia 5 % w/v glukózy</w:t>
      </w:r>
    </w:p>
    <w:p w14:paraId="37257EDC" w14:textId="77777777" w:rsidR="006B0A94" w:rsidRPr="00CA1A71" w:rsidRDefault="006B0A94">
      <w:pPr>
        <w:widowControl/>
        <w:rPr>
          <w:rFonts w:ascii="Times New Roman" w:hAnsi="Times New Roman"/>
          <w:color w:val="000000"/>
          <w:szCs w:val="22"/>
          <w:lang w:val="sk-SK"/>
        </w:rPr>
      </w:pPr>
      <w:r w:rsidRPr="00CA1A71">
        <w:rPr>
          <w:rFonts w:ascii="Times New Roman" w:hAnsi="Times New Roman"/>
          <w:color w:val="000000"/>
          <w:szCs w:val="22"/>
          <w:lang w:val="sk-SK"/>
        </w:rPr>
        <w:t>Hartmannov roztok</w:t>
      </w:r>
    </w:p>
    <w:p w14:paraId="34808AF3" w14:textId="055CC661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injekcia 1,87 % w/v laktátu sodného</w:t>
      </w:r>
    </w:p>
    <w:p w14:paraId="425F5BA0" w14:textId="53331D60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injekcia 10 % manitolu</w:t>
      </w:r>
    </w:p>
    <w:p w14:paraId="5F4AF0AD" w14:textId="6AFAD72C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injekcia 1,4 % w/v hydrogénuhličitanu sodného</w:t>
      </w:r>
    </w:p>
    <w:p w14:paraId="58FFF7BC" w14:textId="341D9105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injekcia 2,74 % w/v hydrogénuhličitanu sodného</w:t>
      </w:r>
    </w:p>
    <w:p w14:paraId="6ECFCDCC" w14:textId="6D514528" w:rsidR="006B0A94" w:rsidRPr="00CA1A71" w:rsidRDefault="006B0A94">
      <w:pPr>
        <w:pStyle w:val="Standardenglisch"/>
        <w:rPr>
          <w:rFonts w:ascii="Times New Roman" w:hAnsi="Times New Roman"/>
          <w:szCs w:val="22"/>
          <w:u w:val="single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injekcia 4,2</w:t>
      </w:r>
      <w:r>
        <w:rPr>
          <w:rFonts w:ascii="Times New Roman" w:hAnsi="Times New Roman"/>
          <w:szCs w:val="22"/>
          <w:lang w:val="sk-SK"/>
        </w:rPr>
        <w:t> </w:t>
      </w:r>
      <w:r w:rsidRPr="00CA1A71">
        <w:rPr>
          <w:rFonts w:ascii="Times New Roman" w:hAnsi="Times New Roman"/>
          <w:szCs w:val="22"/>
          <w:lang w:val="sk-SK"/>
        </w:rPr>
        <w:t>% w/v hydrogénuhličitanu sodného</w:t>
      </w:r>
    </w:p>
    <w:p w14:paraId="3516F788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u w:val="single"/>
          <w:lang w:val="sk-SK"/>
        </w:rPr>
      </w:pPr>
    </w:p>
    <w:p w14:paraId="4D22EFF3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Nesmú byť použité žiadne iné riedidlá.</w:t>
      </w:r>
    </w:p>
    <w:p w14:paraId="505C2B6C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7AFAA885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u w:val="single"/>
          <w:lang w:val="sk-SK"/>
        </w:rPr>
      </w:pPr>
      <w:r w:rsidRPr="00CA1A71">
        <w:rPr>
          <w:rFonts w:ascii="Times New Roman" w:hAnsi="Times New Roman"/>
          <w:szCs w:val="22"/>
          <w:u w:val="single"/>
          <w:lang w:val="sk-SK"/>
        </w:rPr>
        <w:t xml:space="preserve">Deti vo veku dvoch rokov a staršie: </w:t>
      </w:r>
      <w:r w:rsidRPr="00CA1A71">
        <w:rPr>
          <w:rFonts w:ascii="Times New Roman" w:hAnsi="Times New Roman"/>
          <w:szCs w:val="22"/>
          <w:lang w:val="sk-SK"/>
        </w:rPr>
        <w:t xml:space="preserve">Na prípravu dávky 20 - 40 µg/kg naberte príslušný objem </w:t>
      </w:r>
      <w:r w:rsidRPr="00CA1A71">
        <w:rPr>
          <w:rFonts w:ascii="Times New Roman" w:hAnsi="Times New Roman"/>
          <w:szCs w:val="22"/>
          <w:lang w:val="sk-SK"/>
        </w:rPr>
        <w:lastRenderedPageBreak/>
        <w:t>a zrieďte ho s infúznou tekutinou (ako u dospelých) na celkový objem 10 až 30 ml.</w:t>
      </w:r>
    </w:p>
    <w:p w14:paraId="7D1FF1CB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4D8C0623" w14:textId="3B97EBD4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 xml:space="preserve">Všeobecné upozornenie: Granisetron B. Braun </w:t>
      </w:r>
      <w:r>
        <w:rPr>
          <w:rFonts w:ascii="Times New Roman" w:hAnsi="Times New Roman"/>
          <w:szCs w:val="22"/>
          <w:lang w:val="sk-SK"/>
        </w:rPr>
        <w:t>1</w:t>
      </w:r>
      <w:r w:rsidR="00381246">
        <w:rPr>
          <w:rFonts w:ascii="Times New Roman" w:hAnsi="Times New Roman"/>
          <w:szCs w:val="22"/>
          <w:lang w:val="sk-SK"/>
        </w:rPr>
        <w:t xml:space="preserve"> </w:t>
      </w:r>
      <w:r>
        <w:rPr>
          <w:rFonts w:ascii="Times New Roman" w:hAnsi="Times New Roman"/>
          <w:szCs w:val="22"/>
          <w:lang w:val="sk-SK"/>
        </w:rPr>
        <w:t xml:space="preserve">mg/ml </w:t>
      </w:r>
      <w:r w:rsidRPr="00CA1A71">
        <w:rPr>
          <w:rFonts w:ascii="Times New Roman" w:hAnsi="Times New Roman"/>
          <w:szCs w:val="22"/>
          <w:lang w:val="sk-SK"/>
        </w:rPr>
        <w:t>nesmie byť miešaný do roztokov obsahujúcich iné liečivá.</w:t>
      </w:r>
    </w:p>
    <w:p w14:paraId="0FD43D44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5C3F174B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 xml:space="preserve">Nepoužitý liek alebo odpad vzniknutý z lieku </w:t>
      </w:r>
      <w:r>
        <w:rPr>
          <w:rFonts w:ascii="Times New Roman" w:hAnsi="Times New Roman"/>
          <w:szCs w:val="22"/>
          <w:lang w:val="sk-SK"/>
        </w:rPr>
        <w:t>má byť zlikvidovaný v súlade s národnými požiadavkami</w:t>
      </w:r>
      <w:r w:rsidRPr="00CA1A71">
        <w:rPr>
          <w:rFonts w:ascii="Times New Roman" w:hAnsi="Times New Roman"/>
          <w:szCs w:val="22"/>
          <w:lang w:val="sk-SK"/>
        </w:rPr>
        <w:t>.</w:t>
      </w:r>
    </w:p>
    <w:p w14:paraId="7B6D7DEC" w14:textId="77777777" w:rsidR="006B0A94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3284B33B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27DCB8E0" w14:textId="77777777" w:rsidR="006B0A94" w:rsidRPr="00CA1A71" w:rsidRDefault="006B0A94" w:rsidP="00CA1A71">
      <w:pPr>
        <w:pStyle w:val="Standardenglisch"/>
        <w:tabs>
          <w:tab w:val="left" w:pos="567"/>
        </w:tabs>
        <w:rPr>
          <w:rFonts w:ascii="Times New Roman" w:hAnsi="Times New Roman"/>
          <w:b/>
          <w:szCs w:val="22"/>
          <w:lang w:val="sk-SK"/>
        </w:rPr>
      </w:pPr>
      <w:r w:rsidRPr="00CA1A71">
        <w:rPr>
          <w:rFonts w:ascii="Times New Roman" w:hAnsi="Times New Roman"/>
          <w:b/>
          <w:szCs w:val="22"/>
          <w:lang w:val="sk-SK"/>
        </w:rPr>
        <w:t>7.</w:t>
      </w:r>
      <w:r w:rsidRPr="00CA1A71">
        <w:rPr>
          <w:rFonts w:ascii="Times New Roman" w:hAnsi="Times New Roman"/>
          <w:b/>
          <w:szCs w:val="22"/>
          <w:lang w:val="sk-SK"/>
        </w:rPr>
        <w:tab/>
        <w:t xml:space="preserve">DRŽITEĽ ROZHODNUTIA O REGISTRÁCII </w:t>
      </w:r>
    </w:p>
    <w:p w14:paraId="59AD2611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629A38F5" w14:textId="77777777" w:rsidR="006B0A94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B. Braun Melsungen AG, Melsungen, Carl-Braun-Strasse 1, 34212 Melsungen, Nemecko</w:t>
      </w:r>
    </w:p>
    <w:p w14:paraId="51880697" w14:textId="77777777" w:rsidR="006B0A94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6A71A4CC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Poštová adresa:</w:t>
      </w:r>
    </w:p>
    <w:p w14:paraId="24CC0D10" w14:textId="77777777" w:rsidR="006B0A94" w:rsidRDefault="006B0A94" w:rsidP="00D9142E">
      <w:pPr>
        <w:pStyle w:val="Standardenglisch"/>
        <w:rPr>
          <w:rFonts w:ascii="Times New Roman" w:hAnsi="Times New Roman"/>
          <w:szCs w:val="22"/>
          <w:lang w:val="sk-SK"/>
        </w:rPr>
      </w:pPr>
      <w:r w:rsidRPr="00CA1A71">
        <w:rPr>
          <w:rFonts w:ascii="Times New Roman" w:hAnsi="Times New Roman"/>
          <w:szCs w:val="22"/>
          <w:lang w:val="sk-SK"/>
        </w:rPr>
        <w:t>B. Braun Melsungen AG, Melsungen, Carl-Braun-Strasse 1, 342</w:t>
      </w:r>
      <w:r>
        <w:rPr>
          <w:rFonts w:ascii="Times New Roman" w:hAnsi="Times New Roman"/>
          <w:szCs w:val="22"/>
          <w:lang w:val="sk-SK"/>
        </w:rPr>
        <w:t>09</w:t>
      </w:r>
      <w:r w:rsidRPr="00CA1A71">
        <w:rPr>
          <w:rFonts w:ascii="Times New Roman" w:hAnsi="Times New Roman"/>
          <w:szCs w:val="22"/>
          <w:lang w:val="sk-SK"/>
        </w:rPr>
        <w:t xml:space="preserve"> Melsungen, Nemecko</w:t>
      </w:r>
    </w:p>
    <w:p w14:paraId="431DE851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6D664C88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0892E6D6" w14:textId="61D6EF4A" w:rsidR="006B0A94" w:rsidRPr="00CA1A71" w:rsidRDefault="006B0A94" w:rsidP="00CA1A71">
      <w:pPr>
        <w:pStyle w:val="Standardenglisch"/>
        <w:tabs>
          <w:tab w:val="left" w:pos="567"/>
        </w:tabs>
        <w:rPr>
          <w:rFonts w:ascii="Times New Roman" w:hAnsi="Times New Roman"/>
          <w:b/>
          <w:szCs w:val="22"/>
          <w:lang w:val="sk-SK"/>
        </w:rPr>
      </w:pPr>
      <w:r w:rsidRPr="00CA1A71">
        <w:rPr>
          <w:rFonts w:ascii="Times New Roman" w:hAnsi="Times New Roman"/>
          <w:b/>
          <w:szCs w:val="22"/>
          <w:lang w:val="sk-SK"/>
        </w:rPr>
        <w:t>8.</w:t>
      </w:r>
      <w:r w:rsidRPr="00CA1A71">
        <w:rPr>
          <w:rFonts w:ascii="Times New Roman" w:hAnsi="Times New Roman"/>
          <w:b/>
          <w:szCs w:val="22"/>
          <w:lang w:val="sk-SK"/>
        </w:rPr>
        <w:tab/>
        <w:t>REGISTRAČNÉ ČÍSLO</w:t>
      </w:r>
    </w:p>
    <w:p w14:paraId="06AE42BD" w14:textId="77777777" w:rsidR="006B0A94" w:rsidRPr="007B3132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6642F977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20/0230/08-S</w:t>
      </w:r>
    </w:p>
    <w:p w14:paraId="32693BE6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0A2BAF17" w14:textId="77777777" w:rsidR="006B0A94" w:rsidRPr="00CA1A71" w:rsidRDefault="006B0A94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48E8B23D" w14:textId="77777777" w:rsidR="006B0A94" w:rsidRPr="00CA1A71" w:rsidRDefault="006B0A94" w:rsidP="00CA1A71">
      <w:pPr>
        <w:pStyle w:val="SPC-Headline"/>
        <w:tabs>
          <w:tab w:val="left" w:pos="567"/>
        </w:tabs>
        <w:spacing w:before="0" w:after="0"/>
        <w:rPr>
          <w:szCs w:val="22"/>
          <w:lang w:val="sk-SK"/>
        </w:rPr>
      </w:pPr>
      <w:r w:rsidRPr="00CA1A71">
        <w:rPr>
          <w:szCs w:val="22"/>
          <w:lang w:val="sk-SK"/>
        </w:rPr>
        <w:t>9.</w:t>
      </w:r>
      <w:r w:rsidRPr="00CA1A71">
        <w:rPr>
          <w:szCs w:val="22"/>
          <w:lang w:val="sk-SK"/>
        </w:rPr>
        <w:tab/>
        <w:t>DÁTUM PRVEJ REGISTRÁCIE/PREDĹŽENIA REGISTRÁCIE</w:t>
      </w:r>
    </w:p>
    <w:p w14:paraId="220AA06F" w14:textId="77777777" w:rsidR="006B0A94" w:rsidRPr="00CA1A71" w:rsidRDefault="006B0A94" w:rsidP="000A1282">
      <w:pPr>
        <w:pStyle w:val="SPC-Headline"/>
        <w:spacing w:before="0" w:after="0"/>
        <w:rPr>
          <w:b w:val="0"/>
          <w:snapToGrid w:val="0"/>
          <w:szCs w:val="22"/>
          <w:lang w:val="sk-SK"/>
        </w:rPr>
      </w:pPr>
    </w:p>
    <w:p w14:paraId="0CB986BD" w14:textId="77777777" w:rsidR="006B0A94" w:rsidRPr="00CA1A71" w:rsidRDefault="006B0A94" w:rsidP="000A1282">
      <w:pPr>
        <w:pStyle w:val="SPC-Headline"/>
        <w:spacing w:before="0" w:after="0"/>
        <w:rPr>
          <w:b w:val="0"/>
          <w:snapToGrid w:val="0"/>
          <w:szCs w:val="22"/>
          <w:lang w:val="sk-SK"/>
        </w:rPr>
      </w:pPr>
      <w:r w:rsidRPr="00CA1A71">
        <w:rPr>
          <w:b w:val="0"/>
          <w:snapToGrid w:val="0"/>
          <w:szCs w:val="22"/>
          <w:lang w:val="sk-SK"/>
        </w:rPr>
        <w:t xml:space="preserve">Dátum prvej registrácie: </w:t>
      </w:r>
      <w:r>
        <w:rPr>
          <w:b w:val="0"/>
          <w:snapToGrid w:val="0"/>
          <w:szCs w:val="22"/>
          <w:lang w:val="sk-SK"/>
        </w:rPr>
        <w:t>02.06.2008</w:t>
      </w:r>
    </w:p>
    <w:p w14:paraId="4472ADEB" w14:textId="77777777" w:rsidR="006B0A94" w:rsidRPr="000F1842" w:rsidRDefault="006B0A94" w:rsidP="000A1282">
      <w:pPr>
        <w:pStyle w:val="SPC-Headline"/>
        <w:spacing w:before="0" w:after="0"/>
        <w:rPr>
          <w:b w:val="0"/>
          <w:szCs w:val="22"/>
          <w:lang w:val="sk-SK"/>
        </w:rPr>
      </w:pPr>
      <w:r w:rsidRPr="000F1842">
        <w:rPr>
          <w:b w:val="0"/>
          <w:szCs w:val="22"/>
          <w:lang w:val="sk-SK"/>
        </w:rPr>
        <w:t>Dátum posledného predĺženia registrácie:</w:t>
      </w:r>
      <w:r>
        <w:rPr>
          <w:b w:val="0"/>
          <w:szCs w:val="22"/>
          <w:lang w:val="sk-SK"/>
        </w:rPr>
        <w:t xml:space="preserve"> 10.06.2013</w:t>
      </w:r>
    </w:p>
    <w:p w14:paraId="7E86DF1E" w14:textId="77777777" w:rsidR="006B0A94" w:rsidRPr="007B3132" w:rsidRDefault="006B0A94" w:rsidP="000A1282">
      <w:pPr>
        <w:pStyle w:val="SPC-Headline"/>
        <w:spacing w:before="0" w:after="0"/>
        <w:rPr>
          <w:b w:val="0"/>
          <w:szCs w:val="22"/>
          <w:lang w:val="sk-SK"/>
        </w:rPr>
      </w:pPr>
    </w:p>
    <w:p w14:paraId="172A7E6F" w14:textId="77777777" w:rsidR="006B0A94" w:rsidRPr="007B3132" w:rsidRDefault="006B0A94" w:rsidP="000F1842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5441179A" w14:textId="0DA6C91F" w:rsidR="006B0A94" w:rsidRPr="00CA1A71" w:rsidRDefault="006B0A94" w:rsidP="00CA1A71">
      <w:pPr>
        <w:pStyle w:val="SPC-Headline"/>
        <w:tabs>
          <w:tab w:val="left" w:pos="567"/>
        </w:tabs>
        <w:spacing w:before="0" w:after="0"/>
        <w:rPr>
          <w:szCs w:val="22"/>
          <w:lang w:val="sk-SK"/>
        </w:rPr>
      </w:pPr>
      <w:r w:rsidRPr="00CA1A71">
        <w:rPr>
          <w:szCs w:val="22"/>
          <w:lang w:val="sk-SK"/>
        </w:rPr>
        <w:t>10.</w:t>
      </w:r>
      <w:r w:rsidRPr="00CA1A71">
        <w:rPr>
          <w:szCs w:val="22"/>
          <w:lang w:val="sk-SK"/>
        </w:rPr>
        <w:tab/>
        <w:t>DÁTUM REVÍZIE TEXTU</w:t>
      </w:r>
    </w:p>
    <w:p w14:paraId="60336063" w14:textId="77777777" w:rsidR="006B0A94" w:rsidRPr="00CA1A71" w:rsidRDefault="006B0A94" w:rsidP="007B3132">
      <w:pPr>
        <w:pStyle w:val="Standardenglisch"/>
        <w:rPr>
          <w:rFonts w:ascii="Times New Roman" w:hAnsi="Times New Roman"/>
          <w:szCs w:val="22"/>
          <w:lang w:val="sk-SK"/>
        </w:rPr>
      </w:pPr>
    </w:p>
    <w:p w14:paraId="26706340" w14:textId="55FBD489" w:rsidR="006B0A94" w:rsidRPr="00CA1A71" w:rsidRDefault="00CF7C20" w:rsidP="007B3132">
      <w:pPr>
        <w:pStyle w:val="Standardenglisch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12</w:t>
      </w:r>
      <w:r w:rsidR="006B0A94">
        <w:rPr>
          <w:rFonts w:ascii="Times New Roman" w:hAnsi="Times New Roman"/>
          <w:szCs w:val="22"/>
          <w:lang w:val="sk-SK"/>
        </w:rPr>
        <w:t>/201</w:t>
      </w:r>
      <w:r>
        <w:rPr>
          <w:rFonts w:ascii="Times New Roman" w:hAnsi="Times New Roman"/>
          <w:szCs w:val="22"/>
          <w:lang w:val="sk-SK"/>
        </w:rPr>
        <w:t>8</w:t>
      </w:r>
    </w:p>
    <w:sectPr w:rsidR="006B0A94" w:rsidRPr="00CA1A71" w:rsidSect="007B3132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392" w:right="1418" w:bottom="1134" w:left="1418" w:header="737" w:footer="737" w:gutter="0"/>
      <w:cols w:space="708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A049B07" w15:done="0"/>
  <w15:commentEx w15:paraId="2DBC469E" w15:paraIdParent="4A049B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28257" w14:textId="77777777" w:rsidR="008A3DF8" w:rsidRDefault="008A3DF8">
      <w:r>
        <w:separator/>
      </w:r>
    </w:p>
  </w:endnote>
  <w:endnote w:type="continuationSeparator" w:id="0">
    <w:p w14:paraId="4EFB7CB5" w14:textId="77777777" w:rsidR="008A3DF8" w:rsidRDefault="008A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A1197" w14:textId="77777777" w:rsidR="00F21E6F" w:rsidRDefault="00F40C35" w:rsidP="00B852E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F21E6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6E193E9" w14:textId="77777777" w:rsidR="00F21E6F" w:rsidRDefault="00F21E6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06E80" w14:textId="77777777" w:rsidR="00F21E6F" w:rsidRPr="007B3132" w:rsidRDefault="00C73ED7" w:rsidP="007B3132">
    <w:pPr>
      <w:pStyle w:val="Pta"/>
      <w:jc w:val="center"/>
      <w:rPr>
        <w:rFonts w:ascii="Times New Roman" w:hAnsi="Times New Roman"/>
        <w:sz w:val="18"/>
        <w:szCs w:val="18"/>
      </w:rPr>
    </w:pPr>
    <w:r w:rsidRPr="007B3132">
      <w:rPr>
        <w:rFonts w:ascii="Times New Roman" w:hAnsi="Times New Roman"/>
        <w:sz w:val="18"/>
        <w:szCs w:val="18"/>
      </w:rPr>
      <w:fldChar w:fldCharType="begin"/>
    </w:r>
    <w:r w:rsidRPr="007B3132">
      <w:rPr>
        <w:rFonts w:ascii="Times New Roman" w:hAnsi="Times New Roman"/>
        <w:sz w:val="18"/>
        <w:szCs w:val="18"/>
      </w:rPr>
      <w:instrText>PAGE   \* MERGEFORMAT</w:instrText>
    </w:r>
    <w:r w:rsidRPr="007B3132">
      <w:rPr>
        <w:rFonts w:ascii="Times New Roman" w:hAnsi="Times New Roman"/>
        <w:sz w:val="18"/>
        <w:szCs w:val="18"/>
      </w:rPr>
      <w:fldChar w:fldCharType="separate"/>
    </w:r>
    <w:r w:rsidR="007B3132" w:rsidRPr="007B3132">
      <w:rPr>
        <w:rFonts w:ascii="Times New Roman" w:hAnsi="Times New Roman"/>
        <w:noProof/>
        <w:sz w:val="18"/>
        <w:szCs w:val="18"/>
        <w:lang w:val="sk-SK"/>
      </w:rPr>
      <w:t>9</w:t>
    </w:r>
    <w:r w:rsidRPr="007B3132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4F3AD" w14:textId="77777777" w:rsidR="008A3DF8" w:rsidRDefault="008A3DF8">
      <w:r>
        <w:separator/>
      </w:r>
    </w:p>
  </w:footnote>
  <w:footnote w:type="continuationSeparator" w:id="0">
    <w:p w14:paraId="3237D093" w14:textId="77777777" w:rsidR="008A3DF8" w:rsidRDefault="008A3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0183B" w14:textId="77777777" w:rsidR="00C73ED7" w:rsidRPr="007B3132" w:rsidRDefault="00C73ED7" w:rsidP="007B3132">
    <w:pPr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C73ED7">
      <w:rPr>
        <w:rFonts w:ascii="Times New Roman" w:hAnsi="Times New Roman"/>
        <w:bCs/>
        <w:sz w:val="18"/>
        <w:szCs w:val="18"/>
        <w:lang w:val="sk-SK"/>
      </w:rPr>
      <w:t>Príloha č.</w:t>
    </w:r>
    <w:r>
      <w:rPr>
        <w:rFonts w:ascii="Times New Roman" w:hAnsi="Times New Roman"/>
        <w:bCs/>
        <w:sz w:val="18"/>
        <w:szCs w:val="18"/>
        <w:lang w:val="sk-SK"/>
      </w:rPr>
      <w:t xml:space="preserve"> </w:t>
    </w:r>
    <w:r w:rsidRPr="00C73ED7">
      <w:rPr>
        <w:rFonts w:ascii="Times New Roman" w:hAnsi="Times New Roman"/>
        <w:bCs/>
        <w:sz w:val="18"/>
        <w:szCs w:val="18"/>
        <w:lang w:val="sk-SK"/>
      </w:rPr>
      <w:t>1 k notifikácii o zmene</w:t>
    </w:r>
    <w:r w:rsidRPr="000F17B7">
      <w:rPr>
        <w:rFonts w:ascii="Times New Roman" w:hAnsi="Times New Roman"/>
        <w:bCs/>
        <w:sz w:val="18"/>
        <w:szCs w:val="18"/>
        <w:lang w:val="sk-SK"/>
      </w:rPr>
      <w:t>, ev. č.: 2017/00931-ZIA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B9B7A" w14:textId="3915806F" w:rsidR="00F21E6F" w:rsidRPr="00917355" w:rsidRDefault="00F21E6F" w:rsidP="006B6BCC">
    <w:pPr>
      <w:autoSpaceDE w:val="0"/>
      <w:autoSpaceDN w:val="0"/>
      <w:adjustRightInd w:val="0"/>
      <w:rPr>
        <w:rFonts w:ascii="Times New Roman" w:hAnsi="Times New Roman"/>
        <w:bCs/>
        <w:sz w:val="18"/>
        <w:szCs w:val="18"/>
        <w:lang w:val="sk-SK"/>
      </w:rPr>
    </w:pPr>
    <w:r>
      <w:rPr>
        <w:rFonts w:ascii="Times New Roman" w:hAnsi="Times New Roman"/>
        <w:bCs/>
        <w:sz w:val="18"/>
        <w:szCs w:val="18"/>
        <w:lang w:val="sk-SK"/>
      </w:rPr>
      <w:t>Príloha č.1 k notifikácii o zmene</w:t>
    </w:r>
    <w:r w:rsidRPr="00917355">
      <w:rPr>
        <w:rFonts w:ascii="Times New Roman" w:hAnsi="Times New Roman"/>
        <w:bCs/>
        <w:sz w:val="18"/>
        <w:szCs w:val="18"/>
        <w:lang w:val="sk-SK"/>
      </w:rPr>
      <w:t xml:space="preserve">, ev. č.: </w:t>
    </w:r>
    <w:r w:rsidR="00493BD3">
      <w:rPr>
        <w:rFonts w:ascii="Times New Roman" w:hAnsi="Times New Roman"/>
        <w:bCs/>
        <w:sz w:val="18"/>
        <w:szCs w:val="18"/>
        <w:lang w:val="sk-SK"/>
      </w:rPr>
      <w:t>2017/00931-ZIA</w:t>
    </w:r>
  </w:p>
  <w:p w14:paraId="45385762" w14:textId="77777777" w:rsidR="00F21E6F" w:rsidRPr="00754232" w:rsidRDefault="00F21E6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171F0"/>
    <w:multiLevelType w:val="hybridMultilevel"/>
    <w:tmpl w:val="9E0CCC82"/>
    <w:lvl w:ilvl="0" w:tplc="1EFCF2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FC27A9"/>
    <w:multiLevelType w:val="multilevel"/>
    <w:tmpl w:val="D05E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053810"/>
    <w:multiLevelType w:val="multilevel"/>
    <w:tmpl w:val="9E0CCC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1E6149"/>
    <w:multiLevelType w:val="hybridMultilevel"/>
    <w:tmpl w:val="D05E2C6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minika Kovacova">
    <w15:presenceInfo w15:providerId="AD" w15:userId="S-1-5-21-615410526-663892902-1072911152-2750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B05"/>
    <w:rsid w:val="00000462"/>
    <w:rsid w:val="000008DC"/>
    <w:rsid w:val="000221E0"/>
    <w:rsid w:val="000252BA"/>
    <w:rsid w:val="00025F2E"/>
    <w:rsid w:val="00026C85"/>
    <w:rsid w:val="00035944"/>
    <w:rsid w:val="000379EF"/>
    <w:rsid w:val="000410D8"/>
    <w:rsid w:val="000442D8"/>
    <w:rsid w:val="000465D2"/>
    <w:rsid w:val="00046884"/>
    <w:rsid w:val="00051D3C"/>
    <w:rsid w:val="00061E13"/>
    <w:rsid w:val="000657EC"/>
    <w:rsid w:val="00065F97"/>
    <w:rsid w:val="000704E1"/>
    <w:rsid w:val="0007098A"/>
    <w:rsid w:val="00070ED7"/>
    <w:rsid w:val="00075BF7"/>
    <w:rsid w:val="00080C3A"/>
    <w:rsid w:val="0008207E"/>
    <w:rsid w:val="000864B4"/>
    <w:rsid w:val="0008664C"/>
    <w:rsid w:val="00086CC8"/>
    <w:rsid w:val="0009661A"/>
    <w:rsid w:val="0009678A"/>
    <w:rsid w:val="00096AD6"/>
    <w:rsid w:val="000A1282"/>
    <w:rsid w:val="000B030B"/>
    <w:rsid w:val="000B077F"/>
    <w:rsid w:val="000B12F2"/>
    <w:rsid w:val="000B2F86"/>
    <w:rsid w:val="000B4A47"/>
    <w:rsid w:val="000C3103"/>
    <w:rsid w:val="000C5290"/>
    <w:rsid w:val="000C6B19"/>
    <w:rsid w:val="000C7527"/>
    <w:rsid w:val="000F17B7"/>
    <w:rsid w:val="000F1842"/>
    <w:rsid w:val="000F3DAD"/>
    <w:rsid w:val="000F46F0"/>
    <w:rsid w:val="000F579E"/>
    <w:rsid w:val="00100365"/>
    <w:rsid w:val="00102FCE"/>
    <w:rsid w:val="00104FAC"/>
    <w:rsid w:val="00105C0D"/>
    <w:rsid w:val="001065FD"/>
    <w:rsid w:val="00107736"/>
    <w:rsid w:val="0011014D"/>
    <w:rsid w:val="00117694"/>
    <w:rsid w:val="001205E7"/>
    <w:rsid w:val="0012371D"/>
    <w:rsid w:val="001364DE"/>
    <w:rsid w:val="00137B06"/>
    <w:rsid w:val="0015202F"/>
    <w:rsid w:val="00152BB9"/>
    <w:rsid w:val="00152E3D"/>
    <w:rsid w:val="00152E8C"/>
    <w:rsid w:val="00154EC5"/>
    <w:rsid w:val="001578E0"/>
    <w:rsid w:val="00160186"/>
    <w:rsid w:val="00161C7F"/>
    <w:rsid w:val="00162D21"/>
    <w:rsid w:val="00164AC6"/>
    <w:rsid w:val="0016732B"/>
    <w:rsid w:val="00177D78"/>
    <w:rsid w:val="00193780"/>
    <w:rsid w:val="001A1BE8"/>
    <w:rsid w:val="001A3630"/>
    <w:rsid w:val="001A4607"/>
    <w:rsid w:val="001B1536"/>
    <w:rsid w:val="001B660B"/>
    <w:rsid w:val="001C38C6"/>
    <w:rsid w:val="001C4D04"/>
    <w:rsid w:val="001C79CB"/>
    <w:rsid w:val="001D0265"/>
    <w:rsid w:val="001D37DC"/>
    <w:rsid w:val="001E1A56"/>
    <w:rsid w:val="001E22AF"/>
    <w:rsid w:val="001E41BE"/>
    <w:rsid w:val="001E4A85"/>
    <w:rsid w:val="001E6516"/>
    <w:rsid w:val="00201F3C"/>
    <w:rsid w:val="00204705"/>
    <w:rsid w:val="00206368"/>
    <w:rsid w:val="0021062F"/>
    <w:rsid w:val="00210A45"/>
    <w:rsid w:val="00212196"/>
    <w:rsid w:val="00213A4E"/>
    <w:rsid w:val="00213AEE"/>
    <w:rsid w:val="002259D2"/>
    <w:rsid w:val="00225CE4"/>
    <w:rsid w:val="00230200"/>
    <w:rsid w:val="002339D7"/>
    <w:rsid w:val="002346E1"/>
    <w:rsid w:val="0023580E"/>
    <w:rsid w:val="0023691B"/>
    <w:rsid w:val="00242327"/>
    <w:rsid w:val="00245337"/>
    <w:rsid w:val="00247854"/>
    <w:rsid w:val="002543F9"/>
    <w:rsid w:val="0025797C"/>
    <w:rsid w:val="00261E6D"/>
    <w:rsid w:val="0027117F"/>
    <w:rsid w:val="00272474"/>
    <w:rsid w:val="00274151"/>
    <w:rsid w:val="00277E34"/>
    <w:rsid w:val="002826D1"/>
    <w:rsid w:val="002847C2"/>
    <w:rsid w:val="002858E0"/>
    <w:rsid w:val="002864F9"/>
    <w:rsid w:val="002939A4"/>
    <w:rsid w:val="00294715"/>
    <w:rsid w:val="002A588C"/>
    <w:rsid w:val="002A6A1A"/>
    <w:rsid w:val="002B360E"/>
    <w:rsid w:val="002B7552"/>
    <w:rsid w:val="002C268D"/>
    <w:rsid w:val="002C4180"/>
    <w:rsid w:val="002C7E0B"/>
    <w:rsid w:val="002D0D21"/>
    <w:rsid w:val="002D23C4"/>
    <w:rsid w:val="002D3EC1"/>
    <w:rsid w:val="002E2D59"/>
    <w:rsid w:val="002E5D85"/>
    <w:rsid w:val="002E7EC9"/>
    <w:rsid w:val="002F1CBF"/>
    <w:rsid w:val="002F5F96"/>
    <w:rsid w:val="0030081A"/>
    <w:rsid w:val="0030159B"/>
    <w:rsid w:val="0030523E"/>
    <w:rsid w:val="00305C4B"/>
    <w:rsid w:val="003112CA"/>
    <w:rsid w:val="00312D71"/>
    <w:rsid w:val="00315E81"/>
    <w:rsid w:val="00325C16"/>
    <w:rsid w:val="00326130"/>
    <w:rsid w:val="003276E0"/>
    <w:rsid w:val="003303EE"/>
    <w:rsid w:val="00332BB2"/>
    <w:rsid w:val="00335F98"/>
    <w:rsid w:val="00340183"/>
    <w:rsid w:val="003418B8"/>
    <w:rsid w:val="0034672F"/>
    <w:rsid w:val="00346E66"/>
    <w:rsid w:val="003549CF"/>
    <w:rsid w:val="00357AAE"/>
    <w:rsid w:val="00363639"/>
    <w:rsid w:val="00363C97"/>
    <w:rsid w:val="003673BF"/>
    <w:rsid w:val="0038112D"/>
    <w:rsid w:val="00381246"/>
    <w:rsid w:val="00381969"/>
    <w:rsid w:val="00385D21"/>
    <w:rsid w:val="00394580"/>
    <w:rsid w:val="00395052"/>
    <w:rsid w:val="003956E9"/>
    <w:rsid w:val="00395ED0"/>
    <w:rsid w:val="003A0B65"/>
    <w:rsid w:val="003A1F00"/>
    <w:rsid w:val="003A3AEA"/>
    <w:rsid w:val="003A3B1B"/>
    <w:rsid w:val="003A5178"/>
    <w:rsid w:val="003B4B4B"/>
    <w:rsid w:val="003B732D"/>
    <w:rsid w:val="003B7693"/>
    <w:rsid w:val="003C0758"/>
    <w:rsid w:val="003C7D7F"/>
    <w:rsid w:val="003F06AA"/>
    <w:rsid w:val="003F1904"/>
    <w:rsid w:val="003F2EF2"/>
    <w:rsid w:val="00400C72"/>
    <w:rsid w:val="00400DCA"/>
    <w:rsid w:val="00403C24"/>
    <w:rsid w:val="00405376"/>
    <w:rsid w:val="004137C4"/>
    <w:rsid w:val="00413835"/>
    <w:rsid w:val="004142E0"/>
    <w:rsid w:val="00415BC9"/>
    <w:rsid w:val="00420593"/>
    <w:rsid w:val="004234B6"/>
    <w:rsid w:val="00425ACD"/>
    <w:rsid w:val="00436384"/>
    <w:rsid w:val="0043768F"/>
    <w:rsid w:val="00437FAD"/>
    <w:rsid w:val="00441B45"/>
    <w:rsid w:val="00441DCC"/>
    <w:rsid w:val="004570FE"/>
    <w:rsid w:val="00465CA8"/>
    <w:rsid w:val="004752B9"/>
    <w:rsid w:val="00476047"/>
    <w:rsid w:val="00477BA6"/>
    <w:rsid w:val="00480F55"/>
    <w:rsid w:val="00493409"/>
    <w:rsid w:val="00493BD3"/>
    <w:rsid w:val="004944FD"/>
    <w:rsid w:val="004954CF"/>
    <w:rsid w:val="004A2524"/>
    <w:rsid w:val="004A6C64"/>
    <w:rsid w:val="004B0E14"/>
    <w:rsid w:val="004B1596"/>
    <w:rsid w:val="004B1DB4"/>
    <w:rsid w:val="004B511C"/>
    <w:rsid w:val="004B721E"/>
    <w:rsid w:val="004B7C53"/>
    <w:rsid w:val="004B7DA3"/>
    <w:rsid w:val="004C0C34"/>
    <w:rsid w:val="004C3A02"/>
    <w:rsid w:val="004C70BB"/>
    <w:rsid w:val="004D02B4"/>
    <w:rsid w:val="004D1F48"/>
    <w:rsid w:val="004E094C"/>
    <w:rsid w:val="004E1C94"/>
    <w:rsid w:val="004E2367"/>
    <w:rsid w:val="004E2B57"/>
    <w:rsid w:val="004E2EE6"/>
    <w:rsid w:val="004E596A"/>
    <w:rsid w:val="004F2344"/>
    <w:rsid w:val="004F2E09"/>
    <w:rsid w:val="004F6036"/>
    <w:rsid w:val="004F71F4"/>
    <w:rsid w:val="00502B05"/>
    <w:rsid w:val="00503D6C"/>
    <w:rsid w:val="00510809"/>
    <w:rsid w:val="005125C2"/>
    <w:rsid w:val="0052315D"/>
    <w:rsid w:val="00540B36"/>
    <w:rsid w:val="00540BF2"/>
    <w:rsid w:val="005421E6"/>
    <w:rsid w:val="00542E10"/>
    <w:rsid w:val="00546F98"/>
    <w:rsid w:val="00551B0C"/>
    <w:rsid w:val="00557D4B"/>
    <w:rsid w:val="00563158"/>
    <w:rsid w:val="005742CD"/>
    <w:rsid w:val="00575DF3"/>
    <w:rsid w:val="00575E22"/>
    <w:rsid w:val="00580436"/>
    <w:rsid w:val="00583A2F"/>
    <w:rsid w:val="00584BE9"/>
    <w:rsid w:val="005851E1"/>
    <w:rsid w:val="00591FE1"/>
    <w:rsid w:val="00592FC4"/>
    <w:rsid w:val="00593A80"/>
    <w:rsid w:val="005940B2"/>
    <w:rsid w:val="00595C7D"/>
    <w:rsid w:val="005A0A6A"/>
    <w:rsid w:val="005A2F3A"/>
    <w:rsid w:val="005A3356"/>
    <w:rsid w:val="005A48C2"/>
    <w:rsid w:val="005A5EB6"/>
    <w:rsid w:val="005B0342"/>
    <w:rsid w:val="005B27A9"/>
    <w:rsid w:val="005C48CC"/>
    <w:rsid w:val="005C78B8"/>
    <w:rsid w:val="005D01CF"/>
    <w:rsid w:val="005D0486"/>
    <w:rsid w:val="005D6953"/>
    <w:rsid w:val="005D7C70"/>
    <w:rsid w:val="005E08FD"/>
    <w:rsid w:val="005F44BC"/>
    <w:rsid w:val="005F482D"/>
    <w:rsid w:val="00613065"/>
    <w:rsid w:val="006130B7"/>
    <w:rsid w:val="0062441D"/>
    <w:rsid w:val="00624C88"/>
    <w:rsid w:val="00625B24"/>
    <w:rsid w:val="00637D38"/>
    <w:rsid w:val="006430A8"/>
    <w:rsid w:val="0064610C"/>
    <w:rsid w:val="00646E6C"/>
    <w:rsid w:val="00656B56"/>
    <w:rsid w:val="00657B3A"/>
    <w:rsid w:val="00665691"/>
    <w:rsid w:val="00667083"/>
    <w:rsid w:val="006750FD"/>
    <w:rsid w:val="006840ED"/>
    <w:rsid w:val="00692D35"/>
    <w:rsid w:val="00694C82"/>
    <w:rsid w:val="006953C8"/>
    <w:rsid w:val="00695871"/>
    <w:rsid w:val="006969DB"/>
    <w:rsid w:val="00697D7E"/>
    <w:rsid w:val="006A3A3A"/>
    <w:rsid w:val="006A4283"/>
    <w:rsid w:val="006B0A94"/>
    <w:rsid w:val="006B4F51"/>
    <w:rsid w:val="006B6BCC"/>
    <w:rsid w:val="006B7CA7"/>
    <w:rsid w:val="006C20EB"/>
    <w:rsid w:val="006C3AF1"/>
    <w:rsid w:val="006C57C1"/>
    <w:rsid w:val="006C6EB7"/>
    <w:rsid w:val="006D0A29"/>
    <w:rsid w:val="006D17BC"/>
    <w:rsid w:val="006D2230"/>
    <w:rsid w:val="006D50F1"/>
    <w:rsid w:val="006D5486"/>
    <w:rsid w:val="006D743C"/>
    <w:rsid w:val="006E7422"/>
    <w:rsid w:val="006F0D00"/>
    <w:rsid w:val="006F5C59"/>
    <w:rsid w:val="006F7150"/>
    <w:rsid w:val="00700C79"/>
    <w:rsid w:val="00701901"/>
    <w:rsid w:val="00706548"/>
    <w:rsid w:val="0071140D"/>
    <w:rsid w:val="00711E47"/>
    <w:rsid w:val="00714028"/>
    <w:rsid w:val="007160DD"/>
    <w:rsid w:val="00720917"/>
    <w:rsid w:val="0072351B"/>
    <w:rsid w:val="0073424B"/>
    <w:rsid w:val="00737F90"/>
    <w:rsid w:val="00746450"/>
    <w:rsid w:val="0074716A"/>
    <w:rsid w:val="00747E79"/>
    <w:rsid w:val="00752670"/>
    <w:rsid w:val="00754232"/>
    <w:rsid w:val="00766E18"/>
    <w:rsid w:val="007676CC"/>
    <w:rsid w:val="00785DFA"/>
    <w:rsid w:val="00791F44"/>
    <w:rsid w:val="00793728"/>
    <w:rsid w:val="007A1FA2"/>
    <w:rsid w:val="007B18F4"/>
    <w:rsid w:val="007B3132"/>
    <w:rsid w:val="007B6C8B"/>
    <w:rsid w:val="007C316B"/>
    <w:rsid w:val="007C4EB4"/>
    <w:rsid w:val="007C7AED"/>
    <w:rsid w:val="007D01AA"/>
    <w:rsid w:val="007D12CB"/>
    <w:rsid w:val="007D1C13"/>
    <w:rsid w:val="007D1CBC"/>
    <w:rsid w:val="007D2A45"/>
    <w:rsid w:val="007D4D4E"/>
    <w:rsid w:val="007D5828"/>
    <w:rsid w:val="007D782E"/>
    <w:rsid w:val="007E2AC9"/>
    <w:rsid w:val="007E35B9"/>
    <w:rsid w:val="007E3B3A"/>
    <w:rsid w:val="007E47B7"/>
    <w:rsid w:val="007E5073"/>
    <w:rsid w:val="007F0DE5"/>
    <w:rsid w:val="007F24F4"/>
    <w:rsid w:val="00800DF6"/>
    <w:rsid w:val="00802EDB"/>
    <w:rsid w:val="00811B82"/>
    <w:rsid w:val="00815CA5"/>
    <w:rsid w:val="00817CAD"/>
    <w:rsid w:val="0082532F"/>
    <w:rsid w:val="008328F2"/>
    <w:rsid w:val="00833BBB"/>
    <w:rsid w:val="00836880"/>
    <w:rsid w:val="008446FB"/>
    <w:rsid w:val="008509BC"/>
    <w:rsid w:val="0085145E"/>
    <w:rsid w:val="008521CD"/>
    <w:rsid w:val="00867083"/>
    <w:rsid w:val="00874CAE"/>
    <w:rsid w:val="0087698A"/>
    <w:rsid w:val="00882DE3"/>
    <w:rsid w:val="008878E3"/>
    <w:rsid w:val="0089022B"/>
    <w:rsid w:val="00892DBF"/>
    <w:rsid w:val="00897629"/>
    <w:rsid w:val="008A0B30"/>
    <w:rsid w:val="008A3DF8"/>
    <w:rsid w:val="008A7DD1"/>
    <w:rsid w:val="008A7E84"/>
    <w:rsid w:val="008B6F50"/>
    <w:rsid w:val="008C04CE"/>
    <w:rsid w:val="008C71AC"/>
    <w:rsid w:val="008C7D58"/>
    <w:rsid w:val="008D26C2"/>
    <w:rsid w:val="008D7A21"/>
    <w:rsid w:val="008E0AA9"/>
    <w:rsid w:val="008E3FAA"/>
    <w:rsid w:val="008F0689"/>
    <w:rsid w:val="008F0B50"/>
    <w:rsid w:val="008F406B"/>
    <w:rsid w:val="008F7A6D"/>
    <w:rsid w:val="009047C2"/>
    <w:rsid w:val="00906947"/>
    <w:rsid w:val="00917355"/>
    <w:rsid w:val="00917CC6"/>
    <w:rsid w:val="00925C97"/>
    <w:rsid w:val="0093050F"/>
    <w:rsid w:val="009426DD"/>
    <w:rsid w:val="009444FA"/>
    <w:rsid w:val="00945F31"/>
    <w:rsid w:val="00950524"/>
    <w:rsid w:val="009553E1"/>
    <w:rsid w:val="00961D21"/>
    <w:rsid w:val="009625F8"/>
    <w:rsid w:val="00964DC8"/>
    <w:rsid w:val="00966081"/>
    <w:rsid w:val="00970C82"/>
    <w:rsid w:val="00975C33"/>
    <w:rsid w:val="00975D57"/>
    <w:rsid w:val="00980C6E"/>
    <w:rsid w:val="00985DB5"/>
    <w:rsid w:val="009A16E3"/>
    <w:rsid w:val="009A2026"/>
    <w:rsid w:val="009A5246"/>
    <w:rsid w:val="009A6BDE"/>
    <w:rsid w:val="009B0BB9"/>
    <w:rsid w:val="009B1292"/>
    <w:rsid w:val="009B1355"/>
    <w:rsid w:val="009B65D3"/>
    <w:rsid w:val="009C1CA3"/>
    <w:rsid w:val="009D3C83"/>
    <w:rsid w:val="009D4804"/>
    <w:rsid w:val="009D4FA4"/>
    <w:rsid w:val="009D5E3D"/>
    <w:rsid w:val="009D76BD"/>
    <w:rsid w:val="009E1543"/>
    <w:rsid w:val="009E1E44"/>
    <w:rsid w:val="009E3454"/>
    <w:rsid w:val="009E5E07"/>
    <w:rsid w:val="009F3D38"/>
    <w:rsid w:val="00A00222"/>
    <w:rsid w:val="00A0077B"/>
    <w:rsid w:val="00A0121F"/>
    <w:rsid w:val="00A10C62"/>
    <w:rsid w:val="00A12579"/>
    <w:rsid w:val="00A12EBA"/>
    <w:rsid w:val="00A217F2"/>
    <w:rsid w:val="00A24E03"/>
    <w:rsid w:val="00A305E5"/>
    <w:rsid w:val="00A30DBE"/>
    <w:rsid w:val="00A37A56"/>
    <w:rsid w:val="00A42FD4"/>
    <w:rsid w:val="00A50A01"/>
    <w:rsid w:val="00A65BF4"/>
    <w:rsid w:val="00A664DC"/>
    <w:rsid w:val="00A673A6"/>
    <w:rsid w:val="00A7133E"/>
    <w:rsid w:val="00A75F50"/>
    <w:rsid w:val="00A81E91"/>
    <w:rsid w:val="00A83592"/>
    <w:rsid w:val="00A85292"/>
    <w:rsid w:val="00A90124"/>
    <w:rsid w:val="00A903EC"/>
    <w:rsid w:val="00A91127"/>
    <w:rsid w:val="00A91A8D"/>
    <w:rsid w:val="00AA397A"/>
    <w:rsid w:val="00AA66C3"/>
    <w:rsid w:val="00AB0BEE"/>
    <w:rsid w:val="00AB178B"/>
    <w:rsid w:val="00AB54EE"/>
    <w:rsid w:val="00AB764D"/>
    <w:rsid w:val="00AC299A"/>
    <w:rsid w:val="00AD0DBA"/>
    <w:rsid w:val="00AD1E28"/>
    <w:rsid w:val="00AD3986"/>
    <w:rsid w:val="00AE08B2"/>
    <w:rsid w:val="00AE17D7"/>
    <w:rsid w:val="00AE236C"/>
    <w:rsid w:val="00AE31CF"/>
    <w:rsid w:val="00AE4466"/>
    <w:rsid w:val="00AE63D1"/>
    <w:rsid w:val="00B04728"/>
    <w:rsid w:val="00B04AFF"/>
    <w:rsid w:val="00B106E6"/>
    <w:rsid w:val="00B11AA3"/>
    <w:rsid w:val="00B12BBE"/>
    <w:rsid w:val="00B2119C"/>
    <w:rsid w:val="00B2183D"/>
    <w:rsid w:val="00B27ECA"/>
    <w:rsid w:val="00B33CF7"/>
    <w:rsid w:val="00B56D2A"/>
    <w:rsid w:val="00B64B99"/>
    <w:rsid w:val="00B6698B"/>
    <w:rsid w:val="00B73499"/>
    <w:rsid w:val="00B73D1C"/>
    <w:rsid w:val="00B74394"/>
    <w:rsid w:val="00B83A52"/>
    <w:rsid w:val="00B852E7"/>
    <w:rsid w:val="00B86CD3"/>
    <w:rsid w:val="00B90A80"/>
    <w:rsid w:val="00B94874"/>
    <w:rsid w:val="00BA3064"/>
    <w:rsid w:val="00BA4B17"/>
    <w:rsid w:val="00BA4C8F"/>
    <w:rsid w:val="00BA6160"/>
    <w:rsid w:val="00BA79E3"/>
    <w:rsid w:val="00BA7CB4"/>
    <w:rsid w:val="00BB045A"/>
    <w:rsid w:val="00BB4D20"/>
    <w:rsid w:val="00BC0912"/>
    <w:rsid w:val="00BC508A"/>
    <w:rsid w:val="00BD0AE6"/>
    <w:rsid w:val="00BD10BA"/>
    <w:rsid w:val="00BD20D5"/>
    <w:rsid w:val="00BD72D5"/>
    <w:rsid w:val="00BD761D"/>
    <w:rsid w:val="00BF4298"/>
    <w:rsid w:val="00BF4E86"/>
    <w:rsid w:val="00BF57D1"/>
    <w:rsid w:val="00BF6CE1"/>
    <w:rsid w:val="00C065F2"/>
    <w:rsid w:val="00C07191"/>
    <w:rsid w:val="00C108A7"/>
    <w:rsid w:val="00C176A4"/>
    <w:rsid w:val="00C20523"/>
    <w:rsid w:val="00C27513"/>
    <w:rsid w:val="00C27882"/>
    <w:rsid w:val="00C358DB"/>
    <w:rsid w:val="00C36F94"/>
    <w:rsid w:val="00C370D9"/>
    <w:rsid w:val="00C37702"/>
    <w:rsid w:val="00C41AAE"/>
    <w:rsid w:val="00C4467E"/>
    <w:rsid w:val="00C56C3B"/>
    <w:rsid w:val="00C650F4"/>
    <w:rsid w:val="00C656C8"/>
    <w:rsid w:val="00C73ED7"/>
    <w:rsid w:val="00C7630A"/>
    <w:rsid w:val="00C8301A"/>
    <w:rsid w:val="00C85BCB"/>
    <w:rsid w:val="00C86A98"/>
    <w:rsid w:val="00C87B1B"/>
    <w:rsid w:val="00C96B9A"/>
    <w:rsid w:val="00CA1A71"/>
    <w:rsid w:val="00CB10F0"/>
    <w:rsid w:val="00CB1F3B"/>
    <w:rsid w:val="00CD6363"/>
    <w:rsid w:val="00CE2B08"/>
    <w:rsid w:val="00CE7761"/>
    <w:rsid w:val="00CF257F"/>
    <w:rsid w:val="00CF3636"/>
    <w:rsid w:val="00CF46A4"/>
    <w:rsid w:val="00CF7C20"/>
    <w:rsid w:val="00D005C3"/>
    <w:rsid w:val="00D00AB4"/>
    <w:rsid w:val="00D01A7F"/>
    <w:rsid w:val="00D1077F"/>
    <w:rsid w:val="00D1115A"/>
    <w:rsid w:val="00D138E6"/>
    <w:rsid w:val="00D13CD8"/>
    <w:rsid w:val="00D16F57"/>
    <w:rsid w:val="00D22F48"/>
    <w:rsid w:val="00D32A2D"/>
    <w:rsid w:val="00D32FB4"/>
    <w:rsid w:val="00D35F08"/>
    <w:rsid w:val="00D37F3D"/>
    <w:rsid w:val="00D411A3"/>
    <w:rsid w:val="00D42B85"/>
    <w:rsid w:val="00D433E0"/>
    <w:rsid w:val="00D43EAA"/>
    <w:rsid w:val="00D530AE"/>
    <w:rsid w:val="00D5456B"/>
    <w:rsid w:val="00D6040E"/>
    <w:rsid w:val="00D6184A"/>
    <w:rsid w:val="00D73FDD"/>
    <w:rsid w:val="00D836B6"/>
    <w:rsid w:val="00D836B8"/>
    <w:rsid w:val="00D856C6"/>
    <w:rsid w:val="00D9142E"/>
    <w:rsid w:val="00D93F9B"/>
    <w:rsid w:val="00D943DB"/>
    <w:rsid w:val="00D97BE9"/>
    <w:rsid w:val="00D97F49"/>
    <w:rsid w:val="00DA1B6C"/>
    <w:rsid w:val="00DA2BE8"/>
    <w:rsid w:val="00DA3A65"/>
    <w:rsid w:val="00DB7E10"/>
    <w:rsid w:val="00DC1258"/>
    <w:rsid w:val="00DC175D"/>
    <w:rsid w:val="00DC4D52"/>
    <w:rsid w:val="00DC52B3"/>
    <w:rsid w:val="00DC5DB1"/>
    <w:rsid w:val="00DD0BB4"/>
    <w:rsid w:val="00DE0911"/>
    <w:rsid w:val="00DE6AB0"/>
    <w:rsid w:val="00DF1785"/>
    <w:rsid w:val="00DF1A1A"/>
    <w:rsid w:val="00DF5305"/>
    <w:rsid w:val="00DF7390"/>
    <w:rsid w:val="00DF7BFE"/>
    <w:rsid w:val="00E139D8"/>
    <w:rsid w:val="00E14A19"/>
    <w:rsid w:val="00E17457"/>
    <w:rsid w:val="00E2263E"/>
    <w:rsid w:val="00E25439"/>
    <w:rsid w:val="00E27737"/>
    <w:rsid w:val="00E35BFE"/>
    <w:rsid w:val="00E35FCB"/>
    <w:rsid w:val="00E36451"/>
    <w:rsid w:val="00E365DD"/>
    <w:rsid w:val="00E422C6"/>
    <w:rsid w:val="00E42D0A"/>
    <w:rsid w:val="00E44936"/>
    <w:rsid w:val="00E62AEC"/>
    <w:rsid w:val="00E67DD1"/>
    <w:rsid w:val="00E71063"/>
    <w:rsid w:val="00E72B07"/>
    <w:rsid w:val="00E76A21"/>
    <w:rsid w:val="00E80722"/>
    <w:rsid w:val="00E869E7"/>
    <w:rsid w:val="00E919B1"/>
    <w:rsid w:val="00E920E0"/>
    <w:rsid w:val="00EA257A"/>
    <w:rsid w:val="00EA3943"/>
    <w:rsid w:val="00EA39BB"/>
    <w:rsid w:val="00EA5D6C"/>
    <w:rsid w:val="00EB0595"/>
    <w:rsid w:val="00EB5831"/>
    <w:rsid w:val="00EB615E"/>
    <w:rsid w:val="00EB7790"/>
    <w:rsid w:val="00EC5159"/>
    <w:rsid w:val="00EC5425"/>
    <w:rsid w:val="00EC6D7F"/>
    <w:rsid w:val="00EE1872"/>
    <w:rsid w:val="00EE3E97"/>
    <w:rsid w:val="00EE4645"/>
    <w:rsid w:val="00EE66E5"/>
    <w:rsid w:val="00EF0255"/>
    <w:rsid w:val="00EF2E83"/>
    <w:rsid w:val="00EF6D7C"/>
    <w:rsid w:val="00F049B4"/>
    <w:rsid w:val="00F20276"/>
    <w:rsid w:val="00F2174C"/>
    <w:rsid w:val="00F21E6F"/>
    <w:rsid w:val="00F26CF4"/>
    <w:rsid w:val="00F30E6C"/>
    <w:rsid w:val="00F31A23"/>
    <w:rsid w:val="00F3741F"/>
    <w:rsid w:val="00F403A5"/>
    <w:rsid w:val="00F40C35"/>
    <w:rsid w:val="00F42454"/>
    <w:rsid w:val="00F4267C"/>
    <w:rsid w:val="00F53DDC"/>
    <w:rsid w:val="00F55180"/>
    <w:rsid w:val="00F55DD9"/>
    <w:rsid w:val="00F60970"/>
    <w:rsid w:val="00F61A87"/>
    <w:rsid w:val="00F62BBB"/>
    <w:rsid w:val="00F62F53"/>
    <w:rsid w:val="00F6667B"/>
    <w:rsid w:val="00F827B3"/>
    <w:rsid w:val="00F9042D"/>
    <w:rsid w:val="00F90C1E"/>
    <w:rsid w:val="00F93D9F"/>
    <w:rsid w:val="00F97D7E"/>
    <w:rsid w:val="00FA10E0"/>
    <w:rsid w:val="00FA2ED3"/>
    <w:rsid w:val="00FA6F49"/>
    <w:rsid w:val="00FB05F8"/>
    <w:rsid w:val="00FB0E8D"/>
    <w:rsid w:val="00FB2FC4"/>
    <w:rsid w:val="00FC09A8"/>
    <w:rsid w:val="00FC596B"/>
    <w:rsid w:val="00FC773D"/>
    <w:rsid w:val="00FD00AD"/>
    <w:rsid w:val="00FD053E"/>
    <w:rsid w:val="00FD12D6"/>
    <w:rsid w:val="00FD37E9"/>
    <w:rsid w:val="00FD3E53"/>
    <w:rsid w:val="00FD428A"/>
    <w:rsid w:val="00FD6C29"/>
    <w:rsid w:val="00FE0586"/>
    <w:rsid w:val="00FE09A9"/>
    <w:rsid w:val="00FE52A2"/>
    <w:rsid w:val="00FE5C43"/>
    <w:rsid w:val="00FF2889"/>
    <w:rsid w:val="00FF5078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CB23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B6F50"/>
    <w:pPr>
      <w:widowControl w:val="0"/>
    </w:pPr>
    <w:rPr>
      <w:rFonts w:ascii="Arial" w:hAnsi="Arial"/>
      <w:sz w:val="22"/>
      <w:lang w:val="en-GB" w:eastAsia="de-DE"/>
    </w:rPr>
  </w:style>
  <w:style w:type="paragraph" w:styleId="Nadpis7">
    <w:name w:val="heading 7"/>
    <w:basedOn w:val="Normlny"/>
    <w:next w:val="Normlny"/>
    <w:link w:val="Nadpis7Char"/>
    <w:uiPriority w:val="99"/>
    <w:qFormat/>
    <w:rsid w:val="008B6F50"/>
    <w:pPr>
      <w:keepNext/>
      <w:widowControl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rFonts w:ascii="Times New Roman" w:hAnsi="Times New Roman"/>
      <w:i/>
      <w:lang w:val="cs-CZ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link w:val="Nadpis7"/>
    <w:uiPriority w:val="99"/>
    <w:semiHidden/>
    <w:locked/>
    <w:rsid w:val="008B6F50"/>
    <w:rPr>
      <w:i/>
      <w:snapToGrid w:val="0"/>
      <w:sz w:val="22"/>
      <w:lang w:val="cs-CZ" w:eastAsia="zh-CN"/>
    </w:rPr>
  </w:style>
  <w:style w:type="paragraph" w:customStyle="1" w:styleId="Standardenglisch">
    <w:name w:val="Standard englisch"/>
    <w:basedOn w:val="Normlny"/>
    <w:link w:val="StandardenglischChar"/>
    <w:uiPriority w:val="99"/>
    <w:rsid w:val="008B6F50"/>
  </w:style>
  <w:style w:type="paragraph" w:styleId="Zkladntext">
    <w:name w:val="Body Text"/>
    <w:basedOn w:val="Normlny"/>
    <w:link w:val="ZkladntextChar"/>
    <w:uiPriority w:val="99"/>
    <w:rsid w:val="008B6F50"/>
    <w:pPr>
      <w:widowControl/>
      <w:tabs>
        <w:tab w:val="left" w:pos="5670"/>
      </w:tabs>
    </w:pPr>
    <w:rPr>
      <w:lang w:val="de-DE"/>
    </w:rPr>
  </w:style>
  <w:style w:type="character" w:customStyle="1" w:styleId="ZkladntextChar">
    <w:name w:val="Základný text Char"/>
    <w:link w:val="Zkladntext"/>
    <w:uiPriority w:val="99"/>
    <w:semiHidden/>
    <w:rsid w:val="009E341E"/>
    <w:rPr>
      <w:rFonts w:ascii="Arial" w:hAnsi="Arial"/>
      <w:szCs w:val="20"/>
      <w:lang w:eastAsia="de-DE"/>
    </w:rPr>
  </w:style>
  <w:style w:type="paragraph" w:customStyle="1" w:styleId="SPC-Headline">
    <w:name w:val="SPC-Headline"/>
    <w:basedOn w:val="Standardenglisch"/>
    <w:next w:val="Standardenglisch"/>
    <w:uiPriority w:val="99"/>
    <w:rsid w:val="008B6F50"/>
    <w:pPr>
      <w:widowControl/>
      <w:spacing w:before="480" w:after="240"/>
    </w:pPr>
    <w:rPr>
      <w:rFonts w:ascii="Times New Roman" w:hAnsi="Times New Roman"/>
      <w:b/>
    </w:rPr>
  </w:style>
  <w:style w:type="paragraph" w:customStyle="1" w:styleId="knZulassung02">
    <w:name w:val="knZulassung02"/>
    <w:basedOn w:val="Normlny"/>
    <w:uiPriority w:val="99"/>
    <w:rsid w:val="008B6F50"/>
    <w:pPr>
      <w:widowControl/>
      <w:autoSpaceDE w:val="0"/>
      <w:autoSpaceDN w:val="0"/>
      <w:ind w:left="1843" w:right="284"/>
    </w:pPr>
    <w:rPr>
      <w:rFonts w:ascii="Courier" w:hAnsi="Courier" w:cs="Courier"/>
      <w:sz w:val="24"/>
      <w:szCs w:val="24"/>
      <w:lang w:val="de-DE"/>
    </w:rPr>
  </w:style>
  <w:style w:type="character" w:customStyle="1" w:styleId="StandardenglischChar">
    <w:name w:val="Standard englisch Char"/>
    <w:link w:val="Standardenglisch"/>
    <w:uiPriority w:val="99"/>
    <w:locked/>
    <w:rsid w:val="008B6F50"/>
    <w:rPr>
      <w:rFonts w:ascii="Arial" w:hAnsi="Arial"/>
      <w:snapToGrid w:val="0"/>
      <w:sz w:val="22"/>
      <w:lang w:val="en-GB" w:eastAsia="de-DE"/>
    </w:rPr>
  </w:style>
  <w:style w:type="paragraph" w:styleId="Textbubliny">
    <w:name w:val="Balloon Text"/>
    <w:basedOn w:val="Normlny"/>
    <w:link w:val="TextbublinyChar"/>
    <w:uiPriority w:val="99"/>
    <w:semiHidden/>
    <w:rsid w:val="008B6F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E341E"/>
    <w:rPr>
      <w:sz w:val="0"/>
      <w:szCs w:val="0"/>
      <w:lang w:eastAsia="de-DE"/>
    </w:rPr>
  </w:style>
  <w:style w:type="table" w:styleId="Mriekatabuky">
    <w:name w:val="Table Grid"/>
    <w:basedOn w:val="Normlnatabuka"/>
    <w:uiPriority w:val="99"/>
    <w:rsid w:val="008B6F5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791F44"/>
    <w:pPr>
      <w:tabs>
        <w:tab w:val="center" w:pos="4536"/>
        <w:tab w:val="right" w:pos="9072"/>
      </w:tabs>
    </w:pPr>
    <w:rPr>
      <w:lang w:eastAsia="zh-CN"/>
    </w:rPr>
  </w:style>
  <w:style w:type="character" w:customStyle="1" w:styleId="HlavikaChar">
    <w:name w:val="Hlavička Char"/>
    <w:link w:val="Hlavika"/>
    <w:uiPriority w:val="99"/>
    <w:locked/>
    <w:rsid w:val="00791F44"/>
    <w:rPr>
      <w:rFonts w:ascii="Arial" w:hAnsi="Arial"/>
      <w:snapToGrid w:val="0"/>
      <w:sz w:val="22"/>
      <w:lang w:val="en-GB"/>
    </w:rPr>
  </w:style>
  <w:style w:type="paragraph" w:styleId="Pta">
    <w:name w:val="footer"/>
    <w:basedOn w:val="Normlny"/>
    <w:link w:val="PtaChar"/>
    <w:uiPriority w:val="99"/>
    <w:rsid w:val="00791F44"/>
    <w:pPr>
      <w:tabs>
        <w:tab w:val="center" w:pos="4536"/>
        <w:tab w:val="right" w:pos="9072"/>
      </w:tabs>
    </w:pPr>
    <w:rPr>
      <w:lang w:eastAsia="zh-CN"/>
    </w:rPr>
  </w:style>
  <w:style w:type="character" w:customStyle="1" w:styleId="PtaChar">
    <w:name w:val="Päta Char"/>
    <w:link w:val="Pta"/>
    <w:uiPriority w:val="99"/>
    <w:locked/>
    <w:rsid w:val="00791F44"/>
    <w:rPr>
      <w:rFonts w:ascii="Arial" w:hAnsi="Arial"/>
      <w:snapToGrid w:val="0"/>
      <w:sz w:val="22"/>
      <w:lang w:val="en-GB"/>
    </w:rPr>
  </w:style>
  <w:style w:type="character" w:styleId="Odkaznakomentr">
    <w:name w:val="annotation reference"/>
    <w:uiPriority w:val="99"/>
    <w:rsid w:val="00F53DDC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F53DDC"/>
    <w:rPr>
      <w:sz w:val="20"/>
    </w:rPr>
  </w:style>
  <w:style w:type="character" w:customStyle="1" w:styleId="TextkomentraChar">
    <w:name w:val="Text komentára Char"/>
    <w:link w:val="Textkomentra"/>
    <w:uiPriority w:val="99"/>
    <w:locked/>
    <w:rsid w:val="00F53DDC"/>
    <w:rPr>
      <w:rFonts w:ascii="Arial" w:hAnsi="Arial"/>
      <w:snapToGrid w:val="0"/>
      <w:lang w:val="en-GB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53DDC"/>
    <w:rPr>
      <w:b/>
      <w:bCs/>
    </w:rPr>
  </w:style>
  <w:style w:type="character" w:customStyle="1" w:styleId="PredmetkomentraChar">
    <w:name w:val="Predmet komentára Char"/>
    <w:link w:val="Predmetkomentra"/>
    <w:uiPriority w:val="99"/>
    <w:locked/>
    <w:rsid w:val="00F53DDC"/>
    <w:rPr>
      <w:rFonts w:ascii="Arial" w:hAnsi="Arial"/>
      <w:b/>
      <w:snapToGrid w:val="0"/>
      <w:lang w:val="en-GB" w:eastAsia="de-DE"/>
    </w:rPr>
  </w:style>
  <w:style w:type="character" w:styleId="slostrany">
    <w:name w:val="page number"/>
    <w:uiPriority w:val="99"/>
    <w:rsid w:val="00917355"/>
    <w:rPr>
      <w:rFonts w:cs="Times New Roman"/>
    </w:rPr>
  </w:style>
  <w:style w:type="character" w:styleId="Hypertextovprepojenie">
    <w:name w:val="Hyperlink"/>
    <w:uiPriority w:val="99"/>
    <w:rsid w:val="009A202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B6F50"/>
    <w:pPr>
      <w:widowControl w:val="0"/>
    </w:pPr>
    <w:rPr>
      <w:rFonts w:ascii="Arial" w:hAnsi="Arial"/>
      <w:sz w:val="22"/>
      <w:lang w:val="en-GB" w:eastAsia="de-DE"/>
    </w:rPr>
  </w:style>
  <w:style w:type="paragraph" w:styleId="Nadpis7">
    <w:name w:val="heading 7"/>
    <w:basedOn w:val="Normlny"/>
    <w:next w:val="Normlny"/>
    <w:link w:val="Nadpis7Char"/>
    <w:uiPriority w:val="99"/>
    <w:qFormat/>
    <w:rsid w:val="008B6F50"/>
    <w:pPr>
      <w:keepNext/>
      <w:widowControl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rFonts w:ascii="Times New Roman" w:hAnsi="Times New Roman"/>
      <w:i/>
      <w:lang w:val="cs-CZ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link w:val="Nadpis7"/>
    <w:uiPriority w:val="99"/>
    <w:semiHidden/>
    <w:locked/>
    <w:rsid w:val="008B6F50"/>
    <w:rPr>
      <w:i/>
      <w:snapToGrid w:val="0"/>
      <w:sz w:val="22"/>
      <w:lang w:val="cs-CZ" w:eastAsia="zh-CN"/>
    </w:rPr>
  </w:style>
  <w:style w:type="paragraph" w:customStyle="1" w:styleId="Standardenglisch">
    <w:name w:val="Standard englisch"/>
    <w:basedOn w:val="Normlny"/>
    <w:link w:val="StandardenglischChar"/>
    <w:uiPriority w:val="99"/>
    <w:rsid w:val="008B6F50"/>
  </w:style>
  <w:style w:type="paragraph" w:styleId="Zkladntext">
    <w:name w:val="Body Text"/>
    <w:basedOn w:val="Normlny"/>
    <w:link w:val="ZkladntextChar"/>
    <w:uiPriority w:val="99"/>
    <w:rsid w:val="008B6F50"/>
    <w:pPr>
      <w:widowControl/>
      <w:tabs>
        <w:tab w:val="left" w:pos="5670"/>
      </w:tabs>
    </w:pPr>
    <w:rPr>
      <w:lang w:val="de-DE"/>
    </w:rPr>
  </w:style>
  <w:style w:type="character" w:customStyle="1" w:styleId="ZkladntextChar">
    <w:name w:val="Základný text Char"/>
    <w:link w:val="Zkladntext"/>
    <w:uiPriority w:val="99"/>
    <w:semiHidden/>
    <w:rsid w:val="009E341E"/>
    <w:rPr>
      <w:rFonts w:ascii="Arial" w:hAnsi="Arial"/>
      <w:szCs w:val="20"/>
      <w:lang w:eastAsia="de-DE"/>
    </w:rPr>
  </w:style>
  <w:style w:type="paragraph" w:customStyle="1" w:styleId="SPC-Headline">
    <w:name w:val="SPC-Headline"/>
    <w:basedOn w:val="Standardenglisch"/>
    <w:next w:val="Standardenglisch"/>
    <w:uiPriority w:val="99"/>
    <w:rsid w:val="008B6F50"/>
    <w:pPr>
      <w:widowControl/>
      <w:spacing w:before="480" w:after="240"/>
    </w:pPr>
    <w:rPr>
      <w:rFonts w:ascii="Times New Roman" w:hAnsi="Times New Roman"/>
      <w:b/>
    </w:rPr>
  </w:style>
  <w:style w:type="paragraph" w:customStyle="1" w:styleId="knZulassung02">
    <w:name w:val="knZulassung02"/>
    <w:basedOn w:val="Normlny"/>
    <w:uiPriority w:val="99"/>
    <w:rsid w:val="008B6F50"/>
    <w:pPr>
      <w:widowControl/>
      <w:autoSpaceDE w:val="0"/>
      <w:autoSpaceDN w:val="0"/>
      <w:ind w:left="1843" w:right="284"/>
    </w:pPr>
    <w:rPr>
      <w:rFonts w:ascii="Courier" w:hAnsi="Courier" w:cs="Courier"/>
      <w:sz w:val="24"/>
      <w:szCs w:val="24"/>
      <w:lang w:val="de-DE"/>
    </w:rPr>
  </w:style>
  <w:style w:type="character" w:customStyle="1" w:styleId="StandardenglischChar">
    <w:name w:val="Standard englisch Char"/>
    <w:link w:val="Standardenglisch"/>
    <w:uiPriority w:val="99"/>
    <w:locked/>
    <w:rsid w:val="008B6F50"/>
    <w:rPr>
      <w:rFonts w:ascii="Arial" w:hAnsi="Arial"/>
      <w:snapToGrid w:val="0"/>
      <w:sz w:val="22"/>
      <w:lang w:val="en-GB" w:eastAsia="de-DE"/>
    </w:rPr>
  </w:style>
  <w:style w:type="paragraph" w:styleId="Textbubliny">
    <w:name w:val="Balloon Text"/>
    <w:basedOn w:val="Normlny"/>
    <w:link w:val="TextbublinyChar"/>
    <w:uiPriority w:val="99"/>
    <w:semiHidden/>
    <w:rsid w:val="008B6F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E341E"/>
    <w:rPr>
      <w:sz w:val="0"/>
      <w:szCs w:val="0"/>
      <w:lang w:eastAsia="de-DE"/>
    </w:rPr>
  </w:style>
  <w:style w:type="table" w:styleId="Mriekatabuky">
    <w:name w:val="Table Grid"/>
    <w:basedOn w:val="Normlnatabuka"/>
    <w:uiPriority w:val="99"/>
    <w:rsid w:val="008B6F5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791F44"/>
    <w:pPr>
      <w:tabs>
        <w:tab w:val="center" w:pos="4536"/>
        <w:tab w:val="right" w:pos="9072"/>
      </w:tabs>
    </w:pPr>
    <w:rPr>
      <w:lang w:eastAsia="zh-CN"/>
    </w:rPr>
  </w:style>
  <w:style w:type="character" w:customStyle="1" w:styleId="HlavikaChar">
    <w:name w:val="Hlavička Char"/>
    <w:link w:val="Hlavika"/>
    <w:uiPriority w:val="99"/>
    <w:locked/>
    <w:rsid w:val="00791F44"/>
    <w:rPr>
      <w:rFonts w:ascii="Arial" w:hAnsi="Arial"/>
      <w:snapToGrid w:val="0"/>
      <w:sz w:val="22"/>
      <w:lang w:val="en-GB"/>
    </w:rPr>
  </w:style>
  <w:style w:type="paragraph" w:styleId="Pta">
    <w:name w:val="footer"/>
    <w:basedOn w:val="Normlny"/>
    <w:link w:val="PtaChar"/>
    <w:uiPriority w:val="99"/>
    <w:rsid w:val="00791F44"/>
    <w:pPr>
      <w:tabs>
        <w:tab w:val="center" w:pos="4536"/>
        <w:tab w:val="right" w:pos="9072"/>
      </w:tabs>
    </w:pPr>
    <w:rPr>
      <w:lang w:eastAsia="zh-CN"/>
    </w:rPr>
  </w:style>
  <w:style w:type="character" w:customStyle="1" w:styleId="PtaChar">
    <w:name w:val="Päta Char"/>
    <w:link w:val="Pta"/>
    <w:uiPriority w:val="99"/>
    <w:locked/>
    <w:rsid w:val="00791F44"/>
    <w:rPr>
      <w:rFonts w:ascii="Arial" w:hAnsi="Arial"/>
      <w:snapToGrid w:val="0"/>
      <w:sz w:val="22"/>
      <w:lang w:val="en-GB"/>
    </w:rPr>
  </w:style>
  <w:style w:type="character" w:styleId="Odkaznakomentr">
    <w:name w:val="annotation reference"/>
    <w:uiPriority w:val="99"/>
    <w:rsid w:val="00F53DDC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F53DDC"/>
    <w:rPr>
      <w:sz w:val="20"/>
    </w:rPr>
  </w:style>
  <w:style w:type="character" w:customStyle="1" w:styleId="TextkomentraChar">
    <w:name w:val="Text komentára Char"/>
    <w:link w:val="Textkomentra"/>
    <w:uiPriority w:val="99"/>
    <w:locked/>
    <w:rsid w:val="00F53DDC"/>
    <w:rPr>
      <w:rFonts w:ascii="Arial" w:hAnsi="Arial"/>
      <w:snapToGrid w:val="0"/>
      <w:lang w:val="en-GB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53DDC"/>
    <w:rPr>
      <w:b/>
      <w:bCs/>
    </w:rPr>
  </w:style>
  <w:style w:type="character" w:customStyle="1" w:styleId="PredmetkomentraChar">
    <w:name w:val="Predmet komentára Char"/>
    <w:link w:val="Predmetkomentra"/>
    <w:uiPriority w:val="99"/>
    <w:locked/>
    <w:rsid w:val="00F53DDC"/>
    <w:rPr>
      <w:rFonts w:ascii="Arial" w:hAnsi="Arial"/>
      <w:b/>
      <w:snapToGrid w:val="0"/>
      <w:lang w:val="en-GB" w:eastAsia="de-DE"/>
    </w:rPr>
  </w:style>
  <w:style w:type="character" w:styleId="slostrany">
    <w:name w:val="page number"/>
    <w:uiPriority w:val="99"/>
    <w:rsid w:val="00917355"/>
    <w:rPr>
      <w:rFonts w:cs="Times New Roman"/>
    </w:rPr>
  </w:style>
  <w:style w:type="character" w:styleId="Hypertextovprepojenie">
    <w:name w:val="Hyperlink"/>
    <w:uiPriority w:val="99"/>
    <w:rsid w:val="009A202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0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2932</Words>
  <Characters>16717</Characters>
  <Application>Microsoft Office Word</Application>
  <DocSecurity>0</DocSecurity>
  <Lines>139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/>
  <LinksUpToDate>false</LinksUpToDate>
  <CharactersWithSpaces>19610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translator</dc:creator>
  <cp:lastModifiedBy>marianna forgacova</cp:lastModifiedBy>
  <cp:revision>2</cp:revision>
  <dcterms:created xsi:type="dcterms:W3CDTF">2018-12-14T12:11:00Z</dcterms:created>
  <dcterms:modified xsi:type="dcterms:W3CDTF">2018-12-14T12:11:00Z</dcterms:modified>
</cp:coreProperties>
</file>