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E5" w:rsidRPr="00470BEA" w:rsidRDefault="007457E5" w:rsidP="007457E5">
      <w:pPr>
        <w:pStyle w:val="Nadpis1"/>
        <w:spacing w:after="60"/>
        <w:jc w:val="center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SÚHRN CHARAKTERISTICKÝCH VLASTNOSTÍ LIEKU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1.</w:t>
      </w:r>
      <w:r w:rsidRPr="00470BEA">
        <w:rPr>
          <w:rFonts w:eastAsia="MS Mincho" w:cs="Times New Roman"/>
          <w:sz w:val="22"/>
          <w:szCs w:val="22"/>
          <w:lang w:val="sk-SK"/>
        </w:rPr>
        <w:tab/>
      </w:r>
      <w:r w:rsidRPr="00306A28">
        <w:rPr>
          <w:rFonts w:eastAsia="MS Mincho" w:cs="Times New Roman"/>
          <w:sz w:val="22"/>
          <w:szCs w:val="22"/>
          <w:lang w:val="sk-SK"/>
        </w:rPr>
        <w:t>NÁZOV LIEKU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pomaranč </w:t>
      </w:r>
    </w:p>
    <w:p w:rsidR="007457E5" w:rsidRPr="00470BEA" w:rsidRDefault="007457E5" w:rsidP="007457E5">
      <w:pPr>
        <w:rPr>
          <w:sz w:val="22"/>
          <w:szCs w:val="22"/>
          <w:highlight w:val="lightGray"/>
          <w:lang w:val="sk-SK"/>
        </w:rPr>
      </w:pPr>
      <w:r w:rsidRPr="00470BEA">
        <w:rPr>
          <w:sz w:val="22"/>
          <w:szCs w:val="22"/>
          <w:lang w:val="sk-SK"/>
        </w:rPr>
        <w:t>tvrdé</w:t>
      </w:r>
      <w:r w:rsidRPr="00470BEA">
        <w:rPr>
          <w:b/>
          <w:sz w:val="22"/>
          <w:szCs w:val="22"/>
          <w:lang w:val="sk-SK"/>
        </w:rPr>
        <w:t xml:space="preserve"> </w:t>
      </w:r>
      <w:r w:rsidRPr="00470BEA">
        <w:rPr>
          <w:sz w:val="22"/>
          <w:szCs w:val="22"/>
          <w:lang w:val="sk-SK"/>
        </w:rPr>
        <w:t xml:space="preserve">pastilky     </w:t>
      </w:r>
      <w:r w:rsidRPr="00306A28">
        <w:rPr>
          <w:sz w:val="22"/>
          <w:szCs w:val="22"/>
          <w:lang w:val="sk-SK"/>
        </w:rPr>
        <w:t>2 mg/0,6 mg/1,2 mg</w:t>
      </w: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med a citrón </w:t>
      </w:r>
    </w:p>
    <w:p w:rsidR="007457E5" w:rsidRPr="00470BEA" w:rsidRDefault="007457E5" w:rsidP="007457E5">
      <w:pPr>
        <w:rPr>
          <w:sz w:val="22"/>
          <w:szCs w:val="22"/>
          <w:highlight w:val="lightGray"/>
          <w:lang w:val="sk-SK"/>
        </w:rPr>
      </w:pPr>
      <w:r w:rsidRPr="00470BEA">
        <w:rPr>
          <w:sz w:val="22"/>
          <w:szCs w:val="22"/>
          <w:lang w:val="sk-SK"/>
        </w:rPr>
        <w:t>tvrdé pastilky 2 mg/0,6 mg/1,2 mg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2.</w:t>
      </w:r>
      <w:r w:rsidRPr="00470BEA">
        <w:rPr>
          <w:rFonts w:eastAsia="MS Mincho" w:cs="Times New Roman"/>
          <w:sz w:val="22"/>
          <w:szCs w:val="22"/>
          <w:lang w:val="sk-SK"/>
        </w:rPr>
        <w:tab/>
      </w:r>
      <w:r w:rsidRPr="00306A28">
        <w:rPr>
          <w:rFonts w:eastAsia="MS Mincho" w:cs="Times New Roman"/>
          <w:sz w:val="22"/>
          <w:szCs w:val="22"/>
          <w:lang w:val="sk-SK"/>
        </w:rPr>
        <w:t>KVALITATÍVNE A KVANTITATÍVNE ZLOŽENIE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tabs>
          <w:tab w:val="left" w:pos="2410"/>
          <w:tab w:val="left" w:pos="5245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Každá tvrdá  pastilka obsahuje:  </w:t>
      </w:r>
      <w:proofErr w:type="spellStart"/>
      <w:r w:rsidRPr="00470BEA">
        <w:rPr>
          <w:sz w:val="22"/>
          <w:szCs w:val="22"/>
          <w:lang w:val="sk-SK"/>
        </w:rPr>
        <w:t>lidokaín</w:t>
      </w:r>
      <w:r w:rsidR="00071076" w:rsidRPr="00470BEA">
        <w:rPr>
          <w:sz w:val="22"/>
          <w:szCs w:val="22"/>
          <w:lang w:val="sk-SK"/>
        </w:rPr>
        <w:t>ium</w:t>
      </w:r>
      <w:r w:rsidRPr="00470BEA">
        <w:rPr>
          <w:sz w:val="22"/>
          <w:szCs w:val="22"/>
          <w:lang w:val="sk-SK"/>
        </w:rPr>
        <w:t>chlorid</w:t>
      </w:r>
      <w:proofErr w:type="spellEnd"/>
      <w:r w:rsidRPr="00470BEA">
        <w:rPr>
          <w:sz w:val="22"/>
          <w:szCs w:val="22"/>
          <w:lang w:val="sk-SK"/>
        </w:rPr>
        <w:tab/>
      </w:r>
      <w:r w:rsidR="00071076" w:rsidRPr="00470BEA">
        <w:rPr>
          <w:sz w:val="22"/>
          <w:szCs w:val="22"/>
          <w:lang w:val="sk-SK"/>
        </w:rPr>
        <w:t xml:space="preserve">          </w:t>
      </w:r>
      <w:r w:rsidRPr="00470BEA">
        <w:rPr>
          <w:sz w:val="22"/>
          <w:szCs w:val="22"/>
          <w:lang w:val="sk-SK"/>
        </w:rPr>
        <w:t>2,00 mg</w:t>
      </w:r>
    </w:p>
    <w:p w:rsidR="007457E5" w:rsidRPr="00470BEA" w:rsidRDefault="007457E5" w:rsidP="007457E5">
      <w:pPr>
        <w:tabs>
          <w:tab w:val="left" w:pos="2410"/>
          <w:tab w:val="left" w:pos="5245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ab/>
        <w:t xml:space="preserve">         </w:t>
      </w:r>
      <w:proofErr w:type="spellStart"/>
      <w:r w:rsidRPr="00470BEA">
        <w:rPr>
          <w:sz w:val="22"/>
          <w:szCs w:val="22"/>
          <w:lang w:val="sk-SK"/>
        </w:rPr>
        <w:t>amylmetakrezol</w:t>
      </w:r>
      <w:proofErr w:type="spellEnd"/>
      <w:r w:rsidRPr="00470BEA">
        <w:rPr>
          <w:sz w:val="22"/>
          <w:szCs w:val="22"/>
          <w:lang w:val="sk-SK"/>
        </w:rPr>
        <w:tab/>
        <w:t xml:space="preserve">         </w:t>
      </w:r>
      <w:r w:rsidR="00071076" w:rsidRPr="00470BEA">
        <w:rPr>
          <w:sz w:val="22"/>
          <w:szCs w:val="22"/>
          <w:lang w:val="sk-SK"/>
        </w:rPr>
        <w:t xml:space="preserve"> </w:t>
      </w:r>
      <w:r w:rsidRPr="00470BEA">
        <w:rPr>
          <w:sz w:val="22"/>
          <w:szCs w:val="22"/>
          <w:lang w:val="sk-SK"/>
        </w:rPr>
        <w:t>0,60 mg</w:t>
      </w:r>
    </w:p>
    <w:p w:rsidR="007457E5" w:rsidRPr="00470BEA" w:rsidRDefault="007457E5" w:rsidP="007457E5">
      <w:pPr>
        <w:tabs>
          <w:tab w:val="left" w:pos="2410"/>
          <w:tab w:val="left" w:pos="5245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ab/>
        <w:t xml:space="preserve">         2,4-dichlórbenzylalkohol</w:t>
      </w:r>
      <w:r w:rsidRPr="00470BEA">
        <w:rPr>
          <w:sz w:val="22"/>
          <w:szCs w:val="22"/>
          <w:lang w:val="sk-SK"/>
        </w:rPr>
        <w:tab/>
      </w:r>
      <w:r w:rsidR="00071076" w:rsidRPr="00470BEA">
        <w:rPr>
          <w:sz w:val="22"/>
          <w:szCs w:val="22"/>
          <w:lang w:val="sk-SK"/>
        </w:rPr>
        <w:t xml:space="preserve">   </w:t>
      </w:r>
      <w:r w:rsidR="0086121B">
        <w:rPr>
          <w:sz w:val="22"/>
          <w:szCs w:val="22"/>
          <w:lang w:val="sk-SK"/>
        </w:rPr>
        <w:t xml:space="preserve">       </w:t>
      </w:r>
      <w:r w:rsidRPr="00470BEA">
        <w:rPr>
          <w:sz w:val="22"/>
          <w:szCs w:val="22"/>
          <w:lang w:val="sk-SK"/>
        </w:rPr>
        <w:t>1,20 mg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pStyle w:val="Style13"/>
        <w:widowControl/>
        <w:spacing w:line="240" w:lineRule="auto"/>
        <w:rPr>
          <w:rStyle w:val="FontStyle43"/>
          <w:sz w:val="22"/>
          <w:szCs w:val="22"/>
          <w:u w:val="single"/>
          <w:lang w:val="sk-SK" w:eastAsia="sk-SK"/>
        </w:rPr>
      </w:pPr>
      <w:r w:rsidRPr="00470BEA">
        <w:rPr>
          <w:rStyle w:val="FontStyle43"/>
          <w:sz w:val="22"/>
          <w:szCs w:val="22"/>
          <w:u w:val="single"/>
          <w:lang w:val="sk-SK" w:eastAsia="sk-SK"/>
        </w:rPr>
        <w:t>Pomocné látky</w:t>
      </w:r>
      <w:r w:rsidRPr="00470BEA">
        <w:rPr>
          <w:sz w:val="22"/>
          <w:szCs w:val="22"/>
          <w:u w:val="single"/>
          <w:lang w:val="sk-SK" w:eastAsia="sk-SK"/>
        </w:rPr>
        <w:t xml:space="preserve"> so známym účinkom</w:t>
      </w:r>
      <w:r w:rsidRPr="00470BEA">
        <w:rPr>
          <w:rStyle w:val="FontStyle43"/>
          <w:sz w:val="22"/>
          <w:szCs w:val="22"/>
          <w:u w:val="single"/>
          <w:lang w:val="sk-SK" w:eastAsia="sk-SK"/>
        </w:rPr>
        <w:t>:</w:t>
      </w:r>
    </w:p>
    <w:p w:rsidR="0079295B" w:rsidRPr="00306A28" w:rsidRDefault="007457E5" w:rsidP="007457E5">
      <w:pPr>
        <w:tabs>
          <w:tab w:val="left" w:pos="2410"/>
          <w:tab w:val="left" w:pos="4678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Každá tvrdá  pastilka obsahuje:</w:t>
      </w:r>
    </w:p>
    <w:p w:rsidR="0079295B" w:rsidRPr="00470BEA" w:rsidRDefault="007457E5" w:rsidP="007457E5">
      <w:pPr>
        <w:tabs>
          <w:tab w:val="left" w:pos="2410"/>
          <w:tab w:val="left" w:pos="4678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sacharózu</w:t>
      </w:r>
      <w:r w:rsidRPr="00470BEA">
        <w:rPr>
          <w:sz w:val="22"/>
          <w:szCs w:val="22"/>
          <w:lang w:val="sk-SK"/>
        </w:rPr>
        <w:tab/>
        <w:t xml:space="preserve">            1 495,33 mg</w:t>
      </w:r>
    </w:p>
    <w:p w:rsidR="0079295B" w:rsidRPr="00306A28" w:rsidRDefault="007457E5" w:rsidP="0079295B">
      <w:pPr>
        <w:tabs>
          <w:tab w:val="left" w:pos="2410"/>
          <w:tab w:val="left" w:pos="4678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tekutú glukózu</w:t>
      </w:r>
      <w:r w:rsidRPr="00470BEA">
        <w:rPr>
          <w:sz w:val="22"/>
          <w:szCs w:val="22"/>
          <w:lang w:val="sk-SK"/>
        </w:rPr>
        <w:tab/>
      </w:r>
      <w:r w:rsidR="0079295B" w:rsidRPr="00306A28">
        <w:rPr>
          <w:sz w:val="22"/>
          <w:szCs w:val="22"/>
          <w:lang w:val="sk-SK"/>
        </w:rPr>
        <w:t xml:space="preserve">            </w:t>
      </w:r>
      <w:r w:rsidRPr="00470BEA">
        <w:rPr>
          <w:sz w:val="22"/>
          <w:szCs w:val="22"/>
          <w:lang w:val="sk-SK"/>
        </w:rPr>
        <w:t>1 016,82 mg</w:t>
      </w:r>
      <w:r w:rsidRPr="00470BEA">
        <w:rPr>
          <w:sz w:val="22"/>
          <w:szCs w:val="22"/>
          <w:lang w:val="sk-SK"/>
        </w:rPr>
        <w:tab/>
        <w:t xml:space="preserve"> </w:t>
      </w:r>
      <w:r w:rsidRPr="00470BEA">
        <w:rPr>
          <w:sz w:val="22"/>
          <w:szCs w:val="22"/>
          <w:lang w:val="sk-SK"/>
        </w:rPr>
        <w:tab/>
      </w:r>
    </w:p>
    <w:p w:rsidR="0079295B" w:rsidRPr="00306A28" w:rsidRDefault="0079295B" w:rsidP="00470BEA">
      <w:pPr>
        <w:tabs>
          <w:tab w:val="left" w:pos="2410"/>
          <w:tab w:val="left" w:pos="4678"/>
        </w:tabs>
        <w:jc w:val="left"/>
        <w:rPr>
          <w:sz w:val="22"/>
          <w:szCs w:val="22"/>
          <w:lang w:val="sk-SK"/>
        </w:rPr>
      </w:pPr>
      <w:proofErr w:type="spellStart"/>
      <w:r w:rsidRPr="00306A28">
        <w:rPr>
          <w:sz w:val="22"/>
          <w:szCs w:val="22"/>
          <w:lang w:val="sk-SK"/>
        </w:rPr>
        <w:t>košenilovú</w:t>
      </w:r>
      <w:proofErr w:type="spellEnd"/>
      <w:r w:rsidR="007457E5" w:rsidRPr="00470BEA">
        <w:rPr>
          <w:sz w:val="22"/>
          <w:szCs w:val="22"/>
          <w:lang w:val="sk-SK"/>
        </w:rPr>
        <w:t xml:space="preserve"> </w:t>
      </w:r>
      <w:r w:rsidR="00281EC2" w:rsidRPr="00306A28">
        <w:rPr>
          <w:sz w:val="22"/>
          <w:szCs w:val="22"/>
          <w:lang w:val="sk-SK"/>
        </w:rPr>
        <w:t xml:space="preserve">červenú </w:t>
      </w:r>
      <w:r w:rsidR="007457E5" w:rsidRPr="00470BEA">
        <w:rPr>
          <w:sz w:val="22"/>
          <w:szCs w:val="22"/>
          <w:lang w:val="sk-SK"/>
        </w:rPr>
        <w:t>(E124)</w:t>
      </w:r>
      <w:r w:rsidR="007457E5" w:rsidRPr="00470BEA">
        <w:rPr>
          <w:sz w:val="22"/>
          <w:szCs w:val="22"/>
          <w:lang w:val="sk-SK"/>
        </w:rPr>
        <w:tab/>
      </w:r>
      <w:r w:rsidRPr="00306A28">
        <w:rPr>
          <w:sz w:val="22"/>
          <w:szCs w:val="22"/>
          <w:lang w:val="sk-SK"/>
        </w:rPr>
        <w:t xml:space="preserve">            </w:t>
      </w:r>
      <w:r w:rsidR="007457E5" w:rsidRPr="00470BEA">
        <w:rPr>
          <w:sz w:val="22"/>
          <w:szCs w:val="22"/>
          <w:lang w:val="sk-SK"/>
        </w:rPr>
        <w:t>0,012</w:t>
      </w:r>
      <w:r w:rsidR="008529FD" w:rsidRPr="00470BEA">
        <w:rPr>
          <w:sz w:val="22"/>
          <w:szCs w:val="22"/>
          <w:lang w:val="sk-SK"/>
        </w:rPr>
        <w:t>5</w:t>
      </w:r>
      <w:r w:rsidRPr="00306A28">
        <w:rPr>
          <w:sz w:val="22"/>
          <w:szCs w:val="22"/>
          <w:lang w:val="sk-SK"/>
        </w:rPr>
        <w:t xml:space="preserve"> </w:t>
      </w:r>
      <w:r w:rsidR="008529FD" w:rsidRPr="00470BEA">
        <w:rPr>
          <w:sz w:val="22"/>
          <w:szCs w:val="22"/>
          <w:lang w:val="sk-SK"/>
        </w:rPr>
        <w:t xml:space="preserve">mg v pastilkách s príchuťou </w:t>
      </w:r>
      <w:r w:rsidR="007457E5" w:rsidRPr="00470BEA">
        <w:rPr>
          <w:sz w:val="22"/>
          <w:szCs w:val="22"/>
          <w:lang w:val="sk-SK"/>
        </w:rPr>
        <w:t>pomaranča</w:t>
      </w:r>
      <w:r w:rsidR="007457E5" w:rsidRPr="00470BEA">
        <w:rPr>
          <w:sz w:val="22"/>
          <w:szCs w:val="22"/>
          <w:lang w:val="sk-SK"/>
        </w:rPr>
        <w:tab/>
      </w:r>
      <w:r w:rsidR="007457E5" w:rsidRPr="00470BEA">
        <w:rPr>
          <w:sz w:val="22"/>
          <w:szCs w:val="22"/>
          <w:lang w:val="sk-SK"/>
        </w:rPr>
        <w:tab/>
      </w:r>
    </w:p>
    <w:p w:rsidR="007457E5" w:rsidRPr="00470BEA" w:rsidRDefault="007457E5" w:rsidP="00470BEA">
      <w:pPr>
        <w:tabs>
          <w:tab w:val="left" w:pos="2410"/>
          <w:tab w:val="left" w:pos="4678"/>
        </w:tabs>
        <w:jc w:val="left"/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oranžovú žlť (E110)</w:t>
      </w:r>
      <w:r w:rsidRPr="00470BEA">
        <w:rPr>
          <w:sz w:val="22"/>
          <w:szCs w:val="22"/>
          <w:lang w:val="sk-SK"/>
        </w:rPr>
        <w:tab/>
      </w:r>
      <w:r w:rsidR="0079295B" w:rsidRPr="00306A28">
        <w:rPr>
          <w:sz w:val="22"/>
          <w:szCs w:val="22"/>
          <w:lang w:val="sk-SK"/>
        </w:rPr>
        <w:t xml:space="preserve">            </w:t>
      </w:r>
      <w:r w:rsidRPr="00470BEA">
        <w:rPr>
          <w:sz w:val="22"/>
          <w:szCs w:val="22"/>
          <w:lang w:val="sk-SK"/>
        </w:rPr>
        <w:t>0,080 mg v pastilkách s príchuťou pomaranča</w:t>
      </w:r>
    </w:p>
    <w:p w:rsidR="007457E5" w:rsidRPr="00470BEA" w:rsidRDefault="0079295B" w:rsidP="00470BEA">
      <w:pPr>
        <w:tabs>
          <w:tab w:val="left" w:pos="2410"/>
          <w:tab w:val="left" w:pos="4678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                                                   </w:t>
      </w:r>
      <w:r w:rsidR="007457E5" w:rsidRPr="00470BEA">
        <w:rPr>
          <w:sz w:val="22"/>
          <w:szCs w:val="22"/>
          <w:lang w:val="sk-SK"/>
        </w:rPr>
        <w:t>0,010 mg v pastilkách s príchuťou medu a citrónu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Úplný zoznam pomocných látok: pozri časť 6.1.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9295B" w:rsidRPr="00470BEA" w:rsidRDefault="0079295B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3.</w:t>
      </w:r>
      <w:r w:rsidRPr="00470BEA">
        <w:rPr>
          <w:rFonts w:eastAsia="MS Mincho" w:cs="Times New Roman"/>
          <w:sz w:val="22"/>
          <w:szCs w:val="22"/>
          <w:lang w:val="sk-SK"/>
        </w:rPr>
        <w:tab/>
        <w:t>LIEKOVÁ FORMA</w:t>
      </w:r>
    </w:p>
    <w:p w:rsidR="007457E5" w:rsidRPr="00470BEA" w:rsidRDefault="007457E5" w:rsidP="007457E5">
      <w:pPr>
        <w:rPr>
          <w:b/>
          <w:bCs/>
          <w:caps/>
          <w:sz w:val="22"/>
          <w:szCs w:val="22"/>
          <w:lang w:val="sk-SK" w:eastAsia="de-DE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Tvrdé pastilky.</w:t>
      </w: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>pomaranč tvrdé</w:t>
      </w:r>
      <w:r w:rsidR="007457E5" w:rsidRPr="00470BEA">
        <w:rPr>
          <w:b/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>pastilky - pastilky sú oranžové, bikonvexné, valcovité pastilky s priemerom 19 mm s príchuťou pomaranča.</w:t>
      </w:r>
    </w:p>
    <w:p w:rsidR="007457E5" w:rsidRPr="00470BEA" w:rsidRDefault="00FF7543" w:rsidP="007457E5">
      <w:pPr>
        <w:rPr>
          <w:sz w:val="22"/>
          <w:szCs w:val="22"/>
          <w:highlight w:val="lightGray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>med a citrón tvrdé</w:t>
      </w:r>
      <w:r w:rsidR="007457E5" w:rsidRPr="00470BEA">
        <w:rPr>
          <w:b/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pastilky </w:t>
      </w:r>
      <w:r w:rsidR="007457E5" w:rsidRPr="00470BEA">
        <w:rPr>
          <w:rFonts w:eastAsia="Times New Roman"/>
          <w:sz w:val="22"/>
          <w:szCs w:val="22"/>
          <w:lang w:val="sk-SK"/>
        </w:rPr>
        <w:t>-</w:t>
      </w:r>
      <w:r w:rsidR="007457E5" w:rsidRPr="00470BEA">
        <w:rPr>
          <w:sz w:val="22"/>
          <w:szCs w:val="22"/>
          <w:lang w:val="sk-SK"/>
        </w:rPr>
        <w:t xml:space="preserve"> pastilky sú žlté, bikonvexné, valcovité pastilky s priemerom 19 mm s príchuťou medu a citrónu.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9295B" w:rsidRPr="00470BEA" w:rsidRDefault="0079295B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4.</w:t>
      </w:r>
      <w:r w:rsidRPr="00470BEA">
        <w:rPr>
          <w:rFonts w:eastAsia="MS Mincho" w:cs="Times New Roman"/>
          <w:sz w:val="22"/>
          <w:szCs w:val="22"/>
          <w:lang w:val="sk-SK"/>
        </w:rPr>
        <w:tab/>
        <w:t>KLINICKÉ ÚDAJE</w:t>
      </w:r>
    </w:p>
    <w:p w:rsidR="007457E5" w:rsidRPr="00470BEA" w:rsidRDefault="007457E5" w:rsidP="007457E5">
      <w:pPr>
        <w:tabs>
          <w:tab w:val="left" w:pos="1980"/>
        </w:tabs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ab/>
      </w: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4.1</w:t>
      </w:r>
      <w:r w:rsidRPr="00470BEA">
        <w:rPr>
          <w:b/>
          <w:sz w:val="22"/>
          <w:szCs w:val="22"/>
          <w:lang w:val="sk-SK"/>
        </w:rPr>
        <w:tab/>
        <w:t>Terapeutické indikácie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Symptomatická liečba bolestivých stavov v ústach a v hrdle, ako je napríklad zápal hltanu, bolesti v krku a po </w:t>
      </w:r>
      <w:proofErr w:type="spellStart"/>
      <w:r w:rsidRPr="00470BEA">
        <w:rPr>
          <w:sz w:val="22"/>
          <w:szCs w:val="22"/>
          <w:lang w:val="sk-SK"/>
        </w:rPr>
        <w:t>tonzilektómii</w:t>
      </w:r>
      <w:proofErr w:type="spellEnd"/>
      <w:r w:rsidRPr="00470BEA">
        <w:rPr>
          <w:sz w:val="22"/>
          <w:szCs w:val="22"/>
          <w:lang w:val="sk-SK"/>
        </w:rPr>
        <w:t xml:space="preserve"> u dospelých a dospievajúcich starších ako 12 rokov.</w:t>
      </w:r>
    </w:p>
    <w:p w:rsidR="0079295B" w:rsidRPr="00470BEA" w:rsidRDefault="0079295B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4.2</w:t>
      </w:r>
      <w:r w:rsidRPr="00470BEA">
        <w:rPr>
          <w:b/>
          <w:sz w:val="22"/>
          <w:szCs w:val="22"/>
          <w:lang w:val="sk-SK"/>
        </w:rPr>
        <w:tab/>
        <w:t>Dávkovanie a spôsob podávania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 xml:space="preserve">Dávkovanie </w:t>
      </w:r>
    </w:p>
    <w:p w:rsidR="007457E5" w:rsidRPr="00470BEA" w:rsidRDefault="007457E5" w:rsidP="007457E5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/>
        </w:rPr>
      </w:pPr>
      <w:r w:rsidRPr="00470BEA">
        <w:rPr>
          <w:rStyle w:val="FontStyle43"/>
          <w:sz w:val="22"/>
          <w:szCs w:val="22"/>
          <w:lang w:val="sk-SK"/>
        </w:rPr>
        <w:lastRenderedPageBreak/>
        <w:t>Dospelí a dospievajúci starší ako 12 rokov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1 tvrdá pastilka každé 2 - 3 hodiny a podľa potreby až do maximálne 8 pastiliek počas 24 hodín.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i/>
          <w:sz w:val="22"/>
          <w:szCs w:val="22"/>
          <w:lang w:val="sk-SK"/>
        </w:rPr>
      </w:pPr>
      <w:r w:rsidRPr="00470BEA">
        <w:rPr>
          <w:i/>
          <w:sz w:val="22"/>
          <w:szCs w:val="22"/>
          <w:lang w:val="sk-SK"/>
        </w:rPr>
        <w:t>Pediatrická populácia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Liek je kontraindikovaný u detí mladších ako 12 rokov.</w:t>
      </w:r>
    </w:p>
    <w:p w:rsidR="007457E5" w:rsidRPr="00470BEA" w:rsidRDefault="007457E5" w:rsidP="007457E5">
      <w:pPr>
        <w:rPr>
          <w:i/>
          <w:sz w:val="22"/>
          <w:szCs w:val="22"/>
          <w:lang w:val="sk-SK"/>
        </w:rPr>
      </w:pPr>
    </w:p>
    <w:p w:rsidR="007457E5" w:rsidRPr="00470BEA" w:rsidRDefault="007457E5" w:rsidP="007457E5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470BEA">
        <w:rPr>
          <w:i/>
          <w:sz w:val="22"/>
          <w:szCs w:val="22"/>
          <w:lang w:val="sk-SK"/>
        </w:rPr>
        <w:t>Starší pacienti:</w:t>
      </w:r>
    </w:p>
    <w:p w:rsidR="007457E5" w:rsidRPr="00470BEA" w:rsidRDefault="007457E5" w:rsidP="007457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Nie je potrebná úprava dávky.</w:t>
      </w:r>
    </w:p>
    <w:p w:rsidR="007457E5" w:rsidRPr="00470BEA" w:rsidRDefault="007457E5" w:rsidP="007457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7457E5" w:rsidRPr="00470BEA" w:rsidRDefault="007457E5" w:rsidP="00940E71">
      <w:pPr>
        <w:rPr>
          <w:i/>
          <w:sz w:val="22"/>
          <w:szCs w:val="22"/>
          <w:lang w:val="sk-SK"/>
        </w:rPr>
      </w:pPr>
      <w:r w:rsidRPr="00470BEA">
        <w:rPr>
          <w:i/>
          <w:sz w:val="22"/>
          <w:szCs w:val="22"/>
          <w:lang w:val="sk-SK"/>
        </w:rPr>
        <w:t>Pacienti s poruchou funkcie obličiek a/alebo pečene</w:t>
      </w:r>
    </w:p>
    <w:p w:rsidR="007457E5" w:rsidRPr="00470BEA" w:rsidRDefault="007457E5" w:rsidP="007457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Nie sú k dispozícii údaje pre užívanie lieku </w:t>
      </w:r>
      <w:r w:rsidR="00FF7543">
        <w:rPr>
          <w:rFonts w:eastAsia="Times New Roman"/>
          <w:sz w:val="22"/>
          <w:szCs w:val="22"/>
          <w:lang w:val="sk-SK"/>
        </w:rPr>
        <w:t>MUXOANGIN</w:t>
      </w:r>
      <w:r w:rsidR="00243CBE">
        <w:rPr>
          <w:rFonts w:eastAsia="Times New Roman"/>
          <w:sz w:val="22"/>
          <w:szCs w:val="22"/>
          <w:lang w:val="sk-SK"/>
        </w:rPr>
        <w:t xml:space="preserve"> u</w:t>
      </w:r>
      <w:r w:rsidRPr="00470BEA">
        <w:rPr>
          <w:rFonts w:eastAsia="Times New Roman"/>
          <w:sz w:val="22"/>
          <w:szCs w:val="22"/>
          <w:lang w:val="sk-SK"/>
        </w:rPr>
        <w:t xml:space="preserve"> </w:t>
      </w:r>
      <w:r w:rsidRPr="00470BEA">
        <w:rPr>
          <w:sz w:val="22"/>
          <w:szCs w:val="22"/>
          <w:lang w:val="sk-SK"/>
        </w:rPr>
        <w:t>pacientov s poruchami funkcie obličiek</w:t>
      </w:r>
      <w:r w:rsidR="00940E71" w:rsidRPr="00470BEA">
        <w:rPr>
          <w:sz w:val="22"/>
          <w:szCs w:val="22"/>
          <w:lang w:val="sk-SK"/>
        </w:rPr>
        <w:t xml:space="preserve"> alebo </w:t>
      </w:r>
      <w:r w:rsidRPr="00470BEA">
        <w:rPr>
          <w:sz w:val="22"/>
          <w:szCs w:val="22"/>
          <w:lang w:val="sk-SK"/>
        </w:rPr>
        <w:t>pečene.</w:t>
      </w:r>
    </w:p>
    <w:p w:rsidR="007457E5" w:rsidRPr="00470BEA" w:rsidRDefault="007457E5" w:rsidP="007457E5">
      <w:pPr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>Spôsob podávania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Na orálne použitie.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Pomaly rozpusťte pastilku v ústach, nenechávajte pastilku rozpúšťať v lícnom vačku.</w:t>
      </w:r>
    </w:p>
    <w:p w:rsidR="007457E5" w:rsidRPr="00470BEA" w:rsidRDefault="007457E5" w:rsidP="007457E5">
      <w:pPr>
        <w:spacing w:after="0"/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Neužívajte tento liek pred jedlom alebo pitím.</w:t>
      </w:r>
    </w:p>
    <w:p w:rsidR="007457E5" w:rsidRPr="00470BEA" w:rsidRDefault="007457E5" w:rsidP="007457E5">
      <w:pPr>
        <w:spacing w:after="0"/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Ak nedôjde k zlepšeniu po 3 až 4 dňoch, pacientovi </w:t>
      </w:r>
      <w:r w:rsidR="00940E71" w:rsidRPr="00470BEA">
        <w:rPr>
          <w:sz w:val="22"/>
          <w:szCs w:val="22"/>
          <w:lang w:val="sk-SK"/>
        </w:rPr>
        <w:t xml:space="preserve">sa </w:t>
      </w:r>
      <w:r w:rsidRPr="00470BEA">
        <w:rPr>
          <w:sz w:val="22"/>
          <w:szCs w:val="22"/>
          <w:lang w:val="sk-SK"/>
        </w:rPr>
        <w:t>odporúča</w:t>
      </w:r>
      <w:r w:rsidR="00940E71" w:rsidRPr="00470BEA">
        <w:rPr>
          <w:sz w:val="22"/>
          <w:szCs w:val="22"/>
          <w:lang w:val="sk-SK"/>
        </w:rPr>
        <w:t>, aby sa</w:t>
      </w:r>
      <w:r w:rsidRPr="00470BEA">
        <w:rPr>
          <w:sz w:val="22"/>
          <w:szCs w:val="22"/>
          <w:lang w:val="sk-SK"/>
        </w:rPr>
        <w:t xml:space="preserve"> poradi</w:t>
      </w:r>
      <w:r w:rsidR="00940E71" w:rsidRPr="00470BEA">
        <w:rPr>
          <w:sz w:val="22"/>
          <w:szCs w:val="22"/>
          <w:lang w:val="sk-SK"/>
        </w:rPr>
        <w:t>l</w:t>
      </w:r>
      <w:r w:rsidRPr="00470BEA">
        <w:rPr>
          <w:sz w:val="22"/>
          <w:szCs w:val="22"/>
          <w:lang w:val="sk-SK"/>
        </w:rPr>
        <w:t xml:space="preserve"> s lekárom (pozri časť 4.4).</w:t>
      </w:r>
    </w:p>
    <w:p w:rsidR="007457E5" w:rsidRPr="00470BEA" w:rsidRDefault="007457E5" w:rsidP="007457E5">
      <w:pPr>
        <w:spacing w:after="0"/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Užívanie tohto lieku po dobu dlhšiu ako 5 dní sa neodporúča (pozri časť 4.4).</w:t>
      </w:r>
    </w:p>
    <w:p w:rsidR="007457E5" w:rsidRPr="00470BEA" w:rsidRDefault="007457E5" w:rsidP="007457E5">
      <w:pPr>
        <w:ind w:left="567" w:hanging="567"/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4.3</w:t>
      </w:r>
      <w:r w:rsidRPr="00470BEA">
        <w:rPr>
          <w:b/>
          <w:sz w:val="22"/>
          <w:szCs w:val="22"/>
          <w:lang w:val="sk-SK"/>
        </w:rPr>
        <w:tab/>
        <w:t>Kontraindikácie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470BEA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Precitlivenosť na liečivá alebo na ktorúkoľvek  z pomocných látok uvedených v časti 6.1.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Liek je kontraindikovaný u detí mladších ako 12 rokov vzhľadom na riziko rýchleho vstrebávania anestetika a reflexného </w:t>
      </w:r>
      <w:proofErr w:type="spellStart"/>
      <w:r w:rsidRPr="00470BEA">
        <w:rPr>
          <w:sz w:val="22"/>
          <w:szCs w:val="22"/>
          <w:lang w:val="sk-SK"/>
        </w:rPr>
        <w:t>laryngospazmu</w:t>
      </w:r>
      <w:proofErr w:type="spellEnd"/>
      <w:r w:rsidRPr="00470BEA">
        <w:rPr>
          <w:sz w:val="22"/>
          <w:szCs w:val="22"/>
          <w:lang w:val="sk-SK"/>
        </w:rPr>
        <w:t>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4.4</w:t>
      </w:r>
      <w:r w:rsidRPr="00470BEA">
        <w:rPr>
          <w:b/>
          <w:sz w:val="22"/>
          <w:szCs w:val="22"/>
          <w:lang w:val="sk-SK"/>
        </w:rPr>
        <w:tab/>
        <w:t>Osobitné upozornenia a opatrenia pri používaní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Riaďte sa uvedeným dávkovaním</w:t>
      </w:r>
      <w:r w:rsidR="00940E71" w:rsidRPr="00470BEA">
        <w:rPr>
          <w:sz w:val="22"/>
          <w:szCs w:val="22"/>
          <w:lang w:val="sk-SK"/>
        </w:rPr>
        <w:t>:</w:t>
      </w:r>
      <w:r w:rsidRPr="00470BEA">
        <w:rPr>
          <w:sz w:val="22"/>
          <w:szCs w:val="22"/>
          <w:lang w:val="sk-SK"/>
        </w:rPr>
        <w:t xml:space="preserve"> Keď sa tento liek užíva vo veľkých množstvách alebo opakovane, môže mať vplyv na nervovú sústavu prechodom cez krvné riečisko, čo môže spôsobiť kŕče alebo ovplyvniť činnosť srdca.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Užívanie tohto lieku po dobu dlhšiu ako 5 dní sa neodporúča, pretože môže zmeniť prirodzenú mikrobiálnu rovnováhu v ústnej dutine.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Ak príznaky pretrvávajú dlhšie ako 3 až 4 dni, zhoršia sa, alebo ak sa objavia iné príznaky, akými sú napríklad vysoká horúčka, bolesti hlavy, nevoľnosť alebo vracanie a kožná vyrážka, mal by sa vyšetriť klinický stav pre možnú bakteriálnu infekciu (angína</w:t>
      </w:r>
      <w:r w:rsidR="00940E71" w:rsidRPr="00470BEA">
        <w:rPr>
          <w:sz w:val="22"/>
          <w:szCs w:val="22"/>
          <w:lang w:val="sk-SK"/>
        </w:rPr>
        <w:t xml:space="preserve">, </w:t>
      </w:r>
      <w:proofErr w:type="spellStart"/>
      <w:r w:rsidR="00940E71" w:rsidRPr="00470BEA">
        <w:rPr>
          <w:sz w:val="22"/>
          <w:szCs w:val="22"/>
          <w:lang w:val="sk-SK"/>
        </w:rPr>
        <w:t>tonzilitída</w:t>
      </w:r>
      <w:proofErr w:type="spellEnd"/>
      <w:r w:rsidRPr="00470BEA">
        <w:rPr>
          <w:sz w:val="22"/>
          <w:szCs w:val="22"/>
          <w:lang w:val="sk-SK"/>
        </w:rPr>
        <w:t>).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Liek by sa mal podávať s opatrnosťou u akútne chorých alebo oslabených starších pacientov, pretože sú citlivejší na nežiaduce účinky tohto lieku.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Tento liek by sa nemal užívať v oblasti úst a hrdla, ak sa tam nachádzajú väčšie akútne rany. </w:t>
      </w:r>
      <w:r w:rsidR="00FF7543"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Pr="00470BEA">
        <w:rPr>
          <w:sz w:val="22"/>
          <w:szCs w:val="22"/>
          <w:lang w:val="sk-SK"/>
        </w:rPr>
        <w:t>môže spôsobiť znecitlivenie jazyka a môže zvýšiť nebezpečenstvo traumy pohryzením sa. Preto je potrebné opatrne jesť horúce jedlá a piť horúce nápoje. Pacient by si mal</w:t>
      </w:r>
      <w:r w:rsidR="008529FD" w:rsidRPr="00470BEA">
        <w:rPr>
          <w:sz w:val="22"/>
          <w:szCs w:val="22"/>
          <w:lang w:val="sk-SK"/>
        </w:rPr>
        <w:t xml:space="preserve"> u</w:t>
      </w:r>
      <w:r w:rsidRPr="00470BEA">
        <w:rPr>
          <w:sz w:val="22"/>
          <w:szCs w:val="22"/>
          <w:lang w:val="sk-SK"/>
        </w:rPr>
        <w:t>vedomiť, že tvorba lokálnej anestézie môže zhoršiť prehĺtanie, a tým aj zvýšiť nebezpečenstvo vdýchnutia. Z tohto dôvodu by sa jedlá nemali konzumovať ihneď po užití lokálnych anestetík v oblasti úst alebo hrdla.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Astmatickí pacienti môžu užívať tento liek iba pod lekárskym dozorom.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lastRenderedPageBreak/>
        <w:t xml:space="preserve">Pacienti alergickí na lokálne anestetiká </w:t>
      </w:r>
      <w:proofErr w:type="spellStart"/>
      <w:r w:rsidRPr="00470BEA">
        <w:rPr>
          <w:sz w:val="22"/>
          <w:szCs w:val="22"/>
          <w:lang w:val="sk-SK"/>
        </w:rPr>
        <w:t>amidového</w:t>
      </w:r>
      <w:proofErr w:type="spellEnd"/>
      <w:r w:rsidRPr="00470BEA">
        <w:rPr>
          <w:sz w:val="22"/>
          <w:szCs w:val="22"/>
          <w:lang w:val="sk-SK"/>
        </w:rPr>
        <w:t xml:space="preserve"> typu by si mali byť vedomí skríženej citlivosti na iné lieky </w:t>
      </w:r>
      <w:proofErr w:type="spellStart"/>
      <w:r w:rsidRPr="00470BEA">
        <w:rPr>
          <w:sz w:val="22"/>
          <w:szCs w:val="22"/>
          <w:lang w:val="sk-SK"/>
        </w:rPr>
        <w:t>amidového</w:t>
      </w:r>
      <w:proofErr w:type="spellEnd"/>
      <w:r w:rsidRPr="00470BEA">
        <w:rPr>
          <w:sz w:val="22"/>
          <w:szCs w:val="22"/>
          <w:lang w:val="sk-SK"/>
        </w:rPr>
        <w:t xml:space="preserve"> typu, akým je </w:t>
      </w:r>
      <w:proofErr w:type="spellStart"/>
      <w:r w:rsidRPr="00470BEA">
        <w:rPr>
          <w:sz w:val="22"/>
          <w:szCs w:val="22"/>
          <w:lang w:val="sk-SK"/>
        </w:rPr>
        <w:t>lidokaín</w:t>
      </w:r>
      <w:proofErr w:type="spellEnd"/>
      <w:r w:rsidRPr="00470BEA">
        <w:rPr>
          <w:sz w:val="22"/>
          <w:szCs w:val="22"/>
          <w:lang w:val="sk-SK"/>
        </w:rPr>
        <w:t xml:space="preserve"> (pozri časť 4.5).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obsahuje </w:t>
      </w:r>
      <w:proofErr w:type="spellStart"/>
      <w:r w:rsidR="007457E5" w:rsidRPr="00470BEA">
        <w:rPr>
          <w:sz w:val="22"/>
          <w:szCs w:val="22"/>
          <w:lang w:val="sk-SK"/>
        </w:rPr>
        <w:t>terpény</w:t>
      </w:r>
      <w:proofErr w:type="spellEnd"/>
      <w:r w:rsidR="007457E5" w:rsidRPr="00470BEA">
        <w:rPr>
          <w:sz w:val="22"/>
          <w:szCs w:val="22"/>
          <w:lang w:val="sk-SK"/>
        </w:rPr>
        <w:t xml:space="preserve"> nachádzajúce sa v </w:t>
      </w:r>
      <w:proofErr w:type="spellStart"/>
      <w:r w:rsidR="007457E5" w:rsidRPr="00470BEA">
        <w:rPr>
          <w:sz w:val="22"/>
          <w:szCs w:val="22"/>
          <w:lang w:val="sk-SK"/>
        </w:rPr>
        <w:t>levomentole</w:t>
      </w:r>
      <w:proofErr w:type="spellEnd"/>
      <w:r w:rsidR="007457E5" w:rsidRPr="00470BEA">
        <w:rPr>
          <w:sz w:val="22"/>
          <w:szCs w:val="22"/>
          <w:lang w:val="sk-SK"/>
        </w:rPr>
        <w:t xml:space="preserve">. Nadmerné dávky </w:t>
      </w:r>
      <w:proofErr w:type="spellStart"/>
      <w:r w:rsidR="007457E5" w:rsidRPr="00470BEA">
        <w:rPr>
          <w:sz w:val="22"/>
          <w:szCs w:val="22"/>
          <w:lang w:val="sk-SK"/>
        </w:rPr>
        <w:t>terpénov</w:t>
      </w:r>
      <w:proofErr w:type="spellEnd"/>
      <w:r w:rsidR="007457E5" w:rsidRPr="00470BEA">
        <w:rPr>
          <w:sz w:val="22"/>
          <w:szCs w:val="22"/>
          <w:lang w:val="sk-SK"/>
        </w:rPr>
        <w:t xml:space="preserve"> sú spojené s neurologickými komplikáciami, akými sú napríklad kŕče u detí.</w:t>
      </w: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obsahuje 1 495,33 mg sacharózy v jednej pastilke. Pacienti so zriedkavými dedičnými problémami intolerancie fruktózy, </w:t>
      </w:r>
      <w:proofErr w:type="spellStart"/>
      <w:r w:rsidR="007457E5" w:rsidRPr="00470BEA">
        <w:rPr>
          <w:sz w:val="22"/>
          <w:szCs w:val="22"/>
          <w:lang w:val="sk-SK"/>
        </w:rPr>
        <w:t>glukózo-galaktóz</w:t>
      </w:r>
      <w:r w:rsidR="002B414C" w:rsidRPr="00470BEA">
        <w:rPr>
          <w:sz w:val="22"/>
          <w:szCs w:val="22"/>
          <w:lang w:val="sk-SK"/>
        </w:rPr>
        <w:t>ovej</w:t>
      </w:r>
      <w:proofErr w:type="spellEnd"/>
      <w:r w:rsidR="007457E5" w:rsidRPr="00470BEA">
        <w:rPr>
          <w:sz w:val="22"/>
          <w:szCs w:val="22"/>
          <w:lang w:val="sk-SK"/>
        </w:rPr>
        <w:t xml:space="preserve"> </w:t>
      </w:r>
      <w:proofErr w:type="spellStart"/>
      <w:r w:rsidR="002B414C" w:rsidRPr="00470BEA">
        <w:rPr>
          <w:sz w:val="22"/>
          <w:szCs w:val="22"/>
          <w:lang w:val="sk-SK"/>
        </w:rPr>
        <w:t>malabsorpcie</w:t>
      </w:r>
      <w:proofErr w:type="spellEnd"/>
      <w:r w:rsidR="002B414C" w:rsidRPr="00470BEA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alebo </w:t>
      </w:r>
      <w:proofErr w:type="spellStart"/>
      <w:r w:rsidR="007457E5" w:rsidRPr="00470BEA">
        <w:rPr>
          <w:sz w:val="22"/>
          <w:szCs w:val="22"/>
          <w:lang w:val="sk-SK"/>
        </w:rPr>
        <w:t>insuficiencie</w:t>
      </w:r>
      <w:proofErr w:type="spellEnd"/>
      <w:r w:rsidR="007457E5" w:rsidRPr="00470BEA">
        <w:rPr>
          <w:sz w:val="22"/>
          <w:szCs w:val="22"/>
          <w:lang w:val="sk-SK"/>
        </w:rPr>
        <w:t xml:space="preserve"> </w:t>
      </w:r>
      <w:proofErr w:type="spellStart"/>
      <w:r w:rsidR="007457E5" w:rsidRPr="00470BEA">
        <w:rPr>
          <w:sz w:val="22"/>
          <w:szCs w:val="22"/>
          <w:lang w:val="sk-SK"/>
        </w:rPr>
        <w:t>sacharáz</w:t>
      </w:r>
      <w:r w:rsidR="002B414C" w:rsidRPr="00470BEA">
        <w:rPr>
          <w:sz w:val="22"/>
          <w:szCs w:val="22"/>
          <w:lang w:val="sk-SK"/>
        </w:rPr>
        <w:t>y</w:t>
      </w:r>
      <w:proofErr w:type="spellEnd"/>
      <w:r w:rsidR="002B414C" w:rsidRPr="00470BEA">
        <w:rPr>
          <w:sz w:val="22"/>
          <w:szCs w:val="22"/>
          <w:lang w:val="sk-SK"/>
        </w:rPr>
        <w:t xml:space="preserve"> a </w:t>
      </w:r>
      <w:proofErr w:type="spellStart"/>
      <w:r w:rsidR="007457E5" w:rsidRPr="00470BEA">
        <w:rPr>
          <w:sz w:val="22"/>
          <w:szCs w:val="22"/>
          <w:lang w:val="sk-SK"/>
        </w:rPr>
        <w:t>izomaltázy</w:t>
      </w:r>
      <w:proofErr w:type="spellEnd"/>
      <w:r w:rsidR="007457E5" w:rsidRPr="00470BEA">
        <w:rPr>
          <w:sz w:val="22"/>
          <w:szCs w:val="22"/>
          <w:lang w:val="sk-SK"/>
        </w:rPr>
        <w:t xml:space="preserve"> </w:t>
      </w:r>
      <w:r w:rsidR="002B414C" w:rsidRPr="00470BEA">
        <w:rPr>
          <w:sz w:val="22"/>
          <w:szCs w:val="22"/>
          <w:lang w:val="sk-SK"/>
        </w:rPr>
        <w:t>nesmú</w:t>
      </w:r>
      <w:r w:rsidR="007457E5" w:rsidRPr="00470BEA">
        <w:rPr>
          <w:sz w:val="22"/>
          <w:szCs w:val="22"/>
          <w:lang w:val="sk-SK"/>
        </w:rPr>
        <w:t xml:space="preserve"> užívať</w:t>
      </w:r>
      <w:r w:rsidR="002B414C" w:rsidRPr="00470BEA">
        <w:rPr>
          <w:sz w:val="22"/>
          <w:szCs w:val="22"/>
          <w:lang w:val="sk-SK"/>
        </w:rPr>
        <w:t xml:space="preserve"> tento liek</w:t>
      </w:r>
      <w:r w:rsidR="007457E5" w:rsidRPr="00470BEA">
        <w:rPr>
          <w:sz w:val="22"/>
          <w:szCs w:val="22"/>
          <w:lang w:val="sk-SK"/>
        </w:rPr>
        <w:t>.</w:t>
      </w: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obsahuje 1 016,82 mg glukózy v jednej pastilke. Pacienti so </w:t>
      </w:r>
      <w:r w:rsidR="002B414C" w:rsidRPr="00470BEA">
        <w:rPr>
          <w:sz w:val="22"/>
          <w:szCs w:val="22"/>
          <w:lang w:val="sk-SK"/>
        </w:rPr>
        <w:t>zriedkav</w:t>
      </w:r>
      <w:r w:rsidR="007457E5" w:rsidRPr="00470BEA">
        <w:rPr>
          <w:sz w:val="22"/>
          <w:szCs w:val="22"/>
          <w:lang w:val="sk-SK"/>
        </w:rPr>
        <w:t xml:space="preserve">ou </w:t>
      </w:r>
      <w:proofErr w:type="spellStart"/>
      <w:r w:rsidR="007457E5" w:rsidRPr="00470BEA">
        <w:rPr>
          <w:sz w:val="22"/>
          <w:szCs w:val="22"/>
          <w:lang w:val="sk-SK"/>
        </w:rPr>
        <w:t>glukózo</w:t>
      </w:r>
      <w:r w:rsidR="002B414C" w:rsidRPr="00470BEA">
        <w:rPr>
          <w:sz w:val="22"/>
          <w:szCs w:val="22"/>
          <w:lang w:val="sk-SK"/>
        </w:rPr>
        <w:t>-</w:t>
      </w:r>
      <w:r w:rsidR="007457E5" w:rsidRPr="00470BEA">
        <w:rPr>
          <w:sz w:val="22"/>
          <w:szCs w:val="22"/>
          <w:lang w:val="sk-SK"/>
        </w:rPr>
        <w:t>galaktózovou</w:t>
      </w:r>
      <w:proofErr w:type="spellEnd"/>
      <w:r w:rsidR="007457E5" w:rsidRPr="00470BEA">
        <w:rPr>
          <w:sz w:val="22"/>
          <w:szCs w:val="22"/>
          <w:lang w:val="sk-SK"/>
        </w:rPr>
        <w:t xml:space="preserve"> </w:t>
      </w:r>
      <w:proofErr w:type="spellStart"/>
      <w:r w:rsidR="007457E5" w:rsidRPr="00470BEA">
        <w:rPr>
          <w:sz w:val="22"/>
          <w:szCs w:val="22"/>
          <w:lang w:val="sk-SK"/>
        </w:rPr>
        <w:t>malabsorpciou</w:t>
      </w:r>
      <w:proofErr w:type="spellEnd"/>
      <w:r w:rsidR="007457E5" w:rsidRPr="00470BEA">
        <w:rPr>
          <w:sz w:val="22"/>
          <w:szCs w:val="22"/>
          <w:lang w:val="sk-SK"/>
        </w:rPr>
        <w:t xml:space="preserve"> ne</w:t>
      </w:r>
      <w:r w:rsidR="002B414C" w:rsidRPr="00470BEA">
        <w:rPr>
          <w:sz w:val="22"/>
          <w:szCs w:val="22"/>
          <w:lang w:val="sk-SK"/>
        </w:rPr>
        <w:t>sm</w:t>
      </w:r>
      <w:r w:rsidR="007457E5" w:rsidRPr="00470BEA">
        <w:rPr>
          <w:sz w:val="22"/>
          <w:szCs w:val="22"/>
          <w:lang w:val="sk-SK"/>
        </w:rPr>
        <w:t>ú tento liek užívať.</w:t>
      </w: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>obsahuje farbivá oranžovú žlť a </w:t>
      </w:r>
      <w:proofErr w:type="spellStart"/>
      <w:r w:rsidR="002B414C" w:rsidRPr="00470BEA">
        <w:rPr>
          <w:sz w:val="22"/>
          <w:szCs w:val="22"/>
          <w:lang w:val="sk-SK"/>
        </w:rPr>
        <w:t>koše</w:t>
      </w:r>
      <w:r w:rsidR="00E35C5C">
        <w:rPr>
          <w:sz w:val="22"/>
          <w:szCs w:val="22"/>
          <w:lang w:val="sk-SK"/>
        </w:rPr>
        <w:t>nilo</w:t>
      </w:r>
      <w:r w:rsidR="002B414C" w:rsidRPr="00470BEA">
        <w:rPr>
          <w:sz w:val="22"/>
          <w:szCs w:val="22"/>
          <w:lang w:val="sk-SK"/>
        </w:rPr>
        <w:t>vú</w:t>
      </w:r>
      <w:proofErr w:type="spellEnd"/>
      <w:r w:rsidR="007457E5" w:rsidRPr="00470BEA">
        <w:rPr>
          <w:sz w:val="22"/>
          <w:szCs w:val="22"/>
          <w:lang w:val="sk-SK"/>
        </w:rPr>
        <w:t xml:space="preserve"> červe</w:t>
      </w:r>
      <w:r w:rsidR="00281EC2" w:rsidRPr="00306A28">
        <w:rPr>
          <w:sz w:val="22"/>
          <w:szCs w:val="22"/>
          <w:lang w:val="sk-SK"/>
        </w:rPr>
        <w:t>nú</w:t>
      </w:r>
      <w:r w:rsidR="007457E5" w:rsidRPr="00470BEA">
        <w:rPr>
          <w:sz w:val="22"/>
          <w:szCs w:val="22"/>
          <w:lang w:val="sk-SK"/>
        </w:rPr>
        <w:t>, ktoré môžu spôsobovať alergické reakcie.</w:t>
      </w:r>
    </w:p>
    <w:p w:rsidR="007457E5" w:rsidRPr="00470BEA" w:rsidRDefault="00380E17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 </w:t>
      </w: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4.5</w:t>
      </w:r>
      <w:r w:rsidRPr="00470BEA">
        <w:rPr>
          <w:b/>
          <w:sz w:val="22"/>
          <w:szCs w:val="22"/>
          <w:lang w:val="sk-SK"/>
        </w:rPr>
        <w:tab/>
        <w:t>Liekové a iné interakcie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046505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 xml:space="preserve">nereaguje s antibiotikami (okrem antibiotík metabolizovaných prostredníctvom </w:t>
      </w:r>
      <w:proofErr w:type="spellStart"/>
      <w:r w:rsidR="007457E5" w:rsidRPr="00470BEA">
        <w:rPr>
          <w:sz w:val="22"/>
          <w:szCs w:val="22"/>
          <w:lang w:val="sk-SK"/>
        </w:rPr>
        <w:t>izoenzýmov</w:t>
      </w:r>
      <w:proofErr w:type="spellEnd"/>
      <w:r w:rsidR="007457E5" w:rsidRPr="00470BEA">
        <w:rPr>
          <w:sz w:val="22"/>
          <w:szCs w:val="22"/>
          <w:lang w:val="sk-SK"/>
        </w:rPr>
        <w:t xml:space="preserve"> </w:t>
      </w:r>
      <w:proofErr w:type="spellStart"/>
      <w:r w:rsidR="007457E5" w:rsidRPr="00470BEA">
        <w:rPr>
          <w:sz w:val="22"/>
          <w:szCs w:val="22"/>
          <w:lang w:val="sk-SK"/>
        </w:rPr>
        <w:t>cytochrómu</w:t>
      </w:r>
      <w:proofErr w:type="spellEnd"/>
      <w:r w:rsidR="007457E5" w:rsidRPr="00470BEA">
        <w:rPr>
          <w:sz w:val="22"/>
          <w:szCs w:val="22"/>
          <w:lang w:val="sk-SK"/>
        </w:rPr>
        <w:t xml:space="preserve"> P450 CYP1A2 a CYP3A4, ako je </w:t>
      </w:r>
      <w:proofErr w:type="spellStart"/>
      <w:r w:rsidR="007457E5" w:rsidRPr="00470BEA">
        <w:rPr>
          <w:sz w:val="22"/>
          <w:szCs w:val="22"/>
          <w:lang w:val="sk-SK"/>
        </w:rPr>
        <w:t>erytromycín</w:t>
      </w:r>
      <w:proofErr w:type="spellEnd"/>
      <w:r w:rsidR="007457E5" w:rsidRPr="00470BEA">
        <w:rPr>
          <w:sz w:val="22"/>
          <w:szCs w:val="22"/>
          <w:lang w:val="sk-SK"/>
        </w:rPr>
        <w:t>), takže ich súčasné užívanie je možné.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4.6</w:t>
      </w:r>
      <w:r w:rsidRPr="00470BEA">
        <w:rPr>
          <w:b/>
          <w:sz w:val="22"/>
          <w:szCs w:val="22"/>
          <w:lang w:val="sk-SK"/>
        </w:rPr>
        <w:tab/>
      </w:r>
      <w:proofErr w:type="spellStart"/>
      <w:r w:rsidRPr="00470BEA">
        <w:rPr>
          <w:b/>
          <w:sz w:val="22"/>
          <w:szCs w:val="22"/>
          <w:lang w:val="sk-SK"/>
        </w:rPr>
        <w:t>Fertilita</w:t>
      </w:r>
      <w:proofErr w:type="spellEnd"/>
      <w:r w:rsidRPr="00470BEA">
        <w:rPr>
          <w:b/>
          <w:sz w:val="22"/>
          <w:szCs w:val="22"/>
          <w:lang w:val="sk-SK"/>
        </w:rPr>
        <w:t>, gravidita, laktácia</w:t>
      </w:r>
    </w:p>
    <w:p w:rsidR="007457E5" w:rsidRPr="00470BEA" w:rsidRDefault="007457E5" w:rsidP="007457E5">
      <w:pPr>
        <w:ind w:left="567" w:hanging="567"/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>Gravidita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Nebola stanovená bezpečnosť </w:t>
      </w:r>
      <w:r w:rsidR="00FF7543">
        <w:rPr>
          <w:sz w:val="22"/>
          <w:szCs w:val="22"/>
          <w:lang w:val="sk-SK"/>
        </w:rPr>
        <w:t>MUXOANGIN</w:t>
      </w:r>
      <w:r w:rsidR="00046505">
        <w:rPr>
          <w:sz w:val="22"/>
          <w:szCs w:val="22"/>
          <w:lang w:val="sk-SK"/>
        </w:rPr>
        <w:t>U</w:t>
      </w:r>
      <w:r w:rsidRPr="00470BEA">
        <w:rPr>
          <w:sz w:val="22"/>
          <w:szCs w:val="22"/>
          <w:lang w:val="sk-SK"/>
        </w:rPr>
        <w:t xml:space="preserve"> v tehotenstve. 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Veľké množstvo údajov o lokálnom použití </w:t>
      </w:r>
      <w:proofErr w:type="spellStart"/>
      <w:r w:rsidRPr="00470BEA">
        <w:rPr>
          <w:sz w:val="22"/>
          <w:szCs w:val="22"/>
          <w:lang w:val="sk-SK"/>
        </w:rPr>
        <w:t>lidokaínu</w:t>
      </w:r>
      <w:proofErr w:type="spellEnd"/>
      <w:r w:rsidRPr="00470BEA">
        <w:rPr>
          <w:sz w:val="22"/>
          <w:szCs w:val="22"/>
          <w:lang w:val="sk-SK"/>
        </w:rPr>
        <w:t xml:space="preserve"> počas tehotenstva nenaznačuje zvýšené riziko vzniku vrodených chýb. </w:t>
      </w:r>
      <w:proofErr w:type="spellStart"/>
      <w:r w:rsidRPr="00470BEA">
        <w:rPr>
          <w:sz w:val="22"/>
          <w:szCs w:val="22"/>
          <w:lang w:val="sk-SK"/>
        </w:rPr>
        <w:t>Lidokaín</w:t>
      </w:r>
      <w:proofErr w:type="spellEnd"/>
      <w:r w:rsidRPr="00470BEA">
        <w:rPr>
          <w:sz w:val="22"/>
          <w:szCs w:val="22"/>
          <w:lang w:val="sk-SK"/>
        </w:rPr>
        <w:t xml:space="preserve"> prechádza placentou;  existu</w:t>
      </w:r>
      <w:r w:rsidR="008529FD" w:rsidRPr="00470BEA">
        <w:rPr>
          <w:sz w:val="22"/>
          <w:szCs w:val="22"/>
          <w:lang w:val="sk-SK"/>
        </w:rPr>
        <w:t>je však len veľmi malá absorpcia</w:t>
      </w:r>
      <w:r w:rsidRPr="00470BEA">
        <w:rPr>
          <w:sz w:val="22"/>
          <w:szCs w:val="22"/>
          <w:lang w:val="sk-SK"/>
        </w:rPr>
        <w:t xml:space="preserve"> v dôsledku nízkej dávky. Štúdie na zvieratách nepreukázali reprodukčnú toxicitu (pozri časť 5.3).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Nie sú k dispozícii žiadne údaje o užívaní účinných látok </w:t>
      </w:r>
      <w:proofErr w:type="spellStart"/>
      <w:r w:rsidRPr="00470BEA">
        <w:rPr>
          <w:sz w:val="22"/>
          <w:szCs w:val="22"/>
          <w:lang w:val="sk-SK"/>
        </w:rPr>
        <w:t>amylmetakrezolu</w:t>
      </w:r>
      <w:proofErr w:type="spellEnd"/>
      <w:r w:rsidRPr="00470BEA">
        <w:rPr>
          <w:sz w:val="22"/>
          <w:szCs w:val="22"/>
          <w:lang w:val="sk-SK"/>
        </w:rPr>
        <w:t xml:space="preserve"> a 2,4-dichlórbenzylalkoholu počas tehotenstva. Pri neexistencii zdokumentovanej skúsenosti sa užívanie  </w:t>
      </w:r>
      <w:r w:rsidR="00F942DD">
        <w:rPr>
          <w:rFonts w:eastAsia="Times New Roman"/>
          <w:sz w:val="22"/>
          <w:szCs w:val="22"/>
          <w:lang w:val="sk-SK"/>
        </w:rPr>
        <w:t xml:space="preserve">MUXOANGINU </w:t>
      </w:r>
      <w:r w:rsidRPr="00470BEA">
        <w:rPr>
          <w:sz w:val="22"/>
          <w:szCs w:val="22"/>
          <w:lang w:val="sk-SK"/>
        </w:rPr>
        <w:t>počas tehotenstva neodporúča.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>Dojčenie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Nebola stanovená bezpečnosť </w:t>
      </w:r>
      <w:r w:rsidR="00FF7543">
        <w:rPr>
          <w:sz w:val="22"/>
          <w:szCs w:val="22"/>
          <w:lang w:val="sk-SK"/>
        </w:rPr>
        <w:t>MUXOANGIN</w:t>
      </w:r>
      <w:r w:rsidR="00046505">
        <w:rPr>
          <w:sz w:val="22"/>
          <w:szCs w:val="22"/>
          <w:lang w:val="sk-SK"/>
        </w:rPr>
        <w:t>U</w:t>
      </w:r>
      <w:r w:rsidRPr="00470BEA">
        <w:rPr>
          <w:sz w:val="22"/>
          <w:szCs w:val="22"/>
          <w:lang w:val="sk-SK"/>
        </w:rPr>
        <w:t xml:space="preserve"> počas dojčenia. </w:t>
      </w:r>
      <w:proofErr w:type="spellStart"/>
      <w:r w:rsidRPr="00470BEA">
        <w:rPr>
          <w:sz w:val="22"/>
          <w:szCs w:val="22"/>
          <w:lang w:val="sk-SK"/>
        </w:rPr>
        <w:t>Lidokaín</w:t>
      </w:r>
      <w:proofErr w:type="spellEnd"/>
      <w:r w:rsidRPr="00470BEA">
        <w:rPr>
          <w:sz w:val="22"/>
          <w:szCs w:val="22"/>
          <w:lang w:val="sk-SK"/>
        </w:rPr>
        <w:t xml:space="preserve"> sa vylučuje v malom množstve do materského mlieka. Vzhľadom k nízkej dávke sa neočakáva žiadny účinok </w:t>
      </w:r>
      <w:proofErr w:type="spellStart"/>
      <w:r w:rsidRPr="00470BEA">
        <w:rPr>
          <w:sz w:val="22"/>
          <w:szCs w:val="22"/>
          <w:lang w:val="sk-SK"/>
        </w:rPr>
        <w:t>lidokaínu</w:t>
      </w:r>
      <w:proofErr w:type="spellEnd"/>
      <w:r w:rsidRPr="00470BEA">
        <w:rPr>
          <w:sz w:val="22"/>
          <w:szCs w:val="22"/>
          <w:lang w:val="sk-SK"/>
        </w:rPr>
        <w:t xml:space="preserve"> na dojčatá. Nie sú k dispozícii žiadne údaje o vylučovaní </w:t>
      </w:r>
      <w:proofErr w:type="spellStart"/>
      <w:r w:rsidRPr="00470BEA">
        <w:rPr>
          <w:sz w:val="22"/>
          <w:szCs w:val="22"/>
          <w:lang w:val="sk-SK"/>
        </w:rPr>
        <w:t>amylmetakrezolu</w:t>
      </w:r>
      <w:proofErr w:type="spellEnd"/>
      <w:r w:rsidRPr="00470BEA">
        <w:rPr>
          <w:sz w:val="22"/>
          <w:szCs w:val="22"/>
          <w:lang w:val="sk-SK"/>
        </w:rPr>
        <w:t xml:space="preserve"> a 2,4-dichlórbenzylalkoholu v materskom mlieku. Je potrebné rozhodnúť, či prerušiť dojčenie, alebo prerušiť liečbu liekom </w:t>
      </w:r>
      <w:r w:rsidR="00F942DD">
        <w:rPr>
          <w:rFonts w:eastAsia="Times New Roman"/>
          <w:sz w:val="22"/>
          <w:szCs w:val="22"/>
          <w:lang w:val="sk-SK"/>
        </w:rPr>
        <w:t xml:space="preserve"> MUXOANGINOM </w:t>
      </w:r>
      <w:r w:rsidRPr="00470BEA">
        <w:rPr>
          <w:sz w:val="22"/>
          <w:szCs w:val="22"/>
          <w:lang w:val="sk-SK"/>
        </w:rPr>
        <w:t>s</w:t>
      </w:r>
      <w:r w:rsidR="000A427D" w:rsidRPr="00470BEA">
        <w:rPr>
          <w:sz w:val="22"/>
          <w:szCs w:val="22"/>
          <w:lang w:val="sk-SK"/>
        </w:rPr>
        <w:t xml:space="preserve">o zvážením prínosu </w:t>
      </w:r>
      <w:r w:rsidRPr="00470BEA">
        <w:rPr>
          <w:sz w:val="22"/>
          <w:szCs w:val="22"/>
          <w:lang w:val="sk-SK"/>
        </w:rPr>
        <w:t>dojčenia pre dieťa a prínos</w:t>
      </w:r>
      <w:r w:rsidR="000A427D" w:rsidRPr="00470BEA">
        <w:rPr>
          <w:sz w:val="22"/>
          <w:szCs w:val="22"/>
          <w:lang w:val="sk-SK"/>
        </w:rPr>
        <w:t>u</w:t>
      </w:r>
      <w:r w:rsidRPr="00470BEA">
        <w:rPr>
          <w:sz w:val="22"/>
          <w:szCs w:val="22"/>
          <w:lang w:val="sk-SK"/>
        </w:rPr>
        <w:t xml:space="preserve"> liečby pre ženu.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proofErr w:type="spellStart"/>
      <w:r w:rsidRPr="00470BEA">
        <w:rPr>
          <w:sz w:val="22"/>
          <w:szCs w:val="22"/>
          <w:u w:val="single"/>
          <w:lang w:val="sk-SK"/>
        </w:rPr>
        <w:t>Fertilita</w:t>
      </w:r>
      <w:proofErr w:type="spellEnd"/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Nie sú k dispozícii žiadne údaje o účinku </w:t>
      </w:r>
      <w:proofErr w:type="spellStart"/>
      <w:r w:rsidRPr="00470BEA">
        <w:rPr>
          <w:sz w:val="22"/>
          <w:szCs w:val="22"/>
          <w:lang w:val="sk-SK"/>
        </w:rPr>
        <w:t>lidokaínu</w:t>
      </w:r>
      <w:proofErr w:type="spellEnd"/>
      <w:r w:rsidRPr="00470BEA">
        <w:rPr>
          <w:sz w:val="22"/>
          <w:szCs w:val="22"/>
          <w:lang w:val="sk-SK"/>
        </w:rPr>
        <w:t xml:space="preserve">, </w:t>
      </w:r>
      <w:proofErr w:type="spellStart"/>
      <w:r w:rsidRPr="00470BEA">
        <w:rPr>
          <w:sz w:val="22"/>
          <w:szCs w:val="22"/>
          <w:lang w:val="sk-SK"/>
        </w:rPr>
        <w:t>amylmetakrezolu</w:t>
      </w:r>
      <w:proofErr w:type="spellEnd"/>
      <w:r w:rsidRPr="00470BEA">
        <w:rPr>
          <w:sz w:val="22"/>
          <w:szCs w:val="22"/>
          <w:lang w:val="sk-SK"/>
        </w:rPr>
        <w:t xml:space="preserve"> a 2,4-dichlórbenzylalkoholu na plodnosť.</w:t>
      </w: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4.7</w:t>
      </w:r>
      <w:r w:rsidRPr="00470BEA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Tento liek nemá žiadny, alebo má len zanedbateľný vplyv na schopnosť viesť vozidlá a obsluhovať stroje.</w:t>
      </w:r>
    </w:p>
    <w:p w:rsidR="00D22305" w:rsidRDefault="00D22305" w:rsidP="007457E5">
      <w:pPr>
        <w:rPr>
          <w:sz w:val="22"/>
          <w:szCs w:val="22"/>
          <w:lang w:val="sk-SK"/>
        </w:rPr>
      </w:pPr>
    </w:p>
    <w:p w:rsidR="00D22305" w:rsidRPr="00470BEA" w:rsidRDefault="00D22305" w:rsidP="007457E5">
      <w:pPr>
        <w:rPr>
          <w:sz w:val="22"/>
          <w:szCs w:val="22"/>
          <w:lang w:val="sk-SK"/>
        </w:rPr>
      </w:pPr>
      <w:bookmarkStart w:id="0" w:name="_GoBack"/>
      <w:bookmarkEnd w:id="0"/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lastRenderedPageBreak/>
        <w:t>4.8</w:t>
      </w:r>
      <w:r w:rsidRPr="00470BEA">
        <w:rPr>
          <w:b/>
          <w:sz w:val="22"/>
          <w:szCs w:val="22"/>
          <w:lang w:val="sk-SK"/>
        </w:rPr>
        <w:tab/>
        <w:t>Nežiaduce účinky</w:t>
      </w: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Dosiaľ neboli hlásené žiadne systémové účinky a všeobecne sa vyskytujú len po dlhodobej liečbe. 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Počas obdobia užívania boli hlásené nasledujúce nežiaduce účinky pre kombináciu účinných látok v tomto </w:t>
      </w:r>
      <w:r w:rsidR="000A427D" w:rsidRPr="00470BEA">
        <w:rPr>
          <w:sz w:val="22"/>
          <w:szCs w:val="22"/>
          <w:lang w:val="sk-SK"/>
        </w:rPr>
        <w:t>lie</w:t>
      </w:r>
      <w:r w:rsidRPr="00470BEA">
        <w:rPr>
          <w:sz w:val="22"/>
          <w:szCs w:val="22"/>
          <w:lang w:val="sk-SK"/>
        </w:rPr>
        <w:t>ku: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Poruchy imunitného systému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Zriedkavé (≥1/10 000 až ≤1/1 000): reakcie precitlivenosti (pálenie, svrbenie), </w:t>
      </w:r>
      <w:proofErr w:type="spellStart"/>
      <w:r w:rsidRPr="00470BEA">
        <w:rPr>
          <w:sz w:val="22"/>
          <w:szCs w:val="22"/>
          <w:lang w:val="sk-SK"/>
        </w:rPr>
        <w:t>angioedém</w:t>
      </w:r>
      <w:proofErr w:type="spellEnd"/>
      <w:r w:rsidRPr="00470BEA">
        <w:rPr>
          <w:sz w:val="22"/>
          <w:szCs w:val="22"/>
          <w:lang w:val="sk-SK"/>
        </w:rPr>
        <w:t>, pichanie v krku a nepríjemná chuť.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0A427D" w:rsidRPr="00470BEA" w:rsidRDefault="000A427D" w:rsidP="000A427D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>Hlásenie podozrení na nežiaduce reakcie</w:t>
      </w:r>
    </w:p>
    <w:p w:rsidR="000A427D" w:rsidRPr="00470BEA" w:rsidRDefault="000A427D" w:rsidP="007457E5">
      <w:pPr>
        <w:rPr>
          <w:rStyle w:val="Hypertextovprepojenie"/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470BEA">
        <w:rPr>
          <w:sz w:val="22"/>
          <w:szCs w:val="22"/>
          <w:highlight w:val="lightGray"/>
          <w:lang w:val="sk-SK"/>
        </w:rPr>
        <w:t>národné centrum hlásenia uvedené v </w:t>
      </w:r>
      <w:hyperlink r:id="rId9">
        <w:r w:rsidRPr="00470BEA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470BEA">
        <w:rPr>
          <w:rStyle w:val="Hypertextovprepojenie"/>
          <w:sz w:val="22"/>
          <w:szCs w:val="22"/>
          <w:lang w:val="sk-SK"/>
        </w:rPr>
        <w:t>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4.9</w:t>
      </w:r>
      <w:r w:rsidRPr="00470BEA">
        <w:rPr>
          <w:b/>
          <w:sz w:val="22"/>
          <w:szCs w:val="22"/>
          <w:lang w:val="sk-SK"/>
        </w:rPr>
        <w:tab/>
        <w:t>Predávkovanie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>Príznaky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Vzhľadom na nízke koncentrácie účinných látok je predávkovanie prakticky nemožné. Predávkovanie môže nastať v prípade nesprávneho užívania (oveľa vyššie dávkovanie, slizničné lézie). Toto sa prejavuje spočiatku nezvyčajným znecitlivením horných dýchacích ciest a</w:t>
      </w:r>
      <w:r w:rsidR="000A427D" w:rsidRPr="00470BEA">
        <w:rPr>
          <w:sz w:val="22"/>
          <w:szCs w:val="22"/>
          <w:lang w:val="sk-SK"/>
        </w:rPr>
        <w:t> tráviaceho traktu</w:t>
      </w:r>
      <w:r w:rsidRPr="00470BEA">
        <w:rPr>
          <w:sz w:val="22"/>
          <w:szCs w:val="22"/>
          <w:lang w:val="sk-SK"/>
        </w:rPr>
        <w:t xml:space="preserve">. Systémové reakcie sa môžu vyskytnúť kvôli absorpcii </w:t>
      </w:r>
      <w:proofErr w:type="spellStart"/>
      <w:r w:rsidRPr="00470BEA">
        <w:rPr>
          <w:sz w:val="22"/>
          <w:szCs w:val="22"/>
          <w:lang w:val="sk-SK"/>
        </w:rPr>
        <w:t>lidokaínu</w:t>
      </w:r>
      <w:proofErr w:type="spellEnd"/>
      <w:r w:rsidRPr="00470BEA">
        <w:rPr>
          <w:sz w:val="22"/>
          <w:szCs w:val="22"/>
          <w:lang w:val="sk-SK"/>
        </w:rPr>
        <w:t xml:space="preserve">. Najzávažnejšie účinky intoxikácie </w:t>
      </w:r>
      <w:proofErr w:type="spellStart"/>
      <w:r w:rsidRPr="00470BEA">
        <w:rPr>
          <w:sz w:val="22"/>
          <w:szCs w:val="22"/>
          <w:lang w:val="sk-SK"/>
        </w:rPr>
        <w:t>lidokaínom</w:t>
      </w:r>
      <w:proofErr w:type="spellEnd"/>
      <w:r w:rsidRPr="00470BEA">
        <w:rPr>
          <w:sz w:val="22"/>
          <w:szCs w:val="22"/>
          <w:lang w:val="sk-SK"/>
        </w:rPr>
        <w:t xml:space="preserve"> sa prejavujú v centrálnom nervovom systéme (nespavosť, nepokoj, vzrušenie a respiračná depresia) a v kardiovaskulárnom systéme (hypotenzia, srdcová </w:t>
      </w:r>
      <w:proofErr w:type="spellStart"/>
      <w:r w:rsidRPr="00470BEA">
        <w:rPr>
          <w:sz w:val="22"/>
          <w:szCs w:val="22"/>
          <w:lang w:val="sk-SK"/>
        </w:rPr>
        <w:t>arytmi</w:t>
      </w:r>
      <w:r w:rsidR="008529FD" w:rsidRPr="00470BEA">
        <w:rPr>
          <w:sz w:val="22"/>
          <w:szCs w:val="22"/>
          <w:lang w:val="sk-SK"/>
        </w:rPr>
        <w:t>a</w:t>
      </w:r>
      <w:proofErr w:type="spellEnd"/>
      <w:r w:rsidRPr="00470BEA">
        <w:rPr>
          <w:sz w:val="22"/>
          <w:szCs w:val="22"/>
          <w:lang w:val="sk-SK"/>
        </w:rPr>
        <w:t xml:space="preserve">, zástava srdca); môže dôjsť aj k </w:t>
      </w:r>
      <w:proofErr w:type="spellStart"/>
      <w:r w:rsidRPr="00470BEA">
        <w:rPr>
          <w:sz w:val="22"/>
          <w:szCs w:val="22"/>
          <w:lang w:val="sk-SK"/>
        </w:rPr>
        <w:t>methemoglobinémii</w:t>
      </w:r>
      <w:proofErr w:type="spellEnd"/>
      <w:r w:rsidRPr="00470BEA">
        <w:rPr>
          <w:sz w:val="22"/>
          <w:szCs w:val="22"/>
          <w:lang w:val="sk-SK"/>
        </w:rPr>
        <w:t>.</w:t>
      </w: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>Liečba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Liečba je symptomatická a podporná; lekársky dozor je žiaduci. </w:t>
      </w:r>
      <w:proofErr w:type="spellStart"/>
      <w:r w:rsidRPr="00470BEA">
        <w:rPr>
          <w:sz w:val="22"/>
          <w:szCs w:val="22"/>
          <w:lang w:val="sk-SK"/>
        </w:rPr>
        <w:t>Methemoglobinémia</w:t>
      </w:r>
      <w:proofErr w:type="spellEnd"/>
      <w:r w:rsidRPr="00470BEA">
        <w:rPr>
          <w:sz w:val="22"/>
          <w:szCs w:val="22"/>
          <w:lang w:val="sk-SK"/>
        </w:rPr>
        <w:t xml:space="preserve"> sa môže liečiť okamžitým podaním intravenóznej injekcie </w:t>
      </w:r>
      <w:proofErr w:type="spellStart"/>
      <w:r w:rsidRPr="00470BEA">
        <w:rPr>
          <w:sz w:val="22"/>
          <w:szCs w:val="22"/>
          <w:lang w:val="sk-SK"/>
        </w:rPr>
        <w:t>metylénovej</w:t>
      </w:r>
      <w:proofErr w:type="spellEnd"/>
      <w:r w:rsidRPr="00470BEA">
        <w:rPr>
          <w:sz w:val="22"/>
          <w:szCs w:val="22"/>
          <w:lang w:val="sk-SK"/>
        </w:rPr>
        <w:t xml:space="preserve"> modrej (1 – 4 mg/kg).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tabs>
          <w:tab w:val="left" w:pos="567"/>
          <w:tab w:val="left" w:pos="8505"/>
        </w:tabs>
        <w:ind w:right="566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5</w:t>
      </w:r>
      <w:r w:rsidRPr="00470BEA">
        <w:rPr>
          <w:sz w:val="22"/>
          <w:szCs w:val="22"/>
          <w:lang w:val="sk-SK"/>
        </w:rPr>
        <w:t>.</w:t>
      </w:r>
      <w:r w:rsidRPr="00470BEA">
        <w:rPr>
          <w:sz w:val="22"/>
          <w:szCs w:val="22"/>
          <w:lang w:val="sk-SK"/>
        </w:rPr>
        <w:tab/>
      </w:r>
      <w:r w:rsidRPr="00470BEA">
        <w:rPr>
          <w:b/>
          <w:sz w:val="22"/>
          <w:szCs w:val="22"/>
          <w:lang w:val="sk-SK"/>
        </w:rPr>
        <w:t>FARMAKOLOGICKÉ VLASTNOSTI</w:t>
      </w: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5.1.</w:t>
      </w:r>
      <w:r w:rsidRPr="00470BEA">
        <w:rPr>
          <w:b/>
          <w:sz w:val="22"/>
          <w:szCs w:val="22"/>
          <w:lang w:val="sk-SK"/>
        </w:rPr>
        <w:tab/>
      </w:r>
      <w:proofErr w:type="spellStart"/>
      <w:r w:rsidRPr="00470BEA">
        <w:rPr>
          <w:b/>
          <w:sz w:val="22"/>
          <w:szCs w:val="22"/>
          <w:lang w:val="sk-SK"/>
        </w:rPr>
        <w:t>Farmakodynamické</w:t>
      </w:r>
      <w:proofErr w:type="spellEnd"/>
      <w:r w:rsidRPr="00470BEA">
        <w:rPr>
          <w:b/>
          <w:sz w:val="22"/>
          <w:szCs w:val="22"/>
          <w:lang w:val="sk-SK"/>
        </w:rPr>
        <w:t xml:space="preserve"> vlastnosti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proofErr w:type="spellStart"/>
      <w:r w:rsidRPr="00470BEA">
        <w:rPr>
          <w:sz w:val="22"/>
          <w:szCs w:val="22"/>
          <w:lang w:val="sk-SK"/>
        </w:rPr>
        <w:t>Farmakoterapeutická</w:t>
      </w:r>
      <w:proofErr w:type="spellEnd"/>
      <w:r w:rsidRPr="00470BEA">
        <w:rPr>
          <w:sz w:val="22"/>
          <w:szCs w:val="22"/>
          <w:lang w:val="sk-SK"/>
        </w:rPr>
        <w:t xml:space="preserve"> skupina:</w:t>
      </w:r>
      <w:r w:rsidR="008529FD" w:rsidRPr="00470BEA">
        <w:rPr>
          <w:sz w:val="22"/>
          <w:szCs w:val="22"/>
          <w:lang w:val="sk-SK"/>
        </w:rPr>
        <w:t xml:space="preserve"> </w:t>
      </w:r>
      <w:proofErr w:type="spellStart"/>
      <w:r w:rsidR="00D22F24" w:rsidRPr="00470BEA">
        <w:rPr>
          <w:sz w:val="22"/>
          <w:szCs w:val="22"/>
          <w:lang w:val="sk-SK"/>
        </w:rPr>
        <w:t>Laryngologiká</w:t>
      </w:r>
      <w:proofErr w:type="spellEnd"/>
      <w:r w:rsidR="00D22F24" w:rsidRPr="00470BEA">
        <w:rPr>
          <w:sz w:val="22"/>
          <w:szCs w:val="22"/>
          <w:lang w:val="sk-SK"/>
        </w:rPr>
        <w:t xml:space="preserve">, </w:t>
      </w:r>
      <w:r w:rsidRPr="00470BEA">
        <w:rPr>
          <w:sz w:val="22"/>
          <w:szCs w:val="22"/>
          <w:lang w:val="sk-SK"/>
        </w:rPr>
        <w:t>antiseptiká.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Kód ATC: R02AA03.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Prostredníctvom svojich účinných látok má tento </w:t>
      </w:r>
      <w:r w:rsidR="00F86C0D" w:rsidRPr="00470BEA">
        <w:rPr>
          <w:sz w:val="22"/>
          <w:szCs w:val="22"/>
          <w:lang w:val="sk-SK"/>
        </w:rPr>
        <w:t xml:space="preserve">liek </w:t>
      </w:r>
      <w:r w:rsidRPr="00470BEA">
        <w:rPr>
          <w:sz w:val="22"/>
          <w:szCs w:val="22"/>
          <w:lang w:val="sk-SK"/>
        </w:rPr>
        <w:t>antisepti</w:t>
      </w:r>
      <w:r w:rsidR="00D04EF5" w:rsidRPr="00306A28">
        <w:rPr>
          <w:sz w:val="22"/>
          <w:szCs w:val="22"/>
          <w:lang w:val="sk-SK"/>
        </w:rPr>
        <w:t>c</w:t>
      </w:r>
      <w:r w:rsidRPr="00470BEA">
        <w:rPr>
          <w:sz w:val="22"/>
          <w:szCs w:val="22"/>
          <w:lang w:val="sk-SK"/>
        </w:rPr>
        <w:t xml:space="preserve">ký, baktericídny, </w:t>
      </w:r>
      <w:proofErr w:type="spellStart"/>
      <w:r w:rsidRPr="00470BEA">
        <w:rPr>
          <w:sz w:val="22"/>
          <w:szCs w:val="22"/>
          <w:lang w:val="sk-SK"/>
        </w:rPr>
        <w:t>fungicídny</w:t>
      </w:r>
      <w:proofErr w:type="spellEnd"/>
      <w:r w:rsidRPr="00470BEA">
        <w:rPr>
          <w:sz w:val="22"/>
          <w:szCs w:val="22"/>
          <w:lang w:val="sk-SK"/>
        </w:rPr>
        <w:t xml:space="preserve"> a lokálne analgetický účinok.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Tento liek obsahuje:</w:t>
      </w:r>
    </w:p>
    <w:p w:rsidR="007457E5" w:rsidRPr="00470BEA" w:rsidRDefault="007457E5" w:rsidP="007457E5">
      <w:pPr>
        <w:pStyle w:val="Odsekzoznamu"/>
        <w:numPr>
          <w:ilvl w:val="0"/>
          <w:numId w:val="1"/>
        </w:numPr>
        <w:ind w:left="426" w:hanging="284"/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2,4-dichlórbenzylalkohol a </w:t>
      </w:r>
      <w:proofErr w:type="spellStart"/>
      <w:r w:rsidRPr="00470BEA">
        <w:rPr>
          <w:sz w:val="22"/>
          <w:szCs w:val="22"/>
          <w:lang w:val="sk-SK"/>
        </w:rPr>
        <w:t>amylmetakrezol</w:t>
      </w:r>
      <w:proofErr w:type="spellEnd"/>
      <w:r w:rsidRPr="00470BEA">
        <w:rPr>
          <w:sz w:val="22"/>
          <w:szCs w:val="22"/>
          <w:lang w:val="sk-SK"/>
        </w:rPr>
        <w:t xml:space="preserve">, dve antiseptiká, ktoré pôsobia proti patogénnej bakteriálnej flóre v </w:t>
      </w:r>
      <w:proofErr w:type="spellStart"/>
      <w:r w:rsidRPr="00470BEA">
        <w:rPr>
          <w:sz w:val="22"/>
          <w:szCs w:val="22"/>
          <w:lang w:val="sk-SK"/>
        </w:rPr>
        <w:t>orofaryng</w:t>
      </w:r>
      <w:r w:rsidR="00E35C5C">
        <w:rPr>
          <w:sz w:val="22"/>
          <w:szCs w:val="22"/>
          <w:lang w:val="sk-SK"/>
        </w:rPr>
        <w:t>e</w:t>
      </w:r>
      <w:r w:rsidRPr="00470BEA">
        <w:rPr>
          <w:sz w:val="22"/>
          <w:szCs w:val="22"/>
          <w:lang w:val="sk-SK"/>
        </w:rPr>
        <w:t>álnej</w:t>
      </w:r>
      <w:proofErr w:type="spellEnd"/>
      <w:r w:rsidRPr="00470BEA">
        <w:rPr>
          <w:sz w:val="22"/>
          <w:szCs w:val="22"/>
          <w:lang w:val="sk-SK"/>
        </w:rPr>
        <w:t xml:space="preserve"> dutine. Patria do chemickej skupiny alkoholov a fenolov, v uvedenom poradí.</w:t>
      </w:r>
    </w:p>
    <w:p w:rsidR="007457E5" w:rsidRPr="00470BEA" w:rsidRDefault="007457E5" w:rsidP="007457E5">
      <w:pPr>
        <w:pStyle w:val="Odsekzoznamu"/>
        <w:numPr>
          <w:ilvl w:val="0"/>
          <w:numId w:val="1"/>
        </w:numPr>
        <w:ind w:left="426" w:hanging="284"/>
        <w:rPr>
          <w:sz w:val="22"/>
          <w:szCs w:val="22"/>
          <w:lang w:val="sk-SK"/>
        </w:rPr>
      </w:pPr>
      <w:proofErr w:type="spellStart"/>
      <w:r w:rsidRPr="00470BEA">
        <w:rPr>
          <w:sz w:val="22"/>
          <w:szCs w:val="22"/>
          <w:lang w:val="sk-SK"/>
        </w:rPr>
        <w:t>lidokaín</w:t>
      </w:r>
      <w:proofErr w:type="spellEnd"/>
      <w:r w:rsidRPr="00470BEA">
        <w:rPr>
          <w:sz w:val="22"/>
          <w:szCs w:val="22"/>
          <w:lang w:val="sk-SK"/>
        </w:rPr>
        <w:t xml:space="preserve">, ktorý patrí do skupiny lokálnych </w:t>
      </w:r>
      <w:proofErr w:type="spellStart"/>
      <w:r w:rsidRPr="00470BEA">
        <w:rPr>
          <w:sz w:val="22"/>
          <w:szCs w:val="22"/>
          <w:lang w:val="sk-SK"/>
        </w:rPr>
        <w:t>amidových</w:t>
      </w:r>
      <w:proofErr w:type="spellEnd"/>
      <w:r w:rsidRPr="00470BEA">
        <w:rPr>
          <w:sz w:val="22"/>
          <w:szCs w:val="22"/>
          <w:lang w:val="sk-SK"/>
        </w:rPr>
        <w:t xml:space="preserve"> anestetík a   navodzuje rýchlu úľavu od bolesti.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5.2</w:t>
      </w:r>
      <w:r w:rsidRPr="00470BEA">
        <w:rPr>
          <w:b/>
          <w:sz w:val="22"/>
          <w:szCs w:val="22"/>
          <w:lang w:val="sk-SK"/>
        </w:rPr>
        <w:tab/>
      </w:r>
      <w:proofErr w:type="spellStart"/>
      <w:r w:rsidRPr="00470BEA">
        <w:rPr>
          <w:b/>
          <w:sz w:val="22"/>
          <w:szCs w:val="22"/>
          <w:lang w:val="sk-SK"/>
        </w:rPr>
        <w:t>Farmakokinetické</w:t>
      </w:r>
      <w:proofErr w:type="spellEnd"/>
      <w:r w:rsidRPr="00470BEA">
        <w:rPr>
          <w:b/>
          <w:sz w:val="22"/>
          <w:szCs w:val="22"/>
          <w:lang w:val="sk-SK"/>
        </w:rPr>
        <w:t xml:space="preserve"> vlastnosti</w:t>
      </w:r>
    </w:p>
    <w:p w:rsidR="00F86C0D" w:rsidRPr="00470BEA" w:rsidRDefault="00F86C0D" w:rsidP="007457E5">
      <w:pPr>
        <w:rPr>
          <w:iCs/>
          <w:sz w:val="22"/>
          <w:szCs w:val="22"/>
          <w:u w:val="single"/>
          <w:lang w:val="sk-SK"/>
        </w:rPr>
      </w:pPr>
    </w:p>
    <w:p w:rsidR="007457E5" w:rsidRPr="00470BEA" w:rsidRDefault="007457E5" w:rsidP="007457E5">
      <w:pPr>
        <w:rPr>
          <w:iCs/>
          <w:sz w:val="22"/>
          <w:szCs w:val="22"/>
          <w:u w:val="single"/>
          <w:lang w:val="sk-SK"/>
        </w:rPr>
      </w:pPr>
      <w:r w:rsidRPr="00470BEA">
        <w:rPr>
          <w:iCs/>
          <w:sz w:val="22"/>
          <w:szCs w:val="22"/>
          <w:u w:val="single"/>
          <w:lang w:val="sk-SK"/>
        </w:rPr>
        <w:lastRenderedPageBreak/>
        <w:t>Absorpcia a distribúcia</w:t>
      </w:r>
    </w:p>
    <w:p w:rsidR="007457E5" w:rsidRPr="00470BEA" w:rsidRDefault="007457E5" w:rsidP="007457E5">
      <w:pPr>
        <w:rPr>
          <w:iCs/>
          <w:sz w:val="22"/>
          <w:szCs w:val="22"/>
          <w:lang w:val="sk-SK"/>
        </w:rPr>
      </w:pPr>
      <w:proofErr w:type="spellStart"/>
      <w:r w:rsidRPr="00470BEA">
        <w:rPr>
          <w:sz w:val="22"/>
          <w:szCs w:val="22"/>
          <w:lang w:val="sk-SK"/>
        </w:rPr>
        <w:t>Lidokaín</w:t>
      </w:r>
      <w:proofErr w:type="spellEnd"/>
      <w:r w:rsidRPr="00470BEA">
        <w:rPr>
          <w:sz w:val="22"/>
          <w:szCs w:val="22"/>
          <w:lang w:val="sk-SK"/>
        </w:rPr>
        <w:t xml:space="preserve"> sa po </w:t>
      </w:r>
      <w:r w:rsidR="00F86C0D" w:rsidRPr="00470BEA">
        <w:rPr>
          <w:sz w:val="22"/>
          <w:szCs w:val="22"/>
          <w:lang w:val="sk-SK"/>
        </w:rPr>
        <w:t>lokálnej</w:t>
      </w:r>
      <w:r w:rsidRPr="00470BEA">
        <w:rPr>
          <w:sz w:val="22"/>
          <w:szCs w:val="22"/>
          <w:lang w:val="sk-SK"/>
        </w:rPr>
        <w:t xml:space="preserve"> aplikácii  na sliznice relatívne rýchlo vstrebáva. Na základe štúdie s pastilkou s obsahom 8 mg </w:t>
      </w:r>
      <w:proofErr w:type="spellStart"/>
      <w:r w:rsidRPr="00470BEA">
        <w:rPr>
          <w:sz w:val="22"/>
          <w:szCs w:val="22"/>
          <w:lang w:val="sk-SK"/>
        </w:rPr>
        <w:t>lidokaínu</w:t>
      </w:r>
      <w:proofErr w:type="spellEnd"/>
      <w:r w:rsidRPr="00470BEA">
        <w:rPr>
          <w:sz w:val="22"/>
          <w:szCs w:val="22"/>
          <w:lang w:val="sk-SK"/>
        </w:rPr>
        <w:t xml:space="preserve"> a za predpokladu lineárnej FK sa </w:t>
      </w:r>
      <w:r w:rsidR="00F86C0D" w:rsidRPr="00470BEA">
        <w:rPr>
          <w:sz w:val="22"/>
          <w:szCs w:val="22"/>
          <w:lang w:val="sk-SK"/>
        </w:rPr>
        <w:t>maximálne</w:t>
      </w:r>
      <w:r w:rsidRPr="00470BEA">
        <w:rPr>
          <w:sz w:val="22"/>
          <w:szCs w:val="22"/>
          <w:lang w:val="sk-SK"/>
        </w:rPr>
        <w:t xml:space="preserve"> plazmatické hladiny dosiahnuté po podaní pastiliek s obsahom 2 mg </w:t>
      </w:r>
      <w:proofErr w:type="spellStart"/>
      <w:r w:rsidRPr="00470BEA">
        <w:rPr>
          <w:sz w:val="22"/>
          <w:szCs w:val="22"/>
          <w:lang w:val="sk-SK"/>
        </w:rPr>
        <w:t>lidokaínu</w:t>
      </w:r>
      <w:proofErr w:type="spellEnd"/>
      <w:r w:rsidRPr="00470BEA">
        <w:rPr>
          <w:sz w:val="22"/>
          <w:szCs w:val="22"/>
          <w:lang w:val="sk-SK"/>
        </w:rPr>
        <w:t xml:space="preserve">  pohybovali okolo 11 </w:t>
      </w:r>
      <w:proofErr w:type="spellStart"/>
      <w:r w:rsidRPr="00470BEA">
        <w:rPr>
          <w:sz w:val="22"/>
          <w:szCs w:val="22"/>
          <w:lang w:val="sk-SK"/>
        </w:rPr>
        <w:t>ng</w:t>
      </w:r>
      <w:proofErr w:type="spellEnd"/>
      <w:r w:rsidRPr="00470BEA">
        <w:rPr>
          <w:sz w:val="22"/>
          <w:szCs w:val="22"/>
          <w:lang w:val="sk-SK"/>
        </w:rPr>
        <w:t xml:space="preserve">/ml, čo je hlboko pod úrovňami spojenými s vyšším výskytom nežiaducich systémových reakcií. Aj keď sa </w:t>
      </w:r>
      <w:proofErr w:type="spellStart"/>
      <w:r w:rsidRPr="00470BEA">
        <w:rPr>
          <w:sz w:val="22"/>
          <w:szCs w:val="22"/>
          <w:lang w:val="sk-SK"/>
        </w:rPr>
        <w:t>lidokaín</w:t>
      </w:r>
      <w:proofErr w:type="spellEnd"/>
      <w:r w:rsidRPr="00470BEA">
        <w:rPr>
          <w:sz w:val="22"/>
          <w:szCs w:val="22"/>
          <w:lang w:val="sk-SK"/>
        </w:rPr>
        <w:t xml:space="preserve"> absorbuje v </w:t>
      </w:r>
      <w:proofErr w:type="spellStart"/>
      <w:r w:rsidRPr="00470BEA">
        <w:rPr>
          <w:sz w:val="22"/>
          <w:szCs w:val="22"/>
          <w:lang w:val="sk-SK"/>
        </w:rPr>
        <w:t>gastrointestinálnom</w:t>
      </w:r>
      <w:proofErr w:type="spellEnd"/>
      <w:r w:rsidRPr="00470BEA">
        <w:rPr>
          <w:sz w:val="22"/>
          <w:szCs w:val="22"/>
          <w:lang w:val="sk-SK"/>
        </w:rPr>
        <w:t xml:space="preserve"> trakte, v dôsledku efektu prvého prechodu (pečeňový </w:t>
      </w:r>
      <w:proofErr w:type="spellStart"/>
      <w:r w:rsidRPr="00470BEA">
        <w:rPr>
          <w:sz w:val="22"/>
          <w:szCs w:val="22"/>
          <w:lang w:val="sk-SK"/>
        </w:rPr>
        <w:t>portálny</w:t>
      </w:r>
      <w:proofErr w:type="spellEnd"/>
      <w:r w:rsidRPr="00470BEA">
        <w:rPr>
          <w:sz w:val="22"/>
          <w:szCs w:val="22"/>
          <w:lang w:val="sk-SK"/>
        </w:rPr>
        <w:t xml:space="preserve"> obeh) sa však dostane do systémového obehu  v nezme</w:t>
      </w:r>
      <w:r w:rsidR="00A06645" w:rsidRPr="00306A28">
        <w:rPr>
          <w:sz w:val="22"/>
          <w:szCs w:val="22"/>
          <w:lang w:val="sk-SK"/>
        </w:rPr>
        <w:t>ne</w:t>
      </w:r>
      <w:r w:rsidRPr="00470BEA">
        <w:rPr>
          <w:sz w:val="22"/>
          <w:szCs w:val="22"/>
          <w:lang w:val="sk-SK"/>
        </w:rPr>
        <w:t>nej forme iba 35 %  perorálne podanej dávky.</w:t>
      </w:r>
    </w:p>
    <w:p w:rsidR="007457E5" w:rsidRPr="00470BEA" w:rsidRDefault="007457E5" w:rsidP="007457E5">
      <w:pPr>
        <w:rPr>
          <w:iCs/>
          <w:sz w:val="22"/>
          <w:szCs w:val="22"/>
          <w:lang w:val="sk-SK"/>
        </w:rPr>
      </w:pPr>
    </w:p>
    <w:p w:rsidR="007457E5" w:rsidRPr="00470BEA" w:rsidRDefault="007457E5" w:rsidP="007457E5">
      <w:pPr>
        <w:keepNext/>
        <w:rPr>
          <w:iCs/>
          <w:sz w:val="22"/>
          <w:szCs w:val="22"/>
          <w:u w:val="single"/>
          <w:lang w:val="sk-SK"/>
        </w:rPr>
      </w:pPr>
      <w:proofErr w:type="spellStart"/>
      <w:r w:rsidRPr="00470BEA">
        <w:rPr>
          <w:iCs/>
          <w:sz w:val="22"/>
          <w:szCs w:val="22"/>
          <w:u w:val="single"/>
          <w:lang w:val="sk-SK"/>
        </w:rPr>
        <w:t>Biotransformácia</w:t>
      </w:r>
      <w:proofErr w:type="spellEnd"/>
      <w:r w:rsidRPr="00470BEA">
        <w:rPr>
          <w:iCs/>
          <w:sz w:val="22"/>
          <w:szCs w:val="22"/>
          <w:u w:val="single"/>
          <w:lang w:val="sk-SK"/>
        </w:rPr>
        <w:t xml:space="preserve"> a eliminácia</w:t>
      </w:r>
    </w:p>
    <w:p w:rsidR="007457E5" w:rsidRPr="00470BEA" w:rsidRDefault="007457E5" w:rsidP="007457E5">
      <w:pPr>
        <w:rPr>
          <w:iCs/>
          <w:sz w:val="22"/>
          <w:szCs w:val="22"/>
          <w:lang w:val="sk-SK"/>
        </w:rPr>
      </w:pPr>
      <w:proofErr w:type="spellStart"/>
      <w:r w:rsidRPr="00470BEA">
        <w:rPr>
          <w:iCs/>
          <w:sz w:val="22"/>
          <w:szCs w:val="22"/>
          <w:lang w:val="sk-SK"/>
        </w:rPr>
        <w:t>Lidokaín</w:t>
      </w:r>
      <w:proofErr w:type="spellEnd"/>
      <w:r w:rsidRPr="00470BEA">
        <w:rPr>
          <w:iCs/>
          <w:sz w:val="22"/>
          <w:szCs w:val="22"/>
          <w:lang w:val="sk-SK"/>
        </w:rPr>
        <w:t xml:space="preserve"> sa z veľkej časti metabolizuje v pečeni, pričom zmena vo funkcii pečene alebo prietoku krvi pečeňou môže mať významný vplyv na </w:t>
      </w:r>
      <w:proofErr w:type="spellStart"/>
      <w:r w:rsidRPr="00470BEA">
        <w:rPr>
          <w:iCs/>
          <w:sz w:val="22"/>
          <w:szCs w:val="22"/>
          <w:lang w:val="sk-SK"/>
        </w:rPr>
        <w:t>farmakokinetiku</w:t>
      </w:r>
      <w:proofErr w:type="spellEnd"/>
      <w:r w:rsidRPr="00470BEA">
        <w:rPr>
          <w:iCs/>
          <w:sz w:val="22"/>
          <w:szCs w:val="22"/>
          <w:lang w:val="sk-SK"/>
        </w:rPr>
        <w:t xml:space="preserve"> a na požiadavky na dávkovanie. Pečeňový metabolizmus je rýchly a  takmer 90 % podanej dávky, </w:t>
      </w:r>
      <w:proofErr w:type="spellStart"/>
      <w:r w:rsidRPr="00470BEA">
        <w:rPr>
          <w:iCs/>
          <w:sz w:val="22"/>
          <w:szCs w:val="22"/>
          <w:lang w:val="sk-SK"/>
        </w:rPr>
        <w:t>dealkyluje</w:t>
      </w:r>
      <w:proofErr w:type="spellEnd"/>
      <w:r w:rsidRPr="00470BEA">
        <w:rPr>
          <w:iCs/>
          <w:sz w:val="22"/>
          <w:szCs w:val="22"/>
          <w:lang w:val="sk-SK"/>
        </w:rPr>
        <w:t xml:space="preserve"> </w:t>
      </w:r>
      <w:r w:rsidR="00776905" w:rsidRPr="00470BEA">
        <w:rPr>
          <w:iCs/>
          <w:sz w:val="22"/>
          <w:szCs w:val="22"/>
          <w:lang w:val="sk-SK"/>
        </w:rPr>
        <w:t xml:space="preserve">sa </w:t>
      </w:r>
      <w:r w:rsidRPr="00470BEA">
        <w:rPr>
          <w:iCs/>
          <w:sz w:val="22"/>
          <w:szCs w:val="22"/>
          <w:lang w:val="sk-SK"/>
        </w:rPr>
        <w:t xml:space="preserve">a vytvára </w:t>
      </w:r>
      <w:r w:rsidR="00776905" w:rsidRPr="00470BEA">
        <w:rPr>
          <w:iCs/>
          <w:sz w:val="22"/>
          <w:szCs w:val="22"/>
          <w:lang w:val="sk-SK"/>
        </w:rPr>
        <w:t xml:space="preserve">sa </w:t>
      </w:r>
      <w:proofErr w:type="spellStart"/>
      <w:r w:rsidRPr="00470BEA">
        <w:rPr>
          <w:iCs/>
          <w:sz w:val="22"/>
          <w:szCs w:val="22"/>
          <w:lang w:val="sk-SK"/>
        </w:rPr>
        <w:t>monoetylglycinxylidid</w:t>
      </w:r>
      <w:proofErr w:type="spellEnd"/>
      <w:r w:rsidRPr="00470BEA">
        <w:rPr>
          <w:iCs/>
          <w:sz w:val="22"/>
          <w:szCs w:val="22"/>
          <w:lang w:val="sk-SK"/>
        </w:rPr>
        <w:t xml:space="preserve"> (MEGX) a </w:t>
      </w:r>
      <w:proofErr w:type="spellStart"/>
      <w:r w:rsidRPr="00470BEA">
        <w:rPr>
          <w:iCs/>
          <w:sz w:val="22"/>
          <w:szCs w:val="22"/>
          <w:lang w:val="sk-SK"/>
        </w:rPr>
        <w:t>glycinexylidid</w:t>
      </w:r>
      <w:proofErr w:type="spellEnd"/>
      <w:r w:rsidRPr="00470BEA">
        <w:rPr>
          <w:iCs/>
          <w:sz w:val="22"/>
          <w:szCs w:val="22"/>
          <w:lang w:val="sk-SK"/>
        </w:rPr>
        <w:t xml:space="preserve"> (GX). Menej ako 10 % </w:t>
      </w:r>
      <w:proofErr w:type="spellStart"/>
      <w:r w:rsidRPr="00470BEA">
        <w:rPr>
          <w:iCs/>
          <w:sz w:val="22"/>
          <w:szCs w:val="22"/>
          <w:lang w:val="sk-SK"/>
        </w:rPr>
        <w:t>lidokaínu</w:t>
      </w:r>
      <w:proofErr w:type="spellEnd"/>
      <w:r w:rsidRPr="00470BEA">
        <w:rPr>
          <w:iCs/>
          <w:sz w:val="22"/>
          <w:szCs w:val="22"/>
          <w:lang w:val="sk-SK"/>
        </w:rPr>
        <w:t xml:space="preserve"> sa vylučuje v nezmenenej forme obličkami. </w:t>
      </w:r>
      <w:proofErr w:type="spellStart"/>
      <w:r w:rsidRPr="00470BEA">
        <w:rPr>
          <w:iCs/>
          <w:sz w:val="22"/>
          <w:szCs w:val="22"/>
          <w:lang w:val="sk-SK"/>
        </w:rPr>
        <w:t>Metabolity</w:t>
      </w:r>
      <w:proofErr w:type="spellEnd"/>
      <w:r w:rsidRPr="00470BEA">
        <w:rPr>
          <w:iCs/>
          <w:sz w:val="22"/>
          <w:szCs w:val="22"/>
          <w:lang w:val="sk-SK"/>
        </w:rPr>
        <w:t xml:space="preserve"> sa vylučujú aj močom.</w:t>
      </w:r>
    </w:p>
    <w:p w:rsidR="007457E5" w:rsidRPr="00470BEA" w:rsidRDefault="007457E5" w:rsidP="007457E5">
      <w:pPr>
        <w:rPr>
          <w:iCs/>
          <w:sz w:val="22"/>
          <w:szCs w:val="22"/>
          <w:u w:val="single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5.3</w:t>
      </w:r>
      <w:r w:rsidRPr="00470BEA">
        <w:rPr>
          <w:b/>
          <w:sz w:val="22"/>
          <w:szCs w:val="22"/>
          <w:lang w:val="sk-SK"/>
        </w:rPr>
        <w:tab/>
        <w:t>Predklinické údaje o bezpečnosti</w:t>
      </w:r>
    </w:p>
    <w:p w:rsidR="00776905" w:rsidRPr="00470BEA" w:rsidRDefault="00776905" w:rsidP="007457E5">
      <w:pPr>
        <w:rPr>
          <w:sz w:val="22"/>
          <w:szCs w:val="22"/>
          <w:u w:val="single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r w:rsidRPr="00470BEA">
        <w:rPr>
          <w:sz w:val="22"/>
          <w:szCs w:val="22"/>
          <w:u w:val="single"/>
          <w:lang w:val="sk-SK"/>
        </w:rPr>
        <w:t>Toxicita po jednej dávke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LD</w:t>
      </w:r>
      <w:r w:rsidRPr="00470BEA">
        <w:rPr>
          <w:sz w:val="22"/>
          <w:szCs w:val="22"/>
          <w:vertAlign w:val="subscript"/>
          <w:lang w:val="sk-SK"/>
        </w:rPr>
        <w:t>50</w:t>
      </w:r>
      <w:r w:rsidRPr="00470BEA">
        <w:rPr>
          <w:sz w:val="22"/>
          <w:szCs w:val="22"/>
          <w:lang w:val="sk-SK"/>
        </w:rPr>
        <w:t xml:space="preserve"> </w:t>
      </w:r>
      <w:proofErr w:type="spellStart"/>
      <w:r w:rsidRPr="00470BEA">
        <w:rPr>
          <w:sz w:val="22"/>
          <w:szCs w:val="22"/>
          <w:lang w:val="sk-SK"/>
        </w:rPr>
        <w:t>lidokaínu</w:t>
      </w:r>
      <w:proofErr w:type="spellEnd"/>
      <w:r w:rsidRPr="00470BEA">
        <w:rPr>
          <w:sz w:val="22"/>
          <w:szCs w:val="22"/>
          <w:lang w:val="sk-SK"/>
        </w:rPr>
        <w:t xml:space="preserve"> nebola stanovená. Dávky vyvolávajúce nežiaduce účinky na kardiovaskulárny systém (</w:t>
      </w:r>
      <w:proofErr w:type="spellStart"/>
      <w:r w:rsidRPr="00470BEA">
        <w:rPr>
          <w:sz w:val="22"/>
          <w:szCs w:val="22"/>
          <w:lang w:val="sk-SK"/>
        </w:rPr>
        <w:t>arytmia</w:t>
      </w:r>
      <w:proofErr w:type="spellEnd"/>
      <w:r w:rsidRPr="00470BEA">
        <w:rPr>
          <w:sz w:val="22"/>
          <w:szCs w:val="22"/>
          <w:lang w:val="sk-SK"/>
        </w:rPr>
        <w:t xml:space="preserve">, </w:t>
      </w:r>
      <w:proofErr w:type="spellStart"/>
      <w:r w:rsidRPr="00470BEA">
        <w:rPr>
          <w:sz w:val="22"/>
          <w:szCs w:val="22"/>
          <w:lang w:val="sk-SK"/>
        </w:rPr>
        <w:t>myokardiálna</w:t>
      </w:r>
      <w:proofErr w:type="spellEnd"/>
      <w:r w:rsidRPr="00470BEA">
        <w:rPr>
          <w:sz w:val="22"/>
          <w:szCs w:val="22"/>
          <w:lang w:val="sk-SK"/>
        </w:rPr>
        <w:t xml:space="preserve"> depresia a kardiovaskulárny šok) a CNS (záchvaty) sú oveľa vyššie ako dávky obsiahnuté v tomto lieku.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LD</w:t>
      </w:r>
      <w:r w:rsidRPr="00470BEA">
        <w:rPr>
          <w:sz w:val="22"/>
          <w:szCs w:val="22"/>
          <w:vertAlign w:val="subscript"/>
          <w:lang w:val="sk-SK"/>
        </w:rPr>
        <w:t>50</w:t>
      </w:r>
      <w:r w:rsidRPr="00470BEA">
        <w:rPr>
          <w:sz w:val="22"/>
          <w:szCs w:val="22"/>
          <w:lang w:val="sk-SK"/>
        </w:rPr>
        <w:t xml:space="preserve"> 2,4-dichlórbenzylalkoholu je 3 g/kg telesnej hmotnosti u potkanov a 2,3 g/kg telesnej hmotnosti u myší po perorálnom podaní, 1,7 g/kg telesnej hmotnosti po </w:t>
      </w:r>
      <w:proofErr w:type="spellStart"/>
      <w:r w:rsidRPr="00470BEA">
        <w:rPr>
          <w:sz w:val="22"/>
          <w:szCs w:val="22"/>
          <w:lang w:val="sk-SK"/>
        </w:rPr>
        <w:t>subkutánnom</w:t>
      </w:r>
      <w:proofErr w:type="spellEnd"/>
      <w:r w:rsidRPr="00470BEA">
        <w:rPr>
          <w:sz w:val="22"/>
          <w:szCs w:val="22"/>
          <w:lang w:val="sk-SK"/>
        </w:rPr>
        <w:t xml:space="preserve"> podaní.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LD</w:t>
      </w:r>
      <w:r w:rsidRPr="00470BEA">
        <w:rPr>
          <w:sz w:val="22"/>
          <w:szCs w:val="22"/>
          <w:vertAlign w:val="subscript"/>
          <w:lang w:val="sk-SK"/>
        </w:rPr>
        <w:t>50</w:t>
      </w:r>
      <w:r w:rsidRPr="00470BEA">
        <w:rPr>
          <w:sz w:val="22"/>
          <w:szCs w:val="22"/>
          <w:lang w:val="sk-SK"/>
        </w:rPr>
        <w:t xml:space="preserve"> </w:t>
      </w:r>
      <w:proofErr w:type="spellStart"/>
      <w:r w:rsidRPr="00470BEA">
        <w:rPr>
          <w:sz w:val="22"/>
          <w:szCs w:val="22"/>
          <w:lang w:val="sk-SK"/>
        </w:rPr>
        <w:t>amylmetakrezolu</w:t>
      </w:r>
      <w:proofErr w:type="spellEnd"/>
      <w:r w:rsidRPr="00470BEA">
        <w:rPr>
          <w:sz w:val="22"/>
          <w:szCs w:val="22"/>
          <w:lang w:val="sk-SK"/>
        </w:rPr>
        <w:t xml:space="preserve"> je 15 g/kg telesnej hmotnosti u potkanov po perorálnom podaní.</w:t>
      </w: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u w:val="single"/>
          <w:lang w:val="sk-SK" w:eastAsia="en-US"/>
        </w:rPr>
      </w:pP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u w:val="single"/>
          <w:lang w:val="sk-SK" w:eastAsia="en-US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u w:val="single"/>
          <w:lang w:val="sk-SK" w:eastAsia="en-US"/>
        </w:rPr>
        <w:t>Toxicita po opakovaných dávkach</w:t>
      </w: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lang w:val="sk-SK" w:eastAsia="en-US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Nie sú k dispozícii žiadne  štúdie toxicity </w:t>
      </w:r>
      <w:proofErr w:type="spellStart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lidokaínu</w:t>
      </w:r>
      <w:proofErr w:type="spellEnd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 po opakovaných dávkach. </w:t>
      </w: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lang w:val="sk-SK" w:eastAsia="en-US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 </w:t>
      </w: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lang w:val="sk-SK" w:eastAsia="en-US"/>
        </w:rPr>
      </w:pPr>
      <w:r w:rsidRPr="00470BEA">
        <w:rPr>
          <w:sz w:val="22"/>
          <w:szCs w:val="22"/>
          <w:lang w:val="sk-SK"/>
        </w:rPr>
        <w:t>Účinky 2,4-dichl</w:t>
      </w:r>
      <w:r w:rsidR="00776905" w:rsidRPr="00470BEA">
        <w:rPr>
          <w:sz w:val="22"/>
          <w:szCs w:val="22"/>
          <w:lang w:val="sk-SK"/>
        </w:rPr>
        <w:t>ó</w:t>
      </w:r>
      <w:r w:rsidRPr="00470BEA">
        <w:rPr>
          <w:sz w:val="22"/>
          <w:szCs w:val="22"/>
          <w:lang w:val="sk-SK"/>
        </w:rPr>
        <w:t>rbenzylalkoholu v štúdiách hodnotiacich toxicitu opakovaných dáv</w:t>
      </w:r>
      <w:r w:rsidR="00776905" w:rsidRPr="00470BEA">
        <w:rPr>
          <w:sz w:val="22"/>
          <w:szCs w:val="22"/>
          <w:lang w:val="sk-SK"/>
        </w:rPr>
        <w:t>o</w:t>
      </w:r>
      <w:r w:rsidRPr="00470BEA">
        <w:rPr>
          <w:sz w:val="22"/>
          <w:szCs w:val="22"/>
          <w:lang w:val="sk-SK"/>
        </w:rPr>
        <w:t>k boli pozorov</w:t>
      </w:r>
      <w:r w:rsidR="00776905" w:rsidRPr="00470BEA">
        <w:rPr>
          <w:sz w:val="22"/>
          <w:szCs w:val="22"/>
          <w:lang w:val="sk-SK"/>
        </w:rPr>
        <w:t>ané</w:t>
      </w:r>
      <w:r w:rsidRPr="00470BEA">
        <w:rPr>
          <w:sz w:val="22"/>
          <w:szCs w:val="22"/>
          <w:lang w:val="sk-SK"/>
        </w:rPr>
        <w:t xml:space="preserve"> len pri expozíciách dostatočn</w:t>
      </w:r>
      <w:r w:rsidR="00776905" w:rsidRPr="00470BEA">
        <w:rPr>
          <w:sz w:val="22"/>
          <w:szCs w:val="22"/>
          <w:lang w:val="sk-SK"/>
        </w:rPr>
        <w:t>e</w:t>
      </w:r>
      <w:r w:rsidRPr="00470BEA">
        <w:rPr>
          <w:sz w:val="22"/>
          <w:szCs w:val="22"/>
          <w:lang w:val="sk-SK"/>
        </w:rPr>
        <w:t xml:space="preserve"> prevyšujúcich maximálnu expozíciu u člov</w:t>
      </w:r>
      <w:r w:rsidR="00841013" w:rsidRPr="00470BEA">
        <w:rPr>
          <w:sz w:val="22"/>
          <w:szCs w:val="22"/>
          <w:lang w:val="sk-SK"/>
        </w:rPr>
        <w:t>e</w:t>
      </w:r>
      <w:r w:rsidRPr="00470BEA">
        <w:rPr>
          <w:sz w:val="22"/>
          <w:szCs w:val="22"/>
          <w:lang w:val="sk-SK"/>
        </w:rPr>
        <w:t>ka, čo svedčí o nízkej relevancii pre klinické použitie</w:t>
      </w: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. 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Nie sú k dispozícii žiadne štúdie toxicity po opakovaných dávkach </w:t>
      </w:r>
      <w:proofErr w:type="spellStart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amylmetakrezolu</w:t>
      </w:r>
      <w:proofErr w:type="spellEnd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u w:val="single"/>
          <w:lang w:val="sk-SK" w:eastAsia="en-US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u w:val="single"/>
          <w:lang w:val="sk-SK" w:eastAsia="en-US"/>
        </w:rPr>
        <w:t xml:space="preserve">Karcinogenita </w:t>
      </w:r>
    </w:p>
    <w:p w:rsidR="007457E5" w:rsidRDefault="007457E5" w:rsidP="007457E5">
      <w:pPr>
        <w:rPr>
          <w:sz w:val="22"/>
          <w:szCs w:val="22"/>
          <w:lang w:val="sk-SK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Neexistujú žiadne štúdie karcinogenity zahŕňajúce </w:t>
      </w:r>
      <w:proofErr w:type="spellStart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lidokaín</w:t>
      </w:r>
      <w:proofErr w:type="spellEnd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, ale </w:t>
      </w:r>
      <w:proofErr w:type="spellStart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metabolit</w:t>
      </w:r>
      <w:proofErr w:type="spellEnd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 2,6-xylidín má istý karcinogénny potenciál </w:t>
      </w:r>
      <w:r w:rsidRPr="00470BEA">
        <w:rPr>
          <w:sz w:val="22"/>
          <w:szCs w:val="22"/>
          <w:lang w:val="sk-SK"/>
        </w:rPr>
        <w:t xml:space="preserve"> pozorovaný iba  pri expozíciách dostatočne prevyšujúc</w:t>
      </w:r>
      <w:r w:rsidR="00841013" w:rsidRPr="00470BEA">
        <w:rPr>
          <w:sz w:val="22"/>
          <w:szCs w:val="22"/>
          <w:lang w:val="sk-SK"/>
        </w:rPr>
        <w:t>i</w:t>
      </w:r>
      <w:r w:rsidRPr="00470BEA">
        <w:rPr>
          <w:sz w:val="22"/>
          <w:szCs w:val="22"/>
          <w:lang w:val="sk-SK"/>
        </w:rPr>
        <w:t>ch maximálnu expozíciu u člov</w:t>
      </w:r>
      <w:r w:rsidR="00841013" w:rsidRPr="00470BEA">
        <w:rPr>
          <w:sz w:val="22"/>
          <w:szCs w:val="22"/>
          <w:lang w:val="sk-SK"/>
        </w:rPr>
        <w:t>e</w:t>
      </w:r>
      <w:r w:rsidRPr="00470BEA">
        <w:rPr>
          <w:sz w:val="22"/>
          <w:szCs w:val="22"/>
          <w:lang w:val="sk-SK"/>
        </w:rPr>
        <w:t xml:space="preserve">ka, čo svedčí o nízkej relevancii pre klinické použitie. Dosiaľ nebola realizovaná žiadna štúdia karcinogenity pre 2,4- </w:t>
      </w:r>
      <w:proofErr w:type="spellStart"/>
      <w:r w:rsidRPr="00470BEA">
        <w:rPr>
          <w:sz w:val="22"/>
          <w:szCs w:val="22"/>
          <w:lang w:val="sk-SK"/>
        </w:rPr>
        <w:t>dichl</w:t>
      </w:r>
      <w:r w:rsidR="00841013" w:rsidRPr="00470BEA">
        <w:rPr>
          <w:sz w:val="22"/>
          <w:szCs w:val="22"/>
          <w:lang w:val="sk-SK"/>
        </w:rPr>
        <w:t>ó</w:t>
      </w:r>
      <w:r w:rsidRPr="00470BEA">
        <w:rPr>
          <w:sz w:val="22"/>
          <w:szCs w:val="22"/>
          <w:lang w:val="sk-SK"/>
        </w:rPr>
        <w:t>rbenzylalkohol</w:t>
      </w:r>
      <w:proofErr w:type="spellEnd"/>
      <w:r w:rsidRPr="00470BEA">
        <w:rPr>
          <w:sz w:val="22"/>
          <w:szCs w:val="22"/>
          <w:lang w:val="sk-SK"/>
        </w:rPr>
        <w:t xml:space="preserve"> a </w:t>
      </w:r>
      <w:proofErr w:type="spellStart"/>
      <w:r w:rsidRPr="00470BEA">
        <w:rPr>
          <w:sz w:val="22"/>
          <w:szCs w:val="22"/>
          <w:lang w:val="sk-SK"/>
        </w:rPr>
        <w:t>amylmetakrezol</w:t>
      </w:r>
      <w:proofErr w:type="spellEnd"/>
      <w:r w:rsidRPr="00470BEA">
        <w:rPr>
          <w:sz w:val="22"/>
          <w:szCs w:val="22"/>
          <w:lang w:val="sk-SK"/>
        </w:rPr>
        <w:t>.</w:t>
      </w:r>
    </w:p>
    <w:p w:rsidR="00F85EFA" w:rsidRPr="00470BEA" w:rsidRDefault="00F85EFA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u w:val="single"/>
          <w:lang w:val="sk-SK"/>
        </w:rPr>
      </w:pPr>
      <w:proofErr w:type="spellStart"/>
      <w:r w:rsidRPr="00470BEA">
        <w:rPr>
          <w:sz w:val="22"/>
          <w:szCs w:val="22"/>
          <w:u w:val="single"/>
          <w:lang w:val="sk-SK"/>
        </w:rPr>
        <w:t>Genotoxicita</w:t>
      </w:r>
      <w:proofErr w:type="spellEnd"/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Ani </w:t>
      </w:r>
      <w:proofErr w:type="spellStart"/>
      <w:r w:rsidRPr="00470BEA">
        <w:rPr>
          <w:sz w:val="22"/>
          <w:szCs w:val="22"/>
          <w:lang w:val="sk-SK"/>
        </w:rPr>
        <w:t>lidokaín</w:t>
      </w:r>
      <w:proofErr w:type="spellEnd"/>
      <w:r w:rsidRPr="00470BEA">
        <w:rPr>
          <w:sz w:val="22"/>
          <w:szCs w:val="22"/>
          <w:lang w:val="sk-SK"/>
        </w:rPr>
        <w:t xml:space="preserve"> ani jeho </w:t>
      </w:r>
      <w:proofErr w:type="spellStart"/>
      <w:r w:rsidRPr="00470BEA">
        <w:rPr>
          <w:sz w:val="22"/>
          <w:szCs w:val="22"/>
          <w:lang w:val="sk-SK"/>
        </w:rPr>
        <w:t>metabolit</w:t>
      </w:r>
      <w:proofErr w:type="spellEnd"/>
      <w:r w:rsidRPr="00470BEA">
        <w:rPr>
          <w:sz w:val="22"/>
          <w:szCs w:val="22"/>
          <w:lang w:val="sk-SK"/>
        </w:rPr>
        <w:t xml:space="preserve"> 2,6-xylidín nevykazovali žiadne mutagénne účinky.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 xml:space="preserve">V rámci </w:t>
      </w:r>
      <w:r w:rsidRPr="00470BEA">
        <w:rPr>
          <w:i/>
          <w:sz w:val="22"/>
          <w:szCs w:val="22"/>
          <w:lang w:val="sk-SK"/>
        </w:rPr>
        <w:t xml:space="preserve">in </w:t>
      </w:r>
      <w:proofErr w:type="spellStart"/>
      <w:r w:rsidRPr="00470BEA">
        <w:rPr>
          <w:i/>
          <w:sz w:val="22"/>
          <w:szCs w:val="22"/>
          <w:lang w:val="sk-SK"/>
        </w:rPr>
        <w:t>vitro</w:t>
      </w:r>
      <w:proofErr w:type="spellEnd"/>
      <w:r w:rsidRPr="00470BEA">
        <w:rPr>
          <w:sz w:val="22"/>
          <w:szCs w:val="22"/>
          <w:lang w:val="sk-SK"/>
        </w:rPr>
        <w:t xml:space="preserve"> a </w:t>
      </w:r>
      <w:r w:rsidRPr="00470BEA">
        <w:rPr>
          <w:i/>
          <w:sz w:val="22"/>
          <w:szCs w:val="22"/>
          <w:lang w:val="sk-SK"/>
        </w:rPr>
        <w:t xml:space="preserve">in </w:t>
      </w:r>
      <w:proofErr w:type="spellStart"/>
      <w:r w:rsidRPr="00470BEA">
        <w:rPr>
          <w:i/>
          <w:sz w:val="22"/>
          <w:szCs w:val="22"/>
          <w:lang w:val="sk-SK"/>
        </w:rPr>
        <w:t>vivo</w:t>
      </w:r>
      <w:proofErr w:type="spellEnd"/>
      <w:r w:rsidRPr="00470BEA">
        <w:rPr>
          <w:sz w:val="22"/>
          <w:szCs w:val="22"/>
          <w:lang w:val="sk-SK"/>
        </w:rPr>
        <w:t xml:space="preserve"> štúdií </w:t>
      </w:r>
      <w:proofErr w:type="spellStart"/>
      <w:r w:rsidRPr="00470BEA">
        <w:rPr>
          <w:sz w:val="22"/>
          <w:szCs w:val="22"/>
          <w:lang w:val="sk-SK"/>
        </w:rPr>
        <w:t>genotoxicity</w:t>
      </w:r>
      <w:proofErr w:type="spellEnd"/>
      <w:r w:rsidRPr="00470BEA">
        <w:rPr>
          <w:sz w:val="22"/>
          <w:szCs w:val="22"/>
          <w:lang w:val="sk-SK"/>
        </w:rPr>
        <w:t xml:space="preserve"> hodnotiacich  2,4-dichlórbenzylalkohol a </w:t>
      </w:r>
      <w:proofErr w:type="spellStart"/>
      <w:r w:rsidRPr="00470BEA">
        <w:rPr>
          <w:sz w:val="22"/>
          <w:szCs w:val="22"/>
          <w:lang w:val="sk-SK"/>
        </w:rPr>
        <w:t>amylmetakrezol</w:t>
      </w:r>
      <w:proofErr w:type="spellEnd"/>
      <w:r w:rsidRPr="00470BEA">
        <w:rPr>
          <w:sz w:val="22"/>
          <w:szCs w:val="22"/>
          <w:lang w:val="sk-SK"/>
        </w:rPr>
        <w:t xml:space="preserve"> neboli spozorované žiadne známky </w:t>
      </w:r>
      <w:proofErr w:type="spellStart"/>
      <w:r w:rsidRPr="00470BEA">
        <w:rPr>
          <w:sz w:val="22"/>
          <w:szCs w:val="22"/>
          <w:lang w:val="sk-SK"/>
        </w:rPr>
        <w:t>genotoxického</w:t>
      </w:r>
      <w:proofErr w:type="spellEnd"/>
      <w:r w:rsidRPr="00470BEA">
        <w:rPr>
          <w:sz w:val="22"/>
          <w:szCs w:val="22"/>
          <w:lang w:val="sk-SK"/>
        </w:rPr>
        <w:t xml:space="preserve"> potenciálu.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u w:val="single"/>
          <w:lang w:val="sk-SK" w:eastAsia="en-US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u w:val="single"/>
          <w:lang w:val="sk-SK" w:eastAsia="en-US"/>
        </w:rPr>
        <w:t>Reprodukčná a vývojová toxicita</w:t>
      </w:r>
    </w:p>
    <w:p w:rsidR="007457E5" w:rsidRPr="00470BEA" w:rsidRDefault="007457E5" w:rsidP="007457E5">
      <w:pPr>
        <w:rPr>
          <w:rFonts w:eastAsia="Times New Roman"/>
          <w:snapToGrid w:val="0"/>
          <w:color w:val="000000"/>
          <w:sz w:val="22"/>
          <w:szCs w:val="22"/>
          <w:lang w:val="sk-SK" w:eastAsia="en-US"/>
        </w:rPr>
      </w:pP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Nebol preukázaný žiadny účinok </w:t>
      </w:r>
      <w:proofErr w:type="spellStart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lidokaínu</w:t>
      </w:r>
      <w:proofErr w:type="spellEnd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 na plodnosť a reprodukčný vývoj potomstva, ani na organogenézu, vývoj embrya alebo plodu, na pôrod alebo dojčenie, s výnimkou veľmi vysokých dáv</w:t>
      </w:r>
      <w:r w:rsidR="008529FD"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o</w:t>
      </w: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k.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lastRenderedPageBreak/>
        <w:t>Štúdie hodnotiace embryonálnu toxicitu</w:t>
      </w:r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 u králikov nepreukázali žiadny </w:t>
      </w:r>
      <w:proofErr w:type="spellStart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teratogénny</w:t>
      </w:r>
      <w:proofErr w:type="spellEnd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 xml:space="preserve"> účinok 2,4-dichlórbenzylalkoholu a </w:t>
      </w:r>
      <w:proofErr w:type="spellStart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amylmetakrezolu</w:t>
      </w:r>
      <w:proofErr w:type="spellEnd"/>
      <w:r w:rsidRPr="00470BEA">
        <w:rPr>
          <w:rFonts w:eastAsia="Times New Roman"/>
          <w:snapToGrid w:val="0"/>
          <w:color w:val="000000"/>
          <w:sz w:val="22"/>
          <w:szCs w:val="22"/>
          <w:lang w:val="sk-SK" w:eastAsia="en-US"/>
        </w:rPr>
        <w:t>.</w:t>
      </w:r>
    </w:p>
    <w:p w:rsidR="007457E5" w:rsidRPr="00470BEA" w:rsidRDefault="007457E5" w:rsidP="007457E5">
      <w:pPr>
        <w:rPr>
          <w:iCs/>
          <w:sz w:val="22"/>
          <w:szCs w:val="22"/>
          <w:lang w:val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6.</w:t>
      </w:r>
      <w:r w:rsidRPr="00470BEA">
        <w:rPr>
          <w:rFonts w:eastAsia="MS Mincho" w:cs="Times New Roman"/>
          <w:sz w:val="22"/>
          <w:szCs w:val="22"/>
          <w:lang w:val="sk-SK"/>
        </w:rPr>
        <w:tab/>
        <w:t>FARMACEUTICKÉ INFORMÁCIE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6.1</w:t>
      </w:r>
      <w:r w:rsidRPr="00470BEA">
        <w:rPr>
          <w:b/>
          <w:sz w:val="22"/>
          <w:szCs w:val="22"/>
          <w:lang w:val="sk-SK"/>
        </w:rPr>
        <w:tab/>
        <w:t>Zoznam pomocných látok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rFonts w:eastAsia="Times New Roman"/>
          <w:sz w:val="22"/>
          <w:szCs w:val="22"/>
          <w:lang w:val="sk-SK"/>
        </w:rPr>
        <w:t>MUXOANGIN</w:t>
      </w:r>
      <w:r w:rsidR="00B55EB1">
        <w:rPr>
          <w:rFonts w:eastAsia="Times New Roman"/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>pomaranč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proofErr w:type="spellStart"/>
      <w:r w:rsidRPr="00470BEA">
        <w:rPr>
          <w:sz w:val="22"/>
          <w:szCs w:val="22"/>
          <w:lang w:val="sk-SK"/>
        </w:rPr>
        <w:t>levomentol</w:t>
      </w:r>
      <w:proofErr w:type="spellEnd"/>
      <w:r w:rsidRPr="00470BEA">
        <w:rPr>
          <w:sz w:val="22"/>
          <w:szCs w:val="22"/>
          <w:lang w:val="sk-SK"/>
        </w:rPr>
        <w:t>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sodná soľ sacharínu (E954),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sacharóza,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tekutá glukóza,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oranžová žlť (E110),</w:t>
      </w:r>
    </w:p>
    <w:p w:rsidR="007457E5" w:rsidRPr="00470BEA" w:rsidRDefault="00841013" w:rsidP="007457E5">
      <w:pPr>
        <w:rPr>
          <w:sz w:val="22"/>
          <w:szCs w:val="22"/>
          <w:lang w:val="sk-SK"/>
        </w:rPr>
      </w:pPr>
      <w:proofErr w:type="spellStart"/>
      <w:r w:rsidRPr="00470BEA">
        <w:rPr>
          <w:sz w:val="22"/>
          <w:szCs w:val="22"/>
          <w:lang w:val="sk-SK"/>
        </w:rPr>
        <w:t>koše</w:t>
      </w:r>
      <w:r w:rsidR="00E35C5C">
        <w:rPr>
          <w:sz w:val="22"/>
          <w:szCs w:val="22"/>
          <w:lang w:val="sk-SK"/>
        </w:rPr>
        <w:t>nilo</w:t>
      </w:r>
      <w:r w:rsidRPr="00470BEA">
        <w:rPr>
          <w:sz w:val="22"/>
          <w:szCs w:val="22"/>
          <w:lang w:val="sk-SK"/>
        </w:rPr>
        <w:t>vá</w:t>
      </w:r>
      <w:proofErr w:type="spellEnd"/>
      <w:r w:rsidR="007457E5" w:rsidRPr="00470BEA">
        <w:rPr>
          <w:sz w:val="22"/>
          <w:szCs w:val="22"/>
          <w:lang w:val="sk-SK"/>
        </w:rPr>
        <w:t xml:space="preserve"> červe</w:t>
      </w:r>
      <w:r w:rsidR="00281EC2" w:rsidRPr="00306A28">
        <w:rPr>
          <w:sz w:val="22"/>
          <w:szCs w:val="22"/>
          <w:lang w:val="sk-SK"/>
        </w:rPr>
        <w:t>ná</w:t>
      </w:r>
      <w:r w:rsidR="007457E5" w:rsidRPr="00470BEA">
        <w:rPr>
          <w:sz w:val="22"/>
          <w:szCs w:val="22"/>
          <w:lang w:val="sk-SK"/>
        </w:rPr>
        <w:t xml:space="preserve"> (E124),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proofErr w:type="spellStart"/>
      <w:r w:rsidRPr="00470BEA">
        <w:rPr>
          <w:sz w:val="22"/>
          <w:szCs w:val="22"/>
          <w:lang w:val="sk-SK"/>
        </w:rPr>
        <w:t>monohydrát</w:t>
      </w:r>
      <w:proofErr w:type="spellEnd"/>
      <w:r w:rsidRPr="00470BEA">
        <w:rPr>
          <w:sz w:val="22"/>
          <w:szCs w:val="22"/>
          <w:lang w:val="sk-SK"/>
        </w:rPr>
        <w:t xml:space="preserve"> kyseliny citrónovej (E330),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pomarančová príchuť.</w:t>
      </w:r>
    </w:p>
    <w:p w:rsidR="007457E5" w:rsidRPr="00470BEA" w:rsidRDefault="007457E5" w:rsidP="007457E5">
      <w:pPr>
        <w:rPr>
          <w:sz w:val="22"/>
          <w:szCs w:val="22"/>
          <w:highlight w:val="lightGray"/>
          <w:lang w:val="sk-SK"/>
        </w:rPr>
      </w:pPr>
    </w:p>
    <w:p w:rsidR="007457E5" w:rsidRPr="00470BEA" w:rsidRDefault="00FF7543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7457E5" w:rsidRPr="00470BEA">
        <w:rPr>
          <w:sz w:val="22"/>
          <w:szCs w:val="22"/>
          <w:lang w:val="sk-SK"/>
        </w:rPr>
        <w:t>med a citrón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olej mäty piepornej</w:t>
      </w:r>
      <w:r w:rsidR="0040087D">
        <w:rPr>
          <w:sz w:val="22"/>
          <w:szCs w:val="22"/>
          <w:lang w:val="sk-SK"/>
        </w:rPr>
        <w:t>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proofErr w:type="spellStart"/>
      <w:r w:rsidRPr="00470BEA">
        <w:rPr>
          <w:sz w:val="22"/>
          <w:szCs w:val="22"/>
          <w:lang w:val="sk-SK"/>
        </w:rPr>
        <w:t>chinolínová</w:t>
      </w:r>
      <w:proofErr w:type="spellEnd"/>
      <w:r w:rsidRPr="00470BEA">
        <w:rPr>
          <w:sz w:val="22"/>
          <w:szCs w:val="22"/>
          <w:lang w:val="sk-SK"/>
        </w:rPr>
        <w:t xml:space="preserve"> žlť (E104),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sodná soľ sacharínu (E954),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kyselina vínna (E334),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sacharóza,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tekutá glukóza,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oranžová žlť (E110),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citrónová esencia,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medová aróma.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6.2</w:t>
      </w:r>
      <w:r w:rsidRPr="00470BEA">
        <w:rPr>
          <w:b/>
          <w:sz w:val="22"/>
          <w:szCs w:val="22"/>
          <w:lang w:val="sk-SK"/>
        </w:rPr>
        <w:tab/>
        <w:t>Inkompatibility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lang w:val="sk-SK" w:eastAsia="sk-SK"/>
        </w:rPr>
      </w:pPr>
      <w:r w:rsidRPr="00470BEA">
        <w:rPr>
          <w:rStyle w:val="FontStyle43"/>
          <w:sz w:val="22"/>
          <w:szCs w:val="22"/>
          <w:lang w:val="sk-SK" w:eastAsia="sk-SK"/>
        </w:rPr>
        <w:t>Neaplikovateľné.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6.3</w:t>
      </w:r>
      <w:r w:rsidRPr="00470BEA">
        <w:rPr>
          <w:b/>
          <w:sz w:val="22"/>
          <w:szCs w:val="22"/>
          <w:lang w:val="sk-SK"/>
        </w:rPr>
        <w:tab/>
        <w:t>Čas použiteľnosti 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27 mesiacov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6.4</w:t>
      </w:r>
      <w:r w:rsidRPr="00470BEA">
        <w:rPr>
          <w:b/>
          <w:sz w:val="22"/>
          <w:szCs w:val="22"/>
          <w:lang w:val="sk-SK"/>
        </w:rPr>
        <w:tab/>
        <w:t>Špeciálne upozornenia na uchovávanie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Uchovávajte pri teplote do 30</w:t>
      </w:r>
      <w:r w:rsidR="008529FD" w:rsidRPr="00470BEA">
        <w:rPr>
          <w:sz w:val="22"/>
          <w:szCs w:val="22"/>
          <w:lang w:val="sk-SK"/>
        </w:rPr>
        <w:t xml:space="preserve"> </w:t>
      </w:r>
      <w:r w:rsidRPr="00470BEA">
        <w:rPr>
          <w:sz w:val="22"/>
          <w:szCs w:val="22"/>
          <w:lang w:val="sk-SK"/>
        </w:rPr>
        <w:t>°C.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6.5</w:t>
      </w:r>
      <w:r w:rsidRPr="00470BEA">
        <w:rPr>
          <w:b/>
          <w:sz w:val="22"/>
          <w:szCs w:val="22"/>
          <w:lang w:val="sk-SK"/>
        </w:rPr>
        <w:tab/>
        <w:t>Druh obalu a obsah balenia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PVC-PVDC/</w:t>
      </w:r>
      <w:r w:rsidR="00841013" w:rsidRPr="00470BEA">
        <w:rPr>
          <w:sz w:val="22"/>
          <w:szCs w:val="22"/>
          <w:lang w:val="sk-SK"/>
        </w:rPr>
        <w:t>hliníkové</w:t>
      </w:r>
      <w:r w:rsidRPr="00470BEA">
        <w:rPr>
          <w:sz w:val="22"/>
          <w:szCs w:val="22"/>
          <w:lang w:val="sk-SK"/>
        </w:rPr>
        <w:t xml:space="preserve"> </w:t>
      </w:r>
      <w:proofErr w:type="spellStart"/>
      <w:r w:rsidRPr="00470BEA">
        <w:rPr>
          <w:sz w:val="22"/>
          <w:szCs w:val="22"/>
          <w:lang w:val="sk-SK"/>
        </w:rPr>
        <w:t>blistre</w:t>
      </w:r>
      <w:proofErr w:type="spellEnd"/>
    </w:p>
    <w:p w:rsidR="007457E5" w:rsidRPr="00470BEA" w:rsidRDefault="007457E5" w:rsidP="007457E5">
      <w:pPr>
        <w:rPr>
          <w:sz w:val="22"/>
          <w:szCs w:val="22"/>
          <w:lang w:val="sk-SK"/>
        </w:rPr>
      </w:pPr>
      <w:r w:rsidRPr="00470BEA">
        <w:rPr>
          <w:sz w:val="22"/>
          <w:szCs w:val="22"/>
          <w:lang w:val="sk-SK"/>
        </w:rPr>
        <w:t>24 pastiliek.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ind w:left="567" w:hanging="567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lastRenderedPageBreak/>
        <w:t>6.6</w:t>
      </w:r>
      <w:r w:rsidRPr="00470BEA">
        <w:rPr>
          <w:b/>
          <w:sz w:val="22"/>
          <w:szCs w:val="22"/>
          <w:lang w:val="sk-SK"/>
        </w:rPr>
        <w:tab/>
        <w:t>Špeciálne opatrenia na likvidáciu a iné zaobchádzanie s liekom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7457E5" w:rsidRPr="00306A28" w:rsidRDefault="007457E5" w:rsidP="007457E5">
      <w:pPr>
        <w:spacing w:after="0"/>
        <w:jc w:val="left"/>
        <w:rPr>
          <w:rFonts w:eastAsia="Times New Roman"/>
          <w:sz w:val="22"/>
          <w:szCs w:val="22"/>
          <w:lang w:val="sk-SK" w:eastAsia="sk-SK"/>
        </w:rPr>
      </w:pPr>
      <w:r w:rsidRPr="00306A28">
        <w:rPr>
          <w:rFonts w:eastAsia="Times New Roman"/>
          <w:sz w:val="22"/>
          <w:szCs w:val="22"/>
          <w:lang w:val="sk-SK" w:eastAsia="sk-SK"/>
        </w:rPr>
        <w:t>Všetok nepoužitý liek alebo odpad vzniknutý z lieku sa má zlikvidovať v súlade s národnými požiadavkami.</w:t>
      </w:r>
    </w:p>
    <w:p w:rsidR="007457E5" w:rsidRPr="00306A28" w:rsidRDefault="007457E5" w:rsidP="007457E5">
      <w:pPr>
        <w:spacing w:after="0"/>
        <w:ind w:left="567" w:hanging="567"/>
        <w:jc w:val="left"/>
        <w:rPr>
          <w:rFonts w:eastAsia="Times New Roman"/>
          <w:sz w:val="22"/>
          <w:szCs w:val="22"/>
          <w:lang w:val="sk-SK" w:eastAsia="sk-SK"/>
        </w:rPr>
      </w:pPr>
    </w:p>
    <w:p w:rsidR="00841013" w:rsidRPr="00306A28" w:rsidRDefault="00841013" w:rsidP="007457E5">
      <w:pPr>
        <w:spacing w:after="0"/>
        <w:ind w:left="567" w:hanging="567"/>
        <w:jc w:val="left"/>
        <w:rPr>
          <w:rFonts w:eastAsia="Times New Roman"/>
          <w:sz w:val="22"/>
          <w:szCs w:val="22"/>
          <w:lang w:val="sk-SK" w:eastAsia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7.</w:t>
      </w:r>
      <w:r w:rsidRPr="00470BEA">
        <w:rPr>
          <w:rFonts w:eastAsia="MS Mincho" w:cs="Times New Roman"/>
          <w:sz w:val="22"/>
          <w:szCs w:val="22"/>
          <w:lang w:val="sk-SK"/>
        </w:rPr>
        <w:tab/>
        <w:t>DRŽITEĽ ROZHODNUTIA O REGISTRÁCII</w:t>
      </w:r>
    </w:p>
    <w:tbl>
      <w:tblPr>
        <w:tblW w:w="22740" w:type="dxa"/>
        <w:tblLook w:val="01E0" w:firstRow="1" w:lastRow="1" w:firstColumn="1" w:lastColumn="1" w:noHBand="0" w:noVBand="0"/>
      </w:tblPr>
      <w:tblGrid>
        <w:gridCol w:w="13344"/>
        <w:gridCol w:w="9396"/>
      </w:tblGrid>
      <w:tr w:rsidR="007457E5" w:rsidRPr="00306A28" w:rsidTr="00A907B5">
        <w:tc>
          <w:tcPr>
            <w:tcW w:w="13344" w:type="dxa"/>
          </w:tcPr>
          <w:p w:rsidR="00E147B1" w:rsidRPr="00E147B1" w:rsidRDefault="00E147B1" w:rsidP="00E147B1">
            <w:pPr>
              <w:spacing w:after="0"/>
              <w:rPr>
                <w:sz w:val="22"/>
                <w:szCs w:val="22"/>
              </w:rPr>
            </w:pPr>
            <w:r w:rsidRPr="00E147B1">
              <w:rPr>
                <w:sz w:val="22"/>
                <w:szCs w:val="22"/>
              </w:rPr>
              <w:t>Geiser Pharma S.L.</w:t>
            </w:r>
          </w:p>
          <w:p w:rsidR="00E147B1" w:rsidRPr="00E147B1" w:rsidRDefault="00E147B1" w:rsidP="00E147B1">
            <w:pPr>
              <w:spacing w:after="0"/>
              <w:rPr>
                <w:sz w:val="22"/>
                <w:szCs w:val="22"/>
              </w:rPr>
            </w:pPr>
            <w:r w:rsidRPr="00E147B1">
              <w:rPr>
                <w:sz w:val="22"/>
                <w:szCs w:val="22"/>
              </w:rPr>
              <w:t>C</w:t>
            </w:r>
            <w:r w:rsidR="00027FC9">
              <w:rPr>
                <w:sz w:val="22"/>
                <w:szCs w:val="22"/>
              </w:rPr>
              <w:t>amino</w:t>
            </w:r>
            <w:r w:rsidRPr="00E147B1">
              <w:rPr>
                <w:sz w:val="22"/>
                <w:szCs w:val="22"/>
              </w:rPr>
              <w:t xml:space="preserve"> de Labiano 45-B, Bajo Derecha, </w:t>
            </w:r>
          </w:p>
          <w:p w:rsidR="00E147B1" w:rsidRPr="00E147B1" w:rsidRDefault="00E147B1" w:rsidP="00E147B1">
            <w:pPr>
              <w:spacing w:after="0"/>
              <w:rPr>
                <w:sz w:val="22"/>
                <w:szCs w:val="22"/>
              </w:rPr>
            </w:pPr>
            <w:r w:rsidRPr="00E147B1">
              <w:rPr>
                <w:sz w:val="22"/>
                <w:szCs w:val="22"/>
              </w:rPr>
              <w:t xml:space="preserve">31192 Mutilva. Aranguren, </w:t>
            </w:r>
          </w:p>
          <w:p w:rsidR="00E147B1" w:rsidRPr="00E147B1" w:rsidRDefault="00E147B1" w:rsidP="00E147B1">
            <w:pPr>
              <w:spacing w:after="0"/>
              <w:rPr>
                <w:sz w:val="22"/>
                <w:szCs w:val="22"/>
              </w:rPr>
            </w:pPr>
            <w:r w:rsidRPr="00E147B1">
              <w:rPr>
                <w:sz w:val="22"/>
                <w:szCs w:val="22"/>
              </w:rPr>
              <w:t xml:space="preserve">31-Navarra, </w:t>
            </w:r>
          </w:p>
          <w:p w:rsidR="007457E5" w:rsidRPr="00470BEA" w:rsidRDefault="00E147B1" w:rsidP="00E147B1">
            <w:pPr>
              <w:rPr>
                <w:rFonts w:eastAsia="Times New Roman"/>
                <w:sz w:val="22"/>
                <w:szCs w:val="22"/>
                <w:lang w:val="sk-SK"/>
              </w:rPr>
            </w:pPr>
            <w:r w:rsidRPr="00E147B1">
              <w:rPr>
                <w:sz w:val="22"/>
                <w:szCs w:val="22"/>
              </w:rPr>
              <w:t>Španielsko</w:t>
            </w:r>
          </w:p>
        </w:tc>
        <w:tc>
          <w:tcPr>
            <w:tcW w:w="9396" w:type="dxa"/>
            <w:hideMark/>
          </w:tcPr>
          <w:p w:rsidR="007457E5" w:rsidRPr="00470BEA" w:rsidRDefault="007457E5">
            <w:pPr>
              <w:rPr>
                <w:rFonts w:eastAsia="Times New Roman"/>
                <w:b/>
                <w:sz w:val="22"/>
                <w:szCs w:val="22"/>
                <w:lang w:val="sk-SK"/>
              </w:rPr>
            </w:pPr>
            <w:r w:rsidRPr="00470BEA">
              <w:rPr>
                <w:rFonts w:eastAsia="Times New Roman"/>
                <w:b/>
                <w:sz w:val="22"/>
                <w:szCs w:val="22"/>
                <w:lang w:val="sk-SK"/>
              </w:rPr>
              <w:t xml:space="preserve">  </w:t>
            </w:r>
          </w:p>
        </w:tc>
      </w:tr>
      <w:tr w:rsidR="007457E5" w:rsidRPr="00306A28" w:rsidTr="007457E5">
        <w:tc>
          <w:tcPr>
            <w:tcW w:w="13344" w:type="dxa"/>
          </w:tcPr>
          <w:p w:rsidR="007457E5" w:rsidRPr="00470BEA" w:rsidRDefault="007457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396" w:type="dxa"/>
          </w:tcPr>
          <w:p w:rsidR="007457E5" w:rsidRPr="00470BEA" w:rsidRDefault="007457E5">
            <w:pPr>
              <w:rPr>
                <w:rFonts w:eastAsia="Times New Roman"/>
                <w:b/>
                <w:sz w:val="22"/>
                <w:szCs w:val="22"/>
                <w:lang w:val="sk-SK"/>
              </w:rPr>
            </w:pPr>
          </w:p>
        </w:tc>
      </w:tr>
    </w:tbl>
    <w:p w:rsidR="007457E5" w:rsidRPr="00470BEA" w:rsidRDefault="007457E5" w:rsidP="007457E5">
      <w:pPr>
        <w:numPr>
          <w:ilvl w:val="0"/>
          <w:numId w:val="2"/>
        </w:numPr>
        <w:tabs>
          <w:tab w:val="left" w:pos="8505"/>
        </w:tabs>
        <w:spacing w:after="0"/>
        <w:ind w:right="566"/>
        <w:jc w:val="left"/>
        <w:rPr>
          <w:b/>
          <w:sz w:val="22"/>
          <w:szCs w:val="22"/>
          <w:lang w:val="sk-SK"/>
        </w:rPr>
      </w:pPr>
      <w:r w:rsidRPr="00470BEA">
        <w:rPr>
          <w:b/>
          <w:sz w:val="22"/>
          <w:szCs w:val="22"/>
          <w:lang w:val="sk-SK"/>
        </w:rPr>
        <w:t>REGISTRAČNÉ ČÍSLO</w:t>
      </w:r>
    </w:p>
    <w:p w:rsidR="007457E5" w:rsidRPr="00306A28" w:rsidRDefault="007457E5" w:rsidP="007457E5">
      <w:pPr>
        <w:rPr>
          <w:sz w:val="22"/>
          <w:szCs w:val="22"/>
          <w:lang w:val="sk-SK"/>
        </w:rPr>
      </w:pPr>
    </w:p>
    <w:p w:rsidR="00281EC2" w:rsidRPr="00306A28" w:rsidRDefault="00FF7543" w:rsidP="00281EC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281EC2" w:rsidRPr="00306A28">
        <w:rPr>
          <w:sz w:val="22"/>
          <w:szCs w:val="22"/>
          <w:lang w:val="sk-SK"/>
        </w:rPr>
        <w:t>med a citrón:</w:t>
      </w:r>
      <w:r w:rsidR="00281EC2" w:rsidRPr="00470BEA">
        <w:rPr>
          <w:lang w:val="sk-SK"/>
        </w:rPr>
        <w:t xml:space="preserve"> </w:t>
      </w:r>
      <w:r w:rsidR="00281EC2" w:rsidRPr="00306A28">
        <w:rPr>
          <w:sz w:val="22"/>
          <w:szCs w:val="22"/>
          <w:lang w:val="sk-SK"/>
        </w:rPr>
        <w:t>69/0039/17-S</w:t>
      </w:r>
    </w:p>
    <w:p w:rsidR="00281EC2" w:rsidRPr="00306A28" w:rsidRDefault="00FF7543" w:rsidP="00281EC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MUXOANGIN</w:t>
      </w:r>
      <w:r w:rsidR="00B55EB1">
        <w:rPr>
          <w:sz w:val="22"/>
          <w:szCs w:val="22"/>
          <w:lang w:val="sk-SK"/>
        </w:rPr>
        <w:t xml:space="preserve"> </w:t>
      </w:r>
      <w:r w:rsidR="00281EC2" w:rsidRPr="00306A28">
        <w:rPr>
          <w:sz w:val="22"/>
          <w:szCs w:val="22"/>
          <w:lang w:val="sk-SK"/>
        </w:rPr>
        <w:t>pomaranč: 69/0040/17-S</w:t>
      </w:r>
    </w:p>
    <w:p w:rsidR="00281EC2" w:rsidRPr="00470BEA" w:rsidRDefault="00281EC2" w:rsidP="007457E5">
      <w:pPr>
        <w:rPr>
          <w:sz w:val="22"/>
          <w:szCs w:val="22"/>
          <w:lang w:val="sk-SK"/>
        </w:rPr>
      </w:pPr>
    </w:p>
    <w:p w:rsidR="00841013" w:rsidRPr="00470BEA" w:rsidRDefault="00841013" w:rsidP="007457E5">
      <w:pPr>
        <w:pStyle w:val="Nadpis2"/>
        <w:spacing w:after="60"/>
        <w:ind w:left="567" w:hanging="567"/>
        <w:rPr>
          <w:rFonts w:cs="Times New Roman"/>
          <w:sz w:val="22"/>
          <w:szCs w:val="22"/>
          <w:highlight w:val="lightGray"/>
          <w:lang w:val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9.</w:t>
      </w:r>
      <w:r w:rsidRPr="00470BEA">
        <w:rPr>
          <w:rFonts w:eastAsia="MS Mincho" w:cs="Times New Roman"/>
          <w:sz w:val="22"/>
          <w:szCs w:val="22"/>
          <w:lang w:val="sk-SK"/>
        </w:rPr>
        <w:tab/>
        <w:t>DÁTUM PRVEJ REGISTRÁCIE/PREDĹŽENIA REGISTRÁCIE</w:t>
      </w:r>
    </w:p>
    <w:p w:rsidR="00947FC1" w:rsidRDefault="00947FC1" w:rsidP="007457E5">
      <w:pPr>
        <w:rPr>
          <w:sz w:val="22"/>
          <w:szCs w:val="22"/>
          <w:lang w:val="sk-SK"/>
        </w:rPr>
      </w:pPr>
    </w:p>
    <w:p w:rsidR="007457E5" w:rsidRDefault="00947FC1" w:rsidP="007457E5">
      <w:pPr>
        <w:rPr>
          <w:sz w:val="22"/>
          <w:szCs w:val="22"/>
          <w:lang w:val="sk-SK"/>
        </w:rPr>
      </w:pPr>
      <w:r w:rsidRPr="00947FC1">
        <w:rPr>
          <w:sz w:val="22"/>
          <w:szCs w:val="22"/>
          <w:lang w:val="sk-SK"/>
        </w:rPr>
        <w:t>Dátum prvej registrácie: 03.03.2017</w:t>
      </w:r>
    </w:p>
    <w:p w:rsidR="00947FC1" w:rsidRPr="00470BEA" w:rsidRDefault="00947FC1" w:rsidP="007457E5">
      <w:pPr>
        <w:rPr>
          <w:sz w:val="22"/>
          <w:szCs w:val="22"/>
          <w:lang w:val="sk-SK"/>
        </w:rPr>
      </w:pPr>
    </w:p>
    <w:p w:rsidR="00841013" w:rsidRPr="00470BEA" w:rsidRDefault="00841013" w:rsidP="007457E5">
      <w:pPr>
        <w:rPr>
          <w:sz w:val="22"/>
          <w:szCs w:val="22"/>
          <w:lang w:val="sk-SK"/>
        </w:rPr>
      </w:pPr>
    </w:p>
    <w:p w:rsidR="007457E5" w:rsidRPr="00470BEA" w:rsidRDefault="007457E5" w:rsidP="007457E5">
      <w:pPr>
        <w:pStyle w:val="Nadpis2"/>
        <w:spacing w:after="60"/>
        <w:ind w:left="567" w:hanging="567"/>
        <w:rPr>
          <w:rFonts w:eastAsia="MS Mincho" w:cs="Times New Roman"/>
          <w:sz w:val="22"/>
          <w:szCs w:val="22"/>
          <w:lang w:val="sk-SK"/>
        </w:rPr>
      </w:pPr>
      <w:r w:rsidRPr="00470BEA">
        <w:rPr>
          <w:rFonts w:eastAsia="MS Mincho" w:cs="Times New Roman"/>
          <w:sz w:val="22"/>
          <w:szCs w:val="22"/>
          <w:lang w:val="sk-SK"/>
        </w:rPr>
        <w:t>10.</w:t>
      </w:r>
      <w:r w:rsidRPr="00470BEA">
        <w:rPr>
          <w:rFonts w:eastAsia="MS Mincho" w:cs="Times New Roman"/>
          <w:sz w:val="22"/>
          <w:szCs w:val="22"/>
          <w:lang w:val="sk-SK"/>
        </w:rPr>
        <w:tab/>
        <w:t>DÁTUM REVÍZIE TEXTU</w:t>
      </w:r>
    </w:p>
    <w:p w:rsidR="007457E5" w:rsidRPr="00470BEA" w:rsidRDefault="007457E5" w:rsidP="007457E5">
      <w:pPr>
        <w:rPr>
          <w:sz w:val="22"/>
          <w:szCs w:val="22"/>
          <w:lang w:val="sk-SK"/>
        </w:rPr>
      </w:pPr>
    </w:p>
    <w:p w:rsidR="00B11E17" w:rsidRPr="00470BEA" w:rsidRDefault="004D2AD6" w:rsidP="007457E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December 2018</w:t>
      </w:r>
    </w:p>
    <w:sectPr w:rsidR="00B11E17" w:rsidRPr="00470BE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E1" w:rsidRDefault="001406E1" w:rsidP="00F942DD">
      <w:pPr>
        <w:spacing w:after="0"/>
      </w:pPr>
      <w:r>
        <w:separator/>
      </w:r>
    </w:p>
  </w:endnote>
  <w:endnote w:type="continuationSeparator" w:id="0">
    <w:p w:rsidR="001406E1" w:rsidRDefault="001406E1" w:rsidP="00F942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E1" w:rsidRDefault="001406E1" w:rsidP="00F942DD">
      <w:pPr>
        <w:spacing w:after="0"/>
      </w:pPr>
      <w:r>
        <w:separator/>
      </w:r>
    </w:p>
  </w:footnote>
  <w:footnote w:type="continuationSeparator" w:id="0">
    <w:p w:rsidR="001406E1" w:rsidRDefault="001406E1" w:rsidP="00F942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DD" w:rsidRPr="00F942DD" w:rsidRDefault="00F942DD" w:rsidP="00F942DD">
    <w:pPr>
      <w:tabs>
        <w:tab w:val="center" w:pos="4320"/>
        <w:tab w:val="right" w:pos="8640"/>
      </w:tabs>
      <w:rPr>
        <w:sz w:val="18"/>
        <w:szCs w:val="18"/>
        <w:lang w:val="sk-SK"/>
      </w:rPr>
    </w:pPr>
    <w:r w:rsidRPr="00F942DD">
      <w:rPr>
        <w:sz w:val="18"/>
        <w:szCs w:val="18"/>
        <w:lang w:val="sk-SK"/>
      </w:rPr>
      <w:t xml:space="preserve">Schválený text k rozhodnutiu o prevode, </w:t>
    </w:r>
    <w:proofErr w:type="spellStart"/>
    <w:r w:rsidRPr="00F942DD">
      <w:rPr>
        <w:sz w:val="18"/>
        <w:szCs w:val="18"/>
        <w:lang w:val="sk-SK"/>
      </w:rPr>
      <w:t>ev.č</w:t>
    </w:r>
    <w:proofErr w:type="spellEnd"/>
    <w:r w:rsidRPr="00F942DD">
      <w:rPr>
        <w:sz w:val="18"/>
        <w:szCs w:val="18"/>
        <w:lang w:val="sk-SK"/>
      </w:rPr>
      <w:t>.</w:t>
    </w:r>
    <w:r w:rsidR="004D2AD6">
      <w:rPr>
        <w:sz w:val="18"/>
        <w:szCs w:val="18"/>
        <w:lang w:val="sk-SK"/>
      </w:rPr>
      <w:t>: 2018/07277-TR, 2018/07278-TR</w:t>
    </w:r>
  </w:p>
  <w:p w:rsidR="00F942DD" w:rsidRDefault="00F942D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D0B82"/>
    <w:multiLevelType w:val="singleLevel"/>
    <w:tmpl w:val="70C2454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1">
    <w:nsid w:val="7DEC0A59"/>
    <w:multiLevelType w:val="hybridMultilevel"/>
    <w:tmpl w:val="4BC8BDEC"/>
    <w:lvl w:ilvl="0" w:tplc="54C6C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E5"/>
    <w:rsid w:val="00023D35"/>
    <w:rsid w:val="00027FC9"/>
    <w:rsid w:val="00046505"/>
    <w:rsid w:val="00071076"/>
    <w:rsid w:val="000A427D"/>
    <w:rsid w:val="000A5799"/>
    <w:rsid w:val="00125325"/>
    <w:rsid w:val="001406E1"/>
    <w:rsid w:val="00160867"/>
    <w:rsid w:val="00216B40"/>
    <w:rsid w:val="00243CBE"/>
    <w:rsid w:val="0025591E"/>
    <w:rsid w:val="00281EC2"/>
    <w:rsid w:val="002B414C"/>
    <w:rsid w:val="00306A28"/>
    <w:rsid w:val="00353201"/>
    <w:rsid w:val="00380E17"/>
    <w:rsid w:val="0040087D"/>
    <w:rsid w:val="00402F57"/>
    <w:rsid w:val="00413A33"/>
    <w:rsid w:val="004420D4"/>
    <w:rsid w:val="0046069E"/>
    <w:rsid w:val="00470BEA"/>
    <w:rsid w:val="004D2AD6"/>
    <w:rsid w:val="0053418E"/>
    <w:rsid w:val="007457E5"/>
    <w:rsid w:val="00776905"/>
    <w:rsid w:val="0079295B"/>
    <w:rsid w:val="00841013"/>
    <w:rsid w:val="008529FD"/>
    <w:rsid w:val="0086121B"/>
    <w:rsid w:val="00940E71"/>
    <w:rsid w:val="00947FC1"/>
    <w:rsid w:val="00971025"/>
    <w:rsid w:val="009A63D7"/>
    <w:rsid w:val="009B1EA1"/>
    <w:rsid w:val="00A06645"/>
    <w:rsid w:val="00A907B5"/>
    <w:rsid w:val="00B11E17"/>
    <w:rsid w:val="00B13FB8"/>
    <w:rsid w:val="00B55EB1"/>
    <w:rsid w:val="00C545DC"/>
    <w:rsid w:val="00D04EF5"/>
    <w:rsid w:val="00D22305"/>
    <w:rsid w:val="00D22F24"/>
    <w:rsid w:val="00D60393"/>
    <w:rsid w:val="00E147B1"/>
    <w:rsid w:val="00E35C5C"/>
    <w:rsid w:val="00F76688"/>
    <w:rsid w:val="00F85049"/>
    <w:rsid w:val="00F85EFA"/>
    <w:rsid w:val="00F86C0D"/>
    <w:rsid w:val="00F942DD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57E5"/>
    <w:pPr>
      <w:spacing w:after="60" w:line="240" w:lineRule="auto"/>
      <w:jc w:val="both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Nadpis1">
    <w:name w:val="heading 1"/>
    <w:basedOn w:val="Normlny"/>
    <w:next w:val="Normlny"/>
    <w:link w:val="Nadpis1Char"/>
    <w:uiPriority w:val="1"/>
    <w:qFormat/>
    <w:rsid w:val="007457E5"/>
    <w:pPr>
      <w:keepNext/>
      <w:spacing w:after="0"/>
      <w:jc w:val="left"/>
      <w:outlineLvl w:val="0"/>
    </w:pPr>
    <w:rPr>
      <w:rFonts w:eastAsia="Times New Roman" w:cs="Arial"/>
      <w:b/>
      <w:bCs/>
      <w:caps/>
      <w:kern w:val="32"/>
      <w:sz w:val="28"/>
      <w:szCs w:val="32"/>
      <w:lang w:val="de-DE" w:eastAsia="de-DE"/>
    </w:rPr>
  </w:style>
  <w:style w:type="paragraph" w:styleId="Nadpis2">
    <w:name w:val="heading 2"/>
    <w:basedOn w:val="Normlny"/>
    <w:next w:val="Normlny"/>
    <w:link w:val="Nadpis2Char"/>
    <w:uiPriority w:val="2"/>
    <w:semiHidden/>
    <w:unhideWhenUsed/>
    <w:qFormat/>
    <w:rsid w:val="007457E5"/>
    <w:pPr>
      <w:keepNext/>
      <w:spacing w:after="0"/>
      <w:outlineLvl w:val="1"/>
    </w:pPr>
    <w:rPr>
      <w:rFonts w:eastAsia="Times New Roman" w:cs="Arial"/>
      <w:b/>
      <w:bCs/>
      <w:cap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7457E5"/>
    <w:rPr>
      <w:rFonts w:ascii="Times New Roman" w:eastAsia="Times New Roman" w:hAnsi="Times New Roman" w:cs="Arial"/>
      <w:b/>
      <w:bCs/>
      <w:caps/>
      <w:kern w:val="32"/>
      <w:sz w:val="28"/>
      <w:szCs w:val="32"/>
      <w:lang w:val="de-DE" w:eastAsia="de-DE"/>
    </w:rPr>
  </w:style>
  <w:style w:type="character" w:customStyle="1" w:styleId="Nadpis2Char">
    <w:name w:val="Nadpis 2 Char"/>
    <w:basedOn w:val="Predvolenpsmoodseku"/>
    <w:link w:val="Nadpis2"/>
    <w:uiPriority w:val="2"/>
    <w:semiHidden/>
    <w:rsid w:val="007457E5"/>
    <w:rPr>
      <w:rFonts w:ascii="Times New Roman" w:eastAsia="Times New Roman" w:hAnsi="Times New Roman" w:cs="Arial"/>
      <w:b/>
      <w:bCs/>
      <w:caps/>
      <w:sz w:val="24"/>
      <w:szCs w:val="24"/>
      <w:lang w:val="en-GB" w:eastAsia="de-DE"/>
    </w:rPr>
  </w:style>
  <w:style w:type="paragraph" w:styleId="Odsekzoznamu">
    <w:name w:val="List Paragraph"/>
    <w:basedOn w:val="Normlny"/>
    <w:uiPriority w:val="34"/>
    <w:qFormat/>
    <w:rsid w:val="007457E5"/>
    <w:pPr>
      <w:ind w:left="720"/>
      <w:contextualSpacing/>
    </w:pPr>
  </w:style>
  <w:style w:type="paragraph" w:customStyle="1" w:styleId="Style22">
    <w:name w:val="Style22"/>
    <w:basedOn w:val="Normlny"/>
    <w:uiPriority w:val="99"/>
    <w:rsid w:val="007457E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/>
      <w:lang w:val="cs-CZ" w:eastAsia="cs-CZ"/>
    </w:rPr>
  </w:style>
  <w:style w:type="paragraph" w:customStyle="1" w:styleId="Style13">
    <w:name w:val="Style13"/>
    <w:basedOn w:val="Normlny"/>
    <w:uiPriority w:val="99"/>
    <w:rsid w:val="007457E5"/>
    <w:pPr>
      <w:widowControl w:val="0"/>
      <w:autoSpaceDE w:val="0"/>
      <w:autoSpaceDN w:val="0"/>
      <w:adjustRightInd w:val="0"/>
      <w:spacing w:after="0" w:line="504" w:lineRule="exact"/>
      <w:jc w:val="left"/>
    </w:pPr>
    <w:rPr>
      <w:rFonts w:eastAsia="Times New Roman"/>
      <w:lang w:val="cs-CZ" w:eastAsia="cs-CZ"/>
    </w:rPr>
  </w:style>
  <w:style w:type="character" w:customStyle="1" w:styleId="FontStyle43">
    <w:name w:val="Font Style43"/>
    <w:uiPriority w:val="99"/>
    <w:rsid w:val="007457E5"/>
    <w:rPr>
      <w:rFonts w:ascii="Times New Roman" w:hAnsi="Times New Roman" w:cs="Times New Roman" w:hint="default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107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076"/>
    <w:rPr>
      <w:rFonts w:ascii="Tahoma" w:eastAsia="MS Mincho" w:hAnsi="Tahoma" w:cs="Tahoma"/>
      <w:sz w:val="16"/>
      <w:szCs w:val="16"/>
      <w:lang w:val="fr-FR" w:eastAsia="fr-FR"/>
    </w:rPr>
  </w:style>
  <w:style w:type="paragraph" w:styleId="Textkomentra">
    <w:name w:val="annotation text"/>
    <w:basedOn w:val="Normlny"/>
    <w:link w:val="TextkomentraChar"/>
    <w:uiPriority w:val="99"/>
    <w:unhideWhenUsed/>
    <w:rsid w:val="000A427D"/>
    <w:pPr>
      <w:tabs>
        <w:tab w:val="left" w:pos="567"/>
      </w:tabs>
      <w:spacing w:after="0"/>
      <w:jc w:val="left"/>
    </w:pPr>
    <w:rPr>
      <w:rFonts w:eastAsia="Times New Roman"/>
      <w:sz w:val="20"/>
      <w:szCs w:val="20"/>
      <w:lang w:val="sk-SK"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A427D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uiPriority w:val="99"/>
    <w:rsid w:val="000A427D"/>
    <w:rPr>
      <w:color w:val="0000FF"/>
      <w:u w:val="single"/>
    </w:rPr>
  </w:style>
  <w:style w:type="character" w:styleId="Odkaznakomentr">
    <w:name w:val="annotation reference"/>
    <w:uiPriority w:val="99"/>
    <w:unhideWhenUsed/>
    <w:rsid w:val="000A427D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942D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942DD"/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Pta">
    <w:name w:val="footer"/>
    <w:basedOn w:val="Normlny"/>
    <w:link w:val="PtaChar"/>
    <w:uiPriority w:val="99"/>
    <w:unhideWhenUsed/>
    <w:rsid w:val="00F942D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942DD"/>
    <w:rPr>
      <w:rFonts w:ascii="Times New Roman" w:eastAsia="MS Mincho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57E5"/>
    <w:pPr>
      <w:spacing w:after="60" w:line="240" w:lineRule="auto"/>
      <w:jc w:val="both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Nadpis1">
    <w:name w:val="heading 1"/>
    <w:basedOn w:val="Normlny"/>
    <w:next w:val="Normlny"/>
    <w:link w:val="Nadpis1Char"/>
    <w:uiPriority w:val="1"/>
    <w:qFormat/>
    <w:rsid w:val="007457E5"/>
    <w:pPr>
      <w:keepNext/>
      <w:spacing w:after="0"/>
      <w:jc w:val="left"/>
      <w:outlineLvl w:val="0"/>
    </w:pPr>
    <w:rPr>
      <w:rFonts w:eastAsia="Times New Roman" w:cs="Arial"/>
      <w:b/>
      <w:bCs/>
      <w:caps/>
      <w:kern w:val="32"/>
      <w:sz w:val="28"/>
      <w:szCs w:val="32"/>
      <w:lang w:val="de-DE" w:eastAsia="de-DE"/>
    </w:rPr>
  </w:style>
  <w:style w:type="paragraph" w:styleId="Nadpis2">
    <w:name w:val="heading 2"/>
    <w:basedOn w:val="Normlny"/>
    <w:next w:val="Normlny"/>
    <w:link w:val="Nadpis2Char"/>
    <w:uiPriority w:val="2"/>
    <w:semiHidden/>
    <w:unhideWhenUsed/>
    <w:qFormat/>
    <w:rsid w:val="007457E5"/>
    <w:pPr>
      <w:keepNext/>
      <w:spacing w:after="0"/>
      <w:outlineLvl w:val="1"/>
    </w:pPr>
    <w:rPr>
      <w:rFonts w:eastAsia="Times New Roman" w:cs="Arial"/>
      <w:b/>
      <w:bCs/>
      <w:cap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7457E5"/>
    <w:rPr>
      <w:rFonts w:ascii="Times New Roman" w:eastAsia="Times New Roman" w:hAnsi="Times New Roman" w:cs="Arial"/>
      <w:b/>
      <w:bCs/>
      <w:caps/>
      <w:kern w:val="32"/>
      <w:sz w:val="28"/>
      <w:szCs w:val="32"/>
      <w:lang w:val="de-DE" w:eastAsia="de-DE"/>
    </w:rPr>
  </w:style>
  <w:style w:type="character" w:customStyle="1" w:styleId="Nadpis2Char">
    <w:name w:val="Nadpis 2 Char"/>
    <w:basedOn w:val="Predvolenpsmoodseku"/>
    <w:link w:val="Nadpis2"/>
    <w:uiPriority w:val="2"/>
    <w:semiHidden/>
    <w:rsid w:val="007457E5"/>
    <w:rPr>
      <w:rFonts w:ascii="Times New Roman" w:eastAsia="Times New Roman" w:hAnsi="Times New Roman" w:cs="Arial"/>
      <w:b/>
      <w:bCs/>
      <w:caps/>
      <w:sz w:val="24"/>
      <w:szCs w:val="24"/>
      <w:lang w:val="en-GB" w:eastAsia="de-DE"/>
    </w:rPr>
  </w:style>
  <w:style w:type="paragraph" w:styleId="Odsekzoznamu">
    <w:name w:val="List Paragraph"/>
    <w:basedOn w:val="Normlny"/>
    <w:uiPriority w:val="34"/>
    <w:qFormat/>
    <w:rsid w:val="007457E5"/>
    <w:pPr>
      <w:ind w:left="720"/>
      <w:contextualSpacing/>
    </w:pPr>
  </w:style>
  <w:style w:type="paragraph" w:customStyle="1" w:styleId="Style22">
    <w:name w:val="Style22"/>
    <w:basedOn w:val="Normlny"/>
    <w:uiPriority w:val="99"/>
    <w:rsid w:val="007457E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/>
      <w:lang w:val="cs-CZ" w:eastAsia="cs-CZ"/>
    </w:rPr>
  </w:style>
  <w:style w:type="paragraph" w:customStyle="1" w:styleId="Style13">
    <w:name w:val="Style13"/>
    <w:basedOn w:val="Normlny"/>
    <w:uiPriority w:val="99"/>
    <w:rsid w:val="007457E5"/>
    <w:pPr>
      <w:widowControl w:val="0"/>
      <w:autoSpaceDE w:val="0"/>
      <w:autoSpaceDN w:val="0"/>
      <w:adjustRightInd w:val="0"/>
      <w:spacing w:after="0" w:line="504" w:lineRule="exact"/>
      <w:jc w:val="left"/>
    </w:pPr>
    <w:rPr>
      <w:rFonts w:eastAsia="Times New Roman"/>
      <w:lang w:val="cs-CZ" w:eastAsia="cs-CZ"/>
    </w:rPr>
  </w:style>
  <w:style w:type="character" w:customStyle="1" w:styleId="FontStyle43">
    <w:name w:val="Font Style43"/>
    <w:uiPriority w:val="99"/>
    <w:rsid w:val="007457E5"/>
    <w:rPr>
      <w:rFonts w:ascii="Times New Roman" w:hAnsi="Times New Roman" w:cs="Times New Roman" w:hint="default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107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076"/>
    <w:rPr>
      <w:rFonts w:ascii="Tahoma" w:eastAsia="MS Mincho" w:hAnsi="Tahoma" w:cs="Tahoma"/>
      <w:sz w:val="16"/>
      <w:szCs w:val="16"/>
      <w:lang w:val="fr-FR" w:eastAsia="fr-FR"/>
    </w:rPr>
  </w:style>
  <w:style w:type="paragraph" w:styleId="Textkomentra">
    <w:name w:val="annotation text"/>
    <w:basedOn w:val="Normlny"/>
    <w:link w:val="TextkomentraChar"/>
    <w:uiPriority w:val="99"/>
    <w:unhideWhenUsed/>
    <w:rsid w:val="000A427D"/>
    <w:pPr>
      <w:tabs>
        <w:tab w:val="left" w:pos="567"/>
      </w:tabs>
      <w:spacing w:after="0"/>
      <w:jc w:val="left"/>
    </w:pPr>
    <w:rPr>
      <w:rFonts w:eastAsia="Times New Roman"/>
      <w:sz w:val="20"/>
      <w:szCs w:val="20"/>
      <w:lang w:val="sk-SK"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A427D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uiPriority w:val="99"/>
    <w:rsid w:val="000A427D"/>
    <w:rPr>
      <w:color w:val="0000FF"/>
      <w:u w:val="single"/>
    </w:rPr>
  </w:style>
  <w:style w:type="character" w:styleId="Odkaznakomentr">
    <w:name w:val="annotation reference"/>
    <w:uiPriority w:val="99"/>
    <w:unhideWhenUsed/>
    <w:rsid w:val="000A427D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942D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942DD"/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Pta">
    <w:name w:val="footer"/>
    <w:basedOn w:val="Normlny"/>
    <w:link w:val="PtaChar"/>
    <w:uiPriority w:val="99"/>
    <w:unhideWhenUsed/>
    <w:rsid w:val="00F942D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942DD"/>
    <w:rPr>
      <w:rFonts w:ascii="Times New Roman" w:eastAsia="MS Mincho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0E0F-FAF1-4BB6-A48D-2795C4A1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Laifrova, Miroslava PH/SK</dc:creator>
  <cp:lastModifiedBy>EM</cp:lastModifiedBy>
  <cp:revision>7</cp:revision>
  <dcterms:created xsi:type="dcterms:W3CDTF">2018-10-08T09:33:00Z</dcterms:created>
  <dcterms:modified xsi:type="dcterms:W3CDTF">2018-12-18T07:14:00Z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1112151382</vt:i4>
  </property>
  <property fmtid="{D5CDD505-2E9C-101B-9397-08002B2CF9AE}" pid="4" name="_EmailSubject">
    <vt:lpwstr>TRANSFER MA MUXOANGIN med a citron /pomaranc</vt:lpwstr>
  </property>
  <property fmtid="{D5CDD505-2E9C-101B-9397-08002B2CF9AE}" pid="5" name="_AuthorEmail">
    <vt:lpwstr>Miroslava.Laifrova@sanofi.com</vt:lpwstr>
  </property>
  <property fmtid="{D5CDD505-2E9C-101B-9397-08002B2CF9AE}" pid="6" name="_AuthorEmailDisplayName">
    <vt:lpwstr>Laifrova, Miroslava /SK</vt:lpwstr>
  </property>
  <property fmtid="{D5CDD505-2E9C-101B-9397-08002B2CF9AE}" pid="7" name="_ReviewingToolsShownOnce">
    <vt:lpwstr/>
  </property>
</Properties>
</file>