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C28" w:rsidRDefault="00116C28" w:rsidP="00A561D5">
      <w:pPr>
        <w:pStyle w:val="Zkladntext"/>
        <w:tabs>
          <w:tab w:val="left" w:pos="0"/>
        </w:tabs>
        <w:jc w:val="center"/>
        <w:rPr>
          <w:rFonts w:ascii="Times New Roman" w:hAnsi="Times New Roman"/>
          <w:b/>
          <w:caps/>
          <w:sz w:val="22"/>
          <w:szCs w:val="22"/>
          <w:lang w:val="sk-SK"/>
        </w:rPr>
      </w:pPr>
      <w:bookmarkStart w:id="0" w:name="_GoBack"/>
      <w:bookmarkEnd w:id="0"/>
    </w:p>
    <w:p w:rsidR="00116C28" w:rsidRDefault="00116C28" w:rsidP="0015388E">
      <w:pPr>
        <w:pStyle w:val="Zkladntext"/>
        <w:tabs>
          <w:tab w:val="left" w:pos="0"/>
        </w:tabs>
        <w:jc w:val="center"/>
        <w:rPr>
          <w:rFonts w:ascii="Times New Roman" w:hAnsi="Times New Roman"/>
          <w:b/>
          <w:caps/>
          <w:sz w:val="22"/>
          <w:szCs w:val="22"/>
          <w:lang w:val="sk-SK"/>
        </w:rPr>
      </w:pPr>
    </w:p>
    <w:p w:rsidR="002139A4" w:rsidRPr="000D7B24" w:rsidRDefault="002139A4" w:rsidP="004738D8">
      <w:pPr>
        <w:pStyle w:val="Zkladntext"/>
        <w:tabs>
          <w:tab w:val="left" w:pos="0"/>
        </w:tabs>
        <w:jc w:val="center"/>
        <w:rPr>
          <w:rFonts w:ascii="Times New Roman" w:hAnsi="Times New Roman"/>
          <w:b/>
          <w:sz w:val="22"/>
          <w:szCs w:val="22"/>
          <w:lang w:val="sk-SK"/>
        </w:rPr>
      </w:pPr>
      <w:r w:rsidRPr="000D7B24">
        <w:rPr>
          <w:rFonts w:ascii="Times New Roman" w:hAnsi="Times New Roman"/>
          <w:b/>
          <w:caps/>
          <w:sz w:val="22"/>
          <w:szCs w:val="22"/>
          <w:lang w:val="sk-SK"/>
        </w:rPr>
        <w:t xml:space="preserve">Súhrn charakteristických vlastností lieku </w:t>
      </w:r>
    </w:p>
    <w:p w:rsidR="002139A4" w:rsidRPr="000D7B24" w:rsidRDefault="002139A4" w:rsidP="004738D8">
      <w:pPr>
        <w:pStyle w:val="Zkladntext"/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0D7B24" w:rsidRDefault="002139A4" w:rsidP="004738D8">
      <w:pPr>
        <w:pStyle w:val="Zkladntext"/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0D7B24" w:rsidRDefault="002139A4" w:rsidP="004738D8">
      <w:pPr>
        <w:pStyle w:val="Zkladntext"/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0"/>
          <w:numId w:val="2"/>
        </w:numPr>
        <w:tabs>
          <w:tab w:val="left" w:pos="0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15388E">
        <w:rPr>
          <w:rFonts w:ascii="Times New Roman" w:hAnsi="Times New Roman"/>
          <w:b/>
          <w:sz w:val="22"/>
          <w:szCs w:val="22"/>
          <w:lang w:val="sk-SK"/>
        </w:rPr>
        <w:t xml:space="preserve">NÁZOV LIEKU 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b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>EXCIPIAL U LIPOLOTIO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>40 mg</w:t>
      </w:r>
      <w:r w:rsidRPr="004738D8">
        <w:rPr>
          <w:rFonts w:ascii="Times New Roman" w:hAnsi="Times New Roman"/>
          <w:sz w:val="22"/>
          <w:szCs w:val="22"/>
        </w:rPr>
        <w:t>/</w:t>
      </w:r>
      <w:r w:rsidRPr="004738D8">
        <w:rPr>
          <w:rFonts w:ascii="Times New Roman" w:hAnsi="Times New Roman"/>
          <w:sz w:val="22"/>
          <w:szCs w:val="22"/>
          <w:lang w:val="sk-SK"/>
        </w:rPr>
        <w:t xml:space="preserve">ml </w:t>
      </w:r>
      <w:proofErr w:type="spellStart"/>
      <w:r w:rsidRPr="004738D8">
        <w:rPr>
          <w:rFonts w:ascii="Times New Roman" w:hAnsi="Times New Roman"/>
          <w:sz w:val="22"/>
          <w:szCs w:val="22"/>
          <w:lang w:val="sk-SK"/>
        </w:rPr>
        <w:t>dermálna</w:t>
      </w:r>
      <w:proofErr w:type="spellEnd"/>
      <w:r w:rsidRPr="004738D8">
        <w:rPr>
          <w:rFonts w:ascii="Times New Roman" w:hAnsi="Times New Roman"/>
          <w:sz w:val="22"/>
          <w:szCs w:val="22"/>
          <w:lang w:val="sk-SK"/>
        </w:rPr>
        <w:t xml:space="preserve"> emulzia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b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0"/>
          <w:numId w:val="2"/>
        </w:numPr>
        <w:tabs>
          <w:tab w:val="left" w:pos="0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b/>
          <w:sz w:val="22"/>
          <w:szCs w:val="22"/>
          <w:lang w:val="sk-SK"/>
        </w:rPr>
        <w:t>KVALITATÍVNE A KVANTITATÍVNE ZLOŽENIE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 xml:space="preserve">1 ml </w:t>
      </w:r>
      <w:proofErr w:type="spellStart"/>
      <w:r w:rsidRPr="004738D8">
        <w:rPr>
          <w:rFonts w:ascii="Times New Roman" w:hAnsi="Times New Roman"/>
          <w:sz w:val="22"/>
          <w:szCs w:val="22"/>
          <w:lang w:val="sk-SK"/>
        </w:rPr>
        <w:t>dermálnej</w:t>
      </w:r>
      <w:proofErr w:type="spellEnd"/>
      <w:r w:rsidRPr="004738D8">
        <w:rPr>
          <w:rFonts w:ascii="Times New Roman" w:hAnsi="Times New Roman"/>
          <w:sz w:val="22"/>
          <w:szCs w:val="22"/>
          <w:lang w:val="sk-SK"/>
        </w:rPr>
        <w:t xml:space="preserve"> emulzie obsahuje 40 mg močoviny (</w:t>
      </w:r>
      <w:proofErr w:type="spellStart"/>
      <w:r w:rsidRPr="004738D8">
        <w:rPr>
          <w:rFonts w:ascii="Times New Roman" w:hAnsi="Times New Roman"/>
          <w:sz w:val="22"/>
          <w:szCs w:val="22"/>
          <w:lang w:val="sk-SK"/>
        </w:rPr>
        <w:t>urey</w:t>
      </w:r>
      <w:proofErr w:type="spellEnd"/>
      <w:r w:rsidRPr="004738D8">
        <w:rPr>
          <w:rFonts w:ascii="Times New Roman" w:hAnsi="Times New Roman"/>
          <w:sz w:val="22"/>
          <w:szCs w:val="22"/>
          <w:lang w:val="sk-SK"/>
        </w:rPr>
        <w:t>).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>Úplný zoznam pomocných látok, pozri časť 6.1.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0"/>
          <w:numId w:val="2"/>
        </w:numPr>
        <w:tabs>
          <w:tab w:val="left" w:pos="0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b/>
          <w:sz w:val="22"/>
          <w:szCs w:val="22"/>
          <w:lang w:val="sk-SK"/>
        </w:rPr>
        <w:t>LIEKOVÁ FORMA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4738D8">
        <w:rPr>
          <w:rFonts w:ascii="Times New Roman" w:hAnsi="Times New Roman"/>
          <w:sz w:val="22"/>
          <w:szCs w:val="22"/>
          <w:lang w:val="sk-SK"/>
        </w:rPr>
        <w:t>Dermálna</w:t>
      </w:r>
      <w:proofErr w:type="spellEnd"/>
      <w:r w:rsidRPr="004738D8">
        <w:rPr>
          <w:rFonts w:ascii="Times New Roman" w:hAnsi="Times New Roman"/>
          <w:sz w:val="22"/>
          <w:szCs w:val="22"/>
          <w:lang w:val="sk-SK"/>
        </w:rPr>
        <w:t xml:space="preserve"> emulzia.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>Biela homogénna jemne parfumovaná emulzia.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0"/>
          <w:numId w:val="2"/>
        </w:numPr>
        <w:tabs>
          <w:tab w:val="left" w:pos="0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b/>
          <w:sz w:val="22"/>
          <w:szCs w:val="22"/>
          <w:lang w:val="sk-SK"/>
        </w:rPr>
        <w:t>KLINICKÉ ÚDAJE</w:t>
      </w:r>
    </w:p>
    <w:p w:rsidR="002139A4" w:rsidRPr="004738D8" w:rsidRDefault="002139A4" w:rsidP="004738D8">
      <w:pPr>
        <w:pStyle w:val="Zkladntext"/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"/>
          <w:numId w:val="3"/>
        </w:numPr>
        <w:tabs>
          <w:tab w:val="left" w:pos="0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b/>
          <w:sz w:val="22"/>
          <w:szCs w:val="22"/>
          <w:lang w:val="sk-SK"/>
        </w:rPr>
        <w:t>Terapeutické indikácie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 xml:space="preserve">Veľkoplošné použitie na ochranu a ošetrovanie citlivej alebo mierne podráždenej kože, na suchú až veľmi suchú kožu, vhodné na doplnkovú miestnu liečbu kožných ochorení silno účinnými kožnými liekmi, na starostlivosť o pokožku pri doliečovaní kožných ochorení. Svrbivé prejavy, </w:t>
      </w:r>
      <w:proofErr w:type="spellStart"/>
      <w:r w:rsidRPr="004738D8">
        <w:rPr>
          <w:rFonts w:ascii="Times New Roman" w:hAnsi="Times New Roman"/>
          <w:sz w:val="22"/>
          <w:szCs w:val="22"/>
          <w:lang w:val="sk-SK"/>
        </w:rPr>
        <w:t>atopický</w:t>
      </w:r>
      <w:proofErr w:type="spellEnd"/>
      <w:r w:rsidRPr="004738D8">
        <w:rPr>
          <w:rFonts w:ascii="Times New Roman" w:hAnsi="Times New Roman"/>
          <w:sz w:val="22"/>
          <w:szCs w:val="22"/>
          <w:lang w:val="sk-SK"/>
        </w:rPr>
        <w:t xml:space="preserve"> ekzém, psoriáza.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"/>
          <w:numId w:val="3"/>
        </w:numPr>
        <w:tabs>
          <w:tab w:val="left" w:pos="0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b/>
          <w:sz w:val="22"/>
          <w:szCs w:val="22"/>
          <w:lang w:val="sk-SK"/>
        </w:rPr>
        <w:t>Dávkovanie a spôsob podávania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>Tento liek sa nanáša 2- až 3-krát denne na postihnuté miesta. Dávkovanie platí aj pre deti.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 xml:space="preserve">Len na </w:t>
      </w:r>
      <w:proofErr w:type="spellStart"/>
      <w:r w:rsidR="003B0D87" w:rsidRPr="004738D8">
        <w:rPr>
          <w:rFonts w:ascii="Times New Roman" w:hAnsi="Times New Roman"/>
          <w:sz w:val="22"/>
          <w:szCs w:val="22"/>
          <w:lang w:val="sk-SK"/>
        </w:rPr>
        <w:t>dermálne</w:t>
      </w:r>
      <w:proofErr w:type="spellEnd"/>
      <w:r w:rsidR="003B0D87" w:rsidRPr="004738D8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4738D8">
        <w:rPr>
          <w:rFonts w:ascii="Times New Roman" w:hAnsi="Times New Roman"/>
          <w:sz w:val="22"/>
          <w:szCs w:val="22"/>
          <w:lang w:val="sk-SK"/>
        </w:rPr>
        <w:t>použitie.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"/>
          <w:numId w:val="3"/>
        </w:numPr>
        <w:tabs>
          <w:tab w:val="left" w:pos="0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b/>
          <w:sz w:val="22"/>
          <w:szCs w:val="22"/>
          <w:lang w:val="sk-SK"/>
        </w:rPr>
        <w:t>Kontraindikácie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>Precitlivenosť na liečivo alebo na ktorúkoľvek z pomocných látok uvedených v časti 6.1.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"/>
          <w:numId w:val="3"/>
        </w:numPr>
        <w:tabs>
          <w:tab w:val="left" w:pos="0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b/>
          <w:sz w:val="22"/>
          <w:szCs w:val="22"/>
          <w:lang w:val="sk-SK"/>
        </w:rPr>
        <w:t>Osobitné upozornenia a opatrenia pri používaní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A561D5" w:rsidRPr="0015388E" w:rsidRDefault="00426EFD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>Tento liek sa nemá aplikovať na porušenú pokožku a do otvorených rán.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"/>
          <w:numId w:val="3"/>
        </w:numPr>
        <w:tabs>
          <w:tab w:val="left" w:pos="0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b/>
          <w:sz w:val="22"/>
          <w:szCs w:val="22"/>
          <w:lang w:val="sk-SK"/>
        </w:rPr>
        <w:t>Liekové a iné interakcie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>Neuskutočnili sa žiadne interakčné štúdie.</w:t>
      </w:r>
    </w:p>
    <w:p w:rsidR="00426EFD" w:rsidRPr="004738D8" w:rsidRDefault="00426EFD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4738D8">
        <w:rPr>
          <w:rFonts w:ascii="Times New Roman" w:hAnsi="Times New Roman"/>
          <w:sz w:val="22"/>
          <w:szCs w:val="22"/>
          <w:lang w:val="sk-SK"/>
        </w:rPr>
        <w:t>Urea</w:t>
      </w:r>
      <w:proofErr w:type="spellEnd"/>
      <w:r w:rsidRPr="0015388E">
        <w:rPr>
          <w:rFonts w:ascii="Times New Roman" w:hAnsi="Times New Roman"/>
          <w:sz w:val="22"/>
          <w:szCs w:val="22"/>
          <w:lang w:val="sk-SK"/>
        </w:rPr>
        <w:t xml:space="preserve"> môže zvyšovať </w:t>
      </w:r>
      <w:r w:rsidRPr="004738D8">
        <w:rPr>
          <w:rFonts w:ascii="Times New Roman" w:hAnsi="Times New Roman"/>
          <w:sz w:val="22"/>
          <w:szCs w:val="22"/>
          <w:lang w:val="sk-SK"/>
        </w:rPr>
        <w:t>prienik iných liečiv do kože</w:t>
      </w:r>
      <w:r w:rsidR="00C74F75" w:rsidRPr="004738D8">
        <w:rPr>
          <w:rFonts w:ascii="Times New Roman" w:hAnsi="Times New Roman"/>
          <w:sz w:val="22"/>
          <w:szCs w:val="22"/>
          <w:lang w:val="sk-SK"/>
        </w:rPr>
        <w:t>,</w:t>
      </w:r>
      <w:r w:rsidR="00450F99" w:rsidRPr="004738D8">
        <w:rPr>
          <w:rFonts w:ascii="Times New Roman" w:hAnsi="Times New Roman"/>
          <w:sz w:val="22"/>
          <w:szCs w:val="22"/>
          <w:lang w:val="sk-SK"/>
        </w:rPr>
        <w:t xml:space="preserve"> týka sa to</w:t>
      </w:r>
      <w:r w:rsidR="00C74F75" w:rsidRPr="004738D8">
        <w:rPr>
          <w:rFonts w:ascii="Times New Roman" w:hAnsi="Times New Roman"/>
          <w:sz w:val="22"/>
          <w:szCs w:val="22"/>
          <w:lang w:val="sk-SK"/>
        </w:rPr>
        <w:t xml:space="preserve"> najmä</w:t>
      </w:r>
      <w:r w:rsidR="00AC3B95" w:rsidRPr="004738D8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AC3B95" w:rsidRPr="004738D8">
        <w:rPr>
          <w:rFonts w:ascii="Times New Roman" w:hAnsi="Times New Roman"/>
          <w:sz w:val="22"/>
          <w:szCs w:val="22"/>
          <w:lang w:val="sk-SK"/>
        </w:rPr>
        <w:t>kor</w:t>
      </w:r>
      <w:r w:rsidR="00C74F75" w:rsidRPr="004738D8">
        <w:rPr>
          <w:rFonts w:ascii="Times New Roman" w:hAnsi="Times New Roman"/>
          <w:sz w:val="22"/>
          <w:szCs w:val="22"/>
          <w:lang w:val="sk-SK"/>
        </w:rPr>
        <w:t>t</w:t>
      </w:r>
      <w:r w:rsidR="00AC3B95" w:rsidRPr="004738D8">
        <w:rPr>
          <w:rFonts w:ascii="Times New Roman" w:hAnsi="Times New Roman"/>
          <w:sz w:val="22"/>
          <w:szCs w:val="22"/>
          <w:lang w:val="sk-SK"/>
        </w:rPr>
        <w:t>i</w:t>
      </w:r>
      <w:r w:rsidR="00C74F75" w:rsidRPr="004738D8">
        <w:rPr>
          <w:rFonts w:ascii="Times New Roman" w:hAnsi="Times New Roman"/>
          <w:sz w:val="22"/>
          <w:szCs w:val="22"/>
          <w:lang w:val="sk-SK"/>
        </w:rPr>
        <w:t>kosteroid</w:t>
      </w:r>
      <w:r w:rsidR="00450F99" w:rsidRPr="004738D8">
        <w:rPr>
          <w:rFonts w:ascii="Times New Roman" w:hAnsi="Times New Roman"/>
          <w:sz w:val="22"/>
          <w:szCs w:val="22"/>
          <w:lang w:val="sk-SK"/>
        </w:rPr>
        <w:t>ov</w:t>
      </w:r>
      <w:proofErr w:type="spellEnd"/>
      <w:r w:rsidR="00C74F75" w:rsidRPr="004738D8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="00C74F75" w:rsidRPr="004738D8">
        <w:rPr>
          <w:rFonts w:ascii="Times New Roman" w:hAnsi="Times New Roman"/>
          <w:sz w:val="22"/>
          <w:szCs w:val="22"/>
          <w:lang w:val="sk-SK"/>
        </w:rPr>
        <w:t>dit</w:t>
      </w:r>
      <w:r w:rsidRPr="004738D8">
        <w:rPr>
          <w:rFonts w:ascii="Times New Roman" w:hAnsi="Times New Roman"/>
          <w:sz w:val="22"/>
          <w:szCs w:val="22"/>
          <w:lang w:val="sk-SK"/>
        </w:rPr>
        <w:t>ranol</w:t>
      </w:r>
      <w:r w:rsidR="00450F99" w:rsidRPr="004738D8">
        <w:rPr>
          <w:rFonts w:ascii="Times New Roman" w:hAnsi="Times New Roman"/>
          <w:sz w:val="22"/>
          <w:szCs w:val="22"/>
          <w:lang w:val="sk-SK"/>
        </w:rPr>
        <w:t>u</w:t>
      </w:r>
      <w:proofErr w:type="spellEnd"/>
      <w:r w:rsidR="00450F99" w:rsidRPr="004738D8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33009D">
        <w:rPr>
          <w:rFonts w:ascii="Times New Roman" w:hAnsi="Times New Roman"/>
          <w:sz w:val="22"/>
          <w:szCs w:val="22"/>
          <w:lang w:val="sk-SK"/>
        </w:rPr>
        <w:br/>
      </w:r>
      <w:r w:rsidR="00450F99" w:rsidRPr="004738D8">
        <w:rPr>
          <w:rFonts w:ascii="Times New Roman" w:hAnsi="Times New Roman"/>
          <w:sz w:val="22"/>
          <w:szCs w:val="22"/>
          <w:lang w:val="sk-SK"/>
        </w:rPr>
        <w:t>a</w:t>
      </w:r>
      <w:r w:rsidR="00265330">
        <w:rPr>
          <w:rFonts w:ascii="Times New Roman" w:hAnsi="Times New Roman"/>
          <w:sz w:val="22"/>
          <w:szCs w:val="22"/>
          <w:lang w:val="sk-SK"/>
        </w:rPr>
        <w:t> </w:t>
      </w:r>
      <w:r w:rsidRPr="0015388E">
        <w:rPr>
          <w:rFonts w:ascii="Times New Roman" w:hAnsi="Times New Roman"/>
          <w:sz w:val="22"/>
          <w:szCs w:val="22"/>
          <w:lang w:val="sk-SK"/>
        </w:rPr>
        <w:t>5-flu</w:t>
      </w:r>
      <w:r w:rsidR="00265330">
        <w:rPr>
          <w:rFonts w:ascii="Times New Roman" w:hAnsi="Times New Roman"/>
          <w:sz w:val="22"/>
          <w:szCs w:val="22"/>
          <w:lang w:val="sk-SK"/>
        </w:rPr>
        <w:t>ó</w:t>
      </w:r>
      <w:r w:rsidRPr="0015388E">
        <w:rPr>
          <w:rFonts w:ascii="Times New Roman" w:hAnsi="Times New Roman"/>
          <w:sz w:val="22"/>
          <w:szCs w:val="22"/>
          <w:lang w:val="sk-SK"/>
        </w:rPr>
        <w:t>r</w:t>
      </w:r>
      <w:r w:rsidRPr="004738D8">
        <w:rPr>
          <w:rFonts w:ascii="Times New Roman" w:hAnsi="Times New Roman"/>
          <w:sz w:val="22"/>
          <w:szCs w:val="22"/>
          <w:lang w:val="sk-SK"/>
        </w:rPr>
        <w:t>uracil</w:t>
      </w:r>
      <w:r w:rsidR="00450F99" w:rsidRPr="004738D8">
        <w:rPr>
          <w:rFonts w:ascii="Times New Roman" w:hAnsi="Times New Roman"/>
          <w:sz w:val="22"/>
          <w:szCs w:val="22"/>
          <w:lang w:val="sk-SK"/>
        </w:rPr>
        <w:t>u</w:t>
      </w:r>
      <w:r w:rsidRPr="004738D8">
        <w:rPr>
          <w:rFonts w:ascii="Times New Roman" w:hAnsi="Times New Roman"/>
          <w:sz w:val="22"/>
          <w:szCs w:val="22"/>
          <w:lang w:val="sk-SK"/>
        </w:rPr>
        <w:t>.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"/>
          <w:numId w:val="3"/>
        </w:numPr>
        <w:tabs>
          <w:tab w:val="left" w:pos="0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4738D8">
        <w:rPr>
          <w:rFonts w:ascii="Times New Roman" w:hAnsi="Times New Roman"/>
          <w:b/>
          <w:sz w:val="22"/>
          <w:szCs w:val="22"/>
          <w:lang w:val="sk-SK"/>
        </w:rPr>
        <w:t>Fertilita</w:t>
      </w:r>
      <w:proofErr w:type="spellEnd"/>
      <w:r w:rsidRPr="004738D8">
        <w:rPr>
          <w:rFonts w:ascii="Times New Roman" w:hAnsi="Times New Roman"/>
          <w:b/>
          <w:sz w:val="22"/>
          <w:szCs w:val="22"/>
          <w:lang w:val="sk-SK"/>
        </w:rPr>
        <w:t>, gravidita a laktácia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AC3B95" w:rsidRPr="004738D8" w:rsidRDefault="00AC3B95" w:rsidP="007C2C5D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4738D8">
        <w:rPr>
          <w:rFonts w:ascii="Times New Roman" w:hAnsi="Times New Roman"/>
          <w:sz w:val="22"/>
          <w:szCs w:val="22"/>
          <w:u w:val="single"/>
          <w:lang w:val="sk-SK"/>
        </w:rPr>
        <w:t>Gravidita</w:t>
      </w:r>
    </w:p>
    <w:p w:rsidR="00AC3B95" w:rsidRPr="004738D8" w:rsidRDefault="00AC3B95" w:rsidP="007C2C5D">
      <w:pPr>
        <w:rPr>
          <w:rFonts w:ascii="Times New Roman" w:hAnsi="Times New Roman"/>
          <w:sz w:val="22"/>
          <w:szCs w:val="22"/>
          <w:u w:val="single"/>
          <w:lang w:val="sk-SK"/>
        </w:rPr>
      </w:pPr>
    </w:p>
    <w:p w:rsidR="00AC3B95" w:rsidRPr="004738D8" w:rsidRDefault="00AC3B95" w:rsidP="0015388E">
      <w:pPr>
        <w:numPr>
          <w:ilvl w:val="12"/>
          <w:numId w:val="0"/>
        </w:numPr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>Tento liek sa môže používať počas gravidity.</w:t>
      </w:r>
    </w:p>
    <w:p w:rsidR="00AC3B95" w:rsidRPr="004738D8" w:rsidRDefault="00AC3B95" w:rsidP="007C2C5D">
      <w:pPr>
        <w:rPr>
          <w:rFonts w:ascii="Times New Roman" w:hAnsi="Times New Roman"/>
          <w:sz w:val="22"/>
          <w:szCs w:val="22"/>
          <w:u w:val="single"/>
          <w:lang w:val="sk-SK"/>
        </w:rPr>
      </w:pPr>
    </w:p>
    <w:p w:rsidR="00AC3B95" w:rsidRPr="004738D8" w:rsidRDefault="00AC3B95" w:rsidP="007C2C5D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4738D8">
        <w:rPr>
          <w:rFonts w:ascii="Times New Roman" w:hAnsi="Times New Roman"/>
          <w:sz w:val="22"/>
          <w:szCs w:val="22"/>
          <w:u w:val="single"/>
          <w:lang w:val="sk-SK"/>
        </w:rPr>
        <w:t>Dojčenie</w:t>
      </w:r>
    </w:p>
    <w:p w:rsidR="00AC3B95" w:rsidRPr="004738D8" w:rsidRDefault="00AC3B95" w:rsidP="007C2C5D">
      <w:pPr>
        <w:rPr>
          <w:rFonts w:ascii="Times New Roman" w:hAnsi="Times New Roman"/>
          <w:sz w:val="22"/>
          <w:szCs w:val="22"/>
          <w:u w:val="single"/>
          <w:lang w:val="sk-SK"/>
        </w:rPr>
      </w:pPr>
    </w:p>
    <w:p w:rsidR="00AC3B95" w:rsidRPr="0015388E" w:rsidRDefault="00AC3B95" w:rsidP="0015388E">
      <w:pPr>
        <w:numPr>
          <w:ilvl w:val="12"/>
          <w:numId w:val="0"/>
        </w:numPr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 xml:space="preserve">Tento liek sa môže používať počas </w:t>
      </w:r>
      <w:r w:rsidR="00F568D0">
        <w:rPr>
          <w:rFonts w:ascii="Times New Roman" w:hAnsi="Times New Roman"/>
          <w:sz w:val="22"/>
          <w:szCs w:val="22"/>
          <w:lang w:val="sk-SK"/>
        </w:rPr>
        <w:t>dojčenia</w:t>
      </w:r>
      <w:r w:rsidRPr="0015388E">
        <w:rPr>
          <w:rFonts w:ascii="Times New Roman" w:hAnsi="Times New Roman"/>
          <w:sz w:val="22"/>
          <w:szCs w:val="22"/>
          <w:lang w:val="sk-SK"/>
        </w:rPr>
        <w:t>.</w:t>
      </w:r>
    </w:p>
    <w:p w:rsidR="00426EFD" w:rsidRPr="004738D8" w:rsidRDefault="00426EFD" w:rsidP="0015388E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 xml:space="preserve">Dojčiace matky </w:t>
      </w:r>
      <w:r w:rsidR="00A3789C">
        <w:rPr>
          <w:rFonts w:ascii="Times New Roman" w:hAnsi="Times New Roman"/>
          <w:sz w:val="22"/>
          <w:szCs w:val="22"/>
          <w:lang w:val="sk-SK"/>
        </w:rPr>
        <w:t>majú</w:t>
      </w:r>
      <w:r w:rsidR="001C0F56" w:rsidRPr="0015388E">
        <w:rPr>
          <w:rFonts w:ascii="Times New Roman" w:hAnsi="Times New Roman"/>
          <w:sz w:val="22"/>
          <w:szCs w:val="22"/>
          <w:lang w:val="sk-SK"/>
        </w:rPr>
        <w:t xml:space="preserve"> pred dojčením </w:t>
      </w:r>
      <w:r w:rsidR="001C0F56" w:rsidRPr="004738D8">
        <w:rPr>
          <w:rFonts w:ascii="Times New Roman" w:hAnsi="Times New Roman"/>
          <w:sz w:val="22"/>
          <w:szCs w:val="22"/>
          <w:lang w:val="sk-SK"/>
        </w:rPr>
        <w:t>odstrániť</w:t>
      </w:r>
      <w:r w:rsidRPr="004738D8">
        <w:rPr>
          <w:rFonts w:ascii="Times New Roman" w:hAnsi="Times New Roman"/>
          <w:sz w:val="22"/>
          <w:szCs w:val="22"/>
          <w:lang w:val="sk-SK"/>
        </w:rPr>
        <w:t xml:space="preserve"> tento liek </w:t>
      </w:r>
      <w:r w:rsidR="001C0F56" w:rsidRPr="004738D8">
        <w:rPr>
          <w:rFonts w:ascii="Times New Roman" w:hAnsi="Times New Roman"/>
          <w:sz w:val="22"/>
          <w:szCs w:val="22"/>
          <w:lang w:val="sk-SK"/>
        </w:rPr>
        <w:t>z</w:t>
      </w:r>
      <w:r w:rsidRPr="004738D8">
        <w:rPr>
          <w:rFonts w:ascii="Times New Roman" w:hAnsi="Times New Roman"/>
          <w:sz w:val="22"/>
          <w:szCs w:val="22"/>
          <w:lang w:val="sk-SK"/>
        </w:rPr>
        <w:t xml:space="preserve"> oblasti prsníkov.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"/>
          <w:numId w:val="3"/>
        </w:numPr>
        <w:tabs>
          <w:tab w:val="left" w:pos="0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b/>
          <w:sz w:val="22"/>
          <w:szCs w:val="22"/>
          <w:lang w:val="sk-SK"/>
        </w:rPr>
        <w:t>Ovplyvnenie schopnosti viesť vozidlá a obsluhovať stroje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D16B50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Netýka sa.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"/>
          <w:numId w:val="3"/>
        </w:numPr>
        <w:tabs>
          <w:tab w:val="left" w:pos="0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b/>
          <w:sz w:val="22"/>
          <w:szCs w:val="22"/>
          <w:lang w:val="sk-SK"/>
        </w:rPr>
        <w:t>Nežiaduce účinky</w:t>
      </w:r>
    </w:p>
    <w:p w:rsidR="002139A4" w:rsidRPr="004738D8" w:rsidRDefault="002139A4" w:rsidP="004738D8">
      <w:pPr>
        <w:pStyle w:val="Zkladntext"/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4738D8">
        <w:rPr>
          <w:rFonts w:ascii="Times New Roman" w:hAnsi="Times New Roman"/>
          <w:sz w:val="22"/>
          <w:szCs w:val="22"/>
          <w:lang w:val="sk-SK"/>
        </w:rPr>
        <w:t>Incidencia</w:t>
      </w:r>
      <w:proofErr w:type="spellEnd"/>
      <w:r w:rsidRPr="004738D8">
        <w:rPr>
          <w:rFonts w:ascii="Times New Roman" w:hAnsi="Times New Roman"/>
          <w:sz w:val="22"/>
          <w:szCs w:val="22"/>
          <w:lang w:val="sk-SK"/>
        </w:rPr>
        <w:t xml:space="preserve"> nežiaducich účinkov u pacientov liečených týmto liekom je uvedená v tabuľke nižšie. Nežiaduce účinky sú uvedené v súlade s </w:t>
      </w:r>
      <w:proofErr w:type="spellStart"/>
      <w:r w:rsidRPr="004738D8">
        <w:rPr>
          <w:rFonts w:ascii="Times New Roman" w:hAnsi="Times New Roman"/>
          <w:sz w:val="22"/>
          <w:szCs w:val="22"/>
          <w:lang w:val="sk-SK"/>
        </w:rPr>
        <w:t>MedDRA</w:t>
      </w:r>
      <w:proofErr w:type="spellEnd"/>
      <w:r w:rsidRPr="004738D8">
        <w:rPr>
          <w:rFonts w:ascii="Times New Roman" w:hAnsi="Times New Roman"/>
          <w:sz w:val="22"/>
          <w:szCs w:val="22"/>
          <w:lang w:val="sk-SK"/>
        </w:rPr>
        <w:t xml:space="preserve"> podľa tried orgánových systémov a frekvencie. Frekvencia nežiaducich účinkov je definovaná takto: veľmi časté (≥ 1/10), časté (≥ 1/100 až &lt; 1/10), menej časté (≥ 1/1 000 až &lt; 1/100), zriedkavé (≥ 1/10 000 až &lt; 1/1 000), veľmi zriedkavé (&lt; 1/10 000) a neznáme (z dostupných údajov).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62"/>
        <w:gridCol w:w="2708"/>
        <w:gridCol w:w="3433"/>
      </w:tblGrid>
      <w:tr w:rsidR="002139A4" w:rsidRPr="00916768" w:rsidTr="007C2C5D">
        <w:tc>
          <w:tcPr>
            <w:tcW w:w="2962" w:type="dxa"/>
          </w:tcPr>
          <w:p w:rsidR="002139A4" w:rsidRPr="007C2C5D" w:rsidRDefault="004738D8" w:rsidP="004738D8">
            <w:pPr>
              <w:pStyle w:val="Zkladntext"/>
              <w:numPr>
                <w:ilvl w:val="12"/>
                <w:numId w:val="0"/>
              </w:numPr>
              <w:tabs>
                <w:tab w:val="left" w:pos="0"/>
              </w:tabs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</w:pPr>
            <w:r w:rsidRPr="007C2C5D"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  <w:t>T</w:t>
            </w:r>
            <w:r w:rsidR="002139A4" w:rsidRPr="007C2C5D"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  <w:t>rieda orgánových systémov</w:t>
            </w:r>
            <w:r w:rsidRPr="007C2C5D"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  <w:t xml:space="preserve"> podľa databázy </w:t>
            </w:r>
            <w:proofErr w:type="spellStart"/>
            <w:r w:rsidRPr="007C2C5D"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  <w:t>MedDRA</w:t>
            </w:r>
            <w:proofErr w:type="spellEnd"/>
          </w:p>
        </w:tc>
        <w:tc>
          <w:tcPr>
            <w:tcW w:w="2708" w:type="dxa"/>
          </w:tcPr>
          <w:p w:rsidR="002139A4" w:rsidRPr="007C2C5D" w:rsidRDefault="002139A4" w:rsidP="004738D8">
            <w:pPr>
              <w:pStyle w:val="Zkladntext"/>
              <w:numPr>
                <w:ilvl w:val="12"/>
                <w:numId w:val="0"/>
              </w:numPr>
              <w:tabs>
                <w:tab w:val="left" w:pos="0"/>
              </w:tabs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</w:pPr>
            <w:r w:rsidRPr="007C2C5D"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  <w:t>Frekvencia</w:t>
            </w:r>
          </w:p>
        </w:tc>
        <w:tc>
          <w:tcPr>
            <w:tcW w:w="3433" w:type="dxa"/>
          </w:tcPr>
          <w:p w:rsidR="002139A4" w:rsidRPr="007C2C5D" w:rsidRDefault="002139A4" w:rsidP="004738D8">
            <w:pPr>
              <w:pStyle w:val="Zkladntext"/>
              <w:numPr>
                <w:ilvl w:val="12"/>
                <w:numId w:val="0"/>
              </w:numPr>
              <w:tabs>
                <w:tab w:val="left" w:pos="0"/>
              </w:tabs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</w:pPr>
            <w:r w:rsidRPr="007C2C5D"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  <w:t>Nežiaduci účinok</w:t>
            </w:r>
          </w:p>
        </w:tc>
      </w:tr>
      <w:tr w:rsidR="00426EFD" w:rsidRPr="00A561D5" w:rsidTr="007C2C5D">
        <w:tc>
          <w:tcPr>
            <w:tcW w:w="2962" w:type="dxa"/>
          </w:tcPr>
          <w:p w:rsidR="00426EFD" w:rsidRPr="0015388E" w:rsidRDefault="00426EFD" w:rsidP="0015388E">
            <w:pPr>
              <w:pStyle w:val="Zkladntext"/>
              <w:numPr>
                <w:ilvl w:val="12"/>
                <w:numId w:val="0"/>
              </w:numPr>
              <w:tabs>
                <w:tab w:val="left" w:pos="0"/>
              </w:tabs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15388E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Poruchy kože a podkožného tkaniva</w:t>
            </w:r>
          </w:p>
        </w:tc>
        <w:tc>
          <w:tcPr>
            <w:tcW w:w="2708" w:type="dxa"/>
          </w:tcPr>
          <w:p w:rsidR="00426EFD" w:rsidRPr="004738D8" w:rsidRDefault="00C74F75" w:rsidP="0015388E">
            <w:pPr>
              <w:pStyle w:val="Zkladntext"/>
              <w:numPr>
                <w:ilvl w:val="12"/>
                <w:numId w:val="0"/>
              </w:numPr>
              <w:tabs>
                <w:tab w:val="left" w:pos="0"/>
              </w:tabs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4738D8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neznáme</w:t>
            </w:r>
          </w:p>
        </w:tc>
        <w:tc>
          <w:tcPr>
            <w:tcW w:w="3433" w:type="dxa"/>
          </w:tcPr>
          <w:p w:rsidR="00426EFD" w:rsidRPr="004738D8" w:rsidRDefault="00AF7AB0" w:rsidP="00AF7AB0">
            <w:pPr>
              <w:pStyle w:val="Zkladntext"/>
              <w:numPr>
                <w:ilvl w:val="12"/>
                <w:numId w:val="0"/>
              </w:numPr>
              <w:tabs>
                <w:tab w:val="left" w:pos="0"/>
              </w:tabs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erytém</w:t>
            </w:r>
            <w:proofErr w:type="spellEnd"/>
            <w:r w:rsidR="00426EFD" w:rsidRPr="004738D8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, pálenie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pruritus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, vyrážka</w:t>
            </w:r>
          </w:p>
        </w:tc>
      </w:tr>
      <w:tr w:rsidR="00C74F75" w:rsidRPr="00A561D5" w:rsidTr="007C2C5D">
        <w:tc>
          <w:tcPr>
            <w:tcW w:w="2962" w:type="dxa"/>
          </w:tcPr>
          <w:p w:rsidR="00C74F75" w:rsidRPr="0015388E" w:rsidRDefault="00C74F75" w:rsidP="0015388E">
            <w:pPr>
              <w:pStyle w:val="Zkladntext"/>
              <w:numPr>
                <w:ilvl w:val="12"/>
                <w:numId w:val="0"/>
              </w:numPr>
              <w:tabs>
                <w:tab w:val="left" w:pos="0"/>
              </w:tabs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15388E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Poruchy imunitného systému</w:t>
            </w:r>
          </w:p>
        </w:tc>
        <w:tc>
          <w:tcPr>
            <w:tcW w:w="2708" w:type="dxa"/>
          </w:tcPr>
          <w:p w:rsidR="00C74F75" w:rsidRPr="004738D8" w:rsidRDefault="00C74F75" w:rsidP="0015388E">
            <w:pPr>
              <w:pStyle w:val="Zkladntext"/>
              <w:numPr>
                <w:ilvl w:val="12"/>
                <w:numId w:val="0"/>
              </w:numPr>
              <w:tabs>
                <w:tab w:val="left" w:pos="0"/>
              </w:tabs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15388E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3433" w:type="dxa"/>
          </w:tcPr>
          <w:p w:rsidR="00C74F75" w:rsidRPr="004738D8" w:rsidRDefault="00C74F75" w:rsidP="004738D8">
            <w:pPr>
              <w:pStyle w:val="Zkladntext"/>
              <w:numPr>
                <w:ilvl w:val="12"/>
                <w:numId w:val="0"/>
              </w:numPr>
              <w:tabs>
                <w:tab w:val="left" w:pos="0"/>
              </w:tabs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proofErr w:type="spellStart"/>
            <w:r w:rsidRPr="004738D8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hypersenzitivita</w:t>
            </w:r>
            <w:proofErr w:type="spellEnd"/>
          </w:p>
        </w:tc>
      </w:tr>
    </w:tbl>
    <w:p w:rsidR="002139A4" w:rsidRPr="0015388E" w:rsidRDefault="002139A4" w:rsidP="0015388E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8969BC" w:rsidRPr="00C31B39" w:rsidRDefault="008969BC" w:rsidP="008969BC">
      <w:pPr>
        <w:suppressLineNumbers/>
        <w:autoSpaceDE w:val="0"/>
        <w:autoSpaceDN w:val="0"/>
        <w:adjustRightInd w:val="0"/>
        <w:rPr>
          <w:rFonts w:ascii="Times New Roman" w:hAnsi="Times New Roman"/>
          <w:noProof/>
          <w:sz w:val="22"/>
          <w:szCs w:val="22"/>
        </w:rPr>
      </w:pPr>
      <w:r w:rsidRPr="00C31B39">
        <w:rPr>
          <w:rFonts w:ascii="Times New Roman" w:hAnsi="Times New Roman"/>
          <w:noProof/>
          <w:sz w:val="22"/>
          <w:szCs w:val="22"/>
        </w:rPr>
        <w:t>Ak sa po aplikácii vyskytne</w:t>
      </w:r>
      <w:r>
        <w:rPr>
          <w:rFonts w:ascii="Times New Roman" w:hAnsi="Times New Roman"/>
          <w:noProof/>
          <w:sz w:val="22"/>
          <w:szCs w:val="22"/>
        </w:rPr>
        <w:t xml:space="preserve"> </w:t>
      </w:r>
      <w:r w:rsidR="00AF7AB0">
        <w:rPr>
          <w:rFonts w:ascii="Times New Roman" w:hAnsi="Times New Roman"/>
          <w:noProof/>
          <w:sz w:val="22"/>
          <w:szCs w:val="22"/>
        </w:rPr>
        <w:t>erytém</w:t>
      </w:r>
      <w:r>
        <w:rPr>
          <w:rFonts w:ascii="Times New Roman" w:hAnsi="Times New Roman"/>
          <w:noProof/>
          <w:sz w:val="22"/>
          <w:szCs w:val="22"/>
        </w:rPr>
        <w:t xml:space="preserve">, pálenie, </w:t>
      </w:r>
      <w:r w:rsidR="00AF7AB0">
        <w:rPr>
          <w:rFonts w:ascii="Times New Roman" w:hAnsi="Times New Roman"/>
          <w:noProof/>
          <w:sz w:val="22"/>
          <w:szCs w:val="22"/>
        </w:rPr>
        <w:t>pruritus</w:t>
      </w:r>
      <w:r>
        <w:rPr>
          <w:rFonts w:ascii="Times New Roman" w:hAnsi="Times New Roman"/>
          <w:noProof/>
          <w:sz w:val="22"/>
          <w:szCs w:val="22"/>
        </w:rPr>
        <w:t>, vyrážka alebo hypersenzitívna reakcia</w:t>
      </w:r>
      <w:r w:rsidRPr="00C31B39">
        <w:rPr>
          <w:rFonts w:ascii="Times New Roman" w:hAnsi="Times New Roman"/>
          <w:noProof/>
          <w:sz w:val="22"/>
          <w:szCs w:val="22"/>
        </w:rPr>
        <w:t>, liečba sa má prerušiť.</w:t>
      </w:r>
    </w:p>
    <w:p w:rsidR="00C74F75" w:rsidRPr="0015388E" w:rsidRDefault="00C74F75" w:rsidP="0015388E">
      <w:pPr>
        <w:suppressLineNumbers/>
        <w:autoSpaceDE w:val="0"/>
        <w:autoSpaceDN w:val="0"/>
        <w:adjustRightInd w:val="0"/>
        <w:ind w:left="567" w:hanging="567"/>
        <w:rPr>
          <w:rFonts w:ascii="Times New Roman" w:hAnsi="Times New Roman"/>
          <w:noProof/>
          <w:sz w:val="22"/>
          <w:szCs w:val="22"/>
          <w:u w:val="single"/>
          <w:lang w:val="sk-SK"/>
        </w:rPr>
      </w:pPr>
    </w:p>
    <w:p w:rsidR="002139A4" w:rsidRPr="0015388E" w:rsidRDefault="002139A4" w:rsidP="0015388E">
      <w:pPr>
        <w:suppressLineNumbers/>
        <w:autoSpaceDE w:val="0"/>
        <w:autoSpaceDN w:val="0"/>
        <w:adjustRightInd w:val="0"/>
        <w:ind w:left="567" w:hanging="567"/>
        <w:rPr>
          <w:rFonts w:ascii="Times New Roman" w:hAnsi="Times New Roman"/>
          <w:sz w:val="22"/>
          <w:szCs w:val="22"/>
          <w:u w:val="single"/>
          <w:lang w:val="sk-SK"/>
        </w:rPr>
      </w:pPr>
      <w:r w:rsidRPr="0015388E">
        <w:rPr>
          <w:rFonts w:ascii="Times New Roman" w:hAnsi="Times New Roman"/>
          <w:noProof/>
          <w:sz w:val="22"/>
          <w:szCs w:val="22"/>
          <w:u w:val="single"/>
          <w:lang w:val="sk-SK"/>
        </w:rPr>
        <w:t>Hlásenie podozrení na nežiaduce reakcie</w:t>
      </w:r>
    </w:p>
    <w:p w:rsidR="002139A4" w:rsidRPr="0015388E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noProof/>
          <w:sz w:val="22"/>
          <w:szCs w:val="22"/>
          <w:lang w:val="sk-SK"/>
        </w:rPr>
      </w:pPr>
      <w:r w:rsidRPr="004738D8">
        <w:rPr>
          <w:rFonts w:ascii="Times New Roman" w:hAnsi="Times New Roman"/>
          <w:noProof/>
          <w:sz w:val="22"/>
          <w:szCs w:val="22"/>
          <w:lang w:val="sk-SK"/>
        </w:rPr>
        <w:t>Hlásenie podozrení na nežiaduce reakcie po registrácii lieku je dôležité.</w:t>
      </w:r>
      <w:r w:rsidRPr="004738D8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4738D8">
        <w:rPr>
          <w:rFonts w:ascii="Times New Roman" w:hAnsi="Times New Roman"/>
          <w:noProof/>
          <w:sz w:val="22"/>
          <w:szCs w:val="22"/>
          <w:lang w:val="sk-SK"/>
        </w:rPr>
        <w:t>Umožňuje priebežné monitorovanie pomeru prínosu a rizika lieku.</w:t>
      </w:r>
      <w:r w:rsidRPr="004738D8">
        <w:rPr>
          <w:rFonts w:ascii="Times New Roman" w:hAnsi="Times New Roman"/>
          <w:sz w:val="22"/>
          <w:szCs w:val="22"/>
          <w:lang w:val="sk-SK"/>
        </w:rPr>
        <w:t xml:space="preserve"> Od </w:t>
      </w:r>
      <w:r w:rsidRPr="004738D8">
        <w:rPr>
          <w:rFonts w:ascii="Times New Roman" w:hAnsi="Times New Roman"/>
          <w:noProof/>
          <w:sz w:val="22"/>
          <w:szCs w:val="22"/>
          <w:lang w:val="sk-SK"/>
        </w:rPr>
        <w:t xml:space="preserve">zdravotníckych pracovníkov sa vyžaduje, aby hlásili akékoľvek podozrenia na nežiaduce reakcie </w:t>
      </w:r>
      <w:r w:rsidR="002474A1">
        <w:rPr>
          <w:rFonts w:ascii="Times New Roman" w:hAnsi="Times New Roman"/>
          <w:noProof/>
          <w:sz w:val="22"/>
          <w:szCs w:val="22"/>
          <w:lang w:val="sk-SK"/>
        </w:rPr>
        <w:t>na</w:t>
      </w:r>
      <w:r w:rsidR="002474A1" w:rsidRPr="004738D8">
        <w:rPr>
          <w:rFonts w:ascii="Times New Roman" w:hAnsi="Times New Roman"/>
          <w:noProof/>
          <w:sz w:val="22"/>
          <w:szCs w:val="22"/>
          <w:lang w:val="sk-SK"/>
        </w:rPr>
        <w:t xml:space="preserve"> </w:t>
      </w:r>
      <w:r w:rsidRPr="004738D8">
        <w:rPr>
          <w:rFonts w:ascii="Times New Roman" w:hAnsi="Times New Roman"/>
          <w:noProof/>
          <w:sz w:val="22"/>
          <w:szCs w:val="22"/>
          <w:highlight w:val="lightGray"/>
          <w:lang w:val="sk-SK"/>
        </w:rPr>
        <w:t xml:space="preserve">národné </w:t>
      </w:r>
      <w:r w:rsidR="002474A1">
        <w:rPr>
          <w:rFonts w:ascii="Times New Roman" w:hAnsi="Times New Roman"/>
          <w:noProof/>
          <w:sz w:val="22"/>
          <w:szCs w:val="22"/>
          <w:highlight w:val="lightGray"/>
          <w:lang w:val="sk-SK"/>
        </w:rPr>
        <w:t>centrum</w:t>
      </w:r>
      <w:r w:rsidRPr="004738D8">
        <w:rPr>
          <w:rFonts w:ascii="Times New Roman" w:hAnsi="Times New Roman"/>
          <w:noProof/>
          <w:sz w:val="22"/>
          <w:szCs w:val="22"/>
          <w:highlight w:val="lightGray"/>
          <w:lang w:val="sk-SK"/>
        </w:rPr>
        <w:t xml:space="preserve"> hlásenia uvedené v </w:t>
      </w:r>
      <w:hyperlink r:id="rId8" w:history="1">
        <w:r w:rsidRPr="004738D8">
          <w:rPr>
            <w:rFonts w:ascii="Times New Roman" w:hAnsi="Times New Roman"/>
            <w:noProof/>
            <w:color w:val="0000FF"/>
            <w:sz w:val="22"/>
            <w:szCs w:val="22"/>
            <w:highlight w:val="lightGray"/>
            <w:u w:val="single"/>
            <w:lang w:val="sk-SK"/>
          </w:rPr>
          <w:t>Prílohe V</w:t>
        </w:r>
      </w:hyperlink>
      <w:r w:rsidRPr="0015388E">
        <w:rPr>
          <w:rFonts w:ascii="Times New Roman" w:hAnsi="Times New Roman"/>
          <w:noProof/>
          <w:sz w:val="22"/>
          <w:szCs w:val="22"/>
          <w:lang w:val="sk-SK"/>
        </w:rPr>
        <w:t>.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"/>
          <w:numId w:val="3"/>
        </w:numPr>
        <w:tabs>
          <w:tab w:val="left" w:pos="0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b/>
          <w:sz w:val="22"/>
          <w:szCs w:val="22"/>
          <w:lang w:val="sk-SK"/>
        </w:rPr>
        <w:t>Predávkovanie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>Nie je známe.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0"/>
          <w:numId w:val="2"/>
        </w:numPr>
        <w:tabs>
          <w:tab w:val="left" w:pos="0"/>
        </w:tabs>
        <w:ind w:left="567" w:hanging="567"/>
        <w:rPr>
          <w:rFonts w:ascii="Times New Roman" w:hAnsi="Times New Roman"/>
          <w:caps/>
          <w:sz w:val="22"/>
          <w:szCs w:val="22"/>
          <w:lang w:val="sk-SK"/>
        </w:rPr>
      </w:pPr>
      <w:r w:rsidRPr="004738D8">
        <w:rPr>
          <w:rFonts w:ascii="Times New Roman" w:hAnsi="Times New Roman"/>
          <w:b/>
          <w:caps/>
          <w:sz w:val="22"/>
          <w:szCs w:val="22"/>
          <w:lang w:val="sk-SK"/>
        </w:rPr>
        <w:t>Farmakologické vlastnosti</w:t>
      </w:r>
    </w:p>
    <w:p w:rsidR="002139A4" w:rsidRPr="004738D8" w:rsidRDefault="002139A4" w:rsidP="004738D8">
      <w:pPr>
        <w:pStyle w:val="Zkladntext"/>
        <w:tabs>
          <w:tab w:val="left" w:pos="0"/>
        </w:tabs>
        <w:rPr>
          <w:rFonts w:ascii="Times New Roman" w:hAnsi="Times New Roman"/>
          <w:caps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"/>
          <w:numId w:val="4"/>
        </w:numPr>
        <w:tabs>
          <w:tab w:val="left" w:pos="0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4738D8">
        <w:rPr>
          <w:rFonts w:ascii="Times New Roman" w:hAnsi="Times New Roman"/>
          <w:b/>
          <w:sz w:val="22"/>
          <w:szCs w:val="22"/>
          <w:lang w:val="sk-SK"/>
        </w:rPr>
        <w:t>Farmakodynamické</w:t>
      </w:r>
      <w:proofErr w:type="spellEnd"/>
      <w:r w:rsidRPr="004738D8">
        <w:rPr>
          <w:rFonts w:ascii="Times New Roman" w:hAnsi="Times New Roman"/>
          <w:b/>
          <w:sz w:val="22"/>
          <w:szCs w:val="22"/>
          <w:lang w:val="sk-SK"/>
        </w:rPr>
        <w:t xml:space="preserve"> vlastnosti</w:t>
      </w:r>
    </w:p>
    <w:p w:rsidR="002139A4" w:rsidRPr="004738D8" w:rsidRDefault="002139A4" w:rsidP="004738D8">
      <w:pPr>
        <w:pStyle w:val="Zkladntext"/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4738D8">
        <w:rPr>
          <w:rFonts w:ascii="Times New Roman" w:hAnsi="Times New Roman"/>
          <w:sz w:val="22"/>
          <w:szCs w:val="22"/>
          <w:lang w:val="sk-SK"/>
        </w:rPr>
        <w:t>Farmakoterapeutická</w:t>
      </w:r>
      <w:proofErr w:type="spellEnd"/>
      <w:r w:rsidRPr="004738D8">
        <w:rPr>
          <w:rFonts w:ascii="Times New Roman" w:hAnsi="Times New Roman"/>
          <w:sz w:val="22"/>
          <w:szCs w:val="22"/>
          <w:lang w:val="sk-SK"/>
        </w:rPr>
        <w:t xml:space="preserve"> skupina: </w:t>
      </w:r>
      <w:proofErr w:type="spellStart"/>
      <w:r w:rsidRPr="004738D8">
        <w:rPr>
          <w:rFonts w:ascii="Times New Roman" w:hAnsi="Times New Roman"/>
          <w:sz w:val="22"/>
          <w:szCs w:val="22"/>
          <w:lang w:val="sk-SK"/>
        </w:rPr>
        <w:t>emolienciá</w:t>
      </w:r>
      <w:proofErr w:type="spellEnd"/>
      <w:r w:rsidRPr="004738D8">
        <w:rPr>
          <w:rFonts w:ascii="Times New Roman" w:hAnsi="Times New Roman"/>
          <w:sz w:val="22"/>
          <w:szCs w:val="22"/>
          <w:lang w:val="sk-SK"/>
        </w:rPr>
        <w:t xml:space="preserve"> a </w:t>
      </w:r>
      <w:proofErr w:type="spellStart"/>
      <w:r w:rsidRPr="004738D8">
        <w:rPr>
          <w:rFonts w:ascii="Times New Roman" w:hAnsi="Times New Roman"/>
          <w:sz w:val="22"/>
          <w:szCs w:val="22"/>
          <w:lang w:val="sk-SK"/>
        </w:rPr>
        <w:t>dermatoprotektíva</w:t>
      </w:r>
      <w:proofErr w:type="spellEnd"/>
      <w:r w:rsidRPr="004738D8">
        <w:rPr>
          <w:rFonts w:ascii="Times New Roman" w:hAnsi="Times New Roman"/>
          <w:sz w:val="22"/>
          <w:szCs w:val="22"/>
          <w:lang w:val="sk-SK"/>
        </w:rPr>
        <w:t>, lieky obsahujúce močovinu,</w:t>
      </w:r>
      <w:r w:rsidR="00356509">
        <w:rPr>
          <w:rFonts w:ascii="Times New Roman" w:hAnsi="Times New Roman"/>
          <w:sz w:val="22"/>
          <w:szCs w:val="22"/>
          <w:lang w:val="sk-SK"/>
        </w:rPr>
        <w:br/>
      </w:r>
      <w:r w:rsidRPr="004738D8">
        <w:rPr>
          <w:rFonts w:ascii="Times New Roman" w:hAnsi="Times New Roman"/>
          <w:sz w:val="22"/>
          <w:szCs w:val="22"/>
          <w:lang w:val="sk-SK"/>
        </w:rPr>
        <w:t>ATC kód: D02AE01.</w:t>
      </w:r>
    </w:p>
    <w:p w:rsidR="002139A4" w:rsidRPr="004738D8" w:rsidRDefault="002139A4" w:rsidP="004738D8">
      <w:pPr>
        <w:pStyle w:val="Zkladntext"/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4738D8">
        <w:rPr>
          <w:rFonts w:ascii="Times New Roman" w:hAnsi="Times New Roman"/>
          <w:color w:val="000000"/>
          <w:sz w:val="22"/>
          <w:szCs w:val="22"/>
          <w:lang w:val="sk-SK"/>
        </w:rPr>
        <w:t>Urea</w:t>
      </w:r>
      <w:proofErr w:type="spellEnd"/>
      <w:r w:rsidRPr="004738D8">
        <w:rPr>
          <w:rFonts w:ascii="Times New Roman" w:hAnsi="Times New Roman"/>
          <w:color w:val="000000"/>
          <w:sz w:val="22"/>
          <w:szCs w:val="22"/>
          <w:lang w:val="sk-SK"/>
        </w:rPr>
        <w:t xml:space="preserve"> je prirodzený hydratačný faktor rohovej vrstvy epidermy. </w:t>
      </w:r>
      <w:r w:rsidRPr="004738D8">
        <w:rPr>
          <w:rFonts w:ascii="Times New Roman" w:hAnsi="Times New Roman"/>
          <w:sz w:val="22"/>
          <w:szCs w:val="22"/>
          <w:lang w:val="sk-SK"/>
        </w:rPr>
        <w:t xml:space="preserve">Ovplyvňuje väzbu vody na intracelulárne proteíny. Keratín nerozpúšťa, ale zmäkčuje (resp. maceruje). V danej koncentrácii neznižuje </w:t>
      </w:r>
      <w:proofErr w:type="spellStart"/>
      <w:r w:rsidR="00BA16A4">
        <w:rPr>
          <w:rFonts w:ascii="Times New Roman" w:hAnsi="Times New Roman"/>
          <w:sz w:val="22"/>
          <w:szCs w:val="22"/>
          <w:lang w:val="sk-SK"/>
        </w:rPr>
        <w:t>bariérovú</w:t>
      </w:r>
      <w:proofErr w:type="spellEnd"/>
      <w:r w:rsidR="00BA16A4">
        <w:rPr>
          <w:rFonts w:ascii="Times New Roman" w:hAnsi="Times New Roman"/>
          <w:sz w:val="22"/>
          <w:szCs w:val="22"/>
          <w:lang w:val="sk-SK"/>
        </w:rPr>
        <w:t xml:space="preserve"> funkciu epidermy</w:t>
      </w:r>
      <w:r w:rsidRPr="004738D8">
        <w:rPr>
          <w:rFonts w:ascii="Times New Roman" w:hAnsi="Times New Roman"/>
          <w:sz w:val="22"/>
          <w:szCs w:val="22"/>
          <w:lang w:val="sk-SK"/>
        </w:rPr>
        <w:t xml:space="preserve">. </w:t>
      </w:r>
      <w:proofErr w:type="spellStart"/>
      <w:r w:rsidRPr="004738D8">
        <w:rPr>
          <w:rFonts w:ascii="Times New Roman" w:hAnsi="Times New Roman"/>
          <w:sz w:val="22"/>
          <w:szCs w:val="22"/>
          <w:lang w:val="sk-SK"/>
        </w:rPr>
        <w:t>Excipient</w:t>
      </w:r>
      <w:proofErr w:type="spellEnd"/>
      <w:r w:rsidRPr="004738D8">
        <w:rPr>
          <w:rFonts w:ascii="Times New Roman" w:hAnsi="Times New Roman"/>
          <w:sz w:val="22"/>
          <w:szCs w:val="22"/>
          <w:lang w:val="sk-SK"/>
        </w:rPr>
        <w:t xml:space="preserve"> je emulzia typu v/o obsahujúca 36 % </w:t>
      </w:r>
      <w:proofErr w:type="spellStart"/>
      <w:r w:rsidRPr="004738D8">
        <w:rPr>
          <w:rFonts w:ascii="Times New Roman" w:hAnsi="Times New Roman"/>
          <w:sz w:val="22"/>
          <w:szCs w:val="22"/>
          <w:lang w:val="sk-SK"/>
        </w:rPr>
        <w:t>lipidov</w:t>
      </w:r>
      <w:proofErr w:type="spellEnd"/>
      <w:r w:rsidRPr="004738D8">
        <w:rPr>
          <w:rFonts w:ascii="Times New Roman" w:hAnsi="Times New Roman"/>
          <w:sz w:val="22"/>
          <w:szCs w:val="22"/>
          <w:lang w:val="sk-SK"/>
        </w:rPr>
        <w:t>.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"/>
          <w:numId w:val="4"/>
        </w:numPr>
        <w:tabs>
          <w:tab w:val="left" w:pos="0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4738D8">
        <w:rPr>
          <w:rFonts w:ascii="Times New Roman" w:hAnsi="Times New Roman"/>
          <w:b/>
          <w:sz w:val="22"/>
          <w:szCs w:val="22"/>
          <w:lang w:val="sk-SK"/>
        </w:rPr>
        <w:t>Farmakokinetické</w:t>
      </w:r>
      <w:proofErr w:type="spellEnd"/>
      <w:r w:rsidRPr="004738D8">
        <w:rPr>
          <w:rFonts w:ascii="Times New Roman" w:hAnsi="Times New Roman"/>
          <w:b/>
          <w:sz w:val="22"/>
          <w:szCs w:val="22"/>
          <w:lang w:val="sk-SK"/>
        </w:rPr>
        <w:t xml:space="preserve"> vlastnosti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4738D8">
        <w:rPr>
          <w:rFonts w:ascii="Times New Roman" w:hAnsi="Times New Roman"/>
          <w:sz w:val="22"/>
          <w:szCs w:val="22"/>
          <w:lang w:val="sk-SK"/>
        </w:rPr>
        <w:t>Urea</w:t>
      </w:r>
      <w:proofErr w:type="spellEnd"/>
      <w:r w:rsidRPr="004738D8">
        <w:rPr>
          <w:rFonts w:ascii="Times New Roman" w:hAnsi="Times New Roman"/>
          <w:sz w:val="22"/>
          <w:szCs w:val="22"/>
          <w:lang w:val="sk-SK"/>
        </w:rPr>
        <w:t xml:space="preserve"> je telu vlastná látka, preto nie je možné určiť jej </w:t>
      </w:r>
      <w:proofErr w:type="spellStart"/>
      <w:r w:rsidRPr="004738D8">
        <w:rPr>
          <w:rFonts w:ascii="Times New Roman" w:hAnsi="Times New Roman"/>
          <w:sz w:val="22"/>
          <w:szCs w:val="22"/>
          <w:lang w:val="sk-SK"/>
        </w:rPr>
        <w:t>farmakokinetiku</w:t>
      </w:r>
      <w:proofErr w:type="spellEnd"/>
      <w:r w:rsidRPr="004738D8">
        <w:rPr>
          <w:rFonts w:ascii="Times New Roman" w:hAnsi="Times New Roman"/>
          <w:sz w:val="22"/>
          <w:szCs w:val="22"/>
          <w:lang w:val="sk-SK"/>
        </w:rPr>
        <w:t>.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"/>
          <w:numId w:val="4"/>
        </w:numPr>
        <w:tabs>
          <w:tab w:val="left" w:pos="0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b/>
          <w:sz w:val="22"/>
          <w:szCs w:val="22"/>
          <w:lang w:val="sk-SK"/>
        </w:rPr>
        <w:t>Predklinické údaje o bezpečnosti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>Bezpečnosť tohto lieku bola overená dlhodobým používaním.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0"/>
          <w:numId w:val="2"/>
        </w:numPr>
        <w:tabs>
          <w:tab w:val="left" w:pos="0"/>
        </w:tabs>
        <w:ind w:left="567" w:hanging="567"/>
        <w:rPr>
          <w:rFonts w:ascii="Times New Roman" w:hAnsi="Times New Roman"/>
          <w:caps/>
          <w:sz w:val="22"/>
          <w:szCs w:val="22"/>
          <w:lang w:val="sk-SK"/>
        </w:rPr>
      </w:pPr>
      <w:r w:rsidRPr="004738D8">
        <w:rPr>
          <w:rFonts w:ascii="Times New Roman" w:hAnsi="Times New Roman"/>
          <w:b/>
          <w:caps/>
          <w:sz w:val="22"/>
          <w:szCs w:val="22"/>
          <w:lang w:val="sk-SK"/>
        </w:rPr>
        <w:t>Farmaceutické INFORMÁCIE</w:t>
      </w:r>
    </w:p>
    <w:p w:rsidR="002139A4" w:rsidRPr="004738D8" w:rsidRDefault="002139A4" w:rsidP="004738D8">
      <w:pPr>
        <w:pStyle w:val="Zkladntext"/>
        <w:tabs>
          <w:tab w:val="left" w:pos="0"/>
        </w:tabs>
        <w:rPr>
          <w:rFonts w:ascii="Times New Roman" w:hAnsi="Times New Roman"/>
          <w:caps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"/>
          <w:numId w:val="5"/>
        </w:numPr>
        <w:tabs>
          <w:tab w:val="left" w:pos="0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b/>
          <w:sz w:val="22"/>
          <w:szCs w:val="22"/>
          <w:lang w:val="sk-SK"/>
        </w:rPr>
        <w:t>Zoznam pomocných látok</w:t>
      </w:r>
    </w:p>
    <w:p w:rsidR="002139A4" w:rsidRPr="004738D8" w:rsidRDefault="002139A4" w:rsidP="004738D8">
      <w:pPr>
        <w:pStyle w:val="Zkladntext"/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 xml:space="preserve">roztok </w:t>
      </w:r>
      <w:proofErr w:type="spellStart"/>
      <w:r w:rsidRPr="004738D8">
        <w:rPr>
          <w:rFonts w:ascii="Times New Roman" w:hAnsi="Times New Roman"/>
          <w:sz w:val="22"/>
          <w:szCs w:val="22"/>
          <w:lang w:val="sk-SK"/>
        </w:rPr>
        <w:t>mliečnanu</w:t>
      </w:r>
      <w:proofErr w:type="spellEnd"/>
      <w:r w:rsidRPr="004738D8">
        <w:rPr>
          <w:rFonts w:ascii="Times New Roman" w:hAnsi="Times New Roman"/>
          <w:sz w:val="22"/>
          <w:szCs w:val="22"/>
          <w:lang w:val="sk-SK"/>
        </w:rPr>
        <w:t xml:space="preserve"> sodného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>kyselina mliečna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4738D8">
        <w:rPr>
          <w:rFonts w:ascii="Times New Roman" w:hAnsi="Times New Roman"/>
          <w:sz w:val="22"/>
          <w:szCs w:val="22"/>
          <w:lang w:val="sk-SK"/>
        </w:rPr>
        <w:t>pentylénglykol</w:t>
      </w:r>
      <w:proofErr w:type="spellEnd"/>
      <w:r w:rsidRPr="004738D8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>emulgátor v/o typ 1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4738D8">
        <w:rPr>
          <w:rFonts w:ascii="Times New Roman" w:hAnsi="Times New Roman"/>
          <w:sz w:val="22"/>
          <w:szCs w:val="22"/>
          <w:lang w:val="sk-SK"/>
        </w:rPr>
        <w:t>hydroxystearoylmakrogol-glycerol</w:t>
      </w:r>
      <w:proofErr w:type="spellEnd"/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4738D8">
        <w:rPr>
          <w:rFonts w:ascii="Times New Roman" w:hAnsi="Times New Roman"/>
          <w:sz w:val="22"/>
          <w:szCs w:val="22"/>
          <w:lang w:val="sk-SK"/>
        </w:rPr>
        <w:t>kopolymér</w:t>
      </w:r>
      <w:proofErr w:type="spellEnd"/>
      <w:r w:rsidRPr="004738D8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4738D8">
        <w:rPr>
          <w:rFonts w:ascii="Times New Roman" w:hAnsi="Times New Roman"/>
          <w:sz w:val="22"/>
          <w:szCs w:val="22"/>
          <w:lang w:val="sk-SK"/>
        </w:rPr>
        <w:t>metoxymakrogolu</w:t>
      </w:r>
      <w:proofErr w:type="spellEnd"/>
      <w:r w:rsidRPr="004738D8">
        <w:rPr>
          <w:rFonts w:ascii="Times New Roman" w:hAnsi="Times New Roman"/>
          <w:sz w:val="22"/>
          <w:szCs w:val="22"/>
          <w:lang w:val="sk-SK"/>
        </w:rPr>
        <w:t xml:space="preserve"> s </w:t>
      </w:r>
      <w:proofErr w:type="spellStart"/>
      <w:r w:rsidRPr="004738D8">
        <w:rPr>
          <w:rFonts w:ascii="Times New Roman" w:hAnsi="Times New Roman"/>
          <w:sz w:val="22"/>
          <w:szCs w:val="22"/>
          <w:lang w:val="sk-SK"/>
        </w:rPr>
        <w:t>dodecylglykolom</w:t>
      </w:r>
      <w:proofErr w:type="spellEnd"/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>tekutý parafín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 xml:space="preserve">stredne nasýtené </w:t>
      </w:r>
      <w:proofErr w:type="spellStart"/>
      <w:r w:rsidRPr="004738D8">
        <w:rPr>
          <w:rFonts w:ascii="Times New Roman" w:hAnsi="Times New Roman"/>
          <w:sz w:val="22"/>
          <w:szCs w:val="22"/>
          <w:lang w:val="sk-SK"/>
        </w:rPr>
        <w:t>triacylglyceroly</w:t>
      </w:r>
      <w:proofErr w:type="spellEnd"/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4738D8">
        <w:rPr>
          <w:rFonts w:ascii="Times New Roman" w:hAnsi="Times New Roman"/>
          <w:sz w:val="22"/>
          <w:szCs w:val="22"/>
          <w:lang w:val="sk-SK"/>
        </w:rPr>
        <w:t>dimetikón</w:t>
      </w:r>
      <w:proofErr w:type="spellEnd"/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4738D8">
        <w:rPr>
          <w:rFonts w:ascii="Times New Roman" w:hAnsi="Times New Roman"/>
          <w:sz w:val="22"/>
          <w:szCs w:val="22"/>
          <w:lang w:val="sk-SK"/>
        </w:rPr>
        <w:t>myristyllaktát</w:t>
      </w:r>
      <w:proofErr w:type="spellEnd"/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>parfum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>čistená voda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"/>
          <w:numId w:val="5"/>
        </w:numPr>
        <w:tabs>
          <w:tab w:val="left" w:pos="0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b/>
          <w:sz w:val="22"/>
          <w:szCs w:val="22"/>
          <w:lang w:val="sk-SK"/>
        </w:rPr>
        <w:t>Inkompatibility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>Neaplikovateľné.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"/>
          <w:numId w:val="5"/>
        </w:numPr>
        <w:tabs>
          <w:tab w:val="left" w:pos="0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b/>
          <w:sz w:val="22"/>
          <w:szCs w:val="22"/>
          <w:lang w:val="sk-SK"/>
        </w:rPr>
        <w:t>Čas použiteľnosti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>3 roky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"/>
          <w:numId w:val="5"/>
        </w:numPr>
        <w:tabs>
          <w:tab w:val="left" w:pos="0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b/>
          <w:sz w:val="22"/>
          <w:szCs w:val="22"/>
          <w:lang w:val="sk-SK"/>
        </w:rPr>
        <w:t>Špeciálne upozornenia na uchovávanie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 xml:space="preserve">Uchovávajte pri teplote do </w:t>
      </w:r>
      <w:smartTag w:uri="urn:schemas-microsoft-com:office:smarttags" w:element="metricconverter">
        <w:smartTagPr>
          <w:attr w:name="ProductID" w:val="25 °C"/>
        </w:smartTagPr>
        <w:r w:rsidRPr="004738D8">
          <w:rPr>
            <w:rFonts w:ascii="Times New Roman" w:hAnsi="Times New Roman"/>
            <w:sz w:val="22"/>
            <w:szCs w:val="22"/>
            <w:lang w:val="sk-SK"/>
          </w:rPr>
          <w:t>25 °C</w:t>
        </w:r>
      </w:smartTag>
      <w:r w:rsidRPr="004738D8">
        <w:rPr>
          <w:rFonts w:ascii="Times New Roman" w:hAnsi="Times New Roman"/>
          <w:sz w:val="22"/>
          <w:szCs w:val="22"/>
          <w:lang w:val="sk-SK"/>
        </w:rPr>
        <w:t>.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"/>
          <w:numId w:val="5"/>
        </w:numPr>
        <w:tabs>
          <w:tab w:val="left" w:pos="0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b/>
          <w:sz w:val="22"/>
          <w:szCs w:val="22"/>
          <w:lang w:val="sk-SK"/>
        </w:rPr>
        <w:t>Druh obalu a obsah balenia</w:t>
      </w:r>
    </w:p>
    <w:p w:rsidR="002139A4" w:rsidRPr="004738D8" w:rsidRDefault="002139A4" w:rsidP="004738D8">
      <w:pPr>
        <w:pStyle w:val="Zkladntext"/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>Biela nepriehľadná plastová fľaška, plastový závitový uzáver.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>Obsah balenia: 200 ml.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"/>
          <w:numId w:val="5"/>
        </w:numPr>
        <w:tabs>
          <w:tab w:val="left" w:pos="0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b/>
          <w:sz w:val="22"/>
          <w:szCs w:val="22"/>
          <w:lang w:val="sk-SK"/>
        </w:rPr>
        <w:t>Špeciálne opatrenia na likvidáciu a iné zaobchádzanie s liekom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E94AAA" w:rsidRPr="009E375C" w:rsidRDefault="00E94AAA" w:rsidP="00E94AAA">
      <w:pPr>
        <w:rPr>
          <w:rFonts w:ascii="Times New Roman" w:hAnsi="Times New Roman"/>
          <w:sz w:val="22"/>
          <w:szCs w:val="22"/>
          <w:lang w:val="sk-SK"/>
        </w:rPr>
      </w:pPr>
      <w:r w:rsidRPr="00C31B39">
        <w:rPr>
          <w:rFonts w:ascii="Times New Roman" w:hAnsi="Times New Roman"/>
          <w:sz w:val="22"/>
          <w:szCs w:val="22"/>
          <w:lang w:val="sk-SK"/>
        </w:rPr>
        <w:t>Žiadne zvláštne požiadavky.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0"/>
          <w:numId w:val="2"/>
        </w:numPr>
        <w:tabs>
          <w:tab w:val="left" w:pos="0"/>
        </w:tabs>
        <w:ind w:left="567" w:hanging="567"/>
        <w:rPr>
          <w:rFonts w:ascii="Times New Roman" w:hAnsi="Times New Roman"/>
          <w:caps/>
          <w:sz w:val="22"/>
          <w:szCs w:val="22"/>
          <w:lang w:val="sk-SK"/>
        </w:rPr>
      </w:pPr>
      <w:r w:rsidRPr="004738D8">
        <w:rPr>
          <w:rFonts w:ascii="Times New Roman" w:hAnsi="Times New Roman"/>
          <w:b/>
          <w:caps/>
          <w:sz w:val="22"/>
          <w:szCs w:val="22"/>
          <w:lang w:val="sk-SK"/>
        </w:rPr>
        <w:t>Držiteľ rozhodnutia o registrácii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4C1368" w:rsidRPr="004C1368" w:rsidRDefault="004C1368" w:rsidP="004C136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4C1368">
        <w:rPr>
          <w:rFonts w:ascii="Times New Roman" w:hAnsi="Times New Roman"/>
          <w:sz w:val="22"/>
          <w:szCs w:val="22"/>
          <w:lang w:val="sk-SK"/>
        </w:rPr>
        <w:t>Galderma</w:t>
      </w:r>
      <w:proofErr w:type="spellEnd"/>
      <w:r w:rsidRPr="004C1368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4C1368">
        <w:rPr>
          <w:rFonts w:ascii="Times New Roman" w:hAnsi="Times New Roman"/>
          <w:sz w:val="22"/>
          <w:szCs w:val="22"/>
          <w:lang w:val="sk-SK"/>
        </w:rPr>
        <w:t>International</w:t>
      </w:r>
      <w:proofErr w:type="spellEnd"/>
    </w:p>
    <w:p w:rsidR="004C1368" w:rsidRPr="004C1368" w:rsidRDefault="004C1368" w:rsidP="004C136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4C1368">
        <w:rPr>
          <w:rFonts w:ascii="Times New Roman" w:hAnsi="Times New Roman"/>
          <w:sz w:val="22"/>
          <w:szCs w:val="22"/>
          <w:lang w:val="sk-SK"/>
        </w:rPr>
        <w:t>Tour</w:t>
      </w:r>
      <w:proofErr w:type="spellEnd"/>
      <w:r w:rsidRPr="004C1368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4C1368">
        <w:rPr>
          <w:rFonts w:ascii="Times New Roman" w:hAnsi="Times New Roman"/>
          <w:sz w:val="22"/>
          <w:szCs w:val="22"/>
          <w:lang w:val="sk-SK"/>
        </w:rPr>
        <w:t>Europlaza</w:t>
      </w:r>
      <w:proofErr w:type="spellEnd"/>
      <w:r w:rsidRPr="004C1368">
        <w:rPr>
          <w:rFonts w:ascii="Times New Roman" w:hAnsi="Times New Roman"/>
          <w:sz w:val="22"/>
          <w:szCs w:val="22"/>
          <w:lang w:val="sk-SK"/>
        </w:rPr>
        <w:t xml:space="preserve">, 20 avenue </w:t>
      </w:r>
      <w:proofErr w:type="spellStart"/>
      <w:r w:rsidRPr="004C1368">
        <w:rPr>
          <w:rFonts w:ascii="Times New Roman" w:hAnsi="Times New Roman"/>
          <w:sz w:val="22"/>
          <w:szCs w:val="22"/>
          <w:lang w:val="sk-SK"/>
        </w:rPr>
        <w:t>André</w:t>
      </w:r>
      <w:proofErr w:type="spellEnd"/>
      <w:r w:rsidRPr="004C1368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4C1368">
        <w:rPr>
          <w:rFonts w:ascii="Times New Roman" w:hAnsi="Times New Roman"/>
          <w:sz w:val="22"/>
          <w:szCs w:val="22"/>
          <w:lang w:val="sk-SK"/>
        </w:rPr>
        <w:t>Prothin</w:t>
      </w:r>
      <w:proofErr w:type="spellEnd"/>
      <w:r w:rsidRPr="004C1368">
        <w:rPr>
          <w:rFonts w:ascii="Times New Roman" w:hAnsi="Times New Roman"/>
          <w:sz w:val="22"/>
          <w:szCs w:val="22"/>
          <w:lang w:val="sk-SK"/>
        </w:rPr>
        <w:t xml:space="preserve">, La </w:t>
      </w:r>
      <w:proofErr w:type="spellStart"/>
      <w:r w:rsidRPr="004C1368">
        <w:rPr>
          <w:rFonts w:ascii="Times New Roman" w:hAnsi="Times New Roman"/>
          <w:sz w:val="22"/>
          <w:szCs w:val="22"/>
          <w:lang w:val="sk-SK"/>
        </w:rPr>
        <w:t>Défense</w:t>
      </w:r>
      <w:proofErr w:type="spellEnd"/>
      <w:r w:rsidRPr="004C1368">
        <w:rPr>
          <w:rFonts w:ascii="Times New Roman" w:hAnsi="Times New Roman"/>
          <w:sz w:val="22"/>
          <w:szCs w:val="22"/>
          <w:lang w:val="sk-SK"/>
        </w:rPr>
        <w:t xml:space="preserve"> 4</w:t>
      </w:r>
    </w:p>
    <w:p w:rsidR="004C1368" w:rsidRPr="004C1368" w:rsidRDefault="004C1368" w:rsidP="004C136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C1368">
        <w:rPr>
          <w:rFonts w:ascii="Times New Roman" w:hAnsi="Times New Roman"/>
          <w:sz w:val="22"/>
          <w:szCs w:val="22"/>
          <w:lang w:val="sk-SK"/>
        </w:rPr>
        <w:t xml:space="preserve">92927 La </w:t>
      </w:r>
      <w:proofErr w:type="spellStart"/>
      <w:r w:rsidRPr="004C1368">
        <w:rPr>
          <w:rFonts w:ascii="Times New Roman" w:hAnsi="Times New Roman"/>
          <w:sz w:val="22"/>
          <w:szCs w:val="22"/>
          <w:lang w:val="sk-SK"/>
        </w:rPr>
        <w:t>Défense</w:t>
      </w:r>
      <w:proofErr w:type="spellEnd"/>
      <w:r w:rsidRPr="004C1368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4C1368">
        <w:rPr>
          <w:rFonts w:ascii="Times New Roman" w:hAnsi="Times New Roman"/>
          <w:sz w:val="22"/>
          <w:szCs w:val="22"/>
          <w:lang w:val="sk-SK"/>
        </w:rPr>
        <w:t>Cedex</w:t>
      </w:r>
      <w:proofErr w:type="spellEnd"/>
      <w:r w:rsidRPr="004C1368">
        <w:rPr>
          <w:rFonts w:ascii="Times New Roman" w:hAnsi="Times New Roman"/>
          <w:sz w:val="22"/>
          <w:szCs w:val="22"/>
          <w:lang w:val="sk-SK"/>
        </w:rPr>
        <w:t>, Paríž</w:t>
      </w:r>
    </w:p>
    <w:p w:rsidR="002139A4" w:rsidRPr="004738D8" w:rsidRDefault="004C1368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C1368">
        <w:rPr>
          <w:rFonts w:ascii="Times New Roman" w:hAnsi="Times New Roman"/>
          <w:sz w:val="22"/>
          <w:szCs w:val="22"/>
          <w:lang w:val="sk-SK"/>
        </w:rPr>
        <w:t>Francúzsko</w:t>
      </w:r>
    </w:p>
    <w:p w:rsidR="002139A4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8C7F09" w:rsidRPr="004738D8" w:rsidRDefault="008C7F09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0"/>
          <w:numId w:val="2"/>
        </w:numPr>
        <w:tabs>
          <w:tab w:val="left" w:pos="0"/>
        </w:tabs>
        <w:ind w:left="567" w:hanging="567"/>
        <w:rPr>
          <w:rFonts w:ascii="Times New Roman" w:hAnsi="Times New Roman"/>
          <w:caps/>
          <w:sz w:val="22"/>
          <w:szCs w:val="22"/>
          <w:lang w:val="sk-SK"/>
        </w:rPr>
      </w:pPr>
      <w:r w:rsidRPr="004738D8">
        <w:rPr>
          <w:rFonts w:ascii="Times New Roman" w:hAnsi="Times New Roman"/>
          <w:b/>
          <w:caps/>
          <w:sz w:val="22"/>
          <w:szCs w:val="22"/>
          <w:lang w:val="sk-SK"/>
        </w:rPr>
        <w:t>Registračné číslo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>46/0096/91-S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0"/>
          <w:numId w:val="2"/>
        </w:numPr>
        <w:tabs>
          <w:tab w:val="left" w:pos="0"/>
        </w:tabs>
        <w:ind w:left="567" w:hanging="567"/>
        <w:rPr>
          <w:rFonts w:ascii="Times New Roman" w:hAnsi="Times New Roman"/>
          <w:caps/>
          <w:sz w:val="22"/>
          <w:szCs w:val="22"/>
          <w:lang w:val="sk-SK"/>
        </w:rPr>
      </w:pPr>
      <w:r w:rsidRPr="004738D8">
        <w:rPr>
          <w:rFonts w:ascii="Times New Roman" w:hAnsi="Times New Roman"/>
          <w:b/>
          <w:caps/>
          <w:sz w:val="22"/>
          <w:szCs w:val="22"/>
          <w:lang w:val="sk-SK"/>
        </w:rPr>
        <w:t>Dátum prvej registrácie/predĺženia registrácie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lastRenderedPageBreak/>
        <w:t>Dátum prvej registrácie: 13. novemb</w:t>
      </w:r>
      <w:r w:rsidR="00C85F5C">
        <w:rPr>
          <w:rFonts w:ascii="Times New Roman" w:hAnsi="Times New Roman"/>
          <w:sz w:val="22"/>
          <w:szCs w:val="22"/>
          <w:lang w:val="sk-SK"/>
        </w:rPr>
        <w:t>er</w:t>
      </w:r>
      <w:r w:rsidRPr="004738D8">
        <w:rPr>
          <w:rFonts w:ascii="Times New Roman" w:hAnsi="Times New Roman"/>
          <w:sz w:val="22"/>
          <w:szCs w:val="22"/>
          <w:lang w:val="sk-SK"/>
        </w:rPr>
        <w:t xml:space="preserve"> 1991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 xml:space="preserve">Dátum posledného predĺženia registrácie: </w:t>
      </w:r>
      <w:r w:rsidR="00E94AAA">
        <w:rPr>
          <w:rFonts w:ascii="Times New Roman" w:hAnsi="Times New Roman"/>
          <w:sz w:val="22"/>
          <w:szCs w:val="22"/>
          <w:lang w:val="sk-SK"/>
        </w:rPr>
        <w:t>19. júl 2006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0"/>
          <w:numId w:val="2"/>
        </w:numPr>
        <w:tabs>
          <w:tab w:val="left" w:pos="0"/>
        </w:tabs>
        <w:ind w:left="567" w:hanging="567"/>
        <w:rPr>
          <w:rFonts w:ascii="Times New Roman" w:hAnsi="Times New Roman"/>
          <w:caps/>
          <w:sz w:val="22"/>
          <w:szCs w:val="22"/>
          <w:lang w:val="sk-SK"/>
        </w:rPr>
      </w:pPr>
      <w:r w:rsidRPr="004738D8">
        <w:rPr>
          <w:rFonts w:ascii="Times New Roman" w:hAnsi="Times New Roman"/>
          <w:b/>
          <w:caps/>
          <w:sz w:val="22"/>
          <w:szCs w:val="22"/>
          <w:lang w:val="sk-SK"/>
        </w:rPr>
        <w:t>Dátum revízie textu</w:t>
      </w:r>
    </w:p>
    <w:p w:rsidR="002139A4" w:rsidRPr="004738D8" w:rsidRDefault="002139A4" w:rsidP="004738D8">
      <w:pPr>
        <w:pStyle w:val="Zkladntext"/>
        <w:tabs>
          <w:tab w:val="left" w:pos="0"/>
        </w:tabs>
        <w:rPr>
          <w:rFonts w:ascii="Times New Roman" w:hAnsi="Times New Roman"/>
          <w:b/>
          <w:sz w:val="22"/>
          <w:szCs w:val="22"/>
          <w:lang w:val="sk-SK"/>
        </w:rPr>
      </w:pPr>
    </w:p>
    <w:p w:rsidR="002139A4" w:rsidRPr="000D7B24" w:rsidRDefault="008265E5" w:rsidP="004738D8">
      <w:pPr>
        <w:pStyle w:val="Zkladntext"/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12/2018</w:t>
      </w:r>
    </w:p>
    <w:sectPr w:rsidR="002139A4" w:rsidRPr="000D7B24" w:rsidSect="00C453E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  <w:numStart w:val="0"/>
      </w:endnotePr>
      <w:pgSz w:w="11907" w:h="16840" w:code="9"/>
      <w:pgMar w:top="1134" w:right="1418" w:bottom="1134" w:left="1418" w:header="708" w:footer="70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65E" w:rsidRDefault="00E8565E">
      <w:r>
        <w:separator/>
      </w:r>
    </w:p>
  </w:endnote>
  <w:endnote w:type="continuationSeparator" w:id="0">
    <w:p w:rsidR="00E8565E" w:rsidRDefault="00E85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B95" w:rsidRDefault="00AC3B95" w:rsidP="00193DF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AC3B95" w:rsidRDefault="00AC3B9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B95" w:rsidRPr="000D7B24" w:rsidRDefault="00AC3B95" w:rsidP="00193DF8">
    <w:pPr>
      <w:pStyle w:val="Pta"/>
      <w:framePr w:wrap="around" w:vAnchor="text" w:hAnchor="margin" w:xAlign="center" w:y="1"/>
      <w:rPr>
        <w:rStyle w:val="slostrany"/>
        <w:rFonts w:ascii="Times New Roman" w:hAnsi="Times New Roman"/>
        <w:sz w:val="18"/>
        <w:szCs w:val="18"/>
      </w:rPr>
    </w:pPr>
    <w:r w:rsidRPr="000D7B24">
      <w:rPr>
        <w:rStyle w:val="slostrany"/>
        <w:rFonts w:ascii="Times New Roman" w:hAnsi="Times New Roman"/>
        <w:sz w:val="18"/>
        <w:szCs w:val="18"/>
      </w:rPr>
      <w:fldChar w:fldCharType="begin"/>
    </w:r>
    <w:r w:rsidRPr="000D7B24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0D7B24">
      <w:rPr>
        <w:rStyle w:val="slostrany"/>
        <w:rFonts w:ascii="Times New Roman" w:hAnsi="Times New Roman"/>
        <w:sz w:val="18"/>
        <w:szCs w:val="18"/>
      </w:rPr>
      <w:fldChar w:fldCharType="separate"/>
    </w:r>
    <w:r w:rsidR="00C453EC">
      <w:rPr>
        <w:rStyle w:val="slostrany"/>
        <w:rFonts w:ascii="Times New Roman" w:hAnsi="Times New Roman"/>
        <w:noProof/>
        <w:sz w:val="18"/>
        <w:szCs w:val="18"/>
      </w:rPr>
      <w:t>4</w:t>
    </w:r>
    <w:r w:rsidRPr="000D7B24">
      <w:rPr>
        <w:rStyle w:val="slostrany"/>
        <w:rFonts w:ascii="Times New Roman" w:hAnsi="Times New Roman"/>
        <w:sz w:val="18"/>
        <w:szCs w:val="18"/>
      </w:rPr>
      <w:fldChar w:fldCharType="end"/>
    </w:r>
  </w:p>
  <w:p w:rsidR="00AC3B95" w:rsidRDefault="00AC3B95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B95" w:rsidRPr="000D7B24" w:rsidRDefault="00AC3B95" w:rsidP="000D7B24">
    <w:pPr>
      <w:pStyle w:val="Pta"/>
      <w:jc w:val="center"/>
      <w:rPr>
        <w:rFonts w:ascii="Times New Roman" w:hAnsi="Times New Roman"/>
        <w:sz w:val="18"/>
        <w:szCs w:val="18"/>
      </w:rPr>
    </w:pPr>
    <w:r w:rsidRPr="000D7B24">
      <w:rPr>
        <w:rFonts w:ascii="Times New Roman" w:hAnsi="Times New Roman"/>
        <w:sz w:val="18"/>
        <w:szCs w:val="18"/>
      </w:rPr>
      <w:fldChar w:fldCharType="begin"/>
    </w:r>
    <w:r w:rsidRPr="000D7B24">
      <w:rPr>
        <w:rFonts w:ascii="Times New Roman" w:hAnsi="Times New Roman"/>
        <w:sz w:val="18"/>
        <w:szCs w:val="18"/>
      </w:rPr>
      <w:instrText xml:space="preserve">PAGE   </w:instrText>
    </w:r>
    <w:r w:rsidRPr="006A0FD0">
      <w:rPr>
        <w:rFonts w:ascii="Times New Roman" w:hAnsi="Times New Roman"/>
        <w:sz w:val="18"/>
        <w:szCs w:val="18"/>
      </w:rPr>
      <w:instrText>\</w:instrText>
    </w:r>
    <w:r w:rsidRPr="000D7B24">
      <w:rPr>
        <w:rFonts w:ascii="Times New Roman" w:hAnsi="Times New Roman"/>
        <w:sz w:val="18"/>
        <w:szCs w:val="18"/>
      </w:rPr>
      <w:instrText>* MERGEFORMAT</w:instrText>
    </w:r>
    <w:r w:rsidRPr="000D7B24">
      <w:rPr>
        <w:rFonts w:ascii="Times New Roman" w:hAnsi="Times New Roman"/>
        <w:sz w:val="18"/>
        <w:szCs w:val="18"/>
      </w:rPr>
      <w:fldChar w:fldCharType="separate"/>
    </w:r>
    <w:r w:rsidR="00E216AA" w:rsidRPr="00E216AA">
      <w:rPr>
        <w:rFonts w:ascii="Times New Roman" w:hAnsi="Times New Roman"/>
        <w:noProof/>
        <w:sz w:val="18"/>
        <w:szCs w:val="18"/>
        <w:lang w:val="sk-SK"/>
      </w:rPr>
      <w:t>1</w:t>
    </w:r>
    <w:r w:rsidRPr="000D7B24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65E" w:rsidRDefault="00E8565E">
      <w:r>
        <w:separator/>
      </w:r>
    </w:p>
  </w:footnote>
  <w:footnote w:type="continuationSeparator" w:id="0">
    <w:p w:rsidR="00E8565E" w:rsidRDefault="00E856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AA" w:rsidRPr="00C453EC" w:rsidRDefault="00E216AA">
    <w:pPr>
      <w:pStyle w:val="Hlavika"/>
      <w:rPr>
        <w:rFonts w:ascii="Times New Roman" w:hAnsi="Times New Roman"/>
        <w:sz w:val="18"/>
        <w:szCs w:val="18"/>
      </w:rPr>
    </w:pPr>
    <w:proofErr w:type="spellStart"/>
    <w:r w:rsidRPr="00C453EC">
      <w:rPr>
        <w:rFonts w:ascii="Times New Roman" w:hAnsi="Times New Roman"/>
        <w:sz w:val="18"/>
        <w:szCs w:val="18"/>
      </w:rPr>
      <w:t>Schválený</w:t>
    </w:r>
    <w:proofErr w:type="spellEnd"/>
    <w:r w:rsidRPr="00C453EC">
      <w:rPr>
        <w:rFonts w:ascii="Times New Roman" w:hAnsi="Times New Roman"/>
        <w:sz w:val="18"/>
        <w:szCs w:val="18"/>
      </w:rPr>
      <w:t xml:space="preserve"> text k </w:t>
    </w:r>
    <w:proofErr w:type="spellStart"/>
    <w:r w:rsidRPr="00C453EC">
      <w:rPr>
        <w:rFonts w:ascii="Times New Roman" w:hAnsi="Times New Roman"/>
        <w:sz w:val="18"/>
        <w:szCs w:val="18"/>
      </w:rPr>
      <w:t>rozhodnutiu</w:t>
    </w:r>
    <w:proofErr w:type="spellEnd"/>
    <w:r w:rsidRPr="00C453EC">
      <w:rPr>
        <w:rFonts w:ascii="Times New Roman" w:hAnsi="Times New Roman"/>
        <w:sz w:val="18"/>
        <w:szCs w:val="18"/>
      </w:rPr>
      <w:t xml:space="preserve"> o </w:t>
    </w:r>
    <w:proofErr w:type="spellStart"/>
    <w:r w:rsidRPr="00C453EC">
      <w:rPr>
        <w:rFonts w:ascii="Times New Roman" w:hAnsi="Times New Roman"/>
        <w:sz w:val="18"/>
        <w:szCs w:val="18"/>
      </w:rPr>
      <w:t>prevode</w:t>
    </w:r>
    <w:proofErr w:type="spellEnd"/>
    <w:r w:rsidRPr="00C453EC">
      <w:rPr>
        <w:rFonts w:ascii="Times New Roman" w:hAnsi="Times New Roman"/>
        <w:sz w:val="18"/>
        <w:szCs w:val="18"/>
      </w:rPr>
      <w:t xml:space="preserve">, </w:t>
    </w:r>
    <w:proofErr w:type="spellStart"/>
    <w:r w:rsidRPr="00C453EC">
      <w:rPr>
        <w:rFonts w:ascii="Times New Roman" w:hAnsi="Times New Roman"/>
        <w:sz w:val="18"/>
        <w:szCs w:val="18"/>
      </w:rPr>
      <w:t>ev</w:t>
    </w:r>
    <w:proofErr w:type="spellEnd"/>
    <w:r w:rsidRPr="00C453EC">
      <w:rPr>
        <w:rFonts w:ascii="Times New Roman" w:hAnsi="Times New Roman"/>
        <w:sz w:val="18"/>
        <w:szCs w:val="18"/>
      </w:rPr>
      <w:t>. č.:</w:t>
    </w:r>
    <w:r w:rsidR="00F80197">
      <w:rPr>
        <w:rFonts w:ascii="Times New Roman" w:hAnsi="Times New Roman"/>
        <w:sz w:val="18"/>
        <w:szCs w:val="18"/>
      </w:rPr>
      <w:t xml:space="preserve"> </w:t>
    </w:r>
    <w:r w:rsidR="00F80197" w:rsidRPr="00F80197">
      <w:rPr>
        <w:rFonts w:ascii="Times New Roman" w:hAnsi="Times New Roman"/>
        <w:sz w:val="18"/>
        <w:szCs w:val="18"/>
      </w:rPr>
      <w:t>2018/07978-TR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B95" w:rsidRPr="000D7B24" w:rsidRDefault="003445EC">
    <w:pPr>
      <w:pStyle w:val="Hlavika"/>
      <w:rPr>
        <w:rFonts w:ascii="Times New Roman" w:hAnsi="Times New Roman"/>
        <w:sz w:val="18"/>
        <w:szCs w:val="18"/>
        <w:lang w:val="sk-SK"/>
      </w:rPr>
    </w:pPr>
    <w:proofErr w:type="spellStart"/>
    <w:r w:rsidRPr="00C31B39">
      <w:rPr>
        <w:rFonts w:ascii="Times New Roman" w:hAnsi="Times New Roman"/>
        <w:bCs/>
        <w:sz w:val="18"/>
        <w:szCs w:val="18"/>
      </w:rPr>
      <w:t>Schválený</w:t>
    </w:r>
    <w:proofErr w:type="spellEnd"/>
    <w:r w:rsidRPr="00C31B39">
      <w:rPr>
        <w:rFonts w:ascii="Times New Roman" w:hAnsi="Times New Roman"/>
        <w:bCs/>
        <w:sz w:val="18"/>
        <w:szCs w:val="18"/>
      </w:rPr>
      <w:t xml:space="preserve"> text k </w:t>
    </w:r>
    <w:proofErr w:type="spellStart"/>
    <w:r w:rsidRPr="00C31B39">
      <w:rPr>
        <w:rFonts w:ascii="Times New Roman" w:hAnsi="Times New Roman"/>
        <w:bCs/>
        <w:sz w:val="18"/>
        <w:szCs w:val="18"/>
      </w:rPr>
      <w:t>rozhodnutiu</w:t>
    </w:r>
    <w:proofErr w:type="spellEnd"/>
    <w:r w:rsidRPr="00C31B39">
      <w:rPr>
        <w:rFonts w:ascii="Times New Roman" w:hAnsi="Times New Roman"/>
        <w:bCs/>
        <w:sz w:val="18"/>
        <w:szCs w:val="18"/>
      </w:rPr>
      <w:t xml:space="preserve"> o </w:t>
    </w:r>
    <w:proofErr w:type="spellStart"/>
    <w:r w:rsidRPr="00C31B39">
      <w:rPr>
        <w:rFonts w:ascii="Times New Roman" w:hAnsi="Times New Roman"/>
        <w:bCs/>
        <w:sz w:val="18"/>
        <w:szCs w:val="18"/>
      </w:rPr>
      <w:t>zmene</w:t>
    </w:r>
    <w:proofErr w:type="spellEnd"/>
    <w:r w:rsidRPr="00C31B39">
      <w:rPr>
        <w:rFonts w:ascii="Times New Roman" w:hAnsi="Times New Roman"/>
        <w:bCs/>
        <w:sz w:val="18"/>
        <w:szCs w:val="18"/>
      </w:rPr>
      <w:t xml:space="preserve">, </w:t>
    </w:r>
    <w:proofErr w:type="spellStart"/>
    <w:r w:rsidRPr="00C31B39">
      <w:rPr>
        <w:rFonts w:ascii="Times New Roman" w:hAnsi="Times New Roman"/>
        <w:bCs/>
        <w:sz w:val="18"/>
        <w:szCs w:val="18"/>
      </w:rPr>
      <w:t>ev</w:t>
    </w:r>
    <w:proofErr w:type="spellEnd"/>
    <w:r w:rsidRPr="00C31B39">
      <w:rPr>
        <w:rFonts w:ascii="Times New Roman" w:hAnsi="Times New Roman"/>
        <w:bCs/>
        <w:sz w:val="18"/>
        <w:szCs w:val="18"/>
      </w:rPr>
      <w:t xml:space="preserve">. č.: </w:t>
    </w:r>
    <w:r w:rsidRPr="003445EC">
      <w:rPr>
        <w:rFonts w:ascii="Times New Roman" w:hAnsi="Times New Roman"/>
        <w:bCs/>
        <w:sz w:val="18"/>
        <w:szCs w:val="18"/>
      </w:rPr>
      <w:t>2017/01642-ZME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1672F"/>
    <w:multiLevelType w:val="multilevel"/>
    <w:tmpl w:val="7E54E8E8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1">
    <w:nsid w:val="14B34F41"/>
    <w:multiLevelType w:val="multilevel"/>
    <w:tmpl w:val="83888C1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2">
    <w:nsid w:val="596E1167"/>
    <w:multiLevelType w:val="multilevel"/>
    <w:tmpl w:val="84A658D4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</w:rPr>
    </w:lvl>
    <w:lvl w:ilvl="1">
      <w:start w:val="1"/>
      <w:numFmt w:val="decimal"/>
      <w:lvlText w:val="%1.%2."/>
      <w:legacy w:legacy="1" w:legacySpace="0" w:legacyIndent="0"/>
      <w:lvlJc w:val="left"/>
      <w:rPr>
        <w:rFonts w:cs="Times New Roman"/>
      </w:rPr>
    </w:lvl>
    <w:lvl w:ilvl="2">
      <w:start w:val="1"/>
      <w:numFmt w:val="decimal"/>
      <w:lvlText w:val="%1.%2.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%1.%2.%3.%4."/>
      <w:legacy w:legacy="1" w:legacySpace="0" w:legacyIndent="0"/>
      <w:lvlJc w:val="left"/>
      <w:rPr>
        <w:rFonts w:cs="Times New Roman"/>
      </w:rPr>
    </w:lvl>
    <w:lvl w:ilvl="4">
      <w:start w:val="1"/>
      <w:numFmt w:val="decimal"/>
      <w:lvlText w:val="%1.%2.%3.%4.%5.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lvlText w:val="%1.%2.%3.%4.%5.%6.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1.%2.%3.%4.%5.%6.%7.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lvlText w:val="%1.%2.%3.%4.%5.%6.%7.%8."/>
      <w:legacy w:legacy="1" w:legacySpace="0" w:legacyIndent="0"/>
      <w:lvlJc w:val="left"/>
      <w:rPr>
        <w:rFonts w:cs="Times New Roman"/>
      </w:rPr>
    </w:lvl>
    <w:lvl w:ilvl="8">
      <w:start w:val="1"/>
      <w:numFmt w:val="decimal"/>
      <w:lvlText w:val="%1.%2.%3.%4.%5.%6.%7.%8.%9."/>
      <w:legacy w:legacy="1" w:legacySpace="0" w:legacyIndent="0"/>
      <w:lvlJc w:val="left"/>
      <w:rPr>
        <w:rFonts w:cs="Times New Roman"/>
      </w:rPr>
    </w:lvl>
  </w:abstractNum>
  <w:abstractNum w:abstractNumId="3">
    <w:nsid w:val="753D6A61"/>
    <w:multiLevelType w:val="multilevel"/>
    <w:tmpl w:val="A90CAD8A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4">
    <w:nsid w:val="7B8A40AC"/>
    <w:multiLevelType w:val="hybridMultilevel"/>
    <w:tmpl w:val="E794A71C"/>
    <w:lvl w:ilvl="0" w:tplc="BFC6AE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trackRevision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305"/>
    <w:rsid w:val="00005D1C"/>
    <w:rsid w:val="000402FC"/>
    <w:rsid w:val="00042844"/>
    <w:rsid w:val="00047BC2"/>
    <w:rsid w:val="00071E05"/>
    <w:rsid w:val="000C2613"/>
    <w:rsid w:val="000D7B24"/>
    <w:rsid w:val="0010627E"/>
    <w:rsid w:val="00107502"/>
    <w:rsid w:val="00116C28"/>
    <w:rsid w:val="0012101B"/>
    <w:rsid w:val="0015388E"/>
    <w:rsid w:val="00193DF8"/>
    <w:rsid w:val="001950B7"/>
    <w:rsid w:val="001C0F56"/>
    <w:rsid w:val="001C5506"/>
    <w:rsid w:val="001D17AE"/>
    <w:rsid w:val="001F19BC"/>
    <w:rsid w:val="001F7611"/>
    <w:rsid w:val="00210F90"/>
    <w:rsid w:val="002139A4"/>
    <w:rsid w:val="002474A1"/>
    <w:rsid w:val="00254C9D"/>
    <w:rsid w:val="00265330"/>
    <w:rsid w:val="002736CC"/>
    <w:rsid w:val="002F0B33"/>
    <w:rsid w:val="003217C2"/>
    <w:rsid w:val="0033009D"/>
    <w:rsid w:val="0033030C"/>
    <w:rsid w:val="003372C3"/>
    <w:rsid w:val="00340E6E"/>
    <w:rsid w:val="003445EC"/>
    <w:rsid w:val="00356509"/>
    <w:rsid w:val="00357289"/>
    <w:rsid w:val="00361041"/>
    <w:rsid w:val="00373DD9"/>
    <w:rsid w:val="00374FDC"/>
    <w:rsid w:val="003771AC"/>
    <w:rsid w:val="003B0D87"/>
    <w:rsid w:val="003B7A1D"/>
    <w:rsid w:val="003C5E5C"/>
    <w:rsid w:val="004104F8"/>
    <w:rsid w:val="00412200"/>
    <w:rsid w:val="004122E1"/>
    <w:rsid w:val="004130A7"/>
    <w:rsid w:val="00426EFD"/>
    <w:rsid w:val="00450F99"/>
    <w:rsid w:val="00461CEB"/>
    <w:rsid w:val="00470AA9"/>
    <w:rsid w:val="004738D8"/>
    <w:rsid w:val="00474661"/>
    <w:rsid w:val="004B7CAF"/>
    <w:rsid w:val="004C1368"/>
    <w:rsid w:val="004F5A25"/>
    <w:rsid w:val="00516A50"/>
    <w:rsid w:val="00520388"/>
    <w:rsid w:val="0055222D"/>
    <w:rsid w:val="005616A6"/>
    <w:rsid w:val="005653A4"/>
    <w:rsid w:val="00574749"/>
    <w:rsid w:val="00582610"/>
    <w:rsid w:val="005920E0"/>
    <w:rsid w:val="005B0082"/>
    <w:rsid w:val="005B29B1"/>
    <w:rsid w:val="005F3CD4"/>
    <w:rsid w:val="00600F12"/>
    <w:rsid w:val="00615305"/>
    <w:rsid w:val="0063744F"/>
    <w:rsid w:val="006452F0"/>
    <w:rsid w:val="00672E97"/>
    <w:rsid w:val="0067399F"/>
    <w:rsid w:val="006756AD"/>
    <w:rsid w:val="00685DB3"/>
    <w:rsid w:val="00690FC0"/>
    <w:rsid w:val="006958EF"/>
    <w:rsid w:val="006A0FD0"/>
    <w:rsid w:val="006F4BDC"/>
    <w:rsid w:val="006F5C46"/>
    <w:rsid w:val="007155E3"/>
    <w:rsid w:val="00741506"/>
    <w:rsid w:val="007553B4"/>
    <w:rsid w:val="007660C5"/>
    <w:rsid w:val="007B0346"/>
    <w:rsid w:val="007C2C5D"/>
    <w:rsid w:val="007E34AB"/>
    <w:rsid w:val="007E4070"/>
    <w:rsid w:val="007F5FFB"/>
    <w:rsid w:val="00806C90"/>
    <w:rsid w:val="00811042"/>
    <w:rsid w:val="008265E5"/>
    <w:rsid w:val="008317E2"/>
    <w:rsid w:val="008678BB"/>
    <w:rsid w:val="0087273D"/>
    <w:rsid w:val="00873C18"/>
    <w:rsid w:val="00886185"/>
    <w:rsid w:val="008969BC"/>
    <w:rsid w:val="00896C51"/>
    <w:rsid w:val="008C7F09"/>
    <w:rsid w:val="008F3211"/>
    <w:rsid w:val="008F32E3"/>
    <w:rsid w:val="00915BC7"/>
    <w:rsid w:val="00916768"/>
    <w:rsid w:val="00920024"/>
    <w:rsid w:val="00925C23"/>
    <w:rsid w:val="00937A46"/>
    <w:rsid w:val="009575B9"/>
    <w:rsid w:val="0098351D"/>
    <w:rsid w:val="00987578"/>
    <w:rsid w:val="009A6129"/>
    <w:rsid w:val="009D64B3"/>
    <w:rsid w:val="009F15F3"/>
    <w:rsid w:val="009F3B53"/>
    <w:rsid w:val="009F3F36"/>
    <w:rsid w:val="00A05757"/>
    <w:rsid w:val="00A25FC3"/>
    <w:rsid w:val="00A3789C"/>
    <w:rsid w:val="00A433DC"/>
    <w:rsid w:val="00A561D5"/>
    <w:rsid w:val="00A64A81"/>
    <w:rsid w:val="00AC3B95"/>
    <w:rsid w:val="00AC6141"/>
    <w:rsid w:val="00AE77C7"/>
    <w:rsid w:val="00AF4CF9"/>
    <w:rsid w:val="00AF6649"/>
    <w:rsid w:val="00AF7AB0"/>
    <w:rsid w:val="00B04C62"/>
    <w:rsid w:val="00B148DE"/>
    <w:rsid w:val="00B6787A"/>
    <w:rsid w:val="00B67E08"/>
    <w:rsid w:val="00B75144"/>
    <w:rsid w:val="00B83580"/>
    <w:rsid w:val="00B901F6"/>
    <w:rsid w:val="00BA16A4"/>
    <w:rsid w:val="00BC2D1B"/>
    <w:rsid w:val="00BD1648"/>
    <w:rsid w:val="00C00913"/>
    <w:rsid w:val="00C261C6"/>
    <w:rsid w:val="00C3592E"/>
    <w:rsid w:val="00C427B8"/>
    <w:rsid w:val="00C44CD6"/>
    <w:rsid w:val="00C453EC"/>
    <w:rsid w:val="00C55AE1"/>
    <w:rsid w:val="00C5627A"/>
    <w:rsid w:val="00C63285"/>
    <w:rsid w:val="00C74F75"/>
    <w:rsid w:val="00C85F5C"/>
    <w:rsid w:val="00CA59D2"/>
    <w:rsid w:val="00CB435F"/>
    <w:rsid w:val="00CD3F97"/>
    <w:rsid w:val="00D02029"/>
    <w:rsid w:val="00D16B50"/>
    <w:rsid w:val="00D27396"/>
    <w:rsid w:val="00D424E2"/>
    <w:rsid w:val="00D431D7"/>
    <w:rsid w:val="00D74F63"/>
    <w:rsid w:val="00DB5C03"/>
    <w:rsid w:val="00DF5104"/>
    <w:rsid w:val="00DF69E7"/>
    <w:rsid w:val="00E12D76"/>
    <w:rsid w:val="00E1380A"/>
    <w:rsid w:val="00E216AA"/>
    <w:rsid w:val="00E802E8"/>
    <w:rsid w:val="00E8565E"/>
    <w:rsid w:val="00E857A5"/>
    <w:rsid w:val="00E94AAA"/>
    <w:rsid w:val="00EC252D"/>
    <w:rsid w:val="00ED741F"/>
    <w:rsid w:val="00F23155"/>
    <w:rsid w:val="00F3442B"/>
    <w:rsid w:val="00F568D0"/>
    <w:rsid w:val="00F65CCA"/>
    <w:rsid w:val="00F75C0D"/>
    <w:rsid w:val="00F80197"/>
    <w:rsid w:val="00FA41FD"/>
    <w:rsid w:val="00FD3D3B"/>
    <w:rsid w:val="00FD5839"/>
    <w:rsid w:val="00FF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Sans Serif" w:eastAsia="Times New Roman" w:hAnsi="MS Sans Serif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23155"/>
    <w:rPr>
      <w:sz w:val="20"/>
      <w:szCs w:val="2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rsid w:val="00CA59D2"/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107502"/>
    <w:rPr>
      <w:rFonts w:cs="Times New Roman"/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rsid w:val="00F23155"/>
    <w:rPr>
      <w:rFonts w:ascii="Times New Roman" w:hAnsi="Times New Roma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23155"/>
    <w:rPr>
      <w:rFonts w:ascii="Times New Roman" w:hAnsi="Times New Roman" w:cs="Times New Roman"/>
      <w:sz w:val="20"/>
      <w:szCs w:val="20"/>
      <w:lang w:val="en-US"/>
    </w:rPr>
  </w:style>
  <w:style w:type="character" w:styleId="Odkaznakomentr">
    <w:name w:val="annotation reference"/>
    <w:basedOn w:val="Predvolenpsmoodseku"/>
    <w:semiHidden/>
    <w:rsid w:val="00B148DE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semiHidden/>
    <w:rsid w:val="00B148DE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107502"/>
    <w:rPr>
      <w:rFonts w:cs="Times New Roman"/>
      <w:sz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B148D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107502"/>
    <w:rPr>
      <w:rFonts w:cs="Times New Roman"/>
      <w:b/>
      <w:sz w:val="20"/>
      <w:lang w:val="en-US"/>
    </w:rPr>
  </w:style>
  <w:style w:type="paragraph" w:styleId="Pta">
    <w:name w:val="footer"/>
    <w:basedOn w:val="Normlny"/>
    <w:link w:val="PtaChar"/>
    <w:uiPriority w:val="99"/>
    <w:rsid w:val="00CD3F9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A0FD0"/>
    <w:rPr>
      <w:rFonts w:cs="Times New Roman"/>
      <w:sz w:val="20"/>
      <w:lang w:val="en-US"/>
    </w:rPr>
  </w:style>
  <w:style w:type="character" w:styleId="slostrany">
    <w:name w:val="page number"/>
    <w:basedOn w:val="Predvolenpsmoodseku"/>
    <w:uiPriority w:val="99"/>
    <w:rsid w:val="00CD3F97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CD3F9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6A0FD0"/>
    <w:rPr>
      <w:rFonts w:cs="Times New Roman"/>
      <w:sz w:val="20"/>
      <w:lang w:val="en-US"/>
    </w:rPr>
  </w:style>
  <w:style w:type="table" w:styleId="Mriekatabuky">
    <w:name w:val="Table Grid"/>
    <w:basedOn w:val="Normlnatabuka"/>
    <w:uiPriority w:val="99"/>
    <w:locked/>
    <w:rsid w:val="001D17A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F23155"/>
    <w:rPr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S Sans Serif" w:eastAsia="Times New Roman" w:hAnsi="MS Sans Serif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23155"/>
    <w:rPr>
      <w:sz w:val="20"/>
      <w:szCs w:val="2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rsid w:val="00CA59D2"/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107502"/>
    <w:rPr>
      <w:rFonts w:cs="Times New Roman"/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rsid w:val="00F23155"/>
    <w:rPr>
      <w:rFonts w:ascii="Times New Roman" w:hAnsi="Times New Roma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23155"/>
    <w:rPr>
      <w:rFonts w:ascii="Times New Roman" w:hAnsi="Times New Roman" w:cs="Times New Roman"/>
      <w:sz w:val="20"/>
      <w:szCs w:val="20"/>
      <w:lang w:val="en-US"/>
    </w:rPr>
  </w:style>
  <w:style w:type="character" w:styleId="Odkaznakomentr">
    <w:name w:val="annotation reference"/>
    <w:basedOn w:val="Predvolenpsmoodseku"/>
    <w:semiHidden/>
    <w:rsid w:val="00B148DE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semiHidden/>
    <w:rsid w:val="00B148DE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107502"/>
    <w:rPr>
      <w:rFonts w:cs="Times New Roman"/>
      <w:sz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B148D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107502"/>
    <w:rPr>
      <w:rFonts w:cs="Times New Roman"/>
      <w:b/>
      <w:sz w:val="20"/>
      <w:lang w:val="en-US"/>
    </w:rPr>
  </w:style>
  <w:style w:type="paragraph" w:styleId="Pta">
    <w:name w:val="footer"/>
    <w:basedOn w:val="Normlny"/>
    <w:link w:val="PtaChar"/>
    <w:uiPriority w:val="99"/>
    <w:rsid w:val="00CD3F9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A0FD0"/>
    <w:rPr>
      <w:rFonts w:cs="Times New Roman"/>
      <w:sz w:val="20"/>
      <w:lang w:val="en-US"/>
    </w:rPr>
  </w:style>
  <w:style w:type="character" w:styleId="slostrany">
    <w:name w:val="page number"/>
    <w:basedOn w:val="Predvolenpsmoodseku"/>
    <w:uiPriority w:val="99"/>
    <w:rsid w:val="00CD3F97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CD3F9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6A0FD0"/>
    <w:rPr>
      <w:rFonts w:cs="Times New Roman"/>
      <w:sz w:val="20"/>
      <w:lang w:val="en-US"/>
    </w:rPr>
  </w:style>
  <w:style w:type="table" w:styleId="Mriekatabuky">
    <w:name w:val="Table Grid"/>
    <w:basedOn w:val="Normlnatabuka"/>
    <w:uiPriority w:val="99"/>
    <w:locked/>
    <w:rsid w:val="001D17A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F23155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658</Words>
  <Characters>3753</Characters>
  <Application>Microsoft Office Word</Application>
  <DocSecurity>0</DocSecurity>
  <Lines>31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Souhrn údajů o přípravku</vt:lpstr>
      <vt:lpstr>Souhrn údajů o přípravku</vt:lpstr>
    </vt:vector>
  </TitlesOfParts>
  <Company>SPIRIG Eastern a.s.</Company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Souhrn údajů o přípravku</dc:title>
  <dc:creator>SI</dc:creator>
  <cp:lastModifiedBy>Ševčeková Lucia</cp:lastModifiedBy>
  <cp:revision>4</cp:revision>
  <cp:lastPrinted>1997-07-09T06:08:00Z</cp:lastPrinted>
  <dcterms:created xsi:type="dcterms:W3CDTF">2018-12-19T06:59:00Z</dcterms:created>
  <dcterms:modified xsi:type="dcterms:W3CDTF">2018-12-19T06:59:00Z</dcterms:modified>
</cp:coreProperties>
</file>