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0B3B61" w14:textId="77777777"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14:paraId="37F1E230" w14:textId="77777777"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14:paraId="557F1F22" w14:textId="77777777" w:rsidR="00FD1C7E" w:rsidRPr="008B38EC" w:rsidRDefault="00FD1C7E" w:rsidP="005A59D4">
      <w:pPr>
        <w:pStyle w:val="Zkladntext"/>
        <w:rPr>
          <w:rFonts w:ascii="Times New Roman" w:hAnsi="Times New Roman"/>
          <w:caps/>
          <w:sz w:val="22"/>
          <w:szCs w:val="22"/>
        </w:rPr>
      </w:pPr>
      <w:r w:rsidRPr="008B38EC">
        <w:rPr>
          <w:rFonts w:ascii="Times New Roman" w:hAnsi="Times New Roman"/>
          <w:caps/>
          <w:sz w:val="22"/>
          <w:szCs w:val="22"/>
        </w:rPr>
        <w:t>Súhrn charakteristických vlastností lieku</w:t>
      </w:r>
    </w:p>
    <w:p w14:paraId="08DA3113" w14:textId="77777777"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14:paraId="35995196" w14:textId="77777777"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14:paraId="55DBBD5C" w14:textId="77777777" w:rsidR="00FD1C7E" w:rsidRPr="008B38EC" w:rsidRDefault="00FD1C7E" w:rsidP="008B38EC">
      <w:pPr>
        <w:pStyle w:val="Zkladntext"/>
        <w:numPr>
          <w:ilvl w:val="0"/>
          <w:numId w:val="5"/>
        </w:numPr>
        <w:tabs>
          <w:tab w:val="left" w:pos="567"/>
        </w:tabs>
        <w:ind w:left="567" w:hanging="567"/>
        <w:jc w:val="both"/>
        <w:rPr>
          <w:rFonts w:ascii="Times New Roman" w:hAnsi="Times New Roman"/>
          <w:caps/>
          <w:sz w:val="22"/>
          <w:szCs w:val="22"/>
        </w:rPr>
      </w:pPr>
      <w:r w:rsidRPr="008B38EC">
        <w:rPr>
          <w:rFonts w:ascii="Times New Roman" w:hAnsi="Times New Roman"/>
          <w:caps/>
          <w:sz w:val="22"/>
          <w:szCs w:val="22"/>
        </w:rPr>
        <w:t>NázOv LIEku</w:t>
      </w:r>
    </w:p>
    <w:p w14:paraId="69FC5267" w14:textId="77777777"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caps/>
          <w:sz w:val="22"/>
          <w:szCs w:val="22"/>
        </w:rPr>
      </w:pPr>
    </w:p>
    <w:p w14:paraId="0FF22D69" w14:textId="77777777"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  <w:r w:rsidRPr="008B38EC">
        <w:rPr>
          <w:rFonts w:ascii="Times New Roman" w:hAnsi="Times New Roman"/>
          <w:b w:val="0"/>
          <w:sz w:val="22"/>
          <w:szCs w:val="22"/>
        </w:rPr>
        <w:t>AMPICILIN 0,5 BIOTIKA</w:t>
      </w:r>
    </w:p>
    <w:p w14:paraId="58C4CF83" w14:textId="77777777"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  <w:r w:rsidRPr="008B38EC">
        <w:rPr>
          <w:rFonts w:ascii="Times New Roman" w:hAnsi="Times New Roman"/>
          <w:b w:val="0"/>
          <w:sz w:val="22"/>
          <w:szCs w:val="22"/>
        </w:rPr>
        <w:t>AMPICILIN 1,0 BIOTIKA</w:t>
      </w:r>
    </w:p>
    <w:p w14:paraId="1159C18A" w14:textId="6C4E6534" w:rsidR="00FD1C7E" w:rsidRPr="008B38EC" w:rsidRDefault="003E45D7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  <w:r w:rsidRPr="008B38EC">
        <w:rPr>
          <w:rFonts w:ascii="Times New Roman" w:hAnsi="Times New Roman"/>
          <w:b w:val="0"/>
          <w:sz w:val="22"/>
          <w:szCs w:val="22"/>
        </w:rPr>
        <w:t>p</w:t>
      </w:r>
      <w:r w:rsidR="00E22914" w:rsidRPr="008B38EC">
        <w:rPr>
          <w:rFonts w:ascii="Times New Roman" w:hAnsi="Times New Roman"/>
          <w:b w:val="0"/>
          <w:sz w:val="22"/>
          <w:szCs w:val="22"/>
        </w:rPr>
        <w:t>rášok na injekčný</w:t>
      </w:r>
      <w:r w:rsidR="00691DCE">
        <w:rPr>
          <w:rFonts w:ascii="Times New Roman" w:hAnsi="Times New Roman"/>
          <w:b w:val="0"/>
          <w:sz w:val="22"/>
          <w:szCs w:val="22"/>
        </w:rPr>
        <w:t>/</w:t>
      </w:r>
      <w:r w:rsidR="00151F1C">
        <w:rPr>
          <w:rFonts w:ascii="Times New Roman" w:hAnsi="Times New Roman"/>
          <w:b w:val="0"/>
          <w:sz w:val="22"/>
          <w:szCs w:val="22"/>
        </w:rPr>
        <w:t xml:space="preserve">infúzny </w:t>
      </w:r>
      <w:r w:rsidR="00E22914" w:rsidRPr="008B38EC">
        <w:rPr>
          <w:rFonts w:ascii="Times New Roman" w:hAnsi="Times New Roman"/>
          <w:b w:val="0"/>
          <w:sz w:val="22"/>
          <w:szCs w:val="22"/>
        </w:rPr>
        <w:t>roztok</w:t>
      </w:r>
      <w:r w:rsidR="00151F1C">
        <w:rPr>
          <w:rFonts w:ascii="Times New Roman" w:hAnsi="Times New Roman"/>
          <w:b w:val="0"/>
          <w:sz w:val="22"/>
          <w:szCs w:val="22"/>
        </w:rPr>
        <w:t xml:space="preserve"> </w:t>
      </w:r>
    </w:p>
    <w:p w14:paraId="3B6282A8" w14:textId="77777777"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14:paraId="4D3B315C" w14:textId="77777777" w:rsidR="00E22914" w:rsidRPr="008B38EC" w:rsidRDefault="00E22914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14:paraId="72E17774" w14:textId="77777777" w:rsidR="00FD1C7E" w:rsidRPr="008B38EC" w:rsidRDefault="00FD1C7E" w:rsidP="008B38EC">
      <w:pPr>
        <w:pStyle w:val="Zkladntext"/>
        <w:numPr>
          <w:ilvl w:val="0"/>
          <w:numId w:val="5"/>
        </w:numPr>
        <w:tabs>
          <w:tab w:val="left" w:pos="567"/>
        </w:tabs>
        <w:ind w:left="567" w:hanging="567"/>
        <w:jc w:val="both"/>
        <w:rPr>
          <w:rFonts w:ascii="Times New Roman" w:hAnsi="Times New Roman"/>
          <w:caps/>
          <w:sz w:val="22"/>
          <w:szCs w:val="22"/>
        </w:rPr>
      </w:pPr>
      <w:r w:rsidRPr="008B38EC">
        <w:rPr>
          <w:rFonts w:ascii="Times New Roman" w:hAnsi="Times New Roman"/>
          <w:caps/>
          <w:sz w:val="22"/>
          <w:szCs w:val="22"/>
        </w:rPr>
        <w:t xml:space="preserve">kvalitatÍvnE A kvantitatÍvnE ZLOŽENIE </w:t>
      </w:r>
    </w:p>
    <w:p w14:paraId="4EB07F99" w14:textId="77777777"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caps/>
          <w:sz w:val="22"/>
          <w:szCs w:val="22"/>
        </w:rPr>
      </w:pPr>
    </w:p>
    <w:p w14:paraId="641BDE22" w14:textId="77777777" w:rsidR="00CF6C4C" w:rsidRDefault="00140DC7" w:rsidP="008B38EC">
      <w:pPr>
        <w:pStyle w:val="Zkladntext"/>
        <w:tabs>
          <w:tab w:val="left" w:pos="1134"/>
        </w:tabs>
        <w:ind w:left="2127" w:hanging="2127"/>
        <w:jc w:val="both"/>
        <w:rPr>
          <w:rFonts w:ascii="Times New Roman" w:hAnsi="Times New Roman"/>
          <w:sz w:val="22"/>
          <w:szCs w:val="22"/>
        </w:rPr>
      </w:pPr>
      <w:r w:rsidRPr="00140DC7">
        <w:rPr>
          <w:rFonts w:ascii="Times New Roman" w:hAnsi="Times New Roman"/>
          <w:b w:val="0"/>
          <w:sz w:val="22"/>
          <w:szCs w:val="22"/>
        </w:rPr>
        <w:t>AMPICILIN 0,5 BIOTIKA:</w:t>
      </w:r>
      <w:r w:rsidR="00FD1C7E" w:rsidRPr="008B38EC">
        <w:rPr>
          <w:rFonts w:ascii="Times New Roman" w:hAnsi="Times New Roman"/>
          <w:sz w:val="22"/>
          <w:szCs w:val="22"/>
        </w:rPr>
        <w:t xml:space="preserve"> </w:t>
      </w:r>
    </w:p>
    <w:p w14:paraId="1C25981E" w14:textId="77777777" w:rsidR="00312BBF" w:rsidRDefault="00CF6C4C">
      <w:pPr>
        <w:pStyle w:val="Zkladntext"/>
        <w:tabs>
          <w:tab w:val="left" w:pos="1134"/>
        </w:tabs>
        <w:ind w:left="2127" w:hanging="2127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Jedna injekčná liekovka obsahuje</w:t>
      </w:r>
      <w:r w:rsidR="00F6113B">
        <w:rPr>
          <w:rFonts w:ascii="Times New Roman" w:hAnsi="Times New Roman"/>
          <w:b w:val="0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0,53 g"/>
        </w:smartTagPr>
        <w:r w:rsidRPr="008B38EC">
          <w:rPr>
            <w:rFonts w:ascii="Times New Roman" w:hAnsi="Times New Roman"/>
            <w:b w:val="0"/>
            <w:sz w:val="22"/>
            <w:szCs w:val="22"/>
          </w:rPr>
          <w:t>0,53 g</w:t>
        </w:r>
      </w:smartTag>
      <w:r w:rsidRPr="008B38EC" w:rsidDel="00C25EE8">
        <w:rPr>
          <w:rFonts w:ascii="Times New Roman" w:hAnsi="Times New Roman"/>
          <w:b w:val="0"/>
          <w:sz w:val="22"/>
          <w:szCs w:val="22"/>
        </w:rPr>
        <w:t xml:space="preserve"> </w:t>
      </w:r>
      <w:r w:rsidR="008926A5">
        <w:rPr>
          <w:rFonts w:ascii="Times New Roman" w:hAnsi="Times New Roman"/>
          <w:b w:val="0"/>
          <w:sz w:val="22"/>
          <w:szCs w:val="22"/>
        </w:rPr>
        <w:t xml:space="preserve">sodnej soli </w:t>
      </w:r>
      <w:r w:rsidR="00C25EE8">
        <w:rPr>
          <w:rFonts w:ascii="Times New Roman" w:hAnsi="Times New Roman"/>
          <w:b w:val="0"/>
          <w:sz w:val="22"/>
          <w:szCs w:val="22"/>
        </w:rPr>
        <w:t>ampicilín</w:t>
      </w:r>
      <w:r w:rsidR="009F33AA">
        <w:rPr>
          <w:rFonts w:ascii="Times New Roman" w:hAnsi="Times New Roman"/>
          <w:b w:val="0"/>
          <w:sz w:val="22"/>
          <w:szCs w:val="22"/>
        </w:rPr>
        <w:t>u</w:t>
      </w:r>
      <w:r w:rsidR="00C25EE8">
        <w:rPr>
          <w:rFonts w:ascii="Times New Roman" w:hAnsi="Times New Roman"/>
          <w:b w:val="0"/>
          <w:sz w:val="22"/>
          <w:szCs w:val="22"/>
        </w:rPr>
        <w:t>,</w:t>
      </w:r>
      <w:r w:rsidR="00FD1C7E" w:rsidRPr="008B38EC">
        <w:rPr>
          <w:rFonts w:ascii="Times New Roman" w:hAnsi="Times New Roman"/>
          <w:b w:val="0"/>
          <w:sz w:val="22"/>
          <w:szCs w:val="22"/>
        </w:rPr>
        <w:t xml:space="preserve"> </w:t>
      </w:r>
      <w:r>
        <w:rPr>
          <w:rFonts w:ascii="Times New Roman" w:hAnsi="Times New Roman"/>
          <w:b w:val="0"/>
          <w:sz w:val="22"/>
          <w:szCs w:val="22"/>
        </w:rPr>
        <w:t xml:space="preserve">čo </w:t>
      </w:r>
      <w:r w:rsidR="00FD1C7E" w:rsidRPr="008B38EC">
        <w:rPr>
          <w:rFonts w:ascii="Times New Roman" w:hAnsi="Times New Roman"/>
          <w:b w:val="0"/>
          <w:sz w:val="22"/>
          <w:szCs w:val="22"/>
        </w:rPr>
        <w:t xml:space="preserve">zodpovedá </w:t>
      </w:r>
      <w:r w:rsidRPr="008B38EC">
        <w:rPr>
          <w:rFonts w:ascii="Times New Roman" w:hAnsi="Times New Roman"/>
          <w:b w:val="0"/>
          <w:sz w:val="22"/>
          <w:szCs w:val="22"/>
        </w:rPr>
        <w:t xml:space="preserve">0,5 g </w:t>
      </w:r>
      <w:r w:rsidR="008565BA">
        <w:rPr>
          <w:rFonts w:ascii="Times New Roman" w:hAnsi="Times New Roman"/>
          <w:b w:val="0"/>
          <w:sz w:val="22"/>
          <w:szCs w:val="22"/>
        </w:rPr>
        <w:t>ampicilínu</w:t>
      </w:r>
      <w:r w:rsidR="00081694">
        <w:rPr>
          <w:rFonts w:ascii="Times New Roman" w:hAnsi="Times New Roman"/>
          <w:b w:val="0"/>
          <w:sz w:val="22"/>
          <w:szCs w:val="22"/>
        </w:rPr>
        <w:t>.</w:t>
      </w:r>
      <w:r w:rsidR="008565BA" w:rsidRPr="008B38EC">
        <w:rPr>
          <w:rFonts w:ascii="Times New Roman" w:hAnsi="Times New Roman"/>
          <w:b w:val="0"/>
          <w:sz w:val="22"/>
          <w:szCs w:val="22"/>
        </w:rPr>
        <w:t xml:space="preserve"> </w:t>
      </w:r>
    </w:p>
    <w:p w14:paraId="6949819A" w14:textId="77777777" w:rsidR="00F6113B" w:rsidRPr="00F6113B" w:rsidRDefault="00F6113B" w:rsidP="00F6113B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  <w:r w:rsidRPr="00F6113B">
        <w:rPr>
          <w:rFonts w:ascii="Times New Roman" w:hAnsi="Times New Roman"/>
          <w:b w:val="0"/>
          <w:sz w:val="22"/>
          <w:szCs w:val="22"/>
        </w:rPr>
        <w:t>AMPICILIN 1,0 BIOTIKA</w:t>
      </w:r>
      <w:r>
        <w:rPr>
          <w:rFonts w:ascii="Times New Roman" w:hAnsi="Times New Roman"/>
          <w:b w:val="0"/>
          <w:sz w:val="22"/>
          <w:szCs w:val="22"/>
        </w:rPr>
        <w:t>:</w:t>
      </w:r>
    </w:p>
    <w:p w14:paraId="43FDCE75" w14:textId="77777777" w:rsidR="00FD1C7E" w:rsidRPr="008B38EC" w:rsidRDefault="00F6113B" w:rsidP="00F6113B">
      <w:pPr>
        <w:pStyle w:val="Zkladntext"/>
        <w:tabs>
          <w:tab w:val="left" w:pos="1134"/>
        </w:tabs>
        <w:ind w:left="2381" w:hanging="2381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Jedna injekčná liekovka obsahuje </w:t>
      </w:r>
      <w:r w:rsidRPr="008B38EC">
        <w:rPr>
          <w:rFonts w:ascii="Times New Roman" w:hAnsi="Times New Roman"/>
          <w:b w:val="0"/>
          <w:sz w:val="22"/>
          <w:szCs w:val="22"/>
        </w:rPr>
        <w:t>1,06</w:t>
      </w:r>
      <w:r>
        <w:rPr>
          <w:rFonts w:ascii="Times New Roman" w:hAnsi="Times New Roman"/>
          <w:b w:val="0"/>
          <w:sz w:val="22"/>
          <w:szCs w:val="22"/>
        </w:rPr>
        <w:t xml:space="preserve"> </w:t>
      </w:r>
      <w:r w:rsidRPr="008B38EC">
        <w:rPr>
          <w:rFonts w:ascii="Times New Roman" w:hAnsi="Times New Roman"/>
          <w:b w:val="0"/>
          <w:sz w:val="22"/>
          <w:szCs w:val="22"/>
        </w:rPr>
        <w:t>g</w:t>
      </w:r>
      <w:r w:rsidRPr="008B38EC" w:rsidDel="00C25EE8">
        <w:rPr>
          <w:rFonts w:ascii="Times New Roman" w:hAnsi="Times New Roman"/>
          <w:b w:val="0"/>
          <w:sz w:val="22"/>
          <w:szCs w:val="22"/>
        </w:rPr>
        <w:t xml:space="preserve"> </w:t>
      </w:r>
      <w:r w:rsidR="008926A5">
        <w:rPr>
          <w:rFonts w:ascii="Times New Roman" w:hAnsi="Times New Roman"/>
          <w:b w:val="0"/>
          <w:sz w:val="22"/>
          <w:szCs w:val="22"/>
        </w:rPr>
        <w:t xml:space="preserve">sodnej soli </w:t>
      </w:r>
      <w:r>
        <w:rPr>
          <w:rFonts w:ascii="Times New Roman" w:hAnsi="Times New Roman"/>
          <w:b w:val="0"/>
          <w:sz w:val="22"/>
          <w:szCs w:val="22"/>
        </w:rPr>
        <w:t xml:space="preserve">ampicilínu, čo </w:t>
      </w:r>
      <w:r w:rsidRPr="008B38EC">
        <w:rPr>
          <w:rFonts w:ascii="Times New Roman" w:hAnsi="Times New Roman"/>
          <w:b w:val="0"/>
          <w:sz w:val="22"/>
          <w:szCs w:val="22"/>
        </w:rPr>
        <w:t xml:space="preserve">zodpovedá </w:t>
      </w:r>
      <w:r>
        <w:rPr>
          <w:rFonts w:ascii="Times New Roman" w:hAnsi="Times New Roman"/>
          <w:b w:val="0"/>
          <w:sz w:val="22"/>
          <w:szCs w:val="22"/>
        </w:rPr>
        <w:t>1,0</w:t>
      </w:r>
      <w:r w:rsidRPr="008B38EC">
        <w:rPr>
          <w:rFonts w:ascii="Times New Roman" w:hAnsi="Times New Roman"/>
          <w:b w:val="0"/>
          <w:sz w:val="22"/>
          <w:szCs w:val="22"/>
        </w:rPr>
        <w:t xml:space="preserve"> g </w:t>
      </w:r>
      <w:r>
        <w:rPr>
          <w:rFonts w:ascii="Times New Roman" w:hAnsi="Times New Roman"/>
          <w:b w:val="0"/>
          <w:sz w:val="22"/>
          <w:szCs w:val="22"/>
        </w:rPr>
        <w:t>ampicilínu</w:t>
      </w:r>
      <w:r w:rsidR="00081694">
        <w:rPr>
          <w:rFonts w:ascii="Times New Roman" w:hAnsi="Times New Roman"/>
          <w:sz w:val="22"/>
          <w:szCs w:val="22"/>
        </w:rPr>
        <w:t>.</w:t>
      </w:r>
      <w:r w:rsidR="00FD1C7E" w:rsidRPr="008B38EC">
        <w:rPr>
          <w:rFonts w:ascii="Times New Roman" w:hAnsi="Times New Roman"/>
          <w:sz w:val="22"/>
          <w:szCs w:val="22"/>
        </w:rPr>
        <w:t xml:space="preserve"> </w:t>
      </w:r>
    </w:p>
    <w:p w14:paraId="7AE62C5A" w14:textId="77777777" w:rsidR="00922D03" w:rsidRDefault="00922D03" w:rsidP="008B38EC">
      <w:pPr>
        <w:pStyle w:val="Zkladntext"/>
        <w:tabs>
          <w:tab w:val="left" w:pos="1134"/>
        </w:tabs>
        <w:ind w:left="2381" w:hanging="2381"/>
        <w:jc w:val="both"/>
        <w:rPr>
          <w:rFonts w:ascii="Times New Roman" w:hAnsi="Times New Roman"/>
          <w:b w:val="0"/>
          <w:sz w:val="22"/>
          <w:szCs w:val="22"/>
        </w:rPr>
      </w:pPr>
    </w:p>
    <w:p w14:paraId="6B406E55" w14:textId="77777777" w:rsidR="00FD1C7E" w:rsidRPr="008B38EC" w:rsidRDefault="00140DC7" w:rsidP="008B38EC">
      <w:pPr>
        <w:pStyle w:val="Zkladntext"/>
        <w:tabs>
          <w:tab w:val="left" w:pos="1134"/>
        </w:tabs>
        <w:ind w:left="2381" w:hanging="2381"/>
        <w:jc w:val="both"/>
        <w:rPr>
          <w:rFonts w:ascii="Times New Roman" w:hAnsi="Times New Roman"/>
          <w:b w:val="0"/>
          <w:sz w:val="22"/>
          <w:szCs w:val="22"/>
        </w:rPr>
      </w:pPr>
      <w:r w:rsidRPr="00140DC7">
        <w:rPr>
          <w:rFonts w:ascii="Times New Roman" w:hAnsi="Times New Roman"/>
          <w:b w:val="0"/>
          <w:sz w:val="22"/>
          <w:szCs w:val="22"/>
          <w:u w:val="single"/>
        </w:rPr>
        <w:t>AMPICILIN BIOTIKA obsahuje sodík</w:t>
      </w:r>
      <w:r w:rsidR="00E10A77">
        <w:rPr>
          <w:rFonts w:ascii="Times New Roman" w:hAnsi="Times New Roman"/>
          <w:b w:val="0"/>
          <w:sz w:val="22"/>
          <w:szCs w:val="22"/>
        </w:rPr>
        <w:t xml:space="preserve">: </w:t>
      </w:r>
      <w:r w:rsidR="00687FF7" w:rsidRPr="008B38EC">
        <w:rPr>
          <w:rFonts w:ascii="Times New Roman" w:hAnsi="Times New Roman"/>
          <w:b w:val="0"/>
          <w:sz w:val="22"/>
          <w:szCs w:val="22"/>
        </w:rPr>
        <w:t xml:space="preserve">1 g </w:t>
      </w:r>
      <w:r w:rsidR="008A451D" w:rsidRPr="008B38EC">
        <w:rPr>
          <w:rFonts w:ascii="Times New Roman" w:hAnsi="Times New Roman"/>
          <w:b w:val="0"/>
          <w:sz w:val="22"/>
          <w:szCs w:val="22"/>
        </w:rPr>
        <w:t>A</w:t>
      </w:r>
      <w:r w:rsidR="00922D03">
        <w:rPr>
          <w:rFonts w:ascii="Times New Roman" w:hAnsi="Times New Roman"/>
          <w:b w:val="0"/>
          <w:sz w:val="22"/>
          <w:szCs w:val="22"/>
        </w:rPr>
        <w:t>MPICILINU</w:t>
      </w:r>
      <w:r w:rsidR="008A451D" w:rsidRPr="008B38EC">
        <w:rPr>
          <w:rFonts w:ascii="Times New Roman" w:hAnsi="Times New Roman"/>
          <w:b w:val="0"/>
          <w:sz w:val="22"/>
          <w:szCs w:val="22"/>
        </w:rPr>
        <w:t xml:space="preserve"> B</w:t>
      </w:r>
      <w:r w:rsidR="00922D03">
        <w:rPr>
          <w:rFonts w:ascii="Times New Roman" w:hAnsi="Times New Roman"/>
          <w:b w:val="0"/>
          <w:sz w:val="22"/>
          <w:szCs w:val="22"/>
        </w:rPr>
        <w:t>IOTIKA</w:t>
      </w:r>
      <w:r w:rsidR="008A451D" w:rsidRPr="008B38EC">
        <w:rPr>
          <w:rFonts w:ascii="Times New Roman" w:hAnsi="Times New Roman"/>
          <w:b w:val="0"/>
          <w:sz w:val="22"/>
          <w:szCs w:val="22"/>
        </w:rPr>
        <w:t xml:space="preserve"> obsahuje 2,7 mmol </w:t>
      </w:r>
      <w:r w:rsidR="00F900FE">
        <w:rPr>
          <w:rFonts w:ascii="Times New Roman" w:hAnsi="Times New Roman"/>
          <w:b w:val="0"/>
          <w:sz w:val="22"/>
          <w:szCs w:val="22"/>
        </w:rPr>
        <w:t>sodíka</w:t>
      </w:r>
      <w:r w:rsidR="008A451D" w:rsidRPr="008B38EC">
        <w:rPr>
          <w:rFonts w:ascii="Times New Roman" w:hAnsi="Times New Roman"/>
          <w:b w:val="0"/>
          <w:sz w:val="22"/>
          <w:szCs w:val="22"/>
        </w:rPr>
        <w:t>.</w:t>
      </w:r>
    </w:p>
    <w:p w14:paraId="21D5939D" w14:textId="77777777" w:rsidR="00E22914" w:rsidRPr="008B38EC" w:rsidRDefault="00E22914" w:rsidP="008B38EC">
      <w:pPr>
        <w:pStyle w:val="Zkladntext"/>
        <w:tabs>
          <w:tab w:val="left" w:pos="1134"/>
        </w:tabs>
        <w:ind w:left="2381" w:hanging="2381"/>
        <w:jc w:val="both"/>
        <w:rPr>
          <w:rFonts w:ascii="Times New Roman" w:hAnsi="Times New Roman"/>
          <w:b w:val="0"/>
          <w:sz w:val="22"/>
          <w:szCs w:val="22"/>
        </w:rPr>
      </w:pPr>
    </w:p>
    <w:p w14:paraId="198CB4B2" w14:textId="77777777" w:rsidR="00FD1C7E" w:rsidRPr="008B38EC" w:rsidRDefault="00FD1C7E" w:rsidP="008B38EC">
      <w:pPr>
        <w:pStyle w:val="Zkladntext"/>
        <w:tabs>
          <w:tab w:val="left" w:pos="1134"/>
        </w:tabs>
        <w:ind w:left="1985" w:hanging="1985"/>
        <w:jc w:val="both"/>
        <w:rPr>
          <w:rFonts w:ascii="Times New Roman" w:hAnsi="Times New Roman"/>
          <w:b w:val="0"/>
          <w:sz w:val="22"/>
          <w:szCs w:val="22"/>
        </w:rPr>
      </w:pPr>
    </w:p>
    <w:p w14:paraId="45FCCF27" w14:textId="77777777" w:rsidR="00FD1C7E" w:rsidRPr="008B38EC" w:rsidRDefault="00FD1C7E" w:rsidP="008B38EC">
      <w:pPr>
        <w:pStyle w:val="Zkladntext"/>
        <w:numPr>
          <w:ilvl w:val="0"/>
          <w:numId w:val="5"/>
        </w:numPr>
        <w:tabs>
          <w:tab w:val="left" w:pos="567"/>
        </w:tabs>
        <w:ind w:left="567" w:hanging="567"/>
        <w:jc w:val="both"/>
        <w:rPr>
          <w:rFonts w:ascii="Times New Roman" w:hAnsi="Times New Roman"/>
          <w:caps/>
          <w:sz w:val="22"/>
          <w:szCs w:val="22"/>
        </w:rPr>
      </w:pPr>
      <w:r w:rsidRPr="008B38EC">
        <w:rPr>
          <w:rFonts w:ascii="Times New Roman" w:hAnsi="Times New Roman"/>
          <w:caps/>
          <w:sz w:val="22"/>
          <w:szCs w:val="22"/>
        </w:rPr>
        <w:t>Lieková forma</w:t>
      </w:r>
    </w:p>
    <w:p w14:paraId="0EA3F7BE" w14:textId="77777777"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caps/>
          <w:sz w:val="22"/>
          <w:szCs w:val="22"/>
        </w:rPr>
      </w:pPr>
    </w:p>
    <w:p w14:paraId="4363EF11" w14:textId="36FBA331" w:rsidR="00FD1C7E" w:rsidRPr="008B38EC" w:rsidRDefault="003E45D7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  <w:r w:rsidRPr="008B38EC">
        <w:rPr>
          <w:rFonts w:ascii="Times New Roman" w:hAnsi="Times New Roman"/>
          <w:b w:val="0"/>
          <w:sz w:val="22"/>
          <w:szCs w:val="22"/>
        </w:rPr>
        <w:t>p</w:t>
      </w:r>
      <w:r w:rsidR="00C77B97" w:rsidRPr="008B38EC">
        <w:rPr>
          <w:rFonts w:ascii="Times New Roman" w:hAnsi="Times New Roman"/>
          <w:b w:val="0"/>
          <w:sz w:val="22"/>
          <w:szCs w:val="22"/>
        </w:rPr>
        <w:t>rášok na injekčný</w:t>
      </w:r>
      <w:r w:rsidR="00FE2021">
        <w:rPr>
          <w:rFonts w:ascii="Times New Roman" w:hAnsi="Times New Roman"/>
          <w:b w:val="0"/>
          <w:sz w:val="22"/>
          <w:szCs w:val="22"/>
        </w:rPr>
        <w:t>/</w:t>
      </w:r>
      <w:r w:rsidR="001D4D59">
        <w:rPr>
          <w:rFonts w:ascii="Times New Roman" w:hAnsi="Times New Roman"/>
          <w:b w:val="0"/>
          <w:sz w:val="22"/>
          <w:szCs w:val="22"/>
        </w:rPr>
        <w:t xml:space="preserve">infúzny </w:t>
      </w:r>
      <w:r w:rsidR="00C77B97" w:rsidRPr="008B38EC">
        <w:rPr>
          <w:rFonts w:ascii="Times New Roman" w:hAnsi="Times New Roman"/>
          <w:b w:val="0"/>
          <w:sz w:val="22"/>
          <w:szCs w:val="22"/>
        </w:rPr>
        <w:t>roztok</w:t>
      </w:r>
    </w:p>
    <w:p w14:paraId="6BD73E1C" w14:textId="77777777" w:rsidR="00FD1C7E" w:rsidRPr="008B38EC" w:rsidRDefault="00151F1C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  <w:r w:rsidRPr="00151F1C">
        <w:rPr>
          <w:rFonts w:ascii="Times New Roman" w:hAnsi="Times New Roman"/>
          <w:b w:val="0"/>
          <w:sz w:val="22"/>
          <w:szCs w:val="22"/>
        </w:rPr>
        <w:t>biely alebo takmer biely prášok</w:t>
      </w:r>
    </w:p>
    <w:p w14:paraId="3B769755" w14:textId="77777777"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14:paraId="4F9865BB" w14:textId="77777777"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14:paraId="24838636" w14:textId="77777777" w:rsidR="00FD1C7E" w:rsidRPr="008B38EC" w:rsidRDefault="00FD1C7E" w:rsidP="008B38EC">
      <w:pPr>
        <w:pStyle w:val="Zkladntext"/>
        <w:numPr>
          <w:ilvl w:val="0"/>
          <w:numId w:val="5"/>
        </w:numPr>
        <w:tabs>
          <w:tab w:val="left" w:pos="567"/>
        </w:tabs>
        <w:ind w:left="567" w:hanging="567"/>
        <w:jc w:val="both"/>
        <w:rPr>
          <w:rFonts w:ascii="Times New Roman" w:hAnsi="Times New Roman"/>
          <w:caps/>
          <w:sz w:val="22"/>
          <w:szCs w:val="22"/>
        </w:rPr>
      </w:pPr>
      <w:r w:rsidRPr="008B38EC">
        <w:rPr>
          <w:rFonts w:ascii="Times New Roman" w:hAnsi="Times New Roman"/>
          <w:caps/>
          <w:sz w:val="22"/>
          <w:szCs w:val="22"/>
        </w:rPr>
        <w:t>Klinické údaje</w:t>
      </w:r>
    </w:p>
    <w:p w14:paraId="64C07FD6" w14:textId="77777777" w:rsidR="006A5ED8" w:rsidRPr="008B38EC" w:rsidRDefault="006A5ED8" w:rsidP="008B38EC">
      <w:pPr>
        <w:pStyle w:val="Zkladntext"/>
        <w:jc w:val="both"/>
        <w:rPr>
          <w:rFonts w:ascii="Times New Roman" w:hAnsi="Times New Roman"/>
          <w:b w:val="0"/>
          <w:caps/>
          <w:sz w:val="22"/>
          <w:szCs w:val="22"/>
        </w:rPr>
      </w:pPr>
    </w:p>
    <w:p w14:paraId="47F513C0" w14:textId="77777777" w:rsidR="00FD1C7E" w:rsidRPr="008B38EC" w:rsidRDefault="00FD1C7E" w:rsidP="008B38EC">
      <w:pPr>
        <w:pStyle w:val="Zkladntext"/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 w:rsidRPr="008B38EC">
        <w:rPr>
          <w:rFonts w:ascii="Times New Roman" w:hAnsi="Times New Roman"/>
          <w:sz w:val="22"/>
          <w:szCs w:val="22"/>
        </w:rPr>
        <w:t>4.1</w:t>
      </w:r>
      <w:r w:rsidR="008B38EC">
        <w:rPr>
          <w:rFonts w:ascii="Times New Roman" w:hAnsi="Times New Roman"/>
          <w:sz w:val="22"/>
          <w:szCs w:val="22"/>
        </w:rPr>
        <w:tab/>
      </w:r>
      <w:r w:rsidRPr="008B38EC">
        <w:rPr>
          <w:rFonts w:ascii="Times New Roman" w:hAnsi="Times New Roman"/>
          <w:sz w:val="22"/>
          <w:szCs w:val="22"/>
        </w:rPr>
        <w:t xml:space="preserve">Terapeutické indikácie </w:t>
      </w:r>
    </w:p>
    <w:p w14:paraId="200392E1" w14:textId="77777777" w:rsidR="00AB7DE0" w:rsidRPr="008B38EC" w:rsidRDefault="00AB7DE0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14:paraId="44268B51" w14:textId="77777777"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  <w:r w:rsidRPr="008B38EC">
        <w:rPr>
          <w:rFonts w:ascii="Times New Roman" w:hAnsi="Times New Roman"/>
          <w:b w:val="0"/>
          <w:sz w:val="22"/>
          <w:szCs w:val="22"/>
        </w:rPr>
        <w:t>Ampicil</w:t>
      </w:r>
      <w:r w:rsidR="0071402D" w:rsidRPr="008B38EC">
        <w:rPr>
          <w:rFonts w:ascii="Times New Roman" w:hAnsi="Times New Roman"/>
          <w:b w:val="0"/>
          <w:sz w:val="22"/>
          <w:szCs w:val="22"/>
        </w:rPr>
        <w:t>í</w:t>
      </w:r>
      <w:r w:rsidRPr="008B38EC">
        <w:rPr>
          <w:rFonts w:ascii="Times New Roman" w:hAnsi="Times New Roman"/>
          <w:b w:val="0"/>
          <w:sz w:val="22"/>
          <w:szCs w:val="22"/>
        </w:rPr>
        <w:t>n je antibiotikum prvej voľby u infekcií dolných dýchacích ciest s hnisavou expektoráciou, vyvolaných pneumokokmi, hemofilmi alebo zmiešanou mikroflórou; pri akútnej bronchitíde, bronch</w:t>
      </w:r>
      <w:r w:rsidR="0071402D" w:rsidRPr="008B38EC">
        <w:rPr>
          <w:rFonts w:ascii="Times New Roman" w:hAnsi="Times New Roman"/>
          <w:b w:val="0"/>
          <w:sz w:val="22"/>
          <w:szCs w:val="22"/>
        </w:rPr>
        <w:t>i</w:t>
      </w:r>
      <w:r w:rsidRPr="008B38EC">
        <w:rPr>
          <w:rFonts w:ascii="Times New Roman" w:hAnsi="Times New Roman"/>
          <w:b w:val="0"/>
          <w:sz w:val="22"/>
          <w:szCs w:val="22"/>
        </w:rPr>
        <w:t>olitíde a pri zápaloch pľúc u detí (pokiaľ nie je dôkaz samostatnej stafylokokovej etiológie, prípadne v kombinácii s oxacil</w:t>
      </w:r>
      <w:r w:rsidR="0071402D" w:rsidRPr="008B38EC">
        <w:rPr>
          <w:rFonts w:ascii="Times New Roman" w:hAnsi="Times New Roman"/>
          <w:b w:val="0"/>
          <w:sz w:val="22"/>
          <w:szCs w:val="22"/>
        </w:rPr>
        <w:t>í</w:t>
      </w:r>
      <w:r w:rsidRPr="008B38EC">
        <w:rPr>
          <w:rFonts w:ascii="Times New Roman" w:hAnsi="Times New Roman"/>
          <w:b w:val="0"/>
          <w:sz w:val="22"/>
          <w:szCs w:val="22"/>
        </w:rPr>
        <w:t>nom), pri akútnej epiglotitíde, pri zápaloch stredného ucha novorodencov a detí predškolského veku; pri zápaloch vedľajších nosových dutín. Pri liečbe akútnych exacerbácií chronickej bronchitídy je ampicilín indikovaný v prvom rade pri monoinfekcii pneumokokmi.</w:t>
      </w:r>
    </w:p>
    <w:p w14:paraId="15BB8A81" w14:textId="77777777"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  <w:r w:rsidRPr="008B38EC">
        <w:rPr>
          <w:rFonts w:ascii="Times New Roman" w:hAnsi="Times New Roman"/>
          <w:b w:val="0"/>
          <w:sz w:val="22"/>
          <w:szCs w:val="22"/>
        </w:rPr>
        <w:t>Pri infekciách močových ciest sa ampicilín ordinuje až v druhom rade, pokiaľ nie je vhodnejšie použiť krátkodobé sulfónamidy, kotrimoxazol alebo oxytetracykl</w:t>
      </w:r>
      <w:r w:rsidR="0071402D" w:rsidRPr="008B38EC">
        <w:rPr>
          <w:rFonts w:ascii="Times New Roman" w:hAnsi="Times New Roman"/>
          <w:b w:val="0"/>
          <w:sz w:val="22"/>
          <w:szCs w:val="22"/>
        </w:rPr>
        <w:t>í</w:t>
      </w:r>
      <w:r w:rsidRPr="008B38EC">
        <w:rPr>
          <w:rFonts w:ascii="Times New Roman" w:hAnsi="Times New Roman"/>
          <w:b w:val="0"/>
          <w:sz w:val="22"/>
          <w:szCs w:val="22"/>
        </w:rPr>
        <w:t>n. Ak je mikroorganizmus citlivý, je ampicil</w:t>
      </w:r>
      <w:r w:rsidR="0071402D" w:rsidRPr="008B38EC">
        <w:rPr>
          <w:rFonts w:ascii="Times New Roman" w:hAnsi="Times New Roman"/>
          <w:b w:val="0"/>
          <w:sz w:val="22"/>
          <w:szCs w:val="22"/>
        </w:rPr>
        <w:t>í</w:t>
      </w:r>
      <w:r w:rsidRPr="008B38EC">
        <w:rPr>
          <w:rFonts w:ascii="Times New Roman" w:hAnsi="Times New Roman"/>
          <w:b w:val="0"/>
          <w:sz w:val="22"/>
          <w:szCs w:val="22"/>
        </w:rPr>
        <w:t xml:space="preserve">n indikovaný pri infekciách žlčových ciest, zažívacieho traktu, pri hnisavých meningitídach (predovšetkým hemofilovej, pneumokokovej, meningokokovej, streptokokovej a enterokokovej etiológie), pri bakteriálnych endokarditídach, pri septikémiách prípadne tiež pri peritonitídach. </w:t>
      </w:r>
    </w:p>
    <w:p w14:paraId="56BD35CD" w14:textId="77777777" w:rsidR="006738FA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  <w:r w:rsidRPr="008B38EC">
        <w:rPr>
          <w:rFonts w:ascii="Times New Roman" w:hAnsi="Times New Roman"/>
          <w:b w:val="0"/>
          <w:sz w:val="22"/>
          <w:szCs w:val="22"/>
        </w:rPr>
        <w:t>Ampicilín sa používa tiež na liečbu brušného týfusu alebo paratýfusu (pokiaľ nemožno použiť chloramfenikol) a na sanáciu nosičov salmonel v žlčníku a žlčových cestách v rámci komplexnej antibioticko-chirurgickej liečby.</w:t>
      </w:r>
    </w:p>
    <w:p w14:paraId="33C5E97E" w14:textId="77777777"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  <w:r w:rsidRPr="008B38EC">
        <w:rPr>
          <w:rFonts w:ascii="Times New Roman" w:hAnsi="Times New Roman"/>
          <w:b w:val="0"/>
          <w:sz w:val="22"/>
          <w:szCs w:val="22"/>
        </w:rPr>
        <w:t>Pri ťažkých zmiešaných infekciách (napríklad pri peritonitídach) možno ampicilín výhodne kombinovať s aminoglykozidovými antibiotikami gentamycínového typu.</w:t>
      </w:r>
    </w:p>
    <w:p w14:paraId="4A9B4F74" w14:textId="77777777" w:rsidR="003B72BA" w:rsidRPr="008B38EC" w:rsidRDefault="003B72BA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14:paraId="4343F653" w14:textId="77777777" w:rsidR="00FD1C7E" w:rsidRPr="008B38EC" w:rsidRDefault="00FD1C7E" w:rsidP="008B38EC">
      <w:pPr>
        <w:pStyle w:val="Zkladntext"/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 w:rsidRPr="008B38EC">
        <w:rPr>
          <w:rFonts w:ascii="Times New Roman" w:hAnsi="Times New Roman"/>
          <w:sz w:val="22"/>
          <w:szCs w:val="22"/>
        </w:rPr>
        <w:t>4.2</w:t>
      </w:r>
      <w:r w:rsidR="008B38EC">
        <w:rPr>
          <w:rFonts w:ascii="Times New Roman" w:hAnsi="Times New Roman"/>
          <w:sz w:val="22"/>
          <w:szCs w:val="22"/>
        </w:rPr>
        <w:tab/>
      </w:r>
      <w:r w:rsidRPr="008B38EC">
        <w:rPr>
          <w:rFonts w:ascii="Times New Roman" w:hAnsi="Times New Roman"/>
          <w:sz w:val="22"/>
          <w:szCs w:val="22"/>
        </w:rPr>
        <w:t>Dávkovanie a spôsob podávania</w:t>
      </w:r>
    </w:p>
    <w:p w14:paraId="214D982F" w14:textId="77777777" w:rsidR="005B7E67" w:rsidRDefault="005B7E67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  <w:u w:val="single"/>
        </w:rPr>
      </w:pPr>
    </w:p>
    <w:p w14:paraId="38D4083C" w14:textId="77777777" w:rsidR="00642F82" w:rsidRPr="00F37AB4" w:rsidRDefault="00F37AB4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  <w:u w:val="single"/>
        </w:rPr>
      </w:pPr>
      <w:r>
        <w:rPr>
          <w:rFonts w:ascii="Times New Roman" w:hAnsi="Times New Roman"/>
          <w:b w:val="0"/>
          <w:sz w:val="22"/>
          <w:szCs w:val="22"/>
          <w:u w:val="single"/>
        </w:rPr>
        <w:t>Dávkovanie</w:t>
      </w:r>
    </w:p>
    <w:p w14:paraId="394CB260" w14:textId="77777777" w:rsidR="00FD1C7E" w:rsidRPr="008B38EC" w:rsidRDefault="00FD1C7E" w:rsidP="008B38EC">
      <w:pPr>
        <w:pStyle w:val="Zarkazkladnhotextu"/>
        <w:rPr>
          <w:rFonts w:ascii="Times New Roman" w:hAnsi="Times New Roman"/>
          <w:sz w:val="22"/>
          <w:szCs w:val="22"/>
        </w:rPr>
      </w:pPr>
      <w:r w:rsidRPr="008B38EC">
        <w:rPr>
          <w:rFonts w:ascii="Times New Roman" w:hAnsi="Times New Roman"/>
          <w:sz w:val="22"/>
          <w:szCs w:val="22"/>
        </w:rPr>
        <w:t xml:space="preserve">Parenterálne sa podáva ampicilín predovšetkým pri ťažkých infekciách, kedy sa musia použiť vysoké dávky, prípadne na začatie liečby, v ktorej sa pokračuje perorálnym podávaním ampicilínu. </w:t>
      </w:r>
    </w:p>
    <w:p w14:paraId="4E63D8C7" w14:textId="77777777" w:rsidR="005B7E67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lastRenderedPageBreak/>
        <w:t xml:space="preserve">Denná dávka sa rozdeľuje na 4 dávky, ktoré sa aplikujú intramuskulárne alebo intravenózne v 6 hodinových intervaloch. Dávky do </w:t>
      </w:r>
      <w:smartTag w:uri="urn:schemas-microsoft-com:office:smarttags" w:element="metricconverter">
        <w:smartTagPr>
          <w:attr w:name="ProductID" w:val="6ﾠg"/>
        </w:smartTagPr>
        <w:r w:rsidRPr="008B38EC">
          <w:rPr>
            <w:rFonts w:ascii="Times New Roman" w:hAnsi="Times New Roman"/>
            <w:sz w:val="22"/>
            <w:szCs w:val="22"/>
            <w:lang w:val="sk-SK"/>
          </w:rPr>
          <w:t>6</w:t>
        </w:r>
        <w:r w:rsidR="00A67AA4" w:rsidRPr="008B38EC">
          <w:rPr>
            <w:rFonts w:ascii="Times New Roman" w:hAnsi="Times New Roman"/>
            <w:sz w:val="22"/>
            <w:szCs w:val="22"/>
            <w:lang w:val="sk-SK"/>
          </w:rPr>
          <w:t> </w:t>
        </w:r>
        <w:r w:rsidRPr="008B38EC">
          <w:rPr>
            <w:rFonts w:ascii="Times New Roman" w:hAnsi="Times New Roman"/>
            <w:sz w:val="22"/>
            <w:szCs w:val="22"/>
            <w:lang w:val="sk-SK"/>
          </w:rPr>
          <w:t>g</w:t>
        </w:r>
      </w:smartTag>
      <w:r w:rsidRPr="008B38EC">
        <w:rPr>
          <w:rFonts w:ascii="Times New Roman" w:hAnsi="Times New Roman"/>
          <w:sz w:val="22"/>
          <w:szCs w:val="22"/>
          <w:lang w:val="sk-SK"/>
        </w:rPr>
        <w:t xml:space="preserve"> denne po 1</w:t>
      </w:r>
      <w:r w:rsidR="00B05519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8B38EC">
        <w:rPr>
          <w:rFonts w:ascii="Times New Roman" w:hAnsi="Times New Roman"/>
          <w:sz w:val="22"/>
          <w:szCs w:val="22"/>
          <w:lang w:val="sk-SK"/>
        </w:rPr>
        <w:t>-</w:t>
      </w:r>
      <w:r w:rsidR="00B05519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8B38EC">
        <w:rPr>
          <w:rFonts w:ascii="Times New Roman" w:hAnsi="Times New Roman"/>
          <w:sz w:val="22"/>
          <w:szCs w:val="22"/>
          <w:lang w:val="sk-SK"/>
        </w:rPr>
        <w:t>1,5</w:t>
      </w:r>
      <w:r w:rsidR="00A67AA4" w:rsidRPr="008B38EC">
        <w:rPr>
          <w:rFonts w:ascii="Times New Roman" w:hAnsi="Times New Roman"/>
          <w:sz w:val="22"/>
          <w:szCs w:val="22"/>
          <w:lang w:val="sk-SK"/>
        </w:rPr>
        <w:t> g</w:t>
      </w:r>
      <w:r w:rsidRPr="008B38EC">
        <w:rPr>
          <w:rFonts w:ascii="Times New Roman" w:hAnsi="Times New Roman"/>
          <w:sz w:val="22"/>
          <w:szCs w:val="22"/>
          <w:lang w:val="sk-SK"/>
        </w:rPr>
        <w:t xml:space="preserve"> v</w:t>
      </w:r>
      <w:r w:rsidR="00B05519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>4</w:t>
      </w:r>
      <w:r w:rsidR="00B05519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8B38EC">
        <w:rPr>
          <w:rFonts w:ascii="Times New Roman" w:hAnsi="Times New Roman"/>
          <w:sz w:val="22"/>
          <w:szCs w:val="22"/>
          <w:lang w:val="sk-SK"/>
        </w:rPr>
        <w:t>-</w:t>
      </w:r>
      <w:r w:rsidR="00B05519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8B38EC">
        <w:rPr>
          <w:rFonts w:ascii="Times New Roman" w:hAnsi="Times New Roman"/>
          <w:sz w:val="22"/>
          <w:szCs w:val="22"/>
          <w:lang w:val="sk-SK"/>
        </w:rPr>
        <w:t xml:space="preserve">6 </w:t>
      </w:r>
      <w:r w:rsidR="00A67AA4" w:rsidRPr="008B38EC">
        <w:rPr>
          <w:rFonts w:ascii="Times New Roman" w:hAnsi="Times New Roman"/>
          <w:sz w:val="22"/>
          <w:szCs w:val="22"/>
          <w:lang w:val="sk-SK"/>
        </w:rPr>
        <w:t xml:space="preserve">čiastkových </w:t>
      </w:r>
      <w:r w:rsidRPr="008B38EC">
        <w:rPr>
          <w:rFonts w:ascii="Times New Roman" w:hAnsi="Times New Roman"/>
          <w:sz w:val="22"/>
          <w:szCs w:val="22"/>
          <w:lang w:val="sk-SK"/>
        </w:rPr>
        <w:t xml:space="preserve">dávkach, vyššie dávky nad </w:t>
      </w:r>
      <w:smartTag w:uri="urn:schemas-microsoft-com:office:smarttags" w:element="metricconverter">
        <w:smartTagPr>
          <w:attr w:name="ProductID" w:val="6ﾠg"/>
        </w:smartTagPr>
        <w:r w:rsidRPr="008B38EC">
          <w:rPr>
            <w:rFonts w:ascii="Times New Roman" w:hAnsi="Times New Roman"/>
            <w:sz w:val="22"/>
            <w:szCs w:val="22"/>
            <w:lang w:val="sk-SK"/>
          </w:rPr>
          <w:t>6</w:t>
        </w:r>
        <w:r w:rsidR="00A67AA4" w:rsidRPr="008B38EC">
          <w:rPr>
            <w:rFonts w:ascii="Times New Roman" w:hAnsi="Times New Roman"/>
            <w:sz w:val="22"/>
            <w:szCs w:val="22"/>
            <w:lang w:val="sk-SK"/>
          </w:rPr>
          <w:t> </w:t>
        </w:r>
        <w:r w:rsidRPr="008B38EC">
          <w:rPr>
            <w:rFonts w:ascii="Times New Roman" w:hAnsi="Times New Roman"/>
            <w:sz w:val="22"/>
            <w:szCs w:val="22"/>
            <w:lang w:val="sk-SK"/>
          </w:rPr>
          <w:t>g</w:t>
        </w:r>
      </w:smartTag>
      <w:r w:rsidRPr="008B38EC">
        <w:rPr>
          <w:rFonts w:ascii="Times New Roman" w:hAnsi="Times New Roman"/>
          <w:sz w:val="22"/>
          <w:szCs w:val="22"/>
          <w:lang w:val="sk-SK"/>
        </w:rPr>
        <w:t xml:space="preserve"> denne sa podávajú intravenóznou infúziou</w:t>
      </w:r>
      <w:r w:rsidR="005B7E67">
        <w:rPr>
          <w:rFonts w:ascii="Times New Roman" w:hAnsi="Times New Roman"/>
          <w:sz w:val="22"/>
          <w:szCs w:val="22"/>
          <w:lang w:val="sk-SK"/>
        </w:rPr>
        <w:t>.</w:t>
      </w:r>
    </w:p>
    <w:p w14:paraId="67802434" w14:textId="77777777"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14:paraId="39F9DDE5" w14:textId="77777777" w:rsidR="00D80456" w:rsidRPr="00D80456" w:rsidRDefault="00D80456" w:rsidP="008B38EC">
      <w:pPr>
        <w:jc w:val="both"/>
        <w:rPr>
          <w:rFonts w:ascii="Times New Roman" w:hAnsi="Times New Roman"/>
          <w:i/>
          <w:sz w:val="22"/>
          <w:szCs w:val="22"/>
          <w:lang w:val="sk-SK"/>
        </w:rPr>
      </w:pPr>
      <w:r>
        <w:rPr>
          <w:rFonts w:ascii="Times New Roman" w:hAnsi="Times New Roman"/>
          <w:i/>
          <w:sz w:val="22"/>
          <w:szCs w:val="22"/>
          <w:lang w:val="sk-SK"/>
        </w:rPr>
        <w:t>Dospelí</w:t>
      </w:r>
    </w:p>
    <w:p w14:paraId="41C26F76" w14:textId="77777777" w:rsidR="00FD1C7E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 xml:space="preserve">Dospelým sa obyčajne podáva denná dávka 2 - </w:t>
      </w:r>
      <w:smartTag w:uri="urn:schemas-microsoft-com:office:smarttags" w:element="metricconverter">
        <w:smartTagPr>
          <w:attr w:name="ProductID" w:val="3ﾠg"/>
        </w:smartTagPr>
        <w:r w:rsidRPr="008B38EC">
          <w:rPr>
            <w:rFonts w:ascii="Times New Roman" w:hAnsi="Times New Roman"/>
            <w:sz w:val="22"/>
            <w:szCs w:val="22"/>
            <w:lang w:val="sk-SK"/>
          </w:rPr>
          <w:t>3</w:t>
        </w:r>
        <w:r w:rsidR="00A67AA4" w:rsidRPr="008B38EC">
          <w:rPr>
            <w:rFonts w:ascii="Times New Roman" w:hAnsi="Times New Roman"/>
            <w:sz w:val="22"/>
            <w:szCs w:val="22"/>
            <w:lang w:val="sk-SK"/>
          </w:rPr>
          <w:t> </w:t>
        </w:r>
        <w:r w:rsidRPr="008B38EC">
          <w:rPr>
            <w:rFonts w:ascii="Times New Roman" w:hAnsi="Times New Roman"/>
            <w:sz w:val="22"/>
            <w:szCs w:val="22"/>
            <w:lang w:val="sk-SK"/>
          </w:rPr>
          <w:t>g</w:t>
        </w:r>
      </w:smartTag>
      <w:r w:rsidRPr="008B38EC">
        <w:rPr>
          <w:rFonts w:ascii="Times New Roman" w:hAnsi="Times New Roman"/>
          <w:sz w:val="22"/>
          <w:szCs w:val="22"/>
          <w:lang w:val="sk-SK"/>
        </w:rPr>
        <w:t>, t.j. 500</w:t>
      </w:r>
      <w:r w:rsidR="00A67AA4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>mg každých 4 až 6 hodín, pri ťažších infekciách až 200</w:t>
      </w:r>
      <w:r w:rsidR="00A67AA4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 xml:space="preserve">mg/kg telesnej hmotnosti a deň. </w:t>
      </w:r>
    </w:p>
    <w:p w14:paraId="5B3AD077" w14:textId="77777777" w:rsidR="007241C6" w:rsidRDefault="007241C6" w:rsidP="008B38EC">
      <w:pPr>
        <w:jc w:val="both"/>
        <w:rPr>
          <w:rFonts w:ascii="Times New Roman" w:hAnsi="Times New Roman"/>
          <w:i/>
          <w:sz w:val="22"/>
          <w:szCs w:val="22"/>
          <w:lang w:val="sk-SK"/>
        </w:rPr>
      </w:pPr>
    </w:p>
    <w:p w14:paraId="7A5C53D2" w14:textId="77777777" w:rsidR="00A7498D" w:rsidRPr="007241C6" w:rsidRDefault="00A7498D" w:rsidP="008B38EC">
      <w:pPr>
        <w:jc w:val="both"/>
        <w:rPr>
          <w:rFonts w:ascii="Times New Roman" w:hAnsi="Times New Roman"/>
          <w:i/>
          <w:sz w:val="22"/>
          <w:szCs w:val="22"/>
          <w:lang w:val="sk-SK"/>
        </w:rPr>
      </w:pPr>
      <w:r>
        <w:rPr>
          <w:rFonts w:ascii="Times New Roman" w:hAnsi="Times New Roman"/>
          <w:i/>
          <w:sz w:val="22"/>
          <w:szCs w:val="22"/>
          <w:lang w:val="sk-SK"/>
        </w:rPr>
        <w:t>Pediatrická populácia</w:t>
      </w:r>
    </w:p>
    <w:p w14:paraId="4308A363" w14:textId="77777777"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u w:val="single"/>
          <w:lang w:val="sk-SK"/>
        </w:rPr>
        <w:t>Denná dávka pre deti</w:t>
      </w:r>
      <w:r w:rsidRPr="008B38EC">
        <w:rPr>
          <w:rFonts w:ascii="Times New Roman" w:hAnsi="Times New Roman"/>
          <w:sz w:val="22"/>
          <w:szCs w:val="22"/>
          <w:lang w:val="sk-SK"/>
        </w:rPr>
        <w:t xml:space="preserve"> je 1,7 - 2,3</w:t>
      </w:r>
      <w:r w:rsidR="00A67AA4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>g/m</w:t>
      </w:r>
      <w:r w:rsidRPr="008B38EC">
        <w:rPr>
          <w:rFonts w:ascii="Times New Roman" w:hAnsi="Times New Roman"/>
          <w:sz w:val="22"/>
          <w:szCs w:val="22"/>
          <w:vertAlign w:val="superscript"/>
          <w:lang w:val="sk-SK"/>
        </w:rPr>
        <w:t>2</w:t>
      </w:r>
      <w:r w:rsidRPr="008B38EC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665B3F" w:rsidRPr="008B38EC">
        <w:rPr>
          <w:rFonts w:ascii="Times New Roman" w:hAnsi="Times New Roman"/>
          <w:sz w:val="22"/>
          <w:szCs w:val="22"/>
          <w:lang w:val="sk-SK"/>
        </w:rPr>
        <w:t xml:space="preserve">telesného povrchu </w:t>
      </w:r>
      <w:r w:rsidRPr="008B38EC">
        <w:rPr>
          <w:rFonts w:ascii="Times New Roman" w:hAnsi="Times New Roman"/>
          <w:sz w:val="22"/>
          <w:szCs w:val="22"/>
          <w:lang w:val="sk-SK"/>
        </w:rPr>
        <w:t>alebo 50 - 400</w:t>
      </w:r>
      <w:r w:rsidR="00A67AA4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>mg/kg</w:t>
      </w:r>
      <w:r w:rsidR="00665B3F" w:rsidRPr="008B38EC">
        <w:rPr>
          <w:rFonts w:ascii="Times New Roman" w:hAnsi="Times New Roman"/>
          <w:sz w:val="22"/>
          <w:szCs w:val="22"/>
          <w:lang w:val="sk-SK"/>
        </w:rPr>
        <w:t xml:space="preserve"> telesnej hmotnosti</w:t>
      </w:r>
      <w:r w:rsidRPr="008B38EC">
        <w:rPr>
          <w:rFonts w:ascii="Times New Roman" w:hAnsi="Times New Roman"/>
          <w:sz w:val="22"/>
          <w:szCs w:val="22"/>
          <w:lang w:val="sk-SK"/>
        </w:rPr>
        <w:t xml:space="preserve">, t. j.:  </w:t>
      </w:r>
    </w:p>
    <w:p w14:paraId="3D70EFCC" w14:textId="77777777"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>deťom do 1 roku</w:t>
      </w:r>
      <w:r w:rsidRPr="008B38EC">
        <w:rPr>
          <w:rFonts w:ascii="Times New Roman" w:hAnsi="Times New Roman"/>
          <w:sz w:val="22"/>
          <w:szCs w:val="22"/>
          <w:lang w:val="sk-SK"/>
        </w:rPr>
        <w:tab/>
      </w:r>
      <w:r w:rsidRPr="008B38EC">
        <w:rPr>
          <w:rFonts w:ascii="Times New Roman" w:hAnsi="Times New Roman"/>
          <w:sz w:val="22"/>
          <w:szCs w:val="22"/>
          <w:lang w:val="sk-SK"/>
        </w:rPr>
        <w:tab/>
        <w:t>0,25 - 1,0</w:t>
      </w:r>
      <w:r w:rsidR="00A67AA4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>g</w:t>
      </w:r>
    </w:p>
    <w:p w14:paraId="30AC2EFD" w14:textId="77777777"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>od 1 roku do 6 rokov</w:t>
      </w:r>
      <w:r w:rsidRPr="008B38EC">
        <w:rPr>
          <w:rFonts w:ascii="Times New Roman" w:hAnsi="Times New Roman"/>
          <w:sz w:val="22"/>
          <w:szCs w:val="22"/>
          <w:lang w:val="sk-SK"/>
        </w:rPr>
        <w:tab/>
      </w:r>
      <w:r w:rsidRPr="008B38EC">
        <w:rPr>
          <w:rFonts w:ascii="Times New Roman" w:hAnsi="Times New Roman"/>
          <w:sz w:val="22"/>
          <w:szCs w:val="22"/>
          <w:lang w:val="sk-SK"/>
        </w:rPr>
        <w:tab/>
        <w:t>1,0   - 2,0</w:t>
      </w:r>
      <w:r w:rsidR="00A67AA4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>g</w:t>
      </w:r>
    </w:p>
    <w:p w14:paraId="58937D7F" w14:textId="77777777"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>od 6 do 15 rokov</w:t>
      </w:r>
      <w:r w:rsidRPr="008B38EC">
        <w:rPr>
          <w:rFonts w:ascii="Times New Roman" w:hAnsi="Times New Roman"/>
          <w:sz w:val="22"/>
          <w:szCs w:val="22"/>
          <w:lang w:val="sk-SK"/>
        </w:rPr>
        <w:tab/>
      </w:r>
      <w:r w:rsidRPr="008B38EC">
        <w:rPr>
          <w:rFonts w:ascii="Times New Roman" w:hAnsi="Times New Roman"/>
          <w:sz w:val="22"/>
          <w:szCs w:val="22"/>
          <w:lang w:val="sk-SK"/>
        </w:rPr>
        <w:tab/>
        <w:t>2,0   - 4,0</w:t>
      </w:r>
      <w:r w:rsidR="00A67AA4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>g</w:t>
      </w:r>
    </w:p>
    <w:p w14:paraId="2D4245F5" w14:textId="77777777" w:rsidR="007241C6" w:rsidRDefault="007241C6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14:paraId="62829328" w14:textId="77777777"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>Pri liečbe nosičov salmonel je denná dávka pre dospelých 6</w:t>
      </w:r>
      <w:r w:rsidR="00B05519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8B38EC">
        <w:rPr>
          <w:rFonts w:ascii="Times New Roman" w:hAnsi="Times New Roman"/>
          <w:sz w:val="22"/>
          <w:szCs w:val="22"/>
          <w:lang w:val="sk-SK"/>
        </w:rPr>
        <w:t>-</w:t>
      </w:r>
      <w:r w:rsidR="00B05519">
        <w:rPr>
          <w:rFonts w:ascii="Times New Roman" w:hAnsi="Times New Roman"/>
          <w:sz w:val="22"/>
          <w:szCs w:val="22"/>
          <w:lang w:val="sk-SK"/>
        </w:rPr>
        <w:t xml:space="preserve"> </w:t>
      </w:r>
      <w:smartTag w:uri="urn:schemas-microsoft-com:office:smarttags" w:element="metricconverter">
        <w:smartTagPr>
          <w:attr w:name="ProductID" w:val="8ﾠg"/>
        </w:smartTagPr>
        <w:r w:rsidRPr="008B38EC">
          <w:rPr>
            <w:rFonts w:ascii="Times New Roman" w:hAnsi="Times New Roman"/>
            <w:sz w:val="22"/>
            <w:szCs w:val="22"/>
            <w:lang w:val="sk-SK"/>
          </w:rPr>
          <w:t>8</w:t>
        </w:r>
        <w:r w:rsidR="00A67AA4" w:rsidRPr="008B38EC">
          <w:rPr>
            <w:rFonts w:ascii="Times New Roman" w:hAnsi="Times New Roman"/>
            <w:sz w:val="22"/>
            <w:szCs w:val="22"/>
            <w:lang w:val="sk-SK"/>
          </w:rPr>
          <w:t> </w:t>
        </w:r>
        <w:r w:rsidRPr="008B38EC">
          <w:rPr>
            <w:rFonts w:ascii="Times New Roman" w:hAnsi="Times New Roman"/>
            <w:sz w:val="22"/>
            <w:szCs w:val="22"/>
            <w:lang w:val="sk-SK"/>
          </w:rPr>
          <w:t>g</w:t>
        </w:r>
      </w:smartTag>
      <w:r w:rsidRPr="008B38EC">
        <w:rPr>
          <w:rFonts w:ascii="Times New Roman" w:hAnsi="Times New Roman"/>
          <w:sz w:val="22"/>
          <w:szCs w:val="22"/>
          <w:lang w:val="sk-SK"/>
        </w:rPr>
        <w:t xml:space="preserve"> v dávkach v 6 hodinových intervaloch, z toho 4 krát denne po 0,5</w:t>
      </w:r>
      <w:r w:rsidR="00A67AA4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 xml:space="preserve">g i.v. v prvom týždni liečby a v ďalších týždňoch liečby </w:t>
      </w:r>
      <w:smartTag w:uri="urn:schemas-microsoft-com:office:smarttags" w:element="metricconverter">
        <w:smartTagPr>
          <w:attr w:name="ProductID" w:val="1ﾠg"/>
        </w:smartTagPr>
        <w:r w:rsidRPr="008B38EC">
          <w:rPr>
            <w:rFonts w:ascii="Times New Roman" w:hAnsi="Times New Roman"/>
            <w:sz w:val="22"/>
            <w:szCs w:val="22"/>
            <w:lang w:val="sk-SK"/>
          </w:rPr>
          <w:t>1</w:t>
        </w:r>
        <w:r w:rsidR="00A67AA4" w:rsidRPr="008B38EC">
          <w:rPr>
            <w:rFonts w:ascii="Times New Roman" w:hAnsi="Times New Roman"/>
            <w:sz w:val="22"/>
            <w:szCs w:val="22"/>
            <w:lang w:val="sk-SK"/>
          </w:rPr>
          <w:t> </w:t>
        </w:r>
        <w:r w:rsidRPr="008B38EC">
          <w:rPr>
            <w:rFonts w:ascii="Times New Roman" w:hAnsi="Times New Roman"/>
            <w:sz w:val="22"/>
            <w:szCs w:val="22"/>
            <w:lang w:val="sk-SK"/>
          </w:rPr>
          <w:t>g</w:t>
        </w:r>
      </w:smartTag>
      <w:r w:rsidRPr="008B38EC">
        <w:rPr>
          <w:rFonts w:ascii="Times New Roman" w:hAnsi="Times New Roman"/>
          <w:sz w:val="22"/>
          <w:szCs w:val="22"/>
          <w:lang w:val="sk-SK"/>
        </w:rPr>
        <w:t xml:space="preserve"> per os v 8 hodinových intervaloch. Súčasne sa aplikuje 2 krát denne po </w:t>
      </w:r>
      <w:smartTag w:uri="urn:schemas-microsoft-com:office:smarttags" w:element="metricconverter">
        <w:smartTagPr>
          <w:attr w:name="ProductID" w:val="1ﾠg"/>
        </w:smartTagPr>
        <w:r w:rsidRPr="008B38EC">
          <w:rPr>
            <w:rFonts w:ascii="Times New Roman" w:hAnsi="Times New Roman"/>
            <w:sz w:val="22"/>
            <w:szCs w:val="22"/>
            <w:lang w:val="sk-SK"/>
          </w:rPr>
          <w:t>1</w:t>
        </w:r>
        <w:r w:rsidR="00A67AA4" w:rsidRPr="008B38EC">
          <w:rPr>
            <w:rFonts w:ascii="Times New Roman" w:hAnsi="Times New Roman"/>
            <w:sz w:val="22"/>
            <w:szCs w:val="22"/>
            <w:lang w:val="sk-SK"/>
          </w:rPr>
          <w:t> </w:t>
        </w:r>
        <w:r w:rsidRPr="008B38EC">
          <w:rPr>
            <w:rFonts w:ascii="Times New Roman" w:hAnsi="Times New Roman"/>
            <w:sz w:val="22"/>
            <w:szCs w:val="22"/>
            <w:lang w:val="sk-SK"/>
          </w:rPr>
          <w:t>g</w:t>
        </w:r>
      </w:smartTag>
      <w:r w:rsidRPr="008B38EC">
        <w:rPr>
          <w:rFonts w:ascii="Times New Roman" w:hAnsi="Times New Roman"/>
          <w:sz w:val="22"/>
          <w:szCs w:val="22"/>
          <w:lang w:val="sk-SK"/>
        </w:rPr>
        <w:t xml:space="preserve"> probenecidu na udržanie vysokých plazmatických hladín ampicilínu.</w:t>
      </w:r>
    </w:p>
    <w:p w14:paraId="4654467D" w14:textId="77777777"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>Pri ťažkých bakteriálnych meningitídach sa denne podáva až 400</w:t>
      </w:r>
      <w:r w:rsidR="00A67AA4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>mg/kg telesnej hmotnosti intravenóznou injekciou alebo infúziou. Ampicilín je možno podať i intratekálne v jednej dennej dávke: deťom do dvoch rokov 5 - 10</w:t>
      </w:r>
      <w:r w:rsidR="00A67AA4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>mg, deťom od 2 do 12 rokov 10 - 20</w:t>
      </w:r>
      <w:r w:rsidR="00A67AA4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>mg, dospelým 20 - 40</w:t>
      </w:r>
      <w:r w:rsidR="00A67AA4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 xml:space="preserve">mg. </w:t>
      </w:r>
    </w:p>
    <w:p w14:paraId="2A2104E6" w14:textId="77777777"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>Pri výrazne zníženej funkcii obličiek sa udrž</w:t>
      </w:r>
      <w:r w:rsidR="00A67AA4" w:rsidRPr="008B38EC">
        <w:rPr>
          <w:rFonts w:ascii="Times New Roman" w:hAnsi="Times New Roman"/>
          <w:sz w:val="22"/>
          <w:szCs w:val="22"/>
          <w:lang w:val="sk-SK"/>
        </w:rPr>
        <w:t>ia</w:t>
      </w:r>
      <w:r w:rsidRPr="008B38EC">
        <w:rPr>
          <w:rFonts w:ascii="Times New Roman" w:hAnsi="Times New Roman"/>
          <w:sz w:val="22"/>
          <w:szCs w:val="22"/>
          <w:lang w:val="sk-SK"/>
        </w:rPr>
        <w:t>vacia dávka zníži na 2/3, prípadne až na 1/3 alebo sa dávkovací interval predĺži na 8 až 12 hodín. Pri insuficienci</w:t>
      </w:r>
      <w:r w:rsidR="00E41E4C" w:rsidRPr="008B38EC">
        <w:rPr>
          <w:rFonts w:ascii="Times New Roman" w:hAnsi="Times New Roman"/>
          <w:sz w:val="22"/>
          <w:szCs w:val="22"/>
          <w:lang w:val="sk-SK"/>
        </w:rPr>
        <w:t>i</w:t>
      </w:r>
      <w:r w:rsidRPr="008B38EC">
        <w:rPr>
          <w:rFonts w:ascii="Times New Roman" w:hAnsi="Times New Roman"/>
          <w:sz w:val="22"/>
          <w:szCs w:val="22"/>
          <w:lang w:val="sk-SK"/>
        </w:rPr>
        <w:t xml:space="preserve"> pečene s predĺženým biologickým polčasom treba dávky primerane znížiť. Podávanie antibiotika pri bežných infekciách má trvať 7 - 14 dní, pri ťažkých aj dlhšie. </w:t>
      </w:r>
    </w:p>
    <w:p w14:paraId="4FC5BD13" w14:textId="77777777" w:rsidR="00FD1C7E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14:paraId="6FF373B7" w14:textId="77777777" w:rsidR="00464FFD" w:rsidRPr="00464FFD" w:rsidRDefault="00464FFD" w:rsidP="008B38EC">
      <w:pPr>
        <w:jc w:val="both"/>
        <w:rPr>
          <w:rFonts w:ascii="Times New Roman" w:hAnsi="Times New Roman"/>
          <w:sz w:val="22"/>
          <w:szCs w:val="22"/>
          <w:u w:val="single"/>
          <w:lang w:val="sk-SK"/>
        </w:rPr>
      </w:pPr>
      <w:r>
        <w:rPr>
          <w:rFonts w:ascii="Times New Roman" w:hAnsi="Times New Roman"/>
          <w:sz w:val="22"/>
          <w:szCs w:val="22"/>
          <w:u w:val="single"/>
          <w:lang w:val="sk-SK"/>
        </w:rPr>
        <w:t>Spôsob podávania</w:t>
      </w:r>
    </w:p>
    <w:p w14:paraId="69AB304F" w14:textId="77777777"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>Injekčný roztok ampicilínu sa pripravuje tesne pred použitím.</w:t>
      </w:r>
    </w:p>
    <w:p w14:paraId="67693837" w14:textId="77777777"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>Na intramuskulárnu aplikáciu sa roztok pripraví rozpustením 0,5</w:t>
      </w:r>
      <w:r w:rsidR="00E41E4C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>g ampicilínu v 2 až 3</w:t>
      </w:r>
      <w:r w:rsidR="00E41E4C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>ml (1,0</w:t>
      </w:r>
      <w:r w:rsidR="00A67AA4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>g v 4 až 6</w:t>
      </w:r>
      <w:r w:rsidR="00A67AA4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>ml) vody na injekciu a injikuje sa hlboko intragluteálne.</w:t>
      </w:r>
    </w:p>
    <w:p w14:paraId="4A9E76F0" w14:textId="77777777"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>Injekčný roztok na pomalú intravenóznu injekciu sa pripraví rozpustením 0,5</w:t>
      </w:r>
      <w:r w:rsidR="00A67AA4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>g v 10 až 30</w:t>
      </w:r>
      <w:r w:rsidR="00A67AA4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>ml (</w:t>
      </w:r>
      <w:smartTag w:uri="urn:schemas-microsoft-com:office:smarttags" w:element="metricconverter">
        <w:smartTagPr>
          <w:attr w:name="ProductID" w:val="1,0 g"/>
        </w:smartTagPr>
        <w:r w:rsidRPr="008B38EC">
          <w:rPr>
            <w:rFonts w:ascii="Times New Roman" w:hAnsi="Times New Roman"/>
            <w:sz w:val="22"/>
            <w:szCs w:val="22"/>
            <w:lang w:val="sk-SK"/>
          </w:rPr>
          <w:t>1,0 g</w:t>
        </w:r>
      </w:smartTag>
      <w:r w:rsidRPr="008B38EC">
        <w:rPr>
          <w:rFonts w:ascii="Times New Roman" w:hAnsi="Times New Roman"/>
          <w:sz w:val="22"/>
          <w:szCs w:val="22"/>
          <w:lang w:val="sk-SK"/>
        </w:rPr>
        <w:t xml:space="preserve"> v 20 až 60</w:t>
      </w:r>
      <w:r w:rsidR="00A67AA4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 xml:space="preserve">ml) izotonického roztoku chloridu sodného. </w:t>
      </w:r>
    </w:p>
    <w:p w14:paraId="3C45B0AD" w14:textId="77777777"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>Roztok na intravenóznu infúziu sa pripraví v koncentrácii 0,2 až 3,0</w:t>
      </w:r>
      <w:r w:rsidR="00A67AA4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 xml:space="preserve">% vo vhodnom infúznom roztoku. </w:t>
      </w:r>
    </w:p>
    <w:p w14:paraId="5897AE5E" w14:textId="77777777"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>Roztok na intratekálnu aplikáciu sa pripraví v koncentrácii 1 až 2</w:t>
      </w:r>
      <w:r w:rsidR="00A67AA4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 xml:space="preserve">% v izotonickom roztoku chloridu sodného. </w:t>
      </w:r>
    </w:p>
    <w:p w14:paraId="4E093DF7" w14:textId="77777777"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>Deťom do 2 rokov sa podá 0,5</w:t>
      </w:r>
      <w:r w:rsidR="00A67AA4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>ml, od 2 do 12 rokov 1</w:t>
      </w:r>
      <w:r w:rsidR="00A67AA4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>ml a dospelým 2</w:t>
      </w:r>
      <w:r w:rsidR="00A67AA4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>ml 1</w:t>
      </w:r>
      <w:r w:rsidR="00464FFD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D63548">
        <w:rPr>
          <w:rFonts w:ascii="Times New Roman" w:hAnsi="Times New Roman"/>
          <w:sz w:val="22"/>
          <w:szCs w:val="22"/>
          <w:lang w:val="sk-SK"/>
        </w:rPr>
        <w:t>–</w:t>
      </w:r>
      <w:r w:rsidR="00464FFD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8B38EC">
        <w:rPr>
          <w:rFonts w:ascii="Times New Roman" w:hAnsi="Times New Roman"/>
          <w:sz w:val="22"/>
          <w:szCs w:val="22"/>
          <w:lang w:val="sk-SK"/>
        </w:rPr>
        <w:t>2</w:t>
      </w:r>
      <w:r w:rsidR="00D63548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8B38EC">
        <w:rPr>
          <w:rFonts w:ascii="Times New Roman" w:hAnsi="Times New Roman"/>
          <w:sz w:val="22"/>
          <w:szCs w:val="22"/>
          <w:lang w:val="sk-SK"/>
        </w:rPr>
        <w:t>% roztoku antibiotika v izotonickom roztoku chloridu sodného.</w:t>
      </w:r>
    </w:p>
    <w:p w14:paraId="539B0332" w14:textId="77777777"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14:paraId="7CD68687" w14:textId="77777777" w:rsidR="00F70487" w:rsidRPr="008B38EC" w:rsidRDefault="00FD1C7E" w:rsidP="008B38EC">
      <w:pPr>
        <w:pStyle w:val="Zkladntext"/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 w:rsidRPr="008B38EC">
        <w:rPr>
          <w:rFonts w:ascii="Times New Roman" w:hAnsi="Times New Roman"/>
          <w:sz w:val="22"/>
          <w:szCs w:val="22"/>
        </w:rPr>
        <w:t>4.3</w:t>
      </w:r>
      <w:r w:rsidR="008B38EC">
        <w:rPr>
          <w:rFonts w:ascii="Times New Roman" w:hAnsi="Times New Roman"/>
          <w:sz w:val="22"/>
          <w:szCs w:val="22"/>
        </w:rPr>
        <w:tab/>
      </w:r>
      <w:r w:rsidRPr="008B38EC">
        <w:rPr>
          <w:rFonts w:ascii="Times New Roman" w:hAnsi="Times New Roman"/>
          <w:sz w:val="22"/>
          <w:szCs w:val="22"/>
        </w:rPr>
        <w:t>Kontraindikácie</w:t>
      </w:r>
    </w:p>
    <w:p w14:paraId="4CF3E26D" w14:textId="77777777" w:rsidR="00464FFD" w:rsidRPr="008B38EC" w:rsidRDefault="00464FFD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14:paraId="43425354" w14:textId="77777777" w:rsidR="00312BBF" w:rsidRDefault="00140DC7">
      <w:pPr>
        <w:pStyle w:val="Odsekzoznamu"/>
        <w:numPr>
          <w:ilvl w:val="0"/>
          <w:numId w:val="6"/>
        </w:numPr>
        <w:ind w:left="426"/>
        <w:jc w:val="both"/>
        <w:rPr>
          <w:rFonts w:ascii="Times New Roman" w:hAnsi="Times New Roman"/>
          <w:sz w:val="22"/>
          <w:szCs w:val="22"/>
          <w:lang w:val="sk-SK"/>
        </w:rPr>
      </w:pPr>
      <w:r w:rsidRPr="00140DC7">
        <w:rPr>
          <w:rFonts w:ascii="Times New Roman" w:hAnsi="Times New Roman"/>
          <w:sz w:val="22"/>
          <w:szCs w:val="22"/>
          <w:lang w:val="sk-SK"/>
        </w:rPr>
        <w:t>Hypersenzitivita na penicilíny.</w:t>
      </w:r>
    </w:p>
    <w:p w14:paraId="62838E49" w14:textId="77777777" w:rsidR="00BD5E02" w:rsidRDefault="004718DC" w:rsidP="001D634A">
      <w:pPr>
        <w:pStyle w:val="Odsekzoznamu"/>
        <w:numPr>
          <w:ilvl w:val="0"/>
          <w:numId w:val="6"/>
        </w:numPr>
        <w:ind w:left="426"/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Ť</w:t>
      </w:r>
      <w:r w:rsidR="00F70487" w:rsidRPr="003F32B9">
        <w:rPr>
          <w:rFonts w:ascii="Times New Roman" w:hAnsi="Times New Roman"/>
          <w:sz w:val="22"/>
          <w:szCs w:val="22"/>
          <w:lang w:val="sk-SK"/>
        </w:rPr>
        <w:t>ažká insuficienci</w:t>
      </w:r>
      <w:r w:rsidR="00E30852">
        <w:rPr>
          <w:rFonts w:ascii="Times New Roman" w:hAnsi="Times New Roman"/>
          <w:sz w:val="22"/>
          <w:szCs w:val="22"/>
          <w:lang w:val="sk-SK"/>
        </w:rPr>
        <w:t>a</w:t>
      </w:r>
      <w:r w:rsidR="00F70487" w:rsidRPr="003F32B9">
        <w:rPr>
          <w:rFonts w:ascii="Times New Roman" w:hAnsi="Times New Roman"/>
          <w:sz w:val="22"/>
          <w:szCs w:val="22"/>
          <w:lang w:val="sk-SK"/>
        </w:rPr>
        <w:t xml:space="preserve"> pečene</w:t>
      </w:r>
      <w:r w:rsidR="00783AE3">
        <w:rPr>
          <w:rFonts w:ascii="Times New Roman" w:hAnsi="Times New Roman"/>
          <w:sz w:val="22"/>
          <w:szCs w:val="22"/>
          <w:lang w:val="sk-SK"/>
        </w:rPr>
        <w:t>.</w:t>
      </w:r>
      <w:r w:rsidR="00783AE3" w:rsidRPr="003F32B9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14:paraId="6BF67F60" w14:textId="77777777" w:rsidR="00EC6BD7" w:rsidRDefault="004718DC" w:rsidP="001D634A">
      <w:pPr>
        <w:pStyle w:val="Odsekzoznamu"/>
        <w:numPr>
          <w:ilvl w:val="0"/>
          <w:numId w:val="6"/>
        </w:numPr>
        <w:ind w:left="426"/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I</w:t>
      </w:r>
      <w:r w:rsidR="00F70487" w:rsidRPr="003F32B9">
        <w:rPr>
          <w:rFonts w:ascii="Times New Roman" w:hAnsi="Times New Roman"/>
          <w:sz w:val="22"/>
          <w:szCs w:val="22"/>
          <w:lang w:val="sk-SK"/>
        </w:rPr>
        <w:t xml:space="preserve">nfekčné ochorenia vyvolané kmeňmi rezistentnými na ampicilín, predovšetkým pseudomonádami </w:t>
      </w:r>
    </w:p>
    <w:p w14:paraId="6A81858D" w14:textId="77777777" w:rsidR="00312BBF" w:rsidRDefault="00140DC7">
      <w:pPr>
        <w:ind w:left="360"/>
        <w:jc w:val="both"/>
        <w:rPr>
          <w:rFonts w:ascii="Times New Roman" w:hAnsi="Times New Roman"/>
          <w:sz w:val="22"/>
          <w:szCs w:val="22"/>
          <w:lang w:val="sk-SK"/>
        </w:rPr>
      </w:pPr>
      <w:r w:rsidRPr="00140DC7">
        <w:rPr>
          <w:rFonts w:ascii="Times New Roman" w:hAnsi="Times New Roman"/>
          <w:sz w:val="22"/>
          <w:szCs w:val="22"/>
          <w:lang w:val="sk-SK"/>
        </w:rPr>
        <w:t xml:space="preserve">a stafylokokmi. </w:t>
      </w:r>
    </w:p>
    <w:p w14:paraId="05ED5FD9" w14:textId="77777777" w:rsidR="00FD1C7E" w:rsidRPr="008B38EC" w:rsidRDefault="00F70487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 xml:space="preserve">Pre možnosť vzniku precitlivenosti sú </w:t>
      </w:r>
      <w:r w:rsidR="004A6A87" w:rsidRPr="00B40794">
        <w:rPr>
          <w:rFonts w:ascii="Times New Roman" w:hAnsi="Times New Roman"/>
          <w:sz w:val="22"/>
          <w:szCs w:val="22"/>
          <w:lang w:val="sk-SK"/>
        </w:rPr>
        <w:t>relatívnymi kontraindikáciami</w:t>
      </w:r>
      <w:r w:rsidRPr="008B38EC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FD1C7E" w:rsidRPr="008B38EC">
        <w:rPr>
          <w:rFonts w:ascii="Times New Roman" w:hAnsi="Times New Roman"/>
          <w:sz w:val="22"/>
          <w:szCs w:val="22"/>
          <w:lang w:val="sk-SK"/>
        </w:rPr>
        <w:t>hypersenzitivita na cefalosporíny, akákoľvek alergia v anamnéze, bronchiálna astma, senná nádcha alebo žihľavka, sekundárna infekcia pri infekčnej mononukleóze, lymfatickej leukémii.</w:t>
      </w:r>
    </w:p>
    <w:p w14:paraId="7E82B157" w14:textId="77777777"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14:paraId="76DA4892" w14:textId="77777777" w:rsidR="00642F82" w:rsidRPr="008B38EC" w:rsidRDefault="00FD1C7E" w:rsidP="008B38EC">
      <w:pPr>
        <w:pStyle w:val="Zkladntext"/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 w:rsidRPr="008B38EC">
        <w:rPr>
          <w:rFonts w:ascii="Times New Roman" w:hAnsi="Times New Roman"/>
          <w:sz w:val="22"/>
          <w:szCs w:val="22"/>
        </w:rPr>
        <w:t>4.4</w:t>
      </w:r>
      <w:r w:rsidR="008B38EC">
        <w:rPr>
          <w:rFonts w:ascii="Times New Roman" w:hAnsi="Times New Roman"/>
          <w:sz w:val="22"/>
          <w:szCs w:val="22"/>
        </w:rPr>
        <w:tab/>
      </w:r>
      <w:r w:rsidR="00B77C54" w:rsidRPr="008B38EC">
        <w:rPr>
          <w:rFonts w:ascii="Times New Roman" w:hAnsi="Times New Roman"/>
          <w:sz w:val="22"/>
          <w:szCs w:val="22"/>
        </w:rPr>
        <w:t>Osobitné upozornenia a opatrenia pri používaní</w:t>
      </w:r>
    </w:p>
    <w:p w14:paraId="2F1EED85" w14:textId="77777777"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14:paraId="508AD11F" w14:textId="77777777" w:rsidR="00FD1C7E" w:rsidRPr="008B38EC" w:rsidRDefault="00FD1C7E" w:rsidP="008B38EC">
      <w:pPr>
        <w:pStyle w:val="Zarkazkladnhotextu"/>
        <w:rPr>
          <w:rFonts w:ascii="Times New Roman" w:hAnsi="Times New Roman"/>
          <w:sz w:val="22"/>
          <w:szCs w:val="22"/>
        </w:rPr>
      </w:pPr>
      <w:r w:rsidRPr="008B38EC">
        <w:rPr>
          <w:rFonts w:ascii="Times New Roman" w:hAnsi="Times New Roman"/>
          <w:sz w:val="22"/>
          <w:szCs w:val="22"/>
        </w:rPr>
        <w:t xml:space="preserve">Vyžaduje sa, aby sa pred použitím </w:t>
      </w:r>
      <w:r w:rsidR="007F7C53">
        <w:rPr>
          <w:rFonts w:ascii="Times New Roman" w:hAnsi="Times New Roman"/>
          <w:sz w:val="22"/>
          <w:szCs w:val="22"/>
        </w:rPr>
        <w:t>lieku</w:t>
      </w:r>
      <w:r w:rsidR="007F7C53" w:rsidRPr="008B38EC">
        <w:rPr>
          <w:rFonts w:ascii="Times New Roman" w:hAnsi="Times New Roman"/>
          <w:sz w:val="22"/>
          <w:szCs w:val="22"/>
        </w:rPr>
        <w:t xml:space="preserve"> </w:t>
      </w:r>
      <w:r w:rsidRPr="008B38EC">
        <w:rPr>
          <w:rFonts w:ascii="Times New Roman" w:hAnsi="Times New Roman"/>
          <w:sz w:val="22"/>
          <w:szCs w:val="22"/>
        </w:rPr>
        <w:t>laboratórne dokázala citlivosť infekčného agens. Pri podávaní vysokých dávok ampicilínu, najmä dlhšiu dobu je potrebné kontrolovať funkciu pečene, predovšetkým zmeny S-AST, krvný obraz a moč.</w:t>
      </w:r>
    </w:p>
    <w:p w14:paraId="788568E0" w14:textId="77777777" w:rsidR="00987ED5" w:rsidRPr="00474787" w:rsidRDefault="00BD70D5" w:rsidP="00987ED5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D53E5D">
        <w:rPr>
          <w:rFonts w:ascii="Times New Roman" w:hAnsi="Times New Roman"/>
          <w:sz w:val="22"/>
          <w:szCs w:val="22"/>
          <w:lang w:val="sk-SK"/>
        </w:rPr>
        <w:t>AMPICILIN BIOTIKA</w:t>
      </w:r>
      <w:r w:rsidR="00FD1C7E" w:rsidRPr="00D53E5D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140DC7" w:rsidRPr="00140DC7">
        <w:rPr>
          <w:rFonts w:ascii="Times New Roman" w:hAnsi="Times New Roman"/>
          <w:sz w:val="22"/>
          <w:szCs w:val="22"/>
          <w:lang w:val="sk-SK"/>
        </w:rPr>
        <w:t>obsahuje 2,7 mmol sodíka v 1g prášku na injekčný roztok.</w:t>
      </w:r>
      <w:r w:rsidR="00987ED5" w:rsidRPr="002179A0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="00987ED5">
        <w:rPr>
          <w:rFonts w:ascii="Times New Roman" w:hAnsi="Times New Roman"/>
          <w:color w:val="000000"/>
          <w:sz w:val="22"/>
          <w:szCs w:val="22"/>
          <w:lang w:val="sk-SK"/>
        </w:rPr>
        <w:t>Toto sa m</w:t>
      </w:r>
      <w:r w:rsidR="00987ED5" w:rsidRPr="00474787">
        <w:rPr>
          <w:rFonts w:ascii="Times New Roman" w:hAnsi="Times New Roman"/>
          <w:color w:val="000000"/>
          <w:sz w:val="22"/>
          <w:szCs w:val="22"/>
          <w:lang w:val="sk-SK"/>
        </w:rPr>
        <w:t>á vziať do úvahy u pacientov so zníženou funkciou obličiek alebo u pacientov na diéte s kontrolovaným obsahom sodíka.</w:t>
      </w:r>
    </w:p>
    <w:p w14:paraId="311558AE" w14:textId="77777777" w:rsidR="00FD1C7E" w:rsidRPr="008B38EC" w:rsidRDefault="00FD1C7E" w:rsidP="008B38EC">
      <w:pPr>
        <w:pStyle w:val="Zarkazkladnhotextu"/>
        <w:rPr>
          <w:rFonts w:ascii="Times New Roman" w:hAnsi="Times New Roman"/>
          <w:sz w:val="22"/>
          <w:szCs w:val="22"/>
        </w:rPr>
      </w:pPr>
    </w:p>
    <w:p w14:paraId="1AF7D611" w14:textId="77777777" w:rsidR="00FD1C7E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lastRenderedPageBreak/>
        <w:t>Alergická reakcia je indikáciou pre prerušenie podávania prípravku. Pri anafylaktickom šoku je potrebné predovšetkým zvládnuť zlyhanie obehu krvi a porúch dýchania adrenalínom, noradrenalínom, hydrokortizónom, podať vápnik a antihistaminiká. Postupuje sa podľa zásad na zvládnutie týchto reakcií.</w:t>
      </w:r>
    </w:p>
    <w:p w14:paraId="30DC0F43" w14:textId="77777777" w:rsidR="00BD70D5" w:rsidRPr="008B38EC" w:rsidRDefault="00BD70D5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14:paraId="054242F4" w14:textId="77777777"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>Pacientky, ktoré užívajú perorálnu hormonálnu antikoncepciu, by mali byť upozornené na nutnosť alternatívnej kontracepcie.</w:t>
      </w:r>
    </w:p>
    <w:p w14:paraId="5A0F344D" w14:textId="77777777"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>Po dobu podávania prípravku sa nesmú konzumovať alkoholické nápoje.</w:t>
      </w:r>
    </w:p>
    <w:p w14:paraId="14564784" w14:textId="77777777"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14:paraId="4D0248C0" w14:textId="77777777" w:rsidR="00FD1C7E" w:rsidRPr="008B38EC" w:rsidRDefault="00FD1C7E" w:rsidP="008B38EC">
      <w:pPr>
        <w:pStyle w:val="Zkladntext"/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 w:rsidRPr="008B38EC">
        <w:rPr>
          <w:rFonts w:ascii="Times New Roman" w:hAnsi="Times New Roman"/>
          <w:sz w:val="22"/>
          <w:szCs w:val="22"/>
        </w:rPr>
        <w:t>4.5</w:t>
      </w:r>
      <w:r w:rsidR="008B38EC">
        <w:rPr>
          <w:rFonts w:ascii="Times New Roman" w:hAnsi="Times New Roman"/>
          <w:sz w:val="22"/>
          <w:szCs w:val="22"/>
        </w:rPr>
        <w:tab/>
      </w:r>
      <w:r w:rsidRPr="008B38EC">
        <w:rPr>
          <w:rFonts w:ascii="Times New Roman" w:hAnsi="Times New Roman"/>
          <w:sz w:val="22"/>
          <w:szCs w:val="22"/>
        </w:rPr>
        <w:t>Liekové a iné interakcie</w:t>
      </w:r>
    </w:p>
    <w:p w14:paraId="6BADD79F" w14:textId="77777777" w:rsidR="00642F82" w:rsidRPr="008B38EC" w:rsidRDefault="00642F82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14:paraId="0735E1DB" w14:textId="77777777"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>Skrížená senzibilizácia penicilínov a cefalosporínov. Pri súčasnom podávaní s bakteriostatickými antibiotikami (tetracyklínmi, chloramfenikolom, erytromycínom a ďalšími) dochádza k antagonizmu. Kombinácia s aminoglykozidmi naopak pôsobí synergicky a rozširuje antimikrobiálne spektrum, čo sa využíva v terapii.</w:t>
      </w:r>
    </w:p>
    <w:p w14:paraId="39264209" w14:textId="77777777"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 xml:space="preserve">Súčasné podávanie diuretík znižuje plazmatickú koncentráciu ampicilínu. </w:t>
      </w:r>
    </w:p>
    <w:p w14:paraId="0BC024F2" w14:textId="77777777"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 xml:space="preserve">Ampicilín môže znižovať účinok perorálne podávanej antikoncepcie obsahujúcej estrogén vzhľadom </w:t>
      </w:r>
      <w:r w:rsidR="00572458" w:rsidRPr="008B38EC">
        <w:rPr>
          <w:rFonts w:ascii="Times New Roman" w:hAnsi="Times New Roman"/>
          <w:sz w:val="22"/>
          <w:szCs w:val="22"/>
          <w:lang w:val="sk-SK"/>
        </w:rPr>
        <w:t>na</w:t>
      </w:r>
      <w:r w:rsidRPr="008B38EC">
        <w:rPr>
          <w:rFonts w:ascii="Times New Roman" w:hAnsi="Times New Roman"/>
          <w:sz w:val="22"/>
          <w:szCs w:val="22"/>
          <w:lang w:val="sk-SK"/>
        </w:rPr>
        <w:t> svoj vplyv na bakteriálnu flóru zažívacie</w:t>
      </w:r>
      <w:r w:rsidR="00572458" w:rsidRPr="008B38EC">
        <w:rPr>
          <w:rFonts w:ascii="Times New Roman" w:hAnsi="Times New Roman"/>
          <w:sz w:val="22"/>
          <w:szCs w:val="22"/>
          <w:lang w:val="sk-SK"/>
        </w:rPr>
        <w:t>ho</w:t>
      </w:r>
      <w:r w:rsidRPr="008B38EC">
        <w:rPr>
          <w:rFonts w:ascii="Times New Roman" w:hAnsi="Times New Roman"/>
          <w:sz w:val="22"/>
          <w:szCs w:val="22"/>
          <w:lang w:val="sk-SK"/>
        </w:rPr>
        <w:t xml:space="preserve"> traktu.</w:t>
      </w:r>
    </w:p>
    <w:p w14:paraId="65560AF0" w14:textId="77777777"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>Pri podávaní s allopurinolom vzrastá frekvencia výskytu alergických kožných reakcií.</w:t>
      </w:r>
    </w:p>
    <w:p w14:paraId="30EE8DC7" w14:textId="77777777" w:rsidR="00BD70D5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 xml:space="preserve">Súčasné podávanie probenecidu spomaľuje vylučovanie; u detí do 2 rokov je však probenecid kontraindikovaný. </w:t>
      </w:r>
    </w:p>
    <w:p w14:paraId="4AC1D70C" w14:textId="77777777"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>U pacientov liečených antikoagulanci</w:t>
      </w:r>
      <w:r w:rsidR="00E85E98" w:rsidRPr="008B38EC">
        <w:rPr>
          <w:rFonts w:ascii="Times New Roman" w:hAnsi="Times New Roman"/>
          <w:sz w:val="22"/>
          <w:szCs w:val="22"/>
          <w:lang w:val="sk-SK"/>
        </w:rPr>
        <w:t>ami</w:t>
      </w:r>
      <w:r w:rsidRPr="008B38EC">
        <w:rPr>
          <w:rFonts w:ascii="Times New Roman" w:hAnsi="Times New Roman"/>
          <w:sz w:val="22"/>
          <w:szCs w:val="22"/>
          <w:lang w:val="sk-SK"/>
        </w:rPr>
        <w:t xml:space="preserve"> je možnosť predĺženia krvácavosti.</w:t>
      </w:r>
    </w:p>
    <w:p w14:paraId="0963B357" w14:textId="77777777"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14:paraId="50E3CB20" w14:textId="77777777" w:rsidR="00642F82" w:rsidRPr="008B38EC" w:rsidRDefault="00FD1C7E" w:rsidP="008B38EC">
      <w:pPr>
        <w:pStyle w:val="Zkladntext"/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 w:rsidRPr="008B38EC">
        <w:rPr>
          <w:rFonts w:ascii="Times New Roman" w:hAnsi="Times New Roman"/>
          <w:sz w:val="22"/>
          <w:szCs w:val="22"/>
        </w:rPr>
        <w:t>4.6</w:t>
      </w:r>
      <w:r w:rsidR="008B38EC">
        <w:rPr>
          <w:rFonts w:ascii="Times New Roman" w:hAnsi="Times New Roman"/>
          <w:sz w:val="22"/>
          <w:szCs w:val="22"/>
        </w:rPr>
        <w:tab/>
      </w:r>
      <w:r w:rsidR="00B77C54" w:rsidRPr="008B38EC">
        <w:rPr>
          <w:rFonts w:ascii="Times New Roman" w:hAnsi="Times New Roman"/>
          <w:sz w:val="22"/>
          <w:szCs w:val="22"/>
        </w:rPr>
        <w:t>Fertilita, gravidita a</w:t>
      </w:r>
      <w:r w:rsidR="00642F82" w:rsidRPr="008B38EC">
        <w:rPr>
          <w:rFonts w:ascii="Times New Roman" w:hAnsi="Times New Roman"/>
          <w:sz w:val="22"/>
          <w:szCs w:val="22"/>
        </w:rPr>
        <w:t> </w:t>
      </w:r>
      <w:r w:rsidR="00B77C54" w:rsidRPr="008B38EC">
        <w:rPr>
          <w:rFonts w:ascii="Times New Roman" w:hAnsi="Times New Roman"/>
          <w:sz w:val="22"/>
          <w:szCs w:val="22"/>
        </w:rPr>
        <w:t>laktácia</w:t>
      </w:r>
    </w:p>
    <w:p w14:paraId="4DF45F25" w14:textId="77777777" w:rsidR="00FD1C7E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14:paraId="32F2E416" w14:textId="77777777" w:rsidR="0066631C" w:rsidRPr="0066631C" w:rsidRDefault="000B5BD4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  <w:u w:val="single"/>
        </w:rPr>
      </w:pPr>
      <w:r>
        <w:rPr>
          <w:rFonts w:ascii="Times New Roman" w:hAnsi="Times New Roman"/>
          <w:b w:val="0"/>
          <w:sz w:val="22"/>
          <w:szCs w:val="22"/>
          <w:u w:val="single"/>
        </w:rPr>
        <w:t>Fertilita a g</w:t>
      </w:r>
      <w:r w:rsidR="0066631C">
        <w:rPr>
          <w:rFonts w:ascii="Times New Roman" w:hAnsi="Times New Roman"/>
          <w:b w:val="0"/>
          <w:sz w:val="22"/>
          <w:szCs w:val="22"/>
          <w:u w:val="single"/>
        </w:rPr>
        <w:t>ravidita</w:t>
      </w:r>
    </w:p>
    <w:p w14:paraId="2B24EB12" w14:textId="77777777" w:rsidR="0066631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  <w:r w:rsidRPr="008B38EC" w:rsidDel="0066631C">
        <w:rPr>
          <w:rFonts w:ascii="Times New Roman" w:hAnsi="Times New Roman"/>
          <w:b w:val="0"/>
          <w:sz w:val="22"/>
          <w:szCs w:val="22"/>
        </w:rPr>
        <w:t>Penicilíny prechádzajú placentárnou bariérou</w:t>
      </w:r>
      <w:r w:rsidR="00DF7946">
        <w:rPr>
          <w:rFonts w:ascii="Times New Roman" w:hAnsi="Times New Roman"/>
          <w:b w:val="0"/>
          <w:sz w:val="22"/>
          <w:szCs w:val="22"/>
        </w:rPr>
        <w:t>.</w:t>
      </w:r>
      <w:r w:rsidRPr="008B38EC" w:rsidDel="0066631C">
        <w:rPr>
          <w:rFonts w:ascii="Times New Roman" w:hAnsi="Times New Roman"/>
          <w:b w:val="0"/>
          <w:sz w:val="22"/>
          <w:szCs w:val="22"/>
        </w:rPr>
        <w:t xml:space="preserve"> </w:t>
      </w:r>
      <w:r w:rsidRPr="008B38EC">
        <w:rPr>
          <w:rFonts w:ascii="Times New Roman" w:hAnsi="Times New Roman"/>
          <w:b w:val="0"/>
          <w:sz w:val="22"/>
          <w:szCs w:val="22"/>
        </w:rPr>
        <w:t xml:space="preserve">Aj keď reprodukčné štúdie u cicavcov nepreukázali žiadne známky poruchy fertility alebo poškodenia plodu, mal by byť ampicilín používaný počas tehotenstva len keď je to nevyhnutné. </w:t>
      </w:r>
    </w:p>
    <w:p w14:paraId="425AEB87" w14:textId="77777777" w:rsidR="0066631C" w:rsidRDefault="0066631C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14:paraId="350A79A7" w14:textId="77777777" w:rsidR="0066631C" w:rsidRPr="0066631C" w:rsidRDefault="0066631C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  <w:u w:val="single"/>
        </w:rPr>
      </w:pPr>
      <w:r>
        <w:rPr>
          <w:rFonts w:ascii="Times New Roman" w:hAnsi="Times New Roman"/>
          <w:b w:val="0"/>
          <w:sz w:val="22"/>
          <w:szCs w:val="22"/>
          <w:u w:val="single"/>
        </w:rPr>
        <w:t>Dojčenie</w:t>
      </w:r>
    </w:p>
    <w:p w14:paraId="6DE9CCD0" w14:textId="77777777"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  <w:r w:rsidRPr="008B38EC">
        <w:rPr>
          <w:rFonts w:ascii="Times New Roman" w:hAnsi="Times New Roman"/>
          <w:b w:val="0"/>
          <w:sz w:val="22"/>
          <w:szCs w:val="22"/>
        </w:rPr>
        <w:t xml:space="preserve">Pozornosť je potrebné venovať tiež použitiu ampicilínu v prípade dojčiacich žien vzhľadom </w:t>
      </w:r>
      <w:r w:rsidR="00572458" w:rsidRPr="008B38EC">
        <w:rPr>
          <w:rFonts w:ascii="Times New Roman" w:hAnsi="Times New Roman"/>
          <w:b w:val="0"/>
          <w:sz w:val="22"/>
          <w:szCs w:val="22"/>
        </w:rPr>
        <w:t>na to</w:t>
      </w:r>
      <w:r w:rsidRPr="008B38EC">
        <w:rPr>
          <w:rFonts w:ascii="Times New Roman" w:hAnsi="Times New Roman"/>
          <w:b w:val="0"/>
          <w:sz w:val="22"/>
          <w:szCs w:val="22"/>
        </w:rPr>
        <w:t xml:space="preserve">, že ampicilín je </w:t>
      </w:r>
      <w:r w:rsidR="00A1663F">
        <w:rPr>
          <w:rFonts w:ascii="Times New Roman" w:hAnsi="Times New Roman"/>
          <w:b w:val="0"/>
          <w:sz w:val="22"/>
          <w:szCs w:val="22"/>
        </w:rPr>
        <w:t xml:space="preserve">v </w:t>
      </w:r>
      <w:r w:rsidR="00DF7946">
        <w:rPr>
          <w:rFonts w:ascii="Times New Roman" w:hAnsi="Times New Roman"/>
          <w:b w:val="0"/>
          <w:sz w:val="22"/>
          <w:szCs w:val="22"/>
        </w:rPr>
        <w:t xml:space="preserve">malom množstve </w:t>
      </w:r>
      <w:r w:rsidRPr="008B38EC">
        <w:rPr>
          <w:rFonts w:ascii="Times New Roman" w:hAnsi="Times New Roman"/>
          <w:b w:val="0"/>
          <w:sz w:val="22"/>
          <w:szCs w:val="22"/>
        </w:rPr>
        <w:t xml:space="preserve">vylučovaný </w:t>
      </w:r>
      <w:r w:rsidR="00572458" w:rsidRPr="008B38EC">
        <w:rPr>
          <w:rFonts w:ascii="Times New Roman" w:hAnsi="Times New Roman"/>
          <w:b w:val="0"/>
          <w:sz w:val="22"/>
          <w:szCs w:val="22"/>
        </w:rPr>
        <w:t>do ľudského</w:t>
      </w:r>
      <w:r w:rsidRPr="008B38EC">
        <w:rPr>
          <w:rFonts w:ascii="Times New Roman" w:hAnsi="Times New Roman"/>
          <w:b w:val="0"/>
          <w:sz w:val="22"/>
          <w:szCs w:val="22"/>
        </w:rPr>
        <w:t xml:space="preserve"> mliek</w:t>
      </w:r>
      <w:r w:rsidR="00572458" w:rsidRPr="008B38EC">
        <w:rPr>
          <w:rFonts w:ascii="Times New Roman" w:hAnsi="Times New Roman"/>
          <w:b w:val="0"/>
          <w:sz w:val="22"/>
          <w:szCs w:val="22"/>
        </w:rPr>
        <w:t>a</w:t>
      </w:r>
      <w:r w:rsidRPr="008B38EC">
        <w:rPr>
          <w:rFonts w:ascii="Times New Roman" w:hAnsi="Times New Roman"/>
          <w:b w:val="0"/>
          <w:sz w:val="22"/>
          <w:szCs w:val="22"/>
        </w:rPr>
        <w:t>.</w:t>
      </w:r>
    </w:p>
    <w:p w14:paraId="3D633CE7" w14:textId="77777777"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14:paraId="23242EC7" w14:textId="77777777" w:rsidR="00FD1C7E" w:rsidRPr="008B38EC" w:rsidRDefault="00FD1C7E" w:rsidP="008B38EC">
      <w:pPr>
        <w:pStyle w:val="Zkladntext"/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 w:rsidRPr="008B38EC">
        <w:rPr>
          <w:rFonts w:ascii="Times New Roman" w:hAnsi="Times New Roman"/>
          <w:sz w:val="22"/>
          <w:szCs w:val="22"/>
        </w:rPr>
        <w:t>4.7</w:t>
      </w:r>
      <w:r w:rsidR="008B38EC">
        <w:rPr>
          <w:rFonts w:ascii="Times New Roman" w:hAnsi="Times New Roman"/>
          <w:sz w:val="22"/>
          <w:szCs w:val="22"/>
        </w:rPr>
        <w:tab/>
      </w:r>
      <w:r w:rsidRPr="008B38EC">
        <w:rPr>
          <w:rFonts w:ascii="Times New Roman" w:hAnsi="Times New Roman"/>
          <w:sz w:val="22"/>
          <w:szCs w:val="22"/>
        </w:rPr>
        <w:t>Ovplyvnenie schopnosti viesť vozidlá a obsluhovať stroje</w:t>
      </w:r>
    </w:p>
    <w:p w14:paraId="3E235F5C" w14:textId="77777777" w:rsidR="00642F82" w:rsidRPr="008B38EC" w:rsidRDefault="00642F82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14:paraId="6E0E28CE" w14:textId="77777777" w:rsidR="00FD1C7E" w:rsidRPr="008B38EC" w:rsidRDefault="00B975F0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Údaj</w:t>
      </w:r>
      <w:r w:rsidR="004323B8">
        <w:rPr>
          <w:rFonts w:ascii="Times New Roman" w:hAnsi="Times New Roman"/>
          <w:b w:val="0"/>
          <w:sz w:val="22"/>
          <w:szCs w:val="22"/>
        </w:rPr>
        <w:t>e</w:t>
      </w:r>
      <w:r>
        <w:rPr>
          <w:rFonts w:ascii="Times New Roman" w:hAnsi="Times New Roman"/>
          <w:b w:val="0"/>
          <w:sz w:val="22"/>
          <w:szCs w:val="22"/>
        </w:rPr>
        <w:t xml:space="preserve"> o vplyv</w:t>
      </w:r>
      <w:r w:rsidR="004323B8">
        <w:rPr>
          <w:rFonts w:ascii="Times New Roman" w:hAnsi="Times New Roman"/>
          <w:b w:val="0"/>
          <w:sz w:val="22"/>
          <w:szCs w:val="22"/>
        </w:rPr>
        <w:t>e</w:t>
      </w:r>
      <w:r>
        <w:rPr>
          <w:rFonts w:ascii="Times New Roman" w:hAnsi="Times New Roman"/>
          <w:b w:val="0"/>
          <w:sz w:val="22"/>
          <w:szCs w:val="22"/>
        </w:rPr>
        <w:t xml:space="preserve"> ampicilínu na schopnosť viesť vozidlá a obsluhovať stroje nie sú k dispozícii.</w:t>
      </w:r>
    </w:p>
    <w:p w14:paraId="3040659E" w14:textId="77777777"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14:paraId="31871EC3" w14:textId="77777777" w:rsidR="00FD1C7E" w:rsidRPr="008B38EC" w:rsidRDefault="00FD1C7E" w:rsidP="008B38EC">
      <w:pPr>
        <w:pStyle w:val="Zkladntext"/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 w:rsidRPr="008B38EC">
        <w:rPr>
          <w:rFonts w:ascii="Times New Roman" w:hAnsi="Times New Roman"/>
          <w:sz w:val="22"/>
          <w:szCs w:val="22"/>
        </w:rPr>
        <w:t>4.8</w:t>
      </w:r>
      <w:r w:rsidR="008B38EC">
        <w:rPr>
          <w:rFonts w:ascii="Times New Roman" w:hAnsi="Times New Roman"/>
          <w:sz w:val="22"/>
          <w:szCs w:val="22"/>
        </w:rPr>
        <w:tab/>
      </w:r>
      <w:r w:rsidRPr="008B38EC">
        <w:rPr>
          <w:rFonts w:ascii="Times New Roman" w:hAnsi="Times New Roman"/>
          <w:sz w:val="22"/>
          <w:szCs w:val="22"/>
        </w:rPr>
        <w:t>Nežiaduce účinky</w:t>
      </w:r>
    </w:p>
    <w:p w14:paraId="27B3F9CE" w14:textId="77777777" w:rsidR="00642F82" w:rsidRDefault="00642F82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14:paraId="3E831AF1" w14:textId="77777777" w:rsidR="00783D73" w:rsidRDefault="00783D73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  <w:r w:rsidRPr="00783D73">
        <w:rPr>
          <w:rFonts w:ascii="Times New Roman" w:hAnsi="Times New Roman"/>
          <w:b w:val="0"/>
          <w:sz w:val="22"/>
          <w:szCs w:val="22"/>
        </w:rPr>
        <w:t>Nežiaduce ú</w:t>
      </w:r>
      <w:r w:rsidRPr="00783D73">
        <w:rPr>
          <w:rFonts w:ascii="Times New Roman" w:hAnsi="Times New Roman" w:hint="eastAsia"/>
          <w:b w:val="0"/>
          <w:sz w:val="22"/>
          <w:szCs w:val="22"/>
        </w:rPr>
        <w:t>č</w:t>
      </w:r>
      <w:r w:rsidRPr="00783D73">
        <w:rPr>
          <w:rFonts w:ascii="Times New Roman" w:hAnsi="Times New Roman"/>
          <w:b w:val="0"/>
          <w:sz w:val="22"/>
          <w:szCs w:val="22"/>
        </w:rPr>
        <w:t>inky sa objavujú naj</w:t>
      </w:r>
      <w:r w:rsidRPr="00783D73">
        <w:rPr>
          <w:rFonts w:ascii="Times New Roman" w:hAnsi="Times New Roman" w:hint="eastAsia"/>
          <w:b w:val="0"/>
          <w:sz w:val="22"/>
          <w:szCs w:val="22"/>
        </w:rPr>
        <w:t>č</w:t>
      </w:r>
      <w:r w:rsidRPr="00783D73">
        <w:rPr>
          <w:rFonts w:ascii="Times New Roman" w:hAnsi="Times New Roman"/>
          <w:b w:val="0"/>
          <w:sz w:val="22"/>
          <w:szCs w:val="22"/>
        </w:rPr>
        <w:t>astejšie medzi 7. až 10. d</w:t>
      </w:r>
      <w:r w:rsidRPr="00783D73">
        <w:rPr>
          <w:rFonts w:ascii="Times New Roman" w:hAnsi="Times New Roman" w:hint="eastAsia"/>
          <w:b w:val="0"/>
          <w:sz w:val="22"/>
          <w:szCs w:val="22"/>
        </w:rPr>
        <w:t>ň</w:t>
      </w:r>
      <w:r w:rsidRPr="00783D73">
        <w:rPr>
          <w:rFonts w:ascii="Times New Roman" w:hAnsi="Times New Roman"/>
          <w:b w:val="0"/>
          <w:sz w:val="22"/>
          <w:szCs w:val="22"/>
        </w:rPr>
        <w:t>om od za</w:t>
      </w:r>
      <w:r w:rsidRPr="00783D73">
        <w:rPr>
          <w:rFonts w:ascii="Times New Roman" w:hAnsi="Times New Roman" w:hint="eastAsia"/>
          <w:b w:val="0"/>
          <w:sz w:val="22"/>
          <w:szCs w:val="22"/>
        </w:rPr>
        <w:t>č</w:t>
      </w:r>
      <w:r w:rsidRPr="00783D73">
        <w:rPr>
          <w:rFonts w:ascii="Times New Roman" w:hAnsi="Times New Roman"/>
          <w:b w:val="0"/>
          <w:sz w:val="22"/>
          <w:szCs w:val="22"/>
        </w:rPr>
        <w:t>iatku lie</w:t>
      </w:r>
      <w:r w:rsidRPr="00783D73">
        <w:rPr>
          <w:rFonts w:ascii="Times New Roman" w:hAnsi="Times New Roman" w:hint="eastAsia"/>
          <w:b w:val="0"/>
          <w:sz w:val="22"/>
          <w:szCs w:val="22"/>
        </w:rPr>
        <w:t>č</w:t>
      </w:r>
      <w:r w:rsidRPr="00783D73">
        <w:rPr>
          <w:rFonts w:ascii="Times New Roman" w:hAnsi="Times New Roman"/>
          <w:b w:val="0"/>
          <w:sz w:val="22"/>
          <w:szCs w:val="22"/>
        </w:rPr>
        <w:t>by a vyskytujú sa u 10 až 15 % pacientov.</w:t>
      </w:r>
    </w:p>
    <w:p w14:paraId="46AD77DA" w14:textId="77777777" w:rsidR="00783D73" w:rsidRDefault="00783D73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tbl>
      <w:tblPr>
        <w:tblW w:w="10047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6"/>
        <w:gridCol w:w="6521"/>
      </w:tblGrid>
      <w:tr w:rsidR="00CB76C6" w14:paraId="3BDAE1B0" w14:textId="77777777" w:rsidTr="00CB76C6">
        <w:trPr>
          <w:trHeight w:val="230"/>
        </w:trPr>
        <w:tc>
          <w:tcPr>
            <w:tcW w:w="3526" w:type="dxa"/>
          </w:tcPr>
          <w:p w14:paraId="07DBBA0B" w14:textId="77777777" w:rsidR="00CB76C6" w:rsidRPr="00D11C78" w:rsidRDefault="00CB76C6" w:rsidP="00D11C78">
            <w:pPr>
              <w:pStyle w:val="Zkladntext"/>
              <w:ind w:left="-18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MedDRA triedy orgánových systémov</w:t>
            </w:r>
          </w:p>
        </w:tc>
        <w:tc>
          <w:tcPr>
            <w:tcW w:w="6521" w:type="dxa"/>
          </w:tcPr>
          <w:p w14:paraId="137CF54A" w14:textId="77777777" w:rsidR="00CB76C6" w:rsidRPr="00BA3782" w:rsidRDefault="00CB76C6" w:rsidP="00D11C78">
            <w:pPr>
              <w:pStyle w:val="Zkladntext"/>
              <w:ind w:left="-18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A3782">
              <w:rPr>
                <w:rFonts w:ascii="Times New Roman" w:hAnsi="Times New Roman"/>
                <w:sz w:val="22"/>
                <w:szCs w:val="22"/>
              </w:rPr>
              <w:t>Nežiaduci účinok</w:t>
            </w:r>
          </w:p>
        </w:tc>
      </w:tr>
      <w:tr w:rsidR="00CB76C6" w14:paraId="33FC70D3" w14:textId="77777777" w:rsidTr="00CB76C6">
        <w:trPr>
          <w:trHeight w:val="265"/>
        </w:trPr>
        <w:tc>
          <w:tcPr>
            <w:tcW w:w="3526" w:type="dxa"/>
          </w:tcPr>
          <w:p w14:paraId="5710F38E" w14:textId="77777777" w:rsidR="00CB76C6" w:rsidRDefault="00CB76C6" w:rsidP="00D11C78">
            <w:pPr>
              <w:pStyle w:val="Zkladntext"/>
              <w:ind w:left="-18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Poruchy krvi a lymfatického systému</w:t>
            </w:r>
          </w:p>
        </w:tc>
        <w:tc>
          <w:tcPr>
            <w:tcW w:w="6521" w:type="dxa"/>
          </w:tcPr>
          <w:p w14:paraId="405C6787" w14:textId="77777777" w:rsidR="00CB76C6" w:rsidRDefault="00690671" w:rsidP="00AA6DD0">
            <w:pPr>
              <w:pStyle w:val="Zkladntext"/>
              <w:ind w:left="-18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poruchy krvotvorby,</w:t>
            </w:r>
            <w:r w:rsidR="007C7835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="00CB76C6">
              <w:rPr>
                <w:rFonts w:ascii="Times New Roman" w:hAnsi="Times New Roman"/>
                <w:b w:val="0"/>
                <w:sz w:val="22"/>
                <w:szCs w:val="22"/>
              </w:rPr>
              <w:t>purpura</w:t>
            </w:r>
            <w:r w:rsidR="00CB76C6" w:rsidRPr="00AA6DD0">
              <w:rPr>
                <w:rFonts w:ascii="Times New Roman" w:hAnsi="Times New Roman"/>
                <w:b w:val="0"/>
                <w:sz w:val="22"/>
                <w:szCs w:val="22"/>
              </w:rPr>
              <w:t>, trombocytopénia</w:t>
            </w:r>
          </w:p>
        </w:tc>
      </w:tr>
      <w:tr w:rsidR="00CB76C6" w:rsidRPr="00585CD0" w14:paraId="11E38B0A" w14:textId="77777777" w:rsidTr="00CB76C6">
        <w:trPr>
          <w:trHeight w:val="265"/>
        </w:trPr>
        <w:tc>
          <w:tcPr>
            <w:tcW w:w="3526" w:type="dxa"/>
          </w:tcPr>
          <w:p w14:paraId="76810CC4" w14:textId="77777777" w:rsidR="00CB76C6" w:rsidRDefault="00CB76C6" w:rsidP="00D11C78">
            <w:pPr>
              <w:pStyle w:val="Zkladntext"/>
              <w:ind w:left="-18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Poruchy imunitného systému</w:t>
            </w:r>
          </w:p>
        </w:tc>
        <w:tc>
          <w:tcPr>
            <w:tcW w:w="6521" w:type="dxa"/>
          </w:tcPr>
          <w:p w14:paraId="4FD3AB4C" w14:textId="77777777" w:rsidR="00CB76C6" w:rsidRDefault="00CB76C6" w:rsidP="00D11C78">
            <w:pPr>
              <w:pStyle w:val="Zkladntext"/>
              <w:ind w:left="-18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riziko </w:t>
            </w:r>
            <w:r w:rsidRPr="00322C7B">
              <w:rPr>
                <w:rFonts w:ascii="Times New Roman" w:hAnsi="Times New Roman"/>
                <w:b w:val="0"/>
                <w:sz w:val="22"/>
                <w:szCs w:val="22"/>
              </w:rPr>
              <w:t>skríženej senzibilizácie s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 </w:t>
            </w:r>
            <w:r w:rsidRPr="00322C7B">
              <w:rPr>
                <w:rFonts w:ascii="Times New Roman" w:hAnsi="Times New Roman"/>
                <w:b w:val="0"/>
                <w:sz w:val="22"/>
                <w:szCs w:val="22"/>
              </w:rPr>
              <w:t>penicilínmi</w:t>
            </w:r>
          </w:p>
          <w:p w14:paraId="065F5243" w14:textId="77777777" w:rsidR="00CB76C6" w:rsidRDefault="00CB76C6" w:rsidP="00A156BB">
            <w:pPr>
              <w:pStyle w:val="Zkladntext"/>
              <w:ind w:left="-18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037">
              <w:rPr>
                <w:rFonts w:ascii="Times New Roman" w:hAnsi="Times New Roman"/>
                <w:b w:val="0"/>
                <w:sz w:val="22"/>
                <w:szCs w:val="22"/>
              </w:rPr>
              <w:t>riziko skríženej senzibilizácie s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="00140DC7" w:rsidRPr="00140DC7">
              <w:rPr>
                <w:rFonts w:ascii="Times New Roman" w:hAnsi="Times New Roman"/>
                <w:b w:val="0"/>
                <w:sz w:val="22"/>
                <w:szCs w:val="22"/>
              </w:rPr>
              <w:t>cefalosporínmi,</w:t>
            </w:r>
            <w:r w:rsidR="00A156BB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="00140DC7" w:rsidRPr="00140DC7">
              <w:rPr>
                <w:rFonts w:ascii="Times New Roman" w:hAnsi="Times New Roman"/>
                <w:b w:val="0"/>
                <w:sz w:val="22"/>
                <w:szCs w:val="22"/>
              </w:rPr>
              <w:t>anafylaktick</w:t>
            </w:r>
            <w:r w:rsidR="00690671">
              <w:rPr>
                <w:rFonts w:ascii="Times New Roman" w:hAnsi="Times New Roman"/>
                <w:b w:val="0"/>
                <w:sz w:val="22"/>
                <w:szCs w:val="22"/>
              </w:rPr>
              <w:t>á</w:t>
            </w:r>
            <w:r w:rsidR="00140DC7" w:rsidRPr="00140DC7">
              <w:rPr>
                <w:rFonts w:ascii="Times New Roman" w:hAnsi="Times New Roman"/>
                <w:b w:val="0"/>
                <w:sz w:val="22"/>
                <w:szCs w:val="22"/>
              </w:rPr>
              <w:t xml:space="preserve"> reakci</w:t>
            </w:r>
            <w:r w:rsidR="00690671">
              <w:rPr>
                <w:rFonts w:ascii="Times New Roman" w:hAnsi="Times New Roman"/>
                <w:b w:val="0"/>
                <w:sz w:val="22"/>
                <w:szCs w:val="22"/>
              </w:rPr>
              <w:t>a</w:t>
            </w:r>
            <w:r w:rsidR="00140DC7" w:rsidRPr="00140DC7">
              <w:rPr>
                <w:rFonts w:ascii="Times New Roman" w:hAnsi="Times New Roman"/>
                <w:b w:val="0"/>
                <w:sz w:val="22"/>
                <w:szCs w:val="22"/>
              </w:rPr>
              <w:t>, edém</w:t>
            </w:r>
          </w:p>
        </w:tc>
      </w:tr>
      <w:tr w:rsidR="00CB76C6" w14:paraId="3CCEA367" w14:textId="77777777" w:rsidTr="00CB76C6">
        <w:trPr>
          <w:trHeight w:val="265"/>
        </w:trPr>
        <w:tc>
          <w:tcPr>
            <w:tcW w:w="3526" w:type="dxa"/>
          </w:tcPr>
          <w:p w14:paraId="6159C909" w14:textId="77777777" w:rsidR="00CB76C6" w:rsidRDefault="00CB76C6" w:rsidP="00D11C78">
            <w:pPr>
              <w:pStyle w:val="Zkladntext"/>
              <w:ind w:left="-18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Psychiatrické poruchy</w:t>
            </w:r>
          </w:p>
        </w:tc>
        <w:tc>
          <w:tcPr>
            <w:tcW w:w="6521" w:type="dxa"/>
          </w:tcPr>
          <w:p w14:paraId="4C824645" w14:textId="77777777" w:rsidR="00CB76C6" w:rsidRDefault="00CB76C6" w:rsidP="00D11C78">
            <w:pPr>
              <w:pStyle w:val="Zkladntext"/>
              <w:ind w:left="-18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FC7C6A">
              <w:rPr>
                <w:rFonts w:ascii="Times New Roman" w:hAnsi="Times New Roman"/>
                <w:b w:val="0"/>
                <w:sz w:val="22"/>
                <w:szCs w:val="22"/>
              </w:rPr>
              <w:t>poruchy spánku a osobnosti</w:t>
            </w:r>
          </w:p>
        </w:tc>
      </w:tr>
      <w:tr w:rsidR="00CB76C6" w14:paraId="1176624D" w14:textId="77777777" w:rsidTr="00CB76C6">
        <w:trPr>
          <w:trHeight w:val="265"/>
        </w:trPr>
        <w:tc>
          <w:tcPr>
            <w:tcW w:w="3526" w:type="dxa"/>
          </w:tcPr>
          <w:p w14:paraId="5E5F7431" w14:textId="77777777" w:rsidR="00CB76C6" w:rsidRDefault="00CB76C6" w:rsidP="00D11C78">
            <w:pPr>
              <w:pStyle w:val="Zkladntext"/>
              <w:ind w:left="-18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Poruchy nervového systému</w:t>
            </w:r>
          </w:p>
        </w:tc>
        <w:tc>
          <w:tcPr>
            <w:tcW w:w="6521" w:type="dxa"/>
          </w:tcPr>
          <w:p w14:paraId="0EF96A79" w14:textId="77777777" w:rsidR="00CB76C6" w:rsidRDefault="00CB76C6" w:rsidP="00D11C78">
            <w:pPr>
              <w:pStyle w:val="Zkladntext"/>
              <w:ind w:left="-18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7370CA">
              <w:rPr>
                <w:rFonts w:ascii="Times New Roman" w:hAnsi="Times New Roman"/>
                <w:b w:val="0"/>
                <w:sz w:val="22"/>
                <w:szCs w:val="22"/>
              </w:rPr>
              <w:t>bolesti hlavy</w:t>
            </w:r>
          </w:p>
        </w:tc>
      </w:tr>
      <w:tr w:rsidR="00CB76C6" w:rsidRPr="00585CD0" w14:paraId="4D9955D3" w14:textId="77777777" w:rsidTr="00CB76C6">
        <w:trPr>
          <w:trHeight w:val="265"/>
        </w:trPr>
        <w:tc>
          <w:tcPr>
            <w:tcW w:w="3526" w:type="dxa"/>
          </w:tcPr>
          <w:p w14:paraId="05A5DC3F" w14:textId="77777777" w:rsidR="00CB76C6" w:rsidRDefault="00CB76C6" w:rsidP="00D11C78">
            <w:pPr>
              <w:pStyle w:val="Zkladntext"/>
              <w:ind w:left="-18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Poruchy gastrointestinálneho traktu</w:t>
            </w:r>
          </w:p>
        </w:tc>
        <w:tc>
          <w:tcPr>
            <w:tcW w:w="6521" w:type="dxa"/>
          </w:tcPr>
          <w:p w14:paraId="46FF202C" w14:textId="77777777" w:rsidR="00CB76C6" w:rsidRDefault="00CB76C6" w:rsidP="00D11C78">
            <w:pPr>
              <w:pStyle w:val="Zkladntext"/>
              <w:ind w:left="-18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E2DED">
              <w:rPr>
                <w:rFonts w:ascii="Times New Roman" w:hAnsi="Times New Roman"/>
                <w:b w:val="0"/>
                <w:sz w:val="22"/>
                <w:szCs w:val="22"/>
              </w:rPr>
              <w:t>nauzea, hna</w:t>
            </w:r>
            <w:r w:rsidRPr="009E2DED">
              <w:rPr>
                <w:rFonts w:ascii="Times New Roman" w:hAnsi="Times New Roman" w:hint="eastAsia"/>
                <w:b w:val="0"/>
                <w:sz w:val="22"/>
                <w:szCs w:val="22"/>
              </w:rPr>
              <w:t>č</w:t>
            </w:r>
            <w:r w:rsidRPr="009E2DED">
              <w:rPr>
                <w:rFonts w:ascii="Times New Roman" w:hAnsi="Times New Roman"/>
                <w:b w:val="0"/>
                <w:sz w:val="22"/>
                <w:szCs w:val="22"/>
              </w:rPr>
              <w:t>ka, vracanie</w:t>
            </w:r>
          </w:p>
          <w:p w14:paraId="4482162B" w14:textId="77777777" w:rsidR="00CB76C6" w:rsidRDefault="00140DC7" w:rsidP="00D11C78">
            <w:pPr>
              <w:pStyle w:val="Zkladntext"/>
              <w:ind w:left="-18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40DC7">
              <w:rPr>
                <w:rFonts w:ascii="Times New Roman" w:hAnsi="Times New Roman"/>
                <w:b w:val="0"/>
                <w:sz w:val="22"/>
                <w:szCs w:val="22"/>
              </w:rPr>
              <w:t>pseudomembranózna kolitída</w:t>
            </w:r>
          </w:p>
        </w:tc>
      </w:tr>
      <w:tr w:rsidR="00CB76C6" w14:paraId="50018C5C" w14:textId="77777777" w:rsidTr="00CB76C6">
        <w:trPr>
          <w:trHeight w:val="265"/>
        </w:trPr>
        <w:tc>
          <w:tcPr>
            <w:tcW w:w="3526" w:type="dxa"/>
          </w:tcPr>
          <w:p w14:paraId="0E7E5034" w14:textId="77777777" w:rsidR="00CB76C6" w:rsidRDefault="00CB76C6" w:rsidP="00D11C78">
            <w:pPr>
              <w:pStyle w:val="Zkladntext"/>
              <w:ind w:left="-18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Poruchy pečene a žlčových ciest</w:t>
            </w:r>
          </w:p>
        </w:tc>
        <w:tc>
          <w:tcPr>
            <w:tcW w:w="6521" w:type="dxa"/>
          </w:tcPr>
          <w:p w14:paraId="1ED7987C" w14:textId="77777777" w:rsidR="00CB76C6" w:rsidRPr="00CF31C5" w:rsidRDefault="00140DC7" w:rsidP="00D11C78">
            <w:pPr>
              <w:pStyle w:val="Zkladntext"/>
              <w:ind w:left="-18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40DC7">
              <w:rPr>
                <w:rFonts w:ascii="Times New Roman" w:hAnsi="Times New Roman"/>
                <w:b w:val="0"/>
                <w:sz w:val="22"/>
                <w:szCs w:val="22"/>
              </w:rPr>
              <w:t>poruchy funkcie pečene</w:t>
            </w:r>
          </w:p>
        </w:tc>
      </w:tr>
      <w:tr w:rsidR="00CB76C6" w:rsidRPr="00E30852" w14:paraId="07491267" w14:textId="77777777" w:rsidTr="00CB76C6">
        <w:trPr>
          <w:trHeight w:val="265"/>
        </w:trPr>
        <w:tc>
          <w:tcPr>
            <w:tcW w:w="3526" w:type="dxa"/>
          </w:tcPr>
          <w:p w14:paraId="667291EB" w14:textId="77777777" w:rsidR="00CB76C6" w:rsidRDefault="00CB76C6" w:rsidP="00D11C78">
            <w:pPr>
              <w:pStyle w:val="Zkladntext"/>
              <w:ind w:left="-18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Poruchy kože a podkožného tkaniva</w:t>
            </w:r>
          </w:p>
        </w:tc>
        <w:tc>
          <w:tcPr>
            <w:tcW w:w="6521" w:type="dxa"/>
          </w:tcPr>
          <w:p w14:paraId="5454BECF" w14:textId="77777777" w:rsidR="00CB76C6" w:rsidRPr="00CF31C5" w:rsidRDefault="00140DC7" w:rsidP="00D019AB">
            <w:pPr>
              <w:pStyle w:val="Zkladntext"/>
              <w:ind w:left="-18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40DC7">
              <w:rPr>
                <w:rFonts w:ascii="Times New Roman" w:hAnsi="Times New Roman"/>
                <w:b w:val="0"/>
                <w:sz w:val="22"/>
                <w:szCs w:val="22"/>
              </w:rPr>
              <w:t>u 6 až 8 %</w:t>
            </w:r>
            <w:r w:rsidR="00CB76C6" w:rsidRPr="00CF31C5">
              <w:rPr>
                <w:rFonts w:ascii="Times New Roman" w:hAnsi="Times New Roman"/>
                <w:b w:val="0"/>
                <w:sz w:val="22"/>
                <w:szCs w:val="22"/>
              </w:rPr>
              <w:t xml:space="preserve"> osôb</w:t>
            </w:r>
            <w:r w:rsidRPr="00140DC7">
              <w:rPr>
                <w:rFonts w:ascii="Times New Roman" w:hAnsi="Times New Roman"/>
                <w:b w:val="0"/>
                <w:sz w:val="22"/>
                <w:szCs w:val="22"/>
              </w:rPr>
              <w:t xml:space="preserve"> exantém, žihľavka, pruritus</w:t>
            </w:r>
          </w:p>
          <w:p w14:paraId="5228EE41" w14:textId="77777777" w:rsidR="00CB76C6" w:rsidRPr="00CF31C5" w:rsidRDefault="00140DC7" w:rsidP="00D019AB">
            <w:pPr>
              <w:pStyle w:val="Zkladntext"/>
              <w:ind w:left="-18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40DC7">
              <w:rPr>
                <w:rFonts w:ascii="Times New Roman" w:hAnsi="Times New Roman"/>
                <w:b w:val="0"/>
                <w:sz w:val="22"/>
                <w:szCs w:val="22"/>
              </w:rPr>
              <w:t>Stevensov - Johnsonov a Lyellov syndróm</w:t>
            </w:r>
          </w:p>
        </w:tc>
      </w:tr>
      <w:tr w:rsidR="00CB76C6" w:rsidRPr="00585CD0" w14:paraId="6D65CC3F" w14:textId="77777777" w:rsidTr="00CB76C6">
        <w:trPr>
          <w:trHeight w:val="265"/>
        </w:trPr>
        <w:tc>
          <w:tcPr>
            <w:tcW w:w="3526" w:type="dxa"/>
          </w:tcPr>
          <w:p w14:paraId="1953A448" w14:textId="77777777" w:rsidR="00CB76C6" w:rsidRDefault="00CB76C6" w:rsidP="00D11C78">
            <w:pPr>
              <w:pStyle w:val="Zkladntext"/>
              <w:ind w:left="-18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lastRenderedPageBreak/>
              <w:t>Celkové poruchy a reakcie v mieste podania</w:t>
            </w:r>
          </w:p>
        </w:tc>
        <w:tc>
          <w:tcPr>
            <w:tcW w:w="6521" w:type="dxa"/>
          </w:tcPr>
          <w:p w14:paraId="38D20DBD" w14:textId="77777777" w:rsidR="00CB76C6" w:rsidRPr="00CF31C5" w:rsidRDefault="00CB76C6" w:rsidP="00D11C78">
            <w:pPr>
              <w:pStyle w:val="Zkladntext"/>
              <w:ind w:left="-18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F31C5">
              <w:rPr>
                <w:rFonts w:ascii="Times New Roman" w:hAnsi="Times New Roman"/>
                <w:b w:val="0"/>
                <w:sz w:val="22"/>
                <w:szCs w:val="22"/>
              </w:rPr>
              <w:t>Po intravenóznej alebo intramuskulárnej aplikácii sa môže objaviť</w:t>
            </w:r>
            <w:r w:rsidR="00161205">
              <w:rPr>
                <w:rFonts w:ascii="Times New Roman" w:hAnsi="Times New Roman"/>
                <w:b w:val="0"/>
                <w:sz w:val="22"/>
                <w:szCs w:val="22"/>
              </w:rPr>
              <w:t xml:space="preserve"> lokálne podráždenie kože, pocit bolesti či tromboflebitída v okolí miesta vpichu</w:t>
            </w:r>
          </w:p>
        </w:tc>
      </w:tr>
    </w:tbl>
    <w:p w14:paraId="75597CC0" w14:textId="77777777" w:rsidR="00D11C78" w:rsidRDefault="00D11C78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14:paraId="0513D94D" w14:textId="77777777" w:rsidR="008F576C" w:rsidRPr="008B38EC" w:rsidRDefault="008F576C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  <w:u w:val="single"/>
        </w:rPr>
      </w:pPr>
      <w:r w:rsidRPr="008B38EC">
        <w:rPr>
          <w:rFonts w:ascii="Times New Roman" w:hAnsi="Times New Roman"/>
          <w:b w:val="0"/>
          <w:sz w:val="22"/>
          <w:szCs w:val="22"/>
          <w:u w:val="single"/>
        </w:rPr>
        <w:t>Hlásenie podozrení na nežiaduce reakcie</w:t>
      </w:r>
    </w:p>
    <w:p w14:paraId="658402B6" w14:textId="77777777" w:rsidR="008F576C" w:rsidRPr="008B38EC" w:rsidRDefault="008F576C" w:rsidP="008B38EC">
      <w:pPr>
        <w:pStyle w:val="Zkladntext"/>
        <w:jc w:val="both"/>
        <w:rPr>
          <w:rFonts w:ascii="Times New Roman" w:hAnsi="Times New Roman"/>
          <w:b w:val="0"/>
          <w:noProof/>
          <w:sz w:val="22"/>
          <w:szCs w:val="22"/>
        </w:rPr>
      </w:pPr>
      <w:r w:rsidRPr="008B38EC">
        <w:rPr>
          <w:rFonts w:ascii="Times New Roman" w:hAnsi="Times New Roman"/>
          <w:b w:val="0"/>
          <w:sz w:val="22"/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F86056">
        <w:rPr>
          <w:rFonts w:ascii="Times New Roman" w:hAnsi="Times New Roman"/>
          <w:b w:val="0"/>
          <w:sz w:val="22"/>
          <w:szCs w:val="22"/>
        </w:rPr>
        <w:t>na</w:t>
      </w:r>
      <w:r w:rsidRPr="008B38EC">
        <w:rPr>
          <w:rFonts w:ascii="Times New Roman" w:hAnsi="Times New Roman"/>
          <w:b w:val="0"/>
          <w:noProof/>
          <w:sz w:val="22"/>
          <w:szCs w:val="22"/>
        </w:rPr>
        <w:t xml:space="preserve"> </w:t>
      </w:r>
      <w:r w:rsidRPr="008B38EC">
        <w:rPr>
          <w:rFonts w:ascii="Times New Roman" w:hAnsi="Times New Roman"/>
          <w:b w:val="0"/>
          <w:noProof/>
          <w:sz w:val="22"/>
          <w:szCs w:val="22"/>
          <w:highlight w:val="lightGray"/>
        </w:rPr>
        <w:t xml:space="preserve">národné </w:t>
      </w:r>
      <w:r w:rsidR="00F86056">
        <w:rPr>
          <w:rFonts w:ascii="Times New Roman" w:hAnsi="Times New Roman"/>
          <w:b w:val="0"/>
          <w:noProof/>
          <w:sz w:val="22"/>
          <w:szCs w:val="22"/>
          <w:highlight w:val="lightGray"/>
        </w:rPr>
        <w:t>centrum</w:t>
      </w:r>
      <w:r w:rsidRPr="008B38EC">
        <w:rPr>
          <w:rFonts w:ascii="Times New Roman" w:hAnsi="Times New Roman"/>
          <w:b w:val="0"/>
          <w:noProof/>
          <w:sz w:val="22"/>
          <w:szCs w:val="22"/>
          <w:highlight w:val="lightGray"/>
        </w:rPr>
        <w:t xml:space="preserve"> hlásenia uvedené v </w:t>
      </w:r>
      <w:hyperlink r:id="rId8" w:history="1">
        <w:r w:rsidRPr="008B38EC">
          <w:rPr>
            <w:rStyle w:val="Hypertextovprepojenie"/>
            <w:rFonts w:ascii="Times New Roman" w:hAnsi="Times New Roman"/>
            <w:b w:val="0"/>
            <w:noProof/>
            <w:sz w:val="22"/>
            <w:szCs w:val="22"/>
            <w:highlight w:val="lightGray"/>
          </w:rPr>
          <w:t>Prílohe V</w:t>
        </w:r>
      </w:hyperlink>
      <w:r w:rsidRPr="008B38EC">
        <w:rPr>
          <w:rFonts w:ascii="Times New Roman" w:hAnsi="Times New Roman"/>
          <w:b w:val="0"/>
          <w:noProof/>
          <w:sz w:val="22"/>
          <w:szCs w:val="22"/>
        </w:rPr>
        <w:t>.</w:t>
      </w:r>
    </w:p>
    <w:p w14:paraId="1468F29C" w14:textId="77777777" w:rsidR="00CA11A5" w:rsidRPr="008B38EC" w:rsidRDefault="00CA11A5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14:paraId="19301321" w14:textId="77777777" w:rsidR="00642F82" w:rsidRPr="008B38EC" w:rsidRDefault="00FD1C7E" w:rsidP="008B38EC">
      <w:pPr>
        <w:pStyle w:val="Zkladntext"/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 w:rsidRPr="008B38EC">
        <w:rPr>
          <w:rFonts w:ascii="Times New Roman" w:hAnsi="Times New Roman"/>
          <w:sz w:val="22"/>
          <w:szCs w:val="22"/>
        </w:rPr>
        <w:t>4.9</w:t>
      </w:r>
      <w:r w:rsidR="008B38EC">
        <w:rPr>
          <w:rFonts w:ascii="Times New Roman" w:hAnsi="Times New Roman"/>
          <w:sz w:val="22"/>
          <w:szCs w:val="22"/>
        </w:rPr>
        <w:tab/>
      </w:r>
      <w:r w:rsidRPr="008B38EC">
        <w:rPr>
          <w:rFonts w:ascii="Times New Roman" w:hAnsi="Times New Roman"/>
          <w:sz w:val="22"/>
          <w:szCs w:val="22"/>
        </w:rPr>
        <w:t>Predávkovanie</w:t>
      </w:r>
    </w:p>
    <w:p w14:paraId="645AA543" w14:textId="77777777"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14:paraId="0482F819" w14:textId="77777777"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  <w:r w:rsidRPr="008B38EC">
        <w:rPr>
          <w:rFonts w:ascii="Times New Roman" w:hAnsi="Times New Roman"/>
          <w:b w:val="0"/>
          <w:sz w:val="22"/>
          <w:szCs w:val="22"/>
        </w:rPr>
        <w:t xml:space="preserve">Vzhľadom na veľkú terapeutickú šírku nebolo predávkovanie ampicilínom popísané. Pri prípadnom predávkovaní by bol terapeutický postup symptomatický, prípadne </w:t>
      </w:r>
      <w:r w:rsidR="00BE11CE" w:rsidRPr="008B38EC">
        <w:rPr>
          <w:rFonts w:ascii="Times New Roman" w:hAnsi="Times New Roman"/>
          <w:b w:val="0"/>
          <w:sz w:val="22"/>
          <w:szCs w:val="22"/>
        </w:rPr>
        <w:t>by bola</w:t>
      </w:r>
      <w:r w:rsidRPr="008B38EC">
        <w:rPr>
          <w:rFonts w:ascii="Times New Roman" w:hAnsi="Times New Roman"/>
          <w:b w:val="0"/>
          <w:sz w:val="22"/>
          <w:szCs w:val="22"/>
        </w:rPr>
        <w:t xml:space="preserve"> indikovaná hemodialýza.</w:t>
      </w:r>
    </w:p>
    <w:p w14:paraId="2F749B1E" w14:textId="77777777"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14:paraId="276FA50B" w14:textId="77777777"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14:paraId="011B53FE" w14:textId="77777777" w:rsidR="00FD1C7E" w:rsidRPr="008B38EC" w:rsidRDefault="00FD1C7E" w:rsidP="008B38EC">
      <w:pPr>
        <w:pStyle w:val="Zkladntext"/>
        <w:numPr>
          <w:ilvl w:val="0"/>
          <w:numId w:val="5"/>
        </w:numPr>
        <w:tabs>
          <w:tab w:val="left" w:pos="567"/>
        </w:tabs>
        <w:ind w:left="567" w:hanging="567"/>
        <w:jc w:val="both"/>
        <w:rPr>
          <w:rFonts w:ascii="Times New Roman" w:hAnsi="Times New Roman"/>
          <w:caps/>
          <w:sz w:val="22"/>
          <w:szCs w:val="22"/>
        </w:rPr>
      </w:pPr>
      <w:r w:rsidRPr="008B38EC">
        <w:rPr>
          <w:rFonts w:ascii="Times New Roman" w:hAnsi="Times New Roman"/>
          <w:caps/>
          <w:sz w:val="22"/>
          <w:szCs w:val="22"/>
        </w:rPr>
        <w:t>Farmakologické vlastnosti</w:t>
      </w:r>
    </w:p>
    <w:p w14:paraId="1071E535" w14:textId="77777777"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14:paraId="7C72E2FD" w14:textId="77777777" w:rsidR="00FD1C7E" w:rsidRPr="008B38EC" w:rsidRDefault="00FD1C7E" w:rsidP="008B38EC">
      <w:pPr>
        <w:pStyle w:val="Zkladntext"/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 w:rsidRPr="008B38EC">
        <w:rPr>
          <w:rFonts w:ascii="Times New Roman" w:hAnsi="Times New Roman"/>
          <w:sz w:val="22"/>
          <w:szCs w:val="22"/>
        </w:rPr>
        <w:t>5.1</w:t>
      </w:r>
      <w:r w:rsidR="008B38EC">
        <w:rPr>
          <w:rFonts w:ascii="Times New Roman" w:hAnsi="Times New Roman"/>
          <w:sz w:val="22"/>
          <w:szCs w:val="22"/>
        </w:rPr>
        <w:tab/>
      </w:r>
      <w:r w:rsidRPr="008B38EC">
        <w:rPr>
          <w:rFonts w:ascii="Times New Roman" w:hAnsi="Times New Roman"/>
          <w:sz w:val="22"/>
          <w:szCs w:val="22"/>
        </w:rPr>
        <w:t>Farmakodynamické vlastnosti</w:t>
      </w:r>
    </w:p>
    <w:p w14:paraId="5E7B0D37" w14:textId="77777777" w:rsidR="00F7242E" w:rsidRPr="008B38EC" w:rsidRDefault="00F7242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14:paraId="31B6DE9C" w14:textId="77777777"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  <w:r w:rsidRPr="008B38EC">
        <w:rPr>
          <w:rFonts w:ascii="Times New Roman" w:hAnsi="Times New Roman"/>
          <w:b w:val="0"/>
          <w:sz w:val="22"/>
          <w:szCs w:val="22"/>
        </w:rPr>
        <w:t>Farmakoterapeutická skupina: antibiotik</w:t>
      </w:r>
      <w:r w:rsidR="00620B68">
        <w:rPr>
          <w:rFonts w:ascii="Times New Roman" w:hAnsi="Times New Roman"/>
          <w:b w:val="0"/>
          <w:sz w:val="22"/>
          <w:szCs w:val="22"/>
        </w:rPr>
        <w:t>á na systémové použitie</w:t>
      </w:r>
    </w:p>
    <w:p w14:paraId="4F86C22A" w14:textId="77777777" w:rsidR="00FD1C7E" w:rsidRPr="008B38EC" w:rsidRDefault="00046A13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  <w:r w:rsidRPr="008B38EC">
        <w:rPr>
          <w:rFonts w:ascii="Times New Roman" w:hAnsi="Times New Roman"/>
          <w:b w:val="0"/>
          <w:sz w:val="22"/>
          <w:szCs w:val="22"/>
        </w:rPr>
        <w:t xml:space="preserve">ATC </w:t>
      </w:r>
      <w:r w:rsidR="00DD1152" w:rsidRPr="008B38EC">
        <w:rPr>
          <w:rFonts w:ascii="Times New Roman" w:hAnsi="Times New Roman"/>
          <w:b w:val="0"/>
          <w:sz w:val="22"/>
          <w:szCs w:val="22"/>
        </w:rPr>
        <w:t>kód</w:t>
      </w:r>
      <w:r w:rsidRPr="008B38EC">
        <w:rPr>
          <w:rFonts w:ascii="Times New Roman" w:hAnsi="Times New Roman"/>
          <w:b w:val="0"/>
          <w:sz w:val="22"/>
          <w:szCs w:val="22"/>
        </w:rPr>
        <w:t>: J01CA01</w:t>
      </w:r>
    </w:p>
    <w:p w14:paraId="7FD3A7A3" w14:textId="77777777" w:rsidR="00F7242E" w:rsidRPr="008B38EC" w:rsidRDefault="00F7242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14:paraId="75D30502" w14:textId="77777777" w:rsidR="00620B68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 xml:space="preserve">Penicilínové polosyntetické baktericídne širokospektrálne antibiotikum, citlivé na betalaktamázu zlatých stafylokokov. </w:t>
      </w:r>
    </w:p>
    <w:p w14:paraId="3B74140A" w14:textId="77777777" w:rsidR="00620B68" w:rsidRDefault="00620B68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Mechanizmus </w:t>
      </w:r>
      <w:r w:rsidRPr="008B38EC">
        <w:rPr>
          <w:rFonts w:ascii="Times New Roman" w:hAnsi="Times New Roman"/>
          <w:sz w:val="22"/>
          <w:szCs w:val="22"/>
          <w:lang w:val="sk-SK"/>
        </w:rPr>
        <w:t xml:space="preserve">účinku </w:t>
      </w:r>
    </w:p>
    <w:p w14:paraId="6F319647" w14:textId="77777777"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>Mechanizmus baktericídneho účinku ampicilínu spočíva v blokáde syntézy bunkovej steny baktérie s následnou bakteriolýzou.</w:t>
      </w:r>
    </w:p>
    <w:p w14:paraId="5C5F090B" w14:textId="77777777"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>Antimikrobiálne spektrum: ampicilín pôsobí na všetky kmene hemolytických streptokokov (vrátane streptokokov skupiny A a B), na viridujúce streptokoky, pneumokoky a enterokoky (80 - 98</w:t>
      </w:r>
      <w:r w:rsidR="003079AB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 xml:space="preserve">%), ďalej na korynebaktérie, listérie, </w:t>
      </w:r>
      <w:r w:rsidRPr="008B38EC">
        <w:rPr>
          <w:rFonts w:ascii="Times New Roman" w:hAnsi="Times New Roman"/>
          <w:i/>
          <w:sz w:val="22"/>
          <w:szCs w:val="22"/>
          <w:lang w:val="sk-SK"/>
        </w:rPr>
        <w:t>Erysipelothrix insidiosa</w:t>
      </w:r>
      <w:r w:rsidRPr="008B38EC">
        <w:rPr>
          <w:rFonts w:ascii="Times New Roman" w:hAnsi="Times New Roman"/>
          <w:sz w:val="22"/>
          <w:szCs w:val="22"/>
          <w:lang w:val="sk-SK"/>
        </w:rPr>
        <w:t>, bacil antraxu a tiež na aktinomycéty, menej na klostrídie. Zo stafylokokov pôsobí len na kmene, ktoré netvoria betalaktamázu, t.j. asi na 10 - 20</w:t>
      </w:r>
      <w:r w:rsidR="003079AB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>% kmeňov.</w:t>
      </w:r>
    </w:p>
    <w:p w14:paraId="44EAD086" w14:textId="77777777"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>Z gramnegatívnych baktérií účinkuje dobre na gonokoky a meningokoky, na salmonely (asi na 90</w:t>
      </w:r>
      <w:r w:rsidR="003079AB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>% kmeňov). Menej citlivé sú hemofily a bordetely (asi 60 - 70</w:t>
      </w:r>
      <w:r w:rsidR="003079AB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 xml:space="preserve">% kmeňov), </w:t>
      </w:r>
      <w:r w:rsidRPr="008B38EC">
        <w:rPr>
          <w:rFonts w:ascii="Times New Roman" w:hAnsi="Times New Roman"/>
          <w:i/>
          <w:sz w:val="22"/>
          <w:szCs w:val="22"/>
          <w:lang w:val="sk-SK"/>
        </w:rPr>
        <w:t>Escherichia coli</w:t>
      </w:r>
      <w:r w:rsidRPr="008B38EC">
        <w:rPr>
          <w:rFonts w:ascii="Times New Roman" w:hAnsi="Times New Roman"/>
          <w:sz w:val="22"/>
          <w:szCs w:val="22"/>
          <w:lang w:val="sk-SK"/>
        </w:rPr>
        <w:t xml:space="preserve"> (60</w:t>
      </w:r>
      <w:r w:rsidR="003079AB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>%), shigely (40 - 90</w:t>
      </w:r>
      <w:r w:rsidR="003079AB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>%), klebsiely a enterobaktery (15</w:t>
      </w:r>
      <w:r w:rsidR="00BE11CE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>%), providencie a citrobaktery (30</w:t>
      </w:r>
      <w:r w:rsidR="00BE11CE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>%); z proteov pôsobí asi na 60</w:t>
      </w:r>
      <w:r w:rsidR="00BE11CE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 xml:space="preserve">% kmeňov </w:t>
      </w:r>
      <w:r w:rsidRPr="008B38EC">
        <w:rPr>
          <w:rFonts w:ascii="Times New Roman" w:hAnsi="Times New Roman"/>
          <w:i/>
          <w:sz w:val="22"/>
          <w:szCs w:val="22"/>
          <w:lang w:val="sk-SK"/>
        </w:rPr>
        <w:t>Proteus mirabilis</w:t>
      </w:r>
      <w:r w:rsidRPr="008B38EC">
        <w:rPr>
          <w:rFonts w:ascii="Times New Roman" w:hAnsi="Times New Roman"/>
          <w:sz w:val="22"/>
          <w:szCs w:val="22"/>
          <w:lang w:val="sk-SK"/>
        </w:rPr>
        <w:t>, ale len na 5 - 20</w:t>
      </w:r>
      <w:r w:rsidR="00BE11CE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>% kmeňov iných biotypov (</w:t>
      </w:r>
      <w:r w:rsidRPr="008B38EC">
        <w:rPr>
          <w:rFonts w:ascii="Times New Roman" w:hAnsi="Times New Roman"/>
          <w:i/>
          <w:sz w:val="22"/>
          <w:szCs w:val="22"/>
          <w:lang w:val="sk-SK"/>
        </w:rPr>
        <w:t>Proteus</w:t>
      </w:r>
      <w:r w:rsidRPr="008B38EC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8B38EC">
        <w:rPr>
          <w:rFonts w:ascii="Times New Roman" w:hAnsi="Times New Roman"/>
          <w:i/>
          <w:sz w:val="22"/>
          <w:szCs w:val="22"/>
          <w:lang w:val="sk-SK"/>
        </w:rPr>
        <w:t>vulgaris, morgani a rettgeri</w:t>
      </w:r>
      <w:r w:rsidRPr="008B38EC">
        <w:rPr>
          <w:rFonts w:ascii="Times New Roman" w:hAnsi="Times New Roman"/>
          <w:sz w:val="22"/>
          <w:szCs w:val="22"/>
          <w:lang w:val="sk-SK"/>
        </w:rPr>
        <w:t>). Z ostatných kmeňov sú citlivé brucely, leptospiry a trepon</w:t>
      </w:r>
      <w:r w:rsidR="00BE11CE" w:rsidRPr="008B38EC">
        <w:rPr>
          <w:rFonts w:ascii="Times New Roman" w:hAnsi="Times New Roman"/>
          <w:sz w:val="22"/>
          <w:szCs w:val="22"/>
          <w:lang w:val="sk-SK"/>
        </w:rPr>
        <w:t>é</w:t>
      </w:r>
      <w:r w:rsidRPr="008B38EC">
        <w:rPr>
          <w:rFonts w:ascii="Times New Roman" w:hAnsi="Times New Roman"/>
          <w:sz w:val="22"/>
          <w:szCs w:val="22"/>
          <w:lang w:val="sk-SK"/>
        </w:rPr>
        <w:t>my.</w:t>
      </w:r>
    </w:p>
    <w:p w14:paraId="7F4E833C" w14:textId="77777777"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 xml:space="preserve">Z anaeróbov je citlivá väčšina grampozitívnych kokov a baktérií s výnimkou </w:t>
      </w:r>
      <w:r w:rsidRPr="008B38EC">
        <w:rPr>
          <w:rFonts w:ascii="Times New Roman" w:hAnsi="Times New Roman"/>
          <w:i/>
          <w:sz w:val="22"/>
          <w:szCs w:val="22"/>
          <w:lang w:val="sk-SK"/>
        </w:rPr>
        <w:t>B. fragilis</w:t>
      </w:r>
      <w:r w:rsidRPr="008B38EC">
        <w:rPr>
          <w:rFonts w:ascii="Times New Roman" w:hAnsi="Times New Roman"/>
          <w:sz w:val="22"/>
          <w:szCs w:val="22"/>
          <w:lang w:val="sk-SK"/>
        </w:rPr>
        <w:t>. Nepôsobí na yersínie, francisely, pseudomonády, mykobaktérie, mykoplazmy, ricke</w:t>
      </w:r>
      <w:r w:rsidR="00BE11CE" w:rsidRPr="008B38EC">
        <w:rPr>
          <w:rFonts w:ascii="Times New Roman" w:hAnsi="Times New Roman"/>
          <w:sz w:val="22"/>
          <w:szCs w:val="22"/>
          <w:lang w:val="sk-SK"/>
        </w:rPr>
        <w:t>t</w:t>
      </w:r>
      <w:r w:rsidRPr="008B38EC">
        <w:rPr>
          <w:rFonts w:ascii="Times New Roman" w:hAnsi="Times New Roman"/>
          <w:sz w:val="22"/>
          <w:szCs w:val="22"/>
          <w:lang w:val="sk-SK"/>
        </w:rPr>
        <w:t xml:space="preserve">tsie, bedsonie, huby a prvoky. </w:t>
      </w:r>
    </w:p>
    <w:p w14:paraId="020D9DD8" w14:textId="77777777"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14:paraId="5F6D237C" w14:textId="77777777" w:rsidR="00FD1C7E" w:rsidRPr="008B38EC" w:rsidRDefault="00FD1C7E" w:rsidP="008B38EC">
      <w:pPr>
        <w:pStyle w:val="Zkladntext"/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 w:rsidRPr="008B38EC">
        <w:rPr>
          <w:rFonts w:ascii="Times New Roman" w:hAnsi="Times New Roman"/>
          <w:sz w:val="22"/>
          <w:szCs w:val="22"/>
        </w:rPr>
        <w:t>5.2</w:t>
      </w:r>
      <w:r w:rsidR="008B38EC">
        <w:rPr>
          <w:rFonts w:ascii="Times New Roman" w:hAnsi="Times New Roman"/>
          <w:sz w:val="22"/>
          <w:szCs w:val="22"/>
        </w:rPr>
        <w:tab/>
      </w:r>
      <w:r w:rsidRPr="008B38EC">
        <w:rPr>
          <w:rFonts w:ascii="Times New Roman" w:hAnsi="Times New Roman"/>
          <w:sz w:val="22"/>
          <w:szCs w:val="22"/>
        </w:rPr>
        <w:t>Farmakokinetické vlastnosti</w:t>
      </w:r>
    </w:p>
    <w:p w14:paraId="78F738D8" w14:textId="77777777" w:rsidR="00F7242E" w:rsidRPr="008B38EC" w:rsidRDefault="00F7242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14:paraId="3F4C9D6C" w14:textId="77777777" w:rsidR="00C46CDC" w:rsidRPr="00C46CDC" w:rsidRDefault="00140DC7" w:rsidP="008B38EC">
      <w:pPr>
        <w:jc w:val="both"/>
        <w:rPr>
          <w:rFonts w:ascii="Times New Roman" w:hAnsi="Times New Roman"/>
          <w:sz w:val="22"/>
          <w:szCs w:val="22"/>
          <w:u w:val="single"/>
          <w:lang w:val="sk-SK"/>
        </w:rPr>
      </w:pPr>
      <w:r w:rsidRPr="00140DC7">
        <w:rPr>
          <w:rFonts w:ascii="Times New Roman" w:hAnsi="Times New Roman"/>
          <w:sz w:val="22"/>
          <w:szCs w:val="22"/>
          <w:u w:val="single"/>
          <w:lang w:val="sk-SK"/>
        </w:rPr>
        <w:t>Absorbcia</w:t>
      </w:r>
    </w:p>
    <w:p w14:paraId="794001E3" w14:textId="77777777" w:rsidR="00C46CD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 xml:space="preserve">Po intramuskulárnom, ale predovšetkým po intravenóznom podaní sa dosiahne maximálna plazmatická koncentrácia o ½ - 1 hodinu a je 2 až 4 krát vyššia ako pri perorálnom podaní rovnakej dávky. </w:t>
      </w:r>
    </w:p>
    <w:p w14:paraId="27955083" w14:textId="77777777" w:rsidR="00C46CDC" w:rsidRPr="00C46CDC" w:rsidRDefault="00140DC7" w:rsidP="008B38EC">
      <w:pPr>
        <w:jc w:val="both"/>
        <w:rPr>
          <w:rFonts w:ascii="Times New Roman" w:hAnsi="Times New Roman"/>
          <w:sz w:val="22"/>
          <w:szCs w:val="22"/>
          <w:u w:val="single"/>
          <w:lang w:val="sk-SK"/>
        </w:rPr>
      </w:pPr>
      <w:r w:rsidRPr="00140DC7">
        <w:rPr>
          <w:rFonts w:ascii="Times New Roman" w:hAnsi="Times New Roman"/>
          <w:sz w:val="22"/>
          <w:szCs w:val="22"/>
          <w:u w:val="single"/>
          <w:lang w:val="sk-SK"/>
        </w:rPr>
        <w:t>Distribúcia</w:t>
      </w:r>
    </w:p>
    <w:p w14:paraId="263E6C8F" w14:textId="77777777"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 xml:space="preserve">Ampicilín preniká dobre do väčšiny tkanív a telesných dutín; minimálne preniká do cerebrospinálneho likvoru zdravých osôb, ale pri zápale mozgových blán je jeho hladina v likvore podstatne vyššia. Koncentrácie </w:t>
      </w:r>
      <w:r w:rsidR="003079AB" w:rsidRPr="008B38EC">
        <w:rPr>
          <w:rFonts w:ascii="Times New Roman" w:hAnsi="Times New Roman"/>
          <w:sz w:val="22"/>
          <w:szCs w:val="22"/>
          <w:lang w:val="sk-SK"/>
        </w:rPr>
        <w:t>po</w:t>
      </w:r>
      <w:r w:rsidRPr="008B38EC">
        <w:rPr>
          <w:rFonts w:ascii="Times New Roman" w:hAnsi="Times New Roman"/>
          <w:sz w:val="22"/>
          <w:szCs w:val="22"/>
          <w:lang w:val="sk-SK"/>
        </w:rPr>
        <w:t>rovnateľné s plazmatickými dosahuje v pečeni a v obličkách. Prechádza placentárnou bariérou a v nízkych koncentráciách sa dostáva do materského mlieka. Ampicil</w:t>
      </w:r>
      <w:r w:rsidR="003079AB" w:rsidRPr="008B38EC">
        <w:rPr>
          <w:rFonts w:ascii="Times New Roman" w:hAnsi="Times New Roman"/>
          <w:sz w:val="22"/>
          <w:szCs w:val="22"/>
          <w:lang w:val="sk-SK"/>
        </w:rPr>
        <w:t>í</w:t>
      </w:r>
      <w:r w:rsidRPr="008B38EC">
        <w:rPr>
          <w:rFonts w:ascii="Times New Roman" w:hAnsi="Times New Roman"/>
          <w:sz w:val="22"/>
          <w:szCs w:val="22"/>
          <w:lang w:val="sk-SK"/>
        </w:rPr>
        <w:t>n sa dobre vylučuje do žlč</w:t>
      </w:r>
      <w:r w:rsidR="003079AB" w:rsidRPr="008B38EC">
        <w:rPr>
          <w:rFonts w:ascii="Times New Roman" w:hAnsi="Times New Roman"/>
          <w:sz w:val="22"/>
          <w:szCs w:val="22"/>
          <w:lang w:val="sk-SK"/>
        </w:rPr>
        <w:t>e</w:t>
      </w:r>
      <w:r w:rsidRPr="008B38EC">
        <w:rPr>
          <w:rFonts w:ascii="Times New Roman" w:hAnsi="Times New Roman"/>
          <w:sz w:val="22"/>
          <w:szCs w:val="22"/>
          <w:lang w:val="sk-SK"/>
        </w:rPr>
        <w:t>, kde vytvára terapeuticky účinné koncentrácie.</w:t>
      </w:r>
    </w:p>
    <w:p w14:paraId="43D781EA" w14:textId="77777777" w:rsidR="00C46CDC" w:rsidRPr="00C46CDC" w:rsidRDefault="00140DC7" w:rsidP="008B38EC">
      <w:pPr>
        <w:jc w:val="both"/>
        <w:rPr>
          <w:rFonts w:ascii="Times New Roman" w:hAnsi="Times New Roman"/>
          <w:sz w:val="22"/>
          <w:szCs w:val="22"/>
          <w:u w:val="single"/>
          <w:lang w:val="sk-SK"/>
        </w:rPr>
      </w:pPr>
      <w:r w:rsidRPr="00140DC7">
        <w:rPr>
          <w:rFonts w:ascii="Times New Roman" w:hAnsi="Times New Roman"/>
          <w:sz w:val="22"/>
          <w:szCs w:val="22"/>
          <w:u w:val="single"/>
          <w:lang w:val="sk-SK"/>
        </w:rPr>
        <w:t>Eliminácia</w:t>
      </w:r>
    </w:p>
    <w:p w14:paraId="3D9FD14A" w14:textId="77777777"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 xml:space="preserve">Eliminuje sa obličkami, hlavne tubulárnou sekréciou, len veľmi málo glomerulárnou filtráciou. Inhibítor tubulárnej sekrécie – probenecid predlžuje polčas ampicilínu v organizme a zvyšuje jeho plazmatickú </w:t>
      </w:r>
      <w:r w:rsidRPr="008B38EC">
        <w:rPr>
          <w:rFonts w:ascii="Times New Roman" w:hAnsi="Times New Roman"/>
          <w:sz w:val="22"/>
          <w:szCs w:val="22"/>
          <w:lang w:val="sk-SK"/>
        </w:rPr>
        <w:lastRenderedPageBreak/>
        <w:t>koncentráciu. Do 24 hodín sa vylúči močom po intramuskulárnom podaní 64</w:t>
      </w:r>
      <w:r w:rsidR="003079AB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>%, po intravenóznom 70</w:t>
      </w:r>
      <w:r w:rsidR="003079AB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>% podanej dávky. Biologický polčas je asi 1 hodina. Pri obličkovom zlyhaní sa biologický polčas predlžuje na 12</w:t>
      </w:r>
      <w:r w:rsidR="00E868D5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8B38EC">
        <w:rPr>
          <w:rFonts w:ascii="Times New Roman" w:hAnsi="Times New Roman"/>
          <w:sz w:val="22"/>
          <w:szCs w:val="22"/>
          <w:lang w:val="sk-SK"/>
        </w:rPr>
        <w:t>-</w:t>
      </w:r>
      <w:r w:rsidR="00E868D5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8B38EC">
        <w:rPr>
          <w:rFonts w:ascii="Times New Roman" w:hAnsi="Times New Roman"/>
          <w:sz w:val="22"/>
          <w:szCs w:val="22"/>
          <w:lang w:val="sk-SK"/>
        </w:rPr>
        <w:t>20 hodín. Ampicilin je možné odstrániť hemodialýzou.</w:t>
      </w:r>
    </w:p>
    <w:p w14:paraId="372CD136" w14:textId="77777777"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14:paraId="4D62C97A" w14:textId="77777777" w:rsidR="00FD1C7E" w:rsidRPr="008B38EC" w:rsidRDefault="00FD1C7E" w:rsidP="008B38EC">
      <w:pPr>
        <w:pStyle w:val="Zkladntext"/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 w:rsidRPr="008B38EC">
        <w:rPr>
          <w:rFonts w:ascii="Times New Roman" w:hAnsi="Times New Roman"/>
          <w:sz w:val="22"/>
          <w:szCs w:val="22"/>
        </w:rPr>
        <w:t>5.3</w:t>
      </w:r>
      <w:r w:rsidR="008B38EC">
        <w:rPr>
          <w:rFonts w:ascii="Times New Roman" w:hAnsi="Times New Roman"/>
          <w:sz w:val="22"/>
          <w:szCs w:val="22"/>
        </w:rPr>
        <w:tab/>
      </w:r>
      <w:r w:rsidRPr="008B38EC">
        <w:rPr>
          <w:rFonts w:ascii="Times New Roman" w:hAnsi="Times New Roman"/>
          <w:sz w:val="22"/>
          <w:szCs w:val="22"/>
        </w:rPr>
        <w:t>Predklinické údaje o</w:t>
      </w:r>
      <w:r w:rsidR="00F7242E" w:rsidRPr="008B38EC">
        <w:rPr>
          <w:rFonts w:ascii="Times New Roman" w:hAnsi="Times New Roman"/>
          <w:sz w:val="22"/>
          <w:szCs w:val="22"/>
        </w:rPr>
        <w:t> </w:t>
      </w:r>
      <w:r w:rsidRPr="008B38EC">
        <w:rPr>
          <w:rFonts w:ascii="Times New Roman" w:hAnsi="Times New Roman"/>
          <w:sz w:val="22"/>
          <w:szCs w:val="22"/>
        </w:rPr>
        <w:t>bezpečnosti</w:t>
      </w:r>
    </w:p>
    <w:p w14:paraId="61D82463" w14:textId="77777777" w:rsidR="00F7242E" w:rsidRPr="008B38EC" w:rsidRDefault="00F7242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14:paraId="3BF8C65A" w14:textId="77777777"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>Ampicilín je prakticky netoxický, hodnoty LD</w:t>
      </w:r>
      <w:r w:rsidRPr="008B38EC">
        <w:rPr>
          <w:rFonts w:ascii="Times New Roman" w:hAnsi="Times New Roman"/>
          <w:sz w:val="22"/>
          <w:szCs w:val="22"/>
          <w:vertAlign w:val="subscript"/>
          <w:lang w:val="sk-SK"/>
        </w:rPr>
        <w:t xml:space="preserve">50 </w:t>
      </w:r>
      <w:r w:rsidRPr="008B38EC">
        <w:rPr>
          <w:rFonts w:ascii="Times New Roman" w:hAnsi="Times New Roman"/>
          <w:sz w:val="22"/>
          <w:szCs w:val="22"/>
          <w:lang w:val="sk-SK"/>
        </w:rPr>
        <w:t xml:space="preserve"> neboli stanovené, pretože dávky 5</w:t>
      </w:r>
      <w:r w:rsidR="006738FA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>g/kg hmotnosti per os a</w:t>
      </w:r>
      <w:r w:rsidR="006738FA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>2</w:t>
      </w:r>
      <w:r w:rsidR="006738FA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>g/kg hmotnosti intravenózne znášali myši bez uhynutia.</w:t>
      </w:r>
    </w:p>
    <w:p w14:paraId="51DE431C" w14:textId="77777777" w:rsidR="00FD1C7E" w:rsidRPr="008B38EC" w:rsidRDefault="00FD1C7E" w:rsidP="008B38EC">
      <w:pPr>
        <w:pStyle w:val="Zarkazkladnhotextu"/>
        <w:rPr>
          <w:rFonts w:ascii="Times New Roman" w:hAnsi="Times New Roman"/>
          <w:sz w:val="22"/>
          <w:szCs w:val="22"/>
        </w:rPr>
      </w:pPr>
      <w:r w:rsidRPr="008B38EC">
        <w:rPr>
          <w:rFonts w:ascii="Times New Roman" w:hAnsi="Times New Roman"/>
          <w:sz w:val="22"/>
          <w:szCs w:val="22"/>
        </w:rPr>
        <w:t xml:space="preserve">Reprodukčné štúdie a štúdie na teratogenitu na zvieratách nepreukázali žiadne známky poruchy fertility alebo poškodenie plodu vplyvom podávania ampicilínu. </w:t>
      </w:r>
    </w:p>
    <w:p w14:paraId="56C16FE6" w14:textId="77777777"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14:paraId="55EEA584" w14:textId="77777777"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14:paraId="3F50A66C" w14:textId="77777777" w:rsidR="00FD1C7E" w:rsidRPr="008B38EC" w:rsidRDefault="00B00BDD" w:rsidP="008B38EC">
      <w:pPr>
        <w:pStyle w:val="Zkladntext"/>
        <w:numPr>
          <w:ilvl w:val="0"/>
          <w:numId w:val="5"/>
        </w:numPr>
        <w:tabs>
          <w:tab w:val="left" w:pos="567"/>
        </w:tabs>
        <w:ind w:left="567" w:hanging="567"/>
        <w:jc w:val="both"/>
        <w:rPr>
          <w:rFonts w:ascii="Times New Roman" w:hAnsi="Times New Roman"/>
          <w:caps/>
          <w:sz w:val="22"/>
          <w:szCs w:val="22"/>
        </w:rPr>
      </w:pPr>
      <w:r w:rsidRPr="008B38EC">
        <w:rPr>
          <w:rFonts w:ascii="Times New Roman" w:hAnsi="Times New Roman"/>
          <w:caps/>
          <w:sz w:val="22"/>
          <w:szCs w:val="22"/>
        </w:rPr>
        <w:t xml:space="preserve">Farmaceutické </w:t>
      </w:r>
      <w:r w:rsidR="00DD1152" w:rsidRPr="008B38EC">
        <w:rPr>
          <w:rFonts w:ascii="Times New Roman" w:hAnsi="Times New Roman"/>
          <w:caps/>
          <w:sz w:val="22"/>
          <w:szCs w:val="22"/>
        </w:rPr>
        <w:t>INFORMÁCIE</w:t>
      </w:r>
    </w:p>
    <w:p w14:paraId="140D658A" w14:textId="77777777"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14:paraId="60FD0C9D" w14:textId="77777777" w:rsidR="00FD1C7E" w:rsidRPr="008B38EC" w:rsidRDefault="00FD1C7E" w:rsidP="008B38EC">
      <w:pPr>
        <w:pStyle w:val="Zkladntext"/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 w:rsidRPr="008B38EC">
        <w:rPr>
          <w:rFonts w:ascii="Times New Roman" w:hAnsi="Times New Roman"/>
          <w:sz w:val="22"/>
          <w:szCs w:val="22"/>
        </w:rPr>
        <w:t>6.1</w:t>
      </w:r>
      <w:r w:rsidR="008B38EC">
        <w:rPr>
          <w:rFonts w:ascii="Times New Roman" w:hAnsi="Times New Roman"/>
          <w:sz w:val="22"/>
          <w:szCs w:val="22"/>
        </w:rPr>
        <w:tab/>
      </w:r>
      <w:r w:rsidRPr="008B38EC">
        <w:rPr>
          <w:rFonts w:ascii="Times New Roman" w:hAnsi="Times New Roman"/>
          <w:sz w:val="22"/>
          <w:szCs w:val="22"/>
        </w:rPr>
        <w:t>Zoznam pomocných látok</w:t>
      </w:r>
    </w:p>
    <w:p w14:paraId="66D9C6B0" w14:textId="77777777" w:rsidR="00642F82" w:rsidRPr="008B38EC" w:rsidRDefault="00642F82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14:paraId="4BA83E1B" w14:textId="77777777" w:rsidR="00FD1C7E" w:rsidRPr="008B38EC" w:rsidRDefault="00F16E58" w:rsidP="008B38EC">
      <w:pPr>
        <w:pStyle w:val="Textmakra"/>
        <w:tabs>
          <w:tab w:val="clear" w:pos="480"/>
          <w:tab w:val="clear" w:pos="2400"/>
          <w:tab w:val="left" w:pos="-1985"/>
          <w:tab w:val="left" w:pos="284"/>
        </w:tabs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Žiadne</w:t>
      </w:r>
      <w:r w:rsidR="00FD1C7E" w:rsidRPr="008B38EC">
        <w:rPr>
          <w:rFonts w:ascii="Times New Roman" w:hAnsi="Times New Roman"/>
          <w:sz w:val="22"/>
          <w:szCs w:val="22"/>
          <w:lang w:val="sk-SK"/>
        </w:rPr>
        <w:t>.</w:t>
      </w:r>
    </w:p>
    <w:p w14:paraId="1063686E" w14:textId="77777777" w:rsidR="00FD1C7E" w:rsidRPr="008B38EC" w:rsidRDefault="00FD1C7E" w:rsidP="008B38EC">
      <w:pPr>
        <w:pStyle w:val="Textmakra"/>
        <w:tabs>
          <w:tab w:val="clear" w:pos="480"/>
          <w:tab w:val="clear" w:pos="2400"/>
          <w:tab w:val="left" w:pos="-1985"/>
          <w:tab w:val="left" w:pos="284"/>
        </w:tabs>
        <w:jc w:val="both"/>
        <w:rPr>
          <w:rFonts w:ascii="Times New Roman" w:hAnsi="Times New Roman"/>
          <w:sz w:val="22"/>
          <w:szCs w:val="22"/>
          <w:lang w:val="sk-SK"/>
        </w:rPr>
      </w:pPr>
    </w:p>
    <w:p w14:paraId="50A9F689" w14:textId="77777777" w:rsidR="00FD1C7E" w:rsidRPr="008B38EC" w:rsidRDefault="00FD1C7E" w:rsidP="00E819FD">
      <w:pPr>
        <w:pStyle w:val="Zkladntext"/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 w:rsidRPr="008B38EC">
        <w:rPr>
          <w:rFonts w:ascii="Times New Roman" w:hAnsi="Times New Roman"/>
          <w:sz w:val="22"/>
          <w:szCs w:val="22"/>
        </w:rPr>
        <w:t>6.2</w:t>
      </w:r>
      <w:r w:rsidR="00E819FD">
        <w:rPr>
          <w:rFonts w:ascii="Times New Roman" w:hAnsi="Times New Roman"/>
          <w:sz w:val="22"/>
          <w:szCs w:val="22"/>
        </w:rPr>
        <w:tab/>
      </w:r>
      <w:r w:rsidRPr="008B38EC">
        <w:rPr>
          <w:rFonts w:ascii="Times New Roman" w:hAnsi="Times New Roman"/>
          <w:sz w:val="22"/>
          <w:szCs w:val="22"/>
        </w:rPr>
        <w:t>Inkompatibility</w:t>
      </w:r>
    </w:p>
    <w:p w14:paraId="2363D6EA" w14:textId="77777777" w:rsidR="00F7242E" w:rsidRPr="00E819FD" w:rsidRDefault="00F7242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14:paraId="48388D20" w14:textId="77777777"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  <w:r w:rsidRPr="008B38EC">
        <w:rPr>
          <w:rFonts w:ascii="Times New Roman" w:hAnsi="Times New Roman"/>
          <w:b w:val="0"/>
          <w:sz w:val="22"/>
          <w:szCs w:val="22"/>
        </w:rPr>
        <w:t>Pri súčasnom parenterálnom podaní betalaktámových antibiotík a aminoglykozidov môže viesť k vzájomnej inaktivácii. Pokiaľ sú tieto antibakteriálne látky aplikované následne po sebe, mali by byť aplikované na rôzne miesta v odstupe aspoň 1 hodiny. Tieto skupiny antibiotík by sa nemali miešať v rovnakej infúznej fľaši či podávať rovnakou infúznou hadičkou. Ampicil</w:t>
      </w:r>
      <w:r w:rsidR="006738FA" w:rsidRPr="008B38EC">
        <w:rPr>
          <w:rFonts w:ascii="Times New Roman" w:hAnsi="Times New Roman"/>
          <w:b w:val="0"/>
          <w:sz w:val="22"/>
          <w:szCs w:val="22"/>
        </w:rPr>
        <w:t>í</w:t>
      </w:r>
      <w:r w:rsidRPr="008B38EC">
        <w:rPr>
          <w:rFonts w:ascii="Times New Roman" w:hAnsi="Times New Roman"/>
          <w:b w:val="0"/>
          <w:sz w:val="22"/>
          <w:szCs w:val="22"/>
        </w:rPr>
        <w:t>n by nemal byť pridávaný do infúznych roztokov, pretože je zásaditý a môže zvyšovať pH na hodnotu 8,0 a viac.</w:t>
      </w:r>
    </w:p>
    <w:p w14:paraId="3C8ACE5B" w14:textId="77777777"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14:paraId="341B48B5" w14:textId="77777777" w:rsidR="00FD1C7E" w:rsidRPr="008B38EC" w:rsidRDefault="00FD1C7E" w:rsidP="00E819FD">
      <w:pPr>
        <w:pStyle w:val="Zkladntext"/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 w:rsidRPr="008B38EC">
        <w:rPr>
          <w:rFonts w:ascii="Times New Roman" w:hAnsi="Times New Roman"/>
          <w:sz w:val="22"/>
          <w:szCs w:val="22"/>
        </w:rPr>
        <w:t>6.3</w:t>
      </w:r>
      <w:r w:rsidR="00E819FD">
        <w:rPr>
          <w:rFonts w:ascii="Times New Roman" w:hAnsi="Times New Roman"/>
          <w:sz w:val="22"/>
          <w:szCs w:val="22"/>
        </w:rPr>
        <w:tab/>
      </w:r>
      <w:r w:rsidRPr="008B38EC">
        <w:rPr>
          <w:rFonts w:ascii="Times New Roman" w:hAnsi="Times New Roman"/>
          <w:sz w:val="22"/>
          <w:szCs w:val="22"/>
        </w:rPr>
        <w:t>Čas použiteľnosti</w:t>
      </w:r>
    </w:p>
    <w:p w14:paraId="15C124D1" w14:textId="77777777" w:rsidR="00F7242E" w:rsidRPr="00E819FD" w:rsidRDefault="00F7242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14:paraId="2DAE3055" w14:textId="77777777" w:rsidR="00FD1C7E" w:rsidRPr="008B38EC" w:rsidRDefault="007D6FCD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  <w:r w:rsidRPr="008B38EC">
        <w:rPr>
          <w:rFonts w:ascii="Times New Roman" w:hAnsi="Times New Roman"/>
          <w:b w:val="0"/>
          <w:sz w:val="22"/>
          <w:szCs w:val="22"/>
        </w:rPr>
        <w:t>3 roky</w:t>
      </w:r>
    </w:p>
    <w:p w14:paraId="0E80EE85" w14:textId="77777777"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  <w:r w:rsidRPr="008B38EC">
        <w:rPr>
          <w:rFonts w:ascii="Times New Roman" w:hAnsi="Times New Roman"/>
          <w:b w:val="0"/>
          <w:sz w:val="22"/>
          <w:szCs w:val="22"/>
        </w:rPr>
        <w:t>Po nariedení ihneď spotrebovať.</w:t>
      </w:r>
    </w:p>
    <w:p w14:paraId="034B1C4B" w14:textId="77777777"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14:paraId="738910A8" w14:textId="77777777" w:rsidR="00F7242E" w:rsidRPr="008B38EC" w:rsidRDefault="00B00BDD" w:rsidP="00E819FD">
      <w:pPr>
        <w:pStyle w:val="Zkladntext"/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 w:rsidRPr="008B38EC">
        <w:rPr>
          <w:rFonts w:ascii="Times New Roman" w:hAnsi="Times New Roman"/>
          <w:sz w:val="22"/>
          <w:szCs w:val="22"/>
        </w:rPr>
        <w:t>6.4</w:t>
      </w:r>
      <w:r w:rsidR="00E819FD">
        <w:rPr>
          <w:rFonts w:ascii="Times New Roman" w:hAnsi="Times New Roman"/>
          <w:sz w:val="22"/>
          <w:szCs w:val="22"/>
        </w:rPr>
        <w:tab/>
      </w:r>
      <w:r w:rsidR="006B47BC" w:rsidRPr="008B38EC">
        <w:rPr>
          <w:rFonts w:ascii="Times New Roman" w:hAnsi="Times New Roman"/>
          <w:sz w:val="22"/>
          <w:szCs w:val="22"/>
        </w:rPr>
        <w:t>Špeciálne upozornenia na uchovávanie</w:t>
      </w:r>
    </w:p>
    <w:p w14:paraId="6C50EBB3" w14:textId="77777777" w:rsidR="00FD1C7E" w:rsidRPr="008B38EC" w:rsidRDefault="00FD1C7E" w:rsidP="008B38EC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14:paraId="776F2DBB" w14:textId="77777777" w:rsidR="00FD1C7E" w:rsidRPr="008B38EC" w:rsidRDefault="003E45D7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  <w:r w:rsidRPr="008B38EC">
        <w:rPr>
          <w:rFonts w:ascii="Times New Roman" w:hAnsi="Times New Roman"/>
          <w:b w:val="0"/>
          <w:sz w:val="22"/>
          <w:szCs w:val="22"/>
        </w:rPr>
        <w:t>Uchováva</w:t>
      </w:r>
      <w:r w:rsidR="004E7B37" w:rsidRPr="008B38EC">
        <w:rPr>
          <w:rFonts w:ascii="Times New Roman" w:hAnsi="Times New Roman"/>
          <w:b w:val="0"/>
          <w:sz w:val="22"/>
          <w:szCs w:val="22"/>
        </w:rPr>
        <w:t>jte</w:t>
      </w:r>
      <w:r w:rsidRPr="008B38EC">
        <w:rPr>
          <w:rFonts w:ascii="Times New Roman" w:hAnsi="Times New Roman"/>
          <w:b w:val="0"/>
          <w:sz w:val="22"/>
          <w:szCs w:val="22"/>
        </w:rPr>
        <w:t xml:space="preserve"> pri teplote do 25</w:t>
      </w:r>
      <w:r w:rsidR="000469C9">
        <w:rPr>
          <w:rFonts w:ascii="Times New Roman" w:hAnsi="Times New Roman"/>
          <w:b w:val="0"/>
          <w:sz w:val="22"/>
          <w:szCs w:val="22"/>
        </w:rPr>
        <w:t xml:space="preserve"> °</w:t>
      </w:r>
      <w:r w:rsidRPr="008B38EC">
        <w:rPr>
          <w:rFonts w:ascii="Times New Roman" w:hAnsi="Times New Roman"/>
          <w:b w:val="0"/>
          <w:sz w:val="22"/>
          <w:szCs w:val="22"/>
        </w:rPr>
        <w:t xml:space="preserve">C </w:t>
      </w:r>
      <w:r w:rsidR="00DA6A8F" w:rsidRPr="008B38EC">
        <w:rPr>
          <w:rFonts w:ascii="Times New Roman" w:hAnsi="Times New Roman"/>
          <w:b w:val="0"/>
          <w:sz w:val="22"/>
          <w:szCs w:val="22"/>
        </w:rPr>
        <w:t xml:space="preserve">v pôvodnom obale </w:t>
      </w:r>
      <w:r w:rsidRPr="008B38EC">
        <w:rPr>
          <w:rFonts w:ascii="Times New Roman" w:hAnsi="Times New Roman"/>
          <w:b w:val="0"/>
          <w:sz w:val="22"/>
          <w:szCs w:val="22"/>
        </w:rPr>
        <w:t>na ochranu pred svetlom a vlhkosťou.</w:t>
      </w:r>
    </w:p>
    <w:p w14:paraId="7F3A5AF0" w14:textId="77777777"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14:paraId="7CBF9AB3" w14:textId="77777777" w:rsidR="00FD1C7E" w:rsidRPr="008B38EC" w:rsidRDefault="00B00BDD" w:rsidP="00E819FD">
      <w:pPr>
        <w:pStyle w:val="Zkladntext"/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 w:rsidRPr="008B38EC">
        <w:rPr>
          <w:rFonts w:ascii="Times New Roman" w:hAnsi="Times New Roman"/>
          <w:sz w:val="22"/>
          <w:szCs w:val="22"/>
        </w:rPr>
        <w:t>6.5</w:t>
      </w:r>
      <w:r w:rsidR="00E819FD">
        <w:rPr>
          <w:rFonts w:ascii="Times New Roman" w:hAnsi="Times New Roman"/>
          <w:sz w:val="22"/>
          <w:szCs w:val="22"/>
        </w:rPr>
        <w:tab/>
      </w:r>
      <w:r w:rsidRPr="008B38EC">
        <w:rPr>
          <w:rFonts w:ascii="Times New Roman" w:hAnsi="Times New Roman"/>
          <w:sz w:val="22"/>
          <w:szCs w:val="22"/>
        </w:rPr>
        <w:t>Druh obalu a obsah balenia</w:t>
      </w:r>
    </w:p>
    <w:p w14:paraId="5D9ECC6C" w14:textId="77777777" w:rsidR="00F7242E" w:rsidRPr="00E819FD" w:rsidRDefault="00F7242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14:paraId="30152DC4" w14:textId="33855EBB" w:rsidR="00954DBB" w:rsidRPr="00954DBB" w:rsidRDefault="00160977" w:rsidP="00954DBB">
      <w:pPr>
        <w:pStyle w:val="Zkladntext"/>
        <w:jc w:val="both"/>
        <w:rPr>
          <w:rFonts w:ascii="Times New Roman" w:hAnsi="Times New Roman"/>
          <w:b w:val="0"/>
          <w:sz w:val="22"/>
          <w:szCs w:val="22"/>
          <w:lang w:val="cs-CZ"/>
        </w:rPr>
      </w:pPr>
      <w:r>
        <w:rPr>
          <w:rFonts w:ascii="Times New Roman" w:hAnsi="Times New Roman"/>
          <w:b w:val="0"/>
          <w:sz w:val="22"/>
          <w:szCs w:val="22"/>
        </w:rPr>
        <w:t>Injekčná l</w:t>
      </w:r>
      <w:r w:rsidR="00954DBB" w:rsidRPr="00954DBB">
        <w:rPr>
          <w:rFonts w:ascii="Times New Roman" w:hAnsi="Times New Roman"/>
          <w:b w:val="0"/>
          <w:sz w:val="22"/>
          <w:szCs w:val="22"/>
        </w:rPr>
        <w:t>iekovka z bezfarebného skla s obrubou, gumová zátka, hliníkový uzáver s odnímateľným pla</w:t>
      </w:r>
      <w:r w:rsidR="003E7C40">
        <w:rPr>
          <w:rFonts w:ascii="Times New Roman" w:hAnsi="Times New Roman"/>
          <w:b w:val="0"/>
          <w:sz w:val="22"/>
          <w:szCs w:val="22"/>
        </w:rPr>
        <w:t>s</w:t>
      </w:r>
      <w:r w:rsidR="00954DBB" w:rsidRPr="00954DBB">
        <w:rPr>
          <w:rFonts w:ascii="Times New Roman" w:hAnsi="Times New Roman"/>
          <w:b w:val="0"/>
          <w:sz w:val="22"/>
          <w:szCs w:val="22"/>
        </w:rPr>
        <w:t xml:space="preserve">tovým </w:t>
      </w:r>
      <w:r w:rsidRPr="00954DBB">
        <w:rPr>
          <w:rFonts w:ascii="Times New Roman" w:hAnsi="Times New Roman"/>
          <w:b w:val="0"/>
          <w:sz w:val="22"/>
          <w:szCs w:val="22"/>
        </w:rPr>
        <w:t>(flip off)</w:t>
      </w:r>
      <w:r>
        <w:rPr>
          <w:rFonts w:ascii="Times New Roman" w:hAnsi="Times New Roman"/>
          <w:b w:val="0"/>
          <w:sz w:val="22"/>
          <w:szCs w:val="22"/>
        </w:rPr>
        <w:t xml:space="preserve"> </w:t>
      </w:r>
      <w:r w:rsidR="00954DBB" w:rsidRPr="00954DBB">
        <w:rPr>
          <w:rFonts w:ascii="Times New Roman" w:hAnsi="Times New Roman"/>
          <w:b w:val="0"/>
          <w:sz w:val="22"/>
          <w:szCs w:val="22"/>
        </w:rPr>
        <w:t>viečkom</w:t>
      </w:r>
      <w:bookmarkStart w:id="0" w:name="_GoBack"/>
      <w:bookmarkEnd w:id="0"/>
      <w:r w:rsidR="00954DBB" w:rsidRPr="00954DBB">
        <w:rPr>
          <w:rFonts w:ascii="Times New Roman" w:hAnsi="Times New Roman"/>
          <w:b w:val="0"/>
          <w:sz w:val="22"/>
          <w:szCs w:val="22"/>
        </w:rPr>
        <w:t>, škatuľka.</w:t>
      </w:r>
    </w:p>
    <w:p w14:paraId="32E2AB1C" w14:textId="77777777" w:rsidR="003E45D7" w:rsidRPr="008B38EC" w:rsidRDefault="003E45D7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  <w:r w:rsidRPr="008B38EC">
        <w:rPr>
          <w:rFonts w:ascii="Times New Roman" w:hAnsi="Times New Roman"/>
          <w:b w:val="0"/>
          <w:sz w:val="22"/>
          <w:szCs w:val="22"/>
        </w:rPr>
        <w:t xml:space="preserve">Veľkosť balenia: </w:t>
      </w:r>
      <w:r w:rsidRPr="008B38EC">
        <w:rPr>
          <w:rFonts w:ascii="Times New Roman" w:hAnsi="Times New Roman"/>
          <w:b w:val="0"/>
          <w:sz w:val="22"/>
          <w:szCs w:val="22"/>
        </w:rPr>
        <w:tab/>
        <w:t xml:space="preserve">1 injekčná liekovka po </w:t>
      </w:r>
      <w:smartTag w:uri="urn:schemas-microsoft-com:office:smarttags" w:element="metricconverter">
        <w:smartTagPr>
          <w:attr w:name="ProductID" w:val="0,5 g"/>
        </w:smartTagPr>
        <w:r w:rsidRPr="008B38EC">
          <w:rPr>
            <w:rFonts w:ascii="Times New Roman" w:hAnsi="Times New Roman"/>
            <w:b w:val="0"/>
            <w:sz w:val="22"/>
            <w:szCs w:val="22"/>
          </w:rPr>
          <w:t>0,5 g</w:t>
        </w:r>
      </w:smartTag>
    </w:p>
    <w:p w14:paraId="3CCB247E" w14:textId="77777777" w:rsidR="003E45D7" w:rsidRPr="008B38EC" w:rsidRDefault="003E45D7" w:rsidP="008B38EC">
      <w:pPr>
        <w:pStyle w:val="Zkladntext"/>
        <w:ind w:left="1440"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8B38EC">
        <w:rPr>
          <w:rFonts w:ascii="Times New Roman" w:hAnsi="Times New Roman"/>
          <w:b w:val="0"/>
          <w:sz w:val="22"/>
          <w:szCs w:val="22"/>
        </w:rPr>
        <w:t xml:space="preserve">10 injekčných liekoviek po </w:t>
      </w:r>
      <w:smartTag w:uri="urn:schemas-microsoft-com:office:smarttags" w:element="metricconverter">
        <w:smartTagPr>
          <w:attr w:name="ProductID" w:val="0,5 g"/>
        </w:smartTagPr>
        <w:r w:rsidRPr="008B38EC">
          <w:rPr>
            <w:rFonts w:ascii="Times New Roman" w:hAnsi="Times New Roman"/>
            <w:b w:val="0"/>
            <w:sz w:val="22"/>
            <w:szCs w:val="22"/>
          </w:rPr>
          <w:t>0,5 g</w:t>
        </w:r>
      </w:smartTag>
    </w:p>
    <w:p w14:paraId="5843CF03" w14:textId="77777777" w:rsidR="003E45D7" w:rsidRPr="008B38EC" w:rsidRDefault="003E45D7" w:rsidP="008B38EC">
      <w:pPr>
        <w:pStyle w:val="Zkladntext"/>
        <w:ind w:left="1440"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8B38EC">
        <w:rPr>
          <w:rFonts w:ascii="Times New Roman" w:hAnsi="Times New Roman"/>
          <w:b w:val="0"/>
          <w:sz w:val="22"/>
          <w:szCs w:val="22"/>
        </w:rPr>
        <w:t xml:space="preserve">50 injekčných liekoviek po </w:t>
      </w:r>
      <w:smartTag w:uri="urn:schemas-microsoft-com:office:smarttags" w:element="metricconverter">
        <w:smartTagPr>
          <w:attr w:name="ProductID" w:val="0,5 g"/>
        </w:smartTagPr>
        <w:r w:rsidRPr="008B38EC">
          <w:rPr>
            <w:rFonts w:ascii="Times New Roman" w:hAnsi="Times New Roman"/>
            <w:b w:val="0"/>
            <w:sz w:val="22"/>
            <w:szCs w:val="22"/>
          </w:rPr>
          <w:t>0,5 g</w:t>
        </w:r>
      </w:smartTag>
    </w:p>
    <w:p w14:paraId="3C698CBE" w14:textId="77777777" w:rsidR="003E45D7" w:rsidRPr="008B38EC" w:rsidRDefault="003E45D7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14:paraId="38492905" w14:textId="77777777" w:rsidR="003E45D7" w:rsidRPr="008B38EC" w:rsidRDefault="003E45D7" w:rsidP="008B38EC">
      <w:pPr>
        <w:pStyle w:val="Zkladntext"/>
        <w:ind w:left="1440"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8B38EC">
        <w:rPr>
          <w:rFonts w:ascii="Times New Roman" w:hAnsi="Times New Roman"/>
          <w:b w:val="0"/>
          <w:sz w:val="22"/>
          <w:szCs w:val="22"/>
        </w:rPr>
        <w:t xml:space="preserve">1 injekčná liekovka po </w:t>
      </w:r>
      <w:smartTag w:uri="urn:schemas-microsoft-com:office:smarttags" w:element="metricconverter">
        <w:smartTagPr>
          <w:attr w:name="ProductID" w:val="1,0 g"/>
        </w:smartTagPr>
        <w:r w:rsidRPr="008B38EC">
          <w:rPr>
            <w:rFonts w:ascii="Times New Roman" w:hAnsi="Times New Roman"/>
            <w:b w:val="0"/>
            <w:sz w:val="22"/>
            <w:szCs w:val="22"/>
          </w:rPr>
          <w:t>1,0 g</w:t>
        </w:r>
      </w:smartTag>
      <w:r w:rsidRPr="008B38EC">
        <w:rPr>
          <w:rFonts w:ascii="Times New Roman" w:hAnsi="Times New Roman"/>
          <w:b w:val="0"/>
          <w:sz w:val="22"/>
          <w:szCs w:val="22"/>
        </w:rPr>
        <w:t xml:space="preserve"> </w:t>
      </w:r>
    </w:p>
    <w:p w14:paraId="69B7700B" w14:textId="77777777" w:rsidR="003E45D7" w:rsidRPr="008B38EC" w:rsidRDefault="003E45D7" w:rsidP="008B38EC">
      <w:pPr>
        <w:pStyle w:val="Zkladntext"/>
        <w:ind w:left="1440"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8B38EC">
        <w:rPr>
          <w:rFonts w:ascii="Times New Roman" w:hAnsi="Times New Roman"/>
          <w:b w:val="0"/>
          <w:sz w:val="22"/>
          <w:szCs w:val="22"/>
        </w:rPr>
        <w:t xml:space="preserve">10 injekčných liekoviek po </w:t>
      </w:r>
      <w:smartTag w:uri="urn:schemas-microsoft-com:office:smarttags" w:element="metricconverter">
        <w:smartTagPr>
          <w:attr w:name="ProductID" w:val="1,0 g"/>
        </w:smartTagPr>
        <w:r w:rsidRPr="008B38EC">
          <w:rPr>
            <w:rFonts w:ascii="Times New Roman" w:hAnsi="Times New Roman"/>
            <w:b w:val="0"/>
            <w:sz w:val="22"/>
            <w:szCs w:val="22"/>
          </w:rPr>
          <w:t>1,0 g</w:t>
        </w:r>
      </w:smartTag>
      <w:r w:rsidRPr="008B38EC">
        <w:rPr>
          <w:rFonts w:ascii="Times New Roman" w:hAnsi="Times New Roman"/>
          <w:b w:val="0"/>
          <w:sz w:val="22"/>
          <w:szCs w:val="22"/>
        </w:rPr>
        <w:t xml:space="preserve"> </w:t>
      </w:r>
    </w:p>
    <w:p w14:paraId="3D523DEC" w14:textId="77777777" w:rsidR="003E45D7" w:rsidRDefault="003E45D7" w:rsidP="008B38EC">
      <w:pPr>
        <w:pStyle w:val="Zkladntext"/>
        <w:ind w:left="1440"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8B38EC">
        <w:rPr>
          <w:rFonts w:ascii="Times New Roman" w:hAnsi="Times New Roman"/>
          <w:b w:val="0"/>
          <w:sz w:val="22"/>
          <w:szCs w:val="22"/>
        </w:rPr>
        <w:t xml:space="preserve">50 injekčných liekoviek po </w:t>
      </w:r>
      <w:smartTag w:uri="urn:schemas-microsoft-com:office:smarttags" w:element="metricconverter">
        <w:smartTagPr>
          <w:attr w:name="ProductID" w:val="1,0 g"/>
        </w:smartTagPr>
        <w:r w:rsidRPr="008B38EC">
          <w:rPr>
            <w:rFonts w:ascii="Times New Roman" w:hAnsi="Times New Roman"/>
            <w:b w:val="0"/>
            <w:sz w:val="22"/>
            <w:szCs w:val="22"/>
          </w:rPr>
          <w:t>1,0 g</w:t>
        </w:r>
      </w:smartTag>
    </w:p>
    <w:p w14:paraId="171E5E1B" w14:textId="77777777" w:rsidR="00D448D6" w:rsidRPr="00D448D6" w:rsidRDefault="00D448D6" w:rsidP="00D448D6">
      <w:pPr>
        <w:tabs>
          <w:tab w:val="left" w:pos="7200"/>
        </w:tabs>
        <w:autoSpaceDE w:val="0"/>
        <w:autoSpaceDN w:val="0"/>
        <w:jc w:val="both"/>
        <w:rPr>
          <w:rFonts w:ascii="Times New Roman" w:hAnsi="Times New Roman"/>
          <w:sz w:val="22"/>
          <w:szCs w:val="22"/>
          <w:lang w:val="sk-SK"/>
        </w:rPr>
      </w:pPr>
      <w:r w:rsidRPr="00D448D6">
        <w:rPr>
          <w:rFonts w:ascii="Times New Roman" w:hAnsi="Times New Roman"/>
          <w:sz w:val="22"/>
          <w:szCs w:val="22"/>
          <w:lang w:val="sk-SK"/>
        </w:rPr>
        <w:t>Na trh nemusia byť uvedené všetky veľkosti balenia.</w:t>
      </w:r>
    </w:p>
    <w:p w14:paraId="030CDD59" w14:textId="77777777"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14:paraId="1F9440E7" w14:textId="77777777" w:rsidR="00F7242E" w:rsidRPr="008B38EC" w:rsidRDefault="00FD1C7E" w:rsidP="00E819FD">
      <w:pPr>
        <w:pStyle w:val="Zkladntext"/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 w:rsidRPr="008B38EC">
        <w:rPr>
          <w:rFonts w:ascii="Times New Roman" w:hAnsi="Times New Roman"/>
          <w:sz w:val="22"/>
          <w:szCs w:val="22"/>
        </w:rPr>
        <w:t>6.6</w:t>
      </w:r>
      <w:r w:rsidR="00E819FD">
        <w:rPr>
          <w:rFonts w:ascii="Times New Roman" w:hAnsi="Times New Roman"/>
          <w:sz w:val="22"/>
          <w:szCs w:val="22"/>
        </w:rPr>
        <w:tab/>
      </w:r>
      <w:r w:rsidR="006B47BC" w:rsidRPr="008B38EC">
        <w:rPr>
          <w:rFonts w:ascii="Times New Roman" w:hAnsi="Times New Roman"/>
          <w:sz w:val="22"/>
          <w:szCs w:val="22"/>
        </w:rPr>
        <w:t>Špeciálne opatrenia na likvidáciu a iné zaobchádzanie s</w:t>
      </w:r>
      <w:r w:rsidR="00F7242E" w:rsidRPr="008B38EC">
        <w:rPr>
          <w:rFonts w:ascii="Times New Roman" w:hAnsi="Times New Roman"/>
          <w:sz w:val="22"/>
          <w:szCs w:val="22"/>
        </w:rPr>
        <w:t> </w:t>
      </w:r>
      <w:r w:rsidR="006B47BC" w:rsidRPr="008B38EC">
        <w:rPr>
          <w:rFonts w:ascii="Times New Roman" w:hAnsi="Times New Roman"/>
          <w:sz w:val="22"/>
          <w:szCs w:val="22"/>
        </w:rPr>
        <w:t>liekom</w:t>
      </w:r>
    </w:p>
    <w:p w14:paraId="158A9FC9" w14:textId="77777777" w:rsidR="00FD1C7E" w:rsidRPr="00E819FD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14:paraId="02209F8A" w14:textId="77777777" w:rsidR="00FD1C7E" w:rsidRPr="008B38EC" w:rsidRDefault="00510980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Všetok nepoužitý liek alebo odpad vzniknutý z lieku sa má zlikvidovať v súlade s národnými požiadavkami</w:t>
      </w:r>
      <w:r w:rsidR="00A94A4B" w:rsidRPr="008B38EC">
        <w:rPr>
          <w:rFonts w:ascii="Times New Roman" w:hAnsi="Times New Roman"/>
          <w:b w:val="0"/>
          <w:sz w:val="22"/>
          <w:szCs w:val="22"/>
        </w:rPr>
        <w:t>.</w:t>
      </w:r>
    </w:p>
    <w:p w14:paraId="3895297B" w14:textId="77777777" w:rsidR="00C77B97" w:rsidRPr="008B38EC" w:rsidRDefault="00C77B97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14:paraId="4D651DF0" w14:textId="77777777" w:rsidR="00F7242E" w:rsidRPr="008B38EC" w:rsidRDefault="00F7242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14:paraId="3B3A7141" w14:textId="77777777" w:rsidR="00FD1C7E" w:rsidRPr="008B38EC" w:rsidRDefault="00FD1C7E" w:rsidP="00E819FD">
      <w:pPr>
        <w:pStyle w:val="Zkladntext"/>
        <w:numPr>
          <w:ilvl w:val="0"/>
          <w:numId w:val="5"/>
        </w:numPr>
        <w:tabs>
          <w:tab w:val="left" w:pos="567"/>
        </w:tabs>
        <w:ind w:left="567" w:hanging="567"/>
        <w:jc w:val="both"/>
        <w:rPr>
          <w:rFonts w:ascii="Times New Roman" w:hAnsi="Times New Roman"/>
          <w:caps/>
          <w:sz w:val="22"/>
          <w:szCs w:val="22"/>
        </w:rPr>
      </w:pPr>
      <w:r w:rsidRPr="008B38EC">
        <w:rPr>
          <w:rFonts w:ascii="Times New Roman" w:hAnsi="Times New Roman"/>
          <w:caps/>
          <w:sz w:val="22"/>
          <w:szCs w:val="22"/>
        </w:rPr>
        <w:lastRenderedPageBreak/>
        <w:t xml:space="preserve">DržiteĽ rozhodnutia o registrácii </w:t>
      </w:r>
    </w:p>
    <w:p w14:paraId="4C17A820" w14:textId="77777777" w:rsidR="00F7242E" w:rsidRPr="00E819FD" w:rsidRDefault="00F7242E" w:rsidP="008B38EC">
      <w:pPr>
        <w:pStyle w:val="Zkladntext"/>
        <w:jc w:val="both"/>
        <w:rPr>
          <w:rFonts w:ascii="Times New Roman" w:hAnsi="Times New Roman"/>
          <w:b w:val="0"/>
          <w:caps/>
          <w:sz w:val="22"/>
          <w:szCs w:val="22"/>
        </w:rPr>
      </w:pPr>
    </w:p>
    <w:p w14:paraId="4299A17A" w14:textId="77777777" w:rsidR="00FD1C7E" w:rsidRPr="008B38EC" w:rsidRDefault="000E6C5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  <w:r w:rsidRPr="008B38EC">
        <w:rPr>
          <w:rFonts w:ascii="Times New Roman" w:hAnsi="Times New Roman"/>
          <w:b w:val="0"/>
          <w:sz w:val="22"/>
          <w:szCs w:val="22"/>
        </w:rPr>
        <w:t xml:space="preserve">BB Pharma a.s., </w:t>
      </w:r>
      <w:r w:rsidR="00217D79">
        <w:rPr>
          <w:rFonts w:ascii="Times New Roman" w:hAnsi="Times New Roman"/>
          <w:b w:val="0"/>
          <w:sz w:val="22"/>
          <w:szCs w:val="22"/>
        </w:rPr>
        <w:t>Durychova 101/66, 142</w:t>
      </w:r>
      <w:r w:rsidRPr="008B38EC">
        <w:rPr>
          <w:rFonts w:ascii="Times New Roman" w:hAnsi="Times New Roman"/>
          <w:b w:val="0"/>
          <w:sz w:val="22"/>
          <w:szCs w:val="22"/>
        </w:rPr>
        <w:t xml:space="preserve"> 00 Praha 4</w:t>
      </w:r>
      <w:r w:rsidR="00217D79">
        <w:rPr>
          <w:rFonts w:ascii="Times New Roman" w:hAnsi="Times New Roman"/>
          <w:b w:val="0"/>
          <w:sz w:val="22"/>
          <w:szCs w:val="22"/>
        </w:rPr>
        <w:t xml:space="preserve"> - Lhotka</w:t>
      </w:r>
      <w:r w:rsidRPr="008B38EC">
        <w:rPr>
          <w:rFonts w:ascii="Times New Roman" w:hAnsi="Times New Roman"/>
          <w:b w:val="0"/>
          <w:sz w:val="22"/>
          <w:szCs w:val="22"/>
        </w:rPr>
        <w:t>, Česká republika</w:t>
      </w:r>
      <w:r w:rsidR="00FD1C7E" w:rsidRPr="008B38EC">
        <w:rPr>
          <w:rFonts w:ascii="Times New Roman" w:hAnsi="Times New Roman"/>
          <w:b w:val="0"/>
          <w:sz w:val="22"/>
          <w:szCs w:val="22"/>
        </w:rPr>
        <w:t>.</w:t>
      </w:r>
    </w:p>
    <w:p w14:paraId="1AD49499" w14:textId="77777777"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14:paraId="68556BCD" w14:textId="77777777"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14:paraId="3015767C" w14:textId="77777777" w:rsidR="00F7242E" w:rsidRPr="008B38EC" w:rsidRDefault="00FD1C7E" w:rsidP="00E819FD">
      <w:pPr>
        <w:pStyle w:val="Zkladntext"/>
        <w:numPr>
          <w:ilvl w:val="0"/>
          <w:numId w:val="5"/>
        </w:numPr>
        <w:tabs>
          <w:tab w:val="left" w:pos="567"/>
        </w:tabs>
        <w:ind w:left="567" w:hanging="567"/>
        <w:jc w:val="both"/>
        <w:rPr>
          <w:rFonts w:ascii="Times New Roman" w:hAnsi="Times New Roman"/>
          <w:caps/>
          <w:sz w:val="22"/>
          <w:szCs w:val="22"/>
        </w:rPr>
      </w:pPr>
      <w:r w:rsidRPr="008B38EC">
        <w:rPr>
          <w:rFonts w:ascii="Times New Roman" w:hAnsi="Times New Roman"/>
          <w:caps/>
          <w:sz w:val="22"/>
          <w:szCs w:val="22"/>
        </w:rPr>
        <w:t>Registračné čísl</w:t>
      </w:r>
      <w:r w:rsidR="00AF4762" w:rsidRPr="008B38EC">
        <w:rPr>
          <w:rFonts w:ascii="Times New Roman" w:hAnsi="Times New Roman"/>
          <w:caps/>
          <w:sz w:val="22"/>
          <w:szCs w:val="22"/>
        </w:rPr>
        <w:t>A</w:t>
      </w:r>
    </w:p>
    <w:p w14:paraId="426F32D0" w14:textId="77777777" w:rsidR="00FD1C7E" w:rsidRPr="00E819FD" w:rsidRDefault="00FD1C7E" w:rsidP="008B38EC">
      <w:pPr>
        <w:pStyle w:val="Zkladntext"/>
        <w:jc w:val="both"/>
        <w:rPr>
          <w:rFonts w:ascii="Times New Roman" w:hAnsi="Times New Roman"/>
          <w:b w:val="0"/>
          <w:caps/>
          <w:sz w:val="22"/>
          <w:szCs w:val="22"/>
        </w:rPr>
      </w:pPr>
    </w:p>
    <w:p w14:paraId="3EFD1F24" w14:textId="77777777" w:rsidR="00FD1C7E" w:rsidRPr="008B38EC" w:rsidRDefault="00AF4762" w:rsidP="008B38EC">
      <w:pPr>
        <w:pStyle w:val="Zkladntext"/>
        <w:jc w:val="both"/>
        <w:rPr>
          <w:rFonts w:ascii="Times New Roman" w:hAnsi="Times New Roman"/>
          <w:b w:val="0"/>
          <w:caps/>
          <w:sz w:val="22"/>
          <w:szCs w:val="22"/>
        </w:rPr>
      </w:pPr>
      <w:r w:rsidRPr="008B38EC">
        <w:rPr>
          <w:rFonts w:ascii="Times New Roman" w:hAnsi="Times New Roman"/>
          <w:b w:val="0"/>
          <w:caps/>
          <w:sz w:val="22"/>
          <w:szCs w:val="22"/>
        </w:rPr>
        <w:t xml:space="preserve">AMPICILIN 0,5 BIOTIKA: </w:t>
      </w:r>
      <w:r w:rsidR="00FD1C7E" w:rsidRPr="008B38EC">
        <w:rPr>
          <w:rFonts w:ascii="Times New Roman" w:hAnsi="Times New Roman"/>
          <w:b w:val="0"/>
          <w:caps/>
          <w:sz w:val="22"/>
          <w:szCs w:val="22"/>
        </w:rPr>
        <w:t>15/0548/92-S</w:t>
      </w:r>
    </w:p>
    <w:p w14:paraId="0FA09028" w14:textId="77777777" w:rsidR="00FD1C7E" w:rsidRPr="008B38EC" w:rsidRDefault="006B661C" w:rsidP="008B38EC">
      <w:pPr>
        <w:pStyle w:val="Zkladntext"/>
        <w:jc w:val="both"/>
        <w:rPr>
          <w:rFonts w:ascii="Times New Roman" w:hAnsi="Times New Roman"/>
          <w:b w:val="0"/>
          <w:caps/>
          <w:sz w:val="22"/>
          <w:szCs w:val="22"/>
        </w:rPr>
      </w:pPr>
      <w:r w:rsidRPr="008B38EC">
        <w:rPr>
          <w:rFonts w:ascii="Times New Roman" w:hAnsi="Times New Roman"/>
          <w:b w:val="0"/>
          <w:caps/>
          <w:sz w:val="22"/>
          <w:szCs w:val="22"/>
        </w:rPr>
        <w:t>AMPICILIN 1,0 BIOTIKA:</w:t>
      </w:r>
      <w:r w:rsidR="00F7242E" w:rsidRPr="008B38EC">
        <w:rPr>
          <w:rFonts w:ascii="Times New Roman" w:hAnsi="Times New Roman"/>
          <w:b w:val="0"/>
          <w:caps/>
          <w:sz w:val="22"/>
          <w:szCs w:val="22"/>
        </w:rPr>
        <w:t xml:space="preserve"> 15/0299/13-S</w:t>
      </w:r>
    </w:p>
    <w:p w14:paraId="1DC70D79" w14:textId="77777777"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caps/>
          <w:sz w:val="22"/>
          <w:szCs w:val="22"/>
        </w:rPr>
      </w:pPr>
    </w:p>
    <w:p w14:paraId="785CA49C" w14:textId="77777777" w:rsidR="0048557D" w:rsidRPr="008B38EC" w:rsidRDefault="0048557D" w:rsidP="008B38EC">
      <w:pPr>
        <w:pStyle w:val="Zkladntext"/>
        <w:jc w:val="both"/>
        <w:rPr>
          <w:rFonts w:ascii="Times New Roman" w:hAnsi="Times New Roman"/>
          <w:b w:val="0"/>
          <w:caps/>
          <w:sz w:val="22"/>
          <w:szCs w:val="22"/>
        </w:rPr>
      </w:pPr>
    </w:p>
    <w:p w14:paraId="1523E3B8" w14:textId="77777777" w:rsidR="00FD1C7E" w:rsidRPr="008B38EC" w:rsidRDefault="00FD1C7E" w:rsidP="00E819FD">
      <w:pPr>
        <w:pStyle w:val="Zkladntext"/>
        <w:numPr>
          <w:ilvl w:val="0"/>
          <w:numId w:val="5"/>
        </w:numPr>
        <w:tabs>
          <w:tab w:val="left" w:pos="567"/>
        </w:tabs>
        <w:ind w:left="567" w:hanging="567"/>
        <w:jc w:val="both"/>
        <w:rPr>
          <w:rFonts w:ascii="Times New Roman" w:hAnsi="Times New Roman"/>
          <w:caps/>
          <w:sz w:val="22"/>
          <w:szCs w:val="22"/>
        </w:rPr>
      </w:pPr>
      <w:r w:rsidRPr="008B38EC">
        <w:rPr>
          <w:rFonts w:ascii="Times New Roman" w:hAnsi="Times New Roman"/>
          <w:caps/>
          <w:sz w:val="22"/>
          <w:szCs w:val="22"/>
        </w:rPr>
        <w:t xml:space="preserve">Dátum </w:t>
      </w:r>
      <w:r w:rsidR="006B661C" w:rsidRPr="008B38EC">
        <w:rPr>
          <w:rFonts w:ascii="Times New Roman" w:hAnsi="Times New Roman"/>
          <w:caps/>
          <w:sz w:val="22"/>
          <w:szCs w:val="22"/>
        </w:rPr>
        <w:t xml:space="preserve">PRVEJ </w:t>
      </w:r>
      <w:r w:rsidRPr="008B38EC">
        <w:rPr>
          <w:rFonts w:ascii="Times New Roman" w:hAnsi="Times New Roman"/>
          <w:caps/>
          <w:sz w:val="22"/>
          <w:szCs w:val="22"/>
        </w:rPr>
        <w:t>registrácie / Predĺženia registrácie</w:t>
      </w:r>
    </w:p>
    <w:p w14:paraId="1CE3C4D1" w14:textId="77777777" w:rsidR="00F7242E" w:rsidRPr="00E819FD" w:rsidRDefault="00F7242E" w:rsidP="008B38EC">
      <w:pPr>
        <w:pStyle w:val="Zkladntext"/>
        <w:jc w:val="both"/>
        <w:rPr>
          <w:rFonts w:ascii="Times New Roman" w:hAnsi="Times New Roman"/>
          <w:b w:val="0"/>
          <w:caps/>
          <w:sz w:val="22"/>
          <w:szCs w:val="22"/>
        </w:rPr>
      </w:pPr>
    </w:p>
    <w:p w14:paraId="69023787" w14:textId="77777777" w:rsidR="00FD1C7E" w:rsidRPr="008B38EC" w:rsidRDefault="00F7242E" w:rsidP="008B38EC">
      <w:pPr>
        <w:pStyle w:val="Zkladntext"/>
        <w:jc w:val="both"/>
        <w:rPr>
          <w:rFonts w:ascii="Times New Roman" w:hAnsi="Times New Roman"/>
          <w:b w:val="0"/>
          <w:caps/>
          <w:sz w:val="22"/>
          <w:szCs w:val="22"/>
        </w:rPr>
      </w:pPr>
      <w:r w:rsidRPr="008B38EC">
        <w:rPr>
          <w:rFonts w:ascii="Times New Roman" w:hAnsi="Times New Roman"/>
          <w:b w:val="0"/>
          <w:sz w:val="22"/>
          <w:szCs w:val="22"/>
        </w:rPr>
        <w:t>Dátum prvej registrácie</w:t>
      </w:r>
      <w:r w:rsidR="00CC1AE5" w:rsidRPr="008B38EC">
        <w:rPr>
          <w:rFonts w:ascii="Times New Roman" w:hAnsi="Times New Roman"/>
          <w:b w:val="0"/>
          <w:sz w:val="22"/>
          <w:szCs w:val="22"/>
        </w:rPr>
        <w:t xml:space="preserve">: </w:t>
      </w:r>
      <w:r w:rsidR="006B661C" w:rsidRPr="008B38EC">
        <w:rPr>
          <w:rFonts w:ascii="Times New Roman" w:hAnsi="Times New Roman"/>
          <w:b w:val="0"/>
          <w:caps/>
          <w:sz w:val="22"/>
          <w:szCs w:val="22"/>
        </w:rPr>
        <w:t>16.</w:t>
      </w:r>
      <w:r w:rsidR="003E45D7" w:rsidRPr="008B38EC">
        <w:rPr>
          <w:rFonts w:ascii="Times New Roman" w:hAnsi="Times New Roman"/>
          <w:b w:val="0"/>
          <w:caps/>
          <w:sz w:val="22"/>
          <w:szCs w:val="22"/>
        </w:rPr>
        <w:t xml:space="preserve"> </w:t>
      </w:r>
      <w:r w:rsidR="003E45D7" w:rsidRPr="008B38EC">
        <w:rPr>
          <w:rFonts w:ascii="Times New Roman" w:hAnsi="Times New Roman"/>
          <w:b w:val="0"/>
          <w:sz w:val="22"/>
          <w:szCs w:val="22"/>
        </w:rPr>
        <w:t>október</w:t>
      </w:r>
      <w:r w:rsidR="00687FF7" w:rsidRPr="008B38EC">
        <w:rPr>
          <w:rFonts w:ascii="Times New Roman" w:hAnsi="Times New Roman"/>
          <w:b w:val="0"/>
          <w:caps/>
          <w:sz w:val="22"/>
          <w:szCs w:val="22"/>
        </w:rPr>
        <w:t>1992</w:t>
      </w:r>
      <w:r w:rsidR="0069515E" w:rsidRPr="008B38EC">
        <w:rPr>
          <w:rFonts w:ascii="Times New Roman" w:hAnsi="Times New Roman"/>
          <w:b w:val="0"/>
          <w:caps/>
          <w:sz w:val="22"/>
          <w:szCs w:val="22"/>
        </w:rPr>
        <w:t xml:space="preserve">  </w:t>
      </w:r>
    </w:p>
    <w:p w14:paraId="15191953" w14:textId="77777777" w:rsidR="00FD1C7E" w:rsidRPr="008B38EC" w:rsidRDefault="00CC1AE5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  <w:r w:rsidRPr="008B38EC">
        <w:rPr>
          <w:rFonts w:ascii="Times New Roman" w:hAnsi="Times New Roman"/>
          <w:b w:val="0"/>
          <w:sz w:val="22"/>
          <w:szCs w:val="22"/>
        </w:rPr>
        <w:t>Dátum posledného predĺženia registrácie: 26.</w:t>
      </w:r>
      <w:r w:rsidR="003E45D7" w:rsidRPr="008B38EC">
        <w:rPr>
          <w:rFonts w:ascii="Times New Roman" w:hAnsi="Times New Roman"/>
          <w:b w:val="0"/>
          <w:sz w:val="22"/>
          <w:szCs w:val="22"/>
        </w:rPr>
        <w:t xml:space="preserve"> marec </w:t>
      </w:r>
      <w:r w:rsidRPr="008B38EC">
        <w:rPr>
          <w:rFonts w:ascii="Times New Roman" w:hAnsi="Times New Roman"/>
          <w:b w:val="0"/>
          <w:sz w:val="22"/>
          <w:szCs w:val="22"/>
        </w:rPr>
        <w:t>2007</w:t>
      </w:r>
    </w:p>
    <w:p w14:paraId="7EED527A" w14:textId="77777777" w:rsidR="00FD1C7E" w:rsidRDefault="00FD1C7E" w:rsidP="008B38EC">
      <w:pPr>
        <w:pStyle w:val="Zkladntext"/>
        <w:jc w:val="both"/>
        <w:rPr>
          <w:rFonts w:ascii="Times New Roman" w:hAnsi="Times New Roman"/>
          <w:b w:val="0"/>
          <w:caps/>
          <w:sz w:val="22"/>
          <w:szCs w:val="22"/>
        </w:rPr>
      </w:pPr>
    </w:p>
    <w:p w14:paraId="7181FD8A" w14:textId="77777777" w:rsidR="00E96B45" w:rsidRPr="00E819FD" w:rsidRDefault="00E96B45" w:rsidP="008B38EC">
      <w:pPr>
        <w:pStyle w:val="Zkladntext"/>
        <w:jc w:val="both"/>
        <w:rPr>
          <w:rFonts w:ascii="Times New Roman" w:hAnsi="Times New Roman"/>
          <w:b w:val="0"/>
          <w:caps/>
          <w:sz w:val="22"/>
          <w:szCs w:val="22"/>
        </w:rPr>
      </w:pPr>
    </w:p>
    <w:p w14:paraId="22E894A4" w14:textId="77777777" w:rsidR="00E85E98" w:rsidRPr="008B38EC" w:rsidRDefault="00FD1C7E" w:rsidP="00E819FD">
      <w:pPr>
        <w:pStyle w:val="Zkladntext"/>
        <w:numPr>
          <w:ilvl w:val="0"/>
          <w:numId w:val="5"/>
        </w:numPr>
        <w:tabs>
          <w:tab w:val="left" w:pos="567"/>
        </w:tabs>
        <w:ind w:left="567" w:hanging="567"/>
        <w:jc w:val="both"/>
        <w:rPr>
          <w:rFonts w:ascii="Times New Roman" w:hAnsi="Times New Roman"/>
          <w:caps/>
          <w:sz w:val="22"/>
          <w:szCs w:val="22"/>
        </w:rPr>
      </w:pPr>
      <w:r w:rsidRPr="008B38EC">
        <w:rPr>
          <w:rFonts w:ascii="Times New Roman" w:hAnsi="Times New Roman"/>
          <w:caps/>
          <w:sz w:val="22"/>
          <w:szCs w:val="22"/>
        </w:rPr>
        <w:t xml:space="preserve">DÁtum revízie textu </w:t>
      </w:r>
    </w:p>
    <w:p w14:paraId="4F9B14A5" w14:textId="77777777" w:rsidR="00CC1AE5" w:rsidRPr="008B38EC" w:rsidRDefault="00CC1AE5" w:rsidP="008B38EC">
      <w:pPr>
        <w:pStyle w:val="Zkladntext"/>
        <w:jc w:val="both"/>
        <w:rPr>
          <w:rFonts w:ascii="Times New Roman" w:hAnsi="Times New Roman"/>
          <w:b w:val="0"/>
          <w:caps/>
          <w:sz w:val="22"/>
          <w:szCs w:val="22"/>
        </w:rPr>
      </w:pPr>
    </w:p>
    <w:p w14:paraId="0B73D935" w14:textId="44F21A56" w:rsidR="00FD1C7E" w:rsidRPr="00E96B45" w:rsidRDefault="00954DBB" w:rsidP="008B38EC">
      <w:pPr>
        <w:pStyle w:val="Zkladntext"/>
        <w:jc w:val="both"/>
        <w:rPr>
          <w:rFonts w:ascii="Times New Roman" w:hAnsi="Times New Roman"/>
          <w:b w:val="0"/>
          <w:caps/>
          <w:sz w:val="22"/>
          <w:szCs w:val="22"/>
        </w:rPr>
      </w:pPr>
      <w:r>
        <w:rPr>
          <w:rFonts w:ascii="Times New Roman" w:hAnsi="Times New Roman"/>
          <w:b w:val="0"/>
          <w:caps/>
          <w:sz w:val="22"/>
          <w:szCs w:val="22"/>
        </w:rPr>
        <w:t>0</w:t>
      </w:r>
      <w:r w:rsidR="008F127E">
        <w:rPr>
          <w:rFonts w:ascii="Times New Roman" w:hAnsi="Times New Roman"/>
          <w:b w:val="0"/>
          <w:caps/>
          <w:sz w:val="22"/>
          <w:szCs w:val="22"/>
        </w:rPr>
        <w:t>1/201</w:t>
      </w:r>
      <w:r>
        <w:rPr>
          <w:rFonts w:ascii="Times New Roman" w:hAnsi="Times New Roman"/>
          <w:b w:val="0"/>
          <w:caps/>
          <w:sz w:val="22"/>
          <w:szCs w:val="22"/>
        </w:rPr>
        <w:t>9</w:t>
      </w:r>
    </w:p>
    <w:sectPr w:rsidR="00FD1C7E" w:rsidRPr="00E96B45" w:rsidSect="005A59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sectEnd"/>
      </w:footnotePr>
      <w:endnotePr>
        <w:numFmt w:val="decimal"/>
        <w:numStart w:val="0"/>
      </w:endnotePr>
      <w:pgSz w:w="12240" w:h="15840"/>
      <w:pgMar w:top="1134" w:right="1183" w:bottom="1134" w:left="1134" w:header="709" w:footer="726" w:gutter="0"/>
      <w:cols w:space="708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897CD3" w16cid:durableId="1FB5D85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E8FF97" w14:textId="77777777" w:rsidR="007C424E" w:rsidRDefault="007C424E">
      <w:r>
        <w:separator/>
      </w:r>
    </w:p>
  </w:endnote>
  <w:endnote w:type="continuationSeparator" w:id="0">
    <w:p w14:paraId="778F9FD1" w14:textId="77777777" w:rsidR="007C424E" w:rsidRDefault="007C4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alEE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F15CC7" w14:textId="77777777" w:rsidR="004C618F" w:rsidRDefault="004C618F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11422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22DAA741" w14:textId="77777777" w:rsidR="0089399E" w:rsidRPr="0089399E" w:rsidRDefault="00765A02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89399E">
          <w:rPr>
            <w:rFonts w:ascii="Times New Roman" w:hAnsi="Times New Roman"/>
            <w:sz w:val="18"/>
            <w:szCs w:val="18"/>
          </w:rPr>
          <w:fldChar w:fldCharType="begin"/>
        </w:r>
        <w:r w:rsidR="0089399E" w:rsidRPr="0089399E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89399E">
          <w:rPr>
            <w:rFonts w:ascii="Times New Roman" w:hAnsi="Times New Roman"/>
            <w:sz w:val="18"/>
            <w:szCs w:val="18"/>
          </w:rPr>
          <w:fldChar w:fldCharType="separate"/>
        </w:r>
        <w:r w:rsidR="004E7EEA" w:rsidRPr="004E7EEA">
          <w:rPr>
            <w:rFonts w:ascii="Times New Roman" w:hAnsi="Times New Roman"/>
            <w:noProof/>
            <w:sz w:val="18"/>
            <w:szCs w:val="18"/>
            <w:lang w:val="sk-SK"/>
          </w:rPr>
          <w:t>6</w:t>
        </w:r>
        <w:r w:rsidRPr="0089399E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394F38F0" w14:textId="77777777" w:rsidR="0089399E" w:rsidRPr="0089399E" w:rsidRDefault="0089399E">
    <w:pPr>
      <w:pStyle w:val="Pta"/>
      <w:rPr>
        <w:rFonts w:ascii="Times New Roman" w:hAnsi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7B639C" w14:textId="77777777" w:rsidR="004C618F" w:rsidRDefault="004C618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65D6BC" w14:textId="77777777" w:rsidR="007C424E" w:rsidRDefault="007C424E">
      <w:r>
        <w:separator/>
      </w:r>
    </w:p>
  </w:footnote>
  <w:footnote w:type="continuationSeparator" w:id="0">
    <w:p w14:paraId="2B54277F" w14:textId="77777777" w:rsidR="007C424E" w:rsidRDefault="007C42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6096D1" w14:textId="77777777" w:rsidR="004C618F" w:rsidRDefault="004C618F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4EC25D" w14:textId="77777777" w:rsidR="003E7C40" w:rsidRPr="003E7C40" w:rsidRDefault="003E7C40" w:rsidP="003E7C40">
    <w:pPr>
      <w:pStyle w:val="Hlavika"/>
      <w:jc w:val="both"/>
      <w:rPr>
        <w:rFonts w:ascii="Times New Roman" w:hAnsi="Times New Roman"/>
        <w:sz w:val="18"/>
        <w:szCs w:val="18"/>
        <w:lang w:val="sk-SK"/>
      </w:rPr>
    </w:pPr>
    <w:r w:rsidRPr="003E7C40">
      <w:rPr>
        <w:rFonts w:ascii="Times New Roman" w:hAnsi="Times New Roman"/>
        <w:sz w:val="18"/>
        <w:szCs w:val="18"/>
        <w:lang w:val="sk-SK"/>
      </w:rPr>
      <w:t xml:space="preserve">Príloha č. </w:t>
    </w:r>
    <w:r w:rsidR="008A412C">
      <w:rPr>
        <w:rFonts w:ascii="Times New Roman" w:hAnsi="Times New Roman"/>
        <w:sz w:val="18"/>
        <w:szCs w:val="18"/>
        <w:lang w:val="sk-SK"/>
      </w:rPr>
      <w:t>1</w:t>
    </w:r>
    <w:r w:rsidRPr="003E7C40">
      <w:rPr>
        <w:rFonts w:ascii="Times New Roman" w:hAnsi="Times New Roman"/>
        <w:sz w:val="18"/>
        <w:szCs w:val="18"/>
        <w:lang w:val="sk-SK"/>
      </w:rPr>
      <w:t xml:space="preserve"> k notifikácii o zmene, ev. č.: </w:t>
    </w:r>
    <w:r w:rsidR="00596FA2" w:rsidRPr="00596FA2">
      <w:rPr>
        <w:rFonts w:ascii="Times New Roman" w:hAnsi="Times New Roman"/>
        <w:sz w:val="18"/>
        <w:szCs w:val="18"/>
        <w:lang w:val="sk-SK"/>
      </w:rPr>
      <w:t>2018/07264-Z1A</w:t>
    </w:r>
  </w:p>
  <w:p w14:paraId="2A834161" w14:textId="77777777" w:rsidR="003E45D7" w:rsidRPr="004E7EEA" w:rsidRDefault="003E45D7" w:rsidP="006738FA">
    <w:pPr>
      <w:pStyle w:val="Hlavika"/>
      <w:rPr>
        <w:rFonts w:ascii="Times New Roman" w:hAnsi="Times New Roman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BCD5D6" w14:textId="77777777" w:rsidR="004C618F" w:rsidRDefault="004C618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5B421E8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F727FF3"/>
    <w:multiLevelType w:val="hybridMultilevel"/>
    <w:tmpl w:val="28800098"/>
    <w:lvl w:ilvl="0" w:tplc="B8A63DE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10010E"/>
    <w:multiLevelType w:val="hybridMultilevel"/>
    <w:tmpl w:val="FE3497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9B1F43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495"/>
    <w:rsid w:val="00015DFC"/>
    <w:rsid w:val="00021DF1"/>
    <w:rsid w:val="00021F3F"/>
    <w:rsid w:val="000469C9"/>
    <w:rsid w:val="00046A13"/>
    <w:rsid w:val="0006216D"/>
    <w:rsid w:val="00063012"/>
    <w:rsid w:val="00070938"/>
    <w:rsid w:val="00081694"/>
    <w:rsid w:val="00087F51"/>
    <w:rsid w:val="0009305C"/>
    <w:rsid w:val="000932A4"/>
    <w:rsid w:val="00095E4A"/>
    <w:rsid w:val="000B5BD4"/>
    <w:rsid w:val="000C1D15"/>
    <w:rsid w:val="000C4A9D"/>
    <w:rsid w:val="000C75F1"/>
    <w:rsid w:val="000D3157"/>
    <w:rsid w:val="000D5D2B"/>
    <w:rsid w:val="000E6C5E"/>
    <w:rsid w:val="001046A8"/>
    <w:rsid w:val="0010776A"/>
    <w:rsid w:val="0011194D"/>
    <w:rsid w:val="001153C1"/>
    <w:rsid w:val="00140DC7"/>
    <w:rsid w:val="001416F3"/>
    <w:rsid w:val="00151DC7"/>
    <w:rsid w:val="00151F1C"/>
    <w:rsid w:val="00153E81"/>
    <w:rsid w:val="00160977"/>
    <w:rsid w:val="00160A35"/>
    <w:rsid w:val="00161205"/>
    <w:rsid w:val="001633C1"/>
    <w:rsid w:val="00194967"/>
    <w:rsid w:val="0019718F"/>
    <w:rsid w:val="001A1550"/>
    <w:rsid w:val="001B070A"/>
    <w:rsid w:val="001D4D59"/>
    <w:rsid w:val="001D634A"/>
    <w:rsid w:val="001E2A88"/>
    <w:rsid w:val="001E3ED7"/>
    <w:rsid w:val="001F362F"/>
    <w:rsid w:val="002179A0"/>
    <w:rsid w:val="00217D79"/>
    <w:rsid w:val="002200D6"/>
    <w:rsid w:val="00221508"/>
    <w:rsid w:val="00222720"/>
    <w:rsid w:val="0022420B"/>
    <w:rsid w:val="00226FAC"/>
    <w:rsid w:val="0023174A"/>
    <w:rsid w:val="002363F4"/>
    <w:rsid w:val="00252416"/>
    <w:rsid w:val="002747CA"/>
    <w:rsid w:val="00277BD6"/>
    <w:rsid w:val="00280FB3"/>
    <w:rsid w:val="00281D52"/>
    <w:rsid w:val="00287BED"/>
    <w:rsid w:val="002C2D02"/>
    <w:rsid w:val="002C472F"/>
    <w:rsid w:val="002D411E"/>
    <w:rsid w:val="002D4488"/>
    <w:rsid w:val="003079AB"/>
    <w:rsid w:val="00307AEC"/>
    <w:rsid w:val="00312BBF"/>
    <w:rsid w:val="00322C7B"/>
    <w:rsid w:val="0032317F"/>
    <w:rsid w:val="00350D05"/>
    <w:rsid w:val="00373369"/>
    <w:rsid w:val="00393F53"/>
    <w:rsid w:val="00397F65"/>
    <w:rsid w:val="003A0FDB"/>
    <w:rsid w:val="003B72BA"/>
    <w:rsid w:val="003C5ACF"/>
    <w:rsid w:val="003D16CC"/>
    <w:rsid w:val="003D2200"/>
    <w:rsid w:val="003D2EBE"/>
    <w:rsid w:val="003E45D7"/>
    <w:rsid w:val="003E7C40"/>
    <w:rsid w:val="003F32B9"/>
    <w:rsid w:val="003F6876"/>
    <w:rsid w:val="003F7B85"/>
    <w:rsid w:val="00415626"/>
    <w:rsid w:val="004253B4"/>
    <w:rsid w:val="004257BD"/>
    <w:rsid w:val="004323B8"/>
    <w:rsid w:val="00435CFB"/>
    <w:rsid w:val="00464FFD"/>
    <w:rsid w:val="004718DC"/>
    <w:rsid w:val="004725D4"/>
    <w:rsid w:val="0048557D"/>
    <w:rsid w:val="00494B2C"/>
    <w:rsid w:val="004A6A87"/>
    <w:rsid w:val="004C618F"/>
    <w:rsid w:val="004E7919"/>
    <w:rsid w:val="004E7B01"/>
    <w:rsid w:val="004E7B37"/>
    <w:rsid w:val="004E7EEA"/>
    <w:rsid w:val="004F49FF"/>
    <w:rsid w:val="00510980"/>
    <w:rsid w:val="005142D4"/>
    <w:rsid w:val="00554E35"/>
    <w:rsid w:val="00560989"/>
    <w:rsid w:val="00572458"/>
    <w:rsid w:val="00583DA3"/>
    <w:rsid w:val="00585CD0"/>
    <w:rsid w:val="00596FA2"/>
    <w:rsid w:val="005A0CB7"/>
    <w:rsid w:val="005A59D4"/>
    <w:rsid w:val="005A770D"/>
    <w:rsid w:val="005B7957"/>
    <w:rsid w:val="005B7E67"/>
    <w:rsid w:val="005C77C3"/>
    <w:rsid w:val="005E5C09"/>
    <w:rsid w:val="005E6EF5"/>
    <w:rsid w:val="005F5943"/>
    <w:rsid w:val="006056DB"/>
    <w:rsid w:val="00607105"/>
    <w:rsid w:val="00616AED"/>
    <w:rsid w:val="0062087A"/>
    <w:rsid w:val="00620B68"/>
    <w:rsid w:val="00627750"/>
    <w:rsid w:val="00631177"/>
    <w:rsid w:val="006329E2"/>
    <w:rsid w:val="00642F82"/>
    <w:rsid w:val="00644D35"/>
    <w:rsid w:val="00651FB5"/>
    <w:rsid w:val="00661F29"/>
    <w:rsid w:val="006634FD"/>
    <w:rsid w:val="00665B3F"/>
    <w:rsid w:val="0066631C"/>
    <w:rsid w:val="006738FA"/>
    <w:rsid w:val="00674551"/>
    <w:rsid w:val="00687FF7"/>
    <w:rsid w:val="00690671"/>
    <w:rsid w:val="00691DCE"/>
    <w:rsid w:val="00694996"/>
    <w:rsid w:val="0069515E"/>
    <w:rsid w:val="006967CC"/>
    <w:rsid w:val="006A1D2E"/>
    <w:rsid w:val="006A5ED8"/>
    <w:rsid w:val="006B0B8E"/>
    <w:rsid w:val="006B1740"/>
    <w:rsid w:val="006B47BC"/>
    <w:rsid w:val="006B661C"/>
    <w:rsid w:val="006E5E78"/>
    <w:rsid w:val="006F60EB"/>
    <w:rsid w:val="0071402D"/>
    <w:rsid w:val="00716F48"/>
    <w:rsid w:val="007217DA"/>
    <w:rsid w:val="007241C6"/>
    <w:rsid w:val="00726045"/>
    <w:rsid w:val="00731E8B"/>
    <w:rsid w:val="00733B76"/>
    <w:rsid w:val="0073425C"/>
    <w:rsid w:val="007370CA"/>
    <w:rsid w:val="00760C48"/>
    <w:rsid w:val="00765A02"/>
    <w:rsid w:val="00766648"/>
    <w:rsid w:val="00780ACC"/>
    <w:rsid w:val="00783AE3"/>
    <w:rsid w:val="00783D73"/>
    <w:rsid w:val="007875EA"/>
    <w:rsid w:val="007972AE"/>
    <w:rsid w:val="007B012D"/>
    <w:rsid w:val="007B0FC5"/>
    <w:rsid w:val="007B4018"/>
    <w:rsid w:val="007C424E"/>
    <w:rsid w:val="007C7835"/>
    <w:rsid w:val="007D6FCD"/>
    <w:rsid w:val="007E04B6"/>
    <w:rsid w:val="007E3069"/>
    <w:rsid w:val="007F2263"/>
    <w:rsid w:val="007F7C53"/>
    <w:rsid w:val="00813106"/>
    <w:rsid w:val="008565BA"/>
    <w:rsid w:val="00857220"/>
    <w:rsid w:val="0086443D"/>
    <w:rsid w:val="00880367"/>
    <w:rsid w:val="008926A5"/>
    <w:rsid w:val="0089399E"/>
    <w:rsid w:val="008A412C"/>
    <w:rsid w:val="008A451D"/>
    <w:rsid w:val="008B38EC"/>
    <w:rsid w:val="008D61B4"/>
    <w:rsid w:val="008E2199"/>
    <w:rsid w:val="008E79CA"/>
    <w:rsid w:val="008F127E"/>
    <w:rsid w:val="008F4F64"/>
    <w:rsid w:val="008F576C"/>
    <w:rsid w:val="00902788"/>
    <w:rsid w:val="00906DFC"/>
    <w:rsid w:val="00922D03"/>
    <w:rsid w:val="00944DEB"/>
    <w:rsid w:val="0095327F"/>
    <w:rsid w:val="00954DBB"/>
    <w:rsid w:val="00966176"/>
    <w:rsid w:val="009865A8"/>
    <w:rsid w:val="00987ED5"/>
    <w:rsid w:val="00991827"/>
    <w:rsid w:val="009B15C8"/>
    <w:rsid w:val="009B269C"/>
    <w:rsid w:val="009D4F79"/>
    <w:rsid w:val="009E2DED"/>
    <w:rsid w:val="009F0D50"/>
    <w:rsid w:val="009F33AA"/>
    <w:rsid w:val="00A0498C"/>
    <w:rsid w:val="00A10F60"/>
    <w:rsid w:val="00A156BB"/>
    <w:rsid w:val="00A1663F"/>
    <w:rsid w:val="00A17CCE"/>
    <w:rsid w:val="00A25D94"/>
    <w:rsid w:val="00A41270"/>
    <w:rsid w:val="00A43ACB"/>
    <w:rsid w:val="00A57406"/>
    <w:rsid w:val="00A60F0D"/>
    <w:rsid w:val="00A67AA4"/>
    <w:rsid w:val="00A715CE"/>
    <w:rsid w:val="00A7498D"/>
    <w:rsid w:val="00A933FB"/>
    <w:rsid w:val="00A94A4B"/>
    <w:rsid w:val="00AA28B3"/>
    <w:rsid w:val="00AA47C6"/>
    <w:rsid w:val="00AA6DD0"/>
    <w:rsid w:val="00AB7DE0"/>
    <w:rsid w:val="00AE05C8"/>
    <w:rsid w:val="00AE2EC5"/>
    <w:rsid w:val="00AF4762"/>
    <w:rsid w:val="00AF6E31"/>
    <w:rsid w:val="00B00BDD"/>
    <w:rsid w:val="00B05519"/>
    <w:rsid w:val="00B109AB"/>
    <w:rsid w:val="00B23CB0"/>
    <w:rsid w:val="00B40794"/>
    <w:rsid w:val="00B43A79"/>
    <w:rsid w:val="00B46C82"/>
    <w:rsid w:val="00B66F49"/>
    <w:rsid w:val="00B67607"/>
    <w:rsid w:val="00B77C54"/>
    <w:rsid w:val="00B81EE7"/>
    <w:rsid w:val="00B86395"/>
    <w:rsid w:val="00B96D1F"/>
    <w:rsid w:val="00B975F0"/>
    <w:rsid w:val="00BA3782"/>
    <w:rsid w:val="00BB16EA"/>
    <w:rsid w:val="00BB2DBA"/>
    <w:rsid w:val="00BC35CD"/>
    <w:rsid w:val="00BC42EF"/>
    <w:rsid w:val="00BC79D9"/>
    <w:rsid w:val="00BD5E02"/>
    <w:rsid w:val="00BD70D5"/>
    <w:rsid w:val="00BE11CE"/>
    <w:rsid w:val="00BF0A70"/>
    <w:rsid w:val="00BF70FD"/>
    <w:rsid w:val="00C164BC"/>
    <w:rsid w:val="00C25EE8"/>
    <w:rsid w:val="00C27297"/>
    <w:rsid w:val="00C34D05"/>
    <w:rsid w:val="00C46CDC"/>
    <w:rsid w:val="00C50723"/>
    <w:rsid w:val="00C710B5"/>
    <w:rsid w:val="00C7694C"/>
    <w:rsid w:val="00C77B97"/>
    <w:rsid w:val="00C91B97"/>
    <w:rsid w:val="00CA11A5"/>
    <w:rsid w:val="00CB3C92"/>
    <w:rsid w:val="00CB549E"/>
    <w:rsid w:val="00CB671E"/>
    <w:rsid w:val="00CB6951"/>
    <w:rsid w:val="00CB76C6"/>
    <w:rsid w:val="00CC1AE5"/>
    <w:rsid w:val="00CF31C5"/>
    <w:rsid w:val="00CF63D7"/>
    <w:rsid w:val="00CF6C4C"/>
    <w:rsid w:val="00D00D7D"/>
    <w:rsid w:val="00D019AB"/>
    <w:rsid w:val="00D11C78"/>
    <w:rsid w:val="00D261AB"/>
    <w:rsid w:val="00D3495E"/>
    <w:rsid w:val="00D448D6"/>
    <w:rsid w:val="00D53E5D"/>
    <w:rsid w:val="00D63548"/>
    <w:rsid w:val="00D72A14"/>
    <w:rsid w:val="00D7778B"/>
    <w:rsid w:val="00D80456"/>
    <w:rsid w:val="00D921AE"/>
    <w:rsid w:val="00D9490C"/>
    <w:rsid w:val="00D96037"/>
    <w:rsid w:val="00DA6A8F"/>
    <w:rsid w:val="00DB074B"/>
    <w:rsid w:val="00DB2D8D"/>
    <w:rsid w:val="00DB4D88"/>
    <w:rsid w:val="00DD1152"/>
    <w:rsid w:val="00DD14B0"/>
    <w:rsid w:val="00DE095D"/>
    <w:rsid w:val="00DE5FCD"/>
    <w:rsid w:val="00DF7946"/>
    <w:rsid w:val="00E10A77"/>
    <w:rsid w:val="00E156A1"/>
    <w:rsid w:val="00E22914"/>
    <w:rsid w:val="00E25E37"/>
    <w:rsid w:val="00E30852"/>
    <w:rsid w:val="00E33988"/>
    <w:rsid w:val="00E41E4C"/>
    <w:rsid w:val="00E66CC7"/>
    <w:rsid w:val="00E819FD"/>
    <w:rsid w:val="00E822D5"/>
    <w:rsid w:val="00E85E98"/>
    <w:rsid w:val="00E868D5"/>
    <w:rsid w:val="00E96514"/>
    <w:rsid w:val="00E96B45"/>
    <w:rsid w:val="00EB6A15"/>
    <w:rsid w:val="00EB7239"/>
    <w:rsid w:val="00EC26AC"/>
    <w:rsid w:val="00EC42C4"/>
    <w:rsid w:val="00EC6BD7"/>
    <w:rsid w:val="00EE035A"/>
    <w:rsid w:val="00F03268"/>
    <w:rsid w:val="00F06B47"/>
    <w:rsid w:val="00F16E58"/>
    <w:rsid w:val="00F31F94"/>
    <w:rsid w:val="00F33075"/>
    <w:rsid w:val="00F37AB4"/>
    <w:rsid w:val="00F6113B"/>
    <w:rsid w:val="00F61461"/>
    <w:rsid w:val="00F66437"/>
    <w:rsid w:val="00F70487"/>
    <w:rsid w:val="00F7242E"/>
    <w:rsid w:val="00F82B35"/>
    <w:rsid w:val="00F86056"/>
    <w:rsid w:val="00F900FE"/>
    <w:rsid w:val="00F951B9"/>
    <w:rsid w:val="00FA3495"/>
    <w:rsid w:val="00FA7F27"/>
    <w:rsid w:val="00FB2029"/>
    <w:rsid w:val="00FB66DE"/>
    <w:rsid w:val="00FC4EBE"/>
    <w:rsid w:val="00FC7C6A"/>
    <w:rsid w:val="00FD1C7E"/>
    <w:rsid w:val="00FD4F37"/>
    <w:rsid w:val="00FE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1670084"/>
  <w15:docId w15:val="{7A9A2EC9-804F-4E41-BDDE-E79FD3F4A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S Sans Serif" w:eastAsia="Times New Roman" w:hAnsi="MS Sans Serif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1E8B"/>
    <w:rPr>
      <w:lang w:val="en-US"/>
    </w:rPr>
  </w:style>
  <w:style w:type="paragraph" w:styleId="Nadpis1">
    <w:name w:val="heading 1"/>
    <w:basedOn w:val="Normlny"/>
    <w:next w:val="Normlny"/>
    <w:qFormat/>
    <w:rsid w:val="00731E8B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0"/>
    </w:pPr>
    <w:rPr>
      <w:rFonts w:ascii="Arial" w:hAnsi="Arial"/>
      <w:i/>
      <w:sz w:val="36"/>
    </w:rPr>
  </w:style>
  <w:style w:type="paragraph" w:styleId="Nadpis2">
    <w:name w:val="heading 2"/>
    <w:basedOn w:val="Normlny"/>
    <w:next w:val="Normlny"/>
    <w:qFormat/>
    <w:rsid w:val="00731E8B"/>
    <w:pPr>
      <w:keepNext/>
      <w:pBdr>
        <w:top w:val="single" w:sz="6" w:space="1" w:color="auto"/>
        <w:left w:val="single" w:sz="6" w:space="1" w:color="auto"/>
        <w:bottom w:val="single" w:sz="6" w:space="0" w:color="auto"/>
        <w:right w:val="single" w:sz="6" w:space="5" w:color="auto"/>
      </w:pBdr>
      <w:jc w:val="center"/>
      <w:outlineLvl w:val="1"/>
    </w:pPr>
    <w:rPr>
      <w:rFonts w:ascii="Arial" w:hAnsi="Arial"/>
      <w:b/>
      <w:i/>
      <w:sz w:val="36"/>
    </w:rPr>
  </w:style>
  <w:style w:type="paragraph" w:styleId="Nadpis3">
    <w:name w:val="heading 3"/>
    <w:basedOn w:val="Normlny"/>
    <w:next w:val="Normlny"/>
    <w:qFormat/>
    <w:rsid w:val="00731E8B"/>
    <w:pPr>
      <w:keepNext/>
      <w:pBdr>
        <w:top w:val="single" w:sz="6" w:space="1" w:color="auto"/>
        <w:left w:val="single" w:sz="6" w:space="1" w:color="auto"/>
        <w:bottom w:val="single" w:sz="6" w:space="0" w:color="auto"/>
        <w:right w:val="single" w:sz="6" w:space="0" w:color="auto"/>
      </w:pBdr>
      <w:jc w:val="center"/>
      <w:outlineLvl w:val="2"/>
    </w:pPr>
    <w:rPr>
      <w:rFonts w:ascii="Arial" w:hAnsi="Arial"/>
      <w:i/>
      <w:sz w:val="44"/>
    </w:rPr>
  </w:style>
  <w:style w:type="paragraph" w:styleId="Nadpis4">
    <w:name w:val="heading 4"/>
    <w:basedOn w:val="Normlny"/>
    <w:next w:val="Normlny"/>
    <w:qFormat/>
    <w:rsid w:val="00731E8B"/>
    <w:pPr>
      <w:keepNext/>
      <w:jc w:val="center"/>
      <w:outlineLvl w:val="3"/>
    </w:pPr>
    <w:rPr>
      <w:rFonts w:ascii="Arial" w:hAnsi="Arial"/>
      <w:b/>
      <w:i/>
      <w:sz w:val="44"/>
    </w:rPr>
  </w:style>
  <w:style w:type="paragraph" w:styleId="Nadpis5">
    <w:name w:val="heading 5"/>
    <w:basedOn w:val="Normlny"/>
    <w:next w:val="Normlny"/>
    <w:qFormat/>
    <w:rsid w:val="00731E8B"/>
    <w:pPr>
      <w:keepNext/>
      <w:jc w:val="center"/>
      <w:outlineLvl w:val="4"/>
    </w:pPr>
    <w:rPr>
      <w:b/>
      <w:i/>
      <w:sz w:val="52"/>
    </w:rPr>
  </w:style>
  <w:style w:type="paragraph" w:styleId="Nadpis6">
    <w:name w:val="heading 6"/>
    <w:basedOn w:val="Normlny"/>
    <w:next w:val="Normlny"/>
    <w:qFormat/>
    <w:rsid w:val="00731E8B"/>
    <w:pPr>
      <w:keepNext/>
      <w:jc w:val="both"/>
      <w:outlineLvl w:val="5"/>
    </w:pPr>
    <w:rPr>
      <w:rFonts w:ascii="Arial" w:hAnsi="Arial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731E8B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731E8B"/>
    <w:pPr>
      <w:tabs>
        <w:tab w:val="center" w:pos="4536"/>
        <w:tab w:val="right" w:pos="9072"/>
      </w:tabs>
    </w:pPr>
  </w:style>
  <w:style w:type="paragraph" w:styleId="Nzov">
    <w:name w:val="Title"/>
    <w:basedOn w:val="Normlny"/>
    <w:qFormat/>
    <w:rsid w:val="00731E8B"/>
    <w:pPr>
      <w:jc w:val="center"/>
    </w:pPr>
    <w:rPr>
      <w:rFonts w:ascii="Arial" w:hAnsi="Arial"/>
      <w:b/>
      <w:i/>
      <w:sz w:val="48"/>
    </w:rPr>
  </w:style>
  <w:style w:type="paragraph" w:styleId="Textmakra">
    <w:name w:val="macro"/>
    <w:semiHidden/>
    <w:rsid w:val="00731E8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ralEEW" w:hAnsi="AralEEW"/>
      <w:snapToGrid w:val="0"/>
      <w:sz w:val="16"/>
      <w:lang w:val="en-GB"/>
    </w:rPr>
  </w:style>
  <w:style w:type="paragraph" w:styleId="Zkladntext">
    <w:name w:val="Body Text"/>
    <w:basedOn w:val="Normlny"/>
    <w:rsid w:val="00731E8B"/>
    <w:pPr>
      <w:jc w:val="center"/>
    </w:pPr>
    <w:rPr>
      <w:rFonts w:ascii="Arial" w:hAnsi="Arial"/>
      <w:b/>
      <w:sz w:val="72"/>
      <w:lang w:val="sk-SK"/>
    </w:rPr>
  </w:style>
  <w:style w:type="paragraph" w:styleId="Zkladntext2">
    <w:name w:val="Body Text 2"/>
    <w:basedOn w:val="Normlny"/>
    <w:rsid w:val="00731E8B"/>
    <w:pPr>
      <w:jc w:val="both"/>
    </w:pPr>
    <w:rPr>
      <w:rFonts w:ascii="Arial" w:hAnsi="Arial"/>
      <w:lang w:val="sk-SK"/>
    </w:rPr>
  </w:style>
  <w:style w:type="character" w:styleId="slostrany">
    <w:name w:val="page number"/>
    <w:basedOn w:val="Predvolenpsmoodseku"/>
    <w:rsid w:val="00731E8B"/>
  </w:style>
  <w:style w:type="paragraph" w:styleId="Zarkazkladnhotextu">
    <w:name w:val="Body Text Indent"/>
    <w:basedOn w:val="Normlny"/>
    <w:rsid w:val="00731E8B"/>
    <w:pPr>
      <w:jc w:val="both"/>
    </w:pPr>
    <w:rPr>
      <w:rFonts w:ascii="Arial" w:hAnsi="Arial"/>
      <w:lang w:val="sk-SK"/>
    </w:rPr>
  </w:style>
  <w:style w:type="paragraph" w:styleId="Textbubliny">
    <w:name w:val="Balloon Text"/>
    <w:basedOn w:val="Normlny"/>
    <w:semiHidden/>
    <w:rsid w:val="00BC79D9"/>
    <w:rPr>
      <w:rFonts w:ascii="Tahoma" w:hAnsi="Tahoma" w:cs="Tahoma"/>
      <w:sz w:val="16"/>
      <w:szCs w:val="16"/>
    </w:rPr>
  </w:style>
  <w:style w:type="character" w:customStyle="1" w:styleId="PtaChar">
    <w:name w:val="Päta Char"/>
    <w:link w:val="Pta"/>
    <w:uiPriority w:val="99"/>
    <w:rsid w:val="004E7919"/>
    <w:rPr>
      <w:lang w:val="en-US"/>
    </w:rPr>
  </w:style>
  <w:style w:type="character" w:styleId="Hypertextovprepojenie">
    <w:name w:val="Hyperlink"/>
    <w:rsid w:val="00CA11A5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BD5E0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CF6C4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6C4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6C4C"/>
    <w:rPr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6C4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6C4C"/>
    <w:rPr>
      <w:b/>
      <w:bCs/>
      <w:lang w:val="en-US"/>
    </w:rPr>
  </w:style>
  <w:style w:type="paragraph" w:styleId="Revzia">
    <w:name w:val="Revision"/>
    <w:hidden/>
    <w:uiPriority w:val="99"/>
    <w:semiHidden/>
    <w:rsid w:val="009F0D50"/>
    <w:rPr>
      <w:lang w:val="en-US"/>
    </w:rPr>
  </w:style>
  <w:style w:type="character" w:customStyle="1" w:styleId="HlavikaChar">
    <w:name w:val="Hlavička Char"/>
    <w:basedOn w:val="Predvolenpsmoodseku"/>
    <w:link w:val="Hlavika"/>
    <w:uiPriority w:val="99"/>
    <w:rsid w:val="003E7C40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0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09521-01D9-457D-A14D-871DA1734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2071</Words>
  <Characters>11811</Characters>
  <Application>Microsoft Office Word</Application>
  <DocSecurity>0</DocSecurity>
  <Lines>98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REGISTRAČNÁ DOKUMENTÁCIA</vt:lpstr>
    </vt:vector>
  </TitlesOfParts>
  <Company>VVZ, Biotika a.s.</Company>
  <LinksUpToDate>false</LinksUpToDate>
  <CharactersWithSpaces>13855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REGISTRAČNÁ DOKUMENTÁCIA</dc:title>
  <dc:subject/>
  <dc:creator>gborosova</dc:creator>
  <cp:keywords/>
  <cp:lastModifiedBy>Čipková Zuzana</cp:lastModifiedBy>
  <cp:revision>3</cp:revision>
  <cp:lastPrinted>2013-09-19T15:05:00Z</cp:lastPrinted>
  <dcterms:created xsi:type="dcterms:W3CDTF">2018-12-18T08:30:00Z</dcterms:created>
  <dcterms:modified xsi:type="dcterms:W3CDTF">2018-12-18T08:33:00Z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