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20" w:rsidRPr="000164D6" w:rsidRDefault="00992120" w:rsidP="003A3CAB">
      <w:pPr>
        <w:jc w:val="both"/>
        <w:rPr>
          <w:rFonts w:ascii="Times New Roman" w:hAnsi="Times New Roman" w:cs="Times New Roman"/>
          <w:bCs/>
          <w:iCs/>
          <w:caps/>
          <w:sz w:val="22"/>
          <w:szCs w:val="22"/>
          <w:lang w:val="sk-SK"/>
        </w:rPr>
      </w:pPr>
      <w:bookmarkStart w:id="0" w:name="_GoBack"/>
      <w:bookmarkEnd w:id="0"/>
    </w:p>
    <w:p w:rsidR="00992120" w:rsidRPr="000164D6" w:rsidRDefault="00992120" w:rsidP="003A3CAB">
      <w:pPr>
        <w:jc w:val="both"/>
        <w:rPr>
          <w:rFonts w:ascii="Times New Roman" w:hAnsi="Times New Roman" w:cs="Times New Roman"/>
          <w:bCs/>
          <w:iCs/>
          <w:caps/>
          <w:sz w:val="22"/>
          <w:szCs w:val="22"/>
          <w:lang w:val="sk-SK"/>
        </w:rPr>
      </w:pPr>
    </w:p>
    <w:p w:rsidR="009515FC" w:rsidRPr="000164D6" w:rsidRDefault="009515FC" w:rsidP="003A3CAB">
      <w:pPr>
        <w:jc w:val="center"/>
        <w:rPr>
          <w:rFonts w:ascii="Times New Roman" w:hAnsi="Times New Roman" w:cs="Times New Roman"/>
          <w:b/>
          <w:i/>
          <w:iCs/>
          <w:sz w:val="22"/>
          <w:szCs w:val="22"/>
          <w:u w:val="single"/>
          <w:lang w:val="sk-SK"/>
        </w:rPr>
      </w:pPr>
      <w:r w:rsidRPr="000164D6">
        <w:rPr>
          <w:rFonts w:ascii="Times New Roman" w:hAnsi="Times New Roman" w:cs="Times New Roman"/>
          <w:b/>
          <w:bCs/>
          <w:iCs/>
          <w:caps/>
          <w:sz w:val="22"/>
          <w:szCs w:val="22"/>
          <w:lang w:val="sk-SK"/>
        </w:rPr>
        <w:t>Súhrn charakteristických vlastností lieku</w:t>
      </w:r>
    </w:p>
    <w:p w:rsidR="009515FC" w:rsidRPr="000164D6" w:rsidRDefault="009515FC" w:rsidP="003A3CAB">
      <w:pPr>
        <w:jc w:val="both"/>
        <w:rPr>
          <w:rFonts w:ascii="Times New Roman" w:hAnsi="Times New Roman" w:cs="Times New Roman"/>
          <w:sz w:val="22"/>
          <w:szCs w:val="22"/>
          <w:lang w:val="sk-SK"/>
        </w:rPr>
      </w:pPr>
    </w:p>
    <w:p w:rsidR="009515FC" w:rsidRPr="000164D6" w:rsidRDefault="009515FC" w:rsidP="003A3CAB">
      <w:pPr>
        <w:widowControl w:val="0"/>
        <w:jc w:val="both"/>
        <w:rPr>
          <w:rFonts w:ascii="Times New Roman" w:hAnsi="Times New Roman" w:cs="Times New Roman"/>
          <w:sz w:val="22"/>
          <w:szCs w:val="22"/>
          <w:lang w:val="sk-SK"/>
        </w:rPr>
      </w:pPr>
    </w:p>
    <w:p w:rsidR="009515FC" w:rsidRPr="007338B3" w:rsidRDefault="009515FC" w:rsidP="003A3CAB">
      <w:pPr>
        <w:pStyle w:val="Odsekzoznamu"/>
        <w:widowControl w:val="0"/>
        <w:numPr>
          <w:ilvl w:val="0"/>
          <w:numId w:val="2"/>
        </w:numPr>
        <w:tabs>
          <w:tab w:val="left" w:pos="567"/>
        </w:tabs>
        <w:ind w:left="567" w:hanging="567"/>
        <w:jc w:val="both"/>
        <w:rPr>
          <w:rFonts w:ascii="Times New Roman" w:hAnsi="Times New Roman" w:cs="Times New Roman"/>
          <w:b/>
          <w:bCs/>
          <w:sz w:val="22"/>
          <w:szCs w:val="22"/>
          <w:lang w:val="sk-SK"/>
        </w:rPr>
      </w:pPr>
      <w:r w:rsidRPr="007338B3">
        <w:rPr>
          <w:rFonts w:ascii="Times New Roman" w:hAnsi="Times New Roman" w:cs="Times New Roman"/>
          <w:b/>
          <w:bCs/>
          <w:sz w:val="22"/>
          <w:szCs w:val="22"/>
          <w:lang w:val="sk-SK"/>
        </w:rPr>
        <w:t>NÁZOV LIEKU</w:t>
      </w:r>
    </w:p>
    <w:p w:rsidR="0012087F" w:rsidRPr="000164D6" w:rsidRDefault="0012087F" w:rsidP="003A3CAB">
      <w:pPr>
        <w:jc w:val="both"/>
        <w:rPr>
          <w:rFonts w:ascii="Times New Roman" w:hAnsi="Times New Roman" w:cs="Times New Roman"/>
          <w:bCs/>
          <w:sz w:val="22"/>
          <w:szCs w:val="22"/>
          <w:lang w:val="sk-SK"/>
        </w:rPr>
      </w:pPr>
    </w:p>
    <w:p w:rsidR="009515FC" w:rsidRPr="000164D6" w:rsidRDefault="009515FC" w:rsidP="003A3CAB">
      <w:pPr>
        <w:pStyle w:val="Nadpis1"/>
        <w:rPr>
          <w:rFonts w:ascii="Times New Roman" w:hAnsi="Times New Roman" w:cs="Times New Roman"/>
          <w:b w:val="0"/>
          <w:sz w:val="22"/>
          <w:szCs w:val="22"/>
          <w:lang w:val="sk-SK"/>
        </w:rPr>
      </w:pPr>
      <w:r w:rsidRPr="000164D6">
        <w:rPr>
          <w:rFonts w:ascii="Times New Roman" w:hAnsi="Times New Roman" w:cs="Times New Roman"/>
          <w:b w:val="0"/>
          <w:sz w:val="22"/>
          <w:szCs w:val="22"/>
          <w:lang w:val="sk-SK"/>
        </w:rPr>
        <w:t>PENDEPON COMPOSITUM</w:t>
      </w:r>
    </w:p>
    <w:p w:rsidR="00F92749" w:rsidRPr="000164D6" w:rsidRDefault="00F92749"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Prášok na injekčnú suspenziu</w:t>
      </w:r>
    </w:p>
    <w:p w:rsidR="009515FC" w:rsidRPr="000164D6" w:rsidRDefault="009515FC" w:rsidP="003A3CAB">
      <w:pPr>
        <w:jc w:val="both"/>
        <w:rPr>
          <w:rFonts w:ascii="Times New Roman" w:hAnsi="Times New Roman" w:cs="Times New Roman"/>
          <w:sz w:val="22"/>
          <w:szCs w:val="22"/>
          <w:lang w:val="sk-SK"/>
        </w:rPr>
      </w:pPr>
    </w:p>
    <w:p w:rsidR="008B1CD1" w:rsidRDefault="008B1CD1">
      <w:pPr>
        <w:widowControl w:val="0"/>
        <w:jc w:val="both"/>
        <w:rPr>
          <w:rFonts w:ascii="Times New Roman" w:hAnsi="Times New Roman" w:cs="Times New Roman"/>
          <w:sz w:val="22"/>
          <w:szCs w:val="22"/>
          <w:lang w:val="sk-SK"/>
        </w:rPr>
      </w:pPr>
    </w:p>
    <w:p w:rsidR="009515FC" w:rsidRPr="007338B3" w:rsidRDefault="009515FC" w:rsidP="003A3CAB">
      <w:pPr>
        <w:pStyle w:val="Odsekzoznamu"/>
        <w:numPr>
          <w:ilvl w:val="0"/>
          <w:numId w:val="2"/>
        </w:numPr>
        <w:ind w:left="567" w:hanging="567"/>
        <w:jc w:val="both"/>
        <w:rPr>
          <w:rFonts w:ascii="Times New Roman" w:hAnsi="Times New Roman" w:cs="Times New Roman"/>
          <w:b/>
          <w:bCs/>
          <w:sz w:val="22"/>
          <w:szCs w:val="22"/>
          <w:lang w:val="sk-SK"/>
        </w:rPr>
      </w:pPr>
      <w:r w:rsidRPr="007338B3">
        <w:rPr>
          <w:rFonts w:ascii="Times New Roman" w:hAnsi="Times New Roman" w:cs="Times New Roman"/>
          <w:b/>
          <w:bCs/>
          <w:sz w:val="22"/>
          <w:szCs w:val="22"/>
          <w:lang w:val="sk-SK"/>
        </w:rPr>
        <w:t>KVALITATÍVNE A KVANTITATÍVNE ZLO</w:t>
      </w:r>
      <w:r w:rsidR="00F84AD7" w:rsidRPr="007338B3">
        <w:rPr>
          <w:rFonts w:ascii="Times New Roman" w:hAnsi="Times New Roman" w:cs="Times New Roman"/>
          <w:b/>
          <w:bCs/>
          <w:sz w:val="22"/>
          <w:szCs w:val="22"/>
          <w:lang w:val="sk-SK"/>
        </w:rPr>
        <w:t>Ž</w:t>
      </w:r>
      <w:r w:rsidRPr="007338B3">
        <w:rPr>
          <w:rFonts w:ascii="Times New Roman" w:hAnsi="Times New Roman" w:cs="Times New Roman"/>
          <w:b/>
          <w:bCs/>
          <w:sz w:val="22"/>
          <w:szCs w:val="22"/>
          <w:lang w:val="sk-SK"/>
        </w:rPr>
        <w:t xml:space="preserve">ENIE </w:t>
      </w:r>
    </w:p>
    <w:p w:rsidR="0012087F" w:rsidRPr="000164D6" w:rsidRDefault="0012087F" w:rsidP="003A3CAB">
      <w:pPr>
        <w:jc w:val="both"/>
        <w:rPr>
          <w:rFonts w:ascii="Times New Roman" w:hAnsi="Times New Roman" w:cs="Times New Roman"/>
          <w:sz w:val="22"/>
          <w:szCs w:val="22"/>
          <w:lang w:val="sk-SK"/>
        </w:rPr>
      </w:pPr>
    </w:p>
    <w:p w:rsidR="009515FC" w:rsidRPr="000164D6" w:rsidRDefault="00411D2D"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Jedna injekčná liekovka obsahuje </w:t>
      </w:r>
      <w:r w:rsidR="009515FC" w:rsidRPr="000164D6">
        <w:rPr>
          <w:rFonts w:ascii="Times New Roman" w:hAnsi="Times New Roman" w:cs="Times New Roman"/>
          <w:sz w:val="22"/>
          <w:szCs w:val="22"/>
          <w:lang w:val="sk-SK"/>
        </w:rPr>
        <w:t>benzat</w:t>
      </w:r>
      <w:r w:rsidR="00492E9C">
        <w:rPr>
          <w:rFonts w:ascii="Times New Roman" w:hAnsi="Times New Roman" w:cs="Times New Roman"/>
          <w:sz w:val="22"/>
          <w:szCs w:val="22"/>
          <w:lang w:val="sk-SK"/>
        </w:rPr>
        <w:t>ín-</w:t>
      </w:r>
      <w:r w:rsidR="00FB7733" w:rsidRPr="000164D6">
        <w:rPr>
          <w:rFonts w:ascii="Times New Roman" w:hAnsi="Times New Roman" w:cs="Times New Roman"/>
          <w:sz w:val="22"/>
          <w:szCs w:val="22"/>
          <w:lang w:val="sk-SK"/>
        </w:rPr>
        <w:t>benzylpenicil</w:t>
      </w:r>
      <w:r w:rsidR="00FB7733">
        <w:rPr>
          <w:rFonts w:ascii="Times New Roman" w:hAnsi="Times New Roman" w:cs="Times New Roman"/>
          <w:sz w:val="22"/>
          <w:szCs w:val="22"/>
          <w:lang w:val="sk-SK"/>
        </w:rPr>
        <w:t>ín</w:t>
      </w:r>
      <w:r w:rsidR="00FB7733" w:rsidRPr="000164D6">
        <w:rPr>
          <w:rFonts w:ascii="Times New Roman" w:hAnsi="Times New Roman" w:cs="Times New Roman"/>
          <w:sz w:val="22"/>
          <w:szCs w:val="22"/>
          <w:lang w:val="sk-SK"/>
        </w:rPr>
        <w:t xml:space="preserve"> </w:t>
      </w:r>
      <w:r w:rsidR="009515FC" w:rsidRPr="000164D6">
        <w:rPr>
          <w:rFonts w:ascii="Times New Roman" w:hAnsi="Times New Roman" w:cs="Times New Roman"/>
          <w:sz w:val="22"/>
          <w:szCs w:val="22"/>
          <w:lang w:val="sk-SK"/>
        </w:rPr>
        <w:t xml:space="preserve">1 200 000 IU </w:t>
      </w:r>
      <w:r>
        <w:rPr>
          <w:rFonts w:ascii="Times New Roman" w:hAnsi="Times New Roman" w:cs="Times New Roman"/>
          <w:sz w:val="22"/>
          <w:szCs w:val="22"/>
          <w:lang w:val="sk-SK"/>
        </w:rPr>
        <w:t xml:space="preserve">a monohydrát </w:t>
      </w:r>
      <w:r w:rsidR="00FA2B68" w:rsidRPr="000164D6">
        <w:rPr>
          <w:rFonts w:ascii="Times New Roman" w:hAnsi="Times New Roman" w:cs="Times New Roman"/>
          <w:sz w:val="22"/>
          <w:szCs w:val="22"/>
          <w:lang w:val="sk-SK"/>
        </w:rPr>
        <w:t>pro</w:t>
      </w:r>
      <w:r w:rsidR="00FA2B68">
        <w:rPr>
          <w:rFonts w:ascii="Times New Roman" w:hAnsi="Times New Roman" w:cs="Times New Roman"/>
          <w:sz w:val="22"/>
          <w:szCs w:val="22"/>
          <w:lang w:val="sk-SK"/>
        </w:rPr>
        <w:t>kaín-</w:t>
      </w:r>
      <w:r w:rsidR="009515FC" w:rsidRPr="000164D6">
        <w:rPr>
          <w:rFonts w:ascii="Times New Roman" w:hAnsi="Times New Roman" w:cs="Times New Roman"/>
          <w:sz w:val="22"/>
          <w:szCs w:val="22"/>
          <w:lang w:val="sk-SK"/>
        </w:rPr>
        <w:t>benzylpenicil</w:t>
      </w:r>
      <w:r w:rsidR="002A5C83">
        <w:rPr>
          <w:rFonts w:ascii="Times New Roman" w:hAnsi="Times New Roman" w:cs="Times New Roman"/>
          <w:sz w:val="22"/>
          <w:szCs w:val="22"/>
          <w:lang w:val="sk-SK"/>
        </w:rPr>
        <w:t>ín</w:t>
      </w:r>
      <w:r>
        <w:rPr>
          <w:rFonts w:ascii="Times New Roman" w:hAnsi="Times New Roman" w:cs="Times New Roman"/>
          <w:sz w:val="22"/>
          <w:szCs w:val="22"/>
          <w:lang w:val="sk-SK"/>
        </w:rPr>
        <w:t>u</w:t>
      </w:r>
      <w:r w:rsidR="009515FC" w:rsidRPr="000164D6">
        <w:rPr>
          <w:rFonts w:ascii="Times New Roman" w:hAnsi="Times New Roman" w:cs="Times New Roman"/>
          <w:sz w:val="22"/>
          <w:szCs w:val="22"/>
          <w:lang w:val="sk-SK"/>
        </w:rPr>
        <w:t xml:space="preserve"> 300 000 IU</w:t>
      </w:r>
      <w:r>
        <w:rPr>
          <w:rFonts w:ascii="Times New Roman" w:hAnsi="Times New Roman" w:cs="Times New Roman"/>
          <w:sz w:val="22"/>
          <w:szCs w:val="22"/>
          <w:lang w:val="sk-SK"/>
        </w:rPr>
        <w:t>.</w:t>
      </w:r>
      <w:r w:rsidR="009515FC" w:rsidRPr="000164D6">
        <w:rPr>
          <w:rFonts w:ascii="Times New Roman" w:hAnsi="Times New Roman" w:cs="Times New Roman"/>
          <w:sz w:val="22"/>
          <w:szCs w:val="22"/>
          <w:lang w:val="sk-SK"/>
        </w:rPr>
        <w:t xml:space="preserve"> </w:t>
      </w:r>
    </w:p>
    <w:p w:rsidR="002A5C83" w:rsidRDefault="002A5C83" w:rsidP="003A3CAB">
      <w:pPr>
        <w:jc w:val="both"/>
        <w:rPr>
          <w:rFonts w:ascii="Times New Roman" w:hAnsi="Times New Roman" w:cs="Times New Roman"/>
          <w:sz w:val="22"/>
          <w:szCs w:val="22"/>
          <w:lang w:val="sk-SK"/>
        </w:rPr>
      </w:pPr>
    </w:p>
    <w:p w:rsidR="0071559A" w:rsidRPr="000164D6" w:rsidRDefault="0071559A"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Úpln</w:t>
      </w:r>
      <w:r w:rsidR="00654712" w:rsidRPr="000164D6">
        <w:rPr>
          <w:rFonts w:ascii="Times New Roman" w:hAnsi="Times New Roman" w:cs="Times New Roman"/>
          <w:sz w:val="22"/>
          <w:szCs w:val="22"/>
          <w:lang w:val="sk-SK"/>
        </w:rPr>
        <w:t>ý</w:t>
      </w:r>
      <w:r w:rsidRPr="000164D6">
        <w:rPr>
          <w:rFonts w:ascii="Times New Roman" w:hAnsi="Times New Roman" w:cs="Times New Roman"/>
          <w:sz w:val="22"/>
          <w:szCs w:val="22"/>
          <w:lang w:val="sk-SK"/>
        </w:rPr>
        <w:t xml:space="preserve"> zoznam pomocných látok, pozri časť 6.1.</w:t>
      </w:r>
    </w:p>
    <w:p w:rsidR="009515FC" w:rsidRPr="000164D6" w:rsidRDefault="009515FC" w:rsidP="003A3CAB">
      <w:pPr>
        <w:jc w:val="both"/>
        <w:rPr>
          <w:rFonts w:ascii="Times New Roman" w:hAnsi="Times New Roman" w:cs="Times New Roman"/>
          <w:sz w:val="22"/>
          <w:szCs w:val="22"/>
          <w:lang w:val="sk-SK"/>
        </w:rPr>
      </w:pPr>
    </w:p>
    <w:p w:rsidR="0012087F" w:rsidRPr="000164D6" w:rsidRDefault="0012087F" w:rsidP="003A3CAB">
      <w:pPr>
        <w:jc w:val="both"/>
        <w:rPr>
          <w:rFonts w:ascii="Times New Roman" w:hAnsi="Times New Roman" w:cs="Times New Roman"/>
          <w:sz w:val="22"/>
          <w:szCs w:val="22"/>
          <w:lang w:val="sk-SK"/>
        </w:rPr>
      </w:pPr>
    </w:p>
    <w:p w:rsidR="009515FC" w:rsidRPr="00E25BF4"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E25BF4">
        <w:rPr>
          <w:rFonts w:ascii="Times New Roman" w:hAnsi="Times New Roman" w:cs="Times New Roman"/>
          <w:b/>
          <w:bCs/>
          <w:sz w:val="22"/>
          <w:szCs w:val="22"/>
          <w:lang w:val="sk-SK"/>
        </w:rPr>
        <w:t>LIEKOVÁ FORMA</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Prášok na injekčnú suspenziu</w:t>
      </w:r>
    </w:p>
    <w:p w:rsidR="006847A8" w:rsidRPr="000164D6" w:rsidRDefault="006847A8"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Biely alebo takmer biely mikrokryštalický prášok bez zápachu alebo slabého charakteristického zápachu. Je veľmi ťažko rozpustný vo vode, ťažko rozpustný v liehu 96</w:t>
      </w:r>
      <w:r w:rsidR="006B2843">
        <w:rPr>
          <w:rFonts w:ascii="Times New Roman" w:hAnsi="Times New Roman" w:cs="Times New Roman"/>
          <w:sz w:val="22"/>
          <w:szCs w:val="22"/>
          <w:lang w:val="sk-SK"/>
        </w:rPr>
        <w:t xml:space="preserve"> </w:t>
      </w:r>
      <w:r w:rsidRPr="000164D6">
        <w:rPr>
          <w:rFonts w:ascii="Times New Roman" w:hAnsi="Times New Roman" w:cs="Times New Roman"/>
          <w:sz w:val="22"/>
          <w:szCs w:val="22"/>
          <w:lang w:val="sk-SK"/>
        </w:rPr>
        <w:t>% a prakticky nerozpustný v chloroforme. Je ľahko rozpustný v dimetylformamide.</w:t>
      </w:r>
    </w:p>
    <w:p w:rsidR="0052507D" w:rsidRPr="000164D6" w:rsidRDefault="0052507D" w:rsidP="003A3CAB">
      <w:pPr>
        <w:jc w:val="both"/>
        <w:rPr>
          <w:rFonts w:ascii="Times New Roman" w:hAnsi="Times New Roman" w:cs="Times New Roman"/>
          <w:sz w:val="22"/>
          <w:szCs w:val="22"/>
          <w:lang w:val="sk-SK"/>
        </w:rPr>
      </w:pPr>
    </w:p>
    <w:p w:rsidR="0012087F" w:rsidRPr="000164D6" w:rsidRDefault="0012087F" w:rsidP="003A3CAB">
      <w:pPr>
        <w:jc w:val="both"/>
        <w:rPr>
          <w:rFonts w:ascii="Times New Roman" w:hAnsi="Times New Roman" w:cs="Times New Roman"/>
          <w:sz w:val="22"/>
          <w:szCs w:val="22"/>
          <w:lang w:val="sk-SK"/>
        </w:rPr>
      </w:pPr>
    </w:p>
    <w:p w:rsidR="009515FC" w:rsidRPr="00E25BF4"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E25BF4">
        <w:rPr>
          <w:rFonts w:ascii="Times New Roman" w:hAnsi="Times New Roman" w:cs="Times New Roman"/>
          <w:b/>
          <w:bCs/>
          <w:sz w:val="22"/>
          <w:szCs w:val="22"/>
          <w:lang w:val="sk-SK"/>
        </w:rPr>
        <w:t>KLINICKÉ ÚDAJE</w:t>
      </w:r>
    </w:p>
    <w:p w:rsidR="00F3750E" w:rsidRPr="000164D6" w:rsidRDefault="00F3750E" w:rsidP="003A3CAB">
      <w:pPr>
        <w:jc w:val="both"/>
        <w:rPr>
          <w:rFonts w:ascii="Times New Roman" w:hAnsi="Times New Roman" w:cs="Times New Roman"/>
          <w:bCs/>
          <w:sz w:val="22"/>
          <w:szCs w:val="22"/>
          <w:lang w:val="sk-SK"/>
        </w:rPr>
      </w:pPr>
    </w:p>
    <w:p w:rsidR="009515FC" w:rsidRPr="000164D6" w:rsidRDefault="005276E9"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4.1</w:t>
      </w:r>
      <w:r w:rsidR="00CA7240">
        <w:rPr>
          <w:rFonts w:ascii="Times New Roman" w:hAnsi="Times New Roman" w:cs="Times New Roman"/>
          <w:b/>
          <w:bCs/>
          <w:sz w:val="22"/>
          <w:szCs w:val="22"/>
          <w:lang w:val="sk-SK"/>
        </w:rPr>
        <w:tab/>
      </w:r>
      <w:r w:rsidR="009515FC" w:rsidRPr="000164D6">
        <w:rPr>
          <w:rFonts w:ascii="Times New Roman" w:hAnsi="Times New Roman" w:cs="Times New Roman"/>
          <w:b/>
          <w:bCs/>
          <w:sz w:val="22"/>
          <w:szCs w:val="22"/>
          <w:lang w:val="sk-SK"/>
        </w:rPr>
        <w:t>Terapeutické indikácie</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Prevencia streptokokových nákaz osôb ohrozených reumatickou horúčkou. Sanácia bacilonosičov betahemolytického streptokoka. </w:t>
      </w:r>
      <w:r w:rsidR="00411D2D">
        <w:rPr>
          <w:rFonts w:ascii="Times New Roman" w:hAnsi="Times New Roman" w:cs="Times New Roman"/>
          <w:sz w:val="22"/>
          <w:szCs w:val="22"/>
          <w:lang w:val="sk-SK"/>
        </w:rPr>
        <w:t>Syfilis</w:t>
      </w:r>
      <w:r w:rsidRPr="000164D6">
        <w:rPr>
          <w:rFonts w:ascii="Times New Roman" w:hAnsi="Times New Roman" w:cs="Times New Roman"/>
          <w:sz w:val="22"/>
          <w:szCs w:val="22"/>
          <w:lang w:val="sk-SK"/>
        </w:rPr>
        <w:t>.</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4.2</w:t>
      </w:r>
      <w:r w:rsidR="00CA7240">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Dávkovanie a spôsob podávania</w:t>
      </w:r>
    </w:p>
    <w:p w:rsidR="0012087F" w:rsidRDefault="0012087F" w:rsidP="003A3CAB">
      <w:pPr>
        <w:jc w:val="both"/>
        <w:rPr>
          <w:rFonts w:ascii="Times New Roman" w:hAnsi="Times New Roman" w:cs="Times New Roman"/>
          <w:sz w:val="22"/>
          <w:szCs w:val="22"/>
          <w:lang w:val="sk-SK"/>
        </w:rPr>
      </w:pPr>
    </w:p>
    <w:p w:rsidR="008F156D" w:rsidRPr="000521C9" w:rsidRDefault="008F156D" w:rsidP="003A3CAB">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Dávkovanie</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Na prevenciu streptokokových nákaz a recidív reumatickej horúčky sa aplikuje vždy po 14 -</w:t>
      </w:r>
      <w:r w:rsidR="000521C9">
        <w:rPr>
          <w:rFonts w:ascii="Times New Roman" w:hAnsi="Times New Roman" w:cs="Times New Roman"/>
          <w:sz w:val="22"/>
          <w:szCs w:val="22"/>
          <w:lang w:val="sk-SK"/>
        </w:rPr>
        <w:t xml:space="preserve"> </w:t>
      </w:r>
      <w:r w:rsidRPr="000164D6">
        <w:rPr>
          <w:rFonts w:ascii="Times New Roman" w:hAnsi="Times New Roman" w:cs="Times New Roman"/>
          <w:sz w:val="22"/>
          <w:szCs w:val="22"/>
          <w:lang w:val="sk-SK"/>
        </w:rPr>
        <w:t>18 dňoch dávka 1 500 000 IU</w:t>
      </w:r>
      <w:r w:rsidR="0000549E" w:rsidRPr="000164D6">
        <w:rPr>
          <w:rFonts w:ascii="Times New Roman" w:hAnsi="Times New Roman" w:cs="Times New Roman"/>
          <w:sz w:val="22"/>
          <w:szCs w:val="22"/>
          <w:lang w:val="sk-SK"/>
        </w:rPr>
        <w:t>.</w:t>
      </w:r>
      <w:r w:rsidRPr="000164D6">
        <w:rPr>
          <w:rFonts w:ascii="Times New Roman" w:hAnsi="Times New Roman" w:cs="Times New Roman"/>
          <w:sz w:val="22"/>
          <w:szCs w:val="22"/>
          <w:lang w:val="sk-SK"/>
        </w:rPr>
        <w:t xml:space="preserve"> Pokiaľ počas dlhodobej prevencie prepukne akútne streptokokové ochorenie, treba ihneď začať liečbu krátkodobými penicilínmi trvajúcu 7 dní. Pri sanácii bacilonosičov betahemolytického streptokoka sa podá jedna injekcia lieku každých 14 dní.</w:t>
      </w:r>
    </w:p>
    <w:p w:rsidR="009515FC" w:rsidRPr="000164D6" w:rsidRDefault="00E970F3"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Syfilis</w:t>
      </w:r>
      <w:r w:rsidR="009515FC" w:rsidRPr="000164D6">
        <w:rPr>
          <w:rFonts w:ascii="Times New Roman" w:hAnsi="Times New Roman" w:cs="Times New Roman"/>
          <w:sz w:val="22"/>
          <w:szCs w:val="22"/>
          <w:lang w:val="sk-SK"/>
        </w:rPr>
        <w:t>: liečba skorých štádií u dospelých (primárna, sekundárna a latentná fáza trvajúca menej ako</w:t>
      </w:r>
      <w:r w:rsidR="0000549E" w:rsidRPr="000164D6">
        <w:rPr>
          <w:rFonts w:ascii="Times New Roman" w:hAnsi="Times New Roman" w:cs="Times New Roman"/>
          <w:sz w:val="22"/>
          <w:szCs w:val="22"/>
          <w:lang w:val="sk-SK"/>
        </w:rPr>
        <w:t xml:space="preserve"> rok) jednorazovo 3 000 000 IU</w:t>
      </w:r>
      <w:r w:rsidR="009515FC" w:rsidRPr="000164D6">
        <w:rPr>
          <w:rFonts w:ascii="Times New Roman" w:hAnsi="Times New Roman" w:cs="Times New Roman"/>
          <w:sz w:val="22"/>
          <w:szCs w:val="22"/>
          <w:lang w:val="sk-SK"/>
        </w:rPr>
        <w:t>. Liečba neskorých štádií (latentná fáza trvajúca dlhšie ako rok, kardiovaskulárny syfilis) 3 000 000 IU týždenne počas troch týždňov (celkom 9 mil. IU).</w:t>
      </w:r>
    </w:p>
    <w:p w:rsidR="008F156D" w:rsidRDefault="008F156D" w:rsidP="003A3CAB">
      <w:pPr>
        <w:jc w:val="both"/>
        <w:rPr>
          <w:rFonts w:ascii="Times New Roman" w:hAnsi="Times New Roman" w:cs="Times New Roman"/>
          <w:sz w:val="22"/>
          <w:szCs w:val="22"/>
          <w:lang w:val="sk-SK"/>
        </w:rPr>
      </w:pPr>
    </w:p>
    <w:p w:rsidR="008F156D" w:rsidRPr="008F156D" w:rsidRDefault="008F156D" w:rsidP="003A3CAB">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Spôsob podávani</w:t>
      </w:r>
      <w:r w:rsidR="003C6B45">
        <w:rPr>
          <w:rFonts w:ascii="Times New Roman" w:hAnsi="Times New Roman" w:cs="Times New Roman"/>
          <w:sz w:val="22"/>
          <w:szCs w:val="22"/>
          <w:u w:val="single"/>
          <w:lang w:val="sk-SK"/>
        </w:rPr>
        <w:t>a</w:t>
      </w:r>
    </w:p>
    <w:p w:rsidR="00491847" w:rsidRDefault="007263D8" w:rsidP="003A3CAB">
      <w:pPr>
        <w:jc w:val="both"/>
        <w:rPr>
          <w:rFonts w:ascii="Times New Roman" w:hAnsi="Times New Roman" w:cs="Times New Roman"/>
          <w:i/>
          <w:sz w:val="22"/>
          <w:szCs w:val="22"/>
          <w:lang w:val="sk-SK"/>
        </w:rPr>
      </w:pPr>
      <w:r>
        <w:rPr>
          <w:rFonts w:ascii="Times New Roman" w:hAnsi="Times New Roman" w:cs="Times New Roman"/>
          <w:i/>
          <w:sz w:val="22"/>
          <w:szCs w:val="22"/>
          <w:lang w:val="sk-SK"/>
        </w:rPr>
        <w:t xml:space="preserve">Opatrenia pred zaobchádzaním </w:t>
      </w:r>
      <w:r w:rsidR="00491847">
        <w:rPr>
          <w:rFonts w:ascii="Times New Roman" w:hAnsi="Times New Roman" w:cs="Times New Roman"/>
          <w:i/>
          <w:sz w:val="22"/>
          <w:szCs w:val="22"/>
          <w:lang w:val="sk-SK"/>
        </w:rPr>
        <w:t>alebo podaním lieku</w:t>
      </w:r>
    </w:p>
    <w:p w:rsidR="009515FC" w:rsidRDefault="00A55D01"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PENDEPON COMPOSITUM</w:t>
      </w:r>
      <w:r w:rsidR="009515FC" w:rsidRPr="000164D6">
        <w:rPr>
          <w:rFonts w:ascii="Times New Roman" w:hAnsi="Times New Roman" w:cs="Times New Roman"/>
          <w:sz w:val="22"/>
          <w:szCs w:val="22"/>
          <w:lang w:val="sk-SK"/>
        </w:rPr>
        <w:t xml:space="preserve"> sa aplikuje ako suspenzia silnejšou vnútrosvalovou ihlou hlboko intragluteálne do vonkajšieho horného kvadrantu M. glutaeus maximus. Deťom sa podáva do M. femoris lateralis. Odporúča sa pred injekciou aspiráciou preveriť správne umiestnenie kanyly vo svalstve. </w:t>
      </w:r>
    </w:p>
    <w:p w:rsidR="007113C1" w:rsidRPr="000164D6" w:rsidRDefault="007113C1" w:rsidP="003A3CAB">
      <w:pPr>
        <w:jc w:val="both"/>
        <w:rPr>
          <w:rFonts w:ascii="Times New Roman" w:hAnsi="Times New Roman" w:cs="Times New Roman"/>
          <w:sz w:val="22"/>
          <w:szCs w:val="22"/>
          <w:lang w:val="sk-SK"/>
        </w:rPr>
      </w:pPr>
    </w:p>
    <w:p w:rsidR="009515FC" w:rsidRDefault="00491847" w:rsidP="003A3CAB">
      <w:pPr>
        <w:jc w:val="both"/>
        <w:rPr>
          <w:rFonts w:ascii="Times New Roman" w:hAnsi="Times New Roman" w:cs="Times New Roman"/>
          <w:bCs/>
          <w:sz w:val="22"/>
          <w:szCs w:val="22"/>
          <w:lang w:val="sk-SK"/>
        </w:rPr>
      </w:pPr>
      <w:r>
        <w:rPr>
          <w:rFonts w:ascii="Times New Roman" w:hAnsi="Times New Roman" w:cs="Times New Roman"/>
          <w:bCs/>
          <w:sz w:val="22"/>
          <w:szCs w:val="22"/>
          <w:lang w:val="sk-SK"/>
        </w:rPr>
        <w:t>Pokyny na riedenie lieku pred podaním, pozri časť 6.6.</w:t>
      </w:r>
    </w:p>
    <w:p w:rsidR="00D0242B" w:rsidRPr="000164D6" w:rsidRDefault="00D0242B"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lastRenderedPageBreak/>
        <w:t>4.3</w:t>
      </w:r>
      <w:r w:rsidR="00CA7240">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Kontraindikácie</w:t>
      </w:r>
    </w:p>
    <w:p w:rsidR="002C78D3" w:rsidRPr="000164D6" w:rsidRDefault="002C78D3" w:rsidP="003A3CAB">
      <w:pPr>
        <w:jc w:val="both"/>
        <w:rPr>
          <w:rFonts w:ascii="Times New Roman" w:hAnsi="Times New Roman" w:cs="Times New Roman"/>
          <w:sz w:val="22"/>
          <w:szCs w:val="22"/>
          <w:lang w:val="sk-SK"/>
        </w:rPr>
      </w:pPr>
    </w:p>
    <w:p w:rsidR="009515FC" w:rsidRPr="000164D6" w:rsidRDefault="001472BA"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P</w:t>
      </w:r>
      <w:r w:rsidR="009515FC" w:rsidRPr="000164D6">
        <w:rPr>
          <w:rFonts w:ascii="Times New Roman" w:hAnsi="Times New Roman" w:cs="Times New Roman"/>
          <w:sz w:val="22"/>
          <w:szCs w:val="22"/>
          <w:lang w:val="sk-SK"/>
        </w:rPr>
        <w:t xml:space="preserve">recitlivenosť na penicilín a prokaín alebo </w:t>
      </w:r>
      <w:r>
        <w:rPr>
          <w:rFonts w:ascii="Times New Roman" w:hAnsi="Times New Roman" w:cs="Times New Roman"/>
          <w:sz w:val="22"/>
          <w:szCs w:val="22"/>
          <w:lang w:val="sk-SK"/>
        </w:rPr>
        <w:t>na ktorúkoľvek z pomocných látok</w:t>
      </w:r>
      <w:r w:rsidRPr="000164D6">
        <w:rPr>
          <w:rFonts w:ascii="Times New Roman" w:hAnsi="Times New Roman" w:cs="Times New Roman"/>
          <w:sz w:val="22"/>
          <w:szCs w:val="22"/>
          <w:lang w:val="sk-SK"/>
        </w:rPr>
        <w:t xml:space="preserve"> </w:t>
      </w:r>
      <w:r>
        <w:rPr>
          <w:rFonts w:ascii="Times New Roman" w:hAnsi="Times New Roman" w:cs="Times New Roman"/>
          <w:sz w:val="22"/>
          <w:szCs w:val="22"/>
          <w:lang w:val="sk-SK"/>
        </w:rPr>
        <w:t xml:space="preserve">uvedených </w:t>
      </w:r>
      <w:r w:rsidR="009F04C3">
        <w:rPr>
          <w:rFonts w:ascii="Times New Roman" w:hAnsi="Times New Roman" w:cs="Times New Roman"/>
          <w:sz w:val="22"/>
          <w:szCs w:val="22"/>
          <w:lang w:val="sk-SK"/>
        </w:rPr>
        <w:t>v časti 6.1.</w:t>
      </w:r>
    </w:p>
    <w:p w:rsidR="00E72D23" w:rsidRDefault="009515FC" w:rsidP="003A3CAB">
      <w:pPr>
        <w:jc w:val="both"/>
        <w:rPr>
          <w:rFonts w:ascii="Times New Roman" w:hAnsi="Times New Roman" w:cs="Times New Roman"/>
          <w:sz w:val="22"/>
          <w:szCs w:val="22"/>
          <w:lang w:val="sk-SK"/>
        </w:rPr>
      </w:pPr>
      <w:r w:rsidRPr="002653C7">
        <w:rPr>
          <w:rFonts w:ascii="Times New Roman" w:hAnsi="Times New Roman" w:cs="Times New Roman"/>
          <w:sz w:val="22"/>
          <w:szCs w:val="22"/>
          <w:lang w:val="sk-SK"/>
        </w:rPr>
        <w:t>Relatívnou kontraindikáciou je</w:t>
      </w:r>
      <w:r w:rsidRPr="00A93A41">
        <w:rPr>
          <w:rFonts w:ascii="Times New Roman" w:hAnsi="Times New Roman" w:cs="Times New Roman"/>
          <w:sz w:val="22"/>
          <w:szCs w:val="22"/>
          <w:lang w:val="sk-SK"/>
        </w:rPr>
        <w:t xml:space="preserve"> podávanie prípravku pacientom s akoukoľvek alergiou, sennou nádchou </w:t>
      </w:r>
    </w:p>
    <w:p w:rsidR="009515FC" w:rsidRPr="00A93A41" w:rsidRDefault="00E72D23"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a </w:t>
      </w:r>
      <w:r w:rsidR="009515FC" w:rsidRPr="00A93A41">
        <w:rPr>
          <w:rFonts w:ascii="Times New Roman" w:hAnsi="Times New Roman" w:cs="Times New Roman"/>
          <w:sz w:val="22"/>
          <w:szCs w:val="22"/>
          <w:lang w:val="sk-SK"/>
        </w:rPr>
        <w:t>žihľavkou v</w:t>
      </w:r>
      <w:r w:rsidR="002653C7">
        <w:rPr>
          <w:rFonts w:ascii="Times New Roman" w:hAnsi="Times New Roman" w:cs="Times New Roman"/>
          <w:sz w:val="22"/>
          <w:szCs w:val="22"/>
          <w:lang w:val="sk-SK"/>
        </w:rPr>
        <w:t xml:space="preserve"> </w:t>
      </w:r>
      <w:r w:rsidR="009515FC" w:rsidRPr="00A93A41">
        <w:rPr>
          <w:rFonts w:ascii="Times New Roman" w:hAnsi="Times New Roman" w:cs="Times New Roman"/>
          <w:sz w:val="22"/>
          <w:szCs w:val="22"/>
          <w:lang w:val="sk-SK"/>
        </w:rPr>
        <w:t>anamnéze a pri bronchiálnej astme.</w:t>
      </w:r>
    </w:p>
    <w:p w:rsidR="009515FC" w:rsidRPr="000164D6" w:rsidRDefault="009515FC" w:rsidP="003A3CAB">
      <w:pPr>
        <w:pStyle w:val="Nadpis3"/>
        <w:rPr>
          <w:rFonts w:ascii="Times New Roman" w:hAnsi="Times New Roman" w:cs="Times New Roman"/>
          <w:i w:val="0"/>
          <w:sz w:val="22"/>
          <w:szCs w:val="22"/>
        </w:rPr>
      </w:pPr>
      <w:r w:rsidRPr="000164D6">
        <w:rPr>
          <w:rFonts w:ascii="Times New Roman" w:hAnsi="Times New Roman" w:cs="Times New Roman"/>
          <w:sz w:val="22"/>
          <w:szCs w:val="22"/>
        </w:rPr>
        <w:t>Liek sa nehodí na liečbu akútnych infekcií.</w:t>
      </w:r>
      <w:r w:rsidR="006E356D">
        <w:rPr>
          <w:rFonts w:ascii="Times New Roman" w:hAnsi="Times New Roman" w:cs="Times New Roman"/>
          <w:sz w:val="22"/>
          <w:szCs w:val="22"/>
        </w:rPr>
        <w:t xml:space="preserve"> </w:t>
      </w:r>
      <w:r w:rsidRPr="000164D6">
        <w:rPr>
          <w:rFonts w:ascii="Times New Roman" w:hAnsi="Times New Roman" w:cs="Times New Roman"/>
          <w:i w:val="0"/>
          <w:sz w:val="22"/>
          <w:szCs w:val="22"/>
        </w:rPr>
        <w:t>Intravenózna aplikácia P</w:t>
      </w:r>
      <w:r w:rsidR="00094498">
        <w:rPr>
          <w:rFonts w:ascii="Times New Roman" w:hAnsi="Times New Roman" w:cs="Times New Roman"/>
          <w:i w:val="0"/>
          <w:sz w:val="22"/>
          <w:szCs w:val="22"/>
        </w:rPr>
        <w:t>ENDEPON</w:t>
      </w:r>
      <w:r w:rsidRPr="000164D6">
        <w:rPr>
          <w:rFonts w:ascii="Times New Roman" w:hAnsi="Times New Roman" w:cs="Times New Roman"/>
          <w:i w:val="0"/>
          <w:sz w:val="22"/>
          <w:szCs w:val="22"/>
        </w:rPr>
        <w:t xml:space="preserve"> </w:t>
      </w:r>
      <w:r w:rsidR="005472C8">
        <w:rPr>
          <w:rFonts w:ascii="Times New Roman" w:hAnsi="Times New Roman" w:cs="Times New Roman"/>
          <w:i w:val="0"/>
          <w:sz w:val="22"/>
          <w:szCs w:val="22"/>
        </w:rPr>
        <w:t>COMPOSITUM</w:t>
      </w:r>
      <w:r w:rsidRPr="000164D6">
        <w:rPr>
          <w:rFonts w:ascii="Times New Roman" w:hAnsi="Times New Roman" w:cs="Times New Roman"/>
          <w:i w:val="0"/>
          <w:sz w:val="22"/>
          <w:szCs w:val="22"/>
        </w:rPr>
        <w:t xml:space="preserve"> je absolútne zakázaná!</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4.4</w:t>
      </w:r>
      <w:r w:rsidR="00CA7240">
        <w:rPr>
          <w:rFonts w:ascii="Times New Roman" w:hAnsi="Times New Roman" w:cs="Times New Roman"/>
          <w:b/>
          <w:bCs/>
          <w:sz w:val="22"/>
          <w:szCs w:val="22"/>
          <w:lang w:val="sk-SK"/>
        </w:rPr>
        <w:tab/>
      </w:r>
      <w:r w:rsidR="0071559A" w:rsidRPr="000164D6">
        <w:rPr>
          <w:rFonts w:ascii="Times New Roman" w:hAnsi="Times New Roman" w:cs="Times New Roman"/>
          <w:b/>
          <w:bCs/>
          <w:sz w:val="22"/>
          <w:szCs w:val="22"/>
          <w:lang w:val="sk-SK"/>
        </w:rPr>
        <w:t>Osobitné upozornenia a opatrenia pri používaní</w:t>
      </w:r>
    </w:p>
    <w:p w:rsidR="00592103" w:rsidRDefault="00592103"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Liek sa nehodí na liečbu akútnych infekcií. Opatrnosť je nutná pri podávaní pacientom s akoukoľvek alergiou, sennou nádchou, žihľavkou a pri bronchiálnej astme i v anamnéze. Pri anafylaktickom šoku je treba predovšetkým zvládnuť zlyhanie obehu a prípadné poruchy dýchania adrenalínom, noradrenalínom, hydrokortizónom, podať antihistaminiká a vápnik. Postupuje sa podľa zásad na zvládnutie týchto reakcií.</w:t>
      </w:r>
    </w:p>
    <w:p w:rsidR="0012087F" w:rsidRPr="000164D6" w:rsidRDefault="0012087F"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4.5</w:t>
      </w:r>
      <w:r w:rsidR="00CA7240">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Liekové a iné interakcie</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Pri súčasnom podávaní bakteriostatických antibiotík (tetracyklíny, chloramfenikol, erytromycín a ďalšie) vzniká vzájomný antagonizmus. </w:t>
      </w:r>
      <w:r w:rsidR="007D2234">
        <w:rPr>
          <w:rFonts w:ascii="Times New Roman" w:hAnsi="Times New Roman" w:cs="Times New Roman"/>
          <w:sz w:val="22"/>
          <w:szCs w:val="22"/>
          <w:lang w:val="sk-SK"/>
        </w:rPr>
        <w:t>PENDEPON COMPOSITUM</w:t>
      </w:r>
      <w:r w:rsidR="0000549E" w:rsidRPr="000164D6">
        <w:rPr>
          <w:rFonts w:ascii="Times New Roman" w:hAnsi="Times New Roman" w:cs="Times New Roman"/>
          <w:sz w:val="22"/>
          <w:szCs w:val="22"/>
          <w:lang w:val="sk-SK"/>
        </w:rPr>
        <w:t xml:space="preserve"> znižuje účinok perorálnych antikoagulancií; </w:t>
      </w:r>
      <w:r w:rsidRPr="000164D6">
        <w:rPr>
          <w:rFonts w:ascii="Times New Roman" w:hAnsi="Times New Roman" w:cs="Times New Roman"/>
          <w:sz w:val="22"/>
          <w:szCs w:val="22"/>
          <w:lang w:val="sk-SK"/>
        </w:rPr>
        <w:t>chlórpromazín</w:t>
      </w:r>
      <w:r w:rsidR="0000549E" w:rsidRPr="000164D6">
        <w:rPr>
          <w:rFonts w:ascii="Times New Roman" w:hAnsi="Times New Roman" w:cs="Times New Roman"/>
          <w:sz w:val="22"/>
          <w:szCs w:val="22"/>
          <w:lang w:val="sk-SK"/>
        </w:rPr>
        <w:t xml:space="preserve"> znižuje účinok penicilínu</w:t>
      </w:r>
      <w:r w:rsidRPr="000164D6">
        <w:rPr>
          <w:rFonts w:ascii="Times New Roman" w:hAnsi="Times New Roman" w:cs="Times New Roman"/>
          <w:sz w:val="22"/>
          <w:szCs w:val="22"/>
          <w:lang w:val="sk-SK"/>
        </w:rPr>
        <w:t>. Hladinu penicilínu v krvi zvyšuje súčasná aplikácia salicylátov, aminofenazónu a vitamínu C. Na dosiahnutie vysokých sérových koncentrácií je možné použiť probenecid, ktorý redukuje tubulárnu sekréciu penicilínu a tým zvyšuje jeho plazmatickú hladinu. Liek spôsobuje falošne pozitívne testy na bielkoviny a cukor v moči.</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4.6</w:t>
      </w:r>
      <w:r w:rsidR="00CA7240">
        <w:rPr>
          <w:rFonts w:ascii="Times New Roman" w:hAnsi="Times New Roman" w:cs="Times New Roman"/>
          <w:b/>
          <w:bCs/>
          <w:sz w:val="22"/>
          <w:szCs w:val="22"/>
          <w:lang w:val="sk-SK"/>
        </w:rPr>
        <w:tab/>
      </w:r>
      <w:r w:rsidR="00F3750E" w:rsidRPr="000164D6">
        <w:rPr>
          <w:rFonts w:ascii="Times New Roman" w:hAnsi="Times New Roman" w:cs="Times New Roman"/>
          <w:b/>
          <w:bCs/>
          <w:sz w:val="22"/>
          <w:szCs w:val="22"/>
          <w:lang w:val="sk-SK"/>
        </w:rPr>
        <w:t>Fertilita, g</w:t>
      </w:r>
      <w:r w:rsidR="0071559A" w:rsidRPr="000164D6">
        <w:rPr>
          <w:rFonts w:ascii="Times New Roman" w:hAnsi="Times New Roman" w:cs="Times New Roman"/>
          <w:b/>
          <w:bCs/>
          <w:sz w:val="22"/>
          <w:szCs w:val="22"/>
          <w:lang w:val="sk-SK"/>
        </w:rPr>
        <w:t>ravidita a laktácia</w:t>
      </w:r>
    </w:p>
    <w:p w:rsidR="0012087F" w:rsidRDefault="0012087F" w:rsidP="003A3CAB">
      <w:pPr>
        <w:jc w:val="both"/>
        <w:rPr>
          <w:rFonts w:ascii="Times New Roman" w:hAnsi="Times New Roman" w:cs="Times New Roman"/>
          <w:sz w:val="22"/>
          <w:szCs w:val="22"/>
          <w:lang w:val="sk-SK"/>
        </w:rPr>
      </w:pPr>
    </w:p>
    <w:p w:rsidR="007D2234" w:rsidRPr="007D2234" w:rsidRDefault="007D2234" w:rsidP="003A3CAB">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Gravidita</w:t>
      </w:r>
    </w:p>
    <w:p w:rsidR="00496D60"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Benzylpenicilín prechádza placentou a hladina v sére plodu dosahuje hladiny blízke hladinám v sére matky. Doterajšie skúsenosti s podávaním gravidným ženám a tiež testovanie na </w:t>
      </w:r>
      <w:r w:rsidR="00E970F3">
        <w:rPr>
          <w:rFonts w:ascii="Times New Roman" w:hAnsi="Times New Roman" w:cs="Times New Roman"/>
          <w:sz w:val="22"/>
          <w:szCs w:val="22"/>
          <w:lang w:val="sk-SK"/>
        </w:rPr>
        <w:t>potkanoch</w:t>
      </w:r>
      <w:r w:rsidRPr="000164D6">
        <w:rPr>
          <w:rFonts w:ascii="Times New Roman" w:hAnsi="Times New Roman" w:cs="Times New Roman"/>
          <w:sz w:val="22"/>
          <w:szCs w:val="22"/>
          <w:lang w:val="sk-SK"/>
        </w:rPr>
        <w:t xml:space="preserve">, králikoch a opiciach nepreukázali dôkaz teratogenity. V bežných dávkach nie je liek kontraindikovaný. V prvom trimestri sa však podáva len pokiaľ je to nevyhnutné. </w:t>
      </w:r>
    </w:p>
    <w:p w:rsidR="00496D60" w:rsidRDefault="00496D60" w:rsidP="003A3CAB">
      <w:pPr>
        <w:jc w:val="both"/>
        <w:rPr>
          <w:rFonts w:ascii="Times New Roman" w:hAnsi="Times New Roman" w:cs="Times New Roman"/>
          <w:sz w:val="22"/>
          <w:szCs w:val="22"/>
          <w:lang w:val="sk-SK"/>
        </w:rPr>
      </w:pPr>
    </w:p>
    <w:p w:rsidR="00496D60" w:rsidRPr="00496D60" w:rsidRDefault="00496D60" w:rsidP="003A3CAB">
      <w:pPr>
        <w:jc w:val="both"/>
        <w:rPr>
          <w:rFonts w:ascii="Times New Roman" w:hAnsi="Times New Roman" w:cs="Times New Roman"/>
          <w:sz w:val="22"/>
          <w:szCs w:val="22"/>
          <w:u w:val="single"/>
          <w:lang w:val="sk-SK"/>
        </w:rPr>
      </w:pPr>
      <w:r>
        <w:rPr>
          <w:rFonts w:ascii="Times New Roman" w:hAnsi="Times New Roman" w:cs="Times New Roman"/>
          <w:sz w:val="22"/>
          <w:szCs w:val="22"/>
          <w:u w:val="single"/>
          <w:lang w:val="sk-SK"/>
        </w:rPr>
        <w:t>Dojčenie</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Penicilín sa vylučuje do materského mlieka, hladiny v mlieku dosahujú 2 -</w:t>
      </w:r>
      <w:r w:rsidR="00C826A2">
        <w:rPr>
          <w:rFonts w:ascii="Times New Roman" w:hAnsi="Times New Roman" w:cs="Times New Roman"/>
          <w:sz w:val="22"/>
          <w:szCs w:val="22"/>
          <w:lang w:val="sk-SK"/>
        </w:rPr>
        <w:t xml:space="preserve"> </w:t>
      </w:r>
      <w:r w:rsidRPr="000164D6">
        <w:rPr>
          <w:rFonts w:ascii="Times New Roman" w:hAnsi="Times New Roman" w:cs="Times New Roman"/>
          <w:sz w:val="22"/>
          <w:szCs w:val="22"/>
          <w:lang w:val="sk-SK"/>
        </w:rPr>
        <w:t>15 % sérovej koncentrácie. To môže byť príčinou senzibilizácie (alergickej reakcie), častejšie však ovplyvnenie fyziologickej flóry čreva.</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4.7</w:t>
      </w:r>
      <w:r w:rsidR="00CA7240">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Ovplyvnenie schopnosti viesť vozidlá a obsluhovať stroje</w:t>
      </w:r>
    </w:p>
    <w:p w:rsidR="0012087F" w:rsidRPr="000164D6" w:rsidRDefault="0012087F" w:rsidP="003A3CAB">
      <w:pPr>
        <w:jc w:val="both"/>
        <w:rPr>
          <w:rFonts w:ascii="Times New Roman" w:hAnsi="Times New Roman" w:cs="Times New Roman"/>
          <w:sz w:val="22"/>
          <w:szCs w:val="22"/>
          <w:lang w:val="sk-SK"/>
        </w:rPr>
      </w:pPr>
    </w:p>
    <w:p w:rsidR="009515FC" w:rsidRPr="000164D6" w:rsidRDefault="002B7BB1"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PENDEPON COMPOSITUM nemá žiadny alebo má zanedbateľný vplyv na schopnosť viesť vozidlá a obsluhovať stroje</w:t>
      </w:r>
      <w:r w:rsidR="009515FC" w:rsidRPr="000164D6">
        <w:rPr>
          <w:rFonts w:ascii="Times New Roman" w:hAnsi="Times New Roman" w:cs="Times New Roman"/>
          <w:sz w:val="22"/>
          <w:szCs w:val="22"/>
          <w:lang w:val="sk-SK"/>
        </w:rPr>
        <w:t>.</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4.8</w:t>
      </w:r>
      <w:r w:rsidR="00844053">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Nežiaduce účinky</w:t>
      </w:r>
    </w:p>
    <w:p w:rsidR="0012087F" w:rsidRDefault="0012087F" w:rsidP="003A3CAB">
      <w:pPr>
        <w:jc w:val="both"/>
        <w:rPr>
          <w:rFonts w:ascii="Times New Roman" w:hAnsi="Times New Roman" w:cs="Times New Roman"/>
          <w:sz w:val="22"/>
          <w:szCs w:val="22"/>
          <w:lang w:val="sk-SK"/>
        </w:rPr>
      </w:pPr>
    </w:p>
    <w:p w:rsidR="00F96277" w:rsidRDefault="009515FC" w:rsidP="00D76E7C">
      <w:pPr>
        <w:overflowPunct w:val="0"/>
        <w:adjustRightInd w:val="0"/>
        <w:jc w:val="both"/>
        <w:textAlignment w:val="baseline"/>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Alergické reakcie sa vyskytujú podstatne častejšie u osôb s alergickou dispozíciou. </w:t>
      </w:r>
    </w:p>
    <w:p w:rsidR="00F263DD" w:rsidRPr="00F263DD" w:rsidRDefault="00F263DD" w:rsidP="003A3CAB">
      <w:pPr>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Poruchy krvi a lymfatického systému:</w:t>
      </w:r>
    </w:p>
    <w:p w:rsidR="00FB76AC" w:rsidRDefault="00407C94" w:rsidP="003A3CAB">
      <w:pPr>
        <w:pStyle w:val="Odsekzoznamu"/>
        <w:numPr>
          <w:ilvl w:val="0"/>
          <w:numId w:val="6"/>
        </w:numPr>
        <w:jc w:val="both"/>
        <w:rPr>
          <w:rFonts w:ascii="Times New Roman" w:hAnsi="Times New Roman" w:cs="Times New Roman"/>
          <w:sz w:val="22"/>
          <w:szCs w:val="22"/>
          <w:lang w:val="sk-SK"/>
        </w:rPr>
      </w:pPr>
      <w:r w:rsidRPr="00F263DD">
        <w:rPr>
          <w:rFonts w:ascii="Times New Roman" w:hAnsi="Times New Roman" w:cs="Times New Roman"/>
          <w:sz w:val="22"/>
          <w:szCs w:val="22"/>
          <w:lang w:val="sk-SK"/>
        </w:rPr>
        <w:t>hemorágia, hemolytická anémia, eozinofília, trombocytopénia</w:t>
      </w:r>
      <w:r>
        <w:rPr>
          <w:rFonts w:ascii="Times New Roman" w:hAnsi="Times New Roman" w:cs="Times New Roman"/>
          <w:sz w:val="22"/>
          <w:szCs w:val="22"/>
          <w:lang w:val="sk-SK"/>
        </w:rPr>
        <w:t>.</w:t>
      </w:r>
    </w:p>
    <w:p w:rsidR="00407C94" w:rsidRPr="00F263DD" w:rsidRDefault="00407C94" w:rsidP="003A3CAB">
      <w:pPr>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Poruchy imunitného systému:</w:t>
      </w:r>
    </w:p>
    <w:p w:rsidR="00FB76AC" w:rsidRPr="00FB76AC" w:rsidRDefault="00FB76AC" w:rsidP="003A3CAB">
      <w:pPr>
        <w:numPr>
          <w:ilvl w:val="0"/>
          <w:numId w:val="6"/>
        </w:numPr>
        <w:contextualSpacing/>
        <w:jc w:val="both"/>
        <w:rPr>
          <w:rFonts w:ascii="Times New Roman" w:hAnsi="Times New Roman" w:cs="Times New Roman"/>
          <w:sz w:val="22"/>
          <w:szCs w:val="22"/>
          <w:lang w:val="sk-SK"/>
        </w:rPr>
      </w:pPr>
      <w:r w:rsidRPr="00FB76AC">
        <w:rPr>
          <w:rFonts w:ascii="Times New Roman" w:hAnsi="Times New Roman" w:cs="Times New Roman"/>
          <w:sz w:val="22"/>
          <w:szCs w:val="22"/>
          <w:lang w:val="sk-SK"/>
        </w:rPr>
        <w:t xml:space="preserve">najťažšou je anafylaktická reakcia (náhla alergická reakcia), ktorá sa prejaví 1 - 2 minúty po podaní (niekedy aj do pol hodiny i neskôr) ako kolaps </w:t>
      </w:r>
      <w:r w:rsidR="00407C94" w:rsidRPr="000164D6">
        <w:rPr>
          <w:rFonts w:ascii="Times New Roman" w:hAnsi="Times New Roman" w:cs="Times New Roman"/>
          <w:sz w:val="22"/>
          <w:szCs w:val="22"/>
          <w:lang w:val="sk-SK"/>
        </w:rPr>
        <w:t>kardiorespiračné zlyhanie, ktoré môže mať až letálny koniec</w:t>
      </w:r>
      <w:r w:rsidRPr="00FB76AC">
        <w:rPr>
          <w:rFonts w:ascii="Times New Roman" w:hAnsi="Times New Roman" w:cs="Times New Roman"/>
          <w:sz w:val="22"/>
          <w:szCs w:val="22"/>
          <w:lang w:val="sk-SK"/>
        </w:rPr>
        <w:t>. Bezprostredný typ reakcie je však u depotných liekov vzácny.</w:t>
      </w:r>
    </w:p>
    <w:p w:rsidR="00FB76AC" w:rsidRPr="00FB76AC" w:rsidRDefault="00407C94" w:rsidP="003A3CAB">
      <w:pPr>
        <w:numPr>
          <w:ilvl w:val="0"/>
          <w:numId w:val="6"/>
        </w:numPr>
        <w:contextualSpacing/>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žihľavka, </w:t>
      </w:r>
      <w:r w:rsidR="00FB76AC" w:rsidRPr="00FB76AC">
        <w:rPr>
          <w:rFonts w:ascii="Times New Roman" w:hAnsi="Times New Roman" w:cs="Times New Roman"/>
          <w:sz w:val="22"/>
          <w:szCs w:val="22"/>
          <w:lang w:val="sk-SK"/>
        </w:rPr>
        <w:t>horúčka, bolesti kĺbov,</w:t>
      </w:r>
    </w:p>
    <w:p w:rsidR="00FB76AC" w:rsidRDefault="00FB76AC" w:rsidP="003A3CAB">
      <w:pPr>
        <w:numPr>
          <w:ilvl w:val="0"/>
          <w:numId w:val="6"/>
        </w:numPr>
        <w:contextualSpacing/>
        <w:jc w:val="both"/>
        <w:rPr>
          <w:rFonts w:ascii="Times New Roman" w:hAnsi="Times New Roman" w:cs="Times New Roman"/>
          <w:sz w:val="22"/>
          <w:szCs w:val="22"/>
          <w:lang w:val="sk-SK"/>
        </w:rPr>
      </w:pPr>
      <w:r w:rsidRPr="00407C94">
        <w:rPr>
          <w:rFonts w:ascii="Times New Roman" w:hAnsi="Times New Roman" w:cs="Times New Roman"/>
          <w:sz w:val="22"/>
          <w:szCs w:val="22"/>
          <w:lang w:val="sk-SK"/>
        </w:rPr>
        <w:lastRenderedPageBreak/>
        <w:t>lupus erythematodes</w:t>
      </w:r>
      <w:r w:rsidR="00407C94">
        <w:rPr>
          <w:rFonts w:ascii="Times New Roman" w:hAnsi="Times New Roman" w:cs="Times New Roman"/>
          <w:sz w:val="22"/>
          <w:szCs w:val="22"/>
          <w:lang w:val="sk-SK"/>
        </w:rPr>
        <w:t>.</w:t>
      </w:r>
    </w:p>
    <w:p w:rsidR="00407C94" w:rsidRPr="00407C94" w:rsidRDefault="00407C94" w:rsidP="003A3CAB">
      <w:pPr>
        <w:contextualSpacing/>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Psychické poruchy:</w:t>
      </w:r>
    </w:p>
    <w:p w:rsidR="00FB76AC" w:rsidRDefault="00703589" w:rsidP="003A3CAB">
      <w:pPr>
        <w:pStyle w:val="Odsekzoznamu"/>
        <w:numPr>
          <w:ilvl w:val="0"/>
          <w:numId w:val="6"/>
        </w:numPr>
        <w:jc w:val="both"/>
        <w:rPr>
          <w:rFonts w:ascii="Times New Roman" w:hAnsi="Times New Roman" w:cs="Times New Roman"/>
          <w:sz w:val="22"/>
          <w:szCs w:val="22"/>
          <w:lang w:val="sk-SK"/>
        </w:rPr>
      </w:pPr>
      <w:r>
        <w:rPr>
          <w:rFonts w:ascii="Times New Roman" w:hAnsi="Times New Roman" w:cs="Times New Roman"/>
          <w:sz w:val="22"/>
          <w:szCs w:val="22"/>
          <w:lang w:val="sk-SK"/>
        </w:rPr>
        <w:t>a</w:t>
      </w:r>
      <w:r w:rsidRPr="00703589">
        <w:rPr>
          <w:rFonts w:ascii="Times New Roman" w:hAnsi="Times New Roman" w:cs="Times New Roman"/>
          <w:sz w:val="22"/>
          <w:szCs w:val="22"/>
          <w:lang w:val="sk-SK"/>
        </w:rPr>
        <w:t>k prenikne pri parenterálnom podaní suspenzia benzatín-benzylpenicilínu do krvi, môže sa objaviť Hoigného syndróm, ktorý má rýchly nástup, avšak benígny priebeh. Prejavuje sa prevažne psychickými zážitkami (strach zo smrti, sluchové a zrakové farebné halucinácie, zmätenosť, dezorientácia), závratmi, poruchami chuti, tachykardiou, palpitáciou srdca. Komplikácie obyčajne zmiznú do 30 minút a liečia sa symptomaticky.</w:t>
      </w:r>
    </w:p>
    <w:p w:rsidR="008B1CD1" w:rsidRDefault="008B1CD1">
      <w:pPr>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Poruchy gastrointestinálneho traktu:</w:t>
      </w:r>
    </w:p>
    <w:p w:rsidR="00FB76AC" w:rsidRPr="00FB76AC" w:rsidRDefault="00407C94" w:rsidP="003A3CAB">
      <w:pPr>
        <w:numPr>
          <w:ilvl w:val="0"/>
          <w:numId w:val="6"/>
        </w:numPr>
        <w:contextualSpacing/>
        <w:jc w:val="both"/>
        <w:rPr>
          <w:rFonts w:ascii="Times New Roman" w:hAnsi="Times New Roman" w:cs="Times New Roman"/>
          <w:sz w:val="22"/>
          <w:szCs w:val="22"/>
          <w:lang w:val="sk-SK"/>
        </w:rPr>
      </w:pPr>
      <w:r>
        <w:rPr>
          <w:rFonts w:ascii="Times New Roman" w:hAnsi="Times New Roman" w:cs="Times New Roman"/>
          <w:sz w:val="22"/>
          <w:szCs w:val="22"/>
          <w:lang w:val="sk-SK"/>
        </w:rPr>
        <w:t>nauzea</w:t>
      </w:r>
      <w:r w:rsidR="00FB76AC" w:rsidRPr="00FB76AC">
        <w:rPr>
          <w:rFonts w:ascii="Times New Roman" w:hAnsi="Times New Roman" w:cs="Times New Roman"/>
          <w:sz w:val="22"/>
          <w:szCs w:val="22"/>
          <w:lang w:val="sk-SK"/>
        </w:rPr>
        <w:t xml:space="preserve">, </w:t>
      </w:r>
      <w:r>
        <w:rPr>
          <w:rFonts w:ascii="Times New Roman" w:hAnsi="Times New Roman" w:cs="Times New Roman"/>
          <w:sz w:val="22"/>
          <w:szCs w:val="22"/>
          <w:lang w:val="sk-SK"/>
        </w:rPr>
        <w:t>zvracanie</w:t>
      </w:r>
      <w:r w:rsidR="00FB76AC" w:rsidRPr="00FB76AC">
        <w:rPr>
          <w:rFonts w:ascii="Times New Roman" w:hAnsi="Times New Roman" w:cs="Times New Roman"/>
          <w:sz w:val="22"/>
          <w:szCs w:val="22"/>
          <w:lang w:val="sk-SK"/>
        </w:rPr>
        <w:t>, hnačka.</w:t>
      </w:r>
    </w:p>
    <w:p w:rsidR="00FB76AC" w:rsidRPr="00FB76AC" w:rsidRDefault="00FB76AC" w:rsidP="003A3CAB">
      <w:pPr>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Poruchy pečene a žlčových ciest:</w:t>
      </w:r>
    </w:p>
    <w:p w:rsidR="00FB76AC" w:rsidRPr="00FB76AC" w:rsidRDefault="00FB76AC" w:rsidP="003A3CAB">
      <w:pPr>
        <w:numPr>
          <w:ilvl w:val="0"/>
          <w:numId w:val="6"/>
        </w:numPr>
        <w:contextualSpacing/>
        <w:jc w:val="both"/>
        <w:rPr>
          <w:rFonts w:ascii="Times New Roman" w:hAnsi="Times New Roman" w:cs="Times New Roman"/>
          <w:sz w:val="22"/>
          <w:szCs w:val="22"/>
          <w:lang w:val="sk-SK"/>
        </w:rPr>
      </w:pPr>
      <w:r w:rsidRPr="00FB76AC">
        <w:rPr>
          <w:rFonts w:ascii="Times New Roman" w:hAnsi="Times New Roman" w:cs="Times New Roman"/>
          <w:sz w:val="22"/>
          <w:szCs w:val="22"/>
          <w:lang w:val="sk-SK"/>
        </w:rPr>
        <w:t>ojedinelo cholestatická žltačka.</w:t>
      </w:r>
    </w:p>
    <w:p w:rsidR="00FB76AC" w:rsidRPr="00FB76AC" w:rsidRDefault="00FB76AC" w:rsidP="003A3CAB">
      <w:pPr>
        <w:jc w:val="both"/>
        <w:rPr>
          <w:rFonts w:ascii="Times New Roman" w:hAnsi="Times New Roman" w:cs="Times New Roman"/>
          <w:sz w:val="22"/>
          <w:szCs w:val="22"/>
          <w:lang w:val="sk-SK"/>
        </w:rPr>
      </w:pPr>
    </w:p>
    <w:p w:rsidR="00FB76AC" w:rsidRP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Poruchy kože a podkožného tkaniva:</w:t>
      </w:r>
    </w:p>
    <w:p w:rsidR="00FB76AC" w:rsidRPr="00FB76AC" w:rsidRDefault="00FB76AC" w:rsidP="003A3CAB">
      <w:pPr>
        <w:numPr>
          <w:ilvl w:val="0"/>
          <w:numId w:val="6"/>
        </w:numPr>
        <w:contextualSpacing/>
        <w:jc w:val="both"/>
        <w:rPr>
          <w:rFonts w:ascii="Times New Roman" w:hAnsi="Times New Roman" w:cs="Times New Roman"/>
          <w:sz w:val="22"/>
          <w:szCs w:val="22"/>
          <w:lang w:val="sk-SK"/>
        </w:rPr>
      </w:pPr>
      <w:r w:rsidRPr="00FB76AC">
        <w:rPr>
          <w:rFonts w:ascii="Times New Roman" w:hAnsi="Times New Roman" w:cs="Times New Roman"/>
          <w:sz w:val="22"/>
          <w:szCs w:val="22"/>
          <w:lang w:val="sk-SK"/>
        </w:rPr>
        <w:t>angioneurotický edém,</w:t>
      </w:r>
    </w:p>
    <w:p w:rsidR="00FB76AC" w:rsidRPr="00FB76AC" w:rsidRDefault="00FB76AC" w:rsidP="003A3CAB">
      <w:pPr>
        <w:numPr>
          <w:ilvl w:val="0"/>
          <w:numId w:val="6"/>
        </w:numPr>
        <w:contextualSpacing/>
        <w:jc w:val="both"/>
        <w:rPr>
          <w:rFonts w:ascii="Times New Roman" w:hAnsi="Times New Roman" w:cs="Times New Roman"/>
          <w:sz w:val="22"/>
          <w:szCs w:val="22"/>
          <w:lang w:val="sk-SK"/>
        </w:rPr>
      </w:pPr>
      <w:r w:rsidRPr="00FB76AC">
        <w:rPr>
          <w:rFonts w:ascii="Times New Roman" w:hAnsi="Times New Roman" w:cs="Times New Roman"/>
          <w:sz w:val="22"/>
          <w:szCs w:val="22"/>
          <w:lang w:val="sk-SK"/>
        </w:rPr>
        <w:t>Lyellov alebo Stevensov - Johnsonov syndróm.</w:t>
      </w:r>
    </w:p>
    <w:p w:rsidR="00FB76AC" w:rsidRPr="00FB76AC" w:rsidRDefault="00FB76AC" w:rsidP="003A3CAB">
      <w:pPr>
        <w:jc w:val="both"/>
        <w:rPr>
          <w:rFonts w:ascii="Times New Roman" w:hAnsi="Times New Roman" w:cs="Times New Roman"/>
          <w:sz w:val="22"/>
          <w:szCs w:val="22"/>
          <w:lang w:val="sk-SK"/>
        </w:rPr>
      </w:pPr>
    </w:p>
    <w:p w:rsidR="00FB76AC" w:rsidRDefault="00FB76AC" w:rsidP="003A3CAB">
      <w:pPr>
        <w:jc w:val="both"/>
        <w:rPr>
          <w:rFonts w:ascii="Times New Roman" w:hAnsi="Times New Roman" w:cs="Times New Roman"/>
          <w:sz w:val="22"/>
          <w:szCs w:val="22"/>
          <w:u w:val="single"/>
          <w:lang w:val="sk-SK"/>
        </w:rPr>
      </w:pPr>
      <w:r w:rsidRPr="00FB76AC">
        <w:rPr>
          <w:rFonts w:ascii="Times New Roman" w:hAnsi="Times New Roman" w:cs="Times New Roman"/>
          <w:sz w:val="22"/>
          <w:szCs w:val="22"/>
          <w:u w:val="single"/>
          <w:lang w:val="sk-SK"/>
        </w:rPr>
        <w:t>Celkové poruchy a reakcie v mieste podania:</w:t>
      </w:r>
    </w:p>
    <w:p w:rsidR="009F1261" w:rsidRPr="005C6191" w:rsidRDefault="009F1261" w:rsidP="009F1261">
      <w:pPr>
        <w:pStyle w:val="Odsekzoznamu"/>
        <w:numPr>
          <w:ilvl w:val="0"/>
          <w:numId w:val="7"/>
        </w:numPr>
        <w:ind w:left="426" w:hanging="426"/>
        <w:jc w:val="both"/>
        <w:rPr>
          <w:rFonts w:ascii="Times New Roman" w:hAnsi="Times New Roman" w:cs="Times New Roman"/>
          <w:sz w:val="22"/>
          <w:szCs w:val="22"/>
          <w:lang w:val="sk-SK"/>
        </w:rPr>
      </w:pPr>
      <w:r w:rsidRPr="005C6191">
        <w:rPr>
          <w:rFonts w:ascii="Times New Roman" w:hAnsi="Times New Roman" w:cs="Times New Roman"/>
          <w:sz w:val="22"/>
          <w:szCs w:val="22"/>
          <w:lang w:val="sk-SK"/>
        </w:rPr>
        <w:t>pri liečbe syfilisu vzniká až u 50 % prípadov Jarischova - Herxheimerova reakcia, ktorá sa prejavuje horúčkou, potením, bolesťami hlavy až kolapsom (následok uvoľnenia endotoxínov)</w:t>
      </w:r>
      <w:r w:rsidR="005C6191" w:rsidRPr="005C6191">
        <w:rPr>
          <w:rFonts w:ascii="Times New Roman" w:hAnsi="Times New Roman" w:cs="Times New Roman"/>
          <w:sz w:val="22"/>
          <w:szCs w:val="22"/>
          <w:lang w:val="sk-SK"/>
        </w:rPr>
        <w:t>,</w:t>
      </w:r>
      <w:r w:rsidR="005C6191">
        <w:rPr>
          <w:rFonts w:ascii="Times New Roman" w:hAnsi="Times New Roman" w:cs="Times New Roman"/>
          <w:sz w:val="22"/>
          <w:szCs w:val="22"/>
          <w:lang w:val="sk-SK"/>
        </w:rPr>
        <w:t xml:space="preserve"> </w:t>
      </w:r>
      <w:r w:rsidRPr="005C6191">
        <w:rPr>
          <w:rFonts w:ascii="Times New Roman" w:hAnsi="Times New Roman" w:cs="Times New Roman"/>
          <w:sz w:val="22"/>
          <w:szCs w:val="22"/>
          <w:lang w:val="sk-SK"/>
        </w:rPr>
        <w:t>pri kardiovaskulárnom syfilise môže mať táto reakcia veľmi ťažký priebeh (primárna atrofia n. optici, nervová hluchota) a môže skončiť až letálne.</w:t>
      </w:r>
    </w:p>
    <w:p w:rsidR="00703589" w:rsidRPr="00703589" w:rsidRDefault="00703589" w:rsidP="003A3CAB">
      <w:pPr>
        <w:pStyle w:val="Odsekzoznamu"/>
        <w:numPr>
          <w:ilvl w:val="0"/>
          <w:numId w:val="6"/>
        </w:numPr>
        <w:overflowPunct w:val="0"/>
        <w:adjustRightInd w:val="0"/>
        <w:jc w:val="both"/>
        <w:textAlignment w:val="baseline"/>
        <w:rPr>
          <w:rFonts w:ascii="Times New Roman" w:hAnsi="Times New Roman" w:cs="Times New Roman"/>
          <w:sz w:val="22"/>
          <w:szCs w:val="22"/>
          <w:lang w:val="sk-SK"/>
        </w:rPr>
      </w:pPr>
      <w:r>
        <w:rPr>
          <w:rFonts w:ascii="Times New Roman" w:hAnsi="Times New Roman" w:cs="Times New Roman"/>
          <w:sz w:val="22"/>
          <w:szCs w:val="22"/>
          <w:lang w:val="sk-SK"/>
        </w:rPr>
        <w:t>p</w:t>
      </w:r>
      <w:r w:rsidRPr="00703589">
        <w:rPr>
          <w:rFonts w:ascii="Times New Roman" w:hAnsi="Times New Roman" w:cs="Times New Roman"/>
          <w:sz w:val="22"/>
          <w:szCs w:val="22"/>
          <w:lang w:val="sk-SK"/>
        </w:rPr>
        <w:t>o intramuskulárnom podaní môže vzniknúť lokálne bolestivá reakcia, nekróza svalu a</w:t>
      </w:r>
      <w:r>
        <w:rPr>
          <w:rFonts w:ascii="Times New Roman" w:hAnsi="Times New Roman" w:cs="Times New Roman"/>
          <w:sz w:val="22"/>
          <w:szCs w:val="22"/>
          <w:lang w:val="sk-SK"/>
        </w:rPr>
        <w:t> </w:t>
      </w:r>
      <w:r w:rsidRPr="00703589">
        <w:rPr>
          <w:rFonts w:ascii="Times New Roman" w:hAnsi="Times New Roman" w:cs="Times New Roman"/>
          <w:sz w:val="22"/>
          <w:szCs w:val="22"/>
          <w:lang w:val="sk-SK"/>
        </w:rPr>
        <w:t>absces</w:t>
      </w:r>
      <w:r>
        <w:rPr>
          <w:rFonts w:ascii="Times New Roman" w:hAnsi="Times New Roman" w:cs="Times New Roman"/>
          <w:sz w:val="22"/>
          <w:szCs w:val="22"/>
          <w:lang w:val="sk-SK"/>
        </w:rPr>
        <w:t>,</w:t>
      </w:r>
    </w:p>
    <w:p w:rsidR="00FB76AC" w:rsidRPr="00703589" w:rsidRDefault="00703589" w:rsidP="003A3CAB">
      <w:pPr>
        <w:pStyle w:val="Odsekzoznamu"/>
        <w:numPr>
          <w:ilvl w:val="0"/>
          <w:numId w:val="6"/>
        </w:numPr>
        <w:jc w:val="both"/>
        <w:rPr>
          <w:rFonts w:ascii="Times New Roman" w:hAnsi="Times New Roman" w:cs="Times New Roman"/>
          <w:sz w:val="22"/>
          <w:szCs w:val="22"/>
          <w:lang w:val="sk-SK"/>
        </w:rPr>
      </w:pPr>
      <w:r>
        <w:rPr>
          <w:rFonts w:ascii="Times New Roman" w:hAnsi="Times New Roman" w:cs="Times New Roman"/>
          <w:sz w:val="22"/>
          <w:szCs w:val="22"/>
          <w:lang w:val="sk-SK"/>
        </w:rPr>
        <w:t>p</w:t>
      </w:r>
      <w:r w:rsidRPr="00703589">
        <w:rPr>
          <w:rFonts w:ascii="Times New Roman" w:hAnsi="Times New Roman" w:cs="Times New Roman"/>
          <w:sz w:val="22"/>
          <w:szCs w:val="22"/>
          <w:lang w:val="sk-SK"/>
        </w:rPr>
        <w:t>o intravazálnej injekcii môže u detí vzniknúť Nicolauov syndróm. Skoré symptómy: náhla ischémia kože distálne od miesta vpichu, čiastočne s lividným zafarbením a bolesťou. Neskoré symptómy: mierne ochrnutie, ischemické nekrózy, črevné a obličkové krvácanie. Okrem miestnych nálezov podmienených ischémiou (napríklad bolesť, bledosť, tvorba edémov a pľuzgierov s následnou nekrotizáciou) nemožno vylúčiť ťažší priebeh prejavujúci sa šokom a koagulopatiou. Bezodkladne podať 300 IU/kg heparínu i.v., v prípade nutnosti i.m. Urýchlene začať trombolytickú terapiu na špecializovanom pracovisku. V prevencii obidvoch syndrómov sa musí uplatňovať správna technika aplikácie (striedanie miesta vpichu, ihla s dostatočne veľkým lúmenom, aspirácia a fixácia v mieste vpichu). Pacient by mal po aplikácii zostať najmenej 30 minút pod lekárskym dohľadom.</w:t>
      </w:r>
    </w:p>
    <w:p w:rsidR="009515FC" w:rsidRPr="000164D6" w:rsidRDefault="009515FC" w:rsidP="003A3CAB">
      <w:pPr>
        <w:jc w:val="both"/>
        <w:rPr>
          <w:rFonts w:ascii="Times New Roman" w:hAnsi="Times New Roman" w:cs="Times New Roman"/>
          <w:bCs/>
          <w:sz w:val="22"/>
          <w:szCs w:val="22"/>
          <w:lang w:val="sk-SK"/>
        </w:rPr>
      </w:pPr>
    </w:p>
    <w:p w:rsidR="005172D7" w:rsidRPr="000164D6" w:rsidRDefault="005172D7" w:rsidP="003A3CAB">
      <w:pPr>
        <w:pStyle w:val="Zkladntext"/>
        <w:spacing w:after="0"/>
        <w:jc w:val="both"/>
        <w:rPr>
          <w:rFonts w:ascii="Times New Roman" w:hAnsi="Times New Roman" w:cs="Times New Roman"/>
          <w:sz w:val="22"/>
          <w:szCs w:val="22"/>
          <w:u w:val="single"/>
          <w:lang w:val="sk-SK"/>
        </w:rPr>
      </w:pPr>
      <w:r w:rsidRPr="000164D6">
        <w:rPr>
          <w:rFonts w:ascii="Times New Roman" w:hAnsi="Times New Roman" w:cs="Times New Roman"/>
          <w:sz w:val="22"/>
          <w:szCs w:val="22"/>
          <w:u w:val="single"/>
          <w:lang w:val="sk-SK"/>
        </w:rPr>
        <w:t>Hlásenie podozrení na nežiaduce reakcie</w:t>
      </w:r>
    </w:p>
    <w:p w:rsidR="005172D7" w:rsidRPr="000164D6" w:rsidRDefault="005172D7" w:rsidP="003A3CAB">
      <w:pPr>
        <w:pStyle w:val="Zkladntext"/>
        <w:spacing w:after="0"/>
        <w:jc w:val="both"/>
        <w:rPr>
          <w:rFonts w:ascii="Times New Roman" w:hAnsi="Times New Roman" w:cs="Times New Roman"/>
          <w:noProof/>
          <w:sz w:val="22"/>
          <w:szCs w:val="22"/>
          <w:lang w:val="sk-SK"/>
        </w:rPr>
      </w:pPr>
      <w:r w:rsidRPr="000164D6">
        <w:rPr>
          <w:rFonts w:ascii="Times New Roman" w:hAnsi="Times New Roman" w:cs="Times New Roman"/>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C2362">
        <w:rPr>
          <w:rFonts w:ascii="Times New Roman" w:hAnsi="Times New Roman" w:cs="Times New Roman"/>
          <w:sz w:val="22"/>
          <w:szCs w:val="22"/>
          <w:lang w:val="sk-SK"/>
        </w:rPr>
        <w:t>na</w:t>
      </w:r>
      <w:r w:rsidRPr="000164D6">
        <w:rPr>
          <w:rFonts w:ascii="Times New Roman" w:hAnsi="Times New Roman" w:cs="Times New Roman"/>
          <w:noProof/>
          <w:sz w:val="22"/>
          <w:szCs w:val="22"/>
          <w:lang w:val="sk-SK"/>
        </w:rPr>
        <w:t xml:space="preserve"> </w:t>
      </w:r>
      <w:r w:rsidRPr="000164D6">
        <w:rPr>
          <w:rFonts w:ascii="Times New Roman" w:hAnsi="Times New Roman" w:cs="Times New Roman"/>
          <w:noProof/>
          <w:sz w:val="22"/>
          <w:szCs w:val="22"/>
          <w:highlight w:val="lightGray"/>
          <w:lang w:val="sk-SK"/>
        </w:rPr>
        <w:t xml:space="preserve">národné </w:t>
      </w:r>
      <w:r w:rsidR="00AC2362">
        <w:rPr>
          <w:rFonts w:ascii="Times New Roman" w:hAnsi="Times New Roman" w:cs="Times New Roman"/>
          <w:noProof/>
          <w:sz w:val="22"/>
          <w:szCs w:val="22"/>
          <w:highlight w:val="lightGray"/>
          <w:lang w:val="sk-SK"/>
        </w:rPr>
        <w:t>centrum</w:t>
      </w:r>
      <w:r w:rsidRPr="000164D6">
        <w:rPr>
          <w:rFonts w:ascii="Times New Roman" w:hAnsi="Times New Roman" w:cs="Times New Roman"/>
          <w:noProof/>
          <w:sz w:val="22"/>
          <w:szCs w:val="22"/>
          <w:highlight w:val="lightGray"/>
          <w:lang w:val="sk-SK"/>
        </w:rPr>
        <w:t xml:space="preserve"> hlásenia uvedené v </w:t>
      </w:r>
      <w:hyperlink r:id="rId8" w:history="1">
        <w:r w:rsidRPr="000164D6">
          <w:rPr>
            <w:rStyle w:val="Hypertextovprepojenie"/>
            <w:rFonts w:ascii="Times New Roman" w:hAnsi="Times New Roman" w:cs="Times New Roman"/>
            <w:noProof/>
            <w:sz w:val="22"/>
            <w:szCs w:val="22"/>
            <w:highlight w:val="lightGray"/>
            <w:lang w:val="sk-SK"/>
          </w:rPr>
          <w:t>Prílohe V</w:t>
        </w:r>
      </w:hyperlink>
      <w:r w:rsidRPr="000164D6">
        <w:rPr>
          <w:rFonts w:ascii="Times New Roman" w:hAnsi="Times New Roman" w:cs="Times New Roman"/>
          <w:noProof/>
          <w:sz w:val="22"/>
          <w:szCs w:val="22"/>
          <w:lang w:val="sk-SK"/>
        </w:rPr>
        <w:t>.</w:t>
      </w:r>
    </w:p>
    <w:p w:rsidR="0012087F" w:rsidRPr="000164D6" w:rsidRDefault="0012087F" w:rsidP="003A3CAB">
      <w:pPr>
        <w:pStyle w:val="Zkladntext"/>
        <w:spacing w:after="0"/>
        <w:jc w:val="both"/>
        <w:rPr>
          <w:rFonts w:ascii="Times New Roman" w:hAnsi="Times New Roman" w:cs="Times New Roman"/>
          <w:noProof/>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4.9</w:t>
      </w:r>
      <w:r w:rsidR="00844053">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Predávkovanie</w:t>
      </w:r>
    </w:p>
    <w:p w:rsidR="0012087F" w:rsidRPr="000164D6" w:rsidRDefault="0012087F" w:rsidP="003A3CAB">
      <w:pPr>
        <w:jc w:val="both"/>
        <w:rPr>
          <w:rFonts w:ascii="Times New Roman" w:hAnsi="Times New Roman" w:cs="Times New Roman"/>
          <w:sz w:val="22"/>
          <w:szCs w:val="22"/>
          <w:lang w:val="sk-SK"/>
        </w:rPr>
      </w:pPr>
    </w:p>
    <w:p w:rsidR="0012087F"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Benzatínpenicilín je depotný liek, po intramuskulárnom podaní je takmer vylúčené dosiahnutie toxickej </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sérovej hladiny (LD</w:t>
      </w:r>
      <w:r w:rsidRPr="000164D6">
        <w:rPr>
          <w:rFonts w:ascii="Times New Roman" w:hAnsi="Times New Roman" w:cs="Times New Roman"/>
          <w:sz w:val="22"/>
          <w:szCs w:val="22"/>
          <w:vertAlign w:val="subscript"/>
          <w:lang w:val="sk-SK"/>
        </w:rPr>
        <w:t>50</w:t>
      </w:r>
      <w:r w:rsidRPr="000164D6">
        <w:rPr>
          <w:rFonts w:ascii="Times New Roman" w:hAnsi="Times New Roman" w:cs="Times New Roman"/>
          <w:sz w:val="22"/>
          <w:szCs w:val="22"/>
          <w:lang w:val="sk-SK"/>
        </w:rPr>
        <w:t xml:space="preserve"> benzylpenicilínu u myší a </w:t>
      </w:r>
      <w:r w:rsidR="00624054">
        <w:rPr>
          <w:rFonts w:ascii="Times New Roman" w:hAnsi="Times New Roman" w:cs="Times New Roman"/>
          <w:sz w:val="22"/>
          <w:szCs w:val="22"/>
          <w:lang w:val="sk-SK"/>
        </w:rPr>
        <w:t>potkanov</w:t>
      </w:r>
      <w:r w:rsidR="00624054" w:rsidRPr="000164D6">
        <w:rPr>
          <w:rFonts w:ascii="Times New Roman" w:hAnsi="Times New Roman" w:cs="Times New Roman"/>
          <w:sz w:val="22"/>
          <w:szCs w:val="22"/>
          <w:lang w:val="sk-SK"/>
        </w:rPr>
        <w:t xml:space="preserve"> </w:t>
      </w:r>
      <w:r w:rsidRPr="000164D6">
        <w:rPr>
          <w:rFonts w:ascii="Times New Roman" w:hAnsi="Times New Roman" w:cs="Times New Roman"/>
          <w:sz w:val="22"/>
          <w:szCs w:val="22"/>
          <w:lang w:val="sk-SK"/>
        </w:rPr>
        <w:t>je vyššia ako 5 000 mg/kg). Prokaín je v lieku obsiahnutý množstve 120 mg, taktiež nie je pravdepodobné dosiahnutie toxickej hladiny.</w:t>
      </w:r>
    </w:p>
    <w:p w:rsidR="0071559A" w:rsidRPr="000164D6" w:rsidRDefault="0071559A" w:rsidP="003A3CAB">
      <w:pPr>
        <w:jc w:val="both"/>
        <w:rPr>
          <w:rFonts w:ascii="Times New Roman" w:hAnsi="Times New Roman" w:cs="Times New Roman"/>
          <w:sz w:val="22"/>
          <w:szCs w:val="22"/>
          <w:lang w:val="sk-SK"/>
        </w:rPr>
      </w:pPr>
    </w:p>
    <w:p w:rsidR="0071559A" w:rsidRPr="000164D6" w:rsidRDefault="0071559A" w:rsidP="003A3CAB">
      <w:pPr>
        <w:jc w:val="both"/>
        <w:rPr>
          <w:rFonts w:ascii="Times New Roman" w:hAnsi="Times New Roman" w:cs="Times New Roman"/>
          <w:sz w:val="22"/>
          <w:szCs w:val="22"/>
          <w:lang w:val="sk-SK"/>
        </w:rPr>
      </w:pPr>
    </w:p>
    <w:p w:rsidR="009515FC" w:rsidRPr="00844053"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844053">
        <w:rPr>
          <w:rFonts w:ascii="Times New Roman" w:hAnsi="Times New Roman" w:cs="Times New Roman"/>
          <w:b/>
          <w:bCs/>
          <w:sz w:val="22"/>
          <w:szCs w:val="22"/>
          <w:lang w:val="sk-SK"/>
        </w:rPr>
        <w:t>FARMAKOLOGICKÉ VLASTNOSTI</w:t>
      </w:r>
    </w:p>
    <w:p w:rsidR="00391271" w:rsidRPr="000164D6" w:rsidRDefault="00391271"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5.1</w:t>
      </w:r>
      <w:r w:rsidR="00844053">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Farmakodynamické vlastnosti</w:t>
      </w:r>
    </w:p>
    <w:p w:rsidR="0012087F" w:rsidRPr="000164D6" w:rsidRDefault="0012087F" w:rsidP="003A3CAB">
      <w:pPr>
        <w:jc w:val="both"/>
        <w:rPr>
          <w:rFonts w:ascii="Times New Roman" w:hAnsi="Times New Roman" w:cs="Times New Roman"/>
          <w:iCs/>
          <w:sz w:val="22"/>
          <w:szCs w:val="22"/>
          <w:lang w:val="sk-SK"/>
        </w:rPr>
      </w:pPr>
    </w:p>
    <w:p w:rsidR="00A454BD" w:rsidRPr="000164D6" w:rsidRDefault="00A454BD" w:rsidP="003A3CAB">
      <w:pPr>
        <w:jc w:val="both"/>
        <w:rPr>
          <w:rFonts w:ascii="Times New Roman" w:hAnsi="Times New Roman" w:cs="Times New Roman"/>
          <w:sz w:val="22"/>
          <w:szCs w:val="22"/>
          <w:lang w:val="sk-SK"/>
        </w:rPr>
      </w:pPr>
      <w:r w:rsidRPr="000164D6">
        <w:rPr>
          <w:rFonts w:ascii="Times New Roman" w:hAnsi="Times New Roman" w:cs="Times New Roman"/>
          <w:iCs/>
          <w:sz w:val="22"/>
          <w:szCs w:val="22"/>
          <w:lang w:val="sk-SK"/>
        </w:rPr>
        <w:t>Farmakoterapeutická skupina:</w:t>
      </w:r>
      <w:r w:rsidR="007F62A5" w:rsidRPr="000164D6">
        <w:rPr>
          <w:rFonts w:ascii="Times New Roman" w:hAnsi="Times New Roman" w:cs="Times New Roman"/>
          <w:iCs/>
          <w:sz w:val="22"/>
          <w:szCs w:val="22"/>
          <w:lang w:val="sk-SK"/>
        </w:rPr>
        <w:t xml:space="preserve"> antibiotik</w:t>
      </w:r>
      <w:r w:rsidR="00204E57">
        <w:rPr>
          <w:rFonts w:ascii="Times New Roman" w:hAnsi="Times New Roman" w:cs="Times New Roman"/>
          <w:iCs/>
          <w:sz w:val="22"/>
          <w:szCs w:val="22"/>
          <w:lang w:val="sk-SK"/>
        </w:rPr>
        <w:t>á na systémové použitie</w:t>
      </w:r>
      <w:r w:rsidR="007F62A5" w:rsidRPr="000164D6">
        <w:rPr>
          <w:rFonts w:ascii="Times New Roman" w:hAnsi="Times New Roman" w:cs="Times New Roman"/>
          <w:iCs/>
          <w:sz w:val="22"/>
          <w:szCs w:val="22"/>
          <w:lang w:val="sk-SK"/>
        </w:rPr>
        <w:t>,</w:t>
      </w:r>
      <w:r w:rsidRPr="000164D6">
        <w:rPr>
          <w:rFonts w:ascii="Times New Roman" w:hAnsi="Times New Roman" w:cs="Times New Roman"/>
          <w:sz w:val="22"/>
          <w:szCs w:val="22"/>
          <w:lang w:val="sk-SK"/>
        </w:rPr>
        <w:t xml:space="preserve"> </w:t>
      </w:r>
      <w:r w:rsidR="00E13EA8" w:rsidRPr="000164D6">
        <w:rPr>
          <w:rFonts w:ascii="Times New Roman" w:hAnsi="Times New Roman" w:cs="Times New Roman"/>
          <w:sz w:val="22"/>
          <w:szCs w:val="22"/>
          <w:lang w:val="sk-SK"/>
        </w:rPr>
        <w:t>penicilíny citlivé na pôsobenie betalaktamáz</w:t>
      </w:r>
      <w:r w:rsidR="006E356D">
        <w:rPr>
          <w:rFonts w:ascii="Times New Roman" w:hAnsi="Times New Roman" w:cs="Times New Roman"/>
          <w:sz w:val="22"/>
          <w:szCs w:val="22"/>
          <w:lang w:val="sk-SK"/>
        </w:rPr>
        <w:t>.</w:t>
      </w:r>
    </w:p>
    <w:p w:rsidR="00A454BD" w:rsidRPr="000164D6" w:rsidRDefault="00A454BD" w:rsidP="003A3CAB">
      <w:pPr>
        <w:jc w:val="both"/>
        <w:rPr>
          <w:rFonts w:ascii="Times New Roman" w:hAnsi="Times New Roman" w:cs="Times New Roman"/>
          <w:sz w:val="22"/>
          <w:szCs w:val="22"/>
          <w:lang w:val="sk-SK"/>
        </w:rPr>
      </w:pPr>
      <w:r w:rsidRPr="000164D6">
        <w:rPr>
          <w:rFonts w:ascii="Times New Roman" w:hAnsi="Times New Roman" w:cs="Times New Roman"/>
          <w:iCs/>
          <w:sz w:val="22"/>
          <w:szCs w:val="22"/>
          <w:lang w:val="sk-SK"/>
        </w:rPr>
        <w:lastRenderedPageBreak/>
        <w:t>ATC kód:</w:t>
      </w:r>
      <w:r w:rsidRPr="000164D6">
        <w:rPr>
          <w:rFonts w:ascii="Times New Roman" w:hAnsi="Times New Roman" w:cs="Times New Roman"/>
          <w:sz w:val="22"/>
          <w:szCs w:val="22"/>
          <w:lang w:val="sk-SK"/>
        </w:rPr>
        <w:t xml:space="preserve"> J01CE30</w:t>
      </w:r>
    </w:p>
    <w:p w:rsidR="00A454BD" w:rsidRPr="000164D6" w:rsidRDefault="00A454BD" w:rsidP="003A3CAB">
      <w:pPr>
        <w:jc w:val="both"/>
        <w:rPr>
          <w:rFonts w:ascii="Times New Roman" w:hAnsi="Times New Roman" w:cs="Times New Roman"/>
          <w:bCs/>
          <w:sz w:val="22"/>
          <w:szCs w:val="22"/>
          <w:lang w:val="sk-SK"/>
        </w:rPr>
      </w:pPr>
    </w:p>
    <w:p w:rsidR="009515FC" w:rsidRPr="000164D6" w:rsidRDefault="004F06A4"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PENDEPON COMPOSITUM</w:t>
      </w:r>
      <w:r w:rsidR="009515FC" w:rsidRPr="000164D6">
        <w:rPr>
          <w:rFonts w:ascii="Times New Roman" w:hAnsi="Times New Roman" w:cs="Times New Roman"/>
          <w:sz w:val="22"/>
          <w:szCs w:val="22"/>
          <w:lang w:val="sk-SK"/>
        </w:rPr>
        <w:t xml:space="preserve"> je zmes málo a veľmi málo rozpustnej soli benzylpenicilínu s dlhodobým účinkom</w:t>
      </w:r>
      <w:r w:rsidR="00391271" w:rsidRPr="000164D6">
        <w:rPr>
          <w:rFonts w:ascii="Times New Roman" w:hAnsi="Times New Roman" w:cs="Times New Roman"/>
          <w:sz w:val="22"/>
          <w:szCs w:val="22"/>
          <w:lang w:val="sk-SK"/>
        </w:rPr>
        <w:t>, vhodná predovšetkým k prevencii streptokokovej infekcie u pacientov ohrozených reumatickou horúčkou.</w:t>
      </w:r>
      <w:r w:rsidR="009515FC" w:rsidRPr="000164D6">
        <w:rPr>
          <w:rFonts w:ascii="Times New Roman" w:hAnsi="Times New Roman" w:cs="Times New Roman"/>
          <w:sz w:val="22"/>
          <w:szCs w:val="22"/>
          <w:lang w:val="sk-SK"/>
        </w:rPr>
        <w:t xml:space="preserve"> Penicilín kompetitívne inhibuje bakteriálne transaminázy, ktoré pôsobia pri stavbe bunkovej steny a inhibuje tak syntézu mureínu. Aktivuje autolytické enzýmy s následnou léziou bunkovej steny, čo má za následok usmrtenie bakteriálnej bunky.</w:t>
      </w:r>
    </w:p>
    <w:p w:rsidR="009515FC" w:rsidRPr="000164D6" w:rsidRDefault="000451DC" w:rsidP="003A3CAB">
      <w:pPr>
        <w:jc w:val="both"/>
        <w:rPr>
          <w:rFonts w:ascii="Times New Roman" w:hAnsi="Times New Roman" w:cs="Times New Roman"/>
          <w:sz w:val="22"/>
          <w:szCs w:val="22"/>
          <w:lang w:val="sk-SK"/>
        </w:rPr>
      </w:pPr>
      <w:r w:rsidRPr="00A35C10">
        <w:rPr>
          <w:rFonts w:ascii="Times New Roman" w:hAnsi="Times New Roman" w:cs="Times New Roman"/>
          <w:sz w:val="22"/>
          <w:szCs w:val="22"/>
          <w:lang w:val="sk-SK"/>
        </w:rPr>
        <w:t>A n t i m i k r o b i á l n e   s p e k t r u m</w:t>
      </w:r>
      <w:r w:rsidR="009515FC" w:rsidRPr="000164D6">
        <w:rPr>
          <w:rFonts w:ascii="Times New Roman" w:hAnsi="Times New Roman" w:cs="Times New Roman"/>
          <w:sz w:val="22"/>
          <w:szCs w:val="22"/>
          <w:lang w:val="sk-SK"/>
        </w:rPr>
        <w:t xml:space="preserve">: je zhodné so spektrom benzylpenicilínu. Veľmi dobre pôsobí na pyogénne a ostatné hemolytické streptokoky, pneumokoky, gonokoky a meningokoky, korynebaktérie, listérie, </w:t>
      </w:r>
      <w:r w:rsidR="009515FC" w:rsidRPr="000164D6">
        <w:rPr>
          <w:rFonts w:ascii="Times New Roman" w:hAnsi="Times New Roman" w:cs="Times New Roman"/>
          <w:i/>
          <w:iCs/>
          <w:sz w:val="22"/>
          <w:szCs w:val="22"/>
          <w:lang w:val="sk-SK"/>
        </w:rPr>
        <w:t>Erysipelothrix insidiosa</w:t>
      </w:r>
      <w:r w:rsidR="009515FC" w:rsidRPr="000164D6">
        <w:rPr>
          <w:rFonts w:ascii="Times New Roman" w:hAnsi="Times New Roman" w:cs="Times New Roman"/>
          <w:sz w:val="22"/>
          <w:szCs w:val="22"/>
          <w:lang w:val="sk-SK"/>
        </w:rPr>
        <w:t xml:space="preserve">, bacil antraxu, aktinomycéty, klostrídia tetanu a anaeróbnych traumatóz, moraxely, </w:t>
      </w:r>
      <w:r w:rsidR="009515FC" w:rsidRPr="000164D6">
        <w:rPr>
          <w:rFonts w:ascii="Times New Roman" w:hAnsi="Times New Roman" w:cs="Times New Roman"/>
          <w:i/>
          <w:iCs/>
          <w:sz w:val="22"/>
          <w:szCs w:val="22"/>
          <w:lang w:val="sk-SK"/>
        </w:rPr>
        <w:t>Treponema pallidum</w:t>
      </w:r>
      <w:r w:rsidR="009515FC" w:rsidRPr="000164D6">
        <w:rPr>
          <w:rFonts w:ascii="Times New Roman" w:hAnsi="Times New Roman" w:cs="Times New Roman"/>
          <w:sz w:val="22"/>
          <w:szCs w:val="22"/>
          <w:lang w:val="sk-SK"/>
        </w:rPr>
        <w:t xml:space="preserve"> a na väčšinu kmeňov leptospir. </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5.2</w:t>
      </w:r>
      <w:r w:rsidR="00963ED9">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Farmakokinetické vlastnosti</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Zmes dvoch depotných penicilínov s rôznou kinetikou uvoľňovania.</w:t>
      </w:r>
    </w:p>
    <w:p w:rsidR="00DE1C59" w:rsidRPr="00A35C10" w:rsidRDefault="000451DC" w:rsidP="003A3CAB">
      <w:pPr>
        <w:jc w:val="both"/>
        <w:rPr>
          <w:rFonts w:ascii="Times New Roman" w:hAnsi="Times New Roman" w:cs="Times New Roman"/>
          <w:sz w:val="22"/>
          <w:szCs w:val="22"/>
          <w:u w:val="single"/>
          <w:lang w:val="sk-SK"/>
        </w:rPr>
      </w:pPr>
      <w:r w:rsidRPr="00A35C10">
        <w:rPr>
          <w:rFonts w:ascii="Times New Roman" w:hAnsi="Times New Roman" w:cs="Times New Roman"/>
          <w:sz w:val="22"/>
          <w:szCs w:val="22"/>
          <w:u w:val="single"/>
          <w:lang w:val="sk-SK"/>
        </w:rPr>
        <w:t>Absorbcia</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u w:val="single"/>
          <w:lang w:val="sk-SK"/>
        </w:rPr>
        <w:t>Benzatín</w:t>
      </w:r>
      <w:r w:rsidR="009E069F">
        <w:rPr>
          <w:rFonts w:ascii="Times New Roman" w:hAnsi="Times New Roman" w:cs="Times New Roman"/>
          <w:sz w:val="22"/>
          <w:szCs w:val="22"/>
          <w:u w:val="single"/>
          <w:lang w:val="sk-SK"/>
        </w:rPr>
        <w:t>-benzyl</w:t>
      </w:r>
      <w:r w:rsidRPr="000164D6">
        <w:rPr>
          <w:rFonts w:ascii="Times New Roman" w:hAnsi="Times New Roman" w:cs="Times New Roman"/>
          <w:sz w:val="22"/>
          <w:szCs w:val="22"/>
          <w:u w:val="single"/>
          <w:lang w:val="sk-SK"/>
        </w:rPr>
        <w:t>penicilín</w:t>
      </w:r>
      <w:r w:rsidRPr="000164D6">
        <w:rPr>
          <w:rFonts w:ascii="Times New Roman" w:hAnsi="Times New Roman" w:cs="Times New Roman"/>
          <w:sz w:val="22"/>
          <w:szCs w:val="22"/>
          <w:lang w:val="sk-SK"/>
        </w:rPr>
        <w:t xml:space="preserve"> je v kyslom prostredí žalúdka stabilný. Jeho absorpcia z GIT je však nepravidelná a nespoľahlivá. Preto sa benzatín</w:t>
      </w:r>
      <w:r w:rsidR="009E069F">
        <w:rPr>
          <w:rFonts w:ascii="Times New Roman" w:hAnsi="Times New Roman" w:cs="Times New Roman"/>
          <w:sz w:val="22"/>
          <w:szCs w:val="22"/>
          <w:lang w:val="sk-SK"/>
        </w:rPr>
        <w:t>-benzyl</w:t>
      </w:r>
      <w:r w:rsidRPr="000164D6">
        <w:rPr>
          <w:rFonts w:ascii="Times New Roman" w:hAnsi="Times New Roman" w:cs="Times New Roman"/>
          <w:sz w:val="22"/>
          <w:szCs w:val="22"/>
          <w:lang w:val="sk-SK"/>
        </w:rPr>
        <w:t>penicilín podáva len vnútrosvalovo. Po i.m. podaní sa z depotu vytvoreného vo svale pomaly absorbuje. Hydrolýzou molekuly benzatín</w:t>
      </w:r>
      <w:r w:rsidR="009E069F">
        <w:rPr>
          <w:rFonts w:ascii="Times New Roman" w:hAnsi="Times New Roman" w:cs="Times New Roman"/>
          <w:sz w:val="22"/>
          <w:szCs w:val="22"/>
          <w:lang w:val="sk-SK"/>
        </w:rPr>
        <w:t>-</w:t>
      </w:r>
      <w:r w:rsidRPr="000164D6">
        <w:rPr>
          <w:rFonts w:ascii="Times New Roman" w:hAnsi="Times New Roman" w:cs="Times New Roman"/>
          <w:sz w:val="22"/>
          <w:szCs w:val="22"/>
          <w:lang w:val="sk-SK"/>
        </w:rPr>
        <w:t>benzylpenicilínu sa uvoľní benzylpenicilín. Kinetika uvoľňovania sa blíži kinetike nultého poriadku. Benzatín</w:t>
      </w:r>
      <w:r w:rsidR="009E069F">
        <w:rPr>
          <w:rFonts w:ascii="Times New Roman" w:hAnsi="Times New Roman" w:cs="Times New Roman"/>
          <w:sz w:val="22"/>
          <w:szCs w:val="22"/>
          <w:lang w:val="sk-SK"/>
        </w:rPr>
        <w:t>-benzyl</w:t>
      </w:r>
      <w:r w:rsidRPr="000164D6">
        <w:rPr>
          <w:rFonts w:ascii="Times New Roman" w:hAnsi="Times New Roman" w:cs="Times New Roman"/>
          <w:sz w:val="22"/>
          <w:szCs w:val="22"/>
          <w:lang w:val="sk-SK"/>
        </w:rPr>
        <w:t>penicilín zaisťuje po podaní dávky 600 000 IU viac ako týždeň terapeuticky účinnú hladinu. Maximálne sérové hladiny sa dosahujú u dospelých o 13 až 24 hodín, u malých detí a u novorodencov neskôr. Po jedn</w:t>
      </w:r>
      <w:r w:rsidR="00391271" w:rsidRPr="000164D6">
        <w:rPr>
          <w:rFonts w:ascii="Times New Roman" w:hAnsi="Times New Roman" w:cs="Times New Roman"/>
          <w:sz w:val="22"/>
          <w:szCs w:val="22"/>
          <w:lang w:val="sk-SK"/>
        </w:rPr>
        <w:t>orazovom podaní dávky 600 000 I</w:t>
      </w:r>
      <w:r w:rsidRPr="000164D6">
        <w:rPr>
          <w:rFonts w:ascii="Times New Roman" w:hAnsi="Times New Roman" w:cs="Times New Roman"/>
          <w:sz w:val="22"/>
          <w:szCs w:val="22"/>
          <w:lang w:val="sk-SK"/>
        </w:rPr>
        <w:t xml:space="preserve">U dospelým dosahovali 12. deň hladiny 0,02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 xml:space="preserve">g/ml. Po dávke 1 200 000 IU boli priemerné hladiny 0,15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 xml:space="preserve">g/ml 1. deň, 0,03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 xml:space="preserve">g/ml 14. deň a 0,003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g/ml 32. deň. U</w:t>
      </w:r>
      <w:r w:rsidR="00A02900" w:rsidRPr="000164D6">
        <w:rPr>
          <w:rFonts w:ascii="Times New Roman" w:hAnsi="Times New Roman" w:cs="Times New Roman"/>
          <w:sz w:val="22"/>
          <w:szCs w:val="22"/>
          <w:lang w:val="sk-SK"/>
        </w:rPr>
        <w:t xml:space="preserve"> novorodencov po dávke 50 000 I</w:t>
      </w:r>
      <w:r w:rsidRPr="000164D6">
        <w:rPr>
          <w:rFonts w:ascii="Times New Roman" w:hAnsi="Times New Roman" w:cs="Times New Roman"/>
          <w:sz w:val="22"/>
          <w:szCs w:val="22"/>
          <w:lang w:val="sk-SK"/>
        </w:rPr>
        <w:t xml:space="preserve">U/kg boli hladiny 0,38 - 2,1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 xml:space="preserve">g/ml po 24 hodinách a 0,07 - 0,09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 xml:space="preserve">g/ml po </w:t>
      </w:r>
      <w:r w:rsidR="00A02900" w:rsidRPr="000164D6">
        <w:rPr>
          <w:rFonts w:ascii="Times New Roman" w:hAnsi="Times New Roman" w:cs="Times New Roman"/>
          <w:sz w:val="22"/>
          <w:szCs w:val="22"/>
          <w:lang w:val="sk-SK"/>
        </w:rPr>
        <w:t>12 dňoch. Po podaní 600 000 IU</w:t>
      </w:r>
      <w:r w:rsidRPr="000164D6">
        <w:rPr>
          <w:rFonts w:ascii="Times New Roman" w:hAnsi="Times New Roman" w:cs="Times New Roman"/>
          <w:sz w:val="22"/>
          <w:szCs w:val="22"/>
          <w:lang w:val="sk-SK"/>
        </w:rPr>
        <w:t xml:space="preserve"> deťom (27 kg) po 24 hodinách dosahovali hladiny 0,11 - 0,21 </w:t>
      </w:r>
      <w:r w:rsidRPr="000164D6">
        <w:rPr>
          <w:rFonts w:ascii="Times New Roman" w:hAnsi="Times New Roman" w:cs="Times New Roman"/>
          <w:sz w:val="22"/>
          <w:szCs w:val="22"/>
          <w:lang w:val="sk-SK"/>
        </w:rPr>
        <w:sym w:font="Symbol" w:char="F06D"/>
      </w:r>
      <w:r w:rsidRPr="000164D6">
        <w:rPr>
          <w:rFonts w:ascii="Times New Roman" w:hAnsi="Times New Roman" w:cs="Times New Roman"/>
          <w:sz w:val="22"/>
          <w:szCs w:val="22"/>
          <w:lang w:val="sk-SK"/>
        </w:rPr>
        <w:t>g/ml.</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u w:val="single"/>
          <w:lang w:val="sk-SK"/>
        </w:rPr>
        <w:t>Prokaín</w:t>
      </w:r>
      <w:r w:rsidR="009E069F">
        <w:rPr>
          <w:rFonts w:ascii="Times New Roman" w:hAnsi="Times New Roman" w:cs="Times New Roman"/>
          <w:sz w:val="22"/>
          <w:szCs w:val="22"/>
          <w:u w:val="single"/>
          <w:lang w:val="sk-SK"/>
        </w:rPr>
        <w:t>-benzyl</w:t>
      </w:r>
      <w:r w:rsidRPr="000164D6">
        <w:rPr>
          <w:rFonts w:ascii="Times New Roman" w:hAnsi="Times New Roman" w:cs="Times New Roman"/>
          <w:sz w:val="22"/>
          <w:szCs w:val="22"/>
          <w:u w:val="single"/>
          <w:lang w:val="sk-SK"/>
        </w:rPr>
        <w:t>penicilín</w:t>
      </w:r>
      <w:r w:rsidRPr="000164D6">
        <w:rPr>
          <w:rFonts w:ascii="Times New Roman" w:hAnsi="Times New Roman" w:cs="Times New Roman"/>
          <w:sz w:val="22"/>
          <w:szCs w:val="22"/>
          <w:lang w:val="sk-SK"/>
        </w:rPr>
        <w:t xml:space="preserve"> je v kyslom prostredí žalúdka nestabilný, dochádza k hydrolýze betalaktámového kruhu. Absorpcia z gastrointestinálneho traktu je nepravidelná, preto sa podáva výlučne intramuskulárne. Po intramuskulárnej aplikácii sa zo svalu vstrebáva pomaly a maximálnu plazmatickú hladinu dosahuje asi o 2 hodiny (1 - 4), potom pomaly klesá. Účinnú hladinu možno dokázať ešte 24 hodín po podaní.</w:t>
      </w:r>
    </w:p>
    <w:p w:rsidR="00DE1C59"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Po aplikácii sa z</w:t>
      </w:r>
      <w:r w:rsidR="009E069F">
        <w:rPr>
          <w:rFonts w:ascii="Times New Roman" w:hAnsi="Times New Roman" w:cs="Times New Roman"/>
          <w:sz w:val="22"/>
          <w:szCs w:val="22"/>
          <w:lang w:val="sk-SK"/>
        </w:rPr>
        <w:t> </w:t>
      </w:r>
      <w:r w:rsidRPr="000164D6">
        <w:rPr>
          <w:rFonts w:ascii="Times New Roman" w:hAnsi="Times New Roman" w:cs="Times New Roman"/>
          <w:sz w:val="22"/>
          <w:szCs w:val="22"/>
          <w:lang w:val="sk-SK"/>
        </w:rPr>
        <w:t>prokaín</w:t>
      </w:r>
      <w:r w:rsidR="009E069F">
        <w:rPr>
          <w:rFonts w:ascii="Times New Roman" w:hAnsi="Times New Roman" w:cs="Times New Roman"/>
          <w:sz w:val="22"/>
          <w:szCs w:val="22"/>
          <w:lang w:val="sk-SK"/>
        </w:rPr>
        <w:t>-benzyl</w:t>
      </w:r>
      <w:r w:rsidRPr="000164D6">
        <w:rPr>
          <w:rFonts w:ascii="Times New Roman" w:hAnsi="Times New Roman" w:cs="Times New Roman"/>
          <w:sz w:val="22"/>
          <w:szCs w:val="22"/>
          <w:lang w:val="sk-SK"/>
        </w:rPr>
        <w:t xml:space="preserve">penicilínu uvoľňuje benzylpenicilín. </w:t>
      </w:r>
    </w:p>
    <w:p w:rsidR="00DE1C59" w:rsidRPr="00DE1C59" w:rsidRDefault="00FE019C" w:rsidP="003A3CAB">
      <w:pPr>
        <w:jc w:val="both"/>
        <w:rPr>
          <w:rFonts w:ascii="Times New Roman" w:hAnsi="Times New Roman" w:cs="Times New Roman"/>
          <w:sz w:val="22"/>
          <w:szCs w:val="22"/>
          <w:u w:val="single"/>
          <w:lang w:val="sk-SK"/>
        </w:rPr>
      </w:pPr>
      <w:r w:rsidRPr="00FE019C">
        <w:rPr>
          <w:rFonts w:ascii="Times New Roman" w:hAnsi="Times New Roman" w:cs="Times New Roman"/>
          <w:sz w:val="22"/>
          <w:szCs w:val="22"/>
          <w:u w:val="single"/>
          <w:lang w:val="sk-SK"/>
        </w:rPr>
        <w:t>Distribúcia</w:t>
      </w:r>
    </w:p>
    <w:p w:rsidR="00DA781C" w:rsidRDefault="00DE1C59"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Benzylpenicilín sa d</w:t>
      </w:r>
      <w:r w:rsidR="009515FC" w:rsidRPr="000164D6">
        <w:rPr>
          <w:rFonts w:ascii="Times New Roman" w:hAnsi="Times New Roman" w:cs="Times New Roman"/>
          <w:sz w:val="22"/>
          <w:szCs w:val="22"/>
          <w:lang w:val="sk-SK"/>
        </w:rPr>
        <w:t xml:space="preserve">istribuuje sa do celého organizmu, preniká do perikardiálnej a pleurálnej dutiny, žlče a slín. Prechádza placentárnou bariérou a do materského mlieka. Penetruje prednostne do miest, kde prebiehajú zápalové procesy a dosahuje tam vyššie koncentrácie ako v miestach bez zápalu. Pri meningitíde dosahuje vysoké koncentrácie v mozgu. Nezapálenými meningami prechádza len málo, na dosiahnutie terapeutickej koncentrácie v cerebrospinálnom likvore pri liečbe </w:t>
      </w:r>
      <w:r>
        <w:rPr>
          <w:rFonts w:ascii="Times New Roman" w:hAnsi="Times New Roman" w:cs="Times New Roman"/>
          <w:sz w:val="22"/>
          <w:szCs w:val="22"/>
          <w:lang w:val="sk-SK"/>
        </w:rPr>
        <w:t>syfilisu</w:t>
      </w:r>
      <w:r w:rsidRPr="000164D6">
        <w:rPr>
          <w:rFonts w:ascii="Times New Roman" w:hAnsi="Times New Roman" w:cs="Times New Roman"/>
          <w:sz w:val="22"/>
          <w:szCs w:val="22"/>
          <w:lang w:val="sk-SK"/>
        </w:rPr>
        <w:t xml:space="preserve"> </w:t>
      </w:r>
      <w:r w:rsidR="009515FC" w:rsidRPr="000164D6">
        <w:rPr>
          <w:rFonts w:ascii="Times New Roman" w:hAnsi="Times New Roman" w:cs="Times New Roman"/>
          <w:sz w:val="22"/>
          <w:szCs w:val="22"/>
          <w:lang w:val="sk-SK"/>
        </w:rPr>
        <w:t xml:space="preserve">sa preto kombinuje s probenecidom. Nepreniká do kostí. Nedostatočne preniká do hnisavých ložísk, do ischemických oblastí a nekrotických tkanív. Prokaínbenzylpenicilín nie je rozpustný v lipidoch, preto nevstupuje do buniek. Na plazmatické bielkoviny sa viaže 50 - 65 %. </w:t>
      </w:r>
    </w:p>
    <w:p w:rsidR="00DA781C" w:rsidRPr="00DA781C" w:rsidRDefault="00FE019C" w:rsidP="003A3CAB">
      <w:pPr>
        <w:jc w:val="both"/>
        <w:rPr>
          <w:rFonts w:ascii="Times New Roman" w:hAnsi="Times New Roman" w:cs="Times New Roman"/>
          <w:sz w:val="22"/>
          <w:szCs w:val="22"/>
          <w:u w:val="single"/>
          <w:lang w:val="sk-SK"/>
        </w:rPr>
      </w:pPr>
      <w:r w:rsidRPr="00FE019C">
        <w:rPr>
          <w:rFonts w:ascii="Times New Roman" w:hAnsi="Times New Roman" w:cs="Times New Roman"/>
          <w:sz w:val="22"/>
          <w:szCs w:val="22"/>
          <w:u w:val="single"/>
          <w:lang w:val="sk-SK"/>
        </w:rPr>
        <w:t>Eliminácia</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Z organizmu sa vylučuje obličkami, prevažne tubulárnou sekréciou, avšak oveľa pomalšie ako draselná soľ benzylpenicilínu. Inhibítor tubulárnej sekrécie probenecid predlžuje polčas a zvyšuje plazmatickú hladinu, čo sa tiež terapeuticky využíva. V menšej miere je vylučovaný tiež žlčou. V pečeni sa penicilín biotransformuje približne z 20 % na inaktívny metabolit.</w:t>
      </w:r>
    </w:p>
    <w:p w:rsidR="009515FC" w:rsidRPr="000164D6" w:rsidRDefault="009515FC" w:rsidP="003A3CAB">
      <w:pPr>
        <w:jc w:val="both"/>
        <w:rPr>
          <w:rFonts w:ascii="Times New Roman" w:hAnsi="Times New Roman" w:cs="Times New Roman"/>
          <w:bCs/>
          <w:sz w:val="22"/>
          <w:szCs w:val="22"/>
          <w:lang w:val="sk-SK"/>
        </w:rPr>
      </w:pPr>
    </w:p>
    <w:p w:rsidR="0007140C" w:rsidRPr="000164D6" w:rsidRDefault="0007140C" w:rsidP="003A3CAB">
      <w:pPr>
        <w:jc w:val="both"/>
        <w:rPr>
          <w:rFonts w:ascii="Times New Roman" w:hAnsi="Times New Roman" w:cs="Times New Roman"/>
          <w:bCs/>
          <w:sz w:val="22"/>
          <w:szCs w:val="22"/>
          <w:lang w:val="sk-SK"/>
        </w:rPr>
      </w:pPr>
    </w:p>
    <w:p w:rsidR="0071559A" w:rsidRPr="00963ED9"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963ED9">
        <w:rPr>
          <w:rFonts w:ascii="Times New Roman" w:hAnsi="Times New Roman" w:cs="Times New Roman"/>
          <w:b/>
          <w:bCs/>
          <w:sz w:val="22"/>
          <w:szCs w:val="22"/>
          <w:lang w:val="sk-SK"/>
        </w:rPr>
        <w:t xml:space="preserve">FARMACEUTICKÉ </w:t>
      </w:r>
      <w:r w:rsidR="0071559A" w:rsidRPr="00963ED9">
        <w:rPr>
          <w:rFonts w:ascii="Times New Roman" w:hAnsi="Times New Roman" w:cs="Times New Roman"/>
          <w:b/>
          <w:bCs/>
          <w:sz w:val="22"/>
          <w:szCs w:val="22"/>
          <w:lang w:val="sk-SK"/>
        </w:rPr>
        <w:t>INFORMÁCIE</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6.1</w:t>
      </w:r>
      <w:r w:rsidR="00963ED9">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Zoznam pomocných látok</w:t>
      </w:r>
    </w:p>
    <w:p w:rsidR="0012087F" w:rsidRPr="000164D6" w:rsidRDefault="0012087F" w:rsidP="003A3CAB">
      <w:pPr>
        <w:jc w:val="both"/>
        <w:rPr>
          <w:rFonts w:ascii="Times New Roman" w:hAnsi="Times New Roman" w:cs="Times New Roman"/>
          <w:sz w:val="22"/>
          <w:szCs w:val="22"/>
          <w:lang w:val="sk-SK"/>
        </w:rPr>
      </w:pPr>
    </w:p>
    <w:p w:rsidR="009515FC" w:rsidRDefault="00D30A41"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 polysorbát 80,</w:t>
      </w:r>
    </w:p>
    <w:p w:rsidR="008B1CD1" w:rsidRDefault="00FE019C">
      <w:pPr>
        <w:pStyle w:val="Odsekzoznamu"/>
        <w:numPr>
          <w:ilvl w:val="0"/>
          <w:numId w:val="5"/>
        </w:numPr>
        <w:ind w:left="142" w:hanging="142"/>
        <w:jc w:val="both"/>
        <w:rPr>
          <w:rFonts w:ascii="Times New Roman" w:hAnsi="Times New Roman" w:cs="Times New Roman"/>
          <w:sz w:val="22"/>
          <w:szCs w:val="22"/>
          <w:lang w:val="sk-SK"/>
        </w:rPr>
      </w:pPr>
      <w:r w:rsidRPr="00FE019C">
        <w:rPr>
          <w:rFonts w:ascii="Times New Roman" w:hAnsi="Times New Roman" w:cs="Times New Roman"/>
          <w:sz w:val="22"/>
          <w:szCs w:val="22"/>
          <w:lang w:val="sk-SK"/>
        </w:rPr>
        <w:t>lecitín</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6.2</w:t>
      </w:r>
      <w:r w:rsidR="00963ED9">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Inkompatibility</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V injekčných suspenziách je inkompatibilný s prokaínom, tiopentalom, amobarbitalom, vitamínom C, prometazínom, oxytetracyklínom, tetracyklínom chloramfenikolom, vankomycínom a sulfadiazínom. </w:t>
      </w: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Liek spôsobuje falošne pozitívne testy na bielkoviny a cukor v moči.</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6.3</w:t>
      </w:r>
      <w:r w:rsidR="00963ED9">
        <w:rPr>
          <w:rFonts w:ascii="Times New Roman" w:hAnsi="Times New Roman" w:cs="Times New Roman"/>
          <w:b/>
          <w:bCs/>
          <w:sz w:val="22"/>
          <w:szCs w:val="22"/>
          <w:lang w:val="sk-SK"/>
        </w:rPr>
        <w:tab/>
      </w:r>
      <w:r w:rsidRPr="000164D6">
        <w:rPr>
          <w:rFonts w:ascii="Times New Roman" w:hAnsi="Times New Roman" w:cs="Times New Roman"/>
          <w:b/>
          <w:bCs/>
          <w:sz w:val="22"/>
          <w:szCs w:val="22"/>
          <w:lang w:val="sk-SK"/>
        </w:rPr>
        <w:t>Čas použiteľnosti</w:t>
      </w:r>
    </w:p>
    <w:p w:rsidR="0012087F" w:rsidRPr="000164D6" w:rsidRDefault="0012087F" w:rsidP="003A3CAB">
      <w:pPr>
        <w:jc w:val="both"/>
        <w:rPr>
          <w:rFonts w:ascii="Times New Roman" w:hAnsi="Times New Roman" w:cs="Times New Roman"/>
          <w:sz w:val="22"/>
          <w:szCs w:val="22"/>
          <w:lang w:val="sk-SK"/>
        </w:rPr>
      </w:pPr>
    </w:p>
    <w:p w:rsidR="009515FC" w:rsidRPr="000164D6" w:rsidRDefault="00E91AB4"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3 roky</w:t>
      </w:r>
    </w:p>
    <w:p w:rsidR="00E91AB4" w:rsidRPr="000164D6" w:rsidRDefault="00E91AB4" w:rsidP="003A3CAB">
      <w:pPr>
        <w:jc w:val="both"/>
        <w:rPr>
          <w:rFonts w:ascii="Times New Roman" w:hAnsi="Times New Roman" w:cs="Times New Roman"/>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6.4</w:t>
      </w:r>
      <w:r w:rsidR="00963ED9">
        <w:rPr>
          <w:rFonts w:ascii="Times New Roman" w:hAnsi="Times New Roman" w:cs="Times New Roman"/>
          <w:b/>
          <w:bCs/>
          <w:sz w:val="22"/>
          <w:szCs w:val="22"/>
          <w:lang w:val="sk-SK"/>
        </w:rPr>
        <w:tab/>
      </w:r>
      <w:r w:rsidR="00D05B59" w:rsidRPr="000164D6">
        <w:rPr>
          <w:rFonts w:ascii="Times New Roman" w:hAnsi="Times New Roman" w:cs="Times New Roman"/>
          <w:b/>
          <w:bCs/>
          <w:sz w:val="22"/>
          <w:szCs w:val="22"/>
          <w:lang w:val="sk-SK"/>
        </w:rPr>
        <w:t>Špeciálne upozornenia na uchovávanie</w:t>
      </w:r>
    </w:p>
    <w:p w:rsidR="0012087F" w:rsidRPr="000164D6" w:rsidRDefault="0012087F" w:rsidP="003A3CAB">
      <w:pPr>
        <w:jc w:val="both"/>
        <w:rPr>
          <w:rFonts w:ascii="Times New Roman" w:hAnsi="Times New Roman" w:cs="Times New Roman"/>
          <w:sz w:val="22"/>
          <w:szCs w:val="22"/>
          <w:lang w:val="sk-SK"/>
        </w:rPr>
      </w:pPr>
    </w:p>
    <w:p w:rsidR="009515FC" w:rsidRPr="000164D6" w:rsidRDefault="0012087F" w:rsidP="003A3CAB">
      <w:pPr>
        <w:jc w:val="both"/>
        <w:rPr>
          <w:rFonts w:ascii="Times New Roman" w:hAnsi="Times New Roman" w:cs="Times New Roman"/>
          <w:b/>
          <w:bCs/>
          <w:sz w:val="22"/>
          <w:szCs w:val="22"/>
          <w:lang w:val="sk-SK"/>
        </w:rPr>
      </w:pPr>
      <w:r w:rsidRPr="000164D6">
        <w:rPr>
          <w:rFonts w:ascii="Times New Roman" w:hAnsi="Times New Roman" w:cs="Times New Roman"/>
          <w:sz w:val="22"/>
          <w:szCs w:val="22"/>
          <w:lang w:val="sk-SK"/>
        </w:rPr>
        <w:t>Uchovávajte pri teplote</w:t>
      </w:r>
      <w:r w:rsidR="009515FC" w:rsidRPr="000164D6">
        <w:rPr>
          <w:rFonts w:ascii="Times New Roman" w:hAnsi="Times New Roman" w:cs="Times New Roman"/>
          <w:sz w:val="22"/>
          <w:szCs w:val="22"/>
          <w:lang w:val="sk-SK"/>
        </w:rPr>
        <w:t xml:space="preserve"> </w:t>
      </w:r>
      <w:r w:rsidR="00E91AB4" w:rsidRPr="000164D6">
        <w:rPr>
          <w:rFonts w:ascii="Times New Roman" w:hAnsi="Times New Roman" w:cs="Times New Roman"/>
          <w:sz w:val="22"/>
          <w:szCs w:val="22"/>
          <w:lang w:val="sk-SK"/>
        </w:rPr>
        <w:t xml:space="preserve">do </w:t>
      </w:r>
      <w:r w:rsidR="009515FC" w:rsidRPr="000164D6">
        <w:rPr>
          <w:rFonts w:ascii="Times New Roman" w:hAnsi="Times New Roman" w:cs="Times New Roman"/>
          <w:sz w:val="22"/>
          <w:szCs w:val="22"/>
          <w:lang w:val="sk-SK"/>
        </w:rPr>
        <w:t>25</w:t>
      </w:r>
      <w:r w:rsidR="009515FC" w:rsidRPr="00EC400B">
        <w:rPr>
          <w:rFonts w:ascii="Times New Roman" w:hAnsi="Times New Roman" w:cs="Times New Roman"/>
          <w:position w:val="6"/>
          <w:sz w:val="22"/>
          <w:szCs w:val="22"/>
          <w:lang w:val="sk-SK"/>
        </w:rPr>
        <w:t xml:space="preserve"> </w:t>
      </w:r>
      <w:r w:rsidR="00E41169" w:rsidRPr="00434CB8">
        <w:rPr>
          <w:rFonts w:ascii="Times New Roman" w:hAnsi="Times New Roman" w:cs="Times New Roman"/>
          <w:position w:val="6"/>
          <w:sz w:val="22"/>
          <w:szCs w:val="22"/>
          <w:lang w:val="sk-SK"/>
        </w:rPr>
        <w:t>°</w:t>
      </w:r>
      <w:r w:rsidR="009515FC" w:rsidRPr="000164D6">
        <w:rPr>
          <w:rFonts w:ascii="Times New Roman" w:hAnsi="Times New Roman" w:cs="Times New Roman"/>
          <w:sz w:val="22"/>
          <w:szCs w:val="22"/>
          <w:lang w:val="sk-SK"/>
        </w:rPr>
        <w:t>C</w:t>
      </w:r>
      <w:r w:rsidR="00D30A41">
        <w:rPr>
          <w:rFonts w:ascii="Times New Roman" w:hAnsi="Times New Roman" w:cs="Times New Roman"/>
          <w:sz w:val="22"/>
          <w:szCs w:val="22"/>
          <w:lang w:val="sk-SK"/>
        </w:rPr>
        <w:t xml:space="preserve">. Uchovávajte v pôvodnom </w:t>
      </w:r>
      <w:r w:rsidR="00B655BE">
        <w:rPr>
          <w:rFonts w:ascii="Times New Roman" w:hAnsi="Times New Roman" w:cs="Times New Roman"/>
          <w:sz w:val="22"/>
          <w:szCs w:val="22"/>
          <w:lang w:val="sk-SK"/>
        </w:rPr>
        <w:t>obale</w:t>
      </w:r>
      <w:r w:rsidRPr="000164D6">
        <w:rPr>
          <w:rFonts w:ascii="Times New Roman" w:hAnsi="Times New Roman" w:cs="Times New Roman"/>
          <w:sz w:val="22"/>
          <w:szCs w:val="22"/>
          <w:lang w:val="sk-SK"/>
        </w:rPr>
        <w:t xml:space="preserve"> na ochranu pred svetlom a vlhkosťou.</w:t>
      </w:r>
    </w:p>
    <w:p w:rsidR="0012087F" w:rsidRPr="000164D6" w:rsidRDefault="0012087F"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6.5</w:t>
      </w:r>
      <w:r w:rsidR="001A7122">
        <w:rPr>
          <w:rFonts w:ascii="Times New Roman" w:hAnsi="Times New Roman" w:cs="Times New Roman"/>
          <w:b/>
          <w:bCs/>
          <w:sz w:val="22"/>
          <w:szCs w:val="22"/>
          <w:lang w:val="sk-SK"/>
        </w:rPr>
        <w:tab/>
      </w:r>
      <w:r w:rsidR="00E91AB4" w:rsidRPr="000164D6">
        <w:rPr>
          <w:rFonts w:ascii="Times New Roman" w:hAnsi="Times New Roman" w:cs="Times New Roman"/>
          <w:b/>
          <w:bCs/>
          <w:sz w:val="22"/>
          <w:szCs w:val="22"/>
          <w:lang w:val="sk-SK"/>
        </w:rPr>
        <w:t>Druh obalu a obsah balenia</w:t>
      </w:r>
    </w:p>
    <w:p w:rsidR="0012087F" w:rsidRPr="000164D6" w:rsidRDefault="0012087F" w:rsidP="003A3CAB">
      <w:pPr>
        <w:jc w:val="both"/>
        <w:rPr>
          <w:rFonts w:ascii="Times New Roman" w:hAnsi="Times New Roman" w:cs="Times New Roman"/>
          <w:sz w:val="22"/>
          <w:szCs w:val="22"/>
          <w:lang w:val="sk-SK"/>
        </w:rPr>
      </w:pPr>
    </w:p>
    <w:p w:rsidR="00F63111" w:rsidRPr="00F63111" w:rsidRDefault="00D220C9" w:rsidP="00F63111">
      <w:pPr>
        <w:jc w:val="both"/>
        <w:rPr>
          <w:rFonts w:ascii="Times New Roman" w:hAnsi="Times New Roman" w:cs="Times New Roman"/>
          <w:sz w:val="22"/>
          <w:szCs w:val="22"/>
          <w:lang w:val="cs-CZ"/>
        </w:rPr>
      </w:pPr>
      <w:bookmarkStart w:id="1" w:name="_Hlk527961432"/>
      <w:r>
        <w:rPr>
          <w:rFonts w:ascii="Times New Roman" w:hAnsi="Times New Roman" w:cs="Times New Roman"/>
          <w:sz w:val="22"/>
          <w:szCs w:val="22"/>
          <w:lang w:val="sk-SK"/>
        </w:rPr>
        <w:t>Injekčná l</w:t>
      </w:r>
      <w:r w:rsidR="00F63111" w:rsidRPr="00F63111">
        <w:rPr>
          <w:rFonts w:ascii="Times New Roman" w:hAnsi="Times New Roman" w:cs="Times New Roman"/>
          <w:sz w:val="22"/>
          <w:szCs w:val="22"/>
          <w:lang w:val="sk-SK"/>
        </w:rPr>
        <w:t>iekovka z bezfarebného skla s obrubou, gumová zátka, hliníkový uzáver s odnímateľným pla</w:t>
      </w:r>
      <w:r w:rsidR="00256102">
        <w:rPr>
          <w:rFonts w:ascii="Times New Roman" w:hAnsi="Times New Roman" w:cs="Times New Roman"/>
          <w:sz w:val="22"/>
          <w:szCs w:val="22"/>
          <w:lang w:val="sk-SK"/>
        </w:rPr>
        <w:t>s</w:t>
      </w:r>
      <w:r w:rsidR="00F63111" w:rsidRPr="00F63111">
        <w:rPr>
          <w:rFonts w:ascii="Times New Roman" w:hAnsi="Times New Roman" w:cs="Times New Roman"/>
          <w:sz w:val="22"/>
          <w:szCs w:val="22"/>
          <w:lang w:val="sk-SK"/>
        </w:rPr>
        <w:t xml:space="preserve">tovým </w:t>
      </w:r>
      <w:r w:rsidRPr="00F63111">
        <w:rPr>
          <w:rFonts w:ascii="Times New Roman" w:hAnsi="Times New Roman" w:cs="Times New Roman"/>
          <w:sz w:val="22"/>
          <w:szCs w:val="22"/>
          <w:lang w:val="sk-SK"/>
        </w:rPr>
        <w:t>(flip off)</w:t>
      </w:r>
      <w:r>
        <w:rPr>
          <w:rFonts w:ascii="Times New Roman" w:hAnsi="Times New Roman" w:cs="Times New Roman"/>
          <w:sz w:val="22"/>
          <w:szCs w:val="22"/>
          <w:lang w:val="sk-SK"/>
        </w:rPr>
        <w:t xml:space="preserve"> </w:t>
      </w:r>
      <w:r w:rsidR="00F63111" w:rsidRPr="00F63111">
        <w:rPr>
          <w:rFonts w:ascii="Times New Roman" w:hAnsi="Times New Roman" w:cs="Times New Roman"/>
          <w:sz w:val="22"/>
          <w:szCs w:val="22"/>
          <w:lang w:val="sk-SK"/>
        </w:rPr>
        <w:t>viečkom, škatuľka.</w:t>
      </w:r>
    </w:p>
    <w:bookmarkEnd w:id="1"/>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Veľkosť balenia:</w:t>
      </w:r>
      <w:r w:rsidR="0080061E" w:rsidRPr="000164D6">
        <w:rPr>
          <w:rFonts w:ascii="Times New Roman" w:hAnsi="Times New Roman" w:cs="Times New Roman"/>
          <w:sz w:val="22"/>
          <w:szCs w:val="22"/>
          <w:lang w:val="sk-SK"/>
        </w:rPr>
        <w:t xml:space="preserve">1 a </w:t>
      </w:r>
      <w:r w:rsidRPr="000164D6">
        <w:rPr>
          <w:rFonts w:ascii="Times New Roman" w:hAnsi="Times New Roman" w:cs="Times New Roman"/>
          <w:sz w:val="22"/>
          <w:szCs w:val="22"/>
          <w:lang w:val="sk-SK"/>
        </w:rPr>
        <w:t xml:space="preserve">10 injekčných liekoviek po 1 500 000 IU. </w:t>
      </w:r>
    </w:p>
    <w:p w:rsidR="00E91AB4" w:rsidRPr="000164D6" w:rsidRDefault="0012087F"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Na trh nemusia byť uvedené všetky veľkosti balenia</w:t>
      </w:r>
      <w:r w:rsidR="00E91AB4" w:rsidRPr="000164D6">
        <w:rPr>
          <w:rFonts w:ascii="Times New Roman" w:hAnsi="Times New Roman" w:cs="Times New Roman"/>
          <w:sz w:val="22"/>
          <w:szCs w:val="22"/>
          <w:lang w:val="sk-SK"/>
        </w:rPr>
        <w:t>.</w:t>
      </w:r>
    </w:p>
    <w:p w:rsidR="009515FC" w:rsidRPr="000164D6" w:rsidRDefault="009515FC" w:rsidP="003A3CAB">
      <w:pPr>
        <w:jc w:val="both"/>
        <w:rPr>
          <w:rFonts w:ascii="Times New Roman" w:hAnsi="Times New Roman" w:cs="Times New Roman"/>
          <w:bCs/>
          <w:sz w:val="22"/>
          <w:szCs w:val="22"/>
          <w:lang w:val="sk-SK"/>
        </w:rPr>
      </w:pPr>
    </w:p>
    <w:p w:rsidR="009515FC" w:rsidRPr="000164D6" w:rsidRDefault="009515FC" w:rsidP="003A3CAB">
      <w:pPr>
        <w:tabs>
          <w:tab w:val="left" w:pos="567"/>
        </w:tabs>
        <w:jc w:val="both"/>
        <w:rPr>
          <w:rFonts w:ascii="Times New Roman" w:hAnsi="Times New Roman" w:cs="Times New Roman"/>
          <w:b/>
          <w:bCs/>
          <w:sz w:val="22"/>
          <w:szCs w:val="22"/>
          <w:lang w:val="sk-SK"/>
        </w:rPr>
      </w:pPr>
      <w:r w:rsidRPr="000164D6">
        <w:rPr>
          <w:rFonts w:ascii="Times New Roman" w:hAnsi="Times New Roman" w:cs="Times New Roman"/>
          <w:b/>
          <w:bCs/>
          <w:sz w:val="22"/>
          <w:szCs w:val="22"/>
          <w:lang w:val="sk-SK"/>
        </w:rPr>
        <w:t>6.6</w:t>
      </w:r>
      <w:r w:rsidR="001A7122">
        <w:rPr>
          <w:rFonts w:ascii="Times New Roman" w:hAnsi="Times New Roman" w:cs="Times New Roman"/>
          <w:b/>
          <w:bCs/>
          <w:sz w:val="22"/>
          <w:szCs w:val="22"/>
          <w:lang w:val="sk-SK"/>
        </w:rPr>
        <w:tab/>
      </w:r>
      <w:r w:rsidR="00E91AB4" w:rsidRPr="000164D6">
        <w:rPr>
          <w:rFonts w:ascii="Times New Roman" w:hAnsi="Times New Roman" w:cs="Times New Roman"/>
          <w:b/>
          <w:bCs/>
          <w:sz w:val="22"/>
          <w:szCs w:val="22"/>
          <w:lang w:val="sk-SK"/>
        </w:rPr>
        <w:t>Špeciálne opatrenia na likvidáciu a iné zaobchádzanie s liekom</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Liek pred podaním musí byť suspendovaný. Obsah injekčnej liekovky sa strasie na bočnú stenu liekovky, potom sa vstriekne do liekovky 4,5 ml vody na injekciu a miernym kruhovým pohybom sa pripraví suspenzia, ktorá obsa</w:t>
      </w:r>
      <w:r w:rsidR="0080061E" w:rsidRPr="000164D6">
        <w:rPr>
          <w:rFonts w:ascii="Times New Roman" w:hAnsi="Times New Roman" w:cs="Times New Roman"/>
          <w:sz w:val="22"/>
          <w:szCs w:val="22"/>
          <w:lang w:val="sk-SK"/>
        </w:rPr>
        <w:t>huje v 1 ml približne 300 000 I</w:t>
      </w:r>
      <w:r w:rsidRPr="000164D6">
        <w:rPr>
          <w:rFonts w:ascii="Times New Roman" w:hAnsi="Times New Roman" w:cs="Times New Roman"/>
          <w:sz w:val="22"/>
          <w:szCs w:val="22"/>
          <w:lang w:val="sk-SK"/>
        </w:rPr>
        <w:t>U. Homogenita sa dosiahne o 2 - 3 minúty. Liekovkou sa nemá trepať, pretože spenená suspenzia sa ťažko aplikuje. Pripravená suspenzia sa podáva hlboko intragluteálne do vonkajšieho horného kvadrantu M. glutaeus maximus</w:t>
      </w:r>
      <w:r w:rsidR="0080061E" w:rsidRPr="000164D6">
        <w:rPr>
          <w:rFonts w:ascii="Times New Roman" w:hAnsi="Times New Roman" w:cs="Times New Roman"/>
          <w:sz w:val="22"/>
          <w:szCs w:val="22"/>
          <w:lang w:val="sk-SK"/>
        </w:rPr>
        <w:t>, u detí do m. femoris lateralis</w:t>
      </w:r>
      <w:r w:rsidRPr="000164D6">
        <w:rPr>
          <w:rFonts w:ascii="Times New Roman" w:hAnsi="Times New Roman" w:cs="Times New Roman"/>
          <w:sz w:val="22"/>
          <w:szCs w:val="22"/>
          <w:lang w:val="sk-SK"/>
        </w:rPr>
        <w:t xml:space="preserve"> silnejšou ihlou na aplikáciu do svalu.</w:t>
      </w:r>
    </w:p>
    <w:p w:rsidR="007240BF" w:rsidRDefault="007240BF" w:rsidP="003A3CAB">
      <w:pPr>
        <w:jc w:val="both"/>
        <w:rPr>
          <w:rFonts w:ascii="Times New Roman" w:hAnsi="Times New Roman" w:cs="Times New Roman"/>
          <w:sz w:val="22"/>
          <w:szCs w:val="22"/>
          <w:lang w:val="sk-SK"/>
        </w:rPr>
      </w:pPr>
    </w:p>
    <w:p w:rsidR="00E91AB4" w:rsidRPr="000164D6" w:rsidRDefault="00E91AB4"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Všet</w:t>
      </w:r>
      <w:r w:rsidR="00AF1ED8">
        <w:rPr>
          <w:rFonts w:ascii="Times New Roman" w:hAnsi="Times New Roman" w:cs="Times New Roman"/>
          <w:sz w:val="22"/>
          <w:szCs w:val="22"/>
          <w:lang w:val="sk-SK"/>
        </w:rPr>
        <w:t>ok</w:t>
      </w:r>
      <w:r w:rsidRPr="000164D6">
        <w:rPr>
          <w:rFonts w:ascii="Times New Roman" w:hAnsi="Times New Roman" w:cs="Times New Roman"/>
          <w:sz w:val="22"/>
          <w:szCs w:val="22"/>
          <w:lang w:val="sk-SK"/>
        </w:rPr>
        <w:t xml:space="preserve"> nepoužit</w:t>
      </w:r>
      <w:r w:rsidR="00AF1ED8">
        <w:rPr>
          <w:rFonts w:ascii="Times New Roman" w:hAnsi="Times New Roman" w:cs="Times New Roman"/>
          <w:sz w:val="22"/>
          <w:szCs w:val="22"/>
          <w:lang w:val="sk-SK"/>
        </w:rPr>
        <w:t>ý</w:t>
      </w:r>
      <w:r w:rsidRPr="000164D6">
        <w:rPr>
          <w:rFonts w:ascii="Times New Roman" w:hAnsi="Times New Roman" w:cs="Times New Roman"/>
          <w:sz w:val="22"/>
          <w:szCs w:val="22"/>
          <w:lang w:val="sk-SK"/>
        </w:rPr>
        <w:t xml:space="preserve"> liek alebo odpad vzniknutý z liek</w:t>
      </w:r>
      <w:r w:rsidR="00AF1ED8">
        <w:rPr>
          <w:rFonts w:ascii="Times New Roman" w:hAnsi="Times New Roman" w:cs="Times New Roman"/>
          <w:sz w:val="22"/>
          <w:szCs w:val="22"/>
          <w:lang w:val="sk-SK"/>
        </w:rPr>
        <w:t>u</w:t>
      </w:r>
      <w:r w:rsidRPr="000164D6">
        <w:rPr>
          <w:rFonts w:ascii="Times New Roman" w:hAnsi="Times New Roman" w:cs="Times New Roman"/>
          <w:sz w:val="22"/>
          <w:szCs w:val="22"/>
          <w:lang w:val="sk-SK"/>
        </w:rPr>
        <w:t xml:space="preserve"> </w:t>
      </w:r>
      <w:r w:rsidR="00AF1ED8">
        <w:rPr>
          <w:rFonts w:ascii="Times New Roman" w:hAnsi="Times New Roman" w:cs="Times New Roman"/>
          <w:sz w:val="22"/>
          <w:szCs w:val="22"/>
          <w:lang w:val="sk-SK"/>
        </w:rPr>
        <w:t xml:space="preserve">sa </w:t>
      </w:r>
      <w:r w:rsidR="00AF1ED8" w:rsidRPr="000164D6">
        <w:rPr>
          <w:rFonts w:ascii="Times New Roman" w:hAnsi="Times New Roman" w:cs="Times New Roman"/>
          <w:sz w:val="22"/>
          <w:szCs w:val="22"/>
          <w:lang w:val="sk-SK"/>
        </w:rPr>
        <w:t>m</w:t>
      </w:r>
      <w:r w:rsidR="00AF1ED8">
        <w:rPr>
          <w:rFonts w:ascii="Times New Roman" w:hAnsi="Times New Roman" w:cs="Times New Roman"/>
          <w:sz w:val="22"/>
          <w:szCs w:val="22"/>
          <w:lang w:val="sk-SK"/>
        </w:rPr>
        <w:t>á</w:t>
      </w:r>
      <w:r w:rsidR="00AF1ED8" w:rsidRPr="000164D6">
        <w:rPr>
          <w:rFonts w:ascii="Times New Roman" w:hAnsi="Times New Roman" w:cs="Times New Roman"/>
          <w:sz w:val="22"/>
          <w:szCs w:val="22"/>
          <w:lang w:val="sk-SK"/>
        </w:rPr>
        <w:t xml:space="preserve"> </w:t>
      </w:r>
      <w:r w:rsidRPr="000164D6">
        <w:rPr>
          <w:rFonts w:ascii="Times New Roman" w:hAnsi="Times New Roman" w:cs="Times New Roman"/>
          <w:sz w:val="22"/>
          <w:szCs w:val="22"/>
          <w:lang w:val="sk-SK"/>
        </w:rPr>
        <w:t>zlikvidova</w:t>
      </w:r>
      <w:r w:rsidR="0019214F">
        <w:rPr>
          <w:rFonts w:ascii="Times New Roman" w:hAnsi="Times New Roman" w:cs="Times New Roman"/>
          <w:sz w:val="22"/>
          <w:szCs w:val="22"/>
          <w:lang w:val="sk-SK"/>
        </w:rPr>
        <w:t>ť</w:t>
      </w:r>
      <w:r w:rsidRPr="000164D6">
        <w:rPr>
          <w:rFonts w:ascii="Times New Roman" w:hAnsi="Times New Roman" w:cs="Times New Roman"/>
          <w:sz w:val="22"/>
          <w:szCs w:val="22"/>
          <w:lang w:val="sk-SK"/>
        </w:rPr>
        <w:t xml:space="preserve"> v súlade s </w:t>
      </w:r>
      <w:r w:rsidR="0019214F">
        <w:rPr>
          <w:rFonts w:ascii="Times New Roman" w:hAnsi="Times New Roman" w:cs="Times New Roman"/>
          <w:sz w:val="22"/>
          <w:szCs w:val="22"/>
          <w:lang w:val="sk-SK"/>
        </w:rPr>
        <w:t>národnými</w:t>
      </w:r>
      <w:r w:rsidRPr="000164D6">
        <w:rPr>
          <w:rFonts w:ascii="Times New Roman" w:hAnsi="Times New Roman" w:cs="Times New Roman"/>
          <w:sz w:val="22"/>
          <w:szCs w:val="22"/>
          <w:lang w:val="sk-SK"/>
        </w:rPr>
        <w:t xml:space="preserve"> požiadavkami.</w:t>
      </w:r>
    </w:p>
    <w:p w:rsidR="009515FC" w:rsidRPr="000164D6" w:rsidRDefault="009515FC"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p>
    <w:p w:rsidR="009515FC" w:rsidRPr="001A7122"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1A7122">
        <w:rPr>
          <w:rFonts w:ascii="Times New Roman" w:hAnsi="Times New Roman" w:cs="Times New Roman"/>
          <w:b/>
          <w:bCs/>
          <w:sz w:val="22"/>
          <w:szCs w:val="22"/>
          <w:lang w:val="sk-SK"/>
        </w:rPr>
        <w:t xml:space="preserve">DRŽITEĽ </w:t>
      </w:r>
      <w:r w:rsidR="00E91AB4" w:rsidRPr="001A7122">
        <w:rPr>
          <w:rFonts w:ascii="Times New Roman" w:hAnsi="Times New Roman" w:cs="Times New Roman"/>
          <w:b/>
          <w:bCs/>
          <w:sz w:val="22"/>
          <w:szCs w:val="22"/>
          <w:lang w:val="sk-SK"/>
        </w:rPr>
        <w:t>ROZHODNUTIA O REGISTRÁCII</w:t>
      </w:r>
    </w:p>
    <w:p w:rsidR="0012087F" w:rsidRPr="000164D6" w:rsidRDefault="0012087F" w:rsidP="003A3CAB">
      <w:pPr>
        <w:jc w:val="both"/>
        <w:rPr>
          <w:rFonts w:ascii="Times New Roman" w:hAnsi="Times New Roman" w:cs="Times New Roman"/>
          <w:sz w:val="22"/>
          <w:szCs w:val="22"/>
          <w:lang w:val="sk-SK"/>
        </w:rPr>
      </w:pPr>
    </w:p>
    <w:p w:rsidR="009515FC" w:rsidRPr="000164D6" w:rsidRDefault="00C22AD5"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BB Pharma a.s., </w:t>
      </w:r>
      <w:r w:rsidR="00AF240D">
        <w:rPr>
          <w:rFonts w:ascii="Times New Roman" w:hAnsi="Times New Roman" w:cs="Times New Roman"/>
          <w:sz w:val="22"/>
          <w:szCs w:val="22"/>
          <w:lang w:val="sk-SK"/>
        </w:rPr>
        <w:t>Durychova 101/66</w:t>
      </w:r>
      <w:r w:rsidRPr="000164D6">
        <w:rPr>
          <w:rFonts w:ascii="Times New Roman" w:hAnsi="Times New Roman" w:cs="Times New Roman"/>
          <w:sz w:val="22"/>
          <w:szCs w:val="22"/>
          <w:lang w:val="sk-SK"/>
        </w:rPr>
        <w:t>, 14</w:t>
      </w:r>
      <w:r w:rsidR="00AF240D">
        <w:rPr>
          <w:rFonts w:ascii="Times New Roman" w:hAnsi="Times New Roman" w:cs="Times New Roman"/>
          <w:sz w:val="22"/>
          <w:szCs w:val="22"/>
          <w:lang w:val="sk-SK"/>
        </w:rPr>
        <w:t>2</w:t>
      </w:r>
      <w:r w:rsidRPr="000164D6">
        <w:rPr>
          <w:rFonts w:ascii="Times New Roman" w:hAnsi="Times New Roman" w:cs="Times New Roman"/>
          <w:sz w:val="22"/>
          <w:szCs w:val="22"/>
          <w:lang w:val="sk-SK"/>
        </w:rPr>
        <w:t xml:space="preserve"> 00 Praha 4</w:t>
      </w:r>
      <w:r w:rsidR="00AF240D">
        <w:rPr>
          <w:rFonts w:ascii="Times New Roman" w:hAnsi="Times New Roman" w:cs="Times New Roman"/>
          <w:sz w:val="22"/>
          <w:szCs w:val="22"/>
          <w:lang w:val="sk-SK"/>
        </w:rPr>
        <w:t xml:space="preserve"> - Lhotka</w:t>
      </w:r>
      <w:r w:rsidRPr="000164D6">
        <w:rPr>
          <w:rFonts w:ascii="Times New Roman" w:hAnsi="Times New Roman" w:cs="Times New Roman"/>
          <w:sz w:val="22"/>
          <w:szCs w:val="22"/>
          <w:lang w:val="sk-SK"/>
        </w:rPr>
        <w:t>, Česká republika</w:t>
      </w:r>
      <w:r w:rsidR="009515FC" w:rsidRPr="000164D6">
        <w:rPr>
          <w:rFonts w:ascii="Times New Roman" w:hAnsi="Times New Roman" w:cs="Times New Roman"/>
          <w:sz w:val="22"/>
          <w:szCs w:val="22"/>
          <w:lang w:val="sk-SK"/>
        </w:rPr>
        <w:t xml:space="preserve"> </w:t>
      </w:r>
    </w:p>
    <w:p w:rsidR="009515FC" w:rsidRPr="000164D6" w:rsidRDefault="009515FC" w:rsidP="003A3CAB">
      <w:pPr>
        <w:jc w:val="both"/>
        <w:rPr>
          <w:rFonts w:ascii="Times New Roman" w:hAnsi="Times New Roman" w:cs="Times New Roman"/>
          <w:sz w:val="22"/>
          <w:szCs w:val="22"/>
          <w:lang w:val="sk-SK"/>
        </w:rPr>
      </w:pPr>
    </w:p>
    <w:p w:rsidR="008C53CF" w:rsidRPr="000164D6" w:rsidRDefault="008C53CF" w:rsidP="003A3CAB">
      <w:pPr>
        <w:jc w:val="both"/>
        <w:rPr>
          <w:rFonts w:ascii="Times New Roman" w:hAnsi="Times New Roman" w:cs="Times New Roman"/>
          <w:sz w:val="22"/>
          <w:szCs w:val="22"/>
          <w:lang w:val="sk-SK"/>
        </w:rPr>
      </w:pPr>
    </w:p>
    <w:p w:rsidR="009515FC" w:rsidRPr="001A7122"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1A7122">
        <w:rPr>
          <w:rFonts w:ascii="Times New Roman" w:hAnsi="Times New Roman" w:cs="Times New Roman"/>
          <w:b/>
          <w:bCs/>
          <w:sz w:val="22"/>
          <w:szCs w:val="22"/>
          <w:lang w:val="sk-SK"/>
        </w:rPr>
        <w:t xml:space="preserve">REGISTRAČNÉ ČÍSLO </w:t>
      </w:r>
    </w:p>
    <w:p w:rsidR="0012087F" w:rsidRPr="000164D6" w:rsidRDefault="0012087F" w:rsidP="003A3CAB">
      <w:pPr>
        <w:jc w:val="both"/>
        <w:rPr>
          <w:rFonts w:ascii="Times New Roman" w:hAnsi="Times New Roman" w:cs="Times New Roman"/>
          <w:sz w:val="22"/>
          <w:szCs w:val="22"/>
          <w:lang w:val="sk-SK"/>
        </w:rPr>
      </w:pPr>
    </w:p>
    <w:p w:rsidR="009515FC" w:rsidRPr="000164D6" w:rsidRDefault="009515FC"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15/0155/69-S </w:t>
      </w:r>
    </w:p>
    <w:p w:rsidR="009515FC" w:rsidRPr="000164D6" w:rsidRDefault="009515FC" w:rsidP="003A3CAB">
      <w:pPr>
        <w:jc w:val="both"/>
        <w:rPr>
          <w:rFonts w:ascii="Times New Roman" w:hAnsi="Times New Roman" w:cs="Times New Roman"/>
          <w:sz w:val="22"/>
          <w:szCs w:val="22"/>
          <w:lang w:val="sk-SK"/>
        </w:rPr>
      </w:pPr>
    </w:p>
    <w:p w:rsidR="008C53CF" w:rsidRPr="000164D6" w:rsidRDefault="008C53CF" w:rsidP="003A3CAB">
      <w:pPr>
        <w:jc w:val="both"/>
        <w:rPr>
          <w:rFonts w:ascii="Times New Roman" w:hAnsi="Times New Roman" w:cs="Times New Roman"/>
          <w:sz w:val="22"/>
          <w:szCs w:val="22"/>
          <w:lang w:val="sk-SK"/>
        </w:rPr>
      </w:pPr>
    </w:p>
    <w:p w:rsidR="009515FC" w:rsidRPr="001A7122" w:rsidRDefault="009515FC" w:rsidP="003A3CAB">
      <w:pPr>
        <w:pStyle w:val="Odsekzoznamu"/>
        <w:numPr>
          <w:ilvl w:val="0"/>
          <w:numId w:val="2"/>
        </w:numPr>
        <w:ind w:left="567" w:hanging="567"/>
        <w:jc w:val="both"/>
        <w:rPr>
          <w:rFonts w:ascii="Times New Roman" w:hAnsi="Times New Roman" w:cs="Times New Roman"/>
          <w:b/>
          <w:bCs/>
          <w:sz w:val="22"/>
          <w:szCs w:val="22"/>
          <w:lang w:val="sk-SK"/>
        </w:rPr>
      </w:pPr>
      <w:r w:rsidRPr="001A7122">
        <w:rPr>
          <w:rFonts w:ascii="Times New Roman" w:hAnsi="Times New Roman" w:cs="Times New Roman"/>
          <w:b/>
          <w:bCs/>
          <w:sz w:val="22"/>
          <w:szCs w:val="22"/>
          <w:lang w:val="sk-SK"/>
        </w:rPr>
        <w:t xml:space="preserve">DÁTUM </w:t>
      </w:r>
      <w:r w:rsidR="00E91AB4" w:rsidRPr="001A7122">
        <w:rPr>
          <w:rFonts w:ascii="Times New Roman" w:hAnsi="Times New Roman" w:cs="Times New Roman"/>
          <w:b/>
          <w:bCs/>
          <w:sz w:val="22"/>
          <w:szCs w:val="22"/>
          <w:lang w:val="sk-SK"/>
        </w:rPr>
        <w:t xml:space="preserve">PRVEJ </w:t>
      </w:r>
      <w:r w:rsidRPr="001A7122">
        <w:rPr>
          <w:rFonts w:ascii="Times New Roman" w:hAnsi="Times New Roman" w:cs="Times New Roman"/>
          <w:b/>
          <w:bCs/>
          <w:sz w:val="22"/>
          <w:szCs w:val="22"/>
          <w:lang w:val="sk-SK"/>
        </w:rPr>
        <w:t xml:space="preserve">REGISTRÁCIE / PREDĹŽENIA REGISTRÁCIE </w:t>
      </w:r>
    </w:p>
    <w:p w:rsidR="0019214F" w:rsidRDefault="0019214F" w:rsidP="003A3CAB">
      <w:pPr>
        <w:jc w:val="both"/>
        <w:rPr>
          <w:rFonts w:ascii="Times New Roman" w:hAnsi="Times New Roman" w:cs="Times New Roman"/>
          <w:sz w:val="22"/>
          <w:szCs w:val="22"/>
          <w:lang w:val="sk-SK"/>
        </w:rPr>
      </w:pPr>
    </w:p>
    <w:p w:rsidR="0012087F" w:rsidRPr="000164D6" w:rsidRDefault="0012087F"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Dátum prvej registrácie: </w:t>
      </w:r>
      <w:r w:rsidR="00A050A2" w:rsidRPr="000164D6">
        <w:rPr>
          <w:rFonts w:ascii="Times New Roman" w:hAnsi="Times New Roman" w:cs="Times New Roman"/>
          <w:sz w:val="22"/>
          <w:szCs w:val="22"/>
          <w:lang w:val="sk-SK"/>
        </w:rPr>
        <w:t>30.</w:t>
      </w:r>
      <w:r w:rsidRPr="000164D6">
        <w:rPr>
          <w:rFonts w:ascii="Times New Roman" w:hAnsi="Times New Roman" w:cs="Times New Roman"/>
          <w:sz w:val="22"/>
          <w:szCs w:val="22"/>
          <w:lang w:val="sk-SK"/>
        </w:rPr>
        <w:t xml:space="preserve"> december </w:t>
      </w:r>
      <w:r w:rsidR="009515FC" w:rsidRPr="000164D6">
        <w:rPr>
          <w:rFonts w:ascii="Times New Roman" w:hAnsi="Times New Roman" w:cs="Times New Roman"/>
          <w:sz w:val="22"/>
          <w:szCs w:val="22"/>
          <w:lang w:val="sk-SK"/>
        </w:rPr>
        <w:t xml:space="preserve">1969 </w:t>
      </w:r>
      <w:r w:rsidR="00737827" w:rsidRPr="000164D6">
        <w:rPr>
          <w:rFonts w:ascii="Times New Roman" w:hAnsi="Times New Roman" w:cs="Times New Roman"/>
          <w:sz w:val="22"/>
          <w:szCs w:val="22"/>
          <w:lang w:val="sk-SK"/>
        </w:rPr>
        <w:t xml:space="preserve"> </w:t>
      </w:r>
    </w:p>
    <w:p w:rsidR="009515FC" w:rsidRPr="000164D6" w:rsidRDefault="0012087F" w:rsidP="003A3CAB">
      <w:pPr>
        <w:jc w:val="both"/>
        <w:rPr>
          <w:rFonts w:ascii="Times New Roman" w:hAnsi="Times New Roman" w:cs="Times New Roman"/>
          <w:sz w:val="22"/>
          <w:szCs w:val="22"/>
          <w:lang w:val="sk-SK"/>
        </w:rPr>
      </w:pPr>
      <w:r w:rsidRPr="000164D6">
        <w:rPr>
          <w:rFonts w:ascii="Times New Roman" w:hAnsi="Times New Roman" w:cs="Times New Roman"/>
          <w:sz w:val="22"/>
          <w:szCs w:val="22"/>
          <w:lang w:val="sk-SK"/>
        </w:rPr>
        <w:t xml:space="preserve">Dátum posledného predĺženia registrácie: </w:t>
      </w:r>
      <w:r w:rsidR="00C22AD5" w:rsidRPr="000164D6">
        <w:rPr>
          <w:rFonts w:ascii="Times New Roman" w:hAnsi="Times New Roman" w:cs="Times New Roman"/>
          <w:sz w:val="22"/>
          <w:szCs w:val="22"/>
          <w:lang w:val="sk-SK"/>
        </w:rPr>
        <w:t>26</w:t>
      </w:r>
      <w:r w:rsidR="00F84AD7" w:rsidRPr="000164D6">
        <w:rPr>
          <w:rFonts w:ascii="Times New Roman" w:hAnsi="Times New Roman" w:cs="Times New Roman"/>
          <w:sz w:val="22"/>
          <w:szCs w:val="22"/>
          <w:lang w:val="sk-SK"/>
        </w:rPr>
        <w:t>.</w:t>
      </w:r>
      <w:r w:rsidRPr="000164D6">
        <w:rPr>
          <w:rFonts w:ascii="Times New Roman" w:hAnsi="Times New Roman" w:cs="Times New Roman"/>
          <w:sz w:val="22"/>
          <w:szCs w:val="22"/>
          <w:lang w:val="sk-SK"/>
        </w:rPr>
        <w:t xml:space="preserve">august </w:t>
      </w:r>
      <w:r w:rsidR="00C22AD5" w:rsidRPr="000164D6">
        <w:rPr>
          <w:rFonts w:ascii="Times New Roman" w:hAnsi="Times New Roman" w:cs="Times New Roman"/>
          <w:sz w:val="22"/>
          <w:szCs w:val="22"/>
          <w:lang w:val="sk-SK"/>
        </w:rPr>
        <w:t>2007</w:t>
      </w:r>
    </w:p>
    <w:p w:rsidR="009515FC" w:rsidRPr="000164D6" w:rsidRDefault="009515FC" w:rsidP="003A3CAB">
      <w:pPr>
        <w:jc w:val="both"/>
        <w:rPr>
          <w:rFonts w:ascii="Times New Roman" w:hAnsi="Times New Roman" w:cs="Times New Roman"/>
          <w:sz w:val="22"/>
          <w:szCs w:val="22"/>
          <w:lang w:val="sk-SK"/>
        </w:rPr>
      </w:pPr>
    </w:p>
    <w:p w:rsidR="008C53CF" w:rsidRPr="000164D6" w:rsidRDefault="008C53CF" w:rsidP="003A3CAB">
      <w:pPr>
        <w:jc w:val="both"/>
        <w:rPr>
          <w:rFonts w:ascii="Times New Roman" w:hAnsi="Times New Roman" w:cs="Times New Roman"/>
          <w:sz w:val="22"/>
          <w:szCs w:val="22"/>
          <w:lang w:val="sk-SK"/>
        </w:rPr>
      </w:pPr>
    </w:p>
    <w:p w:rsidR="009515FC" w:rsidRPr="00E21E50" w:rsidRDefault="009515FC" w:rsidP="003A3CAB">
      <w:pPr>
        <w:pStyle w:val="Odsekzoznamu"/>
        <w:numPr>
          <w:ilvl w:val="0"/>
          <w:numId w:val="2"/>
        </w:numPr>
        <w:tabs>
          <w:tab w:val="left" w:pos="567"/>
        </w:tabs>
        <w:ind w:left="567" w:hanging="567"/>
        <w:jc w:val="both"/>
        <w:rPr>
          <w:rFonts w:ascii="Times New Roman" w:hAnsi="Times New Roman" w:cs="Times New Roman"/>
          <w:b/>
          <w:bCs/>
          <w:sz w:val="22"/>
          <w:szCs w:val="22"/>
          <w:lang w:val="sk-SK"/>
        </w:rPr>
      </w:pPr>
      <w:r w:rsidRPr="00E21E50">
        <w:rPr>
          <w:rFonts w:ascii="Times New Roman" w:hAnsi="Times New Roman" w:cs="Times New Roman"/>
          <w:b/>
          <w:bCs/>
          <w:sz w:val="22"/>
          <w:szCs w:val="22"/>
          <w:lang w:val="sk-SK"/>
        </w:rPr>
        <w:t>DÁTUM REVÍZIE TEXTU</w:t>
      </w:r>
    </w:p>
    <w:p w:rsidR="009515FC" w:rsidRPr="000164D6" w:rsidRDefault="00A6173E" w:rsidP="003A3CAB">
      <w:pPr>
        <w:jc w:val="both"/>
        <w:rPr>
          <w:rFonts w:ascii="Times New Roman" w:hAnsi="Times New Roman" w:cs="Times New Roman"/>
          <w:sz w:val="22"/>
          <w:szCs w:val="22"/>
          <w:lang w:val="sk-SK"/>
        </w:rPr>
      </w:pPr>
      <w:r>
        <w:rPr>
          <w:rFonts w:ascii="Times New Roman" w:hAnsi="Times New Roman" w:cs="Times New Roman"/>
          <w:sz w:val="22"/>
          <w:szCs w:val="22"/>
          <w:lang w:val="sk-SK"/>
        </w:rPr>
        <w:t>0</w:t>
      </w:r>
      <w:r w:rsidR="00F63111">
        <w:rPr>
          <w:rFonts w:ascii="Times New Roman" w:hAnsi="Times New Roman" w:cs="Times New Roman"/>
          <w:sz w:val="22"/>
          <w:szCs w:val="22"/>
          <w:lang w:val="sk-SK"/>
        </w:rPr>
        <w:t>1</w:t>
      </w:r>
      <w:r>
        <w:rPr>
          <w:rFonts w:ascii="Times New Roman" w:hAnsi="Times New Roman" w:cs="Times New Roman"/>
          <w:sz w:val="22"/>
          <w:szCs w:val="22"/>
          <w:lang w:val="sk-SK"/>
        </w:rPr>
        <w:t>/201</w:t>
      </w:r>
      <w:r w:rsidR="00F63111">
        <w:rPr>
          <w:rFonts w:ascii="Times New Roman" w:hAnsi="Times New Roman" w:cs="Times New Roman"/>
          <w:sz w:val="22"/>
          <w:szCs w:val="22"/>
          <w:lang w:val="sk-SK"/>
        </w:rPr>
        <w:t>9</w:t>
      </w:r>
    </w:p>
    <w:p w:rsidR="009515FC" w:rsidRPr="000164D6" w:rsidRDefault="009515FC" w:rsidP="003A3CAB">
      <w:pPr>
        <w:jc w:val="both"/>
        <w:rPr>
          <w:rFonts w:ascii="Times New Roman" w:hAnsi="Times New Roman" w:cs="Times New Roman"/>
          <w:sz w:val="22"/>
          <w:szCs w:val="22"/>
          <w:lang w:val="sk-SK"/>
        </w:rPr>
      </w:pPr>
    </w:p>
    <w:sectPr w:rsidR="009515FC" w:rsidRPr="000164D6" w:rsidSect="005911E1">
      <w:headerReference w:type="even" r:id="rId9"/>
      <w:headerReference w:type="default" r:id="rId10"/>
      <w:footerReference w:type="even" r:id="rId11"/>
      <w:footerReference w:type="default" r:id="rId12"/>
      <w:headerReference w:type="first" r:id="rId13"/>
      <w:footerReference w:type="first" r:id="rId14"/>
      <w:pgSz w:w="12240" w:h="15840"/>
      <w:pgMar w:top="1135" w:right="1418" w:bottom="1134" w:left="1418" w:header="425"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6B" w:rsidRDefault="00A3616B">
      <w:r>
        <w:separator/>
      </w:r>
    </w:p>
  </w:endnote>
  <w:endnote w:type="continuationSeparator" w:id="0">
    <w:p w:rsidR="00A3616B" w:rsidRDefault="00A3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08" w:rsidRDefault="00E6410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601191"/>
      <w:docPartObj>
        <w:docPartGallery w:val="Page Numbers (Bottom of Page)"/>
        <w:docPartUnique/>
      </w:docPartObj>
    </w:sdtPr>
    <w:sdtEndPr>
      <w:rPr>
        <w:rFonts w:ascii="Times New Roman" w:hAnsi="Times New Roman" w:cs="Times New Roman"/>
        <w:sz w:val="18"/>
        <w:szCs w:val="18"/>
      </w:rPr>
    </w:sdtEndPr>
    <w:sdtContent>
      <w:p w:rsidR="00434CB8" w:rsidRPr="00434CB8" w:rsidRDefault="00FE019C">
        <w:pPr>
          <w:pStyle w:val="Pta"/>
          <w:jc w:val="center"/>
          <w:rPr>
            <w:rFonts w:ascii="Times New Roman" w:hAnsi="Times New Roman" w:cs="Times New Roman"/>
            <w:sz w:val="18"/>
            <w:szCs w:val="18"/>
          </w:rPr>
        </w:pPr>
        <w:r w:rsidRPr="00FE019C">
          <w:rPr>
            <w:rFonts w:ascii="Times New Roman" w:hAnsi="Times New Roman" w:cs="Times New Roman"/>
            <w:sz w:val="18"/>
            <w:szCs w:val="18"/>
          </w:rPr>
          <w:fldChar w:fldCharType="begin"/>
        </w:r>
        <w:r w:rsidRPr="00FE019C">
          <w:rPr>
            <w:rFonts w:ascii="Times New Roman" w:hAnsi="Times New Roman" w:cs="Times New Roman"/>
            <w:sz w:val="18"/>
            <w:szCs w:val="18"/>
          </w:rPr>
          <w:instrText>PAGE   \* MERGEFORMAT</w:instrText>
        </w:r>
        <w:r w:rsidRPr="00FE019C">
          <w:rPr>
            <w:rFonts w:ascii="Times New Roman" w:hAnsi="Times New Roman" w:cs="Times New Roman"/>
            <w:sz w:val="18"/>
            <w:szCs w:val="18"/>
          </w:rPr>
          <w:fldChar w:fldCharType="separate"/>
        </w:r>
        <w:r w:rsidR="0050105D" w:rsidRPr="0050105D">
          <w:rPr>
            <w:rFonts w:ascii="Times New Roman" w:hAnsi="Times New Roman" w:cs="Times New Roman"/>
            <w:noProof/>
            <w:sz w:val="18"/>
            <w:szCs w:val="18"/>
            <w:lang w:val="sk-SK"/>
          </w:rPr>
          <w:t>1</w:t>
        </w:r>
        <w:r w:rsidRPr="00FE019C">
          <w:rPr>
            <w:rFonts w:ascii="Times New Roman" w:hAnsi="Times New Roman" w:cs="Times New Roman"/>
            <w:sz w:val="18"/>
            <w:szCs w:val="18"/>
          </w:rPr>
          <w:fldChar w:fldCharType="end"/>
        </w:r>
      </w:p>
    </w:sdtContent>
  </w:sdt>
  <w:p w:rsidR="00434CB8" w:rsidRPr="00434CB8" w:rsidRDefault="00434CB8">
    <w:pPr>
      <w:pStyle w:val="Pta"/>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08" w:rsidRDefault="00E641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6B" w:rsidRDefault="00A3616B">
      <w:r>
        <w:separator/>
      </w:r>
    </w:p>
  </w:footnote>
  <w:footnote w:type="continuationSeparator" w:id="0">
    <w:p w:rsidR="00A3616B" w:rsidRDefault="00A36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08" w:rsidRDefault="00E6410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102" w:rsidRPr="000164D6" w:rsidRDefault="00256102" w:rsidP="00256102">
    <w:pPr>
      <w:pStyle w:val="Hlavika"/>
      <w:widowControl w:val="0"/>
      <w:jc w:val="both"/>
      <w:rPr>
        <w:rFonts w:ascii="Times New Roman" w:hAnsi="Times New Roman" w:cs="Times New Roman"/>
        <w:sz w:val="18"/>
        <w:szCs w:val="18"/>
        <w:lang w:val="sk-SK"/>
      </w:rPr>
    </w:pPr>
    <w:r>
      <w:rPr>
        <w:rFonts w:ascii="Times New Roman" w:hAnsi="Times New Roman" w:cs="Times New Roman"/>
        <w:sz w:val="18"/>
        <w:szCs w:val="18"/>
        <w:lang w:val="sk-SK"/>
      </w:rPr>
      <w:t xml:space="preserve">Príloha č. 1 k notifikácii o zmene, ev. č.: </w:t>
    </w:r>
    <w:r w:rsidR="00E64108" w:rsidRPr="00E64108">
      <w:rPr>
        <w:rFonts w:ascii="Times New Roman" w:hAnsi="Times New Roman" w:cs="Times New Roman"/>
        <w:sz w:val="18"/>
        <w:szCs w:val="18"/>
        <w:lang w:val="sk-SK"/>
      </w:rPr>
      <w:t>2018/07261-Z1A</w:t>
    </w:r>
  </w:p>
  <w:p w:rsidR="00256102" w:rsidRDefault="0025610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108" w:rsidRDefault="00E6410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48F189D"/>
    <w:multiLevelType w:val="hybridMultilevel"/>
    <w:tmpl w:val="8B6E9416"/>
    <w:lvl w:ilvl="0" w:tplc="EEC23EE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6F16731"/>
    <w:multiLevelType w:val="hybridMultilevel"/>
    <w:tmpl w:val="3F527E06"/>
    <w:lvl w:ilvl="0" w:tplc="BE425E7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CF1F53"/>
    <w:multiLevelType w:val="hybridMultilevel"/>
    <w:tmpl w:val="C4F0DEBC"/>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71F933E5"/>
    <w:multiLevelType w:val="hybridMultilevel"/>
    <w:tmpl w:val="1DAA43D0"/>
    <w:lvl w:ilvl="0" w:tplc="00620BA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A100AEA"/>
    <w:multiLevelType w:val="hybridMultilevel"/>
    <w:tmpl w:val="91120128"/>
    <w:lvl w:ilvl="0" w:tplc="00620BA6">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7B7EF7"/>
    <w:multiLevelType w:val="hybridMultilevel"/>
    <w:tmpl w:val="26282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1"/>
  </w:num>
  <w:num w:numId="6">
    <w:abstractNumId w:val="0"/>
    <w:lvlOverride w:ilvl="0">
      <w:lvl w:ilvl="0">
        <w:numFmt w:val="bullet"/>
        <w:lvlText w:val="-"/>
        <w:lvlJc w:val="left"/>
        <w:pPr>
          <w:ind w:left="360" w:hanging="360"/>
        </w:pPr>
        <w:rPr>
          <w:rFonts w:cs="Times New Roman"/>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FC"/>
    <w:rsid w:val="0000465D"/>
    <w:rsid w:val="0000549E"/>
    <w:rsid w:val="00005529"/>
    <w:rsid w:val="00011510"/>
    <w:rsid w:val="000164D6"/>
    <w:rsid w:val="000451DC"/>
    <w:rsid w:val="000521C9"/>
    <w:rsid w:val="000537EC"/>
    <w:rsid w:val="00064990"/>
    <w:rsid w:val="0007140C"/>
    <w:rsid w:val="00082277"/>
    <w:rsid w:val="00094498"/>
    <w:rsid w:val="000F0DBD"/>
    <w:rsid w:val="0012087F"/>
    <w:rsid w:val="001233B3"/>
    <w:rsid w:val="00133F36"/>
    <w:rsid w:val="001472BA"/>
    <w:rsid w:val="0019214F"/>
    <w:rsid w:val="001A02EB"/>
    <w:rsid w:val="001A7122"/>
    <w:rsid w:val="001B530C"/>
    <w:rsid w:val="001C72FA"/>
    <w:rsid w:val="00204E57"/>
    <w:rsid w:val="002166E8"/>
    <w:rsid w:val="00222B52"/>
    <w:rsid w:val="00240D76"/>
    <w:rsid w:val="00256102"/>
    <w:rsid w:val="002653C7"/>
    <w:rsid w:val="002659E7"/>
    <w:rsid w:val="00282271"/>
    <w:rsid w:val="00291848"/>
    <w:rsid w:val="002A5C83"/>
    <w:rsid w:val="002B7BB1"/>
    <w:rsid w:val="002C1117"/>
    <w:rsid w:val="002C53F1"/>
    <w:rsid w:val="002C78D3"/>
    <w:rsid w:val="002E3F36"/>
    <w:rsid w:val="002F0C52"/>
    <w:rsid w:val="003140D6"/>
    <w:rsid w:val="00354562"/>
    <w:rsid w:val="0036144F"/>
    <w:rsid w:val="00366CDE"/>
    <w:rsid w:val="00383BBF"/>
    <w:rsid w:val="00391271"/>
    <w:rsid w:val="003A3CAB"/>
    <w:rsid w:val="003B41A6"/>
    <w:rsid w:val="003C053B"/>
    <w:rsid w:val="003C6B45"/>
    <w:rsid w:val="00407C94"/>
    <w:rsid w:val="00411D2D"/>
    <w:rsid w:val="004223B7"/>
    <w:rsid w:val="00425087"/>
    <w:rsid w:val="00434CB8"/>
    <w:rsid w:val="00445E72"/>
    <w:rsid w:val="00491847"/>
    <w:rsid w:val="00492E9C"/>
    <w:rsid w:val="00496D60"/>
    <w:rsid w:val="004A4663"/>
    <w:rsid w:val="004C7C6D"/>
    <w:rsid w:val="004F06A4"/>
    <w:rsid w:val="004F28F0"/>
    <w:rsid w:val="004F406E"/>
    <w:rsid w:val="004F5572"/>
    <w:rsid w:val="004F7AF2"/>
    <w:rsid w:val="0050105D"/>
    <w:rsid w:val="00507E30"/>
    <w:rsid w:val="005172D7"/>
    <w:rsid w:val="0052507D"/>
    <w:rsid w:val="00525611"/>
    <w:rsid w:val="005276E9"/>
    <w:rsid w:val="005472C8"/>
    <w:rsid w:val="00550CEA"/>
    <w:rsid w:val="00583D49"/>
    <w:rsid w:val="005911E1"/>
    <w:rsid w:val="00592103"/>
    <w:rsid w:val="005C6191"/>
    <w:rsid w:val="005F2167"/>
    <w:rsid w:val="006214AA"/>
    <w:rsid w:val="00624054"/>
    <w:rsid w:val="00643898"/>
    <w:rsid w:val="00654712"/>
    <w:rsid w:val="00662300"/>
    <w:rsid w:val="00673C48"/>
    <w:rsid w:val="006847A8"/>
    <w:rsid w:val="006B2843"/>
    <w:rsid w:val="006C1F8E"/>
    <w:rsid w:val="006D2FEF"/>
    <w:rsid w:val="006D4AA9"/>
    <w:rsid w:val="006E356D"/>
    <w:rsid w:val="00702B0E"/>
    <w:rsid w:val="00703589"/>
    <w:rsid w:val="007113C1"/>
    <w:rsid w:val="0071559A"/>
    <w:rsid w:val="00721C45"/>
    <w:rsid w:val="007240BF"/>
    <w:rsid w:val="007263D8"/>
    <w:rsid w:val="00732DE3"/>
    <w:rsid w:val="007338B3"/>
    <w:rsid w:val="00737827"/>
    <w:rsid w:val="00750CD0"/>
    <w:rsid w:val="00775BCC"/>
    <w:rsid w:val="007A3DF9"/>
    <w:rsid w:val="007B5CCD"/>
    <w:rsid w:val="007C2B68"/>
    <w:rsid w:val="007D2234"/>
    <w:rsid w:val="007D3E2A"/>
    <w:rsid w:val="007F62A5"/>
    <w:rsid w:val="0080061E"/>
    <w:rsid w:val="00807C31"/>
    <w:rsid w:val="00844053"/>
    <w:rsid w:val="0088263F"/>
    <w:rsid w:val="0089547C"/>
    <w:rsid w:val="008B1CD1"/>
    <w:rsid w:val="008C53CF"/>
    <w:rsid w:val="008C7F5B"/>
    <w:rsid w:val="008E5AF9"/>
    <w:rsid w:val="008E7894"/>
    <w:rsid w:val="008F156D"/>
    <w:rsid w:val="0090717F"/>
    <w:rsid w:val="0094479B"/>
    <w:rsid w:val="009477B3"/>
    <w:rsid w:val="009515FC"/>
    <w:rsid w:val="00963ED9"/>
    <w:rsid w:val="00974D06"/>
    <w:rsid w:val="00992120"/>
    <w:rsid w:val="009C5C0B"/>
    <w:rsid w:val="009E069F"/>
    <w:rsid w:val="009F04C3"/>
    <w:rsid w:val="009F1261"/>
    <w:rsid w:val="009F215F"/>
    <w:rsid w:val="00A01ACF"/>
    <w:rsid w:val="00A02900"/>
    <w:rsid w:val="00A050A2"/>
    <w:rsid w:val="00A10A4D"/>
    <w:rsid w:val="00A35C10"/>
    <w:rsid w:val="00A3616B"/>
    <w:rsid w:val="00A454BD"/>
    <w:rsid w:val="00A55D01"/>
    <w:rsid w:val="00A564C2"/>
    <w:rsid w:val="00A6173E"/>
    <w:rsid w:val="00A62936"/>
    <w:rsid w:val="00A66F5A"/>
    <w:rsid w:val="00A732F7"/>
    <w:rsid w:val="00A93A41"/>
    <w:rsid w:val="00A94EEA"/>
    <w:rsid w:val="00A96670"/>
    <w:rsid w:val="00AA0B7C"/>
    <w:rsid w:val="00AA603D"/>
    <w:rsid w:val="00AC2362"/>
    <w:rsid w:val="00AC7B6B"/>
    <w:rsid w:val="00AF1ED8"/>
    <w:rsid w:val="00AF240D"/>
    <w:rsid w:val="00B127E0"/>
    <w:rsid w:val="00B27B73"/>
    <w:rsid w:val="00B44ECE"/>
    <w:rsid w:val="00B655BE"/>
    <w:rsid w:val="00B813F2"/>
    <w:rsid w:val="00B83E30"/>
    <w:rsid w:val="00B848E5"/>
    <w:rsid w:val="00BB7704"/>
    <w:rsid w:val="00BC62FF"/>
    <w:rsid w:val="00BD58D5"/>
    <w:rsid w:val="00C22AD5"/>
    <w:rsid w:val="00C23C76"/>
    <w:rsid w:val="00C23E7F"/>
    <w:rsid w:val="00C52A54"/>
    <w:rsid w:val="00C80112"/>
    <w:rsid w:val="00C826A2"/>
    <w:rsid w:val="00CA2FB8"/>
    <w:rsid w:val="00CA7240"/>
    <w:rsid w:val="00CC22CA"/>
    <w:rsid w:val="00CD0DFC"/>
    <w:rsid w:val="00CE6598"/>
    <w:rsid w:val="00D0242B"/>
    <w:rsid w:val="00D05B59"/>
    <w:rsid w:val="00D07758"/>
    <w:rsid w:val="00D14E98"/>
    <w:rsid w:val="00D157B4"/>
    <w:rsid w:val="00D220C9"/>
    <w:rsid w:val="00D30A41"/>
    <w:rsid w:val="00D76E7C"/>
    <w:rsid w:val="00D87518"/>
    <w:rsid w:val="00DA2D86"/>
    <w:rsid w:val="00DA781C"/>
    <w:rsid w:val="00DC19F6"/>
    <w:rsid w:val="00DE1C59"/>
    <w:rsid w:val="00E00183"/>
    <w:rsid w:val="00E05305"/>
    <w:rsid w:val="00E11A37"/>
    <w:rsid w:val="00E13EA8"/>
    <w:rsid w:val="00E21E50"/>
    <w:rsid w:val="00E25560"/>
    <w:rsid w:val="00E25BF4"/>
    <w:rsid w:val="00E41169"/>
    <w:rsid w:val="00E64108"/>
    <w:rsid w:val="00E726CE"/>
    <w:rsid w:val="00E72D23"/>
    <w:rsid w:val="00E91AB4"/>
    <w:rsid w:val="00E970F3"/>
    <w:rsid w:val="00EB7063"/>
    <w:rsid w:val="00EC400B"/>
    <w:rsid w:val="00ED36A3"/>
    <w:rsid w:val="00F13BAF"/>
    <w:rsid w:val="00F263DD"/>
    <w:rsid w:val="00F3750E"/>
    <w:rsid w:val="00F63111"/>
    <w:rsid w:val="00F84AD7"/>
    <w:rsid w:val="00F92749"/>
    <w:rsid w:val="00F93D72"/>
    <w:rsid w:val="00F94A90"/>
    <w:rsid w:val="00F96277"/>
    <w:rsid w:val="00FA2B68"/>
    <w:rsid w:val="00FB5504"/>
    <w:rsid w:val="00FB76AC"/>
    <w:rsid w:val="00FB7733"/>
    <w:rsid w:val="00FE019C"/>
    <w:rsid w:val="00FF24CA"/>
    <w:rsid w:val="00FF2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CD4684-C973-43AF-9AA5-0A458DCF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3F36"/>
    <w:pPr>
      <w:autoSpaceDE w:val="0"/>
      <w:autoSpaceDN w:val="0"/>
    </w:pPr>
    <w:rPr>
      <w:rFonts w:ascii="Tahoma" w:hAnsi="Tahoma" w:cs="Tahoma"/>
      <w:lang w:val="en-US"/>
    </w:rPr>
  </w:style>
  <w:style w:type="paragraph" w:styleId="Nadpis1">
    <w:name w:val="heading 1"/>
    <w:basedOn w:val="Normlny"/>
    <w:next w:val="Normlny"/>
    <w:qFormat/>
    <w:rsid w:val="002E3F36"/>
    <w:pPr>
      <w:keepNext/>
      <w:jc w:val="both"/>
      <w:outlineLvl w:val="0"/>
    </w:pPr>
    <w:rPr>
      <w:rFonts w:ascii="MS Sans Serif" w:hAnsi="MS Sans Serif" w:cs="MS Sans Serif"/>
      <w:b/>
      <w:bCs/>
      <w:sz w:val="28"/>
      <w:szCs w:val="28"/>
    </w:rPr>
  </w:style>
  <w:style w:type="paragraph" w:styleId="Nadpis2">
    <w:name w:val="heading 2"/>
    <w:basedOn w:val="Normlny"/>
    <w:next w:val="Normlny"/>
    <w:qFormat/>
    <w:rsid w:val="002E3F36"/>
    <w:pPr>
      <w:keepNext/>
      <w:jc w:val="both"/>
      <w:outlineLvl w:val="1"/>
    </w:pPr>
    <w:rPr>
      <w:rFonts w:ascii="Arial" w:hAnsi="Arial" w:cs="Arial"/>
      <w:i/>
      <w:iCs/>
      <w:sz w:val="16"/>
      <w:szCs w:val="16"/>
      <w:lang w:val="sk-SK"/>
    </w:rPr>
  </w:style>
  <w:style w:type="paragraph" w:styleId="Nadpis3">
    <w:name w:val="heading 3"/>
    <w:basedOn w:val="Normlny"/>
    <w:next w:val="Normlny"/>
    <w:qFormat/>
    <w:rsid w:val="002E3F36"/>
    <w:pPr>
      <w:keepNext/>
      <w:jc w:val="both"/>
      <w:outlineLvl w:val="2"/>
    </w:pPr>
    <w:rPr>
      <w:rFonts w:ascii="Arial" w:hAnsi="Arial" w:cs="Arial"/>
      <w:i/>
      <w:iCs/>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E3F36"/>
    <w:pPr>
      <w:tabs>
        <w:tab w:val="center" w:pos="4536"/>
        <w:tab w:val="right" w:pos="9072"/>
      </w:tabs>
    </w:pPr>
  </w:style>
  <w:style w:type="paragraph" w:styleId="Pta">
    <w:name w:val="footer"/>
    <w:basedOn w:val="Normlny"/>
    <w:link w:val="PtaChar"/>
    <w:uiPriority w:val="99"/>
    <w:rsid w:val="002E3F36"/>
    <w:pPr>
      <w:tabs>
        <w:tab w:val="center" w:pos="4536"/>
        <w:tab w:val="right" w:pos="9072"/>
      </w:tabs>
    </w:pPr>
  </w:style>
  <w:style w:type="character" w:styleId="slostrany">
    <w:name w:val="page number"/>
    <w:basedOn w:val="Predvolenpsmoodseku"/>
    <w:rsid w:val="002E3F36"/>
  </w:style>
  <w:style w:type="paragraph" w:styleId="Textbubliny">
    <w:name w:val="Balloon Text"/>
    <w:basedOn w:val="Normlny"/>
    <w:semiHidden/>
    <w:rsid w:val="00C52A54"/>
    <w:rPr>
      <w:sz w:val="16"/>
      <w:szCs w:val="16"/>
    </w:rPr>
  </w:style>
  <w:style w:type="paragraph" w:styleId="Zkladntext">
    <w:name w:val="Body Text"/>
    <w:basedOn w:val="Normlny"/>
    <w:link w:val="ZkladntextChar"/>
    <w:rsid w:val="005172D7"/>
    <w:pPr>
      <w:autoSpaceDE/>
      <w:autoSpaceDN/>
      <w:spacing w:after="120"/>
    </w:pPr>
    <w:rPr>
      <w:sz w:val="24"/>
      <w:szCs w:val="24"/>
    </w:rPr>
  </w:style>
  <w:style w:type="character" w:customStyle="1" w:styleId="ZkladntextChar">
    <w:name w:val="Základný text Char"/>
    <w:link w:val="Zkladntext"/>
    <w:rsid w:val="005172D7"/>
    <w:rPr>
      <w:rFonts w:ascii="Tahoma" w:hAnsi="Tahoma" w:cs="Tahoma"/>
      <w:sz w:val="24"/>
      <w:szCs w:val="24"/>
      <w:lang w:val="en-US" w:eastAsia="sk-SK" w:bidi="ar-SA"/>
    </w:rPr>
  </w:style>
  <w:style w:type="character" w:styleId="Hypertextovprepojenie">
    <w:name w:val="Hyperlink"/>
    <w:rsid w:val="005172D7"/>
    <w:rPr>
      <w:color w:val="0000FF"/>
      <w:u w:val="single"/>
    </w:rPr>
  </w:style>
  <w:style w:type="paragraph" w:styleId="Odsekzoznamu">
    <w:name w:val="List Paragraph"/>
    <w:basedOn w:val="Normlny"/>
    <w:uiPriority w:val="34"/>
    <w:qFormat/>
    <w:rsid w:val="007338B3"/>
    <w:pPr>
      <w:ind w:left="720"/>
      <w:contextualSpacing/>
    </w:pPr>
  </w:style>
  <w:style w:type="character" w:styleId="Odkaznakomentr">
    <w:name w:val="annotation reference"/>
    <w:basedOn w:val="Predvolenpsmoodseku"/>
    <w:rsid w:val="00592103"/>
    <w:rPr>
      <w:sz w:val="16"/>
      <w:szCs w:val="16"/>
    </w:rPr>
  </w:style>
  <w:style w:type="paragraph" w:styleId="Textkomentra">
    <w:name w:val="annotation text"/>
    <w:basedOn w:val="Normlny"/>
    <w:link w:val="TextkomentraChar"/>
    <w:rsid w:val="00592103"/>
  </w:style>
  <w:style w:type="character" w:customStyle="1" w:styleId="TextkomentraChar">
    <w:name w:val="Text komentára Char"/>
    <w:basedOn w:val="Predvolenpsmoodseku"/>
    <w:link w:val="Textkomentra"/>
    <w:rsid w:val="00592103"/>
    <w:rPr>
      <w:rFonts w:ascii="Tahoma" w:hAnsi="Tahoma" w:cs="Tahoma"/>
      <w:lang w:val="en-US"/>
    </w:rPr>
  </w:style>
  <w:style w:type="paragraph" w:styleId="Predmetkomentra">
    <w:name w:val="annotation subject"/>
    <w:basedOn w:val="Textkomentra"/>
    <w:next w:val="Textkomentra"/>
    <w:link w:val="PredmetkomentraChar"/>
    <w:rsid w:val="00592103"/>
    <w:rPr>
      <w:b/>
      <w:bCs/>
    </w:rPr>
  </w:style>
  <w:style w:type="character" w:customStyle="1" w:styleId="PredmetkomentraChar">
    <w:name w:val="Predmet komentára Char"/>
    <w:basedOn w:val="TextkomentraChar"/>
    <w:link w:val="Predmetkomentra"/>
    <w:rsid w:val="00592103"/>
    <w:rPr>
      <w:rFonts w:ascii="Tahoma" w:hAnsi="Tahoma" w:cs="Tahoma"/>
      <w:b/>
      <w:bCs/>
      <w:lang w:val="en-US"/>
    </w:rPr>
  </w:style>
  <w:style w:type="paragraph" w:styleId="Revzia">
    <w:name w:val="Revision"/>
    <w:hidden/>
    <w:uiPriority w:val="99"/>
    <w:semiHidden/>
    <w:rsid w:val="00592103"/>
    <w:rPr>
      <w:rFonts w:ascii="Tahoma" w:hAnsi="Tahoma" w:cs="Tahoma"/>
      <w:lang w:val="en-US"/>
    </w:rPr>
  </w:style>
  <w:style w:type="character" w:customStyle="1" w:styleId="PtaChar">
    <w:name w:val="Päta Char"/>
    <w:basedOn w:val="Predvolenpsmoodseku"/>
    <w:link w:val="Pta"/>
    <w:uiPriority w:val="99"/>
    <w:rsid w:val="00434CB8"/>
    <w:rPr>
      <w:rFonts w:ascii="Tahoma" w:hAnsi="Tahoma" w:cs="Tahoma"/>
      <w:lang w:val="en-US"/>
    </w:rPr>
  </w:style>
  <w:style w:type="character" w:customStyle="1" w:styleId="HlavikaChar">
    <w:name w:val="Hlavička Char"/>
    <w:basedOn w:val="Predvolenpsmoodseku"/>
    <w:link w:val="Hlavika"/>
    <w:uiPriority w:val="99"/>
    <w:rsid w:val="00256102"/>
    <w:rPr>
      <w:rFonts w:ascii="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E2C2-EE9B-4649-B869-1B9EBF3B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1939</Words>
  <Characters>11053</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SÚNRN CNARAKTERISTICKÝCN VLASTNOSTÍ LIEKU (SPC)</vt:lpstr>
    </vt:vector>
  </TitlesOfParts>
  <Company>VVZ, Biotika a.s.</Company>
  <LinksUpToDate>false</LinksUpToDate>
  <CharactersWithSpaces>12967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SÚNRN CNARAKTERISTICKÝCN VLASTNOSTÍ LIEKU (SPC)</dc:title>
  <dc:subject/>
  <dc:creator>gborosova</dc:creator>
  <cp:keywords/>
  <dc:description/>
  <cp:lastModifiedBy>Čipková Zuzana</cp:lastModifiedBy>
  <cp:revision>3</cp:revision>
  <cp:lastPrinted>2013-09-20T06:15:00Z</cp:lastPrinted>
  <dcterms:created xsi:type="dcterms:W3CDTF">2018-12-18T09:02:00Z</dcterms:created>
  <dcterms:modified xsi:type="dcterms:W3CDTF">2018-12-18T09:03:00Z</dcterms:modified>
</cp:coreProperties>
</file>