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9" w:rsidRPr="00292D89" w:rsidRDefault="006204B9" w:rsidP="00F2638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92D89">
        <w:rPr>
          <w:rFonts w:ascii="Times New Roman" w:hAnsi="Times New Roman"/>
          <w:b/>
        </w:rPr>
        <w:t>SÚHRN CHARAKTERISTICKÝCH VLASTNOSTÍ LIEKU</w:t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pStyle w:val="Nadpis1"/>
        <w:spacing w:before="0"/>
        <w:rPr>
          <w:szCs w:val="22"/>
        </w:rPr>
      </w:pPr>
      <w:r w:rsidRPr="00292D89">
        <w:rPr>
          <w:szCs w:val="22"/>
        </w:rPr>
        <w:t>NÁZOV LIEKU</w:t>
      </w:r>
    </w:p>
    <w:p w:rsidR="006204B9" w:rsidRPr="00292D89" w:rsidRDefault="006204B9" w:rsidP="00F26386">
      <w:pPr>
        <w:spacing w:after="0" w:line="240" w:lineRule="auto"/>
      </w:pP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  <w:proofErr w:type="spellStart"/>
      <w:r w:rsidRPr="00292D89">
        <w:rPr>
          <w:rFonts w:ascii="Times New Roman" w:hAnsi="Times New Roman"/>
        </w:rPr>
        <w:t>Levocetirizin</w:t>
      </w:r>
      <w:proofErr w:type="spellEnd"/>
      <w:r w:rsidRPr="00292D89">
        <w:rPr>
          <w:rFonts w:ascii="Times New Roman" w:hAnsi="Times New Roman"/>
        </w:rPr>
        <w:t xml:space="preserve"> </w:t>
      </w:r>
      <w:proofErr w:type="spellStart"/>
      <w:r w:rsidRPr="00292D89">
        <w:rPr>
          <w:rFonts w:ascii="Times New Roman" w:hAnsi="Times New Roman"/>
        </w:rPr>
        <w:t>Dr.Max</w:t>
      </w:r>
      <w:proofErr w:type="spellEnd"/>
      <w:r w:rsidRPr="00292D89">
        <w:rPr>
          <w:rFonts w:ascii="Times New Roman" w:hAnsi="Times New Roman"/>
        </w:rPr>
        <w:t xml:space="preserve"> 5 mg filmom obalené</w:t>
      </w:r>
      <w:r w:rsidRPr="00B22F0A">
        <w:rPr>
          <w:rFonts w:ascii="Times New Roman" w:hAnsi="Times New Roman"/>
        </w:rPr>
        <w:t xml:space="preserve"> tablety</w:t>
      </w:r>
    </w:p>
    <w:p w:rsidR="006204B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9F23F1" w:rsidRPr="00292D89" w:rsidRDefault="009F23F1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pStyle w:val="Nadpis1"/>
        <w:spacing w:before="0"/>
        <w:rPr>
          <w:szCs w:val="22"/>
        </w:rPr>
      </w:pPr>
      <w:r w:rsidRPr="00292D89">
        <w:rPr>
          <w:szCs w:val="22"/>
        </w:rPr>
        <w:t>KVALITATÍVNE A KVANTITATÍVNE ZLOŽENIE</w:t>
      </w:r>
    </w:p>
    <w:p w:rsidR="006204B9" w:rsidRPr="00292D89" w:rsidRDefault="006204B9" w:rsidP="00F26386">
      <w:pPr>
        <w:spacing w:after="0" w:line="240" w:lineRule="auto"/>
      </w:pP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Každá filmom obalená tableta obsahuje </w:t>
      </w:r>
      <w:r w:rsidR="000951D1">
        <w:rPr>
          <w:rFonts w:ascii="Times New Roman" w:hAnsi="Times New Roman"/>
        </w:rPr>
        <w:t>5 mg</w:t>
      </w:r>
      <w:r w:rsidR="00CF2FFF">
        <w:rPr>
          <w:rFonts w:ascii="Times New Roman" w:hAnsi="Times New Roman"/>
        </w:rPr>
        <w:t xml:space="preserve"> </w:t>
      </w:r>
      <w:proofErr w:type="spellStart"/>
      <w:r w:rsidRPr="00292D89">
        <w:rPr>
          <w:rFonts w:ascii="Times New Roman" w:hAnsi="Times New Roman"/>
        </w:rPr>
        <w:t>levocetirizín</w:t>
      </w:r>
      <w:proofErr w:type="spellEnd"/>
      <w:r w:rsidRPr="00292D89">
        <w:rPr>
          <w:rFonts w:ascii="Times New Roman" w:hAnsi="Times New Roman"/>
        </w:rPr>
        <w:t xml:space="preserve"> </w:t>
      </w:r>
      <w:proofErr w:type="spellStart"/>
      <w:r w:rsidRPr="00292D89">
        <w:rPr>
          <w:rFonts w:ascii="Times New Roman" w:hAnsi="Times New Roman"/>
        </w:rPr>
        <w:t>dihydrochloridu</w:t>
      </w:r>
      <w:proofErr w:type="spellEnd"/>
      <w:r w:rsidR="000951D1">
        <w:rPr>
          <w:rFonts w:ascii="Times New Roman" w:hAnsi="Times New Roman"/>
        </w:rPr>
        <w:t>.</w:t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  <w:r w:rsidRPr="00292D89">
        <w:rPr>
          <w:rFonts w:ascii="Times New Roman" w:hAnsi="Times New Roman"/>
        </w:rPr>
        <w:t>Pomocné látky zo známym účinkom</w:t>
      </w:r>
      <w:r w:rsidRPr="009F23F1">
        <w:rPr>
          <w:rFonts w:ascii="Times New Roman" w:hAnsi="Times New Roman"/>
        </w:rPr>
        <w:t xml:space="preserve">: 65,95 mg </w:t>
      </w:r>
      <w:proofErr w:type="spellStart"/>
      <w:r w:rsidRPr="009F23F1">
        <w:rPr>
          <w:rFonts w:ascii="Times New Roman" w:hAnsi="Times New Roman"/>
        </w:rPr>
        <w:t>monohydrátu</w:t>
      </w:r>
      <w:proofErr w:type="spellEnd"/>
      <w:r w:rsidRPr="009F23F1">
        <w:rPr>
          <w:rFonts w:ascii="Times New Roman" w:hAnsi="Times New Roman"/>
        </w:rPr>
        <w:t xml:space="preserve"> laktózy</w:t>
      </w:r>
      <w:r w:rsidR="00380D4D">
        <w:rPr>
          <w:rFonts w:ascii="Times New Roman" w:hAnsi="Times New Roman"/>
        </w:rPr>
        <w:t xml:space="preserve"> v </w:t>
      </w:r>
      <w:r w:rsidR="009F23F1" w:rsidRPr="009F23F1">
        <w:rPr>
          <w:rFonts w:ascii="Times New Roman" w:hAnsi="Times New Roman"/>
        </w:rPr>
        <w:t>tablet</w:t>
      </w:r>
      <w:r w:rsidR="00380D4D">
        <w:rPr>
          <w:rFonts w:ascii="Times New Roman" w:hAnsi="Times New Roman"/>
        </w:rPr>
        <w:t>e</w:t>
      </w:r>
      <w:r w:rsidR="009F23F1">
        <w:rPr>
          <w:rFonts w:ascii="Times New Roman" w:hAnsi="Times New Roman"/>
        </w:rPr>
        <w:t>.</w:t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  <w:r w:rsidRPr="00292D89">
        <w:rPr>
          <w:rFonts w:ascii="Times New Roman" w:hAnsi="Times New Roman"/>
        </w:rPr>
        <w:t>Úplný zoznam pomocných látok, pozri časť 6.1.</w:t>
      </w:r>
    </w:p>
    <w:p w:rsidR="006204B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9F23F1" w:rsidRPr="00292D89" w:rsidRDefault="009F23F1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pStyle w:val="Nadpis1"/>
        <w:spacing w:before="0"/>
        <w:rPr>
          <w:szCs w:val="22"/>
        </w:rPr>
      </w:pPr>
      <w:r w:rsidRPr="00292D89">
        <w:rPr>
          <w:szCs w:val="22"/>
        </w:rPr>
        <w:t>LIEKOVÁ FORMA</w:t>
      </w:r>
    </w:p>
    <w:p w:rsidR="006204B9" w:rsidRPr="00292D89" w:rsidRDefault="006204B9" w:rsidP="00F26386">
      <w:pPr>
        <w:spacing w:after="0" w:line="240" w:lineRule="auto"/>
      </w:pP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  <w:r w:rsidRPr="00292D89">
        <w:rPr>
          <w:rFonts w:ascii="Times New Roman" w:hAnsi="Times New Roman"/>
        </w:rPr>
        <w:t>Filmom obalená tableta.</w:t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  <w:r w:rsidRPr="00292D89">
        <w:rPr>
          <w:rFonts w:ascii="Times New Roman" w:hAnsi="Times New Roman"/>
        </w:rPr>
        <w:t>Biele okrúhle bikonvexné filmom obalené tablety, označené "161" na jednej strane a "H" na druhej strane.</w:t>
      </w:r>
    </w:p>
    <w:p w:rsidR="006204B9" w:rsidRPr="004752EB" w:rsidRDefault="006204B9" w:rsidP="00F26386">
      <w:pPr>
        <w:spacing w:after="0" w:line="240" w:lineRule="auto"/>
        <w:rPr>
          <w:rFonts w:ascii="Times New Roman" w:hAnsi="Times New Roman"/>
          <w:highlight w:val="lightGray"/>
        </w:rPr>
      </w:pPr>
    </w:p>
    <w:p w:rsidR="009F23F1" w:rsidRPr="004752EB" w:rsidRDefault="009F23F1" w:rsidP="00F26386">
      <w:pPr>
        <w:spacing w:after="0" w:line="240" w:lineRule="auto"/>
        <w:rPr>
          <w:rFonts w:ascii="Times New Roman" w:hAnsi="Times New Roman"/>
          <w:highlight w:val="lightGray"/>
        </w:rPr>
      </w:pPr>
    </w:p>
    <w:p w:rsidR="006204B9" w:rsidRPr="00292D89" w:rsidRDefault="006204B9" w:rsidP="00F26386">
      <w:pPr>
        <w:pStyle w:val="Nadpis1"/>
        <w:spacing w:before="0"/>
        <w:rPr>
          <w:szCs w:val="22"/>
        </w:rPr>
      </w:pPr>
      <w:r w:rsidRPr="00292D89">
        <w:rPr>
          <w:szCs w:val="22"/>
        </w:rPr>
        <w:t>KLINICKÉ ÚDAJE</w:t>
      </w:r>
    </w:p>
    <w:p w:rsidR="006204B9" w:rsidRPr="00292D89" w:rsidRDefault="006204B9" w:rsidP="00F26386">
      <w:pPr>
        <w:spacing w:after="0" w:line="240" w:lineRule="auto"/>
      </w:pPr>
    </w:p>
    <w:p w:rsidR="006204B9" w:rsidRPr="00292D89" w:rsidRDefault="006204B9" w:rsidP="00F26386">
      <w:pPr>
        <w:pStyle w:val="Nadpis2"/>
        <w:spacing w:before="0"/>
        <w:rPr>
          <w:szCs w:val="22"/>
        </w:rPr>
      </w:pPr>
      <w:r w:rsidRPr="00292D89">
        <w:rPr>
          <w:szCs w:val="22"/>
        </w:rPr>
        <w:t>Terapeutické indikácie</w:t>
      </w:r>
    </w:p>
    <w:p w:rsidR="006204B9" w:rsidRPr="00292D89" w:rsidRDefault="006204B9" w:rsidP="00F26386">
      <w:pPr>
        <w:spacing w:after="0" w:line="240" w:lineRule="auto"/>
      </w:pPr>
    </w:p>
    <w:p w:rsidR="00B63122" w:rsidRDefault="00B63122" w:rsidP="00F263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6204B9" w:rsidRPr="009F23F1">
        <w:rPr>
          <w:rFonts w:ascii="Times New Roman" w:hAnsi="Times New Roman"/>
        </w:rPr>
        <w:t>ymptomatick</w:t>
      </w:r>
      <w:r>
        <w:rPr>
          <w:rFonts w:ascii="Times New Roman" w:hAnsi="Times New Roman"/>
        </w:rPr>
        <w:t>á</w:t>
      </w:r>
      <w:r w:rsidR="006204B9" w:rsidRPr="009F23F1">
        <w:rPr>
          <w:rFonts w:ascii="Times New Roman" w:hAnsi="Times New Roman"/>
        </w:rPr>
        <w:t xml:space="preserve"> liečb</w:t>
      </w:r>
      <w:r>
        <w:rPr>
          <w:rFonts w:ascii="Times New Roman" w:hAnsi="Times New Roman"/>
        </w:rPr>
        <w:t>a</w:t>
      </w:r>
      <w:r w:rsidR="006204B9" w:rsidRPr="009F23F1">
        <w:rPr>
          <w:rFonts w:ascii="Times New Roman" w:hAnsi="Times New Roman"/>
        </w:rPr>
        <w:t xml:space="preserve"> alergickej nádchy (vrátane perzistujúcej</w:t>
      </w:r>
      <w:r w:rsidR="001139FE">
        <w:rPr>
          <w:rFonts w:ascii="Times New Roman" w:hAnsi="Times New Roman"/>
        </w:rPr>
        <w:t xml:space="preserve"> alergickej nádchy) a</w:t>
      </w:r>
      <w:r>
        <w:rPr>
          <w:rFonts w:ascii="Times New Roman" w:hAnsi="Times New Roman"/>
        </w:rPr>
        <w:t> </w:t>
      </w:r>
      <w:proofErr w:type="spellStart"/>
      <w:r w:rsidR="001139FE">
        <w:rPr>
          <w:rFonts w:ascii="Times New Roman" w:hAnsi="Times New Roman"/>
        </w:rPr>
        <w:t>urtikárie</w:t>
      </w:r>
      <w:proofErr w:type="spellEnd"/>
      <w:r>
        <w:rPr>
          <w:rFonts w:ascii="Times New Roman" w:hAnsi="Times New Roman"/>
        </w:rPr>
        <w:t>.</w:t>
      </w:r>
    </w:p>
    <w:p w:rsidR="003D7894" w:rsidRDefault="003D7894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B63122" w:rsidP="00F2638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Levocetirizín</w:t>
      </w:r>
      <w:proofErr w:type="spellEnd"/>
      <w:r>
        <w:rPr>
          <w:rFonts w:ascii="Times New Roman" w:hAnsi="Times New Roman"/>
        </w:rPr>
        <w:t xml:space="preserve"> Dr. Max je </w:t>
      </w:r>
      <w:r w:rsidR="003D7894">
        <w:rPr>
          <w:rFonts w:ascii="Times New Roman" w:hAnsi="Times New Roman"/>
        </w:rPr>
        <w:t xml:space="preserve">indikovaný </w:t>
      </w:r>
      <w:r w:rsidR="001139FE">
        <w:rPr>
          <w:rFonts w:ascii="Times New Roman" w:hAnsi="Times New Roman"/>
        </w:rPr>
        <w:t>dospelý</w:t>
      </w:r>
      <w:r w:rsidR="006104DC">
        <w:rPr>
          <w:rFonts w:ascii="Times New Roman" w:hAnsi="Times New Roman"/>
        </w:rPr>
        <w:t>m</w:t>
      </w:r>
      <w:r w:rsidR="001139FE">
        <w:rPr>
          <w:rFonts w:ascii="Times New Roman" w:hAnsi="Times New Roman"/>
        </w:rPr>
        <w:t xml:space="preserve"> a</w:t>
      </w:r>
      <w:r w:rsidR="009D0A11">
        <w:rPr>
          <w:rFonts w:ascii="Times New Roman" w:hAnsi="Times New Roman"/>
        </w:rPr>
        <w:t> deťom</w:t>
      </w:r>
      <w:r w:rsidR="001139FE">
        <w:rPr>
          <w:rFonts w:ascii="Times New Roman" w:hAnsi="Times New Roman"/>
        </w:rPr>
        <w:t xml:space="preserve"> vo veku 6 rokov a viac.</w:t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pStyle w:val="Nadpis2"/>
        <w:spacing w:before="0"/>
        <w:rPr>
          <w:szCs w:val="22"/>
        </w:rPr>
      </w:pPr>
      <w:r w:rsidRPr="00292D89">
        <w:rPr>
          <w:szCs w:val="22"/>
        </w:rPr>
        <w:t>Dávkovanie a spôsob podávania</w:t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0951D1" w:rsidRPr="00B22F0A" w:rsidRDefault="000951D1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22F0A">
        <w:rPr>
          <w:rFonts w:ascii="Times New Roman" w:hAnsi="Times New Roman"/>
          <w:u w:val="single"/>
        </w:rPr>
        <w:t>Dávkovanie</w:t>
      </w:r>
    </w:p>
    <w:p w:rsidR="000951D1" w:rsidRPr="00B22F0A" w:rsidRDefault="000951D1" w:rsidP="005D16E6">
      <w:pPr>
        <w:spacing w:after="0" w:line="240" w:lineRule="auto"/>
        <w:jc w:val="both"/>
        <w:rPr>
          <w:rFonts w:ascii="Times New Roman" w:hAnsi="Times New Roman"/>
        </w:rPr>
      </w:pPr>
      <w:r w:rsidRPr="00B22F0A">
        <w:rPr>
          <w:rFonts w:ascii="Times New Roman" w:hAnsi="Times New Roman"/>
        </w:rPr>
        <w:t>Dospelí a dospievajúci od 12 rokov</w:t>
      </w:r>
      <w:r w:rsidR="00AB2F08">
        <w:rPr>
          <w:rFonts w:ascii="Times New Roman" w:hAnsi="Times New Roman"/>
        </w:rPr>
        <w:t>:</w:t>
      </w:r>
    </w:p>
    <w:p w:rsidR="000951D1" w:rsidRPr="00292D89" w:rsidRDefault="000951D1" w:rsidP="005D16E6">
      <w:pPr>
        <w:spacing w:after="0"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>Odporúčaná denná dávka je 5 mg (1 filmom obalená tableta).</w:t>
      </w:r>
    </w:p>
    <w:p w:rsidR="000951D1" w:rsidRDefault="000951D1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05C4B" w:rsidRPr="00D666B8" w:rsidRDefault="00905C4B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D666B8">
        <w:rPr>
          <w:rFonts w:ascii="Times New Roman" w:hAnsi="Times New Roman"/>
          <w:i/>
        </w:rPr>
        <w:t>Starší pacienti</w:t>
      </w:r>
      <w:r w:rsidR="009F23F1" w:rsidRPr="00D666B8">
        <w:rPr>
          <w:rFonts w:ascii="Times New Roman" w:hAnsi="Times New Roman"/>
          <w:i/>
        </w:rPr>
        <w:t>:</w:t>
      </w:r>
    </w:p>
    <w:p w:rsidR="00905C4B" w:rsidRPr="00292D89" w:rsidRDefault="00905C4B" w:rsidP="005D16E6">
      <w:pPr>
        <w:spacing w:after="0"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U starších pacientov so stredne </w:t>
      </w:r>
      <w:r w:rsidR="00380D4D">
        <w:rPr>
          <w:rFonts w:ascii="Times New Roman" w:hAnsi="Times New Roman"/>
        </w:rPr>
        <w:t>ťažkou</w:t>
      </w:r>
      <w:r w:rsidRPr="00292D89">
        <w:rPr>
          <w:rFonts w:ascii="Times New Roman" w:hAnsi="Times New Roman"/>
        </w:rPr>
        <w:t xml:space="preserve"> až </w:t>
      </w:r>
      <w:r w:rsidR="00380D4D">
        <w:rPr>
          <w:rFonts w:ascii="Times New Roman" w:hAnsi="Times New Roman"/>
        </w:rPr>
        <w:t>ťažkou</w:t>
      </w:r>
      <w:r w:rsidRPr="00292D89">
        <w:rPr>
          <w:rFonts w:ascii="Times New Roman" w:hAnsi="Times New Roman"/>
        </w:rPr>
        <w:t xml:space="preserve"> </w:t>
      </w:r>
      <w:r w:rsidR="00380D4D">
        <w:rPr>
          <w:rFonts w:ascii="Times New Roman" w:hAnsi="Times New Roman"/>
        </w:rPr>
        <w:t>poruchou</w:t>
      </w:r>
      <w:r w:rsidRPr="00292D89">
        <w:rPr>
          <w:rFonts w:ascii="Times New Roman" w:hAnsi="Times New Roman"/>
        </w:rPr>
        <w:t xml:space="preserve"> funkcie obličiek sa odporúča úprava dávky (pozri </w:t>
      </w:r>
      <w:r w:rsidR="00B74B43">
        <w:rPr>
          <w:rFonts w:ascii="Times New Roman" w:hAnsi="Times New Roman"/>
        </w:rPr>
        <w:t>nižšie</w:t>
      </w:r>
      <w:r w:rsidR="00B74B43" w:rsidRPr="00292D89" w:rsidDel="00B63122">
        <w:rPr>
          <w:rFonts w:ascii="Times New Roman" w:hAnsi="Times New Roman"/>
        </w:rPr>
        <w:t xml:space="preserve"> </w:t>
      </w:r>
      <w:r w:rsidR="00B63122">
        <w:rPr>
          <w:rFonts w:ascii="Times New Roman" w:hAnsi="Times New Roman"/>
        </w:rPr>
        <w:t>P</w:t>
      </w:r>
      <w:r w:rsidR="00380D4D">
        <w:rPr>
          <w:rFonts w:ascii="Times New Roman" w:hAnsi="Times New Roman"/>
        </w:rPr>
        <w:t>oruch</w:t>
      </w:r>
      <w:r w:rsidR="00B3515C">
        <w:rPr>
          <w:rFonts w:ascii="Times New Roman" w:hAnsi="Times New Roman"/>
        </w:rPr>
        <w:t>a</w:t>
      </w:r>
      <w:r w:rsidRPr="00292D89">
        <w:rPr>
          <w:rFonts w:ascii="Times New Roman" w:hAnsi="Times New Roman"/>
        </w:rPr>
        <w:t xml:space="preserve"> funkcie obličiek).</w:t>
      </w:r>
    </w:p>
    <w:p w:rsidR="006204B9" w:rsidRPr="00292D89" w:rsidRDefault="006204B9" w:rsidP="005D16E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04B9" w:rsidRPr="00D666B8" w:rsidRDefault="00B63122" w:rsidP="005D16E6">
      <w:pPr>
        <w:spacing w:after="0" w:line="240" w:lineRule="auto"/>
        <w:jc w:val="both"/>
        <w:rPr>
          <w:rFonts w:ascii="Times New Roman" w:hAnsi="Times New Roman"/>
        </w:rPr>
      </w:pPr>
      <w:r w:rsidRPr="00DD539C">
        <w:rPr>
          <w:rFonts w:ascii="Times New Roman" w:hAnsi="Times New Roman"/>
          <w:i/>
        </w:rPr>
        <w:t>P</w:t>
      </w:r>
      <w:r w:rsidR="00D13DE2" w:rsidRPr="00DD539C">
        <w:rPr>
          <w:rFonts w:ascii="Times New Roman" w:hAnsi="Times New Roman"/>
          <w:i/>
        </w:rPr>
        <w:t>oruch</w:t>
      </w:r>
      <w:r w:rsidR="00B3515C">
        <w:rPr>
          <w:rFonts w:ascii="Times New Roman" w:hAnsi="Times New Roman"/>
          <w:i/>
        </w:rPr>
        <w:t>a</w:t>
      </w:r>
      <w:r w:rsidR="00D13DE2" w:rsidRPr="005D16E6">
        <w:rPr>
          <w:rFonts w:ascii="Times New Roman" w:hAnsi="Times New Roman"/>
          <w:i/>
        </w:rPr>
        <w:t xml:space="preserve"> </w:t>
      </w:r>
      <w:r w:rsidR="006204B9" w:rsidRPr="005D16E6">
        <w:rPr>
          <w:rFonts w:ascii="Times New Roman" w:hAnsi="Times New Roman"/>
          <w:i/>
        </w:rPr>
        <w:t>funkcie obličiek</w:t>
      </w:r>
    </w:p>
    <w:p w:rsidR="006204B9" w:rsidRPr="00292D8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Intervaly podávania sa musia prispôsobiť individuálne podľa závažnosti poškodenia obličiek. Úpravu dávkovania možno určiť pomocou nasledovnej tabuľky. Na použitie tejto dávkovacej tabuľky je potrebné stanovenie </w:t>
      </w:r>
      <w:proofErr w:type="spellStart"/>
      <w:r w:rsidRPr="00292D89">
        <w:rPr>
          <w:rFonts w:ascii="Times New Roman" w:hAnsi="Times New Roman"/>
        </w:rPr>
        <w:t>klírensu</w:t>
      </w:r>
      <w:proofErr w:type="spellEnd"/>
      <w:r w:rsidRPr="00292D89">
        <w:rPr>
          <w:rFonts w:ascii="Times New Roman" w:hAnsi="Times New Roman"/>
        </w:rPr>
        <w:t xml:space="preserve"> </w:t>
      </w:r>
      <w:proofErr w:type="spellStart"/>
      <w:r w:rsidRPr="00292D89">
        <w:rPr>
          <w:rFonts w:ascii="Times New Roman" w:hAnsi="Times New Roman"/>
        </w:rPr>
        <w:t>kreatinínu</w:t>
      </w:r>
      <w:proofErr w:type="spellEnd"/>
      <w:r w:rsidRPr="00292D89">
        <w:rPr>
          <w:rFonts w:ascii="Times New Roman" w:hAnsi="Times New Roman"/>
        </w:rPr>
        <w:t xml:space="preserve"> pacienta (</w:t>
      </w:r>
      <w:proofErr w:type="spellStart"/>
      <w:r w:rsidRPr="00292D89">
        <w:rPr>
          <w:rFonts w:ascii="Times New Roman" w:hAnsi="Times New Roman"/>
        </w:rPr>
        <w:t>CLcr</w:t>
      </w:r>
      <w:proofErr w:type="spellEnd"/>
      <w:r w:rsidRPr="00292D89">
        <w:rPr>
          <w:rFonts w:ascii="Times New Roman" w:hAnsi="Times New Roman"/>
        </w:rPr>
        <w:t xml:space="preserve">) v ml/min. </w:t>
      </w:r>
      <w:proofErr w:type="spellStart"/>
      <w:r w:rsidRPr="00292D89">
        <w:rPr>
          <w:rFonts w:ascii="Times New Roman" w:hAnsi="Times New Roman"/>
        </w:rPr>
        <w:t>CLcr</w:t>
      </w:r>
      <w:proofErr w:type="spellEnd"/>
      <w:r w:rsidRPr="00292D89">
        <w:rPr>
          <w:rFonts w:ascii="Times New Roman" w:hAnsi="Times New Roman"/>
        </w:rPr>
        <w:t xml:space="preserve"> (ml/min) možno vypočítať na základe sérového </w:t>
      </w:r>
      <w:proofErr w:type="spellStart"/>
      <w:r w:rsidRPr="00292D89">
        <w:rPr>
          <w:rFonts w:ascii="Times New Roman" w:hAnsi="Times New Roman"/>
        </w:rPr>
        <w:t>kreatinínu</w:t>
      </w:r>
      <w:proofErr w:type="spellEnd"/>
      <w:r w:rsidRPr="00292D89">
        <w:rPr>
          <w:rFonts w:ascii="Times New Roman" w:hAnsi="Times New Roman"/>
        </w:rPr>
        <w:t xml:space="preserve"> (mg/dl) pomocou nasledovného vzorca:</w:t>
      </w:r>
    </w:p>
    <w:p w:rsidR="006204B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551F35" w:rsidRPr="00292D89" w:rsidRDefault="00551F35" w:rsidP="00F26386">
      <w:pPr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tblpY="1"/>
        <w:tblOverlap w:val="never"/>
        <w:tblW w:w="4432" w:type="dxa"/>
        <w:tblCellMar>
          <w:left w:w="0" w:type="dxa"/>
          <w:right w:w="160" w:type="dxa"/>
        </w:tblCellMar>
        <w:tblLook w:val="00A0" w:firstRow="1" w:lastRow="0" w:firstColumn="1" w:lastColumn="0" w:noHBand="0" w:noVBand="0"/>
      </w:tblPr>
      <w:tblGrid>
        <w:gridCol w:w="731"/>
        <w:gridCol w:w="340"/>
        <w:gridCol w:w="3361"/>
      </w:tblGrid>
      <w:tr w:rsidR="006204B9" w:rsidRPr="00292D89" w:rsidTr="00B22F0A">
        <w:trPr>
          <w:trHeight w:val="792"/>
        </w:trPr>
        <w:tc>
          <w:tcPr>
            <w:tcW w:w="0" w:type="auto"/>
            <w:vAlign w:val="center"/>
          </w:tcPr>
          <w:p w:rsidR="006204B9" w:rsidRPr="00292D89" w:rsidRDefault="006204B9">
            <w:pPr>
              <w:spacing w:after="0" w:line="240" w:lineRule="auto"/>
              <w:jc w:val="right"/>
              <w:rPr>
                <w:rFonts w:ascii="Times New Roman" w:hAnsi="Times New Roman"/>
                <w:lang w:eastAsia="cs-CZ"/>
              </w:rPr>
            </w:pPr>
            <w:proofErr w:type="spellStart"/>
            <w:r w:rsidRPr="00292D89">
              <w:rPr>
                <w:rFonts w:ascii="Times New Roman" w:hAnsi="Times New Roman"/>
                <w:lang w:eastAsia="cs-CZ"/>
              </w:rPr>
              <w:t>CL</w:t>
            </w:r>
            <w:r w:rsidR="00551F35" w:rsidRPr="00B22F0A">
              <w:rPr>
                <w:rFonts w:ascii="Times New Roman" w:hAnsi="Times New Roman"/>
                <w:lang w:eastAsia="cs-CZ"/>
              </w:rPr>
              <w:t>cr</w:t>
            </w:r>
            <w:proofErr w:type="spellEnd"/>
          </w:p>
        </w:tc>
        <w:tc>
          <w:tcPr>
            <w:tcW w:w="0" w:type="auto"/>
            <w:vAlign w:val="center"/>
          </w:tcPr>
          <w:p w:rsidR="006204B9" w:rsidRPr="00292D89" w:rsidRDefault="006204B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292D89">
              <w:rPr>
                <w:rFonts w:ascii="Times New Roman" w:hAnsi="Times New Roman"/>
                <w:lang w:eastAsia="cs-CZ"/>
              </w:rPr>
              <w:t>=</w:t>
            </w:r>
          </w:p>
        </w:tc>
        <w:tc>
          <w:tcPr>
            <w:tcW w:w="3361" w:type="dxa"/>
            <w:vAlign w:val="center"/>
          </w:tcPr>
          <w:p w:rsidR="006204B9" w:rsidRPr="00292D89" w:rsidRDefault="006204B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292D89">
              <w:rPr>
                <w:rFonts w:ascii="Times New Roman" w:hAnsi="Times New Roman"/>
                <w:lang w:eastAsia="cs-CZ"/>
              </w:rPr>
              <w:t xml:space="preserve">[140 - </w:t>
            </w:r>
            <w:r w:rsidR="00292D89" w:rsidRPr="00292D89">
              <w:rPr>
                <w:rFonts w:ascii="Times New Roman" w:hAnsi="Times New Roman"/>
                <w:lang w:eastAsia="cs-CZ"/>
              </w:rPr>
              <w:t>vek</w:t>
            </w:r>
            <w:r w:rsidRPr="00292D89">
              <w:rPr>
                <w:rFonts w:ascii="Times New Roman" w:hAnsi="Times New Roman"/>
                <w:lang w:eastAsia="cs-CZ"/>
              </w:rPr>
              <w:t xml:space="preserve"> (roky)] x </w:t>
            </w:r>
            <w:r w:rsidR="00292D89" w:rsidRPr="00292D89">
              <w:rPr>
                <w:rFonts w:ascii="Times New Roman" w:hAnsi="Times New Roman"/>
                <w:lang w:eastAsia="cs-CZ"/>
              </w:rPr>
              <w:t>hmotnosť</w:t>
            </w:r>
            <w:r w:rsidRPr="00292D89">
              <w:rPr>
                <w:rFonts w:ascii="Times New Roman" w:hAnsi="Times New Roman"/>
                <w:lang w:eastAsia="cs-CZ"/>
              </w:rPr>
              <w:t xml:space="preserve"> (kg) </w:t>
            </w:r>
          </w:p>
          <w:p w:rsidR="006204B9" w:rsidRPr="00292D89" w:rsidRDefault="008E0029" w:rsidP="00B22F0A">
            <w:pPr>
              <w:spacing w:after="0" w:line="240" w:lineRule="auto"/>
              <w:ind w:right="-1032"/>
              <w:jc w:val="center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pict>
                <v:rect id="_x0000_i1025" style="width:0;height:.75pt" o:hralign="center" o:hrstd="t" o:hrnoshade="t" o:hr="t" fillcolor="black" stroked="f"/>
              </w:pict>
            </w:r>
          </w:p>
          <w:p w:rsidR="006204B9" w:rsidRPr="00292D89" w:rsidRDefault="006204B9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292D89">
              <w:rPr>
                <w:rFonts w:ascii="Times New Roman" w:hAnsi="Times New Roman"/>
                <w:lang w:eastAsia="cs-CZ"/>
              </w:rPr>
              <w:t xml:space="preserve">72 x </w:t>
            </w:r>
            <w:proofErr w:type="spellStart"/>
            <w:r w:rsidRPr="00292D89">
              <w:rPr>
                <w:rFonts w:ascii="Times New Roman" w:hAnsi="Times New Roman"/>
                <w:lang w:eastAsia="cs-CZ"/>
              </w:rPr>
              <w:t>kreatinín</w:t>
            </w:r>
            <w:proofErr w:type="spellEnd"/>
            <w:r w:rsidRPr="00292D89">
              <w:rPr>
                <w:rFonts w:ascii="Times New Roman" w:hAnsi="Times New Roman"/>
                <w:lang w:eastAsia="cs-CZ"/>
              </w:rPr>
              <w:t xml:space="preserve"> v sére (mg/dl)</w:t>
            </w:r>
          </w:p>
        </w:tc>
      </w:tr>
      <w:tr w:rsidR="00551F35" w:rsidRPr="00292D89" w:rsidTr="00B22F0A">
        <w:trPr>
          <w:trHeight w:val="269"/>
        </w:trPr>
        <w:tc>
          <w:tcPr>
            <w:tcW w:w="0" w:type="auto"/>
            <w:vAlign w:val="center"/>
          </w:tcPr>
          <w:p w:rsidR="00551F35" w:rsidRPr="00292D89" w:rsidRDefault="00551F35" w:rsidP="00B22F0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551F35" w:rsidRPr="00292D89" w:rsidRDefault="00551F3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361" w:type="dxa"/>
            <w:vAlign w:val="center"/>
          </w:tcPr>
          <w:p w:rsidR="00551F35" w:rsidRPr="00292D89" w:rsidRDefault="00551F35">
            <w:pPr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</w:tr>
    </w:tbl>
    <w:p w:rsidR="00551F35" w:rsidRDefault="00551F35" w:rsidP="00F26386">
      <w:pPr>
        <w:spacing w:after="0" w:line="240" w:lineRule="auto"/>
        <w:rPr>
          <w:rFonts w:ascii="Times New Roman" w:hAnsi="Times New Roman"/>
          <w:lang w:eastAsia="cs-CZ"/>
        </w:rPr>
      </w:pPr>
    </w:p>
    <w:p w:rsidR="006204B9" w:rsidRPr="00292D89" w:rsidRDefault="00551F35" w:rsidP="00F26386">
      <w:pPr>
        <w:spacing w:after="0" w:line="240" w:lineRule="auto"/>
        <w:rPr>
          <w:rFonts w:ascii="Times New Roman" w:hAnsi="Times New Roman"/>
          <w:lang w:eastAsia="cs-CZ"/>
        </w:rPr>
      </w:pPr>
      <w:r w:rsidRPr="00B22F0A">
        <w:rPr>
          <w:rFonts w:ascii="Times New Roman" w:hAnsi="Times New Roman"/>
          <w:lang w:eastAsia="cs-CZ"/>
        </w:rPr>
        <w:t>x (0,85 pre ženy)</w:t>
      </w:r>
      <w:r>
        <w:rPr>
          <w:rFonts w:ascii="Times New Roman" w:hAnsi="Times New Roman"/>
          <w:lang w:eastAsia="cs-CZ"/>
        </w:rPr>
        <w:br w:type="textWrapping" w:clear="all"/>
      </w:r>
      <w:r w:rsidR="006204B9" w:rsidRPr="00292D89">
        <w:rPr>
          <w:rFonts w:ascii="Times New Roman" w:hAnsi="Times New Roman"/>
          <w:lang w:eastAsia="cs-CZ"/>
        </w:rPr>
        <w:lastRenderedPageBreak/>
        <w:tab/>
      </w:r>
      <w:r w:rsidR="006204B9" w:rsidRPr="00292D89">
        <w:rPr>
          <w:rFonts w:ascii="Times New Roman" w:hAnsi="Times New Roman"/>
          <w:lang w:eastAsia="cs-CZ"/>
        </w:rPr>
        <w:tab/>
      </w:r>
      <w:r w:rsidR="006204B9" w:rsidRPr="00292D89">
        <w:rPr>
          <w:rFonts w:ascii="Times New Roman" w:hAnsi="Times New Roman"/>
          <w:lang w:eastAsia="cs-CZ"/>
        </w:rPr>
        <w:tab/>
      </w:r>
      <w:r w:rsidR="006204B9" w:rsidRPr="00292D89">
        <w:rPr>
          <w:rFonts w:ascii="Times New Roman" w:hAnsi="Times New Roman"/>
          <w:lang w:eastAsia="cs-CZ"/>
        </w:rPr>
        <w:tab/>
      </w:r>
      <w:r w:rsidR="006204B9" w:rsidRPr="00292D89">
        <w:rPr>
          <w:rFonts w:ascii="Times New Roman" w:hAnsi="Times New Roman"/>
          <w:lang w:eastAsia="cs-CZ"/>
        </w:rPr>
        <w:tab/>
      </w:r>
      <w:r w:rsidR="006204B9" w:rsidRPr="00292D89">
        <w:rPr>
          <w:rFonts w:ascii="Times New Roman" w:hAnsi="Times New Roman"/>
          <w:lang w:eastAsia="cs-CZ"/>
        </w:rPr>
        <w:tab/>
      </w:r>
      <w:r w:rsidR="006204B9" w:rsidRPr="00292D89">
        <w:rPr>
          <w:rFonts w:ascii="Times New Roman" w:hAnsi="Times New Roman"/>
          <w:lang w:eastAsia="cs-CZ"/>
        </w:rPr>
        <w:tab/>
      </w:r>
    </w:p>
    <w:p w:rsidR="006204B9" w:rsidRPr="00292D89" w:rsidRDefault="006204B9" w:rsidP="00F26386">
      <w:pPr>
        <w:spacing w:after="0" w:line="240" w:lineRule="auto"/>
        <w:rPr>
          <w:rFonts w:ascii="Times New Roman" w:hAnsi="Times New Roman"/>
          <w:lang w:eastAsia="cs-CZ"/>
        </w:rPr>
      </w:pPr>
    </w:p>
    <w:p w:rsidR="006204B9" w:rsidRDefault="006204B9" w:rsidP="00F26386">
      <w:pPr>
        <w:spacing w:after="0" w:line="240" w:lineRule="auto"/>
        <w:rPr>
          <w:rFonts w:ascii="Times New Roman" w:hAnsi="Times New Roman"/>
          <w:lang w:eastAsia="cs-CZ"/>
        </w:rPr>
      </w:pPr>
      <w:r w:rsidRPr="00B22F0A">
        <w:rPr>
          <w:rFonts w:ascii="Times New Roman" w:hAnsi="Times New Roman"/>
          <w:lang w:eastAsia="cs-CZ"/>
        </w:rPr>
        <w:t xml:space="preserve">Úprava dávkovania u pacientov s </w:t>
      </w:r>
      <w:r w:rsidR="00D13DE2">
        <w:rPr>
          <w:rFonts w:ascii="Times New Roman" w:hAnsi="Times New Roman"/>
          <w:lang w:eastAsia="cs-CZ"/>
        </w:rPr>
        <w:t>poruchou</w:t>
      </w:r>
      <w:r w:rsidRPr="00B22F0A">
        <w:rPr>
          <w:rFonts w:ascii="Times New Roman" w:hAnsi="Times New Roman"/>
          <w:lang w:eastAsia="cs-CZ"/>
        </w:rPr>
        <w:t xml:space="preserve"> funkcie obličiek:</w:t>
      </w:r>
    </w:p>
    <w:p w:rsidR="00905C4B" w:rsidRPr="00B22F0A" w:rsidRDefault="00905C4B" w:rsidP="00F26386">
      <w:pPr>
        <w:spacing w:after="0" w:line="240" w:lineRule="auto"/>
        <w:rPr>
          <w:rFonts w:ascii="Times New Roman" w:hAnsi="Times New Roman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2520"/>
        <w:gridCol w:w="3192"/>
      </w:tblGrid>
      <w:tr w:rsidR="006204B9" w:rsidRPr="00292D89" w:rsidTr="00F20DF4">
        <w:trPr>
          <w:jc w:val="center"/>
        </w:trPr>
        <w:tc>
          <w:tcPr>
            <w:tcW w:w="2538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Skupina</w:t>
            </w:r>
          </w:p>
        </w:tc>
        <w:tc>
          <w:tcPr>
            <w:tcW w:w="2520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2F0A">
              <w:rPr>
                <w:rFonts w:ascii="Times New Roman" w:hAnsi="Times New Roman"/>
              </w:rPr>
              <w:t>Klírens</w:t>
            </w:r>
            <w:proofErr w:type="spellEnd"/>
            <w:r w:rsidRPr="00B22F0A">
              <w:rPr>
                <w:rFonts w:ascii="Times New Roman" w:hAnsi="Times New Roman"/>
              </w:rPr>
              <w:t xml:space="preserve"> </w:t>
            </w:r>
            <w:proofErr w:type="spellStart"/>
            <w:r w:rsidRPr="00B22F0A">
              <w:rPr>
                <w:rFonts w:ascii="Times New Roman" w:hAnsi="Times New Roman"/>
              </w:rPr>
              <w:t>kreatinínu</w:t>
            </w:r>
            <w:proofErr w:type="spellEnd"/>
            <w:r w:rsidRPr="00B22F0A">
              <w:rPr>
                <w:rFonts w:ascii="Times New Roman" w:hAnsi="Times New Roman"/>
              </w:rPr>
              <w:t xml:space="preserve"> (ml/min)</w:t>
            </w:r>
          </w:p>
        </w:tc>
        <w:tc>
          <w:tcPr>
            <w:tcW w:w="3192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Dávka a frekvencia</w:t>
            </w:r>
          </w:p>
        </w:tc>
      </w:tr>
      <w:tr w:rsidR="006204B9" w:rsidRPr="00292D89" w:rsidTr="00F20DF4">
        <w:trPr>
          <w:jc w:val="center"/>
        </w:trPr>
        <w:tc>
          <w:tcPr>
            <w:tcW w:w="2538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Normálna</w:t>
            </w:r>
            <w:r w:rsidR="00D13DE2" w:rsidRPr="00D13DE2">
              <w:rPr>
                <w:rFonts w:ascii="Times New Roman" w:hAnsi="Times New Roman"/>
              </w:rPr>
              <w:t xml:space="preserve"> </w:t>
            </w:r>
            <w:r w:rsidR="00D13DE2" w:rsidRPr="00B22F0A">
              <w:rPr>
                <w:rFonts w:ascii="Times New Roman" w:hAnsi="Times New Roman"/>
              </w:rPr>
              <w:t>funkcia</w:t>
            </w:r>
          </w:p>
        </w:tc>
        <w:tc>
          <w:tcPr>
            <w:tcW w:w="2520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≥ 80</w:t>
            </w:r>
          </w:p>
        </w:tc>
        <w:tc>
          <w:tcPr>
            <w:tcW w:w="3192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D89">
              <w:rPr>
                <w:rFonts w:ascii="Times New Roman" w:hAnsi="Times New Roman"/>
              </w:rPr>
              <w:t>1 tableta raz denne</w:t>
            </w:r>
          </w:p>
        </w:tc>
      </w:tr>
      <w:tr w:rsidR="006204B9" w:rsidRPr="00292D89" w:rsidTr="00F20DF4">
        <w:trPr>
          <w:jc w:val="center"/>
        </w:trPr>
        <w:tc>
          <w:tcPr>
            <w:tcW w:w="2538" w:type="dxa"/>
            <w:vAlign w:val="center"/>
          </w:tcPr>
          <w:p w:rsidR="006204B9" w:rsidRPr="00B22F0A" w:rsidRDefault="00D13DE2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Ľahká porucha</w:t>
            </w:r>
          </w:p>
        </w:tc>
        <w:tc>
          <w:tcPr>
            <w:tcW w:w="2520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50-79</w:t>
            </w:r>
          </w:p>
        </w:tc>
        <w:tc>
          <w:tcPr>
            <w:tcW w:w="3192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D89">
              <w:rPr>
                <w:rFonts w:ascii="Times New Roman" w:hAnsi="Times New Roman"/>
              </w:rPr>
              <w:t>1 tableta raz denne</w:t>
            </w:r>
          </w:p>
        </w:tc>
      </w:tr>
      <w:tr w:rsidR="006204B9" w:rsidRPr="00292D89" w:rsidTr="00F20DF4">
        <w:trPr>
          <w:jc w:val="center"/>
        </w:trPr>
        <w:tc>
          <w:tcPr>
            <w:tcW w:w="2538" w:type="dxa"/>
            <w:vAlign w:val="center"/>
          </w:tcPr>
          <w:p w:rsidR="006204B9" w:rsidRPr="00B22F0A" w:rsidRDefault="00D13DE2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Stredne ťažká porucha</w:t>
            </w:r>
          </w:p>
        </w:tc>
        <w:tc>
          <w:tcPr>
            <w:tcW w:w="2520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30-49</w:t>
            </w:r>
          </w:p>
        </w:tc>
        <w:tc>
          <w:tcPr>
            <w:tcW w:w="3192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D89">
              <w:rPr>
                <w:rFonts w:ascii="Times New Roman" w:hAnsi="Times New Roman"/>
              </w:rPr>
              <w:t>1 tableta každé 2 dni</w:t>
            </w:r>
          </w:p>
        </w:tc>
      </w:tr>
      <w:tr w:rsidR="006204B9" w:rsidRPr="00292D89" w:rsidTr="00F20DF4">
        <w:trPr>
          <w:jc w:val="center"/>
        </w:trPr>
        <w:tc>
          <w:tcPr>
            <w:tcW w:w="2538" w:type="dxa"/>
            <w:vAlign w:val="center"/>
          </w:tcPr>
          <w:p w:rsidR="006204B9" w:rsidRPr="00B22F0A" w:rsidRDefault="00D13DE2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Ťažká porucha</w:t>
            </w:r>
          </w:p>
        </w:tc>
        <w:tc>
          <w:tcPr>
            <w:tcW w:w="2520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&lt; 30</w:t>
            </w:r>
          </w:p>
        </w:tc>
        <w:tc>
          <w:tcPr>
            <w:tcW w:w="3192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D89">
              <w:rPr>
                <w:rFonts w:ascii="Times New Roman" w:hAnsi="Times New Roman"/>
              </w:rPr>
              <w:t>1 tableta každé 3 dni</w:t>
            </w:r>
          </w:p>
        </w:tc>
      </w:tr>
      <w:tr w:rsidR="006204B9" w:rsidRPr="00292D89" w:rsidTr="00F20DF4">
        <w:trPr>
          <w:jc w:val="center"/>
        </w:trPr>
        <w:tc>
          <w:tcPr>
            <w:tcW w:w="2538" w:type="dxa"/>
            <w:vAlign w:val="center"/>
          </w:tcPr>
          <w:p w:rsidR="00292D89" w:rsidRPr="00292D89" w:rsidRDefault="006204B9" w:rsidP="00292D89">
            <w:pPr>
              <w:spacing w:after="0" w:line="240" w:lineRule="auto"/>
              <w:jc w:val="center"/>
              <w:rPr>
                <w:rStyle w:val="Zdraznn"/>
                <w:rFonts w:ascii="Times New Roman" w:hAnsi="Times New Roman"/>
                <w:i w:val="0"/>
              </w:rPr>
            </w:pPr>
            <w:r w:rsidRPr="00292D89">
              <w:rPr>
                <w:rStyle w:val="Zdraznn"/>
                <w:rFonts w:ascii="Times New Roman" w:hAnsi="Times New Roman"/>
                <w:i w:val="0"/>
              </w:rPr>
              <w:t>Konečné štádi</w:t>
            </w:r>
            <w:r w:rsidR="00F35CB9">
              <w:rPr>
                <w:rStyle w:val="Zdraznn"/>
                <w:rFonts w:ascii="Times New Roman" w:hAnsi="Times New Roman"/>
                <w:i w:val="0"/>
              </w:rPr>
              <w:t>um</w:t>
            </w:r>
            <w:r w:rsidRPr="00292D89">
              <w:rPr>
                <w:rStyle w:val="Zdraznn"/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292D89">
              <w:rPr>
                <w:rStyle w:val="Zdraznn"/>
                <w:rFonts w:ascii="Times New Roman" w:hAnsi="Times New Roman"/>
                <w:i w:val="0"/>
              </w:rPr>
              <w:t>renálneho</w:t>
            </w:r>
            <w:proofErr w:type="spellEnd"/>
            <w:r w:rsidRPr="00292D89">
              <w:rPr>
                <w:rFonts w:ascii="Times New Roman" w:hAnsi="Times New Roman"/>
                <w:i/>
                <w:iCs/>
              </w:rPr>
              <w:br/>
            </w:r>
            <w:r w:rsidR="00292D89">
              <w:rPr>
                <w:rStyle w:val="Zdraznn"/>
                <w:rFonts w:ascii="Times New Roman" w:hAnsi="Times New Roman"/>
                <w:i w:val="0"/>
              </w:rPr>
              <w:t>ochorenia obličiek -</w:t>
            </w:r>
          </w:p>
          <w:p w:rsidR="006204B9" w:rsidRPr="00292D89" w:rsidRDefault="00551F35" w:rsidP="00292D8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Style w:val="Zdraznn"/>
                <w:rFonts w:ascii="Times New Roman" w:hAnsi="Times New Roman"/>
                <w:i w:val="0"/>
              </w:rPr>
              <w:t>p</w:t>
            </w:r>
            <w:r w:rsidR="00292D89" w:rsidRPr="00292D89">
              <w:rPr>
                <w:rStyle w:val="Zdraznn"/>
                <w:rFonts w:ascii="Times New Roman" w:hAnsi="Times New Roman"/>
                <w:i w:val="0"/>
              </w:rPr>
              <w:t>acienti na dialýze</w:t>
            </w:r>
          </w:p>
        </w:tc>
        <w:tc>
          <w:tcPr>
            <w:tcW w:w="2520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&lt; 10</w:t>
            </w:r>
          </w:p>
        </w:tc>
        <w:tc>
          <w:tcPr>
            <w:tcW w:w="3192" w:type="dxa"/>
            <w:vAlign w:val="center"/>
          </w:tcPr>
          <w:p w:rsidR="006204B9" w:rsidRPr="00B22F0A" w:rsidRDefault="006204B9" w:rsidP="00F26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F0A">
              <w:rPr>
                <w:rFonts w:ascii="Times New Roman" w:hAnsi="Times New Roman"/>
              </w:rPr>
              <w:t>kontraindikované</w:t>
            </w:r>
          </w:p>
        </w:tc>
      </w:tr>
    </w:tbl>
    <w:p w:rsidR="006204B9" w:rsidRPr="00292D89" w:rsidRDefault="006204B9" w:rsidP="00F26386">
      <w:pPr>
        <w:spacing w:after="0" w:line="240" w:lineRule="auto"/>
        <w:rPr>
          <w:rFonts w:ascii="Times New Roman" w:hAnsi="Times New Roman"/>
        </w:rPr>
      </w:pPr>
    </w:p>
    <w:p w:rsidR="002F1187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U pediatrických pacientov s </w:t>
      </w:r>
      <w:r w:rsidR="00D13DE2">
        <w:rPr>
          <w:rFonts w:ascii="Times New Roman" w:hAnsi="Times New Roman"/>
        </w:rPr>
        <w:t>poruchou</w:t>
      </w:r>
      <w:r w:rsidRPr="00292D89">
        <w:rPr>
          <w:rFonts w:ascii="Times New Roman" w:hAnsi="Times New Roman"/>
        </w:rPr>
        <w:t xml:space="preserve"> funkcie obličiek sa dávka má upraviť individuálne so zohľadnením </w:t>
      </w:r>
      <w:proofErr w:type="spellStart"/>
      <w:r w:rsidRPr="00292D89">
        <w:rPr>
          <w:rFonts w:ascii="Times New Roman" w:hAnsi="Times New Roman"/>
        </w:rPr>
        <w:t>renálneho</w:t>
      </w:r>
      <w:proofErr w:type="spellEnd"/>
      <w:r w:rsidRPr="00292D89">
        <w:rPr>
          <w:rFonts w:ascii="Times New Roman" w:hAnsi="Times New Roman"/>
        </w:rPr>
        <w:t xml:space="preserve"> </w:t>
      </w:r>
      <w:proofErr w:type="spellStart"/>
      <w:r w:rsidRPr="00292D89">
        <w:rPr>
          <w:rFonts w:ascii="Times New Roman" w:hAnsi="Times New Roman"/>
        </w:rPr>
        <w:t>klírensu</w:t>
      </w:r>
      <w:proofErr w:type="spellEnd"/>
      <w:r w:rsidRPr="00292D89">
        <w:rPr>
          <w:rFonts w:ascii="Times New Roman" w:hAnsi="Times New Roman"/>
        </w:rPr>
        <w:t xml:space="preserve"> pacienta a jeho telesnej hmotnosti. </w:t>
      </w:r>
      <w:r w:rsidR="002F1187">
        <w:rPr>
          <w:rFonts w:ascii="Times New Roman" w:hAnsi="Times New Roman"/>
        </w:rPr>
        <w:t xml:space="preserve">Nie sú k dispozícii žiadne špecifické </w:t>
      </w:r>
      <w:r w:rsidR="00F35CB9">
        <w:rPr>
          <w:rFonts w:ascii="Times New Roman" w:hAnsi="Times New Roman"/>
        </w:rPr>
        <w:t>údaje</w:t>
      </w:r>
      <w:r w:rsidR="002F1187">
        <w:rPr>
          <w:rFonts w:ascii="Times New Roman" w:hAnsi="Times New Roman"/>
        </w:rPr>
        <w:t xml:space="preserve"> o použití u detí s </w:t>
      </w:r>
      <w:r w:rsidR="00D13DE2">
        <w:rPr>
          <w:rFonts w:ascii="Times New Roman" w:hAnsi="Times New Roman"/>
        </w:rPr>
        <w:t>poruchou</w:t>
      </w:r>
      <w:r w:rsidR="002F1187">
        <w:rPr>
          <w:rFonts w:ascii="Times New Roman" w:hAnsi="Times New Roman"/>
        </w:rPr>
        <w:t xml:space="preserve"> funkcie obličiek.</w:t>
      </w:r>
    </w:p>
    <w:p w:rsidR="006204B9" w:rsidRPr="00292D89" w:rsidRDefault="006204B9" w:rsidP="005D16E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04B9" w:rsidRPr="00D666B8" w:rsidRDefault="00B63122" w:rsidP="005D16E6">
      <w:pPr>
        <w:spacing w:after="0" w:line="240" w:lineRule="auto"/>
        <w:jc w:val="both"/>
        <w:rPr>
          <w:rFonts w:ascii="Times New Roman" w:hAnsi="Times New Roman"/>
        </w:rPr>
      </w:pPr>
      <w:r w:rsidRPr="00DD539C">
        <w:rPr>
          <w:rFonts w:ascii="Times New Roman" w:hAnsi="Times New Roman"/>
          <w:i/>
        </w:rPr>
        <w:t>P</w:t>
      </w:r>
      <w:r w:rsidR="00D13DE2" w:rsidRPr="00DD539C">
        <w:rPr>
          <w:rFonts w:ascii="Times New Roman" w:hAnsi="Times New Roman"/>
          <w:i/>
        </w:rPr>
        <w:t>oruch</w:t>
      </w:r>
      <w:r w:rsidR="00B3515C">
        <w:rPr>
          <w:rFonts w:ascii="Times New Roman" w:hAnsi="Times New Roman"/>
          <w:i/>
        </w:rPr>
        <w:t>a</w:t>
      </w:r>
      <w:r w:rsidR="006204B9" w:rsidRPr="005D16E6">
        <w:rPr>
          <w:rFonts w:ascii="Times New Roman" w:hAnsi="Times New Roman"/>
          <w:i/>
        </w:rPr>
        <w:t xml:space="preserve"> funkcie pečene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U pacientov len s </w:t>
      </w:r>
      <w:r w:rsidR="00D13DE2">
        <w:rPr>
          <w:rFonts w:ascii="Times New Roman" w:hAnsi="Times New Roman"/>
        </w:rPr>
        <w:t>poruchou</w:t>
      </w:r>
      <w:r w:rsidRPr="00292D89">
        <w:rPr>
          <w:rFonts w:ascii="Times New Roman" w:hAnsi="Times New Roman"/>
        </w:rPr>
        <w:t xml:space="preserve"> funkcie pečene nie je potrebná žiadna úprava dávkovania. U pacientov s </w:t>
      </w:r>
      <w:r w:rsidR="00D13DE2">
        <w:rPr>
          <w:rFonts w:ascii="Times New Roman" w:hAnsi="Times New Roman"/>
        </w:rPr>
        <w:t>poruchou</w:t>
      </w:r>
      <w:r w:rsidRPr="00292D89">
        <w:rPr>
          <w:rFonts w:ascii="Times New Roman" w:hAnsi="Times New Roman"/>
        </w:rPr>
        <w:t xml:space="preserve"> funkcie pečene a </w:t>
      </w:r>
      <w:r w:rsidR="00D13DE2">
        <w:rPr>
          <w:rFonts w:ascii="Times New Roman" w:hAnsi="Times New Roman"/>
        </w:rPr>
        <w:t>poruchou</w:t>
      </w:r>
      <w:r w:rsidRPr="00292D89">
        <w:rPr>
          <w:rFonts w:ascii="Times New Roman" w:hAnsi="Times New Roman"/>
        </w:rPr>
        <w:t xml:space="preserve"> funkcie obličiek sa odporúča úprava dávky (pozri vyššie </w:t>
      </w:r>
      <w:r w:rsidR="00B63122">
        <w:rPr>
          <w:rFonts w:ascii="Times New Roman" w:hAnsi="Times New Roman"/>
        </w:rPr>
        <w:t>P</w:t>
      </w:r>
      <w:r w:rsidR="00D13DE2">
        <w:rPr>
          <w:rFonts w:ascii="Times New Roman" w:hAnsi="Times New Roman"/>
        </w:rPr>
        <w:t>oruch</w:t>
      </w:r>
      <w:r w:rsidR="00B3515C">
        <w:rPr>
          <w:rFonts w:ascii="Times New Roman" w:hAnsi="Times New Roman"/>
        </w:rPr>
        <w:t>a</w:t>
      </w:r>
      <w:r w:rsidRPr="00292D89">
        <w:rPr>
          <w:rFonts w:ascii="Times New Roman" w:hAnsi="Times New Roman"/>
        </w:rPr>
        <w:t xml:space="preserve"> funkcie obličiek).</w:t>
      </w:r>
    </w:p>
    <w:p w:rsidR="001139FE" w:rsidRDefault="001139FE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1139FE" w:rsidRPr="005D16E6" w:rsidRDefault="001139FE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>Pediatrická populácia:</w:t>
      </w:r>
    </w:p>
    <w:p w:rsidR="001139FE" w:rsidRPr="00B22F0A" w:rsidRDefault="001139FE" w:rsidP="005D16E6">
      <w:pPr>
        <w:spacing w:after="0" w:line="240" w:lineRule="auto"/>
        <w:jc w:val="both"/>
        <w:rPr>
          <w:rFonts w:ascii="Times New Roman" w:hAnsi="Times New Roman"/>
        </w:rPr>
      </w:pPr>
      <w:r w:rsidRPr="00B22F0A">
        <w:rPr>
          <w:rFonts w:ascii="Times New Roman" w:hAnsi="Times New Roman"/>
        </w:rPr>
        <w:t>Deti vo veku 6 až 12 rokov:</w:t>
      </w:r>
    </w:p>
    <w:p w:rsidR="001139FE" w:rsidRPr="00292D89" w:rsidRDefault="001139FE" w:rsidP="005D16E6">
      <w:pPr>
        <w:spacing w:after="0" w:line="240" w:lineRule="auto"/>
        <w:jc w:val="both"/>
        <w:rPr>
          <w:rFonts w:ascii="Times New Roman" w:hAnsi="Times New Roman"/>
        </w:rPr>
      </w:pPr>
      <w:r w:rsidRPr="00B22F0A">
        <w:rPr>
          <w:rFonts w:ascii="Times New Roman" w:hAnsi="Times New Roman"/>
        </w:rPr>
        <w:t>Odporúčaná denná dávka je 5 mg (1 filmom obalená tableta).</w:t>
      </w:r>
    </w:p>
    <w:p w:rsidR="001139FE" w:rsidRDefault="001139FE" w:rsidP="005D16E6">
      <w:pPr>
        <w:spacing w:after="0"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Pre deti vo veku od 2 do 6 rokov nie je možná žiadna úprava dávky </w:t>
      </w:r>
      <w:r w:rsidRPr="006B1463">
        <w:rPr>
          <w:rFonts w:ascii="Times New Roman" w:hAnsi="Times New Roman"/>
        </w:rPr>
        <w:t>pre liekovú formu filmom</w:t>
      </w:r>
      <w:r w:rsidRPr="00292D89">
        <w:rPr>
          <w:rFonts w:ascii="Times New Roman" w:hAnsi="Times New Roman"/>
        </w:rPr>
        <w:t xml:space="preserve"> obalené tablety. Odporúča sa</w:t>
      </w:r>
      <w:r>
        <w:rPr>
          <w:rFonts w:ascii="Times New Roman" w:hAnsi="Times New Roman"/>
        </w:rPr>
        <w:t xml:space="preserve"> použiť</w:t>
      </w:r>
      <w:r w:rsidRPr="00292D89">
        <w:rPr>
          <w:rFonts w:ascii="Times New Roman" w:hAnsi="Times New Roman"/>
        </w:rPr>
        <w:t xml:space="preserve"> pediatrick</w:t>
      </w:r>
      <w:r>
        <w:rPr>
          <w:rFonts w:ascii="Times New Roman" w:hAnsi="Times New Roman"/>
        </w:rPr>
        <w:t xml:space="preserve">é liekové formy </w:t>
      </w:r>
      <w:proofErr w:type="spellStart"/>
      <w:r w:rsidRPr="00292D89">
        <w:rPr>
          <w:rFonts w:ascii="Times New Roman" w:hAnsi="Times New Roman"/>
        </w:rPr>
        <w:t>levocetirizínu</w:t>
      </w:r>
      <w:proofErr w:type="spellEnd"/>
      <w:r w:rsidRPr="00292D8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3515C" w:rsidRDefault="00B3515C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139FE" w:rsidRPr="00D666B8" w:rsidRDefault="001139FE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666B8">
        <w:rPr>
          <w:rFonts w:ascii="Times New Roman" w:hAnsi="Times New Roman"/>
          <w:u w:val="single"/>
        </w:rPr>
        <w:t>Spôsob podávania</w:t>
      </w:r>
    </w:p>
    <w:p w:rsidR="001139FE" w:rsidRPr="001139FE" w:rsidRDefault="001139FE" w:rsidP="005D16E6">
      <w:pPr>
        <w:spacing w:after="0" w:line="240" w:lineRule="auto"/>
        <w:jc w:val="both"/>
        <w:rPr>
          <w:rFonts w:ascii="Times New Roman" w:hAnsi="Times New Roman"/>
        </w:rPr>
      </w:pPr>
      <w:r w:rsidRPr="001139FE">
        <w:rPr>
          <w:rFonts w:ascii="Times New Roman" w:hAnsi="Times New Roman"/>
        </w:rPr>
        <w:t>Filmom obalená tableta sa musí užívať perorálne, prehĺta sa celá, zapíja sa tekutinou a môže sa užívať s jedlom alebo bez jedla. Odporúča sa užívať v jednej dennej dávke.</w:t>
      </w:r>
    </w:p>
    <w:p w:rsidR="006204B9" w:rsidRPr="005D16E6" w:rsidRDefault="006204B9" w:rsidP="005D16E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04B9" w:rsidRPr="00D666B8" w:rsidRDefault="002B32A7" w:rsidP="005D16E6">
      <w:pPr>
        <w:spacing w:after="0" w:line="240" w:lineRule="auto"/>
        <w:jc w:val="both"/>
        <w:rPr>
          <w:rFonts w:ascii="Times New Roman" w:hAnsi="Times New Roman"/>
        </w:rPr>
      </w:pPr>
      <w:r w:rsidRPr="00D666B8">
        <w:rPr>
          <w:rFonts w:ascii="Times New Roman" w:hAnsi="Times New Roman"/>
          <w:bCs/>
        </w:rPr>
        <w:t>Dĺžka</w:t>
      </w:r>
      <w:r w:rsidR="006204B9" w:rsidRPr="00D666B8">
        <w:rPr>
          <w:rFonts w:ascii="Times New Roman" w:hAnsi="Times New Roman"/>
          <w:bCs/>
        </w:rPr>
        <w:t xml:space="preserve"> užívania</w:t>
      </w:r>
    </w:p>
    <w:p w:rsidR="003D7894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92D89">
        <w:rPr>
          <w:rFonts w:ascii="Times New Roman" w:hAnsi="Times New Roman"/>
        </w:rPr>
        <w:t>Intermitentná</w:t>
      </w:r>
      <w:proofErr w:type="spellEnd"/>
      <w:r w:rsidRPr="00292D89">
        <w:rPr>
          <w:rFonts w:ascii="Times New Roman" w:hAnsi="Times New Roman"/>
        </w:rPr>
        <w:t xml:space="preserve"> alergická </w:t>
      </w:r>
      <w:proofErr w:type="spellStart"/>
      <w:r w:rsidRPr="00292D89">
        <w:rPr>
          <w:rFonts w:ascii="Times New Roman" w:hAnsi="Times New Roman"/>
        </w:rPr>
        <w:t>rinitída</w:t>
      </w:r>
      <w:proofErr w:type="spellEnd"/>
      <w:r w:rsidRPr="00292D89">
        <w:rPr>
          <w:rFonts w:ascii="Times New Roman" w:hAnsi="Times New Roman"/>
        </w:rPr>
        <w:t xml:space="preserve"> (príznaky </w:t>
      </w:r>
      <w:r w:rsidR="001139FE">
        <w:rPr>
          <w:rFonts w:ascii="Times New Roman" w:hAnsi="Times New Roman"/>
        </w:rPr>
        <w:t>ťažkostí menej ako</w:t>
      </w:r>
      <w:r w:rsidRPr="00292D89">
        <w:rPr>
          <w:rFonts w:ascii="Times New Roman" w:hAnsi="Times New Roman"/>
        </w:rPr>
        <w:t xml:space="preserve"> 4 dni </w:t>
      </w:r>
      <w:r w:rsidR="001139FE">
        <w:rPr>
          <w:rFonts w:ascii="Times New Roman" w:hAnsi="Times New Roman"/>
        </w:rPr>
        <w:t>v</w:t>
      </w:r>
      <w:r w:rsidRPr="00292D89">
        <w:rPr>
          <w:rFonts w:ascii="Times New Roman" w:hAnsi="Times New Roman"/>
        </w:rPr>
        <w:t xml:space="preserve"> týžd</w:t>
      </w:r>
      <w:r w:rsidR="001139FE">
        <w:rPr>
          <w:rFonts w:ascii="Times New Roman" w:hAnsi="Times New Roman"/>
        </w:rPr>
        <w:t>ni</w:t>
      </w:r>
      <w:r w:rsidRPr="00292D89">
        <w:rPr>
          <w:rFonts w:ascii="Times New Roman" w:hAnsi="Times New Roman"/>
        </w:rPr>
        <w:t xml:space="preserve"> alebo menej ako 4 týžd</w:t>
      </w:r>
      <w:r w:rsidR="001139FE">
        <w:rPr>
          <w:rFonts w:ascii="Times New Roman" w:hAnsi="Times New Roman"/>
        </w:rPr>
        <w:t>ne v roku</w:t>
      </w:r>
      <w:r w:rsidRPr="00292D89">
        <w:rPr>
          <w:rFonts w:ascii="Times New Roman" w:hAnsi="Times New Roman"/>
        </w:rPr>
        <w:t xml:space="preserve">) sa má liečiť podľa ochorenia a jeho anamnézy; možno ju ukončiť, len čo vymiznú príznaky a obnoviť, keď sa opätovne prejavia príznaky. V prípade </w:t>
      </w:r>
      <w:proofErr w:type="spellStart"/>
      <w:r w:rsidRPr="00292D89">
        <w:rPr>
          <w:rFonts w:ascii="Times New Roman" w:hAnsi="Times New Roman"/>
        </w:rPr>
        <w:t>perzistentnej</w:t>
      </w:r>
      <w:proofErr w:type="spellEnd"/>
      <w:r w:rsidRPr="00292D89">
        <w:rPr>
          <w:rFonts w:ascii="Times New Roman" w:hAnsi="Times New Roman"/>
        </w:rPr>
        <w:t xml:space="preserve"> alergickej </w:t>
      </w:r>
      <w:proofErr w:type="spellStart"/>
      <w:r w:rsidRPr="00292D89">
        <w:rPr>
          <w:rFonts w:ascii="Times New Roman" w:hAnsi="Times New Roman"/>
        </w:rPr>
        <w:t>rinitídy</w:t>
      </w:r>
      <w:proofErr w:type="spellEnd"/>
      <w:r w:rsidRPr="00292D89">
        <w:rPr>
          <w:rFonts w:ascii="Times New Roman" w:hAnsi="Times New Roman"/>
        </w:rPr>
        <w:t xml:space="preserve"> (príznaky </w:t>
      </w:r>
      <w:r w:rsidR="001139FE">
        <w:rPr>
          <w:rFonts w:ascii="Times New Roman" w:hAnsi="Times New Roman"/>
        </w:rPr>
        <w:t>ťažkostí viac ako</w:t>
      </w:r>
      <w:r w:rsidRPr="00292D89">
        <w:rPr>
          <w:rFonts w:ascii="Times New Roman" w:hAnsi="Times New Roman"/>
        </w:rPr>
        <w:t xml:space="preserve"> 4 dni </w:t>
      </w:r>
      <w:r w:rsidR="001139FE">
        <w:rPr>
          <w:rFonts w:ascii="Times New Roman" w:hAnsi="Times New Roman"/>
        </w:rPr>
        <w:t>v</w:t>
      </w:r>
      <w:r w:rsidRPr="00292D89">
        <w:rPr>
          <w:rFonts w:ascii="Times New Roman" w:hAnsi="Times New Roman"/>
        </w:rPr>
        <w:t xml:space="preserve"> týžd</w:t>
      </w:r>
      <w:r w:rsidR="001139FE">
        <w:rPr>
          <w:rFonts w:ascii="Times New Roman" w:hAnsi="Times New Roman"/>
        </w:rPr>
        <w:t>ni</w:t>
      </w:r>
      <w:r w:rsidRPr="00292D89">
        <w:rPr>
          <w:rFonts w:ascii="Times New Roman" w:hAnsi="Times New Roman"/>
        </w:rPr>
        <w:t xml:space="preserve"> a</w:t>
      </w:r>
      <w:r w:rsidR="001139FE">
        <w:rPr>
          <w:rFonts w:ascii="Times New Roman" w:hAnsi="Times New Roman"/>
        </w:rPr>
        <w:t>lebo</w:t>
      </w:r>
      <w:r w:rsidRPr="00292D89">
        <w:rPr>
          <w:rFonts w:ascii="Times New Roman" w:hAnsi="Times New Roman"/>
        </w:rPr>
        <w:t xml:space="preserve"> viac ako 4 týžd</w:t>
      </w:r>
      <w:r w:rsidR="001139FE">
        <w:rPr>
          <w:rFonts w:ascii="Times New Roman" w:hAnsi="Times New Roman"/>
        </w:rPr>
        <w:t>ne v roku</w:t>
      </w:r>
      <w:r w:rsidRPr="00292D89">
        <w:rPr>
          <w:rFonts w:ascii="Times New Roman" w:hAnsi="Times New Roman"/>
        </w:rPr>
        <w:t xml:space="preserve">) možno naplánovať kontinuálnu liečbu pacienta počas obdobia expozície </w:t>
      </w:r>
      <w:proofErr w:type="spellStart"/>
      <w:r w:rsidRPr="00292D89">
        <w:rPr>
          <w:rFonts w:ascii="Times New Roman" w:hAnsi="Times New Roman"/>
        </w:rPr>
        <w:t>alergénom</w:t>
      </w:r>
      <w:proofErr w:type="spellEnd"/>
      <w:r w:rsidRPr="00292D89">
        <w:rPr>
          <w:rFonts w:ascii="Times New Roman" w:hAnsi="Times New Roman"/>
        </w:rPr>
        <w:t xml:space="preserve">. </w:t>
      </w:r>
    </w:p>
    <w:p w:rsidR="006204B9" w:rsidRDefault="005A182E" w:rsidP="005D16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Existujú k</w:t>
      </w:r>
      <w:r w:rsidR="006204B9" w:rsidRPr="00292D89">
        <w:rPr>
          <w:rFonts w:ascii="Times New Roman" w:hAnsi="Times New Roman"/>
        </w:rPr>
        <w:t xml:space="preserve">linické skúsenosti s </w:t>
      </w:r>
      <w:r>
        <w:rPr>
          <w:rFonts w:ascii="Times New Roman" w:hAnsi="Times New Roman"/>
        </w:rPr>
        <w:t>uží</w:t>
      </w:r>
      <w:r w:rsidR="006204B9" w:rsidRPr="00292D89">
        <w:rPr>
          <w:rFonts w:ascii="Times New Roman" w:hAnsi="Times New Roman"/>
        </w:rPr>
        <w:t xml:space="preserve">vaním </w:t>
      </w:r>
      <w:proofErr w:type="spellStart"/>
      <w:r w:rsidR="006204B9" w:rsidRPr="00292D89">
        <w:rPr>
          <w:rFonts w:ascii="Times New Roman" w:hAnsi="Times New Roman"/>
        </w:rPr>
        <w:t>levocetirizínu</w:t>
      </w:r>
      <w:proofErr w:type="spellEnd"/>
      <w:r w:rsidR="006204B9" w:rsidRPr="00292D89">
        <w:rPr>
          <w:rFonts w:ascii="Times New Roman" w:hAnsi="Times New Roman"/>
        </w:rPr>
        <w:t xml:space="preserve"> počas</w:t>
      </w:r>
      <w:r>
        <w:rPr>
          <w:rFonts w:ascii="Times New Roman" w:hAnsi="Times New Roman"/>
        </w:rPr>
        <w:t xml:space="preserve"> najmenej</w:t>
      </w:r>
      <w:r w:rsidR="006204B9" w:rsidRPr="00292D89">
        <w:rPr>
          <w:rFonts w:ascii="Times New Roman" w:hAnsi="Times New Roman"/>
        </w:rPr>
        <w:t xml:space="preserve"> 6 mesiacov. Pri chronickej </w:t>
      </w:r>
      <w:proofErr w:type="spellStart"/>
      <w:r w:rsidR="006204B9" w:rsidRPr="00292D89">
        <w:rPr>
          <w:rFonts w:ascii="Times New Roman" w:hAnsi="Times New Roman"/>
        </w:rPr>
        <w:t>urtikárii</w:t>
      </w:r>
      <w:proofErr w:type="spellEnd"/>
      <w:r w:rsidR="006204B9" w:rsidRPr="00292D89">
        <w:rPr>
          <w:rFonts w:ascii="Times New Roman" w:hAnsi="Times New Roman"/>
        </w:rPr>
        <w:t xml:space="preserve"> a chronickej alergickej </w:t>
      </w:r>
      <w:r>
        <w:rPr>
          <w:rFonts w:ascii="Times New Roman" w:hAnsi="Times New Roman"/>
        </w:rPr>
        <w:t xml:space="preserve">nádche existujú </w:t>
      </w:r>
      <w:r w:rsidR="006204B9" w:rsidRPr="00292D89">
        <w:rPr>
          <w:rFonts w:ascii="Times New Roman" w:hAnsi="Times New Roman"/>
        </w:rPr>
        <w:t>klinické skúsenosti s</w:t>
      </w:r>
      <w:r>
        <w:rPr>
          <w:rFonts w:ascii="Times New Roman" w:hAnsi="Times New Roman"/>
        </w:rPr>
        <w:t xml:space="preserve"> užívaním</w:t>
      </w:r>
      <w:r w:rsidR="006204B9" w:rsidRPr="00292D8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levocetirizínu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 w:rsidR="006204B9" w:rsidRPr="00292D89">
        <w:rPr>
          <w:rFonts w:ascii="Times New Roman" w:hAnsi="Times New Roman"/>
        </w:rPr>
        <w:t>racemát</w:t>
      </w:r>
      <w:proofErr w:type="spellEnd"/>
      <w:r>
        <w:rPr>
          <w:rFonts w:ascii="Times New Roman" w:hAnsi="Times New Roman"/>
        </w:rPr>
        <w:t xml:space="preserve">) po dobu </w:t>
      </w:r>
      <w:r w:rsidR="0034763E">
        <w:rPr>
          <w:rFonts w:ascii="Times New Roman" w:hAnsi="Times New Roman"/>
        </w:rPr>
        <w:t>až do jedného</w:t>
      </w:r>
      <w:r w:rsidR="00630A13">
        <w:rPr>
          <w:rFonts w:ascii="Times New Roman" w:hAnsi="Times New Roman"/>
        </w:rPr>
        <w:t xml:space="preserve"> roka</w:t>
      </w:r>
      <w:r w:rsidR="006204B9" w:rsidRPr="00292D89">
        <w:rPr>
          <w:rFonts w:ascii="Times New Roman" w:hAnsi="Times New Roman"/>
        </w:rPr>
        <w:t>.</w:t>
      </w:r>
    </w:p>
    <w:p w:rsidR="003D7894" w:rsidRDefault="003D7894" w:rsidP="00DD539C">
      <w:pPr>
        <w:spacing w:after="0" w:line="240" w:lineRule="auto"/>
        <w:rPr>
          <w:rFonts w:ascii="Times New Roman" w:hAnsi="Times New Roman"/>
        </w:rPr>
      </w:pPr>
    </w:p>
    <w:p w:rsidR="006204B9" w:rsidRPr="00292D89" w:rsidRDefault="006204B9" w:rsidP="00F26386">
      <w:pPr>
        <w:pStyle w:val="Nadpis2"/>
        <w:spacing w:before="0" w:after="200"/>
        <w:rPr>
          <w:szCs w:val="22"/>
        </w:rPr>
      </w:pPr>
      <w:r w:rsidRPr="00292D89">
        <w:rPr>
          <w:szCs w:val="22"/>
        </w:rPr>
        <w:t>Kontraindikácie</w:t>
      </w:r>
    </w:p>
    <w:p w:rsidR="006204B9" w:rsidRPr="00292D89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292D89">
        <w:rPr>
          <w:rFonts w:ascii="Times New Roman" w:hAnsi="Times New Roman"/>
        </w:rPr>
        <w:t xml:space="preserve">Precitlivenosť </w:t>
      </w:r>
      <w:r w:rsidR="00E72F6C">
        <w:rPr>
          <w:rFonts w:ascii="Times New Roman" w:hAnsi="Times New Roman"/>
        </w:rPr>
        <w:t>na liečivo</w:t>
      </w:r>
      <w:r w:rsidR="002F1187">
        <w:rPr>
          <w:rFonts w:ascii="Times New Roman" w:hAnsi="Times New Roman"/>
        </w:rPr>
        <w:t>,</w:t>
      </w:r>
      <w:r w:rsidR="005D2426">
        <w:rPr>
          <w:rFonts w:ascii="Times New Roman" w:hAnsi="Times New Roman"/>
        </w:rPr>
        <w:t xml:space="preserve"> </w:t>
      </w:r>
      <w:proofErr w:type="spellStart"/>
      <w:r w:rsidR="005D2426">
        <w:rPr>
          <w:rFonts w:ascii="Times New Roman" w:hAnsi="Times New Roman"/>
        </w:rPr>
        <w:t>cetirizín</w:t>
      </w:r>
      <w:proofErr w:type="spellEnd"/>
      <w:r w:rsidR="005D2426">
        <w:rPr>
          <w:rFonts w:ascii="Times New Roman" w:hAnsi="Times New Roman"/>
        </w:rPr>
        <w:t xml:space="preserve">, </w:t>
      </w:r>
      <w:proofErr w:type="spellStart"/>
      <w:r w:rsidR="005D2426">
        <w:rPr>
          <w:rFonts w:ascii="Times New Roman" w:hAnsi="Times New Roman"/>
        </w:rPr>
        <w:t>hydroxyzín</w:t>
      </w:r>
      <w:proofErr w:type="spellEnd"/>
      <w:r w:rsidR="005D2426">
        <w:rPr>
          <w:rFonts w:ascii="Times New Roman" w:hAnsi="Times New Roman"/>
        </w:rPr>
        <w:t>,</w:t>
      </w:r>
      <w:r w:rsidR="002F1187">
        <w:rPr>
          <w:rFonts w:ascii="Times New Roman" w:hAnsi="Times New Roman"/>
        </w:rPr>
        <w:t xml:space="preserve"> </w:t>
      </w:r>
      <w:r w:rsidRPr="00292D89">
        <w:rPr>
          <w:rFonts w:ascii="Times New Roman" w:hAnsi="Times New Roman"/>
        </w:rPr>
        <w:t xml:space="preserve">na </w:t>
      </w:r>
      <w:r w:rsidR="009D0A11">
        <w:rPr>
          <w:rFonts w:ascii="Times New Roman" w:hAnsi="Times New Roman"/>
        </w:rPr>
        <w:t xml:space="preserve">akékoľvek </w:t>
      </w:r>
      <w:r w:rsidRPr="00292D89">
        <w:rPr>
          <w:rFonts w:ascii="Times New Roman" w:hAnsi="Times New Roman"/>
        </w:rPr>
        <w:t>iné</w:t>
      </w:r>
      <w:r w:rsidR="00B63122">
        <w:rPr>
          <w:rFonts w:ascii="Times New Roman" w:hAnsi="Times New Roman"/>
        </w:rPr>
        <w:t xml:space="preserve"> deriváty</w:t>
      </w:r>
      <w:r w:rsidRPr="00292D89">
        <w:rPr>
          <w:rFonts w:ascii="Times New Roman" w:hAnsi="Times New Roman"/>
        </w:rPr>
        <w:t xml:space="preserve"> </w:t>
      </w:r>
      <w:proofErr w:type="spellStart"/>
      <w:r w:rsidRPr="00292D89">
        <w:rPr>
          <w:rFonts w:ascii="Times New Roman" w:hAnsi="Times New Roman"/>
        </w:rPr>
        <w:t>piperazín</w:t>
      </w:r>
      <w:r w:rsidR="00B63122">
        <w:rPr>
          <w:rFonts w:ascii="Times New Roman" w:hAnsi="Times New Roman"/>
        </w:rPr>
        <w:t>u</w:t>
      </w:r>
      <w:proofErr w:type="spellEnd"/>
      <w:r w:rsidRPr="00292D89">
        <w:rPr>
          <w:rFonts w:ascii="Times New Roman" w:hAnsi="Times New Roman"/>
        </w:rPr>
        <w:t xml:space="preserve"> alebo na ktorúkoľvek z </w:t>
      </w:r>
      <w:r w:rsidR="007F38A2">
        <w:rPr>
          <w:rFonts w:ascii="Times New Roman" w:hAnsi="Times New Roman"/>
        </w:rPr>
        <w:t>pomocných látok uvedených v </w:t>
      </w:r>
      <w:r w:rsidR="0080304E">
        <w:rPr>
          <w:rFonts w:ascii="Times New Roman" w:hAnsi="Times New Roman"/>
        </w:rPr>
        <w:t>časti</w:t>
      </w:r>
      <w:r w:rsidR="0080304E" w:rsidRPr="00292D89">
        <w:rPr>
          <w:rFonts w:ascii="Times New Roman" w:hAnsi="Times New Roman"/>
        </w:rPr>
        <w:t xml:space="preserve"> </w:t>
      </w:r>
      <w:r w:rsidRPr="00292D89">
        <w:rPr>
          <w:rFonts w:ascii="Times New Roman" w:hAnsi="Times New Roman"/>
        </w:rPr>
        <w:t>6.1.</w:t>
      </w:r>
    </w:p>
    <w:p w:rsidR="00E72F6C" w:rsidRPr="00292D89" w:rsidRDefault="00483147" w:rsidP="005D16E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Ť</w:t>
      </w:r>
      <w:r w:rsidR="0080304E">
        <w:rPr>
          <w:rFonts w:ascii="Times New Roman" w:hAnsi="Times New Roman"/>
        </w:rPr>
        <w:t>ažk</w:t>
      </w:r>
      <w:r>
        <w:rPr>
          <w:rFonts w:ascii="Times New Roman" w:hAnsi="Times New Roman"/>
        </w:rPr>
        <w:t>á</w:t>
      </w:r>
      <w:r w:rsidR="0080304E" w:rsidRPr="00292D89">
        <w:rPr>
          <w:rFonts w:ascii="Times New Roman" w:hAnsi="Times New Roman"/>
        </w:rPr>
        <w:t xml:space="preserve"> </w:t>
      </w:r>
      <w:r w:rsidR="00D13DE2">
        <w:rPr>
          <w:rFonts w:ascii="Times New Roman" w:hAnsi="Times New Roman"/>
        </w:rPr>
        <w:t>poruch</w:t>
      </w:r>
      <w:r>
        <w:rPr>
          <w:rFonts w:ascii="Times New Roman" w:hAnsi="Times New Roman"/>
        </w:rPr>
        <w:t>a</w:t>
      </w:r>
      <w:r w:rsidR="006204B9" w:rsidRPr="00292D89">
        <w:rPr>
          <w:rFonts w:ascii="Times New Roman" w:hAnsi="Times New Roman"/>
        </w:rPr>
        <w:t xml:space="preserve"> funkcie obličiek s </w:t>
      </w:r>
      <w:proofErr w:type="spellStart"/>
      <w:r w:rsidR="006204B9" w:rsidRPr="00292D89">
        <w:rPr>
          <w:rFonts w:ascii="Times New Roman" w:hAnsi="Times New Roman"/>
        </w:rPr>
        <w:t>klírensom</w:t>
      </w:r>
      <w:proofErr w:type="spellEnd"/>
      <w:r w:rsidR="006204B9" w:rsidRPr="00292D89">
        <w:rPr>
          <w:rFonts w:ascii="Times New Roman" w:hAnsi="Times New Roman"/>
        </w:rPr>
        <w:t xml:space="preserve"> </w:t>
      </w:r>
      <w:proofErr w:type="spellStart"/>
      <w:r w:rsidR="006204B9" w:rsidRPr="00292D89">
        <w:rPr>
          <w:rFonts w:ascii="Times New Roman" w:hAnsi="Times New Roman"/>
        </w:rPr>
        <w:t>kreatinínu</w:t>
      </w:r>
      <w:proofErr w:type="spellEnd"/>
      <w:r w:rsidR="006204B9" w:rsidRPr="00292D89">
        <w:rPr>
          <w:rFonts w:ascii="Times New Roman" w:hAnsi="Times New Roman"/>
        </w:rPr>
        <w:t xml:space="preserve"> menej ako 10 ml/min.</w:t>
      </w:r>
    </w:p>
    <w:p w:rsidR="006204B9" w:rsidRPr="00292D89" w:rsidRDefault="006204B9" w:rsidP="00F26386">
      <w:pPr>
        <w:pStyle w:val="Nadpis2"/>
        <w:spacing w:before="0" w:after="200"/>
        <w:rPr>
          <w:szCs w:val="22"/>
        </w:rPr>
      </w:pPr>
      <w:r w:rsidRPr="00292D89">
        <w:rPr>
          <w:szCs w:val="22"/>
        </w:rPr>
        <w:t>Osobitné upozornenia a opatrenia pri používaní</w:t>
      </w:r>
    </w:p>
    <w:p w:rsidR="006204B9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Opatrnosť sa odporúča pri </w:t>
      </w:r>
      <w:r w:rsidR="00630A13">
        <w:rPr>
          <w:rFonts w:ascii="Times New Roman" w:hAnsi="Times New Roman"/>
        </w:rPr>
        <w:t>súbežnom</w:t>
      </w:r>
      <w:r w:rsidR="005D2426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požívaní </w:t>
      </w:r>
      <w:r w:rsidRPr="008A4138">
        <w:rPr>
          <w:rFonts w:ascii="Times New Roman" w:hAnsi="Times New Roman"/>
        </w:rPr>
        <w:t xml:space="preserve">alkoholu (pozri </w:t>
      </w:r>
      <w:r w:rsidR="005D2426">
        <w:rPr>
          <w:rFonts w:ascii="Times New Roman" w:hAnsi="Times New Roman"/>
        </w:rPr>
        <w:t>časť 4.5</w:t>
      </w:r>
      <w:r w:rsidRPr="008A4138">
        <w:rPr>
          <w:rFonts w:ascii="Times New Roman" w:hAnsi="Times New Roman"/>
        </w:rPr>
        <w:t>).</w:t>
      </w:r>
    </w:p>
    <w:p w:rsidR="00905C4B" w:rsidRPr="005D16E6" w:rsidRDefault="00905C4B" w:rsidP="005D16E6">
      <w:pPr>
        <w:spacing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lastRenderedPageBreak/>
        <w:t>Opatrnosť sa o</w:t>
      </w:r>
      <w:r w:rsidR="007F38A2">
        <w:rPr>
          <w:rFonts w:ascii="Times New Roman" w:hAnsi="Times New Roman"/>
        </w:rPr>
        <w:t>d</w:t>
      </w:r>
      <w:r>
        <w:rPr>
          <w:rFonts w:ascii="Times New Roman" w:hAnsi="Times New Roman"/>
        </w:rPr>
        <w:t>porúča u pacientov s </w:t>
      </w:r>
      <w:proofErr w:type="spellStart"/>
      <w:r>
        <w:rPr>
          <w:rFonts w:ascii="Times New Roman" w:hAnsi="Times New Roman"/>
        </w:rPr>
        <w:t>predispozičnými</w:t>
      </w:r>
      <w:proofErr w:type="spellEnd"/>
      <w:r>
        <w:rPr>
          <w:rFonts w:ascii="Times New Roman" w:hAnsi="Times New Roman"/>
        </w:rPr>
        <w:t xml:space="preserve"> faktormi na </w:t>
      </w:r>
      <w:proofErr w:type="spellStart"/>
      <w:r w:rsidR="008A4138">
        <w:rPr>
          <w:rFonts w:ascii="Times New Roman" w:hAnsi="Times New Roman"/>
        </w:rPr>
        <w:t>retenciu</w:t>
      </w:r>
      <w:proofErr w:type="spellEnd"/>
      <w:r w:rsidR="008A41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moču (miechové lézie, </w:t>
      </w:r>
      <w:proofErr w:type="spellStart"/>
      <w:r>
        <w:rPr>
          <w:rFonts w:ascii="Times New Roman" w:hAnsi="Times New Roman"/>
        </w:rPr>
        <w:t>hyperplázia</w:t>
      </w:r>
      <w:proofErr w:type="spellEnd"/>
      <w:r>
        <w:rPr>
          <w:rFonts w:ascii="Times New Roman" w:hAnsi="Times New Roman"/>
        </w:rPr>
        <w:t xml:space="preserve"> prostaty)</w:t>
      </w:r>
      <w:r w:rsidR="00A175B3">
        <w:rPr>
          <w:rFonts w:ascii="Times New Roman" w:hAnsi="Times New Roman"/>
        </w:rPr>
        <w:t xml:space="preserve">, pretože </w:t>
      </w:r>
      <w:proofErr w:type="spellStart"/>
      <w:r w:rsidR="00A175B3">
        <w:rPr>
          <w:rFonts w:ascii="Times New Roman" w:hAnsi="Times New Roman"/>
        </w:rPr>
        <w:t>levocetirizín</w:t>
      </w:r>
      <w:proofErr w:type="spellEnd"/>
      <w:r w:rsidR="00A175B3">
        <w:rPr>
          <w:rFonts w:ascii="Times New Roman" w:hAnsi="Times New Roman"/>
        </w:rPr>
        <w:t xml:space="preserve"> m</w:t>
      </w:r>
      <w:r w:rsidR="00A175B3" w:rsidRPr="00B22F0A">
        <w:rPr>
          <w:rFonts w:ascii="Times New Roman" w:hAnsi="Times New Roman"/>
          <w:bCs/>
          <w:shd w:val="clear" w:color="auto" w:fill="FFFFFF"/>
        </w:rPr>
        <w:t>ô</w:t>
      </w:r>
      <w:r w:rsidR="00A175B3">
        <w:rPr>
          <w:rFonts w:ascii="Times New Roman" w:hAnsi="Times New Roman"/>
          <w:bCs/>
          <w:shd w:val="clear" w:color="auto" w:fill="FFFFFF"/>
        </w:rPr>
        <w:t>že zvýšiť riziko</w:t>
      </w:r>
      <w:r w:rsidR="008A4138">
        <w:rPr>
          <w:rFonts w:ascii="Times New Roman" w:hAnsi="Times New Roman"/>
          <w:bCs/>
          <w:shd w:val="clear" w:color="auto" w:fill="FFFFFF"/>
        </w:rPr>
        <w:t xml:space="preserve"> </w:t>
      </w:r>
      <w:proofErr w:type="spellStart"/>
      <w:r w:rsidR="008A4138">
        <w:rPr>
          <w:rFonts w:ascii="Times New Roman" w:hAnsi="Times New Roman"/>
          <w:bCs/>
          <w:shd w:val="clear" w:color="auto" w:fill="FFFFFF"/>
        </w:rPr>
        <w:t>retencie</w:t>
      </w:r>
      <w:proofErr w:type="spellEnd"/>
      <w:r w:rsidR="00A175B3">
        <w:rPr>
          <w:rFonts w:ascii="Times New Roman" w:hAnsi="Times New Roman"/>
          <w:bCs/>
          <w:shd w:val="clear" w:color="auto" w:fill="FFFFFF"/>
        </w:rPr>
        <w:t xml:space="preserve"> moču.</w:t>
      </w:r>
    </w:p>
    <w:p w:rsidR="00483147" w:rsidRDefault="00483147" w:rsidP="005D16E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Opatrnosť sa odporúča u pacientov s epilepsiou a u pacientov s rizikom </w:t>
      </w:r>
      <w:r w:rsidR="00B74B43">
        <w:rPr>
          <w:rFonts w:ascii="Times New Roman" w:hAnsi="Times New Roman"/>
        </w:rPr>
        <w:t xml:space="preserve">vzniku </w:t>
      </w:r>
      <w:r>
        <w:rPr>
          <w:rFonts w:ascii="Times New Roman" w:hAnsi="Times New Roman"/>
        </w:rPr>
        <w:t>kŕčov</w:t>
      </w:r>
      <w:r w:rsidR="00B3515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pretože </w:t>
      </w:r>
      <w:proofErr w:type="spellStart"/>
      <w:r>
        <w:rPr>
          <w:rFonts w:ascii="Times New Roman" w:hAnsi="Times New Roman"/>
        </w:rPr>
        <w:t>levocetirizín</w:t>
      </w:r>
      <w:proofErr w:type="spellEnd"/>
      <w:r>
        <w:rPr>
          <w:rFonts w:ascii="Times New Roman" w:hAnsi="Times New Roman"/>
        </w:rPr>
        <w:t xml:space="preserve"> môže spôsobiť zhoršenie záchvatov. </w:t>
      </w:r>
    </w:p>
    <w:p w:rsidR="00483147" w:rsidRPr="00DD3D2A" w:rsidRDefault="00483147" w:rsidP="005D16E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Odpoveď na </w:t>
      </w:r>
      <w:proofErr w:type="spellStart"/>
      <w:r>
        <w:rPr>
          <w:rFonts w:ascii="Times New Roman" w:hAnsi="Times New Roman"/>
        </w:rPr>
        <w:t>alerg</w:t>
      </w:r>
      <w:r w:rsidR="00B74B43">
        <w:rPr>
          <w:rFonts w:ascii="Times New Roman" w:hAnsi="Times New Roman"/>
        </w:rPr>
        <w:t>olog</w:t>
      </w:r>
      <w:r>
        <w:rPr>
          <w:rFonts w:ascii="Times New Roman" w:hAnsi="Times New Roman"/>
        </w:rPr>
        <w:t>ické</w:t>
      </w:r>
      <w:proofErr w:type="spellEnd"/>
      <w:r>
        <w:rPr>
          <w:rFonts w:ascii="Times New Roman" w:hAnsi="Times New Roman"/>
        </w:rPr>
        <w:t xml:space="preserve"> kožné testy je </w:t>
      </w:r>
      <w:proofErr w:type="spellStart"/>
      <w:r>
        <w:rPr>
          <w:rFonts w:ascii="Times New Roman" w:hAnsi="Times New Roman"/>
        </w:rPr>
        <w:t>inhibovaná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antihistaminikami</w:t>
      </w:r>
      <w:proofErr w:type="spellEnd"/>
      <w:r>
        <w:rPr>
          <w:rFonts w:ascii="Times New Roman" w:hAnsi="Times New Roman"/>
        </w:rPr>
        <w:t xml:space="preserve"> a pred ich </w:t>
      </w:r>
      <w:r w:rsidR="00B3515C">
        <w:rPr>
          <w:rFonts w:ascii="Times New Roman" w:hAnsi="Times New Roman"/>
        </w:rPr>
        <w:t>uskutočnením</w:t>
      </w:r>
      <w:r>
        <w:rPr>
          <w:rFonts w:ascii="Times New Roman" w:hAnsi="Times New Roman"/>
        </w:rPr>
        <w:t xml:space="preserve"> je potrebn</w:t>
      </w:r>
      <w:r w:rsidR="00B3515C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</w:t>
      </w:r>
      <w:r w:rsidR="00B3515C">
        <w:rPr>
          <w:rFonts w:ascii="Times New Roman" w:hAnsi="Times New Roman"/>
        </w:rPr>
        <w:t>dodržať fázu prerušenia (3 dni) (</w:t>
      </w:r>
      <w:proofErr w:type="spellStart"/>
      <w:r w:rsidR="00B3515C">
        <w:rPr>
          <w:rFonts w:ascii="Times New Roman" w:hAnsi="Times New Roman"/>
        </w:rPr>
        <w:t>ʺwash-out</w:t>
      </w:r>
      <w:proofErr w:type="spellEnd"/>
      <w:r w:rsidR="00B3515C">
        <w:rPr>
          <w:rFonts w:ascii="Times New Roman" w:hAnsi="Times New Roman"/>
        </w:rPr>
        <w:t xml:space="preserve"> </w:t>
      </w:r>
      <w:proofErr w:type="spellStart"/>
      <w:r w:rsidR="00B3515C">
        <w:rPr>
          <w:rFonts w:ascii="Times New Roman" w:hAnsi="Times New Roman"/>
        </w:rPr>
        <w:t>periodʺ</w:t>
      </w:r>
      <w:proofErr w:type="spellEnd"/>
      <w:r w:rsidR="00B3515C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</w:p>
    <w:p w:rsidR="006204B9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Pacienti so zriedkavými dedičnými problémami </w:t>
      </w:r>
      <w:proofErr w:type="spellStart"/>
      <w:r w:rsidR="008626E7">
        <w:rPr>
          <w:rFonts w:ascii="Times New Roman" w:hAnsi="Times New Roman"/>
        </w:rPr>
        <w:t>galaktózovej</w:t>
      </w:r>
      <w:proofErr w:type="spellEnd"/>
      <w:r w:rsidR="008626E7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intolerancie,</w:t>
      </w:r>
      <w:r w:rsidR="00483147">
        <w:rPr>
          <w:rFonts w:ascii="Times New Roman" w:hAnsi="Times New Roman"/>
        </w:rPr>
        <w:t xml:space="preserve"> </w:t>
      </w:r>
      <w:r w:rsidR="00B3515C">
        <w:rPr>
          <w:rFonts w:ascii="Times New Roman" w:hAnsi="Times New Roman"/>
        </w:rPr>
        <w:t>celkovým</w:t>
      </w:r>
      <w:r w:rsidR="003D7894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deficitom </w:t>
      </w:r>
      <w:proofErr w:type="spellStart"/>
      <w:r w:rsidRPr="00DD3D2A">
        <w:rPr>
          <w:rFonts w:ascii="Times New Roman" w:hAnsi="Times New Roman"/>
        </w:rPr>
        <w:t>laktázy</w:t>
      </w:r>
      <w:proofErr w:type="spellEnd"/>
      <w:r w:rsidRPr="00DD3D2A">
        <w:rPr>
          <w:rFonts w:ascii="Times New Roman" w:hAnsi="Times New Roman"/>
        </w:rPr>
        <w:t xml:space="preserve"> alebo </w:t>
      </w:r>
      <w:proofErr w:type="spellStart"/>
      <w:r w:rsidRPr="00DD3D2A">
        <w:rPr>
          <w:rFonts w:ascii="Times New Roman" w:hAnsi="Times New Roman"/>
        </w:rPr>
        <w:t>glukózo-galaktózovou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malabsorpciou</w:t>
      </w:r>
      <w:proofErr w:type="spellEnd"/>
      <w:r w:rsidRPr="00DD3D2A">
        <w:rPr>
          <w:rFonts w:ascii="Times New Roman" w:hAnsi="Times New Roman"/>
        </w:rPr>
        <w:t xml:space="preserve"> ne</w:t>
      </w:r>
      <w:r w:rsidR="003C7DAD">
        <w:rPr>
          <w:rFonts w:ascii="Times New Roman" w:hAnsi="Times New Roman"/>
        </w:rPr>
        <w:t>s</w:t>
      </w:r>
      <w:r w:rsidRPr="00DD3D2A">
        <w:rPr>
          <w:rFonts w:ascii="Times New Roman" w:hAnsi="Times New Roman"/>
        </w:rPr>
        <w:t>mú užívať tento liek.</w:t>
      </w:r>
    </w:p>
    <w:p w:rsidR="00755E3B" w:rsidRDefault="00755E3B" w:rsidP="005D16E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vysadení </w:t>
      </w:r>
      <w:proofErr w:type="spellStart"/>
      <w:r>
        <w:rPr>
          <w:rFonts w:ascii="Times New Roman" w:hAnsi="Times New Roman"/>
        </w:rPr>
        <w:t>levocetirizínu</w:t>
      </w:r>
      <w:proofErr w:type="spellEnd"/>
      <w:r>
        <w:rPr>
          <w:rFonts w:ascii="Times New Roman" w:hAnsi="Times New Roman"/>
        </w:rPr>
        <w:t xml:space="preserve"> môže dôjsť k svrbeniu, aj keď tieto </w:t>
      </w:r>
      <w:r w:rsidR="002247EF">
        <w:rPr>
          <w:rFonts w:ascii="Times New Roman" w:hAnsi="Times New Roman"/>
        </w:rPr>
        <w:t>príznaky</w:t>
      </w:r>
      <w:r>
        <w:rPr>
          <w:rFonts w:ascii="Times New Roman" w:hAnsi="Times New Roman"/>
        </w:rPr>
        <w:t xml:space="preserve"> neboli prítomné pred zač</w:t>
      </w:r>
      <w:r w:rsidR="002247EF">
        <w:rPr>
          <w:rFonts w:ascii="Times New Roman" w:hAnsi="Times New Roman"/>
        </w:rPr>
        <w:t>iatkom</w:t>
      </w:r>
      <w:r>
        <w:rPr>
          <w:rFonts w:ascii="Times New Roman" w:hAnsi="Times New Roman"/>
        </w:rPr>
        <w:t xml:space="preserve"> liečby. Príznaky môžu spontánne odznieť. V niektorých prípadoch môžu byť príznaky silné a môžu vyžadovať </w:t>
      </w:r>
      <w:r w:rsidR="002247EF" w:rsidRPr="002247EF">
        <w:rPr>
          <w:rFonts w:ascii="Times New Roman" w:hAnsi="Times New Roman"/>
        </w:rPr>
        <w:t>opätovné začatie</w:t>
      </w:r>
      <w:r>
        <w:rPr>
          <w:rFonts w:ascii="Times New Roman" w:hAnsi="Times New Roman"/>
        </w:rPr>
        <w:t xml:space="preserve"> liečby. </w:t>
      </w:r>
      <w:r w:rsidR="00303D4D">
        <w:rPr>
          <w:rFonts w:ascii="Times New Roman" w:hAnsi="Times New Roman"/>
        </w:rPr>
        <w:t>P</w:t>
      </w:r>
      <w:r>
        <w:rPr>
          <w:rFonts w:ascii="Times New Roman" w:hAnsi="Times New Roman"/>
        </w:rPr>
        <w:t>o opätovnom začatí liečby</w:t>
      </w:r>
      <w:r w:rsidR="00303D4D">
        <w:rPr>
          <w:rFonts w:ascii="Times New Roman" w:hAnsi="Times New Roman"/>
        </w:rPr>
        <w:t xml:space="preserve"> </w:t>
      </w:r>
      <w:r w:rsidR="00303D4D" w:rsidRPr="00303D4D">
        <w:rPr>
          <w:rFonts w:ascii="Times New Roman" w:hAnsi="Times New Roman"/>
        </w:rPr>
        <w:t>majú príznaky vymiznúť</w:t>
      </w:r>
      <w:r>
        <w:rPr>
          <w:rFonts w:ascii="Times New Roman" w:hAnsi="Times New Roman"/>
        </w:rPr>
        <w:t xml:space="preserve">. </w:t>
      </w:r>
    </w:p>
    <w:p w:rsidR="00755E3B" w:rsidRPr="005D16E6" w:rsidRDefault="00755E3B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5D16E6">
        <w:rPr>
          <w:rFonts w:ascii="Times New Roman" w:hAnsi="Times New Roman"/>
          <w:u w:val="single"/>
        </w:rPr>
        <w:t>Pediatrická populácia</w:t>
      </w:r>
    </w:p>
    <w:p w:rsidR="00755E3B" w:rsidRDefault="00755E3B" w:rsidP="005D16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Použitie filmom obalených tabliet sa neodporúča u detí mladších ako 6 rokov, pretože táto lieková forma neumožňuje vhodnú úpravu dávkovania. </w:t>
      </w:r>
      <w:r>
        <w:rPr>
          <w:rFonts w:ascii="Times New Roman" w:hAnsi="Times New Roman"/>
        </w:rPr>
        <w:t>Odporúča sa používať pediatrickú</w:t>
      </w:r>
      <w:r w:rsidR="003E2F5B">
        <w:rPr>
          <w:rFonts w:ascii="Times New Roman" w:hAnsi="Times New Roman"/>
        </w:rPr>
        <w:t xml:space="preserve"> liekovú</w:t>
      </w:r>
      <w:r>
        <w:rPr>
          <w:rFonts w:ascii="Times New Roman" w:hAnsi="Times New Roman"/>
        </w:rPr>
        <w:t xml:space="preserve"> formu </w:t>
      </w:r>
      <w:proofErr w:type="spellStart"/>
      <w:r>
        <w:rPr>
          <w:rFonts w:ascii="Times New Roman" w:hAnsi="Times New Roman"/>
        </w:rPr>
        <w:t>levocetirizínu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8626E7" w:rsidRPr="00DD3D2A" w:rsidRDefault="008626E7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pStyle w:val="Nadpis2"/>
        <w:spacing w:before="0" w:after="200"/>
        <w:jc w:val="both"/>
        <w:rPr>
          <w:szCs w:val="22"/>
        </w:rPr>
      </w:pPr>
      <w:r w:rsidRPr="00DD3D2A">
        <w:rPr>
          <w:szCs w:val="22"/>
        </w:rPr>
        <w:t>Liekové a iné interakcie</w:t>
      </w:r>
    </w:p>
    <w:p w:rsidR="008A4138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S </w:t>
      </w:r>
      <w:proofErr w:type="spellStart"/>
      <w:r w:rsidRPr="00DD3D2A">
        <w:rPr>
          <w:rFonts w:ascii="Times New Roman" w:hAnsi="Times New Roman"/>
        </w:rPr>
        <w:t>levocetirizínom</w:t>
      </w:r>
      <w:proofErr w:type="spellEnd"/>
      <w:r w:rsidRPr="00DD3D2A">
        <w:rPr>
          <w:rFonts w:ascii="Times New Roman" w:hAnsi="Times New Roman"/>
        </w:rPr>
        <w:t xml:space="preserve"> sa neuskutočnili interakčné štúdie (vrátane štúdií s CYP3A4 induktormi); štúdie s </w:t>
      </w:r>
      <w:proofErr w:type="spellStart"/>
      <w:r w:rsidRPr="00DD3D2A">
        <w:rPr>
          <w:rFonts w:ascii="Times New Roman" w:hAnsi="Times New Roman"/>
        </w:rPr>
        <w:t>racemátom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cetirizínu</w:t>
      </w:r>
      <w:proofErr w:type="spellEnd"/>
      <w:r w:rsidRPr="00DD3D2A">
        <w:rPr>
          <w:rFonts w:ascii="Times New Roman" w:hAnsi="Times New Roman"/>
        </w:rPr>
        <w:t xml:space="preserve"> preukázali, že sa nevyskytujú žiadne klinicky významné interakcie (s</w:t>
      </w:r>
      <w:r w:rsidR="008A4138">
        <w:rPr>
          <w:rFonts w:ascii="Times New Roman" w:hAnsi="Times New Roman"/>
        </w:rPr>
        <w:t xml:space="preserve"> </w:t>
      </w:r>
      <w:proofErr w:type="spellStart"/>
      <w:r w:rsidR="00A175B3" w:rsidRPr="007F38A2">
        <w:rPr>
          <w:rFonts w:ascii="Times New Roman" w:hAnsi="Times New Roman"/>
        </w:rPr>
        <w:t>antipyrínom</w:t>
      </w:r>
      <w:proofErr w:type="spellEnd"/>
      <w:r w:rsidR="00B37781" w:rsidRPr="007F38A2">
        <w:rPr>
          <w:rFonts w:ascii="Times New Roman" w:hAnsi="Times New Roman"/>
        </w:rPr>
        <w:t>,</w:t>
      </w:r>
      <w:r w:rsidR="005D2426">
        <w:rPr>
          <w:rFonts w:ascii="Times New Roman" w:hAnsi="Times New Roman"/>
        </w:rPr>
        <w:t xml:space="preserve"> </w:t>
      </w:r>
      <w:proofErr w:type="spellStart"/>
      <w:r w:rsidR="005D2426">
        <w:rPr>
          <w:rFonts w:ascii="Times New Roman" w:hAnsi="Times New Roman"/>
        </w:rPr>
        <w:t>azitromycínom</w:t>
      </w:r>
      <w:proofErr w:type="spellEnd"/>
      <w:r w:rsidR="005D2426">
        <w:rPr>
          <w:rFonts w:ascii="Times New Roman" w:hAnsi="Times New Roman"/>
        </w:rPr>
        <w:t>,</w:t>
      </w:r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cimetidínom</w:t>
      </w:r>
      <w:proofErr w:type="spellEnd"/>
      <w:r w:rsidRPr="00DD3D2A">
        <w:rPr>
          <w:rFonts w:ascii="Times New Roman" w:hAnsi="Times New Roman"/>
        </w:rPr>
        <w:t xml:space="preserve">, </w:t>
      </w:r>
      <w:proofErr w:type="spellStart"/>
      <w:r w:rsidR="005D2426">
        <w:rPr>
          <w:rFonts w:ascii="Times New Roman" w:hAnsi="Times New Roman"/>
        </w:rPr>
        <w:t>diazepamom</w:t>
      </w:r>
      <w:proofErr w:type="spellEnd"/>
      <w:r w:rsidRPr="00DD3D2A">
        <w:rPr>
          <w:rFonts w:ascii="Times New Roman" w:hAnsi="Times New Roman"/>
        </w:rPr>
        <w:t xml:space="preserve">, </w:t>
      </w:r>
      <w:proofErr w:type="spellStart"/>
      <w:r w:rsidRPr="00DD3D2A">
        <w:rPr>
          <w:rFonts w:ascii="Times New Roman" w:hAnsi="Times New Roman"/>
        </w:rPr>
        <w:t>erytromycínom</w:t>
      </w:r>
      <w:proofErr w:type="spellEnd"/>
      <w:r w:rsidRPr="00DD3D2A">
        <w:rPr>
          <w:rFonts w:ascii="Times New Roman" w:hAnsi="Times New Roman"/>
        </w:rPr>
        <w:t xml:space="preserve">, </w:t>
      </w:r>
      <w:proofErr w:type="spellStart"/>
      <w:r w:rsidRPr="00DD3D2A">
        <w:rPr>
          <w:rFonts w:ascii="Times New Roman" w:hAnsi="Times New Roman"/>
        </w:rPr>
        <w:t>glipizidom</w:t>
      </w:r>
      <w:proofErr w:type="spellEnd"/>
      <w:r w:rsidR="005D2426">
        <w:rPr>
          <w:rFonts w:ascii="Times New Roman" w:hAnsi="Times New Roman"/>
        </w:rPr>
        <w:t xml:space="preserve">, </w:t>
      </w:r>
      <w:proofErr w:type="spellStart"/>
      <w:r w:rsidR="005D2426">
        <w:rPr>
          <w:rFonts w:ascii="Times New Roman" w:hAnsi="Times New Roman"/>
        </w:rPr>
        <w:t>ketokonazolom</w:t>
      </w:r>
      <w:proofErr w:type="spellEnd"/>
      <w:r w:rsidRPr="00DD3D2A">
        <w:rPr>
          <w:rFonts w:ascii="Times New Roman" w:hAnsi="Times New Roman"/>
        </w:rPr>
        <w:t xml:space="preserve"> a </w:t>
      </w:r>
      <w:proofErr w:type="spellStart"/>
      <w:r w:rsidR="005D2426">
        <w:rPr>
          <w:rFonts w:ascii="Times New Roman" w:hAnsi="Times New Roman"/>
        </w:rPr>
        <w:t>pseudoefedrínom</w:t>
      </w:r>
      <w:proofErr w:type="spellEnd"/>
      <w:r w:rsidRPr="00DD3D2A">
        <w:rPr>
          <w:rFonts w:ascii="Times New Roman" w:hAnsi="Times New Roman"/>
        </w:rPr>
        <w:t xml:space="preserve">). V štúdii s opakovanými dávkami </w:t>
      </w:r>
      <w:proofErr w:type="spellStart"/>
      <w:r w:rsidRPr="00DD3D2A">
        <w:rPr>
          <w:rFonts w:ascii="Times New Roman" w:hAnsi="Times New Roman"/>
        </w:rPr>
        <w:t>teofylínu</w:t>
      </w:r>
      <w:proofErr w:type="spellEnd"/>
      <w:r w:rsidRPr="00DD3D2A">
        <w:rPr>
          <w:rFonts w:ascii="Times New Roman" w:hAnsi="Times New Roman"/>
        </w:rPr>
        <w:t xml:space="preserve"> (400 mg jedenkrát denne) sa pozoroval malý pokles </w:t>
      </w:r>
      <w:proofErr w:type="spellStart"/>
      <w:r w:rsidRPr="00DD3D2A">
        <w:rPr>
          <w:rFonts w:ascii="Times New Roman" w:hAnsi="Times New Roman"/>
        </w:rPr>
        <w:t>klírensu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cetirizínu</w:t>
      </w:r>
      <w:proofErr w:type="spellEnd"/>
      <w:r w:rsidRPr="00DD3D2A">
        <w:rPr>
          <w:rFonts w:ascii="Times New Roman" w:hAnsi="Times New Roman"/>
        </w:rPr>
        <w:t xml:space="preserve"> (16</w:t>
      </w:r>
      <w:r w:rsidR="00CB6293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%), zatiaľ čo sa dostupnosť </w:t>
      </w:r>
      <w:proofErr w:type="spellStart"/>
      <w:r w:rsidRPr="00DD3D2A">
        <w:rPr>
          <w:rFonts w:ascii="Times New Roman" w:hAnsi="Times New Roman"/>
        </w:rPr>
        <w:t>teofylínu</w:t>
      </w:r>
      <w:proofErr w:type="spellEnd"/>
      <w:r w:rsidRPr="00DD3D2A">
        <w:rPr>
          <w:rFonts w:ascii="Times New Roman" w:hAnsi="Times New Roman"/>
        </w:rPr>
        <w:t xml:space="preserve"> súbežným podávaním s </w:t>
      </w:r>
      <w:proofErr w:type="spellStart"/>
      <w:r w:rsidRPr="00DD3D2A">
        <w:rPr>
          <w:rFonts w:ascii="Times New Roman" w:hAnsi="Times New Roman"/>
        </w:rPr>
        <w:t>cetirizínom</w:t>
      </w:r>
      <w:proofErr w:type="spellEnd"/>
      <w:r w:rsidRPr="00DD3D2A">
        <w:rPr>
          <w:rFonts w:ascii="Times New Roman" w:hAnsi="Times New Roman"/>
        </w:rPr>
        <w:t xml:space="preserve"> nemenila.</w:t>
      </w:r>
    </w:p>
    <w:p w:rsidR="00B37781" w:rsidRPr="00DD3D2A" w:rsidRDefault="00B37781" w:rsidP="005D16E6">
      <w:pPr>
        <w:spacing w:line="240" w:lineRule="auto"/>
        <w:jc w:val="both"/>
        <w:rPr>
          <w:rFonts w:ascii="Times New Roman" w:hAnsi="Times New Roman"/>
        </w:rPr>
      </w:pPr>
      <w:r w:rsidRPr="008A4138">
        <w:rPr>
          <w:rFonts w:ascii="Times New Roman" w:hAnsi="Times New Roman"/>
        </w:rPr>
        <w:t>V</w:t>
      </w:r>
      <w:r w:rsidRPr="00B37781">
        <w:rPr>
          <w:rFonts w:ascii="Times New Roman" w:hAnsi="Times New Roman"/>
        </w:rPr>
        <w:t xml:space="preserve"> štúdii s opakovaným podávaním </w:t>
      </w:r>
      <w:proofErr w:type="spellStart"/>
      <w:r w:rsidRPr="00B37781">
        <w:rPr>
          <w:rFonts w:ascii="Times New Roman" w:hAnsi="Times New Roman"/>
        </w:rPr>
        <w:t>ritonaviru</w:t>
      </w:r>
      <w:proofErr w:type="spellEnd"/>
      <w:r w:rsidRPr="00B37781">
        <w:rPr>
          <w:rFonts w:ascii="Times New Roman" w:hAnsi="Times New Roman"/>
        </w:rPr>
        <w:t xml:space="preserve"> (600 mg dvakrát denne) a </w:t>
      </w:r>
      <w:proofErr w:type="spellStart"/>
      <w:r w:rsidRPr="00B37781">
        <w:rPr>
          <w:rFonts w:ascii="Times New Roman" w:hAnsi="Times New Roman"/>
        </w:rPr>
        <w:t>cetirizínu</w:t>
      </w:r>
      <w:proofErr w:type="spellEnd"/>
      <w:r w:rsidRPr="00B37781">
        <w:rPr>
          <w:rFonts w:ascii="Times New Roman" w:hAnsi="Times New Roman"/>
        </w:rPr>
        <w:t xml:space="preserve"> (10 mg denne) sa miera expozície </w:t>
      </w:r>
      <w:proofErr w:type="spellStart"/>
      <w:r w:rsidRPr="00B37781">
        <w:rPr>
          <w:rFonts w:ascii="Times New Roman" w:hAnsi="Times New Roman"/>
        </w:rPr>
        <w:t>cetirizínu</w:t>
      </w:r>
      <w:proofErr w:type="spellEnd"/>
      <w:r w:rsidRPr="00B37781">
        <w:rPr>
          <w:rFonts w:ascii="Times New Roman" w:hAnsi="Times New Roman"/>
        </w:rPr>
        <w:t xml:space="preserve"> zvýšila približne o 40 %, zatiaľ čo dostupnosť </w:t>
      </w:r>
      <w:proofErr w:type="spellStart"/>
      <w:r w:rsidRPr="00B37781">
        <w:rPr>
          <w:rFonts w:ascii="Times New Roman" w:hAnsi="Times New Roman"/>
        </w:rPr>
        <w:t>ritonaviru</w:t>
      </w:r>
      <w:proofErr w:type="spellEnd"/>
      <w:r w:rsidRPr="00B37781">
        <w:rPr>
          <w:rFonts w:ascii="Times New Roman" w:hAnsi="Times New Roman"/>
        </w:rPr>
        <w:t xml:space="preserve"> sa mierne zmenila (-11 %) po súbežnom podaní </w:t>
      </w:r>
      <w:proofErr w:type="spellStart"/>
      <w:r w:rsidRPr="00B37781">
        <w:rPr>
          <w:rFonts w:ascii="Times New Roman" w:hAnsi="Times New Roman"/>
        </w:rPr>
        <w:t>cetirizínu</w:t>
      </w:r>
      <w:proofErr w:type="spellEnd"/>
      <w:r w:rsidRPr="00B37781">
        <w:rPr>
          <w:rFonts w:ascii="Times New Roman" w:hAnsi="Times New Roman"/>
        </w:rPr>
        <w:t>.</w:t>
      </w:r>
    </w:p>
    <w:p w:rsidR="008626E7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Miera absorpcie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nie je znížená jedlom, znižuje sa však rýchlosť absorpcie.</w:t>
      </w:r>
      <w:r w:rsidR="008A4138">
        <w:rPr>
          <w:rFonts w:ascii="Times New Roman" w:hAnsi="Times New Roman"/>
        </w:rPr>
        <w:t xml:space="preserve"> 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U citlivých pacientov môže súbežné podávanie </w:t>
      </w:r>
      <w:proofErr w:type="spellStart"/>
      <w:r w:rsidRPr="00DD3D2A">
        <w:rPr>
          <w:rFonts w:ascii="Times New Roman" w:hAnsi="Times New Roman"/>
        </w:rPr>
        <w:t>cetirizínu</w:t>
      </w:r>
      <w:proofErr w:type="spellEnd"/>
      <w:r w:rsidRPr="00DD3D2A">
        <w:rPr>
          <w:rFonts w:ascii="Times New Roman" w:hAnsi="Times New Roman"/>
        </w:rPr>
        <w:t xml:space="preserve"> alebo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a alkoholu alebo </w:t>
      </w:r>
      <w:r w:rsidR="00330216" w:rsidRPr="00330216">
        <w:rPr>
          <w:rFonts w:ascii="Times New Roman" w:hAnsi="Times New Roman"/>
        </w:rPr>
        <w:t>iných liekov s tlmivým účinkom na CNS vyvolať ďalšie zníženie pozornosti a výkonnosti.</w:t>
      </w:r>
    </w:p>
    <w:p w:rsidR="008626E7" w:rsidRPr="00DD3D2A" w:rsidRDefault="008626E7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34763E" w:rsidRDefault="006204B9" w:rsidP="005D16E6">
      <w:pPr>
        <w:pStyle w:val="Nadpis2"/>
        <w:spacing w:before="0" w:after="200"/>
        <w:jc w:val="both"/>
        <w:rPr>
          <w:szCs w:val="22"/>
        </w:rPr>
      </w:pPr>
      <w:proofErr w:type="spellStart"/>
      <w:r w:rsidRPr="0034763E">
        <w:rPr>
          <w:szCs w:val="22"/>
        </w:rPr>
        <w:t>Fertilita</w:t>
      </w:r>
      <w:proofErr w:type="spellEnd"/>
      <w:r w:rsidRPr="0034763E">
        <w:rPr>
          <w:szCs w:val="22"/>
        </w:rPr>
        <w:t>, gravidita a</w:t>
      </w:r>
      <w:r w:rsidR="0034763E" w:rsidRPr="0034763E">
        <w:rPr>
          <w:szCs w:val="22"/>
        </w:rPr>
        <w:t> </w:t>
      </w:r>
      <w:r w:rsidRPr="0034763E">
        <w:rPr>
          <w:szCs w:val="22"/>
        </w:rPr>
        <w:t>laktácia</w:t>
      </w:r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  <w:u w:val="single"/>
        </w:rPr>
      </w:pPr>
      <w:r w:rsidRPr="00D666B8">
        <w:rPr>
          <w:rFonts w:ascii="Times New Roman" w:hAnsi="Times New Roman"/>
          <w:u w:val="single"/>
        </w:rPr>
        <w:t>Gravidita</w:t>
      </w:r>
    </w:p>
    <w:p w:rsidR="008626E7" w:rsidRDefault="0034763E" w:rsidP="005D16E6">
      <w:pPr>
        <w:spacing w:after="0"/>
        <w:jc w:val="both"/>
        <w:rPr>
          <w:rFonts w:ascii="Times New Roman" w:hAnsi="Times New Roman"/>
        </w:rPr>
      </w:pPr>
      <w:r w:rsidRPr="00D666B8">
        <w:rPr>
          <w:rFonts w:ascii="Times New Roman" w:hAnsi="Times New Roman"/>
        </w:rPr>
        <w:t xml:space="preserve">Nie sú k dispozícii alebo je iba obmedzené množstvo údajov (menej ako 300 ukončených gravidít) o použití </w:t>
      </w:r>
      <w:proofErr w:type="spellStart"/>
      <w:r w:rsidRPr="00D666B8">
        <w:rPr>
          <w:rFonts w:ascii="Times New Roman" w:hAnsi="Times New Roman"/>
        </w:rPr>
        <w:t>levocetirizínu</w:t>
      </w:r>
      <w:proofErr w:type="spellEnd"/>
      <w:r w:rsidRPr="00D666B8">
        <w:rPr>
          <w:rFonts w:ascii="Times New Roman" w:hAnsi="Times New Roman"/>
        </w:rPr>
        <w:t xml:space="preserve"> u gravidných žien. Avšak pre </w:t>
      </w:r>
      <w:proofErr w:type="spellStart"/>
      <w:r w:rsidRPr="00D666B8">
        <w:rPr>
          <w:rFonts w:ascii="Times New Roman" w:hAnsi="Times New Roman"/>
        </w:rPr>
        <w:t>cetirizín</w:t>
      </w:r>
      <w:proofErr w:type="spellEnd"/>
      <w:r w:rsidRPr="00D666B8">
        <w:rPr>
          <w:rFonts w:ascii="Times New Roman" w:hAnsi="Times New Roman"/>
        </w:rPr>
        <w:t xml:space="preserve">, </w:t>
      </w:r>
      <w:proofErr w:type="spellStart"/>
      <w:r w:rsidRPr="00D666B8">
        <w:rPr>
          <w:rFonts w:ascii="Times New Roman" w:hAnsi="Times New Roman"/>
        </w:rPr>
        <w:t>racemát</w:t>
      </w:r>
      <w:proofErr w:type="spellEnd"/>
      <w:r w:rsidRPr="00D666B8">
        <w:rPr>
          <w:rFonts w:ascii="Times New Roman" w:hAnsi="Times New Roman"/>
        </w:rPr>
        <w:t xml:space="preserve"> </w:t>
      </w:r>
      <w:proofErr w:type="spellStart"/>
      <w:r w:rsidRPr="00D666B8">
        <w:rPr>
          <w:rFonts w:ascii="Times New Roman" w:hAnsi="Times New Roman"/>
        </w:rPr>
        <w:t>levocetirizínu</w:t>
      </w:r>
      <w:proofErr w:type="spellEnd"/>
      <w:r w:rsidRPr="00D666B8">
        <w:rPr>
          <w:rFonts w:ascii="Times New Roman" w:hAnsi="Times New Roman"/>
        </w:rPr>
        <w:t xml:space="preserve">, veľké množstvo údajov u gravidných žien (viac ako 1 000 ukončených gravidít) nepoukazuje na </w:t>
      </w:r>
      <w:proofErr w:type="spellStart"/>
      <w:r w:rsidRPr="00D666B8">
        <w:rPr>
          <w:rFonts w:ascii="Times New Roman" w:hAnsi="Times New Roman"/>
        </w:rPr>
        <w:t>malformácie</w:t>
      </w:r>
      <w:proofErr w:type="spellEnd"/>
      <w:r w:rsidRPr="00D666B8">
        <w:rPr>
          <w:rFonts w:ascii="Times New Roman" w:hAnsi="Times New Roman"/>
        </w:rPr>
        <w:t xml:space="preserve"> ani </w:t>
      </w:r>
      <w:proofErr w:type="spellStart"/>
      <w:r w:rsidRPr="00D666B8">
        <w:rPr>
          <w:rFonts w:ascii="Times New Roman" w:hAnsi="Times New Roman"/>
        </w:rPr>
        <w:t>fetálnu</w:t>
      </w:r>
      <w:proofErr w:type="spellEnd"/>
      <w:r w:rsidRPr="00D666B8">
        <w:rPr>
          <w:rFonts w:ascii="Times New Roman" w:hAnsi="Times New Roman"/>
        </w:rPr>
        <w:t>/</w:t>
      </w:r>
      <w:proofErr w:type="spellStart"/>
      <w:r w:rsidRPr="00D666B8">
        <w:rPr>
          <w:rFonts w:ascii="Times New Roman" w:hAnsi="Times New Roman"/>
        </w:rPr>
        <w:t>neonatálnu</w:t>
      </w:r>
      <w:proofErr w:type="spellEnd"/>
      <w:r w:rsidRPr="00D666B8">
        <w:rPr>
          <w:rFonts w:ascii="Times New Roman" w:hAnsi="Times New Roman"/>
        </w:rPr>
        <w:t xml:space="preserve"> toxicitu. Štúdie na zvieratách nenaznačujú priame ani nepriame škodlivé účinky na graviditu, embryonálny/</w:t>
      </w:r>
      <w:proofErr w:type="spellStart"/>
      <w:r w:rsidRPr="00D666B8">
        <w:rPr>
          <w:rFonts w:ascii="Times New Roman" w:hAnsi="Times New Roman"/>
        </w:rPr>
        <w:t>fetálny</w:t>
      </w:r>
      <w:proofErr w:type="spellEnd"/>
      <w:r w:rsidRPr="00D666B8">
        <w:rPr>
          <w:rFonts w:ascii="Times New Roman" w:hAnsi="Times New Roman"/>
        </w:rPr>
        <w:t xml:space="preserve"> vývoj, pôrod alebo </w:t>
      </w:r>
      <w:proofErr w:type="spellStart"/>
      <w:r w:rsidRPr="00D666B8">
        <w:rPr>
          <w:rFonts w:ascii="Times New Roman" w:hAnsi="Times New Roman"/>
        </w:rPr>
        <w:t>postnatálny</w:t>
      </w:r>
      <w:proofErr w:type="spellEnd"/>
      <w:r w:rsidRPr="00D666B8">
        <w:rPr>
          <w:rFonts w:ascii="Times New Roman" w:hAnsi="Times New Roman"/>
        </w:rPr>
        <w:t xml:space="preserve"> vývoj (pozri časť 5.3).</w:t>
      </w:r>
      <w:r>
        <w:rPr>
          <w:rFonts w:ascii="Times New Roman" w:hAnsi="Times New Roman"/>
        </w:rPr>
        <w:t xml:space="preserve"> </w:t>
      </w:r>
    </w:p>
    <w:p w:rsidR="0034763E" w:rsidRDefault="0034763E" w:rsidP="005D16E6">
      <w:pPr>
        <w:spacing w:after="0"/>
        <w:jc w:val="both"/>
        <w:rPr>
          <w:rFonts w:ascii="Times New Roman" w:hAnsi="Times New Roman"/>
        </w:rPr>
      </w:pPr>
      <w:r w:rsidRPr="00D666B8">
        <w:rPr>
          <w:rFonts w:ascii="Times New Roman" w:hAnsi="Times New Roman"/>
        </w:rPr>
        <w:t xml:space="preserve">Použitie </w:t>
      </w:r>
      <w:proofErr w:type="spellStart"/>
      <w:r w:rsidRPr="00D666B8">
        <w:rPr>
          <w:rFonts w:ascii="Times New Roman" w:hAnsi="Times New Roman"/>
        </w:rPr>
        <w:t>levocetirizínu</w:t>
      </w:r>
      <w:proofErr w:type="spellEnd"/>
      <w:r w:rsidRPr="00D666B8">
        <w:rPr>
          <w:rFonts w:ascii="Times New Roman" w:hAnsi="Times New Roman"/>
        </w:rPr>
        <w:t xml:space="preserve"> počas gravidity sa má zvažovať, iba ak je to nevyhnutné.</w:t>
      </w:r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</w:rPr>
      </w:pPr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  <w:u w:val="single"/>
        </w:rPr>
      </w:pPr>
      <w:r w:rsidRPr="00D666B8">
        <w:rPr>
          <w:rFonts w:ascii="Times New Roman" w:hAnsi="Times New Roman"/>
          <w:u w:val="single"/>
        </w:rPr>
        <w:t>Dojčenie</w:t>
      </w:r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</w:rPr>
      </w:pPr>
      <w:r w:rsidRPr="00D666B8">
        <w:rPr>
          <w:rFonts w:ascii="Times New Roman" w:hAnsi="Times New Roman"/>
        </w:rPr>
        <w:t xml:space="preserve">Preukázalo sa, že </w:t>
      </w:r>
      <w:proofErr w:type="spellStart"/>
      <w:r w:rsidRPr="00D666B8">
        <w:rPr>
          <w:rFonts w:ascii="Times New Roman" w:hAnsi="Times New Roman"/>
        </w:rPr>
        <w:t>cetirizín</w:t>
      </w:r>
      <w:proofErr w:type="spellEnd"/>
      <w:r w:rsidRPr="00D666B8">
        <w:rPr>
          <w:rFonts w:ascii="Times New Roman" w:hAnsi="Times New Roman"/>
        </w:rPr>
        <w:t xml:space="preserve">, </w:t>
      </w:r>
      <w:proofErr w:type="spellStart"/>
      <w:r w:rsidRPr="00D666B8">
        <w:rPr>
          <w:rFonts w:ascii="Times New Roman" w:hAnsi="Times New Roman"/>
        </w:rPr>
        <w:t>racemát</w:t>
      </w:r>
      <w:proofErr w:type="spellEnd"/>
      <w:r w:rsidRPr="00D666B8">
        <w:rPr>
          <w:rFonts w:ascii="Times New Roman" w:hAnsi="Times New Roman"/>
        </w:rPr>
        <w:t xml:space="preserve"> </w:t>
      </w:r>
      <w:proofErr w:type="spellStart"/>
      <w:r w:rsidRPr="00D666B8">
        <w:rPr>
          <w:rFonts w:ascii="Times New Roman" w:hAnsi="Times New Roman"/>
        </w:rPr>
        <w:t>levocetirizínu</w:t>
      </w:r>
      <w:proofErr w:type="spellEnd"/>
      <w:r w:rsidRPr="00D666B8">
        <w:rPr>
          <w:rFonts w:ascii="Times New Roman" w:hAnsi="Times New Roman"/>
        </w:rPr>
        <w:t xml:space="preserve">, sa vylučuje do materského mlieka. Preto je vylučovanie </w:t>
      </w:r>
      <w:proofErr w:type="spellStart"/>
      <w:r w:rsidRPr="00D666B8">
        <w:rPr>
          <w:rFonts w:ascii="Times New Roman" w:hAnsi="Times New Roman"/>
        </w:rPr>
        <w:t>levocetirizínu</w:t>
      </w:r>
      <w:proofErr w:type="spellEnd"/>
      <w:r w:rsidRPr="00D666B8">
        <w:rPr>
          <w:rFonts w:ascii="Times New Roman" w:hAnsi="Times New Roman"/>
        </w:rPr>
        <w:t xml:space="preserve"> do ľudského materského mlieka pravdepodobné. Nežiaduce reakcie súvisiace s </w:t>
      </w:r>
      <w:proofErr w:type="spellStart"/>
      <w:r w:rsidRPr="00D666B8">
        <w:rPr>
          <w:rFonts w:ascii="Times New Roman" w:hAnsi="Times New Roman"/>
        </w:rPr>
        <w:t>levocetirizínom</w:t>
      </w:r>
      <w:proofErr w:type="spellEnd"/>
      <w:r w:rsidRPr="00D666B8">
        <w:rPr>
          <w:rFonts w:ascii="Times New Roman" w:hAnsi="Times New Roman"/>
        </w:rPr>
        <w:t xml:space="preserve"> sa môžu pozorovať u dojčených detí. Preto je potrebná opatrnosť pri predpisovaní </w:t>
      </w:r>
      <w:proofErr w:type="spellStart"/>
      <w:r w:rsidRPr="00D666B8">
        <w:rPr>
          <w:rFonts w:ascii="Times New Roman" w:hAnsi="Times New Roman"/>
        </w:rPr>
        <w:t>levocetirizínu</w:t>
      </w:r>
      <w:proofErr w:type="spellEnd"/>
      <w:r w:rsidRPr="00D666B8">
        <w:rPr>
          <w:rFonts w:ascii="Times New Roman" w:hAnsi="Times New Roman"/>
        </w:rPr>
        <w:t xml:space="preserve"> dojčiacim ženám.</w:t>
      </w:r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</w:rPr>
      </w:pPr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  <w:u w:val="single"/>
        </w:rPr>
      </w:pPr>
      <w:proofErr w:type="spellStart"/>
      <w:r w:rsidRPr="00D666B8">
        <w:rPr>
          <w:rFonts w:ascii="Times New Roman" w:hAnsi="Times New Roman"/>
          <w:u w:val="single"/>
        </w:rPr>
        <w:lastRenderedPageBreak/>
        <w:t>Fertilita</w:t>
      </w:r>
      <w:proofErr w:type="spellEnd"/>
    </w:p>
    <w:p w:rsidR="0034763E" w:rsidRPr="00D666B8" w:rsidRDefault="0034763E" w:rsidP="005D16E6">
      <w:pPr>
        <w:spacing w:after="0"/>
        <w:jc w:val="both"/>
        <w:rPr>
          <w:rFonts w:ascii="Times New Roman" w:hAnsi="Times New Roman"/>
        </w:rPr>
      </w:pPr>
      <w:r w:rsidRPr="00D666B8">
        <w:rPr>
          <w:rFonts w:ascii="Times New Roman" w:hAnsi="Times New Roman"/>
        </w:rPr>
        <w:t xml:space="preserve">Nie sú k dispozícii žiadne klinické údaje pre </w:t>
      </w:r>
      <w:proofErr w:type="spellStart"/>
      <w:r w:rsidRPr="00D666B8">
        <w:rPr>
          <w:rFonts w:ascii="Times New Roman" w:hAnsi="Times New Roman"/>
        </w:rPr>
        <w:t>levocetirizín</w:t>
      </w:r>
      <w:proofErr w:type="spellEnd"/>
      <w:r w:rsidRPr="00D666B8">
        <w:rPr>
          <w:rFonts w:ascii="Times New Roman" w:hAnsi="Times New Roman"/>
        </w:rPr>
        <w:t>.</w:t>
      </w:r>
    </w:p>
    <w:p w:rsidR="0034763E" w:rsidRPr="00630A13" w:rsidRDefault="0034763E" w:rsidP="005D16E6">
      <w:pPr>
        <w:spacing w:after="0"/>
        <w:jc w:val="both"/>
      </w:pPr>
    </w:p>
    <w:p w:rsidR="006204B9" w:rsidRPr="0034763E" w:rsidRDefault="006204B9" w:rsidP="005D16E6">
      <w:pPr>
        <w:pStyle w:val="Nadpis2"/>
        <w:spacing w:before="0" w:after="200"/>
        <w:jc w:val="both"/>
        <w:rPr>
          <w:szCs w:val="22"/>
        </w:rPr>
      </w:pPr>
      <w:r w:rsidRPr="0034763E">
        <w:rPr>
          <w:szCs w:val="22"/>
        </w:rPr>
        <w:t>Ovplyvnenie schopnosti viesť vozidlá a obsluhovať stroje</w:t>
      </w:r>
    </w:p>
    <w:p w:rsidR="006204B9" w:rsidRPr="00DD3D2A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Porovnávacie klinické štúdie </w:t>
      </w:r>
      <w:r w:rsidR="000E5055">
        <w:rPr>
          <w:rFonts w:ascii="Times New Roman" w:hAnsi="Times New Roman"/>
        </w:rPr>
        <w:t>nepreukázali</w:t>
      </w:r>
      <w:r w:rsidR="000E5055" w:rsidRPr="00DD3D2A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žiadne známky, že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v odporúčanej dávke oslabuje psychickú pozornosť, reaktivitu alebo schopnosť viesť vozidlá. </w:t>
      </w:r>
      <w:r w:rsidR="000E5055" w:rsidRPr="00B22F0A">
        <w:rPr>
          <w:rFonts w:ascii="Times New Roman" w:hAnsi="Times New Roman"/>
        </w:rPr>
        <w:t>Napriek tomu</w:t>
      </w:r>
      <w:r w:rsidR="000E5055" w:rsidRPr="00EF42DA">
        <w:t xml:space="preserve"> </w:t>
      </w:r>
      <w:r w:rsidR="000E5055" w:rsidRPr="00DD3D2A">
        <w:rPr>
          <w:rFonts w:ascii="Times New Roman" w:hAnsi="Times New Roman"/>
        </w:rPr>
        <w:t>môžu</w:t>
      </w:r>
      <w:r w:rsidR="000E5055" w:rsidRPr="00DD3D2A" w:rsidDel="000E5055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niektorí pacienti pri liečbe </w:t>
      </w:r>
      <w:proofErr w:type="spellStart"/>
      <w:r w:rsidR="001658A4">
        <w:rPr>
          <w:rFonts w:ascii="Times New Roman" w:hAnsi="Times New Roman"/>
        </w:rPr>
        <w:t>levocetirizínom</w:t>
      </w:r>
      <w:proofErr w:type="spellEnd"/>
      <w:r w:rsidR="001658A4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pociťovať ospalosť, únavu a asténiu. Preto pacienti, ktorí plánujú viesť vozidlá, zúčastňovať sa potenciálne riskantných aktivít alebo obsluhovať stroje, majú zohľadniť svoju reakciu na liek.</w:t>
      </w:r>
    </w:p>
    <w:p w:rsidR="006204B9" w:rsidRPr="00DD3D2A" w:rsidRDefault="006204B9" w:rsidP="005D16E6">
      <w:pPr>
        <w:pStyle w:val="Nadpis2"/>
        <w:spacing w:before="0" w:after="200"/>
        <w:jc w:val="both"/>
        <w:rPr>
          <w:szCs w:val="22"/>
        </w:rPr>
      </w:pPr>
      <w:r w:rsidRPr="00DD3D2A">
        <w:rPr>
          <w:szCs w:val="22"/>
        </w:rPr>
        <w:t>Nežiaduce účinky</w:t>
      </w:r>
    </w:p>
    <w:p w:rsidR="00755E3B" w:rsidRPr="00DD539C" w:rsidRDefault="00755E3B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539C">
        <w:rPr>
          <w:rFonts w:ascii="Times New Roman" w:hAnsi="Times New Roman"/>
          <w:u w:val="single"/>
        </w:rPr>
        <w:t>Klinické štúdie</w:t>
      </w:r>
    </w:p>
    <w:p w:rsidR="00755E3B" w:rsidRPr="00DD539C" w:rsidRDefault="00755E3B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34763E" w:rsidRPr="005D16E6" w:rsidRDefault="0034763E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>Dospelí a dospievajúci vo veku od 12 rokov</w:t>
      </w:r>
    </w:p>
    <w:p w:rsidR="008626E7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>V terapeutických štúdiách so ženami a mužmi vo veku od 12 do 71 rokov</w:t>
      </w:r>
      <w:r w:rsidR="008626E7">
        <w:rPr>
          <w:rFonts w:ascii="Times New Roman" w:hAnsi="Times New Roman"/>
        </w:rPr>
        <w:t>,</w:t>
      </w:r>
      <w:r w:rsidRPr="00DD3D2A">
        <w:rPr>
          <w:rFonts w:ascii="Times New Roman" w:hAnsi="Times New Roman"/>
        </w:rPr>
        <w:t xml:space="preserve"> malo 15,1</w:t>
      </w:r>
      <w:r w:rsidR="005E37F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pacientov v skupine s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aspoň jednu nežiaducu reakciu v porovnaní s 11,3</w:t>
      </w:r>
      <w:r w:rsidR="005E37F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osôb v skupine s </w:t>
      </w:r>
      <w:proofErr w:type="spellStart"/>
      <w:r w:rsidRPr="00DD3D2A">
        <w:rPr>
          <w:rFonts w:ascii="Times New Roman" w:hAnsi="Times New Roman"/>
        </w:rPr>
        <w:t>placebom</w:t>
      </w:r>
      <w:proofErr w:type="spellEnd"/>
      <w:r w:rsidRPr="00DD3D2A">
        <w:rPr>
          <w:rFonts w:ascii="Times New Roman" w:hAnsi="Times New Roman"/>
        </w:rPr>
        <w:t>. Z týchto nežiaducich reakcií bolo 91,6</w:t>
      </w:r>
      <w:r w:rsidR="005E37F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% miernych až stredne závažných.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V terapeutických štúdiách bolo </w:t>
      </w:r>
      <w:r w:rsidR="001658A4" w:rsidRPr="00DD3D2A">
        <w:rPr>
          <w:rFonts w:ascii="Times New Roman" w:hAnsi="Times New Roman"/>
        </w:rPr>
        <w:t>1</w:t>
      </w:r>
      <w:r w:rsidR="000C20D4">
        <w:rPr>
          <w:rFonts w:ascii="Times New Roman" w:hAnsi="Times New Roman"/>
        </w:rPr>
        <w:t xml:space="preserve"> </w:t>
      </w:r>
      <w:r w:rsidR="001658A4" w:rsidRPr="00DD3D2A">
        <w:rPr>
          <w:rFonts w:ascii="Times New Roman" w:hAnsi="Times New Roman"/>
        </w:rPr>
        <w:t>% (9/935)</w:t>
      </w:r>
      <w:r w:rsidRPr="00DD3D2A">
        <w:rPr>
          <w:rFonts w:ascii="Times New Roman" w:hAnsi="Times New Roman"/>
        </w:rPr>
        <w:t xml:space="preserve"> pacientov, ktorí boli zo štúdie vyradení pre nežiaduce účinky pri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a 1,8</w:t>
      </w:r>
      <w:r w:rsidR="005E37F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(14/771) pri </w:t>
      </w:r>
      <w:proofErr w:type="spellStart"/>
      <w:r w:rsidRPr="00DD3D2A">
        <w:rPr>
          <w:rFonts w:ascii="Times New Roman" w:hAnsi="Times New Roman"/>
        </w:rPr>
        <w:t>placebe</w:t>
      </w:r>
      <w:proofErr w:type="spellEnd"/>
      <w:r w:rsidRPr="00DD3D2A">
        <w:rPr>
          <w:rFonts w:ascii="Times New Roman" w:hAnsi="Times New Roman"/>
        </w:rPr>
        <w:t>.</w:t>
      </w:r>
    </w:p>
    <w:p w:rsidR="008626E7" w:rsidRPr="00DD3D2A" w:rsidRDefault="008626E7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Klinické terapeutické štúdie s </w:t>
      </w:r>
      <w:proofErr w:type="spellStart"/>
      <w:r w:rsidRPr="00DD3D2A">
        <w:rPr>
          <w:rFonts w:ascii="Times New Roman" w:hAnsi="Times New Roman"/>
        </w:rPr>
        <w:t>levocetirizínom</w:t>
      </w:r>
      <w:proofErr w:type="spellEnd"/>
      <w:r w:rsidRPr="00DD3D2A">
        <w:rPr>
          <w:rFonts w:ascii="Times New Roman" w:hAnsi="Times New Roman"/>
        </w:rPr>
        <w:t xml:space="preserve"> zahŕňali 935 jedincov, ktorí užívali odporúčanú dávku 5 mg denne. V tejto skupine sa zaznamenala nasledovná </w:t>
      </w:r>
      <w:proofErr w:type="spellStart"/>
      <w:r w:rsidRPr="00DD3D2A">
        <w:rPr>
          <w:rFonts w:ascii="Times New Roman" w:hAnsi="Times New Roman"/>
        </w:rPr>
        <w:t>incidencia</w:t>
      </w:r>
      <w:proofErr w:type="spellEnd"/>
      <w:r w:rsidRPr="00DD3D2A">
        <w:rPr>
          <w:rFonts w:ascii="Times New Roman" w:hAnsi="Times New Roman"/>
        </w:rPr>
        <w:t xml:space="preserve"> nežiaducich </w:t>
      </w:r>
      <w:r w:rsidR="00CA724C">
        <w:rPr>
          <w:rFonts w:ascii="Times New Roman" w:hAnsi="Times New Roman"/>
        </w:rPr>
        <w:t>účinkov</w:t>
      </w:r>
      <w:r w:rsidRPr="00DD3D2A">
        <w:rPr>
          <w:rFonts w:ascii="Times New Roman" w:hAnsi="Times New Roman"/>
        </w:rPr>
        <w:t xml:space="preserve"> s frekvenciou </w:t>
      </w:r>
      <w:r w:rsidR="005E37F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1</w:t>
      </w:r>
      <w:r w:rsidR="005E37F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alebo vyššou (časté: </w:t>
      </w:r>
      <w:r w:rsidR="003B09E0" w:rsidRPr="00D666B8">
        <w:t>≥</w:t>
      </w:r>
      <w:r w:rsidRPr="00DD3D2A">
        <w:rPr>
          <w:rFonts w:ascii="Times New Roman" w:hAnsi="Times New Roman"/>
        </w:rPr>
        <w:t xml:space="preserve"> 1/100</w:t>
      </w:r>
      <w:r w:rsidR="005E37FC">
        <w:rPr>
          <w:rFonts w:ascii="Times New Roman" w:hAnsi="Times New Roman"/>
        </w:rPr>
        <w:t xml:space="preserve"> až</w:t>
      </w:r>
      <w:r w:rsidRPr="00DD3D2A">
        <w:rPr>
          <w:rFonts w:ascii="Times New Roman" w:hAnsi="Times New Roman"/>
        </w:rPr>
        <w:t xml:space="preserve"> &lt; 1/10) po podaní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alebo </w:t>
      </w:r>
      <w:proofErr w:type="spellStart"/>
      <w:r w:rsidRPr="00DD3D2A">
        <w:rPr>
          <w:rFonts w:ascii="Times New Roman" w:hAnsi="Times New Roman"/>
        </w:rPr>
        <w:t>placeba</w:t>
      </w:r>
      <w:proofErr w:type="spellEnd"/>
      <w:r w:rsidRPr="00DD3D2A">
        <w:rPr>
          <w:rFonts w:ascii="Times New Roman" w:hAnsi="Times New Roma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1"/>
        <w:gridCol w:w="2854"/>
        <w:gridCol w:w="2946"/>
      </w:tblGrid>
      <w:tr w:rsidR="006204B9" w:rsidRPr="00DD3D2A" w:rsidTr="005420CA">
        <w:trPr>
          <w:jc w:val="center"/>
        </w:trPr>
        <w:tc>
          <w:tcPr>
            <w:tcW w:w="2921" w:type="dxa"/>
          </w:tcPr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Preferenčný termín (WHOART)</w:t>
            </w:r>
          </w:p>
        </w:tc>
        <w:tc>
          <w:tcPr>
            <w:tcW w:w="2854" w:type="dxa"/>
          </w:tcPr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3D2A">
              <w:rPr>
                <w:rFonts w:ascii="Times New Roman" w:hAnsi="Times New Roman"/>
              </w:rPr>
              <w:t>Placebo</w:t>
            </w:r>
            <w:proofErr w:type="spellEnd"/>
          </w:p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(n= 771)</w:t>
            </w:r>
          </w:p>
        </w:tc>
        <w:tc>
          <w:tcPr>
            <w:tcW w:w="2946" w:type="dxa"/>
          </w:tcPr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3D2A">
              <w:rPr>
                <w:rFonts w:ascii="Times New Roman" w:hAnsi="Times New Roman"/>
              </w:rPr>
              <w:t>Levocetirizín</w:t>
            </w:r>
            <w:proofErr w:type="spellEnd"/>
            <w:r w:rsidRPr="00DD3D2A">
              <w:rPr>
                <w:rFonts w:ascii="Times New Roman" w:hAnsi="Times New Roman"/>
              </w:rPr>
              <w:t xml:space="preserve"> 5 mg</w:t>
            </w:r>
          </w:p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(n=935)</w:t>
            </w:r>
          </w:p>
        </w:tc>
      </w:tr>
      <w:tr w:rsidR="006204B9" w:rsidRPr="00DD3D2A" w:rsidTr="005420CA">
        <w:trPr>
          <w:jc w:val="center"/>
        </w:trPr>
        <w:tc>
          <w:tcPr>
            <w:tcW w:w="2921" w:type="dxa"/>
          </w:tcPr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Bolesť hlavy</w:t>
            </w:r>
          </w:p>
        </w:tc>
        <w:tc>
          <w:tcPr>
            <w:tcW w:w="2854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25 (3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2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  <w:tc>
          <w:tcPr>
            <w:tcW w:w="2946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24 (2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6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</w:tr>
      <w:tr w:rsidR="006204B9" w:rsidRPr="00DD3D2A" w:rsidTr="005420CA">
        <w:trPr>
          <w:jc w:val="center"/>
        </w:trPr>
        <w:tc>
          <w:tcPr>
            <w:tcW w:w="2921" w:type="dxa"/>
          </w:tcPr>
          <w:p w:rsidR="006204B9" w:rsidRPr="00DD3D2A" w:rsidRDefault="00A85B0F" w:rsidP="00F263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Somnolencia</w:t>
            </w:r>
            <w:proofErr w:type="spellEnd"/>
          </w:p>
        </w:tc>
        <w:tc>
          <w:tcPr>
            <w:tcW w:w="2854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11 (1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4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  <w:tc>
          <w:tcPr>
            <w:tcW w:w="2946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49 (5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2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</w:tr>
      <w:tr w:rsidR="006204B9" w:rsidRPr="00DD3D2A" w:rsidTr="005420CA">
        <w:trPr>
          <w:jc w:val="center"/>
        </w:trPr>
        <w:tc>
          <w:tcPr>
            <w:tcW w:w="2921" w:type="dxa"/>
          </w:tcPr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Sucho v ústach</w:t>
            </w:r>
          </w:p>
        </w:tc>
        <w:tc>
          <w:tcPr>
            <w:tcW w:w="2854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12 (1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6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  <w:tc>
          <w:tcPr>
            <w:tcW w:w="2946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24 (2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6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</w:tr>
      <w:tr w:rsidR="006204B9" w:rsidRPr="00DD3D2A" w:rsidTr="005420CA">
        <w:trPr>
          <w:jc w:val="center"/>
        </w:trPr>
        <w:tc>
          <w:tcPr>
            <w:tcW w:w="2921" w:type="dxa"/>
          </w:tcPr>
          <w:p w:rsidR="006204B9" w:rsidRPr="00DD3D2A" w:rsidRDefault="006204B9" w:rsidP="00F26386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Únava</w:t>
            </w:r>
          </w:p>
        </w:tc>
        <w:tc>
          <w:tcPr>
            <w:tcW w:w="2854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9 (1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2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  <w:tc>
          <w:tcPr>
            <w:tcW w:w="2946" w:type="dxa"/>
          </w:tcPr>
          <w:p w:rsidR="006204B9" w:rsidRPr="00DD3D2A" w:rsidRDefault="006204B9" w:rsidP="005E37FC">
            <w:pPr>
              <w:spacing w:after="0" w:line="240" w:lineRule="auto"/>
              <w:rPr>
                <w:rFonts w:ascii="Times New Roman" w:hAnsi="Times New Roman"/>
              </w:rPr>
            </w:pPr>
            <w:r w:rsidRPr="00DD3D2A">
              <w:rPr>
                <w:rFonts w:ascii="Times New Roman" w:hAnsi="Times New Roman"/>
              </w:rPr>
              <w:t>23 (2</w:t>
            </w:r>
            <w:r w:rsidR="005E37FC">
              <w:rPr>
                <w:rFonts w:ascii="Times New Roman" w:hAnsi="Times New Roman"/>
              </w:rPr>
              <w:t>,</w:t>
            </w:r>
            <w:r w:rsidRPr="00DD3D2A">
              <w:rPr>
                <w:rFonts w:ascii="Times New Roman" w:hAnsi="Times New Roman"/>
              </w:rPr>
              <w:t>5</w:t>
            </w:r>
            <w:r w:rsidR="005E37FC">
              <w:rPr>
                <w:rFonts w:ascii="Times New Roman" w:hAnsi="Times New Roman"/>
              </w:rPr>
              <w:t xml:space="preserve"> </w:t>
            </w:r>
            <w:r w:rsidRPr="00DD3D2A">
              <w:rPr>
                <w:rFonts w:ascii="Times New Roman" w:hAnsi="Times New Roman"/>
              </w:rPr>
              <w:t>%)</w:t>
            </w:r>
          </w:p>
        </w:tc>
      </w:tr>
    </w:tbl>
    <w:p w:rsidR="006204B9" w:rsidRPr="00DD3D2A" w:rsidRDefault="006204B9" w:rsidP="00F26386">
      <w:pPr>
        <w:spacing w:line="240" w:lineRule="auto"/>
        <w:rPr>
          <w:rFonts w:ascii="Times New Roman" w:hAnsi="Times New Roman"/>
        </w:rPr>
      </w:pPr>
    </w:p>
    <w:p w:rsidR="006204B9" w:rsidRPr="00DD3D2A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Ďalej sa pozoroval menej častý výskyt nežiaducich reakcií (menej časté: </w:t>
      </w:r>
      <w:r w:rsidR="003B09E0">
        <w:t>≥</w:t>
      </w:r>
      <w:r w:rsidRPr="00DD3D2A">
        <w:rPr>
          <w:rFonts w:ascii="Times New Roman" w:hAnsi="Times New Roman"/>
        </w:rPr>
        <w:t xml:space="preserve"> 1/1000 až &lt; 1/100), ako je asténia alebo bolesti brucha.</w:t>
      </w:r>
    </w:p>
    <w:p w:rsidR="006204B9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>Výskyt sedatívnych nežiaducich reakcií, ako je ospalosť, únava a asténia, sa všeobecne pozoroval častejšie (8,1</w:t>
      </w:r>
      <w:r w:rsidR="009F1944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%) po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ako po užívaní </w:t>
      </w:r>
      <w:proofErr w:type="spellStart"/>
      <w:r w:rsidRPr="00DD3D2A">
        <w:rPr>
          <w:rFonts w:ascii="Times New Roman" w:hAnsi="Times New Roman"/>
        </w:rPr>
        <w:t>placeba</w:t>
      </w:r>
      <w:proofErr w:type="spellEnd"/>
      <w:r w:rsidRPr="00DD3D2A">
        <w:rPr>
          <w:rFonts w:ascii="Times New Roman" w:hAnsi="Times New Roman"/>
        </w:rPr>
        <w:t xml:space="preserve"> (3,1</w:t>
      </w:r>
      <w:r w:rsidR="009F1944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%).</w:t>
      </w:r>
    </w:p>
    <w:p w:rsidR="00A85B0F" w:rsidRPr="005D16E6" w:rsidRDefault="00A85B0F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>Pediatrická populácia</w:t>
      </w:r>
    </w:p>
    <w:p w:rsidR="004A6D73" w:rsidRPr="00DD539C" w:rsidRDefault="004A6D73" w:rsidP="005D16E6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85B0F" w:rsidRDefault="00A85B0F" w:rsidP="005D16E6">
      <w:pPr>
        <w:spacing w:line="240" w:lineRule="auto"/>
        <w:jc w:val="both"/>
        <w:rPr>
          <w:rFonts w:ascii="Times New Roman" w:hAnsi="Times New Roman"/>
        </w:rPr>
      </w:pPr>
      <w:r w:rsidRPr="00A85B0F">
        <w:rPr>
          <w:rFonts w:ascii="Times New Roman" w:hAnsi="Times New Roman"/>
        </w:rPr>
        <w:t xml:space="preserve">V dvoch </w:t>
      </w:r>
      <w:proofErr w:type="spellStart"/>
      <w:r w:rsidRPr="00A85B0F">
        <w:rPr>
          <w:rFonts w:ascii="Times New Roman" w:hAnsi="Times New Roman"/>
        </w:rPr>
        <w:t>placebom</w:t>
      </w:r>
      <w:proofErr w:type="spellEnd"/>
      <w:r w:rsidRPr="00A85B0F">
        <w:rPr>
          <w:rFonts w:ascii="Times New Roman" w:hAnsi="Times New Roman"/>
        </w:rPr>
        <w:t xml:space="preserve"> kontrolovaných štúdiách s  pediatrickými pacientmi vo veku 6</w:t>
      </w:r>
      <w:r w:rsidR="00CA724C">
        <w:rPr>
          <w:rFonts w:ascii="Times New Roman" w:hAnsi="Times New Roman"/>
        </w:rPr>
        <w:t xml:space="preserve"> </w:t>
      </w:r>
      <w:r w:rsidRPr="00A85B0F">
        <w:rPr>
          <w:rFonts w:ascii="Times New Roman" w:hAnsi="Times New Roman"/>
        </w:rPr>
        <w:t>-</w:t>
      </w:r>
      <w:r w:rsidR="00CA724C">
        <w:rPr>
          <w:rFonts w:ascii="Times New Roman" w:hAnsi="Times New Roman"/>
        </w:rPr>
        <w:t xml:space="preserve"> </w:t>
      </w:r>
      <w:r w:rsidRPr="00A85B0F">
        <w:rPr>
          <w:rFonts w:ascii="Times New Roman" w:hAnsi="Times New Roman"/>
        </w:rPr>
        <w:t>11 mesiacov a vo veku 1 rok až menej ako 6 rokov</w:t>
      </w:r>
      <w:r w:rsidR="00CA724C">
        <w:rPr>
          <w:rFonts w:ascii="Times New Roman" w:hAnsi="Times New Roman"/>
        </w:rPr>
        <w:t>,</w:t>
      </w:r>
      <w:r w:rsidRPr="00A85B0F">
        <w:rPr>
          <w:rFonts w:ascii="Times New Roman" w:hAnsi="Times New Roman"/>
        </w:rPr>
        <w:t xml:space="preserve"> </w:t>
      </w:r>
      <w:r w:rsidR="00CA724C">
        <w:rPr>
          <w:rFonts w:ascii="Times New Roman" w:hAnsi="Times New Roman"/>
        </w:rPr>
        <w:t>užívalo</w:t>
      </w:r>
      <w:r w:rsidRPr="00A85B0F">
        <w:rPr>
          <w:rFonts w:ascii="Times New Roman" w:hAnsi="Times New Roman"/>
        </w:rPr>
        <w:t xml:space="preserve"> 159 osôb</w:t>
      </w:r>
      <w:r w:rsidR="001658A4">
        <w:rPr>
          <w:rFonts w:ascii="Times New Roman" w:hAnsi="Times New Roman"/>
        </w:rPr>
        <w:t xml:space="preserve"> </w:t>
      </w:r>
      <w:proofErr w:type="spellStart"/>
      <w:r w:rsidRPr="00A85B0F">
        <w:rPr>
          <w:rFonts w:ascii="Times New Roman" w:hAnsi="Times New Roman"/>
        </w:rPr>
        <w:t>levocetirizín</w:t>
      </w:r>
      <w:proofErr w:type="spellEnd"/>
      <w:r w:rsidRPr="00A85B0F">
        <w:rPr>
          <w:rFonts w:ascii="Times New Roman" w:hAnsi="Times New Roman"/>
        </w:rPr>
        <w:t xml:space="preserve"> v dávke 1,25 mg denne </w:t>
      </w:r>
      <w:r w:rsidR="00CA724C">
        <w:rPr>
          <w:rFonts w:ascii="Times New Roman" w:hAnsi="Times New Roman"/>
        </w:rPr>
        <w:t>počas</w:t>
      </w:r>
      <w:r w:rsidRPr="00A85B0F">
        <w:rPr>
          <w:rFonts w:ascii="Times New Roman" w:hAnsi="Times New Roman"/>
        </w:rPr>
        <w:t xml:space="preserve"> 2 týždňov a v dávke 1,25 mg dvakrát denne, v uvedenom poradí. Nasledujúca </w:t>
      </w:r>
      <w:proofErr w:type="spellStart"/>
      <w:r w:rsidRPr="00A85B0F">
        <w:rPr>
          <w:rFonts w:ascii="Times New Roman" w:hAnsi="Times New Roman"/>
        </w:rPr>
        <w:t>incidencia</w:t>
      </w:r>
      <w:proofErr w:type="spellEnd"/>
      <w:r w:rsidRPr="00A85B0F">
        <w:rPr>
          <w:rFonts w:ascii="Times New Roman" w:hAnsi="Times New Roman"/>
        </w:rPr>
        <w:t xml:space="preserve"> nežiaducich </w:t>
      </w:r>
      <w:r w:rsidR="00A9506C">
        <w:rPr>
          <w:rFonts w:ascii="Times New Roman" w:hAnsi="Times New Roman"/>
        </w:rPr>
        <w:t>účinkov</w:t>
      </w:r>
      <w:r w:rsidRPr="00A85B0F">
        <w:rPr>
          <w:rFonts w:ascii="Times New Roman" w:hAnsi="Times New Roman"/>
        </w:rPr>
        <w:t xml:space="preserve"> bola hlásená s mierou </w:t>
      </w:r>
      <w:r w:rsidR="001658A4">
        <w:rPr>
          <w:rFonts w:ascii="Times New Roman" w:hAnsi="Times New Roman"/>
        </w:rPr>
        <w:t>výskytu</w:t>
      </w:r>
      <w:r w:rsidR="00A9506C">
        <w:rPr>
          <w:rFonts w:ascii="Times New Roman" w:hAnsi="Times New Roman"/>
        </w:rPr>
        <w:t xml:space="preserve"> </w:t>
      </w:r>
      <w:r w:rsidRPr="00A85B0F">
        <w:rPr>
          <w:rFonts w:ascii="Times New Roman" w:hAnsi="Times New Roman"/>
        </w:rPr>
        <w:t xml:space="preserve">1 % alebo vyššou pri </w:t>
      </w:r>
      <w:proofErr w:type="spellStart"/>
      <w:r w:rsidRPr="00A85B0F">
        <w:rPr>
          <w:rFonts w:ascii="Times New Roman" w:hAnsi="Times New Roman"/>
        </w:rPr>
        <w:t>levocetirizíne</w:t>
      </w:r>
      <w:proofErr w:type="spellEnd"/>
      <w:r w:rsidRPr="00A85B0F">
        <w:rPr>
          <w:rFonts w:ascii="Times New Roman" w:hAnsi="Times New Roman"/>
        </w:rPr>
        <w:t xml:space="preserve"> alebo </w:t>
      </w:r>
      <w:proofErr w:type="spellStart"/>
      <w:r w:rsidRPr="00A85B0F">
        <w:rPr>
          <w:rFonts w:ascii="Times New Roman" w:hAnsi="Times New Roman"/>
        </w:rPr>
        <w:t>placebe</w:t>
      </w:r>
      <w:proofErr w:type="spellEnd"/>
      <w:r w:rsidRPr="00A85B0F"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1619"/>
        <w:gridCol w:w="2230"/>
      </w:tblGrid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9F194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A85B0F">
              <w:rPr>
                <w:rFonts w:ascii="Times New Roman" w:eastAsia="MS Mincho" w:hAnsi="Times New Roman"/>
                <w:b/>
                <w:bCs/>
              </w:rPr>
              <w:t xml:space="preserve">Trieda orgánového systému a uprednostňovaný </w:t>
            </w:r>
            <w:r w:rsidR="009F1944">
              <w:rPr>
                <w:rFonts w:ascii="Times New Roman" w:eastAsia="MS Mincho" w:hAnsi="Times New Roman"/>
                <w:b/>
                <w:bCs/>
              </w:rPr>
              <w:t>výraz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proofErr w:type="spellStart"/>
            <w:r w:rsidRPr="00A85B0F">
              <w:rPr>
                <w:rFonts w:ascii="Times New Roman" w:eastAsia="MS Mincho" w:hAnsi="Times New Roman"/>
                <w:b/>
                <w:bCs/>
              </w:rPr>
              <w:t>Placebo</w:t>
            </w:r>
            <w:proofErr w:type="spellEnd"/>
            <w:r w:rsidRPr="00A85B0F">
              <w:rPr>
                <w:rFonts w:ascii="Times New Roman" w:eastAsia="MS Mincho" w:hAnsi="Times New Roman"/>
                <w:b/>
                <w:bCs/>
              </w:rPr>
              <w:t xml:space="preserve"> (n=83)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proofErr w:type="spellStart"/>
            <w:r w:rsidRPr="00A85B0F">
              <w:rPr>
                <w:rFonts w:ascii="Times New Roman" w:eastAsia="MS Mincho" w:hAnsi="Times New Roman"/>
                <w:b/>
                <w:bCs/>
              </w:rPr>
              <w:t>Levocetirizín</w:t>
            </w:r>
            <w:proofErr w:type="spellEnd"/>
            <w:r w:rsidRPr="00A85B0F">
              <w:rPr>
                <w:rFonts w:ascii="Times New Roman" w:eastAsia="MS Mincho" w:hAnsi="Times New Roman"/>
                <w:b/>
                <w:bCs/>
              </w:rPr>
              <w:t xml:space="preserve"> (n=159)</w:t>
            </w: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A85B0F">
              <w:rPr>
                <w:rFonts w:ascii="Times New Roman" w:eastAsia="MS Mincho" w:hAnsi="Times New Roman"/>
                <w:b/>
                <w:bCs/>
              </w:rPr>
              <w:t xml:space="preserve">Poruchy </w:t>
            </w:r>
            <w:proofErr w:type="spellStart"/>
            <w:r w:rsidRPr="00A85B0F">
              <w:rPr>
                <w:rFonts w:ascii="Times New Roman" w:eastAsia="MS Mincho" w:hAnsi="Times New Roman"/>
                <w:b/>
                <w:bCs/>
              </w:rPr>
              <w:t>gastrointestinálneho</w:t>
            </w:r>
            <w:proofErr w:type="spellEnd"/>
            <w:r w:rsidRPr="00A85B0F">
              <w:rPr>
                <w:rFonts w:ascii="Times New Roman" w:eastAsia="MS Mincho" w:hAnsi="Times New Roman"/>
                <w:b/>
                <w:bCs/>
              </w:rPr>
              <w:t xml:space="preserve"> traktu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Hnačka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3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(1,9 %)</w:t>
            </w: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Vracanie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1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(1,2 %)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1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(0,6 %)</w:t>
            </w: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Zápcha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2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(1,3 %)</w:t>
            </w: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A85B0F">
              <w:rPr>
                <w:rFonts w:ascii="Times New Roman" w:eastAsia="MS Mincho" w:hAnsi="Times New Roman"/>
                <w:b/>
                <w:bCs/>
              </w:rPr>
              <w:t>Poruchy nervového systému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proofErr w:type="spellStart"/>
            <w:r w:rsidRPr="00A85B0F">
              <w:rPr>
                <w:rFonts w:ascii="Times New Roman" w:eastAsia="MS Mincho" w:hAnsi="Times New Roman"/>
              </w:rPr>
              <w:lastRenderedPageBreak/>
              <w:t>Somnolencia</w:t>
            </w:r>
            <w:proofErr w:type="spellEnd"/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2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(2,4 %)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3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(1,9 %)</w:t>
            </w: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A85B0F">
              <w:rPr>
                <w:rFonts w:ascii="Times New Roman" w:eastAsia="MS Mincho" w:hAnsi="Times New Roman"/>
                <w:b/>
                <w:bCs/>
              </w:rPr>
              <w:t>Psychické poruchy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A85B0F" w:rsidRPr="00A85B0F" w:rsidTr="001658A4">
        <w:trPr>
          <w:trHeight w:val="270"/>
          <w:jc w:val="center"/>
        </w:trPr>
        <w:tc>
          <w:tcPr>
            <w:tcW w:w="4133" w:type="dxa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Porucha spánku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0" w:type="auto"/>
          </w:tcPr>
          <w:p w:rsidR="00A85B0F" w:rsidRPr="00A85B0F" w:rsidRDefault="00A85B0F" w:rsidP="00A85B0F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A85B0F">
              <w:rPr>
                <w:rFonts w:ascii="Times New Roman" w:eastAsia="MS Mincho" w:hAnsi="Times New Roman"/>
              </w:rPr>
              <w:t>2</w:t>
            </w:r>
            <w:r w:rsidR="00221A81">
              <w:rPr>
                <w:rFonts w:ascii="Times New Roman" w:eastAsia="MS Mincho" w:hAnsi="Times New Roman"/>
              </w:rPr>
              <w:t xml:space="preserve"> </w:t>
            </w:r>
            <w:r w:rsidRPr="00A85B0F">
              <w:rPr>
                <w:rFonts w:ascii="Times New Roman" w:eastAsia="MS Mincho" w:hAnsi="Times New Roman"/>
              </w:rPr>
              <w:t>(1,3 %)</w:t>
            </w:r>
          </w:p>
        </w:tc>
      </w:tr>
    </w:tbl>
    <w:p w:rsidR="00A85B0F" w:rsidRDefault="00A85B0F" w:rsidP="00F26386">
      <w:pPr>
        <w:spacing w:line="240" w:lineRule="auto"/>
        <w:rPr>
          <w:rFonts w:ascii="Times New Roman" w:hAnsi="Times New Roman"/>
        </w:rPr>
      </w:pPr>
    </w:p>
    <w:p w:rsidR="00A85B0F" w:rsidRDefault="00A85B0F" w:rsidP="005D16E6">
      <w:pPr>
        <w:spacing w:line="240" w:lineRule="auto"/>
        <w:jc w:val="both"/>
        <w:rPr>
          <w:rFonts w:ascii="Times New Roman" w:hAnsi="Times New Roman"/>
        </w:rPr>
      </w:pPr>
      <w:r w:rsidRPr="00A85B0F">
        <w:rPr>
          <w:rFonts w:ascii="Times New Roman" w:hAnsi="Times New Roman"/>
        </w:rPr>
        <w:t xml:space="preserve">U detí vo veku 6-12 rokov sa uskutočnili dvojito zaslepené kontrolované štúdie, v ktorých 243 detí </w:t>
      </w:r>
      <w:r w:rsidR="00A9506C">
        <w:rPr>
          <w:rFonts w:ascii="Times New Roman" w:hAnsi="Times New Roman"/>
        </w:rPr>
        <w:t xml:space="preserve">užívalo </w:t>
      </w:r>
      <w:r w:rsidRPr="00A85B0F">
        <w:rPr>
          <w:rFonts w:ascii="Times New Roman" w:hAnsi="Times New Roman"/>
        </w:rPr>
        <w:t xml:space="preserve">5 mg </w:t>
      </w:r>
      <w:proofErr w:type="spellStart"/>
      <w:r w:rsidRPr="00A85B0F">
        <w:rPr>
          <w:rFonts w:ascii="Times New Roman" w:hAnsi="Times New Roman"/>
        </w:rPr>
        <w:t>levocetirizínu</w:t>
      </w:r>
      <w:proofErr w:type="spellEnd"/>
      <w:r w:rsidRPr="00A85B0F">
        <w:rPr>
          <w:rFonts w:ascii="Times New Roman" w:hAnsi="Times New Roman"/>
        </w:rPr>
        <w:t xml:space="preserve"> denne rozlične dlhú dobu, ktorá sa pohybovala od menej ako 1 týždeň po 13 týždňov. Nasledujúca </w:t>
      </w:r>
      <w:proofErr w:type="spellStart"/>
      <w:r w:rsidRPr="00A85B0F">
        <w:rPr>
          <w:rFonts w:ascii="Times New Roman" w:hAnsi="Times New Roman"/>
        </w:rPr>
        <w:t>incidencia</w:t>
      </w:r>
      <w:proofErr w:type="spellEnd"/>
      <w:r w:rsidRPr="00A85B0F">
        <w:rPr>
          <w:rFonts w:ascii="Times New Roman" w:hAnsi="Times New Roman"/>
        </w:rPr>
        <w:t xml:space="preserve"> nežiaducich </w:t>
      </w:r>
      <w:r w:rsidR="0091652F">
        <w:rPr>
          <w:rFonts w:ascii="Times New Roman" w:hAnsi="Times New Roman"/>
        </w:rPr>
        <w:t>reakcií</w:t>
      </w:r>
      <w:r w:rsidRPr="00A85B0F">
        <w:rPr>
          <w:rFonts w:ascii="Times New Roman" w:hAnsi="Times New Roman"/>
        </w:rPr>
        <w:t xml:space="preserve"> bola hlásená s mierou </w:t>
      </w:r>
      <w:r w:rsidR="00A9506C">
        <w:rPr>
          <w:rFonts w:ascii="Times New Roman" w:hAnsi="Times New Roman"/>
        </w:rPr>
        <w:t xml:space="preserve">výskytu </w:t>
      </w:r>
      <w:r w:rsidRPr="00A85B0F">
        <w:rPr>
          <w:rFonts w:ascii="Times New Roman" w:hAnsi="Times New Roman"/>
        </w:rPr>
        <w:t xml:space="preserve">1 % alebo vyššou pri </w:t>
      </w:r>
      <w:proofErr w:type="spellStart"/>
      <w:r w:rsidRPr="00A85B0F">
        <w:rPr>
          <w:rFonts w:ascii="Times New Roman" w:hAnsi="Times New Roman"/>
        </w:rPr>
        <w:t>levocetirizíne</w:t>
      </w:r>
      <w:proofErr w:type="spellEnd"/>
      <w:r w:rsidRPr="00A85B0F">
        <w:rPr>
          <w:rFonts w:ascii="Times New Roman" w:hAnsi="Times New Roman"/>
        </w:rPr>
        <w:t xml:space="preserve"> alebo </w:t>
      </w:r>
      <w:proofErr w:type="spellStart"/>
      <w:r w:rsidRPr="00A85B0F">
        <w:rPr>
          <w:rFonts w:ascii="Times New Roman" w:hAnsi="Times New Roman"/>
        </w:rPr>
        <w:t>placebe</w:t>
      </w:r>
      <w:proofErr w:type="spellEnd"/>
      <w:r w:rsidRPr="00A85B0F"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729"/>
        <w:gridCol w:w="2688"/>
      </w:tblGrid>
      <w:tr w:rsidR="00A9506C" w:rsidRPr="00F17D04" w:rsidTr="001658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91652F" w:rsidP="0091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Uprednostňovaný výraz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lang w:val="en-US"/>
              </w:rPr>
            </w:pPr>
            <w:r w:rsidRPr="00F17D04">
              <w:rPr>
                <w:rFonts w:ascii="Times New Roman" w:hAnsi="Times New Roman"/>
                <w:b/>
                <w:bCs/>
                <w:lang w:val="en-GB"/>
              </w:rPr>
              <w:t>Placebo (n=240)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F17D04">
              <w:rPr>
                <w:rFonts w:ascii="Times New Roman" w:hAnsi="Times New Roman"/>
                <w:b/>
                <w:bCs/>
                <w:lang w:val="en-GB"/>
              </w:rPr>
              <w:t>Levocetirizin</w:t>
            </w:r>
            <w:proofErr w:type="spellEnd"/>
            <w:r w:rsidRPr="00F17D04">
              <w:rPr>
                <w:rFonts w:ascii="Times New Roman" w:hAnsi="Times New Roman"/>
                <w:b/>
                <w:bCs/>
                <w:lang w:val="en-GB"/>
              </w:rPr>
              <w:t xml:space="preserve"> 5mg (n=243)</w:t>
            </w:r>
          </w:p>
        </w:tc>
      </w:tr>
      <w:tr w:rsidR="00A9506C" w:rsidRPr="00F17D04" w:rsidTr="001658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Bolesť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hlavy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F17D04">
              <w:rPr>
                <w:rFonts w:ascii="Times New Roman" w:hAnsi="Times New Roman"/>
                <w:lang w:val="en-GB"/>
              </w:rPr>
              <w:t>5</w:t>
            </w:r>
            <w:r w:rsidR="0091652F">
              <w:rPr>
                <w:rFonts w:ascii="Times New Roman" w:hAnsi="Times New Roman"/>
                <w:lang w:val="en-GB"/>
              </w:rPr>
              <w:t xml:space="preserve"> </w:t>
            </w:r>
            <w:r w:rsidRPr="00F17D04">
              <w:rPr>
                <w:rFonts w:ascii="Times New Roman" w:hAnsi="Times New Roman"/>
                <w:lang w:val="en-GB"/>
              </w:rPr>
              <w:t>(2</w:t>
            </w:r>
            <w:proofErr w:type="gramStart"/>
            <w:r>
              <w:rPr>
                <w:rFonts w:ascii="Times New Roman" w:hAnsi="Times New Roman"/>
                <w:lang w:val="en-GB"/>
              </w:rPr>
              <w:t>,</w:t>
            </w:r>
            <w:r w:rsidRPr="00F17D04">
              <w:rPr>
                <w:rFonts w:ascii="Times New Roman" w:hAnsi="Times New Roman"/>
                <w:lang w:val="en-GB"/>
              </w:rPr>
              <w:t>1</w:t>
            </w:r>
            <w:proofErr w:type="gramEnd"/>
            <w:r w:rsidRPr="00F17D04">
              <w:rPr>
                <w:rFonts w:ascii="Times New Roman" w:hAnsi="Times New Roman"/>
                <w:lang w:val="en-GB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F17D04">
              <w:rPr>
                <w:rFonts w:ascii="Times New Roman" w:hAnsi="Times New Roman"/>
                <w:lang w:val="en-GB"/>
              </w:rPr>
              <w:t>2</w:t>
            </w:r>
            <w:r w:rsidR="0091652F">
              <w:rPr>
                <w:rFonts w:ascii="Times New Roman" w:hAnsi="Times New Roman"/>
                <w:lang w:val="en-GB"/>
              </w:rPr>
              <w:t xml:space="preserve"> </w:t>
            </w:r>
            <w:r w:rsidRPr="00F17D04">
              <w:rPr>
                <w:rFonts w:ascii="Times New Roman" w:hAnsi="Times New Roman"/>
                <w:lang w:val="en-GB"/>
              </w:rPr>
              <w:t>(0</w:t>
            </w:r>
            <w:proofErr w:type="gramStart"/>
            <w:r>
              <w:rPr>
                <w:rFonts w:ascii="Times New Roman" w:hAnsi="Times New Roman"/>
                <w:lang w:val="en-GB"/>
              </w:rPr>
              <w:t>,</w:t>
            </w:r>
            <w:r w:rsidRPr="00F17D04">
              <w:rPr>
                <w:rFonts w:ascii="Times New Roman" w:hAnsi="Times New Roman"/>
                <w:lang w:val="en-GB"/>
              </w:rPr>
              <w:t>8</w:t>
            </w:r>
            <w:proofErr w:type="gramEnd"/>
            <w:r w:rsidRPr="00F17D04">
              <w:rPr>
                <w:rFonts w:ascii="Times New Roman" w:hAnsi="Times New Roman"/>
                <w:lang w:val="en-GB"/>
              </w:rPr>
              <w:t>%)</w:t>
            </w:r>
          </w:p>
        </w:tc>
      </w:tr>
      <w:tr w:rsidR="00A9506C" w:rsidRPr="00F17D04" w:rsidTr="001658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Somnolencia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F17D04">
              <w:rPr>
                <w:rFonts w:ascii="Times New Roman" w:hAnsi="Times New Roman"/>
                <w:lang w:val="en-GB"/>
              </w:rPr>
              <w:t>1</w:t>
            </w:r>
            <w:r w:rsidR="0091652F">
              <w:rPr>
                <w:rFonts w:ascii="Times New Roman" w:hAnsi="Times New Roman"/>
                <w:lang w:val="en-GB"/>
              </w:rPr>
              <w:t xml:space="preserve"> </w:t>
            </w:r>
            <w:r w:rsidRPr="00F17D04">
              <w:rPr>
                <w:rFonts w:ascii="Times New Roman" w:hAnsi="Times New Roman"/>
                <w:lang w:val="en-GB"/>
              </w:rPr>
              <w:t>(0</w:t>
            </w:r>
            <w:proofErr w:type="gramStart"/>
            <w:r>
              <w:rPr>
                <w:rFonts w:ascii="Times New Roman" w:hAnsi="Times New Roman"/>
                <w:lang w:val="en-GB"/>
              </w:rPr>
              <w:t>,</w:t>
            </w:r>
            <w:r w:rsidRPr="00F17D04">
              <w:rPr>
                <w:rFonts w:ascii="Times New Roman" w:hAnsi="Times New Roman"/>
                <w:lang w:val="en-GB"/>
              </w:rPr>
              <w:t>4</w:t>
            </w:r>
            <w:proofErr w:type="gramEnd"/>
            <w:r w:rsidRPr="00F17D04">
              <w:rPr>
                <w:rFonts w:ascii="Times New Roman" w:hAnsi="Times New Roman"/>
                <w:lang w:val="en-GB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6C" w:rsidRPr="00F17D04" w:rsidRDefault="00A9506C" w:rsidP="001658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/>
              </w:rPr>
            </w:pPr>
            <w:r w:rsidRPr="00F17D04">
              <w:rPr>
                <w:rFonts w:ascii="Times New Roman" w:hAnsi="Times New Roman"/>
                <w:lang w:val="en-GB"/>
              </w:rPr>
              <w:t>7</w:t>
            </w:r>
            <w:r w:rsidR="0091652F">
              <w:rPr>
                <w:rFonts w:ascii="Times New Roman" w:hAnsi="Times New Roman"/>
                <w:lang w:val="en-GB"/>
              </w:rPr>
              <w:t xml:space="preserve"> </w:t>
            </w:r>
            <w:r w:rsidRPr="00F17D04">
              <w:rPr>
                <w:rFonts w:ascii="Times New Roman" w:hAnsi="Times New Roman"/>
                <w:lang w:val="en-GB"/>
              </w:rPr>
              <w:t>(2</w:t>
            </w:r>
            <w:proofErr w:type="gramStart"/>
            <w:r>
              <w:rPr>
                <w:rFonts w:ascii="Times New Roman" w:hAnsi="Times New Roman"/>
                <w:lang w:val="en-GB"/>
              </w:rPr>
              <w:t>,</w:t>
            </w:r>
            <w:r w:rsidRPr="00F17D04">
              <w:rPr>
                <w:rFonts w:ascii="Times New Roman" w:hAnsi="Times New Roman"/>
                <w:lang w:val="en-GB"/>
              </w:rPr>
              <w:t>9</w:t>
            </w:r>
            <w:proofErr w:type="gramEnd"/>
            <w:r w:rsidRPr="00F17D04">
              <w:rPr>
                <w:rFonts w:ascii="Times New Roman" w:hAnsi="Times New Roman"/>
                <w:lang w:val="en-GB"/>
              </w:rPr>
              <w:t>%)</w:t>
            </w:r>
          </w:p>
        </w:tc>
      </w:tr>
    </w:tbl>
    <w:p w:rsidR="00A9506C" w:rsidRDefault="00A9506C" w:rsidP="00F26386">
      <w:pPr>
        <w:spacing w:line="240" w:lineRule="auto"/>
        <w:rPr>
          <w:rFonts w:ascii="Times New Roman" w:hAnsi="Times New Roman"/>
        </w:rPr>
      </w:pPr>
    </w:p>
    <w:p w:rsidR="00B2440D" w:rsidRDefault="00A85B0F" w:rsidP="005D16E6">
      <w:pPr>
        <w:spacing w:after="0"/>
        <w:rPr>
          <w:rFonts w:ascii="Times New Roman" w:hAnsi="Times New Roman"/>
          <w:u w:val="single"/>
        </w:rPr>
      </w:pPr>
      <w:r w:rsidRPr="00B2440D">
        <w:rPr>
          <w:rFonts w:ascii="Times New Roman" w:hAnsi="Times New Roman"/>
          <w:u w:val="single"/>
        </w:rPr>
        <w:t>Skúsenosti po uvedení lieku na trh</w:t>
      </w:r>
    </w:p>
    <w:p w:rsidR="00A9506C" w:rsidRDefault="00A85B0F" w:rsidP="005D16E6">
      <w:pPr>
        <w:spacing w:after="0" w:line="240" w:lineRule="auto"/>
        <w:jc w:val="both"/>
        <w:rPr>
          <w:rFonts w:ascii="Times New Roman" w:hAnsi="Times New Roman"/>
        </w:rPr>
      </w:pPr>
      <w:r w:rsidRPr="00A85B0F">
        <w:rPr>
          <w:rFonts w:ascii="Times New Roman" w:hAnsi="Times New Roman"/>
        </w:rPr>
        <w:t xml:space="preserve">Nežiaduce </w:t>
      </w:r>
      <w:r w:rsidR="0091652F">
        <w:rPr>
          <w:rFonts w:ascii="Times New Roman" w:hAnsi="Times New Roman"/>
        </w:rPr>
        <w:t>reakcie</w:t>
      </w:r>
      <w:r w:rsidRPr="00A85B0F">
        <w:rPr>
          <w:rFonts w:ascii="Times New Roman" w:hAnsi="Times New Roman"/>
        </w:rPr>
        <w:t xml:space="preserve"> zaznamenané po uvedení lieku na trh sú uvedené podľa triedy orgánového systému a frekvencie. Frekvencia je definovaná nasledovne: veľmi časté (</w:t>
      </w:r>
      <w:r w:rsidR="00A9506C" w:rsidRPr="00156774">
        <w:rPr>
          <w:rFonts w:ascii="Times New Roman" w:hAnsi="Times New Roman"/>
        </w:rPr>
        <w:t>≥</w:t>
      </w:r>
      <w:r w:rsidRPr="00A85B0F">
        <w:rPr>
          <w:rFonts w:ascii="Times New Roman" w:hAnsi="Times New Roman"/>
        </w:rPr>
        <w:t xml:space="preserve"> 1/10)</w:t>
      </w:r>
      <w:r w:rsidR="006D79FD" w:rsidRPr="00156774">
        <w:rPr>
          <w:rFonts w:ascii="Times New Roman" w:hAnsi="Times New Roman"/>
        </w:rPr>
        <w:t>;</w:t>
      </w:r>
      <w:r w:rsidRPr="00A85B0F">
        <w:rPr>
          <w:rFonts w:ascii="Times New Roman" w:hAnsi="Times New Roman"/>
        </w:rPr>
        <w:t xml:space="preserve"> časté (</w:t>
      </w:r>
      <w:r w:rsidR="00A9506C" w:rsidRPr="00156774">
        <w:rPr>
          <w:rFonts w:ascii="Times New Roman" w:hAnsi="Times New Roman"/>
        </w:rPr>
        <w:t>≥</w:t>
      </w:r>
      <w:r w:rsidRPr="00A85B0F">
        <w:rPr>
          <w:rFonts w:ascii="Times New Roman" w:hAnsi="Times New Roman"/>
        </w:rPr>
        <w:t xml:space="preserve"> 1/100 až &lt; 1/10)</w:t>
      </w:r>
      <w:r w:rsidR="006D79FD" w:rsidRPr="00156774">
        <w:rPr>
          <w:rFonts w:ascii="Times New Roman" w:hAnsi="Times New Roman"/>
        </w:rPr>
        <w:t>;</w:t>
      </w:r>
      <w:r w:rsidRPr="00A85B0F">
        <w:rPr>
          <w:rFonts w:ascii="Times New Roman" w:hAnsi="Times New Roman"/>
        </w:rPr>
        <w:t xml:space="preserve"> menej časté (</w:t>
      </w:r>
      <w:r w:rsidR="00A9506C" w:rsidRPr="00156774">
        <w:rPr>
          <w:rFonts w:ascii="Times New Roman" w:hAnsi="Times New Roman"/>
        </w:rPr>
        <w:t>≥</w:t>
      </w:r>
      <w:r w:rsidRPr="00A85B0F">
        <w:rPr>
          <w:rFonts w:ascii="Times New Roman" w:hAnsi="Times New Roman"/>
        </w:rPr>
        <w:t xml:space="preserve"> 1/1 000 až &lt; 1/100)</w:t>
      </w:r>
      <w:r w:rsidR="006D79FD" w:rsidRPr="00156774">
        <w:rPr>
          <w:rFonts w:ascii="Times New Roman" w:hAnsi="Times New Roman"/>
        </w:rPr>
        <w:t>;</w:t>
      </w:r>
      <w:r w:rsidRPr="00A85B0F">
        <w:rPr>
          <w:rFonts w:ascii="Times New Roman" w:hAnsi="Times New Roman"/>
        </w:rPr>
        <w:t xml:space="preserve"> zriedkavé (</w:t>
      </w:r>
      <w:r w:rsidR="00A9506C" w:rsidRPr="00156774">
        <w:rPr>
          <w:rFonts w:ascii="Times New Roman" w:hAnsi="Times New Roman"/>
        </w:rPr>
        <w:t>≥</w:t>
      </w:r>
      <w:r w:rsidRPr="00A85B0F">
        <w:rPr>
          <w:rFonts w:ascii="Times New Roman" w:hAnsi="Times New Roman"/>
        </w:rPr>
        <w:t xml:space="preserve"> 1/10 000 až &lt; 1/1 000)</w:t>
      </w:r>
      <w:r w:rsidR="006D79FD" w:rsidRPr="00156774">
        <w:rPr>
          <w:rFonts w:ascii="Times New Roman" w:hAnsi="Times New Roman"/>
        </w:rPr>
        <w:t>;</w:t>
      </w:r>
      <w:r w:rsidRPr="00A85B0F">
        <w:rPr>
          <w:rFonts w:ascii="Times New Roman" w:hAnsi="Times New Roman"/>
        </w:rPr>
        <w:t xml:space="preserve"> veľmi zriedkavé </w:t>
      </w:r>
      <w:r w:rsidR="0091652F" w:rsidRPr="00A85B0F">
        <w:rPr>
          <w:rFonts w:ascii="Times New Roman" w:hAnsi="Times New Roman"/>
        </w:rPr>
        <w:t xml:space="preserve">&lt; </w:t>
      </w:r>
      <w:r w:rsidRPr="00A85B0F">
        <w:rPr>
          <w:rFonts w:ascii="Times New Roman" w:hAnsi="Times New Roman"/>
        </w:rPr>
        <w:t>1/10 000)</w:t>
      </w:r>
      <w:r w:rsidR="006D79FD" w:rsidRPr="00156774">
        <w:rPr>
          <w:rFonts w:ascii="Times New Roman" w:hAnsi="Times New Roman"/>
        </w:rPr>
        <w:t>;</w:t>
      </w:r>
      <w:r w:rsidRPr="00A85B0F">
        <w:rPr>
          <w:rFonts w:ascii="Times New Roman" w:hAnsi="Times New Roman"/>
        </w:rPr>
        <w:t xml:space="preserve"> neznáme (nemožno odhadnúť z dostupných údajov).</w:t>
      </w:r>
      <w:r w:rsidRPr="00DD3D2A" w:rsidDel="00A85B0F">
        <w:rPr>
          <w:rFonts w:ascii="Times New Roman" w:hAnsi="Times New Roman"/>
        </w:rPr>
        <w:t xml:space="preserve"> </w:t>
      </w:r>
    </w:p>
    <w:p w:rsidR="004A6D73" w:rsidRPr="00DD3D2A" w:rsidRDefault="004A6D73" w:rsidP="00DD539C">
      <w:pPr>
        <w:spacing w:after="0" w:line="240" w:lineRule="auto"/>
        <w:rPr>
          <w:rFonts w:ascii="Times New Roman" w:hAnsi="Times New Roman"/>
        </w:rPr>
      </w:pPr>
    </w:p>
    <w:p w:rsidR="006204B9" w:rsidRDefault="006204B9" w:rsidP="00B22F0A">
      <w:pPr>
        <w:numPr>
          <w:ilvl w:val="0"/>
          <w:numId w:val="2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Poruchy imunitného systému: </w:t>
      </w:r>
      <w:r w:rsidR="007B7038">
        <w:rPr>
          <w:rFonts w:ascii="Times New Roman" w:hAnsi="Times New Roman"/>
        </w:rPr>
        <w:br/>
      </w:r>
      <w:r w:rsidR="007B7038">
        <w:rPr>
          <w:rFonts w:ascii="Times New Roman" w:hAnsi="Times New Roman"/>
        </w:rPr>
        <w:tab/>
      </w:r>
      <w:r w:rsidR="00A85B0F" w:rsidRPr="00FE67B2">
        <w:rPr>
          <w:rFonts w:ascii="Times New Roman" w:hAnsi="Times New Roman"/>
        </w:rPr>
        <w:t xml:space="preserve">Neznáme: </w:t>
      </w:r>
      <w:r w:rsidRPr="00DD3D2A">
        <w:rPr>
          <w:rFonts w:ascii="Times New Roman" w:hAnsi="Times New Roman"/>
        </w:rPr>
        <w:t xml:space="preserve">precitlivenosť vrátane </w:t>
      </w:r>
      <w:proofErr w:type="spellStart"/>
      <w:r w:rsidRPr="00DD3D2A">
        <w:rPr>
          <w:rFonts w:ascii="Times New Roman" w:hAnsi="Times New Roman"/>
        </w:rPr>
        <w:t>anafylaxie</w:t>
      </w:r>
      <w:proofErr w:type="spellEnd"/>
    </w:p>
    <w:p w:rsidR="007B7038" w:rsidRPr="00FE67B2" w:rsidRDefault="007B7038" w:rsidP="005D16E6">
      <w:pPr>
        <w:pStyle w:val="Zarkazkladnhotextu3"/>
        <w:numPr>
          <w:ilvl w:val="0"/>
          <w:numId w:val="2"/>
        </w:numPr>
        <w:ind w:left="709" w:hanging="709"/>
        <w:rPr>
          <w:rFonts w:ascii="Times New Roman" w:hAnsi="Times New Roman"/>
          <w:sz w:val="22"/>
          <w:szCs w:val="22"/>
        </w:rPr>
      </w:pPr>
      <w:r w:rsidRPr="00FE67B2">
        <w:rPr>
          <w:rFonts w:ascii="Times New Roman" w:hAnsi="Times New Roman"/>
          <w:sz w:val="22"/>
          <w:szCs w:val="22"/>
        </w:rPr>
        <w:t>Poruchy metabolizmu a výživy:</w:t>
      </w:r>
    </w:p>
    <w:p w:rsidR="007B7038" w:rsidRDefault="007B7038" w:rsidP="00B22F0A">
      <w:pPr>
        <w:pStyle w:val="Zarkazkladnhotextu3"/>
        <w:rPr>
          <w:rFonts w:ascii="Times New Roman" w:hAnsi="Times New Roman"/>
        </w:rPr>
      </w:pPr>
      <w:r w:rsidRPr="00FE67B2">
        <w:rPr>
          <w:rFonts w:ascii="Times New Roman" w:hAnsi="Times New Roman"/>
          <w:sz w:val="22"/>
          <w:szCs w:val="22"/>
        </w:rPr>
        <w:t>Neznáme: zvýšená chuť do jedla</w:t>
      </w:r>
    </w:p>
    <w:p w:rsidR="007B7038" w:rsidRPr="007B7038" w:rsidRDefault="007B7038" w:rsidP="007B7038">
      <w:pPr>
        <w:pStyle w:val="Zarkazkladnhotextu3"/>
        <w:ind w:left="720"/>
        <w:rPr>
          <w:rFonts w:ascii="Times New Roman" w:hAnsi="Times New Roman"/>
          <w:sz w:val="22"/>
          <w:szCs w:val="22"/>
        </w:rPr>
      </w:pPr>
    </w:p>
    <w:p w:rsidR="006204B9" w:rsidRPr="00DD3D2A" w:rsidRDefault="00E74E5A" w:rsidP="00D25B47">
      <w:pPr>
        <w:pStyle w:val="Odsekzoznamu"/>
        <w:numPr>
          <w:ilvl w:val="0"/>
          <w:numId w:val="2"/>
        </w:numPr>
        <w:spacing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Psychické</w:t>
      </w:r>
      <w:r w:rsidRPr="00DD3D2A">
        <w:rPr>
          <w:rFonts w:ascii="Times New Roman" w:hAnsi="Times New Roman"/>
        </w:rPr>
        <w:t xml:space="preserve"> </w:t>
      </w:r>
      <w:r w:rsidR="006204B9" w:rsidRPr="00DD3D2A">
        <w:rPr>
          <w:rFonts w:ascii="Times New Roman" w:hAnsi="Times New Roman"/>
        </w:rPr>
        <w:t>poruchy:</w:t>
      </w:r>
      <w:r w:rsidR="007B7038">
        <w:rPr>
          <w:rFonts w:ascii="Times New Roman" w:hAnsi="Times New Roman"/>
        </w:rPr>
        <w:br/>
      </w:r>
      <w:r w:rsidR="007B7038" w:rsidRPr="00FE67B2">
        <w:rPr>
          <w:rFonts w:ascii="Times New Roman" w:hAnsi="Times New Roman"/>
        </w:rPr>
        <w:t xml:space="preserve">Neznáme: </w:t>
      </w:r>
      <w:r w:rsidR="006204B9" w:rsidRPr="00DD3D2A">
        <w:rPr>
          <w:rFonts w:ascii="Times New Roman" w:hAnsi="Times New Roman"/>
        </w:rPr>
        <w:t>agresivita, agitácia, halucináci</w:t>
      </w:r>
      <w:r w:rsidR="00631E1B">
        <w:rPr>
          <w:rFonts w:ascii="Times New Roman" w:hAnsi="Times New Roman"/>
        </w:rPr>
        <w:t>e</w:t>
      </w:r>
      <w:r w:rsidR="006204B9" w:rsidRPr="00DD3D2A">
        <w:rPr>
          <w:rFonts w:ascii="Times New Roman" w:hAnsi="Times New Roman"/>
        </w:rPr>
        <w:t>, depresia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insomnia</w:t>
      </w:r>
      <w:proofErr w:type="spellEnd"/>
      <w:r>
        <w:rPr>
          <w:rFonts w:ascii="Times New Roman" w:hAnsi="Times New Roman"/>
        </w:rPr>
        <w:t>, s</w:t>
      </w:r>
      <w:r w:rsidR="00631E1B">
        <w:rPr>
          <w:rFonts w:ascii="Times New Roman" w:hAnsi="Times New Roman"/>
        </w:rPr>
        <w:t>amo</w:t>
      </w:r>
      <w:r>
        <w:rPr>
          <w:rFonts w:ascii="Times New Roman" w:hAnsi="Times New Roman"/>
        </w:rPr>
        <w:t>vražedné myšlienky</w:t>
      </w:r>
      <w:r w:rsidR="00755E3B">
        <w:rPr>
          <w:rFonts w:ascii="Times New Roman" w:hAnsi="Times New Roman"/>
        </w:rPr>
        <w:t>, nočné mory</w:t>
      </w:r>
      <w:r w:rsidR="007B7038">
        <w:rPr>
          <w:rFonts w:ascii="Times New Roman" w:hAnsi="Times New Roman"/>
        </w:rPr>
        <w:br/>
      </w:r>
    </w:p>
    <w:p w:rsidR="006204B9" w:rsidRDefault="006204B9" w:rsidP="00D25B47">
      <w:pPr>
        <w:pStyle w:val="Odsekzoznamu"/>
        <w:numPr>
          <w:ilvl w:val="0"/>
          <w:numId w:val="2"/>
        </w:numPr>
        <w:spacing w:line="240" w:lineRule="auto"/>
        <w:ind w:left="709" w:hanging="709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Poruchy nervového systému: </w:t>
      </w:r>
      <w:r w:rsidR="007B7038">
        <w:rPr>
          <w:rFonts w:ascii="Times New Roman" w:hAnsi="Times New Roman"/>
        </w:rPr>
        <w:br/>
      </w:r>
      <w:r w:rsidR="007B7038" w:rsidRPr="00FE67B2">
        <w:rPr>
          <w:rFonts w:ascii="Times New Roman" w:hAnsi="Times New Roman"/>
        </w:rPr>
        <w:t>Neznáme:</w:t>
      </w:r>
      <w:r w:rsidR="007B7038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kŕče</w:t>
      </w:r>
      <w:r w:rsidR="007B7038">
        <w:rPr>
          <w:rFonts w:ascii="Times New Roman" w:hAnsi="Times New Roman"/>
        </w:rPr>
        <w:t xml:space="preserve">, </w:t>
      </w:r>
      <w:proofErr w:type="spellStart"/>
      <w:r w:rsidR="007B7038" w:rsidRPr="007B7038">
        <w:rPr>
          <w:rFonts w:ascii="Times New Roman" w:hAnsi="Times New Roman"/>
        </w:rPr>
        <w:t>parestézia</w:t>
      </w:r>
      <w:proofErr w:type="spellEnd"/>
      <w:r w:rsidR="007B7038" w:rsidRPr="007B7038">
        <w:rPr>
          <w:rFonts w:ascii="Times New Roman" w:hAnsi="Times New Roman"/>
        </w:rPr>
        <w:t xml:space="preserve">, závrat, synkopa, </w:t>
      </w:r>
      <w:proofErr w:type="spellStart"/>
      <w:r w:rsidR="007B7038" w:rsidRPr="007B7038">
        <w:rPr>
          <w:rFonts w:ascii="Times New Roman" w:hAnsi="Times New Roman"/>
        </w:rPr>
        <w:t>tremor</w:t>
      </w:r>
      <w:proofErr w:type="spellEnd"/>
      <w:r w:rsidR="007B7038" w:rsidRPr="007B7038">
        <w:rPr>
          <w:rFonts w:ascii="Times New Roman" w:hAnsi="Times New Roman"/>
        </w:rPr>
        <w:t xml:space="preserve">, </w:t>
      </w:r>
      <w:proofErr w:type="spellStart"/>
      <w:r w:rsidR="007B7038" w:rsidRPr="007B7038">
        <w:rPr>
          <w:rFonts w:ascii="Times New Roman" w:hAnsi="Times New Roman"/>
        </w:rPr>
        <w:t>dysgeúzia</w:t>
      </w:r>
      <w:proofErr w:type="spellEnd"/>
    </w:p>
    <w:p w:rsidR="00D25B47" w:rsidRPr="00FE67B2" w:rsidRDefault="00D25B47" w:rsidP="00D25B47">
      <w:pPr>
        <w:pStyle w:val="Zarkazkladnhotextu3"/>
        <w:numPr>
          <w:ilvl w:val="0"/>
          <w:numId w:val="5"/>
        </w:numPr>
        <w:tabs>
          <w:tab w:val="clear" w:pos="720"/>
          <w:tab w:val="num" w:pos="709"/>
        </w:tabs>
        <w:ind w:hanging="709"/>
        <w:rPr>
          <w:rFonts w:ascii="Times New Roman" w:hAnsi="Times New Roman"/>
          <w:sz w:val="22"/>
          <w:szCs w:val="22"/>
        </w:rPr>
      </w:pPr>
      <w:r w:rsidRPr="00FE67B2">
        <w:rPr>
          <w:rFonts w:ascii="Times New Roman" w:hAnsi="Times New Roman"/>
          <w:sz w:val="22"/>
          <w:szCs w:val="22"/>
        </w:rPr>
        <w:t>Poruchy ucha a labyrintu:</w:t>
      </w:r>
    </w:p>
    <w:p w:rsidR="00D25B47" w:rsidRPr="00FE67B2" w:rsidRDefault="00D25B47" w:rsidP="00D25B47">
      <w:pPr>
        <w:pStyle w:val="Zarkazkladnhotextu3"/>
        <w:ind w:left="720"/>
        <w:rPr>
          <w:rFonts w:ascii="Times New Roman" w:hAnsi="Times New Roman"/>
          <w:sz w:val="22"/>
          <w:szCs w:val="22"/>
        </w:rPr>
      </w:pPr>
      <w:r w:rsidRPr="00FE67B2">
        <w:rPr>
          <w:rFonts w:ascii="Times New Roman" w:hAnsi="Times New Roman"/>
          <w:sz w:val="22"/>
          <w:szCs w:val="22"/>
        </w:rPr>
        <w:t xml:space="preserve">Neznáme: </w:t>
      </w:r>
      <w:proofErr w:type="spellStart"/>
      <w:r w:rsidRPr="00FE67B2">
        <w:rPr>
          <w:rFonts w:ascii="Times New Roman" w:hAnsi="Times New Roman"/>
          <w:sz w:val="22"/>
          <w:szCs w:val="22"/>
        </w:rPr>
        <w:t>vertigo</w:t>
      </w:r>
      <w:proofErr w:type="spellEnd"/>
    </w:p>
    <w:p w:rsidR="00D25B47" w:rsidRPr="00DD3D2A" w:rsidRDefault="00D25B47" w:rsidP="00B22F0A">
      <w:pPr>
        <w:pStyle w:val="Odsekzoznamu"/>
        <w:spacing w:line="240" w:lineRule="auto"/>
        <w:ind w:left="426"/>
        <w:rPr>
          <w:rFonts w:ascii="Times New Roman" w:hAnsi="Times New Roman"/>
        </w:rPr>
      </w:pPr>
    </w:p>
    <w:p w:rsidR="006204B9" w:rsidRDefault="006204B9" w:rsidP="005D16E6">
      <w:pPr>
        <w:pStyle w:val="Odsekzoznamu"/>
        <w:numPr>
          <w:ilvl w:val="0"/>
          <w:numId w:val="2"/>
        </w:numPr>
        <w:spacing w:line="240" w:lineRule="auto"/>
        <w:ind w:left="709" w:hanging="709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Poruchy oka: </w:t>
      </w:r>
      <w:r w:rsidR="00D25B47">
        <w:rPr>
          <w:rFonts w:ascii="Times New Roman" w:hAnsi="Times New Roman"/>
        </w:rPr>
        <w:br/>
      </w:r>
      <w:r w:rsidR="00D25B47" w:rsidRPr="00FE67B2">
        <w:rPr>
          <w:rFonts w:ascii="Times New Roman" w:hAnsi="Times New Roman"/>
        </w:rPr>
        <w:t>Neznáme:</w:t>
      </w:r>
      <w:r w:rsidR="00D25B47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poruchy videnia</w:t>
      </w:r>
      <w:r w:rsidR="00D25B47">
        <w:rPr>
          <w:rFonts w:ascii="Times New Roman" w:hAnsi="Times New Roman"/>
        </w:rPr>
        <w:t xml:space="preserve">, </w:t>
      </w:r>
      <w:r w:rsidR="00D25B47" w:rsidRPr="00FE67B2">
        <w:rPr>
          <w:rFonts w:ascii="Times New Roman" w:hAnsi="Times New Roman"/>
        </w:rPr>
        <w:t>rozmazané videnie</w:t>
      </w:r>
      <w:r w:rsidR="006A176F">
        <w:rPr>
          <w:rFonts w:ascii="Times New Roman" w:hAnsi="Times New Roman"/>
        </w:rPr>
        <w:t xml:space="preserve">, </w:t>
      </w:r>
      <w:proofErr w:type="spellStart"/>
      <w:r w:rsidR="006A176F" w:rsidRPr="006A176F">
        <w:rPr>
          <w:rFonts w:ascii="Times New Roman" w:hAnsi="Times New Roman"/>
        </w:rPr>
        <w:t>okulogyrácia</w:t>
      </w:r>
      <w:proofErr w:type="spellEnd"/>
    </w:p>
    <w:p w:rsidR="00D25B47" w:rsidRPr="00DD3D2A" w:rsidRDefault="00D25B47" w:rsidP="00D25B47">
      <w:pPr>
        <w:pStyle w:val="Odsekzoznamu"/>
        <w:spacing w:line="240" w:lineRule="auto"/>
        <w:ind w:left="709"/>
        <w:rPr>
          <w:rFonts w:ascii="Times New Roman" w:hAnsi="Times New Roman"/>
        </w:rPr>
      </w:pPr>
    </w:p>
    <w:p w:rsidR="006D79FD" w:rsidRDefault="006204B9" w:rsidP="00D666B8">
      <w:pPr>
        <w:pStyle w:val="Odsekzoznamu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/>
        </w:rPr>
      </w:pPr>
      <w:r w:rsidRPr="00DD3D2A">
        <w:rPr>
          <w:rFonts w:ascii="Times New Roman" w:hAnsi="Times New Roman"/>
        </w:rPr>
        <w:t>Poruchy srdca a srdcovej činnosti:</w:t>
      </w:r>
      <w:r w:rsidR="00D25B47">
        <w:rPr>
          <w:rFonts w:ascii="Times New Roman" w:hAnsi="Times New Roman"/>
        </w:rPr>
        <w:br/>
      </w:r>
      <w:r w:rsidR="00D25B47" w:rsidRPr="00D25B47">
        <w:rPr>
          <w:rFonts w:ascii="Times New Roman" w:hAnsi="Times New Roman"/>
        </w:rPr>
        <w:t xml:space="preserve">Neznáme: </w:t>
      </w:r>
      <w:proofErr w:type="spellStart"/>
      <w:r w:rsidRPr="00DD3D2A">
        <w:rPr>
          <w:rFonts w:ascii="Times New Roman" w:hAnsi="Times New Roman"/>
        </w:rPr>
        <w:t>palpitácie</w:t>
      </w:r>
      <w:proofErr w:type="spellEnd"/>
      <w:r w:rsidRPr="00DD3D2A">
        <w:rPr>
          <w:rFonts w:ascii="Times New Roman" w:hAnsi="Times New Roman"/>
        </w:rPr>
        <w:t xml:space="preserve">, </w:t>
      </w:r>
      <w:proofErr w:type="spellStart"/>
      <w:r w:rsidRPr="00DD3D2A">
        <w:rPr>
          <w:rFonts w:ascii="Times New Roman" w:hAnsi="Times New Roman"/>
        </w:rPr>
        <w:t>tachykardia</w:t>
      </w:r>
      <w:proofErr w:type="spellEnd"/>
    </w:p>
    <w:p w:rsidR="006D79FD" w:rsidRDefault="006D79FD" w:rsidP="00B22F0A">
      <w:pPr>
        <w:pStyle w:val="Odsekzoznamu"/>
        <w:spacing w:line="240" w:lineRule="auto"/>
        <w:rPr>
          <w:rFonts w:ascii="Times New Roman" w:hAnsi="Times New Roman"/>
        </w:rPr>
      </w:pPr>
    </w:p>
    <w:p w:rsidR="006204B9" w:rsidRDefault="006204B9" w:rsidP="005D16E6">
      <w:pPr>
        <w:pStyle w:val="Odsekzoznamu"/>
        <w:numPr>
          <w:ilvl w:val="0"/>
          <w:numId w:val="2"/>
        </w:numPr>
        <w:spacing w:line="240" w:lineRule="auto"/>
        <w:ind w:left="709" w:hanging="720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Poruchy dýchacej sústavy, hrudníka a </w:t>
      </w:r>
      <w:proofErr w:type="spellStart"/>
      <w:r w:rsidRPr="00DD3D2A">
        <w:rPr>
          <w:rFonts w:ascii="Times New Roman" w:hAnsi="Times New Roman"/>
        </w:rPr>
        <w:t>mediastína</w:t>
      </w:r>
      <w:proofErr w:type="spellEnd"/>
      <w:r w:rsidRPr="00DD3D2A">
        <w:rPr>
          <w:rFonts w:ascii="Times New Roman" w:hAnsi="Times New Roman"/>
        </w:rPr>
        <w:t>:</w:t>
      </w:r>
      <w:r w:rsidR="00797538">
        <w:rPr>
          <w:rFonts w:ascii="Times New Roman" w:hAnsi="Times New Roman"/>
        </w:rPr>
        <w:br/>
      </w:r>
      <w:r w:rsidR="00797538" w:rsidRPr="00797538">
        <w:rPr>
          <w:rFonts w:ascii="Times New Roman" w:hAnsi="Times New Roman"/>
        </w:rPr>
        <w:t xml:space="preserve">Neznáme: </w:t>
      </w:r>
      <w:proofErr w:type="spellStart"/>
      <w:r w:rsidRPr="00DD3D2A">
        <w:rPr>
          <w:rFonts w:ascii="Times New Roman" w:hAnsi="Times New Roman"/>
        </w:rPr>
        <w:t>dyspnoe</w:t>
      </w:r>
      <w:proofErr w:type="spellEnd"/>
    </w:p>
    <w:p w:rsidR="00797538" w:rsidRPr="00DD3D2A" w:rsidRDefault="00797538" w:rsidP="005D16E6">
      <w:pPr>
        <w:pStyle w:val="Odsekzoznamu"/>
        <w:spacing w:line="240" w:lineRule="auto"/>
        <w:ind w:left="709"/>
        <w:rPr>
          <w:rFonts w:ascii="Times New Roman" w:hAnsi="Times New Roman"/>
        </w:rPr>
      </w:pPr>
    </w:p>
    <w:p w:rsidR="006204B9" w:rsidRDefault="006204B9" w:rsidP="005D16E6">
      <w:pPr>
        <w:pStyle w:val="Odsekzoznamu"/>
        <w:numPr>
          <w:ilvl w:val="0"/>
          <w:numId w:val="2"/>
        </w:numPr>
        <w:spacing w:line="240" w:lineRule="auto"/>
        <w:ind w:left="709" w:hanging="720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Poruchy </w:t>
      </w:r>
      <w:proofErr w:type="spellStart"/>
      <w:r w:rsidRPr="00DD3D2A">
        <w:rPr>
          <w:rFonts w:ascii="Times New Roman" w:hAnsi="Times New Roman"/>
        </w:rPr>
        <w:t>gastrointestinálneho</w:t>
      </w:r>
      <w:proofErr w:type="spellEnd"/>
      <w:r w:rsidRPr="00DD3D2A">
        <w:rPr>
          <w:rFonts w:ascii="Times New Roman" w:hAnsi="Times New Roman"/>
        </w:rPr>
        <w:t xml:space="preserve"> traktu:</w:t>
      </w:r>
      <w:r w:rsidR="00797538">
        <w:rPr>
          <w:rFonts w:ascii="Times New Roman" w:hAnsi="Times New Roman"/>
        </w:rPr>
        <w:br/>
      </w:r>
      <w:r w:rsidR="00797538" w:rsidRPr="00797538">
        <w:rPr>
          <w:rFonts w:ascii="Times New Roman" w:hAnsi="Times New Roman"/>
        </w:rPr>
        <w:t xml:space="preserve">Neznáme: </w:t>
      </w:r>
      <w:proofErr w:type="spellStart"/>
      <w:r w:rsidRPr="00DD3D2A">
        <w:rPr>
          <w:rFonts w:ascii="Times New Roman" w:hAnsi="Times New Roman"/>
        </w:rPr>
        <w:t>nauzea</w:t>
      </w:r>
      <w:proofErr w:type="spellEnd"/>
      <w:r w:rsidRPr="00DD3D2A">
        <w:rPr>
          <w:rFonts w:ascii="Times New Roman" w:hAnsi="Times New Roman"/>
        </w:rPr>
        <w:t>, vracanie</w:t>
      </w:r>
      <w:r w:rsidR="0034763E">
        <w:rPr>
          <w:rFonts w:ascii="Times New Roman" w:hAnsi="Times New Roman"/>
        </w:rPr>
        <w:t>, hnačka</w:t>
      </w:r>
    </w:p>
    <w:p w:rsidR="000856EA" w:rsidRPr="00DD3D2A" w:rsidRDefault="000856EA" w:rsidP="005D16E6">
      <w:pPr>
        <w:pStyle w:val="Odsekzoznamu"/>
        <w:spacing w:line="240" w:lineRule="auto"/>
        <w:ind w:left="709"/>
        <w:rPr>
          <w:rFonts w:ascii="Times New Roman" w:hAnsi="Times New Roman"/>
        </w:rPr>
      </w:pPr>
    </w:p>
    <w:p w:rsidR="006204B9" w:rsidRDefault="006204B9" w:rsidP="005D16E6">
      <w:pPr>
        <w:pStyle w:val="Odsekzoznamu"/>
        <w:numPr>
          <w:ilvl w:val="0"/>
          <w:numId w:val="2"/>
        </w:numPr>
        <w:spacing w:line="240" w:lineRule="auto"/>
        <w:ind w:left="709" w:hanging="720"/>
        <w:rPr>
          <w:rFonts w:ascii="Times New Roman" w:hAnsi="Times New Roman"/>
        </w:rPr>
      </w:pPr>
      <w:r w:rsidRPr="00DD3D2A">
        <w:rPr>
          <w:rFonts w:ascii="Times New Roman" w:hAnsi="Times New Roman"/>
        </w:rPr>
        <w:t>Poruchy pečene a žlčových ciest:</w:t>
      </w:r>
      <w:r w:rsidR="000856EA">
        <w:rPr>
          <w:rFonts w:ascii="Times New Roman" w:hAnsi="Times New Roman"/>
        </w:rPr>
        <w:br/>
      </w:r>
      <w:r w:rsidR="000856EA" w:rsidRPr="000856EA">
        <w:rPr>
          <w:rFonts w:ascii="Times New Roman" w:hAnsi="Times New Roman"/>
        </w:rPr>
        <w:t xml:space="preserve">Neznáme: </w:t>
      </w:r>
      <w:r w:rsidRPr="00DD3D2A">
        <w:rPr>
          <w:rFonts w:ascii="Times New Roman" w:hAnsi="Times New Roman"/>
        </w:rPr>
        <w:t xml:space="preserve"> hepatitída</w:t>
      </w:r>
    </w:p>
    <w:p w:rsidR="0034763E" w:rsidRPr="00D666B8" w:rsidRDefault="0034763E" w:rsidP="005D16E6">
      <w:pPr>
        <w:pStyle w:val="Odsekzoznamu"/>
        <w:ind w:left="709"/>
        <w:rPr>
          <w:rFonts w:ascii="Times New Roman" w:hAnsi="Times New Roman"/>
        </w:rPr>
      </w:pPr>
    </w:p>
    <w:p w:rsidR="0034763E" w:rsidRPr="0034763E" w:rsidRDefault="0034763E" w:rsidP="005D16E6">
      <w:pPr>
        <w:pStyle w:val="Odsekzoznamu"/>
        <w:numPr>
          <w:ilvl w:val="0"/>
          <w:numId w:val="2"/>
        </w:numPr>
        <w:spacing w:line="240" w:lineRule="auto"/>
        <w:ind w:left="709" w:hanging="720"/>
        <w:rPr>
          <w:rFonts w:ascii="Times New Roman" w:hAnsi="Times New Roman"/>
        </w:rPr>
      </w:pPr>
      <w:r w:rsidRPr="0034763E">
        <w:rPr>
          <w:rFonts w:ascii="Times New Roman" w:hAnsi="Times New Roman"/>
        </w:rPr>
        <w:t>Poruchy obličiek a močových ciest:</w:t>
      </w:r>
    </w:p>
    <w:p w:rsidR="0034763E" w:rsidRDefault="0034763E" w:rsidP="00D666B8">
      <w:pPr>
        <w:pStyle w:val="Odsekzoznamu"/>
        <w:spacing w:line="240" w:lineRule="auto"/>
        <w:ind w:left="709"/>
        <w:rPr>
          <w:rFonts w:ascii="Times New Roman" w:hAnsi="Times New Roman"/>
        </w:rPr>
      </w:pPr>
      <w:r w:rsidRPr="0034763E">
        <w:rPr>
          <w:rFonts w:ascii="Times New Roman" w:hAnsi="Times New Roman"/>
        </w:rPr>
        <w:lastRenderedPageBreak/>
        <w:t xml:space="preserve">Neznáme: </w:t>
      </w:r>
      <w:proofErr w:type="spellStart"/>
      <w:r w:rsidRPr="0034763E">
        <w:rPr>
          <w:rFonts w:ascii="Times New Roman" w:hAnsi="Times New Roman"/>
        </w:rPr>
        <w:t>dyzúria</w:t>
      </w:r>
      <w:proofErr w:type="spellEnd"/>
      <w:r w:rsidRPr="0034763E">
        <w:rPr>
          <w:rFonts w:ascii="Times New Roman" w:hAnsi="Times New Roman"/>
        </w:rPr>
        <w:t xml:space="preserve">, </w:t>
      </w:r>
      <w:proofErr w:type="spellStart"/>
      <w:r w:rsidRPr="0034763E">
        <w:rPr>
          <w:rFonts w:ascii="Times New Roman" w:hAnsi="Times New Roman"/>
        </w:rPr>
        <w:t>retencia</w:t>
      </w:r>
      <w:proofErr w:type="spellEnd"/>
      <w:r w:rsidRPr="0034763E">
        <w:rPr>
          <w:rFonts w:ascii="Times New Roman" w:hAnsi="Times New Roman"/>
        </w:rPr>
        <w:t xml:space="preserve"> moču</w:t>
      </w:r>
    </w:p>
    <w:p w:rsidR="000856EA" w:rsidRPr="00DD3D2A" w:rsidRDefault="000856EA" w:rsidP="005D16E6">
      <w:pPr>
        <w:pStyle w:val="Odsekzoznamu"/>
        <w:spacing w:line="240" w:lineRule="auto"/>
        <w:ind w:left="709" w:hanging="720"/>
        <w:rPr>
          <w:rFonts w:ascii="Times New Roman" w:hAnsi="Times New Roman"/>
        </w:rPr>
      </w:pPr>
    </w:p>
    <w:p w:rsidR="006204B9" w:rsidRDefault="006204B9" w:rsidP="005D16E6">
      <w:pPr>
        <w:pStyle w:val="Odsekzoznamu"/>
        <w:numPr>
          <w:ilvl w:val="0"/>
          <w:numId w:val="2"/>
        </w:numPr>
        <w:spacing w:line="240" w:lineRule="auto"/>
        <w:ind w:left="709" w:hanging="720"/>
        <w:rPr>
          <w:rFonts w:ascii="Times New Roman" w:hAnsi="Times New Roman"/>
        </w:rPr>
      </w:pPr>
      <w:r w:rsidRPr="00DD3D2A">
        <w:rPr>
          <w:rFonts w:ascii="Times New Roman" w:hAnsi="Times New Roman"/>
        </w:rPr>
        <w:t>Poruchy kože a podkožného tkaniva:</w:t>
      </w:r>
      <w:r w:rsidR="000856EA">
        <w:rPr>
          <w:rFonts w:ascii="Times New Roman" w:hAnsi="Times New Roman"/>
        </w:rPr>
        <w:br/>
      </w:r>
      <w:r w:rsidR="000856EA" w:rsidRPr="000856EA">
        <w:rPr>
          <w:rFonts w:ascii="Times New Roman" w:hAnsi="Times New Roman"/>
        </w:rPr>
        <w:t xml:space="preserve">Neznáme: </w:t>
      </w:r>
      <w:proofErr w:type="spellStart"/>
      <w:r w:rsidRPr="00DD3D2A">
        <w:rPr>
          <w:rFonts w:ascii="Times New Roman" w:hAnsi="Times New Roman"/>
        </w:rPr>
        <w:t>angioneurotický</w:t>
      </w:r>
      <w:proofErr w:type="spellEnd"/>
      <w:r w:rsidRPr="00DD3D2A">
        <w:rPr>
          <w:rFonts w:ascii="Times New Roman" w:hAnsi="Times New Roman"/>
        </w:rPr>
        <w:t xml:space="preserve"> edém, lokalizovaná lieková vyrážka, </w:t>
      </w:r>
      <w:proofErr w:type="spellStart"/>
      <w:r w:rsidRPr="00DD3D2A">
        <w:rPr>
          <w:rFonts w:ascii="Times New Roman" w:hAnsi="Times New Roman"/>
        </w:rPr>
        <w:t>pruritus</w:t>
      </w:r>
      <w:proofErr w:type="spellEnd"/>
      <w:r w:rsidRPr="00DD3D2A">
        <w:rPr>
          <w:rFonts w:ascii="Times New Roman" w:hAnsi="Times New Roman"/>
        </w:rPr>
        <w:t>, vyrážka, žihľavka</w:t>
      </w:r>
    </w:p>
    <w:p w:rsidR="000856EA" w:rsidRPr="00DD3D2A" w:rsidRDefault="000856EA" w:rsidP="00B22F0A">
      <w:pPr>
        <w:pStyle w:val="Odsekzoznamu"/>
        <w:spacing w:line="240" w:lineRule="auto"/>
        <w:rPr>
          <w:rFonts w:ascii="Times New Roman" w:hAnsi="Times New Roman"/>
        </w:rPr>
      </w:pPr>
    </w:p>
    <w:p w:rsidR="006204B9" w:rsidRDefault="006204B9" w:rsidP="000856EA">
      <w:pPr>
        <w:pStyle w:val="Odsekzoznamu"/>
        <w:numPr>
          <w:ilvl w:val="0"/>
          <w:numId w:val="2"/>
        </w:numPr>
        <w:spacing w:line="240" w:lineRule="auto"/>
        <w:ind w:left="709" w:hanging="709"/>
        <w:rPr>
          <w:rFonts w:ascii="Times New Roman" w:hAnsi="Times New Roman"/>
        </w:rPr>
      </w:pPr>
      <w:r w:rsidRPr="00DD3D2A">
        <w:rPr>
          <w:rFonts w:ascii="Times New Roman" w:hAnsi="Times New Roman"/>
        </w:rPr>
        <w:t>Poruchy kostrovej a svalovej sústavy a spojivového tkaniva:</w:t>
      </w:r>
      <w:r w:rsidR="000856EA">
        <w:rPr>
          <w:rFonts w:ascii="Times New Roman" w:hAnsi="Times New Roman"/>
        </w:rPr>
        <w:br/>
      </w:r>
      <w:r w:rsidR="000856EA" w:rsidRPr="00FE67B2">
        <w:rPr>
          <w:rFonts w:ascii="Times New Roman" w:hAnsi="Times New Roman"/>
        </w:rPr>
        <w:t>Neznáme:</w:t>
      </w:r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myalgia</w:t>
      </w:r>
      <w:proofErr w:type="spellEnd"/>
      <w:r w:rsidR="0034763E">
        <w:rPr>
          <w:rFonts w:ascii="Times New Roman" w:hAnsi="Times New Roman"/>
        </w:rPr>
        <w:t xml:space="preserve">, </w:t>
      </w:r>
      <w:proofErr w:type="spellStart"/>
      <w:r w:rsidR="0034763E">
        <w:rPr>
          <w:rFonts w:ascii="Times New Roman" w:hAnsi="Times New Roman"/>
        </w:rPr>
        <w:t>artralgia</w:t>
      </w:r>
      <w:proofErr w:type="spellEnd"/>
    </w:p>
    <w:p w:rsidR="000856EA" w:rsidRPr="00FE67B2" w:rsidRDefault="000856EA" w:rsidP="005D16E6">
      <w:pPr>
        <w:pStyle w:val="Zarkazkladnhotextu3"/>
        <w:numPr>
          <w:ilvl w:val="0"/>
          <w:numId w:val="2"/>
        </w:numPr>
        <w:ind w:left="709" w:hanging="709"/>
        <w:jc w:val="left"/>
        <w:rPr>
          <w:rFonts w:ascii="Times New Roman" w:hAnsi="Times New Roman"/>
          <w:sz w:val="22"/>
          <w:szCs w:val="22"/>
        </w:rPr>
      </w:pPr>
      <w:r w:rsidRPr="00FE67B2">
        <w:rPr>
          <w:rFonts w:ascii="Times New Roman" w:hAnsi="Times New Roman"/>
          <w:iCs/>
          <w:sz w:val="22"/>
          <w:szCs w:val="22"/>
        </w:rPr>
        <w:t>Celkové poruchy a reakcie v mieste podania:</w:t>
      </w:r>
    </w:p>
    <w:p w:rsidR="000856EA" w:rsidRPr="00FE67B2" w:rsidRDefault="000856EA" w:rsidP="005D16E6">
      <w:pPr>
        <w:pStyle w:val="Zarkazkladnhotextu3"/>
        <w:ind w:hanging="1"/>
        <w:jc w:val="left"/>
        <w:rPr>
          <w:rFonts w:ascii="Times New Roman" w:hAnsi="Times New Roman"/>
          <w:sz w:val="22"/>
          <w:szCs w:val="22"/>
        </w:rPr>
      </w:pPr>
      <w:r w:rsidRPr="00FE67B2">
        <w:rPr>
          <w:rFonts w:ascii="Times New Roman" w:hAnsi="Times New Roman"/>
          <w:sz w:val="22"/>
          <w:szCs w:val="22"/>
        </w:rPr>
        <w:t>Neznáme: edém</w:t>
      </w:r>
    </w:p>
    <w:p w:rsidR="000856EA" w:rsidRPr="00DD3D2A" w:rsidRDefault="000856EA" w:rsidP="0011312F">
      <w:pPr>
        <w:pStyle w:val="Odsekzoznamu"/>
        <w:spacing w:line="240" w:lineRule="auto"/>
        <w:ind w:left="709" w:hanging="709"/>
        <w:rPr>
          <w:rFonts w:ascii="Times New Roman" w:hAnsi="Times New Roman"/>
        </w:rPr>
      </w:pPr>
    </w:p>
    <w:p w:rsidR="00755E3B" w:rsidRDefault="006204B9" w:rsidP="0011312F">
      <w:pPr>
        <w:pStyle w:val="Odsekzoznamu"/>
        <w:numPr>
          <w:ilvl w:val="0"/>
          <w:numId w:val="2"/>
        </w:numPr>
        <w:spacing w:line="240" w:lineRule="auto"/>
        <w:ind w:left="709" w:hanging="709"/>
        <w:rPr>
          <w:rFonts w:ascii="Times New Roman" w:hAnsi="Times New Roman"/>
        </w:rPr>
      </w:pPr>
      <w:r w:rsidRPr="00DD3D2A">
        <w:rPr>
          <w:rFonts w:ascii="Times New Roman" w:hAnsi="Times New Roman"/>
        </w:rPr>
        <w:t>Laboratórne a funkčné vyšetrenia:</w:t>
      </w:r>
      <w:r w:rsidR="000856EA">
        <w:rPr>
          <w:rFonts w:ascii="Times New Roman" w:hAnsi="Times New Roman"/>
        </w:rPr>
        <w:br/>
      </w:r>
      <w:r w:rsidR="000856EA" w:rsidRPr="000856EA">
        <w:rPr>
          <w:rFonts w:ascii="Times New Roman" w:hAnsi="Times New Roman"/>
        </w:rPr>
        <w:t xml:space="preserve">Neznáme: </w:t>
      </w:r>
      <w:r w:rsidRPr="00DD3D2A">
        <w:rPr>
          <w:rFonts w:ascii="Times New Roman" w:hAnsi="Times New Roman"/>
        </w:rPr>
        <w:t xml:space="preserve"> zvýšenie telesnej hmotnosti, abnormálne pečeňové funkčné testy</w:t>
      </w:r>
      <w:r w:rsidR="00BF30C8">
        <w:rPr>
          <w:rFonts w:ascii="Times New Roman" w:hAnsi="Times New Roman"/>
        </w:rPr>
        <w:t>.</w:t>
      </w:r>
    </w:p>
    <w:p w:rsidR="00755E3B" w:rsidRDefault="00755E3B" w:rsidP="00755E3B">
      <w:pPr>
        <w:pStyle w:val="Odsekzoznamu"/>
        <w:spacing w:line="240" w:lineRule="auto"/>
        <w:ind w:left="0"/>
        <w:rPr>
          <w:rFonts w:ascii="Times New Roman" w:hAnsi="Times New Roman"/>
        </w:rPr>
      </w:pPr>
    </w:p>
    <w:p w:rsidR="00755E3B" w:rsidRPr="00DD539C" w:rsidRDefault="00B74B43" w:rsidP="00755E3B">
      <w:pPr>
        <w:pStyle w:val="Odsekzoznamu"/>
        <w:spacing w:line="240" w:lineRule="auto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</w:t>
      </w:r>
      <w:r w:rsidR="00755E3B" w:rsidRPr="00DD539C">
        <w:rPr>
          <w:rFonts w:ascii="Times New Roman" w:hAnsi="Times New Roman"/>
          <w:u w:val="single"/>
        </w:rPr>
        <w:t>pis vybraných nežiaducich reakcií</w:t>
      </w:r>
    </w:p>
    <w:p w:rsidR="000856EA" w:rsidRDefault="00755E3B" w:rsidP="005D16E6">
      <w:pPr>
        <w:pStyle w:val="Odsekzoznamu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prerušení liečby </w:t>
      </w:r>
      <w:proofErr w:type="spellStart"/>
      <w:r>
        <w:rPr>
          <w:rFonts w:ascii="Times New Roman" w:hAnsi="Times New Roman"/>
        </w:rPr>
        <w:t>levocetirizínom</w:t>
      </w:r>
      <w:proofErr w:type="spellEnd"/>
      <w:r>
        <w:rPr>
          <w:rFonts w:ascii="Times New Roman" w:hAnsi="Times New Roman"/>
        </w:rPr>
        <w:t xml:space="preserve"> bol hlásený </w:t>
      </w:r>
      <w:proofErr w:type="spellStart"/>
      <w:r>
        <w:rPr>
          <w:rFonts w:ascii="Times New Roman" w:hAnsi="Times New Roman"/>
        </w:rPr>
        <w:t>pruritus</w:t>
      </w:r>
      <w:proofErr w:type="spellEnd"/>
      <w:r>
        <w:rPr>
          <w:rFonts w:ascii="Times New Roman" w:hAnsi="Times New Roman"/>
        </w:rPr>
        <w:t>.</w:t>
      </w:r>
      <w:r w:rsidR="000856EA">
        <w:rPr>
          <w:rFonts w:ascii="Times New Roman" w:hAnsi="Times New Roman"/>
        </w:rPr>
        <w:br/>
      </w:r>
    </w:p>
    <w:p w:rsidR="008E18CF" w:rsidRPr="00B22F0A" w:rsidRDefault="008E18CF" w:rsidP="005D16E6">
      <w:pPr>
        <w:pStyle w:val="Odsekzoznamu"/>
        <w:spacing w:line="240" w:lineRule="auto"/>
        <w:ind w:left="0"/>
        <w:jc w:val="both"/>
        <w:rPr>
          <w:rFonts w:ascii="Times New Roman" w:hAnsi="Times New Roman"/>
          <w:u w:val="single"/>
        </w:rPr>
      </w:pPr>
      <w:r w:rsidRPr="00B22F0A">
        <w:rPr>
          <w:rFonts w:ascii="Times New Roman" w:hAnsi="Times New Roman"/>
          <w:u w:val="single"/>
        </w:rPr>
        <w:t>Hlásenie podozrení na nežiaduce reakcie</w:t>
      </w:r>
    </w:p>
    <w:p w:rsidR="000856EA" w:rsidRDefault="008E18CF" w:rsidP="005D16E6">
      <w:pPr>
        <w:pStyle w:val="Odsekzoznamu"/>
        <w:spacing w:line="240" w:lineRule="auto"/>
        <w:ind w:left="0"/>
        <w:jc w:val="both"/>
        <w:rPr>
          <w:rFonts w:ascii="Times New Roman" w:hAnsi="Times New Roman"/>
        </w:rPr>
      </w:pPr>
      <w:r w:rsidRPr="008E18CF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086AFF">
        <w:rPr>
          <w:rFonts w:ascii="Times New Roman" w:hAnsi="Times New Roman"/>
        </w:rPr>
        <w:t>na</w:t>
      </w:r>
      <w:r w:rsidR="00086AFF" w:rsidRPr="008E18CF">
        <w:rPr>
          <w:rFonts w:ascii="Times New Roman" w:hAnsi="Times New Roman"/>
        </w:rPr>
        <w:t xml:space="preserve"> </w:t>
      </w:r>
      <w:r w:rsidRPr="004752EB">
        <w:rPr>
          <w:rFonts w:ascii="Times New Roman" w:hAnsi="Times New Roman"/>
          <w:highlight w:val="lightGray"/>
        </w:rPr>
        <w:t xml:space="preserve">národné </w:t>
      </w:r>
      <w:r w:rsidR="00086AFF" w:rsidRPr="004752EB">
        <w:rPr>
          <w:rFonts w:ascii="Times New Roman" w:hAnsi="Times New Roman"/>
          <w:highlight w:val="lightGray"/>
        </w:rPr>
        <w:t xml:space="preserve">centrum </w:t>
      </w:r>
      <w:r w:rsidRPr="004752EB">
        <w:rPr>
          <w:rFonts w:ascii="Times New Roman" w:hAnsi="Times New Roman"/>
          <w:highlight w:val="lightGray"/>
        </w:rPr>
        <w:t>hlásenia uvedené v Prílohe V.</w:t>
      </w:r>
    </w:p>
    <w:p w:rsidR="008E18CF" w:rsidRPr="000856EA" w:rsidRDefault="008E18CF" w:rsidP="008E18CF">
      <w:pPr>
        <w:pStyle w:val="Odsekzoznamu"/>
        <w:spacing w:line="240" w:lineRule="auto"/>
        <w:ind w:left="0"/>
        <w:rPr>
          <w:rFonts w:ascii="Times New Roman" w:hAnsi="Times New Roman"/>
        </w:rPr>
      </w:pP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t>Predávkovanie</w:t>
      </w:r>
    </w:p>
    <w:p w:rsidR="006204B9" w:rsidRPr="005D16E6" w:rsidRDefault="006204B9" w:rsidP="00F26386">
      <w:pPr>
        <w:spacing w:after="0" w:line="240" w:lineRule="auto"/>
        <w:rPr>
          <w:rFonts w:ascii="Times New Roman" w:hAnsi="Times New Roman"/>
          <w:u w:val="single"/>
        </w:rPr>
      </w:pPr>
      <w:r w:rsidRPr="005D16E6">
        <w:rPr>
          <w:rFonts w:ascii="Times New Roman" w:hAnsi="Times New Roman"/>
          <w:u w:val="single"/>
        </w:rPr>
        <w:t>Príznaky</w:t>
      </w:r>
    </w:p>
    <w:p w:rsidR="0011312F" w:rsidRPr="00DD539C" w:rsidRDefault="0011312F" w:rsidP="00F26386">
      <w:pPr>
        <w:spacing w:after="0" w:line="240" w:lineRule="auto"/>
        <w:rPr>
          <w:rFonts w:ascii="Times New Roman" w:hAnsi="Times New Roman"/>
          <w:u w:val="single"/>
        </w:rPr>
      </w:pP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>Príznaky predávkovania môžu zahŕňať ospalosť u</w:t>
      </w:r>
      <w:r w:rsidR="00755E3B">
        <w:rPr>
          <w:rFonts w:ascii="Times New Roman" w:hAnsi="Times New Roman"/>
        </w:rPr>
        <w:t> </w:t>
      </w:r>
      <w:r w:rsidRPr="00DD3D2A">
        <w:rPr>
          <w:rFonts w:ascii="Times New Roman" w:hAnsi="Times New Roman"/>
        </w:rPr>
        <w:t>dospelých</w:t>
      </w:r>
      <w:r w:rsidR="00755E3B">
        <w:rPr>
          <w:rFonts w:ascii="Times New Roman" w:hAnsi="Times New Roman"/>
        </w:rPr>
        <w:t xml:space="preserve">. U detí sa môže </w:t>
      </w:r>
      <w:r w:rsidR="00FA04FB">
        <w:rPr>
          <w:rFonts w:ascii="Times New Roman" w:hAnsi="Times New Roman"/>
        </w:rPr>
        <w:t xml:space="preserve">na začiatku </w:t>
      </w:r>
      <w:r w:rsidR="00B74B43">
        <w:rPr>
          <w:rFonts w:ascii="Times New Roman" w:hAnsi="Times New Roman"/>
        </w:rPr>
        <w:t xml:space="preserve">liečby </w:t>
      </w:r>
      <w:r w:rsidR="00FA04FB">
        <w:rPr>
          <w:rFonts w:ascii="Times New Roman" w:hAnsi="Times New Roman"/>
        </w:rPr>
        <w:t xml:space="preserve">objavovať </w:t>
      </w:r>
      <w:proofErr w:type="spellStart"/>
      <w:r w:rsidRPr="00DD3D2A">
        <w:rPr>
          <w:rFonts w:ascii="Times New Roman" w:hAnsi="Times New Roman"/>
        </w:rPr>
        <w:t>agitovanosť</w:t>
      </w:r>
      <w:proofErr w:type="spellEnd"/>
      <w:r w:rsidRPr="00DD3D2A">
        <w:rPr>
          <w:rFonts w:ascii="Times New Roman" w:hAnsi="Times New Roman"/>
        </w:rPr>
        <w:t xml:space="preserve"> a</w:t>
      </w:r>
      <w:r w:rsidR="009801E7">
        <w:rPr>
          <w:rFonts w:ascii="Times New Roman" w:hAnsi="Times New Roman"/>
        </w:rPr>
        <w:t> </w:t>
      </w:r>
      <w:r w:rsidR="009801E7" w:rsidRPr="00DD3D2A">
        <w:rPr>
          <w:rFonts w:ascii="Times New Roman" w:hAnsi="Times New Roman"/>
        </w:rPr>
        <w:t>nepokoj</w:t>
      </w:r>
      <w:r w:rsidR="009801E7">
        <w:rPr>
          <w:rFonts w:ascii="Times New Roman" w:hAnsi="Times New Roman"/>
        </w:rPr>
        <w:t xml:space="preserve">,  </w:t>
      </w:r>
      <w:r w:rsidR="00B74B43">
        <w:rPr>
          <w:rFonts w:ascii="Times New Roman" w:hAnsi="Times New Roman"/>
        </w:rPr>
        <w:t xml:space="preserve">s </w:t>
      </w:r>
      <w:r w:rsidR="009801E7">
        <w:rPr>
          <w:rFonts w:ascii="Times New Roman" w:hAnsi="Times New Roman"/>
        </w:rPr>
        <w:t>n</w:t>
      </w:r>
      <w:r w:rsidR="00B74B43">
        <w:rPr>
          <w:rFonts w:ascii="Times New Roman" w:hAnsi="Times New Roman"/>
        </w:rPr>
        <w:t>á</w:t>
      </w:r>
      <w:r w:rsidR="009801E7">
        <w:rPr>
          <w:rFonts w:ascii="Times New Roman" w:hAnsi="Times New Roman"/>
        </w:rPr>
        <w:t>sled</w:t>
      </w:r>
      <w:r w:rsidR="00B74B43">
        <w:rPr>
          <w:rFonts w:ascii="Times New Roman" w:hAnsi="Times New Roman"/>
        </w:rPr>
        <w:t>nou</w:t>
      </w:r>
      <w:r w:rsidRPr="00DD3D2A">
        <w:rPr>
          <w:rFonts w:ascii="Times New Roman" w:hAnsi="Times New Roman"/>
        </w:rPr>
        <w:t xml:space="preserve"> ospalosť</w:t>
      </w:r>
      <w:r w:rsidR="009801E7">
        <w:rPr>
          <w:rFonts w:ascii="Times New Roman" w:hAnsi="Times New Roman"/>
        </w:rPr>
        <w:t>ou</w:t>
      </w:r>
      <w:r w:rsidR="00FA04FB">
        <w:rPr>
          <w:rFonts w:ascii="Times New Roman" w:hAnsi="Times New Roman"/>
        </w:rPr>
        <w:t>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Default="009801E7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22F0A">
        <w:rPr>
          <w:rFonts w:ascii="Times New Roman" w:hAnsi="Times New Roman"/>
          <w:u w:val="single"/>
        </w:rPr>
        <w:t>Opatrenia</w:t>
      </w:r>
      <w:r w:rsidR="006204B9" w:rsidRPr="005D16E6">
        <w:rPr>
          <w:rFonts w:ascii="Times New Roman" w:hAnsi="Times New Roman"/>
          <w:u w:val="single"/>
        </w:rPr>
        <w:t xml:space="preserve"> pri predávkovaní</w:t>
      </w:r>
    </w:p>
    <w:p w:rsidR="0011312F" w:rsidRPr="005D16E6" w:rsidRDefault="0011312F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Nie je známe žiadne špecifické </w:t>
      </w:r>
      <w:proofErr w:type="spellStart"/>
      <w:r w:rsidRPr="00DD3D2A">
        <w:rPr>
          <w:rFonts w:ascii="Times New Roman" w:hAnsi="Times New Roman"/>
        </w:rPr>
        <w:t>antidotum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>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>Pokiaľ dôjde k predávkovaniu, odporúča sa symptomatická alebo podporná liečba.</w:t>
      </w:r>
      <w:r w:rsidR="00741E4C">
        <w:rPr>
          <w:rFonts w:ascii="Times New Roman" w:hAnsi="Times New Roman"/>
        </w:rPr>
        <w:t xml:space="preserve"> </w:t>
      </w:r>
      <w:r w:rsidR="00741E4C" w:rsidRPr="00741E4C">
        <w:rPr>
          <w:rFonts w:ascii="Times New Roman" w:hAnsi="Times New Roman"/>
        </w:rPr>
        <w:t xml:space="preserve">Krátko po požití lieku </w:t>
      </w:r>
      <w:r w:rsidR="00741E4C">
        <w:rPr>
          <w:rFonts w:ascii="Times New Roman" w:hAnsi="Times New Roman"/>
        </w:rPr>
        <w:t>sa môže zvážiť výplach žalúdka</w:t>
      </w:r>
      <w:r w:rsidRPr="00DD3D2A">
        <w:rPr>
          <w:rFonts w:ascii="Times New Roman" w:hAnsi="Times New Roman"/>
        </w:rPr>
        <w:t xml:space="preserve">.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nie je účinne odstraňovaný hemodialýzou.</w:t>
      </w:r>
    </w:p>
    <w:p w:rsidR="007022D2" w:rsidRPr="00DD3D2A" w:rsidRDefault="007022D2" w:rsidP="005D16E6">
      <w:pPr>
        <w:spacing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pStyle w:val="Nadpis1"/>
        <w:spacing w:before="0" w:after="200"/>
        <w:jc w:val="both"/>
        <w:rPr>
          <w:szCs w:val="22"/>
        </w:rPr>
      </w:pPr>
      <w:r w:rsidRPr="00DD3D2A">
        <w:rPr>
          <w:szCs w:val="22"/>
        </w:rPr>
        <w:t>FARMAKOLOGICKÉ VLASTNOSTI</w:t>
      </w:r>
    </w:p>
    <w:p w:rsidR="006204B9" w:rsidRPr="00DD3D2A" w:rsidRDefault="006204B9" w:rsidP="005D16E6">
      <w:pPr>
        <w:pStyle w:val="Nadpis2"/>
        <w:spacing w:before="0" w:after="200"/>
        <w:jc w:val="both"/>
        <w:rPr>
          <w:szCs w:val="22"/>
        </w:rPr>
      </w:pPr>
      <w:proofErr w:type="spellStart"/>
      <w:r w:rsidRPr="00DD3D2A">
        <w:rPr>
          <w:szCs w:val="22"/>
        </w:rPr>
        <w:t>Farmakodynamické</w:t>
      </w:r>
      <w:proofErr w:type="spellEnd"/>
      <w:r w:rsidRPr="00DD3D2A">
        <w:rPr>
          <w:szCs w:val="22"/>
        </w:rPr>
        <w:t xml:space="preserve"> vlastnosti</w:t>
      </w:r>
    </w:p>
    <w:p w:rsidR="003D2F21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Farmakoterapeutická</w:t>
      </w:r>
      <w:proofErr w:type="spellEnd"/>
      <w:r w:rsidRPr="00DD3D2A">
        <w:rPr>
          <w:rFonts w:ascii="Times New Roman" w:hAnsi="Times New Roman"/>
        </w:rPr>
        <w:t xml:space="preserve"> skupina: </w:t>
      </w:r>
      <w:proofErr w:type="spellStart"/>
      <w:r w:rsidRPr="00DD3D2A">
        <w:rPr>
          <w:rFonts w:ascii="Times New Roman" w:hAnsi="Times New Roman"/>
        </w:rPr>
        <w:t>antihistaminiká</w:t>
      </w:r>
      <w:proofErr w:type="spellEnd"/>
      <w:r w:rsidRPr="00DD3D2A">
        <w:rPr>
          <w:rFonts w:ascii="Times New Roman" w:hAnsi="Times New Roman"/>
        </w:rPr>
        <w:t xml:space="preserve"> na systémové použitie, derivát</w:t>
      </w:r>
      <w:r w:rsidR="0011312F">
        <w:rPr>
          <w:rFonts w:ascii="Times New Roman" w:hAnsi="Times New Roman"/>
        </w:rPr>
        <w:t>y</w:t>
      </w:r>
      <w:r w:rsidR="003D2F21" w:rsidRPr="003D2F21">
        <w:rPr>
          <w:rFonts w:ascii="Times New Roman" w:hAnsi="Times New Roman"/>
        </w:rPr>
        <w:t xml:space="preserve"> </w:t>
      </w:r>
      <w:proofErr w:type="spellStart"/>
      <w:r w:rsidR="003D2F21" w:rsidRPr="00DD3D2A">
        <w:rPr>
          <w:rFonts w:ascii="Times New Roman" w:hAnsi="Times New Roman"/>
        </w:rPr>
        <w:t>piperazín</w:t>
      </w:r>
      <w:r w:rsidR="003D2F21">
        <w:rPr>
          <w:rFonts w:ascii="Times New Roman" w:hAnsi="Times New Roman"/>
        </w:rPr>
        <w:t>u</w:t>
      </w:r>
      <w:proofErr w:type="spellEnd"/>
      <w:r w:rsidRPr="00DD3D2A">
        <w:rPr>
          <w:rFonts w:ascii="Times New Roman" w:hAnsi="Times New Roman"/>
        </w:rPr>
        <w:t xml:space="preserve"> 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>ATC kód: R06A E09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Pr="00D666B8" w:rsidRDefault="00741E4C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666B8">
        <w:rPr>
          <w:rFonts w:ascii="Times New Roman" w:hAnsi="Times New Roman"/>
          <w:u w:val="single"/>
        </w:rPr>
        <w:t>Mechanizmus účinku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, (R) </w:t>
      </w:r>
      <w:proofErr w:type="spellStart"/>
      <w:r w:rsidRPr="00DD3D2A">
        <w:rPr>
          <w:rFonts w:ascii="Times New Roman" w:hAnsi="Times New Roman"/>
        </w:rPr>
        <w:t>enantiomér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cetirizínu</w:t>
      </w:r>
      <w:proofErr w:type="spellEnd"/>
      <w:r w:rsidRPr="00DD3D2A">
        <w:rPr>
          <w:rFonts w:ascii="Times New Roman" w:hAnsi="Times New Roman"/>
        </w:rPr>
        <w:t>, je účinný a selektívny antagonista periférnych H1 - receptorov.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160DC1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Väzbové štúdie dokázali, že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má značnú afinitu k ľudským H1 -receptorom (</w:t>
      </w:r>
      <w:proofErr w:type="spellStart"/>
      <w:r w:rsidRPr="00DD3D2A">
        <w:rPr>
          <w:rFonts w:ascii="Times New Roman" w:hAnsi="Times New Roman"/>
        </w:rPr>
        <w:t>Ki</w:t>
      </w:r>
      <w:proofErr w:type="spellEnd"/>
      <w:r w:rsidRPr="00DD3D2A">
        <w:rPr>
          <w:rFonts w:ascii="Times New Roman" w:hAnsi="Times New Roman"/>
        </w:rPr>
        <w:t xml:space="preserve"> = 3,2 </w:t>
      </w:r>
      <w:proofErr w:type="spellStart"/>
      <w:r w:rsidRPr="00DD3D2A">
        <w:rPr>
          <w:rFonts w:ascii="Times New Roman" w:hAnsi="Times New Roman"/>
        </w:rPr>
        <w:t>nmol</w:t>
      </w:r>
      <w:proofErr w:type="spellEnd"/>
      <w:r w:rsidRPr="00DD3D2A">
        <w:rPr>
          <w:rFonts w:ascii="Times New Roman" w:hAnsi="Times New Roman"/>
        </w:rPr>
        <w:t xml:space="preserve">/l).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má dvojnásobne vyššiu afinitu v porovnaní s </w:t>
      </w:r>
      <w:proofErr w:type="spellStart"/>
      <w:r w:rsidRPr="00DD3D2A">
        <w:rPr>
          <w:rFonts w:ascii="Times New Roman" w:hAnsi="Times New Roman"/>
        </w:rPr>
        <w:t>cetirizínom</w:t>
      </w:r>
      <w:proofErr w:type="spellEnd"/>
      <w:r w:rsidRPr="00DD3D2A">
        <w:rPr>
          <w:rFonts w:ascii="Times New Roman" w:hAnsi="Times New Roman"/>
        </w:rPr>
        <w:t xml:space="preserve"> (</w:t>
      </w:r>
      <w:proofErr w:type="spellStart"/>
      <w:r w:rsidRPr="00DD3D2A">
        <w:rPr>
          <w:rFonts w:ascii="Times New Roman" w:hAnsi="Times New Roman"/>
        </w:rPr>
        <w:t>Ki</w:t>
      </w:r>
      <w:proofErr w:type="spellEnd"/>
      <w:r w:rsidRPr="00DD3D2A">
        <w:rPr>
          <w:rFonts w:ascii="Times New Roman" w:hAnsi="Times New Roman"/>
        </w:rPr>
        <w:t xml:space="preserve"> = 6,3 </w:t>
      </w:r>
      <w:proofErr w:type="spellStart"/>
      <w:r w:rsidRPr="00DD3D2A">
        <w:rPr>
          <w:rFonts w:ascii="Times New Roman" w:hAnsi="Times New Roman"/>
        </w:rPr>
        <w:t>nmol</w:t>
      </w:r>
      <w:proofErr w:type="spellEnd"/>
      <w:r w:rsidRPr="00DD3D2A">
        <w:rPr>
          <w:rFonts w:ascii="Times New Roman" w:hAnsi="Times New Roman"/>
        </w:rPr>
        <w:t xml:space="preserve">/l).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sa uvoľňuje z H1 - receptorov s polčasom 115 ± 38 min. 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 jednorazovom podaní vykazuje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obsadenosť receptora 90</w:t>
      </w:r>
      <w:r w:rsidR="005530C5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% po 4 hodinách a</w:t>
      </w:r>
      <w:r w:rsidR="005530C5">
        <w:rPr>
          <w:rFonts w:ascii="Times New Roman" w:hAnsi="Times New Roman"/>
        </w:rPr>
        <w:t> </w:t>
      </w:r>
      <w:r w:rsidRPr="00DD3D2A">
        <w:rPr>
          <w:rFonts w:ascii="Times New Roman" w:hAnsi="Times New Roman"/>
        </w:rPr>
        <w:t>57</w:t>
      </w:r>
      <w:r w:rsidR="005530C5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% po 24 hodinách.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Farmakodynamické</w:t>
      </w:r>
      <w:proofErr w:type="spellEnd"/>
      <w:r w:rsidRPr="00DD3D2A">
        <w:rPr>
          <w:rFonts w:ascii="Times New Roman" w:hAnsi="Times New Roman"/>
        </w:rPr>
        <w:t xml:space="preserve"> štúdie u zdravých dobrovoľníkov dokázali, že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má v polovičnej dávke porovnateľný účinok s </w:t>
      </w:r>
      <w:proofErr w:type="spellStart"/>
      <w:r w:rsidRPr="00DD3D2A">
        <w:rPr>
          <w:rFonts w:ascii="Times New Roman" w:hAnsi="Times New Roman"/>
        </w:rPr>
        <w:t>cetirizínom</w:t>
      </w:r>
      <w:proofErr w:type="spellEnd"/>
      <w:r w:rsidRPr="00DD3D2A">
        <w:rPr>
          <w:rFonts w:ascii="Times New Roman" w:hAnsi="Times New Roman"/>
        </w:rPr>
        <w:t xml:space="preserve"> ako na kožu, tak aj v nose.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Pr="005D16E6" w:rsidRDefault="00741E4C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5D16E6">
        <w:rPr>
          <w:rFonts w:ascii="Times New Roman" w:hAnsi="Times New Roman"/>
          <w:u w:val="single"/>
        </w:rPr>
        <w:t>Farmakodynamické</w:t>
      </w:r>
      <w:proofErr w:type="spellEnd"/>
      <w:r w:rsidRPr="005D16E6">
        <w:rPr>
          <w:rFonts w:ascii="Times New Roman" w:hAnsi="Times New Roman"/>
          <w:u w:val="single"/>
        </w:rPr>
        <w:t xml:space="preserve"> účinky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Farmakodynamická</w:t>
      </w:r>
      <w:proofErr w:type="spellEnd"/>
      <w:r w:rsidRPr="00DD3D2A">
        <w:rPr>
          <w:rFonts w:ascii="Times New Roman" w:hAnsi="Times New Roman"/>
        </w:rPr>
        <w:t xml:space="preserve"> aktivita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sa študovala v </w:t>
      </w:r>
      <w:proofErr w:type="spellStart"/>
      <w:r w:rsidRPr="00DD3D2A">
        <w:rPr>
          <w:rFonts w:ascii="Times New Roman" w:hAnsi="Times New Roman"/>
        </w:rPr>
        <w:t>randomizovaných</w:t>
      </w:r>
      <w:proofErr w:type="spellEnd"/>
      <w:r w:rsidRPr="00DD3D2A">
        <w:rPr>
          <w:rFonts w:ascii="Times New Roman" w:hAnsi="Times New Roman"/>
        </w:rPr>
        <w:t>, kontrolovaných skúšaniach: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V štúdii porovnávajúcej účinky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, 5 mg </w:t>
      </w:r>
      <w:proofErr w:type="spellStart"/>
      <w:r w:rsidRPr="00DD3D2A">
        <w:rPr>
          <w:rFonts w:ascii="Times New Roman" w:hAnsi="Times New Roman"/>
        </w:rPr>
        <w:t>desloratadínu</w:t>
      </w:r>
      <w:proofErr w:type="spellEnd"/>
      <w:r w:rsidRPr="00DD3D2A">
        <w:rPr>
          <w:rFonts w:ascii="Times New Roman" w:hAnsi="Times New Roman"/>
        </w:rPr>
        <w:t xml:space="preserve"> a </w:t>
      </w:r>
      <w:proofErr w:type="spellStart"/>
      <w:r w:rsidRPr="00DD3D2A">
        <w:rPr>
          <w:rFonts w:ascii="Times New Roman" w:hAnsi="Times New Roman"/>
        </w:rPr>
        <w:t>placeba</w:t>
      </w:r>
      <w:proofErr w:type="spellEnd"/>
      <w:r w:rsidRPr="00DD3D2A">
        <w:rPr>
          <w:rFonts w:ascii="Times New Roman" w:hAnsi="Times New Roman"/>
        </w:rPr>
        <w:t xml:space="preserve"> na histamínom vyvolaný edém a sčervenenie bolo výsledkom liečby </w:t>
      </w:r>
      <w:proofErr w:type="spellStart"/>
      <w:r w:rsidRPr="00DD3D2A">
        <w:rPr>
          <w:rFonts w:ascii="Times New Roman" w:hAnsi="Times New Roman"/>
        </w:rPr>
        <w:t>levocetirizínom</w:t>
      </w:r>
      <w:proofErr w:type="spellEnd"/>
      <w:r w:rsidRPr="00DD3D2A">
        <w:rPr>
          <w:rFonts w:ascii="Times New Roman" w:hAnsi="Times New Roman"/>
        </w:rPr>
        <w:t xml:space="preserve"> významné zníženie tvorby edému a sčervenenia, čo bolo najvýraznejšie počas prvých 12 hodín a pretrvávalo 24 hodín (p&lt;0,001) v porovnaní s </w:t>
      </w:r>
      <w:proofErr w:type="spellStart"/>
      <w:r w:rsidRPr="00DD3D2A">
        <w:rPr>
          <w:rFonts w:ascii="Times New Roman" w:hAnsi="Times New Roman"/>
        </w:rPr>
        <w:t>placebom</w:t>
      </w:r>
      <w:proofErr w:type="spellEnd"/>
      <w:r w:rsidRPr="00DD3D2A">
        <w:rPr>
          <w:rFonts w:ascii="Times New Roman" w:hAnsi="Times New Roman"/>
        </w:rPr>
        <w:t xml:space="preserve"> a </w:t>
      </w:r>
      <w:proofErr w:type="spellStart"/>
      <w:r w:rsidRPr="00DD3D2A">
        <w:rPr>
          <w:rFonts w:ascii="Times New Roman" w:hAnsi="Times New Roman"/>
        </w:rPr>
        <w:t>desloratadínom</w:t>
      </w:r>
      <w:proofErr w:type="spellEnd"/>
      <w:r w:rsidRPr="00DD3D2A">
        <w:rPr>
          <w:rFonts w:ascii="Times New Roman" w:hAnsi="Times New Roman"/>
        </w:rPr>
        <w:t>.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Nástup pôsobenia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pri kontrolovaných</w:t>
      </w:r>
      <w:r w:rsidR="005530C5">
        <w:rPr>
          <w:rFonts w:ascii="Times New Roman" w:hAnsi="Times New Roman"/>
        </w:rPr>
        <w:t>,</w:t>
      </w:r>
      <w:r w:rsidRPr="00DD3D2A">
        <w:rPr>
          <w:rFonts w:ascii="Times New Roman" w:hAnsi="Times New Roman"/>
        </w:rPr>
        <w:t xml:space="preserve"> peľom indukovaných príznakoch</w:t>
      </w:r>
      <w:r w:rsidR="005530C5">
        <w:rPr>
          <w:rFonts w:ascii="Times New Roman" w:hAnsi="Times New Roman"/>
        </w:rPr>
        <w:t>,</w:t>
      </w:r>
      <w:r w:rsidRPr="00DD3D2A">
        <w:rPr>
          <w:rFonts w:ascii="Times New Roman" w:hAnsi="Times New Roman"/>
        </w:rPr>
        <w:t xml:space="preserve"> sa pozoroval 1 hodinu po užití lieku v </w:t>
      </w:r>
      <w:proofErr w:type="spellStart"/>
      <w:r w:rsidRPr="00DD3D2A">
        <w:rPr>
          <w:rFonts w:ascii="Times New Roman" w:hAnsi="Times New Roman"/>
        </w:rPr>
        <w:t>placebom</w:t>
      </w:r>
      <w:proofErr w:type="spellEnd"/>
      <w:r w:rsidRPr="00DD3D2A">
        <w:rPr>
          <w:rFonts w:ascii="Times New Roman" w:hAnsi="Times New Roman"/>
        </w:rPr>
        <w:t xml:space="preserve"> kontrolovaných skúšaniach v modeli </w:t>
      </w:r>
      <w:proofErr w:type="spellStart"/>
      <w:r w:rsidRPr="00DD3D2A">
        <w:rPr>
          <w:rFonts w:ascii="Times New Roman" w:hAnsi="Times New Roman"/>
        </w:rPr>
        <w:t>allergen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challenge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chamber</w:t>
      </w:r>
      <w:proofErr w:type="spellEnd"/>
      <w:r w:rsidRPr="00DD3D2A">
        <w:rPr>
          <w:rFonts w:ascii="Times New Roman" w:hAnsi="Times New Roman"/>
        </w:rPr>
        <w:t xml:space="preserve"> (expozičné komôrky </w:t>
      </w:r>
      <w:proofErr w:type="spellStart"/>
      <w:r w:rsidRPr="00DD3D2A">
        <w:rPr>
          <w:rFonts w:ascii="Times New Roman" w:hAnsi="Times New Roman"/>
        </w:rPr>
        <w:t>alergénu</w:t>
      </w:r>
      <w:proofErr w:type="spellEnd"/>
      <w:r w:rsidRPr="00DD3D2A">
        <w:rPr>
          <w:rFonts w:ascii="Times New Roman" w:hAnsi="Times New Roman"/>
        </w:rPr>
        <w:t>).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  <w:i/>
        </w:rPr>
        <w:t xml:space="preserve">In </w:t>
      </w:r>
      <w:proofErr w:type="spellStart"/>
      <w:r w:rsidRPr="00DD3D2A">
        <w:rPr>
          <w:rFonts w:ascii="Times New Roman" w:hAnsi="Times New Roman"/>
          <w:i/>
        </w:rPr>
        <w:t>vitro</w:t>
      </w:r>
      <w:proofErr w:type="spellEnd"/>
      <w:r w:rsidRPr="00DD3D2A">
        <w:rPr>
          <w:rFonts w:ascii="Times New Roman" w:hAnsi="Times New Roman"/>
        </w:rPr>
        <w:t xml:space="preserve"> štúdie (technika </w:t>
      </w:r>
      <w:proofErr w:type="spellStart"/>
      <w:r w:rsidRPr="00DD3D2A">
        <w:rPr>
          <w:rFonts w:ascii="Times New Roman" w:hAnsi="Times New Roman"/>
        </w:rPr>
        <w:t>Boydenovych</w:t>
      </w:r>
      <w:proofErr w:type="spellEnd"/>
      <w:r w:rsidRPr="00DD3D2A">
        <w:rPr>
          <w:rFonts w:ascii="Times New Roman" w:hAnsi="Times New Roman"/>
        </w:rPr>
        <w:t xml:space="preserve"> komôrok a tkanivových kultúr) ukázali, že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inhibuje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eotaxínom</w:t>
      </w:r>
      <w:proofErr w:type="spellEnd"/>
      <w:r w:rsidRPr="00DD3D2A">
        <w:rPr>
          <w:rFonts w:ascii="Times New Roman" w:hAnsi="Times New Roman"/>
        </w:rPr>
        <w:t xml:space="preserve"> indukovanú </w:t>
      </w:r>
      <w:proofErr w:type="spellStart"/>
      <w:r w:rsidRPr="00DD3D2A">
        <w:rPr>
          <w:rFonts w:ascii="Times New Roman" w:hAnsi="Times New Roman"/>
        </w:rPr>
        <w:t>transendoteliálnu</w:t>
      </w:r>
      <w:proofErr w:type="spellEnd"/>
      <w:r w:rsidRPr="00DD3D2A">
        <w:rPr>
          <w:rFonts w:ascii="Times New Roman" w:hAnsi="Times New Roman"/>
        </w:rPr>
        <w:t xml:space="preserve"> migráciu </w:t>
      </w:r>
      <w:proofErr w:type="spellStart"/>
      <w:r w:rsidRPr="00DD3D2A">
        <w:rPr>
          <w:rFonts w:ascii="Times New Roman" w:hAnsi="Times New Roman"/>
        </w:rPr>
        <w:t>eozinofilov</w:t>
      </w:r>
      <w:proofErr w:type="spellEnd"/>
      <w:r w:rsidRPr="00DD3D2A">
        <w:rPr>
          <w:rFonts w:ascii="Times New Roman" w:hAnsi="Times New Roman"/>
        </w:rPr>
        <w:t xml:space="preserve"> do kožných a pľúcnych buniek. </w:t>
      </w:r>
      <w:proofErr w:type="spellStart"/>
      <w:r w:rsidRPr="00DD3D2A">
        <w:rPr>
          <w:rFonts w:ascii="Times New Roman" w:hAnsi="Times New Roman"/>
        </w:rPr>
        <w:t>Farmakodynamické</w:t>
      </w:r>
      <w:proofErr w:type="spellEnd"/>
      <w:r w:rsidRPr="00DD3D2A">
        <w:rPr>
          <w:rFonts w:ascii="Times New Roman" w:hAnsi="Times New Roman"/>
        </w:rPr>
        <w:t xml:space="preserve"> experimentálne štúdie </w:t>
      </w:r>
      <w:r w:rsidRPr="00D666B8">
        <w:rPr>
          <w:rFonts w:ascii="Times New Roman" w:hAnsi="Times New Roman"/>
          <w:i/>
        </w:rPr>
        <w:t xml:space="preserve">in </w:t>
      </w:r>
      <w:proofErr w:type="spellStart"/>
      <w:r w:rsidRPr="00D666B8">
        <w:rPr>
          <w:rFonts w:ascii="Times New Roman" w:hAnsi="Times New Roman"/>
          <w:i/>
        </w:rPr>
        <w:t>vivo</w:t>
      </w:r>
      <w:proofErr w:type="spellEnd"/>
      <w:r w:rsidRPr="00DD3D2A">
        <w:rPr>
          <w:rFonts w:ascii="Times New Roman" w:hAnsi="Times New Roman"/>
        </w:rPr>
        <w:t xml:space="preserve"> (metóda kožných komôrok) ukázali tri hlavné inhibičné účinky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5 mg v prvých 6 hodinách peľom indukovaných reakcií, v porovnaní s </w:t>
      </w:r>
      <w:proofErr w:type="spellStart"/>
      <w:r w:rsidRPr="00DD3D2A">
        <w:rPr>
          <w:rFonts w:ascii="Times New Roman" w:hAnsi="Times New Roman"/>
        </w:rPr>
        <w:t>placebom</w:t>
      </w:r>
      <w:proofErr w:type="spellEnd"/>
      <w:r w:rsidRPr="00DD3D2A">
        <w:rPr>
          <w:rFonts w:ascii="Times New Roman" w:hAnsi="Times New Roman"/>
        </w:rPr>
        <w:t xml:space="preserve"> u 14 dospelých pacientov: inhibíciu uvoľnenia VCAM-1, moduláciu cievnej </w:t>
      </w:r>
      <w:proofErr w:type="spellStart"/>
      <w:r w:rsidRPr="00DD3D2A">
        <w:rPr>
          <w:rFonts w:ascii="Times New Roman" w:hAnsi="Times New Roman"/>
        </w:rPr>
        <w:t>permeability</w:t>
      </w:r>
      <w:proofErr w:type="spellEnd"/>
      <w:r w:rsidRPr="00DD3D2A">
        <w:rPr>
          <w:rFonts w:ascii="Times New Roman" w:hAnsi="Times New Roman"/>
        </w:rPr>
        <w:t xml:space="preserve"> a zníženie migrácie </w:t>
      </w:r>
      <w:proofErr w:type="spellStart"/>
      <w:r w:rsidRPr="00DD3D2A">
        <w:rPr>
          <w:rFonts w:ascii="Times New Roman" w:hAnsi="Times New Roman"/>
        </w:rPr>
        <w:t>eozinofilov</w:t>
      </w:r>
      <w:proofErr w:type="spellEnd"/>
      <w:r w:rsidRPr="00DD3D2A">
        <w:rPr>
          <w:rFonts w:ascii="Times New Roman" w:hAnsi="Times New Roman"/>
        </w:rPr>
        <w:t>.</w:t>
      </w:r>
    </w:p>
    <w:p w:rsid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Pr="005D16E6" w:rsidRDefault="00741E4C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5D16E6">
        <w:rPr>
          <w:rFonts w:ascii="Times New Roman" w:hAnsi="Times New Roman"/>
          <w:u w:val="single"/>
        </w:rPr>
        <w:t>Klinická účinnosť a bezpečnosť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Účinnosť a bezpečnosť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boli dokázané v niekoľkých dvojito zaslepených, </w:t>
      </w:r>
      <w:proofErr w:type="spellStart"/>
      <w:r w:rsidRPr="00DD3D2A">
        <w:rPr>
          <w:rFonts w:ascii="Times New Roman" w:hAnsi="Times New Roman"/>
        </w:rPr>
        <w:t>placebom</w:t>
      </w:r>
      <w:proofErr w:type="spellEnd"/>
      <w:r w:rsidRPr="00DD3D2A">
        <w:rPr>
          <w:rFonts w:ascii="Times New Roman" w:hAnsi="Times New Roman"/>
        </w:rPr>
        <w:t xml:space="preserve"> kontrolovaných klinických štúdiách uskutočnených s dospelými pacientmi </w:t>
      </w:r>
      <w:r w:rsidR="005530C5">
        <w:rPr>
          <w:rFonts w:ascii="Times New Roman" w:hAnsi="Times New Roman"/>
        </w:rPr>
        <w:t>so</w:t>
      </w:r>
      <w:r w:rsidR="005530C5" w:rsidRPr="00DD3D2A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sezónnou alergickou nádchou, chronickou alergickou nádchou alebo </w:t>
      </w:r>
      <w:proofErr w:type="spellStart"/>
      <w:r w:rsidRPr="00DD3D2A">
        <w:rPr>
          <w:rFonts w:ascii="Times New Roman" w:hAnsi="Times New Roman"/>
        </w:rPr>
        <w:t>perzistentnou</w:t>
      </w:r>
      <w:proofErr w:type="spellEnd"/>
      <w:r w:rsidRPr="00DD3D2A">
        <w:rPr>
          <w:rFonts w:ascii="Times New Roman" w:hAnsi="Times New Roman"/>
        </w:rPr>
        <w:t xml:space="preserve"> alergickou nádchou.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vykazoval v niektorých štúdiách významné zlepšenie príznakov alergickej nádchy, vrátane obštrukcie nosa.</w:t>
      </w:r>
    </w:p>
    <w:p w:rsidR="00741E4C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6-mesačná klinická štúdia s 551 dospelými pacientmi (vrátane 276 pacientov liečených </w:t>
      </w:r>
      <w:proofErr w:type="spellStart"/>
      <w:r w:rsidRPr="00DD3D2A">
        <w:rPr>
          <w:rFonts w:ascii="Times New Roman" w:hAnsi="Times New Roman"/>
        </w:rPr>
        <w:t>levocetirizínom</w:t>
      </w:r>
      <w:proofErr w:type="spellEnd"/>
      <w:r w:rsidRPr="00DD3D2A">
        <w:rPr>
          <w:rFonts w:ascii="Times New Roman" w:hAnsi="Times New Roman"/>
        </w:rPr>
        <w:t xml:space="preserve">) </w:t>
      </w:r>
      <w:r w:rsidR="005530C5">
        <w:rPr>
          <w:rFonts w:ascii="Times New Roman" w:hAnsi="Times New Roman"/>
        </w:rPr>
        <w:t>s</w:t>
      </w:r>
      <w:r w:rsidR="005530C5"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perzistentnou</w:t>
      </w:r>
      <w:proofErr w:type="spellEnd"/>
      <w:r w:rsidRPr="00DD3D2A">
        <w:rPr>
          <w:rFonts w:ascii="Times New Roman" w:hAnsi="Times New Roman"/>
        </w:rPr>
        <w:t xml:space="preserve"> alergickou nádchou (príznaky prítomné 4 dni v týždni najmenej 4 po sebe nasledujúce týždne) a so zvýšenou precitlivenosťou na roztoče z domáceho prachu a trávový peľ dokázala, že 5 mg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bolo klinicky i štatisticky významne účinnejších než </w:t>
      </w:r>
      <w:proofErr w:type="spellStart"/>
      <w:r w:rsidRPr="00DD3D2A">
        <w:rPr>
          <w:rFonts w:ascii="Times New Roman" w:hAnsi="Times New Roman"/>
        </w:rPr>
        <w:t>placebo</w:t>
      </w:r>
      <w:proofErr w:type="spellEnd"/>
      <w:r w:rsidRPr="00DD3D2A">
        <w:rPr>
          <w:rFonts w:ascii="Times New Roman" w:hAnsi="Times New Roman"/>
        </w:rPr>
        <w:t xml:space="preserve"> z hľadiska úľavy </w:t>
      </w:r>
      <w:r w:rsidR="005530C5">
        <w:rPr>
          <w:rFonts w:ascii="Times New Roman" w:hAnsi="Times New Roman"/>
        </w:rPr>
        <w:t xml:space="preserve">od </w:t>
      </w:r>
      <w:r w:rsidRPr="00DD3D2A">
        <w:rPr>
          <w:rFonts w:ascii="Times New Roman" w:hAnsi="Times New Roman"/>
        </w:rPr>
        <w:t xml:space="preserve">celkových príznakov alergickej nádchy počas celého trvania štúdie bez akejkoľvek </w:t>
      </w:r>
      <w:proofErr w:type="spellStart"/>
      <w:r w:rsidRPr="00DD3D2A">
        <w:rPr>
          <w:rFonts w:ascii="Times New Roman" w:hAnsi="Times New Roman"/>
        </w:rPr>
        <w:t>tachyfylaxie</w:t>
      </w:r>
      <w:proofErr w:type="spellEnd"/>
      <w:r w:rsidRPr="00DD3D2A">
        <w:rPr>
          <w:rFonts w:ascii="Times New Roman" w:hAnsi="Times New Roman"/>
        </w:rPr>
        <w:t xml:space="preserve">. Počas celého trvania štúdie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významne zlepšil kvalitu života pacientov.</w:t>
      </w:r>
    </w:p>
    <w:p w:rsid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P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  <w:r w:rsidRPr="00741E4C">
        <w:rPr>
          <w:rFonts w:ascii="Times New Roman" w:hAnsi="Times New Roman"/>
        </w:rPr>
        <w:t xml:space="preserve">V </w:t>
      </w:r>
      <w:proofErr w:type="spellStart"/>
      <w:r w:rsidRPr="00741E4C">
        <w:rPr>
          <w:rFonts w:ascii="Times New Roman" w:hAnsi="Times New Roman"/>
        </w:rPr>
        <w:t>placebom</w:t>
      </w:r>
      <w:proofErr w:type="spellEnd"/>
      <w:r w:rsidRPr="00741E4C">
        <w:rPr>
          <w:rFonts w:ascii="Times New Roman" w:hAnsi="Times New Roman"/>
        </w:rPr>
        <w:t xml:space="preserve"> kontrolovanom klinickom skúšaní zahŕňajúcom 166 pacientov s chronickou </w:t>
      </w:r>
      <w:proofErr w:type="spellStart"/>
      <w:r w:rsidRPr="00741E4C">
        <w:rPr>
          <w:rFonts w:ascii="Times New Roman" w:hAnsi="Times New Roman"/>
        </w:rPr>
        <w:t>idiopatickou</w:t>
      </w:r>
      <w:proofErr w:type="spellEnd"/>
      <w:r w:rsidRPr="00741E4C">
        <w:rPr>
          <w:rFonts w:ascii="Times New Roman" w:hAnsi="Times New Roman"/>
        </w:rPr>
        <w:t xml:space="preserve"> žihľavkou</w:t>
      </w:r>
      <w:r w:rsidR="00086AFF">
        <w:rPr>
          <w:rFonts w:ascii="Times New Roman" w:hAnsi="Times New Roman"/>
        </w:rPr>
        <w:t>,</w:t>
      </w:r>
      <w:r w:rsidRPr="00741E4C">
        <w:rPr>
          <w:rFonts w:ascii="Times New Roman" w:hAnsi="Times New Roman"/>
        </w:rPr>
        <w:t xml:space="preserve"> bolo 85 pacientom podávané </w:t>
      </w:r>
      <w:proofErr w:type="spellStart"/>
      <w:r w:rsidRPr="00741E4C">
        <w:rPr>
          <w:rFonts w:ascii="Times New Roman" w:hAnsi="Times New Roman"/>
        </w:rPr>
        <w:t>placebo</w:t>
      </w:r>
      <w:proofErr w:type="spellEnd"/>
      <w:r w:rsidRPr="00741E4C">
        <w:rPr>
          <w:rFonts w:ascii="Times New Roman" w:hAnsi="Times New Roman"/>
        </w:rPr>
        <w:t xml:space="preserve"> a 81 pacientov bolo liečených </w:t>
      </w:r>
      <w:proofErr w:type="spellStart"/>
      <w:r w:rsidRPr="00741E4C">
        <w:rPr>
          <w:rFonts w:ascii="Times New Roman" w:hAnsi="Times New Roman"/>
        </w:rPr>
        <w:t>levocetirizínom</w:t>
      </w:r>
      <w:proofErr w:type="spellEnd"/>
      <w:r w:rsidRPr="00741E4C">
        <w:rPr>
          <w:rFonts w:ascii="Times New Roman" w:hAnsi="Times New Roman"/>
        </w:rPr>
        <w:t xml:space="preserve"> 5 mg jedenkrát denne počas vyše šiestich týždňov. Liečba </w:t>
      </w:r>
      <w:proofErr w:type="spellStart"/>
      <w:r w:rsidRPr="00741E4C">
        <w:rPr>
          <w:rFonts w:ascii="Times New Roman" w:hAnsi="Times New Roman"/>
        </w:rPr>
        <w:t>levocetirizínom</w:t>
      </w:r>
      <w:proofErr w:type="spellEnd"/>
      <w:r w:rsidRPr="00741E4C">
        <w:rPr>
          <w:rFonts w:ascii="Times New Roman" w:hAnsi="Times New Roman"/>
        </w:rPr>
        <w:t xml:space="preserve"> znamenala významné zníženie závažnosti </w:t>
      </w:r>
      <w:proofErr w:type="spellStart"/>
      <w:r w:rsidRPr="00741E4C">
        <w:rPr>
          <w:rFonts w:ascii="Times New Roman" w:hAnsi="Times New Roman"/>
        </w:rPr>
        <w:t>pruritu</w:t>
      </w:r>
      <w:proofErr w:type="spellEnd"/>
      <w:r w:rsidRPr="00741E4C">
        <w:rPr>
          <w:rFonts w:ascii="Times New Roman" w:hAnsi="Times New Roman"/>
        </w:rPr>
        <w:t xml:space="preserve"> počas prvého týždňa a počas celého obdobia liečby v porovnaní s </w:t>
      </w:r>
      <w:proofErr w:type="spellStart"/>
      <w:r w:rsidRPr="00741E4C">
        <w:rPr>
          <w:rFonts w:ascii="Times New Roman" w:hAnsi="Times New Roman"/>
        </w:rPr>
        <w:t>placebom</w:t>
      </w:r>
      <w:proofErr w:type="spellEnd"/>
      <w:r w:rsidRPr="00741E4C">
        <w:rPr>
          <w:rFonts w:ascii="Times New Roman" w:hAnsi="Times New Roman"/>
        </w:rPr>
        <w:t xml:space="preserve">. </w:t>
      </w:r>
      <w:proofErr w:type="spellStart"/>
      <w:r w:rsidRPr="00741E4C">
        <w:rPr>
          <w:rFonts w:ascii="Times New Roman" w:hAnsi="Times New Roman"/>
        </w:rPr>
        <w:t>Levocetirizín</w:t>
      </w:r>
      <w:proofErr w:type="spellEnd"/>
      <w:r w:rsidRPr="00741E4C">
        <w:rPr>
          <w:rFonts w:ascii="Times New Roman" w:hAnsi="Times New Roman"/>
        </w:rPr>
        <w:t xml:space="preserve"> mal tiež za následok výraznejšie zlepšenie kvality života súvisiace so zdravím, hodnotenej podľa </w:t>
      </w:r>
      <w:proofErr w:type="spellStart"/>
      <w:r w:rsidRPr="00741E4C">
        <w:rPr>
          <w:rFonts w:ascii="Times New Roman" w:hAnsi="Times New Roman"/>
        </w:rPr>
        <w:t>Dermatology</w:t>
      </w:r>
      <w:proofErr w:type="spellEnd"/>
      <w:r w:rsidRPr="00741E4C">
        <w:rPr>
          <w:rFonts w:ascii="Times New Roman" w:hAnsi="Times New Roman"/>
        </w:rPr>
        <w:t xml:space="preserve"> </w:t>
      </w:r>
      <w:proofErr w:type="spellStart"/>
      <w:r w:rsidRPr="00741E4C">
        <w:rPr>
          <w:rFonts w:ascii="Times New Roman" w:hAnsi="Times New Roman"/>
        </w:rPr>
        <w:t>Life</w:t>
      </w:r>
      <w:proofErr w:type="spellEnd"/>
      <w:r w:rsidRPr="00741E4C">
        <w:rPr>
          <w:rFonts w:ascii="Times New Roman" w:hAnsi="Times New Roman"/>
        </w:rPr>
        <w:t xml:space="preserve"> </w:t>
      </w:r>
      <w:proofErr w:type="spellStart"/>
      <w:r w:rsidRPr="00741E4C">
        <w:rPr>
          <w:rFonts w:ascii="Times New Roman" w:hAnsi="Times New Roman"/>
        </w:rPr>
        <w:t>Quality</w:t>
      </w:r>
      <w:proofErr w:type="spellEnd"/>
      <w:r w:rsidRPr="00741E4C">
        <w:rPr>
          <w:rFonts w:ascii="Times New Roman" w:hAnsi="Times New Roman"/>
        </w:rPr>
        <w:t xml:space="preserve"> Index v porovnaní s </w:t>
      </w:r>
      <w:proofErr w:type="spellStart"/>
      <w:r w:rsidRPr="00741E4C">
        <w:rPr>
          <w:rFonts w:ascii="Times New Roman" w:hAnsi="Times New Roman"/>
        </w:rPr>
        <w:t>placebom</w:t>
      </w:r>
      <w:proofErr w:type="spellEnd"/>
      <w:r w:rsidRPr="00741E4C">
        <w:rPr>
          <w:rFonts w:ascii="Times New Roman" w:hAnsi="Times New Roman"/>
        </w:rPr>
        <w:t>.</w:t>
      </w:r>
    </w:p>
    <w:p w:rsidR="00741E4C" w:rsidRP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P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  <w:r w:rsidRPr="00741E4C">
        <w:rPr>
          <w:rFonts w:ascii="Times New Roman" w:hAnsi="Times New Roman"/>
        </w:rPr>
        <w:t xml:space="preserve">Chronická </w:t>
      </w:r>
      <w:proofErr w:type="spellStart"/>
      <w:r w:rsidRPr="00741E4C">
        <w:rPr>
          <w:rFonts w:ascii="Times New Roman" w:hAnsi="Times New Roman"/>
        </w:rPr>
        <w:t>idiopatická</w:t>
      </w:r>
      <w:proofErr w:type="spellEnd"/>
      <w:r w:rsidRPr="00741E4C">
        <w:rPr>
          <w:rFonts w:ascii="Times New Roman" w:hAnsi="Times New Roman"/>
        </w:rPr>
        <w:t xml:space="preserve"> </w:t>
      </w:r>
      <w:proofErr w:type="spellStart"/>
      <w:r w:rsidRPr="00741E4C">
        <w:rPr>
          <w:rFonts w:ascii="Times New Roman" w:hAnsi="Times New Roman"/>
        </w:rPr>
        <w:t>urtikária</w:t>
      </w:r>
      <w:proofErr w:type="spellEnd"/>
      <w:r w:rsidRPr="00741E4C">
        <w:rPr>
          <w:rFonts w:ascii="Times New Roman" w:hAnsi="Times New Roman"/>
        </w:rPr>
        <w:t xml:space="preserve"> sa skúmala ako model podmienok </w:t>
      </w:r>
      <w:proofErr w:type="spellStart"/>
      <w:r w:rsidRPr="00741E4C">
        <w:rPr>
          <w:rFonts w:ascii="Times New Roman" w:hAnsi="Times New Roman"/>
        </w:rPr>
        <w:t>urtikárie</w:t>
      </w:r>
      <w:proofErr w:type="spellEnd"/>
      <w:r w:rsidRPr="00741E4C">
        <w:rPr>
          <w:rFonts w:ascii="Times New Roman" w:hAnsi="Times New Roman"/>
        </w:rPr>
        <w:t xml:space="preserve">. Keďže uvoľnenie histamínu je príčinným faktorom </w:t>
      </w:r>
      <w:proofErr w:type="spellStart"/>
      <w:r w:rsidRPr="00741E4C">
        <w:rPr>
          <w:rFonts w:ascii="Times New Roman" w:hAnsi="Times New Roman"/>
        </w:rPr>
        <w:t>urtikariálnych</w:t>
      </w:r>
      <w:proofErr w:type="spellEnd"/>
      <w:r w:rsidRPr="00741E4C">
        <w:rPr>
          <w:rFonts w:ascii="Times New Roman" w:hAnsi="Times New Roman"/>
        </w:rPr>
        <w:t xml:space="preserve"> ochorení, predpokladá sa, že </w:t>
      </w:r>
      <w:proofErr w:type="spellStart"/>
      <w:r w:rsidRPr="00741E4C">
        <w:rPr>
          <w:rFonts w:ascii="Times New Roman" w:hAnsi="Times New Roman"/>
        </w:rPr>
        <w:t>levocetirizín</w:t>
      </w:r>
      <w:proofErr w:type="spellEnd"/>
      <w:r w:rsidRPr="00741E4C">
        <w:rPr>
          <w:rFonts w:ascii="Times New Roman" w:hAnsi="Times New Roman"/>
        </w:rPr>
        <w:t xml:space="preserve"> bude okrem chronickej </w:t>
      </w:r>
      <w:proofErr w:type="spellStart"/>
      <w:r w:rsidRPr="00741E4C">
        <w:rPr>
          <w:rFonts w:ascii="Times New Roman" w:hAnsi="Times New Roman"/>
        </w:rPr>
        <w:t>idiopatickej</w:t>
      </w:r>
      <w:proofErr w:type="spellEnd"/>
      <w:r w:rsidRPr="00741E4C">
        <w:rPr>
          <w:rFonts w:ascii="Times New Roman" w:hAnsi="Times New Roman"/>
        </w:rPr>
        <w:t xml:space="preserve"> </w:t>
      </w:r>
      <w:proofErr w:type="spellStart"/>
      <w:r w:rsidRPr="00741E4C">
        <w:rPr>
          <w:rFonts w:ascii="Times New Roman" w:hAnsi="Times New Roman"/>
        </w:rPr>
        <w:t>urtikárie</w:t>
      </w:r>
      <w:proofErr w:type="spellEnd"/>
      <w:r w:rsidRPr="00741E4C">
        <w:rPr>
          <w:rFonts w:ascii="Times New Roman" w:hAnsi="Times New Roman"/>
        </w:rPr>
        <w:t xml:space="preserve"> účinný aj pri zmiernení príznakov iných </w:t>
      </w:r>
      <w:proofErr w:type="spellStart"/>
      <w:r w:rsidRPr="00741E4C">
        <w:rPr>
          <w:rFonts w:ascii="Times New Roman" w:hAnsi="Times New Roman"/>
        </w:rPr>
        <w:t>urtikárií</w:t>
      </w:r>
      <w:proofErr w:type="spellEnd"/>
      <w:r w:rsidRPr="00741E4C">
        <w:rPr>
          <w:rFonts w:ascii="Times New Roman" w:hAnsi="Times New Roman"/>
        </w:rPr>
        <w:t>.</w:t>
      </w:r>
    </w:p>
    <w:p w:rsidR="00741E4C" w:rsidRP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  <w:r w:rsidRPr="00741E4C">
        <w:rPr>
          <w:rFonts w:ascii="Times New Roman" w:hAnsi="Times New Roman"/>
        </w:rPr>
        <w:t xml:space="preserve">EKG nepreukázalo významné účinky </w:t>
      </w:r>
      <w:proofErr w:type="spellStart"/>
      <w:r w:rsidRPr="00741E4C">
        <w:rPr>
          <w:rFonts w:ascii="Times New Roman" w:hAnsi="Times New Roman"/>
        </w:rPr>
        <w:t>levocetirizínu</w:t>
      </w:r>
      <w:proofErr w:type="spellEnd"/>
      <w:r w:rsidRPr="00741E4C">
        <w:rPr>
          <w:rFonts w:ascii="Times New Roman" w:hAnsi="Times New Roman"/>
        </w:rPr>
        <w:t xml:space="preserve"> na QT interval.</w:t>
      </w:r>
    </w:p>
    <w:p w:rsid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741E4C" w:rsidRPr="00D666B8" w:rsidRDefault="00741E4C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666B8">
        <w:rPr>
          <w:rFonts w:ascii="Times New Roman" w:hAnsi="Times New Roman"/>
          <w:u w:val="single"/>
        </w:rPr>
        <w:t>Pediatrická populácia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Bezpečnosť a účinnosť tabliet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u detských pacientov sa skúmala v dvoch </w:t>
      </w:r>
      <w:proofErr w:type="spellStart"/>
      <w:r w:rsidRPr="00DD3D2A">
        <w:rPr>
          <w:rFonts w:ascii="Times New Roman" w:hAnsi="Times New Roman"/>
        </w:rPr>
        <w:t>placebom</w:t>
      </w:r>
      <w:proofErr w:type="spellEnd"/>
      <w:r w:rsidRPr="00DD3D2A">
        <w:rPr>
          <w:rFonts w:ascii="Times New Roman" w:hAnsi="Times New Roman"/>
        </w:rPr>
        <w:t xml:space="preserve"> kontrolovaných klinických skúšaniach zahŕňajúcich pacientov vo veku od 6 do 12 rokov so sezónnou, </w:t>
      </w:r>
      <w:r w:rsidRPr="00DD3D2A">
        <w:rPr>
          <w:rFonts w:ascii="Times New Roman" w:hAnsi="Times New Roman"/>
        </w:rPr>
        <w:lastRenderedPageBreak/>
        <w:t xml:space="preserve">resp. chronickou alergickou nádchou. V oboch skúšaniach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významne zlepšil príznaky a zvýšil kvalitu života súvisiacu so zdravím.</w:t>
      </w:r>
    </w:p>
    <w:p w:rsidR="00741E4C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8E18CF" w:rsidRDefault="008E18CF" w:rsidP="005D16E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E18CF">
        <w:rPr>
          <w:rFonts w:ascii="Times New Roman" w:eastAsia="Times New Roman" w:hAnsi="Times New Roman"/>
        </w:rPr>
        <w:t xml:space="preserve">U detí </w:t>
      </w:r>
      <w:r w:rsidR="00BF30C8">
        <w:rPr>
          <w:rFonts w:ascii="Times New Roman" w:eastAsia="Times New Roman" w:hAnsi="Times New Roman"/>
        </w:rPr>
        <w:t>mladších ako</w:t>
      </w:r>
      <w:r w:rsidRPr="008E18CF">
        <w:rPr>
          <w:rFonts w:ascii="Times New Roman" w:eastAsia="Times New Roman" w:hAnsi="Times New Roman"/>
        </w:rPr>
        <w:t xml:space="preserve"> 6 rokov bola klinická bezpečnosť stanovená </w:t>
      </w:r>
      <w:r w:rsidR="00CF2FFF">
        <w:rPr>
          <w:rFonts w:ascii="Times New Roman" w:eastAsia="Times New Roman" w:hAnsi="Times New Roman"/>
        </w:rPr>
        <w:t>z</w:t>
      </w:r>
      <w:r w:rsidRPr="008E18CF">
        <w:rPr>
          <w:rFonts w:ascii="Times New Roman" w:eastAsia="Times New Roman" w:hAnsi="Times New Roman"/>
        </w:rPr>
        <w:t> niekoľkých krátkodobých alebo dlhodobých terapeutických štúdi</w:t>
      </w:r>
      <w:r w:rsidR="00CF2FFF">
        <w:rPr>
          <w:rFonts w:ascii="Times New Roman" w:eastAsia="Times New Roman" w:hAnsi="Times New Roman"/>
        </w:rPr>
        <w:t>í</w:t>
      </w:r>
      <w:r w:rsidRPr="008E18CF">
        <w:rPr>
          <w:rFonts w:ascii="Times New Roman" w:eastAsia="Times New Roman" w:hAnsi="Times New Roman"/>
        </w:rPr>
        <w:t>:</w:t>
      </w:r>
    </w:p>
    <w:p w:rsidR="00741E4C" w:rsidRPr="008E18CF" w:rsidRDefault="00741E4C" w:rsidP="005D16E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E18CF" w:rsidRDefault="008E18CF" w:rsidP="005D16E6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8E18CF">
        <w:rPr>
          <w:rFonts w:ascii="Times New Roman" w:eastAsia="Times New Roman" w:hAnsi="Times New Roman"/>
        </w:rPr>
        <w:t xml:space="preserve">jedna klinická štúdia, v ktorej bolo 29 detí vo veku 2 až 6 rokov s alergickou </w:t>
      </w:r>
      <w:proofErr w:type="spellStart"/>
      <w:r w:rsidRPr="008E18CF">
        <w:rPr>
          <w:rFonts w:ascii="Times New Roman" w:eastAsia="Times New Roman" w:hAnsi="Times New Roman"/>
        </w:rPr>
        <w:t>rinitídou</w:t>
      </w:r>
      <w:proofErr w:type="spellEnd"/>
      <w:r w:rsidRPr="008E18CF">
        <w:rPr>
          <w:rFonts w:ascii="Times New Roman" w:eastAsia="Times New Roman" w:hAnsi="Times New Roman"/>
        </w:rPr>
        <w:t xml:space="preserve"> liečených </w:t>
      </w:r>
      <w:proofErr w:type="spellStart"/>
      <w:r w:rsidRPr="008E18CF">
        <w:rPr>
          <w:rFonts w:ascii="Times New Roman" w:eastAsia="Times New Roman" w:hAnsi="Times New Roman"/>
        </w:rPr>
        <w:t>levocetirizínom</w:t>
      </w:r>
      <w:proofErr w:type="spellEnd"/>
      <w:r w:rsidRPr="008E18CF">
        <w:rPr>
          <w:rFonts w:ascii="Times New Roman" w:eastAsia="Times New Roman" w:hAnsi="Times New Roman"/>
        </w:rPr>
        <w:t xml:space="preserve"> v dávke 1,25 mg dvakrát denne po</w:t>
      </w:r>
      <w:r w:rsidR="00BF30C8">
        <w:rPr>
          <w:rFonts w:ascii="Times New Roman" w:eastAsia="Times New Roman" w:hAnsi="Times New Roman"/>
        </w:rPr>
        <w:t>čas</w:t>
      </w:r>
      <w:r w:rsidRPr="008E18CF">
        <w:rPr>
          <w:rFonts w:ascii="Times New Roman" w:eastAsia="Times New Roman" w:hAnsi="Times New Roman"/>
        </w:rPr>
        <w:t xml:space="preserve"> 4 týždňov</w:t>
      </w:r>
    </w:p>
    <w:p w:rsidR="00160DC1" w:rsidRPr="008E18CF" w:rsidRDefault="00160DC1" w:rsidP="005D16E6">
      <w:pPr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</w:p>
    <w:p w:rsidR="008E18CF" w:rsidRDefault="008E18CF" w:rsidP="005D16E6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8E18CF">
        <w:rPr>
          <w:rFonts w:ascii="Times New Roman" w:eastAsia="Times New Roman" w:hAnsi="Times New Roman"/>
        </w:rPr>
        <w:t xml:space="preserve">jedna klinická štúdia, v ktorej bolo 114 detí vo veku 1 až 5 rokov s alergickou </w:t>
      </w:r>
      <w:proofErr w:type="spellStart"/>
      <w:r w:rsidRPr="008E18CF">
        <w:rPr>
          <w:rFonts w:ascii="Times New Roman" w:eastAsia="Times New Roman" w:hAnsi="Times New Roman"/>
        </w:rPr>
        <w:t>rinitídou</w:t>
      </w:r>
      <w:proofErr w:type="spellEnd"/>
      <w:r w:rsidRPr="008E18CF">
        <w:rPr>
          <w:rFonts w:ascii="Times New Roman" w:eastAsia="Times New Roman" w:hAnsi="Times New Roman"/>
        </w:rPr>
        <w:t xml:space="preserve"> alebo chronickou </w:t>
      </w:r>
      <w:proofErr w:type="spellStart"/>
      <w:r w:rsidRPr="008E18CF">
        <w:rPr>
          <w:rFonts w:ascii="Times New Roman" w:eastAsia="Times New Roman" w:hAnsi="Times New Roman"/>
        </w:rPr>
        <w:t>idiopatickou</w:t>
      </w:r>
      <w:proofErr w:type="spellEnd"/>
      <w:r w:rsidRPr="008E18CF">
        <w:rPr>
          <w:rFonts w:ascii="Times New Roman" w:eastAsia="Times New Roman" w:hAnsi="Times New Roman"/>
        </w:rPr>
        <w:t xml:space="preserve"> </w:t>
      </w:r>
      <w:proofErr w:type="spellStart"/>
      <w:r w:rsidRPr="008E18CF">
        <w:rPr>
          <w:rFonts w:ascii="Times New Roman" w:eastAsia="Times New Roman" w:hAnsi="Times New Roman"/>
        </w:rPr>
        <w:t>urtikáriou</w:t>
      </w:r>
      <w:proofErr w:type="spellEnd"/>
      <w:r w:rsidRPr="008E18CF">
        <w:rPr>
          <w:rFonts w:ascii="Times New Roman" w:eastAsia="Times New Roman" w:hAnsi="Times New Roman"/>
        </w:rPr>
        <w:t xml:space="preserve"> liečených </w:t>
      </w:r>
      <w:proofErr w:type="spellStart"/>
      <w:r w:rsidRPr="008E18CF">
        <w:rPr>
          <w:rFonts w:ascii="Times New Roman" w:eastAsia="Times New Roman" w:hAnsi="Times New Roman"/>
        </w:rPr>
        <w:t>levocetirizínom</w:t>
      </w:r>
      <w:proofErr w:type="spellEnd"/>
      <w:r w:rsidRPr="008E18CF">
        <w:rPr>
          <w:rFonts w:ascii="Times New Roman" w:eastAsia="Times New Roman" w:hAnsi="Times New Roman"/>
        </w:rPr>
        <w:t xml:space="preserve"> v dávke 1,25 mg dvakrát denne </w:t>
      </w:r>
      <w:r w:rsidR="00BF30C8">
        <w:rPr>
          <w:rFonts w:ascii="Times New Roman" w:eastAsia="Times New Roman" w:hAnsi="Times New Roman"/>
        </w:rPr>
        <w:t>počas</w:t>
      </w:r>
      <w:r w:rsidRPr="008E18CF">
        <w:rPr>
          <w:rFonts w:ascii="Times New Roman" w:eastAsia="Times New Roman" w:hAnsi="Times New Roman"/>
        </w:rPr>
        <w:t xml:space="preserve"> 2 týždňov</w:t>
      </w:r>
    </w:p>
    <w:p w:rsidR="00160DC1" w:rsidRPr="008E18CF" w:rsidRDefault="00160DC1" w:rsidP="005D16E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E18CF" w:rsidRDefault="008E18CF" w:rsidP="005D16E6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8E18CF">
        <w:rPr>
          <w:rFonts w:ascii="Times New Roman" w:eastAsia="Times New Roman" w:hAnsi="Times New Roman"/>
        </w:rPr>
        <w:t xml:space="preserve">jedna klinická štúdia, v ktorej bolo 45 detí vo veku 6 až 11 mesiacov s alergickou </w:t>
      </w:r>
      <w:proofErr w:type="spellStart"/>
      <w:r w:rsidRPr="008E18CF">
        <w:rPr>
          <w:rFonts w:ascii="Times New Roman" w:eastAsia="Times New Roman" w:hAnsi="Times New Roman"/>
        </w:rPr>
        <w:t>rinitídou</w:t>
      </w:r>
      <w:proofErr w:type="spellEnd"/>
      <w:r w:rsidRPr="008E18CF">
        <w:rPr>
          <w:rFonts w:ascii="Times New Roman" w:eastAsia="Times New Roman" w:hAnsi="Times New Roman"/>
        </w:rPr>
        <w:t xml:space="preserve"> alebo chronickou </w:t>
      </w:r>
      <w:proofErr w:type="spellStart"/>
      <w:r w:rsidRPr="008E18CF">
        <w:rPr>
          <w:rFonts w:ascii="Times New Roman" w:eastAsia="Times New Roman" w:hAnsi="Times New Roman"/>
        </w:rPr>
        <w:t>idiopatickou</w:t>
      </w:r>
      <w:proofErr w:type="spellEnd"/>
      <w:r w:rsidRPr="008E18CF">
        <w:rPr>
          <w:rFonts w:ascii="Times New Roman" w:eastAsia="Times New Roman" w:hAnsi="Times New Roman"/>
        </w:rPr>
        <w:t xml:space="preserve"> </w:t>
      </w:r>
      <w:proofErr w:type="spellStart"/>
      <w:r w:rsidRPr="008E18CF">
        <w:rPr>
          <w:rFonts w:ascii="Times New Roman" w:eastAsia="Times New Roman" w:hAnsi="Times New Roman"/>
        </w:rPr>
        <w:t>urtikáriou</w:t>
      </w:r>
      <w:proofErr w:type="spellEnd"/>
      <w:r w:rsidRPr="008E18CF">
        <w:rPr>
          <w:rFonts w:ascii="Times New Roman" w:eastAsia="Times New Roman" w:hAnsi="Times New Roman"/>
        </w:rPr>
        <w:t xml:space="preserve"> liečených </w:t>
      </w:r>
      <w:proofErr w:type="spellStart"/>
      <w:r w:rsidRPr="008E18CF">
        <w:rPr>
          <w:rFonts w:ascii="Times New Roman" w:eastAsia="Times New Roman" w:hAnsi="Times New Roman"/>
        </w:rPr>
        <w:t>levocetirizínom</w:t>
      </w:r>
      <w:proofErr w:type="spellEnd"/>
      <w:r w:rsidRPr="008E18CF">
        <w:rPr>
          <w:rFonts w:ascii="Times New Roman" w:eastAsia="Times New Roman" w:hAnsi="Times New Roman"/>
        </w:rPr>
        <w:t xml:space="preserve"> v dávke 1,25 mg jedenkrát denne </w:t>
      </w:r>
      <w:r w:rsidR="00EB7003">
        <w:rPr>
          <w:rFonts w:ascii="Times New Roman" w:eastAsia="Times New Roman" w:hAnsi="Times New Roman"/>
        </w:rPr>
        <w:t>počas</w:t>
      </w:r>
      <w:r w:rsidRPr="008E18CF">
        <w:rPr>
          <w:rFonts w:ascii="Times New Roman" w:eastAsia="Times New Roman" w:hAnsi="Times New Roman"/>
        </w:rPr>
        <w:t xml:space="preserve"> 2 týždňov</w:t>
      </w:r>
    </w:p>
    <w:p w:rsidR="00160DC1" w:rsidRPr="008E18CF" w:rsidRDefault="00160DC1" w:rsidP="005D16E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F30C8" w:rsidRDefault="008E18CF" w:rsidP="005D16E6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BF30C8">
        <w:rPr>
          <w:rFonts w:ascii="Times New Roman" w:eastAsia="Times New Roman" w:hAnsi="Times New Roman"/>
        </w:rPr>
        <w:t xml:space="preserve">jedna dlhodobá (18 mesiacov) klinická štúdia s 255 </w:t>
      </w:r>
      <w:proofErr w:type="spellStart"/>
      <w:r w:rsidRPr="00BF30C8">
        <w:rPr>
          <w:rFonts w:ascii="Times New Roman" w:eastAsia="Times New Roman" w:hAnsi="Times New Roman"/>
        </w:rPr>
        <w:t>atopickými</w:t>
      </w:r>
      <w:proofErr w:type="spellEnd"/>
      <w:r w:rsidRPr="00BF30C8">
        <w:rPr>
          <w:rFonts w:ascii="Times New Roman" w:eastAsia="Times New Roman" w:hAnsi="Times New Roman"/>
        </w:rPr>
        <w:t xml:space="preserve"> osobami </w:t>
      </w:r>
      <w:r w:rsidR="00BF30C8" w:rsidRPr="00BF30C8">
        <w:rPr>
          <w:rFonts w:ascii="Times New Roman" w:eastAsia="Times New Roman" w:hAnsi="Times New Roman"/>
        </w:rPr>
        <w:t xml:space="preserve">liečenými </w:t>
      </w:r>
      <w:proofErr w:type="spellStart"/>
      <w:r w:rsidR="00BF30C8" w:rsidRPr="00BF30C8">
        <w:rPr>
          <w:rFonts w:ascii="Times New Roman" w:eastAsia="Times New Roman" w:hAnsi="Times New Roman"/>
        </w:rPr>
        <w:t>levocetirizínom</w:t>
      </w:r>
      <w:proofErr w:type="spellEnd"/>
      <w:r w:rsidR="00BF30C8" w:rsidRPr="00BF30C8">
        <w:rPr>
          <w:rFonts w:ascii="Times New Roman" w:eastAsia="Times New Roman" w:hAnsi="Times New Roman"/>
        </w:rPr>
        <w:t xml:space="preserve"> </w:t>
      </w:r>
      <w:r w:rsidRPr="00BF30C8">
        <w:rPr>
          <w:rFonts w:ascii="Times New Roman" w:eastAsia="Times New Roman" w:hAnsi="Times New Roman"/>
        </w:rPr>
        <w:t xml:space="preserve">vo veku 12 až 24 mesiacov </w:t>
      </w:r>
      <w:r w:rsidR="00BF30C8">
        <w:rPr>
          <w:rFonts w:ascii="Times New Roman" w:eastAsia="Times New Roman" w:hAnsi="Times New Roman"/>
        </w:rPr>
        <w:t>pri zaradení</w:t>
      </w:r>
    </w:p>
    <w:p w:rsidR="008E18CF" w:rsidRPr="00BF30C8" w:rsidRDefault="008E18CF" w:rsidP="005D16E6">
      <w:pPr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</w:p>
    <w:p w:rsidR="008E18CF" w:rsidRPr="008E18CF" w:rsidRDefault="008E18CF" w:rsidP="005D16E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E18CF">
        <w:rPr>
          <w:rFonts w:ascii="Times New Roman" w:eastAsia="Times New Roman" w:hAnsi="Times New Roman"/>
        </w:rPr>
        <w:t>Profil bezpečnosti bol podobný ako profil pozorovaný v krátkodobých štúdiách uskutočnených u detí vo veku 1 až 5 rokov.</w:t>
      </w:r>
    </w:p>
    <w:p w:rsidR="008E18CF" w:rsidRPr="00DD3D2A" w:rsidRDefault="008E18CF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pStyle w:val="Nadpis2"/>
        <w:spacing w:before="0" w:after="200"/>
        <w:jc w:val="both"/>
        <w:rPr>
          <w:szCs w:val="22"/>
        </w:rPr>
      </w:pPr>
      <w:proofErr w:type="spellStart"/>
      <w:r w:rsidRPr="00DD3D2A">
        <w:rPr>
          <w:szCs w:val="22"/>
        </w:rPr>
        <w:t>Farmakokinetické</w:t>
      </w:r>
      <w:proofErr w:type="spellEnd"/>
      <w:r w:rsidRPr="00DD3D2A">
        <w:rPr>
          <w:szCs w:val="22"/>
        </w:rPr>
        <w:t xml:space="preserve"> vlastnosti</w:t>
      </w:r>
    </w:p>
    <w:p w:rsidR="006204B9" w:rsidRPr="00DD3D2A" w:rsidRDefault="006204B9" w:rsidP="005D16E6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Farmakokinetika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je lineárna a nezávislá od dávky a času s nízkou variabilitou medzi jednotlivými subjektmi. </w:t>
      </w:r>
      <w:proofErr w:type="spellStart"/>
      <w:r w:rsidRPr="00DD3D2A">
        <w:rPr>
          <w:rFonts w:ascii="Times New Roman" w:hAnsi="Times New Roman"/>
        </w:rPr>
        <w:t>Farmakokinetický</w:t>
      </w:r>
      <w:proofErr w:type="spellEnd"/>
      <w:r w:rsidRPr="00DD3D2A">
        <w:rPr>
          <w:rFonts w:ascii="Times New Roman" w:hAnsi="Times New Roman"/>
        </w:rPr>
        <w:t xml:space="preserve"> profil je rovnaký po podaní samotného </w:t>
      </w:r>
      <w:proofErr w:type="spellStart"/>
      <w:r w:rsidRPr="00DD3D2A">
        <w:rPr>
          <w:rFonts w:ascii="Times New Roman" w:hAnsi="Times New Roman"/>
        </w:rPr>
        <w:t>enantioméru</w:t>
      </w:r>
      <w:proofErr w:type="spellEnd"/>
      <w:r w:rsidRPr="00DD3D2A">
        <w:rPr>
          <w:rFonts w:ascii="Times New Roman" w:hAnsi="Times New Roman"/>
        </w:rPr>
        <w:t xml:space="preserve"> alebo </w:t>
      </w:r>
      <w:proofErr w:type="spellStart"/>
      <w:r w:rsidRPr="00DD3D2A">
        <w:rPr>
          <w:rFonts w:ascii="Times New Roman" w:hAnsi="Times New Roman"/>
        </w:rPr>
        <w:t>cetirizínu</w:t>
      </w:r>
      <w:proofErr w:type="spellEnd"/>
      <w:r w:rsidRPr="00DD3D2A">
        <w:rPr>
          <w:rFonts w:ascii="Times New Roman" w:hAnsi="Times New Roman"/>
        </w:rPr>
        <w:t xml:space="preserve">. V procese absorpcie a eliminácie nedochádza k </w:t>
      </w:r>
      <w:proofErr w:type="spellStart"/>
      <w:r w:rsidRPr="00DD3D2A">
        <w:rPr>
          <w:rFonts w:ascii="Times New Roman" w:hAnsi="Times New Roman"/>
        </w:rPr>
        <w:t>chirálnej</w:t>
      </w:r>
      <w:proofErr w:type="spellEnd"/>
      <w:r w:rsidRPr="00DD3D2A">
        <w:rPr>
          <w:rFonts w:ascii="Times New Roman" w:hAnsi="Times New Roman"/>
        </w:rPr>
        <w:t xml:space="preserve"> inverzii. 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3D2A">
        <w:rPr>
          <w:rFonts w:ascii="Times New Roman" w:hAnsi="Times New Roman"/>
          <w:u w:val="single"/>
        </w:rPr>
        <w:t>Absorpcia: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Po perorálnom podaní sa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rýchlo a vo veľkom množstve absorbuje. </w:t>
      </w:r>
      <w:r w:rsidR="00FA04FB">
        <w:rPr>
          <w:rFonts w:ascii="Times New Roman" w:hAnsi="Times New Roman"/>
        </w:rPr>
        <w:t>U dospelých  sa m</w:t>
      </w:r>
      <w:r w:rsidRPr="00DD3D2A">
        <w:rPr>
          <w:rFonts w:ascii="Times New Roman" w:hAnsi="Times New Roman"/>
        </w:rPr>
        <w:t xml:space="preserve">aximálne plazmatické koncentrácie dosiahnu za 0,9 hodiny po podaní. Rovnovážny stav sa dosiahne </w:t>
      </w:r>
      <w:r w:rsidR="00C111F2">
        <w:rPr>
          <w:rFonts w:ascii="Times New Roman" w:hAnsi="Times New Roman"/>
        </w:rPr>
        <w:t>o</w:t>
      </w:r>
      <w:r w:rsidR="00C111F2" w:rsidRPr="00DD3D2A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dva dni. Maximálne koncentrácie sú obvykle 270 </w:t>
      </w:r>
      <w:proofErr w:type="spellStart"/>
      <w:r w:rsidRPr="00DD3D2A">
        <w:rPr>
          <w:rFonts w:ascii="Times New Roman" w:hAnsi="Times New Roman"/>
        </w:rPr>
        <w:t>ng</w:t>
      </w:r>
      <w:proofErr w:type="spellEnd"/>
      <w:r w:rsidRPr="00DD3D2A">
        <w:rPr>
          <w:rFonts w:ascii="Times New Roman" w:hAnsi="Times New Roman"/>
        </w:rPr>
        <w:t xml:space="preserve">/ml po jednorazovej 5 mg dávke a 308 </w:t>
      </w:r>
      <w:proofErr w:type="spellStart"/>
      <w:r w:rsidRPr="00DD3D2A">
        <w:rPr>
          <w:rFonts w:ascii="Times New Roman" w:hAnsi="Times New Roman"/>
        </w:rPr>
        <w:t>ng</w:t>
      </w:r>
      <w:proofErr w:type="spellEnd"/>
      <w:r w:rsidRPr="00DD3D2A">
        <w:rPr>
          <w:rFonts w:ascii="Times New Roman" w:hAnsi="Times New Roman"/>
        </w:rPr>
        <w:t>/ml po podaní opakovanej dávky 5 mg jedenkrát denne. Rozsah absorpcie nie je závislý od dávky a nie je ovplyvnený príjmom potravy, ale maximálna koncentrácia je znížená a oneskorená.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3D2A">
        <w:rPr>
          <w:rFonts w:ascii="Times New Roman" w:hAnsi="Times New Roman"/>
          <w:u w:val="single"/>
        </w:rPr>
        <w:t>Distribúcia: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U ľudí nie sú k dispozícii žiadne údaje týkajúce sa tkanivovej distribúcie ani ohľadom prechodu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hematoencefalickou</w:t>
      </w:r>
      <w:proofErr w:type="spellEnd"/>
      <w:r w:rsidRPr="00DD3D2A">
        <w:rPr>
          <w:rFonts w:ascii="Times New Roman" w:hAnsi="Times New Roman"/>
        </w:rPr>
        <w:t xml:space="preserve"> bariérou. U potkanov a psov sa najvyššie hladiny v tkanive pozorovali v pečeni a obličkách a najnižšie v CNS </w:t>
      </w:r>
      <w:proofErr w:type="spellStart"/>
      <w:r w:rsidRPr="00DD3D2A">
        <w:rPr>
          <w:rFonts w:ascii="Times New Roman" w:hAnsi="Times New Roman"/>
        </w:rPr>
        <w:t>kompartmente</w:t>
      </w:r>
      <w:proofErr w:type="spellEnd"/>
      <w:r w:rsidRPr="00DD3D2A">
        <w:rPr>
          <w:rFonts w:ascii="Times New Roman" w:hAnsi="Times New Roman"/>
        </w:rPr>
        <w:t>.</w:t>
      </w:r>
    </w:p>
    <w:p w:rsidR="006204B9" w:rsidRPr="00DD3D2A" w:rsidRDefault="00741E4C" w:rsidP="005D16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 ľudí sa </w:t>
      </w:r>
      <w:proofErr w:type="spellStart"/>
      <w:r>
        <w:rPr>
          <w:rFonts w:ascii="Times New Roman" w:hAnsi="Times New Roman"/>
        </w:rPr>
        <w:t>l</w:t>
      </w:r>
      <w:r w:rsidR="006204B9" w:rsidRPr="00DD3D2A">
        <w:rPr>
          <w:rFonts w:ascii="Times New Roman" w:hAnsi="Times New Roman"/>
        </w:rPr>
        <w:t>evocetirizin</w:t>
      </w:r>
      <w:proofErr w:type="spellEnd"/>
      <w:r w:rsidR="006204B9" w:rsidRPr="00DD3D2A">
        <w:rPr>
          <w:rFonts w:ascii="Times New Roman" w:hAnsi="Times New Roman"/>
        </w:rPr>
        <w:t xml:space="preserve"> viaže z</w:t>
      </w:r>
      <w:r w:rsidR="00C111F2">
        <w:rPr>
          <w:rFonts w:ascii="Times New Roman" w:hAnsi="Times New Roman"/>
        </w:rPr>
        <w:t> </w:t>
      </w:r>
      <w:r w:rsidR="006204B9" w:rsidRPr="00DD3D2A">
        <w:rPr>
          <w:rFonts w:ascii="Times New Roman" w:hAnsi="Times New Roman"/>
        </w:rPr>
        <w:t>90</w:t>
      </w:r>
      <w:r w:rsidR="00C111F2">
        <w:rPr>
          <w:rFonts w:ascii="Times New Roman" w:hAnsi="Times New Roman"/>
        </w:rPr>
        <w:t xml:space="preserve"> </w:t>
      </w:r>
      <w:r w:rsidR="006204B9" w:rsidRPr="00DD3D2A">
        <w:rPr>
          <w:rFonts w:ascii="Times New Roman" w:hAnsi="Times New Roman"/>
        </w:rPr>
        <w:t xml:space="preserve">% na plazmatické proteíny. Distribúcia </w:t>
      </w:r>
      <w:proofErr w:type="spellStart"/>
      <w:r w:rsidR="006204B9" w:rsidRPr="00DD3D2A">
        <w:rPr>
          <w:rFonts w:ascii="Times New Roman" w:hAnsi="Times New Roman"/>
        </w:rPr>
        <w:t>levocetirizínu</w:t>
      </w:r>
      <w:proofErr w:type="spellEnd"/>
      <w:r w:rsidR="006204B9" w:rsidRPr="00DD3D2A">
        <w:rPr>
          <w:rFonts w:ascii="Times New Roman" w:hAnsi="Times New Roman"/>
        </w:rPr>
        <w:t xml:space="preserve"> je obmedzená, pretože distribučný objem je 0,4 l/kg.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DD3D2A">
        <w:rPr>
          <w:rFonts w:ascii="Times New Roman" w:hAnsi="Times New Roman"/>
          <w:u w:val="single"/>
        </w:rPr>
        <w:t>Biotransformácia</w:t>
      </w:r>
      <w:proofErr w:type="spellEnd"/>
      <w:r w:rsidRPr="00DD3D2A">
        <w:rPr>
          <w:rFonts w:ascii="Times New Roman" w:hAnsi="Times New Roman"/>
          <w:u w:val="single"/>
        </w:rPr>
        <w:t>: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Rozsah metabolizmu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u ľudí je menej ako 14</w:t>
      </w:r>
      <w:r w:rsidR="00C111F2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dávky a preto sa predpokladá, že rozdiely dané genetickým polymorfizmom alebo súbežným podávaním enzymatických inhibítorov sú zanedbateľné. Metabolická premena spočíva v aromatickej oxidácii, N- a O- </w:t>
      </w:r>
      <w:proofErr w:type="spellStart"/>
      <w:r w:rsidRPr="00DD3D2A">
        <w:rPr>
          <w:rFonts w:ascii="Times New Roman" w:hAnsi="Times New Roman"/>
        </w:rPr>
        <w:t>dealkylácii</w:t>
      </w:r>
      <w:proofErr w:type="spellEnd"/>
      <w:r w:rsidRPr="00DD3D2A">
        <w:rPr>
          <w:rFonts w:ascii="Times New Roman" w:hAnsi="Times New Roman"/>
        </w:rPr>
        <w:t xml:space="preserve"> a konjugácii s </w:t>
      </w:r>
      <w:proofErr w:type="spellStart"/>
      <w:r w:rsidRPr="00DD3D2A">
        <w:rPr>
          <w:rFonts w:ascii="Times New Roman" w:hAnsi="Times New Roman"/>
        </w:rPr>
        <w:t>taurínom</w:t>
      </w:r>
      <w:proofErr w:type="spellEnd"/>
      <w:r w:rsidRPr="00DD3D2A">
        <w:rPr>
          <w:rFonts w:ascii="Times New Roman" w:hAnsi="Times New Roman"/>
        </w:rPr>
        <w:t xml:space="preserve">. Proces </w:t>
      </w:r>
      <w:proofErr w:type="spellStart"/>
      <w:r w:rsidRPr="00DD3D2A">
        <w:rPr>
          <w:rFonts w:ascii="Times New Roman" w:hAnsi="Times New Roman"/>
        </w:rPr>
        <w:t>dealkylácie</w:t>
      </w:r>
      <w:proofErr w:type="spellEnd"/>
      <w:r w:rsidRPr="00DD3D2A">
        <w:rPr>
          <w:rFonts w:ascii="Times New Roman" w:hAnsi="Times New Roman"/>
        </w:rPr>
        <w:t xml:space="preserve"> je primárne sprostredkovaný CYP 3A4, aromatická oxidácia zahŕňa mnohonásobné a/alebo neurčené CYP </w:t>
      </w:r>
      <w:proofErr w:type="spellStart"/>
      <w:r w:rsidRPr="00DD3D2A">
        <w:rPr>
          <w:rFonts w:ascii="Times New Roman" w:hAnsi="Times New Roman"/>
        </w:rPr>
        <w:t>izoformy</w:t>
      </w:r>
      <w:proofErr w:type="spellEnd"/>
      <w:r w:rsidRPr="00DD3D2A">
        <w:rPr>
          <w:rFonts w:ascii="Times New Roman" w:hAnsi="Times New Roman"/>
        </w:rPr>
        <w:t xml:space="preserve">.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v perorálnej dávke 5 mg neovplyvňoval pri dosiahnutých koncentráciách vyšších ako maximálna koncentrácia aktivitu CYP </w:t>
      </w:r>
      <w:proofErr w:type="spellStart"/>
      <w:r w:rsidRPr="00DD3D2A">
        <w:rPr>
          <w:rFonts w:ascii="Times New Roman" w:hAnsi="Times New Roman"/>
        </w:rPr>
        <w:t>izoenzýmov</w:t>
      </w:r>
      <w:proofErr w:type="spellEnd"/>
      <w:r w:rsidRPr="00DD3D2A">
        <w:rPr>
          <w:rFonts w:ascii="Times New Roman" w:hAnsi="Times New Roman"/>
        </w:rPr>
        <w:t xml:space="preserve"> 1A2, 2C9, 2C19, 2D6, 2E1 a 3A4.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Vzhľadom na nízky metabolizmus a nulový metabolický inhibičný potenciál je interakcia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s inými látkami alebo naopak nepravdepodobná.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D3D2A">
        <w:rPr>
          <w:rFonts w:ascii="Times New Roman" w:hAnsi="Times New Roman"/>
          <w:u w:val="single"/>
        </w:rPr>
        <w:lastRenderedPageBreak/>
        <w:t>Eliminácia: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Plazmatický polčas u dospelých je 7,9 ± 1,9 hodiny. </w:t>
      </w:r>
      <w:r w:rsidR="00741E4C" w:rsidRPr="00741E4C">
        <w:rPr>
          <w:rFonts w:ascii="Times New Roman" w:hAnsi="Times New Roman"/>
        </w:rPr>
        <w:t>Plazmatický polčas je kratší u malých detí.</w:t>
      </w:r>
      <w:r w:rsidR="00741E4C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Priemerný zdanlivý celkový telesný </w:t>
      </w:r>
      <w:proofErr w:type="spellStart"/>
      <w:r w:rsidRPr="00DD3D2A">
        <w:rPr>
          <w:rFonts w:ascii="Times New Roman" w:hAnsi="Times New Roman"/>
        </w:rPr>
        <w:t>klírens</w:t>
      </w:r>
      <w:proofErr w:type="spellEnd"/>
      <w:r w:rsidRPr="00DD3D2A">
        <w:rPr>
          <w:rFonts w:ascii="Times New Roman" w:hAnsi="Times New Roman"/>
        </w:rPr>
        <w:t xml:space="preserve"> </w:t>
      </w:r>
      <w:r w:rsidR="00741E4C">
        <w:rPr>
          <w:rFonts w:ascii="Times New Roman" w:hAnsi="Times New Roman"/>
        </w:rPr>
        <w:t xml:space="preserve">u dospelých </w:t>
      </w:r>
      <w:r w:rsidRPr="00DD3D2A">
        <w:rPr>
          <w:rFonts w:ascii="Times New Roman" w:hAnsi="Times New Roman"/>
        </w:rPr>
        <w:t xml:space="preserve">je 0,63 ml/min/kg. Najvýznamnejšia cesta vylučovania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a </w:t>
      </w:r>
      <w:proofErr w:type="spellStart"/>
      <w:r w:rsidRPr="00DD3D2A">
        <w:rPr>
          <w:rFonts w:ascii="Times New Roman" w:hAnsi="Times New Roman"/>
        </w:rPr>
        <w:t>metabolitov</w:t>
      </w:r>
      <w:proofErr w:type="spellEnd"/>
      <w:r w:rsidRPr="00DD3D2A">
        <w:rPr>
          <w:rFonts w:ascii="Times New Roman" w:hAnsi="Times New Roman"/>
        </w:rPr>
        <w:t xml:space="preserve"> je prostredníctvom moču, v priemernom množstve 85,4</w:t>
      </w:r>
      <w:r w:rsidR="00C111F2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% dávky. Vylučovanie stolicou predstavuje iba 12,9</w:t>
      </w:r>
      <w:r w:rsidR="00C111F2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dávky. </w:t>
      </w:r>
      <w:proofErr w:type="spellStart"/>
      <w:r w:rsidRPr="00DD3D2A">
        <w:rPr>
          <w:rFonts w:ascii="Times New Roman" w:hAnsi="Times New Roman"/>
        </w:rPr>
        <w:t>Levocetirizín</w:t>
      </w:r>
      <w:proofErr w:type="spellEnd"/>
      <w:r w:rsidRPr="00DD3D2A">
        <w:rPr>
          <w:rFonts w:ascii="Times New Roman" w:hAnsi="Times New Roman"/>
        </w:rPr>
        <w:t xml:space="preserve"> sa teda vylučuje </w:t>
      </w:r>
      <w:proofErr w:type="spellStart"/>
      <w:r w:rsidRPr="00DD3D2A">
        <w:rPr>
          <w:rFonts w:ascii="Times New Roman" w:hAnsi="Times New Roman"/>
        </w:rPr>
        <w:t>glomerulárnou</w:t>
      </w:r>
      <w:proofErr w:type="spellEnd"/>
      <w:r w:rsidRPr="00DD3D2A">
        <w:rPr>
          <w:rFonts w:ascii="Times New Roman" w:hAnsi="Times New Roman"/>
        </w:rPr>
        <w:t xml:space="preserve"> filtráciou a aktívnou </w:t>
      </w:r>
      <w:proofErr w:type="spellStart"/>
      <w:r w:rsidRPr="00DD3D2A">
        <w:rPr>
          <w:rFonts w:ascii="Times New Roman" w:hAnsi="Times New Roman"/>
        </w:rPr>
        <w:t>tubulárnou</w:t>
      </w:r>
      <w:proofErr w:type="spellEnd"/>
      <w:r w:rsidRPr="00DD3D2A">
        <w:rPr>
          <w:rFonts w:ascii="Times New Roman" w:hAnsi="Times New Roman"/>
        </w:rPr>
        <w:t xml:space="preserve"> sekréciou. </w:t>
      </w:r>
    </w:p>
    <w:p w:rsidR="006204B9" w:rsidRPr="00DD3D2A" w:rsidRDefault="006204B9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741E4C" w:rsidRPr="005D16E6" w:rsidRDefault="00741E4C" w:rsidP="005D16E6">
      <w:pPr>
        <w:pStyle w:val="Zarkazkladnhotextu3"/>
        <w:tabs>
          <w:tab w:val="left" w:pos="0"/>
        </w:tabs>
        <w:ind w:left="0"/>
        <w:rPr>
          <w:rFonts w:ascii="Times New Roman" w:hAnsi="Times New Roman"/>
          <w:sz w:val="22"/>
          <w:u w:val="single"/>
        </w:rPr>
      </w:pPr>
      <w:r w:rsidRPr="005D16E6">
        <w:rPr>
          <w:rFonts w:ascii="Times New Roman" w:hAnsi="Times New Roman"/>
          <w:sz w:val="22"/>
          <w:u w:val="single"/>
        </w:rPr>
        <w:t>Osobitné skupiny pacientov</w:t>
      </w:r>
    </w:p>
    <w:p w:rsidR="006204B9" w:rsidRPr="005D16E6" w:rsidRDefault="00C111F2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 xml:space="preserve">Porucha </w:t>
      </w:r>
      <w:r w:rsidR="006204B9" w:rsidRPr="005D16E6">
        <w:rPr>
          <w:rFonts w:ascii="Times New Roman" w:hAnsi="Times New Roman"/>
          <w:i/>
        </w:rPr>
        <w:t>funkcie obličiek</w:t>
      </w:r>
    </w:p>
    <w:p w:rsidR="006204B9" w:rsidRDefault="006204B9" w:rsidP="005D16E6">
      <w:pPr>
        <w:spacing w:after="0"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Zdanlivý telesný </w:t>
      </w:r>
      <w:proofErr w:type="spellStart"/>
      <w:r w:rsidRPr="00DD3D2A">
        <w:rPr>
          <w:rFonts w:ascii="Times New Roman" w:hAnsi="Times New Roman"/>
        </w:rPr>
        <w:t>klírens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má vzťah ku </w:t>
      </w:r>
      <w:proofErr w:type="spellStart"/>
      <w:r w:rsidRPr="00DD3D2A">
        <w:rPr>
          <w:rFonts w:ascii="Times New Roman" w:hAnsi="Times New Roman"/>
        </w:rPr>
        <w:t>klírensu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kreatinínu</w:t>
      </w:r>
      <w:proofErr w:type="spellEnd"/>
      <w:r w:rsidRPr="00DD3D2A">
        <w:rPr>
          <w:rFonts w:ascii="Times New Roman" w:hAnsi="Times New Roman"/>
        </w:rPr>
        <w:t xml:space="preserve">. Preto sa odporúča u pacientov so stredne </w:t>
      </w:r>
      <w:r w:rsidR="00C111F2">
        <w:rPr>
          <w:rFonts w:ascii="Times New Roman" w:hAnsi="Times New Roman"/>
        </w:rPr>
        <w:t>ťažkou</w:t>
      </w:r>
      <w:r w:rsidR="00C111F2" w:rsidRPr="00DD3D2A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a </w:t>
      </w:r>
      <w:r w:rsidR="00C111F2">
        <w:rPr>
          <w:rFonts w:ascii="Times New Roman" w:hAnsi="Times New Roman"/>
        </w:rPr>
        <w:t>ťažkou</w:t>
      </w:r>
      <w:r w:rsidR="00C111F2" w:rsidRPr="00DD3D2A">
        <w:rPr>
          <w:rFonts w:ascii="Times New Roman" w:hAnsi="Times New Roman"/>
        </w:rPr>
        <w:t xml:space="preserve"> </w:t>
      </w:r>
      <w:r w:rsidR="00D13DE2">
        <w:rPr>
          <w:rFonts w:ascii="Times New Roman" w:hAnsi="Times New Roman"/>
        </w:rPr>
        <w:t>poruchou</w:t>
      </w:r>
      <w:r w:rsidRPr="00DD3D2A">
        <w:rPr>
          <w:rFonts w:ascii="Times New Roman" w:hAnsi="Times New Roman"/>
        </w:rPr>
        <w:t xml:space="preserve"> funkcie obličiek upraviť intervaly podávania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na základe </w:t>
      </w:r>
      <w:proofErr w:type="spellStart"/>
      <w:r w:rsidRPr="00DD3D2A">
        <w:rPr>
          <w:rFonts w:ascii="Times New Roman" w:hAnsi="Times New Roman"/>
        </w:rPr>
        <w:t>klírensu</w:t>
      </w:r>
      <w:proofErr w:type="spellEnd"/>
      <w:r w:rsidRPr="00DD3D2A">
        <w:rPr>
          <w:rFonts w:ascii="Times New Roman" w:hAnsi="Times New Roman"/>
        </w:rPr>
        <w:t xml:space="preserve"> </w:t>
      </w:r>
      <w:proofErr w:type="spellStart"/>
      <w:r w:rsidRPr="00DD3D2A">
        <w:rPr>
          <w:rFonts w:ascii="Times New Roman" w:hAnsi="Times New Roman"/>
        </w:rPr>
        <w:t>kreatinínu</w:t>
      </w:r>
      <w:proofErr w:type="spellEnd"/>
      <w:r w:rsidRPr="00DD3D2A">
        <w:rPr>
          <w:rFonts w:ascii="Times New Roman" w:hAnsi="Times New Roman"/>
        </w:rPr>
        <w:t xml:space="preserve">. U pacientov s </w:t>
      </w:r>
      <w:proofErr w:type="spellStart"/>
      <w:r w:rsidRPr="00DD3D2A">
        <w:rPr>
          <w:rFonts w:ascii="Times New Roman" w:hAnsi="Times New Roman"/>
        </w:rPr>
        <w:t>anúriou</w:t>
      </w:r>
      <w:proofErr w:type="spellEnd"/>
      <w:r w:rsidRPr="00DD3D2A">
        <w:rPr>
          <w:rFonts w:ascii="Times New Roman" w:hAnsi="Times New Roman"/>
        </w:rPr>
        <w:t xml:space="preserve"> v konečnom štádiu obličkového zlyhania sa znižuje celkový telesný </w:t>
      </w:r>
      <w:proofErr w:type="spellStart"/>
      <w:r w:rsidRPr="00DD3D2A">
        <w:rPr>
          <w:rFonts w:ascii="Times New Roman" w:hAnsi="Times New Roman"/>
        </w:rPr>
        <w:t>klírens</w:t>
      </w:r>
      <w:proofErr w:type="spellEnd"/>
      <w:r w:rsidRPr="00DD3D2A">
        <w:rPr>
          <w:rFonts w:ascii="Times New Roman" w:hAnsi="Times New Roman"/>
        </w:rPr>
        <w:t xml:space="preserve"> približne o</w:t>
      </w:r>
      <w:r w:rsidR="00C111F2">
        <w:rPr>
          <w:rFonts w:ascii="Times New Roman" w:hAnsi="Times New Roman"/>
        </w:rPr>
        <w:t> </w:t>
      </w:r>
      <w:r w:rsidRPr="00DD3D2A">
        <w:rPr>
          <w:rFonts w:ascii="Times New Roman" w:hAnsi="Times New Roman"/>
        </w:rPr>
        <w:t>80</w:t>
      </w:r>
      <w:r w:rsidR="00C111F2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 xml:space="preserve">% v porovnaní so zdravými osobami. Množstvo </w:t>
      </w:r>
      <w:proofErr w:type="spellStart"/>
      <w:r w:rsidRPr="00DD3D2A">
        <w:rPr>
          <w:rFonts w:ascii="Times New Roman" w:hAnsi="Times New Roman"/>
        </w:rPr>
        <w:t>levocetirizínu</w:t>
      </w:r>
      <w:proofErr w:type="spellEnd"/>
      <w:r w:rsidRPr="00DD3D2A">
        <w:rPr>
          <w:rFonts w:ascii="Times New Roman" w:hAnsi="Times New Roman"/>
        </w:rPr>
        <w:t xml:space="preserve"> odstránené štandardnou 4-hodinovou hemodialýzou je &lt;10</w:t>
      </w:r>
      <w:r w:rsidR="00C111F2">
        <w:rPr>
          <w:rFonts w:ascii="Times New Roman" w:hAnsi="Times New Roman"/>
        </w:rPr>
        <w:t xml:space="preserve"> </w:t>
      </w:r>
      <w:r w:rsidRPr="00DD3D2A">
        <w:rPr>
          <w:rFonts w:ascii="Times New Roman" w:hAnsi="Times New Roman"/>
        </w:rPr>
        <w:t>%.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14778" w:rsidRPr="005D16E6" w:rsidRDefault="00914778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>Pediatrická populácia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  <w:r w:rsidRPr="00914778">
        <w:rPr>
          <w:rFonts w:ascii="Times New Roman" w:hAnsi="Times New Roman"/>
        </w:rPr>
        <w:t xml:space="preserve">Údaje z pediatrickej </w:t>
      </w:r>
      <w:proofErr w:type="spellStart"/>
      <w:r w:rsidRPr="00914778">
        <w:rPr>
          <w:rFonts w:ascii="Times New Roman" w:hAnsi="Times New Roman"/>
        </w:rPr>
        <w:t>farmakokinetickej</w:t>
      </w:r>
      <w:proofErr w:type="spellEnd"/>
      <w:r w:rsidRPr="00914778">
        <w:rPr>
          <w:rFonts w:ascii="Times New Roman" w:hAnsi="Times New Roman"/>
        </w:rPr>
        <w:t xml:space="preserve"> štúdie s perorálnym podaním jednorazovej dávky 5 mg </w:t>
      </w:r>
      <w:proofErr w:type="spellStart"/>
      <w:r w:rsidRPr="00914778">
        <w:rPr>
          <w:rFonts w:ascii="Times New Roman" w:hAnsi="Times New Roman"/>
        </w:rPr>
        <w:t>levocetirizínu</w:t>
      </w:r>
      <w:proofErr w:type="spellEnd"/>
      <w:r w:rsidRPr="00914778">
        <w:rPr>
          <w:rFonts w:ascii="Times New Roman" w:hAnsi="Times New Roman"/>
        </w:rPr>
        <w:t xml:space="preserve"> u 14 detí vo veku 6 až 11 rokov s telesnou hmotnosťou pohybujúcou sa v rozmedzí 20 a 40 kg preukázali, že hodnoty </w:t>
      </w:r>
      <w:proofErr w:type="spellStart"/>
      <w:r w:rsidRPr="00914778">
        <w:rPr>
          <w:rFonts w:ascii="Times New Roman" w:hAnsi="Times New Roman"/>
        </w:rPr>
        <w:t>C</w:t>
      </w:r>
      <w:r w:rsidRPr="00B22F0A">
        <w:rPr>
          <w:rFonts w:ascii="Times New Roman" w:hAnsi="Times New Roman"/>
          <w:vertAlign w:val="subscript"/>
        </w:rPr>
        <w:t>max</w:t>
      </w:r>
      <w:proofErr w:type="spellEnd"/>
      <w:r w:rsidRPr="00914778">
        <w:rPr>
          <w:rFonts w:ascii="Times New Roman" w:hAnsi="Times New Roman"/>
        </w:rPr>
        <w:t xml:space="preserve"> a AUC sú približne dvojnásobne vyššie ako hodnoty zaznamenané u zdravých dospelých osôb v </w:t>
      </w:r>
      <w:r w:rsidR="00F34B08">
        <w:rPr>
          <w:rFonts w:ascii="Times New Roman" w:hAnsi="Times New Roman"/>
        </w:rPr>
        <w:t>skríženej porovnávacej štúdii</w:t>
      </w:r>
      <w:r w:rsidRPr="00914778">
        <w:rPr>
          <w:rFonts w:ascii="Times New Roman" w:hAnsi="Times New Roman"/>
        </w:rPr>
        <w:t xml:space="preserve">. </w:t>
      </w:r>
      <w:r w:rsidR="00F34B08">
        <w:rPr>
          <w:rFonts w:ascii="Times New Roman" w:hAnsi="Times New Roman"/>
        </w:rPr>
        <w:t xml:space="preserve">V tejto pediatrickej populácii </w:t>
      </w:r>
      <w:r w:rsidRPr="00914778">
        <w:rPr>
          <w:rFonts w:ascii="Times New Roman" w:hAnsi="Times New Roman"/>
        </w:rPr>
        <w:t>bol</w:t>
      </w:r>
      <w:r w:rsidR="00F34B08">
        <w:rPr>
          <w:rFonts w:ascii="Times New Roman" w:hAnsi="Times New Roman"/>
        </w:rPr>
        <w:t>a</w:t>
      </w:r>
      <w:r w:rsidRPr="00914778">
        <w:rPr>
          <w:rFonts w:ascii="Times New Roman" w:hAnsi="Times New Roman"/>
        </w:rPr>
        <w:t xml:space="preserve"> </w:t>
      </w:r>
      <w:r w:rsidR="00F34B08">
        <w:rPr>
          <w:rFonts w:ascii="Times New Roman" w:hAnsi="Times New Roman"/>
        </w:rPr>
        <w:t>stredná hodnota</w:t>
      </w:r>
      <w:r w:rsidRPr="00914778">
        <w:rPr>
          <w:rFonts w:ascii="Times New Roman" w:hAnsi="Times New Roman"/>
        </w:rPr>
        <w:t xml:space="preserve"> </w:t>
      </w:r>
      <w:proofErr w:type="spellStart"/>
      <w:r w:rsidRPr="00914778">
        <w:rPr>
          <w:rFonts w:ascii="Times New Roman" w:hAnsi="Times New Roman"/>
        </w:rPr>
        <w:t>C</w:t>
      </w:r>
      <w:r w:rsidRPr="00B22F0A">
        <w:rPr>
          <w:rFonts w:ascii="Times New Roman" w:hAnsi="Times New Roman"/>
          <w:vertAlign w:val="subscript"/>
        </w:rPr>
        <w:t>max</w:t>
      </w:r>
      <w:proofErr w:type="spellEnd"/>
      <w:r w:rsidRPr="00914778">
        <w:rPr>
          <w:rFonts w:ascii="Times New Roman" w:hAnsi="Times New Roman"/>
        </w:rPr>
        <w:t xml:space="preserve"> 450 </w:t>
      </w:r>
      <w:proofErr w:type="spellStart"/>
      <w:r w:rsidRPr="00914778">
        <w:rPr>
          <w:rFonts w:ascii="Times New Roman" w:hAnsi="Times New Roman"/>
        </w:rPr>
        <w:t>ng</w:t>
      </w:r>
      <w:proofErr w:type="spellEnd"/>
      <w:r w:rsidRPr="00914778">
        <w:rPr>
          <w:rFonts w:ascii="Times New Roman" w:hAnsi="Times New Roman"/>
        </w:rPr>
        <w:t xml:space="preserve">/ml a dosahovalo sa v priemernom čase 1,2 hodiny, hmotnostne normalizovaný celkový telový </w:t>
      </w:r>
      <w:proofErr w:type="spellStart"/>
      <w:r w:rsidRPr="00914778">
        <w:rPr>
          <w:rFonts w:ascii="Times New Roman" w:hAnsi="Times New Roman"/>
        </w:rPr>
        <w:t>klírens</w:t>
      </w:r>
      <w:proofErr w:type="spellEnd"/>
      <w:r w:rsidRPr="00914778">
        <w:rPr>
          <w:rFonts w:ascii="Times New Roman" w:hAnsi="Times New Roman"/>
        </w:rPr>
        <w:t xml:space="preserve"> bol o 30 % </w:t>
      </w:r>
      <w:r w:rsidR="00F34B08">
        <w:rPr>
          <w:rFonts w:ascii="Times New Roman" w:hAnsi="Times New Roman"/>
        </w:rPr>
        <w:t>vyšší</w:t>
      </w:r>
      <w:r w:rsidRPr="00914778">
        <w:rPr>
          <w:rFonts w:ascii="Times New Roman" w:hAnsi="Times New Roman"/>
        </w:rPr>
        <w:t xml:space="preserve"> a eliminačný polčas o 24 % kratší v porovnaní s dospelými. Špecializované </w:t>
      </w:r>
      <w:proofErr w:type="spellStart"/>
      <w:r w:rsidRPr="00914778">
        <w:rPr>
          <w:rFonts w:ascii="Times New Roman" w:hAnsi="Times New Roman"/>
        </w:rPr>
        <w:t>farmakokinetické</w:t>
      </w:r>
      <w:proofErr w:type="spellEnd"/>
      <w:r w:rsidRPr="00914778">
        <w:rPr>
          <w:rFonts w:ascii="Times New Roman" w:hAnsi="Times New Roman"/>
        </w:rPr>
        <w:t xml:space="preserve"> štúdie sa neuskutočnili u pediatrických pacientov mladších ako 6 rokov. Retrospektívna populačná </w:t>
      </w:r>
      <w:proofErr w:type="spellStart"/>
      <w:r w:rsidRPr="00914778">
        <w:rPr>
          <w:rFonts w:ascii="Times New Roman" w:hAnsi="Times New Roman"/>
        </w:rPr>
        <w:t>farmakokinetická</w:t>
      </w:r>
      <w:proofErr w:type="spellEnd"/>
      <w:r w:rsidRPr="00914778">
        <w:rPr>
          <w:rFonts w:ascii="Times New Roman" w:hAnsi="Times New Roman"/>
        </w:rPr>
        <w:t xml:space="preserve"> analýza sa uskutočnila u 32</w:t>
      </w:r>
      <w:r w:rsidR="00FA04FB">
        <w:rPr>
          <w:rFonts w:ascii="Times New Roman" w:hAnsi="Times New Roman"/>
        </w:rPr>
        <w:t>3</w:t>
      </w:r>
      <w:r w:rsidRPr="00914778">
        <w:rPr>
          <w:rFonts w:ascii="Times New Roman" w:hAnsi="Times New Roman"/>
        </w:rPr>
        <w:t xml:space="preserve"> osôb (181 detí vo veku 1 až 5 rokov, 18 detí vo veku 6 až 11 rokov a 124 dospelých vo veku 18 až 55 rokov), ktor</w:t>
      </w:r>
      <w:r w:rsidR="00F34B08">
        <w:rPr>
          <w:rFonts w:ascii="Times New Roman" w:hAnsi="Times New Roman"/>
        </w:rPr>
        <w:t>í</w:t>
      </w:r>
      <w:r w:rsidRPr="00914778">
        <w:rPr>
          <w:rFonts w:ascii="Times New Roman" w:hAnsi="Times New Roman"/>
        </w:rPr>
        <w:t xml:space="preserve"> dostávali jednorazové alebo viacnásobné dávky </w:t>
      </w:r>
      <w:proofErr w:type="spellStart"/>
      <w:r w:rsidRPr="00914778">
        <w:rPr>
          <w:rFonts w:ascii="Times New Roman" w:hAnsi="Times New Roman"/>
        </w:rPr>
        <w:t>levocetirizínu</w:t>
      </w:r>
      <w:proofErr w:type="spellEnd"/>
      <w:r w:rsidRPr="00914778">
        <w:rPr>
          <w:rFonts w:ascii="Times New Roman" w:hAnsi="Times New Roman"/>
        </w:rPr>
        <w:t xml:space="preserve"> pohybujúce sa od 1,25 mg do 30 mg. Údaje získané z tejto analýzy </w:t>
      </w:r>
      <w:r w:rsidR="00F34B08">
        <w:rPr>
          <w:rFonts w:ascii="Times New Roman" w:hAnsi="Times New Roman"/>
        </w:rPr>
        <w:t>ukázali</w:t>
      </w:r>
      <w:r w:rsidRPr="00914778">
        <w:rPr>
          <w:rFonts w:ascii="Times New Roman" w:hAnsi="Times New Roman"/>
        </w:rPr>
        <w:t xml:space="preserve">, že podávanie 1,25 mg jedenkrát denne deťom vo veku 6 mesiacov až 5 rokov </w:t>
      </w:r>
      <w:r w:rsidR="00F34B08">
        <w:rPr>
          <w:rFonts w:ascii="Times New Roman" w:hAnsi="Times New Roman"/>
        </w:rPr>
        <w:t xml:space="preserve">sa očakávajú </w:t>
      </w:r>
      <w:r w:rsidRPr="00914778">
        <w:rPr>
          <w:rFonts w:ascii="Times New Roman" w:hAnsi="Times New Roman"/>
        </w:rPr>
        <w:t>plazmatické koncentrácie</w:t>
      </w:r>
      <w:r w:rsidR="00F34B08">
        <w:rPr>
          <w:rFonts w:ascii="Times New Roman" w:hAnsi="Times New Roman"/>
        </w:rPr>
        <w:t xml:space="preserve"> podobné</w:t>
      </w:r>
      <w:r w:rsidR="00ED4551">
        <w:rPr>
          <w:rFonts w:ascii="Times New Roman" w:hAnsi="Times New Roman"/>
        </w:rPr>
        <w:t>,</w:t>
      </w:r>
      <w:r w:rsidRPr="00914778">
        <w:rPr>
          <w:rFonts w:ascii="Times New Roman" w:hAnsi="Times New Roman"/>
        </w:rPr>
        <w:t xml:space="preserve"> ako u tých dospelých, ktorí užívajú 5 mg jedenkrát denne.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14778" w:rsidRPr="005D16E6" w:rsidRDefault="00914778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 xml:space="preserve">Starší </w:t>
      </w:r>
      <w:r w:rsidR="00FA04FB" w:rsidRPr="00DD539C">
        <w:rPr>
          <w:rFonts w:ascii="Times New Roman" w:hAnsi="Times New Roman"/>
          <w:i/>
        </w:rPr>
        <w:t>pacienti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  <w:r w:rsidRPr="00741E4C">
        <w:rPr>
          <w:rFonts w:ascii="Times New Roman" w:hAnsi="Times New Roman"/>
        </w:rPr>
        <w:t>U starších osôb sú</w:t>
      </w:r>
      <w:r w:rsidRPr="00914778">
        <w:rPr>
          <w:rFonts w:ascii="Times New Roman" w:hAnsi="Times New Roman"/>
        </w:rPr>
        <w:t xml:space="preserve"> dostupné obmedzené </w:t>
      </w:r>
      <w:proofErr w:type="spellStart"/>
      <w:r w:rsidRPr="00914778">
        <w:rPr>
          <w:rFonts w:ascii="Times New Roman" w:hAnsi="Times New Roman"/>
        </w:rPr>
        <w:t>farmakokinetické</w:t>
      </w:r>
      <w:proofErr w:type="spellEnd"/>
      <w:r w:rsidRPr="00914778">
        <w:rPr>
          <w:rFonts w:ascii="Times New Roman" w:hAnsi="Times New Roman"/>
        </w:rPr>
        <w:t xml:space="preserve"> údaje. Po opakovanom perorálnom podaní 30 mg </w:t>
      </w:r>
      <w:proofErr w:type="spellStart"/>
      <w:r w:rsidRPr="00914778">
        <w:rPr>
          <w:rFonts w:ascii="Times New Roman" w:hAnsi="Times New Roman"/>
        </w:rPr>
        <w:t>levocetirizínu</w:t>
      </w:r>
      <w:proofErr w:type="spellEnd"/>
      <w:r w:rsidRPr="00914778">
        <w:rPr>
          <w:rFonts w:ascii="Times New Roman" w:hAnsi="Times New Roman"/>
        </w:rPr>
        <w:t xml:space="preserve"> jedenkrát denne </w:t>
      </w:r>
      <w:r w:rsidR="001D05D4">
        <w:rPr>
          <w:rFonts w:ascii="Times New Roman" w:hAnsi="Times New Roman"/>
        </w:rPr>
        <w:t>počas</w:t>
      </w:r>
      <w:r w:rsidRPr="00914778">
        <w:rPr>
          <w:rFonts w:ascii="Times New Roman" w:hAnsi="Times New Roman"/>
        </w:rPr>
        <w:t xml:space="preserve"> 6 dní 9 starším jedincom (vo veku 65-74 rokov) bol celkový telový </w:t>
      </w:r>
      <w:proofErr w:type="spellStart"/>
      <w:r w:rsidRPr="00914778">
        <w:rPr>
          <w:rFonts w:ascii="Times New Roman" w:hAnsi="Times New Roman"/>
        </w:rPr>
        <w:t>klírens</w:t>
      </w:r>
      <w:proofErr w:type="spellEnd"/>
      <w:r w:rsidRPr="00914778">
        <w:rPr>
          <w:rFonts w:ascii="Times New Roman" w:hAnsi="Times New Roman"/>
        </w:rPr>
        <w:t xml:space="preserve"> približne o 33 % nižší v porovnaní s </w:t>
      </w:r>
      <w:proofErr w:type="spellStart"/>
      <w:r w:rsidRPr="00914778">
        <w:rPr>
          <w:rFonts w:ascii="Times New Roman" w:hAnsi="Times New Roman"/>
        </w:rPr>
        <w:t>klírensom</w:t>
      </w:r>
      <w:proofErr w:type="spellEnd"/>
      <w:r w:rsidRPr="00914778">
        <w:rPr>
          <w:rFonts w:ascii="Times New Roman" w:hAnsi="Times New Roman"/>
        </w:rPr>
        <w:t xml:space="preserve"> u mladších dospelých. Preukázalo sa, že dostupnosť </w:t>
      </w:r>
      <w:proofErr w:type="spellStart"/>
      <w:r w:rsidRPr="00914778">
        <w:rPr>
          <w:rFonts w:ascii="Times New Roman" w:hAnsi="Times New Roman"/>
        </w:rPr>
        <w:t>racemického</w:t>
      </w:r>
      <w:proofErr w:type="spellEnd"/>
      <w:r w:rsidRPr="00914778">
        <w:rPr>
          <w:rFonts w:ascii="Times New Roman" w:hAnsi="Times New Roman"/>
        </w:rPr>
        <w:t xml:space="preserve"> </w:t>
      </w:r>
      <w:proofErr w:type="spellStart"/>
      <w:r w:rsidRPr="00914778">
        <w:rPr>
          <w:rFonts w:ascii="Times New Roman" w:hAnsi="Times New Roman"/>
        </w:rPr>
        <w:t>cetirizínu</w:t>
      </w:r>
      <w:proofErr w:type="spellEnd"/>
      <w:r w:rsidRPr="00914778">
        <w:rPr>
          <w:rFonts w:ascii="Times New Roman" w:hAnsi="Times New Roman"/>
        </w:rPr>
        <w:t xml:space="preserve"> je viac závislá od </w:t>
      </w:r>
      <w:proofErr w:type="spellStart"/>
      <w:r w:rsidRPr="00914778">
        <w:rPr>
          <w:rFonts w:ascii="Times New Roman" w:hAnsi="Times New Roman"/>
        </w:rPr>
        <w:t>renálnej</w:t>
      </w:r>
      <w:proofErr w:type="spellEnd"/>
      <w:r w:rsidRPr="00914778">
        <w:rPr>
          <w:rFonts w:ascii="Times New Roman" w:hAnsi="Times New Roman"/>
        </w:rPr>
        <w:t xml:space="preserve"> funkcie ako od veku. Toto zistenie je aplikovateľné aj pre </w:t>
      </w:r>
      <w:proofErr w:type="spellStart"/>
      <w:r w:rsidRPr="00914778">
        <w:rPr>
          <w:rFonts w:ascii="Times New Roman" w:hAnsi="Times New Roman"/>
        </w:rPr>
        <w:t>levocetirizín</w:t>
      </w:r>
      <w:proofErr w:type="spellEnd"/>
      <w:r w:rsidRPr="00914778">
        <w:rPr>
          <w:rFonts w:ascii="Times New Roman" w:hAnsi="Times New Roman"/>
        </w:rPr>
        <w:t xml:space="preserve">, pretože </w:t>
      </w:r>
      <w:proofErr w:type="spellStart"/>
      <w:r w:rsidRPr="00914778">
        <w:rPr>
          <w:rFonts w:ascii="Times New Roman" w:hAnsi="Times New Roman"/>
        </w:rPr>
        <w:t>levocetirizín</w:t>
      </w:r>
      <w:proofErr w:type="spellEnd"/>
      <w:r w:rsidRPr="00914778">
        <w:rPr>
          <w:rFonts w:ascii="Times New Roman" w:hAnsi="Times New Roman"/>
        </w:rPr>
        <w:t xml:space="preserve"> a </w:t>
      </w:r>
      <w:proofErr w:type="spellStart"/>
      <w:r w:rsidRPr="00914778">
        <w:rPr>
          <w:rFonts w:ascii="Times New Roman" w:hAnsi="Times New Roman"/>
        </w:rPr>
        <w:t>cetirizín</w:t>
      </w:r>
      <w:proofErr w:type="spellEnd"/>
      <w:r w:rsidRPr="00914778">
        <w:rPr>
          <w:rFonts w:ascii="Times New Roman" w:hAnsi="Times New Roman"/>
        </w:rPr>
        <w:t xml:space="preserve"> sú obidva vylučované predovšetkým močom. Preto sa má dávka </w:t>
      </w:r>
      <w:proofErr w:type="spellStart"/>
      <w:r w:rsidRPr="00914778">
        <w:rPr>
          <w:rFonts w:ascii="Times New Roman" w:hAnsi="Times New Roman"/>
        </w:rPr>
        <w:t>levocetirizínu</w:t>
      </w:r>
      <w:proofErr w:type="spellEnd"/>
      <w:r w:rsidRPr="00914778">
        <w:rPr>
          <w:rFonts w:ascii="Times New Roman" w:hAnsi="Times New Roman"/>
        </w:rPr>
        <w:t xml:space="preserve"> u starších pacientov upraviť podľa </w:t>
      </w:r>
      <w:proofErr w:type="spellStart"/>
      <w:r w:rsidRPr="00914778">
        <w:rPr>
          <w:rFonts w:ascii="Times New Roman" w:hAnsi="Times New Roman"/>
        </w:rPr>
        <w:t>renálnej</w:t>
      </w:r>
      <w:proofErr w:type="spellEnd"/>
      <w:r w:rsidRPr="00914778">
        <w:rPr>
          <w:rFonts w:ascii="Times New Roman" w:hAnsi="Times New Roman"/>
        </w:rPr>
        <w:t xml:space="preserve"> funkcie.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14778" w:rsidRPr="005D16E6" w:rsidRDefault="00914778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>Pohlavie</w:t>
      </w:r>
    </w:p>
    <w:p w:rsidR="006204B9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14778">
        <w:rPr>
          <w:rFonts w:ascii="Times New Roman" w:hAnsi="Times New Roman"/>
        </w:rPr>
        <w:t>Farmakokinetické</w:t>
      </w:r>
      <w:proofErr w:type="spellEnd"/>
      <w:r w:rsidRPr="00914778">
        <w:rPr>
          <w:rFonts w:ascii="Times New Roman" w:hAnsi="Times New Roman"/>
        </w:rPr>
        <w:t xml:space="preserve"> výsledky </w:t>
      </w:r>
      <w:r w:rsidR="001D05D4">
        <w:rPr>
          <w:rFonts w:ascii="Times New Roman" w:hAnsi="Times New Roman"/>
        </w:rPr>
        <w:t>u</w:t>
      </w:r>
      <w:r w:rsidRPr="00914778">
        <w:rPr>
          <w:rFonts w:ascii="Times New Roman" w:hAnsi="Times New Roman"/>
        </w:rPr>
        <w:t xml:space="preserve"> 77 pacientov (40 mužov, 37 žien) sa hodnotili pre možný vplyv pohlavia. Polčas bol mierne kratší u žien (7,08 ± 1,72 hodín) ako u mužov (8,62 ± 1,84 hodín); zdá sa však, že telový perorálny </w:t>
      </w:r>
      <w:proofErr w:type="spellStart"/>
      <w:r w:rsidRPr="00914778">
        <w:rPr>
          <w:rFonts w:ascii="Times New Roman" w:hAnsi="Times New Roman"/>
        </w:rPr>
        <w:t>klírens</w:t>
      </w:r>
      <w:proofErr w:type="spellEnd"/>
      <w:r w:rsidRPr="00914778">
        <w:rPr>
          <w:rFonts w:ascii="Times New Roman" w:hAnsi="Times New Roman"/>
        </w:rPr>
        <w:t xml:space="preserve"> upravený na hmotnosť u žien (0,67 ± 0,16 ml/min/kg) je porovnateľný ako u mužov (0,59 ± 0,12 ml/min/kg). Rovnaké denné dávky a dávkovacie intervaly sú aplikovateľné pre mužov i ženy pri normálnej </w:t>
      </w:r>
      <w:proofErr w:type="spellStart"/>
      <w:r w:rsidRPr="00914778">
        <w:rPr>
          <w:rFonts w:ascii="Times New Roman" w:hAnsi="Times New Roman"/>
        </w:rPr>
        <w:t>renálnej</w:t>
      </w:r>
      <w:proofErr w:type="spellEnd"/>
      <w:r w:rsidRPr="00914778">
        <w:rPr>
          <w:rFonts w:ascii="Times New Roman" w:hAnsi="Times New Roman"/>
        </w:rPr>
        <w:t xml:space="preserve"> funkcii.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14778" w:rsidRPr="005D16E6" w:rsidRDefault="00914778" w:rsidP="005D16E6">
      <w:pPr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t>Rasa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  <w:r w:rsidRPr="00914778">
        <w:rPr>
          <w:rFonts w:ascii="Times New Roman" w:hAnsi="Times New Roman"/>
        </w:rPr>
        <w:t xml:space="preserve">Vplyv rasy na </w:t>
      </w:r>
      <w:proofErr w:type="spellStart"/>
      <w:r w:rsidRPr="00914778">
        <w:rPr>
          <w:rFonts w:ascii="Times New Roman" w:hAnsi="Times New Roman"/>
        </w:rPr>
        <w:t>levocetirizín</w:t>
      </w:r>
      <w:proofErr w:type="spellEnd"/>
      <w:r w:rsidRPr="00914778">
        <w:rPr>
          <w:rFonts w:ascii="Times New Roman" w:hAnsi="Times New Roman"/>
        </w:rPr>
        <w:t xml:space="preserve"> </w:t>
      </w:r>
      <w:r w:rsidR="001D05D4">
        <w:rPr>
          <w:rFonts w:ascii="Times New Roman" w:hAnsi="Times New Roman"/>
        </w:rPr>
        <w:t>nebol skúmaný</w:t>
      </w:r>
      <w:r w:rsidRPr="00914778">
        <w:rPr>
          <w:rFonts w:ascii="Times New Roman" w:hAnsi="Times New Roman"/>
        </w:rPr>
        <w:t xml:space="preserve">. Pretože </w:t>
      </w:r>
      <w:proofErr w:type="spellStart"/>
      <w:r w:rsidRPr="00914778">
        <w:rPr>
          <w:rFonts w:ascii="Times New Roman" w:hAnsi="Times New Roman"/>
        </w:rPr>
        <w:t>levocetirizín</w:t>
      </w:r>
      <w:proofErr w:type="spellEnd"/>
      <w:r w:rsidRPr="00914778">
        <w:rPr>
          <w:rFonts w:ascii="Times New Roman" w:hAnsi="Times New Roman"/>
        </w:rPr>
        <w:t xml:space="preserve"> je vylučovaný hlavne obličkami a neexistujú žiadne významné rasové rozdiely v </w:t>
      </w:r>
      <w:proofErr w:type="spellStart"/>
      <w:r w:rsidRPr="00914778">
        <w:rPr>
          <w:rFonts w:ascii="Times New Roman" w:hAnsi="Times New Roman"/>
        </w:rPr>
        <w:t>klírense</w:t>
      </w:r>
      <w:proofErr w:type="spellEnd"/>
      <w:r w:rsidRPr="00914778">
        <w:rPr>
          <w:rFonts w:ascii="Times New Roman" w:hAnsi="Times New Roman"/>
        </w:rPr>
        <w:t xml:space="preserve"> </w:t>
      </w:r>
      <w:proofErr w:type="spellStart"/>
      <w:r w:rsidRPr="00914778">
        <w:rPr>
          <w:rFonts w:ascii="Times New Roman" w:hAnsi="Times New Roman"/>
        </w:rPr>
        <w:t>kreatinínu</w:t>
      </w:r>
      <w:proofErr w:type="spellEnd"/>
      <w:r w:rsidRPr="00914778">
        <w:rPr>
          <w:rFonts w:ascii="Times New Roman" w:hAnsi="Times New Roman"/>
        </w:rPr>
        <w:t xml:space="preserve">, </w:t>
      </w:r>
      <w:r w:rsidR="001D05D4">
        <w:rPr>
          <w:rFonts w:ascii="Times New Roman" w:hAnsi="Times New Roman"/>
        </w:rPr>
        <w:t>neočakáva sa</w:t>
      </w:r>
      <w:r w:rsidRPr="00914778">
        <w:rPr>
          <w:rFonts w:ascii="Times New Roman" w:hAnsi="Times New Roman"/>
        </w:rPr>
        <w:t xml:space="preserve">, že by </w:t>
      </w:r>
      <w:proofErr w:type="spellStart"/>
      <w:r w:rsidRPr="00914778">
        <w:rPr>
          <w:rFonts w:ascii="Times New Roman" w:hAnsi="Times New Roman"/>
        </w:rPr>
        <w:t>farmakokinetické</w:t>
      </w:r>
      <w:proofErr w:type="spellEnd"/>
      <w:r w:rsidRPr="00914778">
        <w:rPr>
          <w:rFonts w:ascii="Times New Roman" w:hAnsi="Times New Roman"/>
        </w:rPr>
        <w:t xml:space="preserve"> charakteristiky </w:t>
      </w:r>
      <w:proofErr w:type="spellStart"/>
      <w:r w:rsidRPr="00914778">
        <w:rPr>
          <w:rFonts w:ascii="Times New Roman" w:hAnsi="Times New Roman"/>
        </w:rPr>
        <w:t>levocetirizínu</w:t>
      </w:r>
      <w:proofErr w:type="spellEnd"/>
      <w:r w:rsidRPr="00914778">
        <w:rPr>
          <w:rFonts w:ascii="Times New Roman" w:hAnsi="Times New Roman"/>
        </w:rPr>
        <w:t xml:space="preserve"> boli rozdielne pri rozličnej rase. Nepozorovali sa žiadne rozdiely v kinetike </w:t>
      </w:r>
      <w:proofErr w:type="spellStart"/>
      <w:r w:rsidRPr="00914778">
        <w:rPr>
          <w:rFonts w:ascii="Times New Roman" w:hAnsi="Times New Roman"/>
        </w:rPr>
        <w:t>racemického</w:t>
      </w:r>
      <w:proofErr w:type="spellEnd"/>
      <w:r w:rsidRPr="00914778">
        <w:rPr>
          <w:rFonts w:ascii="Times New Roman" w:hAnsi="Times New Roman"/>
        </w:rPr>
        <w:t xml:space="preserve"> </w:t>
      </w:r>
      <w:proofErr w:type="spellStart"/>
      <w:r w:rsidRPr="00914778">
        <w:rPr>
          <w:rFonts w:ascii="Times New Roman" w:hAnsi="Times New Roman"/>
        </w:rPr>
        <w:t>cetirizínu</w:t>
      </w:r>
      <w:proofErr w:type="spellEnd"/>
      <w:r w:rsidRPr="00914778">
        <w:rPr>
          <w:rFonts w:ascii="Times New Roman" w:hAnsi="Times New Roman"/>
        </w:rPr>
        <w:t xml:space="preserve"> súvisiace s rasou.</w:t>
      </w:r>
    </w:p>
    <w:p w:rsidR="00914778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14778" w:rsidRPr="005D16E6" w:rsidRDefault="00914778" w:rsidP="005D16E6">
      <w:pPr>
        <w:keepNext/>
        <w:spacing w:after="0" w:line="240" w:lineRule="auto"/>
        <w:jc w:val="both"/>
        <w:rPr>
          <w:rFonts w:ascii="Times New Roman" w:hAnsi="Times New Roman"/>
          <w:i/>
        </w:rPr>
      </w:pPr>
      <w:r w:rsidRPr="005D16E6">
        <w:rPr>
          <w:rFonts w:ascii="Times New Roman" w:hAnsi="Times New Roman"/>
          <w:i/>
        </w:rPr>
        <w:lastRenderedPageBreak/>
        <w:t>Porucha funkcie pečene</w:t>
      </w:r>
    </w:p>
    <w:p w:rsidR="00914778" w:rsidRDefault="00914778" w:rsidP="005D16E6">
      <w:pPr>
        <w:keepNext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41E4C">
        <w:rPr>
          <w:rFonts w:ascii="Times New Roman" w:hAnsi="Times New Roman"/>
        </w:rPr>
        <w:t>Farmakokinetika</w:t>
      </w:r>
      <w:proofErr w:type="spellEnd"/>
      <w:r w:rsidRPr="00741E4C">
        <w:rPr>
          <w:rFonts w:ascii="Times New Roman" w:hAnsi="Times New Roman"/>
        </w:rPr>
        <w:t xml:space="preserve"> </w:t>
      </w:r>
      <w:proofErr w:type="spellStart"/>
      <w:r w:rsidRPr="00741E4C">
        <w:rPr>
          <w:rFonts w:ascii="Times New Roman" w:hAnsi="Times New Roman"/>
        </w:rPr>
        <w:t>levocetirizínu</w:t>
      </w:r>
      <w:proofErr w:type="spellEnd"/>
      <w:r w:rsidRPr="00914778">
        <w:rPr>
          <w:rFonts w:ascii="Times New Roman" w:hAnsi="Times New Roman"/>
        </w:rPr>
        <w:t xml:space="preserve"> u osôb s poruchou funkcie pečene</w:t>
      </w:r>
      <w:r w:rsidR="00D34AEE">
        <w:rPr>
          <w:rFonts w:ascii="Times New Roman" w:hAnsi="Times New Roman"/>
        </w:rPr>
        <w:t xml:space="preserve"> </w:t>
      </w:r>
      <w:r w:rsidR="001D05D4">
        <w:rPr>
          <w:rFonts w:ascii="Times New Roman" w:hAnsi="Times New Roman"/>
        </w:rPr>
        <w:t>nebola skúmaná</w:t>
      </w:r>
      <w:r w:rsidRPr="00914778">
        <w:rPr>
          <w:rFonts w:ascii="Times New Roman" w:hAnsi="Times New Roman"/>
        </w:rPr>
        <w:t>. Pacienti s chronickými ochoreniami pečene (</w:t>
      </w:r>
      <w:proofErr w:type="spellStart"/>
      <w:r w:rsidRPr="00914778">
        <w:rPr>
          <w:rFonts w:ascii="Times New Roman" w:hAnsi="Times New Roman"/>
        </w:rPr>
        <w:t>hepatocelulárna</w:t>
      </w:r>
      <w:proofErr w:type="spellEnd"/>
      <w:r w:rsidRPr="00914778">
        <w:rPr>
          <w:rFonts w:ascii="Times New Roman" w:hAnsi="Times New Roman"/>
        </w:rPr>
        <w:t xml:space="preserve">, </w:t>
      </w:r>
      <w:proofErr w:type="spellStart"/>
      <w:r w:rsidRPr="00914778">
        <w:rPr>
          <w:rFonts w:ascii="Times New Roman" w:hAnsi="Times New Roman"/>
        </w:rPr>
        <w:t>cholestatická</w:t>
      </w:r>
      <w:proofErr w:type="spellEnd"/>
      <w:r w:rsidRPr="00914778">
        <w:rPr>
          <w:rFonts w:ascii="Times New Roman" w:hAnsi="Times New Roman"/>
        </w:rPr>
        <w:t xml:space="preserve"> a biliárna cirhóza), ktorí dostávali 10 alebo 20 mg </w:t>
      </w:r>
      <w:proofErr w:type="spellStart"/>
      <w:r w:rsidRPr="00914778">
        <w:rPr>
          <w:rFonts w:ascii="Times New Roman" w:hAnsi="Times New Roman"/>
        </w:rPr>
        <w:t>racemickej</w:t>
      </w:r>
      <w:proofErr w:type="spellEnd"/>
      <w:r w:rsidRPr="00914778">
        <w:rPr>
          <w:rFonts w:ascii="Times New Roman" w:hAnsi="Times New Roman"/>
        </w:rPr>
        <w:t xml:space="preserve"> zložky </w:t>
      </w:r>
      <w:proofErr w:type="spellStart"/>
      <w:r w:rsidRPr="00914778">
        <w:rPr>
          <w:rFonts w:ascii="Times New Roman" w:hAnsi="Times New Roman"/>
        </w:rPr>
        <w:t>cetirizínu</w:t>
      </w:r>
      <w:proofErr w:type="spellEnd"/>
      <w:r w:rsidRPr="00914778">
        <w:rPr>
          <w:rFonts w:ascii="Times New Roman" w:hAnsi="Times New Roman"/>
        </w:rPr>
        <w:t xml:space="preserve"> vo forme jednorazovej dávky, mali v porovnaní so zdravými jedincami zvýšený polčas o 50 % spolu so znížením </w:t>
      </w:r>
      <w:proofErr w:type="spellStart"/>
      <w:r w:rsidRPr="00914778">
        <w:rPr>
          <w:rFonts w:ascii="Times New Roman" w:hAnsi="Times New Roman"/>
        </w:rPr>
        <w:t>klírensu</w:t>
      </w:r>
      <w:proofErr w:type="spellEnd"/>
      <w:r w:rsidRPr="00914778">
        <w:rPr>
          <w:rFonts w:ascii="Times New Roman" w:hAnsi="Times New Roman"/>
        </w:rPr>
        <w:t xml:space="preserve"> o 40 %.</w:t>
      </w:r>
    </w:p>
    <w:p w:rsidR="009D0A11" w:rsidRDefault="009D0A11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9D0A11" w:rsidRPr="00D666B8" w:rsidRDefault="009D0A11" w:rsidP="005D16E6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D666B8">
        <w:rPr>
          <w:rFonts w:ascii="Times New Roman" w:hAnsi="Times New Roman"/>
          <w:u w:val="single"/>
        </w:rPr>
        <w:t>Farmakokinetický</w:t>
      </w:r>
      <w:proofErr w:type="spellEnd"/>
      <w:r w:rsidRPr="00D666B8">
        <w:rPr>
          <w:rFonts w:ascii="Times New Roman" w:hAnsi="Times New Roman"/>
          <w:u w:val="single"/>
        </w:rPr>
        <w:t>/</w:t>
      </w:r>
      <w:proofErr w:type="spellStart"/>
      <w:r w:rsidRPr="00D666B8">
        <w:rPr>
          <w:rFonts w:ascii="Times New Roman" w:hAnsi="Times New Roman"/>
          <w:u w:val="single"/>
        </w:rPr>
        <w:t>farmakodynamický</w:t>
      </w:r>
      <w:proofErr w:type="spellEnd"/>
      <w:r w:rsidRPr="00D666B8">
        <w:rPr>
          <w:rFonts w:ascii="Times New Roman" w:hAnsi="Times New Roman"/>
          <w:u w:val="single"/>
        </w:rPr>
        <w:t xml:space="preserve"> vzťah</w:t>
      </w:r>
    </w:p>
    <w:p w:rsidR="009D0A11" w:rsidRDefault="009D0A11" w:rsidP="005D16E6">
      <w:pPr>
        <w:spacing w:after="0" w:line="240" w:lineRule="auto"/>
        <w:jc w:val="both"/>
        <w:rPr>
          <w:rFonts w:ascii="Times New Roman" w:hAnsi="Times New Roman"/>
        </w:rPr>
      </w:pPr>
      <w:r w:rsidRPr="009D0A11">
        <w:rPr>
          <w:rFonts w:ascii="Times New Roman" w:hAnsi="Times New Roman"/>
        </w:rPr>
        <w:t>Účinok na histamínom indukované kožné reakcie nie je priamou funkciou plazmatických koncentrácií.</w:t>
      </w:r>
    </w:p>
    <w:p w:rsidR="00914778" w:rsidRPr="00DD3D2A" w:rsidRDefault="00914778" w:rsidP="005D16E6">
      <w:pPr>
        <w:spacing w:after="0" w:line="240" w:lineRule="auto"/>
        <w:jc w:val="both"/>
        <w:rPr>
          <w:rFonts w:ascii="Times New Roman" w:hAnsi="Times New Roman"/>
        </w:rPr>
      </w:pPr>
    </w:p>
    <w:p w:rsidR="006204B9" w:rsidRPr="00DD3D2A" w:rsidRDefault="006204B9" w:rsidP="005D16E6">
      <w:pPr>
        <w:pStyle w:val="Nadpis2"/>
        <w:spacing w:before="0" w:after="200"/>
        <w:jc w:val="both"/>
        <w:rPr>
          <w:szCs w:val="22"/>
        </w:rPr>
      </w:pPr>
      <w:r w:rsidRPr="00DD3D2A">
        <w:rPr>
          <w:szCs w:val="22"/>
        </w:rPr>
        <w:t>Predklinické údaje o bezpečnosti</w:t>
      </w:r>
    </w:p>
    <w:p w:rsidR="006204B9" w:rsidRDefault="006204B9" w:rsidP="005D16E6">
      <w:pPr>
        <w:spacing w:line="240" w:lineRule="auto"/>
        <w:jc w:val="both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Predklinické údaje na základe obvyklých štúdií farmakologickej bezpečnosti, toxicity po opakovanom podaní, </w:t>
      </w:r>
      <w:proofErr w:type="spellStart"/>
      <w:r w:rsidRPr="00DD3D2A">
        <w:rPr>
          <w:rFonts w:ascii="Times New Roman" w:hAnsi="Times New Roman"/>
        </w:rPr>
        <w:t>genotoxicity</w:t>
      </w:r>
      <w:proofErr w:type="spellEnd"/>
      <w:r w:rsidRPr="00DD3D2A">
        <w:rPr>
          <w:rFonts w:ascii="Times New Roman" w:hAnsi="Times New Roman"/>
        </w:rPr>
        <w:t>, karcinogénneho potenciálu, reprodukčnej toxicity neodhalili žiadne osobitné riziko pre ľudí.</w:t>
      </w:r>
    </w:p>
    <w:p w:rsidR="00CF2FFF" w:rsidRPr="00DD3D2A" w:rsidRDefault="00CF2FFF" w:rsidP="00F26386">
      <w:pPr>
        <w:spacing w:line="240" w:lineRule="auto"/>
        <w:rPr>
          <w:rFonts w:ascii="Times New Roman" w:hAnsi="Times New Roman"/>
        </w:rPr>
      </w:pPr>
    </w:p>
    <w:p w:rsidR="006204B9" w:rsidRPr="00DD3D2A" w:rsidRDefault="006204B9" w:rsidP="00F26386">
      <w:pPr>
        <w:pStyle w:val="Nadpis1"/>
        <w:spacing w:before="0" w:after="200"/>
        <w:rPr>
          <w:szCs w:val="22"/>
        </w:rPr>
      </w:pPr>
      <w:r w:rsidRPr="00DD3D2A">
        <w:rPr>
          <w:szCs w:val="22"/>
        </w:rPr>
        <w:t>FARMACEUTICKÉ INFORMÁCIE</w:t>
      </w: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t>Zoznam pomocných látok</w:t>
      </w:r>
    </w:p>
    <w:p w:rsidR="006204B9" w:rsidRPr="00DD3D2A" w:rsidRDefault="006204B9" w:rsidP="00F26386">
      <w:pPr>
        <w:spacing w:after="0"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  <w:u w:val="single"/>
        </w:rPr>
        <w:t>Jadro tablety</w:t>
      </w:r>
      <w:r w:rsidRPr="00DD3D2A">
        <w:rPr>
          <w:rFonts w:ascii="Times New Roman" w:hAnsi="Times New Roman"/>
        </w:rPr>
        <w:t>:</w:t>
      </w:r>
    </w:p>
    <w:p w:rsidR="00D34AEE" w:rsidRDefault="00D34AEE" w:rsidP="00F2638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="006204B9" w:rsidRPr="00DD3D2A">
        <w:rPr>
          <w:rFonts w:ascii="Times New Roman" w:hAnsi="Times New Roman"/>
        </w:rPr>
        <w:t>onohydrát</w:t>
      </w:r>
      <w:proofErr w:type="spellEnd"/>
      <w:r w:rsidR="006204B9" w:rsidRPr="00DD3D2A">
        <w:rPr>
          <w:rFonts w:ascii="Times New Roman" w:hAnsi="Times New Roman"/>
        </w:rPr>
        <w:t xml:space="preserve"> laktózy</w:t>
      </w:r>
    </w:p>
    <w:p w:rsidR="00D34AEE" w:rsidRDefault="006204B9" w:rsidP="00F26386">
      <w:pPr>
        <w:spacing w:after="0"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mikrokryštalická celulóza</w:t>
      </w:r>
    </w:p>
    <w:p w:rsidR="00D34AEE" w:rsidRDefault="006204B9" w:rsidP="00F26386">
      <w:pPr>
        <w:spacing w:after="0"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koloidný bezvodý oxid kremičitý</w:t>
      </w:r>
    </w:p>
    <w:p w:rsidR="006204B9" w:rsidRPr="00DD3D2A" w:rsidRDefault="006204B9" w:rsidP="00F26386">
      <w:pPr>
        <w:spacing w:after="0" w:line="240" w:lineRule="auto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magnéziumstearát</w:t>
      </w:r>
      <w:proofErr w:type="spellEnd"/>
      <w:r w:rsidRPr="00DD3D2A">
        <w:rPr>
          <w:rFonts w:ascii="Times New Roman" w:hAnsi="Times New Roman"/>
        </w:rPr>
        <w:t xml:space="preserve"> (E572)</w:t>
      </w:r>
    </w:p>
    <w:p w:rsidR="00D34AEE" w:rsidRDefault="00D34AEE" w:rsidP="00F26386">
      <w:pPr>
        <w:spacing w:after="0" w:line="240" w:lineRule="auto"/>
        <w:rPr>
          <w:rFonts w:ascii="Times New Roman" w:hAnsi="Times New Roman"/>
          <w:u w:val="single"/>
        </w:rPr>
      </w:pPr>
    </w:p>
    <w:p w:rsidR="006204B9" w:rsidRPr="00DD3D2A" w:rsidRDefault="006204B9" w:rsidP="00F26386">
      <w:pPr>
        <w:spacing w:after="0"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  <w:u w:val="single"/>
        </w:rPr>
        <w:t>Filmová vrstva</w:t>
      </w:r>
      <w:r w:rsidRPr="00DD3D2A">
        <w:rPr>
          <w:rFonts w:ascii="Times New Roman" w:hAnsi="Times New Roman"/>
        </w:rPr>
        <w:t>:</w:t>
      </w:r>
    </w:p>
    <w:p w:rsidR="00D34AEE" w:rsidRDefault="00D34AEE" w:rsidP="00F263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204B9" w:rsidRPr="00DD3D2A">
        <w:rPr>
          <w:rFonts w:ascii="Times New Roman" w:hAnsi="Times New Roman"/>
        </w:rPr>
        <w:t xml:space="preserve">xid </w:t>
      </w:r>
      <w:proofErr w:type="spellStart"/>
      <w:r w:rsidR="006204B9" w:rsidRPr="00DD3D2A">
        <w:rPr>
          <w:rFonts w:ascii="Times New Roman" w:hAnsi="Times New Roman"/>
        </w:rPr>
        <w:t>titaničitý</w:t>
      </w:r>
      <w:proofErr w:type="spellEnd"/>
      <w:r w:rsidR="006204B9" w:rsidRPr="00DD3D2A">
        <w:rPr>
          <w:rFonts w:ascii="Times New Roman" w:hAnsi="Times New Roman"/>
        </w:rPr>
        <w:t xml:space="preserve"> (E171)</w:t>
      </w:r>
    </w:p>
    <w:p w:rsidR="00D34AEE" w:rsidRDefault="006204B9" w:rsidP="00F26386">
      <w:pPr>
        <w:spacing w:after="0" w:line="240" w:lineRule="auto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hypromelóza</w:t>
      </w:r>
      <w:proofErr w:type="spellEnd"/>
      <w:r w:rsidRPr="00DD3D2A">
        <w:rPr>
          <w:rFonts w:ascii="Times New Roman" w:hAnsi="Times New Roman"/>
        </w:rPr>
        <w:t xml:space="preserve"> (E464)</w:t>
      </w:r>
    </w:p>
    <w:p w:rsidR="00D34AEE" w:rsidRDefault="006204B9" w:rsidP="00F26386">
      <w:pPr>
        <w:spacing w:after="0" w:line="240" w:lineRule="auto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makrogol</w:t>
      </w:r>
      <w:proofErr w:type="spellEnd"/>
      <w:r w:rsidRPr="00DD3D2A">
        <w:rPr>
          <w:rFonts w:ascii="Times New Roman" w:hAnsi="Times New Roman"/>
        </w:rPr>
        <w:t xml:space="preserve"> 400</w:t>
      </w:r>
    </w:p>
    <w:p w:rsidR="006204B9" w:rsidRPr="00DD3D2A" w:rsidRDefault="006204B9" w:rsidP="00F26386">
      <w:pPr>
        <w:spacing w:after="0" w:line="240" w:lineRule="auto"/>
        <w:rPr>
          <w:rFonts w:ascii="Times New Roman" w:hAnsi="Times New Roman"/>
        </w:rPr>
      </w:pPr>
      <w:proofErr w:type="spellStart"/>
      <w:r w:rsidRPr="00DD3D2A">
        <w:rPr>
          <w:rFonts w:ascii="Times New Roman" w:hAnsi="Times New Roman"/>
        </w:rPr>
        <w:t>polysorbát</w:t>
      </w:r>
      <w:proofErr w:type="spellEnd"/>
      <w:r w:rsidRPr="00DD3D2A">
        <w:rPr>
          <w:rFonts w:ascii="Times New Roman" w:hAnsi="Times New Roman"/>
        </w:rPr>
        <w:t xml:space="preserve"> 80</w:t>
      </w:r>
    </w:p>
    <w:p w:rsidR="006204B9" w:rsidRPr="00DD3D2A" w:rsidRDefault="006204B9" w:rsidP="00F26386">
      <w:pPr>
        <w:spacing w:after="0" w:line="240" w:lineRule="auto"/>
        <w:rPr>
          <w:rFonts w:ascii="Times New Roman" w:hAnsi="Times New Roman"/>
        </w:rPr>
      </w:pP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t>Inkompatibility</w:t>
      </w:r>
    </w:p>
    <w:p w:rsidR="006204B9" w:rsidRPr="00DD3D2A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Neaplikovateľné.</w:t>
      </w: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t>Čas použiteľnosti</w:t>
      </w:r>
    </w:p>
    <w:p w:rsidR="006204B9" w:rsidRPr="00DD3D2A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3 roky</w:t>
      </w: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t>Špeciálne upozornenia pre uchovávanie</w:t>
      </w:r>
    </w:p>
    <w:p w:rsidR="006204B9" w:rsidRPr="00DD3D2A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Tento liek nevyžaduje žiadne zvláštne podmienky na uchovávanie.</w:t>
      </w: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t>Druh obalu a obsah balenia</w:t>
      </w:r>
    </w:p>
    <w:p w:rsidR="006204B9" w:rsidRPr="00DD3D2A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 xml:space="preserve">Hliník - OPA/hliník/PVC </w:t>
      </w:r>
      <w:proofErr w:type="spellStart"/>
      <w:r w:rsidRPr="00DD3D2A">
        <w:rPr>
          <w:rFonts w:ascii="Times New Roman" w:hAnsi="Times New Roman"/>
        </w:rPr>
        <w:t>blister</w:t>
      </w:r>
      <w:proofErr w:type="spellEnd"/>
      <w:r w:rsidRPr="00DD3D2A">
        <w:rPr>
          <w:rFonts w:ascii="Times New Roman" w:hAnsi="Times New Roman"/>
        </w:rPr>
        <w:t>.</w:t>
      </w:r>
    </w:p>
    <w:p w:rsidR="006204B9" w:rsidRPr="00DD3D2A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Veľkosť balenia: 1, 2, 4, 5, 7, 10, 14, 15, 20, 21, 28, 30, 40, 50, 56, 60, 70, 90, 100, 112 a 120 filmom obalených tabliet.</w:t>
      </w:r>
    </w:p>
    <w:p w:rsidR="000E04E8" w:rsidRPr="00DD3D2A" w:rsidRDefault="00B024A6" w:rsidP="00F26386">
      <w:pPr>
        <w:pStyle w:val="Sinespaciado1"/>
        <w:spacing w:after="200"/>
        <w:rPr>
          <w:rFonts w:ascii="Times New Roman" w:hAnsi="Times New Roman" w:cs="Times New Roman"/>
          <w:lang w:val="sk-SK"/>
        </w:rPr>
      </w:pPr>
      <w:r w:rsidRPr="00B024A6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6204B9" w:rsidRPr="00DD3D2A" w:rsidRDefault="006204B9" w:rsidP="00F26386">
      <w:pPr>
        <w:pStyle w:val="Nadpis2"/>
        <w:spacing w:before="0" w:after="200"/>
        <w:rPr>
          <w:szCs w:val="22"/>
        </w:rPr>
      </w:pPr>
      <w:r w:rsidRPr="00DD3D2A">
        <w:rPr>
          <w:szCs w:val="22"/>
        </w:rPr>
        <w:lastRenderedPageBreak/>
        <w:t>Špeciálne opatrenia na likvidáciu</w:t>
      </w:r>
    </w:p>
    <w:p w:rsidR="006204B9" w:rsidRDefault="003D2BB9" w:rsidP="005D16E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Všetok n</w:t>
      </w:r>
      <w:r w:rsidR="006204B9" w:rsidRPr="00DD3D2A">
        <w:rPr>
          <w:rFonts w:ascii="Times New Roman" w:hAnsi="Times New Roman"/>
        </w:rPr>
        <w:t>epoužitý liek alebo odpad</w:t>
      </w:r>
      <w:r>
        <w:rPr>
          <w:rFonts w:ascii="Times New Roman" w:hAnsi="Times New Roman"/>
        </w:rPr>
        <w:t xml:space="preserve"> vzniknutý z lieku</w:t>
      </w:r>
      <w:r w:rsidR="006204B9" w:rsidRPr="00DD3D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má</w:t>
      </w:r>
      <w:r w:rsidR="006204B9" w:rsidRPr="00DD3D2A">
        <w:rPr>
          <w:rFonts w:ascii="Times New Roman" w:hAnsi="Times New Roman"/>
        </w:rPr>
        <w:t xml:space="preserve"> zlikvidova</w:t>
      </w:r>
      <w:r>
        <w:rPr>
          <w:rFonts w:ascii="Times New Roman" w:hAnsi="Times New Roman"/>
        </w:rPr>
        <w:t>ť</w:t>
      </w:r>
      <w:r w:rsidR="006204B9" w:rsidRPr="00DD3D2A">
        <w:rPr>
          <w:rFonts w:ascii="Times New Roman" w:hAnsi="Times New Roman"/>
        </w:rPr>
        <w:t xml:space="preserve"> v súlade s </w:t>
      </w:r>
      <w:r>
        <w:rPr>
          <w:rFonts w:ascii="Times New Roman" w:hAnsi="Times New Roman"/>
        </w:rPr>
        <w:t>národnými</w:t>
      </w:r>
      <w:r w:rsidR="006204B9" w:rsidRPr="00DD3D2A">
        <w:rPr>
          <w:rFonts w:ascii="Times New Roman" w:hAnsi="Times New Roman"/>
        </w:rPr>
        <w:t xml:space="preserve"> požiadavkami.</w:t>
      </w:r>
    </w:p>
    <w:p w:rsidR="007022D2" w:rsidRPr="00DD3D2A" w:rsidRDefault="007022D2" w:rsidP="00F26386">
      <w:pPr>
        <w:spacing w:line="240" w:lineRule="auto"/>
        <w:rPr>
          <w:rFonts w:ascii="Times New Roman" w:hAnsi="Times New Roman"/>
        </w:rPr>
      </w:pPr>
    </w:p>
    <w:p w:rsidR="006204B9" w:rsidRPr="00DD3D2A" w:rsidRDefault="006204B9" w:rsidP="00F26386">
      <w:pPr>
        <w:pStyle w:val="Nadpis1"/>
        <w:spacing w:before="0" w:after="200"/>
      </w:pPr>
      <w:r w:rsidRPr="00DD3D2A">
        <w:rPr>
          <w:szCs w:val="22"/>
        </w:rPr>
        <w:t>DRŽITEĽ ROZHODNUTIA O REGISTRÁCII</w:t>
      </w:r>
    </w:p>
    <w:p w:rsidR="00195347" w:rsidRPr="005156DF" w:rsidRDefault="00195347" w:rsidP="005156DF">
      <w:pPr>
        <w:spacing w:after="0" w:line="240" w:lineRule="auto"/>
        <w:rPr>
          <w:rFonts w:ascii="Times New Roman" w:hAnsi="Times New Roman"/>
        </w:rPr>
      </w:pPr>
      <w:proofErr w:type="spellStart"/>
      <w:r w:rsidRPr="005156DF">
        <w:rPr>
          <w:rFonts w:ascii="Times New Roman" w:hAnsi="Times New Roman"/>
        </w:rPr>
        <w:t>Dr.Max</w:t>
      </w:r>
      <w:proofErr w:type="spellEnd"/>
      <w:r w:rsidRPr="005156DF">
        <w:rPr>
          <w:rFonts w:ascii="Times New Roman" w:hAnsi="Times New Roman"/>
        </w:rPr>
        <w:t xml:space="preserve"> </w:t>
      </w:r>
      <w:proofErr w:type="spellStart"/>
      <w:r w:rsidRPr="005156DF">
        <w:rPr>
          <w:rFonts w:ascii="Times New Roman" w:hAnsi="Times New Roman"/>
        </w:rPr>
        <w:t>Pharma</w:t>
      </w:r>
      <w:proofErr w:type="spellEnd"/>
      <w:r w:rsidRPr="005156DF">
        <w:rPr>
          <w:rFonts w:ascii="Times New Roman" w:hAnsi="Times New Roman"/>
        </w:rPr>
        <w:t xml:space="preserve"> s.r.o.</w:t>
      </w:r>
    </w:p>
    <w:p w:rsidR="00195347" w:rsidRPr="005156DF" w:rsidRDefault="00195347" w:rsidP="005156DF">
      <w:pPr>
        <w:spacing w:after="0" w:line="240" w:lineRule="auto"/>
        <w:rPr>
          <w:rFonts w:ascii="Times New Roman" w:hAnsi="Times New Roman"/>
        </w:rPr>
      </w:pPr>
      <w:r w:rsidRPr="005156DF">
        <w:rPr>
          <w:rFonts w:ascii="Times New Roman" w:hAnsi="Times New Roman"/>
        </w:rPr>
        <w:t xml:space="preserve">Na </w:t>
      </w:r>
      <w:proofErr w:type="spellStart"/>
      <w:r w:rsidRPr="005156DF">
        <w:rPr>
          <w:rFonts w:ascii="Times New Roman" w:hAnsi="Times New Roman"/>
        </w:rPr>
        <w:t>Florenci</w:t>
      </w:r>
      <w:proofErr w:type="spellEnd"/>
      <w:r w:rsidRPr="005156DF">
        <w:rPr>
          <w:rFonts w:ascii="Times New Roman" w:hAnsi="Times New Roman"/>
        </w:rPr>
        <w:t xml:space="preserve"> 2116/15</w:t>
      </w:r>
    </w:p>
    <w:p w:rsidR="00195347" w:rsidRPr="005156DF" w:rsidRDefault="00195347" w:rsidP="005156DF">
      <w:pPr>
        <w:spacing w:after="0" w:line="240" w:lineRule="auto"/>
        <w:rPr>
          <w:rFonts w:ascii="Times New Roman" w:hAnsi="Times New Roman"/>
        </w:rPr>
      </w:pPr>
      <w:r w:rsidRPr="005156DF">
        <w:rPr>
          <w:rFonts w:ascii="Times New Roman" w:hAnsi="Times New Roman"/>
        </w:rPr>
        <w:t xml:space="preserve">Nové </w:t>
      </w:r>
      <w:proofErr w:type="spellStart"/>
      <w:r w:rsidRPr="005156DF">
        <w:rPr>
          <w:rFonts w:ascii="Times New Roman" w:hAnsi="Times New Roman"/>
        </w:rPr>
        <w:t>Město</w:t>
      </w:r>
      <w:proofErr w:type="spellEnd"/>
    </w:p>
    <w:p w:rsidR="00195347" w:rsidRPr="005156DF" w:rsidRDefault="00195347" w:rsidP="005156DF">
      <w:pPr>
        <w:spacing w:after="0" w:line="240" w:lineRule="auto"/>
        <w:rPr>
          <w:rFonts w:ascii="Times New Roman" w:hAnsi="Times New Roman"/>
        </w:rPr>
      </w:pPr>
      <w:r w:rsidRPr="005156DF">
        <w:rPr>
          <w:rFonts w:ascii="Times New Roman" w:hAnsi="Times New Roman"/>
        </w:rPr>
        <w:t>110 00 Praha 1</w:t>
      </w:r>
    </w:p>
    <w:p w:rsidR="00195347" w:rsidRPr="00DF1F17" w:rsidRDefault="00195347" w:rsidP="005156DF">
      <w:pPr>
        <w:spacing w:after="0" w:line="240" w:lineRule="auto"/>
        <w:rPr>
          <w:rFonts w:ascii="Times New Roman" w:hAnsi="Times New Roman"/>
        </w:rPr>
      </w:pPr>
      <w:r w:rsidRPr="005156DF">
        <w:rPr>
          <w:rFonts w:ascii="Times New Roman" w:hAnsi="Times New Roman"/>
        </w:rPr>
        <w:t>Česká republika</w:t>
      </w:r>
    </w:p>
    <w:p w:rsidR="00195347" w:rsidRPr="00DD3D2A" w:rsidRDefault="00195347" w:rsidP="00F26386">
      <w:pPr>
        <w:spacing w:line="240" w:lineRule="auto"/>
        <w:rPr>
          <w:rFonts w:ascii="Times New Roman" w:hAnsi="Times New Roman"/>
        </w:rPr>
      </w:pPr>
    </w:p>
    <w:p w:rsidR="006204B9" w:rsidRPr="00DD3D2A" w:rsidRDefault="006204B9" w:rsidP="00F26386">
      <w:pPr>
        <w:pStyle w:val="Nadpis1"/>
        <w:spacing w:before="0" w:after="200"/>
      </w:pPr>
      <w:r w:rsidRPr="00DD3D2A">
        <w:rPr>
          <w:szCs w:val="22"/>
        </w:rPr>
        <w:t>REGISTRAČNÉ ČÍSLO</w:t>
      </w:r>
    </w:p>
    <w:p w:rsidR="006204B9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24/0243/12-S</w:t>
      </w:r>
    </w:p>
    <w:p w:rsidR="00160DC1" w:rsidRPr="00DD3D2A" w:rsidRDefault="00160DC1" w:rsidP="00F26386">
      <w:pPr>
        <w:spacing w:line="240" w:lineRule="auto"/>
        <w:rPr>
          <w:rFonts w:ascii="Times New Roman" w:hAnsi="Times New Roman"/>
        </w:rPr>
      </w:pPr>
    </w:p>
    <w:p w:rsidR="006204B9" w:rsidRPr="00DD3D2A" w:rsidRDefault="006204B9" w:rsidP="00F26386">
      <w:pPr>
        <w:pStyle w:val="Nadpis1"/>
        <w:spacing w:before="0" w:after="200"/>
        <w:rPr>
          <w:szCs w:val="22"/>
        </w:rPr>
      </w:pPr>
      <w:r w:rsidRPr="00DD3D2A">
        <w:rPr>
          <w:szCs w:val="22"/>
        </w:rPr>
        <w:t>DÁTUM PRVEJ REGISTRÁCIE/ PREDĹŽENIA REGISTRÁCIE</w:t>
      </w:r>
    </w:p>
    <w:p w:rsidR="00CD0BC2" w:rsidRDefault="006204B9" w:rsidP="00F26386">
      <w:pPr>
        <w:spacing w:line="240" w:lineRule="auto"/>
        <w:rPr>
          <w:rFonts w:ascii="Times New Roman" w:hAnsi="Times New Roman"/>
        </w:rPr>
      </w:pPr>
      <w:r w:rsidRPr="00DD3D2A">
        <w:rPr>
          <w:rFonts w:ascii="Times New Roman" w:hAnsi="Times New Roman"/>
        </w:rPr>
        <w:t>Dátum prvej registrácie: 23.05.2012</w:t>
      </w:r>
    </w:p>
    <w:p w:rsidR="007B562E" w:rsidRDefault="00A25A39" w:rsidP="00F2638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Dátum posledného predĺženia: </w:t>
      </w:r>
      <w:r w:rsidR="003D2F21" w:rsidRPr="003D2F21">
        <w:rPr>
          <w:rFonts w:ascii="Times New Roman" w:hAnsi="Times New Roman"/>
        </w:rPr>
        <w:t>20.09.2018</w:t>
      </w:r>
    </w:p>
    <w:p w:rsidR="00A25A39" w:rsidRPr="00DD3D2A" w:rsidRDefault="00A25A39" w:rsidP="00F26386">
      <w:pPr>
        <w:spacing w:line="240" w:lineRule="auto"/>
        <w:rPr>
          <w:rFonts w:ascii="Times New Roman" w:hAnsi="Times New Roman"/>
        </w:rPr>
      </w:pPr>
    </w:p>
    <w:p w:rsidR="006204B9" w:rsidRPr="00DD3D2A" w:rsidRDefault="006204B9" w:rsidP="00F26386">
      <w:pPr>
        <w:pStyle w:val="Nadpis1"/>
        <w:spacing w:before="0" w:after="200"/>
        <w:rPr>
          <w:szCs w:val="22"/>
        </w:rPr>
      </w:pPr>
      <w:r w:rsidRPr="00DD3D2A">
        <w:rPr>
          <w:szCs w:val="22"/>
        </w:rPr>
        <w:t>DÁTUM REVÍZIE TEXTU</w:t>
      </w:r>
    </w:p>
    <w:p w:rsidR="006204B9" w:rsidRPr="00DD3D2A" w:rsidRDefault="003D2F21" w:rsidP="00FA263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Január</w:t>
      </w:r>
      <w:r w:rsidR="003C644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</w:p>
    <w:sectPr w:rsidR="006204B9" w:rsidRPr="00DD3D2A" w:rsidSect="005156DF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29" w:rsidRDefault="008E0029" w:rsidP="00D67AB5">
      <w:pPr>
        <w:spacing w:after="0" w:line="240" w:lineRule="auto"/>
      </w:pPr>
      <w:r>
        <w:separator/>
      </w:r>
    </w:p>
  </w:endnote>
  <w:endnote w:type="continuationSeparator" w:id="0">
    <w:p w:rsidR="008E0029" w:rsidRDefault="008E0029" w:rsidP="00D67AB5">
      <w:pPr>
        <w:spacing w:after="0" w:line="240" w:lineRule="auto"/>
      </w:pPr>
      <w:r>
        <w:continuationSeparator/>
      </w:r>
    </w:p>
  </w:endnote>
  <w:endnote w:type="continuationNotice" w:id="1">
    <w:p w:rsidR="008E0029" w:rsidRDefault="008E0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3E" w:rsidRPr="00A951E1" w:rsidRDefault="0034763E" w:rsidP="00A951E1">
    <w:pPr>
      <w:pStyle w:val="Pta"/>
      <w:jc w:val="center"/>
      <w:rPr>
        <w:rFonts w:ascii="Times New Roman" w:hAnsi="Times New Roman"/>
        <w:sz w:val="18"/>
        <w:szCs w:val="18"/>
      </w:rPr>
    </w:pPr>
    <w:r w:rsidRPr="00A951E1">
      <w:rPr>
        <w:rFonts w:ascii="Times New Roman" w:hAnsi="Times New Roman"/>
        <w:sz w:val="18"/>
        <w:szCs w:val="18"/>
      </w:rPr>
      <w:fldChar w:fldCharType="begin"/>
    </w:r>
    <w:r w:rsidRPr="00A951E1">
      <w:rPr>
        <w:rFonts w:ascii="Times New Roman" w:hAnsi="Times New Roman"/>
        <w:sz w:val="18"/>
        <w:szCs w:val="18"/>
      </w:rPr>
      <w:instrText xml:space="preserve">PAGE   </w:instrText>
    </w:r>
    <w:r>
      <w:rPr>
        <w:rFonts w:ascii="Times New Roman" w:hAnsi="Times New Roman"/>
        <w:sz w:val="18"/>
        <w:szCs w:val="18"/>
      </w:rPr>
      <w:instrText>\</w:instrText>
    </w:r>
    <w:r w:rsidRPr="00A951E1">
      <w:rPr>
        <w:rFonts w:ascii="Times New Roman" w:hAnsi="Times New Roman"/>
        <w:sz w:val="18"/>
        <w:szCs w:val="18"/>
      </w:rPr>
      <w:instrText>* MERGEFORMAT</w:instrText>
    </w:r>
    <w:r w:rsidRPr="00A951E1">
      <w:rPr>
        <w:rFonts w:ascii="Times New Roman" w:hAnsi="Times New Roman"/>
        <w:sz w:val="18"/>
        <w:szCs w:val="18"/>
      </w:rPr>
      <w:fldChar w:fldCharType="separate"/>
    </w:r>
    <w:r w:rsidR="005D16E6">
      <w:rPr>
        <w:rFonts w:ascii="Times New Roman" w:hAnsi="Times New Roman"/>
        <w:noProof/>
        <w:sz w:val="18"/>
        <w:szCs w:val="18"/>
      </w:rPr>
      <w:t>11</w:t>
    </w:r>
    <w:r w:rsidRPr="00A951E1">
      <w:rPr>
        <w:rFonts w:ascii="Times New Roman" w:hAnsi="Times New Roman"/>
        <w:sz w:val="18"/>
        <w:szCs w:val="18"/>
      </w:rPr>
      <w:fldChar w:fldCharType="end"/>
    </w:r>
  </w:p>
  <w:p w:rsidR="0034763E" w:rsidRDefault="003476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3E" w:rsidRPr="00A951E1" w:rsidRDefault="0034763E" w:rsidP="00A951E1">
    <w:pPr>
      <w:pStyle w:val="Pta"/>
      <w:jc w:val="center"/>
      <w:rPr>
        <w:rFonts w:ascii="Times New Roman" w:hAnsi="Times New Roman"/>
        <w:sz w:val="18"/>
        <w:szCs w:val="18"/>
      </w:rPr>
    </w:pPr>
    <w:r w:rsidRPr="00A951E1">
      <w:rPr>
        <w:rFonts w:ascii="Times New Roman" w:hAnsi="Times New Roman"/>
        <w:sz w:val="18"/>
        <w:szCs w:val="18"/>
      </w:rPr>
      <w:fldChar w:fldCharType="begin"/>
    </w:r>
    <w:r w:rsidRPr="00A951E1">
      <w:rPr>
        <w:rFonts w:ascii="Times New Roman" w:hAnsi="Times New Roman"/>
        <w:sz w:val="18"/>
        <w:szCs w:val="18"/>
      </w:rPr>
      <w:instrText xml:space="preserve">PAGE   </w:instrText>
    </w:r>
    <w:r w:rsidRPr="000A4F79">
      <w:rPr>
        <w:rFonts w:ascii="Times New Roman" w:hAnsi="Times New Roman"/>
        <w:sz w:val="18"/>
        <w:szCs w:val="18"/>
      </w:rPr>
      <w:instrText>\</w:instrText>
    </w:r>
    <w:r w:rsidRPr="00A951E1">
      <w:rPr>
        <w:rFonts w:ascii="Times New Roman" w:hAnsi="Times New Roman"/>
        <w:sz w:val="18"/>
        <w:szCs w:val="18"/>
      </w:rPr>
      <w:instrText>* MERGEFORMAT</w:instrText>
    </w:r>
    <w:r w:rsidRPr="00A951E1">
      <w:rPr>
        <w:rFonts w:ascii="Times New Roman" w:hAnsi="Times New Roman"/>
        <w:sz w:val="18"/>
        <w:szCs w:val="18"/>
      </w:rPr>
      <w:fldChar w:fldCharType="separate"/>
    </w:r>
    <w:r w:rsidR="00D666B8">
      <w:rPr>
        <w:rFonts w:ascii="Times New Roman" w:hAnsi="Times New Roman"/>
        <w:noProof/>
        <w:sz w:val="18"/>
        <w:szCs w:val="18"/>
      </w:rPr>
      <w:t>1</w:t>
    </w:r>
    <w:r w:rsidRPr="00A951E1">
      <w:rPr>
        <w:rFonts w:ascii="Times New Roman" w:hAnsi="Times New Roman"/>
        <w:sz w:val="18"/>
        <w:szCs w:val="18"/>
      </w:rPr>
      <w:fldChar w:fldCharType="end"/>
    </w:r>
  </w:p>
  <w:p w:rsidR="0034763E" w:rsidRDefault="003476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29" w:rsidRDefault="008E0029" w:rsidP="00D67AB5">
      <w:pPr>
        <w:spacing w:after="0" w:line="240" w:lineRule="auto"/>
      </w:pPr>
      <w:r>
        <w:separator/>
      </w:r>
    </w:p>
  </w:footnote>
  <w:footnote w:type="continuationSeparator" w:id="0">
    <w:p w:rsidR="008E0029" w:rsidRDefault="008E0029" w:rsidP="00D67AB5">
      <w:pPr>
        <w:spacing w:after="0" w:line="240" w:lineRule="auto"/>
      </w:pPr>
      <w:r>
        <w:continuationSeparator/>
      </w:r>
    </w:p>
  </w:footnote>
  <w:footnote w:type="continuationNotice" w:id="1">
    <w:p w:rsidR="008E0029" w:rsidRDefault="008E0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17" w:rsidRPr="00195347" w:rsidRDefault="00DF1F17" w:rsidP="00DF1F17">
    <w:pPr>
      <w:pStyle w:val="Hlavika"/>
      <w:spacing w:after="0" w:line="240" w:lineRule="auto"/>
      <w:rPr>
        <w:rFonts w:ascii="Times New Roman" w:hAnsi="Times New Roman"/>
        <w:bCs/>
        <w:sz w:val="18"/>
        <w:szCs w:val="18"/>
        <w:lang w:eastAsia="sk-SK"/>
      </w:rPr>
    </w:pPr>
    <w:r w:rsidRPr="00CF1FCE">
      <w:rPr>
        <w:rFonts w:ascii="Times New Roman" w:hAnsi="Times New Roman"/>
        <w:bCs/>
        <w:sz w:val="18"/>
        <w:szCs w:val="18"/>
        <w:lang w:eastAsia="sk-SK"/>
      </w:rPr>
      <w:t xml:space="preserve">Príloha č. 1 k notifikácii o zmene, ev. č.: </w:t>
    </w:r>
    <w:r w:rsidR="002247EF">
      <w:rPr>
        <w:rFonts w:ascii="Times New Roman" w:hAnsi="Times New Roman"/>
        <w:bCs/>
        <w:sz w:val="18"/>
        <w:szCs w:val="18"/>
        <w:lang w:eastAsia="sk-SK"/>
      </w:rPr>
      <w:t>2018/06770-ZIB</w:t>
    </w:r>
  </w:p>
  <w:p w:rsidR="00CF1FCE" w:rsidRPr="005156DF" w:rsidRDefault="00CF1FCE" w:rsidP="005156DF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D32"/>
    <w:multiLevelType w:val="hybridMultilevel"/>
    <w:tmpl w:val="F064B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124F7"/>
    <w:multiLevelType w:val="multilevel"/>
    <w:tmpl w:val="F3A80B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10AF4E83"/>
    <w:multiLevelType w:val="hybridMultilevel"/>
    <w:tmpl w:val="9654786A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785E"/>
    <w:multiLevelType w:val="hybridMultilevel"/>
    <w:tmpl w:val="AE94EC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741B"/>
    <w:multiLevelType w:val="multilevel"/>
    <w:tmpl w:val="F3A80BB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66103093"/>
    <w:multiLevelType w:val="hybridMultilevel"/>
    <w:tmpl w:val="7E5059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9EA"/>
    <w:rsid w:val="00013351"/>
    <w:rsid w:val="00034B20"/>
    <w:rsid w:val="00040CB8"/>
    <w:rsid w:val="000856EA"/>
    <w:rsid w:val="00086AFF"/>
    <w:rsid w:val="000951D1"/>
    <w:rsid w:val="00097F67"/>
    <w:rsid w:val="000A4F79"/>
    <w:rsid w:val="000B4BA0"/>
    <w:rsid w:val="000B5C39"/>
    <w:rsid w:val="000C20D4"/>
    <w:rsid w:val="000C2F37"/>
    <w:rsid w:val="000E04E8"/>
    <w:rsid w:val="000E5055"/>
    <w:rsid w:val="00107276"/>
    <w:rsid w:val="0011312F"/>
    <w:rsid w:val="001139FE"/>
    <w:rsid w:val="00141EB9"/>
    <w:rsid w:val="00152C27"/>
    <w:rsid w:val="00160DC1"/>
    <w:rsid w:val="001658A4"/>
    <w:rsid w:val="001709EA"/>
    <w:rsid w:val="00172146"/>
    <w:rsid w:val="00187DFA"/>
    <w:rsid w:val="00193BAC"/>
    <w:rsid w:val="00195347"/>
    <w:rsid w:val="001A4420"/>
    <w:rsid w:val="001D0393"/>
    <w:rsid w:val="001D05D4"/>
    <w:rsid w:val="001D3662"/>
    <w:rsid w:val="00220456"/>
    <w:rsid w:val="00221A81"/>
    <w:rsid w:val="002247EF"/>
    <w:rsid w:val="00235BA2"/>
    <w:rsid w:val="002515E9"/>
    <w:rsid w:val="002738ED"/>
    <w:rsid w:val="00275B85"/>
    <w:rsid w:val="00292D89"/>
    <w:rsid w:val="002B32A7"/>
    <w:rsid w:val="002B5604"/>
    <w:rsid w:val="002B5B14"/>
    <w:rsid w:val="002E595D"/>
    <w:rsid w:val="002F1187"/>
    <w:rsid w:val="002F5DEA"/>
    <w:rsid w:val="00303D4D"/>
    <w:rsid w:val="00316373"/>
    <w:rsid w:val="00330216"/>
    <w:rsid w:val="00343E4D"/>
    <w:rsid w:val="003445B8"/>
    <w:rsid w:val="0034763E"/>
    <w:rsid w:val="00347C09"/>
    <w:rsid w:val="00372C42"/>
    <w:rsid w:val="00380D4D"/>
    <w:rsid w:val="003870CC"/>
    <w:rsid w:val="003B09E0"/>
    <w:rsid w:val="003C644C"/>
    <w:rsid w:val="003C72ED"/>
    <w:rsid w:val="003C7DAD"/>
    <w:rsid w:val="003D2330"/>
    <w:rsid w:val="003D2BB9"/>
    <w:rsid w:val="003D2F21"/>
    <w:rsid w:val="003D6DD8"/>
    <w:rsid w:val="003D7894"/>
    <w:rsid w:val="003E236D"/>
    <w:rsid w:val="003E2F5B"/>
    <w:rsid w:val="0040187C"/>
    <w:rsid w:val="00413C3D"/>
    <w:rsid w:val="00414015"/>
    <w:rsid w:val="00417FAE"/>
    <w:rsid w:val="00437071"/>
    <w:rsid w:val="00462BC6"/>
    <w:rsid w:val="00466D97"/>
    <w:rsid w:val="004752EB"/>
    <w:rsid w:val="004759A2"/>
    <w:rsid w:val="00483147"/>
    <w:rsid w:val="004831AB"/>
    <w:rsid w:val="0048400B"/>
    <w:rsid w:val="00494180"/>
    <w:rsid w:val="004A363C"/>
    <w:rsid w:val="004A6D73"/>
    <w:rsid w:val="004E6317"/>
    <w:rsid w:val="00507F33"/>
    <w:rsid w:val="005156DF"/>
    <w:rsid w:val="00521BFC"/>
    <w:rsid w:val="00522908"/>
    <w:rsid w:val="00525671"/>
    <w:rsid w:val="005420CA"/>
    <w:rsid w:val="00551F35"/>
    <w:rsid w:val="005530C5"/>
    <w:rsid w:val="005538F4"/>
    <w:rsid w:val="00561B10"/>
    <w:rsid w:val="00565F48"/>
    <w:rsid w:val="005736D5"/>
    <w:rsid w:val="00597AF6"/>
    <w:rsid w:val="005A182E"/>
    <w:rsid w:val="005A2FF0"/>
    <w:rsid w:val="005C2EEB"/>
    <w:rsid w:val="005C3C06"/>
    <w:rsid w:val="005D16E6"/>
    <w:rsid w:val="005D2426"/>
    <w:rsid w:val="005D57FF"/>
    <w:rsid w:val="005D6D9A"/>
    <w:rsid w:val="005D7272"/>
    <w:rsid w:val="005E37FC"/>
    <w:rsid w:val="005E42F7"/>
    <w:rsid w:val="005E7187"/>
    <w:rsid w:val="006104D5"/>
    <w:rsid w:val="006104DC"/>
    <w:rsid w:val="006204B9"/>
    <w:rsid w:val="00630A13"/>
    <w:rsid w:val="00631E1B"/>
    <w:rsid w:val="0063578D"/>
    <w:rsid w:val="006411DD"/>
    <w:rsid w:val="00652DAA"/>
    <w:rsid w:val="00665EA9"/>
    <w:rsid w:val="006713A6"/>
    <w:rsid w:val="00681464"/>
    <w:rsid w:val="00691B07"/>
    <w:rsid w:val="00692CB9"/>
    <w:rsid w:val="00692CDB"/>
    <w:rsid w:val="006A176F"/>
    <w:rsid w:val="006A38B7"/>
    <w:rsid w:val="006A6785"/>
    <w:rsid w:val="006B0B5A"/>
    <w:rsid w:val="006B1463"/>
    <w:rsid w:val="006C38E5"/>
    <w:rsid w:val="006D22EA"/>
    <w:rsid w:val="006D740C"/>
    <w:rsid w:val="006D79FD"/>
    <w:rsid w:val="006E31CF"/>
    <w:rsid w:val="006E6B14"/>
    <w:rsid w:val="006F329D"/>
    <w:rsid w:val="007022D2"/>
    <w:rsid w:val="00706D96"/>
    <w:rsid w:val="00741E4C"/>
    <w:rsid w:val="00755E3B"/>
    <w:rsid w:val="00787A5F"/>
    <w:rsid w:val="00797538"/>
    <w:rsid w:val="00797F8E"/>
    <w:rsid w:val="007A23A0"/>
    <w:rsid w:val="007B562E"/>
    <w:rsid w:val="007B7038"/>
    <w:rsid w:val="007D113D"/>
    <w:rsid w:val="007E7EB4"/>
    <w:rsid w:val="007F38A2"/>
    <w:rsid w:val="0080304E"/>
    <w:rsid w:val="008054D8"/>
    <w:rsid w:val="00842C4A"/>
    <w:rsid w:val="008434E3"/>
    <w:rsid w:val="0085423A"/>
    <w:rsid w:val="008626E7"/>
    <w:rsid w:val="00885DEE"/>
    <w:rsid w:val="008864BA"/>
    <w:rsid w:val="0089021A"/>
    <w:rsid w:val="008A08E3"/>
    <w:rsid w:val="008A4138"/>
    <w:rsid w:val="008B1C31"/>
    <w:rsid w:val="008C6AD8"/>
    <w:rsid w:val="008E0029"/>
    <w:rsid w:val="008E18CF"/>
    <w:rsid w:val="008E6E43"/>
    <w:rsid w:val="00905C4B"/>
    <w:rsid w:val="00914778"/>
    <w:rsid w:val="009158E9"/>
    <w:rsid w:val="0091652F"/>
    <w:rsid w:val="0092587C"/>
    <w:rsid w:val="0093452C"/>
    <w:rsid w:val="00946085"/>
    <w:rsid w:val="009527A2"/>
    <w:rsid w:val="009801E7"/>
    <w:rsid w:val="009855D6"/>
    <w:rsid w:val="00996124"/>
    <w:rsid w:val="009C2B6D"/>
    <w:rsid w:val="009D0A11"/>
    <w:rsid w:val="009D2853"/>
    <w:rsid w:val="009D6A0B"/>
    <w:rsid w:val="009E16FF"/>
    <w:rsid w:val="009E3BA8"/>
    <w:rsid w:val="009E719C"/>
    <w:rsid w:val="009F1944"/>
    <w:rsid w:val="009F23F1"/>
    <w:rsid w:val="00A175B3"/>
    <w:rsid w:val="00A22A2C"/>
    <w:rsid w:val="00A25A39"/>
    <w:rsid w:val="00A34486"/>
    <w:rsid w:val="00A404B5"/>
    <w:rsid w:val="00A54536"/>
    <w:rsid w:val="00A5476C"/>
    <w:rsid w:val="00A57438"/>
    <w:rsid w:val="00A57A67"/>
    <w:rsid w:val="00A81AB2"/>
    <w:rsid w:val="00A85B0F"/>
    <w:rsid w:val="00A8658A"/>
    <w:rsid w:val="00A8769E"/>
    <w:rsid w:val="00A9506C"/>
    <w:rsid w:val="00A951E1"/>
    <w:rsid w:val="00AB2F08"/>
    <w:rsid w:val="00AC668F"/>
    <w:rsid w:val="00AD5FFC"/>
    <w:rsid w:val="00B024A6"/>
    <w:rsid w:val="00B0443F"/>
    <w:rsid w:val="00B22F0A"/>
    <w:rsid w:val="00B2440D"/>
    <w:rsid w:val="00B3515C"/>
    <w:rsid w:val="00B36DB1"/>
    <w:rsid w:val="00B37781"/>
    <w:rsid w:val="00B4223F"/>
    <w:rsid w:val="00B529F0"/>
    <w:rsid w:val="00B5698D"/>
    <w:rsid w:val="00B57473"/>
    <w:rsid w:val="00B61130"/>
    <w:rsid w:val="00B63122"/>
    <w:rsid w:val="00B74B43"/>
    <w:rsid w:val="00B75B64"/>
    <w:rsid w:val="00BA6363"/>
    <w:rsid w:val="00BA6807"/>
    <w:rsid w:val="00BD0B36"/>
    <w:rsid w:val="00BE0638"/>
    <w:rsid w:val="00BF30C8"/>
    <w:rsid w:val="00C00516"/>
    <w:rsid w:val="00C0177A"/>
    <w:rsid w:val="00C04EB5"/>
    <w:rsid w:val="00C10B42"/>
    <w:rsid w:val="00C10DA0"/>
    <w:rsid w:val="00C111F2"/>
    <w:rsid w:val="00C22D93"/>
    <w:rsid w:val="00C232DC"/>
    <w:rsid w:val="00C43491"/>
    <w:rsid w:val="00C97AAC"/>
    <w:rsid w:val="00C97AEC"/>
    <w:rsid w:val="00CA724C"/>
    <w:rsid w:val="00CB3077"/>
    <w:rsid w:val="00CB6293"/>
    <w:rsid w:val="00CC383B"/>
    <w:rsid w:val="00CD0BC2"/>
    <w:rsid w:val="00CD2DBB"/>
    <w:rsid w:val="00CF1FCE"/>
    <w:rsid w:val="00CF2FFF"/>
    <w:rsid w:val="00CF3B4E"/>
    <w:rsid w:val="00CF7A76"/>
    <w:rsid w:val="00D107B4"/>
    <w:rsid w:val="00D13DE2"/>
    <w:rsid w:val="00D25B47"/>
    <w:rsid w:val="00D34AEE"/>
    <w:rsid w:val="00D546DE"/>
    <w:rsid w:val="00D666B8"/>
    <w:rsid w:val="00D67AB5"/>
    <w:rsid w:val="00D70CA4"/>
    <w:rsid w:val="00DB061E"/>
    <w:rsid w:val="00DD2B61"/>
    <w:rsid w:val="00DD3D2A"/>
    <w:rsid w:val="00DD4AAD"/>
    <w:rsid w:val="00DD539C"/>
    <w:rsid w:val="00DE6E49"/>
    <w:rsid w:val="00DF1F17"/>
    <w:rsid w:val="00E0140B"/>
    <w:rsid w:val="00E44CB2"/>
    <w:rsid w:val="00E57CE5"/>
    <w:rsid w:val="00E62564"/>
    <w:rsid w:val="00E72CE0"/>
    <w:rsid w:val="00E72F6C"/>
    <w:rsid w:val="00E74E5A"/>
    <w:rsid w:val="00E77D9A"/>
    <w:rsid w:val="00E954F6"/>
    <w:rsid w:val="00E956A9"/>
    <w:rsid w:val="00EA4DDB"/>
    <w:rsid w:val="00EB39A7"/>
    <w:rsid w:val="00EB7003"/>
    <w:rsid w:val="00EC045C"/>
    <w:rsid w:val="00ED173A"/>
    <w:rsid w:val="00ED4551"/>
    <w:rsid w:val="00EF6BCB"/>
    <w:rsid w:val="00F03C80"/>
    <w:rsid w:val="00F0509E"/>
    <w:rsid w:val="00F20DF4"/>
    <w:rsid w:val="00F20FD3"/>
    <w:rsid w:val="00F26386"/>
    <w:rsid w:val="00F34B08"/>
    <w:rsid w:val="00F35CB9"/>
    <w:rsid w:val="00F35F3C"/>
    <w:rsid w:val="00FA04FB"/>
    <w:rsid w:val="00FA2631"/>
    <w:rsid w:val="00FC4D36"/>
    <w:rsid w:val="00FC5570"/>
    <w:rsid w:val="00FD1E1D"/>
    <w:rsid w:val="00FD45FD"/>
    <w:rsid w:val="00FD77CB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420CA"/>
    <w:pPr>
      <w:keepNext/>
      <w:keepLines/>
      <w:numPr>
        <w:numId w:val="1"/>
      </w:numPr>
      <w:spacing w:before="120" w:after="0" w:line="240" w:lineRule="auto"/>
      <w:outlineLvl w:val="0"/>
    </w:pPr>
    <w:rPr>
      <w:rFonts w:ascii="Times New Roman" w:eastAsia="Times New Roman" w:hAnsi="Times New Roman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709EA"/>
    <w:pPr>
      <w:keepNext/>
      <w:keepLines/>
      <w:numPr>
        <w:ilvl w:val="1"/>
        <w:numId w:val="1"/>
      </w:numPr>
      <w:spacing w:before="200" w:after="0" w:line="240" w:lineRule="auto"/>
      <w:ind w:left="0" w:firstLine="0"/>
      <w:outlineLvl w:val="1"/>
    </w:pPr>
    <w:rPr>
      <w:rFonts w:ascii="Times New Roman" w:eastAsia="Times New Roman" w:hAnsi="Times New Roman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709E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709E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709E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709E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709E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709E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709E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20CA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1709EA"/>
    <w:rPr>
      <w:rFonts w:ascii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1709EA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semiHidden/>
    <w:locked/>
    <w:rsid w:val="001709E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semiHidden/>
    <w:locked/>
    <w:rsid w:val="001709EA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semiHidden/>
    <w:locked/>
    <w:rsid w:val="001709EA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1709EA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locked/>
    <w:rsid w:val="001709EA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1709EA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Zdraznn">
    <w:name w:val="Zdůraznění"/>
    <w:uiPriority w:val="20"/>
    <w:qFormat/>
    <w:rsid w:val="00BA6363"/>
    <w:rPr>
      <w:rFonts w:cs="Times New Roman"/>
      <w:i/>
      <w:iCs/>
    </w:rPr>
  </w:style>
  <w:style w:type="paragraph" w:styleId="Normlnywebov">
    <w:name w:val="Normal (Web)"/>
    <w:basedOn w:val="Normlny"/>
    <w:uiPriority w:val="99"/>
    <w:rsid w:val="00C04EB5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E31CF"/>
    <w:pPr>
      <w:ind w:left="720"/>
      <w:contextualSpacing/>
    </w:pPr>
  </w:style>
  <w:style w:type="paragraph" w:customStyle="1" w:styleId="Sinespaciado1">
    <w:name w:val="Sin espaciado1"/>
    <w:basedOn w:val="Normlny"/>
    <w:uiPriority w:val="99"/>
    <w:rsid w:val="00DD4AAD"/>
    <w:pPr>
      <w:suppressAutoHyphens/>
      <w:spacing w:after="0" w:line="240" w:lineRule="auto"/>
    </w:pPr>
    <w:rPr>
      <w:rFonts w:ascii="Cambria" w:eastAsia="Times New Roman" w:hAnsi="Cambria" w:cs="Cambri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2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20DF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locked/>
    <w:rsid w:val="00D67A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67AB5"/>
    <w:rPr>
      <w:rFonts w:cs="Times New Roman"/>
      <w:lang w:eastAsia="en-US"/>
    </w:rPr>
  </w:style>
  <w:style w:type="paragraph" w:styleId="Pta">
    <w:name w:val="footer"/>
    <w:basedOn w:val="Normlny"/>
    <w:link w:val="PtaChar"/>
    <w:uiPriority w:val="99"/>
    <w:locked/>
    <w:rsid w:val="00D67AB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67AB5"/>
    <w:rPr>
      <w:rFonts w:cs="Times New Roman"/>
      <w:lang w:eastAsia="en-US"/>
    </w:rPr>
  </w:style>
  <w:style w:type="paragraph" w:styleId="Zarkazkladnhotextu3">
    <w:name w:val="Body Text Indent 3"/>
    <w:basedOn w:val="Normlny"/>
    <w:link w:val="Zarkazkladnhotextu3Char"/>
    <w:locked/>
    <w:rsid w:val="007B7038"/>
    <w:pPr>
      <w:spacing w:after="0" w:line="240" w:lineRule="auto"/>
      <w:ind w:left="709"/>
      <w:jc w:val="both"/>
    </w:pPr>
    <w:rPr>
      <w:rFonts w:ascii="Arial" w:eastAsia="Times New Roman" w:hAnsi="Arial"/>
      <w:sz w:val="20"/>
      <w:szCs w:val="20"/>
    </w:rPr>
  </w:style>
  <w:style w:type="character" w:customStyle="1" w:styleId="Zarkazkladnhotextu3Char">
    <w:name w:val="Zarážka základného textu 3 Char"/>
    <w:link w:val="Zarkazkladnhotextu3"/>
    <w:rsid w:val="007B7038"/>
    <w:rPr>
      <w:rFonts w:ascii="Arial" w:eastAsia="Times New Roman" w:hAnsi="Arial"/>
      <w:sz w:val="20"/>
      <w:szCs w:val="20"/>
      <w:lang w:eastAsia="en-US"/>
    </w:rPr>
  </w:style>
  <w:style w:type="character" w:styleId="Hypertextovprepojenie">
    <w:name w:val="Hyperlink"/>
    <w:uiPriority w:val="99"/>
    <w:semiHidden/>
    <w:unhideWhenUsed/>
    <w:locked/>
    <w:rsid w:val="00AB2F08"/>
    <w:rPr>
      <w:color w:val="0000FF"/>
      <w:u w:val="single"/>
    </w:rPr>
  </w:style>
  <w:style w:type="paragraph" w:styleId="Revzia">
    <w:name w:val="Revision"/>
    <w:hidden/>
    <w:uiPriority w:val="99"/>
    <w:semiHidden/>
    <w:rsid w:val="002F1187"/>
    <w:rPr>
      <w:sz w:val="22"/>
      <w:szCs w:val="22"/>
      <w:lang w:val="sk-SK" w:eastAsia="en-US"/>
    </w:rPr>
  </w:style>
  <w:style w:type="character" w:styleId="Odkaznakomentr">
    <w:name w:val="annotation reference"/>
    <w:uiPriority w:val="99"/>
    <w:semiHidden/>
    <w:unhideWhenUsed/>
    <w:locked/>
    <w:rsid w:val="00380D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380D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80D4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380D4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80D4D"/>
    <w:rPr>
      <w:b/>
      <w:bCs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locked/>
    <w:rsid w:val="00741E4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741E4C"/>
    <w:rPr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locked/>
    <w:rsid w:val="00741E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741E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420CA"/>
    <w:pPr>
      <w:keepNext/>
      <w:keepLines/>
      <w:numPr>
        <w:numId w:val="1"/>
      </w:numPr>
      <w:spacing w:before="120" w:after="0" w:line="240" w:lineRule="auto"/>
      <w:outlineLvl w:val="0"/>
    </w:pPr>
    <w:rPr>
      <w:rFonts w:ascii="Times New Roman" w:eastAsia="Times New Roman" w:hAnsi="Times New Roman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709EA"/>
    <w:pPr>
      <w:keepNext/>
      <w:keepLines/>
      <w:numPr>
        <w:ilvl w:val="1"/>
        <w:numId w:val="1"/>
      </w:numPr>
      <w:spacing w:before="200" w:after="0" w:line="240" w:lineRule="auto"/>
      <w:ind w:left="0" w:firstLine="0"/>
      <w:outlineLvl w:val="1"/>
    </w:pPr>
    <w:rPr>
      <w:rFonts w:ascii="Times New Roman" w:eastAsia="Times New Roman" w:hAnsi="Times New Roman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709E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709E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709E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709E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709E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709E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709E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20CA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1709EA"/>
    <w:rPr>
      <w:rFonts w:ascii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1709EA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semiHidden/>
    <w:locked/>
    <w:rsid w:val="001709E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semiHidden/>
    <w:locked/>
    <w:rsid w:val="001709EA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semiHidden/>
    <w:locked/>
    <w:rsid w:val="001709EA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1709EA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locked/>
    <w:rsid w:val="001709EA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1709EA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Zdraznn">
    <w:name w:val="Zdůraznění"/>
    <w:uiPriority w:val="20"/>
    <w:qFormat/>
    <w:rsid w:val="00BA6363"/>
    <w:rPr>
      <w:rFonts w:cs="Times New Roman"/>
      <w:i/>
      <w:iCs/>
    </w:rPr>
  </w:style>
  <w:style w:type="paragraph" w:styleId="Normlnywebov">
    <w:name w:val="Normal (Web)"/>
    <w:basedOn w:val="Normlny"/>
    <w:uiPriority w:val="99"/>
    <w:rsid w:val="00C04EB5"/>
    <w:pPr>
      <w:spacing w:before="96" w:after="96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E31CF"/>
    <w:pPr>
      <w:ind w:left="720"/>
      <w:contextualSpacing/>
    </w:pPr>
  </w:style>
  <w:style w:type="paragraph" w:customStyle="1" w:styleId="Sinespaciado1">
    <w:name w:val="Sin espaciado1"/>
    <w:basedOn w:val="Normlny"/>
    <w:uiPriority w:val="99"/>
    <w:rsid w:val="00DD4AAD"/>
    <w:pPr>
      <w:suppressAutoHyphens/>
      <w:spacing w:after="0" w:line="240" w:lineRule="auto"/>
    </w:pPr>
    <w:rPr>
      <w:rFonts w:ascii="Cambria" w:eastAsia="Times New Roman" w:hAnsi="Cambria" w:cs="Cambri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2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20DF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locked/>
    <w:rsid w:val="00D67A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67AB5"/>
    <w:rPr>
      <w:rFonts w:cs="Times New Roman"/>
      <w:lang w:eastAsia="en-US"/>
    </w:rPr>
  </w:style>
  <w:style w:type="paragraph" w:styleId="Pta">
    <w:name w:val="footer"/>
    <w:basedOn w:val="Normlny"/>
    <w:link w:val="PtaChar"/>
    <w:uiPriority w:val="99"/>
    <w:locked/>
    <w:rsid w:val="00D67AB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67AB5"/>
    <w:rPr>
      <w:rFonts w:cs="Times New Roman"/>
      <w:lang w:eastAsia="en-US"/>
    </w:rPr>
  </w:style>
  <w:style w:type="paragraph" w:styleId="Zarkazkladnhotextu3">
    <w:name w:val="Body Text Indent 3"/>
    <w:basedOn w:val="Normlny"/>
    <w:link w:val="Zarkazkladnhotextu3Char"/>
    <w:locked/>
    <w:rsid w:val="007B7038"/>
    <w:pPr>
      <w:spacing w:after="0" w:line="240" w:lineRule="auto"/>
      <w:ind w:left="709"/>
      <w:jc w:val="both"/>
    </w:pPr>
    <w:rPr>
      <w:rFonts w:ascii="Arial" w:eastAsia="Times New Roman" w:hAnsi="Arial"/>
      <w:sz w:val="20"/>
      <w:szCs w:val="20"/>
    </w:rPr>
  </w:style>
  <w:style w:type="character" w:customStyle="1" w:styleId="Zarkazkladnhotextu3Char">
    <w:name w:val="Zarážka základného textu 3 Char"/>
    <w:link w:val="Zarkazkladnhotextu3"/>
    <w:rsid w:val="007B7038"/>
    <w:rPr>
      <w:rFonts w:ascii="Arial" w:eastAsia="Times New Roman" w:hAnsi="Arial"/>
      <w:sz w:val="20"/>
      <w:szCs w:val="20"/>
      <w:lang w:eastAsia="en-US"/>
    </w:rPr>
  </w:style>
  <w:style w:type="character" w:styleId="Hypertextovprepojenie">
    <w:name w:val="Hyperlink"/>
    <w:uiPriority w:val="99"/>
    <w:semiHidden/>
    <w:unhideWhenUsed/>
    <w:locked/>
    <w:rsid w:val="00AB2F08"/>
    <w:rPr>
      <w:color w:val="0000FF"/>
      <w:u w:val="single"/>
    </w:rPr>
  </w:style>
  <w:style w:type="paragraph" w:styleId="Revzia">
    <w:name w:val="Revision"/>
    <w:hidden/>
    <w:uiPriority w:val="99"/>
    <w:semiHidden/>
    <w:rsid w:val="002F1187"/>
    <w:rPr>
      <w:sz w:val="22"/>
      <w:szCs w:val="22"/>
      <w:lang w:val="sk-SK" w:eastAsia="en-US"/>
    </w:rPr>
  </w:style>
  <w:style w:type="character" w:styleId="Odkaznakomentr">
    <w:name w:val="annotation reference"/>
    <w:uiPriority w:val="99"/>
    <w:semiHidden/>
    <w:unhideWhenUsed/>
    <w:locked/>
    <w:rsid w:val="00380D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380D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80D4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380D4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80D4D"/>
    <w:rPr>
      <w:b/>
      <w:bCs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locked/>
    <w:rsid w:val="00741E4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741E4C"/>
    <w:rPr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locked/>
    <w:rsid w:val="00741E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741E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3746</Words>
  <Characters>21354</Characters>
  <Application>Microsoft Office Word</Application>
  <DocSecurity>0</DocSecurity>
  <Lines>177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EM</cp:lastModifiedBy>
  <cp:revision>3</cp:revision>
  <dcterms:created xsi:type="dcterms:W3CDTF">2019-01-14T07:18:00Z</dcterms:created>
  <dcterms:modified xsi:type="dcterms:W3CDTF">2019-01-14T07:19:00Z</dcterms:modified>
</cp:coreProperties>
</file>