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6C6" w:rsidRPr="00A3761D" w:rsidRDefault="003836C6" w:rsidP="00BC4445">
      <w:pPr>
        <w:spacing w:after="0" w:line="240" w:lineRule="auto"/>
        <w:ind w:left="0" w:right="0" w:firstLine="0"/>
        <w:rPr>
          <w:color w:val="auto"/>
          <w:lang w:val="sk-SK" w:eastAsia="sk-SK"/>
        </w:rPr>
      </w:pPr>
      <w:bookmarkStart w:id="0" w:name="_GoBack"/>
      <w:bookmarkEnd w:id="0"/>
    </w:p>
    <w:p w:rsidR="003836C6" w:rsidRPr="009C5DFE" w:rsidRDefault="003836C6" w:rsidP="003836C6">
      <w:pPr>
        <w:tabs>
          <w:tab w:val="left" w:pos="567"/>
        </w:tabs>
        <w:jc w:val="center"/>
        <w:rPr>
          <w:b/>
          <w:lang w:val="sk-SK"/>
        </w:rPr>
      </w:pPr>
      <w:r w:rsidRPr="009C5DFE">
        <w:rPr>
          <w:b/>
          <w:lang w:val="sk-SK"/>
        </w:rPr>
        <w:t>SÚHRN CHARAKTERISTICKÝCH VLASTNOSTÍ LIEKU</w:t>
      </w:r>
    </w:p>
    <w:p w:rsidR="004F1C05" w:rsidRPr="00931725" w:rsidRDefault="004F1C05" w:rsidP="00BC4445">
      <w:pPr>
        <w:spacing w:after="0" w:line="240" w:lineRule="auto"/>
        <w:ind w:left="0" w:right="0" w:firstLine="0"/>
        <w:rPr>
          <w:color w:val="auto"/>
          <w:lang w:val="sk-SK" w:eastAsia="sk-SK"/>
        </w:rPr>
      </w:pPr>
    </w:p>
    <w:p w:rsidR="003836C6" w:rsidRPr="00A3761D" w:rsidRDefault="003836C6" w:rsidP="00BC4445">
      <w:pPr>
        <w:spacing w:after="0" w:line="240" w:lineRule="auto"/>
        <w:ind w:left="0" w:right="0" w:firstLine="0"/>
        <w:rPr>
          <w:color w:val="auto"/>
          <w:lang w:val="sk-SK" w:eastAsia="sk-SK"/>
        </w:rPr>
      </w:pPr>
    </w:p>
    <w:p w:rsidR="002F0EC4" w:rsidRPr="00A3761D" w:rsidRDefault="003A2036" w:rsidP="00BC4445">
      <w:pPr>
        <w:numPr>
          <w:ilvl w:val="0"/>
          <w:numId w:val="1"/>
        </w:numPr>
        <w:spacing w:after="0" w:line="228" w:lineRule="auto"/>
        <w:ind w:left="0" w:right="0" w:firstLine="0"/>
        <w:rPr>
          <w:lang w:val="sk-SK"/>
        </w:rPr>
      </w:pPr>
      <w:r w:rsidRPr="00A3761D">
        <w:rPr>
          <w:b/>
          <w:lang w:val="sk-SK"/>
        </w:rPr>
        <w:t>NÁZOV LIEKU</w:t>
      </w:r>
    </w:p>
    <w:p w:rsidR="002F0EC4" w:rsidRPr="00A3761D" w:rsidRDefault="000F57EF" w:rsidP="00B77553">
      <w:pPr>
        <w:tabs>
          <w:tab w:val="left" w:pos="5592"/>
        </w:tabs>
        <w:spacing w:after="0" w:line="240" w:lineRule="auto"/>
        <w:ind w:left="0" w:right="0" w:firstLine="0"/>
        <w:rPr>
          <w:lang w:val="sk-SK"/>
        </w:rPr>
      </w:pPr>
      <w:r>
        <w:rPr>
          <w:lang w:val="sk-SK"/>
        </w:rPr>
        <w:tab/>
      </w:r>
    </w:p>
    <w:p w:rsidR="00D3459F" w:rsidRPr="00A3761D" w:rsidRDefault="00D3459F" w:rsidP="00D3459F">
      <w:pPr>
        <w:spacing w:after="0" w:line="240" w:lineRule="auto"/>
        <w:ind w:left="0" w:right="0" w:firstLine="0"/>
        <w:rPr>
          <w:lang w:val="sk-SK"/>
        </w:rPr>
      </w:pPr>
      <w:r w:rsidRPr="00A3761D">
        <w:rPr>
          <w:lang w:val="sk-SK"/>
        </w:rPr>
        <w:t xml:space="preserve">Telmisartan/Hydrochlorotiazid Accord </w:t>
      </w:r>
      <w:r w:rsidR="0042485E" w:rsidRPr="00A3761D">
        <w:rPr>
          <w:lang w:val="sk-SK"/>
        </w:rPr>
        <w:t>4</w:t>
      </w:r>
      <w:r w:rsidRPr="00A3761D">
        <w:rPr>
          <w:lang w:val="sk-SK"/>
        </w:rPr>
        <w:t>0 mg/12,5 mg tablety</w:t>
      </w:r>
    </w:p>
    <w:p w:rsidR="00D3459F" w:rsidRPr="009C5DFE" w:rsidRDefault="006D70D5" w:rsidP="00D3459F">
      <w:pPr>
        <w:spacing w:after="0" w:line="240" w:lineRule="auto"/>
        <w:ind w:left="0" w:right="0" w:firstLine="0"/>
        <w:rPr>
          <w:lang w:val="sk-SK"/>
        </w:rPr>
      </w:pPr>
      <w:r w:rsidRPr="009C5DFE">
        <w:rPr>
          <w:lang w:val="sk-SK"/>
        </w:rPr>
        <w:t>Telmisartan/Hydrochlorotiazid</w:t>
      </w:r>
      <w:r w:rsidR="00B244E3" w:rsidRPr="009C5DFE">
        <w:rPr>
          <w:lang w:val="sk-SK"/>
        </w:rPr>
        <w:t xml:space="preserve"> </w:t>
      </w:r>
      <w:r w:rsidR="000A3E78" w:rsidRPr="009C5DFE">
        <w:rPr>
          <w:lang w:val="sk-SK"/>
        </w:rPr>
        <w:t>Accord</w:t>
      </w:r>
      <w:r w:rsidRPr="009C5DFE">
        <w:rPr>
          <w:lang w:val="sk-SK"/>
        </w:rPr>
        <w:t xml:space="preserve"> 80 mg/12,5 mg</w:t>
      </w:r>
      <w:r w:rsidR="00D3459F" w:rsidRPr="009C5DFE">
        <w:rPr>
          <w:lang w:val="sk-SK"/>
        </w:rPr>
        <w:t xml:space="preserve"> tablety</w:t>
      </w:r>
    </w:p>
    <w:p w:rsidR="00D3459F" w:rsidRPr="00931725" w:rsidRDefault="006D70D5" w:rsidP="00D3459F">
      <w:pPr>
        <w:spacing w:after="0" w:line="240" w:lineRule="auto"/>
        <w:ind w:left="0" w:right="0" w:firstLine="0"/>
        <w:rPr>
          <w:lang w:val="sk-SK"/>
        </w:rPr>
      </w:pPr>
      <w:r w:rsidRPr="009C5DFE">
        <w:rPr>
          <w:lang w:val="sk-SK"/>
        </w:rPr>
        <w:t>Telmisartan/Hydrochlorotiazid</w:t>
      </w:r>
      <w:r w:rsidR="00B244E3" w:rsidRPr="009C5DFE">
        <w:rPr>
          <w:lang w:val="sk-SK"/>
        </w:rPr>
        <w:t xml:space="preserve"> </w:t>
      </w:r>
      <w:r w:rsidR="000A3E78" w:rsidRPr="009C5DFE">
        <w:rPr>
          <w:lang w:val="sk-SK"/>
        </w:rPr>
        <w:t>Accord</w:t>
      </w:r>
      <w:r w:rsidRPr="009C5DFE">
        <w:rPr>
          <w:lang w:val="sk-SK"/>
        </w:rPr>
        <w:t xml:space="preserve"> 80 mg/25 mg</w:t>
      </w:r>
      <w:r w:rsidR="00D3459F" w:rsidRPr="009C5DFE">
        <w:rPr>
          <w:lang w:val="sk-SK"/>
        </w:rPr>
        <w:t xml:space="preserve"> tablety</w:t>
      </w:r>
    </w:p>
    <w:p w:rsidR="006D70D5" w:rsidRPr="00A3761D" w:rsidRDefault="006D70D5" w:rsidP="00BC4445">
      <w:pPr>
        <w:spacing w:after="0" w:line="240" w:lineRule="auto"/>
        <w:ind w:left="0" w:right="0" w:firstLine="0"/>
        <w:rPr>
          <w:lang w:val="sk-SK"/>
        </w:rPr>
      </w:pPr>
    </w:p>
    <w:p w:rsidR="00E84938" w:rsidRPr="00A3761D" w:rsidRDefault="00E84938" w:rsidP="00BC4445">
      <w:pPr>
        <w:spacing w:after="0" w:line="240" w:lineRule="auto"/>
        <w:ind w:left="0" w:right="0" w:firstLine="0"/>
        <w:rPr>
          <w:lang w:val="sk-SK"/>
        </w:rPr>
      </w:pPr>
    </w:p>
    <w:p w:rsidR="002F0EC4" w:rsidRPr="00A3761D" w:rsidRDefault="003A2036" w:rsidP="00BC4445">
      <w:pPr>
        <w:numPr>
          <w:ilvl w:val="0"/>
          <w:numId w:val="1"/>
        </w:numPr>
        <w:spacing w:after="0" w:line="228" w:lineRule="auto"/>
        <w:ind w:left="0" w:right="0" w:firstLine="0"/>
        <w:rPr>
          <w:lang w:val="sk-SK"/>
        </w:rPr>
      </w:pPr>
      <w:r w:rsidRPr="00A3761D">
        <w:rPr>
          <w:b/>
          <w:lang w:val="sk-SK"/>
        </w:rPr>
        <w:t>KVALITATÍVNE A KVANTITATÍVNE ZLOŽENIE</w:t>
      </w:r>
    </w:p>
    <w:p w:rsidR="002F0EC4" w:rsidRPr="00A3761D" w:rsidRDefault="002F0EC4" w:rsidP="00BC4445">
      <w:pPr>
        <w:spacing w:after="0" w:line="240" w:lineRule="auto"/>
        <w:ind w:left="0" w:right="0" w:firstLine="0"/>
        <w:rPr>
          <w:lang w:val="sk-SK"/>
        </w:rPr>
      </w:pPr>
    </w:p>
    <w:p w:rsidR="0082404D" w:rsidRPr="00A3761D" w:rsidRDefault="0082404D" w:rsidP="0082404D">
      <w:pPr>
        <w:spacing w:after="0"/>
        <w:ind w:left="0" w:firstLine="0"/>
        <w:rPr>
          <w:lang w:val="sk-SK"/>
        </w:rPr>
      </w:pPr>
      <w:r w:rsidRPr="00A3761D">
        <w:rPr>
          <w:lang w:val="sk-SK"/>
        </w:rPr>
        <w:t xml:space="preserve">Každá tableta obsahuje 40 mg telmisartanu a 12,5 mg hydrochlorotiazidu. </w:t>
      </w:r>
    </w:p>
    <w:p w:rsidR="002F0EC4" w:rsidRPr="009C5DFE" w:rsidRDefault="003A2036" w:rsidP="00BC4445">
      <w:pPr>
        <w:spacing w:after="0"/>
        <w:ind w:left="0" w:firstLine="0"/>
        <w:rPr>
          <w:lang w:val="sk-SK"/>
        </w:rPr>
      </w:pPr>
      <w:r w:rsidRPr="009C5DFE">
        <w:rPr>
          <w:lang w:val="sk-SK"/>
        </w:rPr>
        <w:t xml:space="preserve">Každá tableta obsahuje </w:t>
      </w:r>
      <w:r w:rsidR="006D70D5" w:rsidRPr="009C5DFE">
        <w:rPr>
          <w:lang w:val="sk-SK"/>
        </w:rPr>
        <w:t>8</w:t>
      </w:r>
      <w:r w:rsidRPr="009C5DFE">
        <w:rPr>
          <w:lang w:val="sk-SK"/>
        </w:rPr>
        <w:t xml:space="preserve">0 mg telmisartanu a 12,5 mg hydrochlorotiazidu. </w:t>
      </w:r>
    </w:p>
    <w:p w:rsidR="0082404D" w:rsidRPr="00931725" w:rsidRDefault="0082404D" w:rsidP="0082404D">
      <w:pPr>
        <w:spacing w:after="0"/>
        <w:ind w:left="0" w:firstLine="0"/>
        <w:rPr>
          <w:lang w:val="sk-SK"/>
        </w:rPr>
      </w:pPr>
      <w:r w:rsidRPr="009C5DFE">
        <w:rPr>
          <w:lang w:val="sk-SK"/>
        </w:rPr>
        <w:t>Každá tableta obsahuje 80 mg telmisartanu a 25 mg hydrochlorotiazidu.</w:t>
      </w:r>
      <w:r w:rsidRPr="00931725">
        <w:rPr>
          <w:lang w:val="sk-SK"/>
        </w:rPr>
        <w:t xml:space="preserve"> </w:t>
      </w:r>
    </w:p>
    <w:p w:rsidR="0082404D" w:rsidRPr="00A3761D" w:rsidRDefault="0082404D" w:rsidP="00BC4445">
      <w:pPr>
        <w:spacing w:after="0"/>
        <w:ind w:left="0" w:firstLine="0"/>
        <w:rPr>
          <w:lang w:val="sk-SK"/>
        </w:rPr>
      </w:pPr>
    </w:p>
    <w:p w:rsidR="0082404D" w:rsidRPr="00A3761D" w:rsidRDefault="003A2036" w:rsidP="00BC4445">
      <w:pPr>
        <w:spacing w:after="0" w:line="240" w:lineRule="auto"/>
        <w:ind w:left="0" w:right="0" w:firstLine="0"/>
        <w:rPr>
          <w:u w:val="single"/>
          <w:lang w:val="sk-SK"/>
        </w:rPr>
      </w:pPr>
      <w:r w:rsidRPr="00A3761D">
        <w:rPr>
          <w:u w:val="single"/>
          <w:lang w:val="sk-SK"/>
        </w:rPr>
        <w:t>Pomocné látky so známym účinkom:</w:t>
      </w:r>
    </w:p>
    <w:p w:rsidR="0082404D" w:rsidRPr="00A3761D" w:rsidRDefault="0082404D" w:rsidP="00BC4445">
      <w:pPr>
        <w:spacing w:after="0" w:line="240" w:lineRule="auto"/>
        <w:ind w:left="0" w:right="0" w:firstLine="0"/>
        <w:rPr>
          <w:u w:val="single"/>
          <w:lang w:val="sk-SK"/>
        </w:rPr>
      </w:pPr>
    </w:p>
    <w:p w:rsidR="002F0EC4" w:rsidRPr="00A3761D" w:rsidRDefault="006D70D5" w:rsidP="00BC4445">
      <w:pPr>
        <w:spacing w:after="0" w:line="240" w:lineRule="auto"/>
        <w:ind w:left="0" w:right="0" w:firstLine="0"/>
        <w:rPr>
          <w:u w:val="single"/>
          <w:lang w:val="sk-SK"/>
        </w:rPr>
      </w:pPr>
      <w:r w:rsidRPr="00A3761D">
        <w:rPr>
          <w:lang w:val="sk-SK"/>
        </w:rPr>
        <w:t xml:space="preserve">Každá tableta obsahuje </w:t>
      </w:r>
      <w:r w:rsidR="0082404D" w:rsidRPr="00A3761D">
        <w:rPr>
          <w:lang w:val="sk-SK"/>
        </w:rPr>
        <w:t>90,36 mg monohydrátu laktózy.</w:t>
      </w:r>
    </w:p>
    <w:p w:rsidR="0082404D" w:rsidRPr="009C5DFE" w:rsidRDefault="0082404D" w:rsidP="0082404D">
      <w:pPr>
        <w:spacing w:after="0" w:line="240" w:lineRule="auto"/>
        <w:ind w:left="0" w:right="0" w:firstLine="0"/>
        <w:rPr>
          <w:u w:val="single"/>
          <w:lang w:val="sk-SK"/>
        </w:rPr>
      </w:pPr>
      <w:r w:rsidRPr="009C5DFE">
        <w:rPr>
          <w:lang w:val="sk-SK"/>
        </w:rPr>
        <w:t>Každá tableta obsahuje 193,22 mg monohydrátu laktózy.</w:t>
      </w:r>
    </w:p>
    <w:p w:rsidR="0082404D" w:rsidRPr="00931725" w:rsidRDefault="0082404D" w:rsidP="0082404D">
      <w:pPr>
        <w:spacing w:after="0" w:line="240" w:lineRule="auto"/>
        <w:ind w:left="0" w:right="0" w:firstLine="0"/>
        <w:rPr>
          <w:u w:val="single"/>
          <w:lang w:val="sk-SK"/>
        </w:rPr>
      </w:pPr>
      <w:r w:rsidRPr="009C5DFE">
        <w:rPr>
          <w:lang w:val="sk-SK"/>
        </w:rPr>
        <w:t>Každá tableta obsahuje 180,72 mg monohydrátu laktózy.</w:t>
      </w:r>
    </w:p>
    <w:p w:rsidR="006D1ADD" w:rsidRPr="00A3761D" w:rsidRDefault="006D1ADD" w:rsidP="00BC4445">
      <w:pPr>
        <w:spacing w:after="0" w:line="240" w:lineRule="auto"/>
        <w:ind w:left="0" w:right="0" w:firstLine="0"/>
        <w:rPr>
          <w:lang w:val="sk-SK"/>
        </w:rPr>
      </w:pPr>
    </w:p>
    <w:p w:rsidR="002F0EC4" w:rsidRPr="00A3761D" w:rsidRDefault="003A2036" w:rsidP="00BC4445">
      <w:pPr>
        <w:spacing w:after="0"/>
        <w:ind w:left="0" w:firstLine="0"/>
        <w:rPr>
          <w:lang w:val="sk-SK"/>
        </w:rPr>
      </w:pPr>
      <w:r w:rsidRPr="00A3761D">
        <w:rPr>
          <w:lang w:val="sk-SK"/>
        </w:rPr>
        <w:t xml:space="preserve">Úplný zoznam pomocných látok, pozri časť 6.1. </w:t>
      </w:r>
    </w:p>
    <w:p w:rsidR="002F0EC4" w:rsidRPr="00A3761D" w:rsidRDefault="002F0EC4" w:rsidP="00BC4445">
      <w:pPr>
        <w:spacing w:after="0" w:line="240" w:lineRule="auto"/>
        <w:ind w:left="0" w:right="0" w:firstLine="0"/>
        <w:rPr>
          <w:lang w:val="sk-SK"/>
        </w:rPr>
      </w:pPr>
    </w:p>
    <w:p w:rsidR="002F0EC4" w:rsidRPr="00A3761D" w:rsidRDefault="002F0EC4" w:rsidP="00BC4445">
      <w:pPr>
        <w:spacing w:after="0" w:line="240" w:lineRule="auto"/>
        <w:ind w:left="0" w:right="0" w:firstLine="0"/>
        <w:rPr>
          <w:lang w:val="sk-SK"/>
        </w:rPr>
      </w:pPr>
    </w:p>
    <w:p w:rsidR="002F0EC4" w:rsidRPr="00A3761D" w:rsidRDefault="003A2036" w:rsidP="00BC4445">
      <w:pPr>
        <w:numPr>
          <w:ilvl w:val="0"/>
          <w:numId w:val="1"/>
        </w:numPr>
        <w:spacing w:after="0" w:line="228" w:lineRule="auto"/>
        <w:ind w:left="0" w:right="0" w:firstLine="0"/>
        <w:rPr>
          <w:lang w:val="sk-SK"/>
        </w:rPr>
      </w:pPr>
      <w:r w:rsidRPr="00A3761D">
        <w:rPr>
          <w:b/>
          <w:lang w:val="sk-SK"/>
        </w:rPr>
        <w:t>LIEKOVÁ FORMA</w:t>
      </w:r>
    </w:p>
    <w:p w:rsidR="002F0EC4" w:rsidRPr="00A3761D" w:rsidRDefault="002F0EC4" w:rsidP="00BC4445">
      <w:pPr>
        <w:spacing w:after="0" w:line="240" w:lineRule="auto"/>
        <w:ind w:left="0" w:right="0" w:firstLine="0"/>
        <w:rPr>
          <w:lang w:val="sk-SK"/>
        </w:rPr>
      </w:pPr>
    </w:p>
    <w:p w:rsidR="002F0EC4" w:rsidRPr="00A3761D" w:rsidRDefault="0082404D" w:rsidP="00BC4445">
      <w:pPr>
        <w:spacing w:after="0"/>
        <w:ind w:left="0" w:firstLine="0"/>
        <w:rPr>
          <w:lang w:val="sk-SK"/>
        </w:rPr>
      </w:pPr>
      <w:r w:rsidRPr="00A3761D">
        <w:rPr>
          <w:lang w:val="sk-SK"/>
        </w:rPr>
        <w:t>Tableta</w:t>
      </w:r>
      <w:r w:rsidR="003A2036" w:rsidRPr="00A3761D">
        <w:rPr>
          <w:lang w:val="sk-SK"/>
        </w:rPr>
        <w:t xml:space="preserve">. </w:t>
      </w:r>
    </w:p>
    <w:p w:rsidR="006D70D5" w:rsidRPr="00A3761D" w:rsidRDefault="006D70D5" w:rsidP="00BC4445">
      <w:pPr>
        <w:spacing w:after="0"/>
        <w:ind w:left="0" w:firstLine="0"/>
        <w:rPr>
          <w:lang w:val="sk-SK"/>
        </w:rPr>
      </w:pPr>
    </w:p>
    <w:p w:rsidR="0082404D" w:rsidRPr="00A3761D" w:rsidRDefault="001864C5" w:rsidP="006D70D5">
      <w:pPr>
        <w:spacing w:after="0"/>
        <w:ind w:left="0" w:firstLine="0"/>
        <w:rPr>
          <w:spacing w:val="-2"/>
          <w:lang w:val="sk-SK"/>
        </w:rPr>
      </w:pPr>
      <w:r w:rsidRPr="00A3761D">
        <w:rPr>
          <w:lang w:val="sk-SK"/>
        </w:rPr>
        <w:t xml:space="preserve">40 </w:t>
      </w:r>
      <w:r w:rsidRPr="00A3761D">
        <w:rPr>
          <w:spacing w:val="-1"/>
          <w:lang w:val="sk-SK"/>
        </w:rPr>
        <w:t>m</w:t>
      </w:r>
      <w:r w:rsidRPr="00A3761D">
        <w:rPr>
          <w:spacing w:val="-2"/>
          <w:lang w:val="sk-SK"/>
        </w:rPr>
        <w:t>g</w:t>
      </w:r>
      <w:r w:rsidRPr="00A3761D">
        <w:rPr>
          <w:spacing w:val="1"/>
          <w:lang w:val="sk-SK"/>
        </w:rPr>
        <w:t>/</w:t>
      </w:r>
      <w:r w:rsidR="0047047C" w:rsidRPr="00A3761D">
        <w:rPr>
          <w:lang w:val="sk-SK"/>
        </w:rPr>
        <w:t>12,</w:t>
      </w:r>
      <w:r w:rsidRPr="00A3761D">
        <w:rPr>
          <w:lang w:val="sk-SK"/>
        </w:rPr>
        <w:t xml:space="preserve">5 </w:t>
      </w:r>
      <w:r w:rsidRPr="00A3761D">
        <w:rPr>
          <w:spacing w:val="-1"/>
          <w:lang w:val="sk-SK"/>
        </w:rPr>
        <w:t>m</w:t>
      </w:r>
      <w:r w:rsidRPr="00A3761D">
        <w:rPr>
          <w:lang w:val="sk-SK"/>
        </w:rPr>
        <w:t>g</w:t>
      </w:r>
      <w:r w:rsidRPr="00A3761D">
        <w:rPr>
          <w:spacing w:val="-2"/>
          <w:lang w:val="sk-SK"/>
        </w:rPr>
        <w:t xml:space="preserve"> </w:t>
      </w:r>
      <w:r w:rsidRPr="00A3761D">
        <w:rPr>
          <w:spacing w:val="1"/>
          <w:lang w:val="sk-SK"/>
        </w:rPr>
        <w:t>tablety</w:t>
      </w:r>
      <w:r w:rsidR="002A166A" w:rsidRPr="00A3761D">
        <w:rPr>
          <w:spacing w:val="1"/>
          <w:lang w:val="sk-SK"/>
        </w:rPr>
        <w:t xml:space="preserve">: </w:t>
      </w:r>
      <w:r w:rsidR="0047047C" w:rsidRPr="00A3761D">
        <w:rPr>
          <w:spacing w:val="1"/>
          <w:lang w:val="sk-SK"/>
        </w:rPr>
        <w:t>Biele až takmer biele na jednej strane a</w:t>
      </w:r>
      <w:r w:rsidR="0048083F" w:rsidRPr="00A3761D">
        <w:rPr>
          <w:spacing w:val="1"/>
          <w:lang w:val="sk-SK"/>
        </w:rPr>
        <w:t> </w:t>
      </w:r>
      <w:r w:rsidR="0047047C" w:rsidRPr="00A3761D">
        <w:rPr>
          <w:spacing w:val="1"/>
          <w:lang w:val="sk-SK"/>
        </w:rPr>
        <w:t>červené</w:t>
      </w:r>
      <w:r w:rsidR="0048083F" w:rsidRPr="00A3761D">
        <w:rPr>
          <w:spacing w:val="1"/>
          <w:lang w:val="sk-SK"/>
        </w:rPr>
        <w:t>,</w:t>
      </w:r>
      <w:r w:rsidR="0047047C" w:rsidRPr="00A3761D">
        <w:rPr>
          <w:spacing w:val="1"/>
          <w:lang w:val="sk-SK"/>
        </w:rPr>
        <w:t xml:space="preserve"> trochu škvrnité na druhej strane</w:t>
      </w:r>
      <w:r w:rsidR="00605119" w:rsidRPr="00A3761D">
        <w:rPr>
          <w:spacing w:val="1"/>
          <w:lang w:val="sk-SK"/>
        </w:rPr>
        <w:t>, bikonvexné</w:t>
      </w:r>
      <w:r w:rsidR="0048083F" w:rsidRPr="00A3761D">
        <w:rPr>
          <w:spacing w:val="1"/>
          <w:lang w:val="sk-SK"/>
        </w:rPr>
        <w:t xml:space="preserve"> dvojvrstvové podlhovasté neobalené tablety približne 13 mm dlhé a 6,2 mm široké s vyznačeným “T1” na červenej strane a hladké na druhej strane.</w:t>
      </w:r>
    </w:p>
    <w:p w:rsidR="001864C5" w:rsidRPr="009C5DFE" w:rsidRDefault="001864C5" w:rsidP="006D70D5">
      <w:pPr>
        <w:spacing w:after="0"/>
        <w:ind w:left="0" w:firstLine="0"/>
        <w:rPr>
          <w:spacing w:val="1"/>
          <w:lang w:val="sk-SK"/>
        </w:rPr>
      </w:pPr>
      <w:r w:rsidRPr="009C5DFE">
        <w:rPr>
          <w:lang w:val="sk-SK"/>
        </w:rPr>
        <w:t xml:space="preserve">80 mg/12,5 mg </w:t>
      </w:r>
      <w:r w:rsidRPr="009C5DFE">
        <w:rPr>
          <w:spacing w:val="1"/>
          <w:lang w:val="sk-SK"/>
        </w:rPr>
        <w:t>tablet</w:t>
      </w:r>
      <w:r w:rsidR="0048083F" w:rsidRPr="009C5DFE">
        <w:rPr>
          <w:spacing w:val="1"/>
          <w:lang w:val="sk-SK"/>
        </w:rPr>
        <w:t>y: Biele až takmer biele na jednej strane a červené, trochu škvrnité na druhej strane, bikonvexné dvojvrstvové podlhovasté neobalené tablety približne 16,2 mm dlhé a 7,9 mm</w:t>
      </w:r>
    </w:p>
    <w:p w:rsidR="0048083F" w:rsidRPr="00931725" w:rsidRDefault="0048083F" w:rsidP="0048083F">
      <w:pPr>
        <w:spacing w:after="0"/>
        <w:ind w:left="0" w:firstLine="0"/>
        <w:rPr>
          <w:spacing w:val="-2"/>
          <w:lang w:val="sk-SK"/>
        </w:rPr>
      </w:pPr>
      <w:r w:rsidRPr="009C5DFE">
        <w:rPr>
          <w:spacing w:val="1"/>
          <w:lang w:val="sk-SK"/>
        </w:rPr>
        <w:t>široké s vyznačeným “T2” na červenej strane a hladké na druhej strane.</w:t>
      </w:r>
    </w:p>
    <w:p w:rsidR="004F1C05" w:rsidRPr="009C5DFE" w:rsidRDefault="001864C5" w:rsidP="004F1C05">
      <w:pPr>
        <w:spacing w:after="0"/>
        <w:ind w:left="0" w:firstLine="0"/>
        <w:rPr>
          <w:spacing w:val="1"/>
          <w:lang w:val="sk-SK"/>
        </w:rPr>
      </w:pPr>
      <w:r w:rsidRPr="009C5DFE">
        <w:rPr>
          <w:lang w:val="sk-SK"/>
        </w:rPr>
        <w:t xml:space="preserve">80 mg/25 mg </w:t>
      </w:r>
      <w:r w:rsidR="0048083F" w:rsidRPr="009C5DFE">
        <w:rPr>
          <w:lang w:val="sk-SK"/>
        </w:rPr>
        <w:t xml:space="preserve">tablety: </w:t>
      </w:r>
      <w:r w:rsidR="0048083F" w:rsidRPr="009C5DFE">
        <w:rPr>
          <w:spacing w:val="1"/>
          <w:lang w:val="sk-SK"/>
        </w:rPr>
        <w:t>Biele až takmer biele na jednej strane a žlté, trochu škvrnité na druhej strane, bikonvexné dvojvrstvové podlhovasté neobalené tablety približne</w:t>
      </w:r>
      <w:r w:rsidR="004F1C05" w:rsidRPr="009C5DFE">
        <w:rPr>
          <w:spacing w:val="1"/>
          <w:lang w:val="sk-SK"/>
        </w:rPr>
        <w:t xml:space="preserve"> 16,2 mm dlhé a 7,9 mm</w:t>
      </w:r>
    </w:p>
    <w:p w:rsidR="001864C5" w:rsidRPr="00931725" w:rsidRDefault="004F1C05" w:rsidP="004F1C05">
      <w:pPr>
        <w:spacing w:after="0"/>
        <w:ind w:left="0" w:firstLine="0"/>
        <w:rPr>
          <w:lang w:val="sk-SK"/>
        </w:rPr>
      </w:pPr>
      <w:r w:rsidRPr="009C5DFE">
        <w:rPr>
          <w:spacing w:val="1"/>
          <w:lang w:val="sk-SK"/>
        </w:rPr>
        <w:t>široké s vyznačeným “T2” na žltej strane a hladké na druhej strane.</w:t>
      </w:r>
    </w:p>
    <w:p w:rsidR="006D70D5" w:rsidRPr="009C5DFE" w:rsidRDefault="006D70D5" w:rsidP="00BC4445">
      <w:pPr>
        <w:spacing w:after="0" w:line="240" w:lineRule="auto"/>
        <w:ind w:left="0" w:right="0" w:firstLine="0"/>
        <w:rPr>
          <w:lang w:val="sk-SK"/>
        </w:rPr>
      </w:pPr>
    </w:p>
    <w:p w:rsidR="002F0EC4" w:rsidRPr="00931725" w:rsidRDefault="002F0EC4" w:rsidP="00BC4445">
      <w:pPr>
        <w:spacing w:after="0" w:line="240" w:lineRule="auto"/>
        <w:ind w:left="0" w:right="0" w:firstLine="0"/>
        <w:rPr>
          <w:lang w:val="sk-SK"/>
        </w:rPr>
      </w:pPr>
    </w:p>
    <w:p w:rsidR="002F0EC4" w:rsidRPr="00A3761D" w:rsidRDefault="003A2036" w:rsidP="00BC4445">
      <w:pPr>
        <w:numPr>
          <w:ilvl w:val="0"/>
          <w:numId w:val="1"/>
        </w:numPr>
        <w:spacing w:after="0" w:line="228" w:lineRule="auto"/>
        <w:ind w:left="0" w:right="0" w:firstLine="0"/>
        <w:rPr>
          <w:lang w:val="sk-SK"/>
        </w:rPr>
      </w:pPr>
      <w:r w:rsidRPr="00A3761D">
        <w:rPr>
          <w:b/>
          <w:lang w:val="sk-SK"/>
        </w:rPr>
        <w:t>KLINICKÉ ÚDAJE</w:t>
      </w:r>
    </w:p>
    <w:p w:rsidR="002F0EC4" w:rsidRPr="00A3761D" w:rsidRDefault="002F0EC4" w:rsidP="00BC4445">
      <w:pPr>
        <w:spacing w:after="0" w:line="240" w:lineRule="auto"/>
        <w:ind w:left="0" w:right="0" w:firstLine="0"/>
        <w:rPr>
          <w:lang w:val="sk-SK"/>
        </w:rPr>
      </w:pPr>
    </w:p>
    <w:p w:rsidR="002F0EC4" w:rsidRPr="00A3761D" w:rsidRDefault="003A2036" w:rsidP="00BC4445">
      <w:pPr>
        <w:numPr>
          <w:ilvl w:val="1"/>
          <w:numId w:val="1"/>
        </w:numPr>
        <w:spacing w:after="0" w:line="228" w:lineRule="auto"/>
        <w:ind w:left="0" w:right="0" w:firstLine="0"/>
        <w:rPr>
          <w:lang w:val="sk-SK"/>
        </w:rPr>
      </w:pPr>
      <w:r w:rsidRPr="00A3761D">
        <w:rPr>
          <w:b/>
          <w:lang w:val="sk-SK"/>
        </w:rPr>
        <w:t>Terapeutické indikácie</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ind w:left="0" w:firstLine="0"/>
        <w:rPr>
          <w:lang w:val="sk-SK"/>
        </w:rPr>
      </w:pPr>
      <w:r w:rsidRPr="00A3761D">
        <w:rPr>
          <w:lang w:val="sk-SK"/>
        </w:rPr>
        <w:t xml:space="preserve">Liečba esenciálnej hypertenzie. </w:t>
      </w:r>
    </w:p>
    <w:p w:rsidR="002F0EC4" w:rsidRPr="00A3761D" w:rsidRDefault="002F0EC4" w:rsidP="00BC4445">
      <w:pPr>
        <w:spacing w:after="0" w:line="240" w:lineRule="auto"/>
        <w:ind w:left="0" w:right="0" w:firstLine="0"/>
        <w:rPr>
          <w:lang w:val="sk-SK"/>
        </w:rPr>
      </w:pPr>
    </w:p>
    <w:p w:rsidR="008B0958" w:rsidRPr="00931725" w:rsidRDefault="008B0958" w:rsidP="008B0958">
      <w:pPr>
        <w:spacing w:after="0"/>
        <w:ind w:left="0" w:firstLine="0"/>
        <w:rPr>
          <w:lang w:val="sk-SK"/>
        </w:rPr>
      </w:pPr>
      <w:r w:rsidRPr="00A3761D">
        <w:rPr>
          <w:lang w:val="sk-SK"/>
        </w:rPr>
        <w:t>Telmisartan/Hydrochlorotiazid Accord</w:t>
      </w:r>
      <w:r w:rsidRPr="00A3761D">
        <w:rPr>
          <w:i/>
          <w:lang w:val="sk-SK"/>
        </w:rPr>
        <w:t xml:space="preserve"> </w:t>
      </w:r>
      <w:r w:rsidRPr="00A3761D">
        <w:rPr>
          <w:lang w:val="sk-SK"/>
        </w:rPr>
        <w:t xml:space="preserve">fixná kombinácia dávky (40 mg telmisartanu/12,5 mg hydrochlorotiazidu </w:t>
      </w:r>
      <w:r w:rsidRPr="009C5DFE">
        <w:rPr>
          <w:bCs/>
          <w:lang w:val="sk-SK"/>
        </w:rPr>
        <w:t>a 80 mg telmisartanu/12,5 mg hydrochlorotiazid</w:t>
      </w:r>
      <w:r w:rsidRPr="00931725">
        <w:rPr>
          <w:bCs/>
          <w:lang w:val="sk-SK"/>
        </w:rPr>
        <w:t>u</w:t>
      </w:r>
      <w:r w:rsidRPr="00931725">
        <w:rPr>
          <w:lang w:val="sk-SK"/>
        </w:rPr>
        <w:t>) je určená pre dospelých, u ktorých krvný tlak nie je adekvátne kontrolovaný samotným telmisartanom.</w:t>
      </w:r>
    </w:p>
    <w:p w:rsidR="008B0958" w:rsidRPr="00A3761D" w:rsidRDefault="008B0958" w:rsidP="00BC4445">
      <w:pPr>
        <w:spacing w:after="0"/>
        <w:ind w:left="0" w:firstLine="0"/>
        <w:rPr>
          <w:lang w:val="sk-SK"/>
        </w:rPr>
      </w:pPr>
    </w:p>
    <w:p w:rsidR="008B0958" w:rsidRPr="009C5DFE" w:rsidRDefault="00F933C3" w:rsidP="00BC4445">
      <w:pPr>
        <w:spacing w:after="0"/>
        <w:ind w:left="0" w:firstLine="0"/>
        <w:rPr>
          <w:lang w:val="sk-SK"/>
        </w:rPr>
      </w:pPr>
      <w:r w:rsidRPr="009C5DFE">
        <w:rPr>
          <w:lang w:val="sk-SK"/>
        </w:rPr>
        <w:t>Telmisartan/Hydrochlorotiazid</w:t>
      </w:r>
      <w:r w:rsidR="00B244E3" w:rsidRPr="009C5DFE">
        <w:rPr>
          <w:lang w:val="sk-SK"/>
        </w:rPr>
        <w:t xml:space="preserve"> </w:t>
      </w:r>
      <w:r w:rsidR="000A3E78" w:rsidRPr="009C5DFE">
        <w:rPr>
          <w:lang w:val="sk-SK"/>
        </w:rPr>
        <w:t>Accord</w:t>
      </w:r>
      <w:r w:rsidRPr="009C5DFE">
        <w:rPr>
          <w:lang w:val="sk-SK"/>
        </w:rPr>
        <w:t xml:space="preserve"> fixná kombinácia dávky (80 mg telmisartanu/25 mg hydrochlorotiazidu) je určená pre dospelých, u ktorých krvný tla</w:t>
      </w:r>
      <w:r w:rsidR="003247EF" w:rsidRPr="009C5DFE">
        <w:rPr>
          <w:lang w:val="sk-SK"/>
        </w:rPr>
        <w:t>k nie je adekvátne kontrolovaný</w:t>
      </w:r>
    </w:p>
    <w:p w:rsidR="00F933C3" w:rsidRPr="00931725" w:rsidRDefault="00F933C3" w:rsidP="00BC4445">
      <w:pPr>
        <w:spacing w:after="0"/>
        <w:ind w:left="0" w:firstLine="0"/>
        <w:rPr>
          <w:lang w:val="sk-SK"/>
        </w:rPr>
      </w:pPr>
      <w:r w:rsidRPr="009C5DFE">
        <w:rPr>
          <w:lang w:val="sk-SK"/>
        </w:rPr>
        <w:t>Telmisartan</w:t>
      </w:r>
      <w:r w:rsidR="004E5BED" w:rsidRPr="009C5DFE">
        <w:rPr>
          <w:lang w:val="sk-SK"/>
        </w:rPr>
        <w:t>om</w:t>
      </w:r>
      <w:r w:rsidRPr="009C5DFE">
        <w:rPr>
          <w:lang w:val="sk-SK"/>
        </w:rPr>
        <w:t>/Hydrochlorotiazidom</w:t>
      </w:r>
      <w:r w:rsidR="00B244E3" w:rsidRPr="009C5DFE">
        <w:rPr>
          <w:lang w:val="sk-SK"/>
        </w:rPr>
        <w:t xml:space="preserve"> </w:t>
      </w:r>
      <w:r w:rsidR="000A3E78" w:rsidRPr="009C5DFE">
        <w:rPr>
          <w:lang w:val="sk-SK"/>
        </w:rPr>
        <w:t>Accord</w:t>
      </w:r>
      <w:r w:rsidRPr="009C5DFE">
        <w:rPr>
          <w:lang w:val="sk-SK"/>
        </w:rPr>
        <w:t xml:space="preserve"> 80 mg/12,5 mg (80 mg telmisartanu/12,5 mg hydrochlorotiazidu) alebo pre dospelých, ktorí boli predtým stabilizovaní na telmisartane a hydrochlorotiazide podávaných osobitne.</w:t>
      </w:r>
    </w:p>
    <w:p w:rsidR="002F0EC4" w:rsidRPr="00A3761D" w:rsidRDefault="002F0EC4" w:rsidP="00BC4445">
      <w:pPr>
        <w:spacing w:after="0" w:line="240" w:lineRule="auto"/>
        <w:ind w:left="0" w:right="0" w:firstLine="0"/>
        <w:rPr>
          <w:lang w:val="sk-SK"/>
        </w:rPr>
      </w:pPr>
    </w:p>
    <w:p w:rsidR="004F1C05" w:rsidRPr="00A3761D" w:rsidRDefault="004F1C05" w:rsidP="00BC4445">
      <w:pPr>
        <w:spacing w:after="0" w:line="228" w:lineRule="auto"/>
        <w:ind w:left="0" w:right="0" w:firstLine="0"/>
        <w:rPr>
          <w:b/>
          <w:lang w:val="sk-SK"/>
        </w:rPr>
      </w:pPr>
    </w:p>
    <w:p w:rsidR="002F0EC4" w:rsidRPr="00A3761D" w:rsidRDefault="00F933C3" w:rsidP="00BC4445">
      <w:pPr>
        <w:spacing w:after="0" w:line="228" w:lineRule="auto"/>
        <w:ind w:left="0" w:right="0" w:firstLine="0"/>
        <w:rPr>
          <w:lang w:val="sk-SK"/>
        </w:rPr>
      </w:pPr>
      <w:r w:rsidRPr="00A3761D">
        <w:rPr>
          <w:b/>
          <w:lang w:val="sk-SK"/>
        </w:rPr>
        <w:t>4.2.</w:t>
      </w:r>
      <w:r w:rsidRPr="00A3761D">
        <w:rPr>
          <w:b/>
          <w:lang w:val="sk-SK"/>
        </w:rPr>
        <w:tab/>
      </w:r>
      <w:r w:rsidR="0018092C" w:rsidRPr="00A3761D">
        <w:rPr>
          <w:b/>
          <w:lang w:val="sk-SK"/>
        </w:rPr>
        <w:t>Dávkovanie a spôsob pod</w:t>
      </w:r>
      <w:r w:rsidR="003A2036" w:rsidRPr="00A3761D">
        <w:rPr>
          <w:b/>
          <w:lang w:val="sk-SK"/>
        </w:rPr>
        <w:t xml:space="preserve">ania </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right="-15"/>
        <w:rPr>
          <w:lang w:val="sk-SK"/>
        </w:rPr>
      </w:pPr>
      <w:r w:rsidRPr="00A3761D">
        <w:rPr>
          <w:u w:val="single" w:color="000000"/>
          <w:lang w:val="sk-SK"/>
        </w:rPr>
        <w:t>Dávkovanie</w:t>
      </w:r>
    </w:p>
    <w:p w:rsidR="002F0EC4" w:rsidRPr="00A3761D" w:rsidRDefault="002F0EC4" w:rsidP="00BC4445">
      <w:pPr>
        <w:spacing w:after="0" w:line="240" w:lineRule="auto"/>
        <w:ind w:right="0"/>
        <w:rPr>
          <w:lang w:val="sk-SK"/>
        </w:rPr>
      </w:pPr>
    </w:p>
    <w:p w:rsidR="002F0EC4" w:rsidRPr="00A3761D" w:rsidRDefault="00F933C3" w:rsidP="00BC4445">
      <w:pPr>
        <w:spacing w:after="0"/>
        <w:rPr>
          <w:lang w:val="sk-SK"/>
        </w:rPr>
      </w:pPr>
      <w:r w:rsidRPr="00A3761D">
        <w:rPr>
          <w:lang w:val="sk-SK"/>
        </w:rPr>
        <w:t>Telmisartan/Hydrochlorotiazid</w:t>
      </w:r>
      <w:r w:rsidR="00B244E3" w:rsidRPr="00A3761D">
        <w:rPr>
          <w:lang w:val="sk-SK"/>
        </w:rPr>
        <w:t xml:space="preserve"> </w:t>
      </w:r>
      <w:r w:rsidR="000A3E78" w:rsidRPr="00A3761D">
        <w:rPr>
          <w:lang w:val="sk-SK"/>
        </w:rPr>
        <w:t>Accord</w:t>
      </w:r>
      <w:r w:rsidR="003A2036" w:rsidRPr="00A3761D">
        <w:rPr>
          <w:lang w:val="sk-SK"/>
        </w:rPr>
        <w:t xml:space="preserve"> sa má podávať pacientom, ktorých krvný tlak nie je </w:t>
      </w:r>
      <w:r w:rsidR="00602515" w:rsidRPr="00A3761D">
        <w:rPr>
          <w:lang w:val="sk-SK"/>
        </w:rPr>
        <w:t xml:space="preserve">dostatočne </w:t>
      </w:r>
      <w:r w:rsidR="003A2036" w:rsidRPr="00A3761D">
        <w:rPr>
          <w:lang w:val="sk-SK"/>
        </w:rPr>
        <w:t>kontrolovaný sam</w:t>
      </w:r>
      <w:r w:rsidR="00AA0A26" w:rsidRPr="00A3761D">
        <w:rPr>
          <w:lang w:val="sk-SK"/>
        </w:rPr>
        <w:t>otným telmisartanom. Pred prechodom</w:t>
      </w:r>
      <w:r w:rsidR="003A2036" w:rsidRPr="00A3761D">
        <w:rPr>
          <w:lang w:val="sk-SK"/>
        </w:rPr>
        <w:t xml:space="preserve"> na fixnú kombináciu dávok sa odporúča individuálna titrácia dávky každej z dvoch zložiek. Keď je to klinicky vhodné, možno zvážiť priamy prechod z monoterapie na fixnú kombináciu. </w:t>
      </w:r>
    </w:p>
    <w:p w:rsidR="002F0EC4" w:rsidRPr="00A3761D" w:rsidRDefault="002F0EC4" w:rsidP="00BC4445">
      <w:pPr>
        <w:spacing w:after="0" w:line="240" w:lineRule="auto"/>
        <w:ind w:right="0"/>
        <w:rPr>
          <w:lang w:val="sk-SK"/>
        </w:rPr>
      </w:pPr>
    </w:p>
    <w:p w:rsidR="00B06D44" w:rsidRPr="00A3761D" w:rsidRDefault="00B06D44" w:rsidP="00B06D44">
      <w:pPr>
        <w:pStyle w:val="Odsekzoznamu"/>
        <w:numPr>
          <w:ilvl w:val="0"/>
          <w:numId w:val="55"/>
        </w:numPr>
        <w:spacing w:after="0"/>
        <w:ind w:left="33" w:hanging="10"/>
        <w:rPr>
          <w:lang w:val="sk-SK"/>
        </w:rPr>
      </w:pPr>
      <w:r w:rsidRPr="00A3761D">
        <w:rPr>
          <w:lang w:val="sk-SK"/>
        </w:rPr>
        <w:t>Telmisartan/Hydrochlorotiazid Accord 40 mg/12,5 mg sa môže podávať jedenkrát denne pacientom, ktorých krvný tlak nie je dostatočne kontrolovaný telmisartanom 40 mg.</w:t>
      </w:r>
    </w:p>
    <w:p w:rsidR="002F0EC4" w:rsidRPr="009C5DFE" w:rsidRDefault="006D70D5" w:rsidP="00BC4445">
      <w:pPr>
        <w:pStyle w:val="Odsekzoznamu"/>
        <w:numPr>
          <w:ilvl w:val="0"/>
          <w:numId w:val="55"/>
        </w:numPr>
        <w:spacing w:after="0"/>
        <w:ind w:left="33" w:hanging="10"/>
        <w:rPr>
          <w:lang w:val="sk-SK"/>
        </w:rPr>
      </w:pPr>
      <w:r w:rsidRPr="009C5DFE">
        <w:rPr>
          <w:lang w:val="sk-SK"/>
        </w:rPr>
        <w:t>Telmisartan/Hydrochlorotiazid</w:t>
      </w:r>
      <w:r w:rsidR="00B244E3" w:rsidRPr="009C5DFE">
        <w:rPr>
          <w:lang w:val="sk-SK"/>
        </w:rPr>
        <w:t xml:space="preserve"> </w:t>
      </w:r>
      <w:r w:rsidR="000A3E78" w:rsidRPr="009C5DFE">
        <w:rPr>
          <w:lang w:val="sk-SK"/>
        </w:rPr>
        <w:t>Accord</w:t>
      </w:r>
      <w:r w:rsidRPr="009C5DFE">
        <w:rPr>
          <w:lang w:val="sk-SK"/>
        </w:rPr>
        <w:t xml:space="preserve"> 80 mg/12,5 mg</w:t>
      </w:r>
      <w:r w:rsidR="003A2036" w:rsidRPr="009C5DFE">
        <w:rPr>
          <w:lang w:val="sk-SK"/>
        </w:rPr>
        <w:t xml:space="preserve"> sa môže podávať jedenkrát denne pacientom, ktorých krvný tlak nie je </w:t>
      </w:r>
      <w:r w:rsidR="00B06D44" w:rsidRPr="009C5DFE">
        <w:rPr>
          <w:lang w:val="sk-SK"/>
        </w:rPr>
        <w:t>dostatočne</w:t>
      </w:r>
      <w:r w:rsidR="003A2036" w:rsidRPr="009C5DFE">
        <w:rPr>
          <w:lang w:val="sk-SK"/>
        </w:rPr>
        <w:t xml:space="preserve"> kontrolovaný </w:t>
      </w:r>
      <w:r w:rsidR="005117E5" w:rsidRPr="009C5DFE">
        <w:rPr>
          <w:lang w:val="sk-SK"/>
        </w:rPr>
        <w:t>telmisartanom</w:t>
      </w:r>
      <w:r w:rsidR="003A2036" w:rsidRPr="009C5DFE">
        <w:rPr>
          <w:lang w:val="sk-SK"/>
        </w:rPr>
        <w:t xml:space="preserve"> </w:t>
      </w:r>
      <w:r w:rsidR="00B06D44" w:rsidRPr="009C5DFE">
        <w:rPr>
          <w:lang w:val="sk-SK"/>
        </w:rPr>
        <w:t>80 mg.</w:t>
      </w:r>
    </w:p>
    <w:p w:rsidR="00B06D44" w:rsidRPr="009C5DFE" w:rsidRDefault="00B06D44" w:rsidP="00BE6767">
      <w:pPr>
        <w:pStyle w:val="Odsekzoznamu"/>
        <w:numPr>
          <w:ilvl w:val="0"/>
          <w:numId w:val="55"/>
        </w:numPr>
        <w:spacing w:after="0"/>
        <w:ind w:left="90" w:firstLine="0"/>
        <w:rPr>
          <w:lang w:val="sk-SK"/>
        </w:rPr>
      </w:pPr>
      <w:r w:rsidRPr="009C5DFE">
        <w:rPr>
          <w:lang w:val="sk-SK"/>
        </w:rPr>
        <w:t xml:space="preserve">Telmisartan/Hydrochlorotiazid Accord 80 mg/25 mg sa môže podávať jedenkrát denne </w:t>
      </w:r>
    </w:p>
    <w:p w:rsidR="00B06D44" w:rsidRPr="00931725" w:rsidRDefault="00B06D44" w:rsidP="00B06D44">
      <w:pPr>
        <w:spacing w:after="0"/>
        <w:rPr>
          <w:lang w:val="sk-SK"/>
        </w:rPr>
      </w:pPr>
      <w:r w:rsidRPr="009C5DFE">
        <w:rPr>
          <w:lang w:val="sk-SK"/>
        </w:rPr>
        <w:t>pacientom, ktorých krvný tlak nie je dostatočne kontrolovaný Telmisartanom/Hydrochlorotiazidom Accord 80 mg/12,5 mg alebo p</w:t>
      </w:r>
      <w:r w:rsidR="00EE5A55" w:rsidRPr="009C5DFE">
        <w:rPr>
          <w:lang w:val="sk-SK"/>
        </w:rPr>
        <w:t>acientom</w:t>
      </w:r>
      <w:r w:rsidRPr="009C5DFE">
        <w:rPr>
          <w:lang w:val="sk-SK"/>
        </w:rPr>
        <w:t>, ktorí boli predtým stabilizovaní na telmisartane a hydrochlorotiazide podávaných osobitne.</w:t>
      </w:r>
    </w:p>
    <w:p w:rsidR="002F0EC4" w:rsidRPr="00A3761D" w:rsidRDefault="002F0EC4" w:rsidP="00BC4445">
      <w:pPr>
        <w:spacing w:after="0" w:line="240" w:lineRule="auto"/>
        <w:ind w:right="0"/>
        <w:rPr>
          <w:lang w:val="sk-SK"/>
        </w:rPr>
      </w:pPr>
    </w:p>
    <w:p w:rsidR="002F0EC4" w:rsidRPr="00A3761D" w:rsidRDefault="003A2036" w:rsidP="00BE6767">
      <w:pPr>
        <w:spacing w:after="0" w:line="240" w:lineRule="auto"/>
        <w:ind w:left="90" w:right="-15" w:firstLine="0"/>
        <w:rPr>
          <w:lang w:val="sk-SK"/>
        </w:rPr>
      </w:pPr>
      <w:r w:rsidRPr="00A3761D">
        <w:rPr>
          <w:i/>
          <w:lang w:val="sk-SK"/>
        </w:rPr>
        <w:t xml:space="preserve">Osobitné skupiny pacientov </w:t>
      </w:r>
    </w:p>
    <w:p w:rsidR="002F0EC4" w:rsidRPr="00A3761D" w:rsidRDefault="002F0EC4" w:rsidP="00BC4445">
      <w:pPr>
        <w:spacing w:after="0" w:line="240" w:lineRule="auto"/>
        <w:ind w:right="0"/>
        <w:rPr>
          <w:lang w:val="sk-SK"/>
        </w:rPr>
      </w:pPr>
    </w:p>
    <w:p w:rsidR="002F0EC4" w:rsidRPr="00A3761D" w:rsidRDefault="00B06D44" w:rsidP="00BC4445">
      <w:pPr>
        <w:spacing w:after="0" w:line="240" w:lineRule="auto"/>
        <w:ind w:right="-15"/>
        <w:rPr>
          <w:lang w:val="sk-SK"/>
        </w:rPr>
      </w:pPr>
      <w:r w:rsidRPr="00A3761D">
        <w:rPr>
          <w:u w:val="single" w:color="000000"/>
          <w:lang w:val="sk-SK"/>
        </w:rPr>
        <w:t>P</w:t>
      </w:r>
      <w:r w:rsidR="003A2036" w:rsidRPr="00A3761D">
        <w:rPr>
          <w:u w:val="single" w:color="000000"/>
          <w:lang w:val="sk-SK"/>
        </w:rPr>
        <w:t>o</w:t>
      </w:r>
      <w:r w:rsidRPr="00A3761D">
        <w:rPr>
          <w:u w:val="single" w:color="000000"/>
          <w:lang w:val="sk-SK"/>
        </w:rPr>
        <w:t>rucha</w:t>
      </w:r>
      <w:r w:rsidR="00BC4445" w:rsidRPr="00A3761D">
        <w:rPr>
          <w:u w:val="single" w:color="000000"/>
          <w:lang w:val="sk-SK"/>
        </w:rPr>
        <w:t xml:space="preserve"> </w:t>
      </w:r>
      <w:r w:rsidR="003A2036" w:rsidRPr="00A3761D">
        <w:rPr>
          <w:u w:val="single" w:color="000000"/>
          <w:lang w:val="sk-SK"/>
        </w:rPr>
        <w:t>funkcie obličiek</w:t>
      </w:r>
    </w:p>
    <w:p w:rsidR="002F0EC4" w:rsidRPr="00A3761D" w:rsidRDefault="003A2036" w:rsidP="00BC4445">
      <w:pPr>
        <w:spacing w:after="0" w:line="240" w:lineRule="auto"/>
        <w:ind w:right="0"/>
        <w:rPr>
          <w:lang w:val="sk-SK"/>
        </w:rPr>
      </w:pPr>
      <w:r w:rsidRPr="00A3761D">
        <w:rPr>
          <w:lang w:val="sk-SK"/>
        </w:rPr>
        <w:t>Odporúča sa pravidelné sledovanie funkcie obličiek (pozri časť 4.4)</w:t>
      </w:r>
      <w:r w:rsidR="004E5BED" w:rsidRPr="00A3761D">
        <w:rPr>
          <w:lang w:val="sk-SK"/>
        </w:rPr>
        <w:t>.</w:t>
      </w:r>
    </w:p>
    <w:p w:rsidR="002F0EC4" w:rsidRPr="00A3761D" w:rsidRDefault="002F0EC4" w:rsidP="00BC4445">
      <w:pPr>
        <w:spacing w:after="0" w:line="240" w:lineRule="auto"/>
        <w:ind w:right="0"/>
        <w:rPr>
          <w:lang w:val="sk-SK"/>
        </w:rPr>
      </w:pPr>
    </w:p>
    <w:p w:rsidR="002F0EC4" w:rsidRPr="00A3761D" w:rsidRDefault="003A2036" w:rsidP="00BC4445">
      <w:pPr>
        <w:spacing w:after="0" w:line="240" w:lineRule="auto"/>
        <w:ind w:right="-15"/>
        <w:rPr>
          <w:lang w:val="sk-SK"/>
        </w:rPr>
      </w:pPr>
      <w:r w:rsidRPr="00A3761D">
        <w:rPr>
          <w:u w:val="single" w:color="000000"/>
          <w:lang w:val="sk-SK"/>
        </w:rPr>
        <w:t>Pacienti s po</w:t>
      </w:r>
      <w:r w:rsidR="00BC4445" w:rsidRPr="00A3761D">
        <w:rPr>
          <w:u w:val="single" w:color="000000"/>
          <w:lang w:val="sk-SK"/>
        </w:rPr>
        <w:t>ruchou</w:t>
      </w:r>
      <w:r w:rsidRPr="00A3761D">
        <w:rPr>
          <w:u w:val="single" w:color="000000"/>
          <w:lang w:val="sk-SK"/>
        </w:rPr>
        <w:t xml:space="preserve"> funkcie pečene</w:t>
      </w:r>
    </w:p>
    <w:p w:rsidR="002F0EC4" w:rsidRPr="00A3761D" w:rsidRDefault="003A2036" w:rsidP="00BC4445">
      <w:pPr>
        <w:spacing w:after="0" w:line="240" w:lineRule="auto"/>
        <w:ind w:right="0"/>
        <w:rPr>
          <w:lang w:val="sk-SK"/>
        </w:rPr>
      </w:pPr>
      <w:r w:rsidRPr="00A3761D">
        <w:rPr>
          <w:lang w:val="sk-SK"/>
        </w:rPr>
        <w:t>U pacientov s miern</w:t>
      </w:r>
      <w:r w:rsidR="0018092C" w:rsidRPr="00A3761D">
        <w:rPr>
          <w:lang w:val="sk-SK"/>
        </w:rPr>
        <w:t>ou</w:t>
      </w:r>
      <w:r w:rsidRPr="00A3761D">
        <w:rPr>
          <w:lang w:val="sk-SK"/>
        </w:rPr>
        <w:t xml:space="preserve"> až stredne ťažk</w:t>
      </w:r>
      <w:r w:rsidR="0018092C" w:rsidRPr="00A3761D">
        <w:rPr>
          <w:lang w:val="sk-SK"/>
        </w:rPr>
        <w:t>ou</w:t>
      </w:r>
      <w:r w:rsidRPr="00A3761D">
        <w:rPr>
          <w:lang w:val="sk-SK"/>
        </w:rPr>
        <w:t xml:space="preserve"> po</w:t>
      </w:r>
      <w:r w:rsidR="0018092C" w:rsidRPr="00A3761D">
        <w:rPr>
          <w:lang w:val="sk-SK"/>
        </w:rPr>
        <w:t>ruchou</w:t>
      </w:r>
      <w:r w:rsidRPr="00A3761D">
        <w:rPr>
          <w:lang w:val="sk-SK"/>
        </w:rPr>
        <w:t xml:space="preserve"> funkcie pečene sa nemá prekročiť dávkovanie </w:t>
      </w:r>
    </w:p>
    <w:p w:rsidR="002F0EC4" w:rsidRPr="00A3761D" w:rsidRDefault="004E5BED" w:rsidP="00BC4445">
      <w:pPr>
        <w:spacing w:after="0"/>
        <w:rPr>
          <w:lang w:val="sk-SK"/>
        </w:rPr>
      </w:pPr>
      <w:r w:rsidRPr="00A3761D">
        <w:rPr>
          <w:lang w:val="sk-SK"/>
        </w:rPr>
        <w:t>t</w:t>
      </w:r>
      <w:r w:rsidR="00F933C3" w:rsidRPr="00A3761D">
        <w:rPr>
          <w:lang w:val="sk-SK"/>
        </w:rPr>
        <w:t>elmisartan</w:t>
      </w:r>
      <w:r w:rsidRPr="00A3761D">
        <w:rPr>
          <w:lang w:val="sk-SK"/>
        </w:rPr>
        <w:t>u</w:t>
      </w:r>
      <w:r w:rsidR="00F933C3" w:rsidRPr="00A3761D">
        <w:rPr>
          <w:lang w:val="sk-SK"/>
        </w:rPr>
        <w:t>/</w:t>
      </w:r>
      <w:r w:rsidRPr="00A3761D">
        <w:rPr>
          <w:lang w:val="sk-SK"/>
        </w:rPr>
        <w:t>h</w:t>
      </w:r>
      <w:r w:rsidR="00F933C3" w:rsidRPr="00A3761D">
        <w:rPr>
          <w:lang w:val="sk-SK"/>
        </w:rPr>
        <w:t>ydrochlorotiazid</w:t>
      </w:r>
      <w:r w:rsidR="00D97E89" w:rsidRPr="00A3761D">
        <w:rPr>
          <w:lang w:val="sk-SK"/>
        </w:rPr>
        <w:t>u</w:t>
      </w:r>
      <w:r w:rsidR="003A2036" w:rsidRPr="00A3761D">
        <w:rPr>
          <w:lang w:val="sk-SK"/>
        </w:rPr>
        <w:t xml:space="preserve"> 40 mg/12,5 mg raz denne. </w:t>
      </w:r>
      <w:r w:rsidR="00F933C3" w:rsidRPr="00A3761D">
        <w:rPr>
          <w:lang w:val="sk-SK"/>
        </w:rPr>
        <w:t>Telmisartan/Hydrochlorotiazid</w:t>
      </w:r>
      <w:r w:rsidR="00B244E3" w:rsidRPr="00A3761D">
        <w:rPr>
          <w:lang w:val="sk-SK"/>
        </w:rPr>
        <w:t xml:space="preserve"> </w:t>
      </w:r>
      <w:r w:rsidR="000A3E78" w:rsidRPr="00A3761D">
        <w:rPr>
          <w:lang w:val="sk-SK"/>
        </w:rPr>
        <w:t>Accord</w:t>
      </w:r>
      <w:r w:rsidR="00D97E89" w:rsidRPr="00A3761D">
        <w:rPr>
          <w:lang w:val="sk-SK"/>
        </w:rPr>
        <w:t xml:space="preserve"> nie je indikova</w:t>
      </w:r>
      <w:r w:rsidR="003A2036" w:rsidRPr="00A3761D">
        <w:rPr>
          <w:lang w:val="sk-SK"/>
        </w:rPr>
        <w:t xml:space="preserve">ný </w:t>
      </w:r>
      <w:r w:rsidR="00D97E89" w:rsidRPr="00A3761D">
        <w:rPr>
          <w:lang w:val="sk-SK"/>
        </w:rPr>
        <w:t>u pacientov</w:t>
      </w:r>
      <w:r w:rsidR="003A2036" w:rsidRPr="00A3761D">
        <w:rPr>
          <w:lang w:val="sk-SK"/>
        </w:rPr>
        <w:t xml:space="preserve"> s ťažk</w:t>
      </w:r>
      <w:r w:rsidR="0018092C" w:rsidRPr="00A3761D">
        <w:rPr>
          <w:lang w:val="sk-SK"/>
        </w:rPr>
        <w:t>ou</w:t>
      </w:r>
      <w:r w:rsidR="003A2036" w:rsidRPr="00A3761D">
        <w:rPr>
          <w:lang w:val="sk-SK"/>
        </w:rPr>
        <w:t xml:space="preserve"> po</w:t>
      </w:r>
      <w:r w:rsidR="0018092C" w:rsidRPr="00A3761D">
        <w:rPr>
          <w:lang w:val="sk-SK"/>
        </w:rPr>
        <w:t>ruchou</w:t>
      </w:r>
      <w:r w:rsidR="003A2036" w:rsidRPr="00A3761D">
        <w:rPr>
          <w:lang w:val="sk-SK"/>
        </w:rPr>
        <w:t xml:space="preserve"> funkcie pečene. U pacientov s po</w:t>
      </w:r>
      <w:r w:rsidR="0018092C" w:rsidRPr="00A3761D">
        <w:rPr>
          <w:lang w:val="sk-SK"/>
        </w:rPr>
        <w:t>ruchami</w:t>
      </w:r>
      <w:r w:rsidR="003A2036" w:rsidRPr="00A3761D">
        <w:rPr>
          <w:lang w:val="sk-SK"/>
        </w:rPr>
        <w:t xml:space="preserve"> funkci</w:t>
      </w:r>
      <w:r w:rsidR="0018092C" w:rsidRPr="00A3761D">
        <w:rPr>
          <w:lang w:val="sk-SK"/>
        </w:rPr>
        <w:t>e</w:t>
      </w:r>
      <w:r w:rsidR="003A2036" w:rsidRPr="00A3761D">
        <w:rPr>
          <w:lang w:val="sk-SK"/>
        </w:rPr>
        <w:t xml:space="preserve"> pečene sa tiazidy majú po</w:t>
      </w:r>
      <w:r w:rsidR="0018092C" w:rsidRPr="00A3761D">
        <w:rPr>
          <w:lang w:val="sk-SK"/>
        </w:rPr>
        <w:t>užívať</w:t>
      </w:r>
      <w:r w:rsidR="003A2036" w:rsidRPr="00A3761D">
        <w:rPr>
          <w:lang w:val="sk-SK"/>
        </w:rPr>
        <w:t xml:space="preserve"> s opatrnosťou (pozri časť 4.4). </w:t>
      </w:r>
    </w:p>
    <w:p w:rsidR="002F0EC4" w:rsidRPr="00A3761D" w:rsidRDefault="002F0EC4" w:rsidP="00BC4445">
      <w:pPr>
        <w:spacing w:after="0" w:line="240" w:lineRule="auto"/>
        <w:ind w:right="0"/>
        <w:rPr>
          <w:lang w:val="sk-SK"/>
        </w:rPr>
      </w:pPr>
    </w:p>
    <w:p w:rsidR="002F0EC4" w:rsidRPr="00A3761D" w:rsidRDefault="003A2036" w:rsidP="00BC4445">
      <w:pPr>
        <w:spacing w:after="0" w:line="240" w:lineRule="auto"/>
        <w:ind w:right="-15"/>
        <w:rPr>
          <w:lang w:val="sk-SK"/>
        </w:rPr>
      </w:pPr>
      <w:r w:rsidRPr="00A3761D">
        <w:rPr>
          <w:u w:val="single" w:color="000000"/>
          <w:lang w:val="sk-SK"/>
        </w:rPr>
        <w:t>Starší pacienti</w:t>
      </w:r>
    </w:p>
    <w:p w:rsidR="002F0EC4" w:rsidRPr="00A3761D" w:rsidRDefault="003A2036" w:rsidP="00BC4445">
      <w:pPr>
        <w:spacing w:after="0" w:line="240" w:lineRule="auto"/>
        <w:ind w:right="0"/>
        <w:rPr>
          <w:lang w:val="sk-SK"/>
        </w:rPr>
      </w:pPr>
      <w:r w:rsidRPr="00A3761D">
        <w:rPr>
          <w:lang w:val="sk-SK"/>
        </w:rPr>
        <w:t xml:space="preserve">Nie je potrebná úprava dávky. </w:t>
      </w:r>
    </w:p>
    <w:p w:rsidR="002F0EC4" w:rsidRPr="00A3761D" w:rsidRDefault="002F0EC4" w:rsidP="00BC4445">
      <w:pPr>
        <w:spacing w:after="0" w:line="240" w:lineRule="auto"/>
        <w:ind w:right="0"/>
        <w:rPr>
          <w:lang w:val="sk-SK"/>
        </w:rPr>
      </w:pPr>
    </w:p>
    <w:p w:rsidR="002F0EC4" w:rsidRPr="00A3761D" w:rsidRDefault="00D97E89" w:rsidP="00BC4445">
      <w:pPr>
        <w:spacing w:after="0" w:line="240" w:lineRule="auto"/>
        <w:ind w:right="-15"/>
        <w:rPr>
          <w:u w:val="single"/>
          <w:lang w:val="sk-SK"/>
        </w:rPr>
      </w:pPr>
      <w:r w:rsidRPr="00A3761D">
        <w:rPr>
          <w:u w:val="single"/>
          <w:lang w:val="sk-SK"/>
        </w:rPr>
        <w:t>Pediatrická populácia</w:t>
      </w:r>
    </w:p>
    <w:p w:rsidR="002F0EC4" w:rsidRPr="00A3761D" w:rsidRDefault="003A2036" w:rsidP="00BC4445">
      <w:pPr>
        <w:spacing w:after="0"/>
        <w:rPr>
          <w:lang w:val="sk-SK"/>
        </w:rPr>
      </w:pPr>
      <w:r w:rsidRPr="00A3761D">
        <w:rPr>
          <w:lang w:val="sk-SK"/>
        </w:rPr>
        <w:t xml:space="preserve">Bezpečnosť a účinnosť </w:t>
      </w:r>
      <w:r w:rsidR="00F933C3" w:rsidRPr="00A3761D">
        <w:rPr>
          <w:lang w:val="sk-SK"/>
        </w:rPr>
        <w:t>Telmisartan</w:t>
      </w:r>
      <w:r w:rsidR="004E5BED" w:rsidRPr="00A3761D">
        <w:rPr>
          <w:lang w:val="sk-SK"/>
        </w:rPr>
        <w:t>u</w:t>
      </w:r>
      <w:r w:rsidR="00F933C3" w:rsidRPr="00A3761D">
        <w:rPr>
          <w:lang w:val="sk-SK"/>
        </w:rPr>
        <w:t>/Hydrochlorotiazid</w:t>
      </w:r>
      <w:r w:rsidR="00D97E89" w:rsidRPr="00A3761D">
        <w:rPr>
          <w:lang w:val="sk-SK"/>
        </w:rPr>
        <w:t>u</w:t>
      </w:r>
      <w:r w:rsidR="00B244E3" w:rsidRPr="00A3761D">
        <w:rPr>
          <w:lang w:val="sk-SK"/>
        </w:rPr>
        <w:t xml:space="preserve"> </w:t>
      </w:r>
      <w:r w:rsidR="000A3E78" w:rsidRPr="00A3761D">
        <w:rPr>
          <w:lang w:val="sk-SK"/>
        </w:rPr>
        <w:t>Accord</w:t>
      </w:r>
      <w:r w:rsidRPr="00A3761D">
        <w:rPr>
          <w:lang w:val="sk-SK"/>
        </w:rPr>
        <w:t xml:space="preserve"> u detí a dospievajúcich mladších ako 18 rokov neboli doteraz stanovené. K </w:t>
      </w:r>
      <w:r w:rsidR="0018092C" w:rsidRPr="00A3761D">
        <w:rPr>
          <w:lang w:val="sk-SK"/>
        </w:rPr>
        <w:t>dispozícii nie sú žiadne údaje.</w:t>
      </w:r>
    </w:p>
    <w:p w:rsidR="002F0EC4" w:rsidRPr="00A3761D" w:rsidRDefault="002F0EC4" w:rsidP="00BC4445">
      <w:pPr>
        <w:spacing w:after="0" w:line="240" w:lineRule="auto"/>
        <w:ind w:right="0"/>
        <w:rPr>
          <w:lang w:val="sk-SK"/>
        </w:rPr>
      </w:pPr>
    </w:p>
    <w:p w:rsidR="00D97E89" w:rsidRPr="00A3761D" w:rsidRDefault="003A2036" w:rsidP="00BC4445">
      <w:pPr>
        <w:spacing w:after="0" w:line="240" w:lineRule="auto"/>
        <w:ind w:right="-15"/>
        <w:rPr>
          <w:u w:val="single" w:color="000000"/>
          <w:lang w:val="sk-SK"/>
        </w:rPr>
      </w:pPr>
      <w:r w:rsidRPr="00A3761D">
        <w:rPr>
          <w:u w:val="single" w:color="000000"/>
          <w:lang w:val="sk-SK"/>
        </w:rPr>
        <w:t>Spôsob podania</w:t>
      </w:r>
    </w:p>
    <w:p w:rsidR="002F0EC4" w:rsidRPr="00A3761D" w:rsidRDefault="003A2036" w:rsidP="00BC4445">
      <w:pPr>
        <w:spacing w:after="0"/>
        <w:rPr>
          <w:lang w:val="sk-SK"/>
        </w:rPr>
      </w:pPr>
      <w:r w:rsidRPr="00A3761D">
        <w:rPr>
          <w:lang w:val="sk-SK"/>
        </w:rPr>
        <w:t xml:space="preserve">Tablety </w:t>
      </w:r>
      <w:r w:rsidR="00F933C3" w:rsidRPr="00A3761D">
        <w:rPr>
          <w:lang w:val="sk-SK"/>
        </w:rPr>
        <w:t>Telmisartan</w:t>
      </w:r>
      <w:r w:rsidR="004E5BED" w:rsidRPr="00A3761D">
        <w:rPr>
          <w:lang w:val="sk-SK"/>
        </w:rPr>
        <w:t>u</w:t>
      </w:r>
      <w:r w:rsidR="00F933C3" w:rsidRPr="00A3761D">
        <w:rPr>
          <w:lang w:val="sk-SK"/>
        </w:rPr>
        <w:t>/Hydrochlorotiazid</w:t>
      </w:r>
      <w:r w:rsidR="00D97E89" w:rsidRPr="00A3761D">
        <w:rPr>
          <w:lang w:val="sk-SK"/>
        </w:rPr>
        <w:t>u</w:t>
      </w:r>
      <w:r w:rsidR="00B244E3" w:rsidRPr="00A3761D">
        <w:rPr>
          <w:lang w:val="sk-SK"/>
        </w:rPr>
        <w:t xml:space="preserve"> </w:t>
      </w:r>
      <w:r w:rsidR="000A3E78" w:rsidRPr="00A3761D">
        <w:rPr>
          <w:lang w:val="sk-SK"/>
        </w:rPr>
        <w:t>Accord</w:t>
      </w:r>
      <w:r w:rsidRPr="00A3761D">
        <w:rPr>
          <w:lang w:val="sk-SK"/>
        </w:rPr>
        <w:t xml:space="preserve"> sa podávajú perorálne jedenkrát denne a majú sa užívať s tekutinou, s jedlom alebo bez jedla. </w:t>
      </w:r>
    </w:p>
    <w:p w:rsidR="00B06D44" w:rsidRPr="00A3761D" w:rsidRDefault="00B06D44" w:rsidP="00BC4445">
      <w:pPr>
        <w:spacing w:after="0"/>
        <w:rPr>
          <w:lang w:val="sk-SK"/>
        </w:rPr>
      </w:pPr>
    </w:p>
    <w:p w:rsidR="002F0EC4" w:rsidRPr="00A3761D" w:rsidRDefault="00B06D44" w:rsidP="00BC4445">
      <w:pPr>
        <w:spacing w:after="0" w:line="240" w:lineRule="auto"/>
        <w:ind w:right="0"/>
        <w:rPr>
          <w:lang w:val="sk-SK"/>
        </w:rPr>
      </w:pPr>
      <w:r w:rsidRPr="00A3761D">
        <w:rPr>
          <w:lang w:val="sk-SK"/>
        </w:rPr>
        <w:t>Opatrenia pri zaobchádzaní alebo podávaní lieku</w:t>
      </w:r>
    </w:p>
    <w:p w:rsidR="00B06D44" w:rsidRPr="00A3761D" w:rsidRDefault="00BF5209" w:rsidP="00BC4445">
      <w:pPr>
        <w:spacing w:after="0" w:line="240" w:lineRule="auto"/>
        <w:ind w:right="0"/>
        <w:rPr>
          <w:lang w:val="sk-SK"/>
        </w:rPr>
      </w:pPr>
      <w:r w:rsidRPr="00A3761D">
        <w:rPr>
          <w:lang w:val="sk-SK"/>
        </w:rPr>
        <w:t>Telmisartan/Hydrochlorotiazid Accord sa má uchovávať v zapečatenom blistri vzhľadom na hygroskopické vlastnosti tabliet. Tablety treba vybrať z blistra krátko pred podaním (pozri časť 6.6.).</w:t>
      </w:r>
    </w:p>
    <w:p w:rsidR="00B06D44" w:rsidRPr="00A3761D" w:rsidRDefault="00B06D44" w:rsidP="00BC4445">
      <w:pPr>
        <w:spacing w:after="0" w:line="240" w:lineRule="auto"/>
        <w:ind w:right="0"/>
        <w:rPr>
          <w:lang w:val="sk-SK"/>
        </w:rPr>
      </w:pPr>
    </w:p>
    <w:p w:rsidR="002F0EC4" w:rsidRPr="00A3761D" w:rsidRDefault="00BC4445" w:rsidP="00BC4445">
      <w:pPr>
        <w:spacing w:after="0" w:line="228" w:lineRule="auto"/>
        <w:ind w:right="0"/>
        <w:rPr>
          <w:lang w:val="sk-SK"/>
        </w:rPr>
      </w:pPr>
      <w:r w:rsidRPr="00A3761D">
        <w:rPr>
          <w:b/>
          <w:lang w:val="sk-SK"/>
        </w:rPr>
        <w:t>4.3</w:t>
      </w:r>
      <w:r w:rsidRPr="00A3761D">
        <w:rPr>
          <w:b/>
          <w:lang w:val="sk-SK"/>
        </w:rPr>
        <w:tab/>
        <w:t>Kontraindikácie</w:t>
      </w:r>
    </w:p>
    <w:p w:rsidR="002F0EC4" w:rsidRPr="00A3761D" w:rsidRDefault="002F0EC4" w:rsidP="00BC4445">
      <w:pPr>
        <w:spacing w:after="0" w:line="240" w:lineRule="auto"/>
        <w:ind w:right="0"/>
        <w:rPr>
          <w:lang w:val="sk-SK"/>
        </w:rPr>
      </w:pPr>
    </w:p>
    <w:p w:rsidR="002F0EC4" w:rsidRPr="00A3761D" w:rsidRDefault="002C689D" w:rsidP="00BC4445">
      <w:pPr>
        <w:numPr>
          <w:ilvl w:val="0"/>
          <w:numId w:val="11"/>
        </w:numPr>
        <w:spacing w:after="0"/>
        <w:ind w:left="33"/>
        <w:rPr>
          <w:lang w:val="sk-SK"/>
        </w:rPr>
      </w:pPr>
      <w:r w:rsidRPr="00A3761D">
        <w:rPr>
          <w:lang w:val="sk-SK"/>
        </w:rPr>
        <w:t xml:space="preserve">Precitlivenosť na </w:t>
      </w:r>
      <w:r w:rsidR="003A2036" w:rsidRPr="00A3761D">
        <w:rPr>
          <w:lang w:val="sk-SK"/>
        </w:rPr>
        <w:t xml:space="preserve">liečivá alebo </w:t>
      </w:r>
      <w:r w:rsidR="00FE151D" w:rsidRPr="00A3761D">
        <w:rPr>
          <w:lang w:val="sk-SK"/>
        </w:rPr>
        <w:t xml:space="preserve">na </w:t>
      </w:r>
      <w:r w:rsidR="003A2036" w:rsidRPr="00A3761D">
        <w:rPr>
          <w:lang w:val="sk-SK"/>
        </w:rPr>
        <w:t>ktorúkoľvek</w:t>
      </w:r>
      <w:r w:rsidR="00FE151D" w:rsidRPr="00A3761D">
        <w:rPr>
          <w:lang w:val="sk-SK"/>
        </w:rPr>
        <w:t xml:space="preserve"> z pomocných látok uvedených v </w:t>
      </w:r>
      <w:r w:rsidR="00BC4445" w:rsidRPr="00A3761D">
        <w:rPr>
          <w:lang w:val="sk-SK"/>
        </w:rPr>
        <w:t>časti 6.1.</w:t>
      </w:r>
    </w:p>
    <w:p w:rsidR="002F0EC4" w:rsidRPr="00A3761D" w:rsidRDefault="00FE151D" w:rsidP="00BC4445">
      <w:pPr>
        <w:numPr>
          <w:ilvl w:val="0"/>
          <w:numId w:val="11"/>
        </w:numPr>
        <w:spacing w:after="0"/>
        <w:ind w:left="709" w:hanging="686"/>
        <w:rPr>
          <w:lang w:val="sk-SK"/>
        </w:rPr>
      </w:pPr>
      <w:r w:rsidRPr="00A3761D">
        <w:rPr>
          <w:lang w:val="sk-SK"/>
        </w:rPr>
        <w:t>Precitlivenosť na iné látky</w:t>
      </w:r>
      <w:r w:rsidR="003A2036" w:rsidRPr="00A3761D">
        <w:rPr>
          <w:lang w:val="sk-SK"/>
        </w:rPr>
        <w:t xml:space="preserve"> odvodené od sulfónamidov (keďže hydrochlorotiazid je lie</w:t>
      </w:r>
      <w:r w:rsidR="00BC4445" w:rsidRPr="00A3761D">
        <w:rPr>
          <w:lang w:val="sk-SK"/>
        </w:rPr>
        <w:t>čivo odvodené od sulfónamidov).</w:t>
      </w:r>
    </w:p>
    <w:p w:rsidR="002F0EC4" w:rsidRPr="00A3761D" w:rsidRDefault="003A2036" w:rsidP="00BC4445">
      <w:pPr>
        <w:numPr>
          <w:ilvl w:val="0"/>
          <w:numId w:val="11"/>
        </w:numPr>
        <w:spacing w:after="0"/>
        <w:ind w:left="33"/>
        <w:rPr>
          <w:lang w:val="sk-SK"/>
        </w:rPr>
      </w:pPr>
      <w:r w:rsidRPr="00A3761D">
        <w:rPr>
          <w:lang w:val="sk-SK"/>
        </w:rPr>
        <w:t>Druhý a tretí trimester gra</w:t>
      </w:r>
      <w:r w:rsidR="00BC4445" w:rsidRPr="00A3761D">
        <w:rPr>
          <w:lang w:val="sk-SK"/>
        </w:rPr>
        <w:t>vidity (pozri časti 4.4 a 4.6).</w:t>
      </w:r>
    </w:p>
    <w:p w:rsidR="002F0EC4" w:rsidRPr="00A3761D" w:rsidRDefault="003A2036" w:rsidP="00BC4445">
      <w:pPr>
        <w:numPr>
          <w:ilvl w:val="0"/>
          <w:numId w:val="11"/>
        </w:numPr>
        <w:spacing w:after="0"/>
        <w:ind w:left="33"/>
        <w:rPr>
          <w:lang w:val="sk-SK"/>
        </w:rPr>
      </w:pPr>
      <w:r w:rsidRPr="00A3761D">
        <w:rPr>
          <w:lang w:val="sk-SK"/>
        </w:rPr>
        <w:t>Cholestáza a obš</w:t>
      </w:r>
      <w:r w:rsidR="00BC4445" w:rsidRPr="00A3761D">
        <w:rPr>
          <w:lang w:val="sk-SK"/>
        </w:rPr>
        <w:t>trukčné poruchy žlčových ciest.</w:t>
      </w:r>
    </w:p>
    <w:p w:rsidR="002F0EC4" w:rsidRPr="00A3761D" w:rsidRDefault="003A2036" w:rsidP="00BC4445">
      <w:pPr>
        <w:numPr>
          <w:ilvl w:val="0"/>
          <w:numId w:val="11"/>
        </w:numPr>
        <w:spacing w:after="0"/>
        <w:ind w:left="33"/>
        <w:rPr>
          <w:lang w:val="sk-SK"/>
        </w:rPr>
      </w:pPr>
      <w:r w:rsidRPr="00A3761D">
        <w:rPr>
          <w:lang w:val="sk-SK"/>
        </w:rPr>
        <w:t>Ť</w:t>
      </w:r>
      <w:r w:rsidR="00BC4445" w:rsidRPr="00A3761D">
        <w:rPr>
          <w:lang w:val="sk-SK"/>
        </w:rPr>
        <w:t>ažké poškodenie pečene.</w:t>
      </w:r>
    </w:p>
    <w:p w:rsidR="002F0EC4" w:rsidRPr="00A3761D" w:rsidRDefault="003A2036" w:rsidP="0018092C">
      <w:pPr>
        <w:numPr>
          <w:ilvl w:val="0"/>
          <w:numId w:val="11"/>
        </w:numPr>
        <w:spacing w:after="0"/>
        <w:ind w:left="709" w:hanging="686"/>
        <w:rPr>
          <w:lang w:val="sk-SK"/>
        </w:rPr>
      </w:pPr>
      <w:r w:rsidRPr="00A3761D">
        <w:rPr>
          <w:lang w:val="sk-SK"/>
        </w:rPr>
        <w:t>Ťažké poškodenie obličiek (klírens</w:t>
      </w:r>
      <w:r w:rsidR="00EE5A55" w:rsidRPr="00A3761D">
        <w:rPr>
          <w:lang w:val="sk-SK"/>
        </w:rPr>
        <w:t xml:space="preserve"> </w:t>
      </w:r>
      <w:r w:rsidRPr="00A3761D">
        <w:rPr>
          <w:lang w:val="sk-SK"/>
        </w:rPr>
        <w:t>kreatinínu</w:t>
      </w:r>
      <w:r w:rsidR="00EE5A55" w:rsidRPr="00A3761D">
        <w:rPr>
          <w:lang w:val="sk-SK"/>
        </w:rPr>
        <w:t xml:space="preserve"> </w:t>
      </w:r>
      <w:r w:rsidRPr="00A3761D">
        <w:rPr>
          <w:lang w:val="sk-SK"/>
        </w:rPr>
        <w:t>&lt;</w:t>
      </w:r>
      <w:r w:rsidR="00BC4445" w:rsidRPr="00A3761D">
        <w:rPr>
          <w:lang w:val="sk-SK"/>
        </w:rPr>
        <w:t>30 ml/min).</w:t>
      </w:r>
    </w:p>
    <w:p w:rsidR="002F0EC4" w:rsidRPr="00A3761D" w:rsidRDefault="00A07E13" w:rsidP="0018092C">
      <w:pPr>
        <w:numPr>
          <w:ilvl w:val="0"/>
          <w:numId w:val="11"/>
        </w:numPr>
        <w:spacing w:after="0"/>
        <w:ind w:left="709" w:hanging="686"/>
        <w:rPr>
          <w:lang w:val="sk-SK"/>
        </w:rPr>
      </w:pPr>
      <w:r w:rsidRPr="00A3761D">
        <w:rPr>
          <w:lang w:val="sk-SK"/>
        </w:rPr>
        <w:t>Na liečbu nereagujúca</w:t>
      </w:r>
      <w:r w:rsidR="00BF5209" w:rsidRPr="00A3761D">
        <w:rPr>
          <w:lang w:val="sk-SK"/>
        </w:rPr>
        <w:t xml:space="preserve"> </w:t>
      </w:r>
      <w:r w:rsidR="00BC4445" w:rsidRPr="00A3761D">
        <w:rPr>
          <w:lang w:val="sk-SK"/>
        </w:rPr>
        <w:t>hypokaliémia, hyperkalciémia.</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ind w:left="0" w:firstLine="0"/>
        <w:rPr>
          <w:lang w:val="sk-SK"/>
        </w:rPr>
      </w:pPr>
      <w:r w:rsidRPr="00A3761D">
        <w:rPr>
          <w:lang w:val="sk-SK"/>
        </w:rPr>
        <w:lastRenderedPageBreak/>
        <w:t>U pacientov s diabetom mellitus alebo s po</w:t>
      </w:r>
      <w:r w:rsidR="00DA58E1" w:rsidRPr="00A3761D">
        <w:rPr>
          <w:lang w:val="sk-SK"/>
        </w:rPr>
        <w:t>ruchou</w:t>
      </w:r>
      <w:r w:rsidRPr="00A3761D">
        <w:rPr>
          <w:lang w:val="sk-SK"/>
        </w:rPr>
        <w:t xml:space="preserve"> funkcie obličiek </w:t>
      </w:r>
      <w:r w:rsidR="001A100D" w:rsidRPr="00A3761D">
        <w:rPr>
          <w:lang w:val="sk-SK"/>
        </w:rPr>
        <w:t>(GFR &lt; 60 ml/min/1,73 m</w:t>
      </w:r>
      <w:r w:rsidR="001A100D" w:rsidRPr="00A3761D">
        <w:rPr>
          <w:vertAlign w:val="superscript"/>
          <w:lang w:val="sk-SK"/>
        </w:rPr>
        <w:t>2</w:t>
      </w:r>
      <w:r w:rsidR="001A100D" w:rsidRPr="00A3761D">
        <w:rPr>
          <w:lang w:val="sk-SK"/>
        </w:rPr>
        <w:t xml:space="preserve">) </w:t>
      </w:r>
      <w:r w:rsidRPr="00A3761D">
        <w:rPr>
          <w:lang w:val="sk-SK"/>
        </w:rPr>
        <w:t>je</w:t>
      </w:r>
      <w:r w:rsidR="001A100D" w:rsidRPr="00A3761D">
        <w:rPr>
          <w:lang w:val="sk-SK"/>
        </w:rPr>
        <w:t xml:space="preserve"> súbežné použitie </w:t>
      </w:r>
      <w:r w:rsidR="00BF5209" w:rsidRPr="00A3761D">
        <w:rPr>
          <w:lang w:val="sk-SK"/>
        </w:rPr>
        <w:t xml:space="preserve">Telmisartanu/Hydrochlorotiazidu Accord </w:t>
      </w:r>
      <w:r w:rsidRPr="00A3761D">
        <w:rPr>
          <w:lang w:val="sk-SK"/>
        </w:rPr>
        <w:t xml:space="preserve">s </w:t>
      </w:r>
      <w:r w:rsidR="001A100D" w:rsidRPr="00A3761D">
        <w:rPr>
          <w:lang w:val="sk-SK"/>
        </w:rPr>
        <w:t xml:space="preserve">liekmi obsahujúcimi </w:t>
      </w:r>
      <w:r w:rsidR="00D857B0" w:rsidRPr="00A3761D">
        <w:rPr>
          <w:lang w:val="sk-SK"/>
        </w:rPr>
        <w:t>aliskir</w:t>
      </w:r>
      <w:r w:rsidR="00EE5A55" w:rsidRPr="00A3761D">
        <w:rPr>
          <w:lang w:val="sk-SK"/>
        </w:rPr>
        <w:t>é</w:t>
      </w:r>
      <w:r w:rsidR="00D857B0" w:rsidRPr="00A3761D">
        <w:rPr>
          <w:lang w:val="sk-SK"/>
        </w:rPr>
        <w:t>n</w:t>
      </w:r>
      <w:r w:rsidRPr="00A3761D">
        <w:rPr>
          <w:lang w:val="sk-SK"/>
        </w:rPr>
        <w:t xml:space="preserve"> kontraindikované (pozri časti 4.5</w:t>
      </w:r>
      <w:r w:rsidR="00801162" w:rsidRPr="00A3761D">
        <w:rPr>
          <w:lang w:val="sk-SK"/>
        </w:rPr>
        <w:t xml:space="preserve"> a 5.1</w:t>
      </w:r>
      <w:r w:rsidR="0018092C" w:rsidRPr="00A3761D">
        <w:rPr>
          <w:lang w:val="sk-SK"/>
        </w:rPr>
        <w:t>).</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28" w:lineRule="auto"/>
        <w:ind w:left="0" w:right="0" w:firstLine="0"/>
        <w:rPr>
          <w:lang w:val="sk-SK"/>
        </w:rPr>
      </w:pPr>
      <w:r w:rsidRPr="00A3761D">
        <w:rPr>
          <w:b/>
          <w:lang w:val="sk-SK"/>
        </w:rPr>
        <w:t xml:space="preserve">4.4 </w:t>
      </w:r>
      <w:r w:rsidRPr="00A3761D">
        <w:rPr>
          <w:b/>
          <w:lang w:val="sk-SK"/>
        </w:rPr>
        <w:tab/>
        <w:t>Osobitné upozor</w:t>
      </w:r>
      <w:r w:rsidR="00BC4445" w:rsidRPr="00A3761D">
        <w:rPr>
          <w:b/>
          <w:lang w:val="sk-SK"/>
        </w:rPr>
        <w:t>nenia a opatrenia pri používaní</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u w:val="single" w:color="000000"/>
          <w:lang w:val="sk-SK"/>
        </w:rPr>
      </w:pPr>
      <w:r w:rsidRPr="00A3761D">
        <w:rPr>
          <w:u w:val="single" w:color="000000"/>
          <w:lang w:val="sk-SK"/>
        </w:rPr>
        <w:t>Gravidita</w:t>
      </w:r>
    </w:p>
    <w:p w:rsidR="00BF5209" w:rsidRPr="00A3761D" w:rsidRDefault="00BF5209" w:rsidP="00BC4445">
      <w:pPr>
        <w:spacing w:after="0" w:line="240" w:lineRule="auto"/>
        <w:ind w:left="0" w:right="-15" w:firstLine="0"/>
        <w:rPr>
          <w:lang w:val="sk-SK"/>
        </w:rPr>
      </w:pPr>
    </w:p>
    <w:p w:rsidR="002F0EC4" w:rsidRPr="00A3761D" w:rsidRDefault="003A2036" w:rsidP="00BC4445">
      <w:pPr>
        <w:spacing w:after="0"/>
        <w:ind w:left="0" w:firstLine="0"/>
        <w:rPr>
          <w:lang w:val="sk-SK"/>
        </w:rPr>
      </w:pPr>
      <w:r w:rsidRPr="00A3761D">
        <w:rPr>
          <w:lang w:val="sk-SK"/>
        </w:rPr>
        <w:t>Antagonisty receptora angiotenzínu II sa nemajú začať podávať počas gravidity. Pokiaľ nie je pokračovanie liečby antagonist</w:t>
      </w:r>
      <w:r w:rsidR="00DA58E1" w:rsidRPr="00A3761D">
        <w:rPr>
          <w:lang w:val="sk-SK"/>
        </w:rPr>
        <w:t>a</w:t>
      </w:r>
      <w:r w:rsidRPr="00A3761D">
        <w:rPr>
          <w:lang w:val="sk-SK"/>
        </w:rPr>
        <w:t>mi receptora angiotenzínu II považované za nevyhnutné, pacientky, ktoré plánujú graviditu</w:t>
      </w:r>
      <w:r w:rsidR="00801162" w:rsidRPr="00A3761D">
        <w:rPr>
          <w:lang w:val="sk-SK"/>
        </w:rPr>
        <w:t>,</w:t>
      </w:r>
      <w:r w:rsidRPr="00A3761D">
        <w:rPr>
          <w:lang w:val="sk-SK"/>
        </w:rPr>
        <w:t xml:space="preserve"> majú pre</w:t>
      </w:r>
      <w:r w:rsidR="00801162" w:rsidRPr="00A3761D">
        <w:rPr>
          <w:lang w:val="sk-SK"/>
        </w:rPr>
        <w:t>js</w:t>
      </w:r>
      <w:r w:rsidRPr="00A3761D">
        <w:rPr>
          <w:lang w:val="sk-SK"/>
        </w:rPr>
        <w:t>ť na alternatívnu antihypertenznú liečbu, ktorá má preukázaný bezpečnostný profil pri používaní v gravidite. Ak sa gravidita diagnostikuje, liečba antagonist</w:t>
      </w:r>
      <w:r w:rsidR="00DA58E1" w:rsidRPr="00A3761D">
        <w:rPr>
          <w:lang w:val="sk-SK"/>
        </w:rPr>
        <w:t>a</w:t>
      </w:r>
      <w:r w:rsidRPr="00A3761D">
        <w:rPr>
          <w:lang w:val="sk-SK"/>
        </w:rPr>
        <w:t xml:space="preserve">mi receptora angiotenzínu II sa musí okamžite ukončiť a ak je </w:t>
      </w:r>
      <w:r w:rsidR="00801162" w:rsidRPr="00A3761D">
        <w:rPr>
          <w:lang w:val="sk-SK"/>
        </w:rPr>
        <w:t xml:space="preserve">to </w:t>
      </w:r>
      <w:r w:rsidRPr="00A3761D">
        <w:rPr>
          <w:lang w:val="sk-SK"/>
        </w:rPr>
        <w:t xml:space="preserve">vhodné, má sa začať alternatívna liečba (pozri časti 4.3 a 4.6). </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u w:val="single" w:color="000000"/>
          <w:lang w:val="sk-SK"/>
        </w:rPr>
      </w:pPr>
      <w:r w:rsidRPr="00A3761D">
        <w:rPr>
          <w:u w:val="single" w:color="000000"/>
          <w:lang w:val="sk-SK"/>
        </w:rPr>
        <w:t>Po</w:t>
      </w:r>
      <w:r w:rsidR="0018092C" w:rsidRPr="00A3761D">
        <w:rPr>
          <w:u w:val="single" w:color="000000"/>
          <w:lang w:val="sk-SK"/>
        </w:rPr>
        <w:t>rucha</w:t>
      </w:r>
      <w:r w:rsidRPr="00A3761D">
        <w:rPr>
          <w:u w:val="single" w:color="000000"/>
          <w:lang w:val="sk-SK"/>
        </w:rPr>
        <w:t xml:space="preserve"> funkcie pečene</w:t>
      </w:r>
    </w:p>
    <w:p w:rsidR="00BF5209" w:rsidRPr="00A3761D" w:rsidRDefault="00BF5209" w:rsidP="00BC4445">
      <w:pPr>
        <w:spacing w:after="0" w:line="240" w:lineRule="auto"/>
        <w:ind w:left="0" w:right="-15" w:firstLine="0"/>
        <w:rPr>
          <w:lang w:val="sk-SK"/>
        </w:rPr>
      </w:pPr>
    </w:p>
    <w:p w:rsidR="002F0EC4" w:rsidRPr="00A3761D" w:rsidRDefault="00801162" w:rsidP="00BC4445">
      <w:pPr>
        <w:spacing w:after="0"/>
        <w:ind w:left="0" w:firstLine="0"/>
        <w:rPr>
          <w:lang w:val="sk-SK"/>
        </w:rPr>
      </w:pPr>
      <w:r w:rsidRPr="00A3761D">
        <w:rPr>
          <w:lang w:val="sk-SK"/>
        </w:rPr>
        <w:t>Telmisartan/</w:t>
      </w:r>
      <w:r w:rsidR="00EE5A55" w:rsidRPr="00A3761D">
        <w:rPr>
          <w:lang w:val="sk-SK"/>
        </w:rPr>
        <w:t>H</w:t>
      </w:r>
      <w:r w:rsidRPr="00A3761D">
        <w:rPr>
          <w:lang w:val="sk-SK"/>
        </w:rPr>
        <w:t>ydrochlorotiazid</w:t>
      </w:r>
      <w:r w:rsidR="00BF5209" w:rsidRPr="00A3761D">
        <w:rPr>
          <w:lang w:val="sk-SK"/>
        </w:rPr>
        <w:t xml:space="preserve"> Accord</w:t>
      </w:r>
      <w:r w:rsidR="003A2036" w:rsidRPr="00A3761D">
        <w:rPr>
          <w:lang w:val="sk-SK"/>
        </w:rPr>
        <w:t xml:space="preserve"> sa nemá podávať pacientom s cholestázou, obštrukčnými žlčovými poruchami alebo ťažkou pečeňovou nedostatočnosťou (pozri časť 4.3), pretože telmisartan sa prevažne vylučuje žlčou. U týchto pacientov sa predpokladá znížený </w:t>
      </w:r>
      <w:r w:rsidR="0018092C" w:rsidRPr="00A3761D">
        <w:rPr>
          <w:lang w:val="sk-SK"/>
        </w:rPr>
        <w:t>hepatálny</w:t>
      </w:r>
      <w:r w:rsidR="00B244E3" w:rsidRPr="00A3761D">
        <w:rPr>
          <w:lang w:val="sk-SK"/>
        </w:rPr>
        <w:t xml:space="preserve"> </w:t>
      </w:r>
      <w:r w:rsidR="0018092C" w:rsidRPr="00A3761D">
        <w:rPr>
          <w:lang w:val="sk-SK"/>
        </w:rPr>
        <w:t>klírens</w:t>
      </w:r>
      <w:r w:rsidR="00B244E3" w:rsidRPr="00A3761D">
        <w:rPr>
          <w:lang w:val="sk-SK"/>
        </w:rPr>
        <w:t xml:space="preserve"> </w:t>
      </w:r>
      <w:r w:rsidR="0018092C" w:rsidRPr="00A3761D">
        <w:rPr>
          <w:lang w:val="sk-SK"/>
        </w:rPr>
        <w:t>telmisartanu.</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ind w:left="0" w:firstLine="0"/>
        <w:rPr>
          <w:lang w:val="sk-SK"/>
        </w:rPr>
      </w:pPr>
      <w:r w:rsidRPr="00A3761D">
        <w:rPr>
          <w:lang w:val="sk-SK"/>
        </w:rPr>
        <w:t xml:space="preserve">Okrem toho sa má </w:t>
      </w:r>
      <w:r w:rsidR="00BF5209" w:rsidRPr="00A3761D">
        <w:rPr>
          <w:lang w:val="sk-SK"/>
        </w:rPr>
        <w:t>T</w:t>
      </w:r>
      <w:r w:rsidR="00801162" w:rsidRPr="00A3761D">
        <w:rPr>
          <w:lang w:val="sk-SK"/>
        </w:rPr>
        <w:t>elmisartan/</w:t>
      </w:r>
      <w:r w:rsidR="00EE5A55" w:rsidRPr="00A3761D">
        <w:rPr>
          <w:lang w:val="sk-SK"/>
        </w:rPr>
        <w:t>H</w:t>
      </w:r>
      <w:r w:rsidR="00801162" w:rsidRPr="00A3761D">
        <w:rPr>
          <w:lang w:val="sk-SK"/>
        </w:rPr>
        <w:t>ydrochlorotiazid</w:t>
      </w:r>
      <w:r w:rsidR="00B244E3" w:rsidRPr="00A3761D">
        <w:rPr>
          <w:lang w:val="sk-SK"/>
        </w:rPr>
        <w:t xml:space="preserve"> </w:t>
      </w:r>
      <w:r w:rsidR="00BF5209" w:rsidRPr="00A3761D">
        <w:rPr>
          <w:lang w:val="sk-SK"/>
        </w:rPr>
        <w:t xml:space="preserve">Accord </w:t>
      </w:r>
      <w:r w:rsidRPr="00A3761D">
        <w:rPr>
          <w:lang w:val="sk-SK"/>
        </w:rPr>
        <w:t>používať opatrne u pacientov s po</w:t>
      </w:r>
      <w:r w:rsidR="0018092C" w:rsidRPr="00A3761D">
        <w:rPr>
          <w:lang w:val="sk-SK"/>
        </w:rPr>
        <w:t>ruchou</w:t>
      </w:r>
      <w:r w:rsidRPr="00A3761D">
        <w:rPr>
          <w:lang w:val="sk-SK"/>
        </w:rPr>
        <w:t xml:space="preserve"> funkcie pečene alebo</w:t>
      </w:r>
      <w:r w:rsidR="0018092C" w:rsidRPr="00A3761D">
        <w:rPr>
          <w:lang w:val="sk-SK"/>
        </w:rPr>
        <w:t xml:space="preserve"> s</w:t>
      </w:r>
      <w:r w:rsidRPr="00A3761D">
        <w:rPr>
          <w:lang w:val="sk-SK"/>
        </w:rPr>
        <w:t xml:space="preserve"> progresívnym pečeňovým ochorením, pretože menšie zmeny rovnováhy tekutín a elektrolytov môžu vyvolať hepatálnu kómu. U pacientov s po</w:t>
      </w:r>
      <w:r w:rsidR="0018092C" w:rsidRPr="00A3761D">
        <w:rPr>
          <w:lang w:val="sk-SK"/>
        </w:rPr>
        <w:t>ruchou</w:t>
      </w:r>
      <w:r w:rsidRPr="00A3761D">
        <w:rPr>
          <w:lang w:val="sk-SK"/>
        </w:rPr>
        <w:t xml:space="preserve"> funkcie pečene nie sú žiadne klinické skúsenosti s</w:t>
      </w:r>
      <w:r w:rsidR="0018092C" w:rsidRPr="00A3761D">
        <w:rPr>
          <w:lang w:val="sk-SK"/>
        </w:rPr>
        <w:t xml:space="preserve"> použitím </w:t>
      </w:r>
      <w:r w:rsidR="00BF5209" w:rsidRPr="00A3761D">
        <w:rPr>
          <w:lang w:val="sk-SK"/>
        </w:rPr>
        <w:t>T</w:t>
      </w:r>
      <w:r w:rsidR="00801162" w:rsidRPr="00A3761D">
        <w:rPr>
          <w:lang w:val="sk-SK"/>
        </w:rPr>
        <w:t>elmisartan</w:t>
      </w:r>
      <w:r w:rsidR="00DA58E1" w:rsidRPr="00A3761D">
        <w:rPr>
          <w:lang w:val="sk-SK"/>
        </w:rPr>
        <w:t>u</w:t>
      </w:r>
      <w:r w:rsidR="00801162" w:rsidRPr="00A3761D">
        <w:rPr>
          <w:lang w:val="sk-SK"/>
        </w:rPr>
        <w:t>/hydrochlorotiaz</w:t>
      </w:r>
      <w:r w:rsidR="00DA58E1" w:rsidRPr="00A3761D">
        <w:rPr>
          <w:lang w:val="sk-SK"/>
        </w:rPr>
        <w:t>id</w:t>
      </w:r>
      <w:r w:rsidR="00BF5209" w:rsidRPr="00A3761D">
        <w:rPr>
          <w:lang w:val="sk-SK"/>
        </w:rPr>
        <w:t>u Accord.</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u w:val="single" w:color="000000"/>
          <w:lang w:val="sk-SK"/>
        </w:rPr>
      </w:pPr>
      <w:r w:rsidRPr="00A3761D">
        <w:rPr>
          <w:u w:val="single" w:color="000000"/>
          <w:lang w:val="sk-SK"/>
        </w:rPr>
        <w:t>Renovaskulárna hypertenzia</w:t>
      </w:r>
    </w:p>
    <w:p w:rsidR="009F4F1C" w:rsidRPr="00A3761D" w:rsidRDefault="009F4F1C" w:rsidP="00BC4445">
      <w:pPr>
        <w:spacing w:after="0" w:line="240" w:lineRule="auto"/>
        <w:ind w:left="0" w:right="-15" w:firstLine="0"/>
        <w:rPr>
          <w:lang w:val="sk-SK"/>
        </w:rPr>
      </w:pPr>
    </w:p>
    <w:p w:rsidR="002F0EC4" w:rsidRPr="00A3761D" w:rsidRDefault="003A2036" w:rsidP="00BC4445">
      <w:pPr>
        <w:spacing w:after="0"/>
        <w:ind w:left="0" w:firstLine="0"/>
        <w:rPr>
          <w:lang w:val="sk-SK"/>
        </w:rPr>
      </w:pPr>
      <w:r w:rsidRPr="00A3761D">
        <w:rPr>
          <w:lang w:val="sk-SK"/>
        </w:rPr>
        <w:t>U pacientov s bilaterálnou stenózou artérie renalis alebo stenózou artérie jednej funkčnej obličky, ktorí sa liečia liekmi, ktoré pôsobia na renín-angiotenzín-aldosterónový systém, je zvýšené riziko závažnej hypotenzie a</w:t>
      </w:r>
      <w:r w:rsidR="00B244E3" w:rsidRPr="00A3761D">
        <w:rPr>
          <w:lang w:val="sk-SK"/>
        </w:rPr>
        <w:t> </w:t>
      </w:r>
      <w:r w:rsidRPr="00A3761D">
        <w:rPr>
          <w:lang w:val="sk-SK"/>
        </w:rPr>
        <w:t>renálnej</w:t>
      </w:r>
      <w:r w:rsidR="00B244E3" w:rsidRPr="00A3761D">
        <w:rPr>
          <w:lang w:val="sk-SK"/>
        </w:rPr>
        <w:t xml:space="preserve"> </w:t>
      </w:r>
      <w:r w:rsidRPr="00A3761D">
        <w:rPr>
          <w:lang w:val="sk-SK"/>
        </w:rPr>
        <w:t xml:space="preserve">insuficiencie. </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lang w:val="sk-SK"/>
        </w:rPr>
      </w:pPr>
      <w:r w:rsidRPr="00A3761D">
        <w:rPr>
          <w:u w:val="single" w:color="000000"/>
          <w:lang w:val="sk-SK"/>
        </w:rPr>
        <w:t>Po</w:t>
      </w:r>
      <w:r w:rsidR="0018092C" w:rsidRPr="00A3761D">
        <w:rPr>
          <w:u w:val="single" w:color="000000"/>
          <w:lang w:val="sk-SK"/>
        </w:rPr>
        <w:t>rucha</w:t>
      </w:r>
      <w:r w:rsidRPr="00A3761D">
        <w:rPr>
          <w:u w:val="single" w:color="000000"/>
          <w:lang w:val="sk-SK"/>
        </w:rPr>
        <w:t xml:space="preserve"> fu</w:t>
      </w:r>
      <w:r w:rsidR="00801162" w:rsidRPr="00A3761D">
        <w:rPr>
          <w:u w:val="single" w:color="000000"/>
          <w:lang w:val="sk-SK"/>
        </w:rPr>
        <w:t>nkcie obličiek a transplantácia</w:t>
      </w:r>
      <w:r w:rsidRPr="00A3761D">
        <w:rPr>
          <w:u w:val="single" w:color="000000"/>
          <w:lang w:val="sk-SK"/>
        </w:rPr>
        <w:t xml:space="preserve"> obličk</w:t>
      </w:r>
      <w:r w:rsidR="00801162" w:rsidRPr="00A3761D">
        <w:rPr>
          <w:u w:val="single" w:color="000000"/>
          <w:lang w:val="sk-SK"/>
        </w:rPr>
        <w:t>y</w:t>
      </w:r>
    </w:p>
    <w:p w:rsidR="002F0EC4" w:rsidRPr="00A3761D" w:rsidRDefault="00801162" w:rsidP="00BC4445">
      <w:pPr>
        <w:spacing w:after="0"/>
        <w:ind w:left="0" w:firstLine="0"/>
        <w:rPr>
          <w:lang w:val="sk-SK"/>
        </w:rPr>
      </w:pPr>
      <w:r w:rsidRPr="00A3761D">
        <w:rPr>
          <w:lang w:val="sk-SK"/>
        </w:rPr>
        <w:t>Telmisartan/</w:t>
      </w:r>
      <w:r w:rsidR="00EE5A55" w:rsidRPr="00A3761D">
        <w:rPr>
          <w:lang w:val="sk-SK"/>
        </w:rPr>
        <w:t>H</w:t>
      </w:r>
      <w:r w:rsidR="00F933C3" w:rsidRPr="00A3761D">
        <w:rPr>
          <w:lang w:val="sk-SK"/>
        </w:rPr>
        <w:t>ydrochlor</w:t>
      </w:r>
      <w:r w:rsidRPr="00A3761D">
        <w:rPr>
          <w:lang w:val="sk-SK"/>
        </w:rPr>
        <w:t>otiazid</w:t>
      </w:r>
      <w:r w:rsidR="003A2036" w:rsidRPr="00A3761D">
        <w:rPr>
          <w:lang w:val="sk-SK"/>
        </w:rPr>
        <w:t xml:space="preserve"> </w:t>
      </w:r>
      <w:r w:rsidR="009F4F1C" w:rsidRPr="00A3761D">
        <w:rPr>
          <w:lang w:val="sk-SK"/>
        </w:rPr>
        <w:t xml:space="preserve">Accord </w:t>
      </w:r>
      <w:r w:rsidR="003A2036" w:rsidRPr="00A3761D">
        <w:rPr>
          <w:lang w:val="sk-SK"/>
        </w:rPr>
        <w:t>sa nemá používať u pacientov s ťažk</w:t>
      </w:r>
      <w:r w:rsidR="007A5FD0" w:rsidRPr="00A3761D">
        <w:rPr>
          <w:lang w:val="sk-SK"/>
        </w:rPr>
        <w:t>ou</w:t>
      </w:r>
      <w:r w:rsidR="003A2036" w:rsidRPr="00A3761D">
        <w:rPr>
          <w:lang w:val="sk-SK"/>
        </w:rPr>
        <w:t xml:space="preserve"> po</w:t>
      </w:r>
      <w:r w:rsidR="007A5FD0" w:rsidRPr="00A3761D">
        <w:rPr>
          <w:lang w:val="sk-SK"/>
        </w:rPr>
        <w:t>ruchou</w:t>
      </w:r>
      <w:r w:rsidR="003A2036" w:rsidRPr="00A3761D">
        <w:rPr>
          <w:lang w:val="sk-SK"/>
        </w:rPr>
        <w:t xml:space="preserve"> funkcie obličiek (klírens</w:t>
      </w:r>
      <w:r w:rsidR="009F4F1C" w:rsidRPr="00A3761D">
        <w:rPr>
          <w:lang w:val="sk-SK"/>
        </w:rPr>
        <w:t xml:space="preserve"> </w:t>
      </w:r>
      <w:r w:rsidR="003A2036" w:rsidRPr="00A3761D">
        <w:rPr>
          <w:lang w:val="sk-SK"/>
        </w:rPr>
        <w:t>kreatinínu</w:t>
      </w:r>
      <w:r w:rsidR="00EE5A55" w:rsidRPr="00A3761D">
        <w:rPr>
          <w:lang w:val="sk-SK"/>
        </w:rPr>
        <w:t xml:space="preserve"> </w:t>
      </w:r>
      <w:r w:rsidR="003A2036" w:rsidRPr="00A3761D">
        <w:rPr>
          <w:lang w:val="sk-SK"/>
        </w:rPr>
        <w:t xml:space="preserve">&lt;30 ml/min) (pozri časť 4.3). Nie sú žiadne skúsenosti s podávaním </w:t>
      </w:r>
      <w:r w:rsidR="00D07644" w:rsidRPr="00A3761D">
        <w:rPr>
          <w:lang w:val="sk-SK"/>
        </w:rPr>
        <w:t xml:space="preserve">Telmisartanu/hydrochlorotiazidu Accord </w:t>
      </w:r>
      <w:r w:rsidR="003A2036" w:rsidRPr="00A3761D">
        <w:rPr>
          <w:lang w:val="sk-SK"/>
        </w:rPr>
        <w:t xml:space="preserve">pacientom s nedávnou transplantáciou obličky. Skúsenosti s </w:t>
      </w:r>
      <w:r w:rsidR="00D07644" w:rsidRPr="00A3761D">
        <w:rPr>
          <w:lang w:val="sk-SK"/>
        </w:rPr>
        <w:t xml:space="preserve">Telmisartanom/hydrochlorotiazidom Accord </w:t>
      </w:r>
      <w:r w:rsidR="003A2036" w:rsidRPr="00A3761D">
        <w:rPr>
          <w:lang w:val="sk-SK"/>
        </w:rPr>
        <w:t>sú u pacientov s miern</w:t>
      </w:r>
      <w:r w:rsidR="007A5FD0" w:rsidRPr="00A3761D">
        <w:rPr>
          <w:lang w:val="sk-SK"/>
        </w:rPr>
        <w:t>ou</w:t>
      </w:r>
      <w:r w:rsidR="003A2036" w:rsidRPr="00A3761D">
        <w:rPr>
          <w:lang w:val="sk-SK"/>
        </w:rPr>
        <w:t xml:space="preserve"> až stredne ťažk</w:t>
      </w:r>
      <w:r w:rsidR="007A5FD0" w:rsidRPr="00A3761D">
        <w:rPr>
          <w:lang w:val="sk-SK"/>
        </w:rPr>
        <w:t>ou</w:t>
      </w:r>
      <w:r w:rsidR="003A2036" w:rsidRPr="00A3761D">
        <w:rPr>
          <w:lang w:val="sk-SK"/>
        </w:rPr>
        <w:t xml:space="preserve"> po</w:t>
      </w:r>
      <w:r w:rsidR="007A5FD0" w:rsidRPr="00A3761D">
        <w:rPr>
          <w:lang w:val="sk-SK"/>
        </w:rPr>
        <w:t>ruchou</w:t>
      </w:r>
      <w:r w:rsidR="003A2036" w:rsidRPr="00A3761D">
        <w:rPr>
          <w:lang w:val="sk-SK"/>
        </w:rPr>
        <w:t xml:space="preserve"> funkcie obličiek malé, preto sa odporúča pravidelné sledovanie sérových hladín draslíka, kreatinínu a kyseliny močovej. U pacientov s</w:t>
      </w:r>
      <w:r w:rsidR="002C689D" w:rsidRPr="00A3761D">
        <w:rPr>
          <w:lang w:val="sk-SK"/>
        </w:rPr>
        <w:t> </w:t>
      </w:r>
      <w:r w:rsidR="003A2036" w:rsidRPr="00A3761D">
        <w:rPr>
          <w:lang w:val="sk-SK"/>
        </w:rPr>
        <w:t>po</w:t>
      </w:r>
      <w:r w:rsidR="002C689D" w:rsidRPr="00A3761D">
        <w:rPr>
          <w:lang w:val="sk-SK"/>
        </w:rPr>
        <w:t xml:space="preserve">ruchami </w:t>
      </w:r>
      <w:r w:rsidR="003A2036" w:rsidRPr="00A3761D">
        <w:rPr>
          <w:lang w:val="sk-SK"/>
        </w:rPr>
        <w:t>funkci</w:t>
      </w:r>
      <w:r w:rsidR="002C689D" w:rsidRPr="00A3761D">
        <w:rPr>
          <w:lang w:val="sk-SK"/>
        </w:rPr>
        <w:t>e</w:t>
      </w:r>
      <w:r w:rsidR="003A2036" w:rsidRPr="00A3761D">
        <w:rPr>
          <w:lang w:val="sk-SK"/>
        </w:rPr>
        <w:t xml:space="preserve"> obličiek sa môže objaviť azotémia súvis</w:t>
      </w:r>
      <w:r w:rsidR="0018092C" w:rsidRPr="00A3761D">
        <w:rPr>
          <w:lang w:val="sk-SK"/>
        </w:rPr>
        <w:t>iaca s tiazidovými diuretikami.</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lang w:val="sk-SK"/>
        </w:rPr>
      </w:pPr>
      <w:r w:rsidRPr="00A3761D">
        <w:rPr>
          <w:u w:val="single" w:color="000000"/>
          <w:lang w:val="sk-SK"/>
        </w:rPr>
        <w:t>Intravaskulárna</w:t>
      </w:r>
      <w:r w:rsidR="00B244E3" w:rsidRPr="00A3761D">
        <w:rPr>
          <w:u w:val="single" w:color="000000"/>
          <w:lang w:val="sk-SK"/>
        </w:rPr>
        <w:t xml:space="preserve"> </w:t>
      </w:r>
      <w:r w:rsidRPr="00A3761D">
        <w:rPr>
          <w:u w:val="single" w:color="000000"/>
          <w:lang w:val="sk-SK"/>
        </w:rPr>
        <w:t>hypovolémia</w:t>
      </w:r>
    </w:p>
    <w:p w:rsidR="002F0EC4" w:rsidRPr="00A3761D" w:rsidRDefault="003A2036" w:rsidP="00BC4445">
      <w:pPr>
        <w:spacing w:after="0"/>
        <w:ind w:left="0" w:firstLine="0"/>
        <w:rPr>
          <w:lang w:val="sk-SK"/>
        </w:rPr>
      </w:pPr>
      <w:r w:rsidRPr="00A3761D">
        <w:rPr>
          <w:lang w:val="sk-SK"/>
        </w:rPr>
        <w:t xml:space="preserve">U pacientov s depléciou objemu a/alebo sodíka následkom silnej diuretickej liečby, diétnym obmedzením soli, hnačkou alebo vracaním sa najmä po prvej dávke môže vyskytnúť symptomatická hypotenzia. Takéto stavy sa pred podávaním </w:t>
      </w:r>
      <w:r w:rsidR="009A0895" w:rsidRPr="00A3761D">
        <w:rPr>
          <w:lang w:val="sk-SK"/>
        </w:rPr>
        <w:t>T</w:t>
      </w:r>
      <w:r w:rsidR="00801162" w:rsidRPr="00A3761D">
        <w:rPr>
          <w:lang w:val="sk-SK"/>
        </w:rPr>
        <w:t>elmisartan</w:t>
      </w:r>
      <w:r w:rsidR="00DA58E1" w:rsidRPr="00A3761D">
        <w:rPr>
          <w:lang w:val="sk-SK"/>
        </w:rPr>
        <w:t>u</w:t>
      </w:r>
      <w:r w:rsidR="00801162" w:rsidRPr="00A3761D">
        <w:rPr>
          <w:lang w:val="sk-SK"/>
        </w:rPr>
        <w:t>/hydrochlorotiazid</w:t>
      </w:r>
      <w:r w:rsidR="007A5FD0" w:rsidRPr="00A3761D">
        <w:rPr>
          <w:lang w:val="sk-SK"/>
        </w:rPr>
        <w:t xml:space="preserve">u </w:t>
      </w:r>
      <w:r w:rsidR="009A0895" w:rsidRPr="00A3761D">
        <w:rPr>
          <w:lang w:val="sk-SK"/>
        </w:rPr>
        <w:t xml:space="preserve">Accord </w:t>
      </w:r>
      <w:r w:rsidR="007A5FD0" w:rsidRPr="00A3761D">
        <w:rPr>
          <w:lang w:val="sk-SK"/>
        </w:rPr>
        <w:t>majú upraviť.</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lang w:val="sk-SK"/>
        </w:rPr>
      </w:pPr>
      <w:r w:rsidRPr="00A3761D">
        <w:rPr>
          <w:u w:val="single" w:color="000000"/>
          <w:lang w:val="sk-SK"/>
        </w:rPr>
        <w:t>Duálna blokáda renín-angiotenzín-aldosterónového systému</w:t>
      </w:r>
      <w:r w:rsidR="00801162" w:rsidRPr="00A3761D">
        <w:rPr>
          <w:u w:val="single" w:color="000000"/>
          <w:lang w:val="sk-SK"/>
        </w:rPr>
        <w:t xml:space="preserve"> (RAAS)</w:t>
      </w:r>
    </w:p>
    <w:p w:rsidR="00CD69D5" w:rsidRPr="00A3761D" w:rsidRDefault="00CD69D5" w:rsidP="00BC4445">
      <w:pPr>
        <w:spacing w:after="0"/>
        <w:ind w:left="0" w:firstLine="0"/>
        <w:rPr>
          <w:lang w:val="sk-SK"/>
        </w:rPr>
      </w:pPr>
      <w:r w:rsidRPr="00A3761D">
        <w:rPr>
          <w:rStyle w:val="hps"/>
          <w:lang w:val="sk-SK"/>
        </w:rPr>
        <w:t>Existujú dôkazy</w:t>
      </w:r>
      <w:r w:rsidRPr="00A3761D">
        <w:rPr>
          <w:lang w:val="sk-SK"/>
        </w:rPr>
        <w:t xml:space="preserve">, </w:t>
      </w:r>
      <w:r w:rsidRPr="00A3761D">
        <w:rPr>
          <w:rStyle w:val="hps"/>
          <w:lang w:val="sk-SK"/>
        </w:rPr>
        <w:t>že</w:t>
      </w:r>
      <w:r w:rsidR="00B244E3" w:rsidRPr="00A3761D">
        <w:rPr>
          <w:rStyle w:val="hps"/>
          <w:lang w:val="sk-SK"/>
        </w:rPr>
        <w:t xml:space="preserve"> </w:t>
      </w:r>
      <w:r w:rsidRPr="00A3761D">
        <w:rPr>
          <w:rStyle w:val="hps"/>
          <w:lang w:val="sk-SK"/>
        </w:rPr>
        <w:t>sú</w:t>
      </w:r>
      <w:r w:rsidR="007A5FD0" w:rsidRPr="00A3761D">
        <w:rPr>
          <w:rStyle w:val="hps"/>
          <w:lang w:val="sk-SK"/>
        </w:rPr>
        <w:t>bežné</w:t>
      </w:r>
      <w:r w:rsidRPr="00A3761D">
        <w:rPr>
          <w:lang w:val="sk-SK"/>
        </w:rPr>
        <w:t xml:space="preserve"> po</w:t>
      </w:r>
      <w:r w:rsidRPr="00A3761D">
        <w:rPr>
          <w:rStyle w:val="hps"/>
          <w:lang w:val="sk-SK"/>
        </w:rPr>
        <w:t>užívanie</w:t>
      </w:r>
      <w:r w:rsidR="00B244E3" w:rsidRPr="00A3761D">
        <w:rPr>
          <w:rStyle w:val="hps"/>
          <w:lang w:val="sk-SK"/>
        </w:rPr>
        <w:t xml:space="preserve"> </w:t>
      </w:r>
      <w:r w:rsidRPr="00A3761D">
        <w:rPr>
          <w:rStyle w:val="hps"/>
          <w:lang w:val="sk-SK"/>
        </w:rPr>
        <w:t>ACE</w:t>
      </w:r>
      <w:r w:rsidRPr="00A3761D">
        <w:rPr>
          <w:rStyle w:val="atn"/>
          <w:lang w:val="sk-SK"/>
        </w:rPr>
        <w:t>-</w:t>
      </w:r>
      <w:r w:rsidRPr="00A3761D">
        <w:rPr>
          <w:lang w:val="sk-SK"/>
        </w:rPr>
        <w:t xml:space="preserve">inhibítorov, </w:t>
      </w:r>
      <w:r w:rsidR="002B0120" w:rsidRPr="00A3761D">
        <w:rPr>
          <w:lang w:val="sk-SK"/>
        </w:rPr>
        <w:t>blokátorov receptora</w:t>
      </w:r>
      <w:r w:rsidR="00B244E3" w:rsidRPr="00A3761D">
        <w:rPr>
          <w:lang w:val="sk-SK"/>
        </w:rPr>
        <w:t xml:space="preserve"> </w:t>
      </w:r>
      <w:r w:rsidRPr="00A3761D">
        <w:rPr>
          <w:rStyle w:val="hps"/>
          <w:lang w:val="sk-SK"/>
        </w:rPr>
        <w:t>angiotenzín</w:t>
      </w:r>
      <w:r w:rsidR="002B0120" w:rsidRPr="00A3761D">
        <w:rPr>
          <w:rStyle w:val="hps"/>
          <w:lang w:val="sk-SK"/>
        </w:rPr>
        <w:t>u</w:t>
      </w:r>
      <w:r w:rsidR="00B244E3" w:rsidRPr="00A3761D">
        <w:rPr>
          <w:rStyle w:val="hps"/>
          <w:lang w:val="sk-SK"/>
        </w:rPr>
        <w:t xml:space="preserve"> </w:t>
      </w:r>
      <w:r w:rsidRPr="00A3761D">
        <w:rPr>
          <w:rStyle w:val="hps"/>
          <w:lang w:val="sk-SK"/>
        </w:rPr>
        <w:t>II</w:t>
      </w:r>
      <w:r w:rsidR="00B244E3" w:rsidRPr="00A3761D">
        <w:rPr>
          <w:rStyle w:val="hps"/>
          <w:lang w:val="sk-SK"/>
        </w:rPr>
        <w:t xml:space="preserve"> </w:t>
      </w:r>
      <w:r w:rsidRPr="00A3761D">
        <w:rPr>
          <w:rStyle w:val="hps"/>
          <w:lang w:val="sk-SK"/>
        </w:rPr>
        <w:t>alebo</w:t>
      </w:r>
      <w:r w:rsidR="00B244E3" w:rsidRPr="00A3761D">
        <w:rPr>
          <w:rStyle w:val="hps"/>
          <w:lang w:val="sk-SK"/>
        </w:rPr>
        <w:t xml:space="preserve"> </w:t>
      </w:r>
      <w:r w:rsidR="00EE5A55" w:rsidRPr="00A3761D">
        <w:rPr>
          <w:rStyle w:val="hps"/>
          <w:lang w:val="sk-SK"/>
        </w:rPr>
        <w:t>aliskirén</w:t>
      </w:r>
      <w:r w:rsidRPr="00A3761D">
        <w:rPr>
          <w:rStyle w:val="hps"/>
          <w:lang w:val="sk-SK"/>
        </w:rPr>
        <w:t>u</w:t>
      </w:r>
      <w:r w:rsidR="00B244E3" w:rsidRPr="00A3761D">
        <w:rPr>
          <w:rStyle w:val="hps"/>
          <w:lang w:val="sk-SK"/>
        </w:rPr>
        <w:t xml:space="preserve"> </w:t>
      </w:r>
      <w:r w:rsidRPr="00A3761D">
        <w:rPr>
          <w:rStyle w:val="hps"/>
          <w:lang w:val="sk-SK"/>
        </w:rPr>
        <w:t>zvyšuje riziko</w:t>
      </w:r>
      <w:r w:rsidR="00B244E3" w:rsidRPr="00A3761D">
        <w:rPr>
          <w:rStyle w:val="hps"/>
          <w:lang w:val="sk-SK"/>
        </w:rPr>
        <w:t xml:space="preserve"> </w:t>
      </w:r>
      <w:r w:rsidRPr="00A3761D">
        <w:rPr>
          <w:rStyle w:val="hps"/>
          <w:lang w:val="sk-SK"/>
        </w:rPr>
        <w:t>hypotenzie, hyperkaliémie</w:t>
      </w:r>
      <w:r w:rsidR="00B244E3" w:rsidRPr="00A3761D">
        <w:rPr>
          <w:rStyle w:val="hps"/>
          <w:lang w:val="sk-SK"/>
        </w:rPr>
        <w:t xml:space="preserve"> </w:t>
      </w:r>
      <w:r w:rsidRPr="00A3761D">
        <w:rPr>
          <w:rStyle w:val="hps"/>
          <w:lang w:val="sk-SK"/>
        </w:rPr>
        <w:t>a</w:t>
      </w:r>
      <w:r w:rsidR="00B244E3" w:rsidRPr="00A3761D">
        <w:rPr>
          <w:rStyle w:val="hps"/>
          <w:lang w:val="sk-SK"/>
        </w:rPr>
        <w:t> </w:t>
      </w:r>
      <w:r w:rsidRPr="00A3761D">
        <w:rPr>
          <w:rStyle w:val="hps"/>
          <w:lang w:val="sk-SK"/>
        </w:rPr>
        <w:t>zníženej</w:t>
      </w:r>
      <w:r w:rsidR="00B244E3" w:rsidRPr="00A3761D">
        <w:rPr>
          <w:rStyle w:val="hps"/>
          <w:lang w:val="sk-SK"/>
        </w:rPr>
        <w:t xml:space="preserve"> </w:t>
      </w:r>
      <w:r w:rsidRPr="00A3761D">
        <w:rPr>
          <w:rStyle w:val="hps"/>
          <w:lang w:val="sk-SK"/>
        </w:rPr>
        <w:t>funkcie</w:t>
      </w:r>
      <w:r w:rsidR="00B244E3" w:rsidRPr="00A3761D">
        <w:rPr>
          <w:rStyle w:val="hps"/>
          <w:lang w:val="sk-SK"/>
        </w:rPr>
        <w:t xml:space="preserve"> </w:t>
      </w:r>
      <w:r w:rsidRPr="00A3761D">
        <w:rPr>
          <w:rStyle w:val="hps"/>
          <w:lang w:val="sk-SK"/>
        </w:rPr>
        <w:t>obličiek</w:t>
      </w:r>
      <w:r w:rsidR="00B244E3" w:rsidRPr="00A3761D">
        <w:rPr>
          <w:rStyle w:val="hps"/>
          <w:lang w:val="sk-SK"/>
        </w:rPr>
        <w:t xml:space="preserve"> </w:t>
      </w:r>
      <w:r w:rsidRPr="00A3761D">
        <w:rPr>
          <w:rStyle w:val="hps"/>
          <w:lang w:val="sk-SK"/>
        </w:rPr>
        <w:t>(</w:t>
      </w:r>
      <w:r w:rsidRPr="00A3761D">
        <w:rPr>
          <w:lang w:val="sk-SK"/>
        </w:rPr>
        <w:t xml:space="preserve">vrátane </w:t>
      </w:r>
      <w:r w:rsidRPr="00A3761D">
        <w:rPr>
          <w:rStyle w:val="hps"/>
          <w:lang w:val="sk-SK"/>
        </w:rPr>
        <w:t>akútneho</w:t>
      </w:r>
      <w:r w:rsidR="00B244E3" w:rsidRPr="00A3761D">
        <w:rPr>
          <w:rStyle w:val="hps"/>
          <w:lang w:val="sk-SK"/>
        </w:rPr>
        <w:t xml:space="preserve"> </w:t>
      </w:r>
      <w:r w:rsidRPr="00A3761D">
        <w:rPr>
          <w:rStyle w:val="hps"/>
          <w:lang w:val="sk-SK"/>
        </w:rPr>
        <w:t>zlyhania</w:t>
      </w:r>
      <w:r w:rsidR="00B244E3" w:rsidRPr="00A3761D">
        <w:rPr>
          <w:rStyle w:val="hps"/>
          <w:lang w:val="sk-SK"/>
        </w:rPr>
        <w:t xml:space="preserve"> </w:t>
      </w:r>
      <w:r w:rsidRPr="00A3761D">
        <w:rPr>
          <w:rStyle w:val="hps"/>
          <w:lang w:val="sk-SK"/>
        </w:rPr>
        <w:t>obličiek</w:t>
      </w:r>
      <w:r w:rsidRPr="00A3761D">
        <w:rPr>
          <w:lang w:val="sk-SK"/>
        </w:rPr>
        <w:t xml:space="preserve">). </w:t>
      </w:r>
      <w:r w:rsidRPr="00A3761D">
        <w:rPr>
          <w:rStyle w:val="hps"/>
          <w:lang w:val="sk-SK"/>
        </w:rPr>
        <w:t>D</w:t>
      </w:r>
      <w:r w:rsidR="00CF18D5" w:rsidRPr="00A3761D">
        <w:rPr>
          <w:rStyle w:val="hps"/>
          <w:lang w:val="sk-SK"/>
        </w:rPr>
        <w:t>u</w:t>
      </w:r>
      <w:r w:rsidRPr="00A3761D">
        <w:rPr>
          <w:rStyle w:val="hps"/>
          <w:lang w:val="sk-SK"/>
        </w:rPr>
        <w:t>á</w:t>
      </w:r>
      <w:r w:rsidR="00CF18D5" w:rsidRPr="00A3761D">
        <w:rPr>
          <w:rStyle w:val="hps"/>
          <w:lang w:val="sk-SK"/>
        </w:rPr>
        <w:t>lna</w:t>
      </w:r>
      <w:r w:rsidRPr="00A3761D">
        <w:rPr>
          <w:rStyle w:val="hps"/>
          <w:lang w:val="sk-SK"/>
        </w:rPr>
        <w:t xml:space="preserve"> blokáda</w:t>
      </w:r>
      <w:r w:rsidR="00B244E3" w:rsidRPr="00A3761D">
        <w:rPr>
          <w:rStyle w:val="hps"/>
          <w:lang w:val="sk-SK"/>
        </w:rPr>
        <w:t xml:space="preserve"> </w:t>
      </w:r>
      <w:r w:rsidRPr="00A3761D">
        <w:rPr>
          <w:rStyle w:val="hps"/>
          <w:lang w:val="sk-SK"/>
        </w:rPr>
        <w:t>RAA</w:t>
      </w:r>
      <w:r w:rsidR="00EE5A55" w:rsidRPr="00A3761D">
        <w:rPr>
          <w:rStyle w:val="hps"/>
          <w:lang w:val="sk-SK"/>
        </w:rPr>
        <w:t>S</w:t>
      </w:r>
      <w:r w:rsidR="00B244E3" w:rsidRPr="00A3761D">
        <w:rPr>
          <w:rStyle w:val="hps"/>
          <w:lang w:val="sk-SK"/>
        </w:rPr>
        <w:t xml:space="preserve"> s </w:t>
      </w:r>
      <w:r w:rsidRPr="00A3761D">
        <w:rPr>
          <w:rStyle w:val="hps"/>
          <w:lang w:val="sk-SK"/>
        </w:rPr>
        <w:t>pomocou</w:t>
      </w:r>
      <w:r w:rsidR="00B244E3" w:rsidRPr="00A3761D">
        <w:rPr>
          <w:rStyle w:val="hps"/>
          <w:lang w:val="sk-SK"/>
        </w:rPr>
        <w:t xml:space="preserve"> </w:t>
      </w:r>
      <w:r w:rsidRPr="00A3761D">
        <w:rPr>
          <w:rStyle w:val="hps"/>
          <w:lang w:val="sk-SK"/>
        </w:rPr>
        <w:t>kombinovaného užívania</w:t>
      </w:r>
      <w:r w:rsidR="00B244E3" w:rsidRPr="00A3761D">
        <w:rPr>
          <w:rStyle w:val="hps"/>
          <w:lang w:val="sk-SK"/>
        </w:rPr>
        <w:t xml:space="preserve"> </w:t>
      </w:r>
      <w:r w:rsidRPr="00A3761D">
        <w:rPr>
          <w:rStyle w:val="hps"/>
          <w:lang w:val="sk-SK"/>
        </w:rPr>
        <w:t>ACE</w:t>
      </w:r>
      <w:r w:rsidRPr="00A3761D">
        <w:rPr>
          <w:rStyle w:val="atn"/>
          <w:lang w:val="sk-SK"/>
        </w:rPr>
        <w:t>-</w:t>
      </w:r>
      <w:r w:rsidRPr="00A3761D">
        <w:rPr>
          <w:lang w:val="sk-SK"/>
        </w:rPr>
        <w:t xml:space="preserve">inhibítorov, </w:t>
      </w:r>
      <w:r w:rsidR="002B0120" w:rsidRPr="00A3761D">
        <w:rPr>
          <w:lang w:val="sk-SK"/>
        </w:rPr>
        <w:t>blokátorov receptora</w:t>
      </w:r>
      <w:r w:rsidR="001E2A31" w:rsidRPr="00A3761D">
        <w:rPr>
          <w:lang w:val="sk-SK"/>
        </w:rPr>
        <w:t xml:space="preserve"> </w:t>
      </w:r>
      <w:r w:rsidRPr="00A3761D">
        <w:rPr>
          <w:rStyle w:val="hps"/>
          <w:lang w:val="sk-SK"/>
        </w:rPr>
        <w:t>angiotenzín</w:t>
      </w:r>
      <w:r w:rsidR="002B0120" w:rsidRPr="00A3761D">
        <w:rPr>
          <w:rStyle w:val="hps"/>
          <w:lang w:val="sk-SK"/>
        </w:rPr>
        <w:t>u</w:t>
      </w:r>
      <w:r w:rsidR="001E2A31" w:rsidRPr="00A3761D">
        <w:rPr>
          <w:rStyle w:val="hps"/>
          <w:lang w:val="sk-SK"/>
        </w:rPr>
        <w:t xml:space="preserve"> </w:t>
      </w:r>
      <w:r w:rsidRPr="00A3761D">
        <w:rPr>
          <w:rStyle w:val="hps"/>
          <w:lang w:val="sk-SK"/>
        </w:rPr>
        <w:t>II</w:t>
      </w:r>
      <w:r w:rsidR="001E2A31" w:rsidRPr="00A3761D">
        <w:rPr>
          <w:rStyle w:val="hps"/>
          <w:lang w:val="sk-SK"/>
        </w:rPr>
        <w:t xml:space="preserve"> </w:t>
      </w:r>
      <w:r w:rsidRPr="00A3761D">
        <w:rPr>
          <w:rStyle w:val="hps"/>
          <w:lang w:val="sk-SK"/>
        </w:rPr>
        <w:t>alebo</w:t>
      </w:r>
      <w:r w:rsidR="001E2A31" w:rsidRPr="00A3761D">
        <w:rPr>
          <w:rStyle w:val="hps"/>
          <w:lang w:val="sk-SK"/>
        </w:rPr>
        <w:t xml:space="preserve"> </w:t>
      </w:r>
      <w:r w:rsidR="00EE5A55" w:rsidRPr="00A3761D">
        <w:rPr>
          <w:rStyle w:val="hps"/>
          <w:lang w:val="sk-SK"/>
        </w:rPr>
        <w:t>aliskirén</w:t>
      </w:r>
      <w:r w:rsidRPr="00A3761D">
        <w:rPr>
          <w:rStyle w:val="hps"/>
          <w:lang w:val="sk-SK"/>
        </w:rPr>
        <w:t>u</w:t>
      </w:r>
      <w:r w:rsidR="001E2A31" w:rsidRPr="00A3761D">
        <w:rPr>
          <w:rStyle w:val="hps"/>
          <w:lang w:val="sk-SK"/>
        </w:rPr>
        <w:t xml:space="preserve"> </w:t>
      </w:r>
      <w:r w:rsidRPr="00A3761D">
        <w:rPr>
          <w:rStyle w:val="hps"/>
          <w:lang w:val="sk-SK"/>
        </w:rPr>
        <w:t>sa preto neodporúča</w:t>
      </w:r>
      <w:r w:rsidR="009A0895" w:rsidRPr="00A3761D">
        <w:rPr>
          <w:rStyle w:val="hps"/>
          <w:lang w:val="sk-SK"/>
        </w:rPr>
        <w:t xml:space="preserve"> </w:t>
      </w:r>
      <w:r w:rsidRPr="00A3761D">
        <w:rPr>
          <w:rStyle w:val="hps"/>
          <w:lang w:val="sk-SK"/>
        </w:rPr>
        <w:t>(</w:t>
      </w:r>
      <w:r w:rsidRPr="00A3761D">
        <w:rPr>
          <w:lang w:val="sk-SK"/>
        </w:rPr>
        <w:t xml:space="preserve">pozri časti </w:t>
      </w:r>
      <w:r w:rsidRPr="00A3761D">
        <w:rPr>
          <w:rStyle w:val="hps"/>
          <w:lang w:val="sk-SK"/>
        </w:rPr>
        <w:t>4.5</w:t>
      </w:r>
      <w:r w:rsidR="001E2A31" w:rsidRPr="00A3761D">
        <w:rPr>
          <w:rStyle w:val="hps"/>
          <w:lang w:val="sk-SK"/>
        </w:rPr>
        <w:t xml:space="preserve"> </w:t>
      </w:r>
      <w:r w:rsidRPr="00A3761D">
        <w:rPr>
          <w:rStyle w:val="hps"/>
          <w:lang w:val="sk-SK"/>
        </w:rPr>
        <w:t>a</w:t>
      </w:r>
      <w:r w:rsidR="001E2A31" w:rsidRPr="00A3761D">
        <w:rPr>
          <w:rStyle w:val="hps"/>
          <w:lang w:val="sk-SK"/>
        </w:rPr>
        <w:t xml:space="preserve"> </w:t>
      </w:r>
      <w:r w:rsidRPr="00A3761D">
        <w:rPr>
          <w:rStyle w:val="hps"/>
          <w:lang w:val="sk-SK"/>
        </w:rPr>
        <w:t>5.1</w:t>
      </w:r>
      <w:r w:rsidR="007A5FD0" w:rsidRPr="00A3761D">
        <w:rPr>
          <w:lang w:val="sk-SK"/>
        </w:rPr>
        <w:t>).</w:t>
      </w:r>
      <w:r w:rsidR="009A0895" w:rsidRPr="00A3761D">
        <w:rPr>
          <w:lang w:val="sk-SK"/>
        </w:rPr>
        <w:t xml:space="preserve"> </w:t>
      </w:r>
      <w:r w:rsidRPr="00A3761D">
        <w:rPr>
          <w:rStyle w:val="hps"/>
          <w:lang w:val="sk-SK"/>
        </w:rPr>
        <w:t>Ak</w:t>
      </w:r>
      <w:r w:rsidR="001E2A31" w:rsidRPr="00A3761D">
        <w:rPr>
          <w:rStyle w:val="hps"/>
          <w:lang w:val="sk-SK"/>
        </w:rPr>
        <w:t xml:space="preserve"> </w:t>
      </w:r>
      <w:r w:rsidRPr="00A3761D">
        <w:rPr>
          <w:rStyle w:val="hps"/>
          <w:lang w:val="sk-SK"/>
        </w:rPr>
        <w:t>je liečba duálnou</w:t>
      </w:r>
      <w:r w:rsidR="001E2A31" w:rsidRPr="00A3761D">
        <w:rPr>
          <w:rStyle w:val="hps"/>
          <w:lang w:val="sk-SK"/>
        </w:rPr>
        <w:t xml:space="preserve"> </w:t>
      </w:r>
      <w:r w:rsidRPr="00A3761D">
        <w:rPr>
          <w:rStyle w:val="hps"/>
          <w:lang w:val="sk-SK"/>
        </w:rPr>
        <w:t>blokádou</w:t>
      </w:r>
      <w:r w:rsidR="001E2A31" w:rsidRPr="00A3761D">
        <w:rPr>
          <w:rStyle w:val="hps"/>
          <w:lang w:val="sk-SK"/>
        </w:rPr>
        <w:t xml:space="preserve"> </w:t>
      </w:r>
      <w:r w:rsidRPr="00A3761D">
        <w:rPr>
          <w:rStyle w:val="hps"/>
          <w:lang w:val="sk-SK"/>
        </w:rPr>
        <w:t>považovaná</w:t>
      </w:r>
      <w:r w:rsidR="001E2A31" w:rsidRPr="00A3761D">
        <w:rPr>
          <w:rStyle w:val="hps"/>
          <w:lang w:val="sk-SK"/>
        </w:rPr>
        <w:t xml:space="preserve"> </w:t>
      </w:r>
      <w:r w:rsidRPr="00A3761D">
        <w:rPr>
          <w:rStyle w:val="hps"/>
          <w:lang w:val="sk-SK"/>
        </w:rPr>
        <w:t>za</w:t>
      </w:r>
      <w:r w:rsidR="001E2A31" w:rsidRPr="00A3761D">
        <w:rPr>
          <w:rStyle w:val="hps"/>
          <w:lang w:val="sk-SK"/>
        </w:rPr>
        <w:t xml:space="preserve"> </w:t>
      </w:r>
      <w:r w:rsidRPr="00A3761D">
        <w:rPr>
          <w:rStyle w:val="hps"/>
          <w:lang w:val="sk-SK"/>
        </w:rPr>
        <w:t>absolútne nevyhnutnú</w:t>
      </w:r>
      <w:r w:rsidRPr="00A3761D">
        <w:rPr>
          <w:lang w:val="sk-SK"/>
        </w:rPr>
        <w:t xml:space="preserve">, </w:t>
      </w:r>
      <w:r w:rsidRPr="00A3761D">
        <w:rPr>
          <w:rStyle w:val="hps"/>
          <w:lang w:val="sk-SK"/>
        </w:rPr>
        <w:t xml:space="preserve">má </w:t>
      </w:r>
      <w:r w:rsidR="00A07E13" w:rsidRPr="00A3761D">
        <w:rPr>
          <w:rStyle w:val="hps"/>
          <w:lang w:val="sk-SK"/>
        </w:rPr>
        <w:t>prebiehať</w:t>
      </w:r>
      <w:r w:rsidRPr="00A3761D">
        <w:rPr>
          <w:rStyle w:val="hps"/>
          <w:lang w:val="sk-SK"/>
        </w:rPr>
        <w:t xml:space="preserve"> len</w:t>
      </w:r>
      <w:r w:rsidR="001E2A31" w:rsidRPr="00A3761D">
        <w:rPr>
          <w:rStyle w:val="hps"/>
          <w:lang w:val="sk-SK"/>
        </w:rPr>
        <w:t xml:space="preserve"> </w:t>
      </w:r>
      <w:r w:rsidRPr="00A3761D">
        <w:rPr>
          <w:rStyle w:val="hps"/>
          <w:lang w:val="sk-SK"/>
        </w:rPr>
        <w:t>pod</w:t>
      </w:r>
      <w:r w:rsidR="001E2A31" w:rsidRPr="00A3761D">
        <w:rPr>
          <w:rStyle w:val="hps"/>
          <w:lang w:val="sk-SK"/>
        </w:rPr>
        <w:t xml:space="preserve"> </w:t>
      </w:r>
      <w:r w:rsidRPr="00A3761D">
        <w:rPr>
          <w:rStyle w:val="hps"/>
          <w:lang w:val="sk-SK"/>
        </w:rPr>
        <w:t>odborným</w:t>
      </w:r>
      <w:r w:rsidR="001E2A31" w:rsidRPr="00A3761D">
        <w:rPr>
          <w:rStyle w:val="hps"/>
          <w:lang w:val="sk-SK"/>
        </w:rPr>
        <w:t xml:space="preserve"> </w:t>
      </w:r>
      <w:r w:rsidRPr="00A3761D">
        <w:rPr>
          <w:rStyle w:val="hps"/>
          <w:lang w:val="sk-SK"/>
        </w:rPr>
        <w:t>dohľadom a má podliehať</w:t>
      </w:r>
      <w:r w:rsidR="001E2A31" w:rsidRPr="00A3761D">
        <w:rPr>
          <w:rStyle w:val="hps"/>
          <w:lang w:val="sk-SK"/>
        </w:rPr>
        <w:t xml:space="preserve"> </w:t>
      </w:r>
      <w:r w:rsidRPr="00A3761D">
        <w:rPr>
          <w:rStyle w:val="hps"/>
          <w:lang w:val="sk-SK"/>
        </w:rPr>
        <w:t>častému</w:t>
      </w:r>
      <w:r w:rsidR="001E2A31" w:rsidRPr="00A3761D">
        <w:rPr>
          <w:rStyle w:val="hps"/>
          <w:lang w:val="sk-SK"/>
        </w:rPr>
        <w:t xml:space="preserve"> </w:t>
      </w:r>
      <w:r w:rsidRPr="00A3761D">
        <w:rPr>
          <w:rStyle w:val="hps"/>
          <w:lang w:val="sk-SK"/>
        </w:rPr>
        <w:t>monitorovaniu funkcie obličiek</w:t>
      </w:r>
      <w:r w:rsidRPr="00A3761D">
        <w:rPr>
          <w:lang w:val="sk-SK"/>
        </w:rPr>
        <w:t xml:space="preserve">, </w:t>
      </w:r>
      <w:r w:rsidRPr="00A3761D">
        <w:rPr>
          <w:rStyle w:val="hps"/>
          <w:lang w:val="sk-SK"/>
        </w:rPr>
        <w:t>elektrolytov</w:t>
      </w:r>
      <w:r w:rsidR="001E2A31" w:rsidRPr="00A3761D">
        <w:rPr>
          <w:rStyle w:val="hps"/>
          <w:lang w:val="sk-SK"/>
        </w:rPr>
        <w:t xml:space="preserve"> </w:t>
      </w:r>
      <w:r w:rsidRPr="00A3761D">
        <w:rPr>
          <w:rStyle w:val="hps"/>
          <w:lang w:val="sk-SK"/>
        </w:rPr>
        <w:t>a</w:t>
      </w:r>
      <w:r w:rsidR="009A0895" w:rsidRPr="00A3761D">
        <w:rPr>
          <w:rStyle w:val="hps"/>
          <w:lang w:val="sk-SK"/>
        </w:rPr>
        <w:t> </w:t>
      </w:r>
      <w:r w:rsidRPr="00A3761D">
        <w:rPr>
          <w:rStyle w:val="hps"/>
          <w:lang w:val="sk-SK"/>
        </w:rPr>
        <w:t>krvného</w:t>
      </w:r>
      <w:r w:rsidR="009A0895" w:rsidRPr="00A3761D">
        <w:rPr>
          <w:rStyle w:val="hps"/>
          <w:lang w:val="sk-SK"/>
        </w:rPr>
        <w:t xml:space="preserve"> </w:t>
      </w:r>
      <w:r w:rsidRPr="00A3761D">
        <w:rPr>
          <w:rStyle w:val="hps"/>
          <w:lang w:val="sk-SK"/>
        </w:rPr>
        <w:t>tlaku</w:t>
      </w:r>
      <w:r w:rsidRPr="00A3761D">
        <w:rPr>
          <w:lang w:val="sk-SK"/>
        </w:rPr>
        <w:t xml:space="preserve">. </w:t>
      </w:r>
      <w:r w:rsidRPr="00A3761D">
        <w:rPr>
          <w:rStyle w:val="hps"/>
          <w:lang w:val="sk-SK"/>
        </w:rPr>
        <w:t>ACE</w:t>
      </w:r>
      <w:r w:rsidRPr="00A3761D">
        <w:rPr>
          <w:rStyle w:val="atn"/>
          <w:lang w:val="sk-SK"/>
        </w:rPr>
        <w:t>-</w:t>
      </w:r>
      <w:r w:rsidRPr="00A3761D">
        <w:rPr>
          <w:lang w:val="sk-SK"/>
        </w:rPr>
        <w:t>inhibítory</w:t>
      </w:r>
      <w:r w:rsidR="007024B8" w:rsidRPr="00A3761D">
        <w:rPr>
          <w:lang w:val="sk-SK"/>
        </w:rPr>
        <w:t xml:space="preserve"> </w:t>
      </w:r>
      <w:r w:rsidRPr="00A3761D">
        <w:rPr>
          <w:rStyle w:val="hps"/>
          <w:lang w:val="sk-SK"/>
        </w:rPr>
        <w:t>a</w:t>
      </w:r>
      <w:r w:rsidR="007024B8" w:rsidRPr="00A3761D">
        <w:rPr>
          <w:rStyle w:val="hps"/>
          <w:lang w:val="sk-SK"/>
        </w:rPr>
        <w:t> </w:t>
      </w:r>
      <w:r w:rsidRPr="00A3761D">
        <w:rPr>
          <w:rStyle w:val="hps"/>
          <w:lang w:val="sk-SK"/>
        </w:rPr>
        <w:t>blokátory</w:t>
      </w:r>
      <w:r w:rsidR="007024B8" w:rsidRPr="00A3761D">
        <w:rPr>
          <w:rStyle w:val="hps"/>
          <w:lang w:val="sk-SK"/>
        </w:rPr>
        <w:t xml:space="preserve"> </w:t>
      </w:r>
      <w:r w:rsidRPr="00A3761D">
        <w:rPr>
          <w:rStyle w:val="hps"/>
          <w:lang w:val="sk-SK"/>
        </w:rPr>
        <w:t>receptor</w:t>
      </w:r>
      <w:r w:rsidR="002B0120" w:rsidRPr="00A3761D">
        <w:rPr>
          <w:rStyle w:val="hps"/>
          <w:lang w:val="sk-SK"/>
        </w:rPr>
        <w:t>a</w:t>
      </w:r>
      <w:r w:rsidR="007024B8" w:rsidRPr="00A3761D">
        <w:rPr>
          <w:rStyle w:val="hps"/>
          <w:lang w:val="sk-SK"/>
        </w:rPr>
        <w:t xml:space="preserve"> </w:t>
      </w:r>
      <w:r w:rsidRPr="00A3761D">
        <w:rPr>
          <w:rStyle w:val="hps"/>
          <w:lang w:val="sk-SK"/>
        </w:rPr>
        <w:t>angiotenzín</w:t>
      </w:r>
      <w:r w:rsidR="002B0120" w:rsidRPr="00A3761D">
        <w:rPr>
          <w:rStyle w:val="hps"/>
          <w:lang w:val="sk-SK"/>
        </w:rPr>
        <w:t>u</w:t>
      </w:r>
      <w:r w:rsidR="007024B8" w:rsidRPr="00A3761D">
        <w:rPr>
          <w:rStyle w:val="hps"/>
          <w:lang w:val="sk-SK"/>
        </w:rPr>
        <w:t xml:space="preserve"> </w:t>
      </w:r>
      <w:r w:rsidRPr="00A3761D">
        <w:rPr>
          <w:rStyle w:val="hps"/>
          <w:lang w:val="sk-SK"/>
        </w:rPr>
        <w:t>II</w:t>
      </w:r>
      <w:r w:rsidRPr="00A3761D">
        <w:rPr>
          <w:lang w:val="sk-SK"/>
        </w:rPr>
        <w:t xml:space="preserve"> sa nemajú</w:t>
      </w:r>
      <w:r w:rsidRPr="00A3761D">
        <w:rPr>
          <w:rStyle w:val="hps"/>
          <w:lang w:val="sk-SK"/>
        </w:rPr>
        <w:t xml:space="preserve"> používať</w:t>
      </w:r>
      <w:r w:rsidR="007024B8" w:rsidRPr="00A3761D">
        <w:rPr>
          <w:rStyle w:val="hps"/>
          <w:lang w:val="sk-SK"/>
        </w:rPr>
        <w:t xml:space="preserve"> </w:t>
      </w:r>
      <w:r w:rsidRPr="00A3761D">
        <w:rPr>
          <w:rStyle w:val="hps"/>
          <w:lang w:val="sk-SK"/>
        </w:rPr>
        <w:t>sú</w:t>
      </w:r>
      <w:r w:rsidR="007A5FD0" w:rsidRPr="00A3761D">
        <w:rPr>
          <w:rStyle w:val="hps"/>
          <w:lang w:val="sk-SK"/>
        </w:rPr>
        <w:t>bežne</w:t>
      </w:r>
      <w:r w:rsidR="007024B8" w:rsidRPr="00A3761D">
        <w:rPr>
          <w:rStyle w:val="hps"/>
          <w:lang w:val="sk-SK"/>
        </w:rPr>
        <w:t xml:space="preserve"> </w:t>
      </w:r>
      <w:r w:rsidRPr="00A3761D">
        <w:rPr>
          <w:rStyle w:val="hps"/>
          <w:lang w:val="sk-SK"/>
        </w:rPr>
        <w:t>u</w:t>
      </w:r>
      <w:r w:rsidR="007024B8" w:rsidRPr="00A3761D">
        <w:rPr>
          <w:rStyle w:val="hps"/>
          <w:lang w:val="sk-SK"/>
        </w:rPr>
        <w:t xml:space="preserve"> </w:t>
      </w:r>
      <w:r w:rsidRPr="00A3761D">
        <w:rPr>
          <w:rStyle w:val="hps"/>
          <w:lang w:val="sk-SK"/>
        </w:rPr>
        <w:t>pacientov s</w:t>
      </w:r>
      <w:r w:rsidR="007024B8" w:rsidRPr="00A3761D">
        <w:rPr>
          <w:rStyle w:val="hps"/>
          <w:lang w:val="sk-SK"/>
        </w:rPr>
        <w:t> </w:t>
      </w:r>
      <w:r w:rsidRPr="00A3761D">
        <w:rPr>
          <w:rStyle w:val="hps"/>
          <w:lang w:val="sk-SK"/>
        </w:rPr>
        <w:t>diabetickou</w:t>
      </w:r>
      <w:r w:rsidR="007024B8" w:rsidRPr="00A3761D">
        <w:rPr>
          <w:rStyle w:val="hps"/>
          <w:lang w:val="sk-SK"/>
        </w:rPr>
        <w:t xml:space="preserve"> </w:t>
      </w:r>
      <w:r w:rsidRPr="00A3761D">
        <w:rPr>
          <w:rStyle w:val="hps"/>
          <w:lang w:val="sk-SK"/>
        </w:rPr>
        <w:t>nefropatiou</w:t>
      </w:r>
      <w:r w:rsidRPr="00A3761D">
        <w:rPr>
          <w:lang w:val="sk-SK"/>
        </w:rPr>
        <w:t>.</w:t>
      </w:r>
    </w:p>
    <w:p w:rsidR="00CD69D5" w:rsidRPr="00A3761D" w:rsidRDefault="00CD69D5" w:rsidP="00CD69D5">
      <w:pPr>
        <w:spacing w:after="0"/>
        <w:ind w:left="0" w:right="596" w:firstLine="0"/>
        <w:rPr>
          <w:lang w:val="sk-SK"/>
        </w:rPr>
      </w:pPr>
    </w:p>
    <w:p w:rsidR="002F0EC4" w:rsidRPr="00A3761D" w:rsidRDefault="003A2036" w:rsidP="007A5FD0">
      <w:pPr>
        <w:spacing w:after="0" w:line="240" w:lineRule="auto"/>
        <w:ind w:left="0" w:right="0"/>
        <w:rPr>
          <w:u w:val="single" w:color="000000"/>
          <w:lang w:val="sk-SK"/>
        </w:rPr>
      </w:pPr>
      <w:r w:rsidRPr="00A3761D">
        <w:rPr>
          <w:u w:val="single" w:color="000000"/>
          <w:lang w:val="sk-SK"/>
        </w:rPr>
        <w:t>Ostatné stavy so stimuláciou renín-angiotenzín-aldosterónového systému</w:t>
      </w:r>
    </w:p>
    <w:p w:rsidR="009A0895" w:rsidRPr="00A3761D" w:rsidRDefault="009A0895" w:rsidP="007A5FD0">
      <w:pPr>
        <w:spacing w:after="0" w:line="240" w:lineRule="auto"/>
        <w:ind w:left="0" w:right="0"/>
        <w:rPr>
          <w:lang w:val="sk-SK"/>
        </w:rPr>
      </w:pPr>
    </w:p>
    <w:p w:rsidR="002F0EC4" w:rsidRPr="00A3761D" w:rsidRDefault="003A2036" w:rsidP="007A5FD0">
      <w:pPr>
        <w:spacing w:after="0"/>
        <w:ind w:left="0"/>
        <w:rPr>
          <w:lang w:val="sk-SK"/>
        </w:rPr>
      </w:pPr>
      <w:r w:rsidRPr="00A3761D">
        <w:rPr>
          <w:lang w:val="sk-SK"/>
        </w:rPr>
        <w:t>U pacientov, ktorých vaskulárny tonus a funkcia obličiek závisí predovšetkým od aktivity renín</w:t>
      </w:r>
      <w:r w:rsidR="00CD69D5" w:rsidRPr="00A3761D">
        <w:rPr>
          <w:lang w:val="sk-SK"/>
        </w:rPr>
        <w:t>-</w:t>
      </w:r>
      <w:r w:rsidRPr="00A3761D">
        <w:rPr>
          <w:lang w:val="sk-SK"/>
        </w:rPr>
        <w:t>angiotenzín-aldosterónového systému (napr. pacienti s ťa</w:t>
      </w:r>
      <w:r w:rsidR="00CD69D5" w:rsidRPr="00A3761D">
        <w:rPr>
          <w:lang w:val="sk-SK"/>
        </w:rPr>
        <w:t>žkým kongestívnym srdcovým zlyháva</w:t>
      </w:r>
      <w:r w:rsidRPr="00A3761D">
        <w:rPr>
          <w:lang w:val="sk-SK"/>
        </w:rPr>
        <w:t>ním alebo základným ochorením obličiek vrátane st</w:t>
      </w:r>
      <w:r w:rsidR="007A62B9" w:rsidRPr="00A3761D">
        <w:rPr>
          <w:lang w:val="sk-SK"/>
        </w:rPr>
        <w:t>enózy</w:t>
      </w:r>
      <w:r w:rsidR="007024B8" w:rsidRPr="00A3761D">
        <w:rPr>
          <w:lang w:val="sk-SK"/>
        </w:rPr>
        <w:t xml:space="preserve"> </w:t>
      </w:r>
      <w:r w:rsidR="007A62B9" w:rsidRPr="00A3761D">
        <w:rPr>
          <w:lang w:val="sk-SK"/>
        </w:rPr>
        <w:t>renálnej artérie), sa liečba</w:t>
      </w:r>
      <w:r w:rsidRPr="00A3761D">
        <w:rPr>
          <w:lang w:val="sk-SK"/>
        </w:rPr>
        <w:t xml:space="preserve"> liekmi, ktoré ovplyvňujú tento systém, spájala s akútnou hypotenziou, hyperazotémiou, oligúriou alebo zriedkavo s akútnym zlyhaním obličky (pozri časť 4.8). </w:t>
      </w:r>
    </w:p>
    <w:p w:rsidR="002F0EC4" w:rsidRPr="00A3761D" w:rsidRDefault="002F0EC4" w:rsidP="007A5FD0">
      <w:pPr>
        <w:spacing w:after="0" w:line="240" w:lineRule="auto"/>
        <w:ind w:left="0" w:right="0"/>
        <w:rPr>
          <w:lang w:val="sk-SK"/>
        </w:rPr>
      </w:pPr>
    </w:p>
    <w:p w:rsidR="002F0EC4" w:rsidRPr="00A3761D" w:rsidRDefault="003A2036" w:rsidP="007A5FD0">
      <w:pPr>
        <w:spacing w:after="0" w:line="240" w:lineRule="auto"/>
        <w:ind w:left="0" w:right="-15"/>
        <w:rPr>
          <w:lang w:val="sk-SK"/>
        </w:rPr>
      </w:pPr>
      <w:r w:rsidRPr="00A3761D">
        <w:rPr>
          <w:u w:val="single" w:color="000000"/>
          <w:lang w:val="sk-SK"/>
        </w:rPr>
        <w:t>Primárny aldosteronizmus</w:t>
      </w:r>
    </w:p>
    <w:p w:rsidR="009A0895" w:rsidRPr="00A3761D" w:rsidRDefault="009A0895" w:rsidP="007A5FD0">
      <w:pPr>
        <w:spacing w:after="0"/>
        <w:ind w:left="0"/>
        <w:rPr>
          <w:lang w:val="sk-SK"/>
        </w:rPr>
      </w:pPr>
    </w:p>
    <w:p w:rsidR="002F0EC4" w:rsidRPr="00A3761D" w:rsidRDefault="003A2036" w:rsidP="007A5FD0">
      <w:pPr>
        <w:spacing w:after="0"/>
        <w:ind w:left="0"/>
        <w:rPr>
          <w:lang w:val="sk-SK"/>
        </w:rPr>
      </w:pPr>
      <w:r w:rsidRPr="00A3761D">
        <w:rPr>
          <w:lang w:val="sk-SK"/>
        </w:rPr>
        <w:t xml:space="preserve">Pacienti s primárnym aldosteronizmom spravidla nereagujú na antihypertenzíva pôsobiace prostredníctvom inhibície renín-angiotenzínového systému. Použitie </w:t>
      </w:r>
      <w:r w:rsidR="009A0895" w:rsidRPr="00A3761D">
        <w:rPr>
          <w:lang w:val="sk-SK"/>
        </w:rPr>
        <w:t>T</w:t>
      </w:r>
      <w:r w:rsidR="007A62B9" w:rsidRPr="00A3761D">
        <w:rPr>
          <w:lang w:val="sk-SK"/>
        </w:rPr>
        <w:t>elmisartan</w:t>
      </w:r>
      <w:r w:rsidR="004C1E0E" w:rsidRPr="00A3761D">
        <w:rPr>
          <w:lang w:val="sk-SK"/>
        </w:rPr>
        <w:t>u</w:t>
      </w:r>
      <w:r w:rsidR="007A62B9" w:rsidRPr="00A3761D">
        <w:rPr>
          <w:lang w:val="sk-SK"/>
        </w:rPr>
        <w:t>/h</w:t>
      </w:r>
      <w:r w:rsidR="00F933C3" w:rsidRPr="00A3761D">
        <w:rPr>
          <w:lang w:val="sk-SK"/>
        </w:rPr>
        <w:t>ydrochlorotiazid</w:t>
      </w:r>
      <w:r w:rsidR="007A62B9" w:rsidRPr="00A3761D">
        <w:rPr>
          <w:lang w:val="sk-SK"/>
        </w:rPr>
        <w:t>u</w:t>
      </w:r>
      <w:r w:rsidR="009A0895" w:rsidRPr="00A3761D">
        <w:rPr>
          <w:lang w:val="sk-SK"/>
        </w:rPr>
        <w:t xml:space="preserve"> Accord </w:t>
      </w:r>
      <w:r w:rsidRPr="00A3761D">
        <w:rPr>
          <w:lang w:val="sk-SK"/>
        </w:rPr>
        <w:t xml:space="preserve">sa preto neodporúča. </w:t>
      </w:r>
    </w:p>
    <w:p w:rsidR="002F0EC4" w:rsidRPr="00A3761D" w:rsidRDefault="002F0EC4" w:rsidP="007A5FD0">
      <w:pPr>
        <w:spacing w:after="0" w:line="240" w:lineRule="auto"/>
        <w:ind w:left="0" w:right="0"/>
        <w:rPr>
          <w:lang w:val="sk-SK"/>
        </w:rPr>
      </w:pPr>
    </w:p>
    <w:p w:rsidR="002F0EC4" w:rsidRPr="00A3761D" w:rsidRDefault="003A2036" w:rsidP="007A5FD0">
      <w:pPr>
        <w:spacing w:after="0" w:line="240" w:lineRule="auto"/>
        <w:ind w:left="0" w:right="-15"/>
        <w:rPr>
          <w:u w:val="single" w:color="000000"/>
          <w:lang w:val="sk-SK"/>
        </w:rPr>
      </w:pPr>
      <w:r w:rsidRPr="00A3761D">
        <w:rPr>
          <w:u w:val="single" w:color="000000"/>
          <w:lang w:val="sk-SK"/>
        </w:rPr>
        <w:t>Stenóza aorty a mitrálnej srdcovej chlopne, obštrukčná hypertrofická kardiomyopatia</w:t>
      </w:r>
    </w:p>
    <w:p w:rsidR="009A0895" w:rsidRPr="00A3761D" w:rsidRDefault="009A0895" w:rsidP="007A5FD0">
      <w:pPr>
        <w:spacing w:after="0" w:line="240" w:lineRule="auto"/>
        <w:ind w:left="0" w:right="-15"/>
        <w:rPr>
          <w:lang w:val="sk-SK"/>
        </w:rPr>
      </w:pPr>
    </w:p>
    <w:p w:rsidR="002F0EC4" w:rsidRPr="00A3761D" w:rsidRDefault="003A2036" w:rsidP="007A5FD0">
      <w:pPr>
        <w:spacing w:after="0"/>
        <w:ind w:left="0"/>
        <w:rPr>
          <w:lang w:val="sk-SK"/>
        </w:rPr>
      </w:pPr>
      <w:r w:rsidRPr="00A3761D">
        <w:rPr>
          <w:lang w:val="sk-SK"/>
        </w:rPr>
        <w:t>Tak ako pri iných vazodilatanciách, osobitná pozornosť je potrebná u pacientov trpiacich na aortálnu alebo mitrálnu</w:t>
      </w:r>
      <w:r w:rsidR="007024B8" w:rsidRPr="00A3761D">
        <w:rPr>
          <w:lang w:val="sk-SK"/>
        </w:rPr>
        <w:t xml:space="preserve"> </w:t>
      </w:r>
      <w:r w:rsidRPr="00A3761D">
        <w:rPr>
          <w:lang w:val="sk-SK"/>
        </w:rPr>
        <w:t xml:space="preserve">stenózu alebo obštrukčnú hypertrofickú kardiomyopatiu. </w:t>
      </w:r>
    </w:p>
    <w:p w:rsidR="002F0EC4" w:rsidRPr="00A3761D" w:rsidRDefault="002F0EC4" w:rsidP="007A5FD0">
      <w:pPr>
        <w:spacing w:after="0" w:line="240" w:lineRule="auto"/>
        <w:ind w:left="0" w:right="0"/>
        <w:rPr>
          <w:lang w:val="sk-SK"/>
        </w:rPr>
      </w:pPr>
    </w:p>
    <w:p w:rsidR="002F0EC4" w:rsidRPr="00A3761D" w:rsidRDefault="003A2036" w:rsidP="007A5FD0">
      <w:pPr>
        <w:spacing w:after="0" w:line="240" w:lineRule="auto"/>
        <w:ind w:left="0" w:right="-15"/>
        <w:rPr>
          <w:u w:val="single" w:color="000000"/>
          <w:lang w:val="sk-SK"/>
        </w:rPr>
      </w:pPr>
      <w:r w:rsidRPr="00A3761D">
        <w:rPr>
          <w:u w:val="single" w:color="000000"/>
          <w:lang w:val="sk-SK"/>
        </w:rPr>
        <w:t>Metabolické a endokrinné účinky</w:t>
      </w:r>
    </w:p>
    <w:p w:rsidR="009A0895" w:rsidRPr="00A3761D" w:rsidRDefault="009A0895" w:rsidP="007A5FD0">
      <w:pPr>
        <w:spacing w:after="0" w:line="240" w:lineRule="auto"/>
        <w:ind w:left="0" w:right="-15"/>
        <w:rPr>
          <w:lang w:val="sk-SK"/>
        </w:rPr>
      </w:pPr>
    </w:p>
    <w:p w:rsidR="002F0EC4" w:rsidRPr="00A3761D" w:rsidRDefault="003A2036" w:rsidP="007A5FD0">
      <w:pPr>
        <w:spacing w:after="0"/>
        <w:ind w:left="0"/>
        <w:rPr>
          <w:lang w:val="sk-SK"/>
        </w:rPr>
      </w:pPr>
      <w:r w:rsidRPr="00A3761D">
        <w:rPr>
          <w:lang w:val="sk-SK"/>
        </w:rPr>
        <w:t xml:space="preserve">Liečba tiazidmi môže </w:t>
      </w:r>
      <w:r w:rsidR="00EE5A55" w:rsidRPr="00A3761D">
        <w:rPr>
          <w:lang w:val="sk-SK"/>
        </w:rPr>
        <w:t>poškodiť</w:t>
      </w:r>
      <w:r w:rsidRPr="00A3761D">
        <w:rPr>
          <w:lang w:val="sk-SK"/>
        </w:rPr>
        <w:t xml:space="preserve"> znášanlivosť glukózy, pričom sa u diabetických pacientov na inzulíne alebo antidiabetickej liečbe a liečbe telmisartanom môže objaviť hypoglykémia. Preto treba u týchto pacientov zvážiť sledovanie glukózy v krvi; </w:t>
      </w:r>
      <w:r w:rsidR="00811DD0" w:rsidRPr="00A3761D">
        <w:rPr>
          <w:lang w:val="sk-SK"/>
        </w:rPr>
        <w:t>ak je to indikované</w:t>
      </w:r>
      <w:r w:rsidR="005C7AA7" w:rsidRPr="00A3761D">
        <w:rPr>
          <w:lang w:val="sk-SK"/>
        </w:rPr>
        <w:t>,</w:t>
      </w:r>
      <w:r w:rsidR="007024B8" w:rsidRPr="00A3761D">
        <w:rPr>
          <w:lang w:val="sk-SK"/>
        </w:rPr>
        <w:t xml:space="preserve"> </w:t>
      </w:r>
      <w:r w:rsidRPr="00A3761D">
        <w:rPr>
          <w:lang w:val="sk-SK"/>
        </w:rPr>
        <w:t xml:space="preserve">môže byť potrebná úprava dávky inzulínu alebo antidiabetík. Počas terapie tiazidmi sa môže prejaviť latentný diabetes mellitus. </w:t>
      </w:r>
    </w:p>
    <w:p w:rsidR="002F0EC4" w:rsidRPr="00A3761D" w:rsidRDefault="002F0EC4" w:rsidP="007A5FD0">
      <w:pPr>
        <w:spacing w:after="0" w:line="240" w:lineRule="auto"/>
        <w:ind w:left="0" w:right="0"/>
        <w:rPr>
          <w:lang w:val="sk-SK"/>
        </w:rPr>
      </w:pPr>
    </w:p>
    <w:p w:rsidR="002F0EC4" w:rsidRPr="00A3761D" w:rsidRDefault="003A2036" w:rsidP="007A5FD0">
      <w:pPr>
        <w:spacing w:after="0"/>
        <w:ind w:left="0"/>
        <w:rPr>
          <w:lang w:val="sk-SK"/>
        </w:rPr>
      </w:pPr>
      <w:r w:rsidRPr="00A3761D">
        <w:rPr>
          <w:lang w:val="sk-SK"/>
        </w:rPr>
        <w:t xml:space="preserve">Zvýšenie hladín cholesterolu a triglyceridov sa spájalo s terapiou tiazidovými diuretikami; avšak pri dávke 12,5 mg obsiahnutej v </w:t>
      </w:r>
      <w:r w:rsidR="00F933C3" w:rsidRPr="00A3761D">
        <w:rPr>
          <w:lang w:val="sk-SK"/>
        </w:rPr>
        <w:t>Telmisartan</w:t>
      </w:r>
      <w:r w:rsidR="00045B8B" w:rsidRPr="00A3761D">
        <w:rPr>
          <w:lang w:val="sk-SK"/>
        </w:rPr>
        <w:t>e</w:t>
      </w:r>
      <w:r w:rsidR="00F933C3" w:rsidRPr="00A3761D">
        <w:rPr>
          <w:lang w:val="sk-SK"/>
        </w:rPr>
        <w:t>/Hydrochlorotiazid</w:t>
      </w:r>
      <w:r w:rsidR="007A62B9" w:rsidRPr="00A3761D">
        <w:rPr>
          <w:lang w:val="sk-SK"/>
        </w:rPr>
        <w:t>e</w:t>
      </w:r>
      <w:r w:rsidR="007024B8" w:rsidRPr="00A3761D">
        <w:rPr>
          <w:lang w:val="sk-SK"/>
        </w:rPr>
        <w:t xml:space="preserve"> </w:t>
      </w:r>
      <w:r w:rsidR="000A3E78" w:rsidRPr="00A3761D">
        <w:rPr>
          <w:lang w:val="sk-SK"/>
        </w:rPr>
        <w:t>Accord</w:t>
      </w:r>
      <w:r w:rsidRPr="00A3761D">
        <w:rPr>
          <w:lang w:val="sk-SK"/>
        </w:rPr>
        <w:t xml:space="preserve"> sa nehlásili žiadne alebo len minimálne účinky. </w:t>
      </w:r>
    </w:p>
    <w:p w:rsidR="002F0EC4" w:rsidRPr="00A3761D" w:rsidRDefault="003A2036" w:rsidP="007A5FD0">
      <w:pPr>
        <w:spacing w:after="0"/>
        <w:ind w:left="0"/>
        <w:rPr>
          <w:lang w:val="sk-SK"/>
        </w:rPr>
      </w:pPr>
      <w:r w:rsidRPr="00A3761D">
        <w:rPr>
          <w:lang w:val="sk-SK"/>
        </w:rPr>
        <w:t xml:space="preserve">U niektorých pacientov liečených tiazidmi sa môže objaviť hyperurikémia alebo vyvolať dna. </w:t>
      </w:r>
    </w:p>
    <w:p w:rsidR="002F0EC4" w:rsidRPr="00A3761D" w:rsidRDefault="002F0EC4" w:rsidP="007A5FD0">
      <w:pPr>
        <w:spacing w:after="0" w:line="240" w:lineRule="auto"/>
        <w:ind w:left="0" w:right="0"/>
        <w:rPr>
          <w:lang w:val="sk-SK"/>
        </w:rPr>
      </w:pPr>
    </w:p>
    <w:p w:rsidR="002F0EC4" w:rsidRPr="00A3761D" w:rsidRDefault="003A2036" w:rsidP="007A5FD0">
      <w:pPr>
        <w:spacing w:after="0" w:line="240" w:lineRule="auto"/>
        <w:ind w:left="0" w:right="-15"/>
        <w:rPr>
          <w:lang w:val="sk-SK"/>
        </w:rPr>
      </w:pPr>
      <w:r w:rsidRPr="00A3761D">
        <w:rPr>
          <w:u w:val="single" w:color="000000"/>
          <w:lang w:val="sk-SK"/>
        </w:rPr>
        <w:t>Elektrolytová nerovnováha</w:t>
      </w:r>
    </w:p>
    <w:p w:rsidR="009A0895" w:rsidRPr="00A3761D" w:rsidRDefault="009A0895" w:rsidP="007A5FD0">
      <w:pPr>
        <w:spacing w:after="0"/>
        <w:ind w:left="0"/>
        <w:rPr>
          <w:lang w:val="sk-SK"/>
        </w:rPr>
      </w:pPr>
    </w:p>
    <w:p w:rsidR="002F0EC4" w:rsidRPr="00A3761D" w:rsidRDefault="003A2036" w:rsidP="007A5FD0">
      <w:pPr>
        <w:spacing w:after="0"/>
        <w:ind w:left="0"/>
        <w:rPr>
          <w:lang w:val="sk-SK"/>
        </w:rPr>
      </w:pPr>
      <w:r w:rsidRPr="00A3761D">
        <w:rPr>
          <w:lang w:val="sk-SK"/>
        </w:rPr>
        <w:t xml:space="preserve">Tak ako u iných pacientov liečených diuretikami, má sa vo vhodných intervaloch uskutočniť pravidelné stanovenie sérových elektrolytov.  </w:t>
      </w:r>
    </w:p>
    <w:p w:rsidR="002F0EC4" w:rsidRPr="00A3761D" w:rsidRDefault="003A2036" w:rsidP="007A5FD0">
      <w:pPr>
        <w:spacing w:after="0"/>
        <w:ind w:left="0"/>
        <w:rPr>
          <w:lang w:val="sk-SK"/>
        </w:rPr>
      </w:pPr>
      <w:r w:rsidRPr="00A3761D">
        <w:rPr>
          <w:lang w:val="sk-SK"/>
        </w:rPr>
        <w:t>Tiazidy vrátane hydrochlorotiazidu môžu zapríčiniť nerovnováhu tekutín alebo elektrolytov (vrátane hypokaliémie, hyponatr</w:t>
      </w:r>
      <w:r w:rsidR="00045B8B" w:rsidRPr="00A3761D">
        <w:rPr>
          <w:lang w:val="sk-SK"/>
        </w:rPr>
        <w:t>i</w:t>
      </w:r>
      <w:r w:rsidRPr="00A3761D">
        <w:rPr>
          <w:lang w:val="sk-SK"/>
        </w:rPr>
        <w:t>émie a</w:t>
      </w:r>
      <w:r w:rsidR="007777D0" w:rsidRPr="00A3761D">
        <w:rPr>
          <w:lang w:val="sk-SK"/>
        </w:rPr>
        <w:t> </w:t>
      </w:r>
      <w:r w:rsidRPr="00A3761D">
        <w:rPr>
          <w:lang w:val="sk-SK"/>
        </w:rPr>
        <w:t>hypochloremickej</w:t>
      </w:r>
      <w:r w:rsidR="007777D0" w:rsidRPr="00A3761D">
        <w:rPr>
          <w:lang w:val="sk-SK"/>
        </w:rPr>
        <w:t xml:space="preserve"> </w:t>
      </w:r>
      <w:r w:rsidRPr="00A3761D">
        <w:rPr>
          <w:lang w:val="sk-SK"/>
        </w:rPr>
        <w:t>alk</w:t>
      </w:r>
      <w:r w:rsidR="007A62B9" w:rsidRPr="00A3761D">
        <w:rPr>
          <w:lang w:val="sk-SK"/>
        </w:rPr>
        <w:t xml:space="preserve">alózy). Varovnými </w:t>
      </w:r>
      <w:r w:rsidR="00EE5A55" w:rsidRPr="00A3761D">
        <w:rPr>
          <w:lang w:val="sk-SK"/>
        </w:rPr>
        <w:t>prejav</w:t>
      </w:r>
      <w:r w:rsidR="007A62B9" w:rsidRPr="00A3761D">
        <w:rPr>
          <w:lang w:val="sk-SK"/>
        </w:rPr>
        <w:t>mi</w:t>
      </w:r>
      <w:r w:rsidRPr="00A3761D">
        <w:rPr>
          <w:lang w:val="sk-SK"/>
        </w:rPr>
        <w:t xml:space="preserve"> nerovnováhy </w:t>
      </w:r>
      <w:r w:rsidR="007A62B9" w:rsidRPr="00A3761D">
        <w:rPr>
          <w:lang w:val="sk-SK"/>
        </w:rPr>
        <w:t xml:space="preserve">tekutín a elektrolytov </w:t>
      </w:r>
      <w:r w:rsidRPr="00A3761D">
        <w:rPr>
          <w:lang w:val="sk-SK"/>
        </w:rPr>
        <w:t>sú sucho</w:t>
      </w:r>
      <w:r w:rsidR="00433CFB" w:rsidRPr="00A3761D">
        <w:rPr>
          <w:lang w:val="sk-SK"/>
        </w:rPr>
        <w:t xml:space="preserve"> v ústach, smäd, asténia, letargia, ospal</w:t>
      </w:r>
      <w:r w:rsidRPr="00A3761D">
        <w:rPr>
          <w:lang w:val="sk-SK"/>
        </w:rPr>
        <w:t xml:space="preserve">osť, </w:t>
      </w:r>
      <w:r w:rsidR="00433CFB" w:rsidRPr="00A3761D">
        <w:rPr>
          <w:lang w:val="sk-SK"/>
        </w:rPr>
        <w:t>nepokoj</w:t>
      </w:r>
      <w:r w:rsidRPr="00A3761D">
        <w:rPr>
          <w:lang w:val="sk-SK"/>
        </w:rPr>
        <w:t>, bolesti svalov alebo kŕče, svalová únava, hypotenzia, oligúria, tachykardia a g</w:t>
      </w:r>
      <w:r w:rsidR="00E83F3B" w:rsidRPr="00A3761D">
        <w:rPr>
          <w:lang w:val="sk-SK"/>
        </w:rPr>
        <w:t>astrointestinálne poruchy ako sú</w:t>
      </w:r>
      <w:r w:rsidR="007024B8" w:rsidRPr="00A3761D">
        <w:rPr>
          <w:lang w:val="sk-SK"/>
        </w:rPr>
        <w:t xml:space="preserve"> </w:t>
      </w:r>
      <w:r w:rsidRPr="00A3761D">
        <w:rPr>
          <w:lang w:val="sk-SK"/>
        </w:rPr>
        <w:t>na</w:t>
      </w:r>
      <w:r w:rsidR="00E83F3B" w:rsidRPr="00A3761D">
        <w:rPr>
          <w:lang w:val="sk-SK"/>
        </w:rPr>
        <w:t xml:space="preserve">uzea alebo vracanie (pozri </w:t>
      </w:r>
      <w:r w:rsidRPr="00A3761D">
        <w:rPr>
          <w:lang w:val="sk-SK"/>
        </w:rPr>
        <w:t xml:space="preserve">časť 4.8). </w:t>
      </w:r>
    </w:p>
    <w:p w:rsidR="002F0EC4" w:rsidRPr="00A3761D" w:rsidRDefault="002F0EC4" w:rsidP="007A5FD0">
      <w:pPr>
        <w:spacing w:after="0" w:line="240" w:lineRule="auto"/>
        <w:ind w:left="0" w:right="0"/>
        <w:rPr>
          <w:lang w:val="sk-SK"/>
        </w:rPr>
      </w:pPr>
    </w:p>
    <w:p w:rsidR="002F0EC4" w:rsidRPr="00A3761D" w:rsidRDefault="003A2036" w:rsidP="007777D0">
      <w:pPr>
        <w:pStyle w:val="Odsekzoznamu"/>
        <w:numPr>
          <w:ilvl w:val="0"/>
          <w:numId w:val="57"/>
        </w:numPr>
        <w:spacing w:after="0"/>
        <w:rPr>
          <w:lang w:val="sk-SK"/>
        </w:rPr>
      </w:pPr>
      <w:r w:rsidRPr="00A3761D">
        <w:rPr>
          <w:lang w:val="sk-SK"/>
        </w:rPr>
        <w:t>Hypokaliémia</w:t>
      </w:r>
    </w:p>
    <w:p w:rsidR="002F0EC4" w:rsidRPr="00A3761D" w:rsidRDefault="003A2036" w:rsidP="007A5FD0">
      <w:pPr>
        <w:spacing w:after="0"/>
        <w:ind w:left="0" w:right="559"/>
        <w:rPr>
          <w:lang w:val="sk-SK"/>
        </w:rPr>
      </w:pPr>
      <w:r w:rsidRPr="00A3761D">
        <w:rPr>
          <w:lang w:val="sk-SK"/>
        </w:rPr>
        <w:t xml:space="preserve">Hoci sa pri používaní tiazidových diuretík môže vyvinúť hypokaliémia, sprievodná liečba telmisartanom môže znížiť diuretikami vyvolanú hypokaliémiu. Riziko hypokaliémie je vyššie u pacientov s cirhózou pečene, u pacientov s výraznou diurézou, u pacientov s nedostatočným perorálnym príjmom elektrolytov a u pacientov so súbežnou terapiou kortikosteroidmi alebo adrenokortikotropným hormónom (ACTH) (pozri časť 4.5). </w:t>
      </w:r>
    </w:p>
    <w:p w:rsidR="002F0EC4" w:rsidRPr="00A3761D" w:rsidRDefault="002F0EC4" w:rsidP="007A5FD0">
      <w:pPr>
        <w:spacing w:after="0" w:line="240" w:lineRule="auto"/>
        <w:ind w:left="0" w:right="0"/>
        <w:rPr>
          <w:lang w:val="sk-SK"/>
        </w:rPr>
      </w:pPr>
    </w:p>
    <w:p w:rsidR="002F0EC4" w:rsidRPr="00A3761D" w:rsidRDefault="003A2036" w:rsidP="007777D0">
      <w:pPr>
        <w:pStyle w:val="Odsekzoznamu"/>
        <w:numPr>
          <w:ilvl w:val="0"/>
          <w:numId w:val="57"/>
        </w:numPr>
        <w:spacing w:after="0"/>
        <w:rPr>
          <w:lang w:val="sk-SK"/>
        </w:rPr>
      </w:pPr>
      <w:r w:rsidRPr="00A3761D">
        <w:rPr>
          <w:lang w:val="sk-SK"/>
        </w:rPr>
        <w:t>Hyperkaliémia</w:t>
      </w:r>
    </w:p>
    <w:p w:rsidR="002F0EC4" w:rsidRPr="00A3761D" w:rsidRDefault="003A2036" w:rsidP="007A5FD0">
      <w:pPr>
        <w:spacing w:after="0"/>
        <w:ind w:left="0"/>
        <w:rPr>
          <w:lang w:val="sk-SK"/>
        </w:rPr>
      </w:pPr>
      <w:r w:rsidRPr="00A3761D">
        <w:rPr>
          <w:lang w:val="sk-SK"/>
        </w:rPr>
        <w:t>Na druhej strane sa môže vyskytnúť hyperkaliémia z dôvodu antagonizmu receptorov angiotenzínu II (AT</w:t>
      </w:r>
      <w:r w:rsidRPr="00A3761D">
        <w:rPr>
          <w:vertAlign w:val="subscript"/>
          <w:lang w:val="sk-SK"/>
        </w:rPr>
        <w:t>1</w:t>
      </w:r>
      <w:r w:rsidRPr="00A3761D">
        <w:rPr>
          <w:lang w:val="sk-SK"/>
        </w:rPr>
        <w:t xml:space="preserve">) telmisartanom, zložkou </w:t>
      </w:r>
      <w:r w:rsidR="00695DA6" w:rsidRPr="00A3761D">
        <w:rPr>
          <w:lang w:val="sk-SK"/>
        </w:rPr>
        <w:t xml:space="preserve">kombinácie </w:t>
      </w:r>
      <w:r w:rsidR="007777D0" w:rsidRPr="00A3761D">
        <w:rPr>
          <w:lang w:val="sk-SK"/>
        </w:rPr>
        <w:t>T</w:t>
      </w:r>
      <w:r w:rsidR="00E83F3B" w:rsidRPr="00A3761D">
        <w:rPr>
          <w:lang w:val="sk-SK"/>
        </w:rPr>
        <w:t>elmisartan/</w:t>
      </w:r>
      <w:r w:rsidR="00EE5A55" w:rsidRPr="00A3761D">
        <w:rPr>
          <w:lang w:val="sk-SK"/>
        </w:rPr>
        <w:t>H</w:t>
      </w:r>
      <w:r w:rsidR="00E83F3B" w:rsidRPr="00A3761D">
        <w:rPr>
          <w:lang w:val="sk-SK"/>
        </w:rPr>
        <w:t>ydrochlorotiazid</w:t>
      </w:r>
      <w:r w:rsidR="007777D0" w:rsidRPr="00A3761D">
        <w:rPr>
          <w:lang w:val="sk-SK"/>
        </w:rPr>
        <w:t xml:space="preserve"> Accord</w:t>
      </w:r>
      <w:r w:rsidR="00E83F3B" w:rsidRPr="00A3761D">
        <w:rPr>
          <w:lang w:val="sk-SK"/>
        </w:rPr>
        <w:t xml:space="preserve">. </w:t>
      </w:r>
      <w:r w:rsidRPr="00A3761D">
        <w:rPr>
          <w:lang w:val="sk-SK"/>
        </w:rPr>
        <w:t xml:space="preserve">Hoci </w:t>
      </w:r>
      <w:r w:rsidR="00E83F3B" w:rsidRPr="00A3761D">
        <w:rPr>
          <w:lang w:val="sk-SK"/>
        </w:rPr>
        <w:t xml:space="preserve">sa </w:t>
      </w:r>
      <w:r w:rsidRPr="00A3761D">
        <w:rPr>
          <w:lang w:val="sk-SK"/>
        </w:rPr>
        <w:t xml:space="preserve">pri </w:t>
      </w:r>
      <w:r w:rsidR="007777D0" w:rsidRPr="00A3761D">
        <w:rPr>
          <w:lang w:val="sk-SK"/>
        </w:rPr>
        <w:t>T</w:t>
      </w:r>
      <w:r w:rsidR="00E83F3B" w:rsidRPr="00A3761D">
        <w:rPr>
          <w:lang w:val="sk-SK"/>
        </w:rPr>
        <w:t>elmisartan</w:t>
      </w:r>
      <w:r w:rsidR="00695DA6" w:rsidRPr="00A3761D">
        <w:rPr>
          <w:lang w:val="sk-SK"/>
        </w:rPr>
        <w:t>e</w:t>
      </w:r>
      <w:r w:rsidR="00E83F3B" w:rsidRPr="00A3761D">
        <w:rPr>
          <w:lang w:val="sk-SK"/>
        </w:rPr>
        <w:t>/</w:t>
      </w:r>
      <w:r w:rsidR="00EE5A55" w:rsidRPr="00A3761D">
        <w:rPr>
          <w:lang w:val="sk-SK"/>
        </w:rPr>
        <w:t>H</w:t>
      </w:r>
      <w:r w:rsidR="00E83F3B" w:rsidRPr="00A3761D">
        <w:rPr>
          <w:lang w:val="sk-SK"/>
        </w:rPr>
        <w:t>ydrochlorotiazid</w:t>
      </w:r>
      <w:r w:rsidRPr="00A3761D">
        <w:rPr>
          <w:lang w:val="sk-SK"/>
        </w:rPr>
        <w:t xml:space="preserve">e </w:t>
      </w:r>
      <w:r w:rsidR="007777D0" w:rsidRPr="00A3761D">
        <w:rPr>
          <w:lang w:val="sk-SK"/>
        </w:rPr>
        <w:t xml:space="preserve">Accord </w:t>
      </w:r>
      <w:r w:rsidRPr="00A3761D">
        <w:rPr>
          <w:lang w:val="sk-SK"/>
        </w:rPr>
        <w:t>nezaznamenala klinicky významná hyperkaliémia, rizikové faktory v</w:t>
      </w:r>
      <w:r w:rsidR="00695DA6" w:rsidRPr="00A3761D">
        <w:rPr>
          <w:lang w:val="sk-SK"/>
        </w:rPr>
        <w:t>zniku</w:t>
      </w:r>
      <w:r w:rsidR="007024B8" w:rsidRPr="00A3761D">
        <w:rPr>
          <w:lang w:val="sk-SK"/>
        </w:rPr>
        <w:t xml:space="preserve"> </w:t>
      </w:r>
      <w:r w:rsidRPr="00A3761D">
        <w:rPr>
          <w:lang w:val="sk-SK"/>
        </w:rPr>
        <w:t xml:space="preserve">hyperkaliémie zahrňujú obličkovú nedostatočnosť a/alebo zlyhanie srdca a diabetes mellitus. S </w:t>
      </w:r>
      <w:r w:rsidR="007777D0" w:rsidRPr="00A3761D">
        <w:rPr>
          <w:lang w:val="sk-SK"/>
        </w:rPr>
        <w:t>T</w:t>
      </w:r>
      <w:r w:rsidR="00E83F3B" w:rsidRPr="00A3761D">
        <w:rPr>
          <w:lang w:val="sk-SK"/>
        </w:rPr>
        <w:t>elmisartan</w:t>
      </w:r>
      <w:r w:rsidR="00695DA6" w:rsidRPr="00A3761D">
        <w:rPr>
          <w:lang w:val="sk-SK"/>
        </w:rPr>
        <w:t>om</w:t>
      </w:r>
      <w:r w:rsidR="00E83F3B" w:rsidRPr="00A3761D">
        <w:rPr>
          <w:lang w:val="sk-SK"/>
        </w:rPr>
        <w:t>/hydrochlorotiazid</w:t>
      </w:r>
      <w:r w:rsidRPr="00A3761D">
        <w:rPr>
          <w:lang w:val="sk-SK"/>
        </w:rPr>
        <w:t xml:space="preserve">om </w:t>
      </w:r>
      <w:r w:rsidR="007777D0" w:rsidRPr="00A3761D">
        <w:rPr>
          <w:lang w:val="sk-SK"/>
        </w:rPr>
        <w:t xml:space="preserve">Accord </w:t>
      </w:r>
      <w:r w:rsidRPr="00A3761D">
        <w:rPr>
          <w:lang w:val="sk-SK"/>
        </w:rPr>
        <w:t xml:space="preserve">sa draslík šetriace diuretiká, </w:t>
      </w:r>
      <w:r w:rsidR="00695DA6" w:rsidRPr="00A3761D">
        <w:rPr>
          <w:lang w:val="sk-SK"/>
        </w:rPr>
        <w:t>doplnky</w:t>
      </w:r>
      <w:r w:rsidRPr="00A3761D">
        <w:rPr>
          <w:lang w:val="sk-SK"/>
        </w:rPr>
        <w:t xml:space="preserve"> draslíka alebo náhrady soli s obsahom draslíka majú podávať opatrne (pozri časť 4.5). </w:t>
      </w:r>
    </w:p>
    <w:p w:rsidR="00E83F3B" w:rsidRPr="00A3761D" w:rsidRDefault="00E83F3B" w:rsidP="007A5FD0">
      <w:pPr>
        <w:spacing w:after="0"/>
        <w:ind w:left="0"/>
        <w:rPr>
          <w:lang w:val="sk-SK"/>
        </w:rPr>
      </w:pPr>
    </w:p>
    <w:p w:rsidR="002F0EC4" w:rsidRPr="00A3761D" w:rsidRDefault="003A2036" w:rsidP="00EB0B43">
      <w:pPr>
        <w:pStyle w:val="Odsekzoznamu"/>
        <w:numPr>
          <w:ilvl w:val="0"/>
          <w:numId w:val="57"/>
        </w:numPr>
        <w:spacing w:after="0"/>
        <w:rPr>
          <w:lang w:val="sk-SK"/>
        </w:rPr>
      </w:pPr>
      <w:r w:rsidRPr="00A3761D">
        <w:rPr>
          <w:lang w:val="sk-SK"/>
        </w:rPr>
        <w:t>Hyponatr</w:t>
      </w:r>
      <w:r w:rsidR="00695DA6" w:rsidRPr="00A3761D">
        <w:rPr>
          <w:lang w:val="sk-SK"/>
        </w:rPr>
        <w:t>i</w:t>
      </w:r>
      <w:r w:rsidRPr="00A3761D">
        <w:rPr>
          <w:lang w:val="sk-SK"/>
        </w:rPr>
        <w:t>émia a</w:t>
      </w:r>
      <w:r w:rsidR="007024B8" w:rsidRPr="00A3761D">
        <w:rPr>
          <w:lang w:val="sk-SK"/>
        </w:rPr>
        <w:t> </w:t>
      </w:r>
      <w:r w:rsidRPr="00A3761D">
        <w:rPr>
          <w:lang w:val="sk-SK"/>
        </w:rPr>
        <w:t>hypochloremická</w:t>
      </w:r>
      <w:r w:rsidR="007024B8" w:rsidRPr="00A3761D">
        <w:rPr>
          <w:lang w:val="sk-SK"/>
        </w:rPr>
        <w:t xml:space="preserve"> </w:t>
      </w:r>
      <w:r w:rsidRPr="00A3761D">
        <w:rPr>
          <w:lang w:val="sk-SK"/>
        </w:rPr>
        <w:t>alkalóza</w:t>
      </w:r>
    </w:p>
    <w:p w:rsidR="002F0EC4" w:rsidRPr="00A3761D" w:rsidRDefault="003A2036" w:rsidP="006D70D5">
      <w:pPr>
        <w:spacing w:after="0"/>
        <w:rPr>
          <w:lang w:val="sk-SK"/>
        </w:rPr>
      </w:pPr>
      <w:r w:rsidRPr="00A3761D">
        <w:rPr>
          <w:lang w:val="sk-SK"/>
        </w:rPr>
        <w:t xml:space="preserve">Nie sú dôkazy o tom, že </w:t>
      </w:r>
      <w:r w:rsidR="00EB0B43" w:rsidRPr="00A3761D">
        <w:rPr>
          <w:lang w:val="sk-SK"/>
        </w:rPr>
        <w:t>by T</w:t>
      </w:r>
      <w:r w:rsidR="00E83F3B" w:rsidRPr="00A3761D">
        <w:rPr>
          <w:lang w:val="sk-SK"/>
        </w:rPr>
        <w:t>elmisartan/</w:t>
      </w:r>
      <w:r w:rsidR="003D3DC6">
        <w:rPr>
          <w:lang w:val="sk-SK"/>
        </w:rPr>
        <w:t>H</w:t>
      </w:r>
      <w:r w:rsidR="00E83F3B" w:rsidRPr="00A3761D">
        <w:rPr>
          <w:lang w:val="sk-SK"/>
        </w:rPr>
        <w:t>ydrochlorotiazid</w:t>
      </w:r>
      <w:r w:rsidRPr="00A3761D">
        <w:rPr>
          <w:lang w:val="sk-SK"/>
        </w:rPr>
        <w:t xml:space="preserve"> </w:t>
      </w:r>
      <w:r w:rsidR="00EB0B43" w:rsidRPr="00A3761D">
        <w:rPr>
          <w:lang w:val="sk-SK"/>
        </w:rPr>
        <w:t xml:space="preserve">Accord </w:t>
      </w:r>
      <w:r w:rsidRPr="00A3761D">
        <w:rPr>
          <w:lang w:val="sk-SK"/>
        </w:rPr>
        <w:t>zniž</w:t>
      </w:r>
      <w:r w:rsidR="00EB0B43" w:rsidRPr="00A3761D">
        <w:rPr>
          <w:lang w:val="sk-SK"/>
        </w:rPr>
        <w:t>oval</w:t>
      </w:r>
      <w:r w:rsidRPr="00A3761D">
        <w:rPr>
          <w:lang w:val="sk-SK"/>
        </w:rPr>
        <w:t xml:space="preserve"> alebo predchádza</w:t>
      </w:r>
      <w:r w:rsidR="00EB0B43" w:rsidRPr="00A3761D">
        <w:rPr>
          <w:lang w:val="sk-SK"/>
        </w:rPr>
        <w:t>l</w:t>
      </w:r>
      <w:r w:rsidRPr="00A3761D">
        <w:rPr>
          <w:lang w:val="sk-SK"/>
        </w:rPr>
        <w:t xml:space="preserve"> diuretikami vyvolan</w:t>
      </w:r>
      <w:r w:rsidR="00695DA6" w:rsidRPr="00A3761D">
        <w:rPr>
          <w:lang w:val="sk-SK"/>
        </w:rPr>
        <w:t>ej</w:t>
      </w:r>
      <w:r w:rsidR="007024B8" w:rsidRPr="00A3761D">
        <w:rPr>
          <w:lang w:val="sk-SK"/>
        </w:rPr>
        <w:t xml:space="preserve"> </w:t>
      </w:r>
      <w:r w:rsidRPr="00A3761D">
        <w:rPr>
          <w:lang w:val="sk-SK"/>
        </w:rPr>
        <w:t>hyponatr</w:t>
      </w:r>
      <w:r w:rsidR="00695DA6" w:rsidRPr="00A3761D">
        <w:rPr>
          <w:lang w:val="sk-SK"/>
        </w:rPr>
        <w:t>i</w:t>
      </w:r>
      <w:r w:rsidRPr="00A3761D">
        <w:rPr>
          <w:lang w:val="sk-SK"/>
        </w:rPr>
        <w:t>émi</w:t>
      </w:r>
      <w:r w:rsidR="00695DA6" w:rsidRPr="00A3761D">
        <w:rPr>
          <w:lang w:val="sk-SK"/>
        </w:rPr>
        <w:t>i</w:t>
      </w:r>
      <w:r w:rsidRPr="00A3761D">
        <w:rPr>
          <w:lang w:val="sk-SK"/>
        </w:rPr>
        <w:t xml:space="preserve">. Nedostatok chloridov je spravidla mierny a zvyčajne nevyžaduje liečbu. </w:t>
      </w:r>
    </w:p>
    <w:p w:rsidR="002F0EC4" w:rsidRPr="00A3761D" w:rsidRDefault="002F0EC4" w:rsidP="006D70D5">
      <w:pPr>
        <w:spacing w:after="0" w:line="240" w:lineRule="auto"/>
        <w:ind w:left="38" w:right="0" w:firstLine="0"/>
        <w:rPr>
          <w:lang w:val="sk-SK"/>
        </w:rPr>
      </w:pPr>
    </w:p>
    <w:p w:rsidR="002F0EC4" w:rsidRPr="00A3761D" w:rsidRDefault="003A2036" w:rsidP="00EB0B43">
      <w:pPr>
        <w:pStyle w:val="Odsekzoznamu"/>
        <w:numPr>
          <w:ilvl w:val="0"/>
          <w:numId w:val="57"/>
        </w:numPr>
        <w:spacing w:after="0"/>
        <w:rPr>
          <w:lang w:val="sk-SK"/>
        </w:rPr>
      </w:pPr>
      <w:r w:rsidRPr="00A3761D">
        <w:rPr>
          <w:lang w:val="sk-SK"/>
        </w:rPr>
        <w:t>Hyperkalciémia</w:t>
      </w:r>
    </w:p>
    <w:p w:rsidR="002F0EC4" w:rsidRPr="00A3761D" w:rsidRDefault="003A2036" w:rsidP="006D70D5">
      <w:pPr>
        <w:spacing w:after="0"/>
        <w:rPr>
          <w:lang w:val="sk-SK"/>
        </w:rPr>
      </w:pPr>
      <w:r w:rsidRPr="00A3761D">
        <w:rPr>
          <w:lang w:val="sk-SK"/>
        </w:rPr>
        <w:t xml:space="preserve">Tiazidy môžu znížiť vylučovanie vápnika močom a zapríčiniť občasné a mierne zvýšenie sérového vápnika pri absencii známych porúch metabolizmu vápnika. Stanovená hyperkalciémia môže byť dôkazom skrytého hyperparatyroidizmu. Pred vykonaním testov funkcií prištítnych teliesok sa tiazidy majú vysadiť. </w:t>
      </w:r>
    </w:p>
    <w:p w:rsidR="002F0EC4" w:rsidRPr="00A3761D" w:rsidRDefault="002F0EC4" w:rsidP="006D70D5">
      <w:pPr>
        <w:spacing w:after="0" w:line="240" w:lineRule="auto"/>
        <w:ind w:left="38" w:right="0" w:firstLine="0"/>
        <w:rPr>
          <w:lang w:val="sk-SK"/>
        </w:rPr>
      </w:pPr>
    </w:p>
    <w:p w:rsidR="002F0EC4" w:rsidRPr="00A3761D" w:rsidRDefault="003A2036" w:rsidP="00EB0B43">
      <w:pPr>
        <w:pStyle w:val="Odsekzoznamu"/>
        <w:numPr>
          <w:ilvl w:val="0"/>
          <w:numId w:val="57"/>
        </w:numPr>
        <w:spacing w:after="0"/>
        <w:rPr>
          <w:lang w:val="sk-SK"/>
        </w:rPr>
      </w:pPr>
      <w:r w:rsidRPr="00A3761D">
        <w:rPr>
          <w:lang w:val="sk-SK"/>
        </w:rPr>
        <w:t>Hypomagneziémia</w:t>
      </w:r>
    </w:p>
    <w:p w:rsidR="002F0EC4" w:rsidRPr="00A3761D" w:rsidRDefault="003A2036" w:rsidP="006D70D5">
      <w:pPr>
        <w:spacing w:after="0"/>
        <w:rPr>
          <w:lang w:val="sk-SK"/>
        </w:rPr>
      </w:pPr>
      <w:r w:rsidRPr="00A3761D">
        <w:rPr>
          <w:lang w:val="sk-SK"/>
        </w:rPr>
        <w:t>Ukázalo sa, že tiazidy zvyšujú vylučovanie horčíka v moči, čo môže zapríčiniť hypomagnez</w:t>
      </w:r>
      <w:r w:rsidR="00695DA6" w:rsidRPr="00A3761D">
        <w:rPr>
          <w:lang w:val="sk-SK"/>
        </w:rPr>
        <w:t>i</w:t>
      </w:r>
      <w:r w:rsidRPr="00A3761D">
        <w:rPr>
          <w:lang w:val="sk-SK"/>
        </w:rPr>
        <w:t xml:space="preserve">émiu (pozri časť 4.5). </w:t>
      </w:r>
    </w:p>
    <w:p w:rsidR="002F0EC4" w:rsidRPr="00A3761D" w:rsidRDefault="002F0EC4" w:rsidP="006D70D5">
      <w:pPr>
        <w:spacing w:after="0" w:line="240" w:lineRule="auto"/>
        <w:ind w:left="38" w:right="0" w:firstLine="0"/>
        <w:rPr>
          <w:lang w:val="sk-SK"/>
        </w:rPr>
      </w:pPr>
    </w:p>
    <w:p w:rsidR="002F0EC4" w:rsidRPr="00A3761D" w:rsidRDefault="002B0120" w:rsidP="002B0120">
      <w:pPr>
        <w:spacing w:after="0" w:line="240" w:lineRule="auto"/>
        <w:ind w:right="-15"/>
        <w:rPr>
          <w:lang w:val="sk-SK"/>
        </w:rPr>
      </w:pPr>
      <w:r w:rsidRPr="00A3761D">
        <w:rPr>
          <w:u w:val="single" w:color="000000"/>
          <w:lang w:val="sk-SK"/>
        </w:rPr>
        <w:t>M</w:t>
      </w:r>
      <w:r w:rsidR="003A2036" w:rsidRPr="00A3761D">
        <w:rPr>
          <w:u w:val="single" w:color="000000"/>
          <w:lang w:val="sk-SK"/>
        </w:rPr>
        <w:t>onohydrát laktózy</w:t>
      </w:r>
    </w:p>
    <w:p w:rsidR="002F0EC4" w:rsidRPr="00A3761D" w:rsidRDefault="003A2036" w:rsidP="006D70D5">
      <w:pPr>
        <w:spacing w:after="0"/>
        <w:ind w:right="227"/>
        <w:rPr>
          <w:lang w:val="sk-SK"/>
        </w:rPr>
      </w:pPr>
      <w:r w:rsidRPr="00A3761D">
        <w:rPr>
          <w:lang w:val="sk-SK"/>
        </w:rPr>
        <w:t>Tento liek obsahu</w:t>
      </w:r>
      <w:r w:rsidR="002B0120" w:rsidRPr="00A3761D">
        <w:rPr>
          <w:lang w:val="sk-SK"/>
        </w:rPr>
        <w:t>je monohydrát laktózy</w:t>
      </w:r>
      <w:r w:rsidRPr="00A3761D">
        <w:rPr>
          <w:lang w:val="sk-SK"/>
        </w:rPr>
        <w:t xml:space="preserve">. Pacienti so zriedkavými </w:t>
      </w:r>
      <w:r w:rsidR="00F3011C" w:rsidRPr="00A3761D">
        <w:rPr>
          <w:lang w:val="sk-SK"/>
        </w:rPr>
        <w:t>dedičným</w:t>
      </w:r>
      <w:r w:rsidR="002B0120" w:rsidRPr="00A3761D">
        <w:rPr>
          <w:lang w:val="sk-SK"/>
        </w:rPr>
        <w:t xml:space="preserve">i problémami </w:t>
      </w:r>
      <w:r w:rsidR="00F3011C" w:rsidRPr="009C5DFE">
        <w:rPr>
          <w:lang w:val="sk-SK"/>
        </w:rPr>
        <w:t>galaktózovej intolerancie, lapónskeho deficitu laktázy alebo glukózo-galaktózovej malabsorpcie</w:t>
      </w:r>
      <w:r w:rsidR="00F3011C" w:rsidRPr="009C5DFE">
        <w:rPr>
          <w:b/>
          <w:lang w:val="sk-SK"/>
        </w:rPr>
        <w:t xml:space="preserve"> </w:t>
      </w:r>
      <w:r w:rsidRPr="00A3761D">
        <w:rPr>
          <w:lang w:val="sk-SK"/>
        </w:rPr>
        <w:t xml:space="preserve">nesmú užívať tento liek. </w:t>
      </w:r>
    </w:p>
    <w:p w:rsidR="002F0EC4" w:rsidRPr="00A3761D" w:rsidRDefault="002F0EC4" w:rsidP="006D70D5">
      <w:pPr>
        <w:spacing w:after="0" w:line="240" w:lineRule="auto"/>
        <w:ind w:left="38" w:right="0" w:firstLine="0"/>
        <w:rPr>
          <w:lang w:val="sk-SK"/>
        </w:rPr>
      </w:pPr>
    </w:p>
    <w:p w:rsidR="002F0EC4" w:rsidRPr="00A3761D" w:rsidRDefault="003A2036" w:rsidP="002B0120">
      <w:pPr>
        <w:spacing w:after="0" w:line="240" w:lineRule="auto"/>
        <w:ind w:right="-15"/>
        <w:rPr>
          <w:lang w:val="sk-SK"/>
        </w:rPr>
      </w:pPr>
      <w:r w:rsidRPr="00A3761D">
        <w:rPr>
          <w:u w:val="single" w:color="000000"/>
          <w:lang w:val="sk-SK"/>
        </w:rPr>
        <w:t>Etnické rozdiely</w:t>
      </w:r>
    </w:p>
    <w:p w:rsidR="002F0EC4" w:rsidRPr="00A3761D" w:rsidRDefault="003A2036" w:rsidP="006D70D5">
      <w:pPr>
        <w:spacing w:after="0"/>
        <w:ind w:right="519"/>
        <w:rPr>
          <w:lang w:val="sk-SK"/>
        </w:rPr>
      </w:pPr>
      <w:r w:rsidRPr="00A3761D">
        <w:rPr>
          <w:lang w:val="sk-SK"/>
        </w:rPr>
        <w:t xml:space="preserve">Tak ako pri iných antagonistoch receptora angiotenzínu II, telmisartan je zjavne menej účinný v znižovaní krvného tlaku u pacientov </w:t>
      </w:r>
      <w:r w:rsidR="002B0120" w:rsidRPr="00A3761D">
        <w:rPr>
          <w:lang w:val="sk-SK"/>
        </w:rPr>
        <w:t>–</w:t>
      </w:r>
      <w:r w:rsidRPr="00A3761D">
        <w:rPr>
          <w:lang w:val="sk-SK"/>
        </w:rPr>
        <w:t xml:space="preserve"> černochov</w:t>
      </w:r>
      <w:r w:rsidR="002B0120" w:rsidRPr="00A3761D">
        <w:rPr>
          <w:lang w:val="sk-SK"/>
        </w:rPr>
        <w:t>,</w:t>
      </w:r>
      <w:r w:rsidRPr="00A3761D">
        <w:rPr>
          <w:lang w:val="sk-SK"/>
        </w:rPr>
        <w:t xml:space="preserve"> ako u nečernochov, pravdepodobne pre vyšší výskyt stavov </w:t>
      </w:r>
      <w:r w:rsidR="00B62C13" w:rsidRPr="00A3761D">
        <w:rPr>
          <w:lang w:val="sk-SK"/>
        </w:rPr>
        <w:t>s nízkou hladinou renínu</w:t>
      </w:r>
      <w:r w:rsidRPr="00A3761D">
        <w:rPr>
          <w:lang w:val="sk-SK"/>
        </w:rPr>
        <w:t xml:space="preserve"> </w:t>
      </w:r>
      <w:r w:rsidR="00F3011C" w:rsidRPr="00A3761D">
        <w:rPr>
          <w:lang w:val="sk-SK"/>
        </w:rPr>
        <w:t xml:space="preserve">u černošskej </w:t>
      </w:r>
      <w:r w:rsidRPr="00A3761D">
        <w:rPr>
          <w:lang w:val="sk-SK"/>
        </w:rPr>
        <w:t xml:space="preserve">populácie s hypertenziou. </w:t>
      </w:r>
    </w:p>
    <w:p w:rsidR="002F0EC4" w:rsidRPr="00A3761D" w:rsidRDefault="002F0EC4" w:rsidP="006D70D5">
      <w:pPr>
        <w:spacing w:after="0" w:line="240" w:lineRule="auto"/>
        <w:ind w:left="38" w:right="0" w:firstLine="0"/>
        <w:rPr>
          <w:lang w:val="sk-SK"/>
        </w:rPr>
      </w:pPr>
    </w:p>
    <w:p w:rsidR="002F0EC4" w:rsidRPr="00A3761D" w:rsidRDefault="003A2036" w:rsidP="00C442A1">
      <w:pPr>
        <w:spacing w:after="0" w:line="240" w:lineRule="auto"/>
        <w:ind w:right="-15"/>
        <w:rPr>
          <w:lang w:val="sk-SK"/>
        </w:rPr>
      </w:pPr>
      <w:r w:rsidRPr="00A3761D">
        <w:rPr>
          <w:u w:val="single" w:color="000000"/>
          <w:lang w:val="sk-SK"/>
        </w:rPr>
        <w:t>Iné</w:t>
      </w:r>
    </w:p>
    <w:p w:rsidR="00EB0B43" w:rsidRPr="00A3761D" w:rsidRDefault="00EB0B43" w:rsidP="006D70D5">
      <w:pPr>
        <w:spacing w:after="0"/>
        <w:rPr>
          <w:lang w:val="sk-SK"/>
        </w:rPr>
      </w:pPr>
    </w:p>
    <w:p w:rsidR="002F0EC4" w:rsidRPr="00A3761D" w:rsidRDefault="003A2036" w:rsidP="006D70D5">
      <w:pPr>
        <w:spacing w:after="0"/>
        <w:rPr>
          <w:lang w:val="sk-SK"/>
        </w:rPr>
      </w:pPr>
      <w:r w:rsidRPr="00A3761D">
        <w:rPr>
          <w:lang w:val="sk-SK"/>
        </w:rPr>
        <w:t xml:space="preserve">Tak ako pri </w:t>
      </w:r>
      <w:r w:rsidR="00C442A1" w:rsidRPr="00A3761D">
        <w:rPr>
          <w:lang w:val="sk-SK"/>
        </w:rPr>
        <w:t>akýchkoľvek</w:t>
      </w:r>
      <w:r w:rsidR="007024B8" w:rsidRPr="00A3761D">
        <w:rPr>
          <w:lang w:val="sk-SK"/>
        </w:rPr>
        <w:t xml:space="preserve"> </w:t>
      </w:r>
      <w:r w:rsidRPr="00A3761D">
        <w:rPr>
          <w:lang w:val="sk-SK"/>
        </w:rPr>
        <w:t xml:space="preserve">antihypertenzívach, nadmerná redukcia tlaku krvi u pacientov s ischemickou kardiopatiou alebo ischemickou kardiovaskulárnou chorobou môže viesť k infarktu myokardu alebo cievnej mozgovej príhode. </w:t>
      </w:r>
    </w:p>
    <w:p w:rsidR="002F0EC4" w:rsidRPr="00A3761D" w:rsidRDefault="002F0EC4" w:rsidP="006D70D5">
      <w:pPr>
        <w:spacing w:after="0" w:line="240" w:lineRule="auto"/>
        <w:ind w:left="38" w:right="0" w:firstLine="0"/>
        <w:rPr>
          <w:lang w:val="sk-SK"/>
        </w:rPr>
      </w:pPr>
    </w:p>
    <w:p w:rsidR="002F0EC4" w:rsidRPr="00A3761D" w:rsidRDefault="003A2036" w:rsidP="00C442A1">
      <w:pPr>
        <w:spacing w:after="0" w:line="240" w:lineRule="auto"/>
        <w:ind w:right="-15"/>
        <w:rPr>
          <w:lang w:val="sk-SK"/>
        </w:rPr>
      </w:pPr>
      <w:r w:rsidRPr="00A3761D">
        <w:rPr>
          <w:u w:val="single" w:color="000000"/>
          <w:lang w:val="sk-SK"/>
        </w:rPr>
        <w:t>Všeobecné</w:t>
      </w:r>
    </w:p>
    <w:p w:rsidR="00EB0B43" w:rsidRPr="00A3761D" w:rsidRDefault="00EB0B43" w:rsidP="006D70D5">
      <w:pPr>
        <w:spacing w:after="0"/>
        <w:rPr>
          <w:lang w:val="sk-SK"/>
        </w:rPr>
      </w:pPr>
    </w:p>
    <w:p w:rsidR="00C442A1" w:rsidRPr="00A3761D" w:rsidRDefault="003A2036" w:rsidP="006D70D5">
      <w:pPr>
        <w:spacing w:after="0"/>
        <w:rPr>
          <w:lang w:val="sk-SK"/>
        </w:rPr>
      </w:pPr>
      <w:r w:rsidRPr="00A3761D">
        <w:rPr>
          <w:lang w:val="sk-SK"/>
        </w:rPr>
        <w:t xml:space="preserve">Reakcie </w:t>
      </w:r>
      <w:r w:rsidR="00C442A1" w:rsidRPr="00A3761D">
        <w:rPr>
          <w:lang w:val="sk-SK"/>
        </w:rPr>
        <w:t xml:space="preserve">z </w:t>
      </w:r>
      <w:r w:rsidRPr="00A3761D">
        <w:rPr>
          <w:lang w:val="sk-SK"/>
        </w:rPr>
        <w:t>precitlivenosti na hydrochlorotiazid sa môžu vyskytnúť u pacientov s anamnézou alebo bez anamnézy alergie alebo bronchiáln</w:t>
      </w:r>
      <w:r w:rsidR="00695DA6" w:rsidRPr="00A3761D">
        <w:rPr>
          <w:lang w:val="sk-SK"/>
        </w:rPr>
        <w:t>ej</w:t>
      </w:r>
      <w:r w:rsidRPr="00A3761D">
        <w:rPr>
          <w:lang w:val="sk-SK"/>
        </w:rPr>
        <w:t xml:space="preserve"> astm</w:t>
      </w:r>
      <w:r w:rsidR="00695DA6" w:rsidRPr="00A3761D">
        <w:rPr>
          <w:lang w:val="sk-SK"/>
        </w:rPr>
        <w:t>y</w:t>
      </w:r>
      <w:r w:rsidRPr="00A3761D">
        <w:rPr>
          <w:lang w:val="sk-SK"/>
        </w:rPr>
        <w:t>, ale sú pravdepodobnejšie u pacientov s takouto anamnézou.</w:t>
      </w:r>
    </w:p>
    <w:p w:rsidR="002F0EC4" w:rsidRPr="00A3761D" w:rsidRDefault="003A2036" w:rsidP="006D70D5">
      <w:pPr>
        <w:spacing w:after="0"/>
        <w:rPr>
          <w:lang w:val="sk-SK"/>
        </w:rPr>
      </w:pPr>
      <w:r w:rsidRPr="00A3761D">
        <w:rPr>
          <w:lang w:val="sk-SK"/>
        </w:rPr>
        <w:t>Pri použití tiazidových diuretík vrátane hydrochlorotiazidu sa hlásila exacerbácia alebo aktivácia systémového lupus</w:t>
      </w:r>
      <w:r w:rsidR="007024B8" w:rsidRPr="00A3761D">
        <w:rPr>
          <w:lang w:val="sk-SK"/>
        </w:rPr>
        <w:t xml:space="preserve"> </w:t>
      </w:r>
      <w:r w:rsidRPr="00A3761D">
        <w:rPr>
          <w:lang w:val="sk-SK"/>
        </w:rPr>
        <w:t xml:space="preserve">erythematosus. </w:t>
      </w:r>
    </w:p>
    <w:p w:rsidR="002F0EC4" w:rsidRPr="00A3761D" w:rsidRDefault="003A2036" w:rsidP="006D70D5">
      <w:pPr>
        <w:spacing w:after="0"/>
        <w:rPr>
          <w:lang w:val="sk-SK"/>
        </w:rPr>
      </w:pPr>
      <w:r w:rsidRPr="00A3761D">
        <w:rPr>
          <w:lang w:val="sk-SK"/>
        </w:rPr>
        <w:t xml:space="preserve">Pri tiazidových diuretikách sa hlásili prípady fotosenzitívnych reakcií (pozri časť 4.8). Ak sa počas liečby vyskytne fotosenzitívna reakcia, odporúča sa liečbu ukončiť. Ak sa opätovné podávanie diuretík považuje za nevyhnutné, odporúča sa chrániť obnažené časti tela pred slnkom alebo umelým UVA žiarením. </w:t>
      </w:r>
    </w:p>
    <w:p w:rsidR="002F0EC4" w:rsidRPr="00A3761D" w:rsidRDefault="002F0EC4" w:rsidP="006D70D5">
      <w:pPr>
        <w:spacing w:after="0" w:line="240" w:lineRule="auto"/>
        <w:ind w:left="38" w:right="0" w:firstLine="0"/>
        <w:rPr>
          <w:lang w:val="sk-SK"/>
        </w:rPr>
      </w:pPr>
    </w:p>
    <w:p w:rsidR="002F0EC4" w:rsidRPr="00A3761D" w:rsidRDefault="003A2036" w:rsidP="000E367C">
      <w:pPr>
        <w:spacing w:after="0" w:line="240" w:lineRule="auto"/>
        <w:ind w:right="-15"/>
        <w:rPr>
          <w:lang w:val="sk-SK"/>
        </w:rPr>
      </w:pPr>
      <w:r w:rsidRPr="00A3761D">
        <w:rPr>
          <w:u w:val="single" w:color="000000"/>
          <w:lang w:val="sk-SK"/>
        </w:rPr>
        <w:t>Akútna myopia a glaukóm s uzavretým uhlom</w:t>
      </w:r>
    </w:p>
    <w:p w:rsidR="00EB0B43" w:rsidRPr="00A3761D" w:rsidRDefault="00EB0B43" w:rsidP="006D70D5">
      <w:pPr>
        <w:spacing w:after="0"/>
        <w:rPr>
          <w:lang w:val="sk-SK"/>
        </w:rPr>
      </w:pPr>
    </w:p>
    <w:p w:rsidR="002F0EC4" w:rsidRPr="00A3761D" w:rsidRDefault="003A2036" w:rsidP="006D70D5">
      <w:pPr>
        <w:spacing w:after="0"/>
        <w:rPr>
          <w:lang w:val="sk-SK"/>
        </w:rPr>
      </w:pPr>
      <w:r w:rsidRPr="00A3761D">
        <w:rPr>
          <w:lang w:val="sk-SK"/>
        </w:rPr>
        <w:t>Sulf</w:t>
      </w:r>
      <w:r w:rsidR="00695DA6" w:rsidRPr="00A3761D">
        <w:rPr>
          <w:lang w:val="sk-SK"/>
        </w:rPr>
        <w:t>ó</w:t>
      </w:r>
      <w:r w:rsidRPr="00A3761D">
        <w:rPr>
          <w:lang w:val="sk-SK"/>
        </w:rPr>
        <w:t>namid hydrochlorotiazid môže spôsobiť idiosynkratickú reakciu, následkom čoho je akútna tranzitórna</w:t>
      </w:r>
      <w:r w:rsidR="007024B8" w:rsidRPr="00A3761D">
        <w:rPr>
          <w:lang w:val="sk-SK"/>
        </w:rPr>
        <w:t xml:space="preserve"> </w:t>
      </w:r>
      <w:r w:rsidRPr="00A3761D">
        <w:rPr>
          <w:lang w:val="sk-SK"/>
        </w:rPr>
        <w:t xml:space="preserve">myopia a akútny glaukóm s uzavretým uhlom. Príznaky zahŕňajú akútny nástup zníženej zrakovej ostrosti alebo bolesť oka a bežne sa vyskytujú v priebehu niekoľkých hodín až týždňov od začatia liečby. Neliečený akútny glaukóm s uzavretým uhlom môže viesť až k trvalej strate zraku. Primárnou liečbou je prerušenie podávania hydrochlorotiazidu tak rýchlo, ako je to možné. V prípade, že vnútroočný tlak je aj naďalej nekontrolovaný, </w:t>
      </w:r>
      <w:r w:rsidR="00F3011C" w:rsidRPr="00A3761D">
        <w:rPr>
          <w:lang w:val="sk-SK"/>
        </w:rPr>
        <w:t>môže byť</w:t>
      </w:r>
      <w:r w:rsidRPr="00A3761D">
        <w:rPr>
          <w:lang w:val="sk-SK"/>
        </w:rPr>
        <w:t xml:space="preserve"> potrebné zvážiť okamžitý lekársky alebo chirurgický zásah. Rizikové faktory pre vývin akútneho glaukómu s uzavretým uhlom môžu zahŕňať predchádzajúcu alergiu na sulf</w:t>
      </w:r>
      <w:r w:rsidR="00695DA6" w:rsidRPr="00A3761D">
        <w:rPr>
          <w:lang w:val="sk-SK"/>
        </w:rPr>
        <w:t>ó</w:t>
      </w:r>
      <w:r w:rsidRPr="00A3761D">
        <w:rPr>
          <w:lang w:val="sk-SK"/>
        </w:rPr>
        <w:t xml:space="preserve">namid alebo penicilín.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4.5 </w:t>
      </w:r>
      <w:r w:rsidRPr="00A3761D">
        <w:rPr>
          <w:b/>
          <w:lang w:val="sk-SK"/>
        </w:rPr>
        <w:tab/>
        <w:t>Liekové a iné interakcie</w:t>
      </w:r>
    </w:p>
    <w:p w:rsidR="002F0EC4" w:rsidRPr="00A3761D" w:rsidRDefault="002F0EC4" w:rsidP="006D70D5">
      <w:pPr>
        <w:spacing w:after="0" w:line="240" w:lineRule="auto"/>
        <w:ind w:left="38" w:right="0" w:firstLine="0"/>
        <w:rPr>
          <w:lang w:val="sk-SK"/>
        </w:rPr>
      </w:pPr>
    </w:p>
    <w:p w:rsidR="00EB0B43" w:rsidRPr="00A3761D" w:rsidRDefault="00EB0B43" w:rsidP="00EB0B43">
      <w:pPr>
        <w:spacing w:after="0" w:line="240" w:lineRule="auto"/>
        <w:ind w:left="0" w:right="-15" w:firstLine="0"/>
        <w:rPr>
          <w:lang w:val="sk-SK"/>
        </w:rPr>
      </w:pPr>
      <w:r w:rsidRPr="00A3761D">
        <w:rPr>
          <w:u w:val="single" w:color="000000"/>
          <w:lang w:val="sk-SK"/>
        </w:rPr>
        <w:lastRenderedPageBreak/>
        <w:t>Lítium</w:t>
      </w:r>
    </w:p>
    <w:p w:rsidR="00EB0B43" w:rsidRPr="00A3761D" w:rsidRDefault="00EB0B43" w:rsidP="00EB0B43">
      <w:pPr>
        <w:spacing w:after="0"/>
        <w:rPr>
          <w:lang w:val="sk-SK"/>
        </w:rPr>
      </w:pPr>
    </w:p>
    <w:p w:rsidR="00EB0B43" w:rsidRPr="00A3761D" w:rsidRDefault="00EB0B43" w:rsidP="00EB0B43">
      <w:pPr>
        <w:spacing w:after="0"/>
        <w:rPr>
          <w:lang w:val="sk-SK"/>
        </w:rPr>
      </w:pPr>
      <w:r w:rsidRPr="00A3761D">
        <w:rPr>
          <w:lang w:val="sk-SK"/>
        </w:rPr>
        <w:t xml:space="preserve">Pri súbežnom podávaní lítia s inhibítormi enzýmu konvertujúceho angiotenzín sa hlásili reverzibilné zvýšenia koncentrácií lítia v sére a toxicita. Zriedkavo sa hlásili prípady s antagonistami receptora angiotenzínu II (vrátane Telmisartanu/hydrochlorotiazidu Accord). Súbežné podávanie lítia a Telmisartanu/hydrochlorotiazidu Accord sa neodporúča (pozri časť 4.4). Ak je táto kombinácia nevyhnutná, odporúča sa dôkladné sledovanie sérových hladín lítia počas súbežného používania. </w:t>
      </w:r>
    </w:p>
    <w:p w:rsidR="00EB0B43" w:rsidRPr="00A3761D" w:rsidRDefault="00EB0B43" w:rsidP="006D70D5">
      <w:pPr>
        <w:spacing w:after="0" w:line="240" w:lineRule="auto"/>
        <w:ind w:right="-15"/>
        <w:rPr>
          <w:u w:val="single" w:color="000000"/>
          <w:lang w:val="sk-SK"/>
        </w:rPr>
      </w:pPr>
    </w:p>
    <w:p w:rsidR="004A3108" w:rsidRPr="00A3761D" w:rsidRDefault="004A3108" w:rsidP="004A3108">
      <w:pPr>
        <w:spacing w:after="0"/>
        <w:ind w:right="141"/>
        <w:rPr>
          <w:lang w:val="sk-SK"/>
        </w:rPr>
      </w:pPr>
      <w:r w:rsidRPr="00A3761D">
        <w:rPr>
          <w:u w:val="single" w:color="000000"/>
          <w:lang w:val="sk-SK"/>
        </w:rPr>
        <w:t>Lieky súvisiace so stratou draslíka a hypokaliémiou</w:t>
      </w:r>
      <w:r w:rsidRPr="00A3761D">
        <w:rPr>
          <w:lang w:val="sk-SK"/>
        </w:rPr>
        <w:t xml:space="preserve"> (napr. iné kaliuretické diuretiká, laxatíva, kortikosteroidy, ACTH, amfotericín, karbenoxolón, sodná soľ benzylpenicilínu, kyselina salicylová a jej deriváty).</w:t>
      </w:r>
    </w:p>
    <w:p w:rsidR="004A3108" w:rsidRPr="00A3761D" w:rsidRDefault="004A3108" w:rsidP="004A3108">
      <w:pPr>
        <w:spacing w:after="0"/>
        <w:rPr>
          <w:lang w:val="sk-SK"/>
        </w:rPr>
      </w:pPr>
      <w:r w:rsidRPr="00A3761D">
        <w:rPr>
          <w:lang w:val="sk-SK"/>
        </w:rPr>
        <w:t xml:space="preserve">Ak majú byť tieto látky predpísané s kombináciou hydrochlorotiazid/telmisartan, odporúča sa sledovať plazmatické hladiny draslíka. Tieto lieky môžu zvýšiť účinok hydrochlorotiazidu na sérový draslík (pozri časť 4.4). </w:t>
      </w:r>
    </w:p>
    <w:p w:rsidR="004A3108" w:rsidRPr="00A3761D" w:rsidRDefault="004A3108" w:rsidP="006D70D5">
      <w:pPr>
        <w:spacing w:after="0" w:line="240" w:lineRule="auto"/>
        <w:ind w:right="-15"/>
        <w:rPr>
          <w:u w:val="single" w:color="000000"/>
          <w:lang w:val="sk-SK"/>
        </w:rPr>
      </w:pPr>
    </w:p>
    <w:p w:rsidR="004A3108" w:rsidRPr="00A3761D" w:rsidRDefault="004A3108" w:rsidP="004A3108">
      <w:pPr>
        <w:spacing w:after="0"/>
        <w:rPr>
          <w:lang w:val="sk-SK"/>
        </w:rPr>
      </w:pPr>
      <w:r w:rsidRPr="00A3761D">
        <w:rPr>
          <w:u w:val="single" w:color="000000"/>
          <w:lang w:val="sk-SK"/>
        </w:rPr>
        <w:t>Lieky, ktoré môžu zvýšiť hladiny draslíka alebo vyvolať hyperkaliémiu</w:t>
      </w:r>
      <w:r w:rsidRPr="00A3761D">
        <w:rPr>
          <w:lang w:val="sk-SK"/>
        </w:rPr>
        <w:t xml:space="preserve"> (napr. ACE inhibítory, draslík šetriace diuretiká, doplnky draslíka, náhrady soli obsahujúce draslík, cyklosporín alebo iné liečivá ako sodná soľ heparínu).</w:t>
      </w:r>
    </w:p>
    <w:p w:rsidR="004A3108" w:rsidRPr="00A3761D" w:rsidRDefault="004A3108" w:rsidP="004A3108">
      <w:pPr>
        <w:spacing w:after="0" w:line="240" w:lineRule="auto"/>
        <w:ind w:left="38" w:right="0" w:firstLine="0"/>
        <w:rPr>
          <w:lang w:val="sk-SK"/>
        </w:rPr>
      </w:pPr>
    </w:p>
    <w:p w:rsidR="004A3108" w:rsidRPr="00A3761D" w:rsidRDefault="004A3108" w:rsidP="004A3108">
      <w:pPr>
        <w:spacing w:after="0"/>
        <w:rPr>
          <w:lang w:val="sk-SK"/>
        </w:rPr>
      </w:pPr>
      <w:r w:rsidRPr="00A3761D">
        <w:rPr>
          <w:lang w:val="sk-SK"/>
        </w:rPr>
        <w:t xml:space="preserve">Ak majú byť tieto lieky predpísané s kombináciou hydrochlorotiazid/telmisartan, odporúča sa sledovať plazmatické hladiny draslíka. Na základe skúseností z použitia iných liekov, ktoré tlmia renín-angiotenzínový systém, súbežné použitie vyššie uvedených liekov môže viesť k zvýšeniu sérového draslíka, a preto sa neodporúča (pozri časť 4.4). </w:t>
      </w:r>
    </w:p>
    <w:p w:rsidR="004A3108" w:rsidRPr="00A3761D" w:rsidRDefault="004A3108" w:rsidP="006D70D5">
      <w:pPr>
        <w:spacing w:after="0" w:line="240" w:lineRule="auto"/>
        <w:ind w:right="-15"/>
        <w:rPr>
          <w:u w:val="single" w:color="000000"/>
          <w:lang w:val="sk-SK"/>
        </w:rPr>
      </w:pPr>
    </w:p>
    <w:p w:rsidR="009E36F6" w:rsidRPr="00A3761D" w:rsidRDefault="009E36F6" w:rsidP="009E36F6">
      <w:pPr>
        <w:spacing w:after="0" w:line="240" w:lineRule="auto"/>
        <w:ind w:right="-15"/>
        <w:rPr>
          <w:lang w:val="sk-SK"/>
        </w:rPr>
      </w:pPr>
      <w:r w:rsidRPr="00A3761D">
        <w:rPr>
          <w:u w:val="single" w:color="000000"/>
          <w:lang w:val="sk-SK"/>
        </w:rPr>
        <w:t>Lieky ovplyvnené poruchami sérového draslíka</w:t>
      </w:r>
    </w:p>
    <w:p w:rsidR="009E36F6" w:rsidRPr="00A3761D" w:rsidRDefault="009E36F6" w:rsidP="009E36F6">
      <w:pPr>
        <w:spacing w:after="0"/>
        <w:rPr>
          <w:lang w:val="sk-SK"/>
        </w:rPr>
      </w:pPr>
    </w:p>
    <w:p w:rsidR="009E36F6" w:rsidRPr="00A3761D" w:rsidRDefault="009E36F6" w:rsidP="009E36F6">
      <w:pPr>
        <w:spacing w:after="0"/>
        <w:rPr>
          <w:lang w:val="sk-SK"/>
        </w:rPr>
      </w:pPr>
      <w:r w:rsidRPr="00A3761D">
        <w:rPr>
          <w:lang w:val="sk-SK"/>
        </w:rPr>
        <w:t>Keď sa Telmisartan/Hydrochlorotiazid Accord podáva s liekmi, ktoré sú ovplyvnené poruchami sérového draslíka (napr. digitalisové glykozidy, antiarytmiká) a liekmi vyvolávajúcimi torsade de pointes (čo zahŕňa niektoré antiarytmiká), odporúča sa pravidelné sledovanie sérového draslíka a EKG, hypokaliémia je predispozičný faktor pre torsade de pointes.</w:t>
      </w:r>
    </w:p>
    <w:p w:rsidR="009E36F6" w:rsidRPr="00A3761D" w:rsidRDefault="009E36F6" w:rsidP="009E36F6">
      <w:pPr>
        <w:numPr>
          <w:ilvl w:val="0"/>
          <w:numId w:val="13"/>
        </w:numPr>
        <w:spacing w:after="0"/>
        <w:ind w:hanging="568"/>
        <w:rPr>
          <w:lang w:val="sk-SK"/>
        </w:rPr>
      </w:pPr>
      <w:r w:rsidRPr="00A3761D">
        <w:rPr>
          <w:lang w:val="sk-SK"/>
        </w:rPr>
        <w:t>antiarytmiká triedy Ia (napr. chinidín, hydrochinidín, dizopyramid)</w:t>
      </w:r>
    </w:p>
    <w:p w:rsidR="009E36F6" w:rsidRPr="00A3761D" w:rsidRDefault="009E36F6" w:rsidP="009E36F6">
      <w:pPr>
        <w:numPr>
          <w:ilvl w:val="0"/>
          <w:numId w:val="13"/>
        </w:numPr>
        <w:spacing w:after="0"/>
        <w:ind w:hanging="568"/>
        <w:rPr>
          <w:lang w:val="sk-SK"/>
        </w:rPr>
      </w:pPr>
      <w:r w:rsidRPr="00A3761D">
        <w:rPr>
          <w:lang w:val="sk-SK"/>
        </w:rPr>
        <w:t>antiarytmiká triedy III (napr. amiodarón, sotalol, dofetilid, ibutilid)</w:t>
      </w:r>
    </w:p>
    <w:p w:rsidR="009E36F6" w:rsidRPr="00A3761D" w:rsidRDefault="009E36F6" w:rsidP="009E36F6">
      <w:pPr>
        <w:numPr>
          <w:ilvl w:val="0"/>
          <w:numId w:val="13"/>
        </w:numPr>
        <w:spacing w:after="0"/>
        <w:ind w:hanging="568"/>
        <w:rPr>
          <w:lang w:val="sk-SK"/>
        </w:rPr>
      </w:pPr>
      <w:r w:rsidRPr="00A3761D">
        <w:rPr>
          <w:lang w:val="sk-SK"/>
        </w:rPr>
        <w:t>niektoré antipsychotiká (napr. tioridazín, chlórpromazín, levomepromazín, trifluoperazín, cyamemazín, sulpirid, sultoprid, amisulprid, tiaprid, pimozid, haloperidol, droperidol)</w:t>
      </w:r>
    </w:p>
    <w:p w:rsidR="009E36F6" w:rsidRPr="00A3761D" w:rsidRDefault="009E36F6" w:rsidP="009E36F6">
      <w:pPr>
        <w:numPr>
          <w:ilvl w:val="0"/>
          <w:numId w:val="13"/>
        </w:numPr>
        <w:spacing w:after="0"/>
        <w:ind w:hanging="568"/>
        <w:rPr>
          <w:lang w:val="sk-SK"/>
        </w:rPr>
      </w:pPr>
      <w:r w:rsidRPr="00A3761D">
        <w:rPr>
          <w:lang w:val="sk-SK"/>
        </w:rPr>
        <w:t xml:space="preserve">iné (napr. bepridil, cisaprid, difemanil, erytromycín i.v., halofantrín, mizolastín, pentamidín, sparfloxacín, terfenadín, vinkamín i.v.). </w:t>
      </w:r>
    </w:p>
    <w:p w:rsidR="009E36F6" w:rsidRPr="00A3761D" w:rsidRDefault="009E36F6" w:rsidP="006D70D5">
      <w:pPr>
        <w:spacing w:after="0" w:line="240" w:lineRule="auto"/>
        <w:ind w:right="-15"/>
        <w:rPr>
          <w:u w:val="single" w:color="000000"/>
          <w:lang w:val="sk-SK"/>
        </w:rPr>
      </w:pPr>
    </w:p>
    <w:p w:rsidR="009E36F6" w:rsidRPr="00A3761D" w:rsidRDefault="009E36F6" w:rsidP="009E36F6">
      <w:pPr>
        <w:spacing w:after="0" w:line="240" w:lineRule="auto"/>
        <w:ind w:right="-15"/>
        <w:rPr>
          <w:lang w:val="sk-SK"/>
        </w:rPr>
      </w:pPr>
      <w:r w:rsidRPr="00A3761D">
        <w:rPr>
          <w:u w:val="single" w:color="000000"/>
          <w:lang w:val="sk-SK"/>
        </w:rPr>
        <w:t>Digitalisové</w:t>
      </w:r>
      <w:r w:rsidR="004F1C05" w:rsidRPr="00A3761D">
        <w:rPr>
          <w:u w:val="single" w:color="000000"/>
          <w:lang w:val="sk-SK"/>
        </w:rPr>
        <w:t xml:space="preserve"> </w:t>
      </w:r>
      <w:r w:rsidRPr="00A3761D">
        <w:rPr>
          <w:u w:val="single" w:color="000000"/>
          <w:lang w:val="sk-SK"/>
        </w:rPr>
        <w:t>glykozidy</w:t>
      </w:r>
    </w:p>
    <w:p w:rsidR="009E36F6" w:rsidRPr="00A3761D" w:rsidRDefault="009E36F6" w:rsidP="009E36F6">
      <w:pPr>
        <w:spacing w:after="0"/>
        <w:rPr>
          <w:lang w:val="sk-SK"/>
        </w:rPr>
      </w:pPr>
    </w:p>
    <w:p w:rsidR="009E36F6" w:rsidRPr="00A3761D" w:rsidRDefault="009E36F6" w:rsidP="009E36F6">
      <w:pPr>
        <w:spacing w:after="0"/>
        <w:rPr>
          <w:lang w:val="sk-SK"/>
        </w:rPr>
      </w:pPr>
      <w:r w:rsidRPr="00A3761D">
        <w:rPr>
          <w:lang w:val="sk-SK"/>
        </w:rPr>
        <w:t xml:space="preserve">Tiazidmi vyvolaná hypokaliémia alebo hypomagneziémia podporuje vznik digitalisom vyvolanej arytmie (pozri časť 4.4). </w:t>
      </w:r>
    </w:p>
    <w:p w:rsidR="009E36F6" w:rsidRPr="00A3761D" w:rsidRDefault="009E36F6" w:rsidP="009E36F6">
      <w:pPr>
        <w:spacing w:after="0"/>
        <w:rPr>
          <w:lang w:val="sk-SK"/>
        </w:rPr>
      </w:pPr>
    </w:p>
    <w:p w:rsidR="009E36F6" w:rsidRPr="00A3761D" w:rsidRDefault="009E36F6" w:rsidP="009E36F6">
      <w:pPr>
        <w:spacing w:after="0" w:line="240" w:lineRule="auto"/>
        <w:ind w:right="-15"/>
        <w:rPr>
          <w:u w:val="single" w:color="000000"/>
          <w:lang w:val="sk-SK"/>
        </w:rPr>
      </w:pPr>
      <w:r w:rsidRPr="00A3761D">
        <w:rPr>
          <w:u w:val="single" w:color="000000"/>
          <w:lang w:val="sk-SK"/>
        </w:rPr>
        <w:t>Digoxín</w:t>
      </w:r>
    </w:p>
    <w:p w:rsidR="009E36F6" w:rsidRPr="00A3761D" w:rsidRDefault="009E36F6" w:rsidP="009E36F6">
      <w:pPr>
        <w:spacing w:after="0" w:line="240" w:lineRule="auto"/>
        <w:ind w:right="-15"/>
        <w:rPr>
          <w:lang w:val="sk-SK"/>
        </w:rPr>
      </w:pPr>
    </w:p>
    <w:p w:rsidR="009E36F6" w:rsidRPr="00A3761D" w:rsidRDefault="009E36F6" w:rsidP="009E36F6">
      <w:pPr>
        <w:spacing w:after="0"/>
        <w:rPr>
          <w:lang w:val="sk-SK"/>
        </w:rPr>
      </w:pPr>
      <w:r w:rsidRPr="00A3761D">
        <w:rPr>
          <w:lang w:val="sk-SK"/>
        </w:rPr>
        <w:t xml:space="preserve">Ak sa telmisartan súbežne podával s digoxínom, pozoroval sa medián zvýšenia maximálnej  plazmatickej koncentrácie (49 %) a minimálnej koncentrácie (20 %) digoxínu. Pri </w:t>
      </w:r>
      <w:r w:rsidR="00F3011C" w:rsidRPr="00A3761D">
        <w:rPr>
          <w:lang w:val="sk-SK"/>
        </w:rPr>
        <w:t>začatí liečby</w:t>
      </w:r>
      <w:r w:rsidRPr="00A3761D">
        <w:rPr>
          <w:lang w:val="sk-SK"/>
        </w:rPr>
        <w:t>, úprave a vysadení telmisartanu sledujte hladiny digoxínu, aby sa udržali hladiny v terapeutickom rozsahu.</w:t>
      </w:r>
    </w:p>
    <w:p w:rsidR="009E36F6" w:rsidRPr="00A3761D" w:rsidRDefault="009E36F6" w:rsidP="006D70D5">
      <w:pPr>
        <w:spacing w:after="0" w:line="240" w:lineRule="auto"/>
        <w:ind w:right="-15"/>
        <w:rPr>
          <w:u w:val="single" w:color="000000"/>
          <w:lang w:val="sk-SK"/>
        </w:rPr>
      </w:pPr>
    </w:p>
    <w:p w:rsidR="001262E9" w:rsidRPr="00A3761D" w:rsidRDefault="001262E9" w:rsidP="001262E9">
      <w:pPr>
        <w:spacing w:after="0" w:line="240" w:lineRule="auto"/>
        <w:ind w:right="-15"/>
        <w:rPr>
          <w:lang w:val="sk-SK"/>
        </w:rPr>
      </w:pPr>
      <w:r w:rsidRPr="00A3761D">
        <w:rPr>
          <w:u w:val="single" w:color="000000"/>
          <w:lang w:val="sk-SK"/>
        </w:rPr>
        <w:t>Iné antihypertenzíva</w:t>
      </w:r>
    </w:p>
    <w:p w:rsidR="001262E9" w:rsidRPr="00A3761D" w:rsidRDefault="001262E9" w:rsidP="001262E9">
      <w:pPr>
        <w:spacing w:after="0"/>
        <w:rPr>
          <w:lang w:val="sk-SK"/>
        </w:rPr>
      </w:pPr>
    </w:p>
    <w:p w:rsidR="001262E9" w:rsidRPr="00A3761D" w:rsidRDefault="001262E9" w:rsidP="001262E9">
      <w:pPr>
        <w:spacing w:after="0"/>
        <w:rPr>
          <w:lang w:val="sk-SK"/>
        </w:rPr>
      </w:pPr>
      <w:r w:rsidRPr="00A3761D">
        <w:rPr>
          <w:lang w:val="sk-SK"/>
        </w:rPr>
        <w:t xml:space="preserve">Telmisartan môže zvýšiť hypotenzný účinok iných antihypertenzív. </w:t>
      </w:r>
    </w:p>
    <w:p w:rsidR="001262E9" w:rsidRPr="00A3761D" w:rsidRDefault="001262E9" w:rsidP="006D70D5">
      <w:pPr>
        <w:spacing w:after="0" w:line="240" w:lineRule="auto"/>
        <w:ind w:right="-15"/>
        <w:rPr>
          <w:u w:val="single" w:color="000000"/>
          <w:lang w:val="sk-SK"/>
        </w:rPr>
      </w:pPr>
    </w:p>
    <w:p w:rsidR="00D857B0" w:rsidRPr="00A3761D" w:rsidRDefault="00CF18D5" w:rsidP="00D857B0">
      <w:pPr>
        <w:spacing w:after="0"/>
        <w:ind w:left="23" w:firstLine="0"/>
        <w:rPr>
          <w:lang w:val="sk-SK"/>
        </w:rPr>
      </w:pPr>
      <w:r w:rsidRPr="00A3761D">
        <w:rPr>
          <w:rStyle w:val="hps"/>
          <w:lang w:val="sk-SK"/>
        </w:rPr>
        <w:t xml:space="preserve">Údaje z klinickej </w:t>
      </w:r>
      <w:r w:rsidR="00395313" w:rsidRPr="00A3761D">
        <w:rPr>
          <w:rStyle w:val="hps"/>
          <w:lang w:val="sk-SK"/>
        </w:rPr>
        <w:t>štúdie</w:t>
      </w:r>
      <w:r w:rsidRPr="00A3761D">
        <w:rPr>
          <w:rStyle w:val="hps"/>
          <w:lang w:val="sk-SK"/>
        </w:rPr>
        <w:t xml:space="preserve"> preukázali</w:t>
      </w:r>
      <w:r w:rsidRPr="00A3761D">
        <w:rPr>
          <w:lang w:val="sk-SK"/>
        </w:rPr>
        <w:t xml:space="preserve">, </w:t>
      </w:r>
      <w:r w:rsidRPr="00A3761D">
        <w:rPr>
          <w:rStyle w:val="hps"/>
          <w:lang w:val="sk-SK"/>
        </w:rPr>
        <w:t>že</w:t>
      </w:r>
      <w:r w:rsidRPr="00A3761D">
        <w:rPr>
          <w:lang w:val="sk-SK"/>
        </w:rPr>
        <w:t xml:space="preserve"> duálna blokáda renín-angiotenzín-aldosterónového systému (RAAS) </w:t>
      </w:r>
      <w:r w:rsidRPr="00A3761D">
        <w:rPr>
          <w:rStyle w:val="hps"/>
          <w:lang w:val="sk-SK"/>
        </w:rPr>
        <w:t>súčasným</w:t>
      </w:r>
      <w:r w:rsidR="007024B8" w:rsidRPr="00A3761D">
        <w:rPr>
          <w:rStyle w:val="hps"/>
          <w:lang w:val="sk-SK"/>
        </w:rPr>
        <w:t xml:space="preserve"> </w:t>
      </w:r>
      <w:r w:rsidRPr="00A3761D">
        <w:rPr>
          <w:rStyle w:val="hps"/>
          <w:lang w:val="sk-SK"/>
        </w:rPr>
        <w:t>užívaním</w:t>
      </w:r>
      <w:r w:rsidR="007024B8" w:rsidRPr="00A3761D">
        <w:rPr>
          <w:rStyle w:val="hps"/>
          <w:lang w:val="sk-SK"/>
        </w:rPr>
        <w:t xml:space="preserve"> </w:t>
      </w:r>
      <w:r w:rsidRPr="00A3761D">
        <w:rPr>
          <w:rStyle w:val="hps"/>
          <w:lang w:val="sk-SK"/>
        </w:rPr>
        <w:t>ACE</w:t>
      </w:r>
      <w:r w:rsidRPr="00A3761D">
        <w:rPr>
          <w:rStyle w:val="atn"/>
          <w:lang w:val="sk-SK"/>
        </w:rPr>
        <w:t>-</w:t>
      </w:r>
      <w:r w:rsidRPr="00A3761D">
        <w:rPr>
          <w:lang w:val="sk-SK"/>
        </w:rPr>
        <w:t xml:space="preserve">inhibítorov, blokátorov receptora </w:t>
      </w:r>
      <w:r w:rsidRPr="00A3761D">
        <w:rPr>
          <w:rStyle w:val="hps"/>
          <w:lang w:val="sk-SK"/>
        </w:rPr>
        <w:t>angiotenzínu</w:t>
      </w:r>
      <w:r w:rsidR="007024B8" w:rsidRPr="00A3761D">
        <w:rPr>
          <w:rStyle w:val="hps"/>
          <w:lang w:val="sk-SK"/>
        </w:rPr>
        <w:t xml:space="preserve"> </w:t>
      </w:r>
      <w:r w:rsidRPr="00A3761D">
        <w:rPr>
          <w:rStyle w:val="hps"/>
          <w:lang w:val="sk-SK"/>
        </w:rPr>
        <w:t>II</w:t>
      </w:r>
      <w:r w:rsidR="007024B8" w:rsidRPr="00A3761D">
        <w:rPr>
          <w:rStyle w:val="hps"/>
          <w:lang w:val="sk-SK"/>
        </w:rPr>
        <w:t xml:space="preserve"> </w:t>
      </w:r>
      <w:r w:rsidRPr="00A3761D">
        <w:rPr>
          <w:rStyle w:val="hps"/>
          <w:lang w:val="sk-SK"/>
        </w:rPr>
        <w:t>alebo</w:t>
      </w:r>
      <w:r w:rsidR="007024B8" w:rsidRPr="00A3761D">
        <w:rPr>
          <w:rStyle w:val="hps"/>
          <w:lang w:val="sk-SK"/>
        </w:rPr>
        <w:t xml:space="preserve"> </w:t>
      </w:r>
      <w:r w:rsidR="00EE5A55" w:rsidRPr="00A3761D">
        <w:rPr>
          <w:rStyle w:val="hps"/>
          <w:lang w:val="sk-SK"/>
        </w:rPr>
        <w:t>aliskirén</w:t>
      </w:r>
      <w:r w:rsidRPr="00A3761D">
        <w:rPr>
          <w:rStyle w:val="hps"/>
          <w:lang w:val="sk-SK"/>
        </w:rPr>
        <w:t>u</w:t>
      </w:r>
      <w:r w:rsidRPr="00A3761D">
        <w:rPr>
          <w:lang w:val="sk-SK"/>
        </w:rPr>
        <w:t xml:space="preserve"> sa spája so zvýšenou častosťou výskytu nežiad</w:t>
      </w:r>
      <w:r w:rsidR="00E5439B" w:rsidRPr="00A3761D">
        <w:rPr>
          <w:lang w:val="sk-SK"/>
        </w:rPr>
        <w:t>u</w:t>
      </w:r>
      <w:r w:rsidRPr="00A3761D">
        <w:rPr>
          <w:lang w:val="sk-SK"/>
        </w:rPr>
        <w:t xml:space="preserve">cich účinkov ako sú </w:t>
      </w:r>
      <w:r w:rsidRPr="00A3761D">
        <w:rPr>
          <w:rStyle w:val="hps"/>
          <w:lang w:val="sk-SK"/>
        </w:rPr>
        <w:t>hypotenzi</w:t>
      </w:r>
      <w:r w:rsidR="00E5439B" w:rsidRPr="00A3761D">
        <w:rPr>
          <w:rStyle w:val="hps"/>
          <w:lang w:val="sk-SK"/>
        </w:rPr>
        <w:t>a</w:t>
      </w:r>
      <w:r w:rsidRPr="00A3761D">
        <w:rPr>
          <w:rStyle w:val="hps"/>
          <w:lang w:val="sk-SK"/>
        </w:rPr>
        <w:t xml:space="preserve">, </w:t>
      </w:r>
      <w:r w:rsidRPr="00A3761D">
        <w:rPr>
          <w:rStyle w:val="hps"/>
          <w:lang w:val="sk-SK"/>
        </w:rPr>
        <w:lastRenderedPageBreak/>
        <w:t>hyperkaliémi</w:t>
      </w:r>
      <w:r w:rsidR="00E5439B" w:rsidRPr="00A3761D">
        <w:rPr>
          <w:rStyle w:val="hps"/>
          <w:lang w:val="sk-SK"/>
        </w:rPr>
        <w:t>a</w:t>
      </w:r>
      <w:r w:rsidR="007024B8" w:rsidRPr="00A3761D">
        <w:rPr>
          <w:rStyle w:val="hps"/>
          <w:lang w:val="sk-SK"/>
        </w:rPr>
        <w:t xml:space="preserve"> </w:t>
      </w:r>
      <w:r w:rsidRPr="00A3761D">
        <w:rPr>
          <w:rStyle w:val="hps"/>
          <w:lang w:val="sk-SK"/>
        </w:rPr>
        <w:t>a</w:t>
      </w:r>
      <w:r w:rsidR="007024B8" w:rsidRPr="00A3761D">
        <w:rPr>
          <w:rStyle w:val="hps"/>
          <w:lang w:val="sk-SK"/>
        </w:rPr>
        <w:t> </w:t>
      </w:r>
      <w:r w:rsidRPr="00A3761D">
        <w:rPr>
          <w:rStyle w:val="hps"/>
          <w:lang w:val="sk-SK"/>
        </w:rPr>
        <w:t>znížená</w:t>
      </w:r>
      <w:r w:rsidR="007024B8" w:rsidRPr="00A3761D">
        <w:rPr>
          <w:rStyle w:val="hps"/>
          <w:lang w:val="sk-SK"/>
        </w:rPr>
        <w:t xml:space="preserve"> </w:t>
      </w:r>
      <w:r w:rsidRPr="00A3761D">
        <w:rPr>
          <w:rStyle w:val="hps"/>
          <w:lang w:val="sk-SK"/>
        </w:rPr>
        <w:t>funkcia</w:t>
      </w:r>
      <w:r w:rsidR="007024B8" w:rsidRPr="00A3761D">
        <w:rPr>
          <w:rStyle w:val="hps"/>
          <w:lang w:val="sk-SK"/>
        </w:rPr>
        <w:t xml:space="preserve"> </w:t>
      </w:r>
      <w:r w:rsidRPr="00A3761D">
        <w:rPr>
          <w:rStyle w:val="hps"/>
          <w:lang w:val="sk-SK"/>
        </w:rPr>
        <w:t>obličiek</w:t>
      </w:r>
      <w:r w:rsidR="007024B8" w:rsidRPr="00A3761D">
        <w:rPr>
          <w:rStyle w:val="hps"/>
          <w:lang w:val="sk-SK"/>
        </w:rPr>
        <w:t xml:space="preserve"> </w:t>
      </w:r>
      <w:r w:rsidRPr="00A3761D">
        <w:rPr>
          <w:rStyle w:val="hps"/>
          <w:lang w:val="sk-SK"/>
        </w:rPr>
        <w:t>(</w:t>
      </w:r>
      <w:r w:rsidRPr="00A3761D">
        <w:rPr>
          <w:lang w:val="sk-SK"/>
        </w:rPr>
        <w:t xml:space="preserve">vrátane </w:t>
      </w:r>
      <w:r w:rsidRPr="00A3761D">
        <w:rPr>
          <w:rStyle w:val="hps"/>
          <w:lang w:val="sk-SK"/>
        </w:rPr>
        <w:t>akútneho</w:t>
      </w:r>
      <w:r w:rsidR="007024B8" w:rsidRPr="00A3761D">
        <w:rPr>
          <w:rStyle w:val="hps"/>
          <w:lang w:val="sk-SK"/>
        </w:rPr>
        <w:t xml:space="preserve"> </w:t>
      </w:r>
      <w:r w:rsidRPr="00A3761D">
        <w:rPr>
          <w:rStyle w:val="hps"/>
          <w:lang w:val="sk-SK"/>
        </w:rPr>
        <w:t>zlyhania</w:t>
      </w:r>
      <w:r w:rsidR="007024B8" w:rsidRPr="00A3761D">
        <w:rPr>
          <w:rStyle w:val="hps"/>
          <w:lang w:val="sk-SK"/>
        </w:rPr>
        <w:t xml:space="preserve"> </w:t>
      </w:r>
      <w:r w:rsidRPr="00A3761D">
        <w:rPr>
          <w:rStyle w:val="hps"/>
          <w:lang w:val="sk-SK"/>
        </w:rPr>
        <w:t>obličiek</w:t>
      </w:r>
      <w:r w:rsidRPr="00A3761D">
        <w:rPr>
          <w:lang w:val="sk-SK"/>
        </w:rPr>
        <w:t xml:space="preserve">) v porovnaní s používaním jedného liečiva s účinkom na RAAS </w:t>
      </w:r>
      <w:r w:rsidRPr="00A3761D">
        <w:rPr>
          <w:rStyle w:val="hps"/>
          <w:lang w:val="sk-SK"/>
        </w:rPr>
        <w:t>(</w:t>
      </w:r>
      <w:r w:rsidRPr="00A3761D">
        <w:rPr>
          <w:lang w:val="sk-SK"/>
        </w:rPr>
        <w:t xml:space="preserve">pozri časti 4.3, </w:t>
      </w:r>
      <w:r w:rsidRPr="00A3761D">
        <w:rPr>
          <w:rStyle w:val="hps"/>
          <w:lang w:val="sk-SK"/>
        </w:rPr>
        <w:t>4.4</w:t>
      </w:r>
      <w:r w:rsidR="001262E9" w:rsidRPr="00A3761D">
        <w:rPr>
          <w:rStyle w:val="hps"/>
          <w:lang w:val="sk-SK"/>
        </w:rPr>
        <w:t xml:space="preserve"> </w:t>
      </w:r>
      <w:r w:rsidRPr="00A3761D">
        <w:rPr>
          <w:rStyle w:val="hps"/>
          <w:lang w:val="sk-SK"/>
        </w:rPr>
        <w:t>a</w:t>
      </w:r>
      <w:r w:rsidR="001262E9" w:rsidRPr="00A3761D">
        <w:rPr>
          <w:rStyle w:val="hps"/>
          <w:lang w:val="sk-SK"/>
        </w:rPr>
        <w:t xml:space="preserve"> </w:t>
      </w:r>
      <w:r w:rsidRPr="00A3761D">
        <w:rPr>
          <w:rStyle w:val="hps"/>
          <w:lang w:val="sk-SK"/>
        </w:rPr>
        <w:t>5.1</w:t>
      </w:r>
      <w:r w:rsidRPr="00A3761D">
        <w:rPr>
          <w:lang w:val="sk-SK"/>
        </w:rPr>
        <w:t xml:space="preserve">). </w:t>
      </w:r>
    </w:p>
    <w:p w:rsidR="00D857B0" w:rsidRPr="00A3761D" w:rsidRDefault="00D857B0" w:rsidP="00D857B0">
      <w:pPr>
        <w:spacing w:after="0"/>
        <w:ind w:left="23" w:firstLine="0"/>
        <w:rPr>
          <w:lang w:val="sk-SK"/>
        </w:rPr>
      </w:pPr>
    </w:p>
    <w:p w:rsidR="001262E9" w:rsidRPr="00A3761D" w:rsidRDefault="001262E9" w:rsidP="001262E9">
      <w:pPr>
        <w:spacing w:after="0" w:line="240" w:lineRule="auto"/>
        <w:ind w:right="-15"/>
        <w:rPr>
          <w:lang w:val="sk-SK"/>
        </w:rPr>
      </w:pPr>
      <w:r w:rsidRPr="00A3761D">
        <w:rPr>
          <w:u w:val="single" w:color="000000"/>
          <w:lang w:val="sk-SK"/>
        </w:rPr>
        <w:t>Antidiabetiká (perorálne látky a inzulín)</w:t>
      </w:r>
    </w:p>
    <w:p w:rsidR="001262E9" w:rsidRPr="00A3761D" w:rsidRDefault="001262E9" w:rsidP="001262E9">
      <w:pPr>
        <w:spacing w:after="0"/>
        <w:rPr>
          <w:lang w:val="sk-SK"/>
        </w:rPr>
      </w:pPr>
    </w:p>
    <w:p w:rsidR="001262E9" w:rsidRPr="00A3761D" w:rsidRDefault="001262E9" w:rsidP="001262E9">
      <w:pPr>
        <w:spacing w:after="0"/>
        <w:rPr>
          <w:lang w:val="sk-SK"/>
        </w:rPr>
      </w:pPr>
      <w:r w:rsidRPr="00A3761D">
        <w:rPr>
          <w:lang w:val="sk-SK"/>
        </w:rPr>
        <w:t xml:space="preserve">Môže byť potrebná úprava dávkovania antidiabetík (pozri časť 4.4). </w:t>
      </w:r>
    </w:p>
    <w:p w:rsidR="001262E9" w:rsidRPr="00A3761D" w:rsidRDefault="001262E9" w:rsidP="00D857B0">
      <w:pPr>
        <w:spacing w:after="0"/>
        <w:ind w:left="23" w:firstLine="0"/>
        <w:rPr>
          <w:lang w:val="sk-SK"/>
        </w:rPr>
      </w:pPr>
    </w:p>
    <w:p w:rsidR="002F0EC4" w:rsidRPr="00A3761D" w:rsidRDefault="001262E9" w:rsidP="00601E57">
      <w:pPr>
        <w:spacing w:after="0" w:line="240" w:lineRule="auto"/>
        <w:ind w:right="-15"/>
        <w:rPr>
          <w:lang w:val="sk-SK"/>
        </w:rPr>
      </w:pPr>
      <w:r w:rsidRPr="00A3761D">
        <w:rPr>
          <w:u w:val="single" w:color="000000"/>
          <w:lang w:val="sk-SK"/>
        </w:rPr>
        <w:t>M</w:t>
      </w:r>
      <w:r w:rsidR="003A2036" w:rsidRPr="00A3761D">
        <w:rPr>
          <w:u w:val="single" w:color="000000"/>
          <w:lang w:val="sk-SK"/>
        </w:rPr>
        <w:t>etformín</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Metformín sa má používať s opatrnosťou: riziko laktátovej</w:t>
      </w:r>
      <w:r w:rsidR="007024B8" w:rsidRPr="00A3761D">
        <w:rPr>
          <w:lang w:val="sk-SK"/>
        </w:rPr>
        <w:t xml:space="preserve"> </w:t>
      </w:r>
      <w:r w:rsidRPr="00A3761D">
        <w:rPr>
          <w:lang w:val="sk-SK"/>
        </w:rPr>
        <w:t xml:space="preserve">acidózy vyvolané možným funkčným zlyhaním obličiek má súvislosť s </w:t>
      </w:r>
      <w:r w:rsidR="00395313" w:rsidRPr="00A3761D">
        <w:rPr>
          <w:lang w:val="sk-SK"/>
        </w:rPr>
        <w:t>hydrochlorotiazidom</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524772">
      <w:pPr>
        <w:spacing w:after="0" w:line="240" w:lineRule="auto"/>
        <w:ind w:right="-15"/>
        <w:rPr>
          <w:lang w:val="sk-SK"/>
        </w:rPr>
      </w:pPr>
      <w:r w:rsidRPr="00A3761D">
        <w:rPr>
          <w:u w:val="single" w:color="000000"/>
          <w:lang w:val="sk-SK"/>
        </w:rPr>
        <w:t>Cholestyramín a kolestipolové živice</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 xml:space="preserve">Absorpcia hydrochlorotiazidu je narušená prítomnosťou živíc na báze aniónových iónomeničov. </w:t>
      </w:r>
    </w:p>
    <w:p w:rsidR="002F0EC4" w:rsidRPr="00A3761D" w:rsidRDefault="002F0EC4" w:rsidP="006D70D5">
      <w:pPr>
        <w:spacing w:after="0" w:line="240" w:lineRule="auto"/>
        <w:ind w:left="38" w:right="0" w:firstLine="0"/>
        <w:rPr>
          <w:lang w:val="sk-SK"/>
        </w:rPr>
      </w:pPr>
    </w:p>
    <w:p w:rsidR="002F0EC4" w:rsidRPr="00A3761D" w:rsidRDefault="003A2036" w:rsidP="00524772">
      <w:pPr>
        <w:spacing w:after="0" w:line="240" w:lineRule="auto"/>
        <w:ind w:right="-15"/>
        <w:rPr>
          <w:lang w:val="sk-SK"/>
        </w:rPr>
      </w:pPr>
      <w:r w:rsidRPr="00A3761D">
        <w:rPr>
          <w:u w:val="single" w:color="000000"/>
          <w:lang w:val="sk-SK"/>
        </w:rPr>
        <w:t>Nesteroidné</w:t>
      </w:r>
      <w:r w:rsidR="001262E9" w:rsidRPr="00A3761D">
        <w:rPr>
          <w:u w:val="single" w:color="000000"/>
          <w:lang w:val="sk-SK"/>
        </w:rPr>
        <w:t xml:space="preserve"> </w:t>
      </w:r>
      <w:r w:rsidR="00524772" w:rsidRPr="00A3761D">
        <w:rPr>
          <w:u w:val="single" w:color="000000"/>
          <w:lang w:val="sk-SK"/>
        </w:rPr>
        <w:t>antiflogistiká (NSA)</w:t>
      </w:r>
    </w:p>
    <w:p w:rsidR="001262E9" w:rsidRPr="00A3761D" w:rsidRDefault="001262E9" w:rsidP="006D70D5">
      <w:pPr>
        <w:spacing w:after="0"/>
        <w:ind w:right="495"/>
        <w:rPr>
          <w:lang w:val="sk-SK"/>
        </w:rPr>
      </w:pPr>
    </w:p>
    <w:p w:rsidR="00524772" w:rsidRPr="00A3761D" w:rsidRDefault="003A2036" w:rsidP="006D70D5">
      <w:pPr>
        <w:spacing w:after="0"/>
        <w:ind w:right="495"/>
        <w:rPr>
          <w:lang w:val="sk-SK"/>
        </w:rPr>
      </w:pPr>
      <w:r w:rsidRPr="00A3761D">
        <w:rPr>
          <w:lang w:val="sk-SK"/>
        </w:rPr>
        <w:t>NSA (t.j. acetylsalicylová kyselina v protizápalových dávkovacích režimoch, COX-2 inhibítory a neselektívne NSA) môžu znížiť diuretické, natriuretické a antihypertenzné účinky tiazidových d</w:t>
      </w:r>
      <w:r w:rsidR="00395313" w:rsidRPr="00A3761D">
        <w:rPr>
          <w:lang w:val="sk-SK"/>
        </w:rPr>
        <w:t>i</w:t>
      </w:r>
      <w:r w:rsidRPr="00A3761D">
        <w:rPr>
          <w:lang w:val="sk-SK"/>
        </w:rPr>
        <w:t>uretík a antihypertenzné účinky antagonistov receptora angiotenzínu II.</w:t>
      </w:r>
    </w:p>
    <w:p w:rsidR="002F0EC4" w:rsidRPr="00A3761D" w:rsidRDefault="002F0EC4" w:rsidP="006D70D5">
      <w:pPr>
        <w:spacing w:after="0"/>
        <w:ind w:right="495"/>
        <w:rPr>
          <w:lang w:val="sk-SK"/>
        </w:rPr>
      </w:pPr>
    </w:p>
    <w:p w:rsidR="002F0EC4" w:rsidRPr="00A3761D" w:rsidRDefault="00524772" w:rsidP="00524772">
      <w:pPr>
        <w:spacing w:after="0"/>
        <w:ind w:firstLine="0"/>
        <w:rPr>
          <w:lang w:val="sk-SK"/>
        </w:rPr>
      </w:pPr>
      <w:r w:rsidRPr="00A3761D">
        <w:rPr>
          <w:lang w:val="sk-SK"/>
        </w:rPr>
        <w:t xml:space="preserve">U </w:t>
      </w:r>
      <w:r w:rsidR="003A2036" w:rsidRPr="00A3761D">
        <w:rPr>
          <w:lang w:val="sk-SK"/>
        </w:rPr>
        <w:t>niektorých pacientov so zníženou funkciou obličiek (napr. dehydratovaní pacienti alebo starší pacienti so zníženou funkciou obličiek) súčasné podávanie antagonistov receptora angiotenzínu II a účinných látok, ktoré inhibujú</w:t>
      </w:r>
      <w:r w:rsidR="007024B8" w:rsidRPr="00A3761D">
        <w:rPr>
          <w:lang w:val="sk-SK"/>
        </w:rPr>
        <w:t xml:space="preserve"> </w:t>
      </w:r>
      <w:r w:rsidR="003A2036" w:rsidRPr="00A3761D">
        <w:rPr>
          <w:lang w:val="sk-SK"/>
        </w:rPr>
        <w:t>cyklooxygenázu</w:t>
      </w:r>
      <w:r w:rsidR="00B62C13" w:rsidRPr="00A3761D">
        <w:rPr>
          <w:lang w:val="sk-SK"/>
        </w:rPr>
        <w:t>,</w:t>
      </w:r>
      <w:r w:rsidR="003A2036" w:rsidRPr="00A3761D">
        <w:rPr>
          <w:lang w:val="sk-SK"/>
        </w:rPr>
        <w:t xml:space="preserve"> môže viesť k ďalš</w:t>
      </w:r>
      <w:r w:rsidR="007024B8" w:rsidRPr="00A3761D">
        <w:rPr>
          <w:lang w:val="sk-SK"/>
        </w:rPr>
        <w:t xml:space="preserve">iemu zhoršeniu funkcie obličiek </w:t>
      </w:r>
      <w:r w:rsidR="003A2036" w:rsidRPr="00A3761D">
        <w:rPr>
          <w:lang w:val="sk-SK"/>
        </w:rPr>
        <w:t xml:space="preserve"> vrátane možného akútneho zlyhania obličiek, ktoré je zvyčajne reverzibilné. A preto táto kombinácia sa má podávať veľmi opatrne</w:t>
      </w:r>
      <w:r w:rsidR="00B62C13" w:rsidRPr="00A3761D">
        <w:rPr>
          <w:lang w:val="sk-SK"/>
        </w:rPr>
        <w:t>,</w:t>
      </w:r>
      <w:r w:rsidR="003A2036" w:rsidRPr="00A3761D">
        <w:rPr>
          <w:lang w:val="sk-SK"/>
        </w:rPr>
        <w:t xml:space="preserve"> obzvlášť u starších pacientov. Pacienti majú byť dostatočne hydratovaní, má sa zvážiť monitorovanie obličkových funkcií po zač</w:t>
      </w:r>
      <w:r w:rsidR="00B62C13" w:rsidRPr="00A3761D">
        <w:rPr>
          <w:lang w:val="sk-SK"/>
        </w:rPr>
        <w:t>atí</w:t>
      </w:r>
      <w:r w:rsidR="003A2036" w:rsidRPr="00A3761D">
        <w:rPr>
          <w:lang w:val="sk-SK"/>
        </w:rPr>
        <w:t xml:space="preserve"> súbežnej liečby a pravidelne počas jej trvania. </w:t>
      </w:r>
    </w:p>
    <w:p w:rsidR="002F0EC4" w:rsidRPr="00A3761D" w:rsidRDefault="002F0EC4" w:rsidP="006D70D5">
      <w:pPr>
        <w:spacing w:after="0" w:line="240" w:lineRule="auto"/>
        <w:ind w:left="38" w:right="0" w:firstLine="0"/>
        <w:rPr>
          <w:lang w:val="sk-SK"/>
        </w:rPr>
      </w:pPr>
    </w:p>
    <w:p w:rsidR="002F0EC4" w:rsidRPr="00A3761D" w:rsidRDefault="00524772" w:rsidP="00524772">
      <w:pPr>
        <w:spacing w:after="0"/>
        <w:ind w:firstLine="0"/>
        <w:rPr>
          <w:lang w:val="sk-SK"/>
        </w:rPr>
      </w:pPr>
      <w:r w:rsidRPr="00A3761D">
        <w:rPr>
          <w:lang w:val="sk-SK"/>
        </w:rPr>
        <w:t xml:space="preserve">V </w:t>
      </w:r>
      <w:r w:rsidR="009C3CCA" w:rsidRPr="00A3761D">
        <w:rPr>
          <w:lang w:val="sk-SK"/>
        </w:rPr>
        <w:t xml:space="preserve">jednej </w:t>
      </w:r>
      <w:r w:rsidR="00F3011C" w:rsidRPr="00A3761D">
        <w:rPr>
          <w:lang w:val="sk-SK"/>
        </w:rPr>
        <w:t>štúdii</w:t>
      </w:r>
      <w:r w:rsidR="003A2036" w:rsidRPr="00A3761D">
        <w:rPr>
          <w:lang w:val="sk-SK"/>
        </w:rPr>
        <w:t xml:space="preserve"> viedlo súbežné podávanie telmisartanu a ramiprilu k 2,5-násobnému zvýšeniu AUC</w:t>
      </w:r>
      <w:r w:rsidR="003A2036" w:rsidRPr="00A3761D">
        <w:rPr>
          <w:vertAlign w:val="subscript"/>
          <w:lang w:val="sk-SK"/>
        </w:rPr>
        <w:t>0-24</w:t>
      </w:r>
      <w:r w:rsidR="003A2036" w:rsidRPr="00A3761D">
        <w:rPr>
          <w:lang w:val="sk-SK"/>
        </w:rPr>
        <w:t xml:space="preserve"> a C</w:t>
      </w:r>
      <w:r w:rsidR="003A2036" w:rsidRPr="00A3761D">
        <w:rPr>
          <w:vertAlign w:val="subscript"/>
          <w:lang w:val="sk-SK"/>
        </w:rPr>
        <w:t>max</w:t>
      </w:r>
      <w:r w:rsidR="007024B8" w:rsidRPr="00A3761D">
        <w:rPr>
          <w:vertAlign w:val="subscript"/>
          <w:lang w:val="sk-SK"/>
        </w:rPr>
        <w:t xml:space="preserve"> </w:t>
      </w:r>
      <w:r w:rsidR="003A2036" w:rsidRPr="00A3761D">
        <w:rPr>
          <w:lang w:val="sk-SK"/>
        </w:rPr>
        <w:t xml:space="preserve">ramiprilu a ramiprilátu. Klinický význam tohto pozorovania nie je známy. </w:t>
      </w:r>
    </w:p>
    <w:p w:rsidR="002F0EC4" w:rsidRPr="00A3761D" w:rsidRDefault="002F0EC4" w:rsidP="006D70D5">
      <w:pPr>
        <w:spacing w:after="0" w:line="240" w:lineRule="auto"/>
        <w:ind w:left="38" w:right="0" w:firstLine="0"/>
        <w:rPr>
          <w:lang w:val="sk-SK"/>
        </w:rPr>
      </w:pPr>
    </w:p>
    <w:p w:rsidR="002F0EC4" w:rsidRPr="00A3761D" w:rsidRDefault="00524772" w:rsidP="00433F9C">
      <w:pPr>
        <w:spacing w:after="0" w:line="240" w:lineRule="auto"/>
        <w:ind w:right="-15"/>
        <w:rPr>
          <w:lang w:val="sk-SK"/>
        </w:rPr>
      </w:pPr>
      <w:r w:rsidRPr="00A3761D">
        <w:rPr>
          <w:u w:val="single" w:color="000000"/>
          <w:lang w:val="sk-SK"/>
        </w:rPr>
        <w:t>Pre</w:t>
      </w:r>
      <w:r w:rsidR="003A2036" w:rsidRPr="00A3761D">
        <w:rPr>
          <w:u w:val="single" w:color="000000"/>
          <w:lang w:val="sk-SK"/>
        </w:rPr>
        <w:t>sorické</w:t>
      </w:r>
      <w:r w:rsidR="007024B8" w:rsidRPr="00A3761D">
        <w:rPr>
          <w:u w:val="single" w:color="000000"/>
          <w:lang w:val="sk-SK"/>
        </w:rPr>
        <w:t xml:space="preserve"> </w:t>
      </w:r>
      <w:r w:rsidR="003A2036" w:rsidRPr="00A3761D">
        <w:rPr>
          <w:u w:val="single" w:color="000000"/>
          <w:lang w:val="sk-SK"/>
        </w:rPr>
        <w:t>amíny (napr. norandrenalín)</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Účinok presorických</w:t>
      </w:r>
      <w:r w:rsidR="007024B8" w:rsidRPr="00A3761D">
        <w:rPr>
          <w:lang w:val="sk-SK"/>
        </w:rPr>
        <w:t xml:space="preserve"> </w:t>
      </w:r>
      <w:r w:rsidRPr="00A3761D">
        <w:rPr>
          <w:lang w:val="sk-SK"/>
        </w:rPr>
        <w:t xml:space="preserve">amínov môže byť znížený.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Nedepolarizujúce</w:t>
      </w:r>
      <w:r w:rsidR="007024B8" w:rsidRPr="00A3761D">
        <w:rPr>
          <w:u w:val="single" w:color="000000"/>
          <w:lang w:val="sk-SK"/>
        </w:rPr>
        <w:t xml:space="preserve"> </w:t>
      </w:r>
      <w:r w:rsidRPr="00A3761D">
        <w:rPr>
          <w:u w:val="single" w:color="000000"/>
          <w:lang w:val="sk-SK"/>
        </w:rPr>
        <w:t>relaxanciá kostrového svalstva (napr. tubokurarín)</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 xml:space="preserve">Účinok nedepolarizačných relaxancií kostrového svalstva môže byť hydrochlorotiazidom potenciovaný.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Lieky používané pri liečbe dny (napr. probenecid, sulfinpyraz</w:t>
      </w:r>
      <w:r w:rsidR="00B62C13" w:rsidRPr="00A3761D">
        <w:rPr>
          <w:u w:val="single" w:color="000000"/>
          <w:lang w:val="sk-SK"/>
        </w:rPr>
        <w:t>ó</w:t>
      </w:r>
      <w:r w:rsidRPr="00A3761D">
        <w:rPr>
          <w:u w:val="single" w:color="000000"/>
          <w:lang w:val="sk-SK"/>
        </w:rPr>
        <w:t>n a alopurinol)</w:t>
      </w:r>
      <w:r w:rsidR="00433F9C" w:rsidRPr="00A3761D">
        <w:rPr>
          <w:u w:val="single" w:color="000000"/>
          <w:lang w:val="sk-SK"/>
        </w:rPr>
        <w:t>:</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Môže byť potrebná úprava dávkovania urikozurík, pretože hydrochlorotiazid môže zvyšovať hladinu sérovej kyseliny močovej. Môže byť potrebné zvýšenie dávkovania probenecidu alebo sulf</w:t>
      </w:r>
      <w:r w:rsidR="00B62C13" w:rsidRPr="00A3761D">
        <w:rPr>
          <w:lang w:val="sk-SK"/>
        </w:rPr>
        <w:t>i</w:t>
      </w:r>
      <w:r w:rsidRPr="00A3761D">
        <w:rPr>
          <w:lang w:val="sk-SK"/>
        </w:rPr>
        <w:t>npyraz</w:t>
      </w:r>
      <w:r w:rsidR="00B62C13" w:rsidRPr="00A3761D">
        <w:rPr>
          <w:lang w:val="sk-SK"/>
        </w:rPr>
        <w:t>ó</w:t>
      </w:r>
      <w:r w:rsidRPr="00A3761D">
        <w:rPr>
          <w:lang w:val="sk-SK"/>
        </w:rPr>
        <w:t xml:space="preserve">nu. Súbežné podávanie tiazidu môže zvýšiť výskyt reakcií precitlivenosti na alopurinol.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Soli vápnika</w:t>
      </w:r>
    </w:p>
    <w:p w:rsidR="00986DF3" w:rsidRPr="00A3761D" w:rsidRDefault="00986DF3" w:rsidP="006D70D5">
      <w:pPr>
        <w:spacing w:after="0"/>
        <w:rPr>
          <w:lang w:val="sk-SK"/>
        </w:rPr>
      </w:pPr>
    </w:p>
    <w:p w:rsidR="002F0EC4" w:rsidRPr="00A3761D" w:rsidRDefault="003A2036" w:rsidP="006D70D5">
      <w:pPr>
        <w:spacing w:after="0"/>
        <w:rPr>
          <w:lang w:val="sk-SK"/>
        </w:rPr>
      </w:pPr>
      <w:r w:rsidRPr="00A3761D">
        <w:rPr>
          <w:lang w:val="sk-SK"/>
        </w:rPr>
        <w:t>Tiazidové diuretiká môžu zvýšiť hladinu sérového vápnika z dôvodu zníženého vylučovania. Ak sa musia predpísať d</w:t>
      </w:r>
      <w:r w:rsidR="00B62C13" w:rsidRPr="00A3761D">
        <w:rPr>
          <w:lang w:val="sk-SK"/>
        </w:rPr>
        <w:t>oplnk</w:t>
      </w:r>
      <w:r w:rsidRPr="00A3761D">
        <w:rPr>
          <w:lang w:val="sk-SK"/>
        </w:rPr>
        <w:t xml:space="preserve">y vápnika, musia sa sledovať hladiny sérového vápnika a podľa toho upraviť dávkovanie vápnika.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Betablokátory a diazoxid</w:t>
      </w:r>
    </w:p>
    <w:p w:rsidR="00986DF3" w:rsidRPr="00A3761D" w:rsidRDefault="00986DF3" w:rsidP="006D70D5">
      <w:pPr>
        <w:spacing w:after="0"/>
        <w:rPr>
          <w:lang w:val="sk-SK"/>
        </w:rPr>
      </w:pPr>
    </w:p>
    <w:p w:rsidR="002F0EC4" w:rsidRPr="00A3761D" w:rsidRDefault="003A2036" w:rsidP="006D70D5">
      <w:pPr>
        <w:spacing w:after="0"/>
        <w:rPr>
          <w:lang w:val="sk-SK"/>
        </w:rPr>
      </w:pPr>
      <w:r w:rsidRPr="00A3761D">
        <w:rPr>
          <w:lang w:val="sk-SK"/>
        </w:rPr>
        <w:lastRenderedPageBreak/>
        <w:t xml:space="preserve">Hyperglykemický účinok betablokátorov a diazoxidu môže byť tiazidmi zvýšený. </w:t>
      </w:r>
    </w:p>
    <w:p w:rsidR="00433F9C" w:rsidRPr="00A3761D" w:rsidRDefault="00433F9C" w:rsidP="006D70D5">
      <w:pPr>
        <w:spacing w:after="0"/>
        <w:rPr>
          <w:u w:val="single" w:color="000000"/>
          <w:lang w:val="sk-SK"/>
        </w:rPr>
      </w:pPr>
    </w:p>
    <w:p w:rsidR="002F0EC4" w:rsidRPr="00A3761D" w:rsidRDefault="003A2036" w:rsidP="006D70D5">
      <w:pPr>
        <w:spacing w:after="0"/>
        <w:rPr>
          <w:lang w:val="sk-SK"/>
        </w:rPr>
      </w:pPr>
      <w:r w:rsidRPr="00A3761D">
        <w:rPr>
          <w:u w:val="single" w:color="000000"/>
          <w:lang w:val="sk-SK"/>
        </w:rPr>
        <w:t xml:space="preserve">Anticholínergné látky </w:t>
      </w:r>
      <w:r w:rsidR="00433F9C" w:rsidRPr="00A3761D">
        <w:rPr>
          <w:lang w:val="sk-SK"/>
        </w:rPr>
        <w:t>(napr. atropín, biperid</w:t>
      </w:r>
      <w:r w:rsidR="00B62C13" w:rsidRPr="00A3761D">
        <w:rPr>
          <w:lang w:val="sk-SK"/>
        </w:rPr>
        <w:t>é</w:t>
      </w:r>
      <w:r w:rsidR="00433F9C" w:rsidRPr="00A3761D">
        <w:rPr>
          <w:lang w:val="sk-SK"/>
        </w:rPr>
        <w:t>n)</w:t>
      </w:r>
      <w:r w:rsidR="00986DF3" w:rsidRPr="00A3761D">
        <w:rPr>
          <w:lang w:val="sk-SK"/>
        </w:rPr>
        <w:t xml:space="preserve"> m</w:t>
      </w:r>
      <w:r w:rsidRPr="00A3761D">
        <w:rPr>
          <w:lang w:val="sk-SK"/>
        </w:rPr>
        <w:t>ôžu zvýšiť biologickú dostupnosť diuretík tiazidového typu znížením gastrointestinálnej</w:t>
      </w:r>
      <w:r w:rsidR="00227DDB" w:rsidRPr="00A3761D">
        <w:rPr>
          <w:lang w:val="sk-SK"/>
        </w:rPr>
        <w:t xml:space="preserve"> </w:t>
      </w:r>
      <w:r w:rsidRPr="00A3761D">
        <w:rPr>
          <w:lang w:val="sk-SK"/>
        </w:rPr>
        <w:t xml:space="preserve">motility a rýchlosti vyprázdnenia žalúdka.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Amantadín</w:t>
      </w:r>
    </w:p>
    <w:p w:rsidR="002F0EC4" w:rsidRPr="00A3761D" w:rsidRDefault="003A2036" w:rsidP="006D70D5">
      <w:pPr>
        <w:spacing w:after="0"/>
        <w:rPr>
          <w:lang w:val="sk-SK"/>
        </w:rPr>
      </w:pPr>
      <w:r w:rsidRPr="00A3761D">
        <w:rPr>
          <w:lang w:val="sk-SK"/>
        </w:rPr>
        <w:t xml:space="preserve">Tiazidy môžu zvýšiť riziko nežiaducich účinkov zapríčinených amantadínom.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rPr>
          <w:lang w:val="sk-SK"/>
        </w:rPr>
      </w:pPr>
      <w:r w:rsidRPr="00A3761D">
        <w:rPr>
          <w:u w:val="single" w:color="000000"/>
          <w:lang w:val="sk-SK"/>
        </w:rPr>
        <w:t>Cytotoxické látky</w:t>
      </w:r>
      <w:r w:rsidRPr="00A3761D">
        <w:rPr>
          <w:lang w:val="sk-SK"/>
        </w:rPr>
        <w:t xml:space="preserve"> (napr. cyklofosfamid, metotrexát) </w:t>
      </w:r>
    </w:p>
    <w:p w:rsidR="00986DF3" w:rsidRPr="00A3761D" w:rsidRDefault="00986DF3" w:rsidP="006D70D5">
      <w:pPr>
        <w:spacing w:after="0"/>
        <w:rPr>
          <w:lang w:val="sk-SK"/>
        </w:rPr>
      </w:pPr>
    </w:p>
    <w:p w:rsidR="002F0EC4" w:rsidRPr="00A3761D" w:rsidRDefault="003A2036" w:rsidP="006D70D5">
      <w:pPr>
        <w:spacing w:after="0"/>
        <w:rPr>
          <w:lang w:val="sk-SK"/>
        </w:rPr>
      </w:pPr>
      <w:r w:rsidRPr="00A3761D">
        <w:rPr>
          <w:lang w:val="sk-SK"/>
        </w:rPr>
        <w:t xml:space="preserve">Tiazidy môžu znížiť renálne vylučovanie cytotoxických liekov a potenciovať ich myelosupresívne účinky. </w:t>
      </w:r>
    </w:p>
    <w:p w:rsidR="002F0EC4" w:rsidRPr="00A3761D" w:rsidRDefault="002F0EC4" w:rsidP="006D70D5">
      <w:pPr>
        <w:spacing w:after="0" w:line="240" w:lineRule="auto"/>
        <w:ind w:left="38" w:right="0" w:firstLine="0"/>
        <w:rPr>
          <w:lang w:val="sk-SK"/>
        </w:rPr>
      </w:pPr>
    </w:p>
    <w:p w:rsidR="00433F9C" w:rsidRPr="00A3761D" w:rsidRDefault="003A2036" w:rsidP="006D70D5">
      <w:pPr>
        <w:spacing w:after="0"/>
        <w:ind w:right="523"/>
        <w:rPr>
          <w:lang w:val="sk-SK"/>
        </w:rPr>
      </w:pPr>
      <w:r w:rsidRPr="00A3761D">
        <w:rPr>
          <w:lang w:val="sk-SK"/>
        </w:rPr>
        <w:t>Na základe ich farmakologických vlastností sa dá očakávať, že nasledovné lieky môžu zvyšovať hypotenzné účinky všetkých antihypertenzív vrátane telmisartanu: baklof</w:t>
      </w:r>
      <w:r w:rsidR="00B62C13" w:rsidRPr="00A3761D">
        <w:rPr>
          <w:lang w:val="sk-SK"/>
        </w:rPr>
        <w:t>é</w:t>
      </w:r>
      <w:r w:rsidRPr="00A3761D">
        <w:rPr>
          <w:lang w:val="sk-SK"/>
        </w:rPr>
        <w:t>n, ami</w:t>
      </w:r>
      <w:r w:rsidR="00B62C13" w:rsidRPr="00A3761D">
        <w:rPr>
          <w:lang w:val="sk-SK"/>
        </w:rPr>
        <w:t>f</w:t>
      </w:r>
      <w:r w:rsidRPr="00A3761D">
        <w:rPr>
          <w:lang w:val="sk-SK"/>
        </w:rPr>
        <w:t xml:space="preserve">ostín. </w:t>
      </w:r>
    </w:p>
    <w:p w:rsidR="00433F9C" w:rsidRPr="00A3761D" w:rsidRDefault="00433F9C" w:rsidP="006D70D5">
      <w:pPr>
        <w:spacing w:after="0"/>
        <w:ind w:right="523"/>
        <w:rPr>
          <w:lang w:val="sk-SK"/>
        </w:rPr>
      </w:pPr>
    </w:p>
    <w:p w:rsidR="002F0EC4" w:rsidRPr="00A3761D" w:rsidRDefault="003A2036" w:rsidP="006D70D5">
      <w:pPr>
        <w:spacing w:after="0"/>
        <w:ind w:right="523"/>
        <w:rPr>
          <w:lang w:val="sk-SK"/>
        </w:rPr>
      </w:pPr>
      <w:r w:rsidRPr="00A3761D">
        <w:rPr>
          <w:lang w:val="sk-SK"/>
        </w:rPr>
        <w:t xml:space="preserve">Navyše, ortostatická hypotenzia môže byť zhoršená alkoholom, barbiturátmi, narkotikami alebo antidepresívami. </w:t>
      </w:r>
    </w:p>
    <w:p w:rsidR="00B67633" w:rsidRPr="00A3761D" w:rsidRDefault="00B67633" w:rsidP="00433F9C">
      <w:pPr>
        <w:spacing w:after="0" w:line="240" w:lineRule="auto"/>
        <w:ind w:left="38" w:right="0" w:firstLine="0"/>
        <w:rPr>
          <w:lang w:val="sk-SK"/>
        </w:rPr>
      </w:pPr>
    </w:p>
    <w:p w:rsidR="002F0EC4" w:rsidRPr="00A3761D" w:rsidRDefault="003A2036" w:rsidP="00433F9C">
      <w:pPr>
        <w:spacing w:after="0" w:line="240" w:lineRule="auto"/>
        <w:ind w:left="38" w:right="0" w:firstLine="0"/>
        <w:rPr>
          <w:lang w:val="sk-SK"/>
        </w:rPr>
      </w:pPr>
      <w:r w:rsidRPr="00A3761D">
        <w:rPr>
          <w:b/>
          <w:lang w:val="sk-SK"/>
        </w:rPr>
        <w:t xml:space="preserve">4.6 </w:t>
      </w:r>
      <w:r w:rsidRPr="00A3761D">
        <w:rPr>
          <w:b/>
          <w:lang w:val="sk-SK"/>
        </w:rPr>
        <w:tab/>
        <w:t xml:space="preserve">Fertilita, gravidita a laktácia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Gravidita</w:t>
      </w:r>
    </w:p>
    <w:p w:rsidR="002F0EC4" w:rsidRPr="00A3761D" w:rsidRDefault="002F0EC4" w:rsidP="00986DF3">
      <w:pPr>
        <w:spacing w:after="0" w:line="240" w:lineRule="auto"/>
        <w:ind w:left="38" w:right="0" w:firstLine="0"/>
        <w:rPr>
          <w:lang w:val="sk-SK"/>
        </w:rPr>
      </w:pPr>
    </w:p>
    <w:p w:rsidR="002F0EC4" w:rsidRPr="00A3761D" w:rsidRDefault="003A2036" w:rsidP="00986DF3">
      <w:pPr>
        <w:spacing w:after="0" w:line="235" w:lineRule="auto"/>
        <w:ind w:right="0"/>
        <w:rPr>
          <w:lang w:val="sk-SK"/>
        </w:rPr>
      </w:pPr>
      <w:r w:rsidRPr="00A3761D">
        <w:rPr>
          <w:lang w:val="sk-SK"/>
        </w:rPr>
        <w:t>Užívanie antagonistov receptora angiotenzínu II sa neodporúča počas prvého trimestr</w:t>
      </w:r>
      <w:r w:rsidR="00433F9C" w:rsidRPr="00A3761D">
        <w:rPr>
          <w:lang w:val="sk-SK"/>
        </w:rPr>
        <w:t>a gravidity (pozri časť 4.4). Užívan</w:t>
      </w:r>
      <w:r w:rsidRPr="00A3761D">
        <w:rPr>
          <w:lang w:val="sk-SK"/>
        </w:rPr>
        <w:t xml:space="preserve">ie antagonistov receptora angiotenzínu II je kontraindikované počas druhého a tretieho trimestra gravidity (pozri časti 4.3 a 4.4).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Nie sú k dispozícii dostatočné údaje o užívaní </w:t>
      </w:r>
      <w:r w:rsidR="00986DF3" w:rsidRPr="00A3761D">
        <w:rPr>
          <w:lang w:val="sk-SK"/>
        </w:rPr>
        <w:t>T</w:t>
      </w:r>
      <w:r w:rsidR="00433F9C" w:rsidRPr="00A3761D">
        <w:rPr>
          <w:lang w:val="sk-SK"/>
        </w:rPr>
        <w:t>elmisartan</w:t>
      </w:r>
      <w:r w:rsidR="00F26E7A" w:rsidRPr="00A3761D">
        <w:rPr>
          <w:lang w:val="sk-SK"/>
        </w:rPr>
        <w:t>u</w:t>
      </w:r>
      <w:r w:rsidR="00433F9C" w:rsidRPr="00A3761D">
        <w:rPr>
          <w:lang w:val="sk-SK"/>
        </w:rPr>
        <w:t>/h</w:t>
      </w:r>
      <w:r w:rsidR="00F933C3" w:rsidRPr="00A3761D">
        <w:rPr>
          <w:lang w:val="sk-SK"/>
        </w:rPr>
        <w:t>ydrochlorotiazid</w:t>
      </w:r>
      <w:r w:rsidR="00433F9C" w:rsidRPr="00A3761D">
        <w:rPr>
          <w:lang w:val="sk-SK"/>
        </w:rPr>
        <w:t>u</w:t>
      </w:r>
      <w:r w:rsidRPr="00A3761D">
        <w:rPr>
          <w:lang w:val="sk-SK"/>
        </w:rPr>
        <w:t xml:space="preserve"> </w:t>
      </w:r>
      <w:r w:rsidR="00986DF3" w:rsidRPr="00A3761D">
        <w:rPr>
          <w:lang w:val="sk-SK"/>
        </w:rPr>
        <w:t xml:space="preserve">Accord </w:t>
      </w:r>
      <w:r w:rsidRPr="00A3761D">
        <w:rPr>
          <w:lang w:val="sk-SK"/>
        </w:rPr>
        <w:t xml:space="preserve">u gravidných žien. </w:t>
      </w:r>
      <w:r w:rsidR="00F3011C" w:rsidRPr="00A3761D">
        <w:rPr>
          <w:lang w:val="sk-SK"/>
        </w:rPr>
        <w:t>Testy</w:t>
      </w:r>
      <w:r w:rsidRPr="00A3761D">
        <w:rPr>
          <w:lang w:val="sk-SK"/>
        </w:rPr>
        <w:t xml:space="preserve"> na zvieratách preukázali reprodukčnú toxicitu (pozri časť 5.3). </w:t>
      </w:r>
    </w:p>
    <w:p w:rsidR="002F0EC4" w:rsidRPr="00A3761D" w:rsidRDefault="002F0EC4" w:rsidP="006D70D5">
      <w:pPr>
        <w:spacing w:after="0" w:line="240" w:lineRule="auto"/>
        <w:ind w:left="38" w:right="0" w:firstLine="0"/>
        <w:rPr>
          <w:lang w:val="sk-SK"/>
        </w:rPr>
      </w:pPr>
    </w:p>
    <w:p w:rsidR="00516547" w:rsidRPr="00A3761D" w:rsidRDefault="003A2036" w:rsidP="006D70D5">
      <w:pPr>
        <w:spacing w:after="0"/>
        <w:rPr>
          <w:lang w:val="sk-SK"/>
        </w:rPr>
      </w:pPr>
      <w:r w:rsidRPr="00A3761D">
        <w:rPr>
          <w:lang w:val="sk-SK"/>
        </w:rPr>
        <w:t>Epidemiologické dôkazy týkajúce sa rizika teratogenity po vystavení účinku ACE inhibítorov počas prvého tri</w:t>
      </w:r>
      <w:r w:rsidR="00516547" w:rsidRPr="00A3761D">
        <w:rPr>
          <w:lang w:val="sk-SK"/>
        </w:rPr>
        <w:t>mestra gravidity nie sú presvedčiv</w:t>
      </w:r>
      <w:r w:rsidR="00FB5645" w:rsidRPr="00A3761D">
        <w:rPr>
          <w:lang w:val="sk-SK"/>
        </w:rPr>
        <w:t>é; m</w:t>
      </w:r>
      <w:r w:rsidRPr="00A3761D">
        <w:rPr>
          <w:lang w:val="sk-SK"/>
        </w:rPr>
        <w:t>alé zvýšenie rizika však nemožno vylúčiť. Pokiaľ neexistujú žiadne kontrolované epidemiologické údaje o riziku antagonistov receptora angiotenzínu II, pre túto triedu liečiv môžu existovať podobné riziká. Pokiaľ nie je pokračovanie liečby antagonist</w:t>
      </w:r>
      <w:r w:rsidR="00997A5B" w:rsidRPr="00A3761D">
        <w:rPr>
          <w:lang w:val="sk-SK"/>
        </w:rPr>
        <w:t>a</w:t>
      </w:r>
      <w:r w:rsidRPr="00A3761D">
        <w:rPr>
          <w:lang w:val="sk-SK"/>
        </w:rPr>
        <w:t>mi receptora angiotenzínu II považované za nevyhnutné, pacientky, ktoré plánujú graviditu</w:t>
      </w:r>
      <w:r w:rsidR="00516547" w:rsidRPr="00A3761D">
        <w:rPr>
          <w:lang w:val="sk-SK"/>
        </w:rPr>
        <w:t>,</w:t>
      </w:r>
      <w:r w:rsidRPr="00A3761D">
        <w:rPr>
          <w:lang w:val="sk-SK"/>
        </w:rPr>
        <w:t xml:space="preserve"> majú</w:t>
      </w:r>
      <w:r w:rsidR="00516547" w:rsidRPr="00A3761D">
        <w:rPr>
          <w:lang w:val="sk-SK"/>
        </w:rPr>
        <w:t xml:space="preserve"> prejsť</w:t>
      </w:r>
      <w:r w:rsidRPr="00A3761D">
        <w:rPr>
          <w:lang w:val="sk-SK"/>
        </w:rPr>
        <w:t xml:space="preserve"> na alternatívnu antihypertenznú liečbu, ktorá má preukázaný bezpečnostný profil pri používaní v gravidite. </w:t>
      </w:r>
    </w:p>
    <w:p w:rsidR="002F0EC4" w:rsidRPr="00A3761D" w:rsidRDefault="003A2036" w:rsidP="006D70D5">
      <w:pPr>
        <w:spacing w:after="0"/>
        <w:rPr>
          <w:lang w:val="sk-SK"/>
        </w:rPr>
      </w:pPr>
      <w:r w:rsidRPr="00A3761D">
        <w:rPr>
          <w:lang w:val="sk-SK"/>
        </w:rPr>
        <w:t>Ak sa gravidita diagnostikuje, liečba antagonist</w:t>
      </w:r>
      <w:r w:rsidR="00997A5B" w:rsidRPr="00A3761D">
        <w:rPr>
          <w:lang w:val="sk-SK"/>
        </w:rPr>
        <w:t>a</w:t>
      </w:r>
      <w:r w:rsidRPr="00A3761D">
        <w:rPr>
          <w:lang w:val="sk-SK"/>
        </w:rPr>
        <w:t xml:space="preserve">mi receptora angiotenzínu II sa musí okamžite ukončiť a ak je </w:t>
      </w:r>
      <w:r w:rsidR="00516547" w:rsidRPr="00A3761D">
        <w:rPr>
          <w:lang w:val="sk-SK"/>
        </w:rPr>
        <w:t xml:space="preserve">to </w:t>
      </w:r>
      <w:r w:rsidRPr="00A3761D">
        <w:rPr>
          <w:lang w:val="sk-SK"/>
        </w:rPr>
        <w:t xml:space="preserve">vhodné, má sa začať alternatívna liečba. </w:t>
      </w:r>
    </w:p>
    <w:p w:rsidR="002F0EC4" w:rsidRPr="00A3761D" w:rsidRDefault="002F0EC4" w:rsidP="006D70D5">
      <w:pPr>
        <w:spacing w:after="0" w:line="240" w:lineRule="auto"/>
        <w:ind w:left="38" w:right="0" w:firstLine="0"/>
        <w:rPr>
          <w:lang w:val="sk-SK"/>
        </w:rPr>
      </w:pPr>
    </w:p>
    <w:p w:rsidR="00CF3FAB" w:rsidRPr="00A3761D" w:rsidRDefault="003A2036" w:rsidP="006D70D5">
      <w:pPr>
        <w:spacing w:after="0"/>
        <w:rPr>
          <w:lang w:val="sk-SK"/>
        </w:rPr>
      </w:pPr>
      <w:r w:rsidRPr="00A3761D">
        <w:rPr>
          <w:lang w:val="sk-SK"/>
        </w:rPr>
        <w:t>Expozícia liečbe antagonist</w:t>
      </w:r>
      <w:r w:rsidR="00997A5B" w:rsidRPr="00A3761D">
        <w:rPr>
          <w:lang w:val="sk-SK"/>
        </w:rPr>
        <w:t>a</w:t>
      </w:r>
      <w:r w:rsidRPr="00A3761D">
        <w:rPr>
          <w:lang w:val="sk-SK"/>
        </w:rPr>
        <w:t>mi receptora angiotenzínu II počas druhého a tretieho trimestra je známa tým, že indukuje fetotoxicitu u ľudí (znížená funkcia obličiek, oligohydramnión, retardácia osifikácie lebky) a neonatálnu toxicitu (renálne zlyhanie, hypotenzia, hyperkaliémia). (Pozri časť 5.3). Ak došlo od druhého trimestra gravidity k vystaveniu účinkom antagonistov receptora angiotenzínu II, odporúča sa ultrazvukové vyšetrenie funkcie obličiek a lebky.</w:t>
      </w:r>
    </w:p>
    <w:p w:rsidR="002F0EC4" w:rsidRPr="00A3761D" w:rsidRDefault="003A2036" w:rsidP="006D70D5">
      <w:pPr>
        <w:spacing w:after="0"/>
        <w:rPr>
          <w:lang w:val="sk-SK"/>
        </w:rPr>
      </w:pPr>
      <w:r w:rsidRPr="00A3761D">
        <w:rPr>
          <w:lang w:val="sk-SK"/>
        </w:rPr>
        <w:t>Novorodenci, ktorých matky užívali antagonisty receptora angiotenzínu II</w:t>
      </w:r>
      <w:r w:rsidR="00997A5B" w:rsidRPr="00A3761D">
        <w:rPr>
          <w:lang w:val="sk-SK"/>
        </w:rPr>
        <w:t>,</w:t>
      </w:r>
      <w:r w:rsidRPr="00A3761D">
        <w:rPr>
          <w:lang w:val="sk-SK"/>
        </w:rPr>
        <w:t xml:space="preserve"> sa majú starostlivo sledovať z dôvodu hypotenzie (pozri časti 4.3 a 4.4). </w:t>
      </w:r>
    </w:p>
    <w:p w:rsidR="002F0EC4" w:rsidRPr="00A3761D" w:rsidRDefault="002F0EC4" w:rsidP="006D70D5">
      <w:pPr>
        <w:spacing w:after="0" w:line="240" w:lineRule="auto"/>
        <w:ind w:left="38" w:right="0" w:firstLine="0"/>
        <w:rPr>
          <w:lang w:val="sk-SK"/>
        </w:rPr>
      </w:pPr>
    </w:p>
    <w:p w:rsidR="00CF3FAB" w:rsidRPr="00A3761D" w:rsidRDefault="003A2036" w:rsidP="006D70D5">
      <w:pPr>
        <w:spacing w:after="0"/>
        <w:rPr>
          <w:lang w:val="sk-SK"/>
        </w:rPr>
      </w:pPr>
      <w:r w:rsidRPr="00A3761D">
        <w:rPr>
          <w:lang w:val="sk-SK"/>
        </w:rPr>
        <w:t xml:space="preserve">S užívaním hydrochlorotiazidu počas </w:t>
      </w:r>
      <w:r w:rsidR="00997A5B" w:rsidRPr="00A3761D">
        <w:rPr>
          <w:lang w:val="sk-SK"/>
        </w:rPr>
        <w:t>gravidity</w:t>
      </w:r>
      <w:r w:rsidRPr="00A3761D">
        <w:rPr>
          <w:lang w:val="sk-SK"/>
        </w:rPr>
        <w:t xml:space="preserve"> sú len obmedzené skúsenosti, obzvláš</w:t>
      </w:r>
      <w:r w:rsidR="009C3CCA" w:rsidRPr="00A3761D">
        <w:rPr>
          <w:lang w:val="sk-SK"/>
        </w:rPr>
        <w:t xml:space="preserve">ť počas prvého trimestra. </w:t>
      </w:r>
      <w:r w:rsidR="00904897" w:rsidRPr="00A3761D">
        <w:rPr>
          <w:lang w:val="sk-SK"/>
        </w:rPr>
        <w:t>Test</w:t>
      </w:r>
      <w:r w:rsidR="009C3CCA" w:rsidRPr="00A3761D">
        <w:rPr>
          <w:lang w:val="sk-SK"/>
        </w:rPr>
        <w:t>y</w:t>
      </w:r>
      <w:r w:rsidRPr="00A3761D">
        <w:rPr>
          <w:lang w:val="sk-SK"/>
        </w:rPr>
        <w:t xml:space="preserve"> na zvieratách sú nedostatočné. Hydrochlorotiazid prechádza placentou. Vychádzajúc z farmakologického mechanizmu účinku hydrochlorotiazidu môže jeho užívanie počas druhého a tretieho trimestra znížiť fet</w:t>
      </w:r>
      <w:r w:rsidR="00F3011C" w:rsidRPr="00A3761D">
        <w:rPr>
          <w:lang w:val="sk-SK"/>
        </w:rPr>
        <w:t>oplacentárnu</w:t>
      </w:r>
      <w:r w:rsidRPr="00A3761D">
        <w:rPr>
          <w:lang w:val="sk-SK"/>
        </w:rPr>
        <w:t xml:space="preserve"> perfúziu a môže mať násle</w:t>
      </w:r>
      <w:r w:rsidR="00CF3FAB" w:rsidRPr="00A3761D">
        <w:rPr>
          <w:lang w:val="sk-SK"/>
        </w:rPr>
        <w:t>dky na plod a novorodenca ako sú</w:t>
      </w:r>
      <w:r w:rsidR="00227DDB" w:rsidRPr="00A3761D">
        <w:rPr>
          <w:lang w:val="sk-SK"/>
        </w:rPr>
        <w:t xml:space="preserve"> </w:t>
      </w:r>
      <w:r w:rsidRPr="00A3761D">
        <w:rPr>
          <w:lang w:val="sk-SK"/>
        </w:rPr>
        <w:t>ikterus, porucha elektrolytickej rovnováhy a trombocytopénia.</w:t>
      </w:r>
    </w:p>
    <w:p w:rsidR="002F0EC4" w:rsidRPr="00A3761D" w:rsidRDefault="002F0EC4" w:rsidP="006D70D5">
      <w:pPr>
        <w:spacing w:after="0"/>
        <w:rPr>
          <w:lang w:val="sk-SK"/>
        </w:rPr>
      </w:pPr>
    </w:p>
    <w:p w:rsidR="002F0EC4" w:rsidRPr="00A3761D" w:rsidRDefault="003A2036" w:rsidP="00CF3FAB">
      <w:pPr>
        <w:spacing w:after="0"/>
        <w:rPr>
          <w:lang w:val="sk-SK"/>
        </w:rPr>
      </w:pPr>
      <w:r w:rsidRPr="00A3761D">
        <w:rPr>
          <w:lang w:val="sk-SK"/>
        </w:rPr>
        <w:lastRenderedPageBreak/>
        <w:t xml:space="preserve">Hydrochlorotiazid sa nemá používať pri gestačnom edéme, gestačnej </w:t>
      </w:r>
      <w:r w:rsidR="00FB5645" w:rsidRPr="00A3761D">
        <w:rPr>
          <w:lang w:val="sk-SK"/>
        </w:rPr>
        <w:t xml:space="preserve">hypertenzii alebo preeklampsii </w:t>
      </w:r>
      <w:r w:rsidRPr="00A3761D">
        <w:rPr>
          <w:lang w:val="sk-SK"/>
        </w:rPr>
        <w:t xml:space="preserve">kvôli riziku </w:t>
      </w:r>
      <w:r w:rsidR="00395313" w:rsidRPr="00A3761D">
        <w:rPr>
          <w:lang w:val="sk-SK"/>
        </w:rPr>
        <w:t>zníženého</w:t>
      </w:r>
      <w:r w:rsidRPr="00A3761D">
        <w:rPr>
          <w:lang w:val="sk-SK"/>
        </w:rPr>
        <w:t xml:space="preserve"> objemu plazmy a hypoperfúzii placenty bez pozitívneho účinku na priebeh ochorenia.  </w:t>
      </w:r>
    </w:p>
    <w:p w:rsidR="00FB5645" w:rsidRPr="00A3761D" w:rsidRDefault="00FB5645" w:rsidP="00CF3FAB">
      <w:pPr>
        <w:spacing w:after="0"/>
        <w:ind w:left="23" w:firstLine="0"/>
        <w:rPr>
          <w:lang w:val="sk-SK"/>
        </w:rPr>
      </w:pPr>
    </w:p>
    <w:p w:rsidR="002F0EC4" w:rsidRPr="00A3761D" w:rsidRDefault="003A2036" w:rsidP="00CF3FAB">
      <w:pPr>
        <w:spacing w:after="0"/>
        <w:ind w:left="23" w:firstLine="0"/>
        <w:rPr>
          <w:lang w:val="sk-SK"/>
        </w:rPr>
      </w:pPr>
      <w:r w:rsidRPr="00A3761D">
        <w:rPr>
          <w:lang w:val="sk-SK"/>
        </w:rPr>
        <w:t xml:space="preserve">Hydrochlorotiazid sa nemá užívať pri esenciálnej hypertenzii u </w:t>
      </w:r>
      <w:r w:rsidR="00997A5B" w:rsidRPr="00A3761D">
        <w:rPr>
          <w:lang w:val="sk-SK"/>
        </w:rPr>
        <w:t>gravid</w:t>
      </w:r>
      <w:r w:rsidRPr="00A3761D">
        <w:rPr>
          <w:lang w:val="sk-SK"/>
        </w:rPr>
        <w:t xml:space="preserve">ných žien s výnimkou zriedkavých prípadov, kedy sa nedá použiť žiadna iná liečba. </w:t>
      </w:r>
    </w:p>
    <w:p w:rsidR="002F0EC4" w:rsidRPr="00A3761D" w:rsidRDefault="002F0EC4" w:rsidP="006D70D5">
      <w:pPr>
        <w:spacing w:after="0" w:line="240" w:lineRule="auto"/>
        <w:ind w:left="38" w:right="0" w:firstLine="0"/>
        <w:rPr>
          <w:lang w:val="sk-SK"/>
        </w:rPr>
      </w:pPr>
    </w:p>
    <w:p w:rsidR="002F0EC4" w:rsidRPr="00A3761D" w:rsidRDefault="00F3011C" w:rsidP="00CF3FAB">
      <w:pPr>
        <w:spacing w:after="0" w:line="240" w:lineRule="auto"/>
        <w:ind w:right="-15"/>
        <w:rPr>
          <w:lang w:val="sk-SK"/>
        </w:rPr>
      </w:pPr>
      <w:r w:rsidRPr="00A3761D">
        <w:rPr>
          <w:u w:val="single" w:color="000000"/>
          <w:lang w:val="sk-SK"/>
        </w:rPr>
        <w:t>Dojčenie</w:t>
      </w:r>
    </w:p>
    <w:p w:rsidR="00FB5645" w:rsidRPr="00A3761D" w:rsidRDefault="00FB5645" w:rsidP="006D70D5">
      <w:pPr>
        <w:spacing w:after="0"/>
        <w:rPr>
          <w:lang w:val="sk-SK"/>
        </w:rPr>
      </w:pPr>
    </w:p>
    <w:p w:rsidR="002F0EC4" w:rsidRPr="00A3761D" w:rsidRDefault="003A2036" w:rsidP="006D70D5">
      <w:pPr>
        <w:spacing w:after="0"/>
        <w:rPr>
          <w:lang w:val="sk-SK"/>
        </w:rPr>
      </w:pPr>
      <w:r w:rsidRPr="00A3761D">
        <w:rPr>
          <w:lang w:val="sk-SK"/>
        </w:rPr>
        <w:t xml:space="preserve">Keďže nie sú dostupné informácie o používaní </w:t>
      </w:r>
      <w:r w:rsidR="00FB5645" w:rsidRPr="00A3761D">
        <w:rPr>
          <w:lang w:val="sk-SK"/>
        </w:rPr>
        <w:t>T</w:t>
      </w:r>
      <w:r w:rsidR="003A513A" w:rsidRPr="00A3761D">
        <w:rPr>
          <w:lang w:val="sk-SK"/>
        </w:rPr>
        <w:t>elmisartan</w:t>
      </w:r>
      <w:r w:rsidR="00997A5B" w:rsidRPr="00A3761D">
        <w:rPr>
          <w:lang w:val="sk-SK"/>
        </w:rPr>
        <w:t>u</w:t>
      </w:r>
      <w:r w:rsidR="003A513A" w:rsidRPr="00A3761D">
        <w:rPr>
          <w:lang w:val="sk-SK"/>
        </w:rPr>
        <w:t>/hydrochlorotiazid</w:t>
      </w:r>
      <w:r w:rsidRPr="00A3761D">
        <w:rPr>
          <w:lang w:val="sk-SK"/>
        </w:rPr>
        <w:t xml:space="preserve">u </w:t>
      </w:r>
      <w:r w:rsidR="00FB5645" w:rsidRPr="00A3761D">
        <w:rPr>
          <w:lang w:val="sk-SK"/>
        </w:rPr>
        <w:t xml:space="preserve">Accord </w:t>
      </w:r>
      <w:r w:rsidRPr="00A3761D">
        <w:rPr>
          <w:lang w:val="sk-SK"/>
        </w:rPr>
        <w:t xml:space="preserve">počas laktácie, </w:t>
      </w:r>
      <w:r w:rsidR="00D0298F" w:rsidRPr="00A3761D">
        <w:rPr>
          <w:lang w:val="sk-SK"/>
        </w:rPr>
        <w:t>T</w:t>
      </w:r>
      <w:r w:rsidR="003A513A" w:rsidRPr="00A3761D">
        <w:rPr>
          <w:lang w:val="sk-SK"/>
        </w:rPr>
        <w:t>elmisartan/</w:t>
      </w:r>
      <w:r w:rsidR="003D3DC6">
        <w:rPr>
          <w:lang w:val="sk-SK"/>
        </w:rPr>
        <w:t>H</w:t>
      </w:r>
      <w:r w:rsidR="003A513A" w:rsidRPr="00A3761D">
        <w:rPr>
          <w:lang w:val="sk-SK"/>
        </w:rPr>
        <w:t>ydrochlorotiazid</w:t>
      </w:r>
      <w:r w:rsidRPr="00A3761D">
        <w:rPr>
          <w:lang w:val="sk-SK"/>
        </w:rPr>
        <w:t xml:space="preserve"> </w:t>
      </w:r>
      <w:r w:rsidR="00D0298F" w:rsidRPr="00A3761D">
        <w:rPr>
          <w:lang w:val="sk-SK"/>
        </w:rPr>
        <w:t xml:space="preserve">Accord </w:t>
      </w:r>
      <w:r w:rsidRPr="00A3761D">
        <w:rPr>
          <w:lang w:val="sk-SK"/>
        </w:rPr>
        <w:t xml:space="preserve">sa neodporúča a má sa použiť alternatívna liečba s vhodnejším bezpečnostným profilom pre obdobie dojčenia, zvlášť pre dojčenie novorodencov a predčasne narodených dojčiat.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Hydrochlorotiazid sa v malých množstvách vylučuje do materského mlieka. Tiazidy, ktoré vo vysokých dávkach spôsobujú intenzívnu diurézu, môžu utlmiť tvorbu mlieka. Užívanie </w:t>
      </w:r>
      <w:r w:rsidR="00D0298F" w:rsidRPr="00A3761D">
        <w:rPr>
          <w:lang w:val="sk-SK"/>
        </w:rPr>
        <w:t>T</w:t>
      </w:r>
      <w:r w:rsidR="003A513A" w:rsidRPr="00A3761D">
        <w:rPr>
          <w:lang w:val="sk-SK"/>
        </w:rPr>
        <w:t>elmisartan</w:t>
      </w:r>
      <w:r w:rsidR="00997A5B" w:rsidRPr="00A3761D">
        <w:rPr>
          <w:lang w:val="sk-SK"/>
        </w:rPr>
        <w:t>u</w:t>
      </w:r>
      <w:r w:rsidR="003A513A" w:rsidRPr="00A3761D">
        <w:rPr>
          <w:lang w:val="sk-SK"/>
        </w:rPr>
        <w:t>/hydrochlorotiazid</w:t>
      </w:r>
      <w:r w:rsidRPr="00A3761D">
        <w:rPr>
          <w:lang w:val="sk-SK"/>
        </w:rPr>
        <w:t xml:space="preserve">u </w:t>
      </w:r>
      <w:r w:rsidR="00D0298F" w:rsidRPr="00A3761D">
        <w:rPr>
          <w:lang w:val="sk-SK"/>
        </w:rPr>
        <w:t xml:space="preserve">Accord </w:t>
      </w:r>
      <w:r w:rsidRPr="00A3761D">
        <w:rPr>
          <w:lang w:val="sk-SK"/>
        </w:rPr>
        <w:t xml:space="preserve">sa počas dojčenia neodporúča. Ak sa </w:t>
      </w:r>
      <w:r w:rsidR="00D0298F" w:rsidRPr="00A3761D">
        <w:rPr>
          <w:lang w:val="sk-SK"/>
        </w:rPr>
        <w:t>T</w:t>
      </w:r>
      <w:r w:rsidR="003A513A" w:rsidRPr="00A3761D">
        <w:rPr>
          <w:lang w:val="sk-SK"/>
        </w:rPr>
        <w:t>elmisartan/</w:t>
      </w:r>
      <w:r w:rsidR="003D3DC6">
        <w:rPr>
          <w:lang w:val="sk-SK"/>
        </w:rPr>
        <w:t>H</w:t>
      </w:r>
      <w:r w:rsidR="003A513A" w:rsidRPr="00A3761D">
        <w:rPr>
          <w:lang w:val="sk-SK"/>
        </w:rPr>
        <w:t>ydrochlorotiazid</w:t>
      </w:r>
      <w:r w:rsidRPr="00A3761D">
        <w:rPr>
          <w:lang w:val="sk-SK"/>
        </w:rPr>
        <w:t xml:space="preserve"> </w:t>
      </w:r>
      <w:r w:rsidR="00D0298F" w:rsidRPr="00A3761D">
        <w:rPr>
          <w:lang w:val="sk-SK"/>
        </w:rPr>
        <w:t xml:space="preserve">Accord </w:t>
      </w:r>
      <w:r w:rsidRPr="00A3761D">
        <w:rPr>
          <w:lang w:val="sk-SK"/>
        </w:rPr>
        <w:t xml:space="preserve">užíva počas dojčenia, dávky majú byť čo najnižšie.  </w:t>
      </w:r>
    </w:p>
    <w:p w:rsidR="002F0EC4" w:rsidRPr="00A3761D" w:rsidRDefault="002F0EC4" w:rsidP="006D70D5">
      <w:pPr>
        <w:spacing w:after="0" w:line="240" w:lineRule="auto"/>
        <w:ind w:left="38" w:right="0" w:firstLine="0"/>
        <w:rPr>
          <w:lang w:val="sk-SK"/>
        </w:rPr>
      </w:pPr>
    </w:p>
    <w:p w:rsidR="002F0EC4" w:rsidRPr="00A3761D" w:rsidRDefault="003A2036" w:rsidP="003A513A">
      <w:pPr>
        <w:spacing w:after="0" w:line="240" w:lineRule="auto"/>
        <w:ind w:right="-15"/>
        <w:rPr>
          <w:lang w:val="sk-SK"/>
        </w:rPr>
      </w:pPr>
      <w:r w:rsidRPr="00A3761D">
        <w:rPr>
          <w:u w:val="single" w:color="000000"/>
          <w:lang w:val="sk-SK"/>
        </w:rPr>
        <w:t>Fertilita</w:t>
      </w:r>
    </w:p>
    <w:p w:rsidR="00D0298F" w:rsidRPr="00A3761D" w:rsidRDefault="00D0298F" w:rsidP="006D70D5">
      <w:pPr>
        <w:spacing w:after="0"/>
        <w:rPr>
          <w:lang w:val="sk-SK"/>
        </w:rPr>
      </w:pPr>
    </w:p>
    <w:p w:rsidR="002F0EC4" w:rsidRPr="00A3761D" w:rsidRDefault="003A2036" w:rsidP="006D70D5">
      <w:pPr>
        <w:spacing w:after="0"/>
        <w:rPr>
          <w:lang w:val="sk-SK"/>
        </w:rPr>
      </w:pPr>
      <w:r w:rsidRPr="00A3761D">
        <w:rPr>
          <w:lang w:val="sk-SK"/>
        </w:rPr>
        <w:t xml:space="preserve">V predklinických </w:t>
      </w:r>
      <w:r w:rsidR="009C3CCA" w:rsidRPr="00A3761D">
        <w:rPr>
          <w:lang w:val="sk-SK"/>
        </w:rPr>
        <w:t>skúša</w:t>
      </w:r>
      <w:r w:rsidR="00904897" w:rsidRPr="00A3761D">
        <w:rPr>
          <w:lang w:val="sk-SK"/>
        </w:rPr>
        <w:t>nia</w:t>
      </w:r>
      <w:r w:rsidRPr="00A3761D">
        <w:rPr>
          <w:lang w:val="sk-SK"/>
        </w:rPr>
        <w:t xml:space="preserve">ch sa nepozorovali žiadne vplyvy telmisartanu a hydrochlorotiazidu na fertilitu samcov a samíc.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4.7 </w:t>
      </w:r>
      <w:r w:rsidRPr="00A3761D">
        <w:rPr>
          <w:b/>
          <w:lang w:val="sk-SK"/>
        </w:rPr>
        <w:tab/>
        <w:t xml:space="preserve">Ovplyvnenie schopnosti viesť vozidlá a obsluhovať stroje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Pri vedení vozidiel a obsluhe strojov sa má zohľadniť, že pri antihypertenznej liečbe</w:t>
      </w:r>
      <w:r w:rsidR="00904897" w:rsidRPr="00A3761D">
        <w:rPr>
          <w:lang w:val="sk-SK"/>
        </w:rPr>
        <w:t>,</w:t>
      </w:r>
      <w:r w:rsidRPr="00A3761D">
        <w:rPr>
          <w:lang w:val="sk-SK"/>
        </w:rPr>
        <w:t xml:space="preserve"> ako je </w:t>
      </w:r>
      <w:r w:rsidR="00017261" w:rsidRPr="00A3761D">
        <w:rPr>
          <w:lang w:val="sk-SK"/>
        </w:rPr>
        <w:t>liečba T</w:t>
      </w:r>
      <w:r w:rsidR="003A513A" w:rsidRPr="00A3761D">
        <w:rPr>
          <w:lang w:val="sk-SK"/>
        </w:rPr>
        <w:t>elmisartan</w:t>
      </w:r>
      <w:r w:rsidR="00997A5B" w:rsidRPr="00A3761D">
        <w:rPr>
          <w:lang w:val="sk-SK"/>
        </w:rPr>
        <w:t>om</w:t>
      </w:r>
      <w:r w:rsidR="003A513A" w:rsidRPr="00A3761D">
        <w:rPr>
          <w:lang w:val="sk-SK"/>
        </w:rPr>
        <w:t>/</w:t>
      </w:r>
      <w:r w:rsidR="00904897" w:rsidRPr="00A3761D">
        <w:rPr>
          <w:lang w:val="sk-SK"/>
        </w:rPr>
        <w:t>H</w:t>
      </w:r>
      <w:r w:rsidR="00F933C3" w:rsidRPr="00A3761D">
        <w:rPr>
          <w:lang w:val="sk-SK"/>
        </w:rPr>
        <w:t>ydrochlorotiazid</w:t>
      </w:r>
      <w:r w:rsidR="003A513A" w:rsidRPr="00A3761D">
        <w:rPr>
          <w:lang w:val="sk-SK"/>
        </w:rPr>
        <w:t>om</w:t>
      </w:r>
      <w:r w:rsidR="00017261" w:rsidRPr="00A3761D">
        <w:rPr>
          <w:lang w:val="sk-SK"/>
        </w:rPr>
        <w:t xml:space="preserve"> Accord</w:t>
      </w:r>
      <w:r w:rsidR="00904897" w:rsidRPr="00A3761D">
        <w:rPr>
          <w:lang w:val="sk-SK"/>
        </w:rPr>
        <w:t>,</w:t>
      </w:r>
      <w:r w:rsidRPr="00A3761D">
        <w:rPr>
          <w:lang w:val="sk-SK"/>
        </w:rPr>
        <w:t xml:space="preserve"> sa občas môže vyskytnúť závrat alebo ospalosť.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4.8</w:t>
      </w:r>
      <w:r w:rsidRPr="00A3761D">
        <w:rPr>
          <w:rFonts w:eastAsia="Arial"/>
          <w:b/>
          <w:lang w:val="sk-SK"/>
        </w:rPr>
        <w:tab/>
      </w:r>
      <w:r w:rsidRPr="00A3761D">
        <w:rPr>
          <w:b/>
          <w:lang w:val="sk-SK"/>
        </w:rPr>
        <w:t xml:space="preserve">Nežiaduce účinky </w:t>
      </w:r>
    </w:p>
    <w:p w:rsidR="002F0EC4" w:rsidRPr="00A3761D" w:rsidRDefault="002F0EC4" w:rsidP="006D70D5">
      <w:pPr>
        <w:spacing w:after="0" w:line="240" w:lineRule="auto"/>
        <w:ind w:left="38" w:right="0" w:firstLine="0"/>
        <w:rPr>
          <w:lang w:val="sk-SK"/>
        </w:rPr>
      </w:pPr>
    </w:p>
    <w:p w:rsidR="002F0EC4" w:rsidRPr="00A3761D" w:rsidRDefault="0001061F" w:rsidP="0001061F">
      <w:pPr>
        <w:spacing w:after="0" w:line="240" w:lineRule="auto"/>
        <w:ind w:left="0" w:right="-15" w:firstLine="0"/>
        <w:rPr>
          <w:lang w:val="sk-SK"/>
        </w:rPr>
      </w:pPr>
      <w:r w:rsidRPr="00A3761D">
        <w:rPr>
          <w:u w:val="single" w:color="000000"/>
          <w:lang w:val="sk-SK"/>
        </w:rPr>
        <w:t>Súhrn</w:t>
      </w:r>
      <w:r w:rsidR="003A2036" w:rsidRPr="00A3761D">
        <w:rPr>
          <w:u w:val="single" w:color="000000"/>
          <w:lang w:val="sk-SK"/>
        </w:rPr>
        <w:t xml:space="preserve"> bezpečnost</w:t>
      </w:r>
      <w:r w:rsidRPr="00A3761D">
        <w:rPr>
          <w:u w:val="single" w:color="000000"/>
          <w:lang w:val="sk-SK"/>
        </w:rPr>
        <w:t>ného prof</w:t>
      </w:r>
      <w:r w:rsidR="003A2036" w:rsidRPr="00A3761D">
        <w:rPr>
          <w:u w:val="single" w:color="000000"/>
          <w:lang w:val="sk-SK"/>
        </w:rPr>
        <w:t>i</w:t>
      </w:r>
      <w:r w:rsidRPr="00A3761D">
        <w:rPr>
          <w:u w:val="single" w:color="000000"/>
          <w:lang w:val="sk-SK"/>
        </w:rPr>
        <w:t>lu</w:t>
      </w:r>
    </w:p>
    <w:p w:rsidR="002F0EC4" w:rsidRPr="00A3761D" w:rsidRDefault="002F0EC4" w:rsidP="0001061F">
      <w:pPr>
        <w:spacing w:after="0" w:line="240" w:lineRule="auto"/>
        <w:ind w:left="0" w:right="0" w:firstLine="0"/>
        <w:rPr>
          <w:lang w:val="sk-SK"/>
        </w:rPr>
      </w:pPr>
    </w:p>
    <w:p w:rsidR="002F0EC4" w:rsidRPr="00A3761D" w:rsidRDefault="003A2036" w:rsidP="0001061F">
      <w:pPr>
        <w:spacing w:after="0"/>
        <w:ind w:left="0" w:firstLine="0"/>
        <w:rPr>
          <w:lang w:val="sk-SK"/>
        </w:rPr>
      </w:pPr>
      <w:r w:rsidRPr="00A3761D">
        <w:rPr>
          <w:lang w:val="sk-SK"/>
        </w:rPr>
        <w:t xml:space="preserve">Najčastejšie hlásenou nežiaducou reakciou je závrat. Závažný angioedém sa môže vyskytnúť zriedkavo (≥1/10 000 až &lt;1/1000). </w:t>
      </w:r>
    </w:p>
    <w:p w:rsidR="002F0EC4" w:rsidRPr="00A3761D" w:rsidRDefault="002F0EC4" w:rsidP="0001061F">
      <w:pPr>
        <w:spacing w:after="0" w:line="240" w:lineRule="auto"/>
        <w:ind w:left="0" w:right="0" w:firstLine="0"/>
        <w:rPr>
          <w:lang w:val="sk-SK"/>
        </w:rPr>
      </w:pPr>
    </w:p>
    <w:p w:rsidR="00F23655" w:rsidRPr="00A3761D" w:rsidRDefault="003A2036" w:rsidP="0001061F">
      <w:pPr>
        <w:spacing w:after="0"/>
        <w:ind w:left="0" w:firstLine="0"/>
        <w:rPr>
          <w:lang w:val="sk-SK"/>
        </w:rPr>
      </w:pPr>
      <w:r w:rsidRPr="00A3761D">
        <w:rPr>
          <w:lang w:val="sk-SK"/>
        </w:rPr>
        <w:t xml:space="preserve">Celkový výskyt nežiaducich reakcií zaznamenaný pri </w:t>
      </w:r>
      <w:r w:rsidR="00904897" w:rsidRPr="00A3761D">
        <w:rPr>
          <w:lang w:val="sk-SK"/>
        </w:rPr>
        <w:t>T</w:t>
      </w:r>
      <w:r w:rsidR="003A513A" w:rsidRPr="00A3761D">
        <w:rPr>
          <w:lang w:val="sk-SK"/>
        </w:rPr>
        <w:t>elmisartan</w:t>
      </w:r>
      <w:r w:rsidR="00E907D1" w:rsidRPr="00A3761D">
        <w:rPr>
          <w:lang w:val="sk-SK"/>
        </w:rPr>
        <w:t>e</w:t>
      </w:r>
      <w:r w:rsidR="003A513A" w:rsidRPr="00A3761D">
        <w:rPr>
          <w:lang w:val="sk-SK"/>
        </w:rPr>
        <w:t>/</w:t>
      </w:r>
      <w:r w:rsidR="00904897" w:rsidRPr="00A3761D">
        <w:rPr>
          <w:lang w:val="sk-SK"/>
        </w:rPr>
        <w:t>H</w:t>
      </w:r>
      <w:r w:rsidR="003A513A" w:rsidRPr="00A3761D">
        <w:rPr>
          <w:lang w:val="sk-SK"/>
        </w:rPr>
        <w:t>ydrochlorotiazid</w:t>
      </w:r>
      <w:r w:rsidRPr="00A3761D">
        <w:rPr>
          <w:lang w:val="sk-SK"/>
        </w:rPr>
        <w:t xml:space="preserve">e </w:t>
      </w:r>
      <w:r w:rsidR="00F23655" w:rsidRPr="00A3761D">
        <w:rPr>
          <w:lang w:val="sk-SK"/>
        </w:rPr>
        <w:t xml:space="preserve">Accord </w:t>
      </w:r>
      <w:r w:rsidRPr="00A3761D">
        <w:rPr>
          <w:lang w:val="sk-SK"/>
        </w:rPr>
        <w:t>bol porovnateľný s reakciami zaznamenanými pri telmisartane samotnom v ran</w:t>
      </w:r>
      <w:r w:rsidR="003A513A" w:rsidRPr="00A3761D">
        <w:rPr>
          <w:lang w:val="sk-SK"/>
        </w:rPr>
        <w:t xml:space="preserve">domizovaných kontrolovaných </w:t>
      </w:r>
      <w:r w:rsidR="009C3CCA" w:rsidRPr="00A3761D">
        <w:rPr>
          <w:lang w:val="sk-SK"/>
        </w:rPr>
        <w:t>skúša</w:t>
      </w:r>
      <w:r w:rsidR="00904897" w:rsidRPr="00A3761D">
        <w:rPr>
          <w:lang w:val="sk-SK"/>
        </w:rPr>
        <w:t>nia</w:t>
      </w:r>
      <w:r w:rsidRPr="00A3761D">
        <w:rPr>
          <w:lang w:val="sk-SK"/>
        </w:rPr>
        <w:t>ch zahrňujúcich 1 471 pacientov</w:t>
      </w:r>
      <w:r w:rsidR="003A513A" w:rsidRPr="00A3761D">
        <w:rPr>
          <w:lang w:val="sk-SK"/>
        </w:rPr>
        <w:t>, ktorí užívali telmisartan</w:t>
      </w:r>
      <w:r w:rsidR="00227DDB" w:rsidRPr="00A3761D">
        <w:rPr>
          <w:lang w:val="sk-SK"/>
        </w:rPr>
        <w:t xml:space="preserve"> </w:t>
      </w:r>
      <w:r w:rsidR="008D1FB9" w:rsidRPr="00A3761D">
        <w:rPr>
          <w:lang w:val="sk-SK"/>
        </w:rPr>
        <w:t xml:space="preserve">spolu </w:t>
      </w:r>
      <w:r w:rsidR="003A513A" w:rsidRPr="00A3761D">
        <w:rPr>
          <w:lang w:val="sk-SK"/>
        </w:rPr>
        <w:t>s</w:t>
      </w:r>
      <w:r w:rsidR="00227DDB" w:rsidRPr="00A3761D">
        <w:rPr>
          <w:lang w:val="sk-SK"/>
        </w:rPr>
        <w:t xml:space="preserve"> </w:t>
      </w:r>
      <w:r w:rsidRPr="00A3761D">
        <w:rPr>
          <w:lang w:val="sk-SK"/>
        </w:rPr>
        <w:t>hydrochlorotiazid</w:t>
      </w:r>
      <w:r w:rsidR="003A513A" w:rsidRPr="00A3761D">
        <w:rPr>
          <w:lang w:val="sk-SK"/>
        </w:rPr>
        <w:t>om</w:t>
      </w:r>
      <w:r w:rsidRPr="00A3761D">
        <w:rPr>
          <w:lang w:val="sk-SK"/>
        </w:rPr>
        <w:t xml:space="preserve"> (835) alebo telmisartan samotný (636).</w:t>
      </w:r>
    </w:p>
    <w:p w:rsidR="00F23655" w:rsidRPr="00A3761D" w:rsidRDefault="00F23655" w:rsidP="0001061F">
      <w:pPr>
        <w:spacing w:after="0"/>
        <w:ind w:left="0" w:firstLine="0"/>
        <w:rPr>
          <w:lang w:val="sk-SK"/>
        </w:rPr>
      </w:pPr>
    </w:p>
    <w:p w:rsidR="00F23655" w:rsidRPr="00A3761D" w:rsidRDefault="00C71FA6" w:rsidP="0001061F">
      <w:pPr>
        <w:spacing w:after="0"/>
        <w:ind w:left="0" w:firstLine="0"/>
        <w:rPr>
          <w:lang w:val="sk-SK"/>
        </w:rPr>
      </w:pPr>
      <w:r w:rsidRPr="00A3761D">
        <w:rPr>
          <w:rStyle w:val="hps"/>
          <w:lang w:val="sk-SK"/>
        </w:rPr>
        <w:t>Celkový výskyt a </w:t>
      </w:r>
      <w:r w:rsidR="007972C0" w:rsidRPr="00A3761D">
        <w:rPr>
          <w:rStyle w:val="hps"/>
          <w:lang w:val="sk-SK"/>
        </w:rPr>
        <w:t>druh</w:t>
      </w:r>
      <w:r w:rsidRPr="00A3761D">
        <w:rPr>
          <w:rStyle w:val="hps"/>
          <w:lang w:val="sk-SK"/>
        </w:rPr>
        <w:t xml:space="preserve"> nežiaducich účinkov zaznamenaných pri telmisartane/hydrochlorotiazide 80</w:t>
      </w:r>
      <w:r w:rsidR="00904897" w:rsidRPr="00A3761D">
        <w:rPr>
          <w:rStyle w:val="hps"/>
          <w:lang w:val="sk-SK"/>
        </w:rPr>
        <w:t xml:space="preserve"> </w:t>
      </w:r>
      <w:r w:rsidRPr="00A3761D">
        <w:rPr>
          <w:rStyle w:val="hps"/>
          <w:lang w:val="sk-SK"/>
        </w:rPr>
        <w:t>mg/25</w:t>
      </w:r>
      <w:r w:rsidR="00904897" w:rsidRPr="00A3761D">
        <w:rPr>
          <w:rStyle w:val="hps"/>
          <w:lang w:val="sk-SK"/>
        </w:rPr>
        <w:t xml:space="preserve"> </w:t>
      </w:r>
      <w:r w:rsidRPr="00A3761D">
        <w:rPr>
          <w:rStyle w:val="hps"/>
          <w:lang w:val="sk-SK"/>
        </w:rPr>
        <w:t>mg boli porovnateľné s telmisartanom/hydrochlorotiazidom 80</w:t>
      </w:r>
      <w:r w:rsidR="00904897" w:rsidRPr="00A3761D">
        <w:rPr>
          <w:rStyle w:val="hps"/>
          <w:lang w:val="sk-SK"/>
        </w:rPr>
        <w:t xml:space="preserve"> </w:t>
      </w:r>
      <w:r w:rsidRPr="00A3761D">
        <w:rPr>
          <w:rStyle w:val="hps"/>
          <w:lang w:val="sk-SK"/>
        </w:rPr>
        <w:t>mg/12,5</w:t>
      </w:r>
      <w:r w:rsidR="00904897" w:rsidRPr="00A3761D">
        <w:rPr>
          <w:rStyle w:val="hps"/>
          <w:lang w:val="sk-SK"/>
        </w:rPr>
        <w:t xml:space="preserve"> </w:t>
      </w:r>
      <w:r w:rsidRPr="00A3761D">
        <w:rPr>
          <w:rStyle w:val="hps"/>
          <w:lang w:val="sk-SK"/>
        </w:rPr>
        <w:t>mg</w:t>
      </w:r>
      <w:r w:rsidRPr="00A3761D">
        <w:rPr>
          <w:lang w:val="sk-SK"/>
        </w:rPr>
        <w:t>.</w:t>
      </w:r>
    </w:p>
    <w:p w:rsidR="00F23655" w:rsidRPr="00A3761D" w:rsidRDefault="00F23655" w:rsidP="0001061F">
      <w:pPr>
        <w:spacing w:after="0"/>
        <w:ind w:left="0" w:firstLine="0"/>
        <w:rPr>
          <w:lang w:val="sk-SK"/>
        </w:rPr>
      </w:pPr>
    </w:p>
    <w:p w:rsidR="002F0EC4" w:rsidRPr="00A3761D" w:rsidRDefault="003A2036" w:rsidP="0001061F">
      <w:pPr>
        <w:spacing w:after="0"/>
        <w:ind w:left="0" w:firstLine="0"/>
        <w:rPr>
          <w:lang w:val="sk-SK"/>
        </w:rPr>
      </w:pPr>
      <w:r w:rsidRPr="00A3761D">
        <w:rPr>
          <w:lang w:val="sk-SK"/>
        </w:rPr>
        <w:t xml:space="preserve">Neboli stanovené nežiaduce reakcie súvisiace s dávkou a nebola preukázaná súvislosť s pohlavím, vekom alebo rasou pacientov. </w:t>
      </w:r>
    </w:p>
    <w:p w:rsidR="008D1FB9" w:rsidRPr="00A3761D" w:rsidRDefault="008D1FB9" w:rsidP="0001061F">
      <w:pPr>
        <w:spacing w:after="0" w:line="240" w:lineRule="auto"/>
        <w:ind w:left="0" w:right="0" w:firstLine="0"/>
        <w:rPr>
          <w:lang w:val="sk-SK"/>
        </w:rPr>
      </w:pPr>
    </w:p>
    <w:p w:rsidR="002F0EC4" w:rsidRPr="00A3761D" w:rsidRDefault="003A2036" w:rsidP="0001061F">
      <w:pPr>
        <w:spacing w:after="0" w:line="240" w:lineRule="auto"/>
        <w:ind w:left="0" w:right="-15" w:firstLine="0"/>
        <w:rPr>
          <w:lang w:val="sk-SK"/>
        </w:rPr>
      </w:pPr>
      <w:r w:rsidRPr="00A3761D">
        <w:rPr>
          <w:u w:val="single" w:color="000000"/>
          <w:lang w:val="sk-SK"/>
        </w:rPr>
        <w:t>Tabuľkový prehľad nežiaducich reakcií</w:t>
      </w:r>
    </w:p>
    <w:p w:rsidR="00C71FA6" w:rsidRPr="00A3761D" w:rsidRDefault="00C71FA6" w:rsidP="0001061F">
      <w:pPr>
        <w:spacing w:after="0"/>
        <w:ind w:left="0" w:firstLine="0"/>
        <w:rPr>
          <w:lang w:val="sk-SK"/>
        </w:rPr>
      </w:pPr>
    </w:p>
    <w:p w:rsidR="002F0EC4" w:rsidRPr="00A3761D" w:rsidRDefault="003A2036" w:rsidP="0001061F">
      <w:pPr>
        <w:spacing w:after="0"/>
        <w:ind w:left="0" w:firstLine="0"/>
        <w:rPr>
          <w:lang w:val="sk-SK"/>
        </w:rPr>
      </w:pPr>
      <w:r w:rsidRPr="00A3761D">
        <w:rPr>
          <w:lang w:val="sk-SK"/>
        </w:rPr>
        <w:t>Nežiaduce reakcie zaznamenané vo všetkých klinických skúš</w:t>
      </w:r>
      <w:r w:rsidR="00904897" w:rsidRPr="00A3761D">
        <w:rPr>
          <w:lang w:val="sk-SK"/>
        </w:rPr>
        <w:t>aní</w:t>
      </w:r>
      <w:r w:rsidRPr="00A3761D">
        <w:rPr>
          <w:lang w:val="sk-SK"/>
        </w:rPr>
        <w:t xml:space="preserve"> a vyskytujúce sa častejši</w:t>
      </w:r>
      <w:r w:rsidR="008D1FB9" w:rsidRPr="00A3761D">
        <w:rPr>
          <w:lang w:val="sk-SK"/>
        </w:rPr>
        <w:t>e (p ≤0,05) s telmisartanom spolu s</w:t>
      </w:r>
      <w:r w:rsidR="00227DDB" w:rsidRPr="00A3761D">
        <w:rPr>
          <w:lang w:val="sk-SK"/>
        </w:rPr>
        <w:t xml:space="preserve"> </w:t>
      </w:r>
      <w:r w:rsidRPr="00A3761D">
        <w:rPr>
          <w:lang w:val="sk-SK"/>
        </w:rPr>
        <w:t>hydrochlorotiazidom než s</w:t>
      </w:r>
      <w:r w:rsidR="008D1FB9" w:rsidRPr="00A3761D">
        <w:rPr>
          <w:lang w:val="sk-SK"/>
        </w:rPr>
        <w:t> </w:t>
      </w:r>
      <w:r w:rsidRPr="00A3761D">
        <w:rPr>
          <w:lang w:val="sk-SK"/>
        </w:rPr>
        <w:t xml:space="preserve">placebom sú ukázané nižšie podľa triedy orgánových systémov. </w:t>
      </w:r>
      <w:r w:rsidR="00E907D1" w:rsidRPr="00A3761D">
        <w:rPr>
          <w:lang w:val="sk-SK"/>
        </w:rPr>
        <w:t>N</w:t>
      </w:r>
      <w:r w:rsidRPr="00A3761D">
        <w:rPr>
          <w:lang w:val="sk-SK"/>
        </w:rPr>
        <w:t>ežiaduce reakcie</w:t>
      </w:r>
      <w:r w:rsidR="00E907D1" w:rsidRPr="00A3761D">
        <w:rPr>
          <w:lang w:val="sk-SK"/>
        </w:rPr>
        <w:t>, ktoré</w:t>
      </w:r>
      <w:r w:rsidRPr="00A3761D">
        <w:rPr>
          <w:lang w:val="sk-SK"/>
        </w:rPr>
        <w:t xml:space="preserve"> sa vyskytli </w:t>
      </w:r>
      <w:r w:rsidR="00E907D1" w:rsidRPr="00A3761D">
        <w:rPr>
          <w:lang w:val="sk-SK"/>
        </w:rPr>
        <w:t xml:space="preserve">pri podávaní jednotlivých </w:t>
      </w:r>
      <w:r w:rsidRPr="00A3761D">
        <w:rPr>
          <w:lang w:val="sk-SK"/>
        </w:rPr>
        <w:t>zlož</w:t>
      </w:r>
      <w:r w:rsidR="00E907D1" w:rsidRPr="00A3761D">
        <w:rPr>
          <w:lang w:val="sk-SK"/>
        </w:rPr>
        <w:t>ie</w:t>
      </w:r>
      <w:r w:rsidRPr="00A3761D">
        <w:rPr>
          <w:lang w:val="sk-SK"/>
        </w:rPr>
        <w:t xml:space="preserve">k samostatne </w:t>
      </w:r>
      <w:r w:rsidR="00E907D1" w:rsidRPr="00A3761D">
        <w:rPr>
          <w:lang w:val="sk-SK"/>
        </w:rPr>
        <w:t>a neboli pozorované v</w:t>
      </w:r>
      <w:r w:rsidRPr="00A3761D">
        <w:rPr>
          <w:lang w:val="sk-SK"/>
        </w:rPr>
        <w:t xml:space="preserve"> klinických skúša</w:t>
      </w:r>
      <w:r w:rsidR="00904897" w:rsidRPr="00A3761D">
        <w:rPr>
          <w:lang w:val="sk-SK"/>
        </w:rPr>
        <w:t>nia</w:t>
      </w:r>
      <w:r w:rsidRPr="00A3761D">
        <w:rPr>
          <w:lang w:val="sk-SK"/>
        </w:rPr>
        <w:t>ch</w:t>
      </w:r>
      <w:r w:rsidR="00227DDB" w:rsidRPr="00A3761D">
        <w:rPr>
          <w:lang w:val="sk-SK"/>
        </w:rPr>
        <w:t xml:space="preserve"> </w:t>
      </w:r>
      <w:r w:rsidR="008D1FB9" w:rsidRPr="00A3761D">
        <w:rPr>
          <w:lang w:val="sk-SK"/>
        </w:rPr>
        <w:t xml:space="preserve">sa môžu vyskytnúť počas liečby </w:t>
      </w:r>
      <w:r w:rsidR="00C71FA6" w:rsidRPr="00A3761D">
        <w:rPr>
          <w:lang w:val="sk-SK"/>
        </w:rPr>
        <w:t>T</w:t>
      </w:r>
      <w:r w:rsidR="008D1FB9" w:rsidRPr="00A3761D">
        <w:rPr>
          <w:lang w:val="sk-SK"/>
        </w:rPr>
        <w:t>elmisartan</w:t>
      </w:r>
      <w:r w:rsidR="00E907D1" w:rsidRPr="00A3761D">
        <w:rPr>
          <w:lang w:val="sk-SK"/>
        </w:rPr>
        <w:t>om</w:t>
      </w:r>
      <w:r w:rsidR="008D1FB9" w:rsidRPr="00A3761D">
        <w:rPr>
          <w:lang w:val="sk-SK"/>
        </w:rPr>
        <w:t>/</w:t>
      </w:r>
      <w:r w:rsidR="00904897" w:rsidRPr="00A3761D">
        <w:rPr>
          <w:lang w:val="sk-SK"/>
        </w:rPr>
        <w:t>H</w:t>
      </w:r>
      <w:r w:rsidR="008D1FB9" w:rsidRPr="00A3761D">
        <w:rPr>
          <w:lang w:val="sk-SK"/>
        </w:rPr>
        <w:t>ydrochlorotiazid</w:t>
      </w:r>
      <w:r w:rsidRPr="00A3761D">
        <w:rPr>
          <w:lang w:val="sk-SK"/>
        </w:rPr>
        <w:t>om</w:t>
      </w:r>
      <w:r w:rsidR="00C71FA6" w:rsidRPr="00A3761D">
        <w:rPr>
          <w:lang w:val="sk-SK"/>
        </w:rPr>
        <w:t xml:space="preserve"> Accord</w:t>
      </w:r>
      <w:r w:rsidRPr="00A3761D">
        <w:rPr>
          <w:lang w:val="sk-SK"/>
        </w:rPr>
        <w:t xml:space="preserve">. </w:t>
      </w:r>
    </w:p>
    <w:p w:rsidR="002F0EC4" w:rsidRPr="00A3761D" w:rsidRDefault="002F0EC4" w:rsidP="0001061F">
      <w:pPr>
        <w:spacing w:after="0" w:line="240" w:lineRule="auto"/>
        <w:ind w:left="0" w:right="0" w:firstLine="0"/>
        <w:rPr>
          <w:lang w:val="sk-SK"/>
        </w:rPr>
      </w:pPr>
    </w:p>
    <w:p w:rsidR="00F54F95" w:rsidRPr="00A3761D" w:rsidRDefault="003A2036" w:rsidP="0001061F">
      <w:pPr>
        <w:spacing w:after="0"/>
        <w:ind w:left="0" w:firstLine="0"/>
        <w:rPr>
          <w:lang w:val="sk-SK"/>
        </w:rPr>
      </w:pPr>
      <w:r w:rsidRPr="00A3761D">
        <w:rPr>
          <w:lang w:val="sk-SK"/>
        </w:rPr>
        <w:t>N</w:t>
      </w:r>
      <w:r w:rsidR="00F54F95" w:rsidRPr="00A3761D">
        <w:rPr>
          <w:lang w:val="sk-SK"/>
        </w:rPr>
        <w:t>ežiaduce reakcie boli zoraden</w:t>
      </w:r>
      <w:r w:rsidRPr="00A3761D">
        <w:rPr>
          <w:lang w:val="sk-SK"/>
        </w:rPr>
        <w:t xml:space="preserve">é podľa </w:t>
      </w:r>
      <w:r w:rsidR="00F54F95" w:rsidRPr="00A3761D">
        <w:rPr>
          <w:lang w:val="sk-SK"/>
        </w:rPr>
        <w:t xml:space="preserve">častosti </w:t>
      </w:r>
      <w:r w:rsidRPr="00A3761D">
        <w:rPr>
          <w:lang w:val="sk-SK"/>
        </w:rPr>
        <w:t xml:space="preserve">výskytu použijúc nasledujúcu konvenciu: </w:t>
      </w:r>
    </w:p>
    <w:p w:rsidR="002F0EC4" w:rsidRPr="00A3761D" w:rsidRDefault="003A2036" w:rsidP="0001061F">
      <w:pPr>
        <w:spacing w:after="0"/>
        <w:ind w:left="0" w:firstLine="0"/>
        <w:rPr>
          <w:lang w:val="sk-SK"/>
        </w:rPr>
      </w:pPr>
      <w:r w:rsidRPr="00A3761D">
        <w:rPr>
          <w:lang w:val="sk-SK"/>
        </w:rPr>
        <w:lastRenderedPageBreak/>
        <w:t>veľmi časté</w:t>
      </w:r>
      <w:r w:rsidR="00904897" w:rsidRPr="00A3761D">
        <w:rPr>
          <w:lang w:val="sk-SK"/>
        </w:rPr>
        <w:t xml:space="preserve"> </w:t>
      </w:r>
      <w:r w:rsidRPr="00A3761D">
        <w:rPr>
          <w:lang w:val="sk-SK"/>
        </w:rPr>
        <w:t>(</w:t>
      </w:r>
      <w:r w:rsidRPr="00A3761D">
        <w:rPr>
          <w:rFonts w:eastAsia="Segoe UI Symbol"/>
          <w:lang w:val="sk-SK"/>
        </w:rPr>
        <w:t>≥</w:t>
      </w:r>
      <w:r w:rsidRPr="00A3761D">
        <w:rPr>
          <w:lang w:val="sk-SK"/>
        </w:rPr>
        <w:t>1/10); časté (</w:t>
      </w:r>
      <w:r w:rsidRPr="00A3761D">
        <w:rPr>
          <w:rFonts w:eastAsia="Segoe UI Symbol"/>
          <w:lang w:val="sk-SK"/>
        </w:rPr>
        <w:t>≥</w:t>
      </w:r>
      <w:r w:rsidRPr="00A3761D">
        <w:rPr>
          <w:lang w:val="sk-SK"/>
        </w:rPr>
        <w:t>1/100 až &lt;1/10); menej časté (</w:t>
      </w:r>
      <w:r w:rsidRPr="00A3761D">
        <w:rPr>
          <w:rFonts w:eastAsia="Segoe UI Symbol"/>
          <w:lang w:val="sk-SK"/>
        </w:rPr>
        <w:t>≥</w:t>
      </w:r>
      <w:r w:rsidRPr="00A3761D">
        <w:rPr>
          <w:lang w:val="sk-SK"/>
        </w:rPr>
        <w:t>1/1 000 až &lt;1/100); zriedkavé (</w:t>
      </w:r>
      <w:r w:rsidRPr="00A3761D">
        <w:rPr>
          <w:rFonts w:eastAsia="Segoe UI Symbol"/>
          <w:lang w:val="sk-SK"/>
        </w:rPr>
        <w:t>≥</w:t>
      </w:r>
      <w:r w:rsidRPr="00A3761D">
        <w:rPr>
          <w:lang w:val="sk-SK"/>
        </w:rPr>
        <w:t>1/10 000 až &lt;1/1 000); veľm</w:t>
      </w:r>
      <w:r w:rsidR="00D15125" w:rsidRPr="00A3761D">
        <w:rPr>
          <w:lang w:val="sk-SK"/>
        </w:rPr>
        <w:t>i zriedkavé (&lt;1/10 000), neznáme</w:t>
      </w:r>
      <w:r w:rsidRPr="00A3761D">
        <w:rPr>
          <w:lang w:val="sk-SK"/>
        </w:rPr>
        <w:t xml:space="preserve"> (</w:t>
      </w:r>
      <w:r w:rsidR="00F54F95" w:rsidRPr="00A3761D">
        <w:rPr>
          <w:lang w:val="sk-SK"/>
        </w:rPr>
        <w:t xml:space="preserve">nemožno odhadnúť </w:t>
      </w:r>
      <w:r w:rsidRPr="00A3761D">
        <w:rPr>
          <w:lang w:val="sk-SK"/>
        </w:rPr>
        <w:t xml:space="preserve">z dostupných údajov). </w:t>
      </w:r>
    </w:p>
    <w:p w:rsidR="002F0EC4" w:rsidRPr="00A3761D" w:rsidRDefault="002F0EC4" w:rsidP="0001061F">
      <w:pPr>
        <w:spacing w:after="0" w:line="240" w:lineRule="auto"/>
        <w:ind w:left="0" w:right="0" w:firstLine="0"/>
        <w:rPr>
          <w:lang w:val="sk-SK"/>
        </w:rPr>
      </w:pPr>
    </w:p>
    <w:p w:rsidR="002F0EC4" w:rsidRPr="00A3761D" w:rsidRDefault="003A2036" w:rsidP="0001061F">
      <w:pPr>
        <w:spacing w:after="0"/>
        <w:ind w:left="0" w:firstLine="0"/>
        <w:rPr>
          <w:lang w:val="sk-SK"/>
        </w:rPr>
      </w:pPr>
      <w:r w:rsidRPr="00A3761D">
        <w:rPr>
          <w:lang w:val="sk-SK"/>
        </w:rPr>
        <w:t xml:space="preserve">V rámci jednotlivých skupín </w:t>
      </w:r>
      <w:r w:rsidR="00F54F95" w:rsidRPr="00A3761D">
        <w:rPr>
          <w:lang w:val="sk-SK"/>
        </w:rPr>
        <w:t>častosti</w:t>
      </w:r>
      <w:r w:rsidRPr="00A3761D">
        <w:rPr>
          <w:lang w:val="sk-SK"/>
        </w:rPr>
        <w:t xml:space="preserve"> výskytu sú nežiaduce reakcie usporiadané v poradí klesajúcej závažnosti. </w:t>
      </w:r>
    </w:p>
    <w:p w:rsidR="002F0EC4" w:rsidRPr="00A3761D" w:rsidRDefault="002F0EC4" w:rsidP="0001061F">
      <w:pPr>
        <w:spacing w:after="0" w:line="276" w:lineRule="auto"/>
        <w:ind w:left="0" w:right="0" w:firstLine="0"/>
        <w:rPr>
          <w:lang w:val="sk-SK"/>
        </w:rPr>
      </w:pPr>
    </w:p>
    <w:tbl>
      <w:tblPr>
        <w:tblStyle w:val="TableGrid"/>
        <w:tblW w:w="8789" w:type="dxa"/>
        <w:tblInd w:w="0" w:type="dxa"/>
        <w:tblCellMar>
          <w:right w:w="115" w:type="dxa"/>
        </w:tblCellMar>
        <w:tblLook w:val="04A0" w:firstRow="1" w:lastRow="0" w:firstColumn="1" w:lastColumn="0" w:noHBand="0" w:noVBand="1"/>
      </w:tblPr>
      <w:tblGrid>
        <w:gridCol w:w="3708"/>
        <w:gridCol w:w="5081"/>
      </w:tblGrid>
      <w:tr w:rsidR="002F0EC4" w:rsidRPr="00A3761D" w:rsidTr="0001061F">
        <w:trPr>
          <w:trHeight w:val="1745"/>
        </w:trPr>
        <w:tc>
          <w:tcPr>
            <w:tcW w:w="3708" w:type="dxa"/>
            <w:tcBorders>
              <w:top w:val="nil"/>
              <w:left w:val="nil"/>
              <w:bottom w:val="nil"/>
              <w:right w:val="nil"/>
            </w:tcBorders>
          </w:tcPr>
          <w:p w:rsidR="00F54F95" w:rsidRPr="00A3761D" w:rsidRDefault="003A2036" w:rsidP="006D70D5">
            <w:pPr>
              <w:spacing w:after="0" w:line="235" w:lineRule="auto"/>
              <w:ind w:left="605" w:right="1033" w:hanging="605"/>
              <w:rPr>
                <w:lang w:val="sk-SK"/>
              </w:rPr>
            </w:pPr>
            <w:r w:rsidRPr="00A3761D">
              <w:rPr>
                <w:lang w:val="sk-SK"/>
              </w:rPr>
              <w:t xml:space="preserve">Infekcie a nákazy </w:t>
            </w:r>
          </w:p>
          <w:p w:rsidR="002F0EC4" w:rsidRPr="00A3761D" w:rsidRDefault="003A2036" w:rsidP="00F54F95">
            <w:pPr>
              <w:spacing w:after="0" w:line="235" w:lineRule="auto"/>
              <w:ind w:left="0" w:right="1033" w:firstLine="0"/>
              <w:rPr>
                <w:lang w:val="sk-SK"/>
              </w:rPr>
            </w:pPr>
            <w:r w:rsidRPr="00A3761D">
              <w:rPr>
                <w:lang w:val="sk-SK"/>
              </w:rPr>
              <w:t xml:space="preserve">Zriedkavé: </w:t>
            </w:r>
          </w:p>
          <w:p w:rsidR="002F0EC4" w:rsidRPr="00A3761D" w:rsidRDefault="002F0EC4" w:rsidP="006D70D5">
            <w:pPr>
              <w:spacing w:after="0" w:line="240" w:lineRule="auto"/>
              <w:ind w:left="0" w:right="0" w:firstLine="0"/>
              <w:rPr>
                <w:lang w:val="sk-SK"/>
              </w:rPr>
            </w:pPr>
          </w:p>
          <w:p w:rsidR="002F0EC4" w:rsidRPr="00A3761D" w:rsidRDefault="00F54F95" w:rsidP="006D70D5">
            <w:pPr>
              <w:spacing w:after="0" w:line="240" w:lineRule="auto"/>
              <w:ind w:left="0" w:right="0" w:firstLine="0"/>
              <w:rPr>
                <w:lang w:val="sk-SK"/>
              </w:rPr>
            </w:pPr>
            <w:r w:rsidRPr="00A3761D">
              <w:rPr>
                <w:lang w:val="sk-SK"/>
              </w:rPr>
              <w:t>Poruchy imunitného systému</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Bronchitída, faryngitída, sinusitída</w:t>
            </w:r>
          </w:p>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16" w:lineRule="auto"/>
              <w:ind w:left="0" w:right="0" w:firstLine="0"/>
              <w:rPr>
                <w:lang w:val="sk-SK"/>
              </w:rPr>
            </w:pPr>
            <w:r w:rsidRPr="00A3761D">
              <w:rPr>
                <w:lang w:val="sk-SK"/>
              </w:rPr>
              <w:t>Exacerbácia alebo aktivácia systémového lupus erythematosus</w:t>
            </w:r>
            <w:r w:rsidRPr="00A3761D">
              <w:rPr>
                <w:vertAlign w:val="superscript"/>
                <w:lang w:val="sk-SK"/>
              </w:rPr>
              <w:t xml:space="preserve">1 </w:t>
            </w:r>
          </w:p>
          <w:p w:rsidR="002F0EC4" w:rsidRPr="00A3761D" w:rsidRDefault="002F0EC4" w:rsidP="006D70D5">
            <w:pPr>
              <w:spacing w:after="0" w:line="276" w:lineRule="auto"/>
              <w:ind w:left="0" w:right="0" w:firstLine="0"/>
              <w:rPr>
                <w:lang w:val="sk-SK"/>
              </w:rPr>
            </w:pPr>
          </w:p>
        </w:tc>
      </w:tr>
      <w:tr w:rsidR="002F0EC4" w:rsidRPr="00A3761D" w:rsidTr="0001061F">
        <w:trPr>
          <w:trHeight w:val="804"/>
        </w:trPr>
        <w:tc>
          <w:tcPr>
            <w:tcW w:w="3708" w:type="dxa"/>
            <w:tcBorders>
              <w:top w:val="nil"/>
              <w:left w:val="nil"/>
              <w:bottom w:val="nil"/>
              <w:right w:val="nil"/>
            </w:tcBorders>
          </w:tcPr>
          <w:p w:rsidR="00F87D43" w:rsidRPr="00A3761D" w:rsidRDefault="003A2036" w:rsidP="006D70D5">
            <w:pPr>
              <w:spacing w:after="0" w:line="235" w:lineRule="auto"/>
              <w:ind w:left="605" w:right="233" w:hanging="605"/>
              <w:rPr>
                <w:lang w:val="sk-SK"/>
              </w:rPr>
            </w:pPr>
            <w:r w:rsidRPr="00931725">
              <w:rPr>
                <w:lang w:val="sk-SK"/>
              </w:rPr>
              <w:t>Poruchy metabolizmu a</w:t>
            </w:r>
            <w:r w:rsidR="00F87D43" w:rsidRPr="00931725">
              <w:rPr>
                <w:lang w:val="sk-SK"/>
              </w:rPr>
              <w:t> </w:t>
            </w:r>
            <w:r w:rsidRPr="00931725">
              <w:rPr>
                <w:lang w:val="sk-SK"/>
              </w:rPr>
              <w:t>výživy</w:t>
            </w:r>
          </w:p>
          <w:p w:rsidR="002F0EC4" w:rsidRPr="00A3761D" w:rsidRDefault="003A2036" w:rsidP="006D70D5">
            <w:pPr>
              <w:spacing w:after="0" w:line="235" w:lineRule="auto"/>
              <w:ind w:left="605" w:right="233" w:hanging="605"/>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Hypokaliémia</w:t>
            </w:r>
          </w:p>
          <w:p w:rsidR="002F0EC4" w:rsidRPr="00A3761D" w:rsidRDefault="003A2036" w:rsidP="006D70D5">
            <w:pPr>
              <w:spacing w:after="0" w:line="276" w:lineRule="auto"/>
              <w:ind w:left="0" w:right="0" w:firstLine="0"/>
              <w:rPr>
                <w:lang w:val="sk-SK"/>
              </w:rPr>
            </w:pPr>
            <w:r w:rsidRPr="00A3761D">
              <w:rPr>
                <w:lang w:val="sk-SK"/>
              </w:rPr>
              <w:t>Hyperurikémia, hyponatriémia</w:t>
            </w:r>
          </w:p>
        </w:tc>
      </w:tr>
      <w:tr w:rsidR="002F0EC4" w:rsidRPr="00A3761D" w:rsidTr="0001061F">
        <w:trPr>
          <w:trHeight w:val="1058"/>
        </w:trPr>
        <w:tc>
          <w:tcPr>
            <w:tcW w:w="3708" w:type="dxa"/>
            <w:tcBorders>
              <w:top w:val="nil"/>
              <w:left w:val="nil"/>
              <w:bottom w:val="nil"/>
              <w:right w:val="nil"/>
            </w:tcBorders>
          </w:tcPr>
          <w:p w:rsidR="00C71FA6" w:rsidRPr="00931725" w:rsidRDefault="00C71FA6" w:rsidP="006D70D5">
            <w:pPr>
              <w:spacing w:after="0" w:line="240" w:lineRule="auto"/>
              <w:ind w:left="0" w:right="0" w:firstLine="0"/>
              <w:rPr>
                <w:u w:val="single"/>
                <w:lang w:val="sk-SK"/>
              </w:rPr>
            </w:pPr>
          </w:p>
          <w:p w:rsidR="002F0EC4" w:rsidRPr="00A3761D" w:rsidRDefault="003A2036" w:rsidP="006D70D5">
            <w:pPr>
              <w:spacing w:after="0" w:line="240" w:lineRule="auto"/>
              <w:ind w:left="0" w:right="0" w:firstLine="0"/>
              <w:rPr>
                <w:lang w:val="sk-SK"/>
              </w:rPr>
            </w:pPr>
            <w:r w:rsidRPr="00A3761D">
              <w:rPr>
                <w:lang w:val="sk-SK"/>
              </w:rPr>
              <w:t xml:space="preserve">Psychické poruchy </w:t>
            </w:r>
          </w:p>
          <w:p w:rsidR="002F0EC4" w:rsidRPr="00A3761D" w:rsidRDefault="003A2036" w:rsidP="00F87D43">
            <w:pPr>
              <w:spacing w:after="0" w:line="240" w:lineRule="auto"/>
              <w:ind w:right="0"/>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C71FA6" w:rsidRPr="00A3761D" w:rsidRDefault="00C71FA6"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Úzkosť </w:t>
            </w:r>
          </w:p>
          <w:p w:rsidR="002F0EC4" w:rsidRPr="00A3761D" w:rsidRDefault="003A2036" w:rsidP="006D70D5">
            <w:pPr>
              <w:spacing w:after="0" w:line="240" w:lineRule="auto"/>
              <w:ind w:left="0" w:right="0" w:firstLine="0"/>
              <w:rPr>
                <w:lang w:val="sk-SK"/>
              </w:rPr>
            </w:pPr>
            <w:r w:rsidRPr="00A3761D">
              <w:rPr>
                <w:lang w:val="sk-SK"/>
              </w:rPr>
              <w:t xml:space="preserve">Depresia </w:t>
            </w:r>
          </w:p>
          <w:p w:rsidR="002F0EC4" w:rsidRPr="00A3761D" w:rsidRDefault="002F0EC4" w:rsidP="006D70D5">
            <w:pPr>
              <w:spacing w:after="0" w:line="276" w:lineRule="auto"/>
              <w:ind w:left="0" w:right="0" w:firstLine="0"/>
              <w:rPr>
                <w:lang w:val="sk-SK"/>
              </w:rPr>
            </w:pPr>
          </w:p>
        </w:tc>
      </w:tr>
      <w:tr w:rsidR="002F0EC4" w:rsidRPr="00A3761D" w:rsidTr="0001061F">
        <w:trPr>
          <w:trHeight w:val="1265"/>
        </w:trPr>
        <w:tc>
          <w:tcPr>
            <w:tcW w:w="3708" w:type="dxa"/>
            <w:tcBorders>
              <w:top w:val="nil"/>
              <w:left w:val="nil"/>
              <w:bottom w:val="nil"/>
              <w:right w:val="nil"/>
            </w:tcBorders>
          </w:tcPr>
          <w:p w:rsidR="00C71FA6" w:rsidRPr="00931725" w:rsidRDefault="00C71FA6" w:rsidP="006D70D5">
            <w:pPr>
              <w:spacing w:after="0" w:line="235" w:lineRule="auto"/>
              <w:ind w:left="605" w:right="496" w:hanging="605"/>
              <w:rPr>
                <w:u w:val="single"/>
                <w:lang w:val="sk-SK"/>
              </w:rPr>
            </w:pPr>
          </w:p>
          <w:p w:rsidR="00F87D43" w:rsidRPr="00A3761D" w:rsidRDefault="003A2036" w:rsidP="006D70D5">
            <w:pPr>
              <w:spacing w:after="0" w:line="235" w:lineRule="auto"/>
              <w:ind w:left="605" w:right="496" w:hanging="605"/>
              <w:rPr>
                <w:lang w:val="sk-SK"/>
              </w:rPr>
            </w:pPr>
            <w:r w:rsidRPr="00A3761D">
              <w:rPr>
                <w:lang w:val="sk-SK"/>
              </w:rPr>
              <w:t>Poruchy nervového systému</w:t>
            </w:r>
          </w:p>
          <w:p w:rsidR="002F0EC4" w:rsidRPr="00A3761D" w:rsidRDefault="003A2036" w:rsidP="006D70D5">
            <w:pPr>
              <w:spacing w:after="0" w:line="235" w:lineRule="auto"/>
              <w:ind w:left="605" w:right="496" w:hanging="605"/>
              <w:rPr>
                <w:lang w:val="sk-SK"/>
              </w:rPr>
            </w:pPr>
            <w:r w:rsidRPr="00A3761D">
              <w:rPr>
                <w:lang w:val="sk-SK"/>
              </w:rPr>
              <w:t xml:space="preserve">Časté: </w:t>
            </w:r>
          </w:p>
          <w:p w:rsidR="002F0EC4" w:rsidRPr="00A3761D" w:rsidRDefault="003A2036" w:rsidP="00F87D43">
            <w:pPr>
              <w:spacing w:after="0" w:line="240" w:lineRule="auto"/>
              <w:ind w:right="0"/>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C71FA6" w:rsidRPr="00A3761D" w:rsidRDefault="00C71FA6"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Závrat </w:t>
            </w:r>
          </w:p>
          <w:p w:rsidR="002F0EC4" w:rsidRPr="00A3761D" w:rsidRDefault="003A2036" w:rsidP="006D70D5">
            <w:pPr>
              <w:spacing w:after="0" w:line="240" w:lineRule="auto"/>
              <w:ind w:left="0" w:right="0" w:firstLine="0"/>
              <w:rPr>
                <w:lang w:val="sk-SK"/>
              </w:rPr>
            </w:pPr>
            <w:r w:rsidRPr="00A3761D">
              <w:rPr>
                <w:lang w:val="sk-SK"/>
              </w:rPr>
              <w:t>Synkopa, parestézia</w:t>
            </w:r>
          </w:p>
          <w:p w:rsidR="002F0EC4" w:rsidRPr="00A3761D" w:rsidRDefault="003A2036" w:rsidP="006D70D5">
            <w:pPr>
              <w:spacing w:after="0" w:line="240" w:lineRule="auto"/>
              <w:ind w:left="0" w:right="0" w:firstLine="0"/>
              <w:rPr>
                <w:lang w:val="sk-SK"/>
              </w:rPr>
            </w:pPr>
            <w:r w:rsidRPr="00A3761D">
              <w:rPr>
                <w:lang w:val="sk-SK"/>
              </w:rPr>
              <w:t xml:space="preserve">Nespavosť, poruchy spánku </w:t>
            </w:r>
          </w:p>
          <w:p w:rsidR="002F0EC4" w:rsidRPr="00A3761D" w:rsidRDefault="002F0EC4" w:rsidP="006D70D5">
            <w:pPr>
              <w:spacing w:after="0" w:line="276" w:lineRule="auto"/>
              <w:ind w:left="0" w:right="0" w:firstLine="0"/>
              <w:rPr>
                <w:lang w:val="sk-SK"/>
              </w:rPr>
            </w:pPr>
          </w:p>
        </w:tc>
      </w:tr>
      <w:tr w:rsidR="002F0EC4" w:rsidRPr="00A3761D" w:rsidTr="0001061F">
        <w:trPr>
          <w:trHeight w:val="759"/>
        </w:trPr>
        <w:tc>
          <w:tcPr>
            <w:tcW w:w="3708" w:type="dxa"/>
            <w:tcBorders>
              <w:top w:val="nil"/>
              <w:left w:val="nil"/>
              <w:bottom w:val="nil"/>
              <w:right w:val="nil"/>
            </w:tcBorders>
          </w:tcPr>
          <w:p w:rsidR="00C71FA6" w:rsidRPr="00931725" w:rsidRDefault="00C71FA6" w:rsidP="006D70D5">
            <w:pPr>
              <w:spacing w:after="0" w:line="276" w:lineRule="auto"/>
              <w:ind w:left="605" w:right="1479" w:hanging="605"/>
              <w:rPr>
                <w:u w:val="single"/>
                <w:lang w:val="sk-SK"/>
              </w:rPr>
            </w:pPr>
          </w:p>
          <w:p w:rsidR="00F54F95" w:rsidRPr="00A3761D" w:rsidRDefault="003A2036" w:rsidP="006D70D5">
            <w:pPr>
              <w:spacing w:after="0" w:line="276" w:lineRule="auto"/>
              <w:ind w:left="605" w:right="1479" w:hanging="605"/>
              <w:rPr>
                <w:lang w:val="sk-SK"/>
              </w:rPr>
            </w:pPr>
            <w:r w:rsidRPr="00A3761D">
              <w:rPr>
                <w:lang w:val="sk-SK"/>
              </w:rPr>
              <w:t xml:space="preserve">Poruchy oka </w:t>
            </w:r>
          </w:p>
          <w:p w:rsidR="002F0EC4" w:rsidRPr="00A3761D" w:rsidRDefault="003A2036" w:rsidP="006D70D5">
            <w:pPr>
              <w:spacing w:after="0" w:line="276" w:lineRule="auto"/>
              <w:ind w:left="605" w:right="1479" w:hanging="605"/>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C71FA6" w:rsidRPr="00A3761D" w:rsidRDefault="00C71FA6"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Porucha zraku, rozmazané videnie </w:t>
            </w:r>
          </w:p>
          <w:p w:rsidR="002F0EC4" w:rsidRPr="00A3761D" w:rsidRDefault="002F0EC4" w:rsidP="006D70D5">
            <w:pPr>
              <w:spacing w:after="0" w:line="276" w:lineRule="auto"/>
              <w:ind w:left="0" w:right="0" w:firstLine="0"/>
              <w:rPr>
                <w:lang w:val="sk-SK"/>
              </w:rPr>
            </w:pPr>
          </w:p>
        </w:tc>
      </w:tr>
      <w:tr w:rsidR="002F0EC4" w:rsidRPr="00A3761D" w:rsidTr="0001061F">
        <w:trPr>
          <w:trHeight w:val="801"/>
        </w:trPr>
        <w:tc>
          <w:tcPr>
            <w:tcW w:w="3708" w:type="dxa"/>
            <w:tcBorders>
              <w:top w:val="nil"/>
              <w:left w:val="nil"/>
              <w:bottom w:val="nil"/>
              <w:right w:val="nil"/>
            </w:tcBorders>
          </w:tcPr>
          <w:p w:rsidR="00F87D43" w:rsidRPr="00A3761D" w:rsidRDefault="003A2036" w:rsidP="006D70D5">
            <w:pPr>
              <w:spacing w:after="0" w:line="276" w:lineRule="auto"/>
              <w:ind w:left="605" w:right="771" w:hanging="605"/>
              <w:rPr>
                <w:lang w:val="sk-SK"/>
              </w:rPr>
            </w:pPr>
            <w:r w:rsidRPr="00931725">
              <w:rPr>
                <w:lang w:val="sk-SK"/>
              </w:rPr>
              <w:t>Poruchy ucha a</w:t>
            </w:r>
            <w:r w:rsidR="00F87D43" w:rsidRPr="00931725">
              <w:rPr>
                <w:lang w:val="sk-SK"/>
              </w:rPr>
              <w:t> </w:t>
            </w:r>
            <w:r w:rsidRPr="00931725">
              <w:rPr>
                <w:lang w:val="sk-SK"/>
              </w:rPr>
              <w:t>labyrintu</w:t>
            </w:r>
          </w:p>
          <w:p w:rsidR="002F0EC4" w:rsidRPr="00A3761D" w:rsidRDefault="003A2036" w:rsidP="006D70D5">
            <w:pPr>
              <w:spacing w:after="0" w:line="276" w:lineRule="auto"/>
              <w:ind w:left="605" w:right="771" w:hanging="605"/>
              <w:rPr>
                <w:lang w:val="sk-SK"/>
              </w:rPr>
            </w:pPr>
            <w:r w:rsidRPr="00A3761D">
              <w:rPr>
                <w:lang w:val="sk-SK"/>
              </w:rPr>
              <w:t xml:space="preserve">Menej časté: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Vertigo</w:t>
            </w:r>
          </w:p>
          <w:p w:rsidR="002F0EC4" w:rsidRPr="00A3761D" w:rsidRDefault="002F0EC4" w:rsidP="006D70D5">
            <w:pPr>
              <w:spacing w:after="0" w:line="276" w:lineRule="auto"/>
              <w:ind w:left="0" w:right="0" w:firstLine="0"/>
              <w:rPr>
                <w:lang w:val="sk-SK"/>
              </w:rPr>
            </w:pPr>
          </w:p>
        </w:tc>
      </w:tr>
      <w:tr w:rsidR="002F0EC4" w:rsidRPr="00A3761D" w:rsidTr="0001061F">
        <w:trPr>
          <w:trHeight w:val="808"/>
        </w:trPr>
        <w:tc>
          <w:tcPr>
            <w:tcW w:w="3708" w:type="dxa"/>
            <w:tcBorders>
              <w:top w:val="nil"/>
              <w:left w:val="nil"/>
              <w:bottom w:val="nil"/>
              <w:right w:val="nil"/>
            </w:tcBorders>
          </w:tcPr>
          <w:p w:rsidR="00F87D43" w:rsidRPr="00931725" w:rsidRDefault="003A2036" w:rsidP="006D70D5">
            <w:pPr>
              <w:spacing w:after="0" w:line="276" w:lineRule="auto"/>
              <w:ind w:left="605" w:right="19" w:hanging="605"/>
              <w:rPr>
                <w:u w:val="single"/>
                <w:lang w:val="sk-SK"/>
              </w:rPr>
            </w:pPr>
            <w:r w:rsidRPr="00931725">
              <w:rPr>
                <w:lang w:val="sk-SK"/>
              </w:rPr>
              <w:t>Poruchy srdca a srdcovej činnosti</w:t>
            </w:r>
          </w:p>
          <w:p w:rsidR="002F0EC4" w:rsidRPr="00A3761D" w:rsidRDefault="003A2036" w:rsidP="006D70D5">
            <w:pPr>
              <w:spacing w:after="0" w:line="276" w:lineRule="auto"/>
              <w:ind w:left="605" w:right="19" w:hanging="605"/>
              <w:rPr>
                <w:lang w:val="sk-SK"/>
              </w:rPr>
            </w:pPr>
            <w:r w:rsidRPr="00A3761D">
              <w:rPr>
                <w:lang w:val="sk-SK"/>
              </w:rPr>
              <w:t xml:space="preserve">Menej časté: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Tachykardia, arytmie</w:t>
            </w:r>
          </w:p>
          <w:p w:rsidR="002F0EC4" w:rsidRPr="00A3761D" w:rsidRDefault="002F0EC4" w:rsidP="006D70D5">
            <w:pPr>
              <w:spacing w:after="0" w:line="276" w:lineRule="auto"/>
              <w:ind w:left="0" w:right="0" w:firstLine="0"/>
              <w:rPr>
                <w:lang w:val="sk-SK"/>
              </w:rPr>
            </w:pPr>
          </w:p>
        </w:tc>
      </w:tr>
      <w:tr w:rsidR="002F0EC4" w:rsidRPr="00A3761D" w:rsidTr="0001061F">
        <w:trPr>
          <w:trHeight w:val="758"/>
        </w:trPr>
        <w:tc>
          <w:tcPr>
            <w:tcW w:w="3708" w:type="dxa"/>
            <w:tcBorders>
              <w:top w:val="nil"/>
              <w:left w:val="nil"/>
              <w:bottom w:val="nil"/>
              <w:right w:val="nil"/>
            </w:tcBorders>
          </w:tcPr>
          <w:p w:rsidR="00F54F95" w:rsidRPr="00931725" w:rsidRDefault="003A2036" w:rsidP="006D70D5">
            <w:pPr>
              <w:spacing w:after="0" w:line="276" w:lineRule="auto"/>
              <w:ind w:left="605" w:right="1816" w:hanging="605"/>
              <w:rPr>
                <w:lang w:val="sk-SK"/>
              </w:rPr>
            </w:pPr>
            <w:r w:rsidRPr="00931725">
              <w:rPr>
                <w:lang w:val="sk-SK"/>
              </w:rPr>
              <w:t xml:space="preserve">Poruchy ciev </w:t>
            </w:r>
          </w:p>
          <w:p w:rsidR="002F0EC4" w:rsidRPr="00A3761D" w:rsidRDefault="003A2036" w:rsidP="006D70D5">
            <w:pPr>
              <w:spacing w:after="0" w:line="276" w:lineRule="auto"/>
              <w:ind w:left="605" w:right="1816" w:hanging="605"/>
              <w:rPr>
                <w:lang w:val="sk-SK"/>
              </w:rPr>
            </w:pPr>
            <w:r w:rsidRPr="00A3761D">
              <w:rPr>
                <w:lang w:val="sk-SK"/>
              </w:rPr>
              <w:t xml:space="preserve">Menej časté: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Hypotenzia, ortostatická hypotenzia </w:t>
            </w:r>
          </w:p>
          <w:p w:rsidR="002F0EC4" w:rsidRPr="00A3761D" w:rsidRDefault="002F0EC4" w:rsidP="006D70D5">
            <w:pPr>
              <w:spacing w:after="0" w:line="276" w:lineRule="auto"/>
              <w:ind w:left="0" w:right="0" w:firstLine="0"/>
              <w:rPr>
                <w:lang w:val="sk-SK"/>
              </w:rPr>
            </w:pPr>
          </w:p>
        </w:tc>
      </w:tr>
      <w:tr w:rsidR="002F0EC4" w:rsidRPr="00A3761D" w:rsidTr="0001061F">
        <w:trPr>
          <w:trHeight w:val="986"/>
        </w:trPr>
        <w:tc>
          <w:tcPr>
            <w:tcW w:w="3708" w:type="dxa"/>
            <w:tcBorders>
              <w:top w:val="nil"/>
              <w:left w:val="nil"/>
              <w:bottom w:val="nil"/>
              <w:right w:val="nil"/>
            </w:tcBorders>
          </w:tcPr>
          <w:p w:rsidR="002F0EC4" w:rsidRPr="00A3761D" w:rsidRDefault="003A2036" w:rsidP="006D70D5">
            <w:pPr>
              <w:spacing w:after="0" w:line="235" w:lineRule="auto"/>
              <w:ind w:left="0" w:right="0" w:firstLine="0"/>
              <w:rPr>
                <w:lang w:val="sk-SK"/>
              </w:rPr>
            </w:pPr>
            <w:r w:rsidRPr="00931725">
              <w:rPr>
                <w:lang w:val="sk-SK"/>
              </w:rPr>
              <w:t>Poruchy dýchacej sústavy, hrudníka a mediastína</w:t>
            </w:r>
          </w:p>
          <w:p w:rsidR="002F0EC4" w:rsidRPr="00A3761D" w:rsidRDefault="003A2036" w:rsidP="00F87D43">
            <w:pPr>
              <w:spacing w:after="0" w:line="240" w:lineRule="auto"/>
              <w:ind w:right="0"/>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Dyspnoe</w:t>
            </w:r>
          </w:p>
          <w:p w:rsidR="00F54F95" w:rsidRPr="00A3761D" w:rsidRDefault="003A2036" w:rsidP="006D70D5">
            <w:pPr>
              <w:spacing w:after="0" w:line="276" w:lineRule="auto"/>
              <w:ind w:left="0" w:right="0" w:firstLine="0"/>
              <w:rPr>
                <w:lang w:val="sk-SK"/>
              </w:rPr>
            </w:pPr>
            <w:r w:rsidRPr="00A3761D">
              <w:rPr>
                <w:lang w:val="sk-SK"/>
              </w:rPr>
              <w:t>Ťažkosti s dýchaním (vrátane pneumonitídy</w:t>
            </w:r>
          </w:p>
          <w:p w:rsidR="002F0EC4" w:rsidRPr="00A3761D" w:rsidRDefault="003A2036" w:rsidP="006D70D5">
            <w:pPr>
              <w:spacing w:after="0" w:line="276" w:lineRule="auto"/>
              <w:ind w:left="0" w:right="0" w:firstLine="0"/>
              <w:rPr>
                <w:lang w:val="sk-SK"/>
              </w:rPr>
            </w:pPr>
            <w:r w:rsidRPr="00A3761D">
              <w:rPr>
                <w:lang w:val="sk-SK"/>
              </w:rPr>
              <w:t xml:space="preserve">a </w:t>
            </w:r>
            <w:r w:rsidR="00F54F95" w:rsidRPr="00A3761D">
              <w:rPr>
                <w:lang w:val="sk-SK"/>
              </w:rPr>
              <w:t>pľúcneho edému)</w:t>
            </w:r>
          </w:p>
        </w:tc>
      </w:tr>
    </w:tbl>
    <w:p w:rsidR="002F0EC4" w:rsidRPr="00931725" w:rsidRDefault="002F0EC4" w:rsidP="00F54F95">
      <w:pPr>
        <w:spacing w:after="0" w:line="276" w:lineRule="auto"/>
        <w:ind w:left="0" w:right="0" w:firstLine="0"/>
        <w:rPr>
          <w:lang w:val="sk-SK"/>
        </w:rPr>
      </w:pPr>
    </w:p>
    <w:tbl>
      <w:tblPr>
        <w:tblStyle w:val="TableGrid"/>
        <w:tblW w:w="8834" w:type="dxa"/>
        <w:tblInd w:w="0" w:type="dxa"/>
        <w:tblLook w:val="04A0" w:firstRow="1" w:lastRow="0" w:firstColumn="1" w:lastColumn="0" w:noHBand="0" w:noVBand="1"/>
      </w:tblPr>
      <w:tblGrid>
        <w:gridCol w:w="3708"/>
        <w:gridCol w:w="5126"/>
      </w:tblGrid>
      <w:tr w:rsidR="002F0EC4" w:rsidRPr="00A3761D">
        <w:trPr>
          <w:trHeight w:val="981"/>
        </w:trPr>
        <w:tc>
          <w:tcPr>
            <w:tcW w:w="3708" w:type="dxa"/>
            <w:tcBorders>
              <w:top w:val="nil"/>
              <w:left w:val="nil"/>
              <w:bottom w:val="nil"/>
              <w:right w:val="nil"/>
            </w:tcBorders>
          </w:tcPr>
          <w:p w:rsidR="00F87D43" w:rsidRPr="00931725" w:rsidRDefault="003A2036" w:rsidP="006D70D5">
            <w:pPr>
              <w:spacing w:after="0" w:line="235" w:lineRule="auto"/>
              <w:ind w:left="605" w:right="0" w:hanging="605"/>
              <w:rPr>
                <w:lang w:val="sk-SK"/>
              </w:rPr>
            </w:pPr>
            <w:r w:rsidRPr="00931725">
              <w:rPr>
                <w:lang w:val="sk-SK"/>
              </w:rPr>
              <w:t>Poruchy gastrointestinálneho traktu</w:t>
            </w:r>
          </w:p>
          <w:p w:rsidR="002F0EC4" w:rsidRPr="00A3761D" w:rsidRDefault="003A2036" w:rsidP="006D70D5">
            <w:pPr>
              <w:spacing w:after="0" w:line="235" w:lineRule="auto"/>
              <w:ind w:left="605" w:right="0" w:hanging="605"/>
              <w:rPr>
                <w:lang w:val="sk-SK"/>
              </w:rPr>
            </w:pPr>
            <w:r w:rsidRPr="00A3761D">
              <w:rPr>
                <w:lang w:val="sk-SK"/>
              </w:rPr>
              <w:t xml:space="preserve">Menej časté: </w:t>
            </w:r>
          </w:p>
          <w:p w:rsidR="002F0EC4" w:rsidRPr="00A3761D" w:rsidRDefault="003A2036" w:rsidP="00F87D43">
            <w:pPr>
              <w:spacing w:after="0" w:line="240" w:lineRule="auto"/>
              <w:ind w:right="0"/>
              <w:rPr>
                <w:lang w:val="sk-SK"/>
              </w:rPr>
            </w:pPr>
            <w:r w:rsidRPr="00A3761D">
              <w:rPr>
                <w:lang w:val="sk-SK"/>
              </w:rPr>
              <w:t xml:space="preserve">Zriedkavé: </w:t>
            </w:r>
          </w:p>
          <w:p w:rsidR="002F0EC4" w:rsidRPr="00A3761D" w:rsidRDefault="002F0EC4" w:rsidP="006D70D5">
            <w:pPr>
              <w:spacing w:after="0" w:line="276" w:lineRule="auto"/>
              <w:ind w:left="0" w:right="0" w:firstLine="0"/>
              <w:rPr>
                <w:lang w:val="sk-SK"/>
              </w:rPr>
            </w:pP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Hna</w:t>
            </w:r>
            <w:r w:rsidR="00F54F95" w:rsidRPr="00A3761D">
              <w:rPr>
                <w:lang w:val="sk-SK"/>
              </w:rPr>
              <w:t>čka, sucho v ústach, plynatosť</w:t>
            </w:r>
          </w:p>
          <w:p w:rsidR="002F0EC4" w:rsidRPr="00A3761D" w:rsidRDefault="003A2036" w:rsidP="006D70D5">
            <w:pPr>
              <w:spacing w:after="0" w:line="240" w:lineRule="auto"/>
              <w:ind w:left="0" w:right="0" w:firstLine="0"/>
              <w:rPr>
                <w:lang w:val="sk-SK"/>
              </w:rPr>
            </w:pPr>
            <w:r w:rsidRPr="00A3761D">
              <w:rPr>
                <w:lang w:val="sk-SK"/>
              </w:rPr>
              <w:t xml:space="preserve">Bolesť brucha, zápcha, dyspepsia, vracanie, gastritída </w:t>
            </w:r>
          </w:p>
          <w:p w:rsidR="002F0EC4" w:rsidRPr="00A3761D" w:rsidRDefault="002F0EC4" w:rsidP="006D70D5">
            <w:pPr>
              <w:spacing w:after="0" w:line="276" w:lineRule="auto"/>
              <w:ind w:left="0" w:right="0" w:firstLine="0"/>
              <w:rPr>
                <w:lang w:val="sk-SK"/>
              </w:rPr>
            </w:pPr>
          </w:p>
        </w:tc>
      </w:tr>
      <w:tr w:rsidR="002F0EC4" w:rsidRPr="00A3761D">
        <w:trPr>
          <w:trHeight w:val="808"/>
        </w:trPr>
        <w:tc>
          <w:tcPr>
            <w:tcW w:w="3708" w:type="dxa"/>
            <w:tcBorders>
              <w:top w:val="nil"/>
              <w:left w:val="nil"/>
              <w:bottom w:val="nil"/>
              <w:right w:val="nil"/>
            </w:tcBorders>
          </w:tcPr>
          <w:p w:rsidR="00F87D43" w:rsidRPr="00931725" w:rsidRDefault="00F87D43" w:rsidP="006D70D5">
            <w:pPr>
              <w:spacing w:after="0" w:line="276" w:lineRule="auto"/>
              <w:ind w:left="605" w:right="0" w:hanging="605"/>
              <w:rPr>
                <w:lang w:val="sk-SK"/>
              </w:rPr>
            </w:pPr>
            <w:r w:rsidRPr="00931725">
              <w:rPr>
                <w:lang w:val="sk-SK"/>
              </w:rPr>
              <w:t>Poruchy pečene a žlčových ciest</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Abnormálna funkcia pečene/ochorenie pečene</w:t>
            </w:r>
            <w:r w:rsidRPr="00A3761D">
              <w:rPr>
                <w:vertAlign w:val="superscript"/>
                <w:lang w:val="sk-SK"/>
              </w:rPr>
              <w:t>2</w:t>
            </w:r>
          </w:p>
          <w:p w:rsidR="002F0EC4" w:rsidRPr="00A3761D" w:rsidRDefault="002F0EC4" w:rsidP="006D70D5">
            <w:pPr>
              <w:spacing w:after="0" w:line="276" w:lineRule="auto"/>
              <w:ind w:left="0" w:right="0" w:firstLine="0"/>
              <w:rPr>
                <w:lang w:val="sk-SK"/>
              </w:rPr>
            </w:pPr>
          </w:p>
        </w:tc>
      </w:tr>
      <w:tr w:rsidR="002F0EC4" w:rsidRPr="00A3761D">
        <w:trPr>
          <w:trHeight w:val="850"/>
        </w:trPr>
        <w:tc>
          <w:tcPr>
            <w:tcW w:w="3708" w:type="dxa"/>
            <w:tcBorders>
              <w:top w:val="nil"/>
              <w:left w:val="nil"/>
              <w:bottom w:val="nil"/>
              <w:right w:val="nil"/>
            </w:tcBorders>
          </w:tcPr>
          <w:p w:rsidR="00C71FA6" w:rsidRPr="00931725" w:rsidRDefault="00C71FA6" w:rsidP="006D70D5">
            <w:pPr>
              <w:spacing w:after="0" w:line="276" w:lineRule="auto"/>
              <w:ind w:left="605" w:right="0" w:hanging="605"/>
              <w:rPr>
                <w:u w:val="single"/>
                <w:lang w:val="sk-SK"/>
              </w:rPr>
            </w:pPr>
          </w:p>
          <w:p w:rsidR="00C71FA6" w:rsidRPr="00A3761D" w:rsidRDefault="003A2036" w:rsidP="006D70D5">
            <w:pPr>
              <w:spacing w:after="0" w:line="276" w:lineRule="auto"/>
              <w:ind w:left="605" w:right="0" w:hanging="605"/>
              <w:rPr>
                <w:lang w:val="sk-SK"/>
              </w:rPr>
            </w:pPr>
            <w:r w:rsidRPr="00A3761D">
              <w:rPr>
                <w:lang w:val="sk-SK"/>
              </w:rPr>
              <w:t>Poruchy kože a podkožného tkaniva</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C71FA6" w:rsidRPr="00A3761D" w:rsidRDefault="00C71FA6" w:rsidP="006D70D5">
            <w:pPr>
              <w:spacing w:after="0" w:line="276" w:lineRule="auto"/>
              <w:ind w:left="0" w:right="0" w:firstLine="0"/>
              <w:rPr>
                <w:lang w:val="sk-SK"/>
              </w:rPr>
            </w:pPr>
          </w:p>
          <w:p w:rsidR="002F0EC4" w:rsidRPr="00A3761D" w:rsidRDefault="003A2036" w:rsidP="006D70D5">
            <w:pPr>
              <w:spacing w:after="0" w:line="276" w:lineRule="auto"/>
              <w:ind w:left="0" w:right="0" w:firstLine="0"/>
              <w:rPr>
                <w:lang w:val="sk-SK"/>
              </w:rPr>
            </w:pPr>
            <w:r w:rsidRPr="00A3761D">
              <w:rPr>
                <w:lang w:val="sk-SK"/>
              </w:rPr>
              <w:t>Angioedém (aj so smrteľnými následkami), erytém, pruritus, vyrážka, nadmerné potenie, urtikária</w:t>
            </w:r>
          </w:p>
        </w:tc>
      </w:tr>
      <w:tr w:rsidR="002F0EC4" w:rsidRPr="00A3761D">
        <w:trPr>
          <w:trHeight w:val="1276"/>
        </w:trPr>
        <w:tc>
          <w:tcPr>
            <w:tcW w:w="3708" w:type="dxa"/>
            <w:tcBorders>
              <w:top w:val="nil"/>
              <w:left w:val="nil"/>
              <w:bottom w:val="nil"/>
              <w:right w:val="nil"/>
            </w:tcBorders>
          </w:tcPr>
          <w:p w:rsidR="00C71FA6" w:rsidRPr="00931725" w:rsidRDefault="00C71FA6" w:rsidP="006D70D5">
            <w:pPr>
              <w:spacing w:after="0" w:line="234" w:lineRule="auto"/>
              <w:ind w:left="0" w:right="237" w:firstLine="0"/>
              <w:rPr>
                <w:u w:val="single"/>
                <w:lang w:val="sk-SK"/>
              </w:rPr>
            </w:pPr>
          </w:p>
          <w:p w:rsidR="00F54F95" w:rsidRPr="00A3761D" w:rsidRDefault="003A2036" w:rsidP="006D70D5">
            <w:pPr>
              <w:spacing w:after="0" w:line="234" w:lineRule="auto"/>
              <w:ind w:left="0" w:right="237" w:firstLine="0"/>
              <w:rPr>
                <w:lang w:val="sk-SK"/>
              </w:rPr>
            </w:pPr>
            <w:r w:rsidRPr="00A3761D">
              <w:rPr>
                <w:lang w:val="sk-SK"/>
              </w:rPr>
              <w:t xml:space="preserve">Poruchy kostrovej a svalovej sústavy a spojivového tkaniva </w:t>
            </w:r>
          </w:p>
          <w:p w:rsidR="002F0EC4" w:rsidRPr="00A3761D" w:rsidRDefault="003A2036" w:rsidP="006D70D5">
            <w:pPr>
              <w:spacing w:after="0" w:line="234" w:lineRule="auto"/>
              <w:ind w:left="0" w:right="237" w:firstLine="0"/>
              <w:rPr>
                <w:lang w:val="sk-SK"/>
              </w:rPr>
            </w:pPr>
            <w:r w:rsidRPr="00A3761D">
              <w:rPr>
                <w:lang w:val="sk-SK"/>
              </w:rPr>
              <w:t xml:space="preserve">Menej časté: </w:t>
            </w:r>
          </w:p>
          <w:p w:rsidR="002F0EC4" w:rsidRPr="00A3761D" w:rsidRDefault="003A2036" w:rsidP="00317C80">
            <w:pPr>
              <w:spacing w:after="0" w:line="276" w:lineRule="auto"/>
              <w:ind w:right="0"/>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317C80" w:rsidRPr="00A3761D" w:rsidRDefault="00317C80"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Bolesť chrbta, svalové </w:t>
            </w:r>
            <w:r w:rsidR="00C24818" w:rsidRPr="00A3761D">
              <w:rPr>
                <w:lang w:val="sk-SK"/>
              </w:rPr>
              <w:t>spazmy</w:t>
            </w:r>
            <w:r w:rsidRPr="00A3761D">
              <w:rPr>
                <w:lang w:val="sk-SK"/>
              </w:rPr>
              <w:t>, myalgia</w:t>
            </w:r>
          </w:p>
          <w:p w:rsidR="002F0EC4" w:rsidRPr="00A3761D" w:rsidRDefault="003A2036" w:rsidP="006D70D5">
            <w:pPr>
              <w:spacing w:after="0" w:line="240" w:lineRule="auto"/>
              <w:ind w:left="0" w:right="0" w:firstLine="0"/>
              <w:rPr>
                <w:lang w:val="sk-SK"/>
              </w:rPr>
            </w:pPr>
            <w:r w:rsidRPr="00A3761D">
              <w:rPr>
                <w:lang w:val="sk-SK"/>
              </w:rPr>
              <w:t>Bolesť kĺbov, svalov</w:t>
            </w:r>
            <w:r w:rsidR="00C24818" w:rsidRPr="00A3761D">
              <w:rPr>
                <w:lang w:val="sk-SK"/>
              </w:rPr>
              <w:t>é kŕče</w:t>
            </w:r>
            <w:r w:rsidRPr="00A3761D">
              <w:rPr>
                <w:lang w:val="sk-SK"/>
              </w:rPr>
              <w:t xml:space="preserve">, bolesť v končatinách </w:t>
            </w:r>
          </w:p>
          <w:p w:rsidR="002F0EC4" w:rsidRPr="00A3761D" w:rsidRDefault="002F0EC4" w:rsidP="006D70D5">
            <w:pPr>
              <w:spacing w:after="0" w:line="276" w:lineRule="auto"/>
              <w:ind w:left="0" w:right="0" w:firstLine="0"/>
              <w:rPr>
                <w:lang w:val="sk-SK"/>
              </w:rPr>
            </w:pPr>
          </w:p>
        </w:tc>
      </w:tr>
      <w:tr w:rsidR="002F0EC4" w:rsidRPr="00A3761D">
        <w:trPr>
          <w:trHeight w:val="1015"/>
        </w:trPr>
        <w:tc>
          <w:tcPr>
            <w:tcW w:w="3708" w:type="dxa"/>
            <w:tcBorders>
              <w:top w:val="nil"/>
              <w:left w:val="nil"/>
              <w:bottom w:val="nil"/>
              <w:right w:val="nil"/>
            </w:tcBorders>
          </w:tcPr>
          <w:p w:rsidR="002F0EC4" w:rsidRPr="00931725" w:rsidRDefault="003A2036" w:rsidP="006D70D5">
            <w:pPr>
              <w:spacing w:after="0" w:line="233" w:lineRule="auto"/>
              <w:ind w:left="0" w:right="0" w:firstLine="0"/>
              <w:rPr>
                <w:lang w:val="sk-SK"/>
              </w:rPr>
            </w:pPr>
            <w:r w:rsidRPr="00931725">
              <w:rPr>
                <w:lang w:val="sk-SK"/>
              </w:rPr>
              <w:t xml:space="preserve">Poruchy reprodukčného systému a prsníkov </w:t>
            </w:r>
          </w:p>
          <w:p w:rsidR="002F0EC4" w:rsidRPr="00A3761D" w:rsidRDefault="003A2036" w:rsidP="00317C80">
            <w:pPr>
              <w:spacing w:after="0" w:line="276" w:lineRule="auto"/>
              <w:ind w:right="0"/>
              <w:rPr>
                <w:lang w:val="sk-SK"/>
              </w:rPr>
            </w:pPr>
            <w:r w:rsidRPr="00A3761D">
              <w:rPr>
                <w:lang w:val="sk-SK"/>
              </w:rPr>
              <w:t xml:space="preserve">Menej časté: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Erektilná dysfunkcia </w:t>
            </w:r>
          </w:p>
          <w:p w:rsidR="002F0EC4" w:rsidRPr="00A3761D" w:rsidRDefault="002F0EC4" w:rsidP="006D70D5">
            <w:pPr>
              <w:spacing w:after="0" w:line="276" w:lineRule="auto"/>
              <w:ind w:left="0" w:right="0" w:firstLine="0"/>
              <w:rPr>
                <w:lang w:val="sk-SK"/>
              </w:rPr>
            </w:pPr>
          </w:p>
        </w:tc>
      </w:tr>
      <w:tr w:rsidR="002F0EC4" w:rsidRPr="00A3761D">
        <w:trPr>
          <w:trHeight w:val="1261"/>
        </w:trPr>
        <w:tc>
          <w:tcPr>
            <w:tcW w:w="3708" w:type="dxa"/>
            <w:tcBorders>
              <w:top w:val="nil"/>
              <w:left w:val="nil"/>
              <w:bottom w:val="nil"/>
              <w:right w:val="nil"/>
            </w:tcBorders>
          </w:tcPr>
          <w:p w:rsidR="002F0EC4" w:rsidRPr="00931725" w:rsidRDefault="003A2036" w:rsidP="006D70D5">
            <w:pPr>
              <w:spacing w:after="0" w:line="235" w:lineRule="auto"/>
              <w:ind w:left="0" w:right="0" w:firstLine="0"/>
              <w:rPr>
                <w:lang w:val="sk-SK"/>
              </w:rPr>
            </w:pPr>
            <w:r w:rsidRPr="00931725">
              <w:rPr>
                <w:lang w:val="sk-SK"/>
              </w:rPr>
              <w:t xml:space="preserve">Celkové poruchy a reakcie v mieste podania </w:t>
            </w:r>
          </w:p>
          <w:p w:rsidR="002F0EC4" w:rsidRPr="00A3761D" w:rsidRDefault="003A2036" w:rsidP="00F87D43">
            <w:pPr>
              <w:spacing w:after="0" w:line="240" w:lineRule="auto"/>
              <w:ind w:right="0"/>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Bolesť v hrudníku </w:t>
            </w:r>
          </w:p>
          <w:p w:rsidR="002F0EC4" w:rsidRPr="00A3761D" w:rsidRDefault="003A2036" w:rsidP="006D70D5">
            <w:pPr>
              <w:spacing w:after="0" w:line="240" w:lineRule="auto"/>
              <w:ind w:left="0" w:right="0" w:firstLine="0"/>
              <w:rPr>
                <w:lang w:val="sk-SK"/>
              </w:rPr>
            </w:pPr>
            <w:r w:rsidRPr="00A3761D">
              <w:rPr>
                <w:lang w:val="sk-SK"/>
              </w:rPr>
              <w:t xml:space="preserve">Ochorenie podobné chrípke, bolesť </w:t>
            </w:r>
          </w:p>
          <w:p w:rsidR="002F0EC4" w:rsidRPr="00A3761D" w:rsidRDefault="002F0EC4" w:rsidP="006D70D5">
            <w:pPr>
              <w:spacing w:after="0" w:line="276" w:lineRule="auto"/>
              <w:ind w:left="0" w:right="0" w:firstLine="0"/>
              <w:rPr>
                <w:lang w:val="sk-SK"/>
              </w:rPr>
            </w:pPr>
          </w:p>
        </w:tc>
      </w:tr>
      <w:tr w:rsidR="002F0EC4" w:rsidRPr="00A3761D" w:rsidTr="00E04563">
        <w:trPr>
          <w:trHeight w:val="1051"/>
        </w:trPr>
        <w:tc>
          <w:tcPr>
            <w:tcW w:w="3708" w:type="dxa"/>
            <w:tcBorders>
              <w:top w:val="nil"/>
              <w:left w:val="nil"/>
              <w:bottom w:val="nil"/>
              <w:right w:val="nil"/>
            </w:tcBorders>
          </w:tcPr>
          <w:p w:rsidR="00F87D43" w:rsidRPr="00931725" w:rsidRDefault="003A2036" w:rsidP="006D70D5">
            <w:pPr>
              <w:spacing w:after="0" w:line="235" w:lineRule="auto"/>
              <w:ind w:left="605" w:right="142" w:hanging="605"/>
              <w:rPr>
                <w:u w:val="single"/>
                <w:lang w:val="sk-SK"/>
              </w:rPr>
            </w:pPr>
            <w:r w:rsidRPr="00931725">
              <w:rPr>
                <w:lang w:val="sk-SK"/>
              </w:rPr>
              <w:t>Laboratórne a funkčné vyšetrenia</w:t>
            </w:r>
          </w:p>
          <w:p w:rsidR="002F0EC4" w:rsidRPr="00A3761D" w:rsidRDefault="003A2036" w:rsidP="006D70D5">
            <w:pPr>
              <w:spacing w:after="0" w:line="235" w:lineRule="auto"/>
              <w:ind w:left="605" w:right="142" w:hanging="605"/>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Zvýšená kyselina močová v krvi </w:t>
            </w:r>
          </w:p>
          <w:p w:rsidR="002F0EC4" w:rsidRPr="00A3761D" w:rsidRDefault="003A2036" w:rsidP="006D70D5">
            <w:pPr>
              <w:spacing w:after="0" w:line="276" w:lineRule="auto"/>
              <w:ind w:left="0" w:right="0" w:firstLine="0"/>
              <w:jc w:val="both"/>
              <w:rPr>
                <w:lang w:val="sk-SK"/>
              </w:rPr>
            </w:pPr>
            <w:r w:rsidRPr="00A3761D">
              <w:rPr>
                <w:lang w:val="sk-SK"/>
              </w:rPr>
              <w:t xml:space="preserve">Zvýšený kreatinín v krvi, zvýšená kreatínfosfokináza v  </w:t>
            </w:r>
            <w:r w:rsidR="000510D7" w:rsidRPr="00A3761D">
              <w:rPr>
                <w:lang w:val="sk-SK"/>
              </w:rPr>
              <w:t>krvi, zvýšené pečeňové enzýmy</w:t>
            </w:r>
          </w:p>
        </w:tc>
      </w:tr>
    </w:tbl>
    <w:p w:rsidR="002F0EC4" w:rsidRPr="00931725" w:rsidRDefault="002F0EC4" w:rsidP="006D70D5">
      <w:pPr>
        <w:spacing w:after="0" w:line="237" w:lineRule="auto"/>
        <w:ind w:left="10" w:right="-15"/>
        <w:jc w:val="center"/>
        <w:rPr>
          <w:lang w:val="sk-SK"/>
        </w:rPr>
      </w:pPr>
    </w:p>
    <w:p w:rsidR="002F0EC4" w:rsidRPr="00A3761D" w:rsidRDefault="003A2036" w:rsidP="006D70D5">
      <w:pPr>
        <w:spacing w:after="0"/>
        <w:rPr>
          <w:lang w:val="sk-SK"/>
        </w:rPr>
      </w:pPr>
      <w:r w:rsidRPr="00A3761D">
        <w:rPr>
          <w:lang w:val="sk-SK"/>
        </w:rPr>
        <w:t xml:space="preserve">1: Na základe skúseností po uvedení lieku na trh </w:t>
      </w:r>
    </w:p>
    <w:p w:rsidR="002F0EC4" w:rsidRPr="00A3761D" w:rsidRDefault="003A2036" w:rsidP="006D70D5">
      <w:pPr>
        <w:spacing w:after="0"/>
        <w:rPr>
          <w:lang w:val="sk-SK"/>
        </w:rPr>
      </w:pPr>
      <w:r w:rsidRPr="00A3761D">
        <w:rPr>
          <w:lang w:val="sk-SK"/>
        </w:rPr>
        <w:t>2: Pre ďalší popis, prosím, pozri časť „Popis vybraných nežiaducich reakcií</w:t>
      </w:r>
      <w:r w:rsidRPr="00A3761D">
        <w:rPr>
          <w:i/>
          <w:lang w:val="sk-SK"/>
        </w:rPr>
        <w:t>“</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i/>
          <w:lang w:val="sk-SK"/>
        </w:rPr>
        <w:t xml:space="preserve">Ďalšie informácie o jednotlivých zložkách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Nežiaduce reakcie </w:t>
      </w:r>
      <w:r w:rsidR="009C3CCA" w:rsidRPr="00A3761D">
        <w:rPr>
          <w:lang w:val="sk-SK"/>
        </w:rPr>
        <w:t>už</w:t>
      </w:r>
      <w:r w:rsidRPr="00A3761D">
        <w:rPr>
          <w:lang w:val="sk-SK"/>
        </w:rPr>
        <w:t xml:space="preserve"> zaznamenané pri jednotlivých zložkách môžu byť potenciálne nežiaduce reakcie </w:t>
      </w:r>
      <w:r w:rsidR="00F933C3" w:rsidRPr="00A3761D">
        <w:rPr>
          <w:lang w:val="sk-SK"/>
        </w:rPr>
        <w:t>Telmisartan</w:t>
      </w:r>
      <w:r w:rsidR="00C24818" w:rsidRPr="00A3761D">
        <w:rPr>
          <w:lang w:val="sk-SK"/>
        </w:rPr>
        <w:t>u</w:t>
      </w:r>
      <w:r w:rsidR="00F933C3" w:rsidRPr="00A3761D">
        <w:rPr>
          <w:lang w:val="sk-SK"/>
        </w:rPr>
        <w:t>/Hydrochlorotiazid</w:t>
      </w:r>
      <w:r w:rsidR="009C3CCA" w:rsidRPr="00A3761D">
        <w:rPr>
          <w:lang w:val="sk-SK"/>
        </w:rPr>
        <w:t>u</w:t>
      </w:r>
      <w:r w:rsidR="00227DDB" w:rsidRPr="00A3761D">
        <w:rPr>
          <w:lang w:val="sk-SK"/>
        </w:rPr>
        <w:t xml:space="preserve"> </w:t>
      </w:r>
      <w:r w:rsidR="000A3E78" w:rsidRPr="00A3761D">
        <w:rPr>
          <w:lang w:val="sk-SK"/>
        </w:rPr>
        <w:t>Accord</w:t>
      </w:r>
      <w:r w:rsidRPr="00A3761D">
        <w:rPr>
          <w:lang w:val="sk-SK"/>
        </w:rPr>
        <w:t>, dokonca aj keď neboli pozorované v klinických skúša</w:t>
      </w:r>
      <w:r w:rsidR="00904897" w:rsidRPr="00A3761D">
        <w:rPr>
          <w:lang w:val="sk-SK"/>
        </w:rPr>
        <w:t>nia</w:t>
      </w:r>
      <w:r w:rsidRPr="00A3761D">
        <w:rPr>
          <w:lang w:val="sk-SK"/>
        </w:rPr>
        <w:t>ch s</w:t>
      </w:r>
      <w:r w:rsidR="00904897" w:rsidRPr="00A3761D">
        <w:rPr>
          <w:lang w:val="sk-SK"/>
        </w:rPr>
        <w:t> </w:t>
      </w:r>
      <w:r w:rsidRPr="00A3761D">
        <w:rPr>
          <w:lang w:val="sk-SK"/>
        </w:rPr>
        <w:t>t</w:t>
      </w:r>
      <w:r w:rsidR="00904897" w:rsidRPr="00A3761D">
        <w:rPr>
          <w:lang w:val="sk-SK"/>
        </w:rPr>
        <w:t>outo kombináciou</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lang w:val="sk-SK"/>
        </w:rPr>
        <w:t>Telmisartan:</w:t>
      </w:r>
    </w:p>
    <w:p w:rsidR="002F0EC4" w:rsidRPr="00A3761D" w:rsidRDefault="003A2036" w:rsidP="006D70D5">
      <w:pPr>
        <w:spacing w:after="0"/>
        <w:rPr>
          <w:lang w:val="sk-SK"/>
        </w:rPr>
      </w:pPr>
      <w:r w:rsidRPr="00A3761D">
        <w:rPr>
          <w:lang w:val="sk-SK"/>
        </w:rPr>
        <w:t>Nežiaduce reakcie sa prejavovali u pacientov užívajúcich placebo ako aj tel</w:t>
      </w:r>
      <w:r w:rsidR="009C3CCA" w:rsidRPr="00A3761D">
        <w:rPr>
          <w:lang w:val="sk-SK"/>
        </w:rPr>
        <w:t>misartan s rovnakou častosťou výskytu</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Celkový výskyt nežiaducich reakcií hlásených pri telmisartane (41,4 %) bol zvyčajne porovnateľný s placebom (43,9 %) v placebom k</w:t>
      </w:r>
      <w:r w:rsidR="00D15125" w:rsidRPr="00A3761D">
        <w:rPr>
          <w:lang w:val="sk-SK"/>
        </w:rPr>
        <w:t>ontrolovaných klinických skúš</w:t>
      </w:r>
      <w:r w:rsidRPr="00A3761D">
        <w:rPr>
          <w:lang w:val="sk-SK"/>
        </w:rPr>
        <w:t>a</w:t>
      </w:r>
      <w:r w:rsidR="00904897" w:rsidRPr="00A3761D">
        <w:rPr>
          <w:lang w:val="sk-SK"/>
        </w:rPr>
        <w:t>nia</w:t>
      </w:r>
      <w:r w:rsidRPr="00A3761D">
        <w:rPr>
          <w:lang w:val="sk-SK"/>
        </w:rPr>
        <w:t>ch. Nasledovný zoz</w:t>
      </w:r>
      <w:r w:rsidR="00D15125" w:rsidRPr="00A3761D">
        <w:rPr>
          <w:lang w:val="sk-SK"/>
        </w:rPr>
        <w:t xml:space="preserve">nam nežiaducich reakcií </w:t>
      </w:r>
      <w:r w:rsidRPr="00A3761D">
        <w:rPr>
          <w:lang w:val="sk-SK"/>
        </w:rPr>
        <w:t>bol vypracovan</w:t>
      </w:r>
      <w:r w:rsidR="00D15125" w:rsidRPr="00A3761D">
        <w:rPr>
          <w:lang w:val="sk-SK"/>
        </w:rPr>
        <w:t>ý zo všetkých klinických skúš</w:t>
      </w:r>
      <w:r w:rsidR="00904897" w:rsidRPr="00A3761D">
        <w:rPr>
          <w:lang w:val="sk-SK"/>
        </w:rPr>
        <w:t>aní</w:t>
      </w:r>
      <w:r w:rsidRPr="00A3761D">
        <w:rPr>
          <w:lang w:val="sk-SK"/>
        </w:rPr>
        <w:t xml:space="preserve"> s pacientmi s hypertenziou liečenými telmisartanom</w:t>
      </w:r>
      <w:r w:rsidR="00D15125" w:rsidRPr="00A3761D">
        <w:rPr>
          <w:lang w:val="sk-SK"/>
        </w:rPr>
        <w:t xml:space="preserve"> alebo s pacientmi 50-ročnými a</w:t>
      </w:r>
      <w:r w:rsidRPr="00A3761D">
        <w:rPr>
          <w:lang w:val="sk-SK"/>
        </w:rPr>
        <w:t xml:space="preserve"> staršími s vysokým rizikom kardiovaskulárnych príhod. </w:t>
      </w:r>
    </w:p>
    <w:p w:rsidR="002F0EC4" w:rsidRPr="00A3761D" w:rsidRDefault="002F0EC4" w:rsidP="006D70D5">
      <w:pPr>
        <w:spacing w:after="0" w:line="276" w:lineRule="auto"/>
        <w:ind w:left="38" w:right="0" w:firstLine="0"/>
        <w:rPr>
          <w:lang w:val="sk-SK"/>
        </w:rPr>
      </w:pPr>
    </w:p>
    <w:tbl>
      <w:tblPr>
        <w:tblStyle w:val="TableGrid"/>
        <w:tblW w:w="8927" w:type="dxa"/>
        <w:tblInd w:w="0" w:type="dxa"/>
        <w:tblCellMar>
          <w:right w:w="115" w:type="dxa"/>
        </w:tblCellMar>
        <w:tblLook w:val="04A0" w:firstRow="1" w:lastRow="0" w:firstColumn="1" w:lastColumn="0" w:noHBand="0" w:noVBand="1"/>
      </w:tblPr>
      <w:tblGrid>
        <w:gridCol w:w="3708"/>
        <w:gridCol w:w="5219"/>
      </w:tblGrid>
      <w:tr w:rsidR="002F0EC4" w:rsidRPr="00A3761D">
        <w:trPr>
          <w:trHeight w:val="958"/>
        </w:trPr>
        <w:tc>
          <w:tcPr>
            <w:tcW w:w="3708" w:type="dxa"/>
            <w:tcBorders>
              <w:top w:val="nil"/>
              <w:left w:val="nil"/>
              <w:bottom w:val="nil"/>
              <w:right w:val="nil"/>
            </w:tcBorders>
          </w:tcPr>
          <w:p w:rsidR="00712A51" w:rsidRPr="00A3761D" w:rsidRDefault="003A2036" w:rsidP="006D70D5">
            <w:pPr>
              <w:spacing w:after="0" w:line="235" w:lineRule="auto"/>
              <w:ind w:left="605" w:right="1425" w:hanging="605"/>
              <w:rPr>
                <w:lang w:val="sk-SK"/>
              </w:rPr>
            </w:pPr>
            <w:r w:rsidRPr="00A3761D">
              <w:rPr>
                <w:lang w:val="sk-SK"/>
              </w:rPr>
              <w:t>Infekcie a</w:t>
            </w:r>
            <w:r w:rsidR="00712A51" w:rsidRPr="00A3761D">
              <w:rPr>
                <w:lang w:val="sk-SK"/>
              </w:rPr>
              <w:t> </w:t>
            </w:r>
            <w:r w:rsidRPr="00A3761D">
              <w:rPr>
                <w:lang w:val="sk-SK"/>
              </w:rPr>
              <w:t>nákazy</w:t>
            </w:r>
          </w:p>
          <w:p w:rsidR="002F0EC4" w:rsidRPr="00A3761D" w:rsidRDefault="003A2036" w:rsidP="006D70D5">
            <w:pPr>
              <w:spacing w:after="0" w:line="235" w:lineRule="auto"/>
              <w:ind w:left="605" w:right="1425" w:hanging="605"/>
              <w:rPr>
                <w:lang w:val="sk-SK"/>
              </w:rPr>
            </w:pPr>
            <w:r w:rsidRPr="00A3761D">
              <w:rPr>
                <w:lang w:val="sk-SK"/>
              </w:rPr>
              <w:t xml:space="preserve">Menej časté: </w:t>
            </w:r>
          </w:p>
          <w:p w:rsidR="002F0EC4" w:rsidRPr="00A3761D" w:rsidRDefault="002F0EC4" w:rsidP="006D70D5">
            <w:pPr>
              <w:spacing w:after="0" w:line="240" w:lineRule="auto"/>
              <w:ind w:left="0" w:right="0" w:firstLine="0"/>
              <w:rPr>
                <w:lang w:val="sk-SK"/>
              </w:rPr>
            </w:pPr>
          </w:p>
          <w:p w:rsidR="002F0EC4" w:rsidRPr="00A3761D" w:rsidRDefault="003A2036" w:rsidP="00712A51">
            <w:pPr>
              <w:spacing w:after="0" w:line="276" w:lineRule="auto"/>
              <w:ind w:right="0"/>
              <w:rPr>
                <w:lang w:val="sk-SK"/>
              </w:rPr>
            </w:pPr>
            <w:r w:rsidRPr="00A3761D">
              <w:rPr>
                <w:lang w:val="sk-SK"/>
              </w:rPr>
              <w:t xml:space="preserve">Zriedkavé: </w:t>
            </w:r>
          </w:p>
        </w:tc>
        <w:tc>
          <w:tcPr>
            <w:tcW w:w="5219" w:type="dxa"/>
            <w:tcBorders>
              <w:top w:val="nil"/>
              <w:left w:val="nil"/>
              <w:bottom w:val="nil"/>
              <w:right w:val="nil"/>
            </w:tcBorders>
          </w:tcPr>
          <w:p w:rsidR="002F0EC4" w:rsidRPr="00A3761D" w:rsidRDefault="002F0EC4" w:rsidP="006D70D5">
            <w:pPr>
              <w:spacing w:after="0" w:line="240" w:lineRule="auto"/>
              <w:ind w:left="16" w:right="0" w:firstLine="0"/>
              <w:rPr>
                <w:lang w:val="sk-SK"/>
              </w:rPr>
            </w:pPr>
          </w:p>
          <w:p w:rsidR="002F0EC4" w:rsidRPr="00A3761D" w:rsidRDefault="003A2036" w:rsidP="006D70D5">
            <w:pPr>
              <w:spacing w:after="0" w:line="233" w:lineRule="auto"/>
              <w:ind w:left="16" w:right="0" w:firstLine="0"/>
              <w:rPr>
                <w:lang w:val="sk-SK"/>
              </w:rPr>
            </w:pPr>
            <w:r w:rsidRPr="00A3761D">
              <w:rPr>
                <w:lang w:val="sk-SK"/>
              </w:rPr>
              <w:t>Infekcia horných dýchacích ciest, infekcia močových ciest vrátane cystitíd</w:t>
            </w:r>
            <w:r w:rsidR="00D15125" w:rsidRPr="00A3761D">
              <w:rPr>
                <w:lang w:val="sk-SK"/>
              </w:rPr>
              <w:t>y</w:t>
            </w:r>
          </w:p>
          <w:p w:rsidR="002F0EC4" w:rsidRPr="00A3761D" w:rsidRDefault="003A2036" w:rsidP="006D70D5">
            <w:pPr>
              <w:spacing w:after="0" w:line="276" w:lineRule="auto"/>
              <w:ind w:left="16" w:right="0" w:firstLine="0"/>
              <w:rPr>
                <w:lang w:val="sk-SK"/>
              </w:rPr>
            </w:pPr>
            <w:r w:rsidRPr="00A3761D">
              <w:rPr>
                <w:lang w:val="sk-SK"/>
              </w:rPr>
              <w:t>Sepsa vrátane smrteľných následkov</w:t>
            </w:r>
            <w:r w:rsidRPr="00A3761D">
              <w:rPr>
                <w:vertAlign w:val="superscript"/>
                <w:lang w:val="sk-SK"/>
              </w:rPr>
              <w:t>3</w:t>
            </w:r>
          </w:p>
        </w:tc>
      </w:tr>
    </w:tbl>
    <w:p w:rsidR="002F0EC4" w:rsidRPr="00931725" w:rsidRDefault="002F0EC4" w:rsidP="00D15125">
      <w:pPr>
        <w:spacing w:after="0" w:line="240" w:lineRule="auto"/>
        <w:ind w:left="3708" w:right="0" w:firstLine="0"/>
        <w:rPr>
          <w:lang w:val="sk-SK"/>
        </w:rPr>
      </w:pPr>
    </w:p>
    <w:tbl>
      <w:tblPr>
        <w:tblStyle w:val="TableGrid"/>
        <w:tblW w:w="8931" w:type="dxa"/>
        <w:tblInd w:w="0" w:type="dxa"/>
        <w:tblCellMar>
          <w:right w:w="115" w:type="dxa"/>
        </w:tblCellMar>
        <w:tblLook w:val="04A0" w:firstRow="1" w:lastRow="0" w:firstColumn="1" w:lastColumn="0" w:noHBand="0" w:noVBand="1"/>
      </w:tblPr>
      <w:tblGrid>
        <w:gridCol w:w="3686"/>
        <w:gridCol w:w="5245"/>
      </w:tblGrid>
      <w:tr w:rsidR="002F0EC4" w:rsidRPr="00A3761D" w:rsidTr="00E04563">
        <w:trPr>
          <w:trHeight w:val="985"/>
        </w:trPr>
        <w:tc>
          <w:tcPr>
            <w:tcW w:w="3686" w:type="dxa"/>
            <w:tcBorders>
              <w:top w:val="nil"/>
              <w:left w:val="nil"/>
              <w:bottom w:val="nil"/>
              <w:right w:val="nil"/>
            </w:tcBorders>
          </w:tcPr>
          <w:p w:rsidR="00712A51" w:rsidRPr="00A3761D" w:rsidRDefault="003A2036" w:rsidP="006D70D5">
            <w:pPr>
              <w:spacing w:after="0" w:line="235" w:lineRule="auto"/>
              <w:ind w:left="605" w:right="0" w:hanging="605"/>
              <w:rPr>
                <w:lang w:val="sk-SK"/>
              </w:rPr>
            </w:pPr>
            <w:r w:rsidRPr="00A3761D">
              <w:rPr>
                <w:lang w:val="sk-SK"/>
              </w:rPr>
              <w:t>Poruchy krvi a lymfatického systému</w:t>
            </w:r>
          </w:p>
          <w:p w:rsidR="002F0EC4" w:rsidRPr="00A3761D" w:rsidRDefault="003A2036" w:rsidP="006D70D5">
            <w:pPr>
              <w:spacing w:after="0" w:line="235" w:lineRule="auto"/>
              <w:ind w:left="605" w:right="0" w:hanging="605"/>
              <w:rPr>
                <w:lang w:val="sk-SK"/>
              </w:rPr>
            </w:pPr>
            <w:r w:rsidRPr="00A3761D">
              <w:rPr>
                <w:lang w:val="sk-SK"/>
              </w:rPr>
              <w:t xml:space="preserve">Menej časté: </w:t>
            </w:r>
          </w:p>
          <w:p w:rsidR="002F0EC4" w:rsidRPr="00A3761D" w:rsidRDefault="003A2036" w:rsidP="00712A51">
            <w:pPr>
              <w:spacing w:after="0" w:line="276" w:lineRule="auto"/>
              <w:ind w:right="0"/>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Anémia </w:t>
            </w:r>
          </w:p>
          <w:p w:rsidR="002F0EC4" w:rsidRPr="00A3761D" w:rsidRDefault="003A2036" w:rsidP="006D70D5">
            <w:pPr>
              <w:spacing w:after="0" w:line="240" w:lineRule="auto"/>
              <w:ind w:left="252" w:right="0" w:firstLine="0"/>
              <w:rPr>
                <w:lang w:val="sk-SK"/>
              </w:rPr>
            </w:pPr>
            <w:r w:rsidRPr="00A3761D">
              <w:rPr>
                <w:lang w:val="sk-SK"/>
              </w:rPr>
              <w:t>Eozinofília, trombocytopénia</w:t>
            </w:r>
          </w:p>
          <w:p w:rsidR="002F0EC4" w:rsidRPr="00A3761D" w:rsidRDefault="002F0EC4" w:rsidP="006D70D5">
            <w:pPr>
              <w:spacing w:after="0" w:line="276" w:lineRule="auto"/>
              <w:ind w:left="252" w:right="0" w:firstLine="0"/>
              <w:rPr>
                <w:lang w:val="sk-SK"/>
              </w:rPr>
            </w:pPr>
          </w:p>
        </w:tc>
      </w:tr>
      <w:tr w:rsidR="002F0EC4" w:rsidRPr="00A3761D" w:rsidTr="00E04563">
        <w:trPr>
          <w:trHeight w:val="805"/>
        </w:trPr>
        <w:tc>
          <w:tcPr>
            <w:tcW w:w="3686" w:type="dxa"/>
            <w:tcBorders>
              <w:top w:val="nil"/>
              <w:left w:val="nil"/>
              <w:bottom w:val="nil"/>
              <w:right w:val="nil"/>
            </w:tcBorders>
          </w:tcPr>
          <w:p w:rsidR="00C26456" w:rsidRPr="00931725" w:rsidRDefault="00C26456" w:rsidP="006D70D5">
            <w:pPr>
              <w:spacing w:after="0" w:line="276" w:lineRule="auto"/>
              <w:ind w:left="605" w:right="0" w:hanging="605"/>
              <w:rPr>
                <w:lang w:val="sk-SK"/>
              </w:rPr>
            </w:pPr>
          </w:p>
          <w:p w:rsidR="00712A51" w:rsidRPr="00A3761D" w:rsidRDefault="003A2036" w:rsidP="006D70D5">
            <w:pPr>
              <w:spacing w:after="0" w:line="276" w:lineRule="auto"/>
              <w:ind w:left="605" w:right="0" w:hanging="605"/>
              <w:rPr>
                <w:lang w:val="sk-SK"/>
              </w:rPr>
            </w:pPr>
            <w:r w:rsidRPr="00A3761D">
              <w:rPr>
                <w:lang w:val="sk-SK"/>
              </w:rPr>
              <w:t>Poruchy imunitného systému</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C26456" w:rsidRPr="00A3761D" w:rsidRDefault="00C26456"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Precitlivenosť, anafylaktické reakcie </w:t>
            </w:r>
          </w:p>
          <w:p w:rsidR="002F0EC4" w:rsidRPr="00A3761D" w:rsidRDefault="002F0EC4" w:rsidP="006D70D5">
            <w:pPr>
              <w:spacing w:after="0" w:line="276" w:lineRule="auto"/>
              <w:ind w:left="252" w:right="0" w:firstLine="0"/>
              <w:rPr>
                <w:lang w:val="sk-SK"/>
              </w:rPr>
            </w:pPr>
          </w:p>
        </w:tc>
      </w:tr>
      <w:tr w:rsidR="002F0EC4" w:rsidRPr="00A3761D" w:rsidTr="00E04563">
        <w:trPr>
          <w:trHeight w:val="1053"/>
        </w:trPr>
        <w:tc>
          <w:tcPr>
            <w:tcW w:w="3686" w:type="dxa"/>
            <w:tcBorders>
              <w:top w:val="nil"/>
              <w:left w:val="nil"/>
              <w:bottom w:val="nil"/>
              <w:right w:val="nil"/>
            </w:tcBorders>
          </w:tcPr>
          <w:p w:rsidR="00C26456" w:rsidRPr="00931725" w:rsidRDefault="00C26456" w:rsidP="006D70D5">
            <w:pPr>
              <w:spacing w:after="0" w:line="233" w:lineRule="auto"/>
              <w:ind w:left="605" w:right="0" w:hanging="605"/>
              <w:rPr>
                <w:u w:val="single"/>
                <w:lang w:val="sk-SK"/>
              </w:rPr>
            </w:pPr>
          </w:p>
          <w:p w:rsidR="0051046C" w:rsidRPr="00A3761D" w:rsidRDefault="003A2036" w:rsidP="006D70D5">
            <w:pPr>
              <w:spacing w:after="0" w:line="233" w:lineRule="auto"/>
              <w:ind w:left="605" w:right="0" w:hanging="605"/>
              <w:rPr>
                <w:lang w:val="sk-SK"/>
              </w:rPr>
            </w:pPr>
            <w:r w:rsidRPr="00A3761D">
              <w:rPr>
                <w:lang w:val="sk-SK"/>
              </w:rPr>
              <w:t xml:space="preserve">Poruchy metabolizmu a výživy </w:t>
            </w:r>
          </w:p>
          <w:p w:rsidR="00C26456" w:rsidRPr="00A3761D" w:rsidRDefault="00C26456" w:rsidP="006D70D5">
            <w:pPr>
              <w:spacing w:after="0" w:line="233" w:lineRule="auto"/>
              <w:ind w:left="605" w:right="0" w:hanging="605"/>
              <w:rPr>
                <w:lang w:val="sk-SK"/>
              </w:rPr>
            </w:pPr>
          </w:p>
          <w:p w:rsidR="002F0EC4" w:rsidRPr="00A3761D" w:rsidRDefault="003A2036" w:rsidP="006D70D5">
            <w:pPr>
              <w:spacing w:after="0" w:line="233" w:lineRule="auto"/>
              <w:ind w:left="605" w:right="0" w:hanging="605"/>
              <w:rPr>
                <w:lang w:val="sk-SK"/>
              </w:rPr>
            </w:pPr>
            <w:r w:rsidRPr="00A3761D">
              <w:rPr>
                <w:lang w:val="sk-SK"/>
              </w:rPr>
              <w:t xml:space="preserve">Menej časté: </w:t>
            </w:r>
          </w:p>
          <w:p w:rsidR="002F0EC4" w:rsidRPr="00A3761D" w:rsidRDefault="003A2036" w:rsidP="00C26456">
            <w:pPr>
              <w:spacing w:after="0" w:line="276" w:lineRule="auto"/>
              <w:ind w:right="0"/>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C26456" w:rsidRPr="00A3761D" w:rsidRDefault="00C26456" w:rsidP="006D70D5">
            <w:pPr>
              <w:spacing w:after="0" w:line="240" w:lineRule="auto"/>
              <w:ind w:left="252" w:right="0" w:firstLine="0"/>
              <w:rPr>
                <w:lang w:val="sk-SK"/>
              </w:rPr>
            </w:pPr>
          </w:p>
          <w:p w:rsidR="00C26456" w:rsidRPr="00A3761D" w:rsidRDefault="00C26456"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Hyperkaliémia</w:t>
            </w:r>
          </w:p>
          <w:p w:rsidR="002F0EC4" w:rsidRPr="00A3761D" w:rsidRDefault="003A2036" w:rsidP="006D70D5">
            <w:pPr>
              <w:spacing w:after="0" w:line="240" w:lineRule="auto"/>
              <w:ind w:left="252" w:right="0" w:firstLine="0"/>
              <w:rPr>
                <w:lang w:val="sk-SK"/>
              </w:rPr>
            </w:pPr>
            <w:r w:rsidRPr="00A3761D">
              <w:rPr>
                <w:lang w:val="sk-SK"/>
              </w:rPr>
              <w:t xml:space="preserve">Hypoglykémia (u diabetických pacientov) </w:t>
            </w:r>
          </w:p>
          <w:p w:rsidR="002F0EC4" w:rsidRPr="00A3761D" w:rsidRDefault="002F0EC4" w:rsidP="006D70D5">
            <w:pPr>
              <w:spacing w:after="0" w:line="276" w:lineRule="auto"/>
              <w:ind w:left="252" w:right="0" w:firstLine="0"/>
              <w:rPr>
                <w:lang w:val="sk-SK"/>
              </w:rPr>
            </w:pPr>
          </w:p>
        </w:tc>
      </w:tr>
      <w:tr w:rsidR="002F0EC4" w:rsidRPr="00A3761D" w:rsidTr="00E04563">
        <w:trPr>
          <w:trHeight w:val="3040"/>
        </w:trPr>
        <w:tc>
          <w:tcPr>
            <w:tcW w:w="3686" w:type="dxa"/>
            <w:tcBorders>
              <w:top w:val="nil"/>
              <w:left w:val="nil"/>
              <w:bottom w:val="nil"/>
              <w:right w:val="nil"/>
            </w:tcBorders>
          </w:tcPr>
          <w:p w:rsidR="00C26456" w:rsidRPr="00931725" w:rsidRDefault="003A2036" w:rsidP="006D70D5">
            <w:pPr>
              <w:spacing w:after="0" w:line="235" w:lineRule="auto"/>
              <w:ind w:left="605" w:right="0" w:hanging="605"/>
              <w:rPr>
                <w:lang w:val="sk-SK"/>
              </w:rPr>
            </w:pPr>
            <w:r w:rsidRPr="00931725">
              <w:rPr>
                <w:lang w:val="sk-SK"/>
              </w:rPr>
              <w:t>Poruchy srdca a srdcovej činnosti</w:t>
            </w:r>
          </w:p>
          <w:p w:rsidR="002F0EC4" w:rsidRPr="00A3761D" w:rsidRDefault="003A2036" w:rsidP="006D70D5">
            <w:pPr>
              <w:spacing w:after="0" w:line="235" w:lineRule="auto"/>
              <w:ind w:left="605" w:right="0" w:hanging="605"/>
              <w:rPr>
                <w:lang w:val="sk-SK"/>
              </w:rPr>
            </w:pPr>
            <w:r w:rsidRPr="00A3761D">
              <w:rPr>
                <w:lang w:val="sk-SK"/>
              </w:rPr>
              <w:t xml:space="preserve">Menej časté: </w:t>
            </w:r>
          </w:p>
          <w:p w:rsidR="002F0EC4" w:rsidRPr="00A3761D" w:rsidRDefault="002F0EC4" w:rsidP="006D70D5">
            <w:pPr>
              <w:spacing w:after="0" w:line="240" w:lineRule="auto"/>
              <w:ind w:left="605" w:right="0" w:firstLine="0"/>
              <w:rPr>
                <w:lang w:val="sk-SK"/>
              </w:rPr>
            </w:pPr>
          </w:p>
          <w:p w:rsidR="00C26456" w:rsidRPr="00A3761D" w:rsidRDefault="003A2036" w:rsidP="006D70D5">
            <w:pPr>
              <w:spacing w:after="0" w:line="235" w:lineRule="auto"/>
              <w:ind w:left="605" w:right="0" w:hanging="605"/>
              <w:rPr>
                <w:lang w:val="sk-SK"/>
              </w:rPr>
            </w:pPr>
            <w:r w:rsidRPr="00A3761D">
              <w:rPr>
                <w:lang w:val="sk-SK"/>
              </w:rPr>
              <w:t>Poruchy nervového systému</w:t>
            </w:r>
          </w:p>
          <w:p w:rsidR="002F0EC4" w:rsidRPr="00A3761D" w:rsidRDefault="003A2036" w:rsidP="006D70D5">
            <w:pPr>
              <w:spacing w:after="0" w:line="235" w:lineRule="auto"/>
              <w:ind w:left="605" w:right="0" w:hanging="605"/>
              <w:rPr>
                <w:lang w:val="sk-SK"/>
              </w:rPr>
            </w:pPr>
            <w:r w:rsidRPr="00A3761D">
              <w:rPr>
                <w:lang w:val="sk-SK"/>
              </w:rPr>
              <w:t xml:space="preserve">Zriedkavé: </w:t>
            </w: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33" w:lineRule="auto"/>
              <w:ind w:left="0" w:right="11" w:firstLine="0"/>
              <w:rPr>
                <w:lang w:val="sk-SK"/>
              </w:rPr>
            </w:pPr>
            <w:r w:rsidRPr="00A3761D">
              <w:rPr>
                <w:lang w:val="sk-SK"/>
              </w:rPr>
              <w:t>Poruchy dýchacej sústavy, hrudníka a mediastína</w:t>
            </w:r>
          </w:p>
          <w:p w:rsidR="002F0EC4" w:rsidRPr="00A3761D" w:rsidRDefault="003A2036" w:rsidP="00C26456">
            <w:pPr>
              <w:spacing w:after="0" w:line="240" w:lineRule="auto"/>
              <w:ind w:right="0"/>
              <w:rPr>
                <w:lang w:val="sk-SK"/>
              </w:rPr>
            </w:pPr>
            <w:r w:rsidRPr="00A3761D">
              <w:rPr>
                <w:lang w:val="sk-SK"/>
              </w:rPr>
              <w:t xml:space="preserve">Menej časté: </w:t>
            </w:r>
          </w:p>
          <w:p w:rsidR="002F0EC4" w:rsidRPr="00A3761D" w:rsidRDefault="003A2036" w:rsidP="00C26456">
            <w:pPr>
              <w:spacing w:after="0" w:line="240" w:lineRule="auto"/>
              <w:ind w:right="0"/>
              <w:rPr>
                <w:lang w:val="sk-SK"/>
              </w:rPr>
            </w:pPr>
            <w:r w:rsidRPr="00A3761D">
              <w:rPr>
                <w:lang w:val="sk-SK"/>
              </w:rPr>
              <w:t xml:space="preserve">Veľmi 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Bradykardia </w:t>
            </w:r>
          </w:p>
          <w:p w:rsidR="002F0EC4" w:rsidRPr="00A3761D" w:rsidRDefault="002F0EC4" w:rsidP="006D70D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Somnolencia</w:t>
            </w:r>
          </w:p>
          <w:p w:rsidR="002F0EC4" w:rsidRPr="00A3761D" w:rsidRDefault="002F0EC4" w:rsidP="006D70D5">
            <w:pPr>
              <w:spacing w:after="0" w:line="240" w:lineRule="auto"/>
              <w:ind w:left="252" w:right="0" w:firstLine="0"/>
              <w:rPr>
                <w:lang w:val="sk-SK"/>
              </w:rPr>
            </w:pPr>
          </w:p>
          <w:p w:rsidR="002F0EC4" w:rsidRPr="00A3761D" w:rsidRDefault="002F0EC4" w:rsidP="00D1512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Kašeľ </w:t>
            </w:r>
          </w:p>
          <w:p w:rsidR="002F0EC4" w:rsidRPr="00A3761D" w:rsidRDefault="003A2036" w:rsidP="00D15125">
            <w:pPr>
              <w:spacing w:after="0" w:line="240" w:lineRule="auto"/>
              <w:ind w:left="252" w:right="0" w:firstLine="0"/>
              <w:rPr>
                <w:lang w:val="sk-SK"/>
              </w:rPr>
            </w:pPr>
            <w:r w:rsidRPr="00A3761D">
              <w:rPr>
                <w:lang w:val="sk-SK"/>
              </w:rPr>
              <w:t>Intersticiálne ochorenie pľúc</w:t>
            </w:r>
            <w:r w:rsidRPr="00A3761D">
              <w:rPr>
                <w:vertAlign w:val="superscript"/>
                <w:lang w:val="sk-SK"/>
              </w:rPr>
              <w:t xml:space="preserve">3 </w:t>
            </w:r>
          </w:p>
        </w:tc>
      </w:tr>
      <w:tr w:rsidR="002F0EC4" w:rsidRPr="00A3761D" w:rsidTr="00E04563">
        <w:trPr>
          <w:trHeight w:val="505"/>
        </w:trPr>
        <w:tc>
          <w:tcPr>
            <w:tcW w:w="3686" w:type="dxa"/>
            <w:tcBorders>
              <w:top w:val="nil"/>
              <w:left w:val="nil"/>
              <w:bottom w:val="nil"/>
              <w:right w:val="nil"/>
            </w:tcBorders>
          </w:tcPr>
          <w:p w:rsidR="00C26456" w:rsidRPr="00931725" w:rsidRDefault="003A2036" w:rsidP="006D70D5">
            <w:pPr>
              <w:spacing w:after="0" w:line="276" w:lineRule="auto"/>
              <w:ind w:left="605" w:right="0" w:hanging="605"/>
              <w:rPr>
                <w:lang w:val="sk-SK"/>
              </w:rPr>
            </w:pPr>
            <w:r w:rsidRPr="00931725">
              <w:rPr>
                <w:lang w:val="sk-SK"/>
              </w:rPr>
              <w:t>Poruchy gastrointestinálneho traktu</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76" w:lineRule="auto"/>
              <w:ind w:left="252" w:right="0" w:firstLine="0"/>
              <w:rPr>
                <w:lang w:val="sk-SK"/>
              </w:rPr>
            </w:pPr>
            <w:r w:rsidRPr="00A3761D">
              <w:rPr>
                <w:lang w:val="sk-SK"/>
              </w:rPr>
              <w:t xml:space="preserve">Žalúdočné ťažkosti </w:t>
            </w:r>
          </w:p>
        </w:tc>
      </w:tr>
      <w:tr w:rsidR="002F0EC4" w:rsidRPr="00A3761D" w:rsidTr="00E04563">
        <w:trPr>
          <w:trHeight w:val="1013"/>
        </w:trPr>
        <w:tc>
          <w:tcPr>
            <w:tcW w:w="3686" w:type="dxa"/>
            <w:tcBorders>
              <w:top w:val="nil"/>
              <w:left w:val="nil"/>
              <w:bottom w:val="nil"/>
              <w:right w:val="nil"/>
            </w:tcBorders>
          </w:tcPr>
          <w:p w:rsidR="002F0EC4" w:rsidRPr="00931725" w:rsidRDefault="002F0EC4" w:rsidP="006D70D5">
            <w:pPr>
              <w:spacing w:after="0" w:line="240" w:lineRule="auto"/>
              <w:ind w:left="0" w:right="0" w:firstLine="0"/>
              <w:rPr>
                <w:lang w:val="sk-SK"/>
              </w:rPr>
            </w:pPr>
          </w:p>
          <w:p w:rsidR="00C26456" w:rsidRPr="00A3761D" w:rsidRDefault="003A2036" w:rsidP="006D70D5">
            <w:pPr>
              <w:spacing w:after="0" w:line="235" w:lineRule="auto"/>
              <w:ind w:left="605" w:right="0" w:hanging="605"/>
              <w:rPr>
                <w:lang w:val="sk-SK"/>
              </w:rPr>
            </w:pPr>
            <w:r w:rsidRPr="00A3761D">
              <w:rPr>
                <w:lang w:val="sk-SK"/>
              </w:rPr>
              <w:t>Poruchy kože a podkožného tkaniva</w:t>
            </w:r>
          </w:p>
          <w:p w:rsidR="002F0EC4" w:rsidRPr="00A3761D" w:rsidRDefault="003A2036" w:rsidP="006D70D5">
            <w:pPr>
              <w:spacing w:after="0" w:line="235" w:lineRule="auto"/>
              <w:ind w:left="605" w:right="0" w:hanging="605"/>
              <w:rPr>
                <w:lang w:val="sk-SK"/>
              </w:rPr>
            </w:pPr>
            <w:r w:rsidRPr="00A3761D">
              <w:rPr>
                <w:lang w:val="sk-SK"/>
              </w:rPr>
              <w:t xml:space="preserve">Zriedkavé: </w:t>
            </w:r>
          </w:p>
          <w:p w:rsidR="002F0EC4" w:rsidRPr="00A3761D" w:rsidRDefault="002F0EC4" w:rsidP="006D70D5">
            <w:pPr>
              <w:spacing w:after="0" w:line="276" w:lineRule="auto"/>
              <w:ind w:left="0" w:right="0" w:firstLine="0"/>
              <w:rPr>
                <w:lang w:val="sk-SK"/>
              </w:rPr>
            </w:pP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Ekzém, lieková vyrážka, toxická kožná vyrážka </w:t>
            </w:r>
          </w:p>
          <w:p w:rsidR="002F0EC4" w:rsidRPr="00A3761D" w:rsidRDefault="002F0EC4" w:rsidP="006D70D5">
            <w:pPr>
              <w:spacing w:after="0" w:line="276" w:lineRule="auto"/>
              <w:ind w:left="252" w:right="0" w:firstLine="0"/>
              <w:rPr>
                <w:lang w:val="sk-SK"/>
              </w:rPr>
            </w:pPr>
          </w:p>
        </w:tc>
      </w:tr>
      <w:tr w:rsidR="002F0EC4" w:rsidRPr="00A3761D" w:rsidTr="00E04563">
        <w:trPr>
          <w:trHeight w:val="1008"/>
        </w:trPr>
        <w:tc>
          <w:tcPr>
            <w:tcW w:w="3686" w:type="dxa"/>
            <w:tcBorders>
              <w:top w:val="nil"/>
              <w:left w:val="nil"/>
              <w:bottom w:val="nil"/>
              <w:right w:val="nil"/>
            </w:tcBorders>
          </w:tcPr>
          <w:p w:rsidR="00D15125" w:rsidRPr="00A3761D" w:rsidRDefault="003A2036" w:rsidP="006D70D5">
            <w:pPr>
              <w:spacing w:after="0" w:line="234" w:lineRule="auto"/>
              <w:ind w:left="0" w:right="0" w:firstLine="0"/>
              <w:rPr>
                <w:lang w:val="sk-SK"/>
              </w:rPr>
            </w:pPr>
            <w:r w:rsidRPr="00931725">
              <w:rPr>
                <w:lang w:val="sk-SK"/>
              </w:rPr>
              <w:t xml:space="preserve">Poruchy kostrovej a svalovej sústavy  a spojivového tkaniva </w:t>
            </w:r>
          </w:p>
          <w:p w:rsidR="002F0EC4" w:rsidRPr="00A3761D" w:rsidRDefault="003A2036" w:rsidP="006D70D5">
            <w:pPr>
              <w:spacing w:after="0" w:line="234" w:lineRule="auto"/>
              <w:ind w:left="0" w:right="0" w:firstLine="0"/>
              <w:rPr>
                <w:lang w:val="sk-SK"/>
              </w:rPr>
            </w:pPr>
            <w:r w:rsidRPr="00A3761D">
              <w:rPr>
                <w:lang w:val="sk-SK"/>
              </w:rPr>
              <w:t xml:space="preserve">Zriedkavé: </w:t>
            </w:r>
          </w:p>
          <w:p w:rsidR="002F0EC4" w:rsidRPr="00A3761D" w:rsidRDefault="002F0EC4" w:rsidP="006D70D5">
            <w:pPr>
              <w:spacing w:after="0" w:line="276" w:lineRule="auto"/>
              <w:ind w:left="0" w:right="0" w:firstLine="0"/>
              <w:rPr>
                <w:lang w:val="sk-SK"/>
              </w:rPr>
            </w:pP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76" w:lineRule="auto"/>
              <w:ind w:left="252" w:right="0" w:firstLine="0"/>
              <w:rPr>
                <w:lang w:val="sk-SK"/>
              </w:rPr>
            </w:pPr>
            <w:r w:rsidRPr="00A3761D">
              <w:rPr>
                <w:lang w:val="sk-SK"/>
              </w:rPr>
              <w:t>Artróza, bolesť š</w:t>
            </w:r>
            <w:r w:rsidR="00C24818" w:rsidRPr="00A3761D">
              <w:rPr>
                <w:lang w:val="sk-SK"/>
              </w:rPr>
              <w:t>li</w:t>
            </w:r>
            <w:r w:rsidRPr="00A3761D">
              <w:rPr>
                <w:lang w:val="sk-SK"/>
              </w:rPr>
              <w:t xml:space="preserve">ach </w:t>
            </w:r>
          </w:p>
        </w:tc>
      </w:tr>
      <w:tr w:rsidR="002F0EC4" w:rsidRPr="00A3761D" w:rsidTr="00E04563">
        <w:trPr>
          <w:trHeight w:val="808"/>
        </w:trPr>
        <w:tc>
          <w:tcPr>
            <w:tcW w:w="3686" w:type="dxa"/>
            <w:tcBorders>
              <w:top w:val="nil"/>
              <w:left w:val="nil"/>
              <w:bottom w:val="nil"/>
              <w:right w:val="nil"/>
            </w:tcBorders>
          </w:tcPr>
          <w:p w:rsidR="00C26456" w:rsidRPr="00931725" w:rsidRDefault="003A2036" w:rsidP="006D70D5">
            <w:pPr>
              <w:spacing w:after="0" w:line="276" w:lineRule="auto"/>
              <w:ind w:left="605" w:right="0" w:hanging="605"/>
              <w:rPr>
                <w:lang w:val="sk-SK"/>
              </w:rPr>
            </w:pPr>
            <w:r w:rsidRPr="00931725">
              <w:rPr>
                <w:lang w:val="sk-SK"/>
              </w:rPr>
              <w:t>Poruchy obličiek a močových ciest</w:t>
            </w:r>
          </w:p>
          <w:p w:rsidR="002F0EC4" w:rsidRPr="00A3761D" w:rsidRDefault="003A2036" w:rsidP="006D70D5">
            <w:pPr>
              <w:spacing w:after="0" w:line="276" w:lineRule="auto"/>
              <w:ind w:left="605" w:right="0" w:hanging="605"/>
              <w:rPr>
                <w:lang w:val="sk-SK"/>
              </w:rPr>
            </w:pPr>
            <w:r w:rsidRPr="00A3761D">
              <w:rPr>
                <w:lang w:val="sk-SK"/>
              </w:rPr>
              <w:t xml:space="preserve">Menej časté: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76" w:lineRule="auto"/>
              <w:ind w:left="252" w:right="0" w:firstLine="0"/>
              <w:rPr>
                <w:lang w:val="sk-SK"/>
              </w:rPr>
            </w:pPr>
            <w:r w:rsidRPr="00A3761D">
              <w:rPr>
                <w:lang w:val="sk-SK"/>
              </w:rPr>
              <w:t>Po</w:t>
            </w:r>
            <w:r w:rsidR="00C24818" w:rsidRPr="00A3761D">
              <w:rPr>
                <w:lang w:val="sk-SK"/>
              </w:rPr>
              <w:t>rucha</w:t>
            </w:r>
            <w:r w:rsidRPr="00A3761D">
              <w:rPr>
                <w:lang w:val="sk-SK"/>
              </w:rPr>
              <w:t xml:space="preserve"> funkcie obličiek (vrátane akútneho zlyhania obličiek) </w:t>
            </w:r>
          </w:p>
        </w:tc>
      </w:tr>
      <w:tr w:rsidR="002F0EC4" w:rsidRPr="00A3761D" w:rsidTr="00E04563">
        <w:trPr>
          <w:trHeight w:val="1054"/>
        </w:trPr>
        <w:tc>
          <w:tcPr>
            <w:tcW w:w="3686" w:type="dxa"/>
            <w:tcBorders>
              <w:top w:val="nil"/>
              <w:left w:val="nil"/>
              <w:bottom w:val="nil"/>
              <w:right w:val="nil"/>
            </w:tcBorders>
          </w:tcPr>
          <w:p w:rsidR="002F0EC4" w:rsidRPr="00A3761D" w:rsidRDefault="003A2036" w:rsidP="006D70D5">
            <w:pPr>
              <w:spacing w:after="0" w:line="235" w:lineRule="auto"/>
              <w:ind w:left="0" w:right="0" w:firstLine="0"/>
              <w:rPr>
                <w:lang w:val="sk-SK"/>
              </w:rPr>
            </w:pPr>
            <w:r w:rsidRPr="00931725">
              <w:rPr>
                <w:lang w:val="sk-SK"/>
              </w:rPr>
              <w:t xml:space="preserve">Celkové poruchy a reakcie v mieste  podania </w:t>
            </w:r>
          </w:p>
          <w:p w:rsidR="002F0EC4" w:rsidRPr="00A3761D" w:rsidRDefault="003A2036" w:rsidP="00C26456">
            <w:pPr>
              <w:spacing w:after="0" w:line="240" w:lineRule="auto"/>
              <w:ind w:right="0"/>
              <w:rPr>
                <w:lang w:val="sk-SK"/>
              </w:rPr>
            </w:pPr>
            <w:r w:rsidRPr="00A3761D">
              <w:rPr>
                <w:lang w:val="sk-SK"/>
              </w:rPr>
              <w:t xml:space="preserve">Menej časté: </w:t>
            </w:r>
          </w:p>
          <w:p w:rsidR="002F0EC4" w:rsidRPr="00A3761D" w:rsidRDefault="002F0EC4" w:rsidP="006D70D5">
            <w:pPr>
              <w:spacing w:after="0" w:line="276" w:lineRule="auto"/>
              <w:ind w:left="0" w:right="0" w:firstLine="0"/>
              <w:rPr>
                <w:lang w:val="sk-SK"/>
              </w:rPr>
            </w:pP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Asténia </w:t>
            </w:r>
          </w:p>
          <w:p w:rsidR="002F0EC4" w:rsidRPr="00A3761D" w:rsidRDefault="002F0EC4" w:rsidP="006D70D5">
            <w:pPr>
              <w:spacing w:after="0" w:line="276" w:lineRule="auto"/>
              <w:ind w:left="252" w:right="0" w:firstLine="0"/>
              <w:rPr>
                <w:lang w:val="sk-SK"/>
              </w:rPr>
            </w:pPr>
          </w:p>
        </w:tc>
      </w:tr>
      <w:tr w:rsidR="002F0EC4" w:rsidRPr="00A3761D" w:rsidTr="00E04563">
        <w:trPr>
          <w:trHeight w:val="483"/>
        </w:trPr>
        <w:tc>
          <w:tcPr>
            <w:tcW w:w="3686" w:type="dxa"/>
            <w:tcBorders>
              <w:top w:val="nil"/>
              <w:left w:val="nil"/>
              <w:bottom w:val="nil"/>
              <w:right w:val="nil"/>
            </w:tcBorders>
          </w:tcPr>
          <w:p w:rsidR="00C26456" w:rsidRPr="00931725" w:rsidRDefault="003A2036" w:rsidP="006D70D5">
            <w:pPr>
              <w:spacing w:after="0" w:line="276" w:lineRule="auto"/>
              <w:ind w:left="605" w:right="0" w:hanging="605"/>
              <w:rPr>
                <w:lang w:val="sk-SK"/>
              </w:rPr>
            </w:pPr>
            <w:r w:rsidRPr="009C5DFE">
              <w:rPr>
                <w:lang w:val="sk-SK"/>
              </w:rPr>
              <w:t>Laboratórne a funkčné vyšetrenia</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76" w:lineRule="auto"/>
              <w:ind w:left="252" w:right="0" w:firstLine="0"/>
              <w:rPr>
                <w:lang w:val="sk-SK"/>
              </w:rPr>
            </w:pPr>
            <w:r w:rsidRPr="00A3761D">
              <w:rPr>
                <w:lang w:val="sk-SK"/>
              </w:rPr>
              <w:t xml:space="preserve">Znížený hemoglobín </w:t>
            </w:r>
          </w:p>
        </w:tc>
      </w:tr>
    </w:tbl>
    <w:p w:rsidR="00D15125" w:rsidRPr="00931725" w:rsidRDefault="00D15125" w:rsidP="006D70D5">
      <w:pPr>
        <w:spacing w:after="0"/>
        <w:rPr>
          <w:lang w:val="sk-SK"/>
        </w:rPr>
      </w:pPr>
    </w:p>
    <w:p w:rsidR="002F0EC4" w:rsidRPr="00A3761D" w:rsidRDefault="003A2036" w:rsidP="006D70D5">
      <w:pPr>
        <w:spacing w:after="0"/>
        <w:rPr>
          <w:lang w:val="sk-SK"/>
        </w:rPr>
      </w:pPr>
      <w:r w:rsidRPr="00A3761D">
        <w:rPr>
          <w:lang w:val="sk-SK"/>
        </w:rPr>
        <w:t>3: Pre ďalší popis, prosím, pozri časť „</w:t>
      </w:r>
      <w:r w:rsidRPr="00A3761D">
        <w:rPr>
          <w:i/>
          <w:lang w:val="sk-SK"/>
        </w:rPr>
        <w:t>Popis vybraných nežiaducich reakcií“</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Hydrochlorotiazid:</w:t>
      </w:r>
    </w:p>
    <w:p w:rsidR="00D15125" w:rsidRPr="00A3761D" w:rsidRDefault="003A2036" w:rsidP="006D70D5">
      <w:pPr>
        <w:spacing w:after="0"/>
        <w:rPr>
          <w:lang w:val="sk-SK"/>
        </w:rPr>
      </w:pPr>
      <w:r w:rsidRPr="00A3761D">
        <w:rPr>
          <w:lang w:val="sk-SK"/>
        </w:rPr>
        <w:t>Hydrochlorotiazid môže vyvolať alebo exacerbovať</w:t>
      </w:r>
      <w:r w:rsidR="00227DDB" w:rsidRPr="00A3761D">
        <w:rPr>
          <w:lang w:val="sk-SK"/>
        </w:rPr>
        <w:t xml:space="preserve"> </w:t>
      </w:r>
      <w:r w:rsidRPr="00A3761D">
        <w:rPr>
          <w:lang w:val="sk-SK"/>
        </w:rPr>
        <w:t xml:space="preserve">hypovolémiu, ktorá by mohla viesť </w:t>
      </w:r>
    </w:p>
    <w:p w:rsidR="002F0EC4" w:rsidRPr="00A3761D" w:rsidRDefault="003A2036" w:rsidP="006D70D5">
      <w:pPr>
        <w:spacing w:after="0"/>
        <w:rPr>
          <w:lang w:val="sk-SK"/>
        </w:rPr>
      </w:pPr>
      <w:r w:rsidRPr="00A3761D">
        <w:rPr>
          <w:lang w:val="sk-SK"/>
        </w:rPr>
        <w:t xml:space="preserve">k elektrolytovej nerovnováhe (pozri časť 4.4).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Nežiaduce reakcie s neznámou </w:t>
      </w:r>
      <w:r w:rsidR="00D15125" w:rsidRPr="00A3761D">
        <w:rPr>
          <w:lang w:val="sk-SK"/>
        </w:rPr>
        <w:t>častosťou výskytu</w:t>
      </w:r>
      <w:r w:rsidRPr="00A3761D">
        <w:rPr>
          <w:lang w:val="sk-SK"/>
        </w:rPr>
        <w:t xml:space="preserve"> hlásené pri používaní samotného hydrochlorotiazidu zahŕňajú: </w:t>
      </w:r>
    </w:p>
    <w:p w:rsidR="002F0EC4" w:rsidRPr="00A3761D" w:rsidRDefault="002F0EC4" w:rsidP="00E04563">
      <w:pPr>
        <w:spacing w:after="0" w:line="240" w:lineRule="auto"/>
        <w:ind w:left="0" w:right="0" w:firstLine="0"/>
        <w:rPr>
          <w:u w:val="single"/>
          <w:lang w:val="sk-SK"/>
        </w:rPr>
      </w:pPr>
    </w:p>
    <w:tbl>
      <w:tblPr>
        <w:tblStyle w:val="TableGrid"/>
        <w:tblW w:w="8831" w:type="dxa"/>
        <w:tblInd w:w="0" w:type="dxa"/>
        <w:tblCellMar>
          <w:right w:w="115" w:type="dxa"/>
        </w:tblCellMar>
        <w:tblLook w:val="04A0" w:firstRow="1" w:lastRow="0" w:firstColumn="1" w:lastColumn="0" w:noHBand="0" w:noVBand="1"/>
      </w:tblPr>
      <w:tblGrid>
        <w:gridCol w:w="3528"/>
        <w:gridCol w:w="5303"/>
      </w:tblGrid>
      <w:tr w:rsidR="00CD2284" w:rsidRPr="00A3761D">
        <w:trPr>
          <w:trHeight w:val="985"/>
        </w:trPr>
        <w:tc>
          <w:tcPr>
            <w:tcW w:w="3528" w:type="dxa"/>
            <w:tcBorders>
              <w:top w:val="nil"/>
              <w:left w:val="nil"/>
              <w:bottom w:val="nil"/>
              <w:right w:val="nil"/>
            </w:tcBorders>
          </w:tcPr>
          <w:p w:rsidR="00CD2284" w:rsidRPr="00A3761D" w:rsidRDefault="00CD2284" w:rsidP="00CD2284">
            <w:pPr>
              <w:spacing w:after="0"/>
              <w:rPr>
                <w:lang w:val="sk-SK"/>
              </w:rPr>
            </w:pPr>
            <w:r w:rsidRPr="00A3761D">
              <w:rPr>
                <w:lang w:val="sk-SK"/>
              </w:rPr>
              <w:lastRenderedPageBreak/>
              <w:t>Infekcie a nákazy</w:t>
            </w:r>
            <w:r w:rsidRPr="00A3761D">
              <w:rPr>
                <w:lang w:val="sk-SK"/>
              </w:rPr>
              <w:tab/>
            </w:r>
          </w:p>
          <w:p w:rsidR="00CD2284" w:rsidRPr="00A3761D" w:rsidRDefault="00CD2284" w:rsidP="00C26456">
            <w:pPr>
              <w:spacing w:after="0" w:line="276" w:lineRule="auto"/>
              <w:ind w:right="0"/>
              <w:rPr>
                <w:lang w:val="sk-SK"/>
              </w:rPr>
            </w:pPr>
            <w:r w:rsidRPr="00A3761D">
              <w:rPr>
                <w:lang w:val="sk-SK"/>
              </w:rPr>
              <w:t>Neznáme:</w:t>
            </w:r>
          </w:p>
        </w:tc>
        <w:tc>
          <w:tcPr>
            <w:tcW w:w="5303" w:type="dxa"/>
            <w:tcBorders>
              <w:top w:val="nil"/>
              <w:left w:val="nil"/>
              <w:bottom w:val="nil"/>
              <w:right w:val="nil"/>
            </w:tcBorders>
          </w:tcPr>
          <w:p w:rsidR="00C26456" w:rsidRPr="00A3761D" w:rsidRDefault="00C26456" w:rsidP="006D70D5">
            <w:pPr>
              <w:spacing w:after="0" w:line="235" w:lineRule="auto"/>
              <w:ind w:left="0" w:right="0" w:firstLine="1"/>
              <w:rPr>
                <w:lang w:val="sk-SK"/>
              </w:rPr>
            </w:pPr>
          </w:p>
          <w:p w:rsidR="00CD2284" w:rsidRPr="00A3761D" w:rsidRDefault="00CD2284" w:rsidP="006D70D5">
            <w:pPr>
              <w:spacing w:after="0" w:line="235" w:lineRule="auto"/>
              <w:ind w:left="0" w:right="0" w:firstLine="1"/>
              <w:rPr>
                <w:lang w:val="sk-SK"/>
              </w:rPr>
            </w:pPr>
            <w:r w:rsidRPr="00A3761D">
              <w:rPr>
                <w:lang w:val="sk-SK"/>
              </w:rPr>
              <w:t>Zápal slinnej žľazy</w:t>
            </w:r>
          </w:p>
        </w:tc>
      </w:tr>
      <w:tr w:rsidR="002F0EC4" w:rsidRPr="00A3761D">
        <w:trPr>
          <w:trHeight w:val="985"/>
        </w:trPr>
        <w:tc>
          <w:tcPr>
            <w:tcW w:w="3528" w:type="dxa"/>
            <w:tcBorders>
              <w:top w:val="nil"/>
              <w:left w:val="nil"/>
              <w:bottom w:val="nil"/>
              <w:right w:val="nil"/>
            </w:tcBorders>
          </w:tcPr>
          <w:p w:rsidR="00CD2284" w:rsidRPr="00931725" w:rsidRDefault="00CD2284" w:rsidP="00CD2284">
            <w:pPr>
              <w:spacing w:after="0" w:line="276" w:lineRule="auto"/>
              <w:ind w:left="0" w:right="0" w:firstLine="0"/>
              <w:rPr>
                <w:lang w:val="sk-SK"/>
              </w:rPr>
            </w:pPr>
            <w:r w:rsidRPr="00931725">
              <w:rPr>
                <w:lang w:val="sk-SK"/>
              </w:rPr>
              <w:t>Poruchy krvi a lymfatického systému</w:t>
            </w:r>
          </w:p>
          <w:p w:rsidR="002F0EC4" w:rsidRPr="00A3761D" w:rsidRDefault="003A2036" w:rsidP="00C26456">
            <w:pPr>
              <w:spacing w:after="0" w:line="276" w:lineRule="auto"/>
              <w:ind w:right="0"/>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3A2036" w:rsidP="006D70D5">
            <w:pPr>
              <w:spacing w:after="0" w:line="235" w:lineRule="auto"/>
              <w:ind w:left="0" w:right="0" w:firstLine="1"/>
              <w:rPr>
                <w:lang w:val="sk-SK"/>
              </w:rPr>
            </w:pPr>
            <w:r w:rsidRPr="00A3761D">
              <w:rPr>
                <w:lang w:val="sk-SK"/>
              </w:rPr>
              <w:t>Aplastická anémia, hemolytická anémia, zlyhanie kostnej drene, leukopénia, neutropénia, agranulocytóza, trombocytopénia</w:t>
            </w:r>
          </w:p>
          <w:p w:rsidR="002F0EC4" w:rsidRPr="00A3761D" w:rsidRDefault="002F0EC4" w:rsidP="006D70D5">
            <w:pPr>
              <w:spacing w:after="0" w:line="276" w:lineRule="auto"/>
              <w:ind w:left="0" w:right="0" w:firstLine="0"/>
              <w:rPr>
                <w:lang w:val="sk-SK"/>
              </w:rPr>
            </w:pPr>
          </w:p>
        </w:tc>
      </w:tr>
      <w:tr w:rsidR="002F0EC4" w:rsidRPr="00A3761D">
        <w:trPr>
          <w:trHeight w:val="760"/>
        </w:trPr>
        <w:tc>
          <w:tcPr>
            <w:tcW w:w="3528" w:type="dxa"/>
            <w:tcBorders>
              <w:top w:val="nil"/>
              <w:left w:val="nil"/>
              <w:bottom w:val="nil"/>
              <w:right w:val="nil"/>
            </w:tcBorders>
          </w:tcPr>
          <w:p w:rsidR="00C26456" w:rsidRPr="00931725" w:rsidRDefault="003A2036" w:rsidP="006D70D5">
            <w:pPr>
              <w:spacing w:after="0" w:line="276" w:lineRule="auto"/>
              <w:ind w:left="605" w:right="0" w:hanging="605"/>
              <w:rPr>
                <w:lang w:val="sk-SK"/>
              </w:rPr>
            </w:pPr>
            <w:r w:rsidRPr="00931725">
              <w:rPr>
                <w:lang w:val="sk-SK"/>
              </w:rPr>
              <w:t>Poruchy imunitného systému</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Anafylaktická reakcia, precitlivenosť </w:t>
            </w:r>
          </w:p>
          <w:p w:rsidR="002F0EC4" w:rsidRPr="00A3761D" w:rsidRDefault="002F0EC4" w:rsidP="006D70D5">
            <w:pPr>
              <w:spacing w:after="0" w:line="276" w:lineRule="auto"/>
              <w:ind w:left="0" w:right="0" w:firstLine="0"/>
              <w:rPr>
                <w:lang w:val="sk-SK"/>
              </w:rPr>
            </w:pPr>
          </w:p>
        </w:tc>
      </w:tr>
      <w:tr w:rsidR="002F0EC4" w:rsidRPr="00A3761D">
        <w:trPr>
          <w:trHeight w:val="758"/>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endokrinného systému</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Diabetes mellitus nedostatočne kontrolovateľný </w:t>
            </w:r>
          </w:p>
          <w:p w:rsidR="002F0EC4" w:rsidRPr="00A3761D" w:rsidRDefault="002F0EC4" w:rsidP="006D70D5">
            <w:pPr>
              <w:spacing w:after="0" w:line="276" w:lineRule="auto"/>
              <w:ind w:left="0" w:right="0" w:firstLine="0"/>
              <w:rPr>
                <w:lang w:val="sk-SK"/>
              </w:rPr>
            </w:pPr>
          </w:p>
        </w:tc>
      </w:tr>
      <w:tr w:rsidR="002F0EC4" w:rsidRPr="00A3761D">
        <w:trPr>
          <w:trHeight w:val="1012"/>
        </w:trPr>
        <w:tc>
          <w:tcPr>
            <w:tcW w:w="3528" w:type="dxa"/>
            <w:tcBorders>
              <w:top w:val="nil"/>
              <w:left w:val="nil"/>
              <w:bottom w:val="nil"/>
              <w:right w:val="nil"/>
            </w:tcBorders>
          </w:tcPr>
          <w:p w:rsidR="00CD214E" w:rsidRPr="00A3761D" w:rsidRDefault="003A2036" w:rsidP="006D70D5">
            <w:pPr>
              <w:spacing w:after="0" w:line="276" w:lineRule="auto"/>
              <w:ind w:left="605" w:right="0" w:hanging="605"/>
              <w:rPr>
                <w:lang w:val="sk-SK"/>
              </w:rPr>
            </w:pPr>
            <w:r w:rsidRPr="00931725">
              <w:rPr>
                <w:lang w:val="sk-SK"/>
              </w:rPr>
              <w:t>Poruchy metabolizmu a</w:t>
            </w:r>
            <w:r w:rsidR="00CD214E" w:rsidRPr="00931725">
              <w:rPr>
                <w:lang w:val="sk-SK"/>
              </w:rPr>
              <w:t> </w:t>
            </w:r>
            <w:r w:rsidRPr="00931725">
              <w:rPr>
                <w:lang w:val="sk-SK"/>
              </w:rPr>
              <w:t>výživy</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35" w:lineRule="auto"/>
              <w:ind w:left="0" w:right="0" w:firstLine="0"/>
              <w:rPr>
                <w:lang w:val="sk-SK"/>
              </w:rPr>
            </w:pPr>
            <w:r w:rsidRPr="00A3761D">
              <w:rPr>
                <w:lang w:val="sk-SK"/>
              </w:rPr>
              <w:t>Anorexia, znížená chuť do jedla, nerovnováha elektrolytov, hypercholesterolémia, hyperglykémia, hypovolémia</w:t>
            </w:r>
          </w:p>
          <w:p w:rsidR="002F0EC4" w:rsidRPr="00A3761D" w:rsidRDefault="002F0EC4" w:rsidP="006D70D5">
            <w:pPr>
              <w:spacing w:after="0" w:line="276" w:lineRule="auto"/>
              <w:ind w:left="0" w:right="0" w:firstLine="0"/>
              <w:rPr>
                <w:lang w:val="sk-SK"/>
              </w:rPr>
            </w:pPr>
          </w:p>
        </w:tc>
      </w:tr>
      <w:tr w:rsidR="002F0EC4" w:rsidRPr="00A3761D">
        <w:trPr>
          <w:trHeight w:val="759"/>
        </w:trPr>
        <w:tc>
          <w:tcPr>
            <w:tcW w:w="3528" w:type="dxa"/>
            <w:tcBorders>
              <w:top w:val="nil"/>
              <w:left w:val="nil"/>
              <w:bottom w:val="nil"/>
              <w:right w:val="nil"/>
            </w:tcBorders>
          </w:tcPr>
          <w:p w:rsidR="00CD214E" w:rsidRPr="00931725" w:rsidRDefault="003A2036" w:rsidP="006D70D5">
            <w:pPr>
              <w:spacing w:after="0" w:line="276" w:lineRule="auto"/>
              <w:ind w:left="605" w:right="801" w:hanging="605"/>
              <w:rPr>
                <w:lang w:val="sk-SK"/>
              </w:rPr>
            </w:pPr>
            <w:r w:rsidRPr="00931725">
              <w:rPr>
                <w:lang w:val="sk-SK"/>
              </w:rPr>
              <w:t>Psychické poruchy</w:t>
            </w:r>
          </w:p>
          <w:p w:rsidR="002F0EC4" w:rsidRPr="00A3761D" w:rsidRDefault="003A2036" w:rsidP="006D70D5">
            <w:pPr>
              <w:spacing w:after="0" w:line="276" w:lineRule="auto"/>
              <w:ind w:left="605" w:right="801"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Nepokoj </w:t>
            </w:r>
          </w:p>
          <w:p w:rsidR="002F0EC4" w:rsidRPr="00A3761D" w:rsidRDefault="002F0EC4" w:rsidP="006D70D5">
            <w:pPr>
              <w:spacing w:after="0" w:line="276" w:lineRule="auto"/>
              <w:ind w:left="0" w:right="0" w:firstLine="0"/>
              <w:rPr>
                <w:lang w:val="sk-SK"/>
              </w:rPr>
            </w:pPr>
          </w:p>
        </w:tc>
      </w:tr>
      <w:tr w:rsidR="002F0EC4" w:rsidRPr="00A3761D">
        <w:trPr>
          <w:trHeight w:val="758"/>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nervového systému</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175078" w:rsidP="006D70D5">
            <w:pPr>
              <w:spacing w:after="0" w:line="240" w:lineRule="auto"/>
              <w:ind w:left="0" w:right="0" w:firstLine="0"/>
              <w:rPr>
                <w:lang w:val="sk-SK"/>
              </w:rPr>
            </w:pPr>
            <w:r w:rsidRPr="00A3761D">
              <w:rPr>
                <w:lang w:val="sk-SK"/>
              </w:rPr>
              <w:t>Pocit na odpadnutie</w:t>
            </w:r>
          </w:p>
          <w:p w:rsidR="002F0EC4" w:rsidRPr="00A3761D" w:rsidRDefault="002F0EC4" w:rsidP="006D70D5">
            <w:pPr>
              <w:spacing w:after="0" w:line="276" w:lineRule="auto"/>
              <w:ind w:left="0" w:right="0" w:firstLine="0"/>
              <w:rPr>
                <w:lang w:val="sk-SK"/>
              </w:rPr>
            </w:pPr>
          </w:p>
        </w:tc>
      </w:tr>
      <w:tr w:rsidR="002F0EC4" w:rsidRPr="00A3761D">
        <w:trPr>
          <w:trHeight w:val="760"/>
        </w:trPr>
        <w:tc>
          <w:tcPr>
            <w:tcW w:w="3528" w:type="dxa"/>
            <w:tcBorders>
              <w:top w:val="nil"/>
              <w:left w:val="nil"/>
              <w:bottom w:val="nil"/>
              <w:right w:val="nil"/>
            </w:tcBorders>
          </w:tcPr>
          <w:p w:rsidR="00CD214E" w:rsidRPr="00931725" w:rsidRDefault="003A2036" w:rsidP="006D70D5">
            <w:pPr>
              <w:spacing w:after="0" w:line="276" w:lineRule="auto"/>
              <w:ind w:left="605" w:right="1361" w:hanging="605"/>
              <w:rPr>
                <w:lang w:val="sk-SK"/>
              </w:rPr>
            </w:pPr>
            <w:r w:rsidRPr="00931725">
              <w:rPr>
                <w:lang w:val="sk-SK"/>
              </w:rPr>
              <w:t>Poruchy oka</w:t>
            </w:r>
          </w:p>
          <w:p w:rsidR="002F0EC4" w:rsidRPr="00A3761D" w:rsidRDefault="003A2036" w:rsidP="006D70D5">
            <w:pPr>
              <w:spacing w:after="0" w:line="276" w:lineRule="auto"/>
              <w:ind w:left="605" w:right="1361"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76" w:lineRule="auto"/>
              <w:ind w:left="0" w:right="0" w:firstLine="0"/>
              <w:rPr>
                <w:lang w:val="sk-SK"/>
              </w:rPr>
            </w:pPr>
            <w:r w:rsidRPr="00A3761D">
              <w:rPr>
                <w:lang w:val="sk-SK"/>
              </w:rPr>
              <w:t xml:space="preserve">Xantopsia, akútna myopia, akútny glaukóm s uzavretým  uhlom </w:t>
            </w:r>
          </w:p>
        </w:tc>
      </w:tr>
      <w:tr w:rsidR="002F0EC4" w:rsidRPr="00A3761D">
        <w:trPr>
          <w:trHeight w:val="253"/>
        </w:trPr>
        <w:tc>
          <w:tcPr>
            <w:tcW w:w="3528" w:type="dxa"/>
            <w:tcBorders>
              <w:top w:val="nil"/>
              <w:left w:val="nil"/>
              <w:bottom w:val="nil"/>
              <w:right w:val="nil"/>
            </w:tcBorders>
          </w:tcPr>
          <w:p w:rsidR="002F0EC4" w:rsidRPr="00931725" w:rsidRDefault="002F0EC4" w:rsidP="006D70D5">
            <w:pPr>
              <w:spacing w:after="0" w:line="276" w:lineRule="auto"/>
              <w:ind w:left="0" w:right="0" w:firstLine="0"/>
              <w:rPr>
                <w:lang w:val="sk-SK"/>
              </w:rPr>
            </w:pPr>
          </w:p>
        </w:tc>
        <w:tc>
          <w:tcPr>
            <w:tcW w:w="5303" w:type="dxa"/>
            <w:tcBorders>
              <w:top w:val="nil"/>
              <w:left w:val="nil"/>
              <w:bottom w:val="nil"/>
              <w:right w:val="nil"/>
            </w:tcBorders>
          </w:tcPr>
          <w:p w:rsidR="002F0EC4" w:rsidRPr="00A3761D" w:rsidRDefault="002F0EC4" w:rsidP="006D70D5">
            <w:pPr>
              <w:spacing w:after="0" w:line="276" w:lineRule="auto"/>
              <w:ind w:left="0" w:right="0" w:firstLine="0"/>
              <w:rPr>
                <w:lang w:val="sk-SK"/>
              </w:rPr>
            </w:pPr>
          </w:p>
        </w:tc>
      </w:tr>
      <w:tr w:rsidR="002F0EC4" w:rsidRPr="00A3761D">
        <w:trPr>
          <w:trHeight w:val="758"/>
        </w:trPr>
        <w:tc>
          <w:tcPr>
            <w:tcW w:w="3528" w:type="dxa"/>
            <w:tcBorders>
              <w:top w:val="nil"/>
              <w:left w:val="nil"/>
              <w:bottom w:val="nil"/>
              <w:right w:val="nil"/>
            </w:tcBorders>
          </w:tcPr>
          <w:p w:rsidR="00CD214E" w:rsidRPr="00931725" w:rsidRDefault="003A2036" w:rsidP="006D70D5">
            <w:pPr>
              <w:spacing w:after="0" w:line="276" w:lineRule="auto"/>
              <w:ind w:left="605" w:right="1313" w:hanging="605"/>
              <w:rPr>
                <w:lang w:val="sk-SK"/>
              </w:rPr>
            </w:pPr>
            <w:r w:rsidRPr="00931725">
              <w:rPr>
                <w:lang w:val="sk-SK"/>
              </w:rPr>
              <w:t>Poruchy ciev</w:t>
            </w:r>
          </w:p>
          <w:p w:rsidR="002F0EC4" w:rsidRPr="00A3761D" w:rsidRDefault="003A2036" w:rsidP="006D70D5">
            <w:pPr>
              <w:spacing w:after="0" w:line="276" w:lineRule="auto"/>
              <w:ind w:left="605" w:right="1313"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Nekrotizujúca</w:t>
            </w:r>
            <w:r w:rsidR="00227DDB" w:rsidRPr="00A3761D">
              <w:rPr>
                <w:lang w:val="sk-SK"/>
              </w:rPr>
              <w:t xml:space="preserve"> </w:t>
            </w:r>
            <w:r w:rsidRPr="00A3761D">
              <w:rPr>
                <w:lang w:val="sk-SK"/>
              </w:rPr>
              <w:t>vaskulitída</w:t>
            </w:r>
          </w:p>
          <w:p w:rsidR="002F0EC4" w:rsidRPr="00A3761D" w:rsidRDefault="002F0EC4" w:rsidP="006D70D5">
            <w:pPr>
              <w:spacing w:after="0" w:line="276" w:lineRule="auto"/>
              <w:ind w:left="0" w:right="0" w:firstLine="0"/>
              <w:rPr>
                <w:lang w:val="sk-SK"/>
              </w:rPr>
            </w:pPr>
          </w:p>
        </w:tc>
      </w:tr>
      <w:tr w:rsidR="002F0EC4" w:rsidRPr="00A3761D">
        <w:trPr>
          <w:trHeight w:val="1008"/>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gastrointestinálneho traktu</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Pankreatitída, žalúdočné ťažkosti </w:t>
            </w:r>
          </w:p>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76" w:lineRule="auto"/>
              <w:ind w:left="0" w:right="0" w:firstLine="0"/>
              <w:rPr>
                <w:lang w:val="sk-SK"/>
              </w:rPr>
            </w:pPr>
          </w:p>
        </w:tc>
      </w:tr>
      <w:tr w:rsidR="002F0EC4" w:rsidRPr="00A3761D">
        <w:trPr>
          <w:trHeight w:val="763"/>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pečene a žlčových ciest</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Hepatocelulárna žltačka, cholestatická žltačka </w:t>
            </w:r>
          </w:p>
          <w:p w:rsidR="002F0EC4" w:rsidRPr="00A3761D" w:rsidRDefault="002F0EC4" w:rsidP="006D70D5">
            <w:pPr>
              <w:spacing w:after="0" w:line="276" w:lineRule="auto"/>
              <w:ind w:left="0" w:right="0" w:firstLine="0"/>
              <w:rPr>
                <w:lang w:val="sk-SK"/>
              </w:rPr>
            </w:pPr>
          </w:p>
        </w:tc>
      </w:tr>
      <w:tr w:rsidR="002F0EC4" w:rsidRPr="00A3761D">
        <w:trPr>
          <w:trHeight w:val="1012"/>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kože a podkožného tkaniva</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33" w:lineRule="auto"/>
              <w:ind w:left="54" w:right="0" w:firstLine="0"/>
              <w:rPr>
                <w:lang w:val="sk-SK"/>
              </w:rPr>
            </w:pPr>
            <w:r w:rsidRPr="00A3761D">
              <w:rPr>
                <w:lang w:val="sk-SK"/>
              </w:rPr>
              <w:t>Syndróm podobný lupusu, fotosenzitívne reakcie, kožná vaskulitída, toxická epidermálna</w:t>
            </w:r>
            <w:r w:rsidR="00227DDB" w:rsidRPr="00A3761D">
              <w:rPr>
                <w:lang w:val="sk-SK"/>
              </w:rPr>
              <w:t xml:space="preserve"> </w:t>
            </w:r>
            <w:r w:rsidRPr="00A3761D">
              <w:rPr>
                <w:lang w:val="sk-SK"/>
              </w:rPr>
              <w:t>nekrolýza</w:t>
            </w:r>
          </w:p>
          <w:p w:rsidR="002F0EC4" w:rsidRPr="00A3761D" w:rsidRDefault="002F0EC4" w:rsidP="006D70D5">
            <w:pPr>
              <w:spacing w:after="0" w:line="276" w:lineRule="auto"/>
              <w:ind w:left="0" w:right="0" w:firstLine="0"/>
              <w:rPr>
                <w:lang w:val="sk-SK"/>
              </w:rPr>
            </w:pPr>
          </w:p>
        </w:tc>
      </w:tr>
      <w:tr w:rsidR="002F0EC4" w:rsidRPr="00A3761D">
        <w:trPr>
          <w:trHeight w:val="1008"/>
        </w:trPr>
        <w:tc>
          <w:tcPr>
            <w:tcW w:w="3528" w:type="dxa"/>
            <w:tcBorders>
              <w:top w:val="nil"/>
              <w:left w:val="nil"/>
              <w:bottom w:val="nil"/>
              <w:right w:val="nil"/>
            </w:tcBorders>
          </w:tcPr>
          <w:p w:rsidR="00175078" w:rsidRPr="00A3761D" w:rsidRDefault="003A2036" w:rsidP="006D70D5">
            <w:pPr>
              <w:spacing w:after="0" w:line="276" w:lineRule="auto"/>
              <w:ind w:left="0" w:right="40" w:firstLine="0"/>
              <w:rPr>
                <w:lang w:val="sk-SK"/>
              </w:rPr>
            </w:pPr>
            <w:r w:rsidRPr="00931725">
              <w:rPr>
                <w:lang w:val="sk-SK"/>
              </w:rPr>
              <w:t xml:space="preserve">Poruchy kostrovej a svalovej sústavy  a spojivového tkaniva </w:t>
            </w:r>
          </w:p>
          <w:p w:rsidR="002F0EC4" w:rsidRPr="00A3761D" w:rsidRDefault="003A2036" w:rsidP="006D70D5">
            <w:pPr>
              <w:spacing w:after="0" w:line="276" w:lineRule="auto"/>
              <w:ind w:left="0" w:right="40" w:firstLine="0"/>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Slabosť </w:t>
            </w:r>
          </w:p>
          <w:p w:rsidR="002F0EC4" w:rsidRPr="00A3761D" w:rsidRDefault="002F0EC4" w:rsidP="006D70D5">
            <w:pPr>
              <w:spacing w:after="0" w:line="276" w:lineRule="auto"/>
              <w:ind w:left="0" w:right="0" w:firstLine="0"/>
              <w:rPr>
                <w:lang w:val="sk-SK"/>
              </w:rPr>
            </w:pPr>
          </w:p>
        </w:tc>
      </w:tr>
      <w:tr w:rsidR="002F0EC4" w:rsidRPr="00A3761D">
        <w:trPr>
          <w:trHeight w:val="763"/>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obličiek a močových ciest</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Intersticiálna</w:t>
            </w:r>
            <w:r w:rsidR="00227DDB" w:rsidRPr="00A3761D">
              <w:rPr>
                <w:lang w:val="sk-SK"/>
              </w:rPr>
              <w:t xml:space="preserve"> </w:t>
            </w:r>
            <w:r w:rsidRPr="00A3761D">
              <w:rPr>
                <w:lang w:val="sk-SK"/>
              </w:rPr>
              <w:t>nefritída, dysfunkcia obličiek, glykozúria</w:t>
            </w:r>
          </w:p>
          <w:p w:rsidR="002F0EC4" w:rsidRPr="00A3761D" w:rsidRDefault="002F0EC4" w:rsidP="006D70D5">
            <w:pPr>
              <w:spacing w:after="0" w:line="276" w:lineRule="auto"/>
              <w:ind w:left="0" w:right="0" w:firstLine="0"/>
              <w:rPr>
                <w:lang w:val="sk-SK"/>
              </w:rPr>
            </w:pPr>
          </w:p>
        </w:tc>
      </w:tr>
      <w:tr w:rsidR="002F0EC4" w:rsidRPr="00A3761D">
        <w:trPr>
          <w:trHeight w:val="1261"/>
        </w:trPr>
        <w:tc>
          <w:tcPr>
            <w:tcW w:w="3528" w:type="dxa"/>
            <w:tcBorders>
              <w:top w:val="nil"/>
              <w:left w:val="nil"/>
              <w:bottom w:val="nil"/>
              <w:right w:val="nil"/>
            </w:tcBorders>
          </w:tcPr>
          <w:p w:rsidR="002F0EC4" w:rsidRPr="00A3761D" w:rsidRDefault="003A2036" w:rsidP="00175078">
            <w:pPr>
              <w:spacing w:after="0" w:line="240" w:lineRule="auto"/>
              <w:ind w:left="0" w:right="0" w:firstLine="0"/>
              <w:rPr>
                <w:lang w:val="sk-SK"/>
              </w:rPr>
            </w:pPr>
            <w:r w:rsidRPr="00931725">
              <w:rPr>
                <w:lang w:val="sk-SK"/>
              </w:rPr>
              <w:lastRenderedPageBreak/>
              <w:t xml:space="preserve">Celkové poruchy a reakcie v mieste  podania </w:t>
            </w:r>
          </w:p>
          <w:p w:rsidR="002F0EC4" w:rsidRPr="00A3761D" w:rsidRDefault="003A2036" w:rsidP="00CD214E">
            <w:pPr>
              <w:spacing w:after="0" w:line="276" w:lineRule="auto"/>
              <w:ind w:right="0"/>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175078">
            <w:pPr>
              <w:spacing w:after="0" w:line="240" w:lineRule="auto"/>
              <w:ind w:left="0" w:right="0" w:firstLine="0"/>
              <w:rPr>
                <w:lang w:val="sk-SK"/>
              </w:rPr>
            </w:pPr>
            <w:r w:rsidRPr="00A3761D">
              <w:rPr>
                <w:lang w:val="sk-SK"/>
              </w:rPr>
              <w:t>Pyrexia</w:t>
            </w:r>
          </w:p>
        </w:tc>
      </w:tr>
      <w:tr w:rsidR="002F0EC4" w:rsidRPr="00A3761D">
        <w:trPr>
          <w:trHeight w:val="484"/>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Laboratórne a funkčné vyšetrenia</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76" w:lineRule="auto"/>
              <w:ind w:left="0" w:right="0" w:firstLine="0"/>
              <w:rPr>
                <w:lang w:val="sk-SK"/>
              </w:rPr>
            </w:pPr>
            <w:r w:rsidRPr="00A3761D">
              <w:rPr>
                <w:lang w:val="sk-SK"/>
              </w:rPr>
              <w:t>Zvýšené triglyceridy</w:t>
            </w:r>
          </w:p>
        </w:tc>
      </w:tr>
    </w:tbl>
    <w:p w:rsidR="002F0EC4" w:rsidRPr="00931725" w:rsidRDefault="002F0EC4" w:rsidP="006D70D5">
      <w:pPr>
        <w:spacing w:after="0" w:line="240" w:lineRule="auto"/>
        <w:ind w:left="3528" w:right="0" w:firstLine="0"/>
        <w:rPr>
          <w:lang w:val="sk-SK"/>
        </w:rPr>
      </w:pPr>
    </w:p>
    <w:p w:rsidR="00805BBF" w:rsidRPr="00A3761D" w:rsidRDefault="00805BBF" w:rsidP="006D70D5">
      <w:pPr>
        <w:spacing w:after="0" w:line="240" w:lineRule="auto"/>
        <w:ind w:right="-15"/>
        <w:rPr>
          <w:u w:val="single" w:color="000000"/>
          <w:lang w:val="sk-SK"/>
        </w:rPr>
      </w:pPr>
    </w:p>
    <w:p w:rsidR="002F0EC4" w:rsidRPr="00A3761D" w:rsidRDefault="003A2036" w:rsidP="006D70D5">
      <w:pPr>
        <w:spacing w:after="0" w:line="240" w:lineRule="auto"/>
        <w:ind w:right="-15"/>
        <w:rPr>
          <w:lang w:val="sk-SK"/>
        </w:rPr>
      </w:pPr>
      <w:r w:rsidRPr="00A3761D">
        <w:rPr>
          <w:lang w:val="sk-SK"/>
        </w:rPr>
        <w:t>Popis vybraných nežiaducich reakcií</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lang w:val="sk-SK"/>
        </w:rPr>
        <w:t xml:space="preserve">Abnormálna funkcia pečene/porucha </w:t>
      </w:r>
      <w:r w:rsidR="00C24818" w:rsidRPr="00A3761D">
        <w:rPr>
          <w:lang w:val="sk-SK"/>
        </w:rPr>
        <w:t xml:space="preserve">funkcie </w:t>
      </w:r>
      <w:r w:rsidRPr="00A3761D">
        <w:rPr>
          <w:lang w:val="sk-SK"/>
        </w:rPr>
        <w:t xml:space="preserve">pečene </w:t>
      </w:r>
    </w:p>
    <w:p w:rsidR="002F0EC4" w:rsidRPr="00A3761D" w:rsidRDefault="00175078" w:rsidP="006D70D5">
      <w:pPr>
        <w:spacing w:after="0"/>
        <w:ind w:right="195"/>
        <w:rPr>
          <w:lang w:val="sk-SK"/>
        </w:rPr>
      </w:pPr>
      <w:r w:rsidRPr="00A3761D">
        <w:rPr>
          <w:lang w:val="sk-SK"/>
        </w:rPr>
        <w:t>Väčšina</w:t>
      </w:r>
      <w:r w:rsidR="003A2036" w:rsidRPr="00A3761D">
        <w:rPr>
          <w:lang w:val="sk-SK"/>
        </w:rPr>
        <w:t xml:space="preserve"> prípad</w:t>
      </w:r>
      <w:r w:rsidRPr="00A3761D">
        <w:rPr>
          <w:lang w:val="sk-SK"/>
        </w:rPr>
        <w:t>ov</w:t>
      </w:r>
      <w:r w:rsidR="003A2036" w:rsidRPr="00A3761D">
        <w:rPr>
          <w:lang w:val="sk-SK"/>
        </w:rPr>
        <w:t xml:space="preserve"> abnormálnej funkcie pečene/poruchy </w:t>
      </w:r>
      <w:r w:rsidR="00C24818" w:rsidRPr="00A3761D">
        <w:rPr>
          <w:lang w:val="sk-SK"/>
        </w:rPr>
        <w:t xml:space="preserve">funkcie </w:t>
      </w:r>
      <w:r w:rsidR="003A2036" w:rsidRPr="00A3761D">
        <w:rPr>
          <w:lang w:val="sk-SK"/>
        </w:rPr>
        <w:t xml:space="preserve">pečene na základe skúseností po </w:t>
      </w:r>
      <w:r w:rsidRPr="00A3761D">
        <w:rPr>
          <w:lang w:val="sk-SK"/>
        </w:rPr>
        <w:t>uvedení telmisartanu na trh sa vyskytla</w:t>
      </w:r>
      <w:r w:rsidR="003A2036" w:rsidRPr="00A3761D">
        <w:rPr>
          <w:lang w:val="sk-SK"/>
        </w:rPr>
        <w:t xml:space="preserve"> u japonských pacientov. Tieto nežiaduce reakcie sa pravdepodobnejšie vyskytnú u japonských pacientov.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lang w:val="sk-SK"/>
        </w:rPr>
        <w:t xml:space="preserve">Sepsa </w:t>
      </w:r>
    </w:p>
    <w:p w:rsidR="002F0EC4" w:rsidRPr="00A3761D" w:rsidRDefault="0045481E" w:rsidP="006D70D5">
      <w:pPr>
        <w:spacing w:after="0"/>
        <w:rPr>
          <w:lang w:val="sk-SK"/>
        </w:rPr>
      </w:pPr>
      <w:r w:rsidRPr="00A3761D">
        <w:rPr>
          <w:lang w:val="sk-SK"/>
        </w:rPr>
        <w:t>V</w:t>
      </w:r>
      <w:r w:rsidR="00904897" w:rsidRPr="00A3761D">
        <w:rPr>
          <w:lang w:val="sk-SK"/>
        </w:rPr>
        <w:t> </w:t>
      </w:r>
      <w:r w:rsidRPr="00A3761D">
        <w:rPr>
          <w:lang w:val="sk-SK"/>
        </w:rPr>
        <w:t>klinick</w:t>
      </w:r>
      <w:r w:rsidR="00904897" w:rsidRPr="00A3761D">
        <w:rPr>
          <w:lang w:val="sk-SK"/>
        </w:rPr>
        <w:t>om skúšaní</w:t>
      </w:r>
      <w:r w:rsidR="00227DDB" w:rsidRPr="00A3761D">
        <w:rPr>
          <w:lang w:val="sk-SK"/>
        </w:rPr>
        <w:t xml:space="preserve"> PRoFESS sa po telmisartane</w:t>
      </w:r>
      <w:r w:rsidR="003A2036" w:rsidRPr="00A3761D">
        <w:rPr>
          <w:lang w:val="sk-SK"/>
        </w:rPr>
        <w:t xml:space="preserve"> v porovnaní s placebom pozorovala zvýšená incidencia sepsy. Udalosť môže byť náhodným nálezom alebo môže súvisieť s mechanizmom, ktorý v súčasnosti nie je známy (pozri časť 5.1).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lang w:val="sk-SK"/>
        </w:rPr>
        <w:t xml:space="preserve">Intersticiálne ochorenie pľúc </w:t>
      </w:r>
    </w:p>
    <w:p w:rsidR="002F0EC4" w:rsidRPr="00A3761D" w:rsidRDefault="003A2036" w:rsidP="006D70D5">
      <w:pPr>
        <w:spacing w:after="0"/>
        <w:rPr>
          <w:lang w:val="sk-SK"/>
        </w:rPr>
      </w:pPr>
      <w:r w:rsidRPr="00A3761D">
        <w:rPr>
          <w:lang w:val="sk-SK"/>
        </w:rPr>
        <w:t xml:space="preserve">V časovej súvislosti s užívaním telmisartanu sa z údajov získaných po uvedení lieku na trh zaznamenali prípady intersticiálneho ochorenia pľúc. Avšak, kauzálny vzťah nebol stanovený.  </w:t>
      </w:r>
    </w:p>
    <w:p w:rsidR="0045481E" w:rsidRPr="00A3761D" w:rsidRDefault="0045481E" w:rsidP="006D70D5">
      <w:pPr>
        <w:spacing w:after="0" w:line="240" w:lineRule="auto"/>
        <w:ind w:left="38" w:right="0" w:firstLine="0"/>
        <w:rPr>
          <w:lang w:val="sk-SK"/>
        </w:rPr>
      </w:pPr>
    </w:p>
    <w:p w:rsidR="0045481E" w:rsidRPr="00A3761D" w:rsidRDefault="0045481E" w:rsidP="0045481E">
      <w:pPr>
        <w:suppressLineNumbers/>
        <w:autoSpaceDE w:val="0"/>
        <w:autoSpaceDN w:val="0"/>
        <w:adjustRightInd w:val="0"/>
        <w:rPr>
          <w:u w:val="single"/>
          <w:lang w:val="sk-SK"/>
        </w:rPr>
      </w:pPr>
      <w:r w:rsidRPr="00A3761D">
        <w:rPr>
          <w:noProof/>
          <w:u w:val="single"/>
          <w:lang w:val="sk-SK"/>
        </w:rPr>
        <w:t>Hlásenie podozrení na nežiaduce reakcie</w:t>
      </w:r>
    </w:p>
    <w:p w:rsidR="004210E0" w:rsidRPr="00B77553" w:rsidRDefault="0045481E" w:rsidP="004210E0">
      <w:pPr>
        <w:suppressLineNumbers/>
        <w:autoSpaceDE w:val="0"/>
        <w:autoSpaceDN w:val="0"/>
        <w:adjustRightInd w:val="0"/>
        <w:ind w:left="0" w:firstLine="0"/>
        <w:rPr>
          <w:noProof/>
          <w:color w:val="auto"/>
          <w:lang w:val="sk-SK"/>
        </w:rPr>
      </w:pPr>
      <w:r w:rsidRPr="00A3761D">
        <w:rPr>
          <w:noProof/>
          <w:lang w:val="sk-SK"/>
        </w:rPr>
        <w:t>Hlásenie podozrení na nežiaduce reakcie po registrácii lieku je dôležité.Umožňuje priebežné monitorovanie pomeru prínosu a rizika lieku.</w:t>
      </w:r>
      <w:r w:rsidRPr="00A3761D">
        <w:rPr>
          <w:lang w:val="sk-SK"/>
        </w:rPr>
        <w:t xml:space="preserve"> Od </w:t>
      </w:r>
      <w:r w:rsidRPr="00A3761D">
        <w:rPr>
          <w:noProof/>
          <w:lang w:val="sk-SK"/>
        </w:rPr>
        <w:t xml:space="preserve">zdravotníckych pracovníkov sa vyžaduje, aby hlásili akékoľvek podozrenia na nežiaduce reakcie </w:t>
      </w:r>
      <w:r w:rsidRPr="00B77553">
        <w:rPr>
          <w:noProof/>
          <w:color w:val="auto"/>
          <w:highlight w:val="lightGray"/>
          <w:lang w:val="sk-SK"/>
        </w:rPr>
        <w:t xml:space="preserve">prostredníctvom </w:t>
      </w:r>
      <w:r w:rsidR="00D35C7E" w:rsidRPr="00B77553">
        <w:rPr>
          <w:noProof/>
          <w:color w:val="auto"/>
          <w:highlight w:val="lightGray"/>
          <w:lang w:val="sk-SK"/>
        </w:rPr>
        <w:t xml:space="preserve">národného systému </w:t>
      </w:r>
      <w:r w:rsidR="004210E0" w:rsidRPr="00B77553">
        <w:rPr>
          <w:noProof/>
          <w:color w:val="auto"/>
          <w:highlight w:val="lightGray"/>
          <w:lang w:val="sk-SK"/>
        </w:rPr>
        <w:t>hlásenia uvedeného v </w:t>
      </w:r>
      <w:hyperlink r:id="rId7" w:history="1">
        <w:r w:rsidR="004210E0" w:rsidRPr="00B77553">
          <w:rPr>
            <w:rStyle w:val="Hypertextovprepojenie"/>
            <w:noProof/>
            <w:color w:val="auto"/>
            <w:highlight w:val="lightGray"/>
            <w:lang w:val="sk-SK"/>
          </w:rPr>
          <w:t>Prílohe V</w:t>
        </w:r>
      </w:hyperlink>
      <w:r w:rsidR="004210E0" w:rsidRPr="00B77553">
        <w:rPr>
          <w:noProof/>
          <w:color w:val="auto"/>
          <w:highlight w:val="lightGray"/>
          <w:lang w:val="sk-SK"/>
        </w:rPr>
        <w:t>.</w:t>
      </w:r>
    </w:p>
    <w:p w:rsidR="004B7D54" w:rsidRPr="00931725" w:rsidRDefault="004B7D54" w:rsidP="004210E0">
      <w:pPr>
        <w:suppressLineNumbers/>
        <w:autoSpaceDE w:val="0"/>
        <w:autoSpaceDN w:val="0"/>
        <w:adjustRightInd w:val="0"/>
        <w:ind w:left="0" w:firstLine="0"/>
        <w:rPr>
          <w:b/>
          <w:lang w:val="sk-SK"/>
        </w:rPr>
      </w:pPr>
    </w:p>
    <w:p w:rsidR="002F0EC4" w:rsidRPr="00A3761D" w:rsidRDefault="003A2036" w:rsidP="006D70D5">
      <w:pPr>
        <w:spacing w:after="0" w:line="228" w:lineRule="auto"/>
        <w:ind w:right="0"/>
        <w:rPr>
          <w:lang w:val="sk-SK"/>
        </w:rPr>
      </w:pPr>
      <w:r w:rsidRPr="00A3761D">
        <w:rPr>
          <w:b/>
          <w:lang w:val="sk-SK"/>
        </w:rPr>
        <w:t xml:space="preserve">4.9 </w:t>
      </w:r>
      <w:r w:rsidRPr="00A3761D">
        <w:rPr>
          <w:b/>
          <w:lang w:val="sk-SK"/>
        </w:rPr>
        <w:tab/>
        <w:t xml:space="preserve">Predávkovanie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Sú dostupné obmedzené informácie týkajúce sa predávkovania telmisartanom u ľudí. Stupeň odstránenia hydrochlorotiazidu hemodialýzou sa nestanovil.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Príznaky</w:t>
      </w:r>
    </w:p>
    <w:p w:rsidR="002F0EC4" w:rsidRPr="00A3761D" w:rsidRDefault="003A2036" w:rsidP="006D70D5">
      <w:pPr>
        <w:spacing w:after="0"/>
        <w:rPr>
          <w:lang w:val="sk-SK"/>
        </w:rPr>
      </w:pPr>
      <w:r w:rsidRPr="00A3761D">
        <w:rPr>
          <w:lang w:val="sk-SK"/>
        </w:rPr>
        <w:t>Najvýznamnejšími prejavmi predávkovania telmisartanom bola h</w:t>
      </w:r>
      <w:r w:rsidR="00475C3A" w:rsidRPr="00A3761D">
        <w:rPr>
          <w:lang w:val="sk-SK"/>
        </w:rPr>
        <w:t>ypotenzia a</w:t>
      </w:r>
      <w:r w:rsidR="00254559" w:rsidRPr="00A3761D">
        <w:rPr>
          <w:lang w:val="sk-SK"/>
        </w:rPr>
        <w:t> </w:t>
      </w:r>
      <w:r w:rsidR="00475C3A" w:rsidRPr="00A3761D">
        <w:rPr>
          <w:lang w:val="sk-SK"/>
        </w:rPr>
        <w:t>tachykardia</w:t>
      </w:r>
      <w:r w:rsidR="00254559" w:rsidRPr="00A3761D">
        <w:rPr>
          <w:lang w:val="sk-SK"/>
        </w:rPr>
        <w:t>; h</w:t>
      </w:r>
      <w:r w:rsidR="00475C3A" w:rsidRPr="00A3761D">
        <w:rPr>
          <w:lang w:val="sk-SK"/>
        </w:rPr>
        <w:t>lásili</w:t>
      </w:r>
      <w:r w:rsidRPr="00A3761D">
        <w:rPr>
          <w:lang w:val="sk-SK"/>
        </w:rPr>
        <w:t xml:space="preserve"> sa aj bradykardia, závrat, vracanie, zvýšenie kreatinínu v s</w:t>
      </w:r>
      <w:r w:rsidR="00475C3A" w:rsidRPr="00A3761D">
        <w:rPr>
          <w:lang w:val="sk-SK"/>
        </w:rPr>
        <w:t xml:space="preserve">ére a akútne zlyhanie obličiek. </w:t>
      </w:r>
      <w:r w:rsidRPr="00A3761D">
        <w:rPr>
          <w:lang w:val="sk-SK"/>
        </w:rPr>
        <w:t>Predávkovanie hydrochlorotiazidom je spojené s depléciou elektrolytov (hypokaliémia, hypochlorémia) a hypovolémi</w:t>
      </w:r>
      <w:r w:rsidR="00633207" w:rsidRPr="00A3761D">
        <w:rPr>
          <w:lang w:val="sk-SK"/>
        </w:rPr>
        <w:t>ou</w:t>
      </w:r>
      <w:r w:rsidRPr="00A3761D">
        <w:rPr>
          <w:lang w:val="sk-SK"/>
        </w:rPr>
        <w:t xml:space="preserve"> v dôsledku nadmernej diurézy. Najčastejšie </w:t>
      </w:r>
      <w:r w:rsidR="004210E0" w:rsidRPr="00A3761D">
        <w:rPr>
          <w:lang w:val="sk-SK"/>
        </w:rPr>
        <w:t>prejav</w:t>
      </w:r>
      <w:r w:rsidRPr="00A3761D">
        <w:rPr>
          <w:lang w:val="sk-SK"/>
        </w:rPr>
        <w:t>y a príznaky pr</w:t>
      </w:r>
      <w:r w:rsidR="00475C3A" w:rsidRPr="00A3761D">
        <w:rPr>
          <w:lang w:val="sk-SK"/>
        </w:rPr>
        <w:t>edávkovania sú nauzea a ospal</w:t>
      </w:r>
      <w:r w:rsidRPr="00A3761D">
        <w:rPr>
          <w:lang w:val="sk-SK"/>
        </w:rPr>
        <w:t xml:space="preserve">osť. Hypokaliémia môže mať za následok svalové </w:t>
      </w:r>
      <w:r w:rsidR="00633207" w:rsidRPr="00A3761D">
        <w:rPr>
          <w:lang w:val="sk-SK"/>
        </w:rPr>
        <w:t>spazmy</w:t>
      </w:r>
      <w:r w:rsidRPr="00A3761D">
        <w:rPr>
          <w:lang w:val="sk-SK"/>
        </w:rPr>
        <w:t xml:space="preserve"> a/alebo zvýraznenie arytmie spojenej so súbežným používaním digitalisových</w:t>
      </w:r>
      <w:r w:rsidR="00227DDB" w:rsidRPr="00A3761D">
        <w:rPr>
          <w:lang w:val="sk-SK"/>
        </w:rPr>
        <w:t xml:space="preserve"> </w:t>
      </w:r>
      <w:r w:rsidRPr="00A3761D">
        <w:rPr>
          <w:lang w:val="sk-SK"/>
        </w:rPr>
        <w:t xml:space="preserve">glykozidov alebo niektorých antiarytmík.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Liečba</w:t>
      </w:r>
    </w:p>
    <w:p w:rsidR="002F0EC4" w:rsidRPr="00A3761D" w:rsidRDefault="003A2036" w:rsidP="006D70D5">
      <w:pPr>
        <w:spacing w:after="0"/>
        <w:rPr>
          <w:lang w:val="sk-SK"/>
        </w:rPr>
      </w:pPr>
      <w:r w:rsidRPr="00A3761D">
        <w:rPr>
          <w:lang w:val="sk-SK"/>
        </w:rPr>
        <w:t>Telmisartan sa neodstraňuje hemodialýzou. Pacient musí byť starostlivo monitorovaný a liečba má byť symptomatická a podporná. Liečba závisí od času užitia a závažnosti symptómov. Navrhované opatrenia zahŕňajú vyvolanie vracania a/alebo výplach žalúdka. Aktívne uhlie môže byť užitočné pri liečbe predávkovania. Majú sa často sledovať sérové elektrolyty a kreatinín. Ak sa objaví hypotenzia, pacient sa má položiť do polohy na chrbte a urýchlene podať náh</w:t>
      </w:r>
      <w:r w:rsidR="00254559" w:rsidRPr="00A3761D">
        <w:rPr>
          <w:lang w:val="sk-SK"/>
        </w:rPr>
        <w:t>rady solí</w:t>
      </w:r>
      <w:r w:rsidRPr="00A3761D">
        <w:rPr>
          <w:lang w:val="sk-SK"/>
        </w:rPr>
        <w:t xml:space="preserve"> a objemu. </w:t>
      </w:r>
    </w:p>
    <w:p w:rsidR="002F0EC4" w:rsidRPr="00A3761D" w:rsidRDefault="002F0EC4" w:rsidP="006D70D5">
      <w:pPr>
        <w:spacing w:after="0" w:line="240" w:lineRule="auto"/>
        <w:ind w:left="38" w:right="0" w:firstLine="0"/>
        <w:rPr>
          <w:lang w:val="sk-SK"/>
        </w:rPr>
      </w:pP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0"/>
          <w:numId w:val="15"/>
        </w:numPr>
        <w:spacing w:after="0" w:line="228" w:lineRule="auto"/>
        <w:ind w:right="0" w:hanging="568"/>
        <w:rPr>
          <w:lang w:val="sk-SK"/>
        </w:rPr>
      </w:pPr>
      <w:r w:rsidRPr="00A3761D">
        <w:rPr>
          <w:b/>
          <w:lang w:val="sk-SK"/>
        </w:rPr>
        <w:t xml:space="preserve">FARMAKOLOGICKÉ VLASTNOSTI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5.1 </w:t>
      </w:r>
      <w:r w:rsidRPr="00A3761D">
        <w:rPr>
          <w:b/>
          <w:lang w:val="sk-SK"/>
        </w:rPr>
        <w:tab/>
        <w:t xml:space="preserve">Farmakodynamické vlastnosti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Farmakoterapeutická skupina: Antagonisty</w:t>
      </w:r>
      <w:r w:rsidR="00227DDB" w:rsidRPr="00A3761D">
        <w:rPr>
          <w:lang w:val="sk-SK"/>
        </w:rPr>
        <w:t xml:space="preserve"> </w:t>
      </w:r>
      <w:r w:rsidRPr="00A3761D">
        <w:rPr>
          <w:lang w:val="sk-SK"/>
        </w:rPr>
        <w:t xml:space="preserve">angiotenzínu II a diuretiká, ATC kód: C09DA07 </w:t>
      </w:r>
    </w:p>
    <w:p w:rsidR="002F0EC4" w:rsidRPr="00A3761D" w:rsidRDefault="002F0EC4" w:rsidP="006D70D5">
      <w:pPr>
        <w:spacing w:after="0" w:line="240" w:lineRule="auto"/>
        <w:ind w:left="38" w:right="0" w:firstLine="0"/>
        <w:rPr>
          <w:lang w:val="sk-SK"/>
        </w:rPr>
      </w:pPr>
    </w:p>
    <w:p w:rsidR="002F0EC4" w:rsidRPr="00A3761D" w:rsidRDefault="00F933C3" w:rsidP="006D70D5">
      <w:pPr>
        <w:spacing w:after="0"/>
        <w:rPr>
          <w:lang w:val="sk-SK"/>
        </w:rPr>
      </w:pPr>
      <w:r w:rsidRPr="00A3761D">
        <w:rPr>
          <w:lang w:val="sk-SK"/>
        </w:rPr>
        <w:t>Telmisartan/Hydrochlorotiazid</w:t>
      </w:r>
      <w:r w:rsidR="00227DDB" w:rsidRPr="00A3761D">
        <w:rPr>
          <w:lang w:val="sk-SK"/>
        </w:rPr>
        <w:t xml:space="preserve"> </w:t>
      </w:r>
      <w:r w:rsidR="000A3E78" w:rsidRPr="00A3761D">
        <w:rPr>
          <w:lang w:val="sk-SK"/>
        </w:rPr>
        <w:t>Accord</w:t>
      </w:r>
      <w:r w:rsidR="003A2036" w:rsidRPr="00A3761D">
        <w:rPr>
          <w:lang w:val="sk-SK"/>
        </w:rPr>
        <w:t xml:space="preserve"> je kombinácia antagonistu receptora angiotenzínu II </w:t>
      </w:r>
      <w:r w:rsidR="00475C3A" w:rsidRPr="00A3761D">
        <w:rPr>
          <w:lang w:val="sk-SK"/>
        </w:rPr>
        <w:t>(</w:t>
      </w:r>
      <w:r w:rsidR="003A2036" w:rsidRPr="00A3761D">
        <w:rPr>
          <w:lang w:val="sk-SK"/>
        </w:rPr>
        <w:t>telmisartanu</w:t>
      </w:r>
      <w:r w:rsidR="00475C3A" w:rsidRPr="00A3761D">
        <w:rPr>
          <w:lang w:val="sk-SK"/>
        </w:rPr>
        <w:t>)</w:t>
      </w:r>
      <w:r w:rsidR="003A2036" w:rsidRPr="00A3761D">
        <w:rPr>
          <w:lang w:val="sk-SK"/>
        </w:rPr>
        <w:t xml:space="preserve"> a tiazidového diuretika </w:t>
      </w:r>
      <w:r w:rsidR="00475C3A" w:rsidRPr="00A3761D">
        <w:rPr>
          <w:lang w:val="sk-SK"/>
        </w:rPr>
        <w:t>(</w:t>
      </w:r>
      <w:r w:rsidR="003A2036" w:rsidRPr="00A3761D">
        <w:rPr>
          <w:lang w:val="sk-SK"/>
        </w:rPr>
        <w:t>hydrochlorotiazidu</w:t>
      </w:r>
      <w:r w:rsidR="00475C3A" w:rsidRPr="00A3761D">
        <w:rPr>
          <w:lang w:val="sk-SK"/>
        </w:rPr>
        <w:t>)</w:t>
      </w:r>
      <w:r w:rsidR="003A2036" w:rsidRPr="00A3761D">
        <w:rPr>
          <w:lang w:val="sk-SK"/>
        </w:rPr>
        <w:t xml:space="preserve">. Kombinácia týchto zložiek má aditívny antihypertenzný účinok znižujúci tlak krvi vo vyššej miere ako každý komponent samostatne. </w:t>
      </w:r>
      <w:r w:rsidRPr="00A3761D">
        <w:rPr>
          <w:lang w:val="sk-SK"/>
        </w:rPr>
        <w:t>Telmisartan/Hydrochlorotiazid</w:t>
      </w:r>
      <w:r w:rsidR="00227DDB" w:rsidRPr="00A3761D">
        <w:rPr>
          <w:lang w:val="sk-SK"/>
        </w:rPr>
        <w:t xml:space="preserve"> </w:t>
      </w:r>
      <w:r w:rsidR="000A3E78" w:rsidRPr="00A3761D">
        <w:rPr>
          <w:lang w:val="sk-SK"/>
        </w:rPr>
        <w:t>Accord</w:t>
      </w:r>
      <w:r w:rsidR="003A2036" w:rsidRPr="00A3761D">
        <w:rPr>
          <w:lang w:val="sk-SK"/>
        </w:rPr>
        <w:t xml:space="preserve"> podávaný raz den</w:t>
      </w:r>
      <w:r w:rsidR="00475C3A" w:rsidRPr="00A3761D">
        <w:rPr>
          <w:lang w:val="sk-SK"/>
        </w:rPr>
        <w:t>ne poskytuje účinné a plynulé</w:t>
      </w:r>
      <w:r w:rsidR="003A2036" w:rsidRPr="00A3761D">
        <w:rPr>
          <w:lang w:val="sk-SK"/>
        </w:rPr>
        <w:t xml:space="preserve"> zníženie krvného tlaku v rozpätí terapeutickej dávky. </w:t>
      </w:r>
    </w:p>
    <w:p w:rsidR="002F0EC4" w:rsidRPr="00A3761D" w:rsidRDefault="002F0EC4" w:rsidP="006D70D5">
      <w:pPr>
        <w:spacing w:after="0" w:line="240" w:lineRule="auto"/>
        <w:ind w:left="38" w:right="0" w:firstLine="0"/>
        <w:rPr>
          <w:lang w:val="sk-SK"/>
        </w:rPr>
      </w:pPr>
    </w:p>
    <w:p w:rsidR="00330B35" w:rsidRPr="00A3761D" w:rsidRDefault="003A2036" w:rsidP="009D1087">
      <w:pPr>
        <w:spacing w:after="0"/>
        <w:rPr>
          <w:lang w:val="sk-SK"/>
        </w:rPr>
      </w:pPr>
      <w:r w:rsidRPr="00A3761D">
        <w:rPr>
          <w:lang w:val="sk-SK"/>
        </w:rPr>
        <w:t>Telmisartan je perorálne účinný a špecifický antagonista receptora angiotenzínu II subtypu 1 (AT</w:t>
      </w:r>
      <w:r w:rsidR="00475C3A" w:rsidRPr="00A3761D">
        <w:rPr>
          <w:lang w:val="sk-SK"/>
        </w:rPr>
        <w:t>1</w:t>
      </w:r>
      <w:r w:rsidRPr="00A3761D">
        <w:rPr>
          <w:lang w:val="sk-SK"/>
        </w:rPr>
        <w:t>). Telmisartan</w:t>
      </w:r>
      <w:r w:rsidR="00227DDB" w:rsidRPr="00A3761D">
        <w:rPr>
          <w:lang w:val="sk-SK"/>
        </w:rPr>
        <w:t xml:space="preserve"> </w:t>
      </w:r>
      <w:r w:rsidRPr="00A3761D">
        <w:rPr>
          <w:lang w:val="sk-SK"/>
        </w:rPr>
        <w:t>vytesňuje</w:t>
      </w:r>
      <w:r w:rsidR="00227DDB" w:rsidRPr="00A3761D">
        <w:rPr>
          <w:lang w:val="sk-SK"/>
        </w:rPr>
        <w:t xml:space="preserve"> </w:t>
      </w:r>
      <w:r w:rsidRPr="00A3761D">
        <w:rPr>
          <w:lang w:val="sk-SK"/>
        </w:rPr>
        <w:t>angiotenzín II s veľmi vysokou afinitou z jeho väzbového miesta na subtype receptora AT</w:t>
      </w:r>
      <w:r w:rsidR="00475C3A" w:rsidRPr="00A3761D">
        <w:rPr>
          <w:lang w:val="sk-SK"/>
        </w:rPr>
        <w:t>1</w:t>
      </w:r>
      <w:r w:rsidRPr="00A3761D">
        <w:rPr>
          <w:lang w:val="sk-SK"/>
        </w:rPr>
        <w:t>, ktorý je zodpovedný za známe pôsobenie angiotenzínu II. Telmisartan nevykazuje</w:t>
      </w:r>
      <w:r w:rsidR="004210E0" w:rsidRPr="00A3761D">
        <w:rPr>
          <w:lang w:val="sk-SK"/>
        </w:rPr>
        <w:t xml:space="preserve"> </w:t>
      </w:r>
      <w:r w:rsidRPr="00A3761D">
        <w:rPr>
          <w:lang w:val="sk-SK"/>
        </w:rPr>
        <w:t>žiadnu čiastočnú agonistickú aktivitu na AT</w:t>
      </w:r>
      <w:r w:rsidR="00475C3A" w:rsidRPr="00A3761D">
        <w:rPr>
          <w:lang w:val="sk-SK"/>
        </w:rPr>
        <w:t>1</w:t>
      </w:r>
      <w:r w:rsidRPr="00A3761D">
        <w:rPr>
          <w:lang w:val="sk-SK"/>
        </w:rPr>
        <w:t xml:space="preserve"> receptor</w:t>
      </w:r>
      <w:r w:rsidR="004210E0" w:rsidRPr="00A3761D">
        <w:rPr>
          <w:lang w:val="sk-SK"/>
        </w:rPr>
        <w:t>e</w:t>
      </w:r>
      <w:r w:rsidRPr="00A3761D">
        <w:rPr>
          <w:lang w:val="sk-SK"/>
        </w:rPr>
        <w:t>. Telmisartan sa selektívne viaže na AT</w:t>
      </w:r>
      <w:r w:rsidR="00475C3A" w:rsidRPr="00A3761D">
        <w:rPr>
          <w:vertAlign w:val="subscript"/>
          <w:lang w:val="sk-SK"/>
        </w:rPr>
        <w:t>1</w:t>
      </w:r>
      <w:r w:rsidRPr="00A3761D">
        <w:rPr>
          <w:lang w:val="sk-SK"/>
        </w:rPr>
        <w:t xml:space="preserve"> receptor. Táto väzba je dlhodobá. Telmisartan nevykazuje afinitu k iným receptorom vrátane A</w:t>
      </w:r>
      <w:r w:rsidR="00475C3A" w:rsidRPr="00A3761D">
        <w:rPr>
          <w:lang w:val="sk-SK"/>
        </w:rPr>
        <w:t>T</w:t>
      </w:r>
      <w:r w:rsidR="00475C3A" w:rsidRPr="00A3761D">
        <w:rPr>
          <w:vertAlign w:val="subscript"/>
          <w:lang w:val="sk-SK"/>
        </w:rPr>
        <w:t>2</w:t>
      </w:r>
      <w:r w:rsidR="00475C3A" w:rsidRPr="00A3761D">
        <w:rPr>
          <w:lang w:val="sk-SK"/>
        </w:rPr>
        <w:t xml:space="preserve"> </w:t>
      </w:r>
      <w:r w:rsidRPr="00A3761D">
        <w:rPr>
          <w:lang w:val="sk-SK"/>
        </w:rPr>
        <w:t>a ďalš</w:t>
      </w:r>
      <w:r w:rsidR="00811DD0" w:rsidRPr="00A3761D">
        <w:rPr>
          <w:lang w:val="sk-SK"/>
        </w:rPr>
        <w:t>ích</w:t>
      </w:r>
      <w:r w:rsidRPr="00A3761D">
        <w:rPr>
          <w:lang w:val="sk-SK"/>
        </w:rPr>
        <w:t xml:space="preserve"> menej charakterizovaný</w:t>
      </w:r>
      <w:r w:rsidR="00811DD0" w:rsidRPr="00A3761D">
        <w:rPr>
          <w:lang w:val="sk-SK"/>
        </w:rPr>
        <w:t>ch</w:t>
      </w:r>
      <w:r w:rsidRPr="00A3761D">
        <w:rPr>
          <w:lang w:val="sk-SK"/>
        </w:rPr>
        <w:t xml:space="preserve"> AT receptoro</w:t>
      </w:r>
      <w:r w:rsidR="00811DD0" w:rsidRPr="00A3761D">
        <w:rPr>
          <w:lang w:val="sk-SK"/>
        </w:rPr>
        <w:t>v</w:t>
      </w:r>
      <w:r w:rsidRPr="00A3761D">
        <w:rPr>
          <w:lang w:val="sk-SK"/>
        </w:rPr>
        <w:t>. Funkčná úloha týchto receptorov nie je známa, ani účinok ich možnej nadmernej stimulácie angiotenzínom II, ktorého hladiny sa zvyšujú telmisartanom. Plazmatické hladiny aldosterónu sa telmisartanom znižujú. Telmisartan</w:t>
      </w:r>
      <w:r w:rsidR="00227DDB" w:rsidRPr="00A3761D">
        <w:rPr>
          <w:lang w:val="sk-SK"/>
        </w:rPr>
        <w:t xml:space="preserve"> </w:t>
      </w:r>
      <w:r w:rsidRPr="00A3761D">
        <w:rPr>
          <w:lang w:val="sk-SK"/>
        </w:rPr>
        <w:t>neinhibuje</w:t>
      </w:r>
      <w:r w:rsidR="00227DDB" w:rsidRPr="00A3761D">
        <w:rPr>
          <w:lang w:val="sk-SK"/>
        </w:rPr>
        <w:t xml:space="preserve"> </w:t>
      </w:r>
      <w:r w:rsidRPr="00A3761D">
        <w:rPr>
          <w:lang w:val="sk-SK"/>
        </w:rPr>
        <w:t>ľudský plazmatický renín ani neblokuje iónové kanály. Telmisartan</w:t>
      </w:r>
      <w:r w:rsidR="00227DDB" w:rsidRPr="00A3761D">
        <w:rPr>
          <w:lang w:val="sk-SK"/>
        </w:rPr>
        <w:t xml:space="preserve"> </w:t>
      </w:r>
      <w:r w:rsidRPr="00A3761D">
        <w:rPr>
          <w:lang w:val="sk-SK"/>
        </w:rPr>
        <w:t>neinhibuje enzým konvertujúci angiotenzín (kininázu II), enzým, ktorý tiež odbúrava bradykinín. Preto sa neočakáva potenciácia</w:t>
      </w:r>
      <w:r w:rsidR="00227DDB" w:rsidRPr="00A3761D">
        <w:rPr>
          <w:lang w:val="sk-SK"/>
        </w:rPr>
        <w:t xml:space="preserve"> </w:t>
      </w:r>
      <w:r w:rsidRPr="00A3761D">
        <w:rPr>
          <w:lang w:val="sk-SK"/>
        </w:rPr>
        <w:t xml:space="preserve">bradykinínom sprostredkovaných nežiaducich účinkov. </w:t>
      </w:r>
    </w:p>
    <w:p w:rsidR="00330B35" w:rsidRPr="00A3761D" w:rsidRDefault="00330B35" w:rsidP="00330B35">
      <w:pPr>
        <w:spacing w:after="0"/>
        <w:rPr>
          <w:lang w:val="sk-SK"/>
        </w:rPr>
      </w:pPr>
    </w:p>
    <w:p w:rsidR="002F0EC4" w:rsidRPr="00A3761D" w:rsidRDefault="00330B35" w:rsidP="00330B35">
      <w:pPr>
        <w:spacing w:after="0"/>
        <w:rPr>
          <w:lang w:val="sk-SK"/>
        </w:rPr>
      </w:pPr>
      <w:r w:rsidRPr="00A3761D">
        <w:rPr>
          <w:lang w:val="sk-SK"/>
        </w:rPr>
        <w:t>Dávka 80 mg</w:t>
      </w:r>
      <w:r w:rsidR="00227DDB" w:rsidRPr="00A3761D">
        <w:rPr>
          <w:lang w:val="sk-SK"/>
        </w:rPr>
        <w:t xml:space="preserve"> </w:t>
      </w:r>
      <w:r w:rsidR="003A2036" w:rsidRPr="00A3761D">
        <w:rPr>
          <w:lang w:val="sk-SK"/>
        </w:rPr>
        <w:t xml:space="preserve">telmisartanu podávaná zdravým dobrovoľníkom takmer úplne inhibuje zvýšenie tlaku krvi vyvolané angiotenzínom II. Inhibičný účinok sa zachová v priebehu 24 hodín a je merateľný do 48 hodín.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Po prvej dávke telmisartanu sa antihypertenzná aktivita postupne prejavuje v priebehu 3 hodín. Maximálna redukcia krvného tlaku sa zvyčajne dosahuje 4–8 týždňov od začiatku liečby a pretrváva počas dlhodobej liečby. Ako sa ukázalo pri ambulantných meraniach krvného tlaku, antihypertenzný účinok pretrváva konštantne počas 24 hodín po podaní dávky vrátane posledných 4 hodín pred ďalšou dávkou. Toto potvrdzujú merania </w:t>
      </w:r>
      <w:r w:rsidR="00C02097" w:rsidRPr="00A3761D">
        <w:rPr>
          <w:lang w:val="sk-SK"/>
        </w:rPr>
        <w:t>v</w:t>
      </w:r>
      <w:r w:rsidRPr="00A3761D">
        <w:rPr>
          <w:lang w:val="sk-SK"/>
        </w:rPr>
        <w:t xml:space="preserve"> bode maximálneho účinku a bezprostredne pred nasledujúcou dávkou (pomer najnižšej a najvyššej koncentrácie je trvalo nad 80 % po dávkach 40 a 80 mg telmisartanu v place</w:t>
      </w:r>
      <w:r w:rsidR="00CF326E" w:rsidRPr="00A3761D">
        <w:rPr>
          <w:lang w:val="sk-SK"/>
        </w:rPr>
        <w:t xml:space="preserve">bom kontrolovaných klinických </w:t>
      </w:r>
      <w:r w:rsidRPr="00A3761D">
        <w:rPr>
          <w:lang w:val="sk-SK"/>
        </w:rPr>
        <w:t>š</w:t>
      </w:r>
      <w:r w:rsidR="00CF326E" w:rsidRPr="00A3761D">
        <w:rPr>
          <w:lang w:val="sk-SK"/>
        </w:rPr>
        <w:t>túdiách</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U pacientov s hypertenziou telmisartan znižuje tak systolický, ako aj diastolický krvný tlak bez ovplyvnenia tepovej frekvencie. Antihypertenzná účinnosť telmisartanu je porovnateľná s účinnosťou predstaviteľov iných tried antihypertenzív (čo </w:t>
      </w:r>
      <w:r w:rsidR="00CF326E" w:rsidRPr="00A3761D">
        <w:rPr>
          <w:lang w:val="sk-SK"/>
        </w:rPr>
        <w:t>sa dokázalo v klinických skúš</w:t>
      </w:r>
      <w:r w:rsidR="00904897" w:rsidRPr="00A3761D">
        <w:rPr>
          <w:lang w:val="sk-SK"/>
        </w:rPr>
        <w:t>ani</w:t>
      </w:r>
      <w:r w:rsidRPr="00A3761D">
        <w:rPr>
          <w:lang w:val="sk-SK"/>
        </w:rPr>
        <w:t>ach porovnávajúcich telmisartan s amlodipínom, atenololom, enalaprilom, hydrochlorotiazidom a li</w:t>
      </w:r>
      <w:r w:rsidR="00C02097" w:rsidRPr="00A3761D">
        <w:rPr>
          <w:lang w:val="sk-SK"/>
        </w:rPr>
        <w:t>z</w:t>
      </w:r>
      <w:r w:rsidRPr="00A3761D">
        <w:rPr>
          <w:lang w:val="sk-SK"/>
        </w:rPr>
        <w:t xml:space="preserve">inoprilom). </w:t>
      </w:r>
    </w:p>
    <w:p w:rsidR="00CF326E" w:rsidRPr="00A3761D" w:rsidRDefault="00CF326E" w:rsidP="006D70D5">
      <w:pPr>
        <w:spacing w:after="0" w:line="240" w:lineRule="auto"/>
        <w:ind w:left="38" w:right="0" w:firstLine="0"/>
        <w:rPr>
          <w:lang w:val="sk-SK"/>
        </w:rPr>
      </w:pPr>
    </w:p>
    <w:p w:rsidR="00CF326E" w:rsidRPr="00A3761D" w:rsidRDefault="00CF326E" w:rsidP="00CF326E">
      <w:pPr>
        <w:spacing w:after="0"/>
        <w:rPr>
          <w:lang w:val="sk-SK"/>
        </w:rPr>
      </w:pPr>
      <w:r w:rsidRPr="00A3761D">
        <w:rPr>
          <w:lang w:val="sk-SK"/>
        </w:rPr>
        <w:t xml:space="preserve">V dvojito zaslepenej kontrolovanej klinickej </w:t>
      </w:r>
      <w:r w:rsidR="00904897" w:rsidRPr="00A3761D">
        <w:rPr>
          <w:lang w:val="sk-SK"/>
        </w:rPr>
        <w:t>štúdii</w:t>
      </w:r>
      <w:r w:rsidRPr="00A3761D">
        <w:rPr>
          <w:lang w:val="sk-SK"/>
        </w:rPr>
        <w:t xml:space="preserve"> (účinnosť vyhodnotená u n=687 pacientov) u pacientov nereagujúcich na kombináciu 80 mg/12,5 mg bolo preukázané (rozdiel </w:t>
      </w:r>
      <w:r w:rsidR="0096011C" w:rsidRPr="00A3761D">
        <w:rPr>
          <w:lang w:val="sk-SK"/>
        </w:rPr>
        <w:t xml:space="preserve">v </w:t>
      </w:r>
      <w:r w:rsidRPr="00A3761D">
        <w:rPr>
          <w:lang w:val="sk-SK"/>
        </w:rPr>
        <w:t>uprave</w:t>
      </w:r>
      <w:r w:rsidR="0096011C" w:rsidRPr="00A3761D">
        <w:rPr>
          <w:lang w:val="sk-SK"/>
        </w:rPr>
        <w:t>ných</w:t>
      </w:r>
      <w:r w:rsidR="00227DDB" w:rsidRPr="00A3761D">
        <w:rPr>
          <w:lang w:val="sk-SK"/>
        </w:rPr>
        <w:t xml:space="preserve"> </w:t>
      </w:r>
      <w:r w:rsidR="00811DD0" w:rsidRPr="00A3761D">
        <w:rPr>
          <w:lang w:val="sk-SK"/>
        </w:rPr>
        <w:t>prieme</w:t>
      </w:r>
      <w:r w:rsidR="0096011C" w:rsidRPr="00A3761D">
        <w:rPr>
          <w:lang w:val="sk-SK"/>
        </w:rPr>
        <w:t xml:space="preserve">rných </w:t>
      </w:r>
      <w:r w:rsidR="00984542" w:rsidRPr="00A3761D">
        <w:rPr>
          <w:lang w:val="sk-SK"/>
        </w:rPr>
        <w:t>zm</w:t>
      </w:r>
      <w:r w:rsidR="00811DD0" w:rsidRPr="00A3761D">
        <w:rPr>
          <w:lang w:val="sk-SK"/>
        </w:rPr>
        <w:t>en</w:t>
      </w:r>
      <w:r w:rsidR="0096011C" w:rsidRPr="00A3761D">
        <w:rPr>
          <w:lang w:val="sk-SK"/>
        </w:rPr>
        <w:t>ách</w:t>
      </w:r>
      <w:r w:rsidRPr="00A3761D">
        <w:rPr>
          <w:lang w:val="sk-SK"/>
        </w:rPr>
        <w:t xml:space="preserve"> od základnej hodnoty)</w:t>
      </w:r>
      <w:r w:rsidR="00C02097" w:rsidRPr="00A3761D">
        <w:rPr>
          <w:lang w:val="sk-SK"/>
        </w:rPr>
        <w:t xml:space="preserve"> zvýšenie</w:t>
      </w:r>
      <w:r w:rsidRPr="00A3761D">
        <w:rPr>
          <w:lang w:val="sk-SK"/>
        </w:rPr>
        <w:t xml:space="preserve"> účink</w:t>
      </w:r>
      <w:r w:rsidR="00C02097" w:rsidRPr="00A3761D">
        <w:rPr>
          <w:lang w:val="sk-SK"/>
        </w:rPr>
        <w:t>u</w:t>
      </w:r>
      <w:r w:rsidR="00227DDB" w:rsidRPr="00A3761D">
        <w:rPr>
          <w:lang w:val="sk-SK"/>
        </w:rPr>
        <w:t xml:space="preserve"> </w:t>
      </w:r>
      <w:r w:rsidR="00593B2E" w:rsidRPr="00A3761D">
        <w:rPr>
          <w:lang w:val="sk-SK"/>
        </w:rPr>
        <w:t xml:space="preserve">na </w:t>
      </w:r>
      <w:r w:rsidRPr="00A3761D">
        <w:rPr>
          <w:lang w:val="sk-SK"/>
        </w:rPr>
        <w:t>zn</w:t>
      </w:r>
      <w:r w:rsidR="00593B2E" w:rsidRPr="00A3761D">
        <w:rPr>
          <w:lang w:val="sk-SK"/>
        </w:rPr>
        <w:t>íženie</w:t>
      </w:r>
      <w:r w:rsidRPr="00A3761D">
        <w:rPr>
          <w:lang w:val="sk-SK"/>
        </w:rPr>
        <w:t xml:space="preserve"> krvn</w:t>
      </w:r>
      <w:r w:rsidR="00593B2E" w:rsidRPr="00A3761D">
        <w:rPr>
          <w:lang w:val="sk-SK"/>
        </w:rPr>
        <w:t>ého</w:t>
      </w:r>
      <w:r w:rsidRPr="00A3761D">
        <w:rPr>
          <w:lang w:val="sk-SK"/>
        </w:rPr>
        <w:t xml:space="preserve"> tlak</w:t>
      </w:r>
      <w:r w:rsidR="00593B2E" w:rsidRPr="00A3761D">
        <w:rPr>
          <w:lang w:val="sk-SK"/>
        </w:rPr>
        <w:t>u</w:t>
      </w:r>
      <w:r w:rsidR="00227DDB" w:rsidRPr="00A3761D">
        <w:rPr>
          <w:lang w:val="sk-SK"/>
        </w:rPr>
        <w:t xml:space="preserve"> </w:t>
      </w:r>
      <w:r w:rsidRPr="00A3761D">
        <w:rPr>
          <w:lang w:val="sk-SK"/>
        </w:rPr>
        <w:t>pri kombinácii 80 mg/25 mg</w:t>
      </w:r>
      <w:r w:rsidR="00593B2E" w:rsidRPr="00A3761D">
        <w:rPr>
          <w:lang w:val="sk-SK"/>
        </w:rPr>
        <w:t>, a to o 2,7/1,6 mm Hg (SKT/DKT)</w:t>
      </w:r>
      <w:r w:rsidRPr="00A3761D">
        <w:rPr>
          <w:lang w:val="sk-SK"/>
        </w:rPr>
        <w:t xml:space="preserve"> v porovnaní s </w:t>
      </w:r>
      <w:r w:rsidR="002E161A" w:rsidRPr="00A3761D">
        <w:rPr>
          <w:lang w:val="sk-SK"/>
        </w:rPr>
        <w:t>pokračujúcou</w:t>
      </w:r>
      <w:r w:rsidRPr="00A3761D">
        <w:rPr>
          <w:lang w:val="sk-SK"/>
        </w:rPr>
        <w:t xml:space="preserve"> liečbou </w:t>
      </w:r>
      <w:r w:rsidR="002E161A" w:rsidRPr="00A3761D">
        <w:rPr>
          <w:lang w:val="sk-SK"/>
        </w:rPr>
        <w:t>s</w:t>
      </w:r>
      <w:r w:rsidRPr="00A3761D">
        <w:rPr>
          <w:lang w:val="sk-SK"/>
        </w:rPr>
        <w:t xml:space="preserve"> kombináci</w:t>
      </w:r>
      <w:r w:rsidR="002E161A" w:rsidRPr="00A3761D">
        <w:rPr>
          <w:lang w:val="sk-SK"/>
        </w:rPr>
        <w:t>ou</w:t>
      </w:r>
      <w:r w:rsidRPr="00A3761D">
        <w:rPr>
          <w:lang w:val="sk-SK"/>
        </w:rPr>
        <w:t xml:space="preserve"> 80 mg/ 12,5 mg</w:t>
      </w:r>
      <w:r w:rsidR="002E161A" w:rsidRPr="00A3761D">
        <w:rPr>
          <w:lang w:val="sk-SK"/>
        </w:rPr>
        <w:t>.</w:t>
      </w:r>
      <w:r w:rsidRPr="00A3761D">
        <w:rPr>
          <w:lang w:val="sk-SK"/>
        </w:rPr>
        <w:t xml:space="preserve"> V nadväzujúcej </w:t>
      </w:r>
      <w:r w:rsidR="00904897" w:rsidRPr="00A3761D">
        <w:rPr>
          <w:lang w:val="sk-SK"/>
        </w:rPr>
        <w:t>štúdii</w:t>
      </w:r>
      <w:r w:rsidRPr="00A3761D">
        <w:rPr>
          <w:lang w:val="sk-SK"/>
        </w:rPr>
        <w:t xml:space="preserve"> pri kombinácii 80 mg/25 mg sa krvný tlak ešte znížil (čo viedlo k celkovej redukcii o 11,5/9,9 mm Hg (SKT/DKT). </w:t>
      </w:r>
    </w:p>
    <w:p w:rsidR="003B2947" w:rsidRPr="00A3761D" w:rsidRDefault="003B2947" w:rsidP="00CF326E">
      <w:pPr>
        <w:spacing w:after="0"/>
        <w:rPr>
          <w:lang w:val="sk-SK"/>
        </w:rPr>
      </w:pPr>
    </w:p>
    <w:p w:rsidR="00CF326E" w:rsidRPr="00A3761D" w:rsidRDefault="00CF326E" w:rsidP="00CF326E">
      <w:pPr>
        <w:spacing w:after="0"/>
        <w:rPr>
          <w:lang w:val="sk-SK"/>
        </w:rPr>
      </w:pPr>
      <w:r w:rsidRPr="00A3761D">
        <w:rPr>
          <w:lang w:val="sk-SK"/>
        </w:rPr>
        <w:t>V spoločnej analýze dvoch podobných 8-týždňových dvojito zaslepených placebom kontrolovaných klinických skú</w:t>
      </w:r>
      <w:r w:rsidR="00904897" w:rsidRPr="00A3761D">
        <w:rPr>
          <w:lang w:val="sk-SK"/>
        </w:rPr>
        <w:t>šaniach</w:t>
      </w:r>
      <w:r w:rsidRPr="00A3761D">
        <w:rPr>
          <w:lang w:val="sk-SK"/>
        </w:rPr>
        <w:t xml:space="preserve"> oproti 160 mg/25 mg valsartan</w:t>
      </w:r>
      <w:r w:rsidR="002E161A" w:rsidRPr="00A3761D">
        <w:rPr>
          <w:lang w:val="sk-SK"/>
        </w:rPr>
        <w:t>u</w:t>
      </w:r>
      <w:r w:rsidRPr="00A3761D">
        <w:rPr>
          <w:lang w:val="sk-SK"/>
        </w:rPr>
        <w:t xml:space="preserve">/hydrochlorotiazidu (účinnosť vyhodnotená u n = 2121 pacientov) bol preukázaný (rozdiely v </w:t>
      </w:r>
      <w:r w:rsidR="0096011C" w:rsidRPr="00A3761D">
        <w:rPr>
          <w:lang w:val="sk-SK"/>
        </w:rPr>
        <w:t xml:space="preserve">priemerných zmenách </w:t>
      </w:r>
      <w:r w:rsidRPr="00A3761D">
        <w:rPr>
          <w:lang w:val="sk-SK"/>
        </w:rPr>
        <w:t>od základnej hodnoty) významne väčší účinok na zníženie krvného tlaku o 2,2 /1,2 mm Hg (SKT/DKT) v prospech kombinácie 80 mg/25 mg telmisartan</w:t>
      </w:r>
      <w:r w:rsidR="002E161A" w:rsidRPr="00A3761D">
        <w:rPr>
          <w:lang w:val="sk-SK"/>
        </w:rPr>
        <w:t>u</w:t>
      </w:r>
      <w:r w:rsidRPr="00A3761D">
        <w:rPr>
          <w:lang w:val="sk-SK"/>
        </w:rPr>
        <w:t>/hydrochlorotiazidu.</w:t>
      </w:r>
    </w:p>
    <w:p w:rsidR="00CF326E" w:rsidRPr="00A3761D" w:rsidRDefault="00CF326E" w:rsidP="00CF326E">
      <w:pPr>
        <w:spacing w:after="0"/>
        <w:rPr>
          <w:lang w:val="sk-SK"/>
        </w:rPr>
      </w:pPr>
    </w:p>
    <w:p w:rsidR="00CF326E" w:rsidRPr="00A3761D" w:rsidRDefault="003A2036" w:rsidP="00CF326E">
      <w:pPr>
        <w:spacing w:after="0"/>
        <w:rPr>
          <w:lang w:val="sk-SK"/>
        </w:rPr>
      </w:pPr>
      <w:r w:rsidRPr="00A3761D">
        <w:rPr>
          <w:lang w:val="sk-SK"/>
        </w:rPr>
        <w:t xml:space="preserve">Po </w:t>
      </w:r>
      <w:r w:rsidR="00CF326E" w:rsidRPr="00A3761D">
        <w:rPr>
          <w:lang w:val="sk-SK"/>
        </w:rPr>
        <w:t xml:space="preserve">náhlom </w:t>
      </w:r>
      <w:r w:rsidRPr="00A3761D">
        <w:rPr>
          <w:lang w:val="sk-SK"/>
        </w:rPr>
        <w:t xml:space="preserve">ukončení liečby telmisartanom sa krvný tlak postupne vracia na hodnoty pred liečbou v priebehu niekoľkých dní bez dôkazu rebound hypertenzie. </w:t>
      </w:r>
    </w:p>
    <w:p w:rsidR="002F0EC4" w:rsidRPr="00A3761D" w:rsidRDefault="003A2036" w:rsidP="00CF326E">
      <w:pPr>
        <w:spacing w:after="0"/>
        <w:rPr>
          <w:lang w:val="sk-SK"/>
        </w:rPr>
      </w:pPr>
      <w:r w:rsidRPr="00A3761D">
        <w:rPr>
          <w:lang w:val="sk-SK"/>
        </w:rPr>
        <w:t>Výskyt suchého kašľa bol u pacientov liečených telmisartanom</w:t>
      </w:r>
      <w:r w:rsidR="00227DDB" w:rsidRPr="00A3761D">
        <w:rPr>
          <w:lang w:val="sk-SK"/>
        </w:rPr>
        <w:t xml:space="preserve"> </w:t>
      </w:r>
      <w:r w:rsidR="00CF326E" w:rsidRPr="00A3761D">
        <w:rPr>
          <w:lang w:val="sk-SK"/>
        </w:rPr>
        <w:t>význam</w:t>
      </w:r>
      <w:r w:rsidRPr="00A3761D">
        <w:rPr>
          <w:lang w:val="sk-SK"/>
        </w:rPr>
        <w:t>ne nižší ako u tých, ktorí užívali inhibítory enzýmu konvertujúceho angiotenzín v klinických skúš</w:t>
      </w:r>
      <w:r w:rsidR="00904897" w:rsidRPr="00A3761D">
        <w:rPr>
          <w:lang w:val="sk-SK"/>
        </w:rPr>
        <w:t>ani</w:t>
      </w:r>
      <w:r w:rsidRPr="00A3761D">
        <w:rPr>
          <w:lang w:val="sk-SK"/>
        </w:rPr>
        <w:t xml:space="preserve">ach priamo porovnávajúcich tieto dve antihypertenzné liečby. </w:t>
      </w:r>
    </w:p>
    <w:p w:rsidR="002F0EC4" w:rsidRPr="00A3761D" w:rsidRDefault="002F0EC4" w:rsidP="006D70D5">
      <w:pPr>
        <w:spacing w:after="0" w:line="240" w:lineRule="auto"/>
        <w:ind w:left="38" w:right="0" w:firstLine="0"/>
        <w:rPr>
          <w:lang w:val="sk-SK"/>
        </w:rPr>
      </w:pPr>
    </w:p>
    <w:p w:rsidR="00D43288" w:rsidRPr="00A3761D" w:rsidRDefault="00D43288" w:rsidP="00045034">
      <w:pPr>
        <w:spacing w:after="0"/>
        <w:rPr>
          <w:lang w:val="sk-SK"/>
        </w:rPr>
      </w:pPr>
    </w:p>
    <w:p w:rsidR="00D43288" w:rsidRPr="00A3761D" w:rsidRDefault="00D43288" w:rsidP="00045034">
      <w:pPr>
        <w:spacing w:after="0"/>
        <w:rPr>
          <w:u w:val="single"/>
          <w:lang w:val="sk-SK"/>
        </w:rPr>
      </w:pPr>
      <w:r w:rsidRPr="00A3761D">
        <w:rPr>
          <w:u w:val="single"/>
          <w:lang w:val="sk-SK"/>
        </w:rPr>
        <w:t>Kardiovaskulárna prevencia</w:t>
      </w:r>
    </w:p>
    <w:p w:rsidR="00D43288" w:rsidRPr="00A3761D" w:rsidRDefault="00D43288" w:rsidP="00045034">
      <w:pPr>
        <w:spacing w:after="0"/>
        <w:rPr>
          <w:rStyle w:val="hps"/>
          <w:lang w:val="sk-SK"/>
        </w:rPr>
      </w:pPr>
      <w:r w:rsidRPr="00A3761D">
        <w:rPr>
          <w:rStyle w:val="hps"/>
          <w:lang w:val="sk-SK"/>
        </w:rPr>
        <w:t xml:space="preserve">ONTARGET </w:t>
      </w:r>
      <w:r w:rsidRPr="00A3761D">
        <w:rPr>
          <w:lang w:val="sk-SK"/>
        </w:rPr>
        <w:t>(ONgoing Telmisartan Alone and in Combination with Ramipril Global Endpoint Trial</w:t>
      </w:r>
      <w:r w:rsidRPr="00A3761D">
        <w:rPr>
          <w:rStyle w:val="hps"/>
          <w:lang w:val="sk-SK"/>
        </w:rPr>
        <w:t xml:space="preserve">) porovnávala účinky telmisartanu, ramiprilu a kombinácie telmisartanu a ramiprilu na kardiovaskulárne výsledky u </w:t>
      </w:r>
      <w:r w:rsidRPr="00A3761D">
        <w:rPr>
          <w:lang w:val="sk-SK"/>
        </w:rPr>
        <w:t>25620 pacientov vo veku od 55 rokov a viac s anamnézou ochorenia koronárnych artérii, mozgovej príhody, TIA, periférneho arteriálneho ochorenia alebo diabetu mellitus typu 2 sprevádzanými</w:t>
      </w:r>
      <w:r w:rsidR="00561006" w:rsidRPr="00A3761D">
        <w:rPr>
          <w:lang w:val="sk-SK"/>
        </w:rPr>
        <w:t xml:space="preserve"> </w:t>
      </w:r>
      <w:r w:rsidR="00A01A61" w:rsidRPr="00A3761D">
        <w:rPr>
          <w:lang w:val="sk-SK"/>
        </w:rPr>
        <w:t>poškodením cieľového</w:t>
      </w:r>
      <w:r w:rsidR="00561006" w:rsidRPr="00A3761D">
        <w:rPr>
          <w:lang w:val="sk-SK"/>
        </w:rPr>
        <w:t xml:space="preserve"> </w:t>
      </w:r>
      <w:r w:rsidR="00A01A61" w:rsidRPr="00A3761D">
        <w:rPr>
          <w:lang w:val="sk-SK"/>
        </w:rPr>
        <w:t xml:space="preserve">orgánu </w:t>
      </w:r>
      <w:r w:rsidR="00561006" w:rsidRPr="00A3761D">
        <w:rPr>
          <w:lang w:val="sk-SK"/>
        </w:rPr>
        <w:t>(napr. retinopatia, ľavá ventrikulárna hypertrofia, makro- alebo mikroalbuminúria)</w:t>
      </w:r>
      <w:r w:rsidR="00A01A61" w:rsidRPr="00A3761D">
        <w:rPr>
          <w:lang w:val="sk-SK"/>
        </w:rPr>
        <w:t>, čo je populácia s rizikom pre kardiovaskulá</w:t>
      </w:r>
      <w:r w:rsidR="007972C0" w:rsidRPr="00A3761D">
        <w:rPr>
          <w:lang w:val="sk-SK"/>
        </w:rPr>
        <w:t>r</w:t>
      </w:r>
      <w:r w:rsidR="00A01A61" w:rsidRPr="00A3761D">
        <w:rPr>
          <w:lang w:val="sk-SK"/>
        </w:rPr>
        <w:t>ne príhody.</w:t>
      </w:r>
    </w:p>
    <w:p w:rsidR="00D43288" w:rsidRPr="00A3761D" w:rsidRDefault="00D43288" w:rsidP="00045034">
      <w:pPr>
        <w:spacing w:after="0"/>
        <w:rPr>
          <w:rStyle w:val="hps"/>
          <w:lang w:val="sk-SK"/>
        </w:rPr>
      </w:pPr>
    </w:p>
    <w:p w:rsidR="00D43288" w:rsidRPr="00A3761D" w:rsidRDefault="00A01A61" w:rsidP="00045034">
      <w:pPr>
        <w:spacing w:after="0"/>
        <w:rPr>
          <w:rStyle w:val="hps"/>
          <w:lang w:val="sk-SK"/>
        </w:rPr>
      </w:pPr>
      <w:r w:rsidRPr="00A3761D">
        <w:rPr>
          <w:rStyle w:val="hps"/>
          <w:lang w:val="sk-SK"/>
        </w:rPr>
        <w:t xml:space="preserve">Pacienti boli randomizovaní do jednej z troch nasledovných liečebných skupín: </w:t>
      </w:r>
      <w:r w:rsidRPr="00A3761D">
        <w:rPr>
          <w:lang w:val="sk-SK"/>
        </w:rPr>
        <w:t>telmisartan 80 mg (n = 8542), ramipril 10 mg (n = 8576), alebo kombinácia telmisartanu 80 mg plus ramiprilu 10 mg</w:t>
      </w:r>
    </w:p>
    <w:p w:rsidR="00D43288" w:rsidRPr="00931725" w:rsidRDefault="00A01A61" w:rsidP="00045034">
      <w:pPr>
        <w:spacing w:after="0"/>
        <w:rPr>
          <w:rStyle w:val="hps"/>
          <w:lang w:val="sk-SK"/>
        </w:rPr>
      </w:pPr>
      <w:r w:rsidRPr="009C5DFE">
        <w:rPr>
          <w:lang w:val="sk-SK"/>
        </w:rPr>
        <w:t xml:space="preserve">(n = 8502) s </w:t>
      </w:r>
      <w:r w:rsidR="007972C0" w:rsidRPr="00931725">
        <w:rPr>
          <w:lang w:val="sk-SK"/>
        </w:rPr>
        <w:t>následným</w:t>
      </w:r>
      <w:r w:rsidRPr="009C5DFE">
        <w:rPr>
          <w:lang w:val="sk-SK"/>
        </w:rPr>
        <w:t xml:space="preserve"> priemerným pozorovacím časom 4,5 rokov.</w:t>
      </w:r>
    </w:p>
    <w:p w:rsidR="00D43288" w:rsidRPr="00A3761D" w:rsidRDefault="00D43288" w:rsidP="00045034">
      <w:pPr>
        <w:spacing w:after="0"/>
        <w:rPr>
          <w:rStyle w:val="hps"/>
          <w:lang w:val="sk-SK"/>
        </w:rPr>
      </w:pPr>
    </w:p>
    <w:p w:rsidR="00D43288" w:rsidRPr="00931725" w:rsidRDefault="00A01A61" w:rsidP="00045034">
      <w:pPr>
        <w:spacing w:after="0"/>
        <w:rPr>
          <w:rStyle w:val="hps"/>
          <w:lang w:val="sk-SK"/>
        </w:rPr>
      </w:pPr>
      <w:r w:rsidRPr="00A3761D">
        <w:rPr>
          <w:rStyle w:val="hps"/>
          <w:lang w:val="sk-SK"/>
        </w:rPr>
        <w:t xml:space="preserve">Pri telmisartane sa preukázal </w:t>
      </w:r>
      <w:r w:rsidR="00E679AF" w:rsidRPr="00A3761D">
        <w:rPr>
          <w:rStyle w:val="hps"/>
          <w:lang w:val="sk-SK"/>
        </w:rPr>
        <w:t xml:space="preserve">podobný účinok ako pri ramiprile v znížení primárneho kompozitného cieľového ukazovateľa kardiovaskulárnej smrti, nefatálneho infarktu myokardu, nefatálnej mozgovej príhody alebo hospitalizácie </w:t>
      </w:r>
      <w:r w:rsidR="0096011C" w:rsidRPr="00A3761D">
        <w:rPr>
          <w:rStyle w:val="hps"/>
          <w:lang w:val="sk-SK"/>
        </w:rPr>
        <w:t>z dôvodu</w:t>
      </w:r>
      <w:r w:rsidR="00E679AF" w:rsidRPr="00A3761D">
        <w:rPr>
          <w:rStyle w:val="hps"/>
          <w:lang w:val="sk-SK"/>
        </w:rPr>
        <w:t xml:space="preserve"> kongestívne</w:t>
      </w:r>
      <w:r w:rsidR="0096011C" w:rsidRPr="00A3761D">
        <w:rPr>
          <w:rStyle w:val="hps"/>
          <w:lang w:val="sk-SK"/>
        </w:rPr>
        <w:t>ho</w:t>
      </w:r>
      <w:r w:rsidR="00E679AF" w:rsidRPr="00A3761D">
        <w:rPr>
          <w:rStyle w:val="hps"/>
          <w:lang w:val="sk-SK"/>
        </w:rPr>
        <w:t xml:space="preserve"> srdcové</w:t>
      </w:r>
      <w:r w:rsidR="0096011C" w:rsidRPr="00A3761D">
        <w:rPr>
          <w:rStyle w:val="hps"/>
          <w:lang w:val="sk-SK"/>
        </w:rPr>
        <w:t>ho</w:t>
      </w:r>
      <w:r w:rsidR="00E679AF" w:rsidRPr="00A3761D">
        <w:rPr>
          <w:rStyle w:val="hps"/>
          <w:lang w:val="sk-SK"/>
        </w:rPr>
        <w:t xml:space="preserve"> zlyhani</w:t>
      </w:r>
      <w:r w:rsidR="0096011C" w:rsidRPr="00A3761D">
        <w:rPr>
          <w:rStyle w:val="hps"/>
          <w:lang w:val="sk-SK"/>
        </w:rPr>
        <w:t>a</w:t>
      </w:r>
      <w:r w:rsidR="00E679AF" w:rsidRPr="00A3761D">
        <w:rPr>
          <w:rStyle w:val="hps"/>
          <w:lang w:val="sk-SK"/>
        </w:rPr>
        <w:t xml:space="preserve">. Výskyt primárneho kompozitného cieľového ukazovateľa bol podobný v skupinách pri telmisartane </w:t>
      </w:r>
      <w:r w:rsidR="00E679AF" w:rsidRPr="00A3761D">
        <w:rPr>
          <w:lang w:val="sk-SK"/>
        </w:rPr>
        <w:t xml:space="preserve">(16,7 %) a ramiprile (16,5 %). </w:t>
      </w:r>
      <w:r w:rsidR="0096011C" w:rsidRPr="00A3761D">
        <w:rPr>
          <w:lang w:val="sk-SK"/>
        </w:rPr>
        <w:t>Miera rizika</w:t>
      </w:r>
      <w:r w:rsidR="00E679AF" w:rsidRPr="00A3761D">
        <w:rPr>
          <w:lang w:val="sk-SK"/>
        </w:rPr>
        <w:t xml:space="preserve"> pri telmisartane v</w:t>
      </w:r>
      <w:r w:rsidR="0096011C" w:rsidRPr="00A3761D">
        <w:rPr>
          <w:lang w:val="sk-SK"/>
        </w:rPr>
        <w:t> porovnaní s</w:t>
      </w:r>
      <w:r w:rsidR="00E679AF" w:rsidRPr="00A3761D">
        <w:rPr>
          <w:lang w:val="sk-SK"/>
        </w:rPr>
        <w:t xml:space="preserve"> ramipril</w:t>
      </w:r>
      <w:r w:rsidR="0096011C" w:rsidRPr="00A3761D">
        <w:rPr>
          <w:lang w:val="sk-SK"/>
        </w:rPr>
        <w:t>om</w:t>
      </w:r>
      <w:r w:rsidR="00E679AF" w:rsidRPr="00A3761D">
        <w:rPr>
          <w:lang w:val="sk-SK"/>
        </w:rPr>
        <w:t xml:space="preserve"> bol</w:t>
      </w:r>
      <w:r w:rsidR="0096011C" w:rsidRPr="00A3761D">
        <w:rPr>
          <w:lang w:val="sk-SK"/>
        </w:rPr>
        <w:t>a</w:t>
      </w:r>
      <w:r w:rsidR="00E679AF" w:rsidRPr="00A3761D">
        <w:rPr>
          <w:lang w:val="sk-SK"/>
        </w:rPr>
        <w:t xml:space="preserve"> 1,01 (97,5 % CI 0,93 – 1,10, p (non-inferiorit</w:t>
      </w:r>
      <w:r w:rsidR="00CC5A3A" w:rsidRPr="009C5DFE">
        <w:rPr>
          <w:lang w:val="sk-SK"/>
        </w:rPr>
        <w:t>a</w:t>
      </w:r>
      <w:r w:rsidR="00E679AF" w:rsidRPr="009C5DFE">
        <w:rPr>
          <w:lang w:val="sk-SK"/>
        </w:rPr>
        <w:t xml:space="preserve">) = 0,0019 </w:t>
      </w:r>
      <w:r w:rsidR="0096011C" w:rsidRPr="009C5DFE">
        <w:rPr>
          <w:lang w:val="sk-SK"/>
        </w:rPr>
        <w:t>na</w:t>
      </w:r>
      <w:r w:rsidR="00CC5A3A" w:rsidRPr="009C5DFE">
        <w:rPr>
          <w:lang w:val="sk-SK"/>
        </w:rPr>
        <w:t xml:space="preserve"> hranic</w:t>
      </w:r>
      <w:r w:rsidR="0096011C" w:rsidRPr="009C5DFE">
        <w:rPr>
          <w:lang w:val="sk-SK"/>
        </w:rPr>
        <w:t>i</w:t>
      </w:r>
      <w:r w:rsidR="00CC5A3A" w:rsidRPr="009C5DFE">
        <w:rPr>
          <w:lang w:val="sk-SK"/>
        </w:rPr>
        <w:t xml:space="preserve"> 1,</w:t>
      </w:r>
      <w:r w:rsidR="00E679AF" w:rsidRPr="009C5DFE">
        <w:rPr>
          <w:lang w:val="sk-SK"/>
        </w:rPr>
        <w:t>13).</w:t>
      </w:r>
      <w:r w:rsidR="00CC5A3A" w:rsidRPr="009C5DFE">
        <w:rPr>
          <w:lang w:val="sk-SK"/>
        </w:rPr>
        <w:t xml:space="preserve"> Mortalita zo všetkých príčin bola </w:t>
      </w:r>
    </w:p>
    <w:p w:rsidR="00D43288" w:rsidRPr="00A3761D" w:rsidRDefault="00CC5A3A" w:rsidP="00045034">
      <w:pPr>
        <w:spacing w:after="0"/>
        <w:rPr>
          <w:rStyle w:val="hps"/>
          <w:lang w:val="sk-SK"/>
        </w:rPr>
      </w:pPr>
      <w:r w:rsidRPr="00A3761D">
        <w:rPr>
          <w:lang w:val="sk-SK"/>
        </w:rPr>
        <w:t>11,6 % u pacientov liečených telmisartanom a 11,8 % u pacientov liečených ramiprilom.</w:t>
      </w:r>
    </w:p>
    <w:p w:rsidR="00A01A61" w:rsidRPr="00A3761D" w:rsidRDefault="00A01A61" w:rsidP="00045034">
      <w:pPr>
        <w:spacing w:after="0"/>
        <w:rPr>
          <w:lang w:val="sk-SK"/>
        </w:rPr>
      </w:pPr>
    </w:p>
    <w:p w:rsidR="00A01A61" w:rsidRPr="00A3761D" w:rsidRDefault="00CC5A3A" w:rsidP="00045034">
      <w:pPr>
        <w:spacing w:after="0"/>
        <w:rPr>
          <w:lang w:val="sk-SK"/>
        </w:rPr>
      </w:pPr>
      <w:r w:rsidRPr="00A3761D">
        <w:rPr>
          <w:lang w:val="sk-SK"/>
        </w:rPr>
        <w:t>Ukázalo sa, že telmisartan mal podobný účinok ako ramipril</w:t>
      </w:r>
      <w:r w:rsidR="00E547C6" w:rsidRPr="00A3761D">
        <w:rPr>
          <w:lang w:val="sk-SK"/>
        </w:rPr>
        <w:t xml:space="preserve"> pri vopred špecifikovanom sekundárnom koncovom cieľovom ukazovateľovi kardiovaskulárneho úmrtia, </w:t>
      </w:r>
      <w:r w:rsidR="00E547C6" w:rsidRPr="00A3761D">
        <w:rPr>
          <w:rStyle w:val="hps"/>
          <w:lang w:val="sk-SK"/>
        </w:rPr>
        <w:t xml:space="preserve">nefatálneho infarktu myokardu a nefatálnej mozgovej príhody </w:t>
      </w:r>
      <w:r w:rsidR="00E547C6" w:rsidRPr="00A3761D">
        <w:rPr>
          <w:lang w:val="sk-SK"/>
        </w:rPr>
        <w:t xml:space="preserve">[0,99 (97,5 % CI 0,90 – 1,08), p (non-inferiorita) = 0,0004], primárny </w:t>
      </w:r>
      <w:r w:rsidR="0096011C" w:rsidRPr="00A3761D">
        <w:rPr>
          <w:lang w:val="sk-SK"/>
        </w:rPr>
        <w:t>konečný</w:t>
      </w:r>
      <w:r w:rsidR="00E547C6" w:rsidRPr="00A3761D">
        <w:rPr>
          <w:lang w:val="sk-SK"/>
        </w:rPr>
        <w:t xml:space="preserve"> ukazovateľ v referenčnej štúdii HOPE (The Heart Outcomes Prevention Evaluation Study), ktorá skúmala účinok ramiprilu vs. placebu</w:t>
      </w:r>
      <w:r w:rsidR="007972C0" w:rsidRPr="00A3761D">
        <w:rPr>
          <w:lang w:val="sk-SK"/>
        </w:rPr>
        <w:t>.</w:t>
      </w:r>
    </w:p>
    <w:p w:rsidR="00CC5A3A" w:rsidRPr="00A3761D" w:rsidRDefault="00CC5A3A" w:rsidP="00045034">
      <w:pPr>
        <w:spacing w:after="0"/>
        <w:rPr>
          <w:lang w:val="sk-SK"/>
        </w:rPr>
      </w:pPr>
    </w:p>
    <w:p w:rsidR="00CC5A3A" w:rsidRPr="00A3761D" w:rsidRDefault="00E547C6" w:rsidP="00045034">
      <w:pPr>
        <w:spacing w:after="0"/>
        <w:rPr>
          <w:lang w:val="sk-SK"/>
        </w:rPr>
      </w:pPr>
      <w:r w:rsidRPr="00A3761D">
        <w:rPr>
          <w:lang w:val="sk-SK"/>
        </w:rPr>
        <w:t xml:space="preserve">TRANSCEND randomizovala ACE-I intolerantných pacientov s inak podobnými vstupnými kritériami ako ONTARGET na telmisartan 80 mg (n=2954) alebo placebo (n=2972), oba zaradené na začiatku štandardnej liečby. Priemerná dĺžka sledovania bola 4 roky a 8 mesiacov. </w:t>
      </w:r>
      <w:r w:rsidR="00182785" w:rsidRPr="00A3761D">
        <w:rPr>
          <w:lang w:val="sk-SK"/>
        </w:rPr>
        <w:t xml:space="preserve">Nezistil sa žiadny štatisticky významný rozdiel pri výskyte primárneho kompozitného ukazovateľa (kardiovaskulárne úmrtie, </w:t>
      </w:r>
      <w:r w:rsidR="00182785" w:rsidRPr="00A3761D">
        <w:rPr>
          <w:rStyle w:val="hps"/>
          <w:lang w:val="sk-SK"/>
        </w:rPr>
        <w:t xml:space="preserve">nefatálny infarkt myokardu, nefatálna mozgová príhoda alebo hospitalizácia </w:t>
      </w:r>
      <w:r w:rsidR="0096011C" w:rsidRPr="00A3761D">
        <w:rPr>
          <w:rStyle w:val="hps"/>
          <w:lang w:val="sk-SK"/>
        </w:rPr>
        <w:t>z dôvodu</w:t>
      </w:r>
      <w:r w:rsidR="00182785" w:rsidRPr="00A3761D">
        <w:rPr>
          <w:rStyle w:val="hps"/>
          <w:lang w:val="sk-SK"/>
        </w:rPr>
        <w:t xml:space="preserve"> kongestívne</w:t>
      </w:r>
      <w:r w:rsidR="0096011C" w:rsidRPr="00A3761D">
        <w:rPr>
          <w:rStyle w:val="hps"/>
          <w:lang w:val="sk-SK"/>
        </w:rPr>
        <w:t>ho</w:t>
      </w:r>
      <w:r w:rsidR="00182785" w:rsidRPr="00A3761D">
        <w:rPr>
          <w:rStyle w:val="hps"/>
          <w:lang w:val="sk-SK"/>
        </w:rPr>
        <w:t xml:space="preserve"> zlyhani</w:t>
      </w:r>
      <w:r w:rsidR="0096011C" w:rsidRPr="00A3761D">
        <w:rPr>
          <w:rStyle w:val="hps"/>
          <w:lang w:val="sk-SK"/>
        </w:rPr>
        <w:t>a</w:t>
      </w:r>
      <w:r w:rsidR="00182785" w:rsidRPr="00A3761D">
        <w:rPr>
          <w:rStyle w:val="hps"/>
          <w:lang w:val="sk-SK"/>
        </w:rPr>
        <w:t xml:space="preserve"> srdca) </w:t>
      </w:r>
      <w:r w:rsidR="00182785" w:rsidRPr="00A3761D">
        <w:rPr>
          <w:lang w:val="sk-SK"/>
        </w:rPr>
        <w:t>[15,7 % v skupi</w:t>
      </w:r>
      <w:r w:rsidR="00824BCB" w:rsidRPr="00A3761D">
        <w:rPr>
          <w:lang w:val="sk-SK"/>
        </w:rPr>
        <w:t>n</w:t>
      </w:r>
      <w:r w:rsidR="00182785" w:rsidRPr="00A3761D">
        <w:rPr>
          <w:lang w:val="sk-SK"/>
        </w:rPr>
        <w:t>e pri telmisartane a 17,0 % v</w:t>
      </w:r>
      <w:r w:rsidR="00D20966" w:rsidRPr="00A3761D">
        <w:rPr>
          <w:lang w:val="sk-SK"/>
        </w:rPr>
        <w:t xml:space="preserve"> </w:t>
      </w:r>
      <w:r w:rsidR="00182785" w:rsidRPr="00A3761D">
        <w:rPr>
          <w:lang w:val="sk-SK"/>
        </w:rPr>
        <w:t>skupine pri placebe s</w:t>
      </w:r>
      <w:r w:rsidR="007972C0" w:rsidRPr="00A3761D">
        <w:rPr>
          <w:lang w:val="sk-SK"/>
        </w:rPr>
        <w:t> mierou rizika</w:t>
      </w:r>
      <w:r w:rsidR="00182785" w:rsidRPr="00A3761D">
        <w:rPr>
          <w:lang w:val="sk-SK"/>
        </w:rPr>
        <w:t xml:space="preserve"> 0,92 (95 % CI 0,81 – 1,05, p = 0,22)].</w:t>
      </w:r>
      <w:r w:rsidR="004C4CD8" w:rsidRPr="00A3761D">
        <w:rPr>
          <w:lang w:val="sk-SK"/>
        </w:rPr>
        <w:t xml:space="preserve"> Ukázal sa prínos telmisartanu v porovnaní s placebom pri vopred špecifikovanom sekundárnom koncovom cieľovom ukazovateľovi kardiovaskulárneho úmrtia, </w:t>
      </w:r>
      <w:r w:rsidR="004C4CD8" w:rsidRPr="00A3761D">
        <w:rPr>
          <w:rStyle w:val="hps"/>
          <w:lang w:val="sk-SK"/>
        </w:rPr>
        <w:t xml:space="preserve">nefatálneho infarktu myokardu a nefatálnej mozgovej príhody </w:t>
      </w:r>
      <w:r w:rsidR="004C4CD8" w:rsidRPr="00A3761D">
        <w:rPr>
          <w:lang w:val="sk-SK"/>
        </w:rPr>
        <w:t>[0,87 (95 % CI 0,76 – 1,00, p = 0,048)]. Nepreukázal sa prínos pri kardiovaskulárnej mortalite (</w:t>
      </w:r>
      <w:r w:rsidR="007972C0" w:rsidRPr="00A3761D">
        <w:rPr>
          <w:lang w:val="sk-SK"/>
        </w:rPr>
        <w:t>miera rizika</w:t>
      </w:r>
      <w:r w:rsidR="004C4CD8" w:rsidRPr="00A3761D">
        <w:rPr>
          <w:lang w:val="sk-SK"/>
        </w:rPr>
        <w:t xml:space="preserve"> 1,03, 95 % CI 0,85 – 1,24).</w:t>
      </w:r>
    </w:p>
    <w:p w:rsidR="00CC5A3A" w:rsidRPr="00A3761D" w:rsidRDefault="00CC5A3A" w:rsidP="00045034">
      <w:pPr>
        <w:spacing w:after="0"/>
        <w:rPr>
          <w:lang w:val="sk-SK"/>
        </w:rPr>
      </w:pPr>
    </w:p>
    <w:p w:rsidR="00CC5A3A" w:rsidRPr="00A3761D" w:rsidRDefault="004C4CD8" w:rsidP="00045034">
      <w:pPr>
        <w:spacing w:after="0"/>
        <w:rPr>
          <w:lang w:val="sk-SK"/>
        </w:rPr>
      </w:pPr>
      <w:r w:rsidRPr="00A3761D">
        <w:rPr>
          <w:lang w:val="sk-SK"/>
        </w:rPr>
        <w:t>U pacientov liečených telmisartanom sa kašeľ a angioedém hlásili menej často ako u pacientov s ramiprilom, zatiaľ čo hypotenzia sa častejšie hlásila v skupine s telmisartanom.</w:t>
      </w:r>
    </w:p>
    <w:p w:rsidR="00CC5A3A" w:rsidRPr="00A3761D" w:rsidRDefault="00CC5A3A" w:rsidP="00045034">
      <w:pPr>
        <w:spacing w:after="0"/>
        <w:rPr>
          <w:lang w:val="sk-SK"/>
        </w:rPr>
      </w:pPr>
    </w:p>
    <w:p w:rsidR="00CC5A3A" w:rsidRPr="00A3761D" w:rsidRDefault="00624B87" w:rsidP="00045034">
      <w:pPr>
        <w:spacing w:after="0"/>
        <w:rPr>
          <w:lang w:val="sk-SK"/>
        </w:rPr>
      </w:pPr>
      <w:r w:rsidRPr="00A3761D">
        <w:rPr>
          <w:lang w:val="sk-SK"/>
        </w:rPr>
        <w:t xml:space="preserve">Kombinácia telmisartanu s </w:t>
      </w:r>
      <w:r w:rsidR="004C4CD8" w:rsidRPr="00A3761D">
        <w:rPr>
          <w:lang w:val="sk-SK"/>
        </w:rPr>
        <w:t xml:space="preserve">ramiprilom </w:t>
      </w:r>
      <w:r w:rsidR="0096011C" w:rsidRPr="00A3761D">
        <w:rPr>
          <w:lang w:val="sk-SK"/>
        </w:rPr>
        <w:t>nepriniesla žiaden ďalší prínos voči ramiprilu alebo telmisartanu samostatne</w:t>
      </w:r>
      <w:r w:rsidR="004C4CD8" w:rsidRPr="00A3761D">
        <w:rPr>
          <w:lang w:val="sk-SK"/>
        </w:rPr>
        <w:t xml:space="preserve">. </w:t>
      </w:r>
      <w:r w:rsidR="0096011C" w:rsidRPr="00A3761D">
        <w:rPr>
          <w:lang w:val="sk-SK"/>
        </w:rPr>
        <w:t>K</w:t>
      </w:r>
      <w:r w:rsidRPr="00A3761D">
        <w:rPr>
          <w:lang w:val="sk-SK"/>
        </w:rPr>
        <w:t>V mortalita a mortalita zo všetkých príčin boli pri kombinácii čís</w:t>
      </w:r>
      <w:r w:rsidR="0096011C" w:rsidRPr="00A3761D">
        <w:rPr>
          <w:lang w:val="sk-SK"/>
        </w:rPr>
        <w:t>elne</w:t>
      </w:r>
      <w:r w:rsidRPr="00A3761D">
        <w:rPr>
          <w:lang w:val="sk-SK"/>
        </w:rPr>
        <w:t xml:space="preserve"> vyššie.</w:t>
      </w:r>
      <w:r w:rsidR="00491B92" w:rsidRPr="00A3761D">
        <w:rPr>
          <w:lang w:val="sk-SK"/>
        </w:rPr>
        <w:t xml:space="preserve"> Nav</w:t>
      </w:r>
      <w:r w:rsidR="0096011C" w:rsidRPr="00A3761D">
        <w:rPr>
          <w:lang w:val="sk-SK"/>
        </w:rPr>
        <w:t>yše</w:t>
      </w:r>
      <w:r w:rsidR="00491B92" w:rsidRPr="00A3761D">
        <w:rPr>
          <w:lang w:val="sk-SK"/>
        </w:rPr>
        <w:t xml:space="preserve"> v skupine liečenej kombináciou bol signifikantne vyšší výskyt hyperkal</w:t>
      </w:r>
      <w:r w:rsidR="0096011C" w:rsidRPr="00A3761D">
        <w:rPr>
          <w:lang w:val="sk-SK"/>
        </w:rPr>
        <w:t>i</w:t>
      </w:r>
      <w:r w:rsidR="00491B92" w:rsidRPr="00A3761D">
        <w:rPr>
          <w:lang w:val="sk-SK"/>
        </w:rPr>
        <w:t>émie, zlyhania obličiek, hypotenzie a synkopy. Preto použitie kombinácie telmisartanu a ramiprilu sa v tejto populácii neodporúča.</w:t>
      </w:r>
    </w:p>
    <w:p w:rsidR="00CC5A3A" w:rsidRPr="00A3761D" w:rsidRDefault="00CC5A3A" w:rsidP="00045034">
      <w:pPr>
        <w:spacing w:after="0"/>
        <w:rPr>
          <w:lang w:val="sk-SK"/>
        </w:rPr>
      </w:pPr>
    </w:p>
    <w:p w:rsidR="00045034" w:rsidRPr="00A3761D" w:rsidRDefault="00045034" w:rsidP="00045034">
      <w:pPr>
        <w:spacing w:after="0"/>
        <w:rPr>
          <w:lang w:val="sk-SK"/>
        </w:rPr>
      </w:pPr>
      <w:r w:rsidRPr="00A3761D">
        <w:rPr>
          <w:lang w:val="sk-SK"/>
        </w:rPr>
        <w:t>V štúdii "Prevention</w:t>
      </w:r>
      <w:r w:rsidR="00227DDB" w:rsidRPr="00A3761D">
        <w:rPr>
          <w:lang w:val="sk-SK"/>
        </w:rPr>
        <w:t xml:space="preserve"> </w:t>
      </w:r>
      <w:r w:rsidRPr="00A3761D">
        <w:rPr>
          <w:lang w:val="sk-SK"/>
        </w:rPr>
        <w:t>Regimen</w:t>
      </w:r>
      <w:r w:rsidR="00227DDB" w:rsidRPr="00A3761D">
        <w:rPr>
          <w:lang w:val="sk-SK"/>
        </w:rPr>
        <w:t xml:space="preserve"> </w:t>
      </w:r>
      <w:r w:rsidRPr="00A3761D">
        <w:rPr>
          <w:lang w:val="sk-SK"/>
        </w:rPr>
        <w:t>For</w:t>
      </w:r>
      <w:r w:rsidR="00227DDB" w:rsidRPr="00A3761D">
        <w:rPr>
          <w:lang w:val="sk-SK"/>
        </w:rPr>
        <w:t xml:space="preserve"> </w:t>
      </w:r>
      <w:r w:rsidRPr="00A3761D">
        <w:rPr>
          <w:lang w:val="sk-SK"/>
        </w:rPr>
        <w:t>Effectively</w:t>
      </w:r>
      <w:r w:rsidR="00227DDB" w:rsidRPr="00A3761D">
        <w:rPr>
          <w:lang w:val="sk-SK"/>
        </w:rPr>
        <w:t xml:space="preserve"> </w:t>
      </w:r>
      <w:r w:rsidRPr="00A3761D">
        <w:rPr>
          <w:lang w:val="sk-SK"/>
        </w:rPr>
        <w:t>avoiding</w:t>
      </w:r>
      <w:r w:rsidR="00227DDB" w:rsidRPr="00A3761D">
        <w:rPr>
          <w:lang w:val="sk-SK"/>
        </w:rPr>
        <w:t xml:space="preserve"> </w:t>
      </w:r>
      <w:r w:rsidRPr="00A3761D">
        <w:rPr>
          <w:lang w:val="sk-SK"/>
        </w:rPr>
        <w:t>Second</w:t>
      </w:r>
      <w:r w:rsidR="00227DDB" w:rsidRPr="00A3761D">
        <w:rPr>
          <w:lang w:val="sk-SK"/>
        </w:rPr>
        <w:t xml:space="preserve"> </w:t>
      </w:r>
      <w:r w:rsidRPr="00A3761D">
        <w:rPr>
          <w:lang w:val="sk-SK"/>
        </w:rPr>
        <w:t>Strokes" (PRoFESS) s</w:t>
      </w:r>
      <w:r w:rsidR="00491B92" w:rsidRPr="00A3761D">
        <w:rPr>
          <w:lang w:val="sk-SK"/>
        </w:rPr>
        <w:t> </w:t>
      </w:r>
      <w:r w:rsidRPr="00A3761D">
        <w:rPr>
          <w:lang w:val="sk-SK"/>
        </w:rPr>
        <w:t>50</w:t>
      </w:r>
      <w:r w:rsidR="00491B92" w:rsidRPr="00A3761D">
        <w:rPr>
          <w:lang w:val="sk-SK"/>
        </w:rPr>
        <w:t>-</w:t>
      </w:r>
      <w:r w:rsidRPr="00A3761D">
        <w:rPr>
          <w:lang w:val="sk-SK"/>
        </w:rPr>
        <w:t>ročnými a staršími pacientmi, ktorí mali nedávno mozgovú príhodu, bola po telmisartane v porovnaní s placebom zaznamenaná zvýšená incidencia sepsy, 0,70 % voči 0,49 % [RR 1,43 (95 % interval spoľahlivosti 1,00–2,06)]; incidencia smrteľných prípadov sepsy bola zvýšená u pacientov užívajúcich telmisartan (0,33 %) voči pacientom užívajúc</w:t>
      </w:r>
      <w:r w:rsidR="002E161A" w:rsidRPr="00A3761D">
        <w:rPr>
          <w:lang w:val="sk-SK"/>
        </w:rPr>
        <w:t>ich</w:t>
      </w:r>
      <w:r w:rsidRPr="00A3761D">
        <w:rPr>
          <w:lang w:val="sk-SK"/>
        </w:rPr>
        <w:t xml:space="preserve"> placebo (0,16 %) [RR 2,07 (95 % interval spoľahlivosti 1,14–3,76)]. Pozorovaná zvýšená miera výskytu sepsy v súvislosti s používaním telmisartanu môže byť buď náhodným nálezom alebo môže súvisieť s mechanizmami, ktoré v súčasnosti nie sú známe. </w:t>
      </w:r>
    </w:p>
    <w:p w:rsidR="00045034" w:rsidRPr="00A3761D" w:rsidRDefault="00045034" w:rsidP="00045034">
      <w:pPr>
        <w:spacing w:after="0"/>
        <w:rPr>
          <w:lang w:val="sk-SK"/>
        </w:rPr>
      </w:pPr>
    </w:p>
    <w:p w:rsidR="00635DEC" w:rsidRPr="00A3761D" w:rsidRDefault="00635DEC" w:rsidP="006D70D5">
      <w:pPr>
        <w:spacing w:after="0"/>
        <w:rPr>
          <w:rStyle w:val="hps"/>
          <w:lang w:val="sk-SK"/>
        </w:rPr>
      </w:pPr>
    </w:p>
    <w:p w:rsidR="00635DEC" w:rsidRPr="00A3761D" w:rsidRDefault="00045034" w:rsidP="006D70D5">
      <w:pPr>
        <w:spacing w:after="0"/>
        <w:rPr>
          <w:lang w:val="sk-SK"/>
        </w:rPr>
      </w:pPr>
      <w:r w:rsidRPr="00A3761D">
        <w:rPr>
          <w:rStyle w:val="hps"/>
          <w:lang w:val="sk-SK"/>
        </w:rPr>
        <w:t>Dve</w:t>
      </w:r>
      <w:r w:rsidR="00227DDB" w:rsidRPr="00A3761D">
        <w:rPr>
          <w:rStyle w:val="hps"/>
          <w:lang w:val="sk-SK"/>
        </w:rPr>
        <w:t xml:space="preserve"> </w:t>
      </w:r>
      <w:r w:rsidRPr="00A3761D">
        <w:rPr>
          <w:rStyle w:val="hps"/>
          <w:lang w:val="sk-SK"/>
        </w:rPr>
        <w:t>veľké</w:t>
      </w:r>
      <w:r w:rsidR="00227DDB" w:rsidRPr="00A3761D">
        <w:rPr>
          <w:rStyle w:val="hps"/>
          <w:lang w:val="sk-SK"/>
        </w:rPr>
        <w:t xml:space="preserve"> </w:t>
      </w:r>
      <w:r w:rsidRPr="00A3761D">
        <w:rPr>
          <w:rStyle w:val="hps"/>
          <w:lang w:val="sk-SK"/>
        </w:rPr>
        <w:t>randomizované</w:t>
      </w:r>
      <w:r w:rsidR="00227DDB" w:rsidRPr="00A3761D">
        <w:rPr>
          <w:rStyle w:val="hps"/>
          <w:lang w:val="sk-SK"/>
        </w:rPr>
        <w:t xml:space="preserve"> </w:t>
      </w:r>
      <w:r w:rsidRPr="00A3761D">
        <w:rPr>
          <w:rStyle w:val="hps"/>
          <w:lang w:val="sk-SK"/>
        </w:rPr>
        <w:t>kontrolované</w:t>
      </w:r>
      <w:r w:rsidR="00227DDB" w:rsidRPr="00A3761D">
        <w:rPr>
          <w:rStyle w:val="hps"/>
          <w:lang w:val="sk-SK"/>
        </w:rPr>
        <w:t xml:space="preserve"> </w:t>
      </w:r>
      <w:r w:rsidRPr="00A3761D">
        <w:rPr>
          <w:rStyle w:val="hps"/>
          <w:lang w:val="sk-SK"/>
        </w:rPr>
        <w:t>štúdie</w:t>
      </w:r>
      <w:r w:rsidR="00227DDB" w:rsidRPr="00A3761D">
        <w:rPr>
          <w:rStyle w:val="hps"/>
          <w:lang w:val="sk-SK"/>
        </w:rPr>
        <w:t xml:space="preserve"> </w:t>
      </w:r>
      <w:r w:rsidRPr="00A3761D">
        <w:rPr>
          <w:rStyle w:val="hps"/>
          <w:lang w:val="sk-SK"/>
        </w:rPr>
        <w:t>(</w:t>
      </w:r>
      <w:r w:rsidRPr="00A3761D">
        <w:rPr>
          <w:lang w:val="sk-SK"/>
        </w:rPr>
        <w:t xml:space="preserve">ONTARGET </w:t>
      </w:r>
      <w:r w:rsidRPr="00A3761D">
        <w:rPr>
          <w:rStyle w:val="hps"/>
          <w:lang w:val="sk-SK"/>
        </w:rPr>
        <w:t>(</w:t>
      </w:r>
      <w:r w:rsidRPr="00A3761D">
        <w:rPr>
          <w:lang w:val="sk-SK"/>
        </w:rPr>
        <w:t>ONgoing</w:t>
      </w:r>
      <w:r w:rsidR="0091716E" w:rsidRPr="00A3761D">
        <w:rPr>
          <w:lang w:val="sk-SK"/>
        </w:rPr>
        <w:t xml:space="preserve"> </w:t>
      </w:r>
      <w:r w:rsidRPr="00A3761D">
        <w:rPr>
          <w:rStyle w:val="hps"/>
          <w:lang w:val="sk-SK"/>
        </w:rPr>
        <w:t>Telmisartan</w:t>
      </w:r>
      <w:r w:rsidR="0091716E" w:rsidRPr="00A3761D">
        <w:rPr>
          <w:rStyle w:val="hps"/>
          <w:lang w:val="sk-SK"/>
        </w:rPr>
        <w:t xml:space="preserve"> </w:t>
      </w:r>
      <w:r w:rsidRPr="00A3761D">
        <w:rPr>
          <w:rStyle w:val="hps"/>
          <w:lang w:val="sk-SK"/>
        </w:rPr>
        <w:t>Alone</w:t>
      </w:r>
      <w:r w:rsidR="0091716E" w:rsidRPr="00A3761D">
        <w:rPr>
          <w:rStyle w:val="hps"/>
          <w:lang w:val="sk-SK"/>
        </w:rPr>
        <w:t xml:space="preserve"> </w:t>
      </w:r>
      <w:r w:rsidRPr="00A3761D">
        <w:rPr>
          <w:rStyle w:val="hps"/>
          <w:lang w:val="sk-SK"/>
        </w:rPr>
        <w:t>and in combination</w:t>
      </w:r>
      <w:r w:rsidR="0091716E" w:rsidRPr="00A3761D">
        <w:rPr>
          <w:rStyle w:val="hps"/>
          <w:lang w:val="sk-SK"/>
        </w:rPr>
        <w:t xml:space="preserve"> </w:t>
      </w:r>
      <w:r w:rsidRPr="00A3761D">
        <w:rPr>
          <w:rStyle w:val="hps"/>
          <w:lang w:val="sk-SK"/>
        </w:rPr>
        <w:t>with</w:t>
      </w:r>
      <w:r w:rsidR="0091716E" w:rsidRPr="00A3761D">
        <w:rPr>
          <w:rStyle w:val="hps"/>
          <w:lang w:val="sk-SK"/>
        </w:rPr>
        <w:t xml:space="preserve"> </w:t>
      </w:r>
      <w:r w:rsidRPr="00A3761D">
        <w:rPr>
          <w:rStyle w:val="hps"/>
          <w:lang w:val="sk-SK"/>
        </w:rPr>
        <w:t>Ramipril</w:t>
      </w:r>
      <w:r w:rsidR="0091716E" w:rsidRPr="00A3761D">
        <w:rPr>
          <w:rStyle w:val="hps"/>
          <w:lang w:val="sk-SK"/>
        </w:rPr>
        <w:t xml:space="preserve"> </w:t>
      </w:r>
      <w:r w:rsidRPr="00A3761D">
        <w:rPr>
          <w:rStyle w:val="hps"/>
          <w:lang w:val="sk-SK"/>
        </w:rPr>
        <w:t>Global</w:t>
      </w:r>
      <w:r w:rsidR="0091716E" w:rsidRPr="00A3761D">
        <w:rPr>
          <w:rStyle w:val="hps"/>
          <w:lang w:val="sk-SK"/>
        </w:rPr>
        <w:t xml:space="preserve"> </w:t>
      </w:r>
      <w:r w:rsidRPr="00A3761D">
        <w:rPr>
          <w:rStyle w:val="hps"/>
          <w:lang w:val="sk-SK"/>
        </w:rPr>
        <w:t>End</w:t>
      </w:r>
      <w:r w:rsidR="0091716E" w:rsidRPr="00A3761D">
        <w:rPr>
          <w:rStyle w:val="hps"/>
          <w:lang w:val="sk-SK"/>
        </w:rPr>
        <w:t xml:space="preserve"> </w:t>
      </w:r>
      <w:r w:rsidRPr="00A3761D">
        <w:rPr>
          <w:rStyle w:val="hps"/>
          <w:lang w:val="sk-SK"/>
        </w:rPr>
        <w:t>point</w:t>
      </w:r>
      <w:r w:rsidR="007972C0" w:rsidRPr="00A3761D">
        <w:rPr>
          <w:rStyle w:val="hps"/>
          <w:lang w:val="sk-SK"/>
        </w:rPr>
        <w:t xml:space="preserve"> </w:t>
      </w:r>
      <w:r w:rsidRPr="00A3761D">
        <w:rPr>
          <w:rStyle w:val="hps"/>
          <w:lang w:val="sk-SK"/>
        </w:rPr>
        <w:t>Trial</w:t>
      </w:r>
      <w:r w:rsidRPr="00A3761D">
        <w:rPr>
          <w:lang w:val="sk-SK"/>
        </w:rPr>
        <w:t xml:space="preserve">) </w:t>
      </w:r>
      <w:r w:rsidRPr="00A3761D">
        <w:rPr>
          <w:rStyle w:val="hps"/>
          <w:lang w:val="sk-SK"/>
        </w:rPr>
        <w:t>a</w:t>
      </w:r>
      <w:r w:rsidR="0091716E" w:rsidRPr="00A3761D">
        <w:rPr>
          <w:rStyle w:val="hps"/>
          <w:lang w:val="sk-SK"/>
        </w:rPr>
        <w:t xml:space="preserve"> </w:t>
      </w:r>
      <w:r w:rsidRPr="00A3761D">
        <w:rPr>
          <w:rStyle w:val="hps"/>
          <w:lang w:val="sk-SK"/>
        </w:rPr>
        <w:t>VANEPHRON</w:t>
      </w:r>
      <w:r w:rsidRPr="00A3761D">
        <w:rPr>
          <w:rStyle w:val="atn"/>
          <w:lang w:val="sk-SK"/>
        </w:rPr>
        <w:t>-</w:t>
      </w:r>
      <w:r w:rsidRPr="00A3761D">
        <w:rPr>
          <w:lang w:val="sk-SK"/>
        </w:rPr>
        <w:t xml:space="preserve">D </w:t>
      </w:r>
      <w:r w:rsidRPr="00A3761D">
        <w:rPr>
          <w:rStyle w:val="hps"/>
          <w:lang w:val="sk-SK"/>
        </w:rPr>
        <w:t>(</w:t>
      </w:r>
      <w:r w:rsidRPr="00A3761D">
        <w:rPr>
          <w:lang w:val="sk-SK"/>
        </w:rPr>
        <w:t>The</w:t>
      </w:r>
      <w:r w:rsidR="0091716E" w:rsidRPr="00A3761D">
        <w:rPr>
          <w:lang w:val="sk-SK"/>
        </w:rPr>
        <w:t xml:space="preserve"> </w:t>
      </w:r>
      <w:r w:rsidRPr="00A3761D">
        <w:rPr>
          <w:lang w:val="sk-SK"/>
        </w:rPr>
        <w:t>Veterans</w:t>
      </w:r>
      <w:r w:rsidR="0091716E" w:rsidRPr="00A3761D">
        <w:rPr>
          <w:lang w:val="sk-SK"/>
        </w:rPr>
        <w:t xml:space="preserve"> </w:t>
      </w:r>
      <w:r w:rsidRPr="00A3761D">
        <w:rPr>
          <w:lang w:val="sk-SK"/>
        </w:rPr>
        <w:t>Affairs</w:t>
      </w:r>
      <w:r w:rsidR="0091716E" w:rsidRPr="00A3761D">
        <w:rPr>
          <w:lang w:val="sk-SK"/>
        </w:rPr>
        <w:t xml:space="preserve"> </w:t>
      </w:r>
      <w:r w:rsidRPr="00A3761D">
        <w:rPr>
          <w:rStyle w:val="hps"/>
          <w:lang w:val="sk-SK"/>
        </w:rPr>
        <w:t>Nephropathy in Diabetes</w:t>
      </w:r>
      <w:r w:rsidRPr="00A3761D">
        <w:rPr>
          <w:lang w:val="sk-SK"/>
        </w:rPr>
        <w:t xml:space="preserve">)) </w:t>
      </w:r>
      <w:r w:rsidRPr="00A3761D">
        <w:rPr>
          <w:rStyle w:val="hps"/>
          <w:lang w:val="sk-SK"/>
        </w:rPr>
        <w:t>skúmali</w:t>
      </w:r>
      <w:r w:rsidR="0091716E" w:rsidRPr="00A3761D">
        <w:rPr>
          <w:rStyle w:val="hps"/>
          <w:lang w:val="sk-SK"/>
        </w:rPr>
        <w:t xml:space="preserve"> </w:t>
      </w:r>
      <w:r w:rsidRPr="00A3761D">
        <w:rPr>
          <w:rStyle w:val="hps"/>
          <w:lang w:val="sk-SK"/>
        </w:rPr>
        <w:t>použitie</w:t>
      </w:r>
      <w:r w:rsidR="0091716E" w:rsidRPr="00A3761D">
        <w:rPr>
          <w:rStyle w:val="hps"/>
          <w:lang w:val="sk-SK"/>
        </w:rPr>
        <w:t xml:space="preserve"> </w:t>
      </w:r>
      <w:r w:rsidRPr="00A3761D">
        <w:rPr>
          <w:rStyle w:val="hps"/>
          <w:lang w:val="sk-SK"/>
        </w:rPr>
        <w:t>kombinácie</w:t>
      </w:r>
      <w:r w:rsidR="0091716E" w:rsidRPr="00A3761D">
        <w:rPr>
          <w:rStyle w:val="hps"/>
          <w:lang w:val="sk-SK"/>
        </w:rPr>
        <w:t xml:space="preserve"> </w:t>
      </w:r>
      <w:r w:rsidRPr="00A3761D">
        <w:rPr>
          <w:rStyle w:val="hps"/>
          <w:lang w:val="sk-SK"/>
        </w:rPr>
        <w:t>ACE</w:t>
      </w:r>
      <w:r w:rsidR="00D33586" w:rsidRPr="00A3761D">
        <w:rPr>
          <w:rStyle w:val="hps"/>
          <w:lang w:val="sk-SK"/>
        </w:rPr>
        <w:t>-</w:t>
      </w:r>
      <w:r w:rsidRPr="00A3761D">
        <w:rPr>
          <w:rStyle w:val="hps"/>
          <w:lang w:val="sk-SK"/>
        </w:rPr>
        <w:t>inhibítora</w:t>
      </w:r>
      <w:r w:rsidR="0091716E" w:rsidRPr="00A3761D">
        <w:rPr>
          <w:rStyle w:val="hps"/>
          <w:lang w:val="sk-SK"/>
        </w:rPr>
        <w:t xml:space="preserve"> </w:t>
      </w:r>
      <w:r w:rsidRPr="00A3761D">
        <w:rPr>
          <w:rStyle w:val="hps"/>
          <w:lang w:val="sk-SK"/>
        </w:rPr>
        <w:t>s</w:t>
      </w:r>
      <w:r w:rsidR="0091716E" w:rsidRPr="00A3761D">
        <w:rPr>
          <w:rStyle w:val="hps"/>
          <w:lang w:val="sk-SK"/>
        </w:rPr>
        <w:t xml:space="preserve"> </w:t>
      </w:r>
      <w:r w:rsidRPr="00A3761D">
        <w:rPr>
          <w:lang w:val="sk-SK"/>
        </w:rPr>
        <w:t xml:space="preserve">blokátorom receptora </w:t>
      </w:r>
      <w:r w:rsidRPr="00A3761D">
        <w:rPr>
          <w:rStyle w:val="hps"/>
          <w:lang w:val="sk-SK"/>
        </w:rPr>
        <w:t>angiotenzínu</w:t>
      </w:r>
      <w:r w:rsidR="0091716E" w:rsidRPr="00A3761D">
        <w:rPr>
          <w:rStyle w:val="hps"/>
          <w:lang w:val="sk-SK"/>
        </w:rPr>
        <w:t xml:space="preserve"> </w:t>
      </w:r>
      <w:r w:rsidRPr="00A3761D">
        <w:rPr>
          <w:rStyle w:val="hps"/>
          <w:lang w:val="sk-SK"/>
        </w:rPr>
        <w:t>II</w:t>
      </w:r>
      <w:r w:rsidRPr="00A3761D">
        <w:rPr>
          <w:lang w:val="sk-SK"/>
        </w:rPr>
        <w:t xml:space="preserve">. </w:t>
      </w:r>
      <w:r w:rsidRPr="00A3761D">
        <w:rPr>
          <w:lang w:val="sk-SK"/>
        </w:rPr>
        <w:br/>
      </w:r>
      <w:r w:rsidRPr="00A3761D">
        <w:rPr>
          <w:lang w:val="sk-SK"/>
        </w:rPr>
        <w:br/>
      </w:r>
      <w:r w:rsidR="00635DEC" w:rsidRPr="00A3761D">
        <w:rPr>
          <w:lang w:val="sk-SK"/>
        </w:rPr>
        <w:t>ONTARGET bola štúdia uskutočnená u pacientov s kardiovaskulárnym alebo cerebrovaskulárnym ochorením v anamnéze alebo diabetom mellitus 2. typu s údajom o poškodení cieľového orgánu.</w:t>
      </w:r>
    </w:p>
    <w:p w:rsidR="00635DEC" w:rsidRPr="00A3761D" w:rsidRDefault="00635DEC" w:rsidP="006D70D5">
      <w:pPr>
        <w:spacing w:after="0"/>
        <w:rPr>
          <w:lang w:val="sk-SK"/>
        </w:rPr>
      </w:pPr>
      <w:r w:rsidRPr="00A3761D">
        <w:rPr>
          <w:lang w:val="sk-SK"/>
        </w:rPr>
        <w:t xml:space="preserve">Podrobnejšie informácie sú uvedené vyššie pod </w:t>
      </w:r>
      <w:r w:rsidR="00937C6C" w:rsidRPr="00A3761D">
        <w:rPr>
          <w:lang w:val="sk-SK"/>
        </w:rPr>
        <w:t xml:space="preserve">nadpisom </w:t>
      </w:r>
      <w:r w:rsidRPr="00A3761D">
        <w:rPr>
          <w:lang w:val="sk-SK"/>
        </w:rPr>
        <w:t>„</w:t>
      </w:r>
      <w:r w:rsidR="00937C6C" w:rsidRPr="00A3761D">
        <w:rPr>
          <w:lang w:val="sk-SK"/>
        </w:rPr>
        <w:t xml:space="preserve"> Kardiovaskulárna prevencia“.</w:t>
      </w:r>
    </w:p>
    <w:p w:rsidR="00635DEC" w:rsidRPr="00A3761D" w:rsidRDefault="00635DEC" w:rsidP="006D70D5">
      <w:pPr>
        <w:spacing w:after="0"/>
        <w:rPr>
          <w:lang w:val="sk-SK"/>
        </w:rPr>
      </w:pPr>
    </w:p>
    <w:p w:rsidR="00635DEC" w:rsidRPr="00A3761D" w:rsidRDefault="00937C6C" w:rsidP="006D70D5">
      <w:pPr>
        <w:spacing w:after="0"/>
        <w:rPr>
          <w:lang w:val="sk-SK"/>
        </w:rPr>
      </w:pPr>
      <w:r w:rsidRPr="00A3761D">
        <w:rPr>
          <w:lang w:val="sk-SK"/>
        </w:rPr>
        <w:t>VA NEPHRON-D bola štúdia u pacientov s diabetom mellitus 2. typu a diabetickou nefropatiou.</w:t>
      </w:r>
    </w:p>
    <w:p w:rsidR="00045034" w:rsidRPr="00A3761D" w:rsidRDefault="00937C6C" w:rsidP="006D70D5">
      <w:pPr>
        <w:spacing w:after="0"/>
        <w:rPr>
          <w:lang w:val="sk-SK"/>
        </w:rPr>
      </w:pPr>
      <w:r w:rsidRPr="00A3761D">
        <w:rPr>
          <w:rStyle w:val="hps"/>
          <w:lang w:val="sk-SK"/>
        </w:rPr>
        <w:t>T</w:t>
      </w:r>
      <w:r w:rsidR="00045034" w:rsidRPr="00A3761D">
        <w:rPr>
          <w:rStyle w:val="hps"/>
          <w:lang w:val="sk-SK"/>
        </w:rPr>
        <w:t>ieto štúdie</w:t>
      </w:r>
      <w:r w:rsidR="0091716E" w:rsidRPr="00A3761D">
        <w:rPr>
          <w:rStyle w:val="hps"/>
          <w:lang w:val="sk-SK"/>
        </w:rPr>
        <w:t xml:space="preserve"> </w:t>
      </w:r>
      <w:r w:rsidR="00D92C1A" w:rsidRPr="00A3761D">
        <w:rPr>
          <w:lang w:val="sk-SK"/>
        </w:rPr>
        <w:t>nepre</w:t>
      </w:r>
      <w:r w:rsidR="00045034" w:rsidRPr="00A3761D">
        <w:rPr>
          <w:rStyle w:val="hps"/>
          <w:lang w:val="sk-SK"/>
        </w:rPr>
        <w:t>ukázali</w:t>
      </w:r>
      <w:r w:rsidR="0091716E" w:rsidRPr="00A3761D">
        <w:rPr>
          <w:rStyle w:val="hps"/>
          <w:lang w:val="sk-SK"/>
        </w:rPr>
        <w:t xml:space="preserve"> </w:t>
      </w:r>
      <w:r w:rsidR="00045034" w:rsidRPr="00A3761D">
        <w:rPr>
          <w:rStyle w:val="hps"/>
          <w:lang w:val="sk-SK"/>
        </w:rPr>
        <w:t>žiadny významný</w:t>
      </w:r>
      <w:r w:rsidR="0091716E" w:rsidRPr="00A3761D">
        <w:rPr>
          <w:rStyle w:val="hps"/>
          <w:lang w:val="sk-SK"/>
        </w:rPr>
        <w:t xml:space="preserve"> </w:t>
      </w:r>
      <w:r w:rsidR="00D92C1A" w:rsidRPr="00A3761D">
        <w:rPr>
          <w:rStyle w:val="hps"/>
          <w:lang w:val="sk-SK"/>
        </w:rPr>
        <w:t>prínos</w:t>
      </w:r>
      <w:r w:rsidR="0091716E" w:rsidRPr="00A3761D">
        <w:rPr>
          <w:rStyle w:val="hps"/>
          <w:lang w:val="sk-SK"/>
        </w:rPr>
        <w:t xml:space="preserve"> </w:t>
      </w:r>
      <w:r w:rsidR="00D92C1A" w:rsidRPr="00A3761D">
        <w:rPr>
          <w:rStyle w:val="hps"/>
          <w:lang w:val="sk-SK"/>
        </w:rPr>
        <w:t>pre</w:t>
      </w:r>
      <w:r w:rsidR="0091716E" w:rsidRPr="00A3761D">
        <w:rPr>
          <w:rStyle w:val="hps"/>
          <w:lang w:val="sk-SK"/>
        </w:rPr>
        <w:t xml:space="preserve"> </w:t>
      </w:r>
      <w:r w:rsidR="00045034" w:rsidRPr="00A3761D">
        <w:rPr>
          <w:rStyle w:val="hps"/>
          <w:lang w:val="sk-SK"/>
        </w:rPr>
        <w:t>renálne</w:t>
      </w:r>
      <w:r w:rsidR="0091716E" w:rsidRPr="00A3761D">
        <w:rPr>
          <w:rStyle w:val="hps"/>
          <w:lang w:val="sk-SK"/>
        </w:rPr>
        <w:t xml:space="preserve"> </w:t>
      </w:r>
      <w:r w:rsidR="00045034" w:rsidRPr="00A3761D">
        <w:rPr>
          <w:rStyle w:val="hps"/>
          <w:lang w:val="sk-SK"/>
        </w:rPr>
        <w:t>a/alebo</w:t>
      </w:r>
      <w:r w:rsidR="0091716E" w:rsidRPr="00A3761D">
        <w:rPr>
          <w:rStyle w:val="hps"/>
          <w:lang w:val="sk-SK"/>
        </w:rPr>
        <w:t xml:space="preserve"> </w:t>
      </w:r>
      <w:r w:rsidR="00045034" w:rsidRPr="00A3761D">
        <w:rPr>
          <w:rStyle w:val="hps"/>
          <w:lang w:val="sk-SK"/>
        </w:rPr>
        <w:t>kardiovaskulárne</w:t>
      </w:r>
      <w:r w:rsidR="0091716E" w:rsidRPr="00A3761D">
        <w:rPr>
          <w:rStyle w:val="hps"/>
          <w:lang w:val="sk-SK"/>
        </w:rPr>
        <w:t xml:space="preserve"> </w:t>
      </w:r>
      <w:r w:rsidR="00045034" w:rsidRPr="00A3761D">
        <w:rPr>
          <w:rStyle w:val="hps"/>
          <w:lang w:val="sk-SK"/>
        </w:rPr>
        <w:t>výsledky</w:t>
      </w:r>
      <w:r w:rsidR="0091716E" w:rsidRPr="00A3761D">
        <w:rPr>
          <w:rStyle w:val="hps"/>
          <w:lang w:val="sk-SK"/>
        </w:rPr>
        <w:t xml:space="preserve"> </w:t>
      </w:r>
      <w:r w:rsidR="00045034" w:rsidRPr="00A3761D">
        <w:rPr>
          <w:rStyle w:val="hps"/>
          <w:lang w:val="sk-SK"/>
        </w:rPr>
        <w:t>a</w:t>
      </w:r>
      <w:r w:rsidR="0091716E" w:rsidRPr="00A3761D">
        <w:rPr>
          <w:rStyle w:val="hps"/>
          <w:lang w:val="sk-SK"/>
        </w:rPr>
        <w:t xml:space="preserve"> </w:t>
      </w:r>
      <w:r w:rsidR="00D92C1A" w:rsidRPr="00A3761D">
        <w:rPr>
          <w:lang w:val="sk-SK"/>
        </w:rPr>
        <w:t xml:space="preserve">pre </w:t>
      </w:r>
      <w:r w:rsidR="00045034" w:rsidRPr="00A3761D">
        <w:rPr>
          <w:rStyle w:val="hps"/>
          <w:lang w:val="sk-SK"/>
        </w:rPr>
        <w:t>mortalitu, avšak</w:t>
      </w:r>
      <w:r w:rsidR="0091716E" w:rsidRPr="00A3761D">
        <w:rPr>
          <w:rStyle w:val="hps"/>
          <w:lang w:val="sk-SK"/>
        </w:rPr>
        <w:t xml:space="preserve"> </w:t>
      </w:r>
      <w:r w:rsidR="00045034" w:rsidRPr="00A3761D">
        <w:rPr>
          <w:rStyle w:val="hps"/>
          <w:lang w:val="sk-SK"/>
        </w:rPr>
        <w:t>bol</w:t>
      </w:r>
      <w:r w:rsidR="00D92C1A" w:rsidRPr="00A3761D">
        <w:rPr>
          <w:rStyle w:val="hps"/>
          <w:lang w:val="sk-SK"/>
        </w:rPr>
        <w:t>o</w:t>
      </w:r>
      <w:r w:rsidR="0091716E" w:rsidRPr="00A3761D">
        <w:rPr>
          <w:rStyle w:val="hps"/>
          <w:lang w:val="sk-SK"/>
        </w:rPr>
        <w:t xml:space="preserve"> </w:t>
      </w:r>
      <w:r w:rsidR="00D92C1A" w:rsidRPr="00A3761D">
        <w:rPr>
          <w:rStyle w:val="hps"/>
          <w:lang w:val="sk-SK"/>
        </w:rPr>
        <w:t>v</w:t>
      </w:r>
      <w:r w:rsidR="0091716E" w:rsidRPr="00A3761D">
        <w:rPr>
          <w:rStyle w:val="hps"/>
          <w:lang w:val="sk-SK"/>
        </w:rPr>
        <w:t xml:space="preserve"> </w:t>
      </w:r>
      <w:r w:rsidR="00D92C1A" w:rsidRPr="00A3761D">
        <w:rPr>
          <w:rStyle w:val="hps"/>
          <w:lang w:val="sk-SK"/>
        </w:rPr>
        <w:t>porovnaní s</w:t>
      </w:r>
      <w:r w:rsidR="0091716E" w:rsidRPr="00A3761D">
        <w:rPr>
          <w:rStyle w:val="hps"/>
          <w:lang w:val="sk-SK"/>
        </w:rPr>
        <w:t> </w:t>
      </w:r>
      <w:r w:rsidR="00D92C1A" w:rsidRPr="00A3761D">
        <w:rPr>
          <w:rStyle w:val="hps"/>
          <w:lang w:val="sk-SK"/>
        </w:rPr>
        <w:t>monoterapiou</w:t>
      </w:r>
      <w:r w:rsidR="0091716E" w:rsidRPr="00A3761D">
        <w:rPr>
          <w:rStyle w:val="hps"/>
          <w:lang w:val="sk-SK"/>
        </w:rPr>
        <w:t xml:space="preserve"> </w:t>
      </w:r>
      <w:r w:rsidR="00045034" w:rsidRPr="00A3761D">
        <w:rPr>
          <w:rStyle w:val="hps"/>
          <w:lang w:val="sk-SK"/>
        </w:rPr>
        <w:t>pozorovan</w:t>
      </w:r>
      <w:r w:rsidR="00D92C1A" w:rsidRPr="00A3761D">
        <w:rPr>
          <w:rStyle w:val="hps"/>
          <w:lang w:val="sk-SK"/>
        </w:rPr>
        <w:t>é</w:t>
      </w:r>
      <w:r w:rsidR="0091716E" w:rsidRPr="00A3761D">
        <w:rPr>
          <w:rStyle w:val="hps"/>
          <w:lang w:val="sk-SK"/>
        </w:rPr>
        <w:t xml:space="preserve"> </w:t>
      </w:r>
      <w:r w:rsidR="00045034" w:rsidRPr="00A3761D">
        <w:rPr>
          <w:rStyle w:val="hps"/>
          <w:lang w:val="sk-SK"/>
        </w:rPr>
        <w:t>zvýšené riziko hyperkaliémie</w:t>
      </w:r>
      <w:r w:rsidR="00045034" w:rsidRPr="00A3761D">
        <w:rPr>
          <w:lang w:val="sk-SK"/>
        </w:rPr>
        <w:t xml:space="preserve">, </w:t>
      </w:r>
      <w:r w:rsidR="00045034" w:rsidRPr="00A3761D">
        <w:rPr>
          <w:rStyle w:val="hps"/>
          <w:lang w:val="sk-SK"/>
        </w:rPr>
        <w:t>akútn</w:t>
      </w:r>
      <w:r w:rsidR="00D92C1A" w:rsidRPr="00A3761D">
        <w:rPr>
          <w:rStyle w:val="hps"/>
          <w:lang w:val="sk-SK"/>
        </w:rPr>
        <w:t>eho</w:t>
      </w:r>
      <w:r w:rsidR="0091716E" w:rsidRPr="00A3761D">
        <w:rPr>
          <w:rStyle w:val="hps"/>
          <w:lang w:val="sk-SK"/>
        </w:rPr>
        <w:t xml:space="preserve"> </w:t>
      </w:r>
      <w:r w:rsidR="00045034" w:rsidRPr="00A3761D">
        <w:rPr>
          <w:rStyle w:val="hps"/>
          <w:lang w:val="sk-SK"/>
        </w:rPr>
        <w:t>poškodeni</w:t>
      </w:r>
      <w:r w:rsidR="00D92C1A" w:rsidRPr="00A3761D">
        <w:rPr>
          <w:rStyle w:val="hps"/>
          <w:lang w:val="sk-SK"/>
        </w:rPr>
        <w:t>a</w:t>
      </w:r>
      <w:r w:rsidR="0091716E" w:rsidRPr="00A3761D">
        <w:rPr>
          <w:rStyle w:val="hps"/>
          <w:lang w:val="sk-SK"/>
        </w:rPr>
        <w:t xml:space="preserve"> </w:t>
      </w:r>
      <w:r w:rsidR="00045034" w:rsidRPr="00A3761D">
        <w:rPr>
          <w:rStyle w:val="hps"/>
          <w:lang w:val="sk-SK"/>
        </w:rPr>
        <w:t>obličiek</w:t>
      </w:r>
      <w:r w:rsidR="0091716E" w:rsidRPr="00A3761D">
        <w:rPr>
          <w:rStyle w:val="hps"/>
          <w:lang w:val="sk-SK"/>
        </w:rPr>
        <w:t xml:space="preserve"> </w:t>
      </w:r>
      <w:r w:rsidR="00045034" w:rsidRPr="00A3761D">
        <w:rPr>
          <w:rStyle w:val="hps"/>
          <w:lang w:val="sk-SK"/>
        </w:rPr>
        <w:t>a/alebo</w:t>
      </w:r>
      <w:r w:rsidR="0091716E" w:rsidRPr="00A3761D">
        <w:rPr>
          <w:rStyle w:val="hps"/>
          <w:lang w:val="sk-SK"/>
        </w:rPr>
        <w:t xml:space="preserve"> </w:t>
      </w:r>
      <w:r w:rsidR="00045034" w:rsidRPr="00A3761D">
        <w:rPr>
          <w:rStyle w:val="hps"/>
          <w:lang w:val="sk-SK"/>
        </w:rPr>
        <w:t>hypotenzi</w:t>
      </w:r>
      <w:r w:rsidR="00D92C1A" w:rsidRPr="00A3761D">
        <w:rPr>
          <w:rStyle w:val="hps"/>
          <w:lang w:val="sk-SK"/>
        </w:rPr>
        <w:t>e</w:t>
      </w:r>
      <w:r w:rsidR="00045034" w:rsidRPr="00A3761D">
        <w:rPr>
          <w:lang w:val="sk-SK"/>
        </w:rPr>
        <w:t xml:space="preserve">. </w:t>
      </w:r>
      <w:r w:rsidR="00045034" w:rsidRPr="00A3761D">
        <w:rPr>
          <w:rStyle w:val="hps"/>
          <w:lang w:val="sk-SK"/>
        </w:rPr>
        <w:t>Vzhľadom na ich</w:t>
      </w:r>
      <w:r w:rsidR="0091716E" w:rsidRPr="00A3761D">
        <w:rPr>
          <w:rStyle w:val="hps"/>
          <w:lang w:val="sk-SK"/>
        </w:rPr>
        <w:t xml:space="preserve"> </w:t>
      </w:r>
      <w:r w:rsidR="00045034" w:rsidRPr="00A3761D">
        <w:rPr>
          <w:rStyle w:val="hps"/>
          <w:lang w:val="sk-SK"/>
        </w:rPr>
        <w:t>podobné</w:t>
      </w:r>
      <w:r w:rsidR="0091716E" w:rsidRPr="00A3761D">
        <w:rPr>
          <w:rStyle w:val="hps"/>
          <w:lang w:val="sk-SK"/>
        </w:rPr>
        <w:t xml:space="preserve"> </w:t>
      </w:r>
      <w:r w:rsidR="00045034" w:rsidRPr="00A3761D">
        <w:rPr>
          <w:rStyle w:val="hps"/>
          <w:lang w:val="sk-SK"/>
        </w:rPr>
        <w:t>farmakodynamické</w:t>
      </w:r>
      <w:r w:rsidR="0091716E" w:rsidRPr="00A3761D">
        <w:rPr>
          <w:rStyle w:val="hps"/>
          <w:lang w:val="sk-SK"/>
        </w:rPr>
        <w:t xml:space="preserve"> </w:t>
      </w:r>
      <w:r w:rsidR="00045034" w:rsidRPr="00A3761D">
        <w:rPr>
          <w:rStyle w:val="hps"/>
          <w:lang w:val="sk-SK"/>
        </w:rPr>
        <w:t>vlastnosti</w:t>
      </w:r>
      <w:r w:rsidR="00045034" w:rsidRPr="00A3761D">
        <w:rPr>
          <w:lang w:val="sk-SK"/>
        </w:rPr>
        <w:t xml:space="preserve">, </w:t>
      </w:r>
      <w:r w:rsidR="00045034" w:rsidRPr="00A3761D">
        <w:rPr>
          <w:rStyle w:val="hps"/>
          <w:lang w:val="sk-SK"/>
        </w:rPr>
        <w:t>tieto</w:t>
      </w:r>
      <w:r w:rsidR="0091716E" w:rsidRPr="00A3761D">
        <w:rPr>
          <w:rStyle w:val="hps"/>
          <w:lang w:val="sk-SK"/>
        </w:rPr>
        <w:t xml:space="preserve"> </w:t>
      </w:r>
      <w:r w:rsidR="00045034" w:rsidRPr="00A3761D">
        <w:rPr>
          <w:rStyle w:val="hps"/>
          <w:lang w:val="sk-SK"/>
        </w:rPr>
        <w:t>výsledky</w:t>
      </w:r>
      <w:r w:rsidR="0091716E" w:rsidRPr="00A3761D">
        <w:rPr>
          <w:rStyle w:val="hps"/>
          <w:lang w:val="sk-SK"/>
        </w:rPr>
        <w:t xml:space="preserve"> </w:t>
      </w:r>
      <w:r w:rsidR="00045034" w:rsidRPr="00A3761D">
        <w:rPr>
          <w:rStyle w:val="hps"/>
          <w:lang w:val="sk-SK"/>
        </w:rPr>
        <w:t>sú</w:t>
      </w:r>
      <w:r w:rsidR="0091716E" w:rsidRPr="00A3761D">
        <w:rPr>
          <w:rStyle w:val="hps"/>
          <w:lang w:val="sk-SK"/>
        </w:rPr>
        <w:t xml:space="preserve"> </w:t>
      </w:r>
      <w:r w:rsidR="00045034" w:rsidRPr="00A3761D">
        <w:rPr>
          <w:rStyle w:val="hps"/>
          <w:lang w:val="sk-SK"/>
        </w:rPr>
        <w:t>relevantné</w:t>
      </w:r>
      <w:r w:rsidR="0091716E" w:rsidRPr="00A3761D">
        <w:rPr>
          <w:rStyle w:val="hps"/>
          <w:lang w:val="sk-SK"/>
        </w:rPr>
        <w:t xml:space="preserve"> </w:t>
      </w:r>
      <w:r w:rsidR="00045034" w:rsidRPr="00A3761D">
        <w:rPr>
          <w:rStyle w:val="hps"/>
          <w:lang w:val="sk-SK"/>
        </w:rPr>
        <w:t>aj</w:t>
      </w:r>
      <w:r w:rsidR="0091716E" w:rsidRPr="00A3761D">
        <w:rPr>
          <w:rStyle w:val="hps"/>
          <w:lang w:val="sk-SK"/>
        </w:rPr>
        <w:t xml:space="preserve"> </w:t>
      </w:r>
      <w:r w:rsidR="00045034" w:rsidRPr="00A3761D">
        <w:rPr>
          <w:rStyle w:val="hps"/>
          <w:lang w:val="sk-SK"/>
        </w:rPr>
        <w:t>pre</w:t>
      </w:r>
      <w:r w:rsidR="0091716E" w:rsidRPr="00A3761D">
        <w:rPr>
          <w:rStyle w:val="hps"/>
          <w:lang w:val="sk-SK"/>
        </w:rPr>
        <w:t xml:space="preserve"> </w:t>
      </w:r>
      <w:r w:rsidR="00045034" w:rsidRPr="00A3761D">
        <w:rPr>
          <w:rStyle w:val="hps"/>
          <w:lang w:val="sk-SK"/>
        </w:rPr>
        <w:t>iné</w:t>
      </w:r>
      <w:r w:rsidR="0091716E" w:rsidRPr="00A3761D">
        <w:rPr>
          <w:rStyle w:val="hps"/>
          <w:lang w:val="sk-SK"/>
        </w:rPr>
        <w:t xml:space="preserve"> </w:t>
      </w:r>
      <w:r w:rsidR="00D92C1A" w:rsidRPr="00A3761D">
        <w:rPr>
          <w:lang w:val="sk-SK"/>
        </w:rPr>
        <w:t>ACE-</w:t>
      </w:r>
      <w:r w:rsidR="00045034" w:rsidRPr="00A3761D">
        <w:rPr>
          <w:rStyle w:val="hps"/>
          <w:lang w:val="sk-SK"/>
        </w:rPr>
        <w:t>inhibítory</w:t>
      </w:r>
      <w:r w:rsidR="0091716E" w:rsidRPr="00A3761D">
        <w:rPr>
          <w:rStyle w:val="hps"/>
          <w:lang w:val="sk-SK"/>
        </w:rPr>
        <w:t xml:space="preserve"> </w:t>
      </w:r>
      <w:r w:rsidR="00045034" w:rsidRPr="00A3761D">
        <w:rPr>
          <w:rStyle w:val="hps"/>
          <w:lang w:val="sk-SK"/>
        </w:rPr>
        <w:t>a</w:t>
      </w:r>
      <w:r w:rsidR="0091716E" w:rsidRPr="00A3761D">
        <w:rPr>
          <w:rStyle w:val="hps"/>
          <w:lang w:val="sk-SK"/>
        </w:rPr>
        <w:t> </w:t>
      </w:r>
      <w:r w:rsidR="00045034" w:rsidRPr="00A3761D">
        <w:rPr>
          <w:rStyle w:val="hps"/>
          <w:lang w:val="sk-SK"/>
        </w:rPr>
        <w:t>blokátory</w:t>
      </w:r>
      <w:r w:rsidR="0091716E" w:rsidRPr="00A3761D">
        <w:rPr>
          <w:rStyle w:val="hps"/>
          <w:lang w:val="sk-SK"/>
        </w:rPr>
        <w:t xml:space="preserve"> </w:t>
      </w:r>
      <w:r w:rsidR="00045034" w:rsidRPr="00A3761D">
        <w:rPr>
          <w:rStyle w:val="hps"/>
          <w:lang w:val="sk-SK"/>
        </w:rPr>
        <w:t>receptor</w:t>
      </w:r>
      <w:r w:rsidR="00D92C1A" w:rsidRPr="00A3761D">
        <w:rPr>
          <w:rStyle w:val="hps"/>
          <w:lang w:val="sk-SK"/>
        </w:rPr>
        <w:t>a</w:t>
      </w:r>
      <w:r w:rsidR="0091716E" w:rsidRPr="00A3761D">
        <w:rPr>
          <w:rStyle w:val="hps"/>
          <w:lang w:val="sk-SK"/>
        </w:rPr>
        <w:t xml:space="preserve"> </w:t>
      </w:r>
      <w:r w:rsidR="00045034" w:rsidRPr="00A3761D">
        <w:rPr>
          <w:rStyle w:val="hps"/>
          <w:lang w:val="sk-SK"/>
        </w:rPr>
        <w:t>angiotenzín</w:t>
      </w:r>
      <w:r w:rsidR="00D92C1A" w:rsidRPr="00A3761D">
        <w:rPr>
          <w:rStyle w:val="hps"/>
          <w:lang w:val="sk-SK"/>
        </w:rPr>
        <w:t>u</w:t>
      </w:r>
      <w:r w:rsidR="0091716E" w:rsidRPr="00A3761D">
        <w:rPr>
          <w:rStyle w:val="hps"/>
          <w:lang w:val="sk-SK"/>
        </w:rPr>
        <w:t xml:space="preserve"> </w:t>
      </w:r>
      <w:r w:rsidR="00045034" w:rsidRPr="00A3761D">
        <w:rPr>
          <w:rStyle w:val="hps"/>
          <w:lang w:val="sk-SK"/>
        </w:rPr>
        <w:t>II</w:t>
      </w:r>
      <w:r w:rsidR="00045034" w:rsidRPr="00A3761D">
        <w:rPr>
          <w:lang w:val="sk-SK"/>
        </w:rPr>
        <w:t xml:space="preserve">. </w:t>
      </w:r>
      <w:r w:rsidR="00045034" w:rsidRPr="00A3761D">
        <w:rPr>
          <w:rStyle w:val="hps"/>
          <w:lang w:val="sk-SK"/>
        </w:rPr>
        <w:t>ACE</w:t>
      </w:r>
      <w:r w:rsidR="00045034" w:rsidRPr="00A3761D">
        <w:rPr>
          <w:rStyle w:val="atn"/>
          <w:lang w:val="sk-SK"/>
        </w:rPr>
        <w:t>-</w:t>
      </w:r>
      <w:r w:rsidR="00045034" w:rsidRPr="00A3761D">
        <w:rPr>
          <w:lang w:val="sk-SK"/>
        </w:rPr>
        <w:t>inhibítory</w:t>
      </w:r>
      <w:r w:rsidR="0091716E" w:rsidRPr="00A3761D">
        <w:rPr>
          <w:lang w:val="sk-SK"/>
        </w:rPr>
        <w:t xml:space="preserve"> </w:t>
      </w:r>
      <w:r w:rsidR="00045034" w:rsidRPr="00A3761D">
        <w:rPr>
          <w:rStyle w:val="hps"/>
          <w:lang w:val="sk-SK"/>
        </w:rPr>
        <w:t>a</w:t>
      </w:r>
      <w:r w:rsidR="0091716E" w:rsidRPr="00A3761D">
        <w:rPr>
          <w:rStyle w:val="hps"/>
          <w:lang w:val="sk-SK"/>
        </w:rPr>
        <w:t xml:space="preserve"> </w:t>
      </w:r>
      <w:r w:rsidR="00D92C1A" w:rsidRPr="00A3761D">
        <w:rPr>
          <w:lang w:val="sk-SK"/>
        </w:rPr>
        <w:t xml:space="preserve">blokátory receptora </w:t>
      </w:r>
      <w:r w:rsidR="00045034" w:rsidRPr="00A3761D">
        <w:rPr>
          <w:rStyle w:val="hps"/>
          <w:lang w:val="sk-SK"/>
        </w:rPr>
        <w:t>angiotenzín</w:t>
      </w:r>
      <w:r w:rsidR="00D92C1A" w:rsidRPr="00A3761D">
        <w:rPr>
          <w:rStyle w:val="hps"/>
          <w:lang w:val="sk-SK"/>
        </w:rPr>
        <w:t>u</w:t>
      </w:r>
      <w:r w:rsidR="0091716E" w:rsidRPr="00A3761D">
        <w:rPr>
          <w:rStyle w:val="hps"/>
          <w:lang w:val="sk-SK"/>
        </w:rPr>
        <w:t xml:space="preserve"> </w:t>
      </w:r>
      <w:r w:rsidR="00045034" w:rsidRPr="00A3761D">
        <w:rPr>
          <w:rStyle w:val="hps"/>
          <w:lang w:val="sk-SK"/>
        </w:rPr>
        <w:t>II</w:t>
      </w:r>
      <w:r w:rsidR="0091716E" w:rsidRPr="00A3761D">
        <w:rPr>
          <w:rStyle w:val="hps"/>
          <w:lang w:val="sk-SK"/>
        </w:rPr>
        <w:t xml:space="preserve"> </w:t>
      </w:r>
      <w:r w:rsidR="00045034" w:rsidRPr="00A3761D">
        <w:rPr>
          <w:rStyle w:val="hps"/>
          <w:lang w:val="sk-SK"/>
        </w:rPr>
        <w:t>sa preto nesm</w:t>
      </w:r>
      <w:r w:rsidR="00D92C1A" w:rsidRPr="00A3761D">
        <w:rPr>
          <w:rStyle w:val="hps"/>
          <w:lang w:val="sk-SK"/>
        </w:rPr>
        <w:t>ú</w:t>
      </w:r>
      <w:r w:rsidR="0091716E" w:rsidRPr="00A3761D">
        <w:rPr>
          <w:rStyle w:val="hps"/>
          <w:lang w:val="sk-SK"/>
        </w:rPr>
        <w:t xml:space="preserve"> </w:t>
      </w:r>
      <w:r w:rsidR="00D92C1A" w:rsidRPr="00A3761D">
        <w:rPr>
          <w:lang w:val="sk-SK"/>
        </w:rPr>
        <w:t>po</w:t>
      </w:r>
      <w:r w:rsidR="00045034" w:rsidRPr="00A3761D">
        <w:rPr>
          <w:rStyle w:val="hps"/>
          <w:lang w:val="sk-SK"/>
        </w:rPr>
        <w:t>užívať súčasne</w:t>
      </w:r>
      <w:r w:rsidR="0091716E" w:rsidRPr="00A3761D">
        <w:rPr>
          <w:rStyle w:val="hps"/>
          <w:lang w:val="sk-SK"/>
        </w:rPr>
        <w:t xml:space="preserve"> </w:t>
      </w:r>
      <w:r w:rsidR="00045034" w:rsidRPr="00A3761D">
        <w:rPr>
          <w:rStyle w:val="hps"/>
          <w:lang w:val="sk-SK"/>
        </w:rPr>
        <w:t>u</w:t>
      </w:r>
      <w:r w:rsidR="0091716E" w:rsidRPr="00A3761D">
        <w:rPr>
          <w:rStyle w:val="hps"/>
          <w:lang w:val="sk-SK"/>
        </w:rPr>
        <w:t> </w:t>
      </w:r>
      <w:r w:rsidR="00045034" w:rsidRPr="00A3761D">
        <w:rPr>
          <w:rStyle w:val="hps"/>
          <w:lang w:val="sk-SK"/>
        </w:rPr>
        <w:t>pacientov</w:t>
      </w:r>
      <w:r w:rsidR="0091716E" w:rsidRPr="00A3761D">
        <w:rPr>
          <w:rStyle w:val="hps"/>
          <w:lang w:val="sk-SK"/>
        </w:rPr>
        <w:t xml:space="preserve"> </w:t>
      </w:r>
      <w:r w:rsidR="00045034" w:rsidRPr="00A3761D">
        <w:rPr>
          <w:rStyle w:val="hps"/>
          <w:lang w:val="sk-SK"/>
        </w:rPr>
        <w:t>s</w:t>
      </w:r>
      <w:r w:rsidR="0091716E" w:rsidRPr="00A3761D">
        <w:rPr>
          <w:rStyle w:val="hps"/>
          <w:lang w:val="sk-SK"/>
        </w:rPr>
        <w:t> </w:t>
      </w:r>
      <w:r w:rsidR="00045034" w:rsidRPr="00A3761D">
        <w:rPr>
          <w:rStyle w:val="hps"/>
          <w:lang w:val="sk-SK"/>
        </w:rPr>
        <w:t>diabetickou</w:t>
      </w:r>
      <w:r w:rsidR="0091716E" w:rsidRPr="00A3761D">
        <w:rPr>
          <w:rStyle w:val="hps"/>
          <w:lang w:val="sk-SK"/>
        </w:rPr>
        <w:t xml:space="preserve"> </w:t>
      </w:r>
      <w:r w:rsidR="00045034" w:rsidRPr="00A3761D">
        <w:rPr>
          <w:rStyle w:val="hps"/>
          <w:lang w:val="sk-SK"/>
        </w:rPr>
        <w:t>nefropatiou</w:t>
      </w:r>
      <w:r w:rsidR="00045034" w:rsidRPr="00A3761D">
        <w:rPr>
          <w:lang w:val="sk-SK"/>
        </w:rPr>
        <w:t xml:space="preserve">. </w:t>
      </w:r>
    </w:p>
    <w:p w:rsidR="00045034" w:rsidRPr="00A3761D" w:rsidRDefault="00045034" w:rsidP="006D70D5">
      <w:pPr>
        <w:spacing w:after="0"/>
        <w:rPr>
          <w:lang w:val="sk-SK"/>
        </w:rPr>
      </w:pPr>
    </w:p>
    <w:p w:rsidR="002F0EC4" w:rsidRPr="00A3761D" w:rsidRDefault="0041795A" w:rsidP="006949AD">
      <w:pPr>
        <w:spacing w:after="0" w:line="240" w:lineRule="auto"/>
        <w:ind w:left="0" w:right="0" w:firstLine="0"/>
        <w:rPr>
          <w:lang w:val="sk-SK"/>
        </w:rPr>
      </w:pPr>
      <w:r w:rsidRPr="00A3761D">
        <w:rPr>
          <w:lang w:val="sk-SK"/>
        </w:rPr>
        <w:t>Skúšanie ALTITUDE (</w:t>
      </w:r>
      <w:r w:rsidR="00EE5A55" w:rsidRPr="00A3761D">
        <w:rPr>
          <w:lang w:val="sk-SK"/>
        </w:rPr>
        <w:t>Aliskirén</w:t>
      </w:r>
      <w:r w:rsidRPr="00A3761D">
        <w:rPr>
          <w:lang w:val="sk-SK"/>
        </w:rPr>
        <w:t xml:space="preserve"> Trial in Type 2 Diabetes Using</w:t>
      </w:r>
      <w:r w:rsidR="0091716E" w:rsidRPr="00A3761D">
        <w:rPr>
          <w:lang w:val="sk-SK"/>
        </w:rPr>
        <w:t xml:space="preserve"> </w:t>
      </w:r>
      <w:r w:rsidRPr="00A3761D">
        <w:rPr>
          <w:lang w:val="sk-SK"/>
        </w:rPr>
        <w:t>Cardiovascular and Renal Disease</w:t>
      </w:r>
      <w:r w:rsidR="0091716E" w:rsidRPr="00A3761D">
        <w:rPr>
          <w:lang w:val="sk-SK"/>
        </w:rPr>
        <w:t xml:space="preserve"> </w:t>
      </w:r>
      <w:r w:rsidRPr="00A3761D">
        <w:rPr>
          <w:lang w:val="sk-SK"/>
        </w:rPr>
        <w:t xml:space="preserve">Endpoints) bolo navrhnuté na otestovanie prínosu pridania </w:t>
      </w:r>
      <w:r w:rsidR="00EE5A55" w:rsidRPr="00A3761D">
        <w:rPr>
          <w:lang w:val="sk-SK"/>
        </w:rPr>
        <w:t>aliskirén</w:t>
      </w:r>
      <w:r w:rsidRPr="00A3761D">
        <w:rPr>
          <w:lang w:val="sk-SK"/>
        </w:rPr>
        <w:t xml:space="preserve">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w:t>
      </w:r>
      <w:r w:rsidR="00EE5A55" w:rsidRPr="00A3761D">
        <w:rPr>
          <w:lang w:val="sk-SK"/>
        </w:rPr>
        <w:t>aliskirén</w:t>
      </w:r>
      <w:r w:rsidRPr="00A3761D">
        <w:rPr>
          <w:lang w:val="sk-SK"/>
        </w:rPr>
        <w:t xml:space="preserve">u bolo viac úmrtí z kardiovaskulárnej príčiny a cievnych mozgových príhod ako v skupine placeba a v skupine </w:t>
      </w:r>
      <w:r w:rsidR="00EE5A55" w:rsidRPr="00A3761D">
        <w:rPr>
          <w:lang w:val="sk-SK"/>
        </w:rPr>
        <w:t>aliskirén</w:t>
      </w:r>
      <w:r w:rsidRPr="00A3761D">
        <w:rPr>
          <w:lang w:val="sk-SK"/>
        </w:rPr>
        <w:t>u boli častejšie hlásené sledované nežiaduce udalosti a závažné nežiaduce udalosti (hyperkaliémia, hypotenzia a renálna dysfunkcia) ako v skupine placeba.</w:t>
      </w:r>
    </w:p>
    <w:p w:rsidR="0041795A" w:rsidRPr="00A3761D" w:rsidRDefault="0041795A" w:rsidP="006D70D5">
      <w:pPr>
        <w:spacing w:after="0"/>
        <w:rPr>
          <w:lang w:val="sk-SK"/>
        </w:rPr>
      </w:pPr>
    </w:p>
    <w:p w:rsidR="009F5DE2" w:rsidRPr="00A3761D" w:rsidRDefault="003A2036" w:rsidP="006D70D5">
      <w:pPr>
        <w:spacing w:after="0"/>
        <w:rPr>
          <w:lang w:val="sk-SK"/>
        </w:rPr>
      </w:pPr>
      <w:r w:rsidRPr="00A3761D">
        <w:rPr>
          <w:lang w:val="sk-SK"/>
        </w:rPr>
        <w:t>Hydrochlorotiazid je tiazidové diuretikum. Mechanizmus antihypertenzného účinku tiazidových diuretík ešte nie je celkom známy. Tiazidy pôsobia renálnym</w:t>
      </w:r>
      <w:r w:rsidR="0091716E" w:rsidRPr="00A3761D">
        <w:rPr>
          <w:lang w:val="sk-SK"/>
        </w:rPr>
        <w:t xml:space="preserve"> </w:t>
      </w:r>
      <w:r w:rsidRPr="00A3761D">
        <w:rPr>
          <w:lang w:val="sk-SK"/>
        </w:rPr>
        <w:t>tubulárnym mechanizmom na elektrolytovú</w:t>
      </w:r>
      <w:r w:rsidR="0091716E" w:rsidRPr="00A3761D">
        <w:rPr>
          <w:lang w:val="sk-SK"/>
        </w:rPr>
        <w:t xml:space="preserve"> </w:t>
      </w:r>
      <w:r w:rsidRPr="00A3761D">
        <w:rPr>
          <w:lang w:val="sk-SK"/>
        </w:rPr>
        <w:t>reabsorpciu, priamo zvyšujúc vylučovanie sodíka a chloridu v približne rovnakých množstvách. Diuretické pôsobenie hydrochlorotiazidu znižuje plazmatický objem, zvyšuje plazmatickú renínovú aktivitu, zvyšuje vylučovanie aldosterónu s nasledovným zvýšením vylučovaním močového draslíka a</w:t>
      </w:r>
      <w:r w:rsidR="0091716E" w:rsidRPr="00A3761D">
        <w:rPr>
          <w:lang w:val="sk-SK"/>
        </w:rPr>
        <w:t xml:space="preserve"> </w:t>
      </w:r>
      <w:r w:rsidR="009F5DE2" w:rsidRPr="00A3761D">
        <w:rPr>
          <w:lang w:val="sk-SK"/>
        </w:rPr>
        <w:t xml:space="preserve">stratou </w:t>
      </w:r>
      <w:r w:rsidRPr="00A3761D">
        <w:rPr>
          <w:lang w:val="sk-SK"/>
        </w:rPr>
        <w:t>bikarbonátu a znižovaním sérového draslíka. Súbežné podávanie s telmisartanom vedie k zvráteniu straty draslíka spojeného s týmito diuretikami, a to cez predpokladanú blokádu renín-angiotenzín-aldosterónového systému. Po podaní hydrochlor</w:t>
      </w:r>
      <w:r w:rsidR="0008083B" w:rsidRPr="00A3761D">
        <w:rPr>
          <w:lang w:val="sk-SK"/>
        </w:rPr>
        <w:t>o</w:t>
      </w:r>
      <w:r w:rsidRPr="00A3761D">
        <w:rPr>
          <w:lang w:val="sk-SK"/>
        </w:rPr>
        <w:t xml:space="preserve">tiazidu sa začiatok diurézy objaví do 2 hodín a vrchol dosahuje okolo 4 hodín, účinok trvá približne 6–12 hodín. </w:t>
      </w:r>
    </w:p>
    <w:p w:rsidR="002F0EC4" w:rsidRPr="00A3761D" w:rsidRDefault="003A2036" w:rsidP="006D70D5">
      <w:pPr>
        <w:spacing w:after="0"/>
        <w:rPr>
          <w:lang w:val="sk-SK"/>
        </w:rPr>
      </w:pPr>
      <w:r w:rsidRPr="00A3761D">
        <w:rPr>
          <w:lang w:val="sk-SK"/>
        </w:rPr>
        <w:t xml:space="preserve">Epidemiologické štúdie ukázali, že dlhodobá liečba hydrochlorotiazidom znižuje riziko kardiovaskulárnej morbidity a mortality.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Účinky fixnej kombinácie telmisartan/hydrochlorotiazid na mortalitu a kardiovaskulárnu morbiditu nie sú v súčasnosti známe.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5.2 </w:t>
      </w:r>
      <w:r w:rsidRPr="00A3761D">
        <w:rPr>
          <w:b/>
          <w:lang w:val="sk-SK"/>
        </w:rPr>
        <w:tab/>
        <w:t xml:space="preserve">Farmakokinetické vlastnosti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U zdravých jedincov nemá súbežné podávanie hydrochlorotiazidu a telmisartanu vplyv na farmakokinetiku jednotlivých </w:t>
      </w:r>
      <w:r w:rsidR="0008083B" w:rsidRPr="00A3761D">
        <w:rPr>
          <w:lang w:val="sk-SK"/>
        </w:rPr>
        <w:t>zložiek</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u w:val="single" w:color="000000"/>
          <w:lang w:val="sk-SK"/>
        </w:rPr>
      </w:pPr>
      <w:r w:rsidRPr="00A3761D">
        <w:rPr>
          <w:u w:val="single" w:color="000000"/>
          <w:lang w:val="sk-SK"/>
        </w:rPr>
        <w:t>Absorpcia</w:t>
      </w:r>
    </w:p>
    <w:p w:rsidR="0091716E" w:rsidRPr="00A3761D" w:rsidRDefault="0091716E" w:rsidP="006D70D5">
      <w:pPr>
        <w:spacing w:after="0" w:line="240" w:lineRule="auto"/>
        <w:ind w:right="-15"/>
        <w:rPr>
          <w:lang w:val="sk-SK"/>
        </w:rPr>
      </w:pPr>
    </w:p>
    <w:p w:rsidR="007053DD" w:rsidRPr="00A3761D" w:rsidRDefault="003A2036" w:rsidP="006D70D5">
      <w:pPr>
        <w:spacing w:after="0"/>
        <w:rPr>
          <w:lang w:val="sk-SK"/>
        </w:rPr>
      </w:pPr>
      <w:r w:rsidRPr="00A3761D">
        <w:rPr>
          <w:lang w:val="sk-SK"/>
        </w:rPr>
        <w:t>Telmisartan: Po perorálnom podaní sa maximálne koncentrácie telmisartanu dos</w:t>
      </w:r>
      <w:r w:rsidR="007053DD" w:rsidRPr="00A3761D">
        <w:rPr>
          <w:lang w:val="sk-SK"/>
        </w:rPr>
        <w:t>ahujú po 0,5-1,5 hodine po dávkovaní</w:t>
      </w:r>
      <w:r w:rsidRPr="00A3761D">
        <w:rPr>
          <w:lang w:val="sk-SK"/>
        </w:rPr>
        <w:t>. Absolútna biologická dostupnosť telmisartanu 40 m</w:t>
      </w:r>
      <w:r w:rsidR="007053DD" w:rsidRPr="00A3761D">
        <w:rPr>
          <w:lang w:val="sk-SK"/>
        </w:rPr>
        <w:t>g a 160 mg bola 42 %</w:t>
      </w:r>
      <w:r w:rsidR="0008083B" w:rsidRPr="00A3761D">
        <w:rPr>
          <w:lang w:val="sk-SK"/>
        </w:rPr>
        <w:t xml:space="preserve"> a</w:t>
      </w:r>
      <w:r w:rsidR="00036704" w:rsidRPr="00A3761D">
        <w:rPr>
          <w:lang w:val="sk-SK"/>
        </w:rPr>
        <w:t xml:space="preserve"> </w:t>
      </w:r>
      <w:r w:rsidRPr="00A3761D">
        <w:rPr>
          <w:lang w:val="sk-SK"/>
        </w:rPr>
        <w:t>58 %</w:t>
      </w:r>
      <w:r w:rsidR="009D1087" w:rsidRPr="00A3761D">
        <w:rPr>
          <w:lang w:val="sk-SK"/>
        </w:rPr>
        <w:t>, v uvedenom poradí</w:t>
      </w:r>
      <w:r w:rsidRPr="00A3761D">
        <w:rPr>
          <w:lang w:val="sk-SK"/>
        </w:rPr>
        <w:t xml:space="preserve">. Jedlo mierne znižuje biologickú dostupnosť telmisartanu redukciou plochy pod krivkou závislosti plazmatických koncentrácií od času (AUC) približne o 6 % pri dávke 40 mg a približne o 19 % pri dávke 160 mg. Od 3 hodín po podaní telmisartanu nalačno alebo s jedlom sú plazmatické koncentrácie podobné. Nepredpokladá sa, že by malé zníženie AUC </w:t>
      </w:r>
      <w:r w:rsidRPr="00A3761D">
        <w:rPr>
          <w:lang w:val="sk-SK"/>
        </w:rPr>
        <w:lastRenderedPageBreak/>
        <w:t>zapríčiňovalo zníženie terapeutickej účinnosti. Farmakokinetika perorálne podaného telmisartanu je nelineárna po dávkach od 20–160 mg s väčším než proporčným zvýšením plazm</w:t>
      </w:r>
      <w:r w:rsidR="006F7010" w:rsidRPr="00A3761D">
        <w:rPr>
          <w:lang w:val="sk-SK"/>
        </w:rPr>
        <w:t>atick</w:t>
      </w:r>
      <w:r w:rsidRPr="00A3761D">
        <w:rPr>
          <w:lang w:val="sk-SK"/>
        </w:rPr>
        <w:t>ých koncentrácií (C</w:t>
      </w:r>
      <w:r w:rsidRPr="00A3761D">
        <w:rPr>
          <w:vertAlign w:val="subscript"/>
          <w:lang w:val="sk-SK"/>
        </w:rPr>
        <w:t>max</w:t>
      </w:r>
      <w:r w:rsidRPr="00A3761D">
        <w:rPr>
          <w:lang w:val="sk-SK"/>
        </w:rPr>
        <w:t xml:space="preserve"> a AUC) so zvyšujúcimi sa dávkami. Pri opakovanom podávaní sa telmisartan výrazne nehromadí v plazme. </w:t>
      </w:r>
    </w:p>
    <w:p w:rsidR="00036704" w:rsidRPr="00A3761D" w:rsidRDefault="00036704" w:rsidP="006D70D5">
      <w:pPr>
        <w:spacing w:after="0"/>
        <w:rPr>
          <w:i/>
          <w:lang w:val="sk-SK"/>
        </w:rPr>
      </w:pPr>
    </w:p>
    <w:p w:rsidR="002F0EC4" w:rsidRPr="00A3761D" w:rsidRDefault="003A2036" w:rsidP="006D70D5">
      <w:pPr>
        <w:spacing w:after="0"/>
        <w:rPr>
          <w:lang w:val="sk-SK"/>
        </w:rPr>
      </w:pPr>
      <w:r w:rsidRPr="00A3761D">
        <w:rPr>
          <w:lang w:val="sk-SK"/>
        </w:rPr>
        <w:t xml:space="preserve">Hydrochlorotiazid: Po perorálnom podaní </w:t>
      </w:r>
      <w:r w:rsidR="007053DD" w:rsidRPr="00A3761D">
        <w:rPr>
          <w:lang w:val="sk-SK"/>
        </w:rPr>
        <w:t>telmisartan</w:t>
      </w:r>
      <w:r w:rsidR="006F7010" w:rsidRPr="00A3761D">
        <w:rPr>
          <w:lang w:val="sk-SK"/>
        </w:rPr>
        <w:t>u</w:t>
      </w:r>
      <w:r w:rsidR="00241971" w:rsidRPr="00A3761D">
        <w:rPr>
          <w:lang w:val="sk-SK"/>
        </w:rPr>
        <w:t xml:space="preserve"> a </w:t>
      </w:r>
      <w:r w:rsidR="007053DD" w:rsidRPr="00A3761D">
        <w:rPr>
          <w:lang w:val="sk-SK"/>
        </w:rPr>
        <w:t>hydrochlorotiazid</w:t>
      </w:r>
      <w:r w:rsidRPr="00A3761D">
        <w:rPr>
          <w:lang w:val="sk-SK"/>
        </w:rPr>
        <w:t>u sa maximálne koncentrácie hydrochlorotiazidu dosahujú prib</w:t>
      </w:r>
      <w:r w:rsidR="007053DD" w:rsidRPr="00A3761D">
        <w:rPr>
          <w:lang w:val="sk-SK"/>
        </w:rPr>
        <w:t>ližne po 1,0</w:t>
      </w:r>
      <w:r w:rsidR="00241971" w:rsidRPr="00A3761D">
        <w:rPr>
          <w:lang w:val="sk-SK"/>
        </w:rPr>
        <w:t xml:space="preserve"> </w:t>
      </w:r>
      <w:r w:rsidR="007053DD" w:rsidRPr="00A3761D">
        <w:rPr>
          <w:lang w:val="sk-SK"/>
        </w:rPr>
        <w:t>–</w:t>
      </w:r>
      <w:r w:rsidR="00241971" w:rsidRPr="00A3761D">
        <w:rPr>
          <w:lang w:val="sk-SK"/>
        </w:rPr>
        <w:t xml:space="preserve"> </w:t>
      </w:r>
      <w:r w:rsidR="007053DD" w:rsidRPr="00A3761D">
        <w:rPr>
          <w:lang w:val="sk-SK"/>
        </w:rPr>
        <w:t>3,0 hodinách po dávkov</w:t>
      </w:r>
      <w:r w:rsidRPr="00A3761D">
        <w:rPr>
          <w:lang w:val="sk-SK"/>
        </w:rPr>
        <w:t xml:space="preserve">aní. Vychádzajúc z kumulatívnej renálnej exkrécie hydrochlorotiazidu bola absolútna biologická dostupnosť okolo 60 %.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Distribúcia</w:t>
      </w:r>
    </w:p>
    <w:p w:rsidR="002F0EC4" w:rsidRPr="00A3761D" w:rsidRDefault="003A2036" w:rsidP="006D70D5">
      <w:pPr>
        <w:spacing w:after="0"/>
        <w:rPr>
          <w:lang w:val="sk-SK"/>
        </w:rPr>
      </w:pPr>
      <w:r w:rsidRPr="00A3761D">
        <w:rPr>
          <w:lang w:val="sk-SK"/>
        </w:rPr>
        <w:t>Telmisartan sa pevne viaže na plazma</w:t>
      </w:r>
      <w:r w:rsidR="007053DD" w:rsidRPr="00A3761D">
        <w:rPr>
          <w:lang w:val="sk-SK"/>
        </w:rPr>
        <w:t>tické proteíny (&gt;99,5 %), najmä na albumín</w:t>
      </w:r>
      <w:r w:rsidRPr="00A3761D">
        <w:rPr>
          <w:lang w:val="sk-SK"/>
        </w:rPr>
        <w:t xml:space="preserve"> a kyslý alfa-1 glykoproteín. Zjavný distribučný objem telmisartanu je približne 500 litrov, čo svedčí o aditívnej tkanivovej väzbe. </w:t>
      </w:r>
    </w:p>
    <w:p w:rsidR="002F0EC4" w:rsidRPr="00A3761D" w:rsidRDefault="003A2036" w:rsidP="006D70D5">
      <w:pPr>
        <w:spacing w:after="0"/>
        <w:rPr>
          <w:lang w:val="sk-SK"/>
        </w:rPr>
      </w:pPr>
      <w:r w:rsidRPr="00A3761D">
        <w:rPr>
          <w:lang w:val="sk-SK"/>
        </w:rPr>
        <w:t xml:space="preserve">Hydrochlorotiazid sa v plazme viaže zo 68 % na proteín a jeho zjavný distribučný objem je 0,83-1,14 l/kg.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Biotransformácia</w:t>
      </w:r>
    </w:p>
    <w:p w:rsidR="007053DD" w:rsidRPr="00A3761D" w:rsidRDefault="003A2036" w:rsidP="006D70D5">
      <w:pPr>
        <w:spacing w:after="0"/>
        <w:ind w:right="95"/>
        <w:rPr>
          <w:lang w:val="sk-SK"/>
        </w:rPr>
      </w:pPr>
      <w:r w:rsidRPr="00A3761D">
        <w:rPr>
          <w:lang w:val="sk-SK"/>
        </w:rPr>
        <w:t>Telmisartan sa metabolizuje konjugáciou na farmakologicky neúčinný acylglukuronid. Glukuronid materskej zlúčeniny je jediný metabolit, ktorý bol identifikovaný u ľudí. Po jednor</w:t>
      </w:r>
      <w:r w:rsidR="006F7010" w:rsidRPr="00A3761D">
        <w:rPr>
          <w:lang w:val="sk-SK"/>
        </w:rPr>
        <w:t>a</w:t>
      </w:r>
      <w:r w:rsidRPr="00A3761D">
        <w:rPr>
          <w:lang w:val="sk-SK"/>
        </w:rPr>
        <w:t xml:space="preserve">zovej dávke </w:t>
      </w:r>
      <w:r w:rsidRPr="00A3761D">
        <w:rPr>
          <w:vertAlign w:val="superscript"/>
          <w:lang w:val="sk-SK"/>
        </w:rPr>
        <w:t>14</w:t>
      </w:r>
      <w:r w:rsidR="007053DD" w:rsidRPr="00A3761D">
        <w:rPr>
          <w:lang w:val="sk-SK"/>
        </w:rPr>
        <w:t>C-</w:t>
      </w:r>
      <w:r w:rsidRPr="00A3761D">
        <w:rPr>
          <w:lang w:val="sk-SK"/>
        </w:rPr>
        <w:t>značeného telmisartanu gluk</w:t>
      </w:r>
      <w:r w:rsidR="00395313" w:rsidRPr="00A3761D">
        <w:rPr>
          <w:lang w:val="sk-SK"/>
        </w:rPr>
        <w:t>u</w:t>
      </w:r>
      <w:r w:rsidRPr="00A3761D">
        <w:rPr>
          <w:lang w:val="sk-SK"/>
        </w:rPr>
        <w:t>r</w:t>
      </w:r>
      <w:r w:rsidR="00395313" w:rsidRPr="00A3761D">
        <w:rPr>
          <w:lang w:val="sk-SK"/>
        </w:rPr>
        <w:t>o</w:t>
      </w:r>
      <w:r w:rsidRPr="00A3761D">
        <w:rPr>
          <w:lang w:val="sk-SK"/>
        </w:rPr>
        <w:t>nid predstavuje asi 11 % meranej rádioaktivity v plazme. Izoenzýmy</w:t>
      </w:r>
      <w:r w:rsidR="0091716E" w:rsidRPr="00A3761D">
        <w:rPr>
          <w:lang w:val="sk-SK"/>
        </w:rPr>
        <w:t xml:space="preserve"> </w:t>
      </w:r>
      <w:r w:rsidRPr="00A3761D">
        <w:rPr>
          <w:lang w:val="sk-SK"/>
        </w:rPr>
        <w:t xml:space="preserve">cytochrómu P450 nie sú zapojené do metabolizmu telmisartanu. </w:t>
      </w:r>
    </w:p>
    <w:p w:rsidR="002F0EC4" w:rsidRPr="00A3761D" w:rsidRDefault="003A2036" w:rsidP="006D70D5">
      <w:pPr>
        <w:spacing w:after="0"/>
        <w:ind w:right="95"/>
        <w:rPr>
          <w:lang w:val="sk-SK"/>
        </w:rPr>
      </w:pPr>
      <w:r w:rsidRPr="00A3761D">
        <w:rPr>
          <w:lang w:val="sk-SK"/>
        </w:rPr>
        <w:t xml:space="preserve">Hydrochlorotiazid sa u ľudí nemetabolizuje.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Eliminácia</w:t>
      </w:r>
    </w:p>
    <w:p w:rsidR="002F0EC4" w:rsidRPr="00A3761D" w:rsidRDefault="003A2036" w:rsidP="006D70D5">
      <w:pPr>
        <w:spacing w:after="0"/>
        <w:rPr>
          <w:lang w:val="sk-SK"/>
        </w:rPr>
      </w:pPr>
      <w:r w:rsidRPr="00A3761D">
        <w:rPr>
          <w:lang w:val="sk-SK"/>
        </w:rPr>
        <w:t xml:space="preserve">Telmisartan: Po intravenóznom alebo perorálnom podaní </w:t>
      </w:r>
      <w:r w:rsidRPr="00A3761D">
        <w:rPr>
          <w:vertAlign w:val="superscript"/>
          <w:lang w:val="sk-SK"/>
        </w:rPr>
        <w:t>14</w:t>
      </w:r>
      <w:r w:rsidRPr="00A3761D">
        <w:rPr>
          <w:lang w:val="sk-SK"/>
        </w:rPr>
        <w:t>C-značeného telmisartanu sa väčšina podanej dávky (&gt;97 %) vylúčila stolicou ako biliárna exkrécia. V moči sa zistilo len nepatrné množstvo. Celkový plazmatický klírens</w:t>
      </w:r>
      <w:r w:rsidR="0091716E" w:rsidRPr="00A3761D">
        <w:rPr>
          <w:lang w:val="sk-SK"/>
        </w:rPr>
        <w:t xml:space="preserve"> </w:t>
      </w:r>
      <w:r w:rsidRPr="00A3761D">
        <w:rPr>
          <w:lang w:val="sk-SK"/>
        </w:rPr>
        <w:t xml:space="preserve">telmisartanu po perorálnom podaní je &gt;1 500 ml/min. Terminálny polčas vylučovania bol &gt;20 hodín. </w:t>
      </w:r>
    </w:p>
    <w:p w:rsidR="002F0EC4" w:rsidRPr="00A3761D" w:rsidRDefault="003A2036" w:rsidP="006D70D5">
      <w:pPr>
        <w:spacing w:after="0"/>
        <w:rPr>
          <w:lang w:val="sk-SK"/>
        </w:rPr>
      </w:pPr>
      <w:r w:rsidRPr="00A3761D">
        <w:rPr>
          <w:lang w:val="sk-SK"/>
        </w:rPr>
        <w:t>Hydrochlorotiazid sa vylučuje takmer výhradne v moči ako nezmenená látka. Okolo 60 % perorálne podanej dávky sa vylučuje v priebehu 48 hodín. Renálny</w:t>
      </w:r>
      <w:r w:rsidR="0091716E" w:rsidRPr="00A3761D">
        <w:rPr>
          <w:lang w:val="sk-SK"/>
        </w:rPr>
        <w:t xml:space="preserve"> </w:t>
      </w:r>
      <w:r w:rsidRPr="00A3761D">
        <w:rPr>
          <w:lang w:val="sk-SK"/>
        </w:rPr>
        <w:t xml:space="preserve">klírens je okolo 250–300 ml/min. Terminálny polčas vylučovania hydrochlorotiazidu je 10–15 hodín.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i/>
          <w:lang w:val="sk-SK"/>
        </w:rPr>
        <w:t xml:space="preserve">Osobitné skupiny pacientov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Starší pacienti</w:t>
      </w:r>
    </w:p>
    <w:p w:rsidR="002F0EC4" w:rsidRPr="00A3761D" w:rsidRDefault="003A2036" w:rsidP="006D70D5">
      <w:pPr>
        <w:spacing w:after="0"/>
        <w:rPr>
          <w:lang w:val="sk-SK"/>
        </w:rPr>
      </w:pPr>
      <w:r w:rsidRPr="00A3761D">
        <w:rPr>
          <w:lang w:val="sk-SK"/>
        </w:rPr>
        <w:t>U osôb mladších ako 65 rokov a starších osôb sa farmakokinetika</w:t>
      </w:r>
      <w:r w:rsidR="0091716E" w:rsidRPr="00A3761D">
        <w:rPr>
          <w:lang w:val="sk-SK"/>
        </w:rPr>
        <w:t xml:space="preserve"> </w:t>
      </w:r>
      <w:r w:rsidRPr="00A3761D">
        <w:rPr>
          <w:lang w:val="sk-SK"/>
        </w:rPr>
        <w:t xml:space="preserve">telmisartanu nelíši.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Pohlavie</w:t>
      </w:r>
    </w:p>
    <w:p w:rsidR="002F0EC4" w:rsidRPr="00A3761D" w:rsidRDefault="003A2036" w:rsidP="006D70D5">
      <w:pPr>
        <w:spacing w:after="0"/>
        <w:rPr>
          <w:lang w:val="sk-SK"/>
        </w:rPr>
      </w:pPr>
      <w:r w:rsidRPr="00A3761D">
        <w:rPr>
          <w:lang w:val="sk-SK"/>
        </w:rPr>
        <w:t>Plazmatické koncentrácie telmisartanu sú všeobecne 2</w:t>
      </w:r>
      <w:r w:rsidR="007972C0" w:rsidRPr="00A3761D">
        <w:rPr>
          <w:lang w:val="sk-SK"/>
        </w:rPr>
        <w:t xml:space="preserve"> </w:t>
      </w:r>
      <w:r w:rsidRPr="00A3761D">
        <w:rPr>
          <w:lang w:val="sk-SK"/>
        </w:rPr>
        <w:t>-</w:t>
      </w:r>
      <w:r w:rsidR="007972C0" w:rsidRPr="00A3761D">
        <w:rPr>
          <w:lang w:val="sk-SK"/>
        </w:rPr>
        <w:t xml:space="preserve"> </w:t>
      </w:r>
      <w:r w:rsidRPr="00A3761D">
        <w:rPr>
          <w:lang w:val="sk-SK"/>
        </w:rPr>
        <w:t>3-krát vyššie u žien a</w:t>
      </w:r>
      <w:r w:rsidR="007053DD" w:rsidRPr="00A3761D">
        <w:rPr>
          <w:lang w:val="sk-SK"/>
        </w:rPr>
        <w:t>ko u mužov. V klinických skúš</w:t>
      </w:r>
      <w:r w:rsidR="00904897" w:rsidRPr="00A3761D">
        <w:rPr>
          <w:lang w:val="sk-SK"/>
        </w:rPr>
        <w:t>ani</w:t>
      </w:r>
      <w:r w:rsidRPr="00A3761D">
        <w:rPr>
          <w:lang w:val="sk-SK"/>
        </w:rPr>
        <w:t xml:space="preserve">ach sa však u žien nepozorovali významne väčšie reakcie na krvný tlak alebo výskyt ortostatickej hypotenzie. Nie je potrebná úprava dávkovania. U žien bola vyššia náchylnosť k vyšším plazmatickým koncentráciám hydrochlorotiazidu ako u mužov. Nepovažuje sa to za klinicky významné.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Po</w:t>
      </w:r>
      <w:r w:rsidR="007C611E" w:rsidRPr="00A3761D">
        <w:rPr>
          <w:u w:val="single" w:color="000000"/>
          <w:lang w:val="sk-SK"/>
        </w:rPr>
        <w:t>rucha</w:t>
      </w:r>
      <w:r w:rsidRPr="00A3761D">
        <w:rPr>
          <w:u w:val="single" w:color="000000"/>
          <w:lang w:val="sk-SK"/>
        </w:rPr>
        <w:t xml:space="preserve"> funkcie obličiek</w:t>
      </w:r>
    </w:p>
    <w:p w:rsidR="002F0EC4" w:rsidRPr="00A3761D" w:rsidRDefault="003A2036" w:rsidP="006D70D5">
      <w:pPr>
        <w:spacing w:after="0"/>
        <w:ind w:right="81"/>
        <w:rPr>
          <w:lang w:val="sk-SK"/>
        </w:rPr>
      </w:pPr>
      <w:r w:rsidRPr="00A3761D">
        <w:rPr>
          <w:lang w:val="sk-SK"/>
        </w:rPr>
        <w:t>Vylučovanie obličkami neprispieva ku klírensu</w:t>
      </w:r>
      <w:r w:rsidR="0091716E" w:rsidRPr="00A3761D">
        <w:rPr>
          <w:lang w:val="sk-SK"/>
        </w:rPr>
        <w:t xml:space="preserve"> </w:t>
      </w:r>
      <w:r w:rsidRPr="00A3761D">
        <w:rPr>
          <w:lang w:val="sk-SK"/>
        </w:rPr>
        <w:t>telmisartanu. Na základe málo skúseností u pacientov s miern</w:t>
      </w:r>
      <w:r w:rsidR="007C611E" w:rsidRPr="00A3761D">
        <w:rPr>
          <w:lang w:val="sk-SK"/>
        </w:rPr>
        <w:t>ou</w:t>
      </w:r>
      <w:r w:rsidRPr="00A3761D">
        <w:rPr>
          <w:lang w:val="sk-SK"/>
        </w:rPr>
        <w:t xml:space="preserve"> až stredne ťažk</w:t>
      </w:r>
      <w:r w:rsidR="007C611E" w:rsidRPr="00A3761D">
        <w:rPr>
          <w:lang w:val="sk-SK"/>
        </w:rPr>
        <w:t>ou</w:t>
      </w:r>
      <w:r w:rsidRPr="00A3761D">
        <w:rPr>
          <w:lang w:val="sk-SK"/>
        </w:rPr>
        <w:t xml:space="preserve"> p</w:t>
      </w:r>
      <w:r w:rsidR="007C611E" w:rsidRPr="00A3761D">
        <w:rPr>
          <w:lang w:val="sk-SK"/>
        </w:rPr>
        <w:t>oruchou</w:t>
      </w:r>
      <w:r w:rsidRPr="00A3761D">
        <w:rPr>
          <w:lang w:val="sk-SK"/>
        </w:rPr>
        <w:t xml:space="preserve"> funkcie obličiek (klírens</w:t>
      </w:r>
      <w:r w:rsidR="0091716E" w:rsidRPr="00A3761D">
        <w:rPr>
          <w:lang w:val="sk-SK"/>
        </w:rPr>
        <w:t xml:space="preserve"> </w:t>
      </w:r>
      <w:r w:rsidR="00395313" w:rsidRPr="00A3761D">
        <w:rPr>
          <w:lang w:val="sk-SK"/>
        </w:rPr>
        <w:t>kreatinínu</w:t>
      </w:r>
      <w:r w:rsidRPr="00A3761D">
        <w:rPr>
          <w:lang w:val="sk-SK"/>
        </w:rPr>
        <w:t xml:space="preserve"> 30–60 ml/min, v priemere okolo 50 ml/min) nie je u pacientov so zníženou funkciou obličiek potrebná úprava dávkovania. Telmisartan sa neodstraňuje z krvi hemodialýzou. U pacientov s po</w:t>
      </w:r>
      <w:r w:rsidR="007C611E" w:rsidRPr="00A3761D">
        <w:rPr>
          <w:lang w:val="sk-SK"/>
        </w:rPr>
        <w:t>ruchou</w:t>
      </w:r>
      <w:r w:rsidRPr="00A3761D">
        <w:rPr>
          <w:lang w:val="sk-SK"/>
        </w:rPr>
        <w:t xml:space="preserve"> funkci</w:t>
      </w:r>
      <w:r w:rsidR="007C611E" w:rsidRPr="00A3761D">
        <w:rPr>
          <w:lang w:val="sk-SK"/>
        </w:rPr>
        <w:t>e</w:t>
      </w:r>
      <w:r w:rsidRPr="00A3761D">
        <w:rPr>
          <w:lang w:val="sk-SK"/>
        </w:rPr>
        <w:t xml:space="preserve"> obličiek je znížen</w:t>
      </w:r>
      <w:r w:rsidR="007C611E" w:rsidRPr="00A3761D">
        <w:rPr>
          <w:lang w:val="sk-SK"/>
        </w:rPr>
        <w:t>á rýchlosť</w:t>
      </w:r>
      <w:r w:rsidRPr="00A3761D">
        <w:rPr>
          <w:lang w:val="sk-SK"/>
        </w:rPr>
        <w:t xml:space="preserve"> vylučovania hydroch</w:t>
      </w:r>
      <w:r w:rsidR="003A0FC7" w:rsidRPr="00A3761D">
        <w:rPr>
          <w:lang w:val="sk-SK"/>
        </w:rPr>
        <w:t>lorotiazidu. V typickej štúdii u pacientov</w:t>
      </w:r>
      <w:r w:rsidRPr="00A3761D">
        <w:rPr>
          <w:lang w:val="sk-SK"/>
        </w:rPr>
        <w:t xml:space="preserve"> s priemerným klírensom</w:t>
      </w:r>
      <w:r w:rsidR="0091716E" w:rsidRPr="00A3761D">
        <w:rPr>
          <w:lang w:val="sk-SK"/>
        </w:rPr>
        <w:t xml:space="preserve"> </w:t>
      </w:r>
      <w:r w:rsidRPr="00A3761D">
        <w:rPr>
          <w:lang w:val="sk-SK"/>
        </w:rPr>
        <w:t xml:space="preserve">kreatinínu 90 ml/min bol polčas vylučovania hydrochlorotiazidu zvýšený. U funkčne anefrických pacientov je polčas vylučovania asi 34 hodín.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Po</w:t>
      </w:r>
      <w:r w:rsidR="007C611E" w:rsidRPr="00A3761D">
        <w:rPr>
          <w:u w:val="single" w:color="000000"/>
          <w:lang w:val="sk-SK"/>
        </w:rPr>
        <w:t>rucha</w:t>
      </w:r>
      <w:r w:rsidRPr="00A3761D">
        <w:rPr>
          <w:u w:val="single" w:color="000000"/>
          <w:lang w:val="sk-SK"/>
        </w:rPr>
        <w:t xml:space="preserve"> funkcie pečene</w:t>
      </w:r>
    </w:p>
    <w:p w:rsidR="002F0EC4" w:rsidRPr="00A3761D" w:rsidRDefault="003A2036" w:rsidP="006D70D5">
      <w:pPr>
        <w:spacing w:after="0"/>
        <w:rPr>
          <w:lang w:val="sk-SK"/>
        </w:rPr>
      </w:pPr>
      <w:r w:rsidRPr="00A3761D">
        <w:rPr>
          <w:lang w:val="sk-SK"/>
        </w:rPr>
        <w:lastRenderedPageBreak/>
        <w:t>Farmakokinetické štúdie u pacientov s po</w:t>
      </w:r>
      <w:r w:rsidR="007C611E" w:rsidRPr="00A3761D">
        <w:rPr>
          <w:lang w:val="sk-SK"/>
        </w:rPr>
        <w:t>ruchou</w:t>
      </w:r>
      <w:r w:rsidRPr="00A3761D">
        <w:rPr>
          <w:lang w:val="sk-SK"/>
        </w:rPr>
        <w:t xml:space="preserve"> funkcie pečene ukázali zvýšenú absolútnu biologickú dostupnosť až do takmer 100 %. Polčas vylučovania sa u pacientov s po</w:t>
      </w:r>
      <w:r w:rsidR="007C611E" w:rsidRPr="00A3761D">
        <w:rPr>
          <w:lang w:val="sk-SK"/>
        </w:rPr>
        <w:t>ruchou</w:t>
      </w:r>
      <w:r w:rsidRPr="00A3761D">
        <w:rPr>
          <w:lang w:val="sk-SK"/>
        </w:rPr>
        <w:t xml:space="preserve"> funkcie pečene nemení. </w:t>
      </w:r>
    </w:p>
    <w:p w:rsidR="002F0EC4" w:rsidRPr="00A3761D" w:rsidRDefault="002F0EC4" w:rsidP="006D70D5">
      <w:pPr>
        <w:spacing w:after="0" w:line="240" w:lineRule="auto"/>
        <w:ind w:left="38" w:right="0" w:firstLine="0"/>
        <w:rPr>
          <w:lang w:val="sk-SK"/>
        </w:rPr>
      </w:pPr>
    </w:p>
    <w:p w:rsidR="00241971" w:rsidRPr="00A3761D" w:rsidRDefault="00241971" w:rsidP="006D70D5">
      <w:pPr>
        <w:spacing w:after="0" w:line="228" w:lineRule="auto"/>
        <w:ind w:right="0"/>
        <w:rPr>
          <w:b/>
          <w:lang w:val="sk-SK"/>
        </w:rPr>
      </w:pPr>
    </w:p>
    <w:p w:rsidR="002F0EC4" w:rsidRPr="00A3761D" w:rsidRDefault="003A2036" w:rsidP="006D70D5">
      <w:pPr>
        <w:spacing w:after="0" w:line="228" w:lineRule="auto"/>
        <w:ind w:right="0"/>
        <w:rPr>
          <w:lang w:val="sk-SK"/>
        </w:rPr>
      </w:pPr>
      <w:r w:rsidRPr="00A3761D">
        <w:rPr>
          <w:b/>
          <w:lang w:val="sk-SK"/>
        </w:rPr>
        <w:t xml:space="preserve">5.3 </w:t>
      </w:r>
      <w:r w:rsidRPr="00A3761D">
        <w:rPr>
          <w:b/>
          <w:lang w:val="sk-SK"/>
        </w:rPr>
        <w:tab/>
        <w:t xml:space="preserve">Predklinické údaje o bezpečnosti </w:t>
      </w:r>
    </w:p>
    <w:p w:rsidR="002F0EC4" w:rsidRPr="00A3761D" w:rsidRDefault="002F0EC4" w:rsidP="006D70D5">
      <w:pPr>
        <w:spacing w:after="0" w:line="240" w:lineRule="auto"/>
        <w:ind w:left="38" w:right="0" w:firstLine="0"/>
        <w:rPr>
          <w:lang w:val="sk-SK"/>
        </w:rPr>
      </w:pPr>
    </w:p>
    <w:p w:rsidR="009A45A0" w:rsidRPr="00931725" w:rsidRDefault="003A0FC7" w:rsidP="0001061F">
      <w:pPr>
        <w:spacing w:after="0"/>
        <w:ind w:left="0" w:firstLine="0"/>
        <w:rPr>
          <w:lang w:val="sk-SK"/>
        </w:rPr>
      </w:pPr>
      <w:r w:rsidRPr="009C5DFE">
        <w:rPr>
          <w:lang w:val="sk-SK"/>
        </w:rPr>
        <w:t>Neboli robené žiadne dodatočné predklinické štúdie fixnej kombinácie dávky lieku 80 mg/25 mg.</w:t>
      </w:r>
      <w:r w:rsidRPr="00931725">
        <w:rPr>
          <w:lang w:val="sk-SK"/>
        </w:rPr>
        <w:t xml:space="preserve"> </w:t>
      </w:r>
    </w:p>
    <w:p w:rsidR="009A45A0" w:rsidRPr="00A3761D" w:rsidRDefault="009A45A0" w:rsidP="0001061F">
      <w:pPr>
        <w:spacing w:after="0"/>
        <w:ind w:left="0" w:firstLine="0"/>
        <w:rPr>
          <w:lang w:val="sk-SK"/>
        </w:rPr>
      </w:pPr>
    </w:p>
    <w:p w:rsidR="003A0FC7" w:rsidRPr="00A3761D" w:rsidRDefault="003A0FC7" w:rsidP="0001061F">
      <w:pPr>
        <w:spacing w:after="0"/>
        <w:ind w:left="0" w:firstLine="0"/>
        <w:rPr>
          <w:lang w:val="sk-SK"/>
        </w:rPr>
      </w:pPr>
      <w:r w:rsidRPr="00A3761D">
        <w:rPr>
          <w:lang w:val="sk-SK"/>
        </w:rPr>
        <w:t>V predklinických štúdiách bezpečnosti zameraných na súbežné podávanie telmisartanu a</w:t>
      </w:r>
      <w:r w:rsidR="009A45A0" w:rsidRPr="00A3761D">
        <w:rPr>
          <w:lang w:val="sk-SK"/>
        </w:rPr>
        <w:t> </w:t>
      </w:r>
      <w:r w:rsidRPr="00A3761D">
        <w:rPr>
          <w:lang w:val="sk-SK"/>
        </w:rPr>
        <w:t>hydrochlorotiazidu</w:t>
      </w:r>
      <w:r w:rsidR="009A45A0" w:rsidRPr="00A3761D">
        <w:rPr>
          <w:lang w:val="sk-SK"/>
        </w:rPr>
        <w:t xml:space="preserve"> normotenzným potkanom a psom</w:t>
      </w:r>
      <w:r w:rsidRPr="00A3761D">
        <w:rPr>
          <w:lang w:val="sk-SK"/>
        </w:rPr>
        <w:t xml:space="preserve"> v dávk</w:t>
      </w:r>
      <w:r w:rsidR="009A45A0" w:rsidRPr="00A3761D">
        <w:rPr>
          <w:lang w:val="sk-SK"/>
        </w:rPr>
        <w:t>ach</w:t>
      </w:r>
      <w:r w:rsidRPr="00A3761D">
        <w:rPr>
          <w:lang w:val="sk-SK"/>
        </w:rPr>
        <w:t xml:space="preserve"> porovnateľn</w:t>
      </w:r>
      <w:r w:rsidR="009A45A0" w:rsidRPr="00A3761D">
        <w:rPr>
          <w:lang w:val="sk-SK"/>
        </w:rPr>
        <w:t>ých</w:t>
      </w:r>
      <w:r w:rsidRPr="00A3761D">
        <w:rPr>
          <w:lang w:val="sk-SK"/>
        </w:rPr>
        <w:t xml:space="preserve"> s kl</w:t>
      </w:r>
      <w:r w:rsidR="009A45A0" w:rsidRPr="00A3761D">
        <w:rPr>
          <w:lang w:val="sk-SK"/>
        </w:rPr>
        <w:t>inickými terapeutickými dávkami</w:t>
      </w:r>
      <w:r w:rsidRPr="00A3761D">
        <w:rPr>
          <w:lang w:val="sk-SK"/>
        </w:rPr>
        <w:t xml:space="preserve"> nevyvolávali ďalšie nálezy ako pri podávaní jednotlivých zložiek samostatne. Pozorované toxikologické nálezy pravdepodobne nemajú význam pri terapeutickom použití u ľudí. </w:t>
      </w:r>
    </w:p>
    <w:p w:rsidR="002F0EC4" w:rsidRPr="00A3761D" w:rsidRDefault="002F0EC4" w:rsidP="0001061F">
      <w:pPr>
        <w:spacing w:after="0" w:line="240" w:lineRule="auto"/>
        <w:ind w:left="0" w:right="0" w:firstLine="0"/>
        <w:rPr>
          <w:lang w:val="sk-SK"/>
        </w:rPr>
      </w:pPr>
    </w:p>
    <w:p w:rsidR="003A0FC7" w:rsidRPr="00A3761D" w:rsidRDefault="003A2036" w:rsidP="0001061F">
      <w:pPr>
        <w:spacing w:after="0"/>
        <w:ind w:left="0" w:firstLine="0"/>
        <w:rPr>
          <w:lang w:val="sk-SK"/>
        </w:rPr>
      </w:pPr>
      <w:r w:rsidRPr="00A3761D">
        <w:rPr>
          <w:lang w:val="sk-SK"/>
        </w:rPr>
        <w:t>Toxikologické nálezy takisto dobre známe z predklinických štúdií s inhibítormi angiotenzín konvertujúceho enzýmu a antagonist</w:t>
      </w:r>
      <w:r w:rsidR="00367F57" w:rsidRPr="00A3761D">
        <w:rPr>
          <w:lang w:val="sk-SK"/>
        </w:rPr>
        <w:t>a</w:t>
      </w:r>
      <w:r w:rsidRPr="00A3761D">
        <w:rPr>
          <w:lang w:val="sk-SK"/>
        </w:rPr>
        <w:t>mi receptora angiotenzínu II boli: zníženie parametrov červených krviniek (erytrocyty, hemoglobín, hematokrit), zmeny v</w:t>
      </w:r>
      <w:r w:rsidR="007050F9" w:rsidRPr="00A3761D">
        <w:rPr>
          <w:lang w:val="sk-SK"/>
        </w:rPr>
        <w:t xml:space="preserve"> </w:t>
      </w:r>
      <w:r w:rsidRPr="00A3761D">
        <w:rPr>
          <w:lang w:val="sk-SK"/>
        </w:rPr>
        <w:t>renálnej</w:t>
      </w:r>
      <w:r w:rsidR="0091716E" w:rsidRPr="00A3761D">
        <w:rPr>
          <w:lang w:val="sk-SK"/>
        </w:rPr>
        <w:t xml:space="preserve"> </w:t>
      </w:r>
      <w:r w:rsidRPr="00A3761D">
        <w:rPr>
          <w:lang w:val="sk-SK"/>
        </w:rPr>
        <w:t>hemodynamike (zvýšený dusík močoviny v krvi a kreatinín), zvýšená plazmatická renínová aktivita, hypertrofia/hyperplázia</w:t>
      </w:r>
      <w:r w:rsidR="0091716E" w:rsidRPr="00A3761D">
        <w:rPr>
          <w:lang w:val="sk-SK"/>
        </w:rPr>
        <w:t xml:space="preserve"> </w:t>
      </w:r>
      <w:r w:rsidRPr="00A3761D">
        <w:rPr>
          <w:lang w:val="sk-SK"/>
        </w:rPr>
        <w:t>juxtaglomerulárnych buniek a poškodenie žalúdočnej sliznice. Léziám na žalúdku možno predísť/zmierniť ich perorálnou suplementáciou soli a skupinovým chovom zvierat. U psov sa pozorovala dilatácia a atrofia obličkových kanálikov. Tieto nálezy sa považujú za následok farmakologickej aktivity telmisartanu.</w:t>
      </w:r>
    </w:p>
    <w:p w:rsidR="002F0EC4" w:rsidRPr="00A3761D" w:rsidRDefault="002F0EC4" w:rsidP="0001061F">
      <w:pPr>
        <w:spacing w:after="0"/>
        <w:ind w:left="0" w:firstLine="0"/>
        <w:rPr>
          <w:lang w:val="sk-SK"/>
        </w:rPr>
      </w:pPr>
    </w:p>
    <w:p w:rsidR="002F0EC4" w:rsidRPr="00A3761D" w:rsidRDefault="003A2036" w:rsidP="0001061F">
      <w:pPr>
        <w:spacing w:after="0"/>
        <w:ind w:left="0" w:right="396" w:firstLine="0"/>
        <w:rPr>
          <w:lang w:val="sk-SK"/>
        </w:rPr>
      </w:pPr>
      <w:r w:rsidRPr="00A3761D">
        <w:rPr>
          <w:lang w:val="sk-SK"/>
        </w:rPr>
        <w:t xml:space="preserve">Nepozoroval sa priamy dôkaz teratogénneho účinku, ale pozorovalo sa, že hladiny toxickej dávky telmisartanu majú mierny vplyv na postnatálny vývoj plodu, ako je nižšia telesná hmotnosť a oneskorené otvorenie očí. </w:t>
      </w:r>
    </w:p>
    <w:p w:rsidR="002F0EC4" w:rsidRPr="00A3761D" w:rsidRDefault="002F0EC4" w:rsidP="0001061F">
      <w:pPr>
        <w:spacing w:after="0" w:line="240" w:lineRule="auto"/>
        <w:ind w:left="0" w:right="0" w:firstLine="0"/>
        <w:rPr>
          <w:lang w:val="sk-SK"/>
        </w:rPr>
      </w:pPr>
    </w:p>
    <w:p w:rsidR="0082532D" w:rsidRPr="00A3761D" w:rsidRDefault="003A2036" w:rsidP="0001061F">
      <w:pPr>
        <w:spacing w:after="0"/>
        <w:ind w:left="0" w:firstLine="0"/>
        <w:rPr>
          <w:lang w:val="sk-SK"/>
        </w:rPr>
      </w:pPr>
      <w:r w:rsidRPr="00A3761D">
        <w:rPr>
          <w:lang w:val="sk-SK"/>
        </w:rPr>
        <w:t>U potkanov a myší sa po podávaní telmisartanu nepotvrdili známky mutagenity a</w:t>
      </w:r>
      <w:r w:rsidR="0091716E" w:rsidRPr="00A3761D">
        <w:rPr>
          <w:lang w:val="sk-SK"/>
        </w:rPr>
        <w:t> </w:t>
      </w:r>
      <w:r w:rsidRPr="00A3761D">
        <w:rPr>
          <w:lang w:val="sk-SK"/>
        </w:rPr>
        <w:t>relevantn</w:t>
      </w:r>
      <w:r w:rsidR="00367F57" w:rsidRPr="00A3761D">
        <w:rPr>
          <w:lang w:val="sk-SK"/>
        </w:rPr>
        <w:t>ej</w:t>
      </w:r>
      <w:r w:rsidR="0091716E" w:rsidRPr="00A3761D">
        <w:rPr>
          <w:lang w:val="sk-SK"/>
        </w:rPr>
        <w:t xml:space="preserve"> </w:t>
      </w:r>
      <w:r w:rsidRPr="00A3761D">
        <w:rPr>
          <w:lang w:val="sk-SK"/>
        </w:rPr>
        <w:t xml:space="preserve">klastogénnej aktivity v štúdiách </w:t>
      </w:r>
      <w:r w:rsidRPr="00A3761D">
        <w:rPr>
          <w:i/>
          <w:lang w:val="sk-SK"/>
        </w:rPr>
        <w:t>in vitro</w:t>
      </w:r>
      <w:r w:rsidRPr="00A3761D">
        <w:rPr>
          <w:lang w:val="sk-SK"/>
        </w:rPr>
        <w:t xml:space="preserve"> a tiež známky karcinogenity. Štúdie s hydrochlorotiazidom ukázali nejednoznačný dôkaz genotoxického alebo karcinogénneho účinku na niektorých pokusných modeloch. Avšak značné skúsenosti s hydrochlorotiazidom u ľudí neukázali súvislosť medzi jeho použitím a zvýšením neoplaziem. </w:t>
      </w:r>
    </w:p>
    <w:p w:rsidR="0082532D" w:rsidRPr="00A3761D" w:rsidRDefault="0082532D" w:rsidP="0001061F">
      <w:pPr>
        <w:spacing w:after="0"/>
        <w:ind w:left="0" w:firstLine="0"/>
        <w:rPr>
          <w:lang w:val="sk-SK"/>
        </w:rPr>
      </w:pPr>
    </w:p>
    <w:p w:rsidR="002F0EC4" w:rsidRPr="00A3761D" w:rsidRDefault="003A2036" w:rsidP="0001061F">
      <w:pPr>
        <w:spacing w:after="0"/>
        <w:ind w:left="0" w:firstLine="0"/>
        <w:rPr>
          <w:lang w:val="sk-SK"/>
        </w:rPr>
      </w:pPr>
      <w:r w:rsidRPr="00A3761D">
        <w:rPr>
          <w:lang w:val="sk-SK"/>
        </w:rPr>
        <w:t xml:space="preserve">Pre možné toxické pôsobenie kombinácie telmisartan/hydrochlorotiazid na plod pozri časť 4.6. </w:t>
      </w:r>
    </w:p>
    <w:p w:rsidR="002F0EC4" w:rsidRPr="00A3761D" w:rsidRDefault="002F0EC4" w:rsidP="0001061F">
      <w:pPr>
        <w:spacing w:after="0" w:line="240" w:lineRule="auto"/>
        <w:ind w:left="0" w:right="0" w:firstLine="0"/>
        <w:rPr>
          <w:lang w:val="sk-SK"/>
        </w:rPr>
      </w:pP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0"/>
          <w:numId w:val="16"/>
        </w:numPr>
        <w:spacing w:after="0" w:line="228" w:lineRule="auto"/>
        <w:ind w:left="743" w:right="0" w:hanging="720"/>
        <w:rPr>
          <w:lang w:val="sk-SK"/>
        </w:rPr>
      </w:pPr>
      <w:r w:rsidRPr="00A3761D">
        <w:rPr>
          <w:b/>
          <w:lang w:val="sk-SK"/>
        </w:rPr>
        <w:t xml:space="preserve">FARMACEUTICKÉ INFORMÁCIE </w:t>
      </w: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1"/>
          <w:numId w:val="16"/>
        </w:numPr>
        <w:spacing w:after="0" w:line="228" w:lineRule="auto"/>
        <w:ind w:right="0" w:hanging="568"/>
        <w:rPr>
          <w:lang w:val="sk-SK"/>
        </w:rPr>
      </w:pPr>
      <w:r w:rsidRPr="00A3761D">
        <w:rPr>
          <w:b/>
          <w:lang w:val="sk-SK"/>
        </w:rPr>
        <w:t xml:space="preserve">Zoznam pomocných látok </w:t>
      </w:r>
    </w:p>
    <w:p w:rsidR="003F64ED" w:rsidRPr="00A3761D" w:rsidRDefault="003F64ED" w:rsidP="004132EE">
      <w:pPr>
        <w:spacing w:after="0"/>
        <w:rPr>
          <w:lang w:val="sk-SK"/>
        </w:rPr>
      </w:pPr>
    </w:p>
    <w:p w:rsidR="003F64ED" w:rsidRPr="00A3761D" w:rsidRDefault="003F64ED" w:rsidP="003F64ED">
      <w:pPr>
        <w:spacing w:after="0"/>
        <w:rPr>
          <w:lang w:val="sk-SK"/>
        </w:rPr>
      </w:pPr>
      <w:r w:rsidRPr="00A3761D">
        <w:rPr>
          <w:lang w:val="sk-SK"/>
        </w:rPr>
        <w:t xml:space="preserve">Mikrokryštalická celulóza </w:t>
      </w:r>
    </w:p>
    <w:p w:rsidR="004132EE" w:rsidRPr="00A3761D" w:rsidRDefault="003F64ED" w:rsidP="004132EE">
      <w:pPr>
        <w:spacing w:after="0"/>
        <w:rPr>
          <w:lang w:val="sk-SK"/>
        </w:rPr>
      </w:pPr>
      <w:r w:rsidRPr="00A3761D">
        <w:rPr>
          <w:lang w:val="sk-SK"/>
        </w:rPr>
        <w:t>Monohydrát laktózy</w:t>
      </w:r>
    </w:p>
    <w:p w:rsidR="003F64ED" w:rsidRPr="00A3761D" w:rsidRDefault="003F64ED" w:rsidP="003F64ED">
      <w:pPr>
        <w:spacing w:after="0"/>
        <w:rPr>
          <w:lang w:val="sk-SK"/>
        </w:rPr>
      </w:pPr>
      <w:r w:rsidRPr="00A3761D">
        <w:rPr>
          <w:lang w:val="sk-SK"/>
        </w:rPr>
        <w:t>Manitol</w:t>
      </w:r>
    </w:p>
    <w:p w:rsidR="003F64ED" w:rsidRPr="00A3761D" w:rsidRDefault="003F64ED" w:rsidP="003F64ED">
      <w:pPr>
        <w:spacing w:after="0"/>
        <w:rPr>
          <w:lang w:val="sk-SK"/>
        </w:rPr>
      </w:pPr>
      <w:r w:rsidRPr="00A3761D">
        <w:rPr>
          <w:lang w:val="sk-SK"/>
        </w:rPr>
        <w:t xml:space="preserve">Hydroxid sodný </w:t>
      </w:r>
    </w:p>
    <w:p w:rsidR="003F64ED" w:rsidRPr="00A3761D" w:rsidRDefault="003F64ED" w:rsidP="003F64ED">
      <w:pPr>
        <w:spacing w:after="0"/>
        <w:rPr>
          <w:lang w:val="sk-SK"/>
        </w:rPr>
      </w:pPr>
      <w:r w:rsidRPr="00A3761D">
        <w:rPr>
          <w:lang w:val="sk-SK"/>
        </w:rPr>
        <w:t>Meglumín</w:t>
      </w:r>
    </w:p>
    <w:p w:rsidR="003F64ED" w:rsidRPr="00A3761D" w:rsidRDefault="003F64ED" w:rsidP="003F64ED">
      <w:pPr>
        <w:spacing w:after="0"/>
        <w:rPr>
          <w:lang w:val="sk-SK"/>
        </w:rPr>
      </w:pPr>
      <w:r w:rsidRPr="00A3761D">
        <w:rPr>
          <w:lang w:val="sk-SK"/>
        </w:rPr>
        <w:t xml:space="preserve">Povidón (K30) </w:t>
      </w:r>
    </w:p>
    <w:p w:rsidR="00463961" w:rsidRPr="00A3761D" w:rsidRDefault="004132EE" w:rsidP="004132EE">
      <w:pPr>
        <w:spacing w:after="0"/>
        <w:ind w:right="6446"/>
        <w:rPr>
          <w:lang w:val="sk-SK"/>
        </w:rPr>
      </w:pPr>
      <w:r w:rsidRPr="00A3761D">
        <w:rPr>
          <w:lang w:val="sk-SK"/>
        </w:rPr>
        <w:t xml:space="preserve">Magnéziumstearát </w:t>
      </w:r>
    </w:p>
    <w:p w:rsidR="00463961" w:rsidRPr="00A3761D" w:rsidRDefault="00463961" w:rsidP="004132EE">
      <w:pPr>
        <w:spacing w:after="0"/>
        <w:ind w:right="6446"/>
        <w:rPr>
          <w:lang w:val="sk-SK"/>
        </w:rPr>
      </w:pPr>
      <w:r w:rsidRPr="00A3761D">
        <w:rPr>
          <w:lang w:val="sk-SK"/>
        </w:rPr>
        <w:t>Stearylfumarát sodný</w:t>
      </w:r>
    </w:p>
    <w:p w:rsidR="004132EE" w:rsidRPr="00931725" w:rsidRDefault="004132EE" w:rsidP="004132EE">
      <w:pPr>
        <w:spacing w:after="0"/>
        <w:rPr>
          <w:lang w:val="sk-SK"/>
        </w:rPr>
      </w:pPr>
      <w:r w:rsidRPr="00A3761D">
        <w:rPr>
          <w:lang w:val="sk-SK"/>
        </w:rPr>
        <w:t xml:space="preserve">Červený oxid železitý (E172) </w:t>
      </w:r>
      <w:r w:rsidR="00463961" w:rsidRPr="00A3761D">
        <w:rPr>
          <w:lang w:val="sk-SK"/>
        </w:rPr>
        <w:t>[u 40 mg/12,5 mg a 80 mg/12,5 mg tabliet].</w:t>
      </w:r>
    </w:p>
    <w:p w:rsidR="00463961" w:rsidRPr="00931725" w:rsidRDefault="00463961" w:rsidP="00463961">
      <w:pPr>
        <w:widowControl w:val="0"/>
        <w:autoSpaceDE w:val="0"/>
        <w:autoSpaceDN w:val="0"/>
        <w:adjustRightInd w:val="0"/>
        <w:spacing w:after="0" w:line="240" w:lineRule="auto"/>
        <w:ind w:right="-20"/>
        <w:rPr>
          <w:lang w:val="sk-SK"/>
        </w:rPr>
      </w:pPr>
      <w:r w:rsidRPr="009C5DFE">
        <w:rPr>
          <w:lang w:val="sk-SK"/>
        </w:rPr>
        <w:t>Žltý oxid železitý (E172) [u 80 mg/25 mg tabliet].</w:t>
      </w: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1"/>
          <w:numId w:val="16"/>
        </w:numPr>
        <w:spacing w:after="0" w:line="228" w:lineRule="auto"/>
        <w:ind w:right="0" w:hanging="568"/>
        <w:rPr>
          <w:lang w:val="sk-SK"/>
        </w:rPr>
      </w:pPr>
      <w:r w:rsidRPr="00A3761D">
        <w:rPr>
          <w:b/>
          <w:lang w:val="sk-SK"/>
        </w:rPr>
        <w:t xml:space="preserve">Inkompatibility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Neaplikovateľné. </w:t>
      </w:r>
    </w:p>
    <w:p w:rsidR="002F0EC4" w:rsidRPr="00A3761D" w:rsidRDefault="002F0EC4" w:rsidP="006D70D5">
      <w:pPr>
        <w:spacing w:after="0" w:line="240" w:lineRule="auto"/>
        <w:ind w:left="38" w:right="0" w:firstLine="0"/>
        <w:rPr>
          <w:lang w:val="sk-SK"/>
        </w:rPr>
      </w:pPr>
    </w:p>
    <w:p w:rsidR="004132EE" w:rsidRPr="00A3761D" w:rsidRDefault="003A2036" w:rsidP="0001061F">
      <w:pPr>
        <w:numPr>
          <w:ilvl w:val="1"/>
          <w:numId w:val="16"/>
        </w:numPr>
        <w:spacing w:after="0" w:line="228" w:lineRule="auto"/>
        <w:ind w:right="0" w:hanging="568"/>
        <w:rPr>
          <w:lang w:val="sk-SK"/>
        </w:rPr>
      </w:pPr>
      <w:r w:rsidRPr="00A3761D">
        <w:rPr>
          <w:b/>
          <w:lang w:val="sk-SK"/>
        </w:rPr>
        <w:t xml:space="preserve">Čas použiteľnosti </w:t>
      </w:r>
    </w:p>
    <w:p w:rsidR="004132EE" w:rsidRPr="00A3761D" w:rsidRDefault="004132EE" w:rsidP="006D70D5">
      <w:pPr>
        <w:spacing w:after="0"/>
        <w:rPr>
          <w:lang w:val="sk-SK"/>
        </w:rPr>
      </w:pPr>
    </w:p>
    <w:p w:rsidR="002F0EC4" w:rsidRPr="00A3761D" w:rsidRDefault="00463961" w:rsidP="006D70D5">
      <w:pPr>
        <w:spacing w:after="0"/>
        <w:rPr>
          <w:lang w:val="sk-SK"/>
        </w:rPr>
      </w:pPr>
      <w:r w:rsidRPr="00A3761D">
        <w:rPr>
          <w:lang w:val="sk-SK"/>
        </w:rPr>
        <w:t>30 mesiacov</w:t>
      </w:r>
    </w:p>
    <w:p w:rsidR="004132EE" w:rsidRPr="00A3761D" w:rsidRDefault="004132EE" w:rsidP="006D70D5">
      <w:pPr>
        <w:spacing w:after="0" w:line="228" w:lineRule="auto"/>
        <w:ind w:right="0"/>
        <w:rPr>
          <w:b/>
          <w:lang w:val="sk-SK"/>
        </w:rPr>
      </w:pPr>
    </w:p>
    <w:p w:rsidR="002F0EC4" w:rsidRPr="00A3761D" w:rsidRDefault="003A2036" w:rsidP="006D70D5">
      <w:pPr>
        <w:spacing w:after="0" w:line="228" w:lineRule="auto"/>
        <w:ind w:right="0"/>
        <w:rPr>
          <w:lang w:val="sk-SK"/>
        </w:rPr>
      </w:pPr>
      <w:r w:rsidRPr="00A3761D">
        <w:rPr>
          <w:b/>
          <w:lang w:val="sk-SK"/>
        </w:rPr>
        <w:t xml:space="preserve">6.4 </w:t>
      </w:r>
      <w:r w:rsidRPr="00A3761D">
        <w:rPr>
          <w:b/>
          <w:lang w:val="sk-SK"/>
        </w:rPr>
        <w:tab/>
        <w:t xml:space="preserve">Špeciálne upozornenia na uchovávanie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ind w:right="696"/>
        <w:rPr>
          <w:lang w:val="sk-SK"/>
        </w:rPr>
      </w:pPr>
      <w:r w:rsidRPr="00A3761D">
        <w:rPr>
          <w:lang w:val="sk-SK"/>
        </w:rPr>
        <w:t xml:space="preserve">Tento liek nevyžaduje žiadne zvláštne teplotné podmienky na uchovávanie. </w:t>
      </w:r>
    </w:p>
    <w:p w:rsidR="000B27D7" w:rsidRPr="00A3761D" w:rsidRDefault="000B27D7" w:rsidP="006D70D5">
      <w:pPr>
        <w:spacing w:after="0"/>
        <w:ind w:right="696"/>
        <w:rPr>
          <w:lang w:val="sk-SK"/>
        </w:rPr>
      </w:pPr>
      <w:r w:rsidRPr="00A3761D">
        <w:rPr>
          <w:lang w:val="sk-SK"/>
        </w:rPr>
        <w:t>Uchovávajte v pôvodnom obale na ochranu pred vlhkosťou.</w:t>
      </w:r>
    </w:p>
    <w:p w:rsidR="002F0EC4" w:rsidRPr="00A3761D" w:rsidRDefault="002F0EC4" w:rsidP="004132EE">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6.5 </w:t>
      </w:r>
      <w:r w:rsidRPr="00A3761D">
        <w:rPr>
          <w:b/>
          <w:lang w:val="sk-SK"/>
        </w:rPr>
        <w:tab/>
        <w:t xml:space="preserve">Druh obalu a obsah balenia  </w:t>
      </w:r>
    </w:p>
    <w:p w:rsidR="002F0EC4" w:rsidRPr="00A3761D" w:rsidRDefault="002F0EC4" w:rsidP="006D70D5">
      <w:pPr>
        <w:spacing w:after="0" w:line="240" w:lineRule="auto"/>
        <w:ind w:left="38" w:right="0" w:firstLine="0"/>
        <w:rPr>
          <w:lang w:val="sk-SK"/>
        </w:rPr>
      </w:pPr>
    </w:p>
    <w:p w:rsidR="009470BC" w:rsidRPr="00A3761D" w:rsidRDefault="009470BC" w:rsidP="0001061F">
      <w:pPr>
        <w:spacing w:after="0"/>
        <w:ind w:left="0" w:firstLine="0"/>
        <w:rPr>
          <w:lang w:val="sk-SK"/>
        </w:rPr>
      </w:pPr>
      <w:r w:rsidRPr="00A3761D">
        <w:rPr>
          <w:lang w:val="sk-SK"/>
        </w:rPr>
        <w:t>Al/Al blistre</w:t>
      </w:r>
    </w:p>
    <w:p w:rsidR="009470BC" w:rsidRPr="00A3761D" w:rsidRDefault="009470BC" w:rsidP="0001061F">
      <w:pPr>
        <w:spacing w:after="0"/>
        <w:ind w:left="0" w:firstLine="0"/>
        <w:rPr>
          <w:lang w:val="sk-SK"/>
        </w:rPr>
      </w:pPr>
    </w:p>
    <w:p w:rsidR="009470BC" w:rsidRPr="00A3761D" w:rsidRDefault="009470BC" w:rsidP="0001061F">
      <w:pPr>
        <w:spacing w:after="0"/>
        <w:ind w:left="0" w:firstLine="0"/>
        <w:rPr>
          <w:lang w:val="sk-SK"/>
        </w:rPr>
      </w:pPr>
      <w:r w:rsidRPr="00A3761D">
        <w:rPr>
          <w:lang w:val="sk-SK"/>
        </w:rPr>
        <w:t>Veľkosti balenia: 14, 28, 30, 56, 60, 84, 90, 98 alebo 100 tabliet</w:t>
      </w:r>
    </w:p>
    <w:p w:rsidR="009470BC" w:rsidRPr="00A3761D" w:rsidRDefault="009470BC" w:rsidP="0001061F">
      <w:pPr>
        <w:spacing w:after="0"/>
        <w:ind w:left="0" w:firstLine="0"/>
        <w:rPr>
          <w:lang w:val="sk-SK"/>
        </w:rPr>
      </w:pPr>
    </w:p>
    <w:p w:rsidR="002F0EC4" w:rsidRPr="00A3761D" w:rsidRDefault="003A2036" w:rsidP="006D70D5">
      <w:pPr>
        <w:spacing w:after="0"/>
        <w:rPr>
          <w:lang w:val="sk-SK"/>
        </w:rPr>
      </w:pPr>
      <w:r w:rsidRPr="00A3761D">
        <w:rPr>
          <w:lang w:val="sk-SK"/>
        </w:rPr>
        <w:t>N</w:t>
      </w:r>
      <w:r w:rsidR="00E26442" w:rsidRPr="00A3761D">
        <w:rPr>
          <w:lang w:val="sk-SK"/>
        </w:rPr>
        <w:t>a trh nemusia byť uvedené</w:t>
      </w:r>
      <w:r w:rsidRPr="00A3761D">
        <w:rPr>
          <w:lang w:val="sk-SK"/>
        </w:rPr>
        <w:t xml:space="preserve"> všetky veľkosti </w:t>
      </w:r>
      <w:r w:rsidR="00E26442" w:rsidRPr="00A3761D">
        <w:rPr>
          <w:lang w:val="sk-SK"/>
        </w:rPr>
        <w:t>balenia</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6.6 </w:t>
      </w:r>
      <w:r w:rsidRPr="00A3761D">
        <w:rPr>
          <w:b/>
          <w:lang w:val="sk-SK"/>
        </w:rPr>
        <w:tab/>
        <w:t xml:space="preserve">Špeciálne opatrenia na likvidáciu a iné zaobchádzanie s liekom </w:t>
      </w:r>
    </w:p>
    <w:p w:rsidR="002F0EC4" w:rsidRPr="00A3761D" w:rsidRDefault="002F0EC4" w:rsidP="006D70D5">
      <w:pPr>
        <w:spacing w:after="0" w:line="240" w:lineRule="auto"/>
        <w:ind w:left="38" w:right="0" w:firstLine="0"/>
        <w:rPr>
          <w:lang w:val="sk-SK"/>
        </w:rPr>
      </w:pPr>
    </w:p>
    <w:p w:rsidR="002F0EC4" w:rsidRPr="00A3761D" w:rsidRDefault="001E722A" w:rsidP="006D70D5">
      <w:pPr>
        <w:spacing w:after="0" w:line="240" w:lineRule="auto"/>
        <w:ind w:left="38" w:right="0" w:firstLine="0"/>
        <w:rPr>
          <w:lang w:val="sk-SK"/>
        </w:rPr>
      </w:pPr>
      <w:r w:rsidRPr="00A3761D">
        <w:rPr>
          <w:lang w:val="sk-SK"/>
        </w:rPr>
        <w:t>Nepoužitý liek alebo odpad vzniknutý z lieku treba vrátiť do lekárne.</w:t>
      </w:r>
    </w:p>
    <w:p w:rsidR="002F0EC4" w:rsidRPr="00A3761D" w:rsidRDefault="002F0EC4" w:rsidP="006D70D5">
      <w:pPr>
        <w:spacing w:after="0" w:line="240" w:lineRule="auto"/>
        <w:ind w:left="38" w:right="0" w:firstLine="0"/>
        <w:rPr>
          <w:lang w:val="sk-SK"/>
        </w:rPr>
      </w:pPr>
    </w:p>
    <w:p w:rsidR="00E26442" w:rsidRPr="00A3761D" w:rsidRDefault="00E26442"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7. </w:t>
      </w:r>
      <w:r w:rsidRPr="00A3761D">
        <w:rPr>
          <w:b/>
          <w:lang w:val="sk-SK"/>
        </w:rPr>
        <w:tab/>
        <w:t xml:space="preserve">DRŽITEĽ ROZHODNUTIA O REGISTRÁCII </w:t>
      </w:r>
    </w:p>
    <w:p w:rsidR="002F0EC4" w:rsidRPr="00A3761D" w:rsidRDefault="002F0EC4" w:rsidP="006D70D5">
      <w:pPr>
        <w:spacing w:after="0" w:line="240" w:lineRule="auto"/>
        <w:ind w:left="38" w:right="0" w:firstLine="0"/>
        <w:rPr>
          <w:lang w:val="sk-SK"/>
        </w:rPr>
      </w:pPr>
    </w:p>
    <w:p w:rsidR="00A24653" w:rsidRDefault="00A24653" w:rsidP="00A24653">
      <w:pPr>
        <w:rPr>
          <w:color w:val="auto"/>
          <w:lang w:val="sk-SK" w:eastAsia="sk-SK"/>
        </w:rPr>
      </w:pPr>
      <w:r>
        <w:t>Accord Healthcare Polska Sp. z o.o.</w:t>
      </w:r>
    </w:p>
    <w:p w:rsidR="00A24653" w:rsidRDefault="00A24653" w:rsidP="00A24653">
      <w:pPr>
        <w:rPr>
          <w:lang w:val="hu-HU" w:eastAsia="cs-CZ"/>
        </w:rPr>
      </w:pPr>
      <w:r>
        <w:t>Taśmowa 7</w:t>
      </w:r>
    </w:p>
    <w:p w:rsidR="00A24653" w:rsidRDefault="00A24653" w:rsidP="00A24653">
      <w:r>
        <w:t>02-677 Varšava</w:t>
      </w:r>
    </w:p>
    <w:p w:rsidR="00A24653" w:rsidRDefault="00A24653" w:rsidP="00A24653">
      <w:pPr>
        <w:tabs>
          <w:tab w:val="num" w:pos="0"/>
        </w:tabs>
        <w:ind w:right="29"/>
        <w:jc w:val="both"/>
        <w:rPr>
          <w:lang w:eastAsia="sk-SK"/>
        </w:rPr>
      </w:pPr>
      <w:r>
        <w:t>Poľsko</w:t>
      </w:r>
    </w:p>
    <w:p w:rsidR="001E722A" w:rsidRPr="00931725" w:rsidRDefault="001E722A" w:rsidP="006D70D5">
      <w:pPr>
        <w:spacing w:after="0" w:line="240" w:lineRule="auto"/>
        <w:ind w:left="38" w:right="0" w:firstLine="0"/>
        <w:rPr>
          <w:lang w:val="sk-SK"/>
        </w:rPr>
      </w:pPr>
    </w:p>
    <w:p w:rsidR="00E26442" w:rsidRPr="00A3761D" w:rsidRDefault="00E26442" w:rsidP="006D70D5">
      <w:pPr>
        <w:spacing w:after="0" w:line="240" w:lineRule="auto"/>
        <w:ind w:left="38" w:right="0" w:firstLine="0"/>
        <w:rPr>
          <w:lang w:val="sk-SK"/>
        </w:rPr>
      </w:pPr>
    </w:p>
    <w:p w:rsidR="002F0EC4" w:rsidRPr="00A3761D" w:rsidRDefault="003A2036" w:rsidP="006D70D5">
      <w:pPr>
        <w:numPr>
          <w:ilvl w:val="0"/>
          <w:numId w:val="18"/>
        </w:numPr>
        <w:spacing w:after="0" w:line="228" w:lineRule="auto"/>
        <w:ind w:right="0" w:hanging="568"/>
        <w:rPr>
          <w:lang w:val="sk-SK"/>
        </w:rPr>
      </w:pPr>
      <w:r w:rsidRPr="00A3761D">
        <w:rPr>
          <w:b/>
          <w:lang w:val="sk-SK"/>
        </w:rPr>
        <w:t>REGIST</w:t>
      </w:r>
      <w:r w:rsidR="00A74D82" w:rsidRPr="00A3761D">
        <w:rPr>
          <w:b/>
          <w:lang w:val="sk-SK"/>
        </w:rPr>
        <w:t>RAČNÉ ČÍSLA</w:t>
      </w:r>
      <w:r w:rsidRPr="00A3761D">
        <w:rPr>
          <w:b/>
          <w:lang w:val="sk-SK"/>
        </w:rPr>
        <w:t xml:space="preserve"> </w:t>
      </w:r>
    </w:p>
    <w:p w:rsidR="002F0EC4" w:rsidRPr="00A3761D" w:rsidRDefault="002F0EC4" w:rsidP="006D70D5">
      <w:pPr>
        <w:spacing w:after="0" w:line="240" w:lineRule="auto"/>
        <w:ind w:left="38" w:right="0" w:firstLine="0"/>
        <w:rPr>
          <w:lang w:val="sk-SK"/>
        </w:rPr>
      </w:pPr>
    </w:p>
    <w:p w:rsidR="00A74D82" w:rsidRPr="00A3761D" w:rsidRDefault="00A74D82" w:rsidP="00A74D82">
      <w:pPr>
        <w:spacing w:after="0" w:line="240" w:lineRule="auto"/>
        <w:ind w:left="38" w:right="0" w:firstLine="0"/>
        <w:rPr>
          <w:lang w:val="sk-SK"/>
        </w:rPr>
      </w:pPr>
      <w:r w:rsidRPr="00A3761D">
        <w:rPr>
          <w:lang w:val="sk-SK"/>
        </w:rPr>
        <w:t xml:space="preserve">Telmisartan/Hydrochlorotiazid Accord </w:t>
      </w:r>
      <w:r w:rsidR="009470BC" w:rsidRPr="00A3761D">
        <w:rPr>
          <w:lang w:val="sk-SK"/>
        </w:rPr>
        <w:t>40</w:t>
      </w:r>
      <w:r w:rsidRPr="00A3761D">
        <w:rPr>
          <w:lang w:val="sk-SK"/>
        </w:rPr>
        <w:t xml:space="preserve"> mg/12,5 mg: </w:t>
      </w:r>
      <w:r w:rsidR="00CC2E49" w:rsidRPr="00A3761D">
        <w:rPr>
          <w:lang w:val="sk-SK"/>
        </w:rPr>
        <w:t>58/0312/16-S</w:t>
      </w:r>
    </w:p>
    <w:p w:rsidR="00D3459F" w:rsidRPr="009C5DFE" w:rsidRDefault="00B13A02" w:rsidP="001E722A">
      <w:pPr>
        <w:spacing w:after="0" w:line="240" w:lineRule="auto"/>
        <w:ind w:left="38" w:right="0" w:firstLine="0"/>
        <w:rPr>
          <w:lang w:val="sk-SK"/>
        </w:rPr>
      </w:pPr>
      <w:r w:rsidRPr="009C5DFE">
        <w:rPr>
          <w:lang w:val="sk-SK"/>
        </w:rPr>
        <w:t>Telmisartan/Hydrochlorotiazid</w:t>
      </w:r>
      <w:r w:rsidR="0091716E" w:rsidRPr="009C5DFE">
        <w:rPr>
          <w:lang w:val="sk-SK"/>
        </w:rPr>
        <w:t xml:space="preserve"> </w:t>
      </w:r>
      <w:r w:rsidR="000A3E78" w:rsidRPr="009C5DFE">
        <w:rPr>
          <w:lang w:val="sk-SK"/>
        </w:rPr>
        <w:t>Accord</w:t>
      </w:r>
      <w:r w:rsidRPr="009C5DFE">
        <w:rPr>
          <w:lang w:val="sk-SK"/>
        </w:rPr>
        <w:t xml:space="preserve"> 80 mg/12,5 mg: </w:t>
      </w:r>
      <w:r w:rsidR="00CC2E49" w:rsidRPr="00931725">
        <w:rPr>
          <w:lang w:val="sk-SK"/>
        </w:rPr>
        <w:t>58/0313/16-S</w:t>
      </w:r>
    </w:p>
    <w:p w:rsidR="007D7D81" w:rsidRPr="00A3761D" w:rsidRDefault="00B13A02" w:rsidP="001E722A">
      <w:pPr>
        <w:spacing w:after="0" w:line="240" w:lineRule="auto"/>
        <w:ind w:left="38" w:right="0" w:firstLine="0"/>
        <w:rPr>
          <w:lang w:val="sk-SK"/>
        </w:rPr>
      </w:pPr>
      <w:r w:rsidRPr="009C5DFE">
        <w:rPr>
          <w:lang w:val="sk-SK"/>
        </w:rPr>
        <w:t>Telmisartan/Hydrochlorotiazid</w:t>
      </w:r>
      <w:r w:rsidR="0091716E" w:rsidRPr="009C5DFE">
        <w:rPr>
          <w:lang w:val="sk-SK"/>
        </w:rPr>
        <w:t xml:space="preserve"> </w:t>
      </w:r>
      <w:r w:rsidR="000A3E78" w:rsidRPr="009C5DFE">
        <w:rPr>
          <w:lang w:val="sk-SK"/>
        </w:rPr>
        <w:t>Accord</w:t>
      </w:r>
      <w:r w:rsidRPr="009C5DFE">
        <w:rPr>
          <w:lang w:val="sk-SK"/>
        </w:rPr>
        <w:t xml:space="preserve"> 80 mg/25 mg:</w:t>
      </w:r>
      <w:r w:rsidRPr="00931725">
        <w:rPr>
          <w:lang w:val="sk-SK"/>
        </w:rPr>
        <w:t xml:space="preserve"> </w:t>
      </w:r>
      <w:r w:rsidR="00CC2E49" w:rsidRPr="00931725">
        <w:rPr>
          <w:lang w:val="sk-SK"/>
        </w:rPr>
        <w:t>58/0314</w:t>
      </w:r>
      <w:r w:rsidR="00CC2E49" w:rsidRPr="00A3761D">
        <w:rPr>
          <w:lang w:val="sk-SK"/>
        </w:rPr>
        <w:t>/16-S</w:t>
      </w:r>
    </w:p>
    <w:p w:rsidR="00E26442" w:rsidRPr="00A3761D" w:rsidRDefault="00E26442" w:rsidP="006D70D5">
      <w:pPr>
        <w:spacing w:after="0" w:line="240" w:lineRule="auto"/>
        <w:ind w:left="38" w:right="0" w:firstLine="0"/>
        <w:rPr>
          <w:lang w:val="sk-SK"/>
        </w:rPr>
      </w:pP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0"/>
          <w:numId w:val="18"/>
        </w:numPr>
        <w:spacing w:after="0" w:line="228" w:lineRule="auto"/>
        <w:ind w:right="0" w:hanging="568"/>
        <w:rPr>
          <w:lang w:val="sk-SK"/>
        </w:rPr>
      </w:pPr>
      <w:r w:rsidRPr="00A3761D">
        <w:rPr>
          <w:b/>
          <w:lang w:val="sk-SK"/>
        </w:rPr>
        <w:t xml:space="preserve">DÁTUM PRVEJ REGISTRÁCIE/ PREDĹŽENIA REGISTRÁCIE </w:t>
      </w:r>
    </w:p>
    <w:p w:rsidR="002F0EC4" w:rsidRPr="00A3761D" w:rsidRDefault="002F0EC4" w:rsidP="006D70D5">
      <w:pPr>
        <w:spacing w:after="0" w:line="240" w:lineRule="auto"/>
        <w:ind w:left="38" w:right="0" w:firstLine="0"/>
        <w:rPr>
          <w:lang w:val="sk-SK"/>
        </w:rPr>
      </w:pPr>
    </w:p>
    <w:p w:rsidR="003B68B8" w:rsidRDefault="00DB45DD" w:rsidP="003B68B8">
      <w:pPr>
        <w:rPr>
          <w:lang w:val="sk-SK"/>
        </w:rPr>
      </w:pPr>
      <w:r>
        <w:rPr>
          <w:lang w:val="sk-SK"/>
        </w:rPr>
        <w:t>Dátum prvej registrácie: 22. júna 2016</w:t>
      </w:r>
    </w:p>
    <w:p w:rsidR="00DB45DD" w:rsidRPr="00A3761D" w:rsidRDefault="00DB45DD" w:rsidP="003B68B8">
      <w:pPr>
        <w:rPr>
          <w:lang w:val="sk-SK"/>
        </w:rPr>
      </w:pP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0"/>
          <w:numId w:val="18"/>
        </w:numPr>
        <w:spacing w:after="0" w:line="228" w:lineRule="auto"/>
        <w:ind w:right="0" w:hanging="568"/>
        <w:rPr>
          <w:lang w:val="sk-SK"/>
        </w:rPr>
      </w:pPr>
      <w:r w:rsidRPr="00A3761D">
        <w:rPr>
          <w:b/>
          <w:lang w:val="sk-SK"/>
        </w:rPr>
        <w:t xml:space="preserve">DÁTUM REVÍZIE TEXTU </w:t>
      </w:r>
    </w:p>
    <w:p w:rsidR="002F0EC4" w:rsidRPr="00A3761D" w:rsidRDefault="002F0EC4" w:rsidP="006D70D5">
      <w:pPr>
        <w:spacing w:after="0" w:line="240" w:lineRule="auto"/>
        <w:ind w:left="38" w:right="0" w:firstLine="0"/>
        <w:rPr>
          <w:lang w:val="sk-SK"/>
        </w:rPr>
      </w:pPr>
    </w:p>
    <w:p w:rsidR="002F0EC4" w:rsidRPr="00931725" w:rsidRDefault="00DB45DD" w:rsidP="00E26442">
      <w:pPr>
        <w:spacing w:after="0" w:line="240" w:lineRule="auto"/>
        <w:ind w:left="38" w:right="0" w:firstLine="0"/>
        <w:rPr>
          <w:lang w:val="sk-SK"/>
        </w:rPr>
      </w:pPr>
      <w:r>
        <w:rPr>
          <w:lang w:val="sk-SK"/>
        </w:rPr>
        <w:t>Január 2019</w:t>
      </w:r>
    </w:p>
    <w:sectPr w:rsidR="002F0EC4" w:rsidRPr="00931725" w:rsidSect="00B77553">
      <w:headerReference w:type="even" r:id="rId8"/>
      <w:headerReference w:type="default" r:id="rId9"/>
      <w:footerReference w:type="even" r:id="rId10"/>
      <w:footerReference w:type="default" r:id="rId11"/>
      <w:headerReference w:type="first" r:id="rId12"/>
      <w:footerReference w:type="first" r:id="rId13"/>
      <w:pgSz w:w="11900" w:h="16840"/>
      <w:pgMar w:top="1185" w:right="1792" w:bottom="1458" w:left="1260" w:header="720" w:footer="7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65D" w:rsidRDefault="00E9065D">
      <w:pPr>
        <w:spacing w:after="0" w:line="240" w:lineRule="auto"/>
      </w:pPr>
      <w:r>
        <w:separator/>
      </w:r>
    </w:p>
  </w:endnote>
  <w:endnote w:type="continuationSeparator" w:id="0">
    <w:p w:rsidR="00E9065D" w:rsidRDefault="00E9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237785"/>
      <w:docPartObj>
        <w:docPartGallery w:val="Page Numbers (Bottom of Page)"/>
        <w:docPartUnique/>
      </w:docPartObj>
    </w:sdtPr>
    <w:sdtEndPr>
      <w:rPr>
        <w:rFonts w:ascii="Times New Roman" w:hAnsi="Times New Roman"/>
        <w:sz w:val="18"/>
        <w:szCs w:val="18"/>
      </w:rPr>
    </w:sdtEndPr>
    <w:sdtContent>
      <w:sdt>
        <w:sdtPr>
          <w:id w:val="1207221672"/>
          <w:docPartObj>
            <w:docPartGallery w:val="Page Numbers (Top of Page)"/>
            <w:docPartUnique/>
          </w:docPartObj>
        </w:sdtPr>
        <w:sdtEndPr>
          <w:rPr>
            <w:rFonts w:ascii="Times New Roman" w:hAnsi="Times New Roman"/>
            <w:sz w:val="18"/>
            <w:szCs w:val="18"/>
          </w:rPr>
        </w:sdtEndPr>
        <w:sdtContent>
          <w:p w:rsidR="00DB45DD" w:rsidRPr="00BC4445" w:rsidRDefault="00DB45DD" w:rsidP="00BC4445">
            <w:pPr>
              <w:pStyle w:val="Pta"/>
              <w:jc w:val="center"/>
              <w:rPr>
                <w:rFonts w:ascii="Times New Roman" w:hAnsi="Times New Roman"/>
                <w:sz w:val="18"/>
                <w:szCs w:val="18"/>
              </w:rPr>
            </w:pPr>
            <w:r w:rsidRPr="00BC4445">
              <w:rPr>
                <w:rFonts w:ascii="Times New Roman" w:hAnsi="Times New Roman"/>
                <w:bCs/>
                <w:sz w:val="18"/>
                <w:szCs w:val="18"/>
              </w:rPr>
              <w:fldChar w:fldCharType="begin"/>
            </w:r>
            <w:r w:rsidRPr="00BC4445">
              <w:rPr>
                <w:rFonts w:ascii="Times New Roman" w:hAnsi="Times New Roman"/>
                <w:bCs/>
                <w:sz w:val="18"/>
                <w:szCs w:val="18"/>
              </w:rPr>
              <w:instrText xml:space="preserve"> PAGE </w:instrText>
            </w:r>
            <w:r w:rsidRPr="00BC4445">
              <w:rPr>
                <w:rFonts w:ascii="Times New Roman" w:hAnsi="Times New Roman"/>
                <w:bCs/>
                <w:sz w:val="18"/>
                <w:szCs w:val="18"/>
              </w:rPr>
              <w:fldChar w:fldCharType="separate"/>
            </w:r>
            <w:r>
              <w:rPr>
                <w:rFonts w:ascii="Times New Roman" w:hAnsi="Times New Roman"/>
                <w:bCs/>
                <w:noProof/>
                <w:sz w:val="18"/>
                <w:szCs w:val="18"/>
              </w:rPr>
              <w:t>4</w:t>
            </w:r>
            <w:r w:rsidRPr="00BC4445">
              <w:rPr>
                <w:rFonts w:ascii="Times New Roman" w:hAnsi="Times New Roman"/>
                <w:bCs/>
                <w:sz w:val="18"/>
                <w:szCs w:val="18"/>
              </w:rPr>
              <w:fldChar w:fldCharType="end"/>
            </w:r>
            <w:r w:rsidRPr="00BC4445">
              <w:rPr>
                <w:rFonts w:ascii="Times New Roman" w:hAnsi="Times New Roman"/>
                <w:sz w:val="18"/>
                <w:szCs w:val="18"/>
              </w:rPr>
              <w:t>/</w:t>
            </w:r>
            <w:r w:rsidRPr="00BC4445">
              <w:rPr>
                <w:rFonts w:ascii="Times New Roman" w:hAnsi="Times New Roman"/>
                <w:bCs/>
                <w:sz w:val="18"/>
                <w:szCs w:val="18"/>
              </w:rPr>
              <w:fldChar w:fldCharType="begin"/>
            </w:r>
            <w:r w:rsidRPr="00BC4445">
              <w:rPr>
                <w:rFonts w:ascii="Times New Roman" w:hAnsi="Times New Roman"/>
                <w:bCs/>
                <w:sz w:val="18"/>
                <w:szCs w:val="18"/>
              </w:rPr>
              <w:instrText xml:space="preserve"> NUMPAGES  </w:instrText>
            </w:r>
            <w:r w:rsidRPr="00BC4445">
              <w:rPr>
                <w:rFonts w:ascii="Times New Roman" w:hAnsi="Times New Roman"/>
                <w:bCs/>
                <w:sz w:val="18"/>
                <w:szCs w:val="18"/>
              </w:rPr>
              <w:fldChar w:fldCharType="separate"/>
            </w:r>
            <w:r w:rsidR="0042305D">
              <w:rPr>
                <w:rFonts w:ascii="Times New Roman" w:hAnsi="Times New Roman"/>
                <w:bCs/>
                <w:noProof/>
                <w:sz w:val="18"/>
                <w:szCs w:val="18"/>
              </w:rPr>
              <w:t>20</w:t>
            </w:r>
            <w:r w:rsidRPr="00BC4445">
              <w:rPr>
                <w:rFonts w:ascii="Times New Roman" w:hAnsi="Times New Roman"/>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8459"/>
      <w:docPartObj>
        <w:docPartGallery w:val="Page Numbers (Bottom of Page)"/>
        <w:docPartUnique/>
      </w:docPartObj>
    </w:sdtPr>
    <w:sdtEndPr/>
    <w:sdtContent>
      <w:p w:rsidR="00F74FD4" w:rsidRDefault="00F74FD4">
        <w:pPr>
          <w:pStyle w:val="Pta"/>
          <w:jc w:val="center"/>
        </w:pPr>
        <w:r>
          <w:fldChar w:fldCharType="begin"/>
        </w:r>
        <w:r>
          <w:instrText>PAGE   \* MERGEFORMAT</w:instrText>
        </w:r>
        <w:r>
          <w:fldChar w:fldCharType="separate"/>
        </w:r>
        <w:r w:rsidR="00B77553" w:rsidRPr="00B77553">
          <w:rPr>
            <w:noProof/>
            <w:lang w:val="sk-SK"/>
          </w:rPr>
          <w:t>1</w:t>
        </w:r>
        <w:r>
          <w:fldChar w:fldCharType="end"/>
        </w:r>
      </w:p>
    </w:sdtContent>
  </w:sdt>
  <w:p w:rsidR="00DB45DD" w:rsidRDefault="00DB45D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282978"/>
      <w:docPartObj>
        <w:docPartGallery w:val="Page Numbers (Bottom of Page)"/>
        <w:docPartUnique/>
      </w:docPartObj>
    </w:sdtPr>
    <w:sdtEndPr>
      <w:rPr>
        <w:rFonts w:ascii="Times New Roman" w:hAnsi="Times New Roman"/>
        <w:sz w:val="18"/>
        <w:szCs w:val="18"/>
      </w:rPr>
    </w:sdtEndPr>
    <w:sdtContent>
      <w:sdt>
        <w:sdtPr>
          <w:id w:val="1728636285"/>
          <w:docPartObj>
            <w:docPartGallery w:val="Page Numbers (Top of Page)"/>
            <w:docPartUnique/>
          </w:docPartObj>
        </w:sdtPr>
        <w:sdtEndPr>
          <w:rPr>
            <w:rFonts w:ascii="Times New Roman" w:hAnsi="Times New Roman"/>
            <w:sz w:val="18"/>
            <w:szCs w:val="18"/>
          </w:rPr>
        </w:sdtEndPr>
        <w:sdtContent>
          <w:p w:rsidR="00DB45DD" w:rsidRPr="00BC4445" w:rsidRDefault="00DB45DD" w:rsidP="00BC4445">
            <w:pPr>
              <w:pStyle w:val="Pta"/>
              <w:jc w:val="center"/>
              <w:rPr>
                <w:rFonts w:ascii="Times New Roman" w:hAnsi="Times New Roman"/>
                <w:sz w:val="18"/>
                <w:szCs w:val="18"/>
              </w:rPr>
            </w:pPr>
            <w:r w:rsidRPr="00BC4445">
              <w:rPr>
                <w:rFonts w:ascii="Times New Roman" w:hAnsi="Times New Roman"/>
                <w:bCs/>
                <w:sz w:val="18"/>
                <w:szCs w:val="18"/>
              </w:rPr>
              <w:fldChar w:fldCharType="begin"/>
            </w:r>
            <w:r w:rsidRPr="00BC4445">
              <w:rPr>
                <w:rFonts w:ascii="Times New Roman" w:hAnsi="Times New Roman"/>
                <w:bCs/>
                <w:sz w:val="18"/>
                <w:szCs w:val="18"/>
              </w:rPr>
              <w:instrText xml:space="preserve"> PAGE </w:instrText>
            </w:r>
            <w:r w:rsidRPr="00BC4445">
              <w:rPr>
                <w:rFonts w:ascii="Times New Roman" w:hAnsi="Times New Roman"/>
                <w:bCs/>
                <w:sz w:val="18"/>
                <w:szCs w:val="18"/>
              </w:rPr>
              <w:fldChar w:fldCharType="separate"/>
            </w:r>
            <w:r>
              <w:rPr>
                <w:rFonts w:ascii="Times New Roman" w:hAnsi="Times New Roman"/>
                <w:bCs/>
                <w:noProof/>
                <w:sz w:val="18"/>
                <w:szCs w:val="18"/>
              </w:rPr>
              <w:t>1</w:t>
            </w:r>
            <w:r w:rsidRPr="00BC4445">
              <w:rPr>
                <w:rFonts w:ascii="Times New Roman" w:hAnsi="Times New Roman"/>
                <w:bCs/>
                <w:sz w:val="18"/>
                <w:szCs w:val="18"/>
              </w:rPr>
              <w:fldChar w:fldCharType="end"/>
            </w:r>
            <w:r w:rsidRPr="00BC4445">
              <w:rPr>
                <w:rFonts w:ascii="Times New Roman" w:hAnsi="Times New Roman"/>
                <w:sz w:val="18"/>
                <w:szCs w:val="18"/>
              </w:rPr>
              <w:t>/</w:t>
            </w:r>
            <w:r w:rsidRPr="00BC4445">
              <w:rPr>
                <w:rFonts w:ascii="Times New Roman" w:hAnsi="Times New Roman"/>
                <w:bCs/>
                <w:sz w:val="18"/>
                <w:szCs w:val="18"/>
              </w:rPr>
              <w:fldChar w:fldCharType="begin"/>
            </w:r>
            <w:r w:rsidRPr="00BC4445">
              <w:rPr>
                <w:rFonts w:ascii="Times New Roman" w:hAnsi="Times New Roman"/>
                <w:bCs/>
                <w:sz w:val="18"/>
                <w:szCs w:val="18"/>
              </w:rPr>
              <w:instrText xml:space="preserve"> NUMPAGES  </w:instrText>
            </w:r>
            <w:r w:rsidRPr="00BC4445">
              <w:rPr>
                <w:rFonts w:ascii="Times New Roman" w:hAnsi="Times New Roman"/>
                <w:bCs/>
                <w:sz w:val="18"/>
                <w:szCs w:val="18"/>
              </w:rPr>
              <w:fldChar w:fldCharType="separate"/>
            </w:r>
            <w:r w:rsidR="0042305D">
              <w:rPr>
                <w:rFonts w:ascii="Times New Roman" w:hAnsi="Times New Roman"/>
                <w:bCs/>
                <w:noProof/>
                <w:sz w:val="18"/>
                <w:szCs w:val="18"/>
              </w:rPr>
              <w:t>20</w:t>
            </w:r>
            <w:r w:rsidRPr="00BC4445">
              <w:rPr>
                <w:rFonts w:ascii="Times New Roman" w:hAnsi="Times New Roman"/>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65D" w:rsidRDefault="00E9065D">
      <w:pPr>
        <w:spacing w:after="0" w:line="240" w:lineRule="auto"/>
      </w:pPr>
      <w:r>
        <w:separator/>
      </w:r>
    </w:p>
  </w:footnote>
  <w:footnote w:type="continuationSeparator" w:id="0">
    <w:p w:rsidR="00E9065D" w:rsidRDefault="00E90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5DD" w:rsidRDefault="00DB45DD">
    <w:pPr>
      <w:spacing w:after="0" w:line="276" w:lineRule="auto"/>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4F" w:rsidRPr="00BA5CCB" w:rsidRDefault="00BE5F4F" w:rsidP="00BE5F4F">
    <w:pPr>
      <w:spacing w:after="0" w:line="276" w:lineRule="auto"/>
      <w:ind w:left="0" w:right="0" w:firstLine="0"/>
      <w:rPr>
        <w:rFonts w:eastAsiaTheme="minorEastAsia"/>
        <w:sz w:val="18"/>
        <w:szCs w:val="18"/>
        <w:lang w:val="sk-SK"/>
      </w:rPr>
    </w:pPr>
    <w:r>
      <w:rPr>
        <w:rFonts w:eastAsiaTheme="minorEastAsia"/>
        <w:sz w:val="18"/>
        <w:szCs w:val="18"/>
        <w:lang w:val="sk-SK"/>
      </w:rPr>
      <w:t>Schválený text k rozhodnutiu o prevode, ev.č. 2018/08035-TR, 2018/08037-TR, 2018/08038-TR</w:t>
    </w:r>
  </w:p>
  <w:p w:rsidR="00DB45DD" w:rsidRPr="00B77553" w:rsidRDefault="00DB45DD">
    <w:pPr>
      <w:spacing w:after="0" w:line="276" w:lineRule="auto"/>
      <w:ind w:left="0" w:right="0" w:firstLine="0"/>
      <w:rPr>
        <w:rFonts w:eastAsiaTheme="minorEastAsia"/>
        <w:sz w:val="18"/>
        <w:szCs w:val="18"/>
        <w:lang w:val="sk-S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5DD" w:rsidRPr="00973D41" w:rsidRDefault="00DB45DD" w:rsidP="00A24653">
    <w:pPr>
      <w:pStyle w:val="Hlavika"/>
      <w:rPr>
        <w:rFonts w:ascii="Times New Roman" w:hAnsi="Times New Roman" w:cs="Times New Roman"/>
        <w:sz w:val="18"/>
        <w:szCs w:val="18"/>
        <w:lang w:val="pt-BR" w:eastAsia="hu-HU"/>
      </w:rPr>
    </w:pPr>
    <w:r w:rsidRPr="00A24653">
      <w:rPr>
        <w:rFonts w:ascii="Times New Roman" w:hAnsi="Times New Roman" w:cs="Times New Roman"/>
        <w:sz w:val="18"/>
        <w:szCs w:val="18"/>
      </w:rPr>
      <w:t xml:space="preserve">Schválený text k rozhodnutiu o prevode, ev. č.: </w:t>
    </w:r>
    <w:r>
      <w:rPr>
        <w:rFonts w:ascii="Times New Roman" w:eastAsia="Times New Roman" w:hAnsi="Times New Roman" w:cs="Times New Roman"/>
        <w:sz w:val="18"/>
        <w:szCs w:val="18"/>
        <w:lang w:eastAsia="sk-SK"/>
      </w:rPr>
      <w:t>2018/08035-TR, 2018/08037-TR, 2018/08038-TR</w:t>
    </w:r>
  </w:p>
  <w:p w:rsidR="00DB45DD" w:rsidRPr="00B244E3" w:rsidRDefault="00DB45DD" w:rsidP="004B7D54">
    <w:pPr>
      <w:spacing w:after="0" w:line="276" w:lineRule="auto"/>
      <w:ind w:left="0" w:right="0" w:firstLine="0"/>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6E4"/>
    <w:multiLevelType w:val="hybridMultilevel"/>
    <w:tmpl w:val="4DAC1FC2"/>
    <w:lvl w:ilvl="0" w:tplc="CE9A8456">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08879BA">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A4C8640">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774723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6340C32">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D1822E8">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E5A746E">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642928">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C1A24FC">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062C736A"/>
    <w:multiLevelType w:val="hybridMultilevel"/>
    <w:tmpl w:val="F656F1EC"/>
    <w:lvl w:ilvl="0" w:tplc="85C6A442">
      <w:start w:val="1"/>
      <w:numFmt w:val="bullet"/>
      <w:lvlText w:val="-"/>
      <w:lvlJc w:val="left"/>
      <w:pPr>
        <w:ind w:left="5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446FDF0">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D72F64C">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E987CE8">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D328B88">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58A8ED6">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45CD1E6">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104BB4C">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B74E602">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064D5B51"/>
    <w:multiLevelType w:val="hybridMultilevel"/>
    <w:tmpl w:val="E056ED7A"/>
    <w:lvl w:ilvl="0" w:tplc="225811FA">
      <w:start w:val="21"/>
      <w:numFmt w:val="upperLetter"/>
      <w:lvlText w:val="%1"/>
      <w:lvlJc w:val="left"/>
      <w:pPr>
        <w:ind w:left="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3445612">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F907C44">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90A6572">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872248E">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C9C1F2A">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B6C0A7C">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16C104C">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2100872">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097E619A"/>
    <w:multiLevelType w:val="hybridMultilevel"/>
    <w:tmpl w:val="58DC854C"/>
    <w:lvl w:ilvl="0" w:tplc="4E940E84">
      <w:start w:val="1"/>
      <w:numFmt w:val="bullet"/>
      <w:lvlText w:val="-"/>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248B136">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A2AE42E">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E56CA9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B0AE01E">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546613A">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A64BD1C">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4AA6D74">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1A4BC3E">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098159A5"/>
    <w:multiLevelType w:val="hybridMultilevel"/>
    <w:tmpl w:val="B396252A"/>
    <w:lvl w:ilvl="0" w:tplc="06F2C036">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6486A36">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C203DBE">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C92153E">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08824B4">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0A87F76">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D706B9A">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906AC4A">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1BA4EDC">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0EC67C7C"/>
    <w:multiLevelType w:val="hybridMultilevel"/>
    <w:tmpl w:val="0D9EC0E2"/>
    <w:lvl w:ilvl="0" w:tplc="19E02FBC">
      <w:start w:val="5"/>
      <w:numFmt w:val="decimal"/>
      <w:lvlText w:val="%1."/>
      <w:lvlJc w:val="left"/>
      <w:pPr>
        <w:ind w:left="128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D68B316">
      <w:start w:val="1"/>
      <w:numFmt w:val="lowerLetter"/>
      <w:lvlText w:val="%2"/>
      <w:lvlJc w:val="left"/>
      <w:pPr>
        <w:ind w:left="16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DCAEC3D4">
      <w:start w:val="1"/>
      <w:numFmt w:val="lowerRoman"/>
      <w:lvlText w:val="%3"/>
      <w:lvlJc w:val="left"/>
      <w:pPr>
        <w:ind w:left="23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271EFA6A">
      <w:start w:val="1"/>
      <w:numFmt w:val="decimal"/>
      <w:lvlText w:val="%4"/>
      <w:lvlJc w:val="left"/>
      <w:pPr>
        <w:ind w:left="30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7F66F2BE">
      <w:start w:val="1"/>
      <w:numFmt w:val="lowerLetter"/>
      <w:lvlText w:val="%5"/>
      <w:lvlJc w:val="left"/>
      <w:pPr>
        <w:ind w:left="380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1D083F04">
      <w:start w:val="1"/>
      <w:numFmt w:val="lowerRoman"/>
      <w:lvlText w:val="%6"/>
      <w:lvlJc w:val="left"/>
      <w:pPr>
        <w:ind w:left="452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F0022D28">
      <w:start w:val="1"/>
      <w:numFmt w:val="decimal"/>
      <w:lvlText w:val="%7"/>
      <w:lvlJc w:val="left"/>
      <w:pPr>
        <w:ind w:left="52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A52CF4B2">
      <w:start w:val="1"/>
      <w:numFmt w:val="lowerLetter"/>
      <w:lvlText w:val="%8"/>
      <w:lvlJc w:val="left"/>
      <w:pPr>
        <w:ind w:left="59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0BB68BE2">
      <w:start w:val="1"/>
      <w:numFmt w:val="lowerRoman"/>
      <w:lvlText w:val="%9"/>
      <w:lvlJc w:val="left"/>
      <w:pPr>
        <w:ind w:left="66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0FA84D7A"/>
    <w:multiLevelType w:val="hybridMultilevel"/>
    <w:tmpl w:val="F544DDE4"/>
    <w:lvl w:ilvl="0" w:tplc="0D54BBEC">
      <w:start w:val="5"/>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C0703846">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4784F230">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CDD89012">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97D0AB98">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9C3C3296">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F9C47B9E">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0314724E">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6C6AA9E">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102F0C98"/>
    <w:multiLevelType w:val="hybridMultilevel"/>
    <w:tmpl w:val="86D6572A"/>
    <w:lvl w:ilvl="0" w:tplc="55D65B62">
      <w:start w:val="1"/>
      <w:numFmt w:val="bullet"/>
      <w:lvlText w:val="•"/>
      <w:lvlJc w:val="left"/>
      <w:pPr>
        <w:ind w:left="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048ED4">
      <w:start w:val="1"/>
      <w:numFmt w:val="bullet"/>
      <w:lvlText w:val="o"/>
      <w:lvlJc w:val="left"/>
      <w:pPr>
        <w:ind w:left="11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FDA3B5E">
      <w:start w:val="1"/>
      <w:numFmt w:val="bullet"/>
      <w:lvlText w:val="▪"/>
      <w:lvlJc w:val="left"/>
      <w:pPr>
        <w:ind w:left="18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DA468BA">
      <w:start w:val="1"/>
      <w:numFmt w:val="bullet"/>
      <w:lvlText w:val="•"/>
      <w:lvlJc w:val="left"/>
      <w:pPr>
        <w:ind w:left="25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E8E96CE">
      <w:start w:val="1"/>
      <w:numFmt w:val="bullet"/>
      <w:lvlText w:val="o"/>
      <w:lvlJc w:val="left"/>
      <w:pPr>
        <w:ind w:left="32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B843D58">
      <w:start w:val="1"/>
      <w:numFmt w:val="bullet"/>
      <w:lvlText w:val="▪"/>
      <w:lvlJc w:val="left"/>
      <w:pPr>
        <w:ind w:left="39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E20B074">
      <w:start w:val="1"/>
      <w:numFmt w:val="bullet"/>
      <w:lvlText w:val="•"/>
      <w:lvlJc w:val="left"/>
      <w:pPr>
        <w:ind w:left="47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FC48E2">
      <w:start w:val="1"/>
      <w:numFmt w:val="bullet"/>
      <w:lvlText w:val="o"/>
      <w:lvlJc w:val="left"/>
      <w:pPr>
        <w:ind w:left="54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46878EC">
      <w:start w:val="1"/>
      <w:numFmt w:val="bullet"/>
      <w:lvlText w:val="▪"/>
      <w:lvlJc w:val="left"/>
      <w:pPr>
        <w:ind w:left="61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112613AE"/>
    <w:multiLevelType w:val="hybridMultilevel"/>
    <w:tmpl w:val="7BF03A5E"/>
    <w:lvl w:ilvl="0" w:tplc="86782E22">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1C8048C">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36C82BA">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F74914A">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C504F52">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800CCFE">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7407BAC">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06002C">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ACCB274">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113B3F4E"/>
    <w:multiLevelType w:val="hybridMultilevel"/>
    <w:tmpl w:val="B8984C8E"/>
    <w:lvl w:ilvl="0" w:tplc="613C9FE8">
      <w:start w:val="1"/>
      <w:numFmt w:val="bullet"/>
      <w:lvlText w:val="•"/>
      <w:lvlJc w:val="left"/>
      <w:pPr>
        <w:ind w:left="3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E7260BC">
      <w:start w:val="1"/>
      <w:numFmt w:val="bullet"/>
      <w:lvlText w:val="o"/>
      <w:lvlJc w:val="left"/>
      <w:pPr>
        <w:ind w:left="11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303930">
      <w:start w:val="1"/>
      <w:numFmt w:val="bullet"/>
      <w:lvlText w:val="▪"/>
      <w:lvlJc w:val="left"/>
      <w:pPr>
        <w:ind w:left="18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9881B02">
      <w:start w:val="1"/>
      <w:numFmt w:val="bullet"/>
      <w:lvlText w:val="•"/>
      <w:lvlJc w:val="left"/>
      <w:pPr>
        <w:ind w:left="25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C66EC52">
      <w:start w:val="1"/>
      <w:numFmt w:val="bullet"/>
      <w:lvlText w:val="o"/>
      <w:lvlJc w:val="left"/>
      <w:pPr>
        <w:ind w:left="32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3CE54CA">
      <w:start w:val="1"/>
      <w:numFmt w:val="bullet"/>
      <w:lvlText w:val="▪"/>
      <w:lvlJc w:val="left"/>
      <w:pPr>
        <w:ind w:left="39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E8C9B54">
      <w:start w:val="1"/>
      <w:numFmt w:val="bullet"/>
      <w:lvlText w:val="•"/>
      <w:lvlJc w:val="left"/>
      <w:pPr>
        <w:ind w:left="47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8228516">
      <w:start w:val="1"/>
      <w:numFmt w:val="bullet"/>
      <w:lvlText w:val="o"/>
      <w:lvlJc w:val="left"/>
      <w:pPr>
        <w:ind w:left="54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146010E">
      <w:start w:val="1"/>
      <w:numFmt w:val="bullet"/>
      <w:lvlText w:val="▪"/>
      <w:lvlJc w:val="left"/>
      <w:pPr>
        <w:ind w:left="61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12B257BF"/>
    <w:multiLevelType w:val="multilevel"/>
    <w:tmpl w:val="F71E066E"/>
    <w:lvl w:ilvl="0">
      <w:start w:val="1"/>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75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start w:val="1"/>
      <w:numFmt w:val="bullet"/>
      <w:lvlText w:val="•"/>
      <w:lvlJc w:val="left"/>
      <w:pPr>
        <w:ind w:left="147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start w:val="1"/>
      <w:numFmt w:val="bullet"/>
      <w:lvlText w:val="o"/>
      <w:lvlJc w:val="left"/>
      <w:pPr>
        <w:ind w:left="219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start w:val="1"/>
      <w:numFmt w:val="bullet"/>
      <w:lvlText w:val="▪"/>
      <w:lvlJc w:val="left"/>
      <w:pPr>
        <w:ind w:left="291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start w:val="1"/>
      <w:numFmt w:val="bullet"/>
      <w:lvlText w:val="•"/>
      <w:lvlJc w:val="left"/>
      <w:pPr>
        <w:ind w:left="36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start w:val="1"/>
      <w:numFmt w:val="bullet"/>
      <w:lvlText w:val="o"/>
      <w:lvlJc w:val="left"/>
      <w:pPr>
        <w:ind w:left="435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start w:val="1"/>
      <w:numFmt w:val="bullet"/>
      <w:lvlText w:val="▪"/>
      <w:lvlJc w:val="left"/>
      <w:pPr>
        <w:ind w:left="507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15C31ED0"/>
    <w:multiLevelType w:val="hybridMultilevel"/>
    <w:tmpl w:val="75B64746"/>
    <w:lvl w:ilvl="0" w:tplc="A26EE9B2">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278D3C2">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5E67D56">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9B6082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F00BF22">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F96B732">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134089E">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B56EABC">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C9E7BC6">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177C2AB0"/>
    <w:multiLevelType w:val="hybridMultilevel"/>
    <w:tmpl w:val="BDCA8FF0"/>
    <w:lvl w:ilvl="0" w:tplc="62F0EAAC">
      <w:start w:val="1"/>
      <w:numFmt w:val="decimal"/>
      <w:lvlText w:val="%1."/>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FCC7DA8">
      <w:start w:val="1"/>
      <w:numFmt w:val="lowerLetter"/>
      <w:lvlText w:val="%2"/>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F4419EA">
      <w:start w:val="1"/>
      <w:numFmt w:val="lowerRoman"/>
      <w:lvlText w:val="%3"/>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47E9F5A">
      <w:start w:val="1"/>
      <w:numFmt w:val="decimal"/>
      <w:lvlText w:val="%4"/>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C442072">
      <w:start w:val="1"/>
      <w:numFmt w:val="lowerLetter"/>
      <w:lvlText w:val="%5"/>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8664A48">
      <w:start w:val="1"/>
      <w:numFmt w:val="lowerRoman"/>
      <w:lvlText w:val="%6"/>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8FC7932">
      <w:start w:val="1"/>
      <w:numFmt w:val="decimal"/>
      <w:lvlText w:val="%7"/>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51001E0">
      <w:start w:val="1"/>
      <w:numFmt w:val="lowerLetter"/>
      <w:lvlText w:val="%8"/>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0CEC04">
      <w:start w:val="1"/>
      <w:numFmt w:val="lowerRoman"/>
      <w:lvlText w:val="%9"/>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1C341D9F"/>
    <w:multiLevelType w:val="hybridMultilevel"/>
    <w:tmpl w:val="14CC5CCE"/>
    <w:lvl w:ilvl="0" w:tplc="D85246DC">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530ED6C">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52480A6">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4B2870E">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C56B5D4">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8A20D30">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50C10E8">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7E06E0E">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2D04FE6">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1D9C23FE"/>
    <w:multiLevelType w:val="multilevel"/>
    <w:tmpl w:val="EEF82826"/>
    <w:lvl w:ilvl="0">
      <w:start w:val="6"/>
      <w:numFmt w:val="decimal"/>
      <w:lvlText w:val="%1."/>
      <w:lvlJc w:val="left"/>
      <w:pPr>
        <w:ind w:left="744"/>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1E7E78D6"/>
    <w:multiLevelType w:val="hybridMultilevel"/>
    <w:tmpl w:val="E7F42EE4"/>
    <w:lvl w:ilvl="0" w:tplc="50808F60">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774A668">
      <w:start w:val="1"/>
      <w:numFmt w:val="bullet"/>
      <w:lvlRestart w:val="0"/>
      <w:lvlText w:val="-"/>
      <w:lvlJc w:val="left"/>
      <w:pPr>
        <w:ind w:left="8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7D0E21C">
      <w:start w:val="1"/>
      <w:numFmt w:val="bullet"/>
      <w:lvlText w:val="▪"/>
      <w:lvlJc w:val="left"/>
      <w:pPr>
        <w:ind w:left="15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8001B3C">
      <w:start w:val="1"/>
      <w:numFmt w:val="bullet"/>
      <w:lvlText w:val="•"/>
      <w:lvlJc w:val="left"/>
      <w:pPr>
        <w:ind w:left="22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E0EDF64">
      <w:start w:val="1"/>
      <w:numFmt w:val="bullet"/>
      <w:lvlText w:val="o"/>
      <w:lvlJc w:val="left"/>
      <w:pPr>
        <w:ind w:left="29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0706FB6">
      <w:start w:val="1"/>
      <w:numFmt w:val="bullet"/>
      <w:lvlText w:val="▪"/>
      <w:lvlJc w:val="left"/>
      <w:pPr>
        <w:ind w:left="36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F289960">
      <w:start w:val="1"/>
      <w:numFmt w:val="bullet"/>
      <w:lvlText w:val="•"/>
      <w:lvlJc w:val="left"/>
      <w:pPr>
        <w:ind w:left="44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1F4E8C6">
      <w:start w:val="1"/>
      <w:numFmt w:val="bullet"/>
      <w:lvlText w:val="o"/>
      <w:lvlJc w:val="left"/>
      <w:pPr>
        <w:ind w:left="51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D4E207E">
      <w:start w:val="1"/>
      <w:numFmt w:val="bullet"/>
      <w:lvlText w:val="▪"/>
      <w:lvlJc w:val="left"/>
      <w:pPr>
        <w:ind w:left="58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21283C97"/>
    <w:multiLevelType w:val="hybridMultilevel"/>
    <w:tmpl w:val="600292B8"/>
    <w:lvl w:ilvl="0" w:tplc="4B464370">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D1480CC">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B126AF8E">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67ADA86">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91244D8">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9BE3862">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CE07D68">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32C101A">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40EDBA4">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15:restartNumberingAfterBreak="0">
    <w:nsid w:val="27AE77C6"/>
    <w:multiLevelType w:val="hybridMultilevel"/>
    <w:tmpl w:val="86028BF4"/>
    <w:lvl w:ilvl="0" w:tplc="BA56F690">
      <w:start w:val="21"/>
      <w:numFmt w:val="upperLetter"/>
      <w:lvlText w:val="%1"/>
      <w:lvlJc w:val="left"/>
      <w:pPr>
        <w:ind w:left="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1DA98CA">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7309942">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93090EA">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B8E9FC4">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0E6ED74">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9C85B24">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3E46966">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726AA6E">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2B5F1939"/>
    <w:multiLevelType w:val="hybridMultilevel"/>
    <w:tmpl w:val="B9EE5DDA"/>
    <w:lvl w:ilvl="0" w:tplc="06066082">
      <w:start w:val="5"/>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C72A1E74">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9320AC8E">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76760CF8">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053AD26E">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4C12AA70">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253CFA44">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C478D0B8">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D2B61028">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303514AD"/>
    <w:multiLevelType w:val="multilevel"/>
    <w:tmpl w:val="DE6A34B6"/>
    <w:lvl w:ilvl="0">
      <w:start w:val="6"/>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0" w15:restartNumberingAfterBreak="0">
    <w:nsid w:val="34AC763E"/>
    <w:multiLevelType w:val="multilevel"/>
    <w:tmpl w:val="0138221E"/>
    <w:lvl w:ilvl="0">
      <w:start w:val="1"/>
      <w:numFmt w:val="decimal"/>
      <w:lvlText w:val="%1."/>
      <w:lvlJc w:val="left"/>
      <w:pPr>
        <w:ind w:left="592"/>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1" w15:restartNumberingAfterBreak="0">
    <w:nsid w:val="38972BD1"/>
    <w:multiLevelType w:val="hybridMultilevel"/>
    <w:tmpl w:val="5C882A14"/>
    <w:lvl w:ilvl="0" w:tplc="B74A0FCA">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70EE9A4">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F3207A6">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C920D96">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F7A8F52">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FCC9242">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1DE0108">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E6E634A">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F241690">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3AA32D32"/>
    <w:multiLevelType w:val="hybridMultilevel"/>
    <w:tmpl w:val="025487EA"/>
    <w:lvl w:ilvl="0" w:tplc="A48AD79C">
      <w:start w:val="21"/>
      <w:numFmt w:val="upperLetter"/>
      <w:lvlText w:val="%1"/>
      <w:lvlJc w:val="left"/>
      <w:pPr>
        <w:ind w:left="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ACECCBC">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C1A66DA">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F9488E4">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65C0834">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4FA668A">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B029CBA">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EE8962A">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8C2D308">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3" w15:restartNumberingAfterBreak="0">
    <w:nsid w:val="3B8806E6"/>
    <w:multiLevelType w:val="multilevel"/>
    <w:tmpl w:val="A1A264B0"/>
    <w:lvl w:ilvl="0">
      <w:start w:val="6"/>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4" w15:restartNumberingAfterBreak="0">
    <w:nsid w:val="3BA56350"/>
    <w:multiLevelType w:val="hybridMultilevel"/>
    <w:tmpl w:val="5F523922"/>
    <w:lvl w:ilvl="0" w:tplc="0809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25" w15:restartNumberingAfterBreak="0">
    <w:nsid w:val="3BFA259E"/>
    <w:multiLevelType w:val="hybridMultilevel"/>
    <w:tmpl w:val="A3AC7CAC"/>
    <w:lvl w:ilvl="0" w:tplc="3514A09E">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62C5382">
      <w:start w:val="1"/>
      <w:numFmt w:val="bullet"/>
      <w:lvlRestart w:val="0"/>
      <w:lvlText w:val="-"/>
      <w:lvlJc w:val="left"/>
      <w:pPr>
        <w:ind w:left="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0967CF6">
      <w:start w:val="1"/>
      <w:numFmt w:val="bullet"/>
      <w:lvlText w:val="▪"/>
      <w:lvlJc w:val="left"/>
      <w:pPr>
        <w:ind w:left="1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6783DFA">
      <w:start w:val="1"/>
      <w:numFmt w:val="bullet"/>
      <w:lvlText w:val="•"/>
      <w:lvlJc w:val="left"/>
      <w:pPr>
        <w:ind w:left="2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A0820C6">
      <w:start w:val="1"/>
      <w:numFmt w:val="bullet"/>
      <w:lvlText w:val="o"/>
      <w:lvlJc w:val="left"/>
      <w:pPr>
        <w:ind w:left="2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D784DA0">
      <w:start w:val="1"/>
      <w:numFmt w:val="bullet"/>
      <w:lvlText w:val="▪"/>
      <w:lvlJc w:val="left"/>
      <w:pPr>
        <w:ind w:left="3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B8E8F2E">
      <w:start w:val="1"/>
      <w:numFmt w:val="bullet"/>
      <w:lvlText w:val="•"/>
      <w:lvlJc w:val="left"/>
      <w:pPr>
        <w:ind w:left="43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2DAC450">
      <w:start w:val="1"/>
      <w:numFmt w:val="bullet"/>
      <w:lvlText w:val="o"/>
      <w:lvlJc w:val="left"/>
      <w:pPr>
        <w:ind w:left="50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B18CF2C">
      <w:start w:val="1"/>
      <w:numFmt w:val="bullet"/>
      <w:lvlText w:val="▪"/>
      <w:lvlJc w:val="left"/>
      <w:pPr>
        <w:ind w:left="5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3FD0630C"/>
    <w:multiLevelType w:val="hybridMultilevel"/>
    <w:tmpl w:val="1472A6EA"/>
    <w:lvl w:ilvl="0" w:tplc="8B2A3686">
      <w:start w:val="4"/>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7" w15:restartNumberingAfterBreak="0">
    <w:nsid w:val="401D6105"/>
    <w:multiLevelType w:val="hybridMultilevel"/>
    <w:tmpl w:val="81F2840A"/>
    <w:lvl w:ilvl="0" w:tplc="F2B49AC8">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3400FA0">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142B2C8">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0A2F5D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5BC0504">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668D7E6">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E1438A2">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1F62678">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4A0DE60">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419109F3"/>
    <w:multiLevelType w:val="hybridMultilevel"/>
    <w:tmpl w:val="BE9043B6"/>
    <w:lvl w:ilvl="0" w:tplc="0F14DA68">
      <w:start w:val="1"/>
      <w:numFmt w:val="bullet"/>
      <w:lvlText w:val="-"/>
      <w:lvlJc w:val="left"/>
      <w:pPr>
        <w:ind w:left="7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D4EA576">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198F9AA">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740BD3C">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5D43F36">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02CC3F4">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7C69F02">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B441482">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BA4F78A">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9" w15:restartNumberingAfterBreak="0">
    <w:nsid w:val="445F43F3"/>
    <w:multiLevelType w:val="hybridMultilevel"/>
    <w:tmpl w:val="238AC892"/>
    <w:lvl w:ilvl="0" w:tplc="324ABF9A">
      <w:start w:val="8"/>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22C0796A">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44A4CBDC">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5BBA81AC">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464C44A0">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324C0874">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C8C0096A">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A00206F2">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C4E4F19E">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30" w15:restartNumberingAfterBreak="0">
    <w:nsid w:val="455A5073"/>
    <w:multiLevelType w:val="hybridMultilevel"/>
    <w:tmpl w:val="396A145E"/>
    <w:lvl w:ilvl="0" w:tplc="C93811E2">
      <w:start w:val="1"/>
      <w:numFmt w:val="bullet"/>
      <w:lvlText w:val=""/>
      <w:lvlJc w:val="left"/>
      <w:pPr>
        <w:ind w:left="3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50FA1380">
      <w:start w:val="1"/>
      <w:numFmt w:val="bullet"/>
      <w:lvlText w:val="o"/>
      <w:lvlJc w:val="left"/>
      <w:pPr>
        <w:ind w:left="110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8592A7B6">
      <w:start w:val="1"/>
      <w:numFmt w:val="bullet"/>
      <w:lvlText w:val="▪"/>
      <w:lvlJc w:val="left"/>
      <w:pPr>
        <w:ind w:left="182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6DFCF9FA">
      <w:start w:val="1"/>
      <w:numFmt w:val="bullet"/>
      <w:lvlText w:val="•"/>
      <w:lvlJc w:val="left"/>
      <w:pPr>
        <w:ind w:left="254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9C7E2ACA">
      <w:start w:val="1"/>
      <w:numFmt w:val="bullet"/>
      <w:lvlText w:val="o"/>
      <w:lvlJc w:val="left"/>
      <w:pPr>
        <w:ind w:left="326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D32CEEF4">
      <w:start w:val="1"/>
      <w:numFmt w:val="bullet"/>
      <w:lvlText w:val="▪"/>
      <w:lvlJc w:val="left"/>
      <w:pPr>
        <w:ind w:left="398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93B02B88">
      <w:start w:val="1"/>
      <w:numFmt w:val="bullet"/>
      <w:lvlText w:val="•"/>
      <w:lvlJc w:val="left"/>
      <w:pPr>
        <w:ind w:left="470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509863D8">
      <w:start w:val="1"/>
      <w:numFmt w:val="bullet"/>
      <w:lvlText w:val="o"/>
      <w:lvlJc w:val="left"/>
      <w:pPr>
        <w:ind w:left="542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C0BC83BA">
      <w:start w:val="1"/>
      <w:numFmt w:val="bullet"/>
      <w:lvlText w:val="▪"/>
      <w:lvlJc w:val="left"/>
      <w:pPr>
        <w:ind w:left="614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1" w15:restartNumberingAfterBreak="0">
    <w:nsid w:val="460C0CD6"/>
    <w:multiLevelType w:val="hybridMultilevel"/>
    <w:tmpl w:val="3EEE924E"/>
    <w:lvl w:ilvl="0" w:tplc="4CA6DDCC">
      <w:start w:val="2"/>
      <w:numFmt w:val="upperLetter"/>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94B2FB4C">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5F18AEB0">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02E2F276">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636A43B6">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311A3C06">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0128CE7C">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04DE08FE">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6EAAECB0">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32" w15:restartNumberingAfterBreak="0">
    <w:nsid w:val="4F3A1AC0"/>
    <w:multiLevelType w:val="hybridMultilevel"/>
    <w:tmpl w:val="D422A6EE"/>
    <w:lvl w:ilvl="0" w:tplc="6CA6B482">
      <w:start w:val="5"/>
      <w:numFmt w:val="decimal"/>
      <w:lvlText w:val="%1."/>
      <w:lvlJc w:val="left"/>
      <w:pPr>
        <w:ind w:left="128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5268DC1E">
      <w:start w:val="1"/>
      <w:numFmt w:val="lowerLetter"/>
      <w:lvlText w:val="%2"/>
      <w:lvlJc w:val="left"/>
      <w:pPr>
        <w:ind w:left="16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2D1E355A">
      <w:start w:val="1"/>
      <w:numFmt w:val="lowerRoman"/>
      <w:lvlText w:val="%3"/>
      <w:lvlJc w:val="left"/>
      <w:pPr>
        <w:ind w:left="23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10B095F2">
      <w:start w:val="1"/>
      <w:numFmt w:val="decimal"/>
      <w:lvlText w:val="%4"/>
      <w:lvlJc w:val="left"/>
      <w:pPr>
        <w:ind w:left="30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E250BCD4">
      <w:start w:val="1"/>
      <w:numFmt w:val="lowerLetter"/>
      <w:lvlText w:val="%5"/>
      <w:lvlJc w:val="left"/>
      <w:pPr>
        <w:ind w:left="380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BD74A4F8">
      <w:start w:val="1"/>
      <w:numFmt w:val="lowerRoman"/>
      <w:lvlText w:val="%6"/>
      <w:lvlJc w:val="left"/>
      <w:pPr>
        <w:ind w:left="452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51A83442">
      <w:start w:val="1"/>
      <w:numFmt w:val="decimal"/>
      <w:lvlText w:val="%7"/>
      <w:lvlJc w:val="left"/>
      <w:pPr>
        <w:ind w:left="52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26A00F16">
      <w:start w:val="1"/>
      <w:numFmt w:val="lowerLetter"/>
      <w:lvlText w:val="%8"/>
      <w:lvlJc w:val="left"/>
      <w:pPr>
        <w:ind w:left="59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0D7A837A">
      <w:start w:val="1"/>
      <w:numFmt w:val="lowerRoman"/>
      <w:lvlText w:val="%9"/>
      <w:lvlJc w:val="left"/>
      <w:pPr>
        <w:ind w:left="66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33" w15:restartNumberingAfterBreak="0">
    <w:nsid w:val="4F4B2B6C"/>
    <w:multiLevelType w:val="hybridMultilevel"/>
    <w:tmpl w:val="3506A534"/>
    <w:lvl w:ilvl="0" w:tplc="5208717E">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ED24082">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8E8477E">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5A80E44">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61E24E2">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AE2C2C4">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B461EB6">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590624C">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61A493E">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15:restartNumberingAfterBreak="0">
    <w:nsid w:val="51F15F40"/>
    <w:multiLevelType w:val="hybridMultilevel"/>
    <w:tmpl w:val="C85E4BAC"/>
    <w:lvl w:ilvl="0" w:tplc="9B825BCE">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CF233A4">
      <w:start w:val="1"/>
      <w:numFmt w:val="bullet"/>
      <w:lvlRestart w:val="0"/>
      <w:lvlText w:val="-"/>
      <w:lvlJc w:val="left"/>
      <w:pPr>
        <w:ind w:left="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626C0EC">
      <w:start w:val="1"/>
      <w:numFmt w:val="bullet"/>
      <w:lvlText w:val="▪"/>
      <w:lvlJc w:val="left"/>
      <w:pPr>
        <w:ind w:left="1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E9AD5A4">
      <w:start w:val="1"/>
      <w:numFmt w:val="bullet"/>
      <w:lvlText w:val="•"/>
      <w:lvlJc w:val="left"/>
      <w:pPr>
        <w:ind w:left="2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D0CD556">
      <w:start w:val="1"/>
      <w:numFmt w:val="bullet"/>
      <w:lvlText w:val="o"/>
      <w:lvlJc w:val="left"/>
      <w:pPr>
        <w:ind w:left="2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56AED20">
      <w:start w:val="1"/>
      <w:numFmt w:val="bullet"/>
      <w:lvlText w:val="▪"/>
      <w:lvlJc w:val="left"/>
      <w:pPr>
        <w:ind w:left="3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4D6FB90">
      <w:start w:val="1"/>
      <w:numFmt w:val="bullet"/>
      <w:lvlText w:val="•"/>
      <w:lvlJc w:val="left"/>
      <w:pPr>
        <w:ind w:left="43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3866E5E">
      <w:start w:val="1"/>
      <w:numFmt w:val="bullet"/>
      <w:lvlText w:val="o"/>
      <w:lvlJc w:val="left"/>
      <w:pPr>
        <w:ind w:left="50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03A6576">
      <w:start w:val="1"/>
      <w:numFmt w:val="bullet"/>
      <w:lvlText w:val="▪"/>
      <w:lvlJc w:val="left"/>
      <w:pPr>
        <w:ind w:left="5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5" w15:restartNumberingAfterBreak="0">
    <w:nsid w:val="52250F71"/>
    <w:multiLevelType w:val="hybridMultilevel"/>
    <w:tmpl w:val="2FBCC99A"/>
    <w:lvl w:ilvl="0" w:tplc="C7C45C8E">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BE6A468">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5DA507E">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BD843A8">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C383124">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5B0241E">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7FA5502">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3D2A514">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A384A28">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6" w15:restartNumberingAfterBreak="0">
    <w:nsid w:val="52351316"/>
    <w:multiLevelType w:val="hybridMultilevel"/>
    <w:tmpl w:val="DB8635BC"/>
    <w:lvl w:ilvl="0" w:tplc="D0746C1C">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29AA776">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4B4D0AC">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E1CA7AA">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37C5256">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CA459AA">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7E0A37E">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66A26EA">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92AE018">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7" w15:restartNumberingAfterBreak="0">
    <w:nsid w:val="53343C42"/>
    <w:multiLevelType w:val="hybridMultilevel"/>
    <w:tmpl w:val="BC045734"/>
    <w:lvl w:ilvl="0" w:tplc="FE8CD0D4">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0E6C7B2">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4789B1C">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1224D8E">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952CE90">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E8AEF12">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D28B4F6">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5701216">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8BE8916">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8" w15:restartNumberingAfterBreak="0">
    <w:nsid w:val="576211D3"/>
    <w:multiLevelType w:val="hybridMultilevel"/>
    <w:tmpl w:val="D9A2BDF2"/>
    <w:lvl w:ilvl="0" w:tplc="5C9C635A">
      <w:start w:val="1"/>
      <w:numFmt w:val="bullet"/>
      <w:lvlText w:val="-"/>
      <w:lvlJc w:val="left"/>
      <w:pPr>
        <w:ind w:left="7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F0C42D8">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910CA5C">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6902DC6">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532133E">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1ACBBA6">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0B467F6">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2EE4CD0">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282F01C">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9" w15:restartNumberingAfterBreak="0">
    <w:nsid w:val="59FC503D"/>
    <w:multiLevelType w:val="hybridMultilevel"/>
    <w:tmpl w:val="0FD845FE"/>
    <w:lvl w:ilvl="0" w:tplc="8424FAD2">
      <w:start w:val="5"/>
      <w:numFmt w:val="decimal"/>
      <w:lvlText w:val="%1."/>
      <w:lvlJc w:val="left"/>
      <w:pPr>
        <w:ind w:left="113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E8F6E17C">
      <w:start w:val="1"/>
      <w:numFmt w:val="lowerLetter"/>
      <w:lvlText w:val="%2"/>
      <w:lvlJc w:val="left"/>
      <w:pPr>
        <w:ind w:left="16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D6D65BB6">
      <w:start w:val="1"/>
      <w:numFmt w:val="lowerRoman"/>
      <w:lvlText w:val="%3"/>
      <w:lvlJc w:val="left"/>
      <w:pPr>
        <w:ind w:left="23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D49AC4C8">
      <w:start w:val="1"/>
      <w:numFmt w:val="decimal"/>
      <w:lvlText w:val="%4"/>
      <w:lvlJc w:val="left"/>
      <w:pPr>
        <w:ind w:left="30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BC58024C">
      <w:start w:val="1"/>
      <w:numFmt w:val="lowerLetter"/>
      <w:lvlText w:val="%5"/>
      <w:lvlJc w:val="left"/>
      <w:pPr>
        <w:ind w:left="380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591046F4">
      <w:start w:val="1"/>
      <w:numFmt w:val="lowerRoman"/>
      <w:lvlText w:val="%6"/>
      <w:lvlJc w:val="left"/>
      <w:pPr>
        <w:ind w:left="452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512A4ECA">
      <w:start w:val="1"/>
      <w:numFmt w:val="decimal"/>
      <w:lvlText w:val="%7"/>
      <w:lvlJc w:val="left"/>
      <w:pPr>
        <w:ind w:left="52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EB303A86">
      <w:start w:val="1"/>
      <w:numFmt w:val="lowerLetter"/>
      <w:lvlText w:val="%8"/>
      <w:lvlJc w:val="left"/>
      <w:pPr>
        <w:ind w:left="59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982844E">
      <w:start w:val="1"/>
      <w:numFmt w:val="lowerRoman"/>
      <w:lvlText w:val="%9"/>
      <w:lvlJc w:val="left"/>
      <w:pPr>
        <w:ind w:left="66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0" w15:restartNumberingAfterBreak="0">
    <w:nsid w:val="5C3E0F9C"/>
    <w:multiLevelType w:val="hybridMultilevel"/>
    <w:tmpl w:val="115A091C"/>
    <w:lvl w:ilvl="0" w:tplc="F3E40E6C">
      <w:start w:val="1"/>
      <w:numFmt w:val="bullet"/>
      <w:lvlText w:val="-"/>
      <w:lvlJc w:val="left"/>
      <w:pPr>
        <w:ind w:left="1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46A1E48">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182E1F6">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0940B5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5ACFF4E">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C261F88">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E7811C6">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04AE736">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6B45A08">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15:restartNumberingAfterBreak="0">
    <w:nsid w:val="5D3A45F8"/>
    <w:multiLevelType w:val="hybridMultilevel"/>
    <w:tmpl w:val="EAA682EE"/>
    <w:lvl w:ilvl="0" w:tplc="50067642">
      <w:start w:val="1"/>
      <w:numFmt w:val="decimal"/>
      <w:lvlText w:val="%1."/>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1EED400">
      <w:start w:val="1"/>
      <w:numFmt w:val="lowerLetter"/>
      <w:lvlText w:val="%2"/>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3AAF760">
      <w:start w:val="1"/>
      <w:numFmt w:val="lowerRoman"/>
      <w:lvlText w:val="%3"/>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E104088">
      <w:start w:val="1"/>
      <w:numFmt w:val="decimal"/>
      <w:lvlText w:val="%4"/>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E4C9E9A">
      <w:start w:val="1"/>
      <w:numFmt w:val="lowerLetter"/>
      <w:lvlText w:val="%5"/>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08C67EC">
      <w:start w:val="1"/>
      <w:numFmt w:val="lowerRoman"/>
      <w:lvlText w:val="%6"/>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FB6ADF4">
      <w:start w:val="1"/>
      <w:numFmt w:val="decimal"/>
      <w:lvlText w:val="%7"/>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4B8C2E4">
      <w:start w:val="1"/>
      <w:numFmt w:val="lowerLetter"/>
      <w:lvlText w:val="%8"/>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9C42A64">
      <w:start w:val="1"/>
      <w:numFmt w:val="lowerRoman"/>
      <w:lvlText w:val="%9"/>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15:restartNumberingAfterBreak="0">
    <w:nsid w:val="5D9E49FA"/>
    <w:multiLevelType w:val="hybridMultilevel"/>
    <w:tmpl w:val="7AEC1F40"/>
    <w:lvl w:ilvl="0" w:tplc="3D80C7B8">
      <w:start w:val="1"/>
      <w:numFmt w:val="decimal"/>
      <w:lvlText w:val="%1."/>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9429EFA">
      <w:start w:val="1"/>
      <w:numFmt w:val="lowerLetter"/>
      <w:lvlText w:val="%2"/>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CC64696">
      <w:start w:val="1"/>
      <w:numFmt w:val="lowerRoman"/>
      <w:lvlText w:val="%3"/>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6FECC44">
      <w:start w:val="1"/>
      <w:numFmt w:val="decimal"/>
      <w:lvlText w:val="%4"/>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F005B30">
      <w:start w:val="1"/>
      <w:numFmt w:val="lowerLetter"/>
      <w:lvlText w:val="%5"/>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3322A9C">
      <w:start w:val="1"/>
      <w:numFmt w:val="lowerRoman"/>
      <w:lvlText w:val="%6"/>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0E401B0">
      <w:start w:val="1"/>
      <w:numFmt w:val="decimal"/>
      <w:lvlText w:val="%7"/>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A884F86">
      <w:start w:val="1"/>
      <w:numFmt w:val="lowerLetter"/>
      <w:lvlText w:val="%8"/>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B0CF826">
      <w:start w:val="1"/>
      <w:numFmt w:val="lowerRoman"/>
      <w:lvlText w:val="%9"/>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3" w15:restartNumberingAfterBreak="0">
    <w:nsid w:val="5E7B71E1"/>
    <w:multiLevelType w:val="hybridMultilevel"/>
    <w:tmpl w:val="35B83DD8"/>
    <w:lvl w:ilvl="0" w:tplc="E946BF8A">
      <w:start w:val="1"/>
      <w:numFmt w:val="bullet"/>
      <w:lvlText w:val="•"/>
      <w:lvlJc w:val="left"/>
      <w:pPr>
        <w:ind w:left="5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8011B0">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8DEFAE6">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F2AA122">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BA405E6">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1CCBBF6">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BCE6BF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108239C">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B0609A6">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4" w15:restartNumberingAfterBreak="0">
    <w:nsid w:val="62EB3059"/>
    <w:multiLevelType w:val="hybridMultilevel"/>
    <w:tmpl w:val="1DF6E78C"/>
    <w:lvl w:ilvl="0" w:tplc="A2A2B840">
      <w:start w:val="5"/>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E5F80CFA">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42284DC4">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B6405E42">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8DDA9122">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675459DC">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C054F1F8">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6F6C1602">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C51AF10E">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5" w15:restartNumberingAfterBreak="0">
    <w:nsid w:val="650B21F1"/>
    <w:multiLevelType w:val="hybridMultilevel"/>
    <w:tmpl w:val="94F0473E"/>
    <w:lvl w:ilvl="0" w:tplc="6B4002BA">
      <w:start w:val="21"/>
      <w:numFmt w:val="upperLetter"/>
      <w:lvlText w:val="%1"/>
      <w:lvlJc w:val="left"/>
      <w:pPr>
        <w:ind w:left="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CFCEE4E">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80C88F2">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EE822B4">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388C2C0">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FE05504">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B481C90">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08E700A">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858E2F2">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6" w15:restartNumberingAfterBreak="0">
    <w:nsid w:val="678654F0"/>
    <w:multiLevelType w:val="hybridMultilevel"/>
    <w:tmpl w:val="AB54218C"/>
    <w:lvl w:ilvl="0" w:tplc="7DA4814A">
      <w:start w:val="1"/>
      <w:numFmt w:val="bullet"/>
      <w:lvlText w:val="-"/>
      <w:lvlJc w:val="left"/>
      <w:pPr>
        <w:ind w:left="1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6D6919C">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304DE58">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48EAAE8">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4A2789A">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010AFEC">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E1CD78C">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C54B782">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35CEE2E">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7" w15:restartNumberingAfterBreak="0">
    <w:nsid w:val="68292977"/>
    <w:multiLevelType w:val="multilevel"/>
    <w:tmpl w:val="D2A46F62"/>
    <w:lvl w:ilvl="0">
      <w:start w:val="1"/>
      <w:numFmt w:val="decimal"/>
      <w:lvlText w:val="%1."/>
      <w:lvlJc w:val="left"/>
      <w:pPr>
        <w:ind w:left="592"/>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8" w15:restartNumberingAfterBreak="0">
    <w:nsid w:val="68A54415"/>
    <w:multiLevelType w:val="hybridMultilevel"/>
    <w:tmpl w:val="14A2C8F2"/>
    <w:lvl w:ilvl="0" w:tplc="8370E0D0">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F5C333E">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B706C1A">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89AB8C8">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1942496">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ABE3684">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514F278">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520814C">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7302E6A">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9" w15:restartNumberingAfterBreak="0">
    <w:nsid w:val="6FF42691"/>
    <w:multiLevelType w:val="hybridMultilevel"/>
    <w:tmpl w:val="6DE0B9B6"/>
    <w:lvl w:ilvl="0" w:tplc="309AE486">
      <w:start w:val="1"/>
      <w:numFmt w:val="bullet"/>
      <w:lvlText w:val="•"/>
      <w:lvlJc w:val="left"/>
      <w:pPr>
        <w:ind w:left="12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5F6ACEE">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D5C7E28">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F4CC8D6">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67A3E3C">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3B4BFBA">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B28E5DE">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0DA2CA2">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1482EB2">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0" w15:restartNumberingAfterBreak="0">
    <w:nsid w:val="72C532EA"/>
    <w:multiLevelType w:val="hybridMultilevel"/>
    <w:tmpl w:val="F21EF8CE"/>
    <w:lvl w:ilvl="0" w:tplc="AD66A75C">
      <w:start w:val="8"/>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E72874A8">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CA4C3C8C">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4B683FAA">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C90EAFCE">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FA32F0EA">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FA367DDC">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C298BB8C">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7C2E7712">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51" w15:restartNumberingAfterBreak="0">
    <w:nsid w:val="751745B1"/>
    <w:multiLevelType w:val="hybridMultilevel"/>
    <w:tmpl w:val="B686DCAE"/>
    <w:lvl w:ilvl="0" w:tplc="7ADE08CA">
      <w:start w:val="8"/>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9B303030">
      <w:start w:val="1"/>
      <w:numFmt w:val="upperLetter"/>
      <w:lvlText w:val="%2."/>
      <w:lvlJc w:val="left"/>
      <w:pPr>
        <w:ind w:left="22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09C4EE3C">
      <w:start w:val="1"/>
      <w:numFmt w:val="lowerRoman"/>
      <w:lvlText w:val="%3"/>
      <w:lvlJc w:val="left"/>
      <w:pPr>
        <w:ind w:left="255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25D6F708">
      <w:start w:val="1"/>
      <w:numFmt w:val="decimal"/>
      <w:lvlText w:val="%4"/>
      <w:lvlJc w:val="left"/>
      <w:pPr>
        <w:ind w:left="327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A2900B74">
      <w:start w:val="1"/>
      <w:numFmt w:val="lowerLetter"/>
      <w:lvlText w:val="%5"/>
      <w:lvlJc w:val="left"/>
      <w:pPr>
        <w:ind w:left="399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E5AA6300">
      <w:start w:val="1"/>
      <w:numFmt w:val="lowerRoman"/>
      <w:lvlText w:val="%6"/>
      <w:lvlJc w:val="left"/>
      <w:pPr>
        <w:ind w:left="471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681C9C1C">
      <w:start w:val="1"/>
      <w:numFmt w:val="decimal"/>
      <w:lvlText w:val="%7"/>
      <w:lvlJc w:val="left"/>
      <w:pPr>
        <w:ind w:left="543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608E9F8A">
      <w:start w:val="1"/>
      <w:numFmt w:val="lowerLetter"/>
      <w:lvlText w:val="%8"/>
      <w:lvlJc w:val="left"/>
      <w:pPr>
        <w:ind w:left="615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1B525F26">
      <w:start w:val="1"/>
      <w:numFmt w:val="lowerRoman"/>
      <w:lvlText w:val="%9"/>
      <w:lvlJc w:val="left"/>
      <w:pPr>
        <w:ind w:left="687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52" w15:restartNumberingAfterBreak="0">
    <w:nsid w:val="75FA514F"/>
    <w:multiLevelType w:val="hybridMultilevel"/>
    <w:tmpl w:val="F2AAE53E"/>
    <w:lvl w:ilvl="0" w:tplc="613C9FE8">
      <w:start w:val="1"/>
      <w:numFmt w:val="bullet"/>
      <w:lvlText w:val="•"/>
      <w:lvlJc w:val="left"/>
      <w:pPr>
        <w:ind w:left="753"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B0003">
      <w:start w:val="1"/>
      <w:numFmt w:val="bullet"/>
      <w:lvlText w:val="o"/>
      <w:lvlJc w:val="left"/>
      <w:pPr>
        <w:ind w:left="1473" w:hanging="360"/>
      </w:pPr>
      <w:rPr>
        <w:rFonts w:ascii="Courier New" w:hAnsi="Courier New" w:cs="Courier New" w:hint="default"/>
      </w:rPr>
    </w:lvl>
    <w:lvl w:ilvl="2" w:tplc="041B0005" w:tentative="1">
      <w:start w:val="1"/>
      <w:numFmt w:val="bullet"/>
      <w:lvlText w:val=""/>
      <w:lvlJc w:val="left"/>
      <w:pPr>
        <w:ind w:left="2193" w:hanging="360"/>
      </w:pPr>
      <w:rPr>
        <w:rFonts w:ascii="Wingdings" w:hAnsi="Wingdings" w:hint="default"/>
      </w:rPr>
    </w:lvl>
    <w:lvl w:ilvl="3" w:tplc="041B0001" w:tentative="1">
      <w:start w:val="1"/>
      <w:numFmt w:val="bullet"/>
      <w:lvlText w:val=""/>
      <w:lvlJc w:val="left"/>
      <w:pPr>
        <w:ind w:left="2913" w:hanging="360"/>
      </w:pPr>
      <w:rPr>
        <w:rFonts w:ascii="Symbol" w:hAnsi="Symbol" w:hint="default"/>
      </w:rPr>
    </w:lvl>
    <w:lvl w:ilvl="4" w:tplc="041B0003" w:tentative="1">
      <w:start w:val="1"/>
      <w:numFmt w:val="bullet"/>
      <w:lvlText w:val="o"/>
      <w:lvlJc w:val="left"/>
      <w:pPr>
        <w:ind w:left="3633" w:hanging="360"/>
      </w:pPr>
      <w:rPr>
        <w:rFonts w:ascii="Courier New" w:hAnsi="Courier New" w:cs="Courier New" w:hint="default"/>
      </w:rPr>
    </w:lvl>
    <w:lvl w:ilvl="5" w:tplc="041B0005" w:tentative="1">
      <w:start w:val="1"/>
      <w:numFmt w:val="bullet"/>
      <w:lvlText w:val=""/>
      <w:lvlJc w:val="left"/>
      <w:pPr>
        <w:ind w:left="4353" w:hanging="360"/>
      </w:pPr>
      <w:rPr>
        <w:rFonts w:ascii="Wingdings" w:hAnsi="Wingdings" w:hint="default"/>
      </w:rPr>
    </w:lvl>
    <w:lvl w:ilvl="6" w:tplc="041B0001" w:tentative="1">
      <w:start w:val="1"/>
      <w:numFmt w:val="bullet"/>
      <w:lvlText w:val=""/>
      <w:lvlJc w:val="left"/>
      <w:pPr>
        <w:ind w:left="5073" w:hanging="360"/>
      </w:pPr>
      <w:rPr>
        <w:rFonts w:ascii="Symbol" w:hAnsi="Symbol" w:hint="default"/>
      </w:rPr>
    </w:lvl>
    <w:lvl w:ilvl="7" w:tplc="041B0003" w:tentative="1">
      <w:start w:val="1"/>
      <w:numFmt w:val="bullet"/>
      <w:lvlText w:val="o"/>
      <w:lvlJc w:val="left"/>
      <w:pPr>
        <w:ind w:left="5793" w:hanging="360"/>
      </w:pPr>
      <w:rPr>
        <w:rFonts w:ascii="Courier New" w:hAnsi="Courier New" w:cs="Courier New" w:hint="default"/>
      </w:rPr>
    </w:lvl>
    <w:lvl w:ilvl="8" w:tplc="041B0005" w:tentative="1">
      <w:start w:val="1"/>
      <w:numFmt w:val="bullet"/>
      <w:lvlText w:val=""/>
      <w:lvlJc w:val="left"/>
      <w:pPr>
        <w:ind w:left="6513" w:hanging="360"/>
      </w:pPr>
      <w:rPr>
        <w:rFonts w:ascii="Wingdings" w:hAnsi="Wingdings" w:hint="default"/>
      </w:rPr>
    </w:lvl>
  </w:abstractNum>
  <w:abstractNum w:abstractNumId="53" w15:restartNumberingAfterBreak="0">
    <w:nsid w:val="7847100A"/>
    <w:multiLevelType w:val="hybridMultilevel"/>
    <w:tmpl w:val="0D56EF2A"/>
    <w:lvl w:ilvl="0" w:tplc="AF305A44">
      <w:start w:val="1"/>
      <w:numFmt w:val="bullet"/>
      <w:lvlText w:val="-"/>
      <w:lvlJc w:val="left"/>
      <w:pPr>
        <w:ind w:left="5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8724944">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3FE36FE">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44E4406">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ACCAEFE">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4CED382">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87AFFC2">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D443B72">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73EF916">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4" w15:restartNumberingAfterBreak="0">
    <w:nsid w:val="78DD0F15"/>
    <w:multiLevelType w:val="hybridMultilevel"/>
    <w:tmpl w:val="851030F4"/>
    <w:lvl w:ilvl="0" w:tplc="8AFA13F2">
      <w:start w:val="1"/>
      <w:numFmt w:val="bullet"/>
      <w:lvlText w:val="•"/>
      <w:lvlJc w:val="left"/>
      <w:pPr>
        <w:ind w:left="3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E0E81CE">
      <w:start w:val="1"/>
      <w:numFmt w:val="bullet"/>
      <w:lvlText w:val="o"/>
      <w:lvlJc w:val="left"/>
      <w:pPr>
        <w:ind w:left="11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CF0EB36">
      <w:start w:val="1"/>
      <w:numFmt w:val="bullet"/>
      <w:lvlText w:val="▪"/>
      <w:lvlJc w:val="left"/>
      <w:pPr>
        <w:ind w:left="18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C5A97C0">
      <w:start w:val="1"/>
      <w:numFmt w:val="bullet"/>
      <w:lvlText w:val="•"/>
      <w:lvlJc w:val="left"/>
      <w:pPr>
        <w:ind w:left="25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9822C4">
      <w:start w:val="1"/>
      <w:numFmt w:val="bullet"/>
      <w:lvlText w:val="o"/>
      <w:lvlJc w:val="left"/>
      <w:pPr>
        <w:ind w:left="32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0164A50">
      <w:start w:val="1"/>
      <w:numFmt w:val="bullet"/>
      <w:lvlText w:val="▪"/>
      <w:lvlJc w:val="left"/>
      <w:pPr>
        <w:ind w:left="39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8F445B6">
      <w:start w:val="1"/>
      <w:numFmt w:val="bullet"/>
      <w:lvlText w:val="•"/>
      <w:lvlJc w:val="left"/>
      <w:pPr>
        <w:ind w:left="47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952C68C">
      <w:start w:val="1"/>
      <w:numFmt w:val="bullet"/>
      <w:lvlText w:val="o"/>
      <w:lvlJc w:val="left"/>
      <w:pPr>
        <w:ind w:left="54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62A3C18">
      <w:start w:val="1"/>
      <w:numFmt w:val="bullet"/>
      <w:lvlText w:val="▪"/>
      <w:lvlJc w:val="left"/>
      <w:pPr>
        <w:ind w:left="61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5" w15:restartNumberingAfterBreak="0">
    <w:nsid w:val="7F2E6EBF"/>
    <w:multiLevelType w:val="hybridMultilevel"/>
    <w:tmpl w:val="CD4EB4D2"/>
    <w:lvl w:ilvl="0" w:tplc="67083832">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686FBD2">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C0822C0">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44CE8E4">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0BC7920">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49C6C90">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36AE63E">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810A734">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16453D0">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6" w15:restartNumberingAfterBreak="0">
    <w:nsid w:val="7F385078"/>
    <w:multiLevelType w:val="hybridMultilevel"/>
    <w:tmpl w:val="BB7288CA"/>
    <w:lvl w:ilvl="0" w:tplc="223E070A">
      <w:start w:val="1"/>
      <w:numFmt w:val="bullet"/>
      <w:lvlText w:val="-"/>
      <w:lvlJc w:val="left"/>
      <w:pPr>
        <w:ind w:left="5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91A0CC6">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584D5C0">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7C68A0C">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4EABFB4">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1E490F4">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BE25C34">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4D80D88">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656A296">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0"/>
  </w:num>
  <w:num w:numId="2">
    <w:abstractNumId w:val="9"/>
  </w:num>
  <w:num w:numId="3">
    <w:abstractNumId w:val="53"/>
  </w:num>
  <w:num w:numId="4">
    <w:abstractNumId w:val="17"/>
  </w:num>
  <w:num w:numId="5">
    <w:abstractNumId w:val="44"/>
  </w:num>
  <w:num w:numId="6">
    <w:abstractNumId w:val="19"/>
  </w:num>
  <w:num w:numId="7">
    <w:abstractNumId w:val="25"/>
  </w:num>
  <w:num w:numId="8">
    <w:abstractNumId w:val="29"/>
  </w:num>
  <w:num w:numId="9">
    <w:abstractNumId w:val="47"/>
  </w:num>
  <w:num w:numId="10">
    <w:abstractNumId w:val="30"/>
  </w:num>
  <w:num w:numId="11">
    <w:abstractNumId w:val="54"/>
  </w:num>
  <w:num w:numId="12">
    <w:abstractNumId w:val="38"/>
  </w:num>
  <w:num w:numId="13">
    <w:abstractNumId w:val="1"/>
  </w:num>
  <w:num w:numId="14">
    <w:abstractNumId w:val="22"/>
  </w:num>
  <w:num w:numId="15">
    <w:abstractNumId w:val="18"/>
  </w:num>
  <w:num w:numId="16">
    <w:abstractNumId w:val="14"/>
  </w:num>
  <w:num w:numId="17">
    <w:abstractNumId w:val="34"/>
  </w:num>
  <w:num w:numId="18">
    <w:abstractNumId w:val="50"/>
  </w:num>
  <w:num w:numId="19">
    <w:abstractNumId w:val="20"/>
  </w:num>
  <w:num w:numId="20">
    <w:abstractNumId w:val="7"/>
  </w:num>
  <w:num w:numId="21">
    <w:abstractNumId w:val="28"/>
  </w:num>
  <w:num w:numId="22">
    <w:abstractNumId w:val="56"/>
  </w:num>
  <w:num w:numId="23">
    <w:abstractNumId w:val="45"/>
  </w:num>
  <w:num w:numId="24">
    <w:abstractNumId w:val="6"/>
  </w:num>
  <w:num w:numId="25">
    <w:abstractNumId w:val="2"/>
  </w:num>
  <w:num w:numId="26">
    <w:abstractNumId w:val="23"/>
  </w:num>
  <w:num w:numId="27">
    <w:abstractNumId w:val="15"/>
  </w:num>
  <w:num w:numId="28">
    <w:abstractNumId w:val="51"/>
  </w:num>
  <w:num w:numId="29">
    <w:abstractNumId w:val="31"/>
  </w:num>
  <w:num w:numId="30">
    <w:abstractNumId w:val="43"/>
  </w:num>
  <w:num w:numId="31">
    <w:abstractNumId w:val="36"/>
  </w:num>
  <w:num w:numId="32">
    <w:abstractNumId w:val="42"/>
  </w:num>
  <w:num w:numId="33">
    <w:abstractNumId w:val="21"/>
  </w:num>
  <w:num w:numId="34">
    <w:abstractNumId w:val="49"/>
  </w:num>
  <w:num w:numId="35">
    <w:abstractNumId w:val="46"/>
  </w:num>
  <w:num w:numId="36">
    <w:abstractNumId w:val="55"/>
  </w:num>
  <w:num w:numId="37">
    <w:abstractNumId w:val="37"/>
  </w:num>
  <w:num w:numId="38">
    <w:abstractNumId w:val="39"/>
  </w:num>
  <w:num w:numId="39">
    <w:abstractNumId w:val="11"/>
  </w:num>
  <w:num w:numId="40">
    <w:abstractNumId w:val="41"/>
  </w:num>
  <w:num w:numId="41">
    <w:abstractNumId w:val="40"/>
  </w:num>
  <w:num w:numId="42">
    <w:abstractNumId w:val="16"/>
  </w:num>
  <w:num w:numId="43">
    <w:abstractNumId w:val="48"/>
  </w:num>
  <w:num w:numId="44">
    <w:abstractNumId w:val="4"/>
  </w:num>
  <w:num w:numId="45">
    <w:abstractNumId w:val="33"/>
  </w:num>
  <w:num w:numId="46">
    <w:abstractNumId w:val="5"/>
  </w:num>
  <w:num w:numId="47">
    <w:abstractNumId w:val="0"/>
  </w:num>
  <w:num w:numId="48">
    <w:abstractNumId w:val="12"/>
  </w:num>
  <w:num w:numId="49">
    <w:abstractNumId w:val="3"/>
  </w:num>
  <w:num w:numId="50">
    <w:abstractNumId w:val="8"/>
  </w:num>
  <w:num w:numId="51">
    <w:abstractNumId w:val="35"/>
  </w:num>
  <w:num w:numId="52">
    <w:abstractNumId w:val="13"/>
  </w:num>
  <w:num w:numId="53">
    <w:abstractNumId w:val="27"/>
  </w:num>
  <w:num w:numId="54">
    <w:abstractNumId w:val="32"/>
  </w:num>
  <w:num w:numId="55">
    <w:abstractNumId w:val="52"/>
  </w:num>
  <w:num w:numId="56">
    <w:abstractNumId w:val="24"/>
  </w:num>
  <w:num w:numId="5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F0EC4"/>
    <w:rsid w:val="0001061F"/>
    <w:rsid w:val="00017261"/>
    <w:rsid w:val="00032ACE"/>
    <w:rsid w:val="00036704"/>
    <w:rsid w:val="00045034"/>
    <w:rsid w:val="00045B8B"/>
    <w:rsid w:val="00047D7F"/>
    <w:rsid w:val="000510D7"/>
    <w:rsid w:val="00070E07"/>
    <w:rsid w:val="0008083B"/>
    <w:rsid w:val="000A2FB3"/>
    <w:rsid w:val="000A3E78"/>
    <w:rsid w:val="000B27D7"/>
    <w:rsid w:val="000E367C"/>
    <w:rsid w:val="000F57EF"/>
    <w:rsid w:val="00124C84"/>
    <w:rsid w:val="00125365"/>
    <w:rsid w:val="001262E9"/>
    <w:rsid w:val="00136F58"/>
    <w:rsid w:val="00175078"/>
    <w:rsid w:val="001778B7"/>
    <w:rsid w:val="0018092C"/>
    <w:rsid w:val="00182785"/>
    <w:rsid w:val="001864C5"/>
    <w:rsid w:val="001A100D"/>
    <w:rsid w:val="001C0F41"/>
    <w:rsid w:val="001D774D"/>
    <w:rsid w:val="001E2A31"/>
    <w:rsid w:val="001E722A"/>
    <w:rsid w:val="00227DDB"/>
    <w:rsid w:val="00241971"/>
    <w:rsid w:val="00254559"/>
    <w:rsid w:val="002A166A"/>
    <w:rsid w:val="002A7260"/>
    <w:rsid w:val="002B0120"/>
    <w:rsid w:val="002C689D"/>
    <w:rsid w:val="002E161A"/>
    <w:rsid w:val="002F0322"/>
    <w:rsid w:val="002F0EC4"/>
    <w:rsid w:val="00317C80"/>
    <w:rsid w:val="003247EF"/>
    <w:rsid w:val="00327840"/>
    <w:rsid w:val="00330B35"/>
    <w:rsid w:val="00356CFC"/>
    <w:rsid w:val="00367F57"/>
    <w:rsid w:val="00370C02"/>
    <w:rsid w:val="00375C62"/>
    <w:rsid w:val="003836C6"/>
    <w:rsid w:val="00394C9E"/>
    <w:rsid w:val="00395313"/>
    <w:rsid w:val="003A0FC7"/>
    <w:rsid w:val="003A2036"/>
    <w:rsid w:val="003A513A"/>
    <w:rsid w:val="003B2947"/>
    <w:rsid w:val="003B68B8"/>
    <w:rsid w:val="003D1A08"/>
    <w:rsid w:val="003D3DC6"/>
    <w:rsid w:val="003E0300"/>
    <w:rsid w:val="003E3965"/>
    <w:rsid w:val="003F64ED"/>
    <w:rsid w:val="004132EE"/>
    <w:rsid w:val="004155C1"/>
    <w:rsid w:val="0041795A"/>
    <w:rsid w:val="004210E0"/>
    <w:rsid w:val="0042305D"/>
    <w:rsid w:val="0042485E"/>
    <w:rsid w:val="00427EB5"/>
    <w:rsid w:val="004313EF"/>
    <w:rsid w:val="00433CFB"/>
    <w:rsid w:val="00433F9C"/>
    <w:rsid w:val="0044216C"/>
    <w:rsid w:val="0045481E"/>
    <w:rsid w:val="00463961"/>
    <w:rsid w:val="0047047C"/>
    <w:rsid w:val="00475C3A"/>
    <w:rsid w:val="00476486"/>
    <w:rsid w:val="0048083F"/>
    <w:rsid w:val="00491B92"/>
    <w:rsid w:val="004A11F1"/>
    <w:rsid w:val="004A3108"/>
    <w:rsid w:val="004B6ED5"/>
    <w:rsid w:val="004B7D54"/>
    <w:rsid w:val="004C0B17"/>
    <w:rsid w:val="004C1E0E"/>
    <w:rsid w:val="004C4CD8"/>
    <w:rsid w:val="004E5BED"/>
    <w:rsid w:val="004F1C05"/>
    <w:rsid w:val="004F27F1"/>
    <w:rsid w:val="0051046C"/>
    <w:rsid w:val="005117E5"/>
    <w:rsid w:val="00516547"/>
    <w:rsid w:val="00524772"/>
    <w:rsid w:val="00524F15"/>
    <w:rsid w:val="00527FA7"/>
    <w:rsid w:val="005429FD"/>
    <w:rsid w:val="00546E53"/>
    <w:rsid w:val="00547A1B"/>
    <w:rsid w:val="00552331"/>
    <w:rsid w:val="00561006"/>
    <w:rsid w:val="0057030C"/>
    <w:rsid w:val="00593B2E"/>
    <w:rsid w:val="00593CC3"/>
    <w:rsid w:val="005C7AA7"/>
    <w:rsid w:val="005E21DF"/>
    <w:rsid w:val="005E35E0"/>
    <w:rsid w:val="005E689C"/>
    <w:rsid w:val="00601E57"/>
    <w:rsid w:val="00602515"/>
    <w:rsid w:val="00605119"/>
    <w:rsid w:val="00617369"/>
    <w:rsid w:val="00624B87"/>
    <w:rsid w:val="0063068B"/>
    <w:rsid w:val="00633207"/>
    <w:rsid w:val="00635DEC"/>
    <w:rsid w:val="00637C33"/>
    <w:rsid w:val="00652679"/>
    <w:rsid w:val="0065605E"/>
    <w:rsid w:val="006949AD"/>
    <w:rsid w:val="00695DA6"/>
    <w:rsid w:val="006D0059"/>
    <w:rsid w:val="006D1ADD"/>
    <w:rsid w:val="006D70D5"/>
    <w:rsid w:val="006F7010"/>
    <w:rsid w:val="00700174"/>
    <w:rsid w:val="007024B8"/>
    <w:rsid w:val="007050F9"/>
    <w:rsid w:val="007053DD"/>
    <w:rsid w:val="00712A51"/>
    <w:rsid w:val="0072585A"/>
    <w:rsid w:val="00746CC0"/>
    <w:rsid w:val="00765D5B"/>
    <w:rsid w:val="007777D0"/>
    <w:rsid w:val="0078346C"/>
    <w:rsid w:val="007972C0"/>
    <w:rsid w:val="007A5FD0"/>
    <w:rsid w:val="007A62B9"/>
    <w:rsid w:val="007B13DC"/>
    <w:rsid w:val="007B4382"/>
    <w:rsid w:val="007B4A90"/>
    <w:rsid w:val="007C611E"/>
    <w:rsid w:val="007D16C9"/>
    <w:rsid w:val="007D7D81"/>
    <w:rsid w:val="00801162"/>
    <w:rsid w:val="00805BBF"/>
    <w:rsid w:val="00811DD0"/>
    <w:rsid w:val="00815C4F"/>
    <w:rsid w:val="0082404D"/>
    <w:rsid w:val="008248BF"/>
    <w:rsid w:val="00824BCB"/>
    <w:rsid w:val="0082532D"/>
    <w:rsid w:val="008536A6"/>
    <w:rsid w:val="0086157C"/>
    <w:rsid w:val="008622BD"/>
    <w:rsid w:val="008631C0"/>
    <w:rsid w:val="00864BB1"/>
    <w:rsid w:val="008B0958"/>
    <w:rsid w:val="008B282C"/>
    <w:rsid w:val="008B2E94"/>
    <w:rsid w:val="008B318E"/>
    <w:rsid w:val="008B7F68"/>
    <w:rsid w:val="008D1FB9"/>
    <w:rsid w:val="008D5E94"/>
    <w:rsid w:val="00904897"/>
    <w:rsid w:val="0091716E"/>
    <w:rsid w:val="00931725"/>
    <w:rsid w:val="00937C6C"/>
    <w:rsid w:val="009470BC"/>
    <w:rsid w:val="009532BD"/>
    <w:rsid w:val="0096011C"/>
    <w:rsid w:val="00984542"/>
    <w:rsid w:val="00986DF3"/>
    <w:rsid w:val="00997A5B"/>
    <w:rsid w:val="009A0895"/>
    <w:rsid w:val="009A45A0"/>
    <w:rsid w:val="009C3CCA"/>
    <w:rsid w:val="009C5DFE"/>
    <w:rsid w:val="009D1087"/>
    <w:rsid w:val="009E36F6"/>
    <w:rsid w:val="009F4F1C"/>
    <w:rsid w:val="009F5DE2"/>
    <w:rsid w:val="00A01A61"/>
    <w:rsid w:val="00A07E13"/>
    <w:rsid w:val="00A24653"/>
    <w:rsid w:val="00A27F11"/>
    <w:rsid w:val="00A3761D"/>
    <w:rsid w:val="00A74D82"/>
    <w:rsid w:val="00AA0988"/>
    <w:rsid w:val="00AA0A26"/>
    <w:rsid w:val="00B06D44"/>
    <w:rsid w:val="00B13A02"/>
    <w:rsid w:val="00B14EF1"/>
    <w:rsid w:val="00B244E3"/>
    <w:rsid w:val="00B27893"/>
    <w:rsid w:val="00B309C4"/>
    <w:rsid w:val="00B50E13"/>
    <w:rsid w:val="00B62C13"/>
    <w:rsid w:val="00B67633"/>
    <w:rsid w:val="00B77553"/>
    <w:rsid w:val="00BA22DA"/>
    <w:rsid w:val="00BC4445"/>
    <w:rsid w:val="00BD34FF"/>
    <w:rsid w:val="00BE5F4F"/>
    <w:rsid w:val="00BE6767"/>
    <w:rsid w:val="00BF5209"/>
    <w:rsid w:val="00C02097"/>
    <w:rsid w:val="00C102E0"/>
    <w:rsid w:val="00C24818"/>
    <w:rsid w:val="00C26456"/>
    <w:rsid w:val="00C442A1"/>
    <w:rsid w:val="00C71FA6"/>
    <w:rsid w:val="00CC2E49"/>
    <w:rsid w:val="00CC5A3A"/>
    <w:rsid w:val="00CD214E"/>
    <w:rsid w:val="00CD2284"/>
    <w:rsid w:val="00CD682A"/>
    <w:rsid w:val="00CD69D5"/>
    <w:rsid w:val="00CE3696"/>
    <w:rsid w:val="00CF18D5"/>
    <w:rsid w:val="00CF326E"/>
    <w:rsid w:val="00CF3FAB"/>
    <w:rsid w:val="00CF5697"/>
    <w:rsid w:val="00D0298F"/>
    <w:rsid w:val="00D07644"/>
    <w:rsid w:val="00D15125"/>
    <w:rsid w:val="00D20966"/>
    <w:rsid w:val="00D25489"/>
    <w:rsid w:val="00D33586"/>
    <w:rsid w:val="00D3459F"/>
    <w:rsid w:val="00D35C7E"/>
    <w:rsid w:val="00D43288"/>
    <w:rsid w:val="00D45D9D"/>
    <w:rsid w:val="00D857B0"/>
    <w:rsid w:val="00D92C1A"/>
    <w:rsid w:val="00D97E89"/>
    <w:rsid w:val="00DA0DF8"/>
    <w:rsid w:val="00DA118D"/>
    <w:rsid w:val="00DA58E1"/>
    <w:rsid w:val="00DB45DD"/>
    <w:rsid w:val="00DD3272"/>
    <w:rsid w:val="00DE2E5F"/>
    <w:rsid w:val="00DF0A82"/>
    <w:rsid w:val="00E0257B"/>
    <w:rsid w:val="00E04563"/>
    <w:rsid w:val="00E26442"/>
    <w:rsid w:val="00E4695C"/>
    <w:rsid w:val="00E5439B"/>
    <w:rsid w:val="00E547C6"/>
    <w:rsid w:val="00E679AF"/>
    <w:rsid w:val="00E74BDD"/>
    <w:rsid w:val="00E83F3B"/>
    <w:rsid w:val="00E84938"/>
    <w:rsid w:val="00E85F47"/>
    <w:rsid w:val="00E9065D"/>
    <w:rsid w:val="00E907D1"/>
    <w:rsid w:val="00EA7667"/>
    <w:rsid w:val="00EB0B43"/>
    <w:rsid w:val="00ED386A"/>
    <w:rsid w:val="00EE5A55"/>
    <w:rsid w:val="00EE6F6A"/>
    <w:rsid w:val="00F11F97"/>
    <w:rsid w:val="00F23655"/>
    <w:rsid w:val="00F26E7A"/>
    <w:rsid w:val="00F3011C"/>
    <w:rsid w:val="00F46816"/>
    <w:rsid w:val="00F54F95"/>
    <w:rsid w:val="00F62150"/>
    <w:rsid w:val="00F74FD4"/>
    <w:rsid w:val="00F85960"/>
    <w:rsid w:val="00F85DF3"/>
    <w:rsid w:val="00F87D43"/>
    <w:rsid w:val="00F903D3"/>
    <w:rsid w:val="00F91854"/>
    <w:rsid w:val="00F933C3"/>
    <w:rsid w:val="00FB5645"/>
    <w:rsid w:val="00FC2C0E"/>
    <w:rsid w:val="00FC5D60"/>
    <w:rsid w:val="00FE1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4BB1"/>
    <w:pPr>
      <w:spacing w:after="48" w:line="231" w:lineRule="auto"/>
      <w:ind w:left="33" w:right="15" w:hanging="10"/>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864BB1"/>
    <w:pPr>
      <w:keepNext/>
      <w:keepLines/>
      <w:spacing w:after="0" w:line="246" w:lineRule="auto"/>
      <w:ind w:left="10" w:right="754" w:hanging="10"/>
      <w:jc w:val="right"/>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864BB1"/>
    <w:pPr>
      <w:keepNext/>
      <w:keepLines/>
      <w:spacing w:after="42" w:line="240" w:lineRule="auto"/>
      <w:ind w:left="563" w:right="-15" w:hanging="10"/>
      <w:outlineLvl w:val="1"/>
    </w:pPr>
    <w:rPr>
      <w:rFonts w:ascii="Times New Roman" w:eastAsia="Times New Roman" w:hAnsi="Times New Roman" w:cs="Times New Roman"/>
      <w:b/>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64BB1"/>
    <w:rPr>
      <w:rFonts w:ascii="Times New Roman" w:eastAsia="Times New Roman" w:hAnsi="Times New Roman" w:cs="Times New Roman"/>
      <w:b/>
      <w:color w:val="000000"/>
      <w:sz w:val="22"/>
    </w:rPr>
  </w:style>
  <w:style w:type="character" w:customStyle="1" w:styleId="Nadpis2Char">
    <w:name w:val="Nadpis 2 Char"/>
    <w:link w:val="Nadpis2"/>
    <w:rsid w:val="00864BB1"/>
    <w:rPr>
      <w:rFonts w:ascii="Times New Roman" w:eastAsia="Times New Roman" w:hAnsi="Times New Roman" w:cs="Times New Roman"/>
      <w:b/>
      <w:color w:val="000000"/>
      <w:sz w:val="22"/>
      <w:u w:val="single" w:color="000000"/>
    </w:rPr>
  </w:style>
  <w:style w:type="table" w:customStyle="1" w:styleId="TableGrid">
    <w:name w:val="TableGrid"/>
    <w:rsid w:val="00864BB1"/>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6D70D5"/>
    <w:pPr>
      <w:tabs>
        <w:tab w:val="center" w:pos="4680"/>
        <w:tab w:val="right" w:pos="9360"/>
      </w:tabs>
      <w:spacing w:after="0" w:line="240" w:lineRule="auto"/>
      <w:ind w:left="0" w:right="0" w:firstLine="0"/>
    </w:pPr>
    <w:rPr>
      <w:rFonts w:asciiTheme="minorHAnsi" w:eastAsiaTheme="minorEastAsia" w:hAnsiTheme="minorHAnsi" w:cstheme="minorBidi"/>
      <w:color w:val="auto"/>
      <w:lang w:val="sk-SK"/>
    </w:rPr>
  </w:style>
  <w:style w:type="character" w:customStyle="1" w:styleId="HlavikaChar">
    <w:name w:val="Hlavička Char"/>
    <w:basedOn w:val="Predvolenpsmoodseku"/>
    <w:link w:val="Hlavika"/>
    <w:uiPriority w:val="99"/>
    <w:rsid w:val="006D70D5"/>
    <w:rPr>
      <w:lang w:val="sk-SK"/>
    </w:rPr>
  </w:style>
  <w:style w:type="paragraph" w:styleId="Odsekzoznamu">
    <w:name w:val="List Paragraph"/>
    <w:basedOn w:val="Normlny"/>
    <w:uiPriority w:val="34"/>
    <w:qFormat/>
    <w:rsid w:val="00AA0A26"/>
    <w:pPr>
      <w:ind w:left="720"/>
      <w:contextualSpacing/>
    </w:pPr>
  </w:style>
  <w:style w:type="character" w:customStyle="1" w:styleId="hps">
    <w:name w:val="hps"/>
    <w:basedOn w:val="Predvolenpsmoodseku"/>
    <w:rsid w:val="00CD69D5"/>
  </w:style>
  <w:style w:type="character" w:customStyle="1" w:styleId="atn">
    <w:name w:val="atn"/>
    <w:basedOn w:val="Predvolenpsmoodseku"/>
    <w:rsid w:val="00CD69D5"/>
  </w:style>
  <w:style w:type="character" w:styleId="Hypertextovprepojenie">
    <w:name w:val="Hyperlink"/>
    <w:rsid w:val="0045481E"/>
    <w:rPr>
      <w:color w:val="0000FF"/>
      <w:u w:val="single"/>
    </w:rPr>
  </w:style>
  <w:style w:type="paragraph" w:styleId="Pta">
    <w:name w:val="footer"/>
    <w:basedOn w:val="Normlny"/>
    <w:link w:val="PtaChar"/>
    <w:uiPriority w:val="99"/>
    <w:unhideWhenUsed/>
    <w:rsid w:val="00BC4445"/>
    <w:pPr>
      <w:tabs>
        <w:tab w:val="center" w:pos="4680"/>
        <w:tab w:val="right" w:pos="9360"/>
      </w:tabs>
      <w:spacing w:after="0" w:line="240" w:lineRule="auto"/>
      <w:ind w:left="0" w:right="0" w:firstLine="0"/>
    </w:pPr>
    <w:rPr>
      <w:rFonts w:asciiTheme="minorHAnsi" w:eastAsiaTheme="minorEastAsia" w:hAnsiTheme="minorHAnsi"/>
      <w:color w:val="auto"/>
    </w:rPr>
  </w:style>
  <w:style w:type="character" w:customStyle="1" w:styleId="PtaChar">
    <w:name w:val="Päta Char"/>
    <w:basedOn w:val="Predvolenpsmoodseku"/>
    <w:link w:val="Pta"/>
    <w:uiPriority w:val="99"/>
    <w:rsid w:val="00BC4445"/>
    <w:rPr>
      <w:rFonts w:cs="Times New Roman"/>
    </w:rPr>
  </w:style>
  <w:style w:type="paragraph" w:styleId="Textbubliny">
    <w:name w:val="Balloon Text"/>
    <w:basedOn w:val="Normlny"/>
    <w:link w:val="TextbublinyChar"/>
    <w:uiPriority w:val="99"/>
    <w:semiHidden/>
    <w:unhideWhenUsed/>
    <w:rsid w:val="004E5B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E5BED"/>
    <w:rPr>
      <w:rFonts w:ascii="Tahoma" w:eastAsia="Times New Roman" w:hAnsi="Tahoma" w:cs="Tahoma"/>
      <w:color w:val="000000"/>
      <w:sz w:val="16"/>
      <w:szCs w:val="16"/>
    </w:rPr>
  </w:style>
  <w:style w:type="character" w:styleId="Odkaznakomentr">
    <w:name w:val="annotation reference"/>
    <w:basedOn w:val="Predvolenpsmoodseku"/>
    <w:uiPriority w:val="99"/>
    <w:semiHidden/>
    <w:unhideWhenUsed/>
    <w:rsid w:val="00A07E13"/>
    <w:rPr>
      <w:sz w:val="16"/>
      <w:szCs w:val="16"/>
    </w:rPr>
  </w:style>
  <w:style w:type="paragraph" w:styleId="Textkomentra">
    <w:name w:val="annotation text"/>
    <w:basedOn w:val="Normlny"/>
    <w:link w:val="TextkomentraChar"/>
    <w:uiPriority w:val="99"/>
    <w:semiHidden/>
    <w:unhideWhenUsed/>
    <w:rsid w:val="00A07E13"/>
    <w:pPr>
      <w:spacing w:line="240" w:lineRule="auto"/>
    </w:pPr>
    <w:rPr>
      <w:sz w:val="20"/>
      <w:szCs w:val="20"/>
    </w:rPr>
  </w:style>
  <w:style w:type="character" w:customStyle="1" w:styleId="TextkomentraChar">
    <w:name w:val="Text komentára Char"/>
    <w:basedOn w:val="Predvolenpsmoodseku"/>
    <w:link w:val="Textkomentra"/>
    <w:uiPriority w:val="99"/>
    <w:semiHidden/>
    <w:rsid w:val="00A07E13"/>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07E13"/>
    <w:rPr>
      <w:b/>
      <w:bCs/>
    </w:rPr>
  </w:style>
  <w:style w:type="character" w:customStyle="1" w:styleId="PredmetkomentraChar">
    <w:name w:val="Predmet komentára Char"/>
    <w:basedOn w:val="TextkomentraChar"/>
    <w:link w:val="Predmetkomentra"/>
    <w:uiPriority w:val="99"/>
    <w:semiHidden/>
    <w:rsid w:val="00A07E1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18365">
      <w:bodyDiv w:val="1"/>
      <w:marLeft w:val="0"/>
      <w:marRight w:val="0"/>
      <w:marTop w:val="0"/>
      <w:marBottom w:val="0"/>
      <w:divBdr>
        <w:top w:val="none" w:sz="0" w:space="0" w:color="auto"/>
        <w:left w:val="none" w:sz="0" w:space="0" w:color="auto"/>
        <w:bottom w:val="none" w:sz="0" w:space="0" w:color="auto"/>
        <w:right w:val="none" w:sz="0" w:space="0" w:color="auto"/>
      </w:divBdr>
    </w:div>
    <w:div w:id="1572616244">
      <w:bodyDiv w:val="1"/>
      <w:marLeft w:val="0"/>
      <w:marRight w:val="0"/>
      <w:marTop w:val="0"/>
      <w:marBottom w:val="0"/>
      <w:divBdr>
        <w:top w:val="none" w:sz="0" w:space="0" w:color="auto"/>
        <w:left w:val="none" w:sz="0" w:space="0" w:color="auto"/>
        <w:bottom w:val="none" w:sz="0" w:space="0" w:color="auto"/>
        <w:right w:val="none" w:sz="0" w:space="0" w:color="auto"/>
      </w:divBdr>
    </w:div>
    <w:div w:id="184130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7934</Words>
  <Characters>45226</Characters>
  <Application>Microsoft Office Word</Application>
  <DocSecurity>0</DocSecurity>
  <Lines>376</Lines>
  <Paragraphs>106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53054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2016-03-01T06:19:00Z</dcterms:created>
  <dcterms:modified xsi:type="dcterms:W3CDTF">2019-01-08T09:31:00Z</dcterms:modified>
</cp:coreProperties>
</file>