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C3" w:rsidRDefault="00DB53C3" w:rsidP="00DB53C3">
      <w:pPr>
        <w:pStyle w:val="Nzov"/>
        <w:rPr>
          <w:color w:val="000000"/>
          <w:szCs w:val="22"/>
        </w:rPr>
      </w:pPr>
      <w:bookmarkStart w:id="0" w:name="_GoBack"/>
      <w:bookmarkEnd w:id="0"/>
      <w:r w:rsidRPr="0024789A">
        <w:rPr>
          <w:color w:val="000000"/>
          <w:szCs w:val="22"/>
        </w:rPr>
        <w:t>SÚHRN CHARAKTERISTICKÝCH VLASTNOSTÍ LIEKU</w:t>
      </w:r>
    </w:p>
    <w:p w:rsidR="00DB53C3" w:rsidRPr="0024789A" w:rsidRDefault="00DB53C3" w:rsidP="00DB53C3">
      <w:pPr>
        <w:pStyle w:val="Nzov"/>
        <w:rPr>
          <w:szCs w:val="22"/>
        </w:rPr>
      </w:pPr>
    </w:p>
    <w:p w:rsidR="00F12575" w:rsidRPr="00DB53C3" w:rsidRDefault="00F12575" w:rsidP="00E64E05">
      <w:pPr>
        <w:tabs>
          <w:tab w:val="left" w:pos="8480"/>
        </w:tabs>
        <w:rPr>
          <w:b/>
          <w:szCs w:val="22"/>
          <w:u w:val="single"/>
        </w:rPr>
      </w:pPr>
    </w:p>
    <w:p w:rsidR="00F32BF3" w:rsidRPr="00DB53C3" w:rsidRDefault="00F32BF3" w:rsidP="00E64E05">
      <w:pPr>
        <w:tabs>
          <w:tab w:val="left" w:pos="540"/>
        </w:tabs>
        <w:rPr>
          <w:b/>
          <w:szCs w:val="22"/>
        </w:rPr>
      </w:pPr>
      <w:r w:rsidRPr="00DB53C3">
        <w:rPr>
          <w:b/>
          <w:szCs w:val="22"/>
        </w:rPr>
        <w:t xml:space="preserve">1. </w:t>
      </w:r>
      <w:r w:rsidRPr="00DB53C3">
        <w:rPr>
          <w:b/>
          <w:szCs w:val="22"/>
        </w:rPr>
        <w:tab/>
      </w:r>
      <w:r w:rsidRPr="00DB53C3">
        <w:rPr>
          <w:b/>
          <w:color w:val="000000"/>
          <w:szCs w:val="22"/>
        </w:rPr>
        <w:t>NÁZOV LIEKU</w:t>
      </w:r>
    </w:p>
    <w:p w:rsidR="00F32BF3" w:rsidRPr="00DB53C3" w:rsidRDefault="00F32BF3" w:rsidP="00E64E05">
      <w:pPr>
        <w:rPr>
          <w:b/>
          <w:szCs w:val="22"/>
          <w:u w:val="single"/>
        </w:rPr>
      </w:pPr>
    </w:p>
    <w:p w:rsidR="00F32BF3" w:rsidRPr="00DB53C3" w:rsidRDefault="00F32BF3" w:rsidP="00E64E05">
      <w:pPr>
        <w:tabs>
          <w:tab w:val="left" w:pos="8480"/>
        </w:tabs>
        <w:rPr>
          <w:szCs w:val="22"/>
        </w:rPr>
      </w:pPr>
      <w:r w:rsidRPr="00DB53C3">
        <w:rPr>
          <w:color w:val="000000"/>
          <w:szCs w:val="22"/>
        </w:rPr>
        <w:t>STAMICIS 1 mg</w:t>
      </w:r>
    </w:p>
    <w:p w:rsidR="00F32BF3" w:rsidRPr="00DB53C3" w:rsidRDefault="00F32BF3" w:rsidP="00E64E05">
      <w:pPr>
        <w:rPr>
          <w:color w:val="000000"/>
          <w:szCs w:val="22"/>
        </w:rPr>
      </w:pPr>
      <w:r w:rsidRPr="00DB53C3">
        <w:rPr>
          <w:color w:val="000000"/>
          <w:szCs w:val="22"/>
        </w:rPr>
        <w:t>súprava pre rádiofarmakum</w:t>
      </w:r>
    </w:p>
    <w:p w:rsidR="00F12575" w:rsidRPr="00DB53C3" w:rsidRDefault="00F12575" w:rsidP="00E64E05">
      <w:pPr>
        <w:rPr>
          <w:szCs w:val="22"/>
          <w:u w:val="single"/>
        </w:rPr>
      </w:pPr>
    </w:p>
    <w:p w:rsidR="00F12575" w:rsidRPr="00DB53C3" w:rsidRDefault="00F12575" w:rsidP="00E64E05">
      <w:pPr>
        <w:rPr>
          <w:szCs w:val="22"/>
          <w:u w:val="single"/>
        </w:rPr>
      </w:pPr>
    </w:p>
    <w:p w:rsidR="00F12575" w:rsidRPr="00DB53C3" w:rsidRDefault="00F12575" w:rsidP="00E64E05">
      <w:pPr>
        <w:ind w:left="540" w:hanging="540"/>
        <w:rPr>
          <w:b/>
          <w:szCs w:val="22"/>
        </w:rPr>
      </w:pPr>
      <w:r w:rsidRPr="00DB53C3">
        <w:rPr>
          <w:b/>
          <w:szCs w:val="22"/>
        </w:rPr>
        <w:t xml:space="preserve">2. </w:t>
      </w:r>
      <w:r w:rsidRPr="00DB53C3">
        <w:rPr>
          <w:b/>
          <w:szCs w:val="22"/>
        </w:rPr>
        <w:tab/>
        <w:t>KVALITATÍVNE A KVANTITATÍVNE ZLOŽENIE</w:t>
      </w:r>
    </w:p>
    <w:p w:rsidR="00F12575" w:rsidRPr="00DB53C3" w:rsidRDefault="00F12575" w:rsidP="00E64E05">
      <w:pPr>
        <w:rPr>
          <w:szCs w:val="22"/>
          <w:u w:val="single"/>
        </w:rPr>
      </w:pPr>
    </w:p>
    <w:p w:rsidR="00F12575" w:rsidRPr="00DB53C3" w:rsidRDefault="00F12575" w:rsidP="00E64E05">
      <w:pPr>
        <w:rPr>
          <w:szCs w:val="22"/>
        </w:rPr>
      </w:pPr>
      <w:r w:rsidRPr="00DB53C3">
        <w:rPr>
          <w:szCs w:val="22"/>
        </w:rPr>
        <w:t xml:space="preserve">Každá injekčná liekovka obsahuje 1 mg </w:t>
      </w:r>
      <w:r w:rsidR="00DB53C3">
        <w:rPr>
          <w:szCs w:val="22"/>
        </w:rPr>
        <w:t>tetrafluo</w:t>
      </w:r>
      <w:r w:rsidR="008B63A7" w:rsidRPr="00DB53C3">
        <w:rPr>
          <w:szCs w:val="22"/>
        </w:rPr>
        <w:t>r</w:t>
      </w:r>
      <w:r w:rsidR="00DB53C3">
        <w:rPr>
          <w:szCs w:val="22"/>
        </w:rPr>
        <w:t>o</w:t>
      </w:r>
      <w:r w:rsidR="008B63A7" w:rsidRPr="00DB53C3">
        <w:rPr>
          <w:szCs w:val="22"/>
        </w:rPr>
        <w:t>boritanu tetramibimeďného</w:t>
      </w:r>
    </w:p>
    <w:p w:rsidR="00F12575" w:rsidRPr="00DB53C3" w:rsidRDefault="00F12575" w:rsidP="00E64E05">
      <w:pPr>
        <w:rPr>
          <w:szCs w:val="22"/>
        </w:rPr>
      </w:pPr>
    </w:p>
    <w:p w:rsidR="00F12575" w:rsidRPr="00DB53C3" w:rsidRDefault="00F12575" w:rsidP="00E64E05">
      <w:pPr>
        <w:rPr>
          <w:szCs w:val="22"/>
        </w:rPr>
      </w:pPr>
      <w:r w:rsidRPr="00DB53C3">
        <w:rPr>
          <w:szCs w:val="22"/>
        </w:rPr>
        <w:t>Rádionuklid nie je súčasťou súpravy.</w:t>
      </w:r>
    </w:p>
    <w:p w:rsidR="00F12575" w:rsidRPr="00DB53C3" w:rsidRDefault="00F12575" w:rsidP="00E64E05">
      <w:pPr>
        <w:rPr>
          <w:szCs w:val="22"/>
        </w:rPr>
      </w:pPr>
    </w:p>
    <w:p w:rsidR="00F12575" w:rsidRPr="00DB53C3" w:rsidRDefault="00F12575" w:rsidP="00E64E05">
      <w:pPr>
        <w:rPr>
          <w:szCs w:val="22"/>
        </w:rPr>
      </w:pPr>
      <w:r w:rsidRPr="00DB53C3">
        <w:rPr>
          <w:szCs w:val="22"/>
          <w:u w:val="single"/>
        </w:rPr>
        <w:t>Pomocné látky so známym účinkom</w:t>
      </w:r>
      <w:r w:rsidRPr="00DB53C3">
        <w:rPr>
          <w:szCs w:val="22"/>
        </w:rPr>
        <w:t>:</w:t>
      </w:r>
    </w:p>
    <w:p w:rsidR="00F12575" w:rsidRPr="00DB53C3" w:rsidRDefault="00F12575" w:rsidP="00E64E05">
      <w:pPr>
        <w:rPr>
          <w:szCs w:val="22"/>
        </w:rPr>
      </w:pPr>
      <w:r w:rsidRPr="00DB53C3">
        <w:rPr>
          <w:szCs w:val="22"/>
        </w:rPr>
        <w:t>Jeden ml roztoku obsahuje 4,5 mg sodíka</w:t>
      </w:r>
    </w:p>
    <w:p w:rsidR="00F12575" w:rsidRPr="00DB53C3" w:rsidRDefault="00F12575" w:rsidP="00E64E05">
      <w:pPr>
        <w:rPr>
          <w:szCs w:val="22"/>
        </w:rPr>
      </w:pPr>
    </w:p>
    <w:p w:rsidR="00F12575" w:rsidRPr="00DB53C3" w:rsidRDefault="00F12575" w:rsidP="00E64E05">
      <w:pPr>
        <w:rPr>
          <w:szCs w:val="22"/>
        </w:rPr>
      </w:pPr>
      <w:r w:rsidRPr="00DB53C3">
        <w:rPr>
          <w:szCs w:val="22"/>
        </w:rPr>
        <w:t>Úplný zoznam pomocných látok, pozri časť 6.1.</w:t>
      </w:r>
    </w:p>
    <w:p w:rsidR="00F12575" w:rsidRPr="00DB53C3" w:rsidRDefault="00F12575" w:rsidP="00E64E05">
      <w:pPr>
        <w:rPr>
          <w:szCs w:val="22"/>
        </w:rPr>
      </w:pPr>
    </w:p>
    <w:p w:rsidR="00F12575" w:rsidRPr="00DB53C3" w:rsidRDefault="00F12575" w:rsidP="00E64E05">
      <w:pPr>
        <w:rPr>
          <w:szCs w:val="22"/>
        </w:rPr>
      </w:pPr>
    </w:p>
    <w:p w:rsidR="00F32BF3" w:rsidRPr="00DB53C3" w:rsidRDefault="00F32BF3" w:rsidP="00E64E05">
      <w:pPr>
        <w:tabs>
          <w:tab w:val="left" w:pos="540"/>
        </w:tabs>
        <w:rPr>
          <w:szCs w:val="22"/>
        </w:rPr>
      </w:pPr>
      <w:r w:rsidRPr="00DB53C3">
        <w:rPr>
          <w:b/>
          <w:szCs w:val="22"/>
        </w:rPr>
        <w:t xml:space="preserve">3. </w:t>
      </w:r>
      <w:r w:rsidRPr="00DB53C3">
        <w:rPr>
          <w:b/>
          <w:szCs w:val="22"/>
        </w:rPr>
        <w:tab/>
      </w:r>
      <w:r w:rsidRPr="00DB53C3">
        <w:rPr>
          <w:b/>
          <w:color w:val="000000"/>
          <w:szCs w:val="22"/>
        </w:rPr>
        <w:t>LIEKOVÁ FORMA</w:t>
      </w:r>
    </w:p>
    <w:p w:rsidR="00F32BF3" w:rsidRPr="00DB53C3" w:rsidRDefault="00F32BF3" w:rsidP="00E64E05">
      <w:pPr>
        <w:rPr>
          <w:szCs w:val="22"/>
        </w:rPr>
      </w:pPr>
    </w:p>
    <w:p w:rsidR="00F32BF3" w:rsidRPr="00DB53C3" w:rsidRDefault="00F32BF3" w:rsidP="00E64E05">
      <w:pPr>
        <w:rPr>
          <w:color w:val="000000"/>
          <w:szCs w:val="22"/>
        </w:rPr>
      </w:pPr>
      <w:r w:rsidRPr="00DB53C3">
        <w:rPr>
          <w:color w:val="000000"/>
          <w:szCs w:val="22"/>
        </w:rPr>
        <w:t>Súprava pre rádiofarmakum</w:t>
      </w:r>
    </w:p>
    <w:p w:rsidR="00F32BF3" w:rsidRPr="00DB53C3" w:rsidRDefault="00F32BF3" w:rsidP="00E64E05">
      <w:pPr>
        <w:ind w:left="-142" w:firstLine="142"/>
        <w:rPr>
          <w:szCs w:val="22"/>
        </w:rPr>
      </w:pPr>
    </w:p>
    <w:p w:rsidR="00F32BF3" w:rsidRPr="00DB53C3" w:rsidRDefault="00F32BF3" w:rsidP="00E64E05">
      <w:pPr>
        <w:rPr>
          <w:szCs w:val="22"/>
        </w:rPr>
      </w:pPr>
      <w:r w:rsidRPr="00DB53C3">
        <w:rPr>
          <w:color w:val="000000"/>
          <w:szCs w:val="22"/>
        </w:rPr>
        <w:t>Biely prášok</w:t>
      </w:r>
    </w:p>
    <w:p w:rsidR="00F12575" w:rsidRPr="007B4FCD" w:rsidRDefault="00F12575" w:rsidP="00E64E05">
      <w:pPr>
        <w:rPr>
          <w:szCs w:val="22"/>
        </w:rPr>
      </w:pPr>
    </w:p>
    <w:p w:rsidR="00F12575" w:rsidRPr="007B4FCD" w:rsidRDefault="00F12575" w:rsidP="00E64E05">
      <w:pPr>
        <w:rPr>
          <w:szCs w:val="22"/>
        </w:rPr>
      </w:pPr>
    </w:p>
    <w:p w:rsidR="00F12575" w:rsidRPr="00DB53C3" w:rsidRDefault="00F12575" w:rsidP="00E64E05">
      <w:pPr>
        <w:tabs>
          <w:tab w:val="left" w:pos="540"/>
        </w:tabs>
        <w:rPr>
          <w:b/>
          <w:szCs w:val="22"/>
        </w:rPr>
      </w:pPr>
      <w:r w:rsidRPr="00DB53C3">
        <w:rPr>
          <w:b/>
          <w:szCs w:val="22"/>
        </w:rPr>
        <w:t xml:space="preserve">4. </w:t>
      </w:r>
      <w:r w:rsidRPr="00DB53C3">
        <w:rPr>
          <w:b/>
          <w:szCs w:val="22"/>
        </w:rPr>
        <w:tab/>
        <w:t>KLINICKÉ ÚDAJE</w:t>
      </w:r>
    </w:p>
    <w:p w:rsidR="00F12575" w:rsidRPr="007B4FCD" w:rsidRDefault="00F12575" w:rsidP="00E64E05">
      <w:pPr>
        <w:rPr>
          <w:szCs w:val="22"/>
        </w:rPr>
      </w:pPr>
    </w:p>
    <w:p w:rsidR="00F12575" w:rsidRPr="00DB53C3" w:rsidRDefault="00F12575" w:rsidP="00E64E05">
      <w:pPr>
        <w:tabs>
          <w:tab w:val="left" w:pos="540"/>
        </w:tabs>
        <w:rPr>
          <w:b/>
          <w:szCs w:val="22"/>
        </w:rPr>
      </w:pPr>
      <w:r w:rsidRPr="00DB53C3">
        <w:rPr>
          <w:b/>
          <w:szCs w:val="22"/>
        </w:rPr>
        <w:t xml:space="preserve">4.1 </w:t>
      </w:r>
      <w:r w:rsidRPr="00DB53C3">
        <w:rPr>
          <w:b/>
          <w:szCs w:val="22"/>
        </w:rPr>
        <w:tab/>
        <w:t>Terapeutické indikácie</w:t>
      </w:r>
    </w:p>
    <w:p w:rsidR="00F12575" w:rsidRPr="00DB53C3" w:rsidRDefault="00F12575" w:rsidP="00E64E05">
      <w:pPr>
        <w:rPr>
          <w:szCs w:val="22"/>
        </w:rPr>
      </w:pPr>
    </w:p>
    <w:p w:rsidR="00F12575" w:rsidRPr="00DB53C3" w:rsidRDefault="00F12575">
      <w:pPr>
        <w:rPr>
          <w:szCs w:val="22"/>
        </w:rPr>
      </w:pPr>
      <w:r w:rsidRPr="00DB53C3">
        <w:rPr>
          <w:szCs w:val="22"/>
        </w:rPr>
        <w:t>Tento liek je určený len na diagnostické použitie.</w:t>
      </w:r>
      <w:r w:rsidR="00DB53C3">
        <w:rPr>
          <w:szCs w:val="22"/>
        </w:rPr>
        <w:t xml:space="preserve"> Je indikovaný dospelým</w:t>
      </w:r>
      <w:r w:rsidRPr="00DB53C3">
        <w:rPr>
          <w:szCs w:val="22"/>
        </w:rPr>
        <w:t xml:space="preserve">. Pre pediatrickú populáciu, pozri časť 4.2. </w:t>
      </w:r>
    </w:p>
    <w:p w:rsidR="00F12575" w:rsidRPr="00DB53C3" w:rsidRDefault="00F12575">
      <w:pPr>
        <w:rPr>
          <w:b/>
          <w:szCs w:val="22"/>
        </w:rPr>
      </w:pPr>
    </w:p>
    <w:p w:rsidR="00F12575" w:rsidRPr="007B4FCD" w:rsidRDefault="00F12575">
      <w:pPr>
        <w:rPr>
          <w:szCs w:val="22"/>
        </w:rPr>
      </w:pPr>
      <w:r w:rsidRPr="007B4FCD">
        <w:rPr>
          <w:szCs w:val="22"/>
        </w:rPr>
        <w:t>Po rádionuklidovom označení s roztokom pertechnetátu (</w:t>
      </w:r>
      <w:r w:rsidRPr="007B4FCD">
        <w:rPr>
          <w:szCs w:val="22"/>
          <w:vertAlign w:val="superscript"/>
        </w:rPr>
        <w:t>99m</w:t>
      </w:r>
      <w:r w:rsidRPr="007B4FCD">
        <w:rPr>
          <w:szCs w:val="22"/>
        </w:rPr>
        <w:t>Tc) sodného je získaný roztok technécia (</w:t>
      </w:r>
      <w:r w:rsidRPr="007B4FCD">
        <w:rPr>
          <w:szCs w:val="22"/>
          <w:vertAlign w:val="superscript"/>
        </w:rPr>
        <w:t>99m</w:t>
      </w:r>
      <w:r w:rsidRPr="007B4FCD">
        <w:rPr>
          <w:szCs w:val="22"/>
        </w:rPr>
        <w:t>Tc) sestamibi indikovaný na:</w:t>
      </w:r>
    </w:p>
    <w:p w:rsidR="00F12575" w:rsidRPr="007B4FCD" w:rsidRDefault="00F12575">
      <w:pPr>
        <w:rPr>
          <w:szCs w:val="22"/>
        </w:rPr>
      </w:pPr>
    </w:p>
    <w:p w:rsidR="00F12575" w:rsidRPr="00DB53C3" w:rsidRDefault="00F12575" w:rsidP="00036660">
      <w:pPr>
        <w:numPr>
          <w:ilvl w:val="0"/>
          <w:numId w:val="23"/>
        </w:numPr>
        <w:tabs>
          <w:tab w:val="left" w:pos="284"/>
        </w:tabs>
        <w:ind w:left="273" w:hanging="284"/>
        <w:rPr>
          <w:szCs w:val="22"/>
        </w:rPr>
      </w:pPr>
      <w:r w:rsidRPr="00DB53C3">
        <w:rPr>
          <w:b/>
          <w:szCs w:val="22"/>
        </w:rPr>
        <w:t xml:space="preserve">Myokardiálnu perfúznu scintigrafiu </w:t>
      </w:r>
      <w:r w:rsidRPr="00DB53C3">
        <w:rPr>
          <w:szCs w:val="22"/>
        </w:rPr>
        <w:t>na detekciu a lokalizáciu ochore</w:t>
      </w:r>
      <w:r w:rsidR="006746F6">
        <w:rPr>
          <w:szCs w:val="22"/>
        </w:rPr>
        <w:t>nia koronárnej tepny (angína pek</w:t>
      </w:r>
      <w:r w:rsidRPr="00DB53C3">
        <w:rPr>
          <w:szCs w:val="22"/>
        </w:rPr>
        <w:t>toris a infarkt myokardu).</w:t>
      </w:r>
    </w:p>
    <w:p w:rsidR="00F12575" w:rsidRPr="00DB53C3" w:rsidRDefault="00F12575" w:rsidP="00036660">
      <w:pPr>
        <w:pStyle w:val="Textkomentra"/>
        <w:ind w:left="273" w:hanging="284"/>
        <w:rPr>
          <w:sz w:val="22"/>
          <w:szCs w:val="22"/>
        </w:rPr>
      </w:pPr>
    </w:p>
    <w:p w:rsidR="00F12575" w:rsidRPr="00DB53C3" w:rsidRDefault="00F12575" w:rsidP="00036660">
      <w:pPr>
        <w:numPr>
          <w:ilvl w:val="0"/>
          <w:numId w:val="23"/>
        </w:numPr>
        <w:tabs>
          <w:tab w:val="left" w:pos="284"/>
        </w:tabs>
        <w:ind w:left="273" w:hanging="284"/>
        <w:rPr>
          <w:szCs w:val="22"/>
        </w:rPr>
      </w:pPr>
      <w:r w:rsidRPr="00DB53C3">
        <w:rPr>
          <w:b/>
          <w:szCs w:val="22"/>
        </w:rPr>
        <w:t xml:space="preserve">Vyhodnotenie celkovej ventrikulárnej funkcie. </w:t>
      </w:r>
      <w:r w:rsidRPr="00DB53C3">
        <w:rPr>
          <w:szCs w:val="22"/>
        </w:rPr>
        <w:t>Technika prvého prechodu na určenie ejekčnej frakcie a/alebo synchronizovaného zobrazenia SPECT aktivovaného EKG na vyhodnotenie ľavej ventrikulárnej ejekčnej frakcie, objemov a regionálneho pohybu steny.</w:t>
      </w:r>
    </w:p>
    <w:p w:rsidR="00F12575" w:rsidRPr="00DB53C3" w:rsidRDefault="00F12575" w:rsidP="00036660">
      <w:pPr>
        <w:pStyle w:val="Textkomentra"/>
        <w:ind w:left="273" w:hanging="284"/>
        <w:rPr>
          <w:sz w:val="22"/>
          <w:szCs w:val="22"/>
        </w:rPr>
      </w:pPr>
    </w:p>
    <w:p w:rsidR="00F12575" w:rsidRPr="00DB53C3" w:rsidRDefault="00F12575" w:rsidP="00036660">
      <w:pPr>
        <w:numPr>
          <w:ilvl w:val="0"/>
          <w:numId w:val="23"/>
        </w:numPr>
        <w:tabs>
          <w:tab w:val="left" w:pos="284"/>
        </w:tabs>
        <w:ind w:left="273" w:hanging="284"/>
        <w:rPr>
          <w:szCs w:val="22"/>
        </w:rPr>
      </w:pPr>
      <w:r w:rsidRPr="00DB53C3">
        <w:rPr>
          <w:b/>
          <w:szCs w:val="22"/>
        </w:rPr>
        <w:t>Scintimamografiu na detekciu suspektnej rakoviny prsníka</w:t>
      </w:r>
      <w:r w:rsidRPr="00DB53C3">
        <w:rPr>
          <w:szCs w:val="22"/>
        </w:rPr>
        <w:t xml:space="preserve"> keď je mamografia neurčitá, nedostatočná alebo neistá.</w:t>
      </w:r>
    </w:p>
    <w:p w:rsidR="00F12575" w:rsidRPr="00DB53C3" w:rsidRDefault="00F12575" w:rsidP="00036660">
      <w:pPr>
        <w:pStyle w:val="Textkomentra"/>
        <w:ind w:left="273" w:hanging="284"/>
        <w:rPr>
          <w:sz w:val="22"/>
          <w:szCs w:val="22"/>
        </w:rPr>
      </w:pPr>
    </w:p>
    <w:p w:rsidR="00F12575" w:rsidRPr="00DB53C3" w:rsidRDefault="00F12575" w:rsidP="00036660">
      <w:pPr>
        <w:pStyle w:val="Table100"/>
        <w:numPr>
          <w:ilvl w:val="0"/>
          <w:numId w:val="23"/>
        </w:numPr>
        <w:tabs>
          <w:tab w:val="left" w:pos="284"/>
        </w:tabs>
        <w:spacing w:before="0" w:after="0"/>
        <w:ind w:left="273" w:hanging="284"/>
        <w:rPr>
          <w:sz w:val="22"/>
          <w:szCs w:val="22"/>
        </w:rPr>
      </w:pPr>
      <w:r w:rsidRPr="00DB53C3">
        <w:rPr>
          <w:b/>
          <w:sz w:val="22"/>
          <w:szCs w:val="22"/>
        </w:rPr>
        <w:t xml:space="preserve">Lokalizáciu nadmerne aktívneho prištítneho tkaniva </w:t>
      </w:r>
      <w:r w:rsidRPr="00DB53C3">
        <w:rPr>
          <w:sz w:val="22"/>
          <w:szCs w:val="22"/>
        </w:rPr>
        <w:t>u pacientov s recidivujúcim alebo pretrvávajúcim ochorením v prípade primárnej aj sekundárnej hyperparatyreózy a u pacientov s primárnou hyperparatyreózou naplánovanú na počiatočný chirurgický zákrok prištítnych teliesok.</w:t>
      </w:r>
    </w:p>
    <w:p w:rsidR="00F12575" w:rsidRPr="00DB53C3" w:rsidRDefault="00F12575">
      <w:pPr>
        <w:rPr>
          <w:b/>
          <w:szCs w:val="22"/>
        </w:rPr>
      </w:pPr>
    </w:p>
    <w:p w:rsidR="00F12575" w:rsidRPr="00DB53C3" w:rsidRDefault="00F12575" w:rsidP="00E64E05">
      <w:pPr>
        <w:keepNext/>
        <w:keepLines/>
        <w:tabs>
          <w:tab w:val="left" w:pos="540"/>
        </w:tabs>
        <w:rPr>
          <w:b/>
          <w:szCs w:val="22"/>
        </w:rPr>
      </w:pPr>
      <w:r w:rsidRPr="00DB53C3">
        <w:rPr>
          <w:b/>
          <w:szCs w:val="22"/>
        </w:rPr>
        <w:lastRenderedPageBreak/>
        <w:t>4.2 Dávkovanie a spôsob podávania</w:t>
      </w:r>
    </w:p>
    <w:p w:rsidR="00F12575" w:rsidRPr="00DB53C3" w:rsidRDefault="00F12575" w:rsidP="00E64E05">
      <w:pPr>
        <w:keepNext/>
        <w:keepLines/>
        <w:rPr>
          <w:szCs w:val="22"/>
        </w:rPr>
      </w:pPr>
    </w:p>
    <w:p w:rsidR="00F12575" w:rsidRPr="00DB53C3" w:rsidRDefault="00F12575" w:rsidP="00E64E05">
      <w:pPr>
        <w:keepNext/>
        <w:keepLines/>
        <w:rPr>
          <w:szCs w:val="22"/>
          <w:u w:val="single"/>
        </w:rPr>
      </w:pPr>
      <w:r w:rsidRPr="00DB53C3">
        <w:rPr>
          <w:szCs w:val="22"/>
          <w:u w:val="single"/>
        </w:rPr>
        <w:t>Dávkovanie</w:t>
      </w:r>
    </w:p>
    <w:p w:rsidR="00F12575" w:rsidRPr="00DB53C3" w:rsidRDefault="00F12575" w:rsidP="00E64E05">
      <w:pPr>
        <w:keepNext/>
        <w:keepLines/>
        <w:rPr>
          <w:b/>
          <w:szCs w:val="22"/>
          <w:u w:val="single"/>
        </w:rPr>
      </w:pPr>
    </w:p>
    <w:p w:rsidR="00F12575" w:rsidRPr="00DB53C3" w:rsidRDefault="00F12575">
      <w:pPr>
        <w:keepNext/>
        <w:keepLines/>
        <w:rPr>
          <w:b/>
          <w:i/>
          <w:szCs w:val="22"/>
          <w:u w:val="single"/>
        </w:rPr>
      </w:pPr>
      <w:r w:rsidRPr="00DB53C3">
        <w:rPr>
          <w:i/>
          <w:szCs w:val="22"/>
          <w:u w:val="single"/>
        </w:rPr>
        <w:t>Populácia dospelých a starších osôb</w:t>
      </w:r>
    </w:p>
    <w:p w:rsidR="00F12575" w:rsidRPr="00DB53C3" w:rsidRDefault="00F12575">
      <w:pPr>
        <w:keepNext/>
        <w:keepLines/>
        <w:rPr>
          <w:szCs w:val="22"/>
        </w:rPr>
      </w:pPr>
      <w:r w:rsidRPr="00DB53C3">
        <w:rPr>
          <w:szCs w:val="22"/>
        </w:rPr>
        <w:t xml:space="preserve">Dávkovanie sa môže líšiť v závislosti od charakteristík gamakamery a rekonštrukčných modalít. Injekčné podanie aktivít väčších </w:t>
      </w:r>
      <w:r w:rsidR="00FA1818" w:rsidRPr="00DB53C3">
        <w:rPr>
          <w:szCs w:val="22"/>
        </w:rPr>
        <w:t>ako</w:t>
      </w:r>
      <w:r w:rsidRPr="00DB53C3">
        <w:rPr>
          <w:szCs w:val="22"/>
        </w:rPr>
        <w:t xml:space="preserve"> lokálne DRH (diagnostické referenčné hladiny) musia byť opodstatnené.</w:t>
      </w:r>
    </w:p>
    <w:p w:rsidR="00F12575" w:rsidRPr="00DB53C3" w:rsidRDefault="00F12575">
      <w:pPr>
        <w:keepNext/>
        <w:keepLines/>
        <w:rPr>
          <w:szCs w:val="22"/>
        </w:rPr>
      </w:pPr>
      <w:r w:rsidRPr="00DB53C3">
        <w:rPr>
          <w:szCs w:val="22"/>
        </w:rPr>
        <w:t xml:space="preserve">Odporúčaný rozsah aktivity pre intravenózne podanie dospelému pacientovi s priemernou </w:t>
      </w:r>
      <w:r w:rsidR="00FA1818" w:rsidRPr="00DB53C3">
        <w:rPr>
          <w:szCs w:val="22"/>
        </w:rPr>
        <w:t xml:space="preserve">telesnou </w:t>
      </w:r>
      <w:r w:rsidRPr="00DB53C3">
        <w:rPr>
          <w:szCs w:val="22"/>
        </w:rPr>
        <w:t>hmotnosťou (70</w:t>
      </w:r>
      <w:r w:rsidR="00FA1818" w:rsidRPr="00DB53C3">
        <w:rPr>
          <w:szCs w:val="22"/>
        </w:rPr>
        <w:t> </w:t>
      </w:r>
      <w:r w:rsidRPr="00DB53C3">
        <w:rPr>
          <w:szCs w:val="22"/>
        </w:rPr>
        <w:t>kg):</w:t>
      </w:r>
    </w:p>
    <w:p w:rsidR="00F12575" w:rsidRPr="00DB53C3" w:rsidRDefault="00F12575">
      <w:pPr>
        <w:keepNext/>
        <w:keepLines/>
        <w:rPr>
          <w:szCs w:val="22"/>
          <w:u w:val="single"/>
        </w:rPr>
      </w:pPr>
    </w:p>
    <w:p w:rsidR="00F12575" w:rsidRPr="00DB53C3" w:rsidRDefault="00F12575">
      <w:pPr>
        <w:pStyle w:val="ammlistepuces"/>
        <w:keepNext/>
        <w:keepLines/>
        <w:rPr>
          <w:rFonts w:ascii="Times New Roman" w:hAnsi="Times New Roman" w:cs="Times New Roman"/>
          <w:szCs w:val="22"/>
        </w:rPr>
      </w:pPr>
      <w:r w:rsidRPr="00DB53C3">
        <w:rPr>
          <w:rFonts w:ascii="Times New Roman" w:hAnsi="Times New Roman" w:cs="Times New Roman"/>
          <w:i/>
          <w:szCs w:val="22"/>
        </w:rPr>
        <w:t>Diagnostika zníženej koronárnej perfúzie a infarktu myokardu</w:t>
      </w:r>
      <w:r w:rsidRPr="00DB53C3">
        <w:rPr>
          <w:rFonts w:ascii="Times New Roman" w:hAnsi="Times New Roman" w:cs="Times New Roman"/>
          <w:szCs w:val="22"/>
        </w:rPr>
        <w:t xml:space="preserve"> 400-900 MBq.</w:t>
      </w:r>
    </w:p>
    <w:p w:rsidR="00F12575" w:rsidRPr="00DB53C3" w:rsidRDefault="00F12575">
      <w:pPr>
        <w:keepNext/>
        <w:keepLines/>
        <w:autoSpaceDE w:val="0"/>
        <w:autoSpaceDN w:val="0"/>
        <w:adjustRightInd w:val="0"/>
        <w:rPr>
          <w:szCs w:val="22"/>
        </w:rPr>
      </w:pPr>
      <w:r w:rsidRPr="00DB53C3">
        <w:rPr>
          <w:szCs w:val="22"/>
        </w:rPr>
        <w:t>Odporúčaný rozsah aktivity pre diagnostiku ischemickej choroby srdca podľa Európskej procedurálnej smernice je:</w:t>
      </w:r>
    </w:p>
    <w:p w:rsidR="00F12575" w:rsidRPr="00DB53C3" w:rsidRDefault="00F12575">
      <w:pPr>
        <w:autoSpaceDE w:val="0"/>
        <w:autoSpaceDN w:val="0"/>
        <w:adjustRightInd w:val="0"/>
        <w:rPr>
          <w:szCs w:val="22"/>
        </w:rPr>
      </w:pPr>
    </w:p>
    <w:p w:rsidR="00F12575" w:rsidRPr="00DB53C3" w:rsidRDefault="00F12575">
      <w:pPr>
        <w:autoSpaceDE w:val="0"/>
        <w:autoSpaceDN w:val="0"/>
        <w:adjustRightInd w:val="0"/>
        <w:rPr>
          <w:szCs w:val="22"/>
        </w:rPr>
      </w:pPr>
      <w:r w:rsidRPr="00DB53C3">
        <w:rPr>
          <w:szCs w:val="22"/>
        </w:rPr>
        <w:t>– Dvojdenný protokol: 600–900 MBq/štúdiu</w:t>
      </w:r>
    </w:p>
    <w:p w:rsidR="00F12575" w:rsidRPr="00DB53C3" w:rsidRDefault="00F12575">
      <w:pPr>
        <w:autoSpaceDE w:val="0"/>
        <w:autoSpaceDN w:val="0"/>
        <w:adjustRightInd w:val="0"/>
        <w:rPr>
          <w:szCs w:val="22"/>
        </w:rPr>
      </w:pPr>
      <w:r w:rsidRPr="00DB53C3">
        <w:rPr>
          <w:szCs w:val="22"/>
        </w:rPr>
        <w:t>– Jednodenný protokol: 400 – 500 MBq pre prvú injekciu, trikrát viac pre druhú injekciu.</w:t>
      </w:r>
    </w:p>
    <w:p w:rsidR="00F12575" w:rsidRPr="00DB53C3" w:rsidRDefault="00F12575">
      <w:pPr>
        <w:autoSpaceDE w:val="0"/>
        <w:autoSpaceDN w:val="0"/>
        <w:adjustRightInd w:val="0"/>
        <w:rPr>
          <w:szCs w:val="22"/>
        </w:rPr>
      </w:pPr>
    </w:p>
    <w:p w:rsidR="00F12575" w:rsidRPr="00DB53C3" w:rsidRDefault="00FA1818">
      <w:pPr>
        <w:autoSpaceDE w:val="0"/>
        <w:autoSpaceDN w:val="0"/>
        <w:adjustRightInd w:val="0"/>
        <w:rPr>
          <w:szCs w:val="22"/>
        </w:rPr>
      </w:pPr>
      <w:r w:rsidRPr="00DB53C3">
        <w:rPr>
          <w:szCs w:val="22"/>
        </w:rPr>
        <w:t>Celkovo sa n</w:t>
      </w:r>
      <w:r w:rsidR="00F12575" w:rsidRPr="00DB53C3">
        <w:rPr>
          <w:szCs w:val="22"/>
        </w:rPr>
        <w:t xml:space="preserve">emá podávať viac </w:t>
      </w:r>
      <w:r w:rsidRPr="00DB53C3">
        <w:rPr>
          <w:szCs w:val="22"/>
        </w:rPr>
        <w:t>ako</w:t>
      </w:r>
      <w:r w:rsidR="00F12575" w:rsidRPr="00DB53C3">
        <w:rPr>
          <w:szCs w:val="22"/>
        </w:rPr>
        <w:t xml:space="preserve"> 2 000 MBq pre jednodenný protokol a 1 800 MBq pre dvojdenný protokol. Pre jednodenný protokol sa majú podať dve injekcie (pri záťaži a v </w:t>
      </w:r>
      <w:r w:rsidRPr="00DB53C3">
        <w:rPr>
          <w:szCs w:val="22"/>
        </w:rPr>
        <w:t>pokoji</w:t>
      </w:r>
      <w:r w:rsidR="00F12575" w:rsidRPr="00DB53C3">
        <w:rPr>
          <w:szCs w:val="22"/>
        </w:rPr>
        <w:t>) aspoň dve hodiny po sebe, pričom sa môžu podať v ľubovoľnom poradí. Po záťažovej injekcii sa odporúča cvičiť ešte ďalšiu jednu minútu (ak je to možné).</w:t>
      </w:r>
    </w:p>
    <w:p w:rsidR="00F12575" w:rsidRPr="00DB53C3" w:rsidRDefault="00F12575">
      <w:pPr>
        <w:rPr>
          <w:szCs w:val="22"/>
        </w:rPr>
      </w:pPr>
    </w:p>
    <w:p w:rsidR="00F12575" w:rsidRPr="00DB53C3" w:rsidRDefault="00F12575">
      <w:pPr>
        <w:rPr>
          <w:szCs w:val="22"/>
        </w:rPr>
      </w:pPr>
      <w:r w:rsidRPr="00DB53C3">
        <w:rPr>
          <w:szCs w:val="22"/>
        </w:rPr>
        <w:t xml:space="preserve">Na diagnostiku infarktu myokardu zvyčajne </w:t>
      </w:r>
      <w:r w:rsidR="00FA1818" w:rsidRPr="00DB53C3">
        <w:rPr>
          <w:szCs w:val="22"/>
        </w:rPr>
        <w:t>postačuje</w:t>
      </w:r>
      <w:r w:rsidRPr="00DB53C3">
        <w:rPr>
          <w:szCs w:val="22"/>
        </w:rPr>
        <w:t xml:space="preserve"> jedna injekcia v </w:t>
      </w:r>
      <w:r w:rsidR="00FA1818" w:rsidRPr="00DB53C3">
        <w:rPr>
          <w:szCs w:val="22"/>
        </w:rPr>
        <w:t>pokoji</w:t>
      </w:r>
      <w:r w:rsidRPr="00DB53C3">
        <w:rPr>
          <w:szCs w:val="22"/>
        </w:rPr>
        <w:t>.</w:t>
      </w:r>
    </w:p>
    <w:p w:rsidR="00F12575" w:rsidRPr="00DB53C3" w:rsidRDefault="00F12575">
      <w:pPr>
        <w:rPr>
          <w:szCs w:val="22"/>
        </w:rPr>
      </w:pPr>
    </w:p>
    <w:p w:rsidR="00F12575" w:rsidRPr="00DB53C3" w:rsidRDefault="00F12575">
      <w:pPr>
        <w:rPr>
          <w:szCs w:val="22"/>
        </w:rPr>
      </w:pPr>
      <w:r w:rsidRPr="00DB53C3">
        <w:rPr>
          <w:szCs w:val="22"/>
        </w:rPr>
        <w:t xml:space="preserve">Na diagnostiku ischemickej choroby srdca sú potrebné dve injekcie (pri záťaži a v </w:t>
      </w:r>
      <w:r w:rsidR="00FA1818" w:rsidRPr="00DB53C3">
        <w:rPr>
          <w:szCs w:val="22"/>
        </w:rPr>
        <w:t>pokoji</w:t>
      </w:r>
      <w:r w:rsidRPr="00DB53C3">
        <w:rPr>
          <w:szCs w:val="22"/>
        </w:rPr>
        <w:t>), aby sa odlíšila prechodne znížená myokardiálna absorpcia od trvalej.</w:t>
      </w:r>
    </w:p>
    <w:p w:rsidR="00F12575" w:rsidRPr="00DB53C3" w:rsidRDefault="00F12575">
      <w:pPr>
        <w:rPr>
          <w:szCs w:val="22"/>
        </w:rPr>
      </w:pPr>
    </w:p>
    <w:p w:rsidR="00F12575" w:rsidRPr="00DB53C3" w:rsidRDefault="00F12575">
      <w:pPr>
        <w:rPr>
          <w:szCs w:val="22"/>
        </w:rPr>
      </w:pPr>
      <w:r w:rsidRPr="00DB53C3">
        <w:rPr>
          <w:i/>
          <w:szCs w:val="22"/>
        </w:rPr>
        <w:t>Vyhodnotenie celkovej ventrikulárnej funkcie.</w:t>
      </w:r>
      <w:r w:rsidRPr="00DB53C3">
        <w:rPr>
          <w:szCs w:val="22"/>
        </w:rPr>
        <w:t xml:space="preserve"> 600 – 800 MBq, vstrekuje sa ako bolusová dávka.</w:t>
      </w:r>
    </w:p>
    <w:p w:rsidR="00F12575" w:rsidRPr="00DB53C3" w:rsidRDefault="00F12575">
      <w:pPr>
        <w:rPr>
          <w:szCs w:val="22"/>
        </w:rPr>
      </w:pPr>
    </w:p>
    <w:p w:rsidR="00F12575" w:rsidRPr="00DB53C3" w:rsidRDefault="00F12575">
      <w:pPr>
        <w:rPr>
          <w:b/>
          <w:szCs w:val="22"/>
          <w:u w:val="single"/>
        </w:rPr>
      </w:pPr>
      <w:r w:rsidRPr="00DB53C3">
        <w:rPr>
          <w:i/>
          <w:szCs w:val="22"/>
        </w:rPr>
        <w:t xml:space="preserve">Scintimamografia </w:t>
      </w:r>
      <w:r w:rsidRPr="00DB53C3">
        <w:rPr>
          <w:szCs w:val="22"/>
        </w:rPr>
        <w:t xml:space="preserve">700 – 1 000 MBq, vstrekuje sa ako bolusová dávka zvyčajne do opačného ramena, </w:t>
      </w:r>
      <w:r w:rsidR="00FA1818" w:rsidRPr="00DB53C3">
        <w:rPr>
          <w:szCs w:val="22"/>
        </w:rPr>
        <w:t>ako</w:t>
      </w:r>
      <w:r w:rsidRPr="00DB53C3">
        <w:rPr>
          <w:szCs w:val="22"/>
        </w:rPr>
        <w:t xml:space="preserve"> je lézia.</w:t>
      </w:r>
    </w:p>
    <w:p w:rsidR="00F12575" w:rsidRPr="00DB53C3" w:rsidRDefault="00F12575" w:rsidP="00AE61E1">
      <w:pPr>
        <w:pStyle w:val="Oznaitext"/>
        <w:ind w:left="0" w:right="0"/>
        <w:rPr>
          <w:szCs w:val="22"/>
        </w:rPr>
      </w:pPr>
    </w:p>
    <w:p w:rsidR="00F12575" w:rsidRPr="00DB53C3" w:rsidRDefault="00F12575">
      <w:pPr>
        <w:rPr>
          <w:szCs w:val="22"/>
        </w:rPr>
      </w:pPr>
      <w:r w:rsidRPr="00DB53C3">
        <w:rPr>
          <w:i/>
          <w:szCs w:val="22"/>
        </w:rPr>
        <w:t xml:space="preserve">Lokalizácia nadmerne aktívneho prištítneho tkaniva: </w:t>
      </w:r>
      <w:r w:rsidRPr="00DB53C3">
        <w:rPr>
          <w:szCs w:val="22"/>
        </w:rPr>
        <w:t>200 – 700 MBq, vstrekuje sa ako bolusová dávka.</w:t>
      </w:r>
    </w:p>
    <w:p w:rsidR="00F12575" w:rsidRPr="00DB53C3" w:rsidRDefault="00F12575">
      <w:pPr>
        <w:rPr>
          <w:szCs w:val="22"/>
        </w:rPr>
      </w:pPr>
      <w:r w:rsidRPr="00DB53C3">
        <w:rPr>
          <w:szCs w:val="22"/>
        </w:rPr>
        <w:t>Typická aktivita je v rozsahu 500 – 700 MBq.</w:t>
      </w:r>
    </w:p>
    <w:p w:rsidR="00F12575" w:rsidRPr="00DB53C3" w:rsidRDefault="00F12575">
      <w:pPr>
        <w:rPr>
          <w:szCs w:val="22"/>
        </w:rPr>
      </w:pPr>
    </w:p>
    <w:p w:rsidR="00F12575" w:rsidRPr="00DB53C3" w:rsidRDefault="00F12575">
      <w:pPr>
        <w:rPr>
          <w:szCs w:val="22"/>
        </w:rPr>
      </w:pPr>
      <w:r w:rsidRPr="00DB53C3">
        <w:rPr>
          <w:szCs w:val="22"/>
        </w:rPr>
        <w:t>Dávkovanie sa môže líšiť v závislosti od charakteristík gamakamery a rekonštrukčných modalít.</w:t>
      </w:r>
    </w:p>
    <w:p w:rsidR="00F12575" w:rsidRPr="00DB53C3" w:rsidRDefault="00F12575">
      <w:pPr>
        <w:rPr>
          <w:szCs w:val="22"/>
        </w:rPr>
      </w:pPr>
      <w:r w:rsidRPr="00DB53C3">
        <w:rPr>
          <w:szCs w:val="22"/>
        </w:rPr>
        <w:t xml:space="preserve">Injekčné podanie aktivít väčších </w:t>
      </w:r>
      <w:r w:rsidR="00FA1818" w:rsidRPr="00DB53C3">
        <w:rPr>
          <w:szCs w:val="22"/>
        </w:rPr>
        <w:t>ako</w:t>
      </w:r>
      <w:r w:rsidRPr="00DB53C3">
        <w:rPr>
          <w:szCs w:val="22"/>
        </w:rPr>
        <w:t xml:space="preserve"> lokálne DRH (diagnostické referenčné hladiny) musia byť opodstatnené.</w:t>
      </w:r>
    </w:p>
    <w:p w:rsidR="00F12575" w:rsidRPr="00DB53C3" w:rsidRDefault="00F12575">
      <w:pPr>
        <w:rPr>
          <w:szCs w:val="22"/>
        </w:rPr>
      </w:pPr>
    </w:p>
    <w:p w:rsidR="00F12575" w:rsidRPr="00DB53C3" w:rsidRDefault="00F12575">
      <w:pPr>
        <w:rPr>
          <w:i/>
          <w:iCs/>
          <w:szCs w:val="22"/>
          <w:u w:val="single"/>
        </w:rPr>
      </w:pPr>
      <w:r w:rsidRPr="00DB53C3">
        <w:rPr>
          <w:i/>
          <w:szCs w:val="22"/>
          <w:u w:val="single"/>
        </w:rPr>
        <w:t>Porucha funkcie obličiek</w:t>
      </w:r>
    </w:p>
    <w:p w:rsidR="00F12575" w:rsidRPr="00DB53C3" w:rsidRDefault="00F12575">
      <w:pPr>
        <w:rPr>
          <w:szCs w:val="22"/>
        </w:rPr>
      </w:pPr>
      <w:r w:rsidRPr="00DB53C3">
        <w:rPr>
          <w:szCs w:val="22"/>
        </w:rPr>
        <w:t>Vyžaduje sa dôkladné zváženie aktivity, ktorá sa má podať, pretože u týchto pacientov je možná zvýšená radiačná expozícia.</w:t>
      </w:r>
    </w:p>
    <w:p w:rsidR="00F12575" w:rsidRPr="00DB53C3" w:rsidRDefault="00F12575">
      <w:pPr>
        <w:ind w:right="-567"/>
        <w:rPr>
          <w:szCs w:val="22"/>
        </w:rPr>
      </w:pPr>
    </w:p>
    <w:p w:rsidR="00F12575" w:rsidRPr="00DB53C3" w:rsidRDefault="00F12575">
      <w:pPr>
        <w:ind w:right="-567"/>
        <w:rPr>
          <w:i/>
          <w:iCs/>
          <w:szCs w:val="22"/>
          <w:u w:val="single"/>
        </w:rPr>
      </w:pPr>
      <w:r w:rsidRPr="00DB53C3">
        <w:rPr>
          <w:i/>
          <w:szCs w:val="22"/>
          <w:u w:val="single"/>
        </w:rPr>
        <w:t>Porucha funkcie pečene</w:t>
      </w:r>
    </w:p>
    <w:p w:rsidR="00F12575" w:rsidRPr="00DB53C3" w:rsidRDefault="00F12575">
      <w:pPr>
        <w:ind w:right="-567"/>
        <w:rPr>
          <w:szCs w:val="22"/>
        </w:rPr>
      </w:pPr>
      <w:r w:rsidRPr="00DB53C3">
        <w:rPr>
          <w:szCs w:val="22"/>
        </w:rPr>
        <w:t>Vo všeobecnosti platí, že výber aktivity pre pacientov so zhoršenou funkciou pečene musí byť obozretný a zvyčajne začína na doln</w:t>
      </w:r>
      <w:r w:rsidR="00FA1818" w:rsidRPr="00DB53C3">
        <w:rPr>
          <w:szCs w:val="22"/>
        </w:rPr>
        <w:t xml:space="preserve">ej hranici </w:t>
      </w:r>
      <w:r w:rsidRPr="00DB53C3">
        <w:rPr>
          <w:szCs w:val="22"/>
        </w:rPr>
        <w:t>rozsahu dávkovania.</w:t>
      </w:r>
    </w:p>
    <w:p w:rsidR="00F12575" w:rsidRPr="00DB53C3" w:rsidRDefault="00F12575">
      <w:pPr>
        <w:ind w:right="-567"/>
        <w:rPr>
          <w:szCs w:val="22"/>
        </w:rPr>
      </w:pPr>
    </w:p>
    <w:p w:rsidR="00F12575" w:rsidRPr="00DB53C3" w:rsidRDefault="00F12575">
      <w:pPr>
        <w:ind w:right="-567"/>
        <w:rPr>
          <w:b/>
          <w:szCs w:val="22"/>
          <w:u w:val="single"/>
        </w:rPr>
      </w:pPr>
      <w:r w:rsidRPr="00DB53C3">
        <w:rPr>
          <w:i/>
          <w:szCs w:val="22"/>
          <w:u w:val="single"/>
        </w:rPr>
        <w:t>Pediatrická populácia</w:t>
      </w:r>
    </w:p>
    <w:p w:rsidR="00F12575" w:rsidRPr="00DB53C3" w:rsidRDefault="00F12575">
      <w:pPr>
        <w:rPr>
          <w:szCs w:val="22"/>
        </w:rPr>
      </w:pPr>
      <w:r w:rsidRPr="00DB53C3">
        <w:rPr>
          <w:szCs w:val="22"/>
        </w:rPr>
        <w:t xml:space="preserve">Použitie u detí a </w:t>
      </w:r>
      <w:r w:rsidR="00FA1818" w:rsidRPr="00DB53C3">
        <w:rPr>
          <w:szCs w:val="22"/>
        </w:rPr>
        <w:t>dospievajúcich</w:t>
      </w:r>
      <w:r w:rsidRPr="00DB53C3">
        <w:rPr>
          <w:szCs w:val="22"/>
        </w:rPr>
        <w:t xml:space="preserve"> sa musí dôkladne zvážiť na základe klinických potrieb a vyhodnotenia pomeru riz</w:t>
      </w:r>
      <w:r w:rsidR="00397EBC" w:rsidRPr="00DB53C3">
        <w:rPr>
          <w:szCs w:val="22"/>
        </w:rPr>
        <w:t>i</w:t>
      </w:r>
      <w:r w:rsidRPr="00DB53C3">
        <w:rPr>
          <w:szCs w:val="22"/>
        </w:rPr>
        <w:t>k</w:t>
      </w:r>
      <w:r w:rsidR="00397EBC" w:rsidRPr="00DB53C3">
        <w:rPr>
          <w:szCs w:val="22"/>
        </w:rPr>
        <w:t xml:space="preserve">a a </w:t>
      </w:r>
      <w:r w:rsidRPr="00DB53C3">
        <w:rPr>
          <w:szCs w:val="22"/>
        </w:rPr>
        <w:t>prínos</w:t>
      </w:r>
      <w:r w:rsidR="00397EBC" w:rsidRPr="00DB53C3">
        <w:rPr>
          <w:szCs w:val="22"/>
        </w:rPr>
        <w:t>u</w:t>
      </w:r>
      <w:r w:rsidRPr="00DB53C3">
        <w:rPr>
          <w:szCs w:val="22"/>
        </w:rPr>
        <w:t xml:space="preserve"> v tejto skupine pacientov. Aktivity podávané deťom a dospievajúcim možno vypočítať podľa odporúčaní uvedených </w:t>
      </w:r>
      <w:r w:rsidR="00397EBC" w:rsidRPr="00DB53C3">
        <w:rPr>
          <w:szCs w:val="22"/>
        </w:rPr>
        <w:t>v</w:t>
      </w:r>
      <w:r w:rsidRPr="00DB53C3">
        <w:rPr>
          <w:szCs w:val="22"/>
        </w:rPr>
        <w:t xml:space="preserve"> karte dávkovania pre pediatrických pacientov vydanej Európskou asociáciou pre nukleárnu medicínu (European Association of Nuclear Medicine, EANM); aktivitu podávanú deťom a dospievajúcim možno vypočítať vynásobením východiskovej aktivity (na účely výpočtu) násobiteľmi závislými od hmotnosti uvedenými v tabuľke nižšie.</w:t>
      </w:r>
    </w:p>
    <w:p w:rsidR="00F12575" w:rsidRPr="00DB53C3" w:rsidRDefault="00F12575">
      <w:pPr>
        <w:rPr>
          <w:szCs w:val="22"/>
        </w:rPr>
      </w:pPr>
    </w:p>
    <w:p w:rsidR="00F12575" w:rsidRPr="00DB53C3" w:rsidRDefault="00F12575" w:rsidP="00E64E05">
      <w:pPr>
        <w:keepNext/>
        <w:keepLines/>
        <w:rPr>
          <w:szCs w:val="22"/>
        </w:rPr>
      </w:pPr>
      <w:r w:rsidRPr="00DB53C3">
        <w:rPr>
          <w:szCs w:val="22"/>
        </w:rPr>
        <w:lastRenderedPageBreak/>
        <w:t>A[MBq]Podaná = východisková aktivita × násobiteľ:</w:t>
      </w:r>
    </w:p>
    <w:p w:rsidR="00F12575" w:rsidRPr="00DB53C3" w:rsidRDefault="00F12575" w:rsidP="00E64E05">
      <w:pPr>
        <w:keepNext/>
        <w:keepLines/>
        <w:rPr>
          <w:szCs w:val="22"/>
        </w:rPr>
      </w:pPr>
    </w:p>
    <w:p w:rsidR="00F12575" w:rsidRPr="00DB53C3" w:rsidRDefault="00F12575" w:rsidP="00F17AF8">
      <w:pPr>
        <w:keepNext/>
        <w:keepLines/>
        <w:rPr>
          <w:szCs w:val="22"/>
        </w:rPr>
      </w:pPr>
      <w:r w:rsidRPr="00DB53C3">
        <w:rPr>
          <w:szCs w:val="22"/>
        </w:rPr>
        <w:t xml:space="preserve">Východisková aktivita pri použití ako látky na detekciu rakoviny je 63 MBq. Pre snímky srdca sa používa minimálna východisková aktivita 42 MBq a maximálna východisková aktivita 63 MBq, čo platí pre zhotovovanie snímok srdca v rámci dvojdňového protokolu v </w:t>
      </w:r>
      <w:r w:rsidR="00397EBC" w:rsidRPr="00DB53C3">
        <w:rPr>
          <w:szCs w:val="22"/>
        </w:rPr>
        <w:t>pokoji</w:t>
      </w:r>
      <w:r w:rsidRPr="00DB53C3">
        <w:rPr>
          <w:szCs w:val="22"/>
        </w:rPr>
        <w:t xml:space="preserve"> </w:t>
      </w:r>
      <w:r w:rsidR="00397EBC" w:rsidRPr="00DB53C3">
        <w:rPr>
          <w:szCs w:val="22"/>
        </w:rPr>
        <w:t xml:space="preserve">a </w:t>
      </w:r>
      <w:r w:rsidRPr="00DB53C3">
        <w:rPr>
          <w:szCs w:val="22"/>
        </w:rPr>
        <w:t xml:space="preserve">aj pri záťaži. Pre jednodňový protokol snímania srdca sa používa východisková aktivita 28 MBq v </w:t>
      </w:r>
      <w:r w:rsidR="00397EBC" w:rsidRPr="00DB53C3">
        <w:rPr>
          <w:szCs w:val="22"/>
        </w:rPr>
        <w:t>pokoji</w:t>
      </w:r>
      <w:r w:rsidRPr="00DB53C3">
        <w:rPr>
          <w:szCs w:val="22"/>
        </w:rPr>
        <w:t xml:space="preserve"> a 84 MBq pri záťaži. Minimálna aktivita pre ľubovoľné snímkové vyšetrenie je 80 MBq.</w:t>
      </w:r>
    </w:p>
    <w:p w:rsidR="00F12575" w:rsidRPr="00DB53C3" w:rsidRDefault="00F12575" w:rsidP="00E64E05">
      <w:pPr>
        <w:ind w:left="709" w:hanging="709"/>
        <w:rPr>
          <w:szCs w:val="22"/>
        </w:rPr>
      </w:pPr>
    </w:p>
    <w:tbl>
      <w:tblPr>
        <w:tblW w:w="0" w:type="auto"/>
        <w:tblInd w:w="11" w:type="dxa"/>
        <w:tblLayout w:type="fixed"/>
        <w:tblCellMar>
          <w:left w:w="0" w:type="dxa"/>
          <w:right w:w="0" w:type="dxa"/>
        </w:tblCellMar>
        <w:tblLook w:val="0000" w:firstRow="0" w:lastRow="0" w:firstColumn="0" w:lastColumn="0" w:noHBand="0" w:noVBand="0"/>
      </w:tblPr>
      <w:tblGrid>
        <w:gridCol w:w="1132"/>
        <w:gridCol w:w="1134"/>
        <w:gridCol w:w="1134"/>
        <w:gridCol w:w="993"/>
        <w:gridCol w:w="1134"/>
        <w:gridCol w:w="1134"/>
      </w:tblGrid>
      <w:tr w:rsidR="00F12575" w:rsidRPr="00DB53C3" w:rsidTr="00FD3127">
        <w:trPr>
          <w:trHeight w:hRule="exact" w:val="533"/>
        </w:trPr>
        <w:tc>
          <w:tcPr>
            <w:tcW w:w="1132" w:type="dxa"/>
            <w:tcBorders>
              <w:top w:val="single" w:sz="7" w:space="0" w:color="auto"/>
              <w:left w:val="single" w:sz="7" w:space="0" w:color="auto"/>
              <w:bottom w:val="single" w:sz="7" w:space="0" w:color="auto"/>
              <w:right w:val="single" w:sz="7" w:space="0" w:color="auto"/>
            </w:tcBorders>
          </w:tcPr>
          <w:p w:rsidR="00F12575" w:rsidRPr="00DB53C3" w:rsidRDefault="00F12575" w:rsidP="00715F7A">
            <w:pPr>
              <w:widowControl w:val="0"/>
              <w:kinsoku w:val="0"/>
              <w:overflowPunct w:val="0"/>
              <w:spacing w:line="253" w:lineRule="exact"/>
              <w:ind w:left="108"/>
              <w:textAlignment w:val="baseline"/>
              <w:rPr>
                <w:b/>
                <w:bCs/>
                <w:szCs w:val="22"/>
              </w:rPr>
            </w:pPr>
            <w:r w:rsidRPr="00DB53C3">
              <w:rPr>
                <w:b/>
                <w:szCs w:val="22"/>
              </w:rPr>
              <w:t>Hmotnosť [kg]</w:t>
            </w:r>
          </w:p>
        </w:tc>
        <w:tc>
          <w:tcPr>
            <w:tcW w:w="1134" w:type="dxa"/>
            <w:tcBorders>
              <w:top w:val="single" w:sz="7" w:space="0" w:color="auto"/>
              <w:left w:val="single" w:sz="7" w:space="0" w:color="auto"/>
              <w:bottom w:val="single" w:sz="7" w:space="0" w:color="auto"/>
              <w:right w:val="single" w:sz="7" w:space="0" w:color="auto"/>
            </w:tcBorders>
          </w:tcPr>
          <w:p w:rsidR="00F12575" w:rsidRPr="00DB53C3" w:rsidRDefault="00F12575" w:rsidP="00715F7A">
            <w:pPr>
              <w:widowControl w:val="0"/>
              <w:kinsoku w:val="0"/>
              <w:overflowPunct w:val="0"/>
              <w:spacing w:after="254" w:line="253" w:lineRule="exact"/>
              <w:ind w:left="110"/>
              <w:textAlignment w:val="baseline"/>
              <w:rPr>
                <w:szCs w:val="22"/>
              </w:rPr>
            </w:pPr>
            <w:r w:rsidRPr="00DB53C3">
              <w:rPr>
                <w:szCs w:val="22"/>
              </w:rPr>
              <w:t>Násobiteľ</w:t>
            </w:r>
          </w:p>
        </w:tc>
        <w:tc>
          <w:tcPr>
            <w:tcW w:w="1134" w:type="dxa"/>
            <w:tcBorders>
              <w:top w:val="single" w:sz="7" w:space="0" w:color="auto"/>
              <w:left w:val="single" w:sz="7" w:space="0" w:color="auto"/>
              <w:bottom w:val="single" w:sz="7" w:space="0" w:color="auto"/>
              <w:right w:val="single" w:sz="7" w:space="0" w:color="auto"/>
            </w:tcBorders>
          </w:tcPr>
          <w:p w:rsidR="00F12575" w:rsidRPr="00DB53C3" w:rsidRDefault="00F12575" w:rsidP="00715F7A">
            <w:pPr>
              <w:widowControl w:val="0"/>
              <w:kinsoku w:val="0"/>
              <w:overflowPunct w:val="0"/>
              <w:spacing w:line="253" w:lineRule="exact"/>
              <w:ind w:left="108"/>
              <w:textAlignment w:val="baseline"/>
              <w:rPr>
                <w:b/>
                <w:bCs/>
                <w:szCs w:val="22"/>
              </w:rPr>
            </w:pPr>
            <w:r w:rsidRPr="00DB53C3">
              <w:rPr>
                <w:b/>
                <w:szCs w:val="22"/>
              </w:rPr>
              <w:t>Hmotnosť [kg]</w:t>
            </w:r>
          </w:p>
        </w:tc>
        <w:tc>
          <w:tcPr>
            <w:tcW w:w="993" w:type="dxa"/>
            <w:tcBorders>
              <w:top w:val="single" w:sz="7" w:space="0" w:color="auto"/>
              <w:left w:val="single" w:sz="7" w:space="0" w:color="auto"/>
              <w:bottom w:val="single" w:sz="7" w:space="0" w:color="auto"/>
              <w:right w:val="single" w:sz="7" w:space="0" w:color="auto"/>
            </w:tcBorders>
          </w:tcPr>
          <w:p w:rsidR="00F12575" w:rsidRPr="00DB53C3" w:rsidRDefault="00F12575" w:rsidP="00E64E05">
            <w:pPr>
              <w:widowControl w:val="0"/>
              <w:kinsoku w:val="0"/>
              <w:overflowPunct w:val="0"/>
              <w:spacing w:after="254" w:line="253" w:lineRule="exact"/>
              <w:textAlignment w:val="baseline"/>
              <w:rPr>
                <w:szCs w:val="22"/>
              </w:rPr>
            </w:pPr>
            <w:r w:rsidRPr="00DB53C3">
              <w:rPr>
                <w:szCs w:val="22"/>
              </w:rPr>
              <w:t>Násobiteľ</w:t>
            </w:r>
          </w:p>
        </w:tc>
        <w:tc>
          <w:tcPr>
            <w:tcW w:w="1134" w:type="dxa"/>
            <w:tcBorders>
              <w:top w:val="single" w:sz="7" w:space="0" w:color="auto"/>
              <w:left w:val="single" w:sz="7" w:space="0" w:color="auto"/>
              <w:bottom w:val="single" w:sz="7" w:space="0" w:color="auto"/>
              <w:right w:val="single" w:sz="7" w:space="0" w:color="auto"/>
            </w:tcBorders>
          </w:tcPr>
          <w:p w:rsidR="00F12575" w:rsidRPr="00DB53C3" w:rsidRDefault="00F12575" w:rsidP="00715F7A">
            <w:pPr>
              <w:widowControl w:val="0"/>
              <w:kinsoku w:val="0"/>
              <w:overflowPunct w:val="0"/>
              <w:spacing w:line="253" w:lineRule="exact"/>
              <w:ind w:left="108"/>
              <w:textAlignment w:val="baseline"/>
              <w:rPr>
                <w:b/>
                <w:bCs/>
                <w:szCs w:val="22"/>
              </w:rPr>
            </w:pPr>
            <w:r w:rsidRPr="00DB53C3">
              <w:rPr>
                <w:b/>
                <w:szCs w:val="22"/>
              </w:rPr>
              <w:t>Hmotnosť [kg]</w:t>
            </w:r>
          </w:p>
        </w:tc>
        <w:tc>
          <w:tcPr>
            <w:tcW w:w="1134" w:type="dxa"/>
            <w:tcBorders>
              <w:top w:val="single" w:sz="7" w:space="0" w:color="auto"/>
              <w:left w:val="single" w:sz="7" w:space="0" w:color="auto"/>
              <w:bottom w:val="single" w:sz="7" w:space="0" w:color="auto"/>
              <w:right w:val="single" w:sz="7" w:space="0" w:color="auto"/>
            </w:tcBorders>
          </w:tcPr>
          <w:p w:rsidR="00F12575" w:rsidRPr="00DB53C3" w:rsidRDefault="00F12575" w:rsidP="00715F7A">
            <w:pPr>
              <w:widowControl w:val="0"/>
              <w:kinsoku w:val="0"/>
              <w:overflowPunct w:val="0"/>
              <w:spacing w:after="254" w:line="253" w:lineRule="exact"/>
              <w:ind w:left="106"/>
              <w:textAlignment w:val="baseline"/>
              <w:rPr>
                <w:spacing w:val="1"/>
                <w:szCs w:val="22"/>
              </w:rPr>
            </w:pPr>
            <w:r w:rsidRPr="00DB53C3">
              <w:rPr>
                <w:spacing w:val="1"/>
                <w:szCs w:val="22"/>
              </w:rPr>
              <w:t>Násobiteľ</w:t>
            </w:r>
          </w:p>
        </w:tc>
      </w:tr>
      <w:tr w:rsidR="00F12575" w:rsidRPr="00DB53C3" w:rsidTr="00FD3127">
        <w:trPr>
          <w:trHeight w:hRule="exact" w:val="273"/>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20"/>
              <w:textAlignment w:val="baseline"/>
              <w:rPr>
                <w:b/>
                <w:bCs/>
                <w:szCs w:val="22"/>
              </w:rPr>
            </w:pPr>
            <w:r w:rsidRPr="00DB53C3">
              <w:rPr>
                <w:b/>
                <w:szCs w:val="22"/>
              </w:rPr>
              <w:t>3</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2" w:lineRule="exact"/>
              <w:ind w:left="110"/>
              <w:textAlignment w:val="baseline"/>
              <w:rPr>
                <w:szCs w:val="22"/>
              </w:rPr>
            </w:pPr>
            <w:r w:rsidRPr="00DB53C3">
              <w:rPr>
                <w:szCs w:val="22"/>
              </w:rPr>
              <w:t>1</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2" w:lineRule="exact"/>
              <w:ind w:left="106"/>
              <w:textAlignment w:val="baseline"/>
              <w:rPr>
                <w:spacing w:val="-2"/>
                <w:szCs w:val="22"/>
              </w:rPr>
            </w:pPr>
            <w:r w:rsidRPr="00DB53C3">
              <w:rPr>
                <w:spacing w:val="-2"/>
                <w:szCs w:val="22"/>
              </w:rPr>
              <w:t>22</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52" w:lineRule="exact"/>
              <w:textAlignment w:val="baseline"/>
              <w:rPr>
                <w:spacing w:val="-2"/>
                <w:szCs w:val="22"/>
              </w:rPr>
            </w:pPr>
            <w:r w:rsidRPr="00DB53C3">
              <w:rPr>
                <w:spacing w:val="-2"/>
                <w:szCs w:val="22"/>
              </w:rPr>
              <w:t>5,29</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11"/>
              <w:textAlignment w:val="baseline"/>
              <w:rPr>
                <w:b/>
                <w:bCs/>
                <w:spacing w:val="-4"/>
                <w:szCs w:val="22"/>
              </w:rPr>
            </w:pPr>
            <w:r w:rsidRPr="00DB53C3">
              <w:rPr>
                <w:b/>
                <w:spacing w:val="-4"/>
                <w:szCs w:val="22"/>
              </w:rPr>
              <w:t>42</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2" w:lineRule="exact"/>
              <w:ind w:left="106"/>
              <w:textAlignment w:val="baseline"/>
              <w:rPr>
                <w:szCs w:val="22"/>
              </w:rPr>
            </w:pPr>
            <w:r w:rsidRPr="00DB53C3">
              <w:rPr>
                <w:szCs w:val="22"/>
              </w:rPr>
              <w:t>9,14</w:t>
            </w:r>
          </w:p>
        </w:tc>
      </w:tr>
      <w:tr w:rsidR="00F12575" w:rsidRPr="00DB53C3" w:rsidTr="00FD3127">
        <w:trPr>
          <w:trHeight w:hRule="exact" w:val="274"/>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20"/>
              <w:textAlignment w:val="baseline"/>
              <w:rPr>
                <w:b/>
                <w:bCs/>
                <w:szCs w:val="22"/>
              </w:rPr>
            </w:pPr>
            <w:r w:rsidRPr="00DB53C3">
              <w:rPr>
                <w:b/>
                <w:szCs w:val="22"/>
              </w:rPr>
              <w:t>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52" w:lineRule="exact"/>
              <w:textAlignment w:val="baseline"/>
              <w:rPr>
                <w:spacing w:val="-5"/>
                <w:szCs w:val="22"/>
              </w:rPr>
            </w:pPr>
            <w:r w:rsidRPr="00DB53C3">
              <w:rPr>
                <w:spacing w:val="-5"/>
                <w:szCs w:val="22"/>
              </w:rPr>
              <w:t>1,14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06"/>
              <w:textAlignment w:val="baseline"/>
              <w:rPr>
                <w:b/>
                <w:bCs/>
                <w:spacing w:val="-2"/>
                <w:szCs w:val="22"/>
              </w:rPr>
            </w:pPr>
            <w:r w:rsidRPr="00DB53C3">
              <w:rPr>
                <w:b/>
                <w:spacing w:val="-2"/>
                <w:szCs w:val="22"/>
              </w:rPr>
              <w:t>24</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52" w:lineRule="exact"/>
              <w:textAlignment w:val="baseline"/>
              <w:rPr>
                <w:spacing w:val="-5"/>
                <w:szCs w:val="22"/>
              </w:rPr>
            </w:pPr>
            <w:r w:rsidRPr="00DB53C3">
              <w:rPr>
                <w:spacing w:val="-5"/>
                <w:szCs w:val="22"/>
              </w:rPr>
              <w:t>5,71</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11"/>
              <w:textAlignment w:val="baseline"/>
              <w:rPr>
                <w:b/>
                <w:bCs/>
                <w:spacing w:val="-2"/>
                <w:szCs w:val="22"/>
              </w:rPr>
            </w:pPr>
            <w:r w:rsidRPr="00DB53C3">
              <w:rPr>
                <w:b/>
                <w:spacing w:val="-2"/>
                <w:szCs w:val="22"/>
              </w:rPr>
              <w:t>44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2" w:lineRule="exact"/>
              <w:ind w:left="106"/>
              <w:textAlignment w:val="baseline"/>
              <w:rPr>
                <w:spacing w:val="-1"/>
                <w:szCs w:val="22"/>
              </w:rPr>
            </w:pPr>
            <w:r w:rsidRPr="00DB53C3">
              <w:rPr>
                <w:spacing w:val="-1"/>
                <w:szCs w:val="22"/>
              </w:rPr>
              <w:t>9,57</w:t>
            </w:r>
          </w:p>
        </w:tc>
      </w:tr>
      <w:tr w:rsidR="00F12575" w:rsidRPr="00DB53C3" w:rsidTr="00FD3127">
        <w:trPr>
          <w:trHeight w:hRule="exact" w:val="274"/>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20"/>
              <w:textAlignment w:val="baseline"/>
              <w:rPr>
                <w:b/>
                <w:bCs/>
                <w:szCs w:val="22"/>
              </w:rPr>
            </w:pPr>
            <w:r w:rsidRPr="00DB53C3">
              <w:rPr>
                <w:b/>
                <w:szCs w:val="22"/>
              </w:rPr>
              <w:t>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9"/>
                <w:szCs w:val="22"/>
              </w:rPr>
            </w:pPr>
            <w:r w:rsidRPr="00DB53C3">
              <w:rPr>
                <w:spacing w:val="-9"/>
                <w:szCs w:val="22"/>
              </w:rPr>
              <w:t>1,71</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06"/>
              <w:textAlignment w:val="baseline"/>
              <w:rPr>
                <w:b/>
                <w:bCs/>
                <w:spacing w:val="-2"/>
                <w:szCs w:val="22"/>
              </w:rPr>
            </w:pPr>
            <w:r w:rsidRPr="00DB53C3">
              <w:rPr>
                <w:b/>
                <w:spacing w:val="-2"/>
                <w:szCs w:val="22"/>
              </w:rPr>
              <w:t>26</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6,14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11"/>
              <w:textAlignment w:val="baseline"/>
              <w:rPr>
                <w:b/>
                <w:bCs/>
                <w:spacing w:val="-2"/>
                <w:szCs w:val="22"/>
              </w:rPr>
            </w:pPr>
            <w:r w:rsidRPr="00DB53C3">
              <w:rPr>
                <w:b/>
                <w:spacing w:val="-2"/>
                <w:szCs w:val="22"/>
              </w:rPr>
              <w:t>46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4" w:line="253" w:lineRule="exact"/>
              <w:ind w:left="106"/>
              <w:textAlignment w:val="baseline"/>
              <w:rPr>
                <w:spacing w:val="-3"/>
                <w:szCs w:val="22"/>
              </w:rPr>
            </w:pPr>
            <w:r w:rsidRPr="00DB53C3">
              <w:rPr>
                <w:spacing w:val="-3"/>
                <w:szCs w:val="22"/>
              </w:rPr>
              <w:t>10,00</w:t>
            </w:r>
          </w:p>
        </w:tc>
      </w:tr>
      <w:tr w:rsidR="00F12575" w:rsidRPr="00DB53C3" w:rsidTr="00FD3127">
        <w:trPr>
          <w:trHeight w:hRule="exact" w:val="273"/>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20"/>
              <w:textAlignment w:val="baseline"/>
              <w:rPr>
                <w:b/>
                <w:bCs/>
                <w:szCs w:val="22"/>
              </w:rPr>
            </w:pPr>
            <w:r w:rsidRPr="00DB53C3">
              <w:rPr>
                <w:b/>
                <w:szCs w:val="22"/>
              </w:rPr>
              <w:t>8</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52" w:lineRule="exact"/>
              <w:textAlignment w:val="baseline"/>
              <w:rPr>
                <w:spacing w:val="-1"/>
                <w:szCs w:val="22"/>
              </w:rPr>
            </w:pPr>
            <w:r w:rsidRPr="00DB53C3">
              <w:rPr>
                <w:spacing w:val="-1"/>
                <w:szCs w:val="22"/>
              </w:rPr>
              <w:t>2,14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06"/>
              <w:textAlignment w:val="baseline"/>
              <w:rPr>
                <w:b/>
                <w:bCs/>
                <w:spacing w:val="-2"/>
                <w:szCs w:val="22"/>
              </w:rPr>
            </w:pPr>
            <w:r w:rsidRPr="00DB53C3">
              <w:rPr>
                <w:b/>
                <w:spacing w:val="-2"/>
                <w:szCs w:val="22"/>
              </w:rPr>
              <w:t>28</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52" w:lineRule="exact"/>
              <w:textAlignment w:val="baseline"/>
              <w:rPr>
                <w:spacing w:val="-3"/>
                <w:szCs w:val="22"/>
              </w:rPr>
            </w:pPr>
            <w:r w:rsidRPr="00DB53C3">
              <w:rPr>
                <w:spacing w:val="-3"/>
                <w:szCs w:val="22"/>
              </w:rPr>
              <w:t>6,43</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1" w:lineRule="exact"/>
              <w:ind w:left="111"/>
              <w:textAlignment w:val="baseline"/>
              <w:rPr>
                <w:b/>
                <w:bCs/>
                <w:spacing w:val="-2"/>
                <w:szCs w:val="22"/>
              </w:rPr>
            </w:pPr>
            <w:r w:rsidRPr="00DB53C3">
              <w:rPr>
                <w:b/>
                <w:spacing w:val="-2"/>
                <w:szCs w:val="22"/>
              </w:rPr>
              <w:t>48</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52" w:lineRule="exact"/>
              <w:ind w:left="106"/>
              <w:textAlignment w:val="baseline"/>
              <w:rPr>
                <w:spacing w:val="-4"/>
                <w:szCs w:val="22"/>
              </w:rPr>
            </w:pPr>
            <w:r w:rsidRPr="00DB53C3">
              <w:rPr>
                <w:spacing w:val="-4"/>
                <w:szCs w:val="22"/>
              </w:rPr>
              <w:t>10,29</w:t>
            </w:r>
          </w:p>
        </w:tc>
      </w:tr>
      <w:tr w:rsidR="00F12575" w:rsidRPr="00DB53C3" w:rsidTr="00FD3127">
        <w:trPr>
          <w:trHeight w:hRule="exact" w:val="274"/>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20"/>
              <w:textAlignment w:val="baseline"/>
              <w:rPr>
                <w:b/>
                <w:bCs/>
                <w:spacing w:val="-6"/>
                <w:szCs w:val="22"/>
              </w:rPr>
            </w:pPr>
            <w:r w:rsidRPr="00DB53C3">
              <w:rPr>
                <w:b/>
                <w:spacing w:val="-6"/>
                <w:szCs w:val="22"/>
              </w:rPr>
              <w:t>10</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5"/>
                <w:szCs w:val="22"/>
              </w:rPr>
            </w:pPr>
            <w:r w:rsidRPr="00DB53C3">
              <w:rPr>
                <w:spacing w:val="-5"/>
                <w:szCs w:val="22"/>
              </w:rPr>
              <w:t>2,71</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06"/>
              <w:textAlignment w:val="baseline"/>
              <w:rPr>
                <w:b/>
                <w:bCs/>
                <w:spacing w:val="-1"/>
                <w:szCs w:val="22"/>
              </w:rPr>
            </w:pPr>
            <w:r w:rsidRPr="00DB53C3">
              <w:rPr>
                <w:b/>
                <w:spacing w:val="-1"/>
                <w:szCs w:val="22"/>
              </w:rPr>
              <w:t>30</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6,86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11"/>
              <w:textAlignment w:val="baseline"/>
              <w:rPr>
                <w:b/>
                <w:bCs/>
                <w:spacing w:val="-2"/>
                <w:szCs w:val="22"/>
              </w:rPr>
            </w:pPr>
            <w:r w:rsidRPr="00DB53C3">
              <w:rPr>
                <w:b/>
                <w:spacing w:val="-2"/>
                <w:szCs w:val="22"/>
              </w:rPr>
              <w:t>50</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4" w:line="253" w:lineRule="exact"/>
              <w:ind w:left="106"/>
              <w:textAlignment w:val="baseline"/>
              <w:rPr>
                <w:spacing w:val="-6"/>
                <w:szCs w:val="22"/>
              </w:rPr>
            </w:pPr>
            <w:r w:rsidRPr="00DB53C3">
              <w:rPr>
                <w:spacing w:val="-6"/>
                <w:szCs w:val="22"/>
              </w:rPr>
              <w:t>10,71</w:t>
            </w:r>
          </w:p>
        </w:tc>
      </w:tr>
      <w:tr w:rsidR="00F12575" w:rsidRPr="00DB53C3" w:rsidTr="00FD3127">
        <w:trPr>
          <w:trHeight w:hRule="exact" w:val="269"/>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20"/>
              <w:textAlignment w:val="baseline"/>
              <w:rPr>
                <w:b/>
                <w:bCs/>
                <w:spacing w:val="-7"/>
                <w:szCs w:val="22"/>
              </w:rPr>
            </w:pPr>
            <w:r w:rsidRPr="00DB53C3">
              <w:rPr>
                <w:b/>
                <w:spacing w:val="-7"/>
                <w:szCs w:val="22"/>
              </w:rPr>
              <w:t>12</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3,14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06"/>
              <w:textAlignment w:val="baseline"/>
              <w:rPr>
                <w:b/>
                <w:bCs/>
                <w:spacing w:val="-2"/>
                <w:szCs w:val="22"/>
              </w:rPr>
            </w:pPr>
            <w:r w:rsidRPr="00DB53C3">
              <w:rPr>
                <w:b/>
                <w:spacing w:val="-2"/>
                <w:szCs w:val="22"/>
              </w:rPr>
              <w:t>32</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7,29</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2" w:line="254" w:lineRule="exact"/>
              <w:ind w:left="111"/>
              <w:textAlignment w:val="baseline"/>
              <w:rPr>
                <w:b/>
                <w:bCs/>
                <w:szCs w:val="22"/>
              </w:rPr>
            </w:pPr>
            <w:r w:rsidRPr="00DB53C3">
              <w:rPr>
                <w:b/>
                <w:szCs w:val="22"/>
              </w:rPr>
              <w:t>52 – 54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4" w:line="253" w:lineRule="exact"/>
              <w:ind w:left="106"/>
              <w:textAlignment w:val="baseline"/>
              <w:rPr>
                <w:spacing w:val="-4"/>
                <w:szCs w:val="22"/>
              </w:rPr>
            </w:pPr>
            <w:r w:rsidRPr="00DB53C3">
              <w:rPr>
                <w:spacing w:val="-4"/>
                <w:szCs w:val="22"/>
              </w:rPr>
              <w:t>11,29</w:t>
            </w:r>
          </w:p>
        </w:tc>
      </w:tr>
      <w:tr w:rsidR="00F12575" w:rsidRPr="00DB53C3" w:rsidTr="00FD3127">
        <w:trPr>
          <w:trHeight w:hRule="exact" w:val="273"/>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20"/>
              <w:textAlignment w:val="baseline"/>
              <w:rPr>
                <w:b/>
                <w:bCs/>
                <w:spacing w:val="-5"/>
                <w:szCs w:val="22"/>
              </w:rPr>
            </w:pPr>
            <w:r w:rsidRPr="00DB53C3">
              <w:rPr>
                <w:b/>
                <w:spacing w:val="-5"/>
                <w:szCs w:val="22"/>
              </w:rPr>
              <w:t>14</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43" w:lineRule="exact"/>
              <w:textAlignment w:val="baseline"/>
              <w:rPr>
                <w:spacing w:val="-2"/>
                <w:szCs w:val="22"/>
              </w:rPr>
            </w:pPr>
            <w:r w:rsidRPr="00DB53C3">
              <w:rPr>
                <w:spacing w:val="-2"/>
                <w:szCs w:val="22"/>
              </w:rPr>
              <w:t>3,57</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06"/>
              <w:textAlignment w:val="baseline"/>
              <w:rPr>
                <w:b/>
                <w:bCs/>
                <w:szCs w:val="22"/>
              </w:rPr>
            </w:pPr>
            <w:r w:rsidRPr="00DB53C3">
              <w:rPr>
                <w:b/>
                <w:szCs w:val="22"/>
              </w:rPr>
              <w:t>34</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43" w:lineRule="exact"/>
              <w:textAlignment w:val="baseline"/>
              <w:rPr>
                <w:szCs w:val="22"/>
              </w:rPr>
            </w:pPr>
            <w:r w:rsidRPr="00DB53C3">
              <w:rPr>
                <w:szCs w:val="22"/>
              </w:rPr>
              <w:t>7,72</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11"/>
              <w:textAlignment w:val="baseline"/>
              <w:rPr>
                <w:b/>
                <w:bCs/>
                <w:szCs w:val="22"/>
              </w:rPr>
            </w:pPr>
            <w:r w:rsidRPr="00DB53C3">
              <w:rPr>
                <w:b/>
                <w:szCs w:val="22"/>
              </w:rPr>
              <w:t>56 – 58</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3" w:lineRule="exact"/>
              <w:ind w:left="106"/>
              <w:textAlignment w:val="baseline"/>
              <w:rPr>
                <w:spacing w:val="-3"/>
                <w:szCs w:val="22"/>
              </w:rPr>
            </w:pPr>
            <w:r w:rsidRPr="00DB53C3">
              <w:rPr>
                <w:spacing w:val="-3"/>
                <w:szCs w:val="22"/>
              </w:rPr>
              <w:t>12,00</w:t>
            </w:r>
          </w:p>
        </w:tc>
      </w:tr>
      <w:tr w:rsidR="00F12575" w:rsidRPr="00DB53C3" w:rsidTr="00FD3127">
        <w:trPr>
          <w:trHeight w:hRule="exact" w:val="274"/>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20"/>
              <w:textAlignment w:val="baseline"/>
              <w:rPr>
                <w:b/>
                <w:bCs/>
                <w:spacing w:val="-5"/>
                <w:szCs w:val="22"/>
              </w:rPr>
            </w:pPr>
            <w:r w:rsidRPr="00DB53C3">
              <w:rPr>
                <w:b/>
                <w:spacing w:val="-5"/>
                <w:szCs w:val="22"/>
              </w:rPr>
              <w:t>16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zCs w:val="22"/>
              </w:rPr>
            </w:pPr>
            <w:r w:rsidRPr="00DB53C3">
              <w:rPr>
                <w:szCs w:val="22"/>
              </w:rPr>
              <w:t>4,00</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06"/>
              <w:textAlignment w:val="baseline"/>
              <w:rPr>
                <w:b/>
                <w:bCs/>
                <w:szCs w:val="22"/>
              </w:rPr>
            </w:pPr>
            <w:r w:rsidRPr="00DB53C3">
              <w:rPr>
                <w:b/>
                <w:szCs w:val="22"/>
              </w:rPr>
              <w:t>36</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8,00</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3" w:line="254" w:lineRule="exact"/>
              <w:ind w:left="111"/>
              <w:textAlignment w:val="baseline"/>
              <w:rPr>
                <w:b/>
                <w:bCs/>
                <w:spacing w:val="-1"/>
                <w:szCs w:val="22"/>
              </w:rPr>
            </w:pPr>
            <w:r w:rsidRPr="00DB53C3">
              <w:rPr>
                <w:b/>
                <w:spacing w:val="-1"/>
                <w:szCs w:val="22"/>
              </w:rPr>
              <w:t>60 – 62</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4" w:line="253" w:lineRule="exact"/>
              <w:ind w:left="106"/>
              <w:textAlignment w:val="baseline"/>
              <w:rPr>
                <w:spacing w:val="-6"/>
                <w:szCs w:val="22"/>
              </w:rPr>
            </w:pPr>
            <w:r w:rsidRPr="00DB53C3">
              <w:rPr>
                <w:spacing w:val="-6"/>
                <w:szCs w:val="22"/>
              </w:rPr>
              <w:t>12,71</w:t>
            </w:r>
          </w:p>
        </w:tc>
      </w:tr>
      <w:tr w:rsidR="00F12575" w:rsidRPr="00DB53C3" w:rsidTr="00FD3127">
        <w:trPr>
          <w:trHeight w:hRule="exact" w:val="273"/>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20"/>
              <w:textAlignment w:val="baseline"/>
              <w:rPr>
                <w:b/>
                <w:bCs/>
                <w:spacing w:val="-5"/>
                <w:szCs w:val="22"/>
              </w:rPr>
            </w:pPr>
            <w:r w:rsidRPr="00DB53C3">
              <w:rPr>
                <w:b/>
                <w:spacing w:val="-5"/>
                <w:szCs w:val="22"/>
              </w:rPr>
              <w:t>18</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43" w:lineRule="exact"/>
              <w:textAlignment w:val="baseline"/>
              <w:rPr>
                <w:spacing w:val="-2"/>
                <w:szCs w:val="22"/>
              </w:rPr>
            </w:pPr>
            <w:r w:rsidRPr="00DB53C3">
              <w:rPr>
                <w:spacing w:val="-2"/>
                <w:szCs w:val="22"/>
              </w:rPr>
              <w:t>4,43</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06"/>
              <w:textAlignment w:val="baseline"/>
              <w:rPr>
                <w:b/>
                <w:bCs/>
                <w:szCs w:val="22"/>
              </w:rPr>
            </w:pPr>
            <w:r w:rsidRPr="00DB53C3">
              <w:rPr>
                <w:b/>
                <w:szCs w:val="22"/>
              </w:rPr>
              <w:t>38</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line="243" w:lineRule="exact"/>
              <w:textAlignment w:val="baseline"/>
              <w:rPr>
                <w:spacing w:val="-3"/>
                <w:szCs w:val="22"/>
              </w:rPr>
            </w:pPr>
            <w:r w:rsidRPr="00DB53C3">
              <w:rPr>
                <w:spacing w:val="-3"/>
                <w:szCs w:val="22"/>
              </w:rPr>
              <w:t>8,43</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2" w:lineRule="exact"/>
              <w:ind w:left="111"/>
              <w:textAlignment w:val="baseline"/>
              <w:rPr>
                <w:b/>
                <w:bCs/>
                <w:szCs w:val="22"/>
              </w:rPr>
            </w:pPr>
            <w:r w:rsidRPr="00DB53C3">
              <w:rPr>
                <w:b/>
                <w:szCs w:val="22"/>
              </w:rPr>
              <w:t>64 – 66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line="243" w:lineRule="exact"/>
              <w:ind w:left="106"/>
              <w:textAlignment w:val="baseline"/>
              <w:rPr>
                <w:spacing w:val="-5"/>
                <w:szCs w:val="22"/>
              </w:rPr>
            </w:pPr>
            <w:r w:rsidRPr="00DB53C3">
              <w:rPr>
                <w:spacing w:val="-5"/>
                <w:szCs w:val="22"/>
              </w:rPr>
              <w:t>13,43</w:t>
            </w:r>
          </w:p>
        </w:tc>
      </w:tr>
      <w:tr w:rsidR="00F12575" w:rsidRPr="00DB53C3" w:rsidTr="00FD3127">
        <w:trPr>
          <w:trHeight w:hRule="exact" w:val="284"/>
        </w:trPr>
        <w:tc>
          <w:tcPr>
            <w:tcW w:w="1132"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7" w:line="254" w:lineRule="exact"/>
              <w:ind w:left="120"/>
              <w:textAlignment w:val="baseline"/>
              <w:rPr>
                <w:b/>
                <w:bCs/>
                <w:spacing w:val="-2"/>
                <w:szCs w:val="22"/>
              </w:rPr>
            </w:pPr>
            <w:r w:rsidRPr="00DB53C3">
              <w:rPr>
                <w:b/>
                <w:spacing w:val="-2"/>
                <w:szCs w:val="22"/>
              </w:rPr>
              <w:t>20</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zCs w:val="22"/>
              </w:rPr>
            </w:pPr>
            <w:r w:rsidRPr="00DB53C3">
              <w:rPr>
                <w:szCs w:val="22"/>
              </w:rPr>
              <w:t>4,86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7" w:line="254" w:lineRule="exact"/>
              <w:ind w:left="106"/>
              <w:textAlignment w:val="baseline"/>
              <w:rPr>
                <w:b/>
                <w:bCs/>
                <w:spacing w:val="-2"/>
                <w:szCs w:val="22"/>
              </w:rPr>
            </w:pPr>
            <w:r w:rsidRPr="00DB53C3">
              <w:rPr>
                <w:b/>
                <w:spacing w:val="-2"/>
                <w:szCs w:val="22"/>
              </w:rPr>
              <w:t>40</w:t>
            </w:r>
          </w:p>
        </w:tc>
        <w:tc>
          <w:tcPr>
            <w:tcW w:w="993"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tabs>
                <w:tab w:val="decimal" w:pos="216"/>
              </w:tabs>
              <w:kinsoku w:val="0"/>
              <w:overflowPunct w:val="0"/>
              <w:spacing w:after="4" w:line="253" w:lineRule="exact"/>
              <w:textAlignment w:val="baseline"/>
              <w:rPr>
                <w:spacing w:val="-1"/>
                <w:szCs w:val="22"/>
              </w:rPr>
            </w:pPr>
            <w:r w:rsidRPr="00DB53C3">
              <w:rPr>
                <w:spacing w:val="-1"/>
                <w:szCs w:val="22"/>
              </w:rPr>
              <w:t>8,86</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7" w:line="254" w:lineRule="exact"/>
              <w:ind w:left="111"/>
              <w:textAlignment w:val="baseline"/>
              <w:rPr>
                <w:b/>
                <w:bCs/>
                <w:spacing w:val="-2"/>
                <w:szCs w:val="22"/>
              </w:rPr>
            </w:pPr>
            <w:r w:rsidRPr="00DB53C3">
              <w:rPr>
                <w:b/>
                <w:spacing w:val="-2"/>
                <w:szCs w:val="22"/>
              </w:rPr>
              <w:t>68</w:t>
            </w:r>
          </w:p>
        </w:tc>
        <w:tc>
          <w:tcPr>
            <w:tcW w:w="1134" w:type="dxa"/>
            <w:tcBorders>
              <w:top w:val="single" w:sz="7" w:space="0" w:color="auto"/>
              <w:left w:val="single" w:sz="7" w:space="0" w:color="auto"/>
              <w:bottom w:val="single" w:sz="7" w:space="0" w:color="auto"/>
              <w:right w:val="single" w:sz="7" w:space="0" w:color="auto"/>
            </w:tcBorders>
            <w:vAlign w:val="center"/>
          </w:tcPr>
          <w:p w:rsidR="00F12575" w:rsidRPr="00DB53C3" w:rsidRDefault="00F12575" w:rsidP="00715F7A">
            <w:pPr>
              <w:widowControl w:val="0"/>
              <w:kinsoku w:val="0"/>
              <w:overflowPunct w:val="0"/>
              <w:spacing w:after="4" w:line="253" w:lineRule="exact"/>
              <w:ind w:left="106"/>
              <w:textAlignment w:val="baseline"/>
              <w:rPr>
                <w:spacing w:val="-3"/>
                <w:szCs w:val="22"/>
              </w:rPr>
            </w:pPr>
            <w:r w:rsidRPr="00DB53C3">
              <w:rPr>
                <w:spacing w:val="-3"/>
                <w:szCs w:val="22"/>
              </w:rPr>
              <w:t>14,00</w:t>
            </w:r>
          </w:p>
        </w:tc>
      </w:tr>
    </w:tbl>
    <w:p w:rsidR="00F12575" w:rsidRPr="00DB53C3" w:rsidRDefault="00F12575" w:rsidP="00E64E05">
      <w:pPr>
        <w:ind w:left="709" w:hanging="709"/>
        <w:rPr>
          <w:b/>
          <w:szCs w:val="22"/>
        </w:rPr>
      </w:pPr>
    </w:p>
    <w:p w:rsidR="00F12575" w:rsidRPr="00DB53C3" w:rsidRDefault="00F12575" w:rsidP="00E64E05">
      <w:pPr>
        <w:keepNext/>
        <w:keepLines/>
        <w:ind w:left="709" w:hanging="709"/>
        <w:rPr>
          <w:b/>
          <w:szCs w:val="22"/>
        </w:rPr>
      </w:pPr>
      <w:r w:rsidRPr="00DB53C3">
        <w:rPr>
          <w:szCs w:val="22"/>
          <w:u w:val="single"/>
        </w:rPr>
        <w:t>Spôsob podávania</w:t>
      </w:r>
    </w:p>
    <w:p w:rsidR="00F12575" w:rsidRPr="00DB53C3" w:rsidRDefault="00F12575" w:rsidP="00E64E05">
      <w:pPr>
        <w:keepNext/>
        <w:keepLines/>
        <w:rPr>
          <w:szCs w:val="22"/>
        </w:rPr>
      </w:pPr>
      <w:r w:rsidRPr="00DB53C3">
        <w:rPr>
          <w:szCs w:val="22"/>
        </w:rPr>
        <w:t>Na intravenózne použitie.</w:t>
      </w:r>
    </w:p>
    <w:p w:rsidR="00F12575" w:rsidRPr="00DB53C3" w:rsidRDefault="00F12575" w:rsidP="00F17AF8">
      <w:pPr>
        <w:keepNext/>
        <w:keepLines/>
        <w:rPr>
          <w:szCs w:val="22"/>
        </w:rPr>
      </w:pPr>
      <w:r w:rsidRPr="00DB53C3">
        <w:rPr>
          <w:szCs w:val="22"/>
        </w:rPr>
        <w:t xml:space="preserve">Z dôvodu potenciálneho poškodenia tkaniva sa musí bezpodmienečne zabrániť extravazálnej injekcii tohto rádioaktívneho </w:t>
      </w:r>
      <w:r w:rsidR="00397EBC" w:rsidRPr="00DB53C3">
        <w:rPr>
          <w:szCs w:val="22"/>
        </w:rPr>
        <w:t>lieku</w:t>
      </w:r>
      <w:r w:rsidRPr="00DB53C3">
        <w:rPr>
          <w:szCs w:val="22"/>
        </w:rPr>
        <w:t>.</w:t>
      </w:r>
    </w:p>
    <w:p w:rsidR="00F12575" w:rsidRPr="00DB53C3" w:rsidRDefault="00F12575" w:rsidP="00E64E05">
      <w:pPr>
        <w:keepNext/>
        <w:keepLines/>
        <w:rPr>
          <w:szCs w:val="22"/>
        </w:rPr>
      </w:pPr>
      <w:r w:rsidRPr="00DB53C3">
        <w:rPr>
          <w:szCs w:val="22"/>
        </w:rPr>
        <w:t>Na viacdávkové použitie.</w:t>
      </w:r>
    </w:p>
    <w:p w:rsidR="00F12575" w:rsidRPr="00DB53C3" w:rsidRDefault="00F12575" w:rsidP="00E64E05">
      <w:pPr>
        <w:keepNext/>
        <w:keepLines/>
        <w:rPr>
          <w:szCs w:val="22"/>
          <w:u w:val="single"/>
        </w:rPr>
      </w:pPr>
    </w:p>
    <w:p w:rsidR="00F12575" w:rsidRPr="00DB53C3" w:rsidRDefault="00F12575" w:rsidP="00E64E05">
      <w:pPr>
        <w:keepNext/>
        <w:keepLines/>
        <w:rPr>
          <w:i/>
          <w:iCs/>
          <w:szCs w:val="22"/>
        </w:rPr>
      </w:pPr>
      <w:r w:rsidRPr="00DB53C3">
        <w:rPr>
          <w:i/>
          <w:szCs w:val="22"/>
        </w:rPr>
        <w:t>Opatrenia pred zaobchádzaním alebo podaním lieku</w:t>
      </w:r>
    </w:p>
    <w:p w:rsidR="00F12575" w:rsidRPr="00DB53C3" w:rsidRDefault="00F12575" w:rsidP="00E64E05">
      <w:pPr>
        <w:keepNext/>
        <w:keepLines/>
        <w:rPr>
          <w:szCs w:val="22"/>
        </w:rPr>
      </w:pPr>
      <w:r w:rsidRPr="00DB53C3">
        <w:rPr>
          <w:szCs w:val="22"/>
        </w:rPr>
        <w:t>Tento liek treba pred podaním pacientovi rekonštituovať. Pokyny na rekonštitúciu a kontrolu rádiochemickej čistoty lieku pred podaním, pozri časť 12.</w:t>
      </w:r>
    </w:p>
    <w:p w:rsidR="00F12575" w:rsidRPr="00DB53C3" w:rsidRDefault="00F12575" w:rsidP="00E64E05">
      <w:pPr>
        <w:keepNext/>
        <w:keepLines/>
        <w:rPr>
          <w:szCs w:val="22"/>
        </w:rPr>
      </w:pPr>
    </w:p>
    <w:p w:rsidR="00F12575" w:rsidRPr="00DB53C3" w:rsidRDefault="00F12575" w:rsidP="00E64E05">
      <w:pPr>
        <w:keepNext/>
        <w:keepLines/>
        <w:rPr>
          <w:szCs w:val="22"/>
        </w:rPr>
      </w:pPr>
      <w:r w:rsidRPr="00DB53C3">
        <w:rPr>
          <w:szCs w:val="22"/>
        </w:rPr>
        <w:t>Príprava pacienta, pozri časť 4.4.</w:t>
      </w:r>
    </w:p>
    <w:p w:rsidR="00F12575" w:rsidRPr="00DB53C3" w:rsidRDefault="00F12575" w:rsidP="00E64E05">
      <w:pPr>
        <w:rPr>
          <w:i/>
          <w:szCs w:val="22"/>
          <w:u w:val="single"/>
        </w:rPr>
      </w:pPr>
    </w:p>
    <w:p w:rsidR="00F12575" w:rsidRPr="00DB53C3" w:rsidRDefault="00F12575" w:rsidP="00E64E05">
      <w:pPr>
        <w:rPr>
          <w:iCs/>
          <w:szCs w:val="22"/>
          <w:u w:val="single"/>
        </w:rPr>
      </w:pPr>
      <w:r w:rsidRPr="00DB53C3">
        <w:rPr>
          <w:szCs w:val="22"/>
          <w:u w:val="single"/>
        </w:rPr>
        <w:t>Zhotovovanie snímok</w:t>
      </w:r>
    </w:p>
    <w:p w:rsidR="00F12575" w:rsidRPr="00DB53C3" w:rsidRDefault="00F12575" w:rsidP="00E64E05">
      <w:pPr>
        <w:rPr>
          <w:i/>
          <w:iCs/>
          <w:szCs w:val="22"/>
        </w:rPr>
      </w:pPr>
      <w:r w:rsidRPr="00DB53C3">
        <w:rPr>
          <w:i/>
          <w:szCs w:val="22"/>
        </w:rPr>
        <w:t>Snímky srdca</w:t>
      </w:r>
    </w:p>
    <w:p w:rsidR="00F12575" w:rsidRPr="00DB53C3" w:rsidRDefault="00F12575" w:rsidP="00F17AF8">
      <w:pPr>
        <w:rPr>
          <w:szCs w:val="22"/>
        </w:rPr>
      </w:pPr>
      <w:r w:rsidRPr="00DB53C3">
        <w:rPr>
          <w:szCs w:val="22"/>
        </w:rPr>
        <w:t xml:space="preserve">Zhotovenie snímky sa má začať približne po 30 až 60 minútach po injekcii, aby sa umožnil hepatobiliárny klírens. Dlhšie oneskorenie môže byť potrebné pre snímky zhotovené v </w:t>
      </w:r>
      <w:r w:rsidR="00397EBC" w:rsidRPr="00DB53C3">
        <w:rPr>
          <w:szCs w:val="22"/>
        </w:rPr>
        <w:t>pokoji</w:t>
      </w:r>
      <w:r w:rsidRPr="00DB53C3">
        <w:rPr>
          <w:szCs w:val="22"/>
        </w:rPr>
        <w:t xml:space="preserve"> a pri záťaži so samotnými vazodilatátormi z dôvodu rizika vyššej subdiafragmatickej aktivity technécia (</w:t>
      </w:r>
      <w:r w:rsidRPr="00DB53C3">
        <w:rPr>
          <w:szCs w:val="22"/>
          <w:vertAlign w:val="superscript"/>
        </w:rPr>
        <w:t>99m</w:t>
      </w:r>
      <w:r w:rsidRPr="00DB53C3">
        <w:rPr>
          <w:szCs w:val="22"/>
        </w:rPr>
        <w:t>Tc). Neexistuje žiadny dôkaz významných zmien myokardiálnych stopových koncentrácií ani redistribúcie, preto je možné zhotoviť snímku do 6 hodín po injekcii. Test sa môže vykonať v jednodňovom alebo dvojdňovom protokole.</w:t>
      </w:r>
    </w:p>
    <w:p w:rsidR="00F12575" w:rsidRPr="00DB53C3" w:rsidRDefault="00F12575" w:rsidP="00E64E05">
      <w:pPr>
        <w:rPr>
          <w:szCs w:val="22"/>
        </w:rPr>
      </w:pPr>
    </w:p>
    <w:p w:rsidR="00F12575" w:rsidRPr="00DB53C3" w:rsidRDefault="00F12575" w:rsidP="00E64E05">
      <w:pPr>
        <w:rPr>
          <w:szCs w:val="22"/>
        </w:rPr>
      </w:pPr>
      <w:r w:rsidRPr="00DB53C3">
        <w:rPr>
          <w:szCs w:val="22"/>
        </w:rPr>
        <w:t>Ak je to možné, má sa vykonať tomografické zobrazenie (SPECT) s EKG gatingom alebo bez neho.</w:t>
      </w:r>
    </w:p>
    <w:p w:rsidR="00F12575" w:rsidRPr="00DB53C3" w:rsidRDefault="00F12575" w:rsidP="00E64E05">
      <w:pPr>
        <w:rPr>
          <w:szCs w:val="22"/>
        </w:rPr>
      </w:pPr>
    </w:p>
    <w:p w:rsidR="00F12575" w:rsidRPr="00DB53C3" w:rsidRDefault="00F12575" w:rsidP="00E64E05">
      <w:pPr>
        <w:rPr>
          <w:i/>
          <w:iCs/>
          <w:szCs w:val="22"/>
        </w:rPr>
      </w:pPr>
      <w:r w:rsidRPr="00DB53C3">
        <w:rPr>
          <w:i/>
          <w:szCs w:val="22"/>
        </w:rPr>
        <w:t>Scintimamografia</w:t>
      </w:r>
    </w:p>
    <w:p w:rsidR="00F12575" w:rsidRPr="00DB53C3" w:rsidRDefault="00F12575" w:rsidP="00E64E05">
      <w:pPr>
        <w:rPr>
          <w:szCs w:val="22"/>
        </w:rPr>
      </w:pPr>
      <w:r w:rsidRPr="00DB53C3">
        <w:rPr>
          <w:szCs w:val="22"/>
        </w:rPr>
        <w:t>Snímky prsníkov sa optimálne iniciujú 5 až 10 minút po injekcii, pričom pacientka je v predklonenej polohe s voľne visiacimi prsníkmi.</w:t>
      </w:r>
    </w:p>
    <w:p w:rsidR="00F12575" w:rsidRPr="00DB53C3" w:rsidRDefault="00F12575" w:rsidP="00E64E05">
      <w:pPr>
        <w:rPr>
          <w:szCs w:val="22"/>
        </w:rPr>
      </w:pPr>
    </w:p>
    <w:p w:rsidR="00F12575" w:rsidRPr="00DB53C3" w:rsidRDefault="00F12575" w:rsidP="00F17AF8">
      <w:pPr>
        <w:rPr>
          <w:szCs w:val="22"/>
        </w:rPr>
      </w:pPr>
      <w:r w:rsidRPr="00DB53C3">
        <w:rPr>
          <w:szCs w:val="22"/>
        </w:rPr>
        <w:t xml:space="preserve">Táto látka sa podáva do žily v ruke oproti prsníku s podozrením na anomáliu. Ak je ochorenie bilaterálne, injekcia sa podáva ideálne do dorzálnej žily </w:t>
      </w:r>
      <w:r w:rsidR="00715F7A" w:rsidRPr="00DB53C3">
        <w:rPr>
          <w:szCs w:val="22"/>
        </w:rPr>
        <w:t xml:space="preserve">v </w:t>
      </w:r>
      <w:r w:rsidRPr="00DB53C3">
        <w:rPr>
          <w:szCs w:val="22"/>
        </w:rPr>
        <w:t>noh</w:t>
      </w:r>
      <w:r w:rsidR="00715F7A" w:rsidRPr="00DB53C3">
        <w:rPr>
          <w:szCs w:val="22"/>
        </w:rPr>
        <w:t>e</w:t>
      </w:r>
      <w:r w:rsidRPr="00DB53C3">
        <w:rPr>
          <w:szCs w:val="22"/>
        </w:rPr>
        <w:t>.</w:t>
      </w:r>
    </w:p>
    <w:p w:rsidR="00F12575" w:rsidRPr="00DB53C3" w:rsidRDefault="00F12575" w:rsidP="00E64E05">
      <w:pPr>
        <w:pStyle w:val="Textkomentra"/>
        <w:ind w:right="98"/>
        <w:rPr>
          <w:i/>
          <w:sz w:val="22"/>
          <w:szCs w:val="22"/>
          <w:u w:val="single"/>
        </w:rPr>
      </w:pPr>
    </w:p>
    <w:p w:rsidR="00F12575" w:rsidRPr="00DB53C3" w:rsidRDefault="00F12575" w:rsidP="00AE61E1">
      <w:pPr>
        <w:rPr>
          <w:szCs w:val="22"/>
        </w:rPr>
      </w:pPr>
      <w:r w:rsidRPr="00DB53C3">
        <w:rPr>
          <w:szCs w:val="22"/>
        </w:rPr>
        <w:t>Klasická gamakamera</w:t>
      </w:r>
    </w:p>
    <w:p w:rsidR="00F12575" w:rsidRPr="00DB53C3" w:rsidRDefault="00F12575" w:rsidP="00AE61E1">
      <w:pPr>
        <w:rPr>
          <w:szCs w:val="22"/>
        </w:rPr>
      </w:pPr>
      <w:r w:rsidRPr="00DB53C3">
        <w:rPr>
          <w:szCs w:val="22"/>
        </w:rPr>
        <w:t xml:space="preserve">Poloha pacientky sa má potom upraviť tak, aby </w:t>
      </w:r>
      <w:r w:rsidR="00715F7A" w:rsidRPr="00DB53C3">
        <w:rPr>
          <w:szCs w:val="22"/>
        </w:rPr>
        <w:t xml:space="preserve">bol </w:t>
      </w:r>
      <w:r w:rsidRPr="00DB53C3">
        <w:rPr>
          <w:szCs w:val="22"/>
        </w:rPr>
        <w:t xml:space="preserve">protiľahlý prsník </w:t>
      </w:r>
      <w:r w:rsidR="00715F7A" w:rsidRPr="00DB53C3">
        <w:rPr>
          <w:szCs w:val="22"/>
        </w:rPr>
        <w:t>vo z</w:t>
      </w:r>
      <w:r w:rsidRPr="00DB53C3">
        <w:rPr>
          <w:szCs w:val="22"/>
        </w:rPr>
        <w:t>visl</w:t>
      </w:r>
      <w:r w:rsidR="00715F7A" w:rsidRPr="00DB53C3">
        <w:rPr>
          <w:szCs w:val="22"/>
        </w:rPr>
        <w:t>ej polohe</w:t>
      </w:r>
      <w:r w:rsidRPr="00DB53C3">
        <w:rPr>
          <w:szCs w:val="22"/>
        </w:rPr>
        <w:t>, a má sa zhotoviť laterálna snímka. Predná snímka v polohe na chrbte sa môže potom zhotoviť s rukami pacientky za hlavou.</w:t>
      </w:r>
    </w:p>
    <w:p w:rsidR="00E807E6" w:rsidRPr="00DB53C3" w:rsidRDefault="00E807E6">
      <w:pPr>
        <w:jc w:val="left"/>
        <w:rPr>
          <w:szCs w:val="22"/>
        </w:rPr>
      </w:pPr>
      <w:r w:rsidRPr="00DB53C3">
        <w:rPr>
          <w:szCs w:val="22"/>
        </w:rPr>
        <w:br w:type="page"/>
      </w:r>
    </w:p>
    <w:p w:rsidR="00F12575" w:rsidRPr="00DB53C3" w:rsidRDefault="00F12575" w:rsidP="00AE61E1">
      <w:pPr>
        <w:rPr>
          <w:szCs w:val="22"/>
        </w:rPr>
      </w:pPr>
    </w:p>
    <w:p w:rsidR="00F12575" w:rsidRPr="00DB53C3" w:rsidRDefault="00F12575" w:rsidP="00AE61E1">
      <w:pPr>
        <w:rPr>
          <w:szCs w:val="22"/>
        </w:rPr>
      </w:pPr>
      <w:r w:rsidRPr="00DB53C3">
        <w:rPr>
          <w:szCs w:val="22"/>
        </w:rPr>
        <w:t>Detektor vyhradený na snímkovanie prsníka</w:t>
      </w:r>
    </w:p>
    <w:p w:rsidR="00F12575" w:rsidRPr="00DB53C3" w:rsidRDefault="00F12575" w:rsidP="00AE61E1">
      <w:pPr>
        <w:rPr>
          <w:szCs w:val="22"/>
        </w:rPr>
      </w:pPr>
      <w:r w:rsidRPr="00DB53C3">
        <w:rPr>
          <w:szCs w:val="22"/>
        </w:rPr>
        <w:t>V prípade použitia detektora vyhradeného na snímkovanie prsníka sa musí dodržiavať protokol špecifický pre príslušný prístroj, aby sa získali najlepšie možné snímky.</w:t>
      </w:r>
    </w:p>
    <w:p w:rsidR="00F12575" w:rsidRPr="00DB53C3" w:rsidRDefault="00F12575" w:rsidP="00E64E05">
      <w:pPr>
        <w:rPr>
          <w:szCs w:val="22"/>
        </w:rPr>
      </w:pPr>
    </w:p>
    <w:p w:rsidR="00F12575" w:rsidRPr="00DB53C3" w:rsidRDefault="00F12575" w:rsidP="00E64E05">
      <w:pPr>
        <w:pStyle w:val="Textkomentra"/>
        <w:ind w:right="98"/>
        <w:rPr>
          <w:i/>
          <w:sz w:val="22"/>
          <w:szCs w:val="22"/>
          <w:u w:val="single"/>
        </w:rPr>
      </w:pPr>
      <w:r w:rsidRPr="00DB53C3">
        <w:rPr>
          <w:i/>
          <w:sz w:val="22"/>
          <w:szCs w:val="22"/>
          <w:u w:val="single"/>
        </w:rPr>
        <w:t>Snímky prištítnych teliesok</w:t>
      </w:r>
    </w:p>
    <w:p w:rsidR="00F12575" w:rsidRPr="00DB53C3" w:rsidRDefault="00F12575" w:rsidP="00E64E05">
      <w:pPr>
        <w:pStyle w:val="Textkomentra"/>
        <w:ind w:right="98"/>
        <w:rPr>
          <w:i/>
          <w:sz w:val="22"/>
          <w:szCs w:val="22"/>
          <w:u w:val="single"/>
        </w:rPr>
      </w:pPr>
    </w:p>
    <w:p w:rsidR="00F12575" w:rsidRPr="00DB53C3" w:rsidRDefault="00F12575" w:rsidP="00F17AF8">
      <w:pPr>
        <w:pStyle w:val="Textkomentra"/>
        <w:ind w:right="98"/>
        <w:rPr>
          <w:sz w:val="22"/>
          <w:szCs w:val="22"/>
        </w:rPr>
      </w:pPr>
      <w:r w:rsidRPr="00DB53C3">
        <w:rPr>
          <w:sz w:val="22"/>
          <w:szCs w:val="22"/>
        </w:rPr>
        <w:t xml:space="preserve">Snímkovanie prištítnych teliesok závisí od zvoleného protokolu. Najčastejšie používanými vyšetreniami sú odpočítavacie techniky a/alebo dvojfázové techniky, ktoré </w:t>
      </w:r>
      <w:r w:rsidR="00715F7A" w:rsidRPr="00DB53C3">
        <w:rPr>
          <w:sz w:val="22"/>
          <w:szCs w:val="22"/>
        </w:rPr>
        <w:t xml:space="preserve">je </w:t>
      </w:r>
      <w:r w:rsidRPr="00DB53C3">
        <w:rPr>
          <w:sz w:val="22"/>
          <w:szCs w:val="22"/>
        </w:rPr>
        <w:t>možn</w:t>
      </w:r>
      <w:r w:rsidR="00715F7A" w:rsidRPr="00DB53C3">
        <w:rPr>
          <w:sz w:val="22"/>
          <w:szCs w:val="22"/>
        </w:rPr>
        <w:t>é</w:t>
      </w:r>
      <w:r w:rsidRPr="00DB53C3">
        <w:rPr>
          <w:sz w:val="22"/>
          <w:szCs w:val="22"/>
        </w:rPr>
        <w:t xml:space="preserve"> vykonávať spoločne.</w:t>
      </w:r>
    </w:p>
    <w:p w:rsidR="00F12575" w:rsidRPr="00DB53C3" w:rsidRDefault="00F12575" w:rsidP="00E64E05">
      <w:pPr>
        <w:pStyle w:val="Textkomentra"/>
        <w:ind w:right="98"/>
        <w:rPr>
          <w:sz w:val="22"/>
          <w:szCs w:val="22"/>
        </w:rPr>
      </w:pPr>
    </w:p>
    <w:p w:rsidR="00F12575" w:rsidRPr="00DB53C3" w:rsidRDefault="00F12575" w:rsidP="00E64E05">
      <w:pPr>
        <w:pStyle w:val="Textkomentra"/>
        <w:ind w:right="98"/>
        <w:rPr>
          <w:sz w:val="22"/>
          <w:szCs w:val="22"/>
        </w:rPr>
      </w:pPr>
      <w:r w:rsidRPr="00DB53C3">
        <w:rPr>
          <w:sz w:val="22"/>
          <w:szCs w:val="22"/>
        </w:rPr>
        <w:t>V prípade odpočítavacej techniky možno použiť na snímkovanie štítnej žľazy jodid sodný (</w:t>
      </w:r>
      <w:r w:rsidRPr="00DB53C3">
        <w:rPr>
          <w:sz w:val="22"/>
          <w:szCs w:val="22"/>
          <w:vertAlign w:val="superscript"/>
        </w:rPr>
        <w:t>123</w:t>
      </w:r>
      <w:r w:rsidRPr="00DB53C3">
        <w:rPr>
          <w:sz w:val="22"/>
          <w:szCs w:val="22"/>
        </w:rPr>
        <w:t>I) alebo pertechnetát sodný (</w:t>
      </w:r>
      <w:r w:rsidRPr="00DB53C3">
        <w:rPr>
          <w:sz w:val="22"/>
          <w:szCs w:val="22"/>
          <w:vertAlign w:val="superscript"/>
        </w:rPr>
        <w:t>99m</w:t>
      </w:r>
      <w:r w:rsidRPr="00DB53C3">
        <w:rPr>
          <w:sz w:val="22"/>
          <w:szCs w:val="22"/>
        </w:rPr>
        <w:t>Tc), pretože tieto rádiofarmaká sú zachytávané činnosťou tkaniva štítnej žľazy. Táto snímka sa odpočíta od snímky technécia (</w:t>
      </w:r>
      <w:r w:rsidRPr="00DB53C3">
        <w:rPr>
          <w:sz w:val="22"/>
          <w:szCs w:val="22"/>
          <w:vertAlign w:val="superscript"/>
        </w:rPr>
        <w:t>99m</w:t>
      </w:r>
      <w:r w:rsidRPr="00DB53C3">
        <w:rPr>
          <w:sz w:val="22"/>
          <w:szCs w:val="22"/>
        </w:rPr>
        <w:t>Tc) sestamibi a po odpočítaní zostane viditeľné patologické nadmerne aktívne prištítne tkanivo. Pri použití jodidu sodného (</w:t>
      </w:r>
      <w:r w:rsidRPr="00DB53C3">
        <w:rPr>
          <w:sz w:val="22"/>
          <w:szCs w:val="22"/>
          <w:vertAlign w:val="superscript"/>
        </w:rPr>
        <w:t>123</w:t>
      </w:r>
      <w:r w:rsidRPr="00DB53C3">
        <w:rPr>
          <w:sz w:val="22"/>
          <w:szCs w:val="22"/>
        </w:rPr>
        <w:t>I) sa podá perorálne 10 až 20 MBq. Štyri hodiny po podaní možno zhotoviť snímky krku a hrudníka. Po zhotovení snímky jodidu sodného (</w:t>
      </w:r>
      <w:r w:rsidRPr="00DB53C3">
        <w:rPr>
          <w:sz w:val="22"/>
          <w:szCs w:val="22"/>
          <w:vertAlign w:val="superscript"/>
        </w:rPr>
        <w:t>123</w:t>
      </w:r>
      <w:r w:rsidRPr="00DB53C3">
        <w:rPr>
          <w:sz w:val="22"/>
          <w:szCs w:val="22"/>
        </w:rPr>
        <w:t>I) sa podá injekčne 200 až 700 MBq technécia (</w:t>
      </w:r>
      <w:r w:rsidRPr="00DB53C3">
        <w:rPr>
          <w:sz w:val="22"/>
          <w:szCs w:val="22"/>
          <w:vertAlign w:val="superscript"/>
        </w:rPr>
        <w:t>99m</w:t>
      </w:r>
      <w:r w:rsidRPr="00DB53C3">
        <w:rPr>
          <w:sz w:val="22"/>
          <w:szCs w:val="22"/>
        </w:rPr>
        <w:t>Tc) sestamibi a 10 minút po injekcii sa zhotovia snímky v režime dvojitého snímania s dvomi maximami energie gama (140 keV pre technécium (</w:t>
      </w:r>
      <w:r w:rsidRPr="00DB53C3">
        <w:rPr>
          <w:sz w:val="22"/>
          <w:szCs w:val="22"/>
          <w:vertAlign w:val="superscript"/>
        </w:rPr>
        <w:t>99m</w:t>
      </w:r>
      <w:r w:rsidRPr="00DB53C3">
        <w:rPr>
          <w:sz w:val="22"/>
          <w:szCs w:val="22"/>
        </w:rPr>
        <w:t>Tc) a 159 keV pre jód (</w:t>
      </w:r>
      <w:r w:rsidRPr="00DB53C3">
        <w:rPr>
          <w:sz w:val="22"/>
          <w:szCs w:val="22"/>
          <w:vertAlign w:val="superscript"/>
        </w:rPr>
        <w:t>123</w:t>
      </w:r>
      <w:r w:rsidRPr="00DB53C3">
        <w:rPr>
          <w:sz w:val="22"/>
          <w:szCs w:val="22"/>
        </w:rPr>
        <w:t>I)). Pri použití pertechnetátu sodného (</w:t>
      </w:r>
      <w:r w:rsidRPr="00DB53C3">
        <w:rPr>
          <w:sz w:val="22"/>
          <w:szCs w:val="22"/>
          <w:vertAlign w:val="superscript"/>
        </w:rPr>
        <w:t>99m</w:t>
      </w:r>
      <w:r w:rsidRPr="00DB53C3">
        <w:rPr>
          <w:sz w:val="22"/>
          <w:szCs w:val="22"/>
        </w:rPr>
        <w:t>Tc) sa podá injekčne 40 až 150 MBq a krk a o 30 minút neskôr sa zhotovia snímky hrudníka. Potom sa podá injekčne 200 až 700 MBq technécia (</w:t>
      </w:r>
      <w:r w:rsidRPr="00DB53C3">
        <w:rPr>
          <w:sz w:val="22"/>
          <w:szCs w:val="22"/>
          <w:vertAlign w:val="superscript"/>
        </w:rPr>
        <w:t>99m</w:t>
      </w:r>
      <w:r w:rsidRPr="00DB53C3">
        <w:rPr>
          <w:sz w:val="22"/>
          <w:szCs w:val="22"/>
        </w:rPr>
        <w:t>Tc) sestamibi a o 10 minút neskôr sa zhotovia druhé snímky.</w:t>
      </w:r>
    </w:p>
    <w:p w:rsidR="00F12575" w:rsidRPr="00DB53C3" w:rsidRDefault="00F12575" w:rsidP="00E64E05">
      <w:pPr>
        <w:rPr>
          <w:szCs w:val="22"/>
        </w:rPr>
      </w:pPr>
    </w:p>
    <w:p w:rsidR="00F12575" w:rsidRPr="00DB53C3" w:rsidRDefault="00F12575" w:rsidP="00715F7A">
      <w:pPr>
        <w:rPr>
          <w:szCs w:val="22"/>
        </w:rPr>
      </w:pPr>
      <w:r w:rsidRPr="00DB53C3">
        <w:rPr>
          <w:szCs w:val="22"/>
        </w:rPr>
        <w:t>Ak sa používa dvojfázová technika, podá sa injekčne 400 až 700 MBq technécia (</w:t>
      </w:r>
      <w:r w:rsidRPr="00DB53C3">
        <w:rPr>
          <w:szCs w:val="22"/>
          <w:vertAlign w:val="superscript"/>
        </w:rPr>
        <w:t>99m</w:t>
      </w:r>
      <w:r w:rsidRPr="00DB53C3">
        <w:rPr>
          <w:szCs w:val="22"/>
        </w:rPr>
        <w:t>Tc) sestamibi a o 10 minút neskôr sa zhotoví prvá snímka krku a mediastína. Po vyplavovacom intervale trvajúcom 1 až 2 hodiny sa znova zhotoví snímka mediastína.</w:t>
      </w:r>
    </w:p>
    <w:p w:rsidR="00F12575" w:rsidRPr="00DB53C3" w:rsidRDefault="00F12575" w:rsidP="00715F7A">
      <w:pPr>
        <w:rPr>
          <w:szCs w:val="22"/>
        </w:rPr>
      </w:pPr>
    </w:p>
    <w:p w:rsidR="00F12575" w:rsidRPr="00DB53C3" w:rsidRDefault="00F12575" w:rsidP="00715F7A">
      <w:pPr>
        <w:rPr>
          <w:szCs w:val="22"/>
        </w:rPr>
      </w:pPr>
      <w:r w:rsidRPr="00DB53C3">
        <w:rPr>
          <w:szCs w:val="22"/>
        </w:rPr>
        <w:t>Planárne snímky môžu byť doplnené skorým a oneskoreným zobrazením SPECT alebo SPECT/CT.</w:t>
      </w:r>
    </w:p>
    <w:p w:rsidR="00F12575" w:rsidRPr="00DB53C3" w:rsidRDefault="00F12575" w:rsidP="00E64E05">
      <w:pPr>
        <w:rPr>
          <w:i/>
          <w:szCs w:val="22"/>
        </w:rPr>
      </w:pPr>
    </w:p>
    <w:p w:rsidR="00F12575" w:rsidRPr="00DB53C3" w:rsidRDefault="00F12575" w:rsidP="00E64E05">
      <w:pPr>
        <w:keepNext/>
        <w:keepLines/>
        <w:tabs>
          <w:tab w:val="left" w:pos="540"/>
        </w:tabs>
        <w:rPr>
          <w:b/>
          <w:szCs w:val="22"/>
        </w:rPr>
      </w:pPr>
      <w:r w:rsidRPr="00DB53C3">
        <w:rPr>
          <w:b/>
          <w:szCs w:val="22"/>
        </w:rPr>
        <w:t>4.3</w:t>
      </w:r>
      <w:r w:rsidRPr="00DB53C3">
        <w:rPr>
          <w:b/>
          <w:szCs w:val="22"/>
        </w:rPr>
        <w:tab/>
        <w:t>Kontraindikácie</w:t>
      </w:r>
    </w:p>
    <w:p w:rsidR="00F12575" w:rsidRPr="00DB53C3" w:rsidRDefault="00F12575" w:rsidP="00E64E05">
      <w:pPr>
        <w:keepNext/>
        <w:keepLines/>
        <w:rPr>
          <w:b/>
          <w:szCs w:val="22"/>
        </w:rPr>
      </w:pPr>
    </w:p>
    <w:p w:rsidR="00F12575" w:rsidRPr="00DB53C3" w:rsidRDefault="00F12575" w:rsidP="00F17AF8">
      <w:pPr>
        <w:keepNext/>
        <w:keepLines/>
        <w:rPr>
          <w:szCs w:val="22"/>
        </w:rPr>
      </w:pPr>
      <w:r w:rsidRPr="00DB53C3">
        <w:rPr>
          <w:szCs w:val="22"/>
        </w:rPr>
        <w:t>Precitlivenosť na liečivo alebo na ktorúkoľvek z pomocných látok uvedených v časti 6.1</w:t>
      </w:r>
      <w:r w:rsidR="00715F7A" w:rsidRPr="00DB53C3">
        <w:rPr>
          <w:szCs w:val="22"/>
        </w:rPr>
        <w:t xml:space="preserve"> alebo na</w:t>
      </w:r>
      <w:r w:rsidR="00DB53C3">
        <w:rPr>
          <w:szCs w:val="22"/>
        </w:rPr>
        <w:t> </w:t>
      </w:r>
      <w:r w:rsidR="00715F7A" w:rsidRPr="00DB53C3">
        <w:rPr>
          <w:szCs w:val="22"/>
        </w:rPr>
        <w:t>ktorúkoľvek zo zložiek značeného rádiofarmaka.</w:t>
      </w:r>
    </w:p>
    <w:p w:rsidR="00F12575" w:rsidRPr="00DB53C3" w:rsidRDefault="00F12575" w:rsidP="00E64E05">
      <w:pPr>
        <w:keepNext/>
        <w:keepLines/>
        <w:rPr>
          <w:szCs w:val="22"/>
        </w:rPr>
      </w:pPr>
    </w:p>
    <w:p w:rsidR="00F12575" w:rsidRPr="00DB53C3" w:rsidRDefault="00F12575" w:rsidP="00E64E05">
      <w:pPr>
        <w:keepNext/>
        <w:keepLines/>
        <w:rPr>
          <w:szCs w:val="22"/>
        </w:rPr>
      </w:pPr>
      <w:r w:rsidRPr="00DB53C3">
        <w:rPr>
          <w:szCs w:val="22"/>
        </w:rPr>
        <w:t>Pri myokardiálnych scintigrafických vyšetreniach v podmienkach záťaže sa majú zvážiť všeobecné kontraindikácie súvisiace s vyvolaním ergometrickej alebo farmakologickej záťaže.</w:t>
      </w:r>
    </w:p>
    <w:p w:rsidR="00F12575" w:rsidRPr="00DB53C3" w:rsidRDefault="00F12575" w:rsidP="00E64E05">
      <w:pPr>
        <w:rPr>
          <w:szCs w:val="22"/>
        </w:rPr>
      </w:pPr>
    </w:p>
    <w:p w:rsidR="00F12575" w:rsidRPr="00DB53C3" w:rsidRDefault="00F12575" w:rsidP="00E64E05">
      <w:pPr>
        <w:keepNext/>
        <w:keepLines/>
        <w:tabs>
          <w:tab w:val="left" w:pos="540"/>
        </w:tabs>
        <w:rPr>
          <w:b/>
          <w:szCs w:val="22"/>
        </w:rPr>
      </w:pPr>
      <w:r w:rsidRPr="00DB53C3">
        <w:rPr>
          <w:b/>
          <w:szCs w:val="22"/>
        </w:rPr>
        <w:t>4.4</w:t>
      </w:r>
      <w:r w:rsidRPr="00DB53C3">
        <w:rPr>
          <w:b/>
          <w:szCs w:val="22"/>
        </w:rPr>
        <w:tab/>
        <w:t>Osobitné upozornenia a opatrenia pri používaní</w:t>
      </w:r>
    </w:p>
    <w:p w:rsidR="00F12575" w:rsidRPr="00DB53C3" w:rsidRDefault="00F12575" w:rsidP="00E64E05">
      <w:pPr>
        <w:rPr>
          <w:szCs w:val="22"/>
        </w:rPr>
      </w:pPr>
    </w:p>
    <w:p w:rsidR="00F12575" w:rsidRPr="00DB53C3" w:rsidRDefault="00F12575" w:rsidP="00E64E05">
      <w:pPr>
        <w:autoSpaceDE w:val="0"/>
        <w:autoSpaceDN w:val="0"/>
        <w:adjustRightInd w:val="0"/>
        <w:rPr>
          <w:szCs w:val="22"/>
          <w:u w:val="single"/>
        </w:rPr>
      </w:pPr>
      <w:r w:rsidRPr="00DB53C3">
        <w:rPr>
          <w:szCs w:val="22"/>
          <w:u w:val="single"/>
        </w:rPr>
        <w:t>Možnosť reakcií z precitlivenosti alebo anafylaktických reakcií</w:t>
      </w:r>
    </w:p>
    <w:p w:rsidR="00F12575" w:rsidRPr="00DB53C3" w:rsidRDefault="00F12575" w:rsidP="00E64E05">
      <w:pPr>
        <w:autoSpaceDE w:val="0"/>
        <w:autoSpaceDN w:val="0"/>
        <w:adjustRightInd w:val="0"/>
        <w:rPr>
          <w:szCs w:val="22"/>
        </w:rPr>
      </w:pPr>
      <w:r w:rsidRPr="00DB53C3">
        <w:rPr>
          <w:szCs w:val="22"/>
        </w:rPr>
        <w:t>Ak sa vyskytnú reakcie z precitlivenosti alebo anafylaktické reakcie, podávanie lieku sa musí okamžite prerušiť a v prípade potreby sa musí nasadiť intravenózna liečba. Na umožnenie okamžitého zásahu v</w:t>
      </w:r>
      <w:r w:rsidR="00715F7A" w:rsidRPr="00DB53C3">
        <w:rPr>
          <w:szCs w:val="22"/>
        </w:rPr>
        <w:t> </w:t>
      </w:r>
      <w:r w:rsidRPr="00DB53C3">
        <w:rPr>
          <w:szCs w:val="22"/>
        </w:rPr>
        <w:t>núdzových prípadoch musia byť okamžite k dispozícii potrebné lieky a zariadenia, ako napríklad endotracheálna trubica a respiračný ventilátor.</w:t>
      </w:r>
    </w:p>
    <w:p w:rsidR="00F12575" w:rsidRPr="00DB53C3" w:rsidRDefault="00F12575" w:rsidP="00E64E05">
      <w:pPr>
        <w:autoSpaceDE w:val="0"/>
        <w:autoSpaceDN w:val="0"/>
        <w:adjustRightInd w:val="0"/>
        <w:rPr>
          <w:szCs w:val="22"/>
        </w:rPr>
      </w:pPr>
    </w:p>
    <w:p w:rsidR="00F12575" w:rsidRPr="00DB53C3" w:rsidRDefault="00F12575" w:rsidP="00F17AF8">
      <w:pPr>
        <w:keepNext/>
        <w:keepLines/>
        <w:autoSpaceDE w:val="0"/>
        <w:autoSpaceDN w:val="0"/>
        <w:adjustRightInd w:val="0"/>
        <w:rPr>
          <w:szCs w:val="22"/>
          <w:u w:val="single"/>
        </w:rPr>
      </w:pPr>
      <w:r w:rsidRPr="00DB53C3">
        <w:rPr>
          <w:szCs w:val="22"/>
          <w:u w:val="single"/>
        </w:rPr>
        <w:t>Individuálne posúdenie pomeru prínos</w:t>
      </w:r>
      <w:r w:rsidR="00715F7A" w:rsidRPr="00DB53C3">
        <w:rPr>
          <w:szCs w:val="22"/>
          <w:u w:val="single"/>
        </w:rPr>
        <w:t>u</w:t>
      </w:r>
      <w:r w:rsidRPr="00DB53C3">
        <w:rPr>
          <w:szCs w:val="22"/>
          <w:u w:val="single"/>
        </w:rPr>
        <w:t xml:space="preserve"> a riz</w:t>
      </w:r>
      <w:r w:rsidR="00715F7A" w:rsidRPr="00DB53C3">
        <w:rPr>
          <w:szCs w:val="22"/>
          <w:u w:val="single"/>
        </w:rPr>
        <w:t>i</w:t>
      </w:r>
      <w:r w:rsidRPr="00DB53C3">
        <w:rPr>
          <w:szCs w:val="22"/>
          <w:u w:val="single"/>
        </w:rPr>
        <w:t>k</w:t>
      </w:r>
      <w:r w:rsidR="00715F7A" w:rsidRPr="00DB53C3">
        <w:rPr>
          <w:szCs w:val="22"/>
          <w:u w:val="single"/>
        </w:rPr>
        <w:t>a</w:t>
      </w:r>
    </w:p>
    <w:p w:rsidR="00F12575" w:rsidRPr="00DB53C3" w:rsidRDefault="00715F7A" w:rsidP="00F17AF8">
      <w:pPr>
        <w:keepNext/>
        <w:keepLines/>
        <w:autoSpaceDE w:val="0"/>
        <w:autoSpaceDN w:val="0"/>
        <w:adjustRightInd w:val="0"/>
        <w:rPr>
          <w:szCs w:val="22"/>
        </w:rPr>
      </w:pPr>
      <w:r w:rsidRPr="00DB53C3">
        <w:rPr>
          <w:szCs w:val="22"/>
        </w:rPr>
        <w:t xml:space="preserve">U </w:t>
      </w:r>
      <w:r w:rsidR="00F12575" w:rsidRPr="00DB53C3">
        <w:rPr>
          <w:szCs w:val="22"/>
        </w:rPr>
        <w:t>každého pacienta musí byť expozícia ionizačn</w:t>
      </w:r>
      <w:r w:rsidRPr="00DB53C3">
        <w:rPr>
          <w:szCs w:val="22"/>
        </w:rPr>
        <w:t>ému</w:t>
      </w:r>
      <w:r w:rsidR="00F12575" w:rsidRPr="00DB53C3">
        <w:rPr>
          <w:szCs w:val="22"/>
        </w:rPr>
        <w:t xml:space="preserve"> žiaren</w:t>
      </w:r>
      <w:r w:rsidRPr="00DB53C3">
        <w:rPr>
          <w:szCs w:val="22"/>
        </w:rPr>
        <w:t>iu</w:t>
      </w:r>
      <w:r w:rsidR="00F12575" w:rsidRPr="00DB53C3">
        <w:rPr>
          <w:szCs w:val="22"/>
        </w:rPr>
        <w:t xml:space="preserve"> opodstatnená na základe pravdepodobn</w:t>
      </w:r>
      <w:r w:rsidRPr="00DB53C3">
        <w:rPr>
          <w:szCs w:val="22"/>
        </w:rPr>
        <w:t>ého</w:t>
      </w:r>
      <w:r w:rsidR="00F12575" w:rsidRPr="00DB53C3">
        <w:rPr>
          <w:szCs w:val="22"/>
        </w:rPr>
        <w:t xml:space="preserve"> </w:t>
      </w:r>
      <w:r w:rsidRPr="00DB53C3">
        <w:rPr>
          <w:szCs w:val="22"/>
        </w:rPr>
        <w:t>prínosu</w:t>
      </w:r>
      <w:r w:rsidR="00F12575" w:rsidRPr="00DB53C3">
        <w:rPr>
          <w:szCs w:val="22"/>
        </w:rPr>
        <w:t>, ktor</w:t>
      </w:r>
      <w:r w:rsidRPr="00DB53C3">
        <w:rPr>
          <w:szCs w:val="22"/>
        </w:rPr>
        <w:t>ý</w:t>
      </w:r>
      <w:r w:rsidR="00F12575" w:rsidRPr="00DB53C3">
        <w:rPr>
          <w:szCs w:val="22"/>
        </w:rPr>
        <w:t xml:space="preserve"> z toho vyplýva. Podaná aktivita by mala byť v každom prípade taká nízka, akú je možné rozumne dosiahnuť na to, aby sa získali požadované diagnostické informácie.</w:t>
      </w:r>
    </w:p>
    <w:p w:rsidR="00F12575" w:rsidRPr="00DB53C3" w:rsidRDefault="00F12575" w:rsidP="00E64E05">
      <w:pPr>
        <w:autoSpaceDE w:val="0"/>
        <w:autoSpaceDN w:val="0"/>
        <w:adjustRightInd w:val="0"/>
        <w:rPr>
          <w:szCs w:val="22"/>
        </w:rPr>
      </w:pPr>
    </w:p>
    <w:p w:rsidR="00F12575" w:rsidRPr="00DB53C3" w:rsidRDefault="00F12575" w:rsidP="00F17AF8">
      <w:pPr>
        <w:keepNext/>
        <w:keepLines/>
        <w:autoSpaceDE w:val="0"/>
        <w:autoSpaceDN w:val="0"/>
        <w:adjustRightInd w:val="0"/>
        <w:rPr>
          <w:szCs w:val="22"/>
          <w:u w:val="single"/>
        </w:rPr>
      </w:pPr>
      <w:r w:rsidRPr="00DB53C3">
        <w:rPr>
          <w:szCs w:val="22"/>
          <w:u w:val="single"/>
        </w:rPr>
        <w:t>Porucha funkcie obličiek alebo pečene</w:t>
      </w:r>
    </w:p>
    <w:p w:rsidR="00F12575" w:rsidRPr="00DB53C3" w:rsidRDefault="00F12575" w:rsidP="00F17AF8">
      <w:pPr>
        <w:keepNext/>
        <w:keepLines/>
        <w:autoSpaceDE w:val="0"/>
        <w:autoSpaceDN w:val="0"/>
        <w:adjustRightInd w:val="0"/>
        <w:rPr>
          <w:szCs w:val="22"/>
        </w:rPr>
      </w:pPr>
      <w:r w:rsidRPr="00DB53C3">
        <w:rPr>
          <w:szCs w:val="22"/>
        </w:rPr>
        <w:t>U týchto pacientov sa vyžaduje dôkladné zváženie pomeru prínos</w:t>
      </w:r>
      <w:r w:rsidR="00715F7A" w:rsidRPr="00DB53C3">
        <w:rPr>
          <w:szCs w:val="22"/>
        </w:rPr>
        <w:t>u</w:t>
      </w:r>
      <w:r w:rsidRPr="00DB53C3">
        <w:rPr>
          <w:szCs w:val="22"/>
        </w:rPr>
        <w:t xml:space="preserve"> a riz</w:t>
      </w:r>
      <w:r w:rsidR="00715F7A" w:rsidRPr="00DB53C3">
        <w:rPr>
          <w:szCs w:val="22"/>
        </w:rPr>
        <w:t>i</w:t>
      </w:r>
      <w:r w:rsidRPr="00DB53C3">
        <w:rPr>
          <w:szCs w:val="22"/>
        </w:rPr>
        <w:t>k</w:t>
      </w:r>
      <w:r w:rsidR="00715F7A" w:rsidRPr="00DB53C3">
        <w:rPr>
          <w:szCs w:val="22"/>
        </w:rPr>
        <w:t>a</w:t>
      </w:r>
      <w:r w:rsidRPr="00DB53C3">
        <w:rPr>
          <w:szCs w:val="22"/>
        </w:rPr>
        <w:t>, pretože je možná zvýšená radiačná expozícia (pozri časť 4.2).</w:t>
      </w:r>
    </w:p>
    <w:p w:rsidR="00F12575" w:rsidRPr="00DB53C3" w:rsidRDefault="00F12575" w:rsidP="00F17AF8">
      <w:pPr>
        <w:autoSpaceDE w:val="0"/>
        <w:autoSpaceDN w:val="0"/>
        <w:adjustRightInd w:val="0"/>
        <w:rPr>
          <w:szCs w:val="22"/>
        </w:rPr>
      </w:pPr>
    </w:p>
    <w:p w:rsidR="00F12575" w:rsidRPr="00DB53C3" w:rsidRDefault="00F12575" w:rsidP="00F17AF8">
      <w:pPr>
        <w:autoSpaceDE w:val="0"/>
        <w:autoSpaceDN w:val="0"/>
        <w:adjustRightInd w:val="0"/>
        <w:rPr>
          <w:szCs w:val="22"/>
          <w:u w:val="single"/>
        </w:rPr>
      </w:pPr>
      <w:r w:rsidRPr="00DB53C3">
        <w:rPr>
          <w:szCs w:val="22"/>
          <w:u w:val="single"/>
        </w:rPr>
        <w:t>Pediatrická populácia</w:t>
      </w:r>
    </w:p>
    <w:p w:rsidR="00F12575" w:rsidRPr="00DB53C3" w:rsidRDefault="00F12575" w:rsidP="00F17AF8">
      <w:pPr>
        <w:autoSpaceDE w:val="0"/>
        <w:autoSpaceDN w:val="0"/>
        <w:adjustRightInd w:val="0"/>
        <w:rPr>
          <w:szCs w:val="22"/>
        </w:rPr>
      </w:pPr>
      <w:r w:rsidRPr="00DB53C3">
        <w:rPr>
          <w:szCs w:val="22"/>
        </w:rPr>
        <w:t>Informácie o použití v pediatrickej populácii, pozri časť 4.2.</w:t>
      </w:r>
    </w:p>
    <w:p w:rsidR="00F12575" w:rsidRPr="00DB53C3" w:rsidRDefault="00F12575" w:rsidP="00F17AF8">
      <w:pPr>
        <w:autoSpaceDE w:val="0"/>
        <w:autoSpaceDN w:val="0"/>
        <w:adjustRightInd w:val="0"/>
        <w:rPr>
          <w:szCs w:val="22"/>
        </w:rPr>
      </w:pPr>
      <w:r w:rsidRPr="00DB53C3">
        <w:rPr>
          <w:szCs w:val="22"/>
        </w:rPr>
        <w:t xml:space="preserve">Indikáciu je nutné dôkladne zvážiť, pretože </w:t>
      </w:r>
      <w:r w:rsidR="00715F7A" w:rsidRPr="00DB53C3">
        <w:rPr>
          <w:szCs w:val="22"/>
        </w:rPr>
        <w:t>účinná</w:t>
      </w:r>
      <w:r w:rsidRPr="00DB53C3">
        <w:rPr>
          <w:szCs w:val="22"/>
        </w:rPr>
        <w:t xml:space="preserve"> dávka na </w:t>
      </w:r>
      <w:r w:rsidR="00715F7A" w:rsidRPr="00DB53C3">
        <w:rPr>
          <w:szCs w:val="22"/>
        </w:rPr>
        <w:t xml:space="preserve">jeden </w:t>
      </w:r>
      <w:r w:rsidRPr="00DB53C3">
        <w:rPr>
          <w:szCs w:val="22"/>
        </w:rPr>
        <w:t xml:space="preserve">MBq je vyššia </w:t>
      </w:r>
      <w:r w:rsidR="00715F7A" w:rsidRPr="00DB53C3">
        <w:rPr>
          <w:szCs w:val="22"/>
        </w:rPr>
        <w:t>ako</w:t>
      </w:r>
      <w:r w:rsidRPr="00DB53C3">
        <w:rPr>
          <w:szCs w:val="22"/>
        </w:rPr>
        <w:t xml:space="preserve"> u dospelých (pozri časť 11).</w:t>
      </w:r>
    </w:p>
    <w:p w:rsidR="00F12575" w:rsidRPr="00DB53C3" w:rsidRDefault="00F12575" w:rsidP="00F17AF8">
      <w:pPr>
        <w:autoSpaceDE w:val="0"/>
        <w:autoSpaceDN w:val="0"/>
        <w:adjustRightInd w:val="0"/>
        <w:rPr>
          <w:szCs w:val="22"/>
        </w:rPr>
      </w:pPr>
    </w:p>
    <w:p w:rsidR="00F12575" w:rsidRPr="00DB53C3" w:rsidRDefault="00F12575" w:rsidP="00F17AF8">
      <w:pPr>
        <w:autoSpaceDE w:val="0"/>
        <w:autoSpaceDN w:val="0"/>
        <w:adjustRightInd w:val="0"/>
        <w:rPr>
          <w:szCs w:val="22"/>
          <w:u w:val="single"/>
        </w:rPr>
      </w:pPr>
      <w:r w:rsidRPr="00DB53C3">
        <w:rPr>
          <w:szCs w:val="22"/>
          <w:u w:val="single"/>
        </w:rPr>
        <w:t>Príprava pacienta</w:t>
      </w:r>
    </w:p>
    <w:p w:rsidR="00F12575" w:rsidRPr="00DB53C3" w:rsidRDefault="00F12575" w:rsidP="00F17AF8">
      <w:pPr>
        <w:autoSpaceDE w:val="0"/>
        <w:autoSpaceDN w:val="0"/>
        <w:adjustRightInd w:val="0"/>
        <w:rPr>
          <w:szCs w:val="22"/>
        </w:rPr>
      </w:pPr>
      <w:r w:rsidRPr="00DB53C3">
        <w:rPr>
          <w:szCs w:val="22"/>
        </w:rPr>
        <w:t>Pacient má byť pred začiatkom vyšetrenia dobre hydratovaný a počas prvých hodín po vyšetrení je potrebné vyzývať pacienta</w:t>
      </w:r>
      <w:r w:rsidR="00715F7A" w:rsidRPr="00DB53C3">
        <w:rPr>
          <w:szCs w:val="22"/>
        </w:rPr>
        <w:t xml:space="preserve"> k tomu</w:t>
      </w:r>
      <w:r w:rsidRPr="00DB53C3">
        <w:rPr>
          <w:szCs w:val="22"/>
        </w:rPr>
        <w:t>, aby sa šiel vymočiť tak často, ako je to možné, z dôvodu zníženia radiácie.</w:t>
      </w:r>
    </w:p>
    <w:p w:rsidR="00F12575" w:rsidRPr="00DB53C3" w:rsidRDefault="00F12575" w:rsidP="00E64E05">
      <w:pPr>
        <w:autoSpaceDE w:val="0"/>
        <w:autoSpaceDN w:val="0"/>
        <w:adjustRightInd w:val="0"/>
        <w:rPr>
          <w:szCs w:val="22"/>
        </w:rPr>
      </w:pPr>
    </w:p>
    <w:p w:rsidR="00F12575" w:rsidRPr="00DB53C3" w:rsidRDefault="00F12575" w:rsidP="00E64E05">
      <w:pPr>
        <w:autoSpaceDE w:val="0"/>
        <w:autoSpaceDN w:val="0"/>
        <w:adjustRightInd w:val="0"/>
        <w:rPr>
          <w:szCs w:val="22"/>
          <w:u w:val="single"/>
        </w:rPr>
      </w:pPr>
      <w:r w:rsidRPr="00DB53C3">
        <w:rPr>
          <w:szCs w:val="22"/>
          <w:u w:val="single"/>
        </w:rPr>
        <w:t>Snímky srdca</w:t>
      </w:r>
    </w:p>
    <w:p w:rsidR="00F12575" w:rsidRPr="00DB53C3" w:rsidRDefault="00F12575" w:rsidP="00F17AF8">
      <w:pPr>
        <w:autoSpaceDE w:val="0"/>
        <w:autoSpaceDN w:val="0"/>
        <w:adjustRightInd w:val="0"/>
        <w:rPr>
          <w:szCs w:val="22"/>
        </w:rPr>
      </w:pPr>
      <w:r w:rsidRPr="00DB53C3">
        <w:rPr>
          <w:szCs w:val="22"/>
        </w:rPr>
        <w:t>Pacienti nema</w:t>
      </w:r>
      <w:r w:rsidR="00715F7A" w:rsidRPr="00DB53C3">
        <w:rPr>
          <w:szCs w:val="22"/>
        </w:rPr>
        <w:t>jú</w:t>
      </w:r>
      <w:r w:rsidRPr="00DB53C3">
        <w:rPr>
          <w:szCs w:val="22"/>
        </w:rPr>
        <w:t xml:space="preserve"> jesť podľa možnosti najmenej štyri hodiny pred </w:t>
      </w:r>
      <w:r w:rsidR="00715F7A" w:rsidRPr="00DB53C3">
        <w:rPr>
          <w:szCs w:val="22"/>
        </w:rPr>
        <w:t>vyšetrením</w:t>
      </w:r>
      <w:r w:rsidRPr="00DB53C3">
        <w:rPr>
          <w:szCs w:val="22"/>
        </w:rPr>
        <w:t xml:space="preserve">. Odporúča sa, aby pacienti pred zhotovením snímok zjedli ľahké tučné jedlo alebo vypili pohár alebo dva poháre mlieka po každej injekcii. </w:t>
      </w:r>
      <w:r w:rsidR="00715F7A" w:rsidRPr="00DB53C3">
        <w:rPr>
          <w:szCs w:val="22"/>
        </w:rPr>
        <w:t>P</w:t>
      </w:r>
      <w:r w:rsidRPr="00DB53C3">
        <w:rPr>
          <w:szCs w:val="22"/>
        </w:rPr>
        <w:t xml:space="preserve">odporí </w:t>
      </w:r>
      <w:r w:rsidR="00715F7A" w:rsidRPr="00DB53C3">
        <w:rPr>
          <w:szCs w:val="22"/>
        </w:rPr>
        <w:t xml:space="preserve">sa tým </w:t>
      </w:r>
      <w:r w:rsidRPr="00DB53C3">
        <w:rPr>
          <w:szCs w:val="22"/>
        </w:rPr>
        <w:t>rýchly hepatobiliárny klírens technécia (</w:t>
      </w:r>
      <w:r w:rsidRPr="00DB53C3">
        <w:rPr>
          <w:szCs w:val="22"/>
          <w:vertAlign w:val="superscript"/>
        </w:rPr>
        <w:t>99m</w:t>
      </w:r>
      <w:r w:rsidRPr="00DB53C3">
        <w:rPr>
          <w:szCs w:val="22"/>
        </w:rPr>
        <w:t>Tc) sestamibi a následn</w:t>
      </w:r>
      <w:r w:rsidR="00715F7A" w:rsidRPr="00DB53C3">
        <w:rPr>
          <w:szCs w:val="22"/>
        </w:rPr>
        <w:t>á</w:t>
      </w:r>
      <w:r w:rsidRPr="00DB53C3">
        <w:rPr>
          <w:szCs w:val="22"/>
        </w:rPr>
        <w:t xml:space="preserve"> nižši</w:t>
      </w:r>
      <w:r w:rsidR="00715F7A" w:rsidRPr="00DB53C3">
        <w:rPr>
          <w:szCs w:val="22"/>
        </w:rPr>
        <w:t>a</w:t>
      </w:r>
      <w:r w:rsidRPr="00DB53C3">
        <w:rPr>
          <w:szCs w:val="22"/>
        </w:rPr>
        <w:t xml:space="preserve"> pečeňov</w:t>
      </w:r>
      <w:r w:rsidR="00715F7A" w:rsidRPr="00DB53C3">
        <w:rPr>
          <w:szCs w:val="22"/>
        </w:rPr>
        <w:t>á</w:t>
      </w:r>
      <w:r w:rsidRPr="00DB53C3">
        <w:rPr>
          <w:szCs w:val="22"/>
        </w:rPr>
        <w:t xml:space="preserve"> aktivit</w:t>
      </w:r>
      <w:r w:rsidR="00E64E05" w:rsidRPr="00DB53C3">
        <w:rPr>
          <w:szCs w:val="22"/>
        </w:rPr>
        <w:t>a</w:t>
      </w:r>
      <w:r w:rsidRPr="00DB53C3">
        <w:rPr>
          <w:szCs w:val="22"/>
        </w:rPr>
        <w:t xml:space="preserve"> na snímke.</w:t>
      </w:r>
    </w:p>
    <w:p w:rsidR="00F12575" w:rsidRPr="00DB53C3" w:rsidRDefault="00F12575" w:rsidP="00E64E05">
      <w:pPr>
        <w:autoSpaceDE w:val="0"/>
        <w:autoSpaceDN w:val="0"/>
        <w:adjustRightInd w:val="0"/>
        <w:rPr>
          <w:szCs w:val="22"/>
        </w:rPr>
      </w:pPr>
    </w:p>
    <w:p w:rsidR="00F12575" w:rsidRPr="00DB53C3" w:rsidRDefault="00F12575" w:rsidP="00E64E05">
      <w:pPr>
        <w:autoSpaceDE w:val="0"/>
        <w:autoSpaceDN w:val="0"/>
        <w:adjustRightInd w:val="0"/>
        <w:rPr>
          <w:szCs w:val="22"/>
          <w:u w:val="single"/>
        </w:rPr>
      </w:pPr>
      <w:r w:rsidRPr="00DB53C3">
        <w:rPr>
          <w:szCs w:val="22"/>
          <w:u w:val="single"/>
        </w:rPr>
        <w:t>Interpretácia snímok technécia (</w:t>
      </w:r>
      <w:r w:rsidRPr="00DB53C3">
        <w:rPr>
          <w:szCs w:val="22"/>
          <w:u w:val="single"/>
          <w:vertAlign w:val="superscript"/>
        </w:rPr>
        <w:t>99m</w:t>
      </w:r>
      <w:r w:rsidRPr="00DB53C3">
        <w:rPr>
          <w:szCs w:val="22"/>
          <w:u w:val="single"/>
        </w:rPr>
        <w:t>Tc) sestamibi</w:t>
      </w:r>
    </w:p>
    <w:p w:rsidR="00F12575" w:rsidRPr="00DB53C3" w:rsidRDefault="00F12575" w:rsidP="00E64E05">
      <w:pPr>
        <w:autoSpaceDE w:val="0"/>
        <w:autoSpaceDN w:val="0"/>
        <w:adjustRightInd w:val="0"/>
        <w:rPr>
          <w:szCs w:val="22"/>
        </w:rPr>
      </w:pPr>
      <w:r w:rsidRPr="00DB53C3">
        <w:rPr>
          <w:szCs w:val="22"/>
        </w:rPr>
        <w:t>Interpretácia scintimamografie</w:t>
      </w:r>
    </w:p>
    <w:p w:rsidR="00F12575" w:rsidRPr="00DB53C3" w:rsidRDefault="00F12575" w:rsidP="00E64E05">
      <w:pPr>
        <w:tabs>
          <w:tab w:val="left" w:pos="540"/>
        </w:tabs>
        <w:rPr>
          <w:szCs w:val="22"/>
        </w:rPr>
      </w:pPr>
      <w:r w:rsidRPr="00DB53C3">
        <w:rPr>
          <w:szCs w:val="22"/>
        </w:rPr>
        <w:t>Lézie prsníka do priemeru 1 cm nemusia byť všetky zistené pomocou scintimamografie, pretože citlivosť technécia (</w:t>
      </w:r>
      <w:r w:rsidRPr="00DB53C3">
        <w:rPr>
          <w:szCs w:val="22"/>
          <w:vertAlign w:val="superscript"/>
        </w:rPr>
        <w:t>99m</w:t>
      </w:r>
      <w:r w:rsidRPr="00DB53C3">
        <w:rPr>
          <w:szCs w:val="22"/>
        </w:rPr>
        <w:t>Tc) sestamibi pri detekcii týchto lézií je nízka. Negatívne vyšetrenie nevylučuje rakovinu prsníkov, najmä v prípade takejto malej lézie.</w:t>
      </w:r>
    </w:p>
    <w:p w:rsidR="00F12575" w:rsidRPr="00DB53C3" w:rsidRDefault="00F12575" w:rsidP="00E64E05">
      <w:pPr>
        <w:tabs>
          <w:tab w:val="left" w:pos="540"/>
        </w:tabs>
        <w:rPr>
          <w:szCs w:val="22"/>
        </w:rPr>
      </w:pPr>
    </w:p>
    <w:p w:rsidR="00F12575" w:rsidRPr="00DB53C3" w:rsidRDefault="00F12575" w:rsidP="00E64E05">
      <w:pPr>
        <w:keepNext/>
        <w:keepLines/>
        <w:tabs>
          <w:tab w:val="left" w:pos="540"/>
        </w:tabs>
        <w:rPr>
          <w:szCs w:val="22"/>
          <w:u w:val="single"/>
        </w:rPr>
      </w:pPr>
      <w:r w:rsidRPr="00DB53C3">
        <w:rPr>
          <w:szCs w:val="22"/>
          <w:u w:val="single"/>
        </w:rPr>
        <w:t>Po procedúre</w:t>
      </w:r>
    </w:p>
    <w:p w:rsidR="00F12575" w:rsidRPr="00DB53C3" w:rsidRDefault="00F12575" w:rsidP="00E64E05">
      <w:pPr>
        <w:keepNext/>
        <w:keepLines/>
        <w:tabs>
          <w:tab w:val="left" w:pos="540"/>
        </w:tabs>
        <w:rPr>
          <w:szCs w:val="22"/>
        </w:rPr>
      </w:pPr>
      <w:r w:rsidRPr="00DB53C3">
        <w:rPr>
          <w:szCs w:val="22"/>
        </w:rPr>
        <w:t>Počas prvých 24 hodín po podaní injekcie má byť obmedzený blízky kontakt s dojčatami a gravidnými ženami.</w:t>
      </w:r>
    </w:p>
    <w:p w:rsidR="00F12575" w:rsidRPr="00DB53C3" w:rsidRDefault="00F12575" w:rsidP="00E64E05">
      <w:pPr>
        <w:tabs>
          <w:tab w:val="left" w:pos="540"/>
        </w:tabs>
        <w:rPr>
          <w:szCs w:val="22"/>
        </w:rPr>
      </w:pPr>
    </w:p>
    <w:p w:rsidR="00F12575" w:rsidRPr="00DB53C3" w:rsidRDefault="00F12575" w:rsidP="00E64E05">
      <w:pPr>
        <w:tabs>
          <w:tab w:val="left" w:pos="540"/>
        </w:tabs>
        <w:rPr>
          <w:szCs w:val="22"/>
          <w:u w:val="single"/>
        </w:rPr>
      </w:pPr>
      <w:r w:rsidRPr="00DB53C3">
        <w:rPr>
          <w:szCs w:val="22"/>
          <w:u w:val="single"/>
        </w:rPr>
        <w:t>Osobitné upozornenia</w:t>
      </w:r>
    </w:p>
    <w:p w:rsidR="00F12575" w:rsidRPr="00DB53C3" w:rsidRDefault="00F12575" w:rsidP="00E64E05">
      <w:pPr>
        <w:tabs>
          <w:tab w:val="left" w:pos="540"/>
        </w:tabs>
        <w:rPr>
          <w:szCs w:val="22"/>
        </w:rPr>
      </w:pPr>
      <w:r w:rsidRPr="00DB53C3">
        <w:rPr>
          <w:szCs w:val="22"/>
        </w:rPr>
        <w:t>Pri myokardiálnych scintigrafických vyšetreniach v podmienkach záťaže sa majú zvážiť všeobecné kontraindikácie a preventívne opatrenia súvisiace s vyvolaním ergometrickej alebo farmakologickej záťaže.</w:t>
      </w:r>
    </w:p>
    <w:p w:rsidR="00F12575" w:rsidRPr="00DB53C3" w:rsidRDefault="00F12575" w:rsidP="00E64E05">
      <w:pPr>
        <w:tabs>
          <w:tab w:val="left" w:pos="540"/>
        </w:tabs>
        <w:rPr>
          <w:szCs w:val="22"/>
        </w:rPr>
      </w:pPr>
    </w:p>
    <w:p w:rsidR="00F12575" w:rsidRPr="00DB53C3" w:rsidRDefault="00F12575" w:rsidP="00E64E05">
      <w:pPr>
        <w:pStyle w:val="Zkladntext2"/>
        <w:jc w:val="left"/>
        <w:rPr>
          <w:rFonts w:ascii="Times New Roman" w:hAnsi="Times New Roman"/>
          <w:szCs w:val="22"/>
        </w:rPr>
      </w:pPr>
      <w:r w:rsidRPr="00DB53C3">
        <w:rPr>
          <w:rFonts w:ascii="Times New Roman" w:hAnsi="Times New Roman"/>
          <w:szCs w:val="22"/>
        </w:rPr>
        <w:t xml:space="preserve">Tento liek obsahuje menej ako 1 mmol sodíka (23 mg) v injekčnej liekovke, t. j. v podstate </w:t>
      </w:r>
      <w:r w:rsidR="00715F7A" w:rsidRPr="00DB53C3">
        <w:rPr>
          <w:rFonts w:ascii="Times New Roman" w:hAnsi="Times New Roman"/>
          <w:szCs w:val="22"/>
        </w:rPr>
        <w:t>zanedbateľné množstvo</w:t>
      </w:r>
      <w:r w:rsidRPr="00DB53C3">
        <w:rPr>
          <w:rFonts w:ascii="Times New Roman" w:hAnsi="Times New Roman"/>
          <w:szCs w:val="22"/>
        </w:rPr>
        <w:t xml:space="preserve"> sodíka.</w:t>
      </w:r>
    </w:p>
    <w:p w:rsidR="00F12575" w:rsidRPr="00DB53C3" w:rsidRDefault="00F12575" w:rsidP="00E64E05">
      <w:pPr>
        <w:pStyle w:val="Zkladntext2"/>
        <w:jc w:val="left"/>
        <w:rPr>
          <w:rFonts w:ascii="Times New Roman" w:hAnsi="Times New Roman"/>
          <w:szCs w:val="22"/>
        </w:rPr>
      </w:pPr>
    </w:p>
    <w:p w:rsidR="00F12575" w:rsidRPr="00DB53C3" w:rsidRDefault="00F12575" w:rsidP="00E64E05">
      <w:pPr>
        <w:tabs>
          <w:tab w:val="left" w:pos="540"/>
        </w:tabs>
        <w:rPr>
          <w:szCs w:val="22"/>
        </w:rPr>
      </w:pPr>
      <w:r w:rsidRPr="00DB53C3">
        <w:rPr>
          <w:szCs w:val="22"/>
        </w:rPr>
        <w:t>Preventívne opatrenia týkajúce sa rizík pre životné prostredie, pozri časť 6.6.</w:t>
      </w:r>
    </w:p>
    <w:p w:rsidR="00F12575" w:rsidRPr="00DB53C3" w:rsidRDefault="00F12575" w:rsidP="00E64E05">
      <w:pPr>
        <w:rPr>
          <w:b/>
          <w:szCs w:val="22"/>
        </w:rPr>
      </w:pPr>
    </w:p>
    <w:p w:rsidR="00F12575" w:rsidRPr="00DB53C3" w:rsidRDefault="00F12575" w:rsidP="00E64E05">
      <w:pPr>
        <w:ind w:left="540" w:hanging="540"/>
        <w:rPr>
          <w:b/>
          <w:szCs w:val="22"/>
        </w:rPr>
      </w:pPr>
      <w:r w:rsidRPr="00DB53C3">
        <w:rPr>
          <w:b/>
          <w:szCs w:val="22"/>
        </w:rPr>
        <w:t>4.5</w:t>
      </w:r>
      <w:r w:rsidRPr="00DB53C3">
        <w:rPr>
          <w:b/>
          <w:szCs w:val="22"/>
        </w:rPr>
        <w:tab/>
        <w:t>Liekové a iné interakcie</w:t>
      </w:r>
    </w:p>
    <w:p w:rsidR="00F12575" w:rsidRPr="00DB53C3" w:rsidRDefault="00F12575" w:rsidP="00E64E05">
      <w:pPr>
        <w:ind w:left="709" w:hanging="709"/>
        <w:rPr>
          <w:b/>
          <w:szCs w:val="22"/>
        </w:rPr>
      </w:pPr>
    </w:p>
    <w:p w:rsidR="00F12575" w:rsidRPr="00DB53C3" w:rsidRDefault="00F12575" w:rsidP="00E64E05">
      <w:pPr>
        <w:autoSpaceDE w:val="0"/>
        <w:autoSpaceDN w:val="0"/>
        <w:adjustRightInd w:val="0"/>
        <w:rPr>
          <w:szCs w:val="22"/>
        </w:rPr>
      </w:pPr>
      <w:r w:rsidRPr="00DB53C3">
        <w:rPr>
          <w:szCs w:val="22"/>
        </w:rPr>
        <w:t>Lieky, ktoré ovplyvňujú funkciu myokardu a/alebo prietok krvi, môžu spôsobovať falošné negatívne výsledky pri diagnostike ochorenia koronárnych artérií. Najmä betablokátory a antagonist</w:t>
      </w:r>
      <w:r w:rsidR="00715F7A" w:rsidRPr="00DB53C3">
        <w:rPr>
          <w:szCs w:val="22"/>
        </w:rPr>
        <w:t>y</w:t>
      </w:r>
      <w:r w:rsidRPr="00DB53C3">
        <w:rPr>
          <w:szCs w:val="22"/>
        </w:rPr>
        <w:t xml:space="preserve"> vápnika znižujú spotrebu kyslíka, čím tiež ovplyvňujú perfúziu a betablokátory inhibujú zvýšenie srdcovej frekvencie a krvného tlaku pri záťaži. Z tohto dôvodu sa má pri interpretácii výsledkov scintigrafického vyšetrenia zvážiť súbežná liečba. Treba dodržiavať odporúčania týkajúce sa príslušných pokynov na vykonávanie ergometrických alebo farmakologických záťažových testov.</w:t>
      </w:r>
    </w:p>
    <w:p w:rsidR="00F12575" w:rsidRPr="00DB53C3" w:rsidRDefault="00F12575" w:rsidP="00E64E05">
      <w:pPr>
        <w:rPr>
          <w:szCs w:val="22"/>
        </w:rPr>
      </w:pPr>
    </w:p>
    <w:p w:rsidR="00F12575" w:rsidRPr="00DB53C3" w:rsidRDefault="00F12575" w:rsidP="00E64E05">
      <w:pPr>
        <w:keepNext/>
        <w:keepLines/>
        <w:rPr>
          <w:szCs w:val="22"/>
        </w:rPr>
      </w:pPr>
      <w:r w:rsidRPr="00DB53C3">
        <w:rPr>
          <w:szCs w:val="22"/>
        </w:rPr>
        <w:t>Keď sa používa na snímkovanie nadmerne aktívneho prištítneho tkaniva odpočítavacia technika, nedávne používanie rádiologicky kontrastného média obsahujúceho jód, liekov používaných na liečbu hyper- alebo hypotyreózy alebo niekoľkých ďalších liekov pravdepodobne zníži kvalitu snímok štítnej žľazy a dokonca znemožní vykonať odpočítanie. Úplný zoznam potenciálne interagujúcich liekov nájdete v súhrne charakteristických vlastností lieku pre jodid sodný (</w:t>
      </w:r>
      <w:r w:rsidRPr="00DB53C3">
        <w:rPr>
          <w:szCs w:val="22"/>
          <w:vertAlign w:val="superscript"/>
        </w:rPr>
        <w:t>123</w:t>
      </w:r>
      <w:r w:rsidRPr="00DB53C3">
        <w:rPr>
          <w:szCs w:val="22"/>
        </w:rPr>
        <w:t>I) alebo pertechnetát sodný (</w:t>
      </w:r>
      <w:r w:rsidRPr="00DB53C3">
        <w:rPr>
          <w:szCs w:val="22"/>
          <w:vertAlign w:val="superscript"/>
        </w:rPr>
        <w:t>99m</w:t>
      </w:r>
      <w:r w:rsidRPr="00DB53C3">
        <w:rPr>
          <w:szCs w:val="22"/>
        </w:rPr>
        <w:t>Tc).</w:t>
      </w:r>
    </w:p>
    <w:p w:rsidR="00F12575" w:rsidRPr="00DB53C3" w:rsidRDefault="00F12575" w:rsidP="00E64E05">
      <w:pPr>
        <w:rPr>
          <w:szCs w:val="22"/>
          <w:u w:val="single"/>
        </w:rPr>
      </w:pPr>
    </w:p>
    <w:p w:rsidR="00F12575" w:rsidRPr="00DB53C3" w:rsidRDefault="00F12575" w:rsidP="00E64E05">
      <w:pPr>
        <w:rPr>
          <w:szCs w:val="22"/>
          <w:u w:val="single"/>
        </w:rPr>
      </w:pPr>
      <w:r w:rsidRPr="00DB53C3">
        <w:rPr>
          <w:szCs w:val="22"/>
          <w:u w:val="single"/>
        </w:rPr>
        <w:t>Pediatrická populácia</w:t>
      </w:r>
    </w:p>
    <w:p w:rsidR="00F12575" w:rsidRPr="00DB53C3" w:rsidRDefault="00F12575" w:rsidP="00E64E05">
      <w:pPr>
        <w:rPr>
          <w:szCs w:val="22"/>
        </w:rPr>
      </w:pPr>
      <w:r w:rsidRPr="00DB53C3">
        <w:rPr>
          <w:szCs w:val="22"/>
        </w:rPr>
        <w:t>Interakčné štúdie sa uskutočnili len u dospelých.</w:t>
      </w:r>
    </w:p>
    <w:p w:rsidR="00F12575" w:rsidRPr="00DB53C3" w:rsidRDefault="00F12575" w:rsidP="00E64E05">
      <w:pPr>
        <w:rPr>
          <w:szCs w:val="22"/>
        </w:rPr>
      </w:pPr>
    </w:p>
    <w:p w:rsidR="00F12575" w:rsidRPr="00DB53C3" w:rsidRDefault="00F12575" w:rsidP="00E64E05">
      <w:pPr>
        <w:keepNext/>
        <w:keepLines/>
        <w:tabs>
          <w:tab w:val="left" w:pos="540"/>
        </w:tabs>
        <w:rPr>
          <w:b/>
          <w:szCs w:val="22"/>
        </w:rPr>
      </w:pPr>
      <w:r w:rsidRPr="00DB53C3">
        <w:rPr>
          <w:b/>
          <w:szCs w:val="22"/>
        </w:rPr>
        <w:lastRenderedPageBreak/>
        <w:t>4.6</w:t>
      </w:r>
      <w:r w:rsidRPr="00DB53C3">
        <w:rPr>
          <w:b/>
          <w:szCs w:val="22"/>
        </w:rPr>
        <w:tab/>
        <w:t>Fertilita, gravidita a laktácia</w:t>
      </w:r>
    </w:p>
    <w:p w:rsidR="00F12575" w:rsidRPr="00DB53C3" w:rsidRDefault="00F12575" w:rsidP="00E64E05">
      <w:pPr>
        <w:keepNext/>
        <w:keepLines/>
        <w:rPr>
          <w:b/>
          <w:szCs w:val="22"/>
        </w:rPr>
      </w:pPr>
    </w:p>
    <w:p w:rsidR="00F12575" w:rsidRPr="00DB53C3" w:rsidRDefault="00F12575" w:rsidP="00E64E05">
      <w:pPr>
        <w:keepNext/>
        <w:keepLines/>
        <w:rPr>
          <w:szCs w:val="22"/>
          <w:u w:val="single"/>
        </w:rPr>
      </w:pPr>
      <w:r w:rsidRPr="00DB53C3">
        <w:rPr>
          <w:szCs w:val="22"/>
          <w:u w:val="single"/>
        </w:rPr>
        <w:t>Ženy vo fertilnom veku</w:t>
      </w:r>
    </w:p>
    <w:p w:rsidR="00F12575" w:rsidRPr="00DB53C3" w:rsidRDefault="00F12575" w:rsidP="00F17AF8">
      <w:pPr>
        <w:keepNext/>
        <w:keepLines/>
        <w:rPr>
          <w:szCs w:val="22"/>
        </w:rPr>
      </w:pPr>
      <w:r w:rsidRPr="00DB53C3">
        <w:rPr>
          <w:szCs w:val="22"/>
        </w:rPr>
        <w:t>Pri plánovanom podávaní rádiofarmák žene vo fertilnom veku je dôležité zistiť, či táto žena nie je gravidná. Každá žena, ktorej vynechala menštruácia, sa má považovať za gravidnú, až kým sa nepreukáže opak. Ak existuje podozrenie na možn</w:t>
      </w:r>
      <w:r w:rsidR="00715F7A" w:rsidRPr="00DB53C3">
        <w:rPr>
          <w:szCs w:val="22"/>
        </w:rPr>
        <w:t>ú</w:t>
      </w:r>
      <w:r w:rsidRPr="00DB53C3">
        <w:rPr>
          <w:szCs w:val="22"/>
        </w:rPr>
        <w:t xml:space="preserve"> </w:t>
      </w:r>
      <w:r w:rsidR="00715F7A" w:rsidRPr="00DB53C3">
        <w:rPr>
          <w:szCs w:val="22"/>
        </w:rPr>
        <w:t>graviditu</w:t>
      </w:r>
      <w:r w:rsidRPr="00DB53C3">
        <w:rPr>
          <w:szCs w:val="22"/>
        </w:rPr>
        <w:t xml:space="preserve"> (ak žene vynechala menštruácia alebo ak má veľmi nepravidelný menštruačný cyklus), je potrebné pacientke ponúknuť alternatívne postupy, ktoré nevyužívajú ionizujúce žiarenie (ak také existujú).</w:t>
      </w:r>
    </w:p>
    <w:p w:rsidR="00F12575" w:rsidRPr="00DB53C3" w:rsidRDefault="00F12575" w:rsidP="00E64E05">
      <w:pPr>
        <w:rPr>
          <w:szCs w:val="22"/>
        </w:rPr>
      </w:pPr>
    </w:p>
    <w:p w:rsidR="00F12575" w:rsidRPr="00DB53C3" w:rsidRDefault="00F12575" w:rsidP="00E64E05">
      <w:pPr>
        <w:autoSpaceDE w:val="0"/>
        <w:autoSpaceDN w:val="0"/>
        <w:adjustRightInd w:val="0"/>
        <w:rPr>
          <w:szCs w:val="22"/>
        </w:rPr>
      </w:pPr>
      <w:r w:rsidRPr="00DB53C3">
        <w:rPr>
          <w:szCs w:val="22"/>
          <w:u w:val="single"/>
        </w:rPr>
        <w:t>Gravidita</w:t>
      </w:r>
    </w:p>
    <w:p w:rsidR="00F12575" w:rsidRPr="00DB53C3" w:rsidRDefault="00F12575" w:rsidP="00E64E05">
      <w:pPr>
        <w:autoSpaceDE w:val="0"/>
        <w:autoSpaceDN w:val="0"/>
        <w:adjustRightInd w:val="0"/>
        <w:rPr>
          <w:szCs w:val="22"/>
        </w:rPr>
      </w:pPr>
      <w:r w:rsidRPr="00DB53C3">
        <w:rPr>
          <w:szCs w:val="22"/>
        </w:rPr>
        <w:t>Rádionuklidové postupy vykonávané u gravidných žien zahŕňajú aj radiačnú dávku pre plod. Počas gravidity sa preto majú vykonávať iba nevyhnutné vyšetrenia, keď pravdepodobná výhoda výrazne prevyšuje riziko pre matku a plod.</w:t>
      </w:r>
    </w:p>
    <w:p w:rsidR="00F12575" w:rsidRPr="00DB53C3" w:rsidRDefault="00F12575" w:rsidP="00E64E05">
      <w:pPr>
        <w:autoSpaceDE w:val="0"/>
        <w:autoSpaceDN w:val="0"/>
        <w:adjustRightInd w:val="0"/>
        <w:rPr>
          <w:szCs w:val="22"/>
        </w:rPr>
      </w:pPr>
    </w:p>
    <w:p w:rsidR="00F12575" w:rsidRPr="00DB53C3" w:rsidRDefault="00F12575" w:rsidP="00E64E05">
      <w:pPr>
        <w:autoSpaceDE w:val="0"/>
        <w:autoSpaceDN w:val="0"/>
        <w:adjustRightInd w:val="0"/>
        <w:rPr>
          <w:szCs w:val="22"/>
        </w:rPr>
      </w:pPr>
      <w:r w:rsidRPr="00DB53C3">
        <w:rPr>
          <w:szCs w:val="22"/>
          <w:u w:val="single"/>
        </w:rPr>
        <w:t>Dojčenie</w:t>
      </w:r>
    </w:p>
    <w:p w:rsidR="00F12575" w:rsidRPr="00DB53C3" w:rsidRDefault="00F12575" w:rsidP="00E64E05">
      <w:pPr>
        <w:autoSpaceDE w:val="0"/>
        <w:autoSpaceDN w:val="0"/>
        <w:adjustRightInd w:val="0"/>
        <w:rPr>
          <w:szCs w:val="22"/>
        </w:rPr>
      </w:pPr>
      <w:r w:rsidRPr="00DB53C3">
        <w:rPr>
          <w:szCs w:val="22"/>
        </w:rPr>
        <w:t>Pred podaním rádiofarmák matke, ktorá dojčí, sa má zvážiť, či by sa podanie rádionuklidu ne</w:t>
      </w:r>
      <w:r w:rsidR="00715F7A" w:rsidRPr="00DB53C3">
        <w:rPr>
          <w:szCs w:val="22"/>
        </w:rPr>
        <w:t>bolo možné</w:t>
      </w:r>
      <w:r w:rsidRPr="00DB53C3">
        <w:rPr>
          <w:szCs w:val="22"/>
        </w:rPr>
        <w:t xml:space="preserve"> </w:t>
      </w:r>
      <w:r w:rsidR="00715F7A" w:rsidRPr="00DB53C3">
        <w:rPr>
          <w:szCs w:val="22"/>
        </w:rPr>
        <w:t>oddialiť</w:t>
      </w:r>
      <w:r w:rsidRPr="00DB53C3">
        <w:rPr>
          <w:szCs w:val="22"/>
        </w:rPr>
        <w:t xml:space="preserve"> na neskôr, až kým matka neprestane dojčiť, a či boli zvolené najvhodnejšie rádiofarmaká s ohľadom na vylučovanie aktivity do materského mlieka. Ak sa zváži, že podanie je potrebné, laktácia sa má prerušiť na 24 hodín a vytlačené materské mlieko sa má zlikvidovať.</w:t>
      </w:r>
    </w:p>
    <w:p w:rsidR="00F12575" w:rsidRPr="00DB53C3" w:rsidRDefault="00F12575" w:rsidP="00E64E05">
      <w:pPr>
        <w:autoSpaceDE w:val="0"/>
        <w:autoSpaceDN w:val="0"/>
        <w:adjustRightInd w:val="0"/>
        <w:rPr>
          <w:szCs w:val="22"/>
        </w:rPr>
      </w:pPr>
    </w:p>
    <w:p w:rsidR="00F12575" w:rsidRPr="00DB53C3" w:rsidRDefault="00F12575" w:rsidP="00E64E05">
      <w:pPr>
        <w:autoSpaceDE w:val="0"/>
        <w:autoSpaceDN w:val="0"/>
        <w:adjustRightInd w:val="0"/>
        <w:rPr>
          <w:szCs w:val="22"/>
        </w:rPr>
      </w:pPr>
      <w:r w:rsidRPr="00DB53C3">
        <w:rPr>
          <w:szCs w:val="22"/>
        </w:rPr>
        <w:t>Počas prvých 24 hodín po podaní injekcie sa má obmedziť blízky kontakt s dojčatami.</w:t>
      </w:r>
    </w:p>
    <w:p w:rsidR="00F12575" w:rsidRPr="00DB53C3" w:rsidRDefault="00F12575" w:rsidP="00E64E05">
      <w:pPr>
        <w:autoSpaceDE w:val="0"/>
        <w:autoSpaceDN w:val="0"/>
        <w:adjustRightInd w:val="0"/>
        <w:rPr>
          <w:szCs w:val="22"/>
          <w:u w:val="single"/>
        </w:rPr>
      </w:pPr>
    </w:p>
    <w:p w:rsidR="00F12575" w:rsidRPr="00DB53C3" w:rsidRDefault="00F12575" w:rsidP="00E64E05">
      <w:pPr>
        <w:autoSpaceDE w:val="0"/>
        <w:autoSpaceDN w:val="0"/>
        <w:adjustRightInd w:val="0"/>
        <w:rPr>
          <w:szCs w:val="22"/>
        </w:rPr>
      </w:pPr>
      <w:r w:rsidRPr="00DB53C3">
        <w:rPr>
          <w:szCs w:val="22"/>
          <w:u w:val="single"/>
        </w:rPr>
        <w:t>Fertilita</w:t>
      </w:r>
    </w:p>
    <w:p w:rsidR="00F12575" w:rsidRPr="00DB53C3" w:rsidRDefault="00F12575" w:rsidP="00E64E05">
      <w:pPr>
        <w:autoSpaceDE w:val="0"/>
        <w:autoSpaceDN w:val="0"/>
        <w:adjustRightInd w:val="0"/>
        <w:rPr>
          <w:szCs w:val="22"/>
        </w:rPr>
      </w:pPr>
      <w:r w:rsidRPr="00DB53C3">
        <w:rPr>
          <w:szCs w:val="22"/>
        </w:rPr>
        <w:t>Neuskutočnili sa žiadne štúdie fertility.</w:t>
      </w:r>
    </w:p>
    <w:p w:rsidR="00F12575" w:rsidRPr="00DB53C3" w:rsidRDefault="00F12575" w:rsidP="00E64E05">
      <w:pPr>
        <w:rPr>
          <w:b/>
          <w:szCs w:val="22"/>
        </w:rPr>
      </w:pPr>
    </w:p>
    <w:p w:rsidR="00F12575" w:rsidRPr="00DB53C3" w:rsidRDefault="00F12575" w:rsidP="00E64E05">
      <w:pPr>
        <w:tabs>
          <w:tab w:val="left" w:pos="540"/>
        </w:tabs>
        <w:rPr>
          <w:b/>
          <w:szCs w:val="22"/>
        </w:rPr>
      </w:pPr>
      <w:r w:rsidRPr="00DB53C3">
        <w:rPr>
          <w:b/>
          <w:szCs w:val="22"/>
        </w:rPr>
        <w:t>4.7</w:t>
      </w:r>
      <w:r w:rsidRPr="00DB53C3">
        <w:rPr>
          <w:b/>
          <w:szCs w:val="22"/>
        </w:rPr>
        <w:tab/>
        <w:t>Ovplyvnenie schopnosti viesť vozidlá a obsluhovať stroje</w:t>
      </w:r>
    </w:p>
    <w:p w:rsidR="00F12575" w:rsidRPr="00DB53C3" w:rsidRDefault="00F12575" w:rsidP="00E64E05">
      <w:pPr>
        <w:rPr>
          <w:szCs w:val="22"/>
        </w:rPr>
      </w:pPr>
    </w:p>
    <w:p w:rsidR="00F12575" w:rsidRPr="00DB53C3" w:rsidRDefault="00F12575" w:rsidP="00E64E05">
      <w:pPr>
        <w:rPr>
          <w:szCs w:val="22"/>
        </w:rPr>
      </w:pPr>
      <w:r w:rsidRPr="00DB53C3">
        <w:rPr>
          <w:szCs w:val="22"/>
        </w:rPr>
        <w:t>STAMICIS nemá žiadny alebo má zanedbateľný vplyv na schopnosť viesť vozidlá a obsluhovať stroje.</w:t>
      </w:r>
    </w:p>
    <w:p w:rsidR="00F12575" w:rsidRPr="00DB53C3" w:rsidRDefault="00F12575" w:rsidP="00E64E05">
      <w:pPr>
        <w:rPr>
          <w:b/>
          <w:szCs w:val="22"/>
        </w:rPr>
      </w:pPr>
    </w:p>
    <w:p w:rsidR="00F32BF3" w:rsidRPr="00DB53C3" w:rsidRDefault="00F32BF3" w:rsidP="00E64E05">
      <w:pPr>
        <w:keepNext/>
        <w:keepLines/>
        <w:tabs>
          <w:tab w:val="left" w:pos="540"/>
        </w:tabs>
        <w:rPr>
          <w:b/>
          <w:szCs w:val="22"/>
        </w:rPr>
      </w:pPr>
      <w:r w:rsidRPr="00DB53C3">
        <w:rPr>
          <w:b/>
          <w:szCs w:val="22"/>
        </w:rPr>
        <w:t xml:space="preserve">4.8 </w:t>
      </w:r>
      <w:r w:rsidRPr="00DB53C3">
        <w:rPr>
          <w:b/>
          <w:szCs w:val="22"/>
        </w:rPr>
        <w:tab/>
      </w:r>
      <w:r w:rsidRPr="00DB53C3">
        <w:rPr>
          <w:b/>
          <w:color w:val="000000"/>
          <w:szCs w:val="22"/>
        </w:rPr>
        <w:t>Nežiaduce účinky</w:t>
      </w:r>
    </w:p>
    <w:p w:rsidR="00F32BF3" w:rsidRPr="00DB53C3" w:rsidRDefault="00F32BF3" w:rsidP="00E64E05">
      <w:pPr>
        <w:pStyle w:val="Zarkazkladnhotextu3"/>
        <w:keepNext/>
        <w:keepLines/>
        <w:ind w:left="0"/>
        <w:jc w:val="left"/>
        <w:rPr>
          <w:szCs w:val="22"/>
        </w:rPr>
      </w:pPr>
    </w:p>
    <w:p w:rsidR="00F32BF3" w:rsidRPr="00DB53C3" w:rsidRDefault="00F32BF3" w:rsidP="00E64E05">
      <w:pPr>
        <w:rPr>
          <w:szCs w:val="22"/>
        </w:rPr>
      </w:pPr>
      <w:r w:rsidRPr="00DB53C3">
        <w:rPr>
          <w:color w:val="000000"/>
          <w:szCs w:val="22"/>
        </w:rPr>
        <w:t>Nasledujúca tabuľka znázorňuje, aké frekvencie sa uvádzajú v tejto časti:</w:t>
      </w:r>
    </w:p>
    <w:p w:rsidR="00F32BF3" w:rsidRPr="00DB53C3" w:rsidRDefault="00F32BF3" w:rsidP="00E64E05">
      <w:pPr>
        <w:rPr>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tblGrid>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Veľmi časté (</w:t>
            </w:r>
            <w:r w:rsidRPr="00DB53C3">
              <w:rPr>
                <w:color w:val="000000"/>
                <w:szCs w:val="22"/>
              </w:rPr>
              <w:sym w:font="Symbol" w:char="F0B3"/>
            </w:r>
            <w:r w:rsidRPr="00DB53C3">
              <w:rPr>
                <w:color w:val="000000"/>
                <w:szCs w:val="22"/>
              </w:rPr>
              <w:t>1/10)</w:t>
            </w:r>
          </w:p>
        </w:tc>
      </w:tr>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Časté (</w:t>
            </w:r>
            <w:r w:rsidRPr="00DB53C3">
              <w:rPr>
                <w:color w:val="000000"/>
                <w:szCs w:val="22"/>
              </w:rPr>
              <w:sym w:font="Symbol" w:char="F0B3"/>
            </w:r>
            <w:r w:rsidRPr="00DB53C3">
              <w:rPr>
                <w:color w:val="000000"/>
                <w:szCs w:val="22"/>
              </w:rPr>
              <w:t>1/100 až &lt;1/10)</w:t>
            </w:r>
          </w:p>
        </w:tc>
      </w:tr>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Menej časté (</w:t>
            </w:r>
            <w:r w:rsidRPr="00DB53C3">
              <w:rPr>
                <w:color w:val="000000"/>
                <w:szCs w:val="22"/>
              </w:rPr>
              <w:sym w:font="Symbol" w:char="F0B3"/>
            </w:r>
            <w:r w:rsidRPr="00DB53C3">
              <w:rPr>
                <w:color w:val="000000"/>
                <w:szCs w:val="22"/>
              </w:rPr>
              <w:t>1/1 000 až &lt;1/100)</w:t>
            </w:r>
          </w:p>
        </w:tc>
      </w:tr>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Zriedkavé (</w:t>
            </w:r>
            <w:r w:rsidRPr="00DB53C3">
              <w:rPr>
                <w:color w:val="000000"/>
                <w:szCs w:val="22"/>
              </w:rPr>
              <w:sym w:font="Symbol" w:char="F0B3"/>
            </w:r>
            <w:r w:rsidRPr="00DB53C3">
              <w:rPr>
                <w:color w:val="000000"/>
                <w:szCs w:val="22"/>
              </w:rPr>
              <w:t>1/10 000 až &lt;1/1 000)</w:t>
            </w:r>
          </w:p>
        </w:tc>
      </w:tr>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 xml:space="preserve">Veľmi zriedkavé (&lt;1/10 000) </w:t>
            </w:r>
          </w:p>
        </w:tc>
      </w:tr>
      <w:tr w:rsidR="00F32BF3" w:rsidRPr="00DB53C3" w:rsidTr="00F12575">
        <w:tc>
          <w:tcPr>
            <w:tcW w:w="7513" w:type="dxa"/>
          </w:tcPr>
          <w:p w:rsidR="00F32BF3" w:rsidRPr="00DB53C3" w:rsidRDefault="00F32BF3" w:rsidP="00E64E05">
            <w:pPr>
              <w:pStyle w:val="TextinTable"/>
              <w:rPr>
                <w:szCs w:val="22"/>
              </w:rPr>
            </w:pPr>
            <w:r w:rsidRPr="00DB53C3">
              <w:rPr>
                <w:color w:val="000000"/>
                <w:szCs w:val="22"/>
              </w:rPr>
              <w:t>Neznáme (z dostupných údajov)</w:t>
            </w:r>
          </w:p>
        </w:tc>
      </w:tr>
    </w:tbl>
    <w:p w:rsidR="00F32BF3" w:rsidRPr="00DB53C3" w:rsidRDefault="00F32BF3" w:rsidP="00E64E05">
      <w:pPr>
        <w:rPr>
          <w:szCs w:val="22"/>
        </w:rPr>
      </w:pPr>
    </w:p>
    <w:p w:rsidR="00F12575" w:rsidRPr="00DB53C3" w:rsidRDefault="00F12575" w:rsidP="00715F7A">
      <w:pPr>
        <w:keepNext/>
        <w:keepLines/>
        <w:autoSpaceDE w:val="0"/>
        <w:autoSpaceDN w:val="0"/>
        <w:adjustRightInd w:val="0"/>
        <w:rPr>
          <w:i/>
          <w:szCs w:val="22"/>
        </w:rPr>
      </w:pPr>
      <w:r w:rsidRPr="00DB53C3">
        <w:rPr>
          <w:i/>
          <w:szCs w:val="22"/>
        </w:rPr>
        <w:t>Poruchy imunitného systému:</w:t>
      </w:r>
    </w:p>
    <w:p w:rsidR="00F12575" w:rsidRPr="00DB53C3" w:rsidRDefault="00F12575" w:rsidP="00E64E05">
      <w:pPr>
        <w:pStyle w:val="Zkladntext2"/>
        <w:keepNext/>
        <w:keepLines/>
        <w:jc w:val="left"/>
        <w:rPr>
          <w:rFonts w:ascii="Times New Roman" w:hAnsi="Times New Roman"/>
          <w:szCs w:val="22"/>
        </w:rPr>
      </w:pPr>
      <w:r w:rsidRPr="00DB53C3">
        <w:rPr>
          <w:rFonts w:ascii="Times New Roman" w:hAnsi="Times New Roman"/>
          <w:szCs w:val="22"/>
        </w:rPr>
        <w:t>Zriedkavé: Závažné reakcie z precitlivenosti, ako napríklad dyspnoe, hypotenzia, bradykardia, asténia a vracanie (zvyčajne do dvoch hodín od podania), angioedém. Iné reakcie z precitlivenosti (alergické reakcie pokožky a sliznice s vyrážkami (pruritus, žihľavka, edém), vazodilatácia).</w:t>
      </w:r>
    </w:p>
    <w:p w:rsidR="00F12575" w:rsidRPr="00DB53C3" w:rsidRDefault="00F12575" w:rsidP="00E64E05">
      <w:pPr>
        <w:pStyle w:val="Zkladntext2"/>
        <w:keepNext/>
        <w:keepLines/>
        <w:jc w:val="left"/>
        <w:rPr>
          <w:rFonts w:ascii="Times New Roman" w:hAnsi="Times New Roman"/>
          <w:szCs w:val="22"/>
        </w:rPr>
      </w:pPr>
      <w:r w:rsidRPr="00DB53C3">
        <w:rPr>
          <w:rFonts w:ascii="Times New Roman" w:hAnsi="Times New Roman"/>
          <w:szCs w:val="22"/>
        </w:rPr>
        <w:t>Veľmi zriedkavé: Ďalšie reakcie z precitlivenosti boli popísané u predisponovaných pacientov.</w:t>
      </w:r>
    </w:p>
    <w:p w:rsidR="00F12575" w:rsidRPr="00DB53C3" w:rsidRDefault="00F12575" w:rsidP="00E64E05">
      <w:pPr>
        <w:pStyle w:val="Zkladntext2"/>
        <w:jc w:val="left"/>
        <w:rPr>
          <w:rFonts w:ascii="Times New Roman" w:hAnsi="Times New Roman"/>
          <w:szCs w:val="22"/>
        </w:rPr>
      </w:pPr>
    </w:p>
    <w:p w:rsidR="00F32BF3" w:rsidRPr="00DB53C3" w:rsidRDefault="00F32BF3" w:rsidP="00E64E05">
      <w:pPr>
        <w:autoSpaceDE w:val="0"/>
        <w:autoSpaceDN w:val="0"/>
        <w:adjustRightInd w:val="0"/>
        <w:rPr>
          <w:i/>
          <w:szCs w:val="22"/>
        </w:rPr>
      </w:pPr>
      <w:r w:rsidRPr="00DB53C3">
        <w:rPr>
          <w:i/>
          <w:color w:val="000000"/>
          <w:szCs w:val="22"/>
        </w:rPr>
        <w:t>Poruchy nervového systému:</w:t>
      </w:r>
    </w:p>
    <w:p w:rsidR="00F32BF3" w:rsidRPr="00DB53C3" w:rsidRDefault="00F32BF3" w:rsidP="00E64E05">
      <w:pPr>
        <w:autoSpaceDE w:val="0"/>
        <w:autoSpaceDN w:val="0"/>
        <w:adjustRightInd w:val="0"/>
        <w:rPr>
          <w:szCs w:val="22"/>
        </w:rPr>
      </w:pPr>
      <w:r w:rsidRPr="00DB53C3">
        <w:rPr>
          <w:color w:val="000000"/>
          <w:szCs w:val="22"/>
        </w:rPr>
        <w:t>Menej časté:</w:t>
      </w:r>
      <w:r w:rsidRPr="00DB53C3">
        <w:rPr>
          <w:szCs w:val="22"/>
        </w:rPr>
        <w:t xml:space="preserve"> </w:t>
      </w:r>
      <w:r w:rsidRPr="00DB53C3">
        <w:rPr>
          <w:color w:val="000000"/>
          <w:szCs w:val="22"/>
        </w:rPr>
        <w:t>Bolesť hlavy.</w:t>
      </w:r>
    </w:p>
    <w:p w:rsidR="00F32BF3" w:rsidRPr="00DB53C3" w:rsidRDefault="00F32BF3" w:rsidP="00E64E05">
      <w:pPr>
        <w:autoSpaceDE w:val="0"/>
        <w:autoSpaceDN w:val="0"/>
        <w:adjustRightInd w:val="0"/>
        <w:rPr>
          <w:szCs w:val="22"/>
        </w:rPr>
      </w:pPr>
      <w:r w:rsidRPr="00DB53C3">
        <w:rPr>
          <w:color w:val="000000"/>
          <w:szCs w:val="22"/>
        </w:rPr>
        <w:t>Zriedkavé:</w:t>
      </w:r>
      <w:r w:rsidRPr="00DB53C3">
        <w:rPr>
          <w:szCs w:val="22"/>
        </w:rPr>
        <w:t xml:space="preserve"> </w:t>
      </w:r>
      <w:r w:rsidRPr="00DB53C3">
        <w:rPr>
          <w:color w:val="000000"/>
          <w:szCs w:val="22"/>
        </w:rPr>
        <w:t>Záchvaty (krátko po podávaní), synkopa.</w:t>
      </w:r>
    </w:p>
    <w:p w:rsidR="00F32BF3" w:rsidRPr="00DB53C3" w:rsidRDefault="00F32BF3" w:rsidP="00E64E05">
      <w:pPr>
        <w:autoSpaceDE w:val="0"/>
        <w:autoSpaceDN w:val="0"/>
        <w:adjustRightInd w:val="0"/>
        <w:rPr>
          <w:szCs w:val="22"/>
        </w:rPr>
      </w:pPr>
    </w:p>
    <w:p w:rsidR="00F32BF3" w:rsidRPr="00DB53C3" w:rsidRDefault="00F32BF3" w:rsidP="00E64E05">
      <w:pPr>
        <w:keepNext/>
        <w:keepLines/>
        <w:autoSpaceDE w:val="0"/>
        <w:autoSpaceDN w:val="0"/>
        <w:adjustRightInd w:val="0"/>
        <w:rPr>
          <w:i/>
          <w:szCs w:val="22"/>
        </w:rPr>
      </w:pPr>
      <w:r w:rsidRPr="00DB53C3">
        <w:rPr>
          <w:i/>
          <w:szCs w:val="22"/>
        </w:rPr>
        <w:t>Poruchy srdca a srdcovej činnosti</w:t>
      </w:r>
    </w:p>
    <w:p w:rsidR="00F32BF3" w:rsidRPr="00DB53C3" w:rsidRDefault="00F32BF3" w:rsidP="00E64E05">
      <w:pPr>
        <w:keepNext/>
        <w:keepLines/>
        <w:rPr>
          <w:szCs w:val="22"/>
        </w:rPr>
      </w:pPr>
      <w:r w:rsidRPr="00DB53C3">
        <w:rPr>
          <w:color w:val="000000"/>
          <w:szCs w:val="22"/>
        </w:rPr>
        <w:t>Menej časté:</w:t>
      </w:r>
      <w:r w:rsidRPr="00DB53C3">
        <w:rPr>
          <w:szCs w:val="22"/>
        </w:rPr>
        <w:t xml:space="preserve"> </w:t>
      </w:r>
      <w:r w:rsidRPr="00DB53C3">
        <w:rPr>
          <w:color w:val="000000"/>
          <w:szCs w:val="22"/>
        </w:rPr>
        <w:t>Bolesť na hrudníku/ angína pectoris, abnormálne EKG.</w:t>
      </w:r>
    </w:p>
    <w:p w:rsidR="00F32BF3" w:rsidRPr="00DB53C3" w:rsidRDefault="00F32BF3" w:rsidP="00E64E05">
      <w:pPr>
        <w:keepNext/>
        <w:keepLines/>
        <w:autoSpaceDE w:val="0"/>
        <w:autoSpaceDN w:val="0"/>
        <w:adjustRightInd w:val="0"/>
        <w:rPr>
          <w:szCs w:val="22"/>
        </w:rPr>
      </w:pPr>
      <w:r w:rsidRPr="00DB53C3">
        <w:rPr>
          <w:color w:val="000000"/>
          <w:szCs w:val="22"/>
        </w:rPr>
        <w:t>Zriedkavé:</w:t>
      </w:r>
      <w:r w:rsidRPr="00DB53C3">
        <w:rPr>
          <w:szCs w:val="22"/>
        </w:rPr>
        <w:t xml:space="preserve"> </w:t>
      </w:r>
      <w:r w:rsidRPr="00DB53C3">
        <w:rPr>
          <w:color w:val="000000"/>
          <w:szCs w:val="22"/>
        </w:rPr>
        <w:t>Arytmia.</w:t>
      </w:r>
    </w:p>
    <w:p w:rsidR="00F32BF3" w:rsidRPr="00DB53C3" w:rsidRDefault="00F32BF3" w:rsidP="00E64E05">
      <w:pPr>
        <w:autoSpaceDE w:val="0"/>
        <w:autoSpaceDN w:val="0"/>
        <w:adjustRightInd w:val="0"/>
        <w:rPr>
          <w:szCs w:val="22"/>
        </w:rPr>
      </w:pPr>
    </w:p>
    <w:p w:rsidR="00F32BF3" w:rsidRPr="00DB53C3" w:rsidRDefault="00F32BF3" w:rsidP="00E64E05">
      <w:pPr>
        <w:keepNext/>
        <w:keepLines/>
        <w:autoSpaceDE w:val="0"/>
        <w:autoSpaceDN w:val="0"/>
        <w:adjustRightInd w:val="0"/>
        <w:rPr>
          <w:i/>
          <w:szCs w:val="22"/>
        </w:rPr>
      </w:pPr>
      <w:r w:rsidRPr="00DB53C3">
        <w:rPr>
          <w:i/>
          <w:color w:val="000000"/>
          <w:szCs w:val="22"/>
        </w:rPr>
        <w:lastRenderedPageBreak/>
        <w:t>Poruchy gastrointestinálneho traktu</w:t>
      </w:r>
    </w:p>
    <w:p w:rsidR="00F32BF3" w:rsidRPr="00DB53C3" w:rsidRDefault="00F32BF3" w:rsidP="00E64E05">
      <w:pPr>
        <w:keepNext/>
        <w:keepLines/>
        <w:autoSpaceDE w:val="0"/>
        <w:autoSpaceDN w:val="0"/>
        <w:adjustRightInd w:val="0"/>
        <w:rPr>
          <w:szCs w:val="22"/>
        </w:rPr>
      </w:pPr>
      <w:r w:rsidRPr="00DB53C3">
        <w:rPr>
          <w:color w:val="000000"/>
          <w:szCs w:val="22"/>
        </w:rPr>
        <w:t>Menej časté:</w:t>
      </w:r>
      <w:r w:rsidRPr="00DB53C3">
        <w:rPr>
          <w:szCs w:val="22"/>
        </w:rPr>
        <w:t xml:space="preserve"> </w:t>
      </w:r>
      <w:r w:rsidRPr="00DB53C3">
        <w:rPr>
          <w:color w:val="000000"/>
          <w:szCs w:val="22"/>
        </w:rPr>
        <w:t>Nevoľnosť.</w:t>
      </w:r>
    </w:p>
    <w:p w:rsidR="00F32BF3" w:rsidRPr="00DB53C3" w:rsidRDefault="00F32BF3" w:rsidP="00E64E05">
      <w:pPr>
        <w:keepNext/>
        <w:keepLines/>
        <w:autoSpaceDE w:val="0"/>
        <w:autoSpaceDN w:val="0"/>
        <w:adjustRightInd w:val="0"/>
        <w:rPr>
          <w:szCs w:val="22"/>
        </w:rPr>
      </w:pPr>
      <w:r w:rsidRPr="00DB53C3">
        <w:rPr>
          <w:color w:val="000000"/>
          <w:szCs w:val="22"/>
        </w:rPr>
        <w:t>Zriedkavé:</w:t>
      </w:r>
      <w:r w:rsidRPr="00DB53C3">
        <w:rPr>
          <w:szCs w:val="22"/>
        </w:rPr>
        <w:t xml:space="preserve"> </w:t>
      </w:r>
      <w:r w:rsidRPr="00DB53C3">
        <w:rPr>
          <w:color w:val="000000"/>
          <w:szCs w:val="22"/>
        </w:rPr>
        <w:t>Bolesti brucha.</w:t>
      </w:r>
    </w:p>
    <w:p w:rsidR="00F12575" w:rsidRPr="00DB53C3" w:rsidRDefault="00F12575" w:rsidP="00715F7A">
      <w:pPr>
        <w:autoSpaceDE w:val="0"/>
        <w:autoSpaceDN w:val="0"/>
        <w:adjustRightInd w:val="0"/>
        <w:rPr>
          <w:szCs w:val="22"/>
        </w:rPr>
      </w:pPr>
    </w:p>
    <w:p w:rsidR="00F12575" w:rsidRPr="00DB53C3" w:rsidRDefault="00F12575" w:rsidP="00715F7A">
      <w:pPr>
        <w:keepNext/>
        <w:autoSpaceDE w:val="0"/>
        <w:autoSpaceDN w:val="0"/>
        <w:adjustRightInd w:val="0"/>
        <w:rPr>
          <w:i/>
          <w:szCs w:val="22"/>
        </w:rPr>
      </w:pPr>
      <w:r w:rsidRPr="00DB53C3">
        <w:rPr>
          <w:i/>
          <w:szCs w:val="22"/>
        </w:rPr>
        <w:t>Poruchy kože a podkožného tkaniva:</w:t>
      </w:r>
    </w:p>
    <w:p w:rsidR="00F12575" w:rsidRPr="00DB53C3" w:rsidRDefault="00F12575" w:rsidP="00A00F18">
      <w:pPr>
        <w:autoSpaceDE w:val="0"/>
        <w:autoSpaceDN w:val="0"/>
        <w:adjustRightInd w:val="0"/>
        <w:rPr>
          <w:szCs w:val="22"/>
        </w:rPr>
      </w:pPr>
      <w:r w:rsidRPr="00DB53C3">
        <w:rPr>
          <w:szCs w:val="22"/>
        </w:rPr>
        <w:t xml:space="preserve">Zriedkavé: </w:t>
      </w:r>
      <w:r w:rsidR="00590373" w:rsidRPr="00DB53C3">
        <w:rPr>
          <w:szCs w:val="22"/>
        </w:rPr>
        <w:t>L</w:t>
      </w:r>
      <w:r w:rsidRPr="00DB53C3">
        <w:rPr>
          <w:szCs w:val="22"/>
        </w:rPr>
        <w:t>okálne reakcie v mieste vpichu, hypoestézia a parestézia, návaly tepla.</w:t>
      </w:r>
    </w:p>
    <w:p w:rsidR="00F12575" w:rsidRPr="00DB53C3" w:rsidRDefault="00F12575" w:rsidP="00E64E05">
      <w:pPr>
        <w:autoSpaceDE w:val="0"/>
        <w:autoSpaceDN w:val="0"/>
        <w:adjustRightInd w:val="0"/>
        <w:rPr>
          <w:szCs w:val="22"/>
        </w:rPr>
      </w:pPr>
      <w:r w:rsidRPr="00DB53C3">
        <w:rPr>
          <w:szCs w:val="22"/>
        </w:rPr>
        <w:t>Neznáme: Multiformný erytém.</w:t>
      </w:r>
    </w:p>
    <w:p w:rsidR="00F12575" w:rsidRPr="00DB53C3" w:rsidRDefault="00F12575" w:rsidP="00E64E05">
      <w:pPr>
        <w:autoSpaceDE w:val="0"/>
        <w:autoSpaceDN w:val="0"/>
        <w:adjustRightInd w:val="0"/>
        <w:rPr>
          <w:szCs w:val="22"/>
        </w:rPr>
      </w:pPr>
    </w:p>
    <w:p w:rsidR="00F32BF3" w:rsidRPr="00DB53C3" w:rsidRDefault="00F32BF3" w:rsidP="00E64E05">
      <w:pPr>
        <w:keepNext/>
        <w:keepLines/>
        <w:autoSpaceDE w:val="0"/>
        <w:autoSpaceDN w:val="0"/>
        <w:adjustRightInd w:val="0"/>
        <w:rPr>
          <w:i/>
          <w:szCs w:val="22"/>
        </w:rPr>
      </w:pPr>
      <w:r w:rsidRPr="00DB53C3">
        <w:rPr>
          <w:i/>
          <w:color w:val="000000"/>
          <w:szCs w:val="22"/>
        </w:rPr>
        <w:t xml:space="preserve">Celkové </w:t>
      </w:r>
      <w:r w:rsidRPr="00DB53C3">
        <w:rPr>
          <w:i/>
          <w:szCs w:val="22"/>
        </w:rPr>
        <w:t>poruchy</w:t>
      </w:r>
      <w:r w:rsidRPr="00DB53C3">
        <w:rPr>
          <w:i/>
          <w:color w:val="000000"/>
          <w:szCs w:val="22"/>
        </w:rPr>
        <w:t xml:space="preserve"> a reakcie v mieste podania:</w:t>
      </w:r>
    </w:p>
    <w:p w:rsidR="00F32BF3" w:rsidRPr="00DB53C3" w:rsidRDefault="00F32BF3" w:rsidP="00E64E05">
      <w:pPr>
        <w:keepNext/>
        <w:keepLines/>
        <w:rPr>
          <w:szCs w:val="22"/>
        </w:rPr>
      </w:pPr>
      <w:r w:rsidRPr="00DB53C3">
        <w:rPr>
          <w:color w:val="000000"/>
          <w:szCs w:val="22"/>
        </w:rPr>
        <w:t>Časté:</w:t>
      </w:r>
      <w:r w:rsidRPr="00DB53C3">
        <w:rPr>
          <w:szCs w:val="22"/>
        </w:rPr>
        <w:t xml:space="preserve"> </w:t>
      </w:r>
      <w:r w:rsidRPr="00DB53C3">
        <w:rPr>
          <w:color w:val="000000"/>
          <w:szCs w:val="22"/>
        </w:rPr>
        <w:t>Tesne po injekcii kovová alebo horká chuť, často v kombinácii so suchosťou úst a môže sa pozorovať zmena čuchu.</w:t>
      </w:r>
    </w:p>
    <w:p w:rsidR="00F32BF3" w:rsidRPr="00DB53C3" w:rsidRDefault="00F32BF3" w:rsidP="00E64E05">
      <w:pPr>
        <w:keepNext/>
        <w:keepLines/>
        <w:autoSpaceDE w:val="0"/>
        <w:autoSpaceDN w:val="0"/>
        <w:adjustRightInd w:val="0"/>
        <w:rPr>
          <w:color w:val="000000"/>
          <w:szCs w:val="22"/>
        </w:rPr>
      </w:pPr>
      <w:r w:rsidRPr="00DB53C3">
        <w:rPr>
          <w:color w:val="000000"/>
          <w:szCs w:val="22"/>
        </w:rPr>
        <w:t>Zriedkavé:</w:t>
      </w:r>
      <w:r w:rsidRPr="00DB53C3">
        <w:rPr>
          <w:szCs w:val="22"/>
        </w:rPr>
        <w:t xml:space="preserve"> </w:t>
      </w:r>
      <w:r w:rsidRPr="00DB53C3">
        <w:rPr>
          <w:color w:val="000000"/>
          <w:szCs w:val="22"/>
        </w:rPr>
        <w:t>Zvýšená teplota, únava, závrat, prechodná bolesť podobná artritíde.</w:t>
      </w:r>
    </w:p>
    <w:p w:rsidR="00F12575" w:rsidRPr="00DB53C3" w:rsidRDefault="00F12575" w:rsidP="00E64E05">
      <w:pPr>
        <w:autoSpaceDE w:val="0"/>
        <w:autoSpaceDN w:val="0"/>
        <w:adjustRightInd w:val="0"/>
        <w:rPr>
          <w:szCs w:val="22"/>
        </w:rPr>
      </w:pPr>
    </w:p>
    <w:p w:rsidR="00F12575" w:rsidRPr="00DB53C3" w:rsidRDefault="00F12575" w:rsidP="00E64E05">
      <w:pPr>
        <w:autoSpaceDE w:val="0"/>
        <w:autoSpaceDN w:val="0"/>
        <w:adjustRightInd w:val="0"/>
        <w:rPr>
          <w:i/>
          <w:szCs w:val="22"/>
        </w:rPr>
      </w:pPr>
      <w:r w:rsidRPr="00DB53C3">
        <w:rPr>
          <w:i/>
          <w:szCs w:val="22"/>
        </w:rPr>
        <w:t>Ďalšie poruchy</w:t>
      </w:r>
    </w:p>
    <w:p w:rsidR="00F12575" w:rsidRPr="00DB53C3" w:rsidRDefault="00F12575" w:rsidP="00E64E05">
      <w:pPr>
        <w:rPr>
          <w:szCs w:val="22"/>
        </w:rPr>
      </w:pPr>
      <w:r w:rsidRPr="00DB53C3">
        <w:rPr>
          <w:szCs w:val="22"/>
        </w:rPr>
        <w:t>Expozícia ionizačnému žiareniu je spojená s vyvolaním rakoviny a potenciálom pre rozvoj dedičných porúch. Keďže účinná dávka pri podaní maximálnej odporúčanej aktivity 2 000 MBq (500 v</w:t>
      </w:r>
      <w:r w:rsidR="00590373" w:rsidRPr="00DB53C3">
        <w:rPr>
          <w:szCs w:val="22"/>
        </w:rPr>
        <w:t xml:space="preserve"> pokoji</w:t>
      </w:r>
      <w:r w:rsidRPr="00DB53C3">
        <w:rPr>
          <w:szCs w:val="22"/>
        </w:rPr>
        <w:t xml:space="preserve"> a 1</w:t>
      </w:r>
      <w:r w:rsidR="00590373" w:rsidRPr="00DB53C3">
        <w:rPr>
          <w:szCs w:val="22"/>
        </w:rPr>
        <w:t> </w:t>
      </w:r>
      <w:r w:rsidRPr="00DB53C3">
        <w:rPr>
          <w:szCs w:val="22"/>
        </w:rPr>
        <w:t>500</w:t>
      </w:r>
      <w:r w:rsidR="00590373" w:rsidRPr="00DB53C3">
        <w:rPr>
          <w:szCs w:val="22"/>
        </w:rPr>
        <w:t> </w:t>
      </w:r>
      <w:r w:rsidRPr="00DB53C3">
        <w:rPr>
          <w:szCs w:val="22"/>
        </w:rPr>
        <w:t>MBq pri záťaži) v rámci jednodňového protokolu je 16,4 mSv, výskyt týchto nežiaducich reakcií sa očakáva s nízkou pravdepodobnosťou.</w:t>
      </w:r>
    </w:p>
    <w:p w:rsidR="00F12575" w:rsidRPr="00DB53C3" w:rsidRDefault="00F12575" w:rsidP="00E64E05">
      <w:pPr>
        <w:rPr>
          <w:szCs w:val="22"/>
        </w:rPr>
      </w:pPr>
    </w:p>
    <w:p w:rsidR="00590373" w:rsidRPr="00DB53C3" w:rsidRDefault="00590373" w:rsidP="00590373">
      <w:pPr>
        <w:suppressLineNumbers/>
        <w:autoSpaceDE w:val="0"/>
        <w:autoSpaceDN w:val="0"/>
        <w:adjustRightInd w:val="0"/>
        <w:rPr>
          <w:szCs w:val="22"/>
          <w:u w:val="single"/>
        </w:rPr>
      </w:pPr>
      <w:r w:rsidRPr="00DB53C3">
        <w:rPr>
          <w:noProof/>
          <w:szCs w:val="22"/>
          <w:u w:val="single"/>
        </w:rPr>
        <w:t>Hlásenie podozrení na nežiaduce reakcie</w:t>
      </w:r>
    </w:p>
    <w:p w:rsidR="00482B85" w:rsidRPr="00DB53C3" w:rsidRDefault="00590373" w:rsidP="00590373">
      <w:pPr>
        <w:suppressLineNumbers/>
        <w:autoSpaceDE w:val="0"/>
        <w:autoSpaceDN w:val="0"/>
        <w:adjustRightInd w:val="0"/>
        <w:rPr>
          <w:noProof/>
          <w:szCs w:val="22"/>
        </w:rPr>
      </w:pPr>
      <w:r w:rsidRPr="00DB53C3">
        <w:rPr>
          <w:noProof/>
          <w:szCs w:val="22"/>
        </w:rPr>
        <w:t>Hlásenie podozrení na nežiaduce reakcie po registrácii lieku je dôležité.</w:t>
      </w:r>
      <w:r w:rsidRPr="00DB53C3">
        <w:rPr>
          <w:szCs w:val="22"/>
        </w:rPr>
        <w:t xml:space="preserve"> </w:t>
      </w:r>
      <w:r w:rsidRPr="00DB53C3">
        <w:rPr>
          <w:noProof/>
          <w:szCs w:val="22"/>
        </w:rPr>
        <w:t>Umožňuje priebežné monitorovanie pomeru prínosu a rizika lieku.</w:t>
      </w:r>
      <w:r w:rsidRPr="00DB53C3">
        <w:rPr>
          <w:szCs w:val="22"/>
        </w:rPr>
        <w:t xml:space="preserve"> Od </w:t>
      </w:r>
      <w:r w:rsidRPr="00DB53C3">
        <w:rPr>
          <w:noProof/>
          <w:szCs w:val="22"/>
        </w:rPr>
        <w:t>zdravotníckych pracovníkov sa vyžaduje, aby hlásili akékoľvek podozrenia na nežiaduce reakcie prostredníctvom národného systému hlásenia</w:t>
      </w:r>
      <w:r w:rsidR="00482B85" w:rsidRPr="00DB53C3">
        <w:rPr>
          <w:noProof/>
          <w:szCs w:val="22"/>
        </w:rPr>
        <w:t>:</w:t>
      </w:r>
    </w:p>
    <w:p w:rsidR="00590373" w:rsidRPr="00DB53C3" w:rsidRDefault="00590373" w:rsidP="00590373">
      <w:pPr>
        <w:suppressLineNumbers/>
        <w:autoSpaceDE w:val="0"/>
        <w:autoSpaceDN w:val="0"/>
        <w:adjustRightInd w:val="0"/>
        <w:rPr>
          <w:noProof/>
          <w:szCs w:val="22"/>
        </w:rPr>
      </w:pPr>
    </w:p>
    <w:p w:rsidR="00482B85" w:rsidRPr="00DB53C3" w:rsidRDefault="00482B85" w:rsidP="00036660">
      <w:pPr>
        <w:jc w:val="left"/>
        <w:rPr>
          <w:rFonts w:eastAsia="Calibri"/>
          <w:szCs w:val="22"/>
          <w:lang w:val="nl-NL" w:eastAsia="zh-CN"/>
        </w:rPr>
      </w:pPr>
      <w:r w:rsidRPr="00DB53C3">
        <w:rPr>
          <w:rFonts w:eastAsia="Calibri"/>
          <w:szCs w:val="22"/>
          <w:lang w:val="nl-NL" w:eastAsia="zh-CN"/>
        </w:rPr>
        <w:t>Štátny ústav pre kontrolu liečiv</w:t>
      </w:r>
      <w:r w:rsidRPr="00DB53C3">
        <w:rPr>
          <w:rFonts w:eastAsia="Calibri"/>
          <w:szCs w:val="22"/>
          <w:lang w:val="nl-NL" w:eastAsia="zh-CN"/>
        </w:rPr>
        <w:br/>
      </w:r>
      <w:r w:rsidRPr="00DB53C3">
        <w:rPr>
          <w:rFonts w:eastAsia="Calibri"/>
          <w:bCs/>
          <w:szCs w:val="22"/>
          <w:lang w:val="nl-NL" w:eastAsia="zh-CN"/>
        </w:rPr>
        <w:t>Sekcia bezpečnosti liekov a klinického skúšania</w:t>
      </w:r>
      <w:r w:rsidRPr="00DB53C3">
        <w:rPr>
          <w:rFonts w:eastAsia="Calibri"/>
          <w:szCs w:val="22"/>
          <w:lang w:val="nl-NL" w:eastAsia="zh-CN"/>
        </w:rPr>
        <w:br/>
        <w:t>Kvetná 11</w:t>
      </w:r>
      <w:r w:rsidRPr="00DB53C3">
        <w:rPr>
          <w:rFonts w:eastAsia="Calibri"/>
          <w:szCs w:val="22"/>
          <w:lang w:val="nl-NL" w:eastAsia="zh-CN"/>
        </w:rPr>
        <w:br/>
      </w:r>
      <w:r w:rsidRPr="00DB53C3">
        <w:rPr>
          <w:rFonts w:eastAsia="Calibri"/>
          <w:noProof/>
          <w:szCs w:val="22"/>
          <w:lang w:val="nl-NL" w:eastAsia="zh-CN"/>
        </w:rPr>
        <w:t xml:space="preserve">SK-825 08 </w:t>
      </w:r>
      <w:r w:rsidRPr="00DB53C3">
        <w:rPr>
          <w:rFonts w:eastAsia="Calibri"/>
          <w:szCs w:val="22"/>
          <w:lang w:val="nl-NL" w:eastAsia="zh-CN"/>
        </w:rPr>
        <w:t>Bratislava 26</w:t>
      </w:r>
    </w:p>
    <w:p w:rsidR="00482B85" w:rsidRPr="00DB53C3" w:rsidRDefault="00482B85" w:rsidP="00482B85">
      <w:pPr>
        <w:rPr>
          <w:rFonts w:eastAsia="Calibri"/>
          <w:szCs w:val="22"/>
          <w:lang w:eastAsia="zh-CN"/>
        </w:rPr>
      </w:pPr>
      <w:r w:rsidRPr="00DB53C3">
        <w:rPr>
          <w:rFonts w:eastAsia="Calibri"/>
          <w:noProof/>
          <w:szCs w:val="22"/>
          <w:lang w:val="nl-NL" w:eastAsia="zh-CN"/>
        </w:rPr>
        <w:t>Tel</w:t>
      </w:r>
      <w:r w:rsidRPr="00DB53C3">
        <w:rPr>
          <w:rFonts w:eastAsia="Calibri"/>
          <w:szCs w:val="22"/>
          <w:lang w:eastAsia="zh-CN"/>
        </w:rPr>
        <w:t>: + 421 2 507 01 206</w:t>
      </w:r>
    </w:p>
    <w:p w:rsidR="00482B85" w:rsidRPr="00DB53C3" w:rsidRDefault="00482B85" w:rsidP="00482B85">
      <w:pPr>
        <w:rPr>
          <w:rFonts w:eastAsia="Calibri"/>
          <w:szCs w:val="22"/>
          <w:lang w:eastAsia="zh-CN"/>
        </w:rPr>
      </w:pPr>
      <w:r w:rsidRPr="00DB53C3">
        <w:rPr>
          <w:rFonts w:eastAsia="Calibri"/>
          <w:szCs w:val="22"/>
          <w:lang w:eastAsia="zh-CN"/>
        </w:rPr>
        <w:t>Fax: + 421 2 507 01 237</w:t>
      </w:r>
    </w:p>
    <w:p w:rsidR="008F2657" w:rsidRPr="00DB53C3" w:rsidRDefault="00B12FA8">
      <w:pPr>
        <w:rPr>
          <w:noProof/>
          <w:szCs w:val="22"/>
        </w:rPr>
      </w:pPr>
      <w:r w:rsidRPr="00DB53C3">
        <w:rPr>
          <w:noProof/>
          <w:snapToGrid w:val="0"/>
          <w:szCs w:val="22"/>
          <w:lang w:val="de-AT" w:eastAsia="en-US"/>
        </w:rPr>
        <w:t>internetová stránka</w:t>
      </w:r>
      <w:r w:rsidR="00482B85" w:rsidRPr="00DB53C3">
        <w:rPr>
          <w:rFonts w:eastAsia="Calibri"/>
          <w:szCs w:val="22"/>
          <w:lang w:eastAsia="zh-CN"/>
        </w:rPr>
        <w:t xml:space="preserve">: </w:t>
      </w:r>
      <w:hyperlink r:id="rId9" w:history="1">
        <w:r w:rsidR="00482B85" w:rsidRPr="00DB53C3">
          <w:rPr>
            <w:rFonts w:eastAsia="Calibri"/>
            <w:color w:val="0000FF"/>
            <w:szCs w:val="22"/>
            <w:u w:val="single"/>
            <w:lang w:eastAsia="zh-CN"/>
          </w:rPr>
          <w:t>http://www.sukl.sk/sk/bezpecnost-liekov</w:t>
        </w:r>
      </w:hyperlink>
    </w:p>
    <w:p w:rsidR="00F12575" w:rsidRPr="00DB53C3" w:rsidRDefault="00F12575" w:rsidP="00E64E05">
      <w:pPr>
        <w:rPr>
          <w:b/>
          <w:szCs w:val="22"/>
        </w:rPr>
      </w:pPr>
    </w:p>
    <w:p w:rsidR="00F12575" w:rsidRPr="00DB53C3" w:rsidRDefault="00F12575" w:rsidP="00E64E05">
      <w:pPr>
        <w:tabs>
          <w:tab w:val="left" w:pos="567"/>
        </w:tabs>
        <w:rPr>
          <w:b/>
          <w:szCs w:val="22"/>
        </w:rPr>
      </w:pPr>
      <w:r w:rsidRPr="00DB53C3">
        <w:rPr>
          <w:b/>
          <w:szCs w:val="22"/>
        </w:rPr>
        <w:t>4.9</w:t>
      </w:r>
      <w:r w:rsidR="00590373" w:rsidRPr="00DB53C3">
        <w:rPr>
          <w:b/>
          <w:szCs w:val="22"/>
        </w:rPr>
        <w:tab/>
      </w:r>
      <w:r w:rsidRPr="00DB53C3">
        <w:rPr>
          <w:b/>
          <w:szCs w:val="22"/>
        </w:rPr>
        <w:t>Predávkovanie</w:t>
      </w:r>
    </w:p>
    <w:p w:rsidR="00F12575" w:rsidRPr="00DB53C3" w:rsidRDefault="00F12575" w:rsidP="00E64E05">
      <w:pPr>
        <w:rPr>
          <w:b/>
          <w:szCs w:val="22"/>
        </w:rPr>
      </w:pPr>
    </w:p>
    <w:p w:rsidR="00F12575" w:rsidRPr="00DB53C3" w:rsidRDefault="00F12575" w:rsidP="00A00F18">
      <w:pPr>
        <w:rPr>
          <w:szCs w:val="22"/>
        </w:rPr>
      </w:pPr>
      <w:r w:rsidRPr="00DB53C3">
        <w:rPr>
          <w:szCs w:val="22"/>
        </w:rPr>
        <w:t xml:space="preserve">V prípade </w:t>
      </w:r>
      <w:r w:rsidR="00590373" w:rsidRPr="00DB53C3">
        <w:rPr>
          <w:szCs w:val="22"/>
        </w:rPr>
        <w:t>podania nadmernej radiačnej dávky</w:t>
      </w:r>
      <w:r w:rsidRPr="00DB53C3">
        <w:rPr>
          <w:szCs w:val="22"/>
        </w:rPr>
        <w:t xml:space="preserve"> technéci</w:t>
      </w:r>
      <w:r w:rsidR="00590373" w:rsidRPr="00DB53C3">
        <w:rPr>
          <w:szCs w:val="22"/>
        </w:rPr>
        <w:t>a</w:t>
      </w:r>
      <w:r w:rsidRPr="00DB53C3">
        <w:rPr>
          <w:szCs w:val="22"/>
        </w:rPr>
        <w:t xml:space="preserve"> (</w:t>
      </w:r>
      <w:r w:rsidRPr="00DB53C3">
        <w:rPr>
          <w:szCs w:val="22"/>
          <w:vertAlign w:val="superscript"/>
        </w:rPr>
        <w:t>99m</w:t>
      </w:r>
      <w:r w:rsidRPr="00DB53C3">
        <w:rPr>
          <w:szCs w:val="22"/>
        </w:rPr>
        <w:t>Tc) sestamibi sa má dávka absorbovaná pacientom podľa možnosti znížiť zvýšeným vylučovaním rádionuklidu z tela častým močením a častou stolicou. Môže byť užitočné stanoviť hodnotu podanej účinnej dávky.</w:t>
      </w:r>
    </w:p>
    <w:p w:rsidR="00F12575" w:rsidRPr="00DB53C3" w:rsidRDefault="00F12575" w:rsidP="00E64E05">
      <w:pPr>
        <w:rPr>
          <w:szCs w:val="22"/>
        </w:rPr>
      </w:pPr>
    </w:p>
    <w:p w:rsidR="00F12575" w:rsidRPr="00DB53C3" w:rsidRDefault="00F12575" w:rsidP="00E64E05">
      <w:pPr>
        <w:rPr>
          <w:b/>
          <w:szCs w:val="22"/>
        </w:rPr>
      </w:pPr>
    </w:p>
    <w:p w:rsidR="00F12575" w:rsidRPr="00DB53C3" w:rsidRDefault="00F12575" w:rsidP="00E64E05">
      <w:pPr>
        <w:keepNext/>
        <w:keepLines/>
        <w:ind w:left="540" w:hanging="540"/>
        <w:rPr>
          <w:b/>
          <w:szCs w:val="22"/>
        </w:rPr>
      </w:pPr>
      <w:r w:rsidRPr="00DB53C3">
        <w:rPr>
          <w:b/>
          <w:szCs w:val="22"/>
        </w:rPr>
        <w:t>5.</w:t>
      </w:r>
      <w:r w:rsidRPr="00DB53C3">
        <w:rPr>
          <w:b/>
          <w:szCs w:val="22"/>
        </w:rPr>
        <w:tab/>
        <w:t>FARMAKOLOGICKÉ VLASTNOSTI</w:t>
      </w:r>
    </w:p>
    <w:p w:rsidR="00F12575" w:rsidRPr="00DB53C3" w:rsidRDefault="00F12575" w:rsidP="00E64E05">
      <w:pPr>
        <w:keepNext/>
        <w:keepLines/>
        <w:rPr>
          <w:b/>
          <w:szCs w:val="22"/>
        </w:rPr>
      </w:pPr>
    </w:p>
    <w:p w:rsidR="00F12575" w:rsidRPr="00DB53C3" w:rsidRDefault="00F12575" w:rsidP="00E64E05">
      <w:pPr>
        <w:keepNext/>
        <w:keepLines/>
        <w:ind w:left="540" w:hanging="540"/>
        <w:rPr>
          <w:b/>
          <w:szCs w:val="22"/>
        </w:rPr>
      </w:pPr>
      <w:r w:rsidRPr="00DB53C3">
        <w:rPr>
          <w:b/>
          <w:szCs w:val="22"/>
        </w:rPr>
        <w:t>5.1</w:t>
      </w:r>
      <w:r w:rsidRPr="00DB53C3">
        <w:rPr>
          <w:b/>
          <w:szCs w:val="22"/>
        </w:rPr>
        <w:tab/>
        <w:t>Farmakodynamické vlastnosti</w:t>
      </w:r>
    </w:p>
    <w:p w:rsidR="00F12575" w:rsidRPr="00DB53C3" w:rsidRDefault="00F12575" w:rsidP="00E64E05">
      <w:pPr>
        <w:keepNext/>
        <w:keepLines/>
        <w:ind w:left="720" w:hanging="720"/>
        <w:rPr>
          <w:szCs w:val="22"/>
        </w:rPr>
      </w:pPr>
    </w:p>
    <w:p w:rsidR="00F12575" w:rsidRPr="00DB53C3" w:rsidRDefault="00F12575" w:rsidP="00E64E05">
      <w:pPr>
        <w:keepNext/>
        <w:keepLines/>
        <w:ind w:left="720" w:hanging="720"/>
        <w:rPr>
          <w:szCs w:val="22"/>
        </w:rPr>
      </w:pPr>
      <w:r w:rsidRPr="00DB53C3">
        <w:rPr>
          <w:szCs w:val="22"/>
        </w:rPr>
        <w:t>Farmakoterapeutická skupina: diagnostické rádiofarmaká, zlúčeniny technécia (</w:t>
      </w:r>
      <w:r w:rsidRPr="00DB53C3">
        <w:rPr>
          <w:szCs w:val="22"/>
          <w:vertAlign w:val="superscript"/>
        </w:rPr>
        <w:t>99m</w:t>
      </w:r>
      <w:r w:rsidRPr="00DB53C3">
        <w:rPr>
          <w:szCs w:val="22"/>
        </w:rPr>
        <w:t>Tc),</w:t>
      </w:r>
    </w:p>
    <w:p w:rsidR="00F12575" w:rsidRPr="00DB53C3" w:rsidRDefault="00F12575" w:rsidP="00E64E05">
      <w:pPr>
        <w:keepNext/>
        <w:keepLines/>
        <w:ind w:left="720" w:hanging="720"/>
        <w:rPr>
          <w:szCs w:val="22"/>
        </w:rPr>
      </w:pPr>
      <w:r w:rsidRPr="00DB53C3">
        <w:rPr>
          <w:szCs w:val="22"/>
        </w:rPr>
        <w:t>ATC kód:V09GA01</w:t>
      </w:r>
    </w:p>
    <w:p w:rsidR="00F12575" w:rsidRPr="00DB53C3" w:rsidRDefault="00F12575" w:rsidP="00E64E05">
      <w:pPr>
        <w:ind w:left="720" w:hanging="720"/>
        <w:rPr>
          <w:szCs w:val="22"/>
        </w:rPr>
      </w:pPr>
    </w:p>
    <w:p w:rsidR="00F12575" w:rsidRPr="00DB53C3" w:rsidRDefault="00F12575" w:rsidP="00E64E05">
      <w:pPr>
        <w:keepNext/>
        <w:keepLines/>
        <w:ind w:hanging="11"/>
        <w:rPr>
          <w:szCs w:val="22"/>
          <w:u w:val="single"/>
        </w:rPr>
      </w:pPr>
      <w:r w:rsidRPr="00DB53C3">
        <w:rPr>
          <w:szCs w:val="22"/>
          <w:u w:val="single"/>
        </w:rPr>
        <w:t xml:space="preserve">Farmakodynamické účinky </w:t>
      </w:r>
    </w:p>
    <w:p w:rsidR="00F12575" w:rsidRPr="00DB53C3" w:rsidRDefault="00F12575" w:rsidP="00E64E05">
      <w:pPr>
        <w:keepNext/>
        <w:keepLines/>
        <w:ind w:hanging="11"/>
        <w:rPr>
          <w:szCs w:val="22"/>
        </w:rPr>
      </w:pPr>
      <w:r w:rsidRPr="00DB53C3">
        <w:rPr>
          <w:szCs w:val="22"/>
        </w:rPr>
        <w:t>Pri chemických koncentráciách používaných na diagnostické vyšetrenia sa nezdá, že by mal roztok technécia (</w:t>
      </w:r>
      <w:r w:rsidRPr="00DB53C3">
        <w:rPr>
          <w:szCs w:val="22"/>
          <w:vertAlign w:val="superscript"/>
        </w:rPr>
        <w:t>99m</w:t>
      </w:r>
      <w:r w:rsidRPr="00DB53C3">
        <w:rPr>
          <w:szCs w:val="22"/>
        </w:rPr>
        <w:t>Tc) sestamibi akýkoľvek farmakodynamický účinok.</w:t>
      </w:r>
    </w:p>
    <w:p w:rsidR="00F12575" w:rsidRPr="00DB53C3" w:rsidRDefault="00F12575" w:rsidP="00E64E05">
      <w:pPr>
        <w:ind w:left="720" w:hanging="720"/>
        <w:rPr>
          <w:szCs w:val="22"/>
        </w:rPr>
      </w:pPr>
    </w:p>
    <w:p w:rsidR="00F12575" w:rsidRPr="00DB53C3" w:rsidRDefault="00F12575" w:rsidP="006746F6">
      <w:pPr>
        <w:keepNext/>
        <w:rPr>
          <w:b/>
          <w:bCs/>
          <w:szCs w:val="22"/>
        </w:rPr>
      </w:pPr>
      <w:r w:rsidRPr="00DB53C3">
        <w:rPr>
          <w:b/>
          <w:szCs w:val="22"/>
        </w:rPr>
        <w:t>5.2</w:t>
      </w:r>
      <w:r w:rsidRPr="00DB53C3">
        <w:rPr>
          <w:b/>
          <w:szCs w:val="22"/>
        </w:rPr>
        <w:tab/>
        <w:t>Farmakokinetické vlastnosti</w:t>
      </w:r>
    </w:p>
    <w:p w:rsidR="00F12575" w:rsidRPr="00DB53C3" w:rsidRDefault="00F12575" w:rsidP="006746F6">
      <w:pPr>
        <w:keepNext/>
        <w:rPr>
          <w:szCs w:val="22"/>
        </w:rPr>
      </w:pPr>
    </w:p>
    <w:p w:rsidR="00F12575" w:rsidRPr="00DB53C3" w:rsidRDefault="00F12575" w:rsidP="006746F6">
      <w:pPr>
        <w:keepNext/>
        <w:rPr>
          <w:szCs w:val="22"/>
        </w:rPr>
      </w:pPr>
      <w:r w:rsidRPr="00DB53C3">
        <w:rPr>
          <w:szCs w:val="22"/>
        </w:rPr>
        <w:t>Po rekonštitúcii s injekčným pertechnetátom sodným (</w:t>
      </w:r>
      <w:r w:rsidRPr="00DB53C3">
        <w:rPr>
          <w:szCs w:val="22"/>
          <w:vertAlign w:val="superscript"/>
        </w:rPr>
        <w:t>99m</w:t>
      </w:r>
      <w:r w:rsidRPr="00DB53C3">
        <w:rPr>
          <w:szCs w:val="22"/>
        </w:rPr>
        <w:t xml:space="preserve"> Tc) vzniká nasledujúci komplex technécia (</w:t>
      </w:r>
      <w:r w:rsidRPr="00DB53C3">
        <w:rPr>
          <w:szCs w:val="22"/>
          <w:vertAlign w:val="superscript"/>
        </w:rPr>
        <w:t>99m</w:t>
      </w:r>
      <w:r w:rsidRPr="00DB53C3">
        <w:rPr>
          <w:szCs w:val="22"/>
        </w:rPr>
        <w:t>Tc) sestamibi:</w:t>
      </w:r>
    </w:p>
    <w:p w:rsidR="00F12575" w:rsidRPr="00DB53C3" w:rsidRDefault="00F12575" w:rsidP="00E64E05">
      <w:pPr>
        <w:tabs>
          <w:tab w:val="left" w:pos="1843"/>
          <w:tab w:val="left" w:pos="4820"/>
        </w:tabs>
        <w:ind w:left="720"/>
        <w:rPr>
          <w:szCs w:val="22"/>
        </w:rPr>
      </w:pPr>
      <w:r w:rsidRPr="00DB53C3">
        <w:rPr>
          <w:szCs w:val="22"/>
        </w:rPr>
        <w:tab/>
      </w:r>
    </w:p>
    <w:p w:rsidR="00F12575" w:rsidRPr="00DB53C3" w:rsidRDefault="00F12575" w:rsidP="00E64E05">
      <w:pPr>
        <w:tabs>
          <w:tab w:val="left" w:pos="1843"/>
          <w:tab w:val="left" w:pos="4820"/>
        </w:tabs>
        <w:ind w:left="720"/>
        <w:rPr>
          <w:szCs w:val="22"/>
        </w:rPr>
      </w:pPr>
      <w:r w:rsidRPr="00DB53C3">
        <w:rPr>
          <w:szCs w:val="22"/>
        </w:rPr>
        <w:t>[</w:t>
      </w:r>
      <w:r w:rsidRPr="00DB53C3">
        <w:rPr>
          <w:szCs w:val="22"/>
          <w:vertAlign w:val="superscript"/>
        </w:rPr>
        <w:t>99m</w:t>
      </w:r>
      <w:r w:rsidRPr="00DB53C3">
        <w:rPr>
          <w:szCs w:val="22"/>
        </w:rPr>
        <w:t>Tc (MIBI)</w:t>
      </w:r>
      <w:r w:rsidRPr="00DB53C3">
        <w:rPr>
          <w:szCs w:val="22"/>
          <w:vertAlign w:val="subscript"/>
        </w:rPr>
        <w:t>6</w:t>
      </w:r>
      <w:r w:rsidRPr="00DB53C3">
        <w:rPr>
          <w:szCs w:val="22"/>
        </w:rPr>
        <w:t>]</w:t>
      </w:r>
      <w:r w:rsidRPr="00DB53C3">
        <w:rPr>
          <w:szCs w:val="22"/>
          <w:vertAlign w:val="superscript"/>
        </w:rPr>
        <w:t>+</w:t>
      </w:r>
      <w:r w:rsidRPr="00DB53C3">
        <w:rPr>
          <w:szCs w:val="22"/>
        </w:rPr>
        <w:t xml:space="preserve">                   kde: MIBI = 2-metoxyizobutylizonitril</w:t>
      </w:r>
    </w:p>
    <w:p w:rsidR="00F12575" w:rsidRPr="00DB53C3" w:rsidRDefault="00F12575" w:rsidP="00715F7A">
      <w:pPr>
        <w:rPr>
          <w:szCs w:val="22"/>
        </w:rPr>
      </w:pPr>
    </w:p>
    <w:p w:rsidR="00F12575" w:rsidRPr="00DB53C3" w:rsidRDefault="00F12575" w:rsidP="00E64E05">
      <w:pPr>
        <w:keepNext/>
        <w:keepLines/>
        <w:rPr>
          <w:szCs w:val="22"/>
        </w:rPr>
      </w:pPr>
      <w:r w:rsidRPr="00DB53C3">
        <w:rPr>
          <w:szCs w:val="22"/>
          <w:u w:val="single"/>
        </w:rPr>
        <w:t>Biodistribúcia</w:t>
      </w:r>
    </w:p>
    <w:p w:rsidR="00F12575" w:rsidRPr="00DB53C3" w:rsidRDefault="00F12575" w:rsidP="00E64E05">
      <w:pPr>
        <w:keepNext/>
        <w:keepLines/>
        <w:rPr>
          <w:szCs w:val="22"/>
        </w:rPr>
      </w:pPr>
      <w:r w:rsidRPr="00DB53C3">
        <w:rPr>
          <w:szCs w:val="22"/>
        </w:rPr>
        <w:t>Technécium (</w:t>
      </w:r>
      <w:r w:rsidRPr="00DB53C3">
        <w:rPr>
          <w:szCs w:val="22"/>
          <w:vertAlign w:val="superscript"/>
        </w:rPr>
        <w:t>99m</w:t>
      </w:r>
      <w:r w:rsidRPr="00DB53C3">
        <w:rPr>
          <w:szCs w:val="22"/>
        </w:rPr>
        <w:t xml:space="preserve">Tc) sestamibi sa rýchlo distribuuje z krvi do tkaniva: 5 minút po injekcii zostáva v krvnom obehu iba približne 8 % z injekčne podanej dávky. Pri fyziologickej distribúcii </w:t>
      </w:r>
      <w:r w:rsidR="00590373" w:rsidRPr="00DB53C3">
        <w:rPr>
          <w:szCs w:val="22"/>
        </w:rPr>
        <w:t xml:space="preserve">je </w:t>
      </w:r>
      <w:r w:rsidRPr="00DB53C3">
        <w:rPr>
          <w:szCs w:val="22"/>
        </w:rPr>
        <w:t>možn</w:t>
      </w:r>
      <w:r w:rsidR="00590373" w:rsidRPr="00DB53C3">
        <w:rPr>
          <w:szCs w:val="22"/>
        </w:rPr>
        <w:t>é</w:t>
      </w:r>
      <w:r w:rsidRPr="00DB53C3">
        <w:rPr>
          <w:szCs w:val="22"/>
        </w:rPr>
        <w:t xml:space="preserve"> pozorovať evidentnú koncentráciu technécia (</w:t>
      </w:r>
      <w:r w:rsidRPr="00DB53C3">
        <w:rPr>
          <w:szCs w:val="22"/>
          <w:vertAlign w:val="superscript"/>
        </w:rPr>
        <w:t>99m</w:t>
      </w:r>
      <w:r w:rsidRPr="00DB53C3">
        <w:rPr>
          <w:szCs w:val="22"/>
        </w:rPr>
        <w:t xml:space="preserve">Tc) sestamibi </w:t>
      </w:r>
      <w:r w:rsidRPr="00DB53C3">
        <w:rPr>
          <w:i/>
          <w:szCs w:val="22"/>
        </w:rPr>
        <w:t>in vivo</w:t>
      </w:r>
      <w:r w:rsidRPr="00DB53C3">
        <w:rPr>
          <w:szCs w:val="22"/>
        </w:rPr>
        <w:t xml:space="preserve"> v niekoľkých orgánoch. Normálna absorpcia sledovacej látky je zrejmá najmä v slinných žľazách, štítnej žľaze, myokarde, pečeni, žlčníku, tenkom a hrubom čreve, obličkách, močovom mechúre, choroidálnom plexe a kostrových svaloch a občas v bradavkách. Slabá homogénna absorpcia v prsníku alebo podpaží je normálna.</w:t>
      </w:r>
    </w:p>
    <w:p w:rsidR="00F12575" w:rsidRPr="00DB53C3" w:rsidRDefault="00F12575" w:rsidP="00E64E05">
      <w:pPr>
        <w:rPr>
          <w:szCs w:val="22"/>
        </w:rPr>
      </w:pPr>
    </w:p>
    <w:p w:rsidR="00F12575" w:rsidRPr="00DB53C3" w:rsidRDefault="00F12575" w:rsidP="00E64E05">
      <w:pPr>
        <w:keepNext/>
        <w:keepLines/>
        <w:rPr>
          <w:szCs w:val="22"/>
          <w:u w:val="single"/>
        </w:rPr>
      </w:pPr>
      <w:r w:rsidRPr="00DB53C3">
        <w:rPr>
          <w:szCs w:val="22"/>
          <w:u w:val="single"/>
        </w:rPr>
        <w:t>Myokardiálna perfúzna scintigrafia</w:t>
      </w:r>
    </w:p>
    <w:p w:rsidR="00F12575" w:rsidRPr="00DB53C3" w:rsidRDefault="00F12575" w:rsidP="00A00F18">
      <w:pPr>
        <w:keepNext/>
        <w:keepLines/>
        <w:rPr>
          <w:szCs w:val="22"/>
        </w:rPr>
      </w:pPr>
      <w:r w:rsidRPr="00DB53C3">
        <w:rPr>
          <w:szCs w:val="22"/>
        </w:rPr>
        <w:t xml:space="preserve">Technécium (99mTc) sestamibi je katiónový komplex, ktorý prechádza pasívnou difúziou cez kapilárnu a bunkovú membránu. Vnútri bunky je lokalizovaný v mitochondriách, kde sa zachytáva a retencia je založená na neporušených mitochondriách, čo odráža životaschopné myocyty. Po intravenóznej injekcii sa distribuuje v rámci myokardu v závislosti od perfúziu a viability myokardu. Absorpcia v myokarde, ktorá je závislá od koronárneho prietoku, predstavuje 1,5 % z injekčne podanej dávky pri záťaži a 1,2 % z injekčne podanej dávky v </w:t>
      </w:r>
      <w:r w:rsidR="00E64E05" w:rsidRPr="00DB53C3">
        <w:rPr>
          <w:szCs w:val="22"/>
        </w:rPr>
        <w:t>pokoji</w:t>
      </w:r>
      <w:r w:rsidRPr="00DB53C3">
        <w:rPr>
          <w:szCs w:val="22"/>
        </w:rPr>
        <w:t>. Nevratne poškodené bunky však neabsorbujú technécium (</w:t>
      </w:r>
      <w:r w:rsidRPr="00DB53C3">
        <w:rPr>
          <w:szCs w:val="22"/>
          <w:vertAlign w:val="superscript"/>
        </w:rPr>
        <w:t>99m</w:t>
      </w:r>
      <w:r w:rsidRPr="00DB53C3">
        <w:rPr>
          <w:szCs w:val="22"/>
        </w:rPr>
        <w:t xml:space="preserve">Tc) sestamibi. Úroveň extrakcie v myokarde znižuje hypoxia. Jeho redistribúcia je veľmi malá, a preto sú potrebné pre vyšetrenia pri záťaži a v </w:t>
      </w:r>
      <w:r w:rsidR="00590373" w:rsidRPr="00DB53C3">
        <w:rPr>
          <w:szCs w:val="22"/>
        </w:rPr>
        <w:t>pokoji</w:t>
      </w:r>
      <w:r w:rsidRPr="00DB53C3">
        <w:rPr>
          <w:szCs w:val="22"/>
        </w:rPr>
        <w:t xml:space="preserve"> samostatné injekcie.</w:t>
      </w:r>
    </w:p>
    <w:p w:rsidR="00F12575" w:rsidRPr="00DB53C3" w:rsidRDefault="00F12575" w:rsidP="00E64E05">
      <w:pPr>
        <w:pStyle w:val="Textkomentra"/>
        <w:ind w:right="-82"/>
        <w:rPr>
          <w:b/>
          <w:sz w:val="22"/>
          <w:szCs w:val="22"/>
        </w:rPr>
      </w:pPr>
    </w:p>
    <w:p w:rsidR="00F12575" w:rsidRPr="00DB53C3" w:rsidRDefault="00F12575" w:rsidP="00E64E05">
      <w:pPr>
        <w:pStyle w:val="Textkomentra"/>
        <w:keepNext/>
        <w:keepLines/>
        <w:ind w:right="-82"/>
        <w:rPr>
          <w:sz w:val="22"/>
          <w:szCs w:val="22"/>
          <w:u w:val="single"/>
        </w:rPr>
      </w:pPr>
      <w:r w:rsidRPr="00DB53C3">
        <w:rPr>
          <w:sz w:val="22"/>
          <w:szCs w:val="22"/>
          <w:u w:val="single"/>
        </w:rPr>
        <w:t xml:space="preserve">Scintimamografia </w:t>
      </w:r>
    </w:p>
    <w:p w:rsidR="00F12575" w:rsidRPr="00DB53C3" w:rsidRDefault="00F12575" w:rsidP="00E64E05">
      <w:pPr>
        <w:pStyle w:val="Textkomentra"/>
        <w:keepNext/>
        <w:keepLines/>
        <w:ind w:right="-82"/>
        <w:rPr>
          <w:sz w:val="22"/>
          <w:szCs w:val="22"/>
        </w:rPr>
      </w:pPr>
      <w:r w:rsidRPr="00DB53C3">
        <w:rPr>
          <w:sz w:val="22"/>
          <w:szCs w:val="22"/>
        </w:rPr>
        <w:t>Absorpcia technécia (</w:t>
      </w:r>
      <w:r w:rsidRPr="00DB53C3">
        <w:rPr>
          <w:sz w:val="22"/>
          <w:szCs w:val="22"/>
          <w:vertAlign w:val="superscript"/>
        </w:rPr>
        <w:t>99m</w:t>
      </w:r>
      <w:r w:rsidRPr="00DB53C3">
        <w:rPr>
          <w:sz w:val="22"/>
          <w:szCs w:val="22"/>
        </w:rPr>
        <w:t>Tc) sestamibi v tkanive závisí hlavne od vaskularizácie, ktorá je vo všeobecnosti vyššia v nádorovom tkanive. Technécium (</w:t>
      </w:r>
      <w:r w:rsidRPr="00DB53C3">
        <w:rPr>
          <w:sz w:val="22"/>
          <w:szCs w:val="22"/>
          <w:vertAlign w:val="superscript"/>
        </w:rPr>
        <w:t>99m</w:t>
      </w:r>
      <w:r w:rsidRPr="00DB53C3">
        <w:rPr>
          <w:sz w:val="22"/>
          <w:szCs w:val="22"/>
        </w:rPr>
        <w:t>Tc) sestamibi sa akumuluje v rôznych novotvaroch a najvýraznejšie v mitochondriách. Jeho absorpcia súvisí so zvýšeným energeticky závislým metabolizmom a bunkovým bujnením. Jeho bunková akumulácia sa znižuje pri nadmernej expresii proteínov rezistencie na viaceré lieky.</w:t>
      </w:r>
    </w:p>
    <w:p w:rsidR="00F12575" w:rsidRPr="00DB53C3" w:rsidRDefault="00F12575" w:rsidP="00E64E05">
      <w:pPr>
        <w:pStyle w:val="Textkomentra"/>
        <w:ind w:right="-82"/>
        <w:rPr>
          <w:b/>
          <w:sz w:val="22"/>
          <w:szCs w:val="22"/>
        </w:rPr>
      </w:pPr>
    </w:p>
    <w:p w:rsidR="00F12575" w:rsidRPr="00DB53C3" w:rsidRDefault="00F12575" w:rsidP="00E64E05">
      <w:pPr>
        <w:pStyle w:val="Textkomentra"/>
        <w:ind w:right="-82"/>
        <w:rPr>
          <w:sz w:val="22"/>
          <w:szCs w:val="22"/>
          <w:u w:val="single"/>
        </w:rPr>
      </w:pPr>
      <w:r w:rsidRPr="00DB53C3">
        <w:rPr>
          <w:sz w:val="22"/>
          <w:szCs w:val="22"/>
          <w:u w:val="single"/>
        </w:rPr>
        <w:t>Snímkovanie nadmerne aktívneho prištítneho tkaniva</w:t>
      </w:r>
    </w:p>
    <w:p w:rsidR="00F12575" w:rsidRPr="00DB53C3" w:rsidRDefault="00F12575" w:rsidP="00E64E05">
      <w:pPr>
        <w:pStyle w:val="Textkomentra"/>
        <w:ind w:right="-82"/>
        <w:rPr>
          <w:sz w:val="22"/>
          <w:szCs w:val="22"/>
        </w:rPr>
      </w:pPr>
      <w:r w:rsidRPr="00DB53C3">
        <w:rPr>
          <w:sz w:val="22"/>
          <w:szCs w:val="22"/>
        </w:rPr>
        <w:t>Technécium (</w:t>
      </w:r>
      <w:r w:rsidRPr="00DB53C3">
        <w:rPr>
          <w:sz w:val="22"/>
          <w:szCs w:val="22"/>
          <w:vertAlign w:val="superscript"/>
        </w:rPr>
        <w:t>99m</w:t>
      </w:r>
      <w:r w:rsidRPr="00DB53C3">
        <w:rPr>
          <w:sz w:val="22"/>
          <w:szCs w:val="22"/>
        </w:rPr>
        <w:t>Tc) sestamibi sa lokalizuje v prištítnom tkanive aj vo funkčnom tkanive štítnej žľazy, avšak z normálneho tkaniva štítnej žľazy sa zvyčajne vymýva rýchlejšie než z abnormálneho prištítneho tkaniva.</w:t>
      </w:r>
    </w:p>
    <w:p w:rsidR="00F12575" w:rsidRPr="00DB53C3" w:rsidRDefault="00F12575" w:rsidP="00E64E05">
      <w:pPr>
        <w:pStyle w:val="Textkomentra"/>
        <w:ind w:right="-82"/>
        <w:rPr>
          <w:sz w:val="22"/>
          <w:szCs w:val="22"/>
        </w:rPr>
      </w:pPr>
    </w:p>
    <w:p w:rsidR="00F12575" w:rsidRPr="00DB53C3" w:rsidRDefault="00F12575" w:rsidP="00E64E05">
      <w:pPr>
        <w:pStyle w:val="Textkomentra"/>
        <w:ind w:right="-82"/>
        <w:rPr>
          <w:sz w:val="22"/>
          <w:szCs w:val="22"/>
          <w:u w:val="single"/>
        </w:rPr>
      </w:pPr>
      <w:r w:rsidRPr="00DB53C3">
        <w:rPr>
          <w:sz w:val="22"/>
          <w:szCs w:val="22"/>
          <w:u w:val="single"/>
        </w:rPr>
        <w:t xml:space="preserve">Eliminácia </w:t>
      </w:r>
    </w:p>
    <w:p w:rsidR="00F12575" w:rsidRPr="00DB53C3" w:rsidRDefault="00F12575" w:rsidP="00E64E05">
      <w:pPr>
        <w:pStyle w:val="Textkomentra"/>
        <w:ind w:right="-82"/>
        <w:rPr>
          <w:sz w:val="22"/>
          <w:szCs w:val="22"/>
        </w:rPr>
      </w:pPr>
      <w:r w:rsidRPr="00DB53C3">
        <w:rPr>
          <w:sz w:val="22"/>
          <w:szCs w:val="22"/>
        </w:rPr>
        <w:t>K vylučovaniu technécia (</w:t>
      </w:r>
      <w:r w:rsidRPr="00DB53C3">
        <w:rPr>
          <w:sz w:val="22"/>
          <w:szCs w:val="22"/>
          <w:vertAlign w:val="superscript"/>
        </w:rPr>
        <w:t>99m</w:t>
      </w:r>
      <w:r w:rsidRPr="00DB53C3">
        <w:rPr>
          <w:sz w:val="22"/>
          <w:szCs w:val="22"/>
        </w:rPr>
        <w:t>Tc) sestamibi dochádza väčšinou prostredníctvom obličiek a hepatobiliárneho systému. Aktivita technécia (</w:t>
      </w:r>
      <w:r w:rsidRPr="00DB53C3">
        <w:rPr>
          <w:sz w:val="22"/>
          <w:szCs w:val="22"/>
          <w:vertAlign w:val="superscript"/>
        </w:rPr>
        <w:t>99m</w:t>
      </w:r>
      <w:r w:rsidRPr="00DB53C3">
        <w:rPr>
          <w:sz w:val="22"/>
          <w:szCs w:val="22"/>
        </w:rPr>
        <w:t>Tc) sestamibi zo žlčníka sa objaví v črevách do jednej hodiny od injekčného podania. Približne 27 % z injekčne podanej dávky sa vylúči obličkami po 24 hodinách a približne 33 % z injekčne podanej dávky sa vylúči v stolici po 48 hodinách. Farmakokinetické vlastnosti u pacientov s poruchou funkcie obličiek alebo pečene neboli charakterizované.</w:t>
      </w:r>
    </w:p>
    <w:p w:rsidR="00F12575" w:rsidRPr="00DB53C3" w:rsidRDefault="00F12575" w:rsidP="00E64E05">
      <w:pPr>
        <w:pStyle w:val="Textkomentra"/>
        <w:ind w:right="-82"/>
        <w:rPr>
          <w:sz w:val="22"/>
          <w:szCs w:val="22"/>
        </w:rPr>
      </w:pPr>
    </w:p>
    <w:p w:rsidR="00F12575" w:rsidRPr="00DB53C3" w:rsidRDefault="00F12575" w:rsidP="00E64E05">
      <w:pPr>
        <w:pStyle w:val="ammcorpstexte"/>
        <w:rPr>
          <w:rFonts w:ascii="Times New Roman" w:hAnsi="Times New Roman"/>
          <w:szCs w:val="22"/>
        </w:rPr>
      </w:pPr>
      <w:r w:rsidRPr="00DB53C3">
        <w:rPr>
          <w:rFonts w:ascii="Times New Roman" w:hAnsi="Times New Roman"/>
          <w:szCs w:val="22"/>
          <w:u w:val="single"/>
        </w:rPr>
        <w:t>Polčas</w:t>
      </w:r>
      <w:r w:rsidR="00590373" w:rsidRPr="00DB53C3">
        <w:rPr>
          <w:rFonts w:ascii="Times New Roman" w:hAnsi="Times New Roman"/>
          <w:szCs w:val="22"/>
          <w:u w:val="single"/>
        </w:rPr>
        <w:t xml:space="preserve"> rozpadu</w:t>
      </w:r>
    </w:p>
    <w:p w:rsidR="00F12575" w:rsidRPr="00DB53C3" w:rsidRDefault="00F12575" w:rsidP="00A00F18">
      <w:pPr>
        <w:rPr>
          <w:szCs w:val="22"/>
        </w:rPr>
      </w:pPr>
      <w:r w:rsidRPr="00DB53C3">
        <w:rPr>
          <w:szCs w:val="22"/>
        </w:rPr>
        <w:t xml:space="preserve">Biologický myokardiálny polčas </w:t>
      </w:r>
      <w:r w:rsidR="00590373" w:rsidRPr="00DB53C3">
        <w:rPr>
          <w:szCs w:val="22"/>
        </w:rPr>
        <w:t xml:space="preserve">rozpadu </w:t>
      </w:r>
      <w:r w:rsidRPr="00DB53C3">
        <w:rPr>
          <w:szCs w:val="22"/>
        </w:rPr>
        <w:t>technécia (</w:t>
      </w:r>
      <w:r w:rsidRPr="00DB53C3">
        <w:rPr>
          <w:szCs w:val="22"/>
          <w:vertAlign w:val="superscript"/>
        </w:rPr>
        <w:t>99m</w:t>
      </w:r>
      <w:r w:rsidRPr="00DB53C3">
        <w:rPr>
          <w:szCs w:val="22"/>
        </w:rPr>
        <w:t xml:space="preserve">Tc) sestamibi je približne 7 hodín v </w:t>
      </w:r>
      <w:r w:rsidR="00590373" w:rsidRPr="00DB53C3">
        <w:rPr>
          <w:szCs w:val="22"/>
        </w:rPr>
        <w:t>pokoji</w:t>
      </w:r>
      <w:r w:rsidRPr="00DB53C3">
        <w:rPr>
          <w:szCs w:val="22"/>
        </w:rPr>
        <w:t xml:space="preserve"> a pri záťaži. Efektívny polčas </w:t>
      </w:r>
      <w:r w:rsidR="00590373" w:rsidRPr="00DB53C3">
        <w:rPr>
          <w:szCs w:val="22"/>
        </w:rPr>
        <w:t xml:space="preserve">rozpadu </w:t>
      </w:r>
      <w:r w:rsidRPr="00DB53C3">
        <w:rPr>
          <w:szCs w:val="22"/>
        </w:rPr>
        <w:t>(ktorý zahŕňa biologický aj fyzikálny polčas</w:t>
      </w:r>
      <w:r w:rsidR="00590373" w:rsidRPr="00DB53C3">
        <w:rPr>
          <w:szCs w:val="22"/>
        </w:rPr>
        <w:t xml:space="preserve"> rozpadu</w:t>
      </w:r>
      <w:r w:rsidRPr="00DB53C3">
        <w:rPr>
          <w:szCs w:val="22"/>
        </w:rPr>
        <w:t>) je približne 3 hodiny pre srdce a približne 30 minút pre pečeň.</w:t>
      </w:r>
    </w:p>
    <w:p w:rsidR="00F12575" w:rsidRPr="00DB53C3" w:rsidRDefault="00F12575" w:rsidP="00E64E05">
      <w:pPr>
        <w:rPr>
          <w:szCs w:val="22"/>
        </w:rPr>
      </w:pPr>
    </w:p>
    <w:p w:rsidR="00F12575" w:rsidRPr="00DB53C3" w:rsidRDefault="00F12575" w:rsidP="00E64E05">
      <w:pPr>
        <w:keepNext/>
        <w:keepLines/>
        <w:tabs>
          <w:tab w:val="left" w:pos="540"/>
        </w:tabs>
        <w:rPr>
          <w:b/>
          <w:szCs w:val="22"/>
        </w:rPr>
      </w:pPr>
      <w:r w:rsidRPr="00DB53C3">
        <w:rPr>
          <w:b/>
          <w:szCs w:val="22"/>
        </w:rPr>
        <w:t>5.3</w:t>
      </w:r>
      <w:r w:rsidRPr="00DB53C3">
        <w:rPr>
          <w:b/>
          <w:szCs w:val="22"/>
        </w:rPr>
        <w:tab/>
        <w:t>Predklinické údaje o bezpečnosti</w:t>
      </w:r>
    </w:p>
    <w:p w:rsidR="00F12575" w:rsidRPr="00DB53C3" w:rsidRDefault="00F12575" w:rsidP="00E64E05">
      <w:pPr>
        <w:keepNext/>
        <w:keepLines/>
        <w:ind w:hanging="11"/>
        <w:rPr>
          <w:szCs w:val="22"/>
        </w:rPr>
      </w:pPr>
    </w:p>
    <w:p w:rsidR="00F12575" w:rsidRPr="00DB53C3" w:rsidRDefault="00F12575" w:rsidP="00E64E05">
      <w:pPr>
        <w:keepNext/>
        <w:keepLines/>
        <w:ind w:hanging="11"/>
        <w:rPr>
          <w:szCs w:val="22"/>
        </w:rPr>
      </w:pPr>
      <w:r w:rsidRPr="00DB53C3">
        <w:rPr>
          <w:szCs w:val="22"/>
        </w:rPr>
        <w:t>V štúdiách akútnej intravenóznej toxicity u myší, potkanov a psov bola najnižšia dávka rekonštituovanej súpravy Sestamibi, ktorá spôsobila akékoľvek úmrtia, 7 mg/kg (vyjadrená ako obsah Cu (MIBI)</w:t>
      </w:r>
      <w:r w:rsidRPr="00DB53C3">
        <w:rPr>
          <w:szCs w:val="22"/>
          <w:vertAlign w:val="subscript"/>
        </w:rPr>
        <w:t>4</w:t>
      </w:r>
      <w:r w:rsidRPr="00DB53C3">
        <w:rPr>
          <w:szCs w:val="22"/>
        </w:rPr>
        <w:t xml:space="preserve"> BF</w:t>
      </w:r>
      <w:r w:rsidRPr="00DB53C3">
        <w:rPr>
          <w:szCs w:val="22"/>
          <w:vertAlign w:val="subscript"/>
        </w:rPr>
        <w:t>4</w:t>
      </w:r>
      <w:r w:rsidRPr="00DB53C3">
        <w:rPr>
          <w:szCs w:val="22"/>
        </w:rPr>
        <w:t>) u</w:t>
      </w:r>
      <w:r w:rsidR="00590373" w:rsidRPr="00DB53C3">
        <w:rPr>
          <w:szCs w:val="22"/>
        </w:rPr>
        <w:t> </w:t>
      </w:r>
      <w:r w:rsidRPr="00DB53C3">
        <w:rPr>
          <w:szCs w:val="22"/>
        </w:rPr>
        <w:t>samíc potkanov. To zodpovedá 500-násobku maximálnej dávky u ľudí (MHD) 0,014 mg/kg pre dospelých (70 kg).</w:t>
      </w:r>
    </w:p>
    <w:p w:rsidR="00F12575" w:rsidRPr="00DB53C3" w:rsidRDefault="00F12575" w:rsidP="00E64E05">
      <w:pPr>
        <w:ind w:hanging="11"/>
        <w:rPr>
          <w:szCs w:val="22"/>
        </w:rPr>
      </w:pPr>
    </w:p>
    <w:p w:rsidR="00F12575" w:rsidRPr="00DB53C3" w:rsidRDefault="00F12575" w:rsidP="00E64E05">
      <w:pPr>
        <w:ind w:hanging="11"/>
        <w:rPr>
          <w:szCs w:val="22"/>
        </w:rPr>
      </w:pPr>
      <w:r w:rsidRPr="00DB53C3">
        <w:rPr>
          <w:szCs w:val="22"/>
        </w:rPr>
        <w:t>Potkany ani psy nevykazovali žiadne účinky súvisiace s liečbou pri dávkach rekonštituovanej súpravy na úrovni 0,42 mg/kg (30-násobok MHD) a 0,07 mg/kg (5-násobok MHD), v tomto poradí počas 28 dní. Pri opakovanom podávaní sa prvé symptómy toxicity objavili počas podávania 150-násobku dennej dávky počas 28 dní.</w:t>
      </w:r>
    </w:p>
    <w:p w:rsidR="00F12575" w:rsidRPr="00DB53C3" w:rsidRDefault="00F12575" w:rsidP="00E64E05">
      <w:pPr>
        <w:ind w:hanging="11"/>
        <w:rPr>
          <w:szCs w:val="22"/>
        </w:rPr>
      </w:pPr>
      <w:r w:rsidRPr="00DB53C3">
        <w:rPr>
          <w:szCs w:val="22"/>
        </w:rPr>
        <w:t>Extravazácia pri podaní u zvierat spôsobila akútny zápal s edémom a krvácaniami v mieste injekčného podania.</w:t>
      </w:r>
    </w:p>
    <w:p w:rsidR="00F12575" w:rsidRPr="00DB53C3" w:rsidRDefault="00F12575" w:rsidP="00E64E05">
      <w:pPr>
        <w:ind w:hanging="11"/>
        <w:rPr>
          <w:szCs w:val="22"/>
        </w:rPr>
      </w:pPr>
    </w:p>
    <w:p w:rsidR="00F12575" w:rsidRPr="00DB53C3" w:rsidRDefault="00F12575" w:rsidP="00E64E05">
      <w:pPr>
        <w:ind w:hanging="11"/>
        <w:rPr>
          <w:szCs w:val="22"/>
        </w:rPr>
      </w:pPr>
      <w:r w:rsidRPr="00DB53C3">
        <w:rPr>
          <w:szCs w:val="22"/>
        </w:rPr>
        <w:lastRenderedPageBreak/>
        <w:t>Štúdie reprodukčnej toxicity neboli vykonané.</w:t>
      </w:r>
    </w:p>
    <w:p w:rsidR="00F12575" w:rsidRPr="00DB53C3" w:rsidRDefault="00F12575" w:rsidP="00E64E05">
      <w:pPr>
        <w:ind w:hanging="11"/>
        <w:rPr>
          <w:szCs w:val="22"/>
        </w:rPr>
      </w:pPr>
    </w:p>
    <w:p w:rsidR="00F12575" w:rsidRPr="00DB53C3" w:rsidRDefault="00F12575" w:rsidP="00E64E05">
      <w:pPr>
        <w:ind w:hanging="11"/>
        <w:rPr>
          <w:szCs w:val="22"/>
        </w:rPr>
      </w:pPr>
      <w:r w:rsidRPr="00DB53C3">
        <w:rPr>
          <w:szCs w:val="22"/>
        </w:rPr>
        <w:t>Cu (MIBI)</w:t>
      </w:r>
      <w:r w:rsidRPr="00DB53C3">
        <w:rPr>
          <w:szCs w:val="22"/>
          <w:vertAlign w:val="subscript"/>
        </w:rPr>
        <w:t>4</w:t>
      </w:r>
      <w:r w:rsidRPr="00DB53C3">
        <w:rPr>
          <w:szCs w:val="22"/>
        </w:rPr>
        <w:t xml:space="preserve"> BF</w:t>
      </w:r>
      <w:r w:rsidRPr="00DB53C3">
        <w:rPr>
          <w:szCs w:val="22"/>
          <w:vertAlign w:val="subscript"/>
        </w:rPr>
        <w:t>4</w:t>
      </w:r>
      <w:r w:rsidRPr="00DB53C3">
        <w:rPr>
          <w:szCs w:val="22"/>
        </w:rPr>
        <w:t xml:space="preserve"> nevykazoval žiadnu genotoxickú aktivitu v Amesovom teste, teste CHO/HPRT ani v testoch výmeny sesterských chromatíd.</w:t>
      </w:r>
    </w:p>
    <w:p w:rsidR="00F12575" w:rsidRPr="00DB53C3" w:rsidRDefault="00F12575" w:rsidP="00E64E05">
      <w:pPr>
        <w:ind w:hanging="11"/>
        <w:rPr>
          <w:szCs w:val="22"/>
        </w:rPr>
      </w:pPr>
      <w:r w:rsidRPr="00DB53C3">
        <w:rPr>
          <w:szCs w:val="22"/>
        </w:rPr>
        <w:t>Pri cytotoxických koncentráciách sa pozorovalo zvýšenie chromozomálnych aberácií v in vitro analýze ľudských lymfocytov. V in vivo teste myšacích mikrojadier sa nepozorovala žiadna genotoxická aktivita pri dávke 9 mg/kg.</w:t>
      </w:r>
    </w:p>
    <w:p w:rsidR="00F12575" w:rsidRPr="00DB53C3" w:rsidRDefault="00F12575" w:rsidP="00E64E05">
      <w:pPr>
        <w:ind w:hanging="11"/>
        <w:rPr>
          <w:szCs w:val="22"/>
        </w:rPr>
      </w:pPr>
    </w:p>
    <w:p w:rsidR="00F12575" w:rsidRPr="00DB53C3" w:rsidRDefault="00F12575" w:rsidP="00E64E05">
      <w:pPr>
        <w:ind w:hanging="11"/>
        <w:rPr>
          <w:szCs w:val="22"/>
        </w:rPr>
      </w:pPr>
      <w:r w:rsidRPr="00DB53C3">
        <w:rPr>
          <w:szCs w:val="22"/>
        </w:rPr>
        <w:t>Štúdie na vyhodnotenie karcinogénneho potenciálu súpravy pre rádiofarmakum neboli vykonané.</w:t>
      </w:r>
    </w:p>
    <w:p w:rsidR="00F12575" w:rsidRPr="00DB53C3" w:rsidRDefault="00F12575" w:rsidP="00E64E05">
      <w:pPr>
        <w:rPr>
          <w:b/>
          <w:szCs w:val="22"/>
        </w:rPr>
      </w:pPr>
    </w:p>
    <w:p w:rsidR="00F927A1" w:rsidRPr="00DB53C3" w:rsidRDefault="00F927A1" w:rsidP="00E64E05">
      <w:pPr>
        <w:rPr>
          <w:b/>
          <w:szCs w:val="22"/>
        </w:rPr>
      </w:pPr>
    </w:p>
    <w:p w:rsidR="00F927A1" w:rsidRPr="00DB53C3" w:rsidRDefault="00F927A1" w:rsidP="00E64E05">
      <w:pPr>
        <w:keepNext/>
        <w:keepLines/>
        <w:numPr>
          <w:ilvl w:val="0"/>
          <w:numId w:val="8"/>
        </w:numPr>
        <w:tabs>
          <w:tab w:val="clear" w:pos="705"/>
        </w:tabs>
        <w:ind w:left="540" w:hanging="540"/>
        <w:rPr>
          <w:b/>
          <w:szCs w:val="22"/>
        </w:rPr>
      </w:pPr>
      <w:r w:rsidRPr="00DB53C3">
        <w:rPr>
          <w:b/>
          <w:color w:val="000000"/>
          <w:szCs w:val="22"/>
        </w:rPr>
        <w:t>FARMACEUTICKÉ INFORMÁCIE</w:t>
      </w:r>
    </w:p>
    <w:p w:rsidR="00F927A1" w:rsidRPr="00DB53C3" w:rsidRDefault="00F927A1" w:rsidP="00E64E05">
      <w:pPr>
        <w:keepNext/>
        <w:keepLines/>
        <w:rPr>
          <w:b/>
          <w:szCs w:val="22"/>
        </w:rPr>
      </w:pPr>
    </w:p>
    <w:p w:rsidR="00F927A1" w:rsidRPr="00DB53C3" w:rsidRDefault="00F927A1" w:rsidP="00E64E05">
      <w:pPr>
        <w:keepNext/>
        <w:keepLines/>
        <w:ind w:left="540" w:hanging="540"/>
        <w:rPr>
          <w:b/>
          <w:szCs w:val="22"/>
        </w:rPr>
      </w:pPr>
      <w:r w:rsidRPr="00DB53C3">
        <w:rPr>
          <w:b/>
          <w:szCs w:val="22"/>
        </w:rPr>
        <w:t>6.1</w:t>
      </w:r>
      <w:r w:rsidRPr="00DB53C3">
        <w:rPr>
          <w:b/>
          <w:szCs w:val="22"/>
        </w:rPr>
        <w:tab/>
      </w:r>
      <w:r w:rsidRPr="00DB53C3">
        <w:rPr>
          <w:b/>
          <w:color w:val="000000"/>
          <w:szCs w:val="22"/>
        </w:rPr>
        <w:t>Zoznam pomocných látok</w:t>
      </w:r>
    </w:p>
    <w:p w:rsidR="00F927A1" w:rsidRPr="00DB53C3" w:rsidRDefault="00F927A1" w:rsidP="00E64E05">
      <w:pPr>
        <w:keepNext/>
        <w:keepLines/>
        <w:ind w:left="709" w:hanging="709"/>
        <w:rPr>
          <w:b/>
          <w:szCs w:val="22"/>
        </w:rPr>
      </w:pPr>
    </w:p>
    <w:p w:rsidR="00F927A1" w:rsidRPr="00DB53C3" w:rsidRDefault="00F927A1" w:rsidP="00E64E05">
      <w:pPr>
        <w:keepNext/>
        <w:keepLines/>
        <w:rPr>
          <w:szCs w:val="22"/>
        </w:rPr>
      </w:pPr>
      <w:r w:rsidRPr="00DB53C3">
        <w:rPr>
          <w:color w:val="000000"/>
          <w:szCs w:val="22"/>
        </w:rPr>
        <w:t>Chlorid cínatý, dihydrát</w:t>
      </w:r>
    </w:p>
    <w:p w:rsidR="00F927A1" w:rsidRPr="00DB53C3" w:rsidRDefault="00F927A1" w:rsidP="00E64E05">
      <w:pPr>
        <w:keepNext/>
        <w:keepLines/>
        <w:ind w:left="720" w:hanging="720"/>
        <w:rPr>
          <w:color w:val="000000"/>
          <w:szCs w:val="22"/>
        </w:rPr>
      </w:pPr>
      <w:r w:rsidRPr="00DB53C3">
        <w:rPr>
          <w:szCs w:val="22"/>
        </w:rPr>
        <w:t>Monohydrát cysteíniumchloridu</w:t>
      </w:r>
      <w:r w:rsidRPr="00DB53C3">
        <w:rPr>
          <w:color w:val="000000"/>
          <w:szCs w:val="22"/>
        </w:rPr>
        <w:t xml:space="preserve"> </w:t>
      </w:r>
    </w:p>
    <w:p w:rsidR="00F927A1" w:rsidRPr="00DB53C3" w:rsidRDefault="00F927A1" w:rsidP="00E64E05">
      <w:pPr>
        <w:keepNext/>
        <w:keepLines/>
        <w:ind w:left="720" w:hanging="720"/>
        <w:rPr>
          <w:szCs w:val="22"/>
        </w:rPr>
      </w:pPr>
      <w:r w:rsidRPr="00DB53C3">
        <w:rPr>
          <w:szCs w:val="22"/>
        </w:rPr>
        <w:t>Nátriumcitrát</w:t>
      </w:r>
      <w:r w:rsidRPr="00DB53C3">
        <w:rPr>
          <w:color w:val="000000"/>
          <w:szCs w:val="22"/>
        </w:rPr>
        <w:t xml:space="preserve"> </w:t>
      </w:r>
      <w:r w:rsidRPr="00DB53C3">
        <w:rPr>
          <w:szCs w:val="22"/>
        </w:rPr>
        <w:tab/>
      </w:r>
    </w:p>
    <w:p w:rsidR="00F927A1" w:rsidRPr="00DB53C3" w:rsidRDefault="00F927A1" w:rsidP="00E64E05">
      <w:pPr>
        <w:keepNext/>
        <w:keepLines/>
        <w:ind w:left="720" w:hanging="720"/>
        <w:rPr>
          <w:szCs w:val="22"/>
        </w:rPr>
      </w:pPr>
      <w:r w:rsidRPr="00DB53C3">
        <w:rPr>
          <w:color w:val="000000"/>
          <w:szCs w:val="22"/>
        </w:rPr>
        <w:t>Manitol</w:t>
      </w:r>
    </w:p>
    <w:p w:rsidR="00F927A1" w:rsidRPr="00DB53C3" w:rsidRDefault="00F927A1" w:rsidP="00E64E05">
      <w:pPr>
        <w:ind w:left="709" w:hanging="709"/>
        <w:rPr>
          <w:szCs w:val="22"/>
        </w:rPr>
      </w:pPr>
    </w:p>
    <w:p w:rsidR="00F927A1" w:rsidRPr="00DB53C3" w:rsidRDefault="00F927A1" w:rsidP="00E64E05">
      <w:pPr>
        <w:keepNext/>
        <w:keepLines/>
        <w:numPr>
          <w:ilvl w:val="1"/>
          <w:numId w:val="8"/>
        </w:numPr>
        <w:tabs>
          <w:tab w:val="clear" w:pos="705"/>
        </w:tabs>
        <w:ind w:left="540" w:hanging="540"/>
        <w:rPr>
          <w:b/>
          <w:szCs w:val="22"/>
        </w:rPr>
      </w:pPr>
      <w:r w:rsidRPr="00DB53C3">
        <w:rPr>
          <w:b/>
          <w:color w:val="000000"/>
          <w:szCs w:val="22"/>
        </w:rPr>
        <w:t>Inkompatibility</w:t>
      </w:r>
    </w:p>
    <w:p w:rsidR="00F927A1" w:rsidRPr="00DB53C3" w:rsidRDefault="00F927A1" w:rsidP="00E64E05">
      <w:pPr>
        <w:keepNext/>
        <w:keepLines/>
        <w:rPr>
          <w:b/>
          <w:szCs w:val="22"/>
        </w:rPr>
      </w:pPr>
    </w:p>
    <w:p w:rsidR="00F927A1" w:rsidRPr="00DB53C3" w:rsidRDefault="00F927A1" w:rsidP="00E64E05">
      <w:pPr>
        <w:pStyle w:val="Textkomentra"/>
        <w:keepNext/>
        <w:keepLines/>
        <w:rPr>
          <w:sz w:val="22"/>
          <w:szCs w:val="22"/>
        </w:rPr>
      </w:pPr>
      <w:r w:rsidRPr="00DB53C3">
        <w:rPr>
          <w:color w:val="000000"/>
          <w:sz w:val="22"/>
          <w:szCs w:val="22"/>
        </w:rPr>
        <w:t>Tento liek sa nesmie miešať s inými liekmi okrem tých, ktoré sú uvedené v časti 12.</w:t>
      </w:r>
    </w:p>
    <w:p w:rsidR="00F927A1" w:rsidRPr="00DB53C3" w:rsidRDefault="00F927A1" w:rsidP="00E64E05">
      <w:pPr>
        <w:rPr>
          <w:szCs w:val="22"/>
        </w:rPr>
      </w:pPr>
    </w:p>
    <w:p w:rsidR="00F927A1" w:rsidRPr="00DB53C3" w:rsidRDefault="00F927A1" w:rsidP="00E64E05">
      <w:pPr>
        <w:numPr>
          <w:ilvl w:val="1"/>
          <w:numId w:val="8"/>
        </w:numPr>
        <w:tabs>
          <w:tab w:val="clear" w:pos="705"/>
        </w:tabs>
        <w:ind w:left="540" w:hanging="540"/>
        <w:rPr>
          <w:b/>
          <w:szCs w:val="22"/>
        </w:rPr>
      </w:pPr>
      <w:r w:rsidRPr="00DB53C3">
        <w:rPr>
          <w:b/>
          <w:color w:val="000000"/>
          <w:szCs w:val="22"/>
        </w:rPr>
        <w:t>Čas použiteľnosti</w:t>
      </w:r>
    </w:p>
    <w:p w:rsidR="00F927A1" w:rsidRPr="00DB53C3" w:rsidRDefault="00F927A1" w:rsidP="00E64E05">
      <w:pPr>
        <w:rPr>
          <w:b/>
          <w:szCs w:val="22"/>
        </w:rPr>
      </w:pPr>
    </w:p>
    <w:p w:rsidR="00F927A1" w:rsidRPr="00DB53C3" w:rsidRDefault="00F927A1" w:rsidP="00E64E05">
      <w:pPr>
        <w:ind w:left="720" w:hanging="720"/>
        <w:rPr>
          <w:szCs w:val="22"/>
        </w:rPr>
      </w:pPr>
      <w:r w:rsidRPr="00DB53C3">
        <w:rPr>
          <w:color w:val="000000"/>
          <w:szCs w:val="22"/>
        </w:rPr>
        <w:t>1 rok</w:t>
      </w:r>
    </w:p>
    <w:p w:rsidR="00F927A1" w:rsidRPr="00DB53C3" w:rsidRDefault="00F927A1" w:rsidP="00E64E05">
      <w:pPr>
        <w:rPr>
          <w:color w:val="000000"/>
          <w:szCs w:val="22"/>
        </w:rPr>
      </w:pPr>
      <w:r w:rsidRPr="00DB53C3">
        <w:rPr>
          <w:szCs w:val="22"/>
        </w:rPr>
        <w:t>R</w:t>
      </w:r>
      <w:r w:rsidR="007B4FCD">
        <w:rPr>
          <w:szCs w:val="22"/>
        </w:rPr>
        <w:t>ekonštituovaný</w:t>
      </w:r>
      <w:r w:rsidR="008B63A7" w:rsidRPr="00DB53C3">
        <w:rPr>
          <w:szCs w:val="22"/>
        </w:rPr>
        <w:t xml:space="preserve"> a  r</w:t>
      </w:r>
      <w:r w:rsidRPr="00DB53C3">
        <w:rPr>
          <w:szCs w:val="22"/>
        </w:rPr>
        <w:t>ádioaktívne označen</w:t>
      </w:r>
      <w:r w:rsidR="007B4FCD">
        <w:rPr>
          <w:szCs w:val="22"/>
        </w:rPr>
        <w:t>ý liek uchovávajte pri teplote neprevyšujúcej</w:t>
      </w:r>
      <w:r w:rsidRPr="00DB53C3">
        <w:rPr>
          <w:szCs w:val="22"/>
        </w:rPr>
        <w:t xml:space="preserve"> </w:t>
      </w:r>
      <w:smartTag w:uri="urn:schemas-microsoft-com:office:smarttags" w:element="metricconverter">
        <w:smartTagPr>
          <w:attr w:name="ProductID" w:val="25ﾠﾰC"/>
        </w:smartTagPr>
        <w:r w:rsidRPr="00DB53C3">
          <w:rPr>
            <w:szCs w:val="22"/>
          </w:rPr>
          <w:t>25 °C</w:t>
        </w:r>
      </w:smartTag>
      <w:r w:rsidR="007B4FCD">
        <w:rPr>
          <w:szCs w:val="22"/>
        </w:rPr>
        <w:t xml:space="preserve"> a použite </w:t>
      </w:r>
      <w:r w:rsidRPr="00DB53C3">
        <w:rPr>
          <w:szCs w:val="22"/>
        </w:rPr>
        <w:t>do</w:t>
      </w:r>
      <w:r w:rsidR="007B4FCD">
        <w:rPr>
          <w:szCs w:val="22"/>
        </w:rPr>
        <w:t> </w:t>
      </w:r>
      <w:r w:rsidRPr="00DB53C3">
        <w:rPr>
          <w:szCs w:val="22"/>
        </w:rPr>
        <w:t>10</w:t>
      </w:r>
      <w:r w:rsidR="007B4FCD">
        <w:rPr>
          <w:szCs w:val="22"/>
        </w:rPr>
        <w:t> </w:t>
      </w:r>
      <w:r w:rsidRPr="00DB53C3">
        <w:rPr>
          <w:szCs w:val="22"/>
        </w:rPr>
        <w:t>hodín.</w:t>
      </w:r>
    </w:p>
    <w:p w:rsidR="00F12575" w:rsidRPr="00DB53C3" w:rsidRDefault="00F12575" w:rsidP="00E64E05">
      <w:pPr>
        <w:rPr>
          <w:szCs w:val="22"/>
          <w:u w:val="single"/>
        </w:rPr>
      </w:pPr>
    </w:p>
    <w:p w:rsidR="00F12575" w:rsidRPr="00DB53C3" w:rsidRDefault="00F12575" w:rsidP="00E64E05">
      <w:pPr>
        <w:keepNext/>
        <w:keepLines/>
        <w:tabs>
          <w:tab w:val="left" w:pos="540"/>
        </w:tabs>
        <w:rPr>
          <w:b/>
          <w:szCs w:val="22"/>
        </w:rPr>
      </w:pPr>
      <w:r w:rsidRPr="00DB53C3">
        <w:rPr>
          <w:b/>
          <w:szCs w:val="22"/>
        </w:rPr>
        <w:t>6.4</w:t>
      </w:r>
      <w:r w:rsidRPr="00DB53C3">
        <w:rPr>
          <w:b/>
          <w:szCs w:val="22"/>
        </w:rPr>
        <w:tab/>
        <w:t>Špeciálne upozornenia na uchovávanie</w:t>
      </w:r>
    </w:p>
    <w:p w:rsidR="00F12575" w:rsidRPr="00DB53C3" w:rsidRDefault="00F12575" w:rsidP="00E64E05">
      <w:pPr>
        <w:keepNext/>
        <w:keepLines/>
        <w:rPr>
          <w:szCs w:val="22"/>
        </w:rPr>
      </w:pPr>
    </w:p>
    <w:p w:rsidR="00F12575" w:rsidRPr="00DB53C3" w:rsidRDefault="00F12575" w:rsidP="00E64E05">
      <w:pPr>
        <w:keepNext/>
        <w:keepLines/>
        <w:rPr>
          <w:szCs w:val="22"/>
        </w:rPr>
      </w:pPr>
      <w:r w:rsidRPr="00DB53C3">
        <w:rPr>
          <w:szCs w:val="22"/>
        </w:rPr>
        <w:t>Uchovávajte pri teplote neprevyšujúcej 25 °C. Injekčné liekovky uchovávajte vo vonkajšom obale na</w:t>
      </w:r>
      <w:r w:rsidR="007B4FCD">
        <w:rPr>
          <w:szCs w:val="22"/>
        </w:rPr>
        <w:t> </w:t>
      </w:r>
      <w:r w:rsidRPr="00DB53C3">
        <w:rPr>
          <w:szCs w:val="22"/>
        </w:rPr>
        <w:t>ochranu pred svetlom.</w:t>
      </w:r>
    </w:p>
    <w:p w:rsidR="00F12575" w:rsidRPr="00DB53C3" w:rsidRDefault="00F12575" w:rsidP="00E64E05">
      <w:pPr>
        <w:keepNext/>
        <w:keepLines/>
        <w:rPr>
          <w:szCs w:val="22"/>
        </w:rPr>
      </w:pPr>
    </w:p>
    <w:p w:rsidR="00F12575" w:rsidRPr="00DB53C3" w:rsidRDefault="00F12575" w:rsidP="00E64E05">
      <w:pPr>
        <w:keepNext/>
        <w:keepLines/>
        <w:rPr>
          <w:szCs w:val="22"/>
        </w:rPr>
      </w:pPr>
      <w:r w:rsidRPr="00DB53C3">
        <w:rPr>
          <w:szCs w:val="22"/>
        </w:rPr>
        <w:t xml:space="preserve">Podmienky na uchovávanie </w:t>
      </w:r>
      <w:r w:rsidR="007B4FCD">
        <w:rPr>
          <w:noProof/>
          <w:szCs w:val="22"/>
        </w:rPr>
        <w:t xml:space="preserve">rekonštituovaného, </w:t>
      </w:r>
      <w:r w:rsidRPr="00DB53C3">
        <w:rPr>
          <w:szCs w:val="22"/>
        </w:rPr>
        <w:t>rádionuklidom označen</w:t>
      </w:r>
      <w:r w:rsidR="007B4FCD">
        <w:rPr>
          <w:szCs w:val="22"/>
        </w:rPr>
        <w:t>ého</w:t>
      </w:r>
      <w:r w:rsidRPr="00DB53C3">
        <w:rPr>
          <w:szCs w:val="22"/>
        </w:rPr>
        <w:t xml:space="preserve"> lieku, pozri časť 6.3.</w:t>
      </w:r>
    </w:p>
    <w:p w:rsidR="00F12575" w:rsidRPr="00DB53C3" w:rsidRDefault="00F12575" w:rsidP="00E64E05">
      <w:pPr>
        <w:keepNext/>
        <w:keepLines/>
        <w:rPr>
          <w:szCs w:val="22"/>
        </w:rPr>
      </w:pPr>
    </w:p>
    <w:p w:rsidR="00F12575" w:rsidRPr="00DB53C3" w:rsidRDefault="00F12575" w:rsidP="00E64E05">
      <w:pPr>
        <w:keepNext/>
        <w:keepLines/>
        <w:rPr>
          <w:szCs w:val="22"/>
        </w:rPr>
      </w:pPr>
      <w:r w:rsidRPr="00DB53C3">
        <w:rPr>
          <w:szCs w:val="22"/>
        </w:rPr>
        <w:t>Uchovávanie rádiofarmák sa má vykonávať v súlade s národnými predpismi pre rádioaktívne materiály.</w:t>
      </w:r>
    </w:p>
    <w:p w:rsidR="00F12575" w:rsidRPr="00DB53C3" w:rsidRDefault="00F12575" w:rsidP="00E64E05">
      <w:pPr>
        <w:rPr>
          <w:szCs w:val="22"/>
        </w:rPr>
      </w:pPr>
    </w:p>
    <w:p w:rsidR="00F927A1" w:rsidRPr="00DB53C3" w:rsidRDefault="00F927A1" w:rsidP="00E64E05">
      <w:pPr>
        <w:keepNext/>
        <w:keepLines/>
        <w:ind w:left="540" w:hanging="540"/>
        <w:rPr>
          <w:b/>
          <w:szCs w:val="22"/>
        </w:rPr>
      </w:pPr>
      <w:r w:rsidRPr="00DB53C3">
        <w:rPr>
          <w:b/>
          <w:szCs w:val="22"/>
        </w:rPr>
        <w:t>6.5</w:t>
      </w:r>
      <w:r w:rsidRPr="00DB53C3">
        <w:rPr>
          <w:b/>
          <w:szCs w:val="22"/>
        </w:rPr>
        <w:tab/>
      </w:r>
      <w:r w:rsidRPr="00DB53C3">
        <w:rPr>
          <w:b/>
          <w:color w:val="000000"/>
          <w:szCs w:val="22"/>
        </w:rPr>
        <w:t>Druh obalu a obsah balenia</w:t>
      </w:r>
    </w:p>
    <w:p w:rsidR="00F927A1" w:rsidRPr="00DB53C3" w:rsidRDefault="00F927A1" w:rsidP="00E64E05">
      <w:pPr>
        <w:keepNext/>
        <w:keepLines/>
        <w:ind w:left="709" w:hanging="709"/>
        <w:rPr>
          <w:b/>
          <w:szCs w:val="22"/>
        </w:rPr>
      </w:pPr>
    </w:p>
    <w:p w:rsidR="00F927A1" w:rsidRPr="00DB53C3" w:rsidRDefault="00F927A1" w:rsidP="00E64E05">
      <w:pPr>
        <w:keepNext/>
        <w:keepLines/>
        <w:ind w:hanging="11"/>
        <w:rPr>
          <w:szCs w:val="22"/>
        </w:rPr>
      </w:pPr>
      <w:r w:rsidRPr="00DB53C3">
        <w:rPr>
          <w:color w:val="000000"/>
          <w:szCs w:val="22"/>
        </w:rPr>
        <w:t>15 ml viacdávková sklenená injekčná liekovka z bórokremičitého skla typu I, uzavretá zátkou z brómbutylovej gumy a hliníkovými uzávermi.</w:t>
      </w:r>
    </w:p>
    <w:p w:rsidR="00F927A1" w:rsidRPr="00DB53C3" w:rsidRDefault="00F927A1" w:rsidP="00E64E05">
      <w:pPr>
        <w:keepNext/>
        <w:keepLines/>
        <w:rPr>
          <w:b/>
          <w:szCs w:val="22"/>
        </w:rPr>
      </w:pPr>
    </w:p>
    <w:p w:rsidR="00F927A1" w:rsidRPr="00DB53C3" w:rsidRDefault="00F927A1" w:rsidP="00E64E05">
      <w:pPr>
        <w:keepNext/>
        <w:keepLines/>
        <w:rPr>
          <w:szCs w:val="22"/>
        </w:rPr>
      </w:pPr>
      <w:r w:rsidRPr="00DB53C3">
        <w:rPr>
          <w:color w:val="000000"/>
          <w:szCs w:val="22"/>
        </w:rPr>
        <w:t>Veľkosť balenia:</w:t>
      </w:r>
      <w:r w:rsidRPr="00DB53C3">
        <w:rPr>
          <w:szCs w:val="22"/>
        </w:rPr>
        <w:t xml:space="preserve"> </w:t>
      </w:r>
      <w:r w:rsidRPr="00DB53C3">
        <w:rPr>
          <w:color w:val="000000"/>
          <w:szCs w:val="22"/>
        </w:rPr>
        <w:t>5 injekčných liekoviek</w:t>
      </w:r>
    </w:p>
    <w:p w:rsidR="00F12575" w:rsidRPr="00DB53C3" w:rsidRDefault="00F12575" w:rsidP="00E64E05">
      <w:pPr>
        <w:rPr>
          <w:szCs w:val="22"/>
        </w:rPr>
      </w:pPr>
    </w:p>
    <w:p w:rsidR="00F12575" w:rsidRPr="00DB53C3" w:rsidRDefault="00F12575" w:rsidP="007B4FCD">
      <w:pPr>
        <w:keepNext/>
        <w:ind w:left="540" w:hanging="540"/>
        <w:rPr>
          <w:b/>
          <w:szCs w:val="22"/>
        </w:rPr>
      </w:pPr>
      <w:r w:rsidRPr="00DB53C3">
        <w:rPr>
          <w:b/>
          <w:szCs w:val="22"/>
        </w:rPr>
        <w:t>6.6</w:t>
      </w:r>
      <w:r w:rsidRPr="00DB53C3">
        <w:rPr>
          <w:b/>
          <w:szCs w:val="22"/>
        </w:rPr>
        <w:tab/>
        <w:t>Špeciálne opatrenia na likvidáciu</w:t>
      </w:r>
    </w:p>
    <w:p w:rsidR="00F12575" w:rsidRPr="00DB53C3" w:rsidRDefault="00F12575" w:rsidP="007B4FCD">
      <w:pPr>
        <w:keepNext/>
        <w:ind w:left="709" w:hanging="709"/>
        <w:rPr>
          <w:szCs w:val="22"/>
        </w:rPr>
      </w:pPr>
    </w:p>
    <w:p w:rsidR="00F12575" w:rsidRPr="00DB53C3" w:rsidRDefault="00F12575" w:rsidP="007B4FCD">
      <w:pPr>
        <w:keepNext/>
        <w:rPr>
          <w:szCs w:val="22"/>
          <w:u w:val="single"/>
        </w:rPr>
      </w:pPr>
      <w:r w:rsidRPr="00DB53C3">
        <w:rPr>
          <w:szCs w:val="22"/>
          <w:u w:val="single"/>
        </w:rPr>
        <w:t>Všeobecné upozornenia</w:t>
      </w:r>
    </w:p>
    <w:p w:rsidR="00F12575" w:rsidRPr="00DB53C3" w:rsidRDefault="00F12575" w:rsidP="007B4FCD">
      <w:pPr>
        <w:keepNext/>
        <w:rPr>
          <w:szCs w:val="22"/>
        </w:rPr>
      </w:pPr>
      <w:r w:rsidRPr="00DB53C3">
        <w:rPr>
          <w:szCs w:val="22"/>
        </w:rPr>
        <w:t xml:space="preserve">Rádiofarmaká môžu prijímať, používať a podávať iba oprávnené osoby v určených klinických priestoroch. Ich príjem, </w:t>
      </w:r>
      <w:r w:rsidR="00590373" w:rsidRPr="00DB53C3">
        <w:rPr>
          <w:szCs w:val="22"/>
        </w:rPr>
        <w:t>uchovávanie</w:t>
      </w:r>
      <w:r w:rsidRPr="00DB53C3">
        <w:rPr>
          <w:szCs w:val="22"/>
        </w:rPr>
        <w:t>, používanie, preprava a likvidácia podlieha predpisom a/alebo príslušným povoleniam od kompetentných oficiálnych orgánov.</w:t>
      </w:r>
    </w:p>
    <w:p w:rsidR="00F12575" w:rsidRPr="00DB53C3" w:rsidRDefault="00F12575" w:rsidP="00E64E05">
      <w:pPr>
        <w:rPr>
          <w:szCs w:val="22"/>
        </w:rPr>
      </w:pPr>
    </w:p>
    <w:p w:rsidR="00F12575" w:rsidRPr="00DB53C3" w:rsidRDefault="00F12575" w:rsidP="00E64E05">
      <w:pPr>
        <w:rPr>
          <w:szCs w:val="22"/>
        </w:rPr>
      </w:pPr>
      <w:r w:rsidRPr="00DB53C3">
        <w:rPr>
          <w:szCs w:val="22"/>
        </w:rPr>
        <w:t>Rádiofarmaká sa musia pripravovať spôsobom, ktorý vyhovuje požiadavkám na radiačnú bezpečnosť, ako aj na farmaceutickú kvalitu. Treba prijať príslušné aseptické opatrenia.</w:t>
      </w:r>
    </w:p>
    <w:p w:rsidR="00F12575" w:rsidRPr="00DB53C3" w:rsidRDefault="00F12575" w:rsidP="00E64E05">
      <w:pPr>
        <w:rPr>
          <w:szCs w:val="22"/>
        </w:rPr>
      </w:pPr>
    </w:p>
    <w:p w:rsidR="00F12575" w:rsidRPr="00DB53C3" w:rsidRDefault="00F12575" w:rsidP="00E64E05">
      <w:pPr>
        <w:rPr>
          <w:szCs w:val="22"/>
        </w:rPr>
      </w:pPr>
      <w:r w:rsidRPr="00DB53C3">
        <w:rPr>
          <w:szCs w:val="22"/>
        </w:rPr>
        <w:lastRenderedPageBreak/>
        <w:t>Obsah injekčnej liekovky je určený iba na použitie pri príprave technécia (</w:t>
      </w:r>
      <w:r w:rsidRPr="00DB53C3">
        <w:rPr>
          <w:szCs w:val="22"/>
          <w:vertAlign w:val="superscript"/>
        </w:rPr>
        <w:t>99m</w:t>
      </w:r>
      <w:r w:rsidRPr="00DB53C3">
        <w:rPr>
          <w:szCs w:val="22"/>
        </w:rPr>
        <w:t>Tc) sestamibi a nesmie sa podávať priamo pacientovi bez toho, aby sa najprv vykonal prípravný postup.</w:t>
      </w:r>
    </w:p>
    <w:p w:rsidR="00F12575" w:rsidRPr="00DB53C3" w:rsidRDefault="00F12575" w:rsidP="00E64E05">
      <w:pPr>
        <w:rPr>
          <w:szCs w:val="22"/>
        </w:rPr>
      </w:pPr>
    </w:p>
    <w:p w:rsidR="00F12575" w:rsidRPr="00DB53C3" w:rsidRDefault="00F12575" w:rsidP="00E64E05">
      <w:pPr>
        <w:rPr>
          <w:szCs w:val="22"/>
        </w:rPr>
      </w:pPr>
      <w:r w:rsidRPr="00DB53C3">
        <w:rPr>
          <w:szCs w:val="22"/>
        </w:rPr>
        <w:t>Pokyny na núdzovú prípravu lieku pred podaním, pozri časť 12.</w:t>
      </w:r>
    </w:p>
    <w:p w:rsidR="00F12575" w:rsidRPr="00DB53C3" w:rsidRDefault="00F12575" w:rsidP="00E64E05">
      <w:pPr>
        <w:rPr>
          <w:szCs w:val="22"/>
        </w:rPr>
      </w:pPr>
    </w:p>
    <w:p w:rsidR="00F12575" w:rsidRPr="00DB53C3" w:rsidRDefault="00F12575" w:rsidP="00E64E05">
      <w:pPr>
        <w:rPr>
          <w:szCs w:val="22"/>
        </w:rPr>
      </w:pPr>
      <w:r w:rsidRPr="00DB53C3">
        <w:rPr>
          <w:szCs w:val="22"/>
        </w:rPr>
        <w:t>Ak sa kedykoľvek počas prípravy tohto lieku poruší celistvosť injekčnej liekovky, injekčná liekovka sa nesmie použiť.</w:t>
      </w:r>
    </w:p>
    <w:p w:rsidR="00F12575" w:rsidRPr="00DB53C3" w:rsidRDefault="00F12575" w:rsidP="00E64E05">
      <w:pPr>
        <w:rPr>
          <w:szCs w:val="22"/>
        </w:rPr>
      </w:pPr>
    </w:p>
    <w:p w:rsidR="00F12575" w:rsidRPr="00DB53C3" w:rsidRDefault="00F12575" w:rsidP="00E64E05">
      <w:pPr>
        <w:rPr>
          <w:szCs w:val="22"/>
        </w:rPr>
      </w:pPr>
      <w:r w:rsidRPr="00DB53C3">
        <w:rPr>
          <w:szCs w:val="22"/>
        </w:rPr>
        <w:t>Postupy podávania sa majú vykonávať spôsobom minimalizujúcim riziko kontaminácie lieku a ožiarenia personálu. Povinné je dostatočné tienenie.</w:t>
      </w:r>
    </w:p>
    <w:p w:rsidR="00F12575" w:rsidRPr="00DB53C3" w:rsidRDefault="00F12575" w:rsidP="00E64E05">
      <w:pPr>
        <w:rPr>
          <w:szCs w:val="22"/>
        </w:rPr>
      </w:pPr>
    </w:p>
    <w:p w:rsidR="00F12575" w:rsidRPr="00DB53C3" w:rsidRDefault="00F12575" w:rsidP="00E64E05">
      <w:pPr>
        <w:rPr>
          <w:szCs w:val="22"/>
        </w:rPr>
      </w:pPr>
      <w:r w:rsidRPr="00DB53C3">
        <w:rPr>
          <w:szCs w:val="22"/>
        </w:rPr>
        <w:t>Obsah súpravy pred núdzovou prípravou nie je rádioaktívny. Po pridaní roztoku pertechnátu sodného (</w:t>
      </w:r>
      <w:r w:rsidRPr="00DB53C3">
        <w:rPr>
          <w:szCs w:val="22"/>
          <w:vertAlign w:val="superscript"/>
        </w:rPr>
        <w:t>99m</w:t>
      </w:r>
      <w:r w:rsidRPr="00DB53C3">
        <w:rPr>
          <w:szCs w:val="22"/>
        </w:rPr>
        <w:t>Tc) je však nutné zabezpečiť dostatočné tienenie pred ionizujúcim žiarením finálneho prípravku.</w:t>
      </w:r>
    </w:p>
    <w:p w:rsidR="00F12575" w:rsidRPr="00DB53C3" w:rsidRDefault="00F12575" w:rsidP="00E64E05">
      <w:pPr>
        <w:rPr>
          <w:szCs w:val="22"/>
        </w:rPr>
      </w:pPr>
    </w:p>
    <w:p w:rsidR="00F12575" w:rsidRPr="00DB53C3" w:rsidRDefault="00F12575" w:rsidP="00E64E05">
      <w:pPr>
        <w:rPr>
          <w:szCs w:val="22"/>
        </w:rPr>
      </w:pPr>
      <w:r w:rsidRPr="00DB53C3">
        <w:rPr>
          <w:szCs w:val="22"/>
        </w:rPr>
        <w:t>Podávanie rádiofarmák vytvára riziko pre ďalšie osoby spôsobené externou radiáciou alebo kontamináciou z rozliateho moču, zvratkov alebo akýchkoľvek iných biologických tekutín. Preto sa musia prijať opatrenia na ochranu proti žiareniu v súlade s národnými predpismi.</w:t>
      </w:r>
    </w:p>
    <w:p w:rsidR="00F12575" w:rsidRPr="00DB53C3" w:rsidRDefault="00F12575" w:rsidP="00E64E05">
      <w:pPr>
        <w:rPr>
          <w:szCs w:val="22"/>
        </w:rPr>
      </w:pPr>
    </w:p>
    <w:p w:rsidR="00F12575" w:rsidRPr="00DB53C3" w:rsidRDefault="00F12575" w:rsidP="00E64E05">
      <w:pPr>
        <w:rPr>
          <w:szCs w:val="22"/>
        </w:rPr>
      </w:pPr>
      <w:r w:rsidRPr="00DB53C3">
        <w:rPr>
          <w:szCs w:val="22"/>
        </w:rPr>
        <w:t>Nepoužitý liek alebo odpad vzniknutý z lieku sa má zlikvidovať v súlade s národnými požiadavkami.</w:t>
      </w:r>
    </w:p>
    <w:p w:rsidR="00F12575" w:rsidRPr="00DB53C3" w:rsidRDefault="00F12575" w:rsidP="00E64E05">
      <w:pPr>
        <w:rPr>
          <w:szCs w:val="22"/>
        </w:rPr>
      </w:pPr>
    </w:p>
    <w:p w:rsidR="00F12575" w:rsidRPr="00DB53C3" w:rsidRDefault="00F12575" w:rsidP="00E64E05">
      <w:pPr>
        <w:rPr>
          <w:szCs w:val="22"/>
        </w:rPr>
      </w:pPr>
    </w:p>
    <w:p w:rsidR="00F927A1" w:rsidRPr="00DB53C3" w:rsidRDefault="00F927A1" w:rsidP="00E64E05">
      <w:pPr>
        <w:keepNext/>
        <w:keepLines/>
        <w:numPr>
          <w:ilvl w:val="0"/>
          <w:numId w:val="8"/>
        </w:numPr>
        <w:tabs>
          <w:tab w:val="clear" w:pos="705"/>
        </w:tabs>
        <w:ind w:left="540" w:hanging="540"/>
        <w:rPr>
          <w:b/>
          <w:szCs w:val="22"/>
        </w:rPr>
      </w:pPr>
      <w:r w:rsidRPr="00DB53C3">
        <w:rPr>
          <w:b/>
          <w:color w:val="000000"/>
          <w:szCs w:val="22"/>
        </w:rPr>
        <w:t>DRŽITEĽ ROZHODNUTIA O REGISTRÁCII</w:t>
      </w:r>
    </w:p>
    <w:p w:rsidR="00F927A1" w:rsidRPr="005F4266" w:rsidRDefault="00F927A1" w:rsidP="00E64E05">
      <w:pPr>
        <w:keepNext/>
        <w:keepLines/>
        <w:rPr>
          <w:szCs w:val="22"/>
        </w:rPr>
      </w:pPr>
    </w:p>
    <w:p w:rsidR="00F927A1" w:rsidRPr="00DB53C3" w:rsidRDefault="00F927A1" w:rsidP="00E64E05">
      <w:pPr>
        <w:keepNext/>
        <w:keepLines/>
        <w:rPr>
          <w:szCs w:val="22"/>
        </w:rPr>
      </w:pPr>
      <w:r w:rsidRPr="00DB53C3">
        <w:rPr>
          <w:color w:val="000000"/>
          <w:szCs w:val="22"/>
        </w:rPr>
        <w:t>CIS bio international</w:t>
      </w:r>
    </w:p>
    <w:p w:rsidR="00F927A1" w:rsidRPr="00DB53C3" w:rsidRDefault="00F927A1" w:rsidP="00E64E05">
      <w:pPr>
        <w:keepNext/>
        <w:keepLines/>
        <w:rPr>
          <w:szCs w:val="22"/>
        </w:rPr>
      </w:pPr>
      <w:r w:rsidRPr="00DB53C3">
        <w:rPr>
          <w:color w:val="000000"/>
          <w:szCs w:val="22"/>
        </w:rPr>
        <w:t xml:space="preserve">B.P.32 </w:t>
      </w:r>
    </w:p>
    <w:p w:rsidR="00F927A1" w:rsidRPr="00DB53C3" w:rsidRDefault="00F927A1" w:rsidP="00E64E05">
      <w:pPr>
        <w:keepNext/>
        <w:keepLines/>
        <w:rPr>
          <w:szCs w:val="22"/>
        </w:rPr>
      </w:pPr>
      <w:r w:rsidRPr="00DB53C3">
        <w:rPr>
          <w:color w:val="000000"/>
          <w:szCs w:val="22"/>
        </w:rPr>
        <w:t xml:space="preserve">F-91192 Gif sur -Yvette Cedex </w:t>
      </w:r>
    </w:p>
    <w:p w:rsidR="00F927A1" w:rsidRPr="00DB53C3" w:rsidRDefault="00F927A1" w:rsidP="00E64E05">
      <w:pPr>
        <w:keepNext/>
        <w:keepLines/>
        <w:rPr>
          <w:szCs w:val="22"/>
        </w:rPr>
      </w:pPr>
      <w:r w:rsidRPr="00DB53C3">
        <w:rPr>
          <w:szCs w:val="22"/>
        </w:rPr>
        <w:t>Francúz</w:t>
      </w:r>
      <w:r w:rsidR="00FD3127" w:rsidRPr="00DB53C3">
        <w:rPr>
          <w:szCs w:val="22"/>
        </w:rPr>
        <w:t>s</w:t>
      </w:r>
      <w:r w:rsidRPr="00DB53C3">
        <w:rPr>
          <w:szCs w:val="22"/>
        </w:rPr>
        <w:t>ko</w:t>
      </w:r>
    </w:p>
    <w:p w:rsidR="00F927A1" w:rsidRPr="007B4FCD" w:rsidRDefault="00F927A1" w:rsidP="00E64E05">
      <w:pPr>
        <w:keepNext/>
        <w:keepLines/>
        <w:rPr>
          <w:szCs w:val="22"/>
        </w:rPr>
      </w:pPr>
    </w:p>
    <w:p w:rsidR="00F927A1" w:rsidRPr="007B4FCD" w:rsidRDefault="00F927A1" w:rsidP="00E64E05">
      <w:pPr>
        <w:keepNext/>
        <w:keepLines/>
        <w:rPr>
          <w:szCs w:val="22"/>
        </w:rPr>
      </w:pPr>
    </w:p>
    <w:p w:rsidR="00F927A1" w:rsidRPr="00DB53C3" w:rsidRDefault="00F927A1" w:rsidP="00E64E05">
      <w:pPr>
        <w:keepNext/>
        <w:keepLines/>
        <w:numPr>
          <w:ilvl w:val="0"/>
          <w:numId w:val="8"/>
        </w:numPr>
        <w:tabs>
          <w:tab w:val="clear" w:pos="705"/>
        </w:tabs>
        <w:ind w:left="540" w:hanging="540"/>
        <w:rPr>
          <w:b/>
          <w:szCs w:val="22"/>
        </w:rPr>
      </w:pPr>
      <w:r w:rsidRPr="00DB53C3">
        <w:rPr>
          <w:b/>
          <w:color w:val="000000"/>
          <w:szCs w:val="22"/>
        </w:rPr>
        <w:t>REGISTRAČNÉ ČÍSLO</w:t>
      </w:r>
    </w:p>
    <w:p w:rsidR="00F927A1" w:rsidRPr="007B4FCD" w:rsidRDefault="00F927A1" w:rsidP="00E64E05">
      <w:pPr>
        <w:keepNext/>
        <w:keepLines/>
        <w:tabs>
          <w:tab w:val="left" w:pos="709"/>
        </w:tabs>
        <w:rPr>
          <w:i/>
          <w:szCs w:val="22"/>
        </w:rPr>
      </w:pPr>
    </w:p>
    <w:p w:rsidR="00F927A1" w:rsidRPr="007B4FCD" w:rsidRDefault="00F927A1" w:rsidP="00E64E05">
      <w:pPr>
        <w:keepNext/>
        <w:keepLines/>
        <w:rPr>
          <w:szCs w:val="22"/>
        </w:rPr>
      </w:pPr>
      <w:r w:rsidRPr="007B4FCD">
        <w:rPr>
          <w:szCs w:val="22"/>
        </w:rPr>
        <w:t>88/0509/08-S</w:t>
      </w:r>
    </w:p>
    <w:p w:rsidR="00F927A1" w:rsidRPr="007B4FCD" w:rsidRDefault="00F927A1" w:rsidP="00E64E05">
      <w:pPr>
        <w:keepNext/>
        <w:keepLines/>
        <w:rPr>
          <w:szCs w:val="22"/>
        </w:rPr>
      </w:pPr>
    </w:p>
    <w:p w:rsidR="00F927A1" w:rsidRPr="007B4FCD" w:rsidRDefault="00F927A1" w:rsidP="00E64E05">
      <w:pPr>
        <w:keepNext/>
        <w:keepLines/>
        <w:rPr>
          <w:szCs w:val="22"/>
        </w:rPr>
      </w:pPr>
    </w:p>
    <w:p w:rsidR="00F927A1" w:rsidRPr="00DB53C3" w:rsidRDefault="00F927A1" w:rsidP="00E64E05">
      <w:pPr>
        <w:keepNext/>
        <w:keepLines/>
        <w:tabs>
          <w:tab w:val="left" w:pos="540"/>
        </w:tabs>
        <w:rPr>
          <w:b/>
          <w:szCs w:val="22"/>
        </w:rPr>
      </w:pPr>
      <w:r w:rsidRPr="00DB53C3">
        <w:rPr>
          <w:b/>
          <w:szCs w:val="22"/>
        </w:rPr>
        <w:t>9.</w:t>
      </w:r>
      <w:r w:rsidRPr="00DB53C3">
        <w:rPr>
          <w:b/>
          <w:szCs w:val="22"/>
        </w:rPr>
        <w:tab/>
      </w:r>
      <w:r w:rsidRPr="00DB53C3">
        <w:rPr>
          <w:b/>
          <w:color w:val="000000"/>
          <w:szCs w:val="22"/>
        </w:rPr>
        <w:t>DÁTUM PRVEJ REGISTRÁCIE/PREDĹŽENIA REGISTRÁCIE</w:t>
      </w:r>
    </w:p>
    <w:p w:rsidR="00F927A1" w:rsidRPr="007B4FCD" w:rsidRDefault="00F927A1" w:rsidP="00E64E05">
      <w:pPr>
        <w:rPr>
          <w:szCs w:val="22"/>
        </w:rPr>
      </w:pPr>
    </w:p>
    <w:p w:rsidR="007B4FCD" w:rsidRPr="007B4FCD" w:rsidRDefault="007B4FCD" w:rsidP="007B4FCD">
      <w:pPr>
        <w:rPr>
          <w:szCs w:val="22"/>
        </w:rPr>
      </w:pPr>
      <w:r w:rsidRPr="007B4FCD">
        <w:rPr>
          <w:szCs w:val="22"/>
        </w:rPr>
        <w:t>Dátum prvej registrácie: 12. novembra 2008</w:t>
      </w:r>
    </w:p>
    <w:p w:rsidR="007B4FCD" w:rsidRPr="007524BB" w:rsidRDefault="007B4FCD" w:rsidP="007B4FCD">
      <w:pPr>
        <w:rPr>
          <w:szCs w:val="22"/>
        </w:rPr>
      </w:pPr>
      <w:r w:rsidRPr="007B4FCD">
        <w:rPr>
          <w:szCs w:val="22"/>
        </w:rPr>
        <w:t>Dátum</w:t>
      </w:r>
      <w:r w:rsidRPr="00233445">
        <w:rPr>
          <w:szCs w:val="22"/>
        </w:rPr>
        <w:t xml:space="preserve"> posledného predĺženia: 10. septembra 2013</w:t>
      </w:r>
    </w:p>
    <w:p w:rsidR="00F12575" w:rsidRPr="00DB53C3" w:rsidRDefault="00F12575" w:rsidP="00E64E05">
      <w:pPr>
        <w:rPr>
          <w:szCs w:val="22"/>
        </w:rPr>
      </w:pPr>
    </w:p>
    <w:p w:rsidR="00F12575" w:rsidRPr="00DB53C3" w:rsidRDefault="00F12575" w:rsidP="00E64E05">
      <w:pPr>
        <w:rPr>
          <w:szCs w:val="22"/>
        </w:rPr>
      </w:pPr>
    </w:p>
    <w:p w:rsidR="00F12575" w:rsidRPr="00DB53C3" w:rsidRDefault="00F12575" w:rsidP="00E64E05">
      <w:pPr>
        <w:keepNext/>
        <w:keepLines/>
        <w:numPr>
          <w:ilvl w:val="0"/>
          <w:numId w:val="21"/>
        </w:numPr>
        <w:tabs>
          <w:tab w:val="clear" w:pos="720"/>
        </w:tabs>
        <w:ind w:left="540" w:hanging="540"/>
        <w:rPr>
          <w:b/>
          <w:szCs w:val="22"/>
        </w:rPr>
      </w:pPr>
      <w:r w:rsidRPr="00DB53C3">
        <w:rPr>
          <w:b/>
          <w:szCs w:val="22"/>
        </w:rPr>
        <w:t>DÁTUM REVÍZIE TEXTU</w:t>
      </w:r>
    </w:p>
    <w:p w:rsidR="00F12575" w:rsidRPr="007B4FCD" w:rsidRDefault="00F12575" w:rsidP="00E64E05">
      <w:pPr>
        <w:keepNext/>
        <w:keepLines/>
        <w:tabs>
          <w:tab w:val="left" w:pos="540"/>
        </w:tabs>
        <w:rPr>
          <w:szCs w:val="22"/>
        </w:rPr>
      </w:pPr>
    </w:p>
    <w:p w:rsidR="007B4FCD" w:rsidRPr="007B4FCD" w:rsidRDefault="007B4FCD" w:rsidP="00E64E05">
      <w:pPr>
        <w:keepNext/>
        <w:keepLines/>
        <w:tabs>
          <w:tab w:val="left" w:pos="540"/>
        </w:tabs>
        <w:rPr>
          <w:szCs w:val="22"/>
        </w:rPr>
      </w:pPr>
      <w:r w:rsidRPr="007B4FCD">
        <w:rPr>
          <w:szCs w:val="22"/>
        </w:rPr>
        <w:t>01/2019</w:t>
      </w:r>
    </w:p>
    <w:p w:rsidR="00F12575" w:rsidRPr="007B4FCD" w:rsidRDefault="00F12575" w:rsidP="00E64E05">
      <w:pPr>
        <w:rPr>
          <w:szCs w:val="22"/>
        </w:rPr>
      </w:pPr>
    </w:p>
    <w:p w:rsidR="007B4FCD" w:rsidRPr="00DB53C3" w:rsidRDefault="007B4FCD" w:rsidP="00E64E05">
      <w:pPr>
        <w:rPr>
          <w:szCs w:val="22"/>
        </w:rPr>
      </w:pPr>
    </w:p>
    <w:p w:rsidR="00F12575" w:rsidRPr="00DB53C3" w:rsidRDefault="00F12575" w:rsidP="007B4FCD">
      <w:pPr>
        <w:keepNext/>
        <w:ind w:left="540" w:hanging="540"/>
        <w:rPr>
          <w:b/>
          <w:szCs w:val="22"/>
        </w:rPr>
      </w:pPr>
      <w:r w:rsidRPr="00DB53C3">
        <w:rPr>
          <w:b/>
          <w:szCs w:val="22"/>
        </w:rPr>
        <w:t>11.</w:t>
      </w:r>
      <w:r w:rsidRPr="00DB53C3">
        <w:rPr>
          <w:b/>
          <w:szCs w:val="22"/>
        </w:rPr>
        <w:tab/>
        <w:t>DOZIMETRIA</w:t>
      </w:r>
    </w:p>
    <w:p w:rsidR="00F12575" w:rsidRPr="00DB53C3" w:rsidRDefault="00F12575" w:rsidP="007B4FCD">
      <w:pPr>
        <w:keepNext/>
        <w:rPr>
          <w:szCs w:val="22"/>
        </w:rPr>
      </w:pPr>
    </w:p>
    <w:p w:rsidR="00F12575" w:rsidRPr="00DB53C3" w:rsidRDefault="00F12575" w:rsidP="007B4FCD">
      <w:pPr>
        <w:keepNext/>
        <w:widowControl w:val="0"/>
        <w:rPr>
          <w:szCs w:val="22"/>
        </w:rPr>
      </w:pPr>
      <w:r w:rsidRPr="00DB53C3">
        <w:rPr>
          <w:szCs w:val="22"/>
        </w:rPr>
        <w:t>Technécium (</w:t>
      </w:r>
      <w:r w:rsidRPr="00DB53C3">
        <w:rPr>
          <w:szCs w:val="22"/>
          <w:vertAlign w:val="superscript"/>
        </w:rPr>
        <w:t>99m</w:t>
      </w:r>
      <w:r w:rsidRPr="00DB53C3">
        <w:rPr>
          <w:szCs w:val="22"/>
        </w:rPr>
        <w:t>Tc) sa vyrába pomocou generátora (</w:t>
      </w:r>
      <w:r w:rsidRPr="00DB53C3">
        <w:rPr>
          <w:szCs w:val="22"/>
          <w:vertAlign w:val="superscript"/>
        </w:rPr>
        <w:t>99</w:t>
      </w:r>
      <w:r w:rsidRPr="00DB53C3">
        <w:rPr>
          <w:szCs w:val="22"/>
        </w:rPr>
        <w:t>Mo/</w:t>
      </w:r>
      <w:r w:rsidRPr="00DB53C3">
        <w:rPr>
          <w:szCs w:val="22"/>
          <w:vertAlign w:val="superscript"/>
        </w:rPr>
        <w:t>99m</w:t>
      </w:r>
      <w:r w:rsidRPr="00DB53C3">
        <w:rPr>
          <w:szCs w:val="22"/>
        </w:rPr>
        <w:t>Tc) a rozpadá sa s vyžarovaním žiarenia gama so strednou energiou 140 keV a polčasom rozpadu 6,02 hodiny na technécium (</w:t>
      </w:r>
      <w:r w:rsidRPr="00DB53C3">
        <w:rPr>
          <w:szCs w:val="22"/>
          <w:vertAlign w:val="superscript"/>
        </w:rPr>
        <w:t>99</w:t>
      </w:r>
      <w:r w:rsidRPr="00DB53C3">
        <w:rPr>
          <w:szCs w:val="22"/>
        </w:rPr>
        <w:t>Tc), ktoré sa dá s ohľadom na jeho dlhý polčas rozpadu 2,13 x 10</w:t>
      </w:r>
      <w:r w:rsidRPr="00DB53C3">
        <w:rPr>
          <w:szCs w:val="22"/>
          <w:vertAlign w:val="superscript"/>
        </w:rPr>
        <w:t>5</w:t>
      </w:r>
      <w:r w:rsidRPr="00DB53C3">
        <w:rPr>
          <w:szCs w:val="22"/>
        </w:rPr>
        <w:t> rokov považovať za kvázi stabilné.</w:t>
      </w:r>
    </w:p>
    <w:p w:rsidR="00F12575" w:rsidRPr="00DB53C3" w:rsidRDefault="00F12575" w:rsidP="00A001E4">
      <w:pPr>
        <w:widowControl w:val="0"/>
        <w:rPr>
          <w:szCs w:val="22"/>
        </w:rPr>
      </w:pPr>
    </w:p>
    <w:p w:rsidR="00F12575" w:rsidRPr="00DB53C3" w:rsidRDefault="00F12575" w:rsidP="00A001E4">
      <w:pPr>
        <w:widowControl w:val="0"/>
        <w:rPr>
          <w:szCs w:val="22"/>
        </w:rPr>
      </w:pPr>
      <w:r w:rsidRPr="00DB53C3">
        <w:rPr>
          <w:szCs w:val="22"/>
        </w:rPr>
        <w:t xml:space="preserve">Údaje uvedené nižšie pochádzajú z publikácie ICRP 80 a sú vypočítané na základe nasledujúcich predpokladov: Po intravenóznej injekcii sa látka rýchlo vylučuje z krvi a akumuluje sa hlavne v svalovom tkanive (vrátane srdca), pečeni a obličkách a v menšom množstve v slinných žľazách a štítnej žľaze. Pri injekčnom podaní látky spolu so záťažovým testom dochádza k značnému zvýšeniu absorpcie v srdci a kostrových svaloch, s príslušne nižšou absorpciou vo všetkých ostatných orgánoch a tkanivách. Látka sa </w:t>
      </w:r>
      <w:r w:rsidRPr="00DB53C3">
        <w:rPr>
          <w:szCs w:val="22"/>
        </w:rPr>
        <w:lastRenderedPageBreak/>
        <w:t>vylučuje pečeňou a obličkami v rozsahu 75 % a 25 %, v tomto poradí.</w:t>
      </w:r>
    </w:p>
    <w:p w:rsidR="00E807E6" w:rsidRPr="00DB53C3" w:rsidRDefault="00E807E6">
      <w:pPr>
        <w:jc w:val="left"/>
        <w:rPr>
          <w:szCs w:val="22"/>
        </w:rPr>
      </w:pPr>
      <w:r w:rsidRPr="00DB53C3">
        <w:rPr>
          <w:szCs w:val="22"/>
        </w:rPr>
        <w:br w:type="page"/>
      </w:r>
    </w:p>
    <w:p w:rsidR="00E807E6" w:rsidRPr="00DB53C3" w:rsidRDefault="00E807E6" w:rsidP="00E64E05">
      <w:pPr>
        <w:keepNext/>
        <w:keepLines/>
        <w:widowControl w:val="0"/>
        <w:rPr>
          <w:szCs w:val="22"/>
        </w:rPr>
      </w:pPr>
    </w:p>
    <w:p w:rsidR="00F12575" w:rsidRPr="00DB53C3" w:rsidRDefault="00F12575" w:rsidP="00E64E05">
      <w:pPr>
        <w:rPr>
          <w:szCs w:val="22"/>
          <w:u w:val="single"/>
        </w:rPr>
      </w:pPr>
    </w:p>
    <w:p w:rsidR="00F12575" w:rsidRPr="00DB53C3" w:rsidRDefault="00F12575" w:rsidP="00E64E05">
      <w:pPr>
        <w:keepNext/>
        <w:keepLines/>
        <w:rPr>
          <w:b/>
          <w:szCs w:val="22"/>
        </w:rPr>
      </w:pPr>
    </w:p>
    <w:p w:rsidR="00F12575" w:rsidRPr="00DB53C3" w:rsidRDefault="00F12575" w:rsidP="00715F7A">
      <w:pPr>
        <w:keepNext/>
        <w:keepLines/>
        <w:rPr>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5"/>
        <w:gridCol w:w="1417"/>
        <w:gridCol w:w="1560"/>
        <w:gridCol w:w="1701"/>
        <w:gridCol w:w="1559"/>
        <w:gridCol w:w="1559"/>
      </w:tblGrid>
      <w:tr w:rsidR="00F12575" w:rsidRPr="00DB53C3" w:rsidTr="00F12575">
        <w:trPr>
          <w:trHeight w:val="617"/>
        </w:trPr>
        <w:tc>
          <w:tcPr>
            <w:tcW w:w="1985" w:type="dxa"/>
            <w:tcBorders>
              <w:top w:val="single" w:sz="4" w:space="0" w:color="auto"/>
              <w:bottom w:val="nil"/>
              <w:right w:val="single" w:sz="4" w:space="0" w:color="auto"/>
            </w:tcBorders>
          </w:tcPr>
          <w:p w:rsidR="00F12575" w:rsidRPr="00DB53C3" w:rsidRDefault="00F12575" w:rsidP="00715F7A">
            <w:pPr>
              <w:keepNext/>
              <w:keepLines/>
              <w:rPr>
                <w:szCs w:val="22"/>
              </w:rPr>
            </w:pPr>
          </w:p>
        </w:tc>
        <w:tc>
          <w:tcPr>
            <w:tcW w:w="7796" w:type="dxa"/>
            <w:gridSpan w:val="5"/>
            <w:tcBorders>
              <w:left w:val="single" w:sz="4" w:space="0" w:color="auto"/>
              <w:bottom w:val="single" w:sz="4" w:space="0" w:color="auto"/>
            </w:tcBorders>
          </w:tcPr>
          <w:p w:rsidR="00F12575" w:rsidRPr="00DB53C3" w:rsidRDefault="00F12575" w:rsidP="00A001E4">
            <w:pPr>
              <w:keepNext/>
              <w:keepLines/>
              <w:autoSpaceDE w:val="0"/>
              <w:autoSpaceDN w:val="0"/>
              <w:adjustRightInd w:val="0"/>
              <w:jc w:val="center"/>
              <w:rPr>
                <w:b/>
                <w:szCs w:val="22"/>
              </w:rPr>
            </w:pPr>
            <w:r w:rsidRPr="00DB53C3">
              <w:rPr>
                <w:b/>
                <w:szCs w:val="22"/>
              </w:rPr>
              <w:t>Absorbovaná dávka na jednotku podanej aktivity</w:t>
            </w:r>
          </w:p>
          <w:p w:rsidR="00F12575" w:rsidRPr="00DB53C3" w:rsidRDefault="00F12575" w:rsidP="00A001E4">
            <w:pPr>
              <w:keepNext/>
              <w:keepLines/>
              <w:autoSpaceDE w:val="0"/>
              <w:autoSpaceDN w:val="0"/>
              <w:adjustRightInd w:val="0"/>
              <w:jc w:val="center"/>
              <w:rPr>
                <w:b/>
                <w:szCs w:val="22"/>
              </w:rPr>
            </w:pPr>
            <w:r w:rsidRPr="00DB53C3">
              <w:rPr>
                <w:b/>
                <w:szCs w:val="22"/>
              </w:rPr>
              <w:t xml:space="preserve">[mGy/MBq] (subjekt v </w:t>
            </w:r>
            <w:r w:rsidR="00590373" w:rsidRPr="00DB53C3">
              <w:rPr>
                <w:b/>
                <w:szCs w:val="22"/>
              </w:rPr>
              <w:t>pokoji</w:t>
            </w:r>
            <w:r w:rsidRPr="00DB53C3">
              <w:rPr>
                <w:b/>
                <w:szCs w:val="22"/>
              </w:rPr>
              <w:t>)</w:t>
            </w:r>
          </w:p>
          <w:p w:rsidR="00F12575" w:rsidRPr="00DB53C3" w:rsidRDefault="00F12575" w:rsidP="00E64E05">
            <w:pPr>
              <w:keepNext/>
              <w:keepLines/>
              <w:rPr>
                <w:szCs w:val="22"/>
              </w:rPr>
            </w:pPr>
          </w:p>
        </w:tc>
      </w:tr>
      <w:tr w:rsidR="00F12575" w:rsidRPr="00DB53C3" w:rsidTr="00F12575">
        <w:tc>
          <w:tcPr>
            <w:tcW w:w="1985" w:type="dxa"/>
            <w:tcBorders>
              <w:top w:val="nil"/>
              <w:bottom w:val="single" w:sz="4" w:space="0" w:color="auto"/>
              <w:right w:val="single" w:sz="4" w:space="0" w:color="auto"/>
            </w:tcBorders>
          </w:tcPr>
          <w:p w:rsidR="00F12575" w:rsidRPr="00DB53C3" w:rsidRDefault="00F12575" w:rsidP="00715F7A">
            <w:pPr>
              <w:keepNext/>
              <w:keepLines/>
              <w:rPr>
                <w:szCs w:val="22"/>
              </w:rPr>
            </w:pPr>
            <w:r w:rsidRPr="00DB53C3">
              <w:rPr>
                <w:b/>
                <w:szCs w:val="22"/>
              </w:rPr>
              <w:t>Orgán</w:t>
            </w:r>
          </w:p>
        </w:tc>
        <w:tc>
          <w:tcPr>
            <w:tcW w:w="1417"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keepNext/>
              <w:keepLines/>
              <w:autoSpaceDE w:val="0"/>
              <w:autoSpaceDN w:val="0"/>
              <w:adjustRightInd w:val="0"/>
              <w:rPr>
                <w:b/>
                <w:szCs w:val="22"/>
              </w:rPr>
            </w:pPr>
            <w:r w:rsidRPr="00DB53C3">
              <w:rPr>
                <w:b/>
                <w:szCs w:val="22"/>
              </w:rPr>
              <w:t>Dospelý</w:t>
            </w:r>
          </w:p>
        </w:tc>
        <w:tc>
          <w:tcPr>
            <w:tcW w:w="1560"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keepNext/>
              <w:keepLines/>
              <w:rPr>
                <w:b/>
                <w:szCs w:val="22"/>
              </w:rPr>
            </w:pPr>
            <w:r w:rsidRPr="00DB53C3">
              <w:rPr>
                <w:b/>
                <w:szCs w:val="22"/>
              </w:rPr>
              <w:t>15-ročný</w:t>
            </w:r>
          </w:p>
        </w:tc>
        <w:tc>
          <w:tcPr>
            <w:tcW w:w="1701"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keepNext/>
              <w:keepLines/>
              <w:rPr>
                <w:b/>
                <w:szCs w:val="22"/>
              </w:rPr>
            </w:pPr>
            <w:r w:rsidRPr="00DB53C3">
              <w:rPr>
                <w:b/>
                <w:szCs w:val="22"/>
              </w:rPr>
              <w:t>10-ročný</w:t>
            </w:r>
          </w:p>
        </w:tc>
        <w:tc>
          <w:tcPr>
            <w:tcW w:w="1559"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keepNext/>
              <w:keepLines/>
              <w:rPr>
                <w:b/>
                <w:szCs w:val="22"/>
              </w:rPr>
            </w:pPr>
            <w:r w:rsidRPr="00DB53C3">
              <w:rPr>
                <w:b/>
                <w:szCs w:val="22"/>
              </w:rPr>
              <w:t>5-ročný</w:t>
            </w:r>
          </w:p>
        </w:tc>
        <w:tc>
          <w:tcPr>
            <w:tcW w:w="1559" w:type="dxa"/>
            <w:tcBorders>
              <w:top w:val="single" w:sz="4" w:space="0" w:color="auto"/>
              <w:left w:val="single" w:sz="4" w:space="0" w:color="auto"/>
              <w:bottom w:val="single" w:sz="4" w:space="0" w:color="auto"/>
            </w:tcBorders>
            <w:vAlign w:val="bottom"/>
          </w:tcPr>
          <w:p w:rsidR="00F12575" w:rsidRPr="00DB53C3" w:rsidRDefault="00F12575" w:rsidP="00715F7A">
            <w:pPr>
              <w:keepNext/>
              <w:keepLines/>
              <w:rPr>
                <w:b/>
                <w:szCs w:val="22"/>
              </w:rPr>
            </w:pPr>
            <w:r w:rsidRPr="00DB53C3">
              <w:rPr>
                <w:b/>
                <w:szCs w:val="22"/>
              </w:rPr>
              <w:t>1-ročný</w:t>
            </w:r>
          </w:p>
        </w:tc>
      </w:tr>
      <w:tr w:rsidR="00F12575" w:rsidRPr="00DB53C3" w:rsidTr="00F12575">
        <w:tc>
          <w:tcPr>
            <w:tcW w:w="1985" w:type="dxa"/>
            <w:tcBorders>
              <w:top w:val="single" w:sz="4" w:space="0" w:color="auto"/>
              <w:right w:val="single" w:sz="4" w:space="0" w:color="auto"/>
            </w:tcBorders>
          </w:tcPr>
          <w:p w:rsidR="00F12575" w:rsidRPr="00DB53C3" w:rsidRDefault="00F12575" w:rsidP="00715F7A">
            <w:pPr>
              <w:keepNext/>
              <w:keepLines/>
              <w:rPr>
                <w:szCs w:val="22"/>
              </w:rPr>
            </w:pPr>
            <w:r w:rsidRPr="00DB53C3">
              <w:rPr>
                <w:szCs w:val="22"/>
              </w:rPr>
              <w:t xml:space="preserve">Nadobličky </w:t>
            </w:r>
          </w:p>
        </w:tc>
        <w:tc>
          <w:tcPr>
            <w:tcW w:w="1417"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0,0075</w:t>
            </w:r>
          </w:p>
        </w:tc>
        <w:tc>
          <w:tcPr>
            <w:tcW w:w="1560"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0,0099</w:t>
            </w:r>
          </w:p>
        </w:tc>
        <w:tc>
          <w:tcPr>
            <w:tcW w:w="1701"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0,015</w:t>
            </w:r>
          </w:p>
        </w:tc>
        <w:tc>
          <w:tcPr>
            <w:tcW w:w="1559"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0,022</w:t>
            </w:r>
          </w:p>
        </w:tc>
        <w:tc>
          <w:tcPr>
            <w:tcW w:w="1559" w:type="dxa"/>
            <w:tcBorders>
              <w:top w:val="single" w:sz="4" w:space="0" w:color="auto"/>
              <w:left w:val="single" w:sz="4" w:space="0" w:color="auto"/>
              <w:bottom w:val="nil"/>
            </w:tcBorders>
          </w:tcPr>
          <w:p w:rsidR="00F12575" w:rsidRPr="00DB53C3" w:rsidRDefault="00F12575" w:rsidP="00715F7A">
            <w:pPr>
              <w:keepNext/>
              <w:keepLines/>
              <w:rPr>
                <w:szCs w:val="22"/>
              </w:rPr>
            </w:pPr>
            <w:r w:rsidRPr="00DB53C3">
              <w:rPr>
                <w:szCs w:val="22"/>
              </w:rPr>
              <w:t>0,038</w:t>
            </w:r>
          </w:p>
        </w:tc>
      </w:tr>
      <w:tr w:rsidR="00F12575" w:rsidRPr="00DB53C3" w:rsidTr="00F12575">
        <w:tc>
          <w:tcPr>
            <w:tcW w:w="1985" w:type="dxa"/>
            <w:tcBorders>
              <w:right w:val="single" w:sz="4" w:space="0" w:color="auto"/>
            </w:tcBorders>
          </w:tcPr>
          <w:p w:rsidR="00F12575" w:rsidRPr="00DB53C3" w:rsidRDefault="00F12575" w:rsidP="00E807E6">
            <w:pPr>
              <w:keepNext/>
              <w:keepLines/>
              <w:rPr>
                <w:szCs w:val="22"/>
              </w:rPr>
            </w:pPr>
            <w:r w:rsidRPr="00DB53C3">
              <w:rPr>
                <w:szCs w:val="22"/>
              </w:rPr>
              <w:t xml:space="preserve">Močový mechúr </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0,014</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0,019</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0,023</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0,041</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Povrchy kostí</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0,0082</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0,010</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0,016</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0,021</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0,038</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Mozog</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0,0052</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0,0071</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0,016</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0,027</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Prsník</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0,0038</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0,0053</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0,0071</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0,020</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Žlčník</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0,039</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0,045</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0,058</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0,10</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0,32</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Gastrointestinálny trakt:</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tc>
        <w:tc>
          <w:tcPr>
            <w:tcW w:w="1559" w:type="dxa"/>
            <w:tcBorders>
              <w:top w:val="nil"/>
              <w:left w:val="single" w:sz="4" w:space="0" w:color="auto"/>
              <w:bottom w:val="nil"/>
            </w:tcBorders>
          </w:tcPr>
          <w:p w:rsidR="00F12575" w:rsidRPr="00DB53C3" w:rsidRDefault="00F12575" w:rsidP="00715F7A">
            <w:pPr>
              <w:keepNext/>
              <w:keepLines/>
              <w:rPr>
                <w:szCs w:val="22"/>
              </w:rPr>
            </w:pP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Žalúdok</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0,0065</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0,0090</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0,015</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0,021</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0,035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Tenké črevo</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0,015</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0,018</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0,029</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0,045</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0,080</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Hrubé črevo</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0,024</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0,031</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0,050</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0,079</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0,015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 xml:space="preserve">Horná časť hrubého čreva </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0,027</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0,035</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0,057</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0,089</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0,17</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Dolná časť hrubého čreva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0,019</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0,025</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0,041</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0,065</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0,12</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Srdce</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0,0063</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0,0082</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0,012</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0,018</w:t>
            </w:r>
          </w:p>
        </w:tc>
        <w:tc>
          <w:tcPr>
            <w:tcW w:w="1559" w:type="dxa"/>
            <w:tcBorders>
              <w:top w:val="nil"/>
              <w:left w:val="single" w:sz="4" w:space="0" w:color="auto"/>
              <w:bottom w:val="nil"/>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0,030</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Obličky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0,036</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0,043</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0,059</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0,085</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0,015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Pečeň</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0,014</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0,021</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0,030</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0,052</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Pľúca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0,0046</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0,0064</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0,0097</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0,014</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Svaly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0,0029</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0,0037</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0,0054</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0,0076</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0,014</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Pažerák</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0,0041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0,0057</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0,0086</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0,013</w:t>
            </w:r>
          </w:p>
        </w:tc>
        <w:tc>
          <w:tcPr>
            <w:tcW w:w="1559" w:type="dxa"/>
            <w:tcBorders>
              <w:top w:val="nil"/>
              <w:left w:val="single" w:sz="4" w:space="0" w:color="auto"/>
              <w:bottom w:val="nil"/>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0,023</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Vaječníky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0,0091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0,012</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0,018</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0,025</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0,045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Pankreas</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0,0077</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0,010</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0,016</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0,024</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0,039</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Červená kostná dreň</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0,0055</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0,0071</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0,030</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0,044</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Slinné žľazy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0,014</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0,017</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0,022</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0,015</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0,026</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Pokožka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0,0031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0,0041</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0,0064</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0,0098</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0,019</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Slezina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0,0065</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0,0086</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0,014</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0,020</w:t>
            </w:r>
          </w:p>
        </w:tc>
        <w:tc>
          <w:tcPr>
            <w:tcW w:w="1559" w:type="dxa"/>
            <w:tcBorders>
              <w:top w:val="nil"/>
              <w:left w:val="single" w:sz="4" w:space="0" w:color="auto"/>
              <w:bottom w:val="nil"/>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0,034</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Semenníky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0,0038</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0,0050</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0,0075</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0,011</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0,021</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Týmus</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0,0041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0,0057</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0,0086</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0,013</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0,023</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Štítna žľaza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0,0053</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0,0079</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0,012</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0,024</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0,045</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r w:rsidRPr="00DB53C3">
              <w:rPr>
                <w:szCs w:val="22"/>
              </w:rPr>
              <w:t>Maternica</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0,0078</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0,010</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0,015</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r w:rsidRPr="00DB53C3">
              <w:rPr>
                <w:szCs w:val="22"/>
              </w:rPr>
              <w:t>0,022</w:t>
            </w:r>
          </w:p>
        </w:tc>
        <w:tc>
          <w:tcPr>
            <w:tcW w:w="1559" w:type="dxa"/>
            <w:tcBorders>
              <w:top w:val="nil"/>
              <w:left w:val="single" w:sz="4" w:space="0" w:color="auto"/>
              <w:bottom w:val="nil"/>
            </w:tcBorders>
          </w:tcPr>
          <w:p w:rsidR="00F12575" w:rsidRPr="00DB53C3" w:rsidRDefault="00F12575" w:rsidP="00715F7A">
            <w:pPr>
              <w:keepNext/>
              <w:keepLines/>
              <w:rPr>
                <w:szCs w:val="22"/>
              </w:rPr>
            </w:pPr>
            <w:r w:rsidRPr="00DB53C3">
              <w:rPr>
                <w:szCs w:val="22"/>
              </w:rPr>
              <w:t>0,038</w:t>
            </w:r>
          </w:p>
        </w:tc>
      </w:tr>
      <w:tr w:rsidR="00F12575" w:rsidRPr="00DB53C3" w:rsidTr="00F12575">
        <w:tc>
          <w:tcPr>
            <w:tcW w:w="1985" w:type="dxa"/>
            <w:tcBorders>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Zvyšné orgány</w:t>
            </w:r>
          </w:p>
        </w:tc>
        <w:tc>
          <w:tcPr>
            <w:tcW w:w="1417"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0,0031</w:t>
            </w:r>
          </w:p>
        </w:tc>
        <w:tc>
          <w:tcPr>
            <w:tcW w:w="1560"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0,0039</w:t>
            </w:r>
          </w:p>
        </w:tc>
        <w:tc>
          <w:tcPr>
            <w:tcW w:w="1701"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0,0060</w:t>
            </w:r>
          </w:p>
        </w:tc>
        <w:tc>
          <w:tcPr>
            <w:tcW w:w="1559" w:type="dxa"/>
            <w:tcBorders>
              <w:top w:val="nil"/>
              <w:left w:val="single" w:sz="4" w:space="0" w:color="auto"/>
              <w:bottom w:val="nil"/>
              <w:right w:val="single" w:sz="4" w:space="0" w:color="auto"/>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0,0088</w:t>
            </w:r>
          </w:p>
        </w:tc>
        <w:tc>
          <w:tcPr>
            <w:tcW w:w="1559" w:type="dxa"/>
            <w:tcBorders>
              <w:top w:val="nil"/>
              <w:left w:val="single" w:sz="4" w:space="0" w:color="auto"/>
              <w:bottom w:val="nil"/>
            </w:tcBorders>
          </w:tcPr>
          <w:p w:rsidR="00F12575" w:rsidRPr="00DB53C3" w:rsidRDefault="00F12575" w:rsidP="00715F7A">
            <w:pPr>
              <w:keepNext/>
              <w:keepLines/>
              <w:rPr>
                <w:szCs w:val="22"/>
              </w:rPr>
            </w:pPr>
          </w:p>
          <w:p w:rsidR="00F12575" w:rsidRPr="00DB53C3" w:rsidRDefault="00F12575" w:rsidP="00715F7A">
            <w:pPr>
              <w:keepNext/>
              <w:keepLines/>
              <w:rPr>
                <w:szCs w:val="22"/>
              </w:rPr>
            </w:pPr>
            <w:r w:rsidRPr="00DB53C3">
              <w:rPr>
                <w:szCs w:val="22"/>
              </w:rPr>
              <w:t>0,016</w:t>
            </w:r>
          </w:p>
        </w:tc>
      </w:tr>
      <w:tr w:rsidR="00F12575" w:rsidRPr="00DB53C3" w:rsidTr="00F12575">
        <w:tc>
          <w:tcPr>
            <w:tcW w:w="1985" w:type="dxa"/>
            <w:tcBorders>
              <w:bottom w:val="single" w:sz="4" w:space="0" w:color="auto"/>
              <w:right w:val="single" w:sz="4" w:space="0" w:color="auto"/>
            </w:tcBorders>
          </w:tcPr>
          <w:p w:rsidR="00F12575" w:rsidRPr="00DB53C3" w:rsidRDefault="00F12575" w:rsidP="00715F7A">
            <w:pPr>
              <w:keepNext/>
              <w:keepLines/>
              <w:rPr>
                <w:szCs w:val="22"/>
              </w:rPr>
            </w:pPr>
          </w:p>
        </w:tc>
        <w:tc>
          <w:tcPr>
            <w:tcW w:w="1417"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szCs w:val="22"/>
              </w:rPr>
            </w:pPr>
          </w:p>
        </w:tc>
        <w:tc>
          <w:tcPr>
            <w:tcW w:w="1560"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szCs w:val="22"/>
              </w:rPr>
            </w:pPr>
          </w:p>
        </w:tc>
        <w:tc>
          <w:tcPr>
            <w:tcW w:w="1701"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szCs w:val="22"/>
              </w:rPr>
            </w:pPr>
          </w:p>
        </w:tc>
        <w:tc>
          <w:tcPr>
            <w:tcW w:w="1559"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szCs w:val="22"/>
              </w:rPr>
            </w:pPr>
          </w:p>
        </w:tc>
        <w:tc>
          <w:tcPr>
            <w:tcW w:w="1559" w:type="dxa"/>
            <w:tcBorders>
              <w:top w:val="nil"/>
              <w:left w:val="single" w:sz="4" w:space="0" w:color="auto"/>
              <w:bottom w:val="single" w:sz="4" w:space="0" w:color="auto"/>
            </w:tcBorders>
          </w:tcPr>
          <w:p w:rsidR="00F12575" w:rsidRPr="00DB53C3" w:rsidRDefault="00F12575" w:rsidP="00715F7A">
            <w:pPr>
              <w:keepNext/>
              <w:keepLines/>
              <w:rPr>
                <w:szCs w:val="22"/>
              </w:rPr>
            </w:pPr>
          </w:p>
        </w:tc>
      </w:tr>
      <w:tr w:rsidR="00F12575" w:rsidRPr="00DB53C3" w:rsidTr="00F12575">
        <w:tc>
          <w:tcPr>
            <w:tcW w:w="1985" w:type="dxa"/>
            <w:tcBorders>
              <w:top w:val="single" w:sz="4" w:space="0" w:color="auto"/>
              <w:bottom w:val="nil"/>
              <w:right w:val="single" w:sz="4" w:space="0" w:color="auto"/>
            </w:tcBorders>
          </w:tcPr>
          <w:p w:rsidR="00F12575" w:rsidRPr="00DB53C3" w:rsidRDefault="00F12575" w:rsidP="00715F7A">
            <w:pPr>
              <w:keepNext/>
              <w:keepLines/>
              <w:rPr>
                <w:b/>
                <w:szCs w:val="22"/>
              </w:rPr>
            </w:pPr>
            <w:r w:rsidRPr="00DB53C3">
              <w:rPr>
                <w:b/>
                <w:szCs w:val="22"/>
              </w:rPr>
              <w:t>Účinná dávka</w:t>
            </w:r>
          </w:p>
        </w:tc>
        <w:tc>
          <w:tcPr>
            <w:tcW w:w="1417"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b/>
                <w:szCs w:val="22"/>
              </w:rPr>
            </w:pPr>
            <w:r w:rsidRPr="00DB53C3">
              <w:rPr>
                <w:b/>
                <w:szCs w:val="22"/>
              </w:rPr>
              <w:t>0,0090</w:t>
            </w:r>
          </w:p>
        </w:tc>
        <w:tc>
          <w:tcPr>
            <w:tcW w:w="1560"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b/>
                <w:szCs w:val="22"/>
              </w:rPr>
            </w:pPr>
            <w:r w:rsidRPr="00DB53C3">
              <w:rPr>
                <w:b/>
                <w:szCs w:val="22"/>
              </w:rPr>
              <w:t>0,012</w:t>
            </w:r>
          </w:p>
        </w:tc>
        <w:tc>
          <w:tcPr>
            <w:tcW w:w="1701"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b/>
                <w:szCs w:val="22"/>
              </w:rPr>
            </w:pPr>
            <w:r w:rsidRPr="00DB53C3">
              <w:rPr>
                <w:b/>
                <w:szCs w:val="22"/>
              </w:rPr>
              <w:t>0,018</w:t>
            </w:r>
          </w:p>
        </w:tc>
        <w:tc>
          <w:tcPr>
            <w:tcW w:w="1559" w:type="dxa"/>
            <w:tcBorders>
              <w:top w:val="single" w:sz="4" w:space="0" w:color="auto"/>
              <w:left w:val="single" w:sz="4" w:space="0" w:color="auto"/>
              <w:bottom w:val="nil"/>
              <w:right w:val="single" w:sz="4" w:space="0" w:color="auto"/>
            </w:tcBorders>
          </w:tcPr>
          <w:p w:rsidR="00F12575" w:rsidRPr="00DB53C3" w:rsidRDefault="00F12575" w:rsidP="00715F7A">
            <w:pPr>
              <w:keepNext/>
              <w:keepLines/>
              <w:rPr>
                <w:b/>
                <w:szCs w:val="22"/>
              </w:rPr>
            </w:pPr>
            <w:r w:rsidRPr="00DB53C3">
              <w:rPr>
                <w:b/>
                <w:szCs w:val="22"/>
              </w:rPr>
              <w:t>0,028</w:t>
            </w:r>
          </w:p>
        </w:tc>
        <w:tc>
          <w:tcPr>
            <w:tcW w:w="1559" w:type="dxa"/>
            <w:tcBorders>
              <w:top w:val="single" w:sz="4" w:space="0" w:color="auto"/>
              <w:left w:val="single" w:sz="4" w:space="0" w:color="auto"/>
              <w:bottom w:val="nil"/>
            </w:tcBorders>
          </w:tcPr>
          <w:p w:rsidR="00F12575" w:rsidRPr="00DB53C3" w:rsidRDefault="00F12575" w:rsidP="00715F7A">
            <w:pPr>
              <w:keepNext/>
              <w:keepLines/>
              <w:rPr>
                <w:b/>
                <w:szCs w:val="22"/>
              </w:rPr>
            </w:pPr>
            <w:r w:rsidRPr="00DB53C3">
              <w:rPr>
                <w:b/>
                <w:szCs w:val="22"/>
              </w:rPr>
              <w:t>0,053</w:t>
            </w:r>
          </w:p>
        </w:tc>
      </w:tr>
      <w:tr w:rsidR="00F12575" w:rsidRPr="00DB53C3" w:rsidTr="00F12575">
        <w:tc>
          <w:tcPr>
            <w:tcW w:w="1985" w:type="dxa"/>
            <w:tcBorders>
              <w:top w:val="nil"/>
              <w:bottom w:val="single" w:sz="4" w:space="0" w:color="auto"/>
              <w:right w:val="single" w:sz="4" w:space="0" w:color="auto"/>
            </w:tcBorders>
          </w:tcPr>
          <w:p w:rsidR="00F12575" w:rsidRPr="00DB53C3" w:rsidRDefault="00F12575" w:rsidP="00715F7A">
            <w:pPr>
              <w:keepNext/>
              <w:keepLines/>
              <w:rPr>
                <w:b/>
                <w:szCs w:val="22"/>
              </w:rPr>
            </w:pPr>
            <w:r w:rsidRPr="00DB53C3">
              <w:rPr>
                <w:b/>
                <w:szCs w:val="22"/>
              </w:rPr>
              <w:t>(mSv/MBq)</w:t>
            </w:r>
          </w:p>
        </w:tc>
        <w:tc>
          <w:tcPr>
            <w:tcW w:w="1417"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b/>
                <w:szCs w:val="22"/>
              </w:rPr>
            </w:pPr>
          </w:p>
        </w:tc>
        <w:tc>
          <w:tcPr>
            <w:tcW w:w="1560"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b/>
                <w:szCs w:val="22"/>
              </w:rPr>
            </w:pPr>
          </w:p>
        </w:tc>
        <w:tc>
          <w:tcPr>
            <w:tcW w:w="1701"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b/>
                <w:szCs w:val="22"/>
              </w:rPr>
            </w:pPr>
          </w:p>
        </w:tc>
        <w:tc>
          <w:tcPr>
            <w:tcW w:w="1559" w:type="dxa"/>
            <w:tcBorders>
              <w:top w:val="nil"/>
              <w:left w:val="single" w:sz="4" w:space="0" w:color="auto"/>
              <w:bottom w:val="single" w:sz="4" w:space="0" w:color="auto"/>
              <w:right w:val="single" w:sz="4" w:space="0" w:color="auto"/>
            </w:tcBorders>
          </w:tcPr>
          <w:p w:rsidR="00F12575" w:rsidRPr="00DB53C3" w:rsidRDefault="00F12575" w:rsidP="00715F7A">
            <w:pPr>
              <w:keepNext/>
              <w:keepLines/>
              <w:rPr>
                <w:b/>
                <w:szCs w:val="22"/>
              </w:rPr>
            </w:pPr>
          </w:p>
        </w:tc>
        <w:tc>
          <w:tcPr>
            <w:tcW w:w="1559" w:type="dxa"/>
            <w:tcBorders>
              <w:top w:val="nil"/>
              <w:left w:val="single" w:sz="4" w:space="0" w:color="auto"/>
              <w:bottom w:val="single" w:sz="4" w:space="0" w:color="auto"/>
            </w:tcBorders>
          </w:tcPr>
          <w:p w:rsidR="00F12575" w:rsidRPr="00DB53C3" w:rsidRDefault="00F12575" w:rsidP="00715F7A">
            <w:pPr>
              <w:keepNext/>
              <w:keepLines/>
              <w:rPr>
                <w:b/>
                <w:szCs w:val="22"/>
              </w:rPr>
            </w:pPr>
          </w:p>
        </w:tc>
      </w:tr>
    </w:tbl>
    <w:p w:rsidR="00E807E6" w:rsidRPr="00DB53C3" w:rsidRDefault="00E807E6">
      <w:pPr>
        <w:rPr>
          <w:szCs w:val="22"/>
        </w:rPr>
      </w:pPr>
    </w:p>
    <w:p w:rsidR="00E807E6" w:rsidRPr="00DB53C3" w:rsidRDefault="00E807E6">
      <w:pPr>
        <w:jc w:val="left"/>
        <w:rPr>
          <w:szCs w:val="22"/>
        </w:rPr>
      </w:pPr>
      <w:r w:rsidRPr="00DB53C3">
        <w:rPr>
          <w:szCs w:val="22"/>
        </w:rPr>
        <w:br w:type="page"/>
      </w:r>
    </w:p>
    <w:p w:rsidR="00F12575" w:rsidRPr="00DB53C3" w:rsidRDefault="00F12575" w:rsidP="00715F7A">
      <w:pPr>
        <w:rPr>
          <w:szCs w:val="22"/>
        </w:rPr>
      </w:pPr>
    </w:p>
    <w:p w:rsidR="00F12575" w:rsidRPr="00DB53C3" w:rsidRDefault="00F12575" w:rsidP="00E64E05">
      <w:pPr>
        <w:rPr>
          <w:szCs w:val="22"/>
        </w:rPr>
      </w:pPr>
    </w:p>
    <w:tbl>
      <w:tblPr>
        <w:tblW w:w="0" w:type="auto"/>
        <w:tblInd w:w="108" w:type="dxa"/>
        <w:tblLayout w:type="fixed"/>
        <w:tblLook w:val="0000" w:firstRow="0" w:lastRow="0" w:firstColumn="0" w:lastColumn="0" w:noHBand="0" w:noVBand="0"/>
      </w:tblPr>
      <w:tblGrid>
        <w:gridCol w:w="2004"/>
        <w:gridCol w:w="1405"/>
        <w:gridCol w:w="1634"/>
        <w:gridCol w:w="1593"/>
        <w:gridCol w:w="1593"/>
        <w:gridCol w:w="1593"/>
      </w:tblGrid>
      <w:tr w:rsidR="00F12575" w:rsidRPr="00DB53C3" w:rsidTr="00A001E4">
        <w:trPr>
          <w:trHeight w:val="255"/>
          <w:tblHeader/>
        </w:trPr>
        <w:tc>
          <w:tcPr>
            <w:tcW w:w="2004" w:type="dxa"/>
            <w:tcBorders>
              <w:top w:val="single" w:sz="4" w:space="0" w:color="auto"/>
              <w:left w:val="single" w:sz="4" w:space="0" w:color="auto"/>
              <w:right w:val="single" w:sz="4" w:space="0" w:color="auto"/>
            </w:tcBorders>
          </w:tcPr>
          <w:p w:rsidR="00F12575" w:rsidRPr="00DB53C3" w:rsidRDefault="00F12575">
            <w:pPr>
              <w:autoSpaceDE w:val="0"/>
              <w:autoSpaceDN w:val="0"/>
              <w:adjustRightInd w:val="0"/>
              <w:rPr>
                <w:szCs w:val="22"/>
              </w:rPr>
            </w:pPr>
            <w:r w:rsidRPr="00DB53C3">
              <w:rPr>
                <w:szCs w:val="22"/>
              </w:rPr>
              <w:br w:type="page"/>
            </w:r>
          </w:p>
        </w:tc>
        <w:tc>
          <w:tcPr>
            <w:tcW w:w="7818" w:type="dxa"/>
            <w:gridSpan w:val="5"/>
            <w:tcBorders>
              <w:top w:val="single" w:sz="4" w:space="0" w:color="auto"/>
              <w:left w:val="single" w:sz="4" w:space="0" w:color="auto"/>
              <w:bottom w:val="single" w:sz="4" w:space="0" w:color="auto"/>
              <w:right w:val="single" w:sz="4" w:space="0" w:color="auto"/>
            </w:tcBorders>
            <w:vAlign w:val="bottom"/>
          </w:tcPr>
          <w:p w:rsidR="00F12575" w:rsidRPr="00DB53C3" w:rsidRDefault="00F12575" w:rsidP="00A001E4">
            <w:pPr>
              <w:autoSpaceDE w:val="0"/>
              <w:autoSpaceDN w:val="0"/>
              <w:adjustRightInd w:val="0"/>
              <w:jc w:val="center"/>
              <w:rPr>
                <w:b/>
                <w:szCs w:val="22"/>
              </w:rPr>
            </w:pPr>
            <w:r w:rsidRPr="00DB53C3">
              <w:rPr>
                <w:b/>
                <w:szCs w:val="22"/>
              </w:rPr>
              <w:t>absorbovaná dávka na jednotku podanej aktivity</w:t>
            </w:r>
            <w:r w:rsidRPr="00DB53C3">
              <w:rPr>
                <w:szCs w:val="22"/>
              </w:rPr>
              <w:br/>
            </w:r>
            <w:r w:rsidRPr="00DB53C3">
              <w:rPr>
                <w:b/>
                <w:szCs w:val="22"/>
              </w:rPr>
              <w:t>[mGy/MBq]</w:t>
            </w:r>
            <w:r w:rsidR="003F6A9B" w:rsidRPr="00DB53C3">
              <w:rPr>
                <w:b/>
                <w:szCs w:val="22"/>
              </w:rPr>
              <w:t xml:space="preserve"> </w:t>
            </w:r>
            <w:r w:rsidRPr="00DB53C3">
              <w:rPr>
                <w:b/>
                <w:szCs w:val="22"/>
              </w:rPr>
              <w:t>(cvičenie)</w:t>
            </w:r>
          </w:p>
          <w:p w:rsidR="003F6A9B" w:rsidRPr="00DB53C3" w:rsidRDefault="003F6A9B" w:rsidP="00A001E4">
            <w:pPr>
              <w:autoSpaceDE w:val="0"/>
              <w:autoSpaceDN w:val="0"/>
              <w:adjustRightInd w:val="0"/>
              <w:jc w:val="center"/>
              <w:rPr>
                <w:szCs w:val="22"/>
              </w:rPr>
            </w:pPr>
          </w:p>
        </w:tc>
      </w:tr>
      <w:tr w:rsidR="00F12575" w:rsidRPr="00DB53C3" w:rsidTr="00A001E4">
        <w:trPr>
          <w:trHeight w:val="255"/>
          <w:tblHeader/>
        </w:trPr>
        <w:tc>
          <w:tcPr>
            <w:tcW w:w="2004" w:type="dxa"/>
            <w:tcBorders>
              <w:left w:val="single" w:sz="4" w:space="0" w:color="auto"/>
              <w:bottom w:val="single" w:sz="4" w:space="0" w:color="auto"/>
              <w:right w:val="single" w:sz="4" w:space="0" w:color="auto"/>
            </w:tcBorders>
            <w:vAlign w:val="bottom"/>
          </w:tcPr>
          <w:p w:rsidR="00F12575" w:rsidRPr="00DB53C3" w:rsidRDefault="003F6A9B" w:rsidP="00715F7A">
            <w:pPr>
              <w:rPr>
                <w:szCs w:val="22"/>
              </w:rPr>
            </w:pPr>
            <w:r w:rsidRPr="00DB53C3">
              <w:rPr>
                <w:b/>
                <w:szCs w:val="22"/>
              </w:rPr>
              <w:t>Orgán</w:t>
            </w:r>
          </w:p>
        </w:tc>
        <w:tc>
          <w:tcPr>
            <w:tcW w:w="1405"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autoSpaceDE w:val="0"/>
              <w:autoSpaceDN w:val="0"/>
              <w:adjustRightInd w:val="0"/>
              <w:rPr>
                <w:b/>
                <w:szCs w:val="22"/>
              </w:rPr>
            </w:pPr>
            <w:r w:rsidRPr="00DB53C3">
              <w:rPr>
                <w:b/>
                <w:szCs w:val="22"/>
              </w:rPr>
              <w:t>Dospelý</w:t>
            </w:r>
          </w:p>
        </w:tc>
        <w:tc>
          <w:tcPr>
            <w:tcW w:w="1634"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rPr>
                <w:b/>
                <w:szCs w:val="22"/>
              </w:rPr>
            </w:pPr>
            <w:r w:rsidRPr="00DB53C3">
              <w:rPr>
                <w:b/>
                <w:szCs w:val="22"/>
              </w:rPr>
              <w:t>15-ročný</w:t>
            </w:r>
          </w:p>
        </w:tc>
        <w:tc>
          <w:tcPr>
            <w:tcW w:w="1593"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rPr>
                <w:b/>
                <w:szCs w:val="22"/>
              </w:rPr>
            </w:pPr>
            <w:r w:rsidRPr="00DB53C3">
              <w:rPr>
                <w:b/>
                <w:szCs w:val="22"/>
              </w:rPr>
              <w:t>10-ročný</w:t>
            </w:r>
          </w:p>
        </w:tc>
        <w:tc>
          <w:tcPr>
            <w:tcW w:w="1593"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rPr>
                <w:b/>
                <w:szCs w:val="22"/>
              </w:rPr>
            </w:pPr>
            <w:r w:rsidRPr="00DB53C3">
              <w:rPr>
                <w:b/>
                <w:szCs w:val="22"/>
              </w:rPr>
              <w:t>5-ročný</w:t>
            </w:r>
          </w:p>
        </w:tc>
        <w:tc>
          <w:tcPr>
            <w:tcW w:w="1593" w:type="dxa"/>
            <w:tcBorders>
              <w:top w:val="single" w:sz="4" w:space="0" w:color="auto"/>
              <w:left w:val="single" w:sz="4" w:space="0" w:color="auto"/>
              <w:bottom w:val="single" w:sz="4" w:space="0" w:color="auto"/>
              <w:right w:val="single" w:sz="4" w:space="0" w:color="auto"/>
            </w:tcBorders>
            <w:vAlign w:val="bottom"/>
          </w:tcPr>
          <w:p w:rsidR="00F12575" w:rsidRPr="00DB53C3" w:rsidRDefault="00F12575" w:rsidP="00715F7A">
            <w:pPr>
              <w:rPr>
                <w:b/>
                <w:szCs w:val="22"/>
              </w:rPr>
            </w:pPr>
            <w:r w:rsidRPr="00DB53C3">
              <w:rPr>
                <w:b/>
                <w:szCs w:val="22"/>
              </w:rPr>
              <w:t>1-ročný</w:t>
            </w:r>
          </w:p>
        </w:tc>
      </w:tr>
      <w:tr w:rsidR="00F12575" w:rsidRPr="00DB53C3" w:rsidTr="00F12575">
        <w:trPr>
          <w:trHeight w:val="255"/>
        </w:trPr>
        <w:tc>
          <w:tcPr>
            <w:tcW w:w="2004"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Nadobličky</w:t>
            </w:r>
          </w:p>
        </w:tc>
        <w:tc>
          <w:tcPr>
            <w:tcW w:w="1405"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0,0066</w:t>
            </w:r>
          </w:p>
        </w:tc>
        <w:tc>
          <w:tcPr>
            <w:tcW w:w="1634"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0,0087</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0,013</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0,019</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 xml:space="preserve">Močový mechúr </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0,0098</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0,038</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Povrchy kostí</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0,0078</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0,036</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Mozog</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0,0044</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Prsník</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0,0034</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0,018</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Žlčník</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0,033</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0,049</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0,086</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0,26</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Gastrointestinálny trakt:</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Žalúdok</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0,0059</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0,019</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0,032</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Tenké črevo</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0,066</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Hrubé črevo</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0,019</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0,064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0,12</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 xml:space="preserve"> Horná časť hrubého čreva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0,046</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0,072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0,13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 xml:space="preserve"> Dolná časť hrubého čreva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0,016</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0,053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0,099</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Srdce</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0,0072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0,035</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Obličky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0,026</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0,063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0,11</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Pečeň</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0,044</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Pľúca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0,0044</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Svaly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0,0032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0,017</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Pažerák</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0,0040</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Vaječníky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0,0081</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0,040</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Pankreas</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0,0069</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0,035</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Červená kostná dreň</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0,0050</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Slinné žľazy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0,0015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0,0020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0,0029</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Pokožka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0,0029</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0,0037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0,017</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Slezina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0,0058</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0,0076</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0,017</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0,030</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Semenníky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0,0037</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0,0071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0,011</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0,020</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Týmus</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0,0040</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0,0055</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0,0080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0,012</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0,023</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Štítna žľaza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0,0044</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0,0099</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0,019</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0,035</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Maternica</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0,0072</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0,020</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0,035</w:t>
            </w: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Zvyšné orgány</w:t>
            </w:r>
          </w:p>
        </w:tc>
        <w:tc>
          <w:tcPr>
            <w:tcW w:w="1405"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0,0033</w:t>
            </w:r>
          </w:p>
        </w:tc>
        <w:tc>
          <w:tcPr>
            <w:tcW w:w="1634"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0,0043</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0,0064</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0,0098</w:t>
            </w:r>
          </w:p>
        </w:tc>
        <w:tc>
          <w:tcPr>
            <w:tcW w:w="1593" w:type="dxa"/>
            <w:tcBorders>
              <w:top w:val="nil"/>
              <w:left w:val="single" w:sz="4" w:space="0" w:color="auto"/>
              <w:bottom w:val="nil"/>
              <w:right w:val="single" w:sz="4" w:space="0" w:color="auto"/>
            </w:tcBorders>
            <w:vAlign w:val="bottom"/>
          </w:tcPr>
          <w:p w:rsidR="00F12575" w:rsidRPr="00DB53C3" w:rsidRDefault="00F12575" w:rsidP="00715F7A">
            <w:pPr>
              <w:rPr>
                <w:szCs w:val="22"/>
              </w:rPr>
            </w:pPr>
            <w:r w:rsidRPr="00DB53C3">
              <w:rPr>
                <w:szCs w:val="22"/>
              </w:rPr>
              <w:t>0,018</w:t>
            </w:r>
          </w:p>
        </w:tc>
      </w:tr>
      <w:tr w:rsidR="00F12575" w:rsidRPr="00DB53C3" w:rsidTr="00F12575">
        <w:trPr>
          <w:trHeight w:val="255"/>
        </w:trPr>
        <w:tc>
          <w:tcPr>
            <w:tcW w:w="2004"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c>
          <w:tcPr>
            <w:tcW w:w="1405"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c>
          <w:tcPr>
            <w:tcW w:w="1634"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szCs w:val="22"/>
              </w:rPr>
            </w:pPr>
          </w:p>
        </w:tc>
      </w:tr>
      <w:tr w:rsidR="00F12575" w:rsidRPr="00DB53C3" w:rsidTr="00F12575">
        <w:trPr>
          <w:trHeight w:val="255"/>
        </w:trPr>
        <w:tc>
          <w:tcPr>
            <w:tcW w:w="2004"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Účinná dávka</w:t>
            </w:r>
          </w:p>
        </w:tc>
        <w:tc>
          <w:tcPr>
            <w:tcW w:w="1405"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0,0079</w:t>
            </w:r>
          </w:p>
        </w:tc>
        <w:tc>
          <w:tcPr>
            <w:tcW w:w="1634"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0,010</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0,016</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0,023</w:t>
            </w:r>
          </w:p>
        </w:tc>
        <w:tc>
          <w:tcPr>
            <w:tcW w:w="1593" w:type="dxa"/>
            <w:tcBorders>
              <w:top w:val="single" w:sz="4" w:space="0" w:color="auto"/>
              <w:left w:val="single" w:sz="4" w:space="0" w:color="auto"/>
              <w:bottom w:val="nil"/>
              <w:right w:val="single" w:sz="4" w:space="0" w:color="auto"/>
            </w:tcBorders>
            <w:vAlign w:val="bottom"/>
          </w:tcPr>
          <w:p w:rsidR="00F12575" w:rsidRPr="00DB53C3" w:rsidRDefault="00F12575" w:rsidP="00715F7A">
            <w:pPr>
              <w:rPr>
                <w:b/>
                <w:szCs w:val="22"/>
              </w:rPr>
            </w:pPr>
            <w:r w:rsidRPr="00DB53C3">
              <w:rPr>
                <w:b/>
                <w:szCs w:val="22"/>
              </w:rPr>
              <w:t>0,045</w:t>
            </w:r>
          </w:p>
        </w:tc>
      </w:tr>
      <w:tr w:rsidR="00F12575" w:rsidRPr="00DB53C3" w:rsidTr="00F12575">
        <w:trPr>
          <w:trHeight w:val="255"/>
        </w:trPr>
        <w:tc>
          <w:tcPr>
            <w:tcW w:w="2004"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r w:rsidRPr="00DB53C3">
              <w:rPr>
                <w:b/>
                <w:szCs w:val="22"/>
              </w:rPr>
              <w:t>[mSv/MBq]</w:t>
            </w:r>
          </w:p>
        </w:tc>
        <w:tc>
          <w:tcPr>
            <w:tcW w:w="1405"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p>
        </w:tc>
        <w:tc>
          <w:tcPr>
            <w:tcW w:w="1634"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p>
        </w:tc>
        <w:tc>
          <w:tcPr>
            <w:tcW w:w="1593" w:type="dxa"/>
            <w:tcBorders>
              <w:top w:val="nil"/>
              <w:left w:val="single" w:sz="4" w:space="0" w:color="auto"/>
              <w:bottom w:val="single" w:sz="4" w:space="0" w:color="auto"/>
              <w:right w:val="single" w:sz="4" w:space="0" w:color="auto"/>
            </w:tcBorders>
            <w:vAlign w:val="bottom"/>
          </w:tcPr>
          <w:p w:rsidR="00F12575" w:rsidRPr="00DB53C3" w:rsidRDefault="00F12575" w:rsidP="00715F7A">
            <w:pPr>
              <w:rPr>
                <w:b/>
                <w:szCs w:val="22"/>
              </w:rPr>
            </w:pPr>
          </w:p>
        </w:tc>
      </w:tr>
    </w:tbl>
    <w:p w:rsidR="00F12575" w:rsidRPr="00DB53C3" w:rsidRDefault="00F12575" w:rsidP="00E64E05">
      <w:pPr>
        <w:rPr>
          <w:szCs w:val="22"/>
        </w:rPr>
      </w:pPr>
    </w:p>
    <w:p w:rsidR="00F12575" w:rsidRPr="00DB53C3" w:rsidRDefault="00F12575" w:rsidP="00E64E05">
      <w:pPr>
        <w:rPr>
          <w:szCs w:val="22"/>
        </w:rPr>
      </w:pPr>
      <w:r w:rsidRPr="00DB53C3">
        <w:rPr>
          <w:szCs w:val="22"/>
        </w:rPr>
        <w:t>Účinná dávka bola vypočítaná podľa frekvencie močenia na úrovni 3,5 hodiny u dospelých.</w:t>
      </w:r>
    </w:p>
    <w:p w:rsidR="00F12575" w:rsidRPr="00DB53C3" w:rsidRDefault="00F12575" w:rsidP="00E64E05">
      <w:pPr>
        <w:rPr>
          <w:szCs w:val="22"/>
        </w:rPr>
      </w:pPr>
    </w:p>
    <w:p w:rsidR="00F12575" w:rsidRPr="00DB53C3" w:rsidRDefault="00F12575" w:rsidP="00E64E05">
      <w:pPr>
        <w:rPr>
          <w:i/>
          <w:iCs/>
          <w:szCs w:val="22"/>
        </w:rPr>
      </w:pPr>
      <w:r w:rsidRPr="00DB53C3">
        <w:rPr>
          <w:i/>
          <w:szCs w:val="22"/>
        </w:rPr>
        <w:t>Snímky srdca</w:t>
      </w:r>
    </w:p>
    <w:p w:rsidR="00F12575" w:rsidRPr="00DB53C3" w:rsidRDefault="00F12575" w:rsidP="00E64E05">
      <w:pPr>
        <w:rPr>
          <w:szCs w:val="22"/>
        </w:rPr>
      </w:pPr>
      <w:r w:rsidRPr="00DB53C3">
        <w:rPr>
          <w:szCs w:val="22"/>
        </w:rPr>
        <w:t>Účinná dávka vyplývajúca z podania maximálnej odporúčanej aktivity 2 000 MBq technécia (</w:t>
      </w:r>
      <w:r w:rsidRPr="00DB53C3">
        <w:rPr>
          <w:szCs w:val="22"/>
          <w:vertAlign w:val="superscript"/>
        </w:rPr>
        <w:t>99m</w:t>
      </w:r>
      <w:r w:rsidRPr="00DB53C3">
        <w:rPr>
          <w:szCs w:val="22"/>
        </w:rPr>
        <w:t xml:space="preserve">Tc) sestamibi pre dospelú osobu s hmotnosťou 70 kg je približne 16,4 mSv, ak sa realizuje jednodňový protokol s podaním 500 MBq v </w:t>
      </w:r>
      <w:r w:rsidR="00E64E05" w:rsidRPr="00DB53C3">
        <w:rPr>
          <w:szCs w:val="22"/>
        </w:rPr>
        <w:t>pokoji</w:t>
      </w:r>
      <w:r w:rsidRPr="00DB53C3">
        <w:rPr>
          <w:szCs w:val="22"/>
        </w:rPr>
        <w:t xml:space="preserve"> a 1 500 MBq pri cvičení.</w:t>
      </w:r>
    </w:p>
    <w:p w:rsidR="00F12575" w:rsidRPr="00DB53C3" w:rsidRDefault="00F12575" w:rsidP="00E64E05">
      <w:pPr>
        <w:rPr>
          <w:szCs w:val="22"/>
        </w:rPr>
      </w:pPr>
      <w:r w:rsidRPr="00DB53C3">
        <w:rPr>
          <w:szCs w:val="22"/>
        </w:rPr>
        <w:t>Pri tejto podanej aktivite 2 000 MBq je typická dávka žiarenia v cieľovom orgáne srdca 14 mGy a typické dávky žiarenia v kritických orgánoch žlčníka, obličiek a hornej časti hrubého čreva sú 69, 57 a 46,5 mGy, v uvedenom poradí.</w:t>
      </w:r>
    </w:p>
    <w:p w:rsidR="00F12575" w:rsidRPr="00DB53C3" w:rsidRDefault="00F12575" w:rsidP="00E64E05">
      <w:pPr>
        <w:rPr>
          <w:szCs w:val="22"/>
        </w:rPr>
      </w:pPr>
      <w:r w:rsidRPr="00DB53C3">
        <w:rPr>
          <w:szCs w:val="22"/>
        </w:rPr>
        <w:lastRenderedPageBreak/>
        <w:t xml:space="preserve">Účinná dávka vyplývajúca z podania maximálnej odporúčanej aktivity 1 800 MBq (900 MBq v </w:t>
      </w:r>
      <w:r w:rsidR="00E64E05" w:rsidRPr="00DB53C3">
        <w:rPr>
          <w:szCs w:val="22"/>
        </w:rPr>
        <w:t>pokoji</w:t>
      </w:r>
      <w:r w:rsidRPr="00DB53C3">
        <w:rPr>
          <w:szCs w:val="22"/>
        </w:rPr>
        <w:t xml:space="preserve"> a 900 MBq pri cvičení) technécia (</w:t>
      </w:r>
      <w:r w:rsidRPr="00DB53C3">
        <w:rPr>
          <w:szCs w:val="22"/>
          <w:vertAlign w:val="superscript"/>
        </w:rPr>
        <w:t>99m</w:t>
      </w:r>
      <w:r w:rsidRPr="00DB53C3">
        <w:rPr>
          <w:szCs w:val="22"/>
        </w:rPr>
        <w:t>Tc) sestamibi pri dvojdňovom protokole pre dospelú osobu s hmotnosťou 70 kg je približne 15,2 mSv.</w:t>
      </w:r>
    </w:p>
    <w:p w:rsidR="00F12575" w:rsidRPr="00DB53C3" w:rsidRDefault="00F12575" w:rsidP="00E64E05">
      <w:pPr>
        <w:rPr>
          <w:szCs w:val="22"/>
        </w:rPr>
      </w:pPr>
      <w:r w:rsidRPr="00DB53C3">
        <w:rPr>
          <w:szCs w:val="22"/>
        </w:rPr>
        <w:t>Pri tejto podanej aktivite 1 800 MBq je typická dávka žiarenia v cieľovom orgáne srdca 12,2 mGy a typické dávky žiarenia v kritických orgánoch žlčníka, obličiek a hornej časti hrubého čreva sú 64,8, 55,8 a 44,1 mGy, v uvedenom poradí.</w:t>
      </w:r>
    </w:p>
    <w:p w:rsidR="00590373" w:rsidRPr="00DB53C3" w:rsidRDefault="00590373" w:rsidP="00E64E05">
      <w:pPr>
        <w:rPr>
          <w:i/>
          <w:szCs w:val="22"/>
        </w:rPr>
      </w:pPr>
    </w:p>
    <w:p w:rsidR="00F12575" w:rsidRPr="00DB53C3" w:rsidRDefault="00F12575" w:rsidP="00E64E05">
      <w:pPr>
        <w:rPr>
          <w:i/>
          <w:iCs/>
          <w:szCs w:val="22"/>
        </w:rPr>
      </w:pPr>
      <w:r w:rsidRPr="00DB53C3">
        <w:rPr>
          <w:i/>
          <w:szCs w:val="22"/>
        </w:rPr>
        <w:t>Scintimamografia</w:t>
      </w:r>
    </w:p>
    <w:p w:rsidR="00F12575" w:rsidRPr="00DB53C3" w:rsidRDefault="00F12575" w:rsidP="00E64E05">
      <w:pPr>
        <w:rPr>
          <w:szCs w:val="22"/>
        </w:rPr>
      </w:pPr>
      <w:r w:rsidRPr="00DB53C3">
        <w:rPr>
          <w:szCs w:val="22"/>
        </w:rPr>
        <w:t>Účinná dávka vyplývajúca z podania maximálnej odporúčanej aktivity 1 000 MBq technécia (</w:t>
      </w:r>
      <w:r w:rsidRPr="00DB53C3">
        <w:rPr>
          <w:szCs w:val="22"/>
          <w:vertAlign w:val="superscript"/>
        </w:rPr>
        <w:t>99m</w:t>
      </w:r>
      <w:r w:rsidRPr="00DB53C3">
        <w:rPr>
          <w:szCs w:val="22"/>
        </w:rPr>
        <w:t>Tc) sestamibi pre dospelú osobu s hmotnosťou 70 kg je približne 9 mSv.</w:t>
      </w:r>
    </w:p>
    <w:p w:rsidR="00F12575" w:rsidRPr="00DB53C3" w:rsidRDefault="00F12575" w:rsidP="00E64E05">
      <w:pPr>
        <w:rPr>
          <w:szCs w:val="22"/>
        </w:rPr>
      </w:pPr>
      <w:r w:rsidRPr="00DB53C3">
        <w:rPr>
          <w:szCs w:val="22"/>
        </w:rPr>
        <w:t>Pri podanej aktivite 1 000 MBq je typická dávka žiarenia v cieľovom orgáne prsníka 3,8 mGy a typické dávky žiarenia v kritických orgánoch žlčníka, obličiek a hornej časti hrubého čreva sú 39, 36 a 27 mGy, v</w:t>
      </w:r>
      <w:r w:rsidR="00590373" w:rsidRPr="00DB53C3">
        <w:rPr>
          <w:szCs w:val="22"/>
        </w:rPr>
        <w:t> </w:t>
      </w:r>
      <w:r w:rsidRPr="00DB53C3">
        <w:rPr>
          <w:szCs w:val="22"/>
        </w:rPr>
        <w:t>uvedenom poradí.</w:t>
      </w:r>
    </w:p>
    <w:p w:rsidR="00590373" w:rsidRPr="00DB53C3" w:rsidRDefault="00590373" w:rsidP="00E64E05">
      <w:pPr>
        <w:rPr>
          <w:i/>
          <w:szCs w:val="22"/>
        </w:rPr>
      </w:pPr>
    </w:p>
    <w:p w:rsidR="00F12575" w:rsidRPr="00DB53C3" w:rsidRDefault="00F12575" w:rsidP="00E64E05">
      <w:pPr>
        <w:rPr>
          <w:i/>
          <w:iCs/>
          <w:szCs w:val="22"/>
        </w:rPr>
      </w:pPr>
      <w:r w:rsidRPr="00DB53C3">
        <w:rPr>
          <w:i/>
          <w:szCs w:val="22"/>
        </w:rPr>
        <w:t>Snímky prištítnych teliesok</w:t>
      </w:r>
    </w:p>
    <w:p w:rsidR="00F12575" w:rsidRPr="00DB53C3" w:rsidRDefault="00F12575" w:rsidP="00E64E05">
      <w:pPr>
        <w:rPr>
          <w:szCs w:val="22"/>
        </w:rPr>
      </w:pPr>
      <w:r w:rsidRPr="00DB53C3">
        <w:rPr>
          <w:szCs w:val="22"/>
        </w:rPr>
        <w:t>Účinná dávka vyplývajúca z podania maximálnej odporúčanej aktivity 700 MBq technécia (</w:t>
      </w:r>
      <w:r w:rsidRPr="00DB53C3">
        <w:rPr>
          <w:szCs w:val="22"/>
          <w:vertAlign w:val="superscript"/>
        </w:rPr>
        <w:t>99m</w:t>
      </w:r>
      <w:r w:rsidRPr="00DB53C3">
        <w:rPr>
          <w:szCs w:val="22"/>
        </w:rPr>
        <w:t>Tc) sestamibi pre dospelú osobu s hmotnosťou 70 kg je približne 6,3 mSv.</w:t>
      </w:r>
    </w:p>
    <w:p w:rsidR="00F12575" w:rsidRPr="00DB53C3" w:rsidRDefault="00F12575" w:rsidP="00E64E05">
      <w:pPr>
        <w:rPr>
          <w:szCs w:val="22"/>
        </w:rPr>
      </w:pPr>
      <w:r w:rsidRPr="00DB53C3">
        <w:rPr>
          <w:szCs w:val="22"/>
        </w:rPr>
        <w:t>Pri podanej aktivite 700 MBq je typická dávka žiarenia v cieľovom orgáne štítnej žľazy 3,7 mGy a typické dávky žiarenia v kritických orgánoch žlčníka, obličiek a hornej časti hrubého čreva sú 27,3, 25,2 a 18,9 mGy, v uvedenom poradí.</w:t>
      </w:r>
    </w:p>
    <w:p w:rsidR="00F12575" w:rsidRPr="00DB53C3" w:rsidRDefault="00F12575" w:rsidP="00E64E05">
      <w:pPr>
        <w:rPr>
          <w:szCs w:val="22"/>
        </w:rPr>
      </w:pPr>
    </w:p>
    <w:p w:rsidR="00F12575" w:rsidRPr="00DB53C3" w:rsidRDefault="00F12575" w:rsidP="00E64E05">
      <w:pPr>
        <w:rPr>
          <w:szCs w:val="22"/>
        </w:rPr>
      </w:pPr>
    </w:p>
    <w:p w:rsidR="00F12575" w:rsidRPr="00DB53C3" w:rsidRDefault="00F12575" w:rsidP="00E64E05">
      <w:pPr>
        <w:tabs>
          <w:tab w:val="left" w:pos="540"/>
        </w:tabs>
        <w:rPr>
          <w:b/>
          <w:szCs w:val="22"/>
        </w:rPr>
      </w:pPr>
      <w:r w:rsidRPr="00DB53C3">
        <w:rPr>
          <w:b/>
          <w:szCs w:val="22"/>
        </w:rPr>
        <w:t xml:space="preserve">12. </w:t>
      </w:r>
      <w:r w:rsidRPr="00DB53C3">
        <w:rPr>
          <w:b/>
          <w:szCs w:val="22"/>
        </w:rPr>
        <w:tab/>
        <w:t>POKYNY NA PRÍPRAVU RÁDIOFARMÁK</w:t>
      </w:r>
    </w:p>
    <w:p w:rsidR="00F12575" w:rsidRPr="00DB53C3" w:rsidRDefault="00F12575" w:rsidP="00E64E05">
      <w:pPr>
        <w:rPr>
          <w:szCs w:val="22"/>
        </w:rPr>
      </w:pPr>
    </w:p>
    <w:p w:rsidR="00F12575" w:rsidRPr="00DB53C3" w:rsidRDefault="00F12575" w:rsidP="00E64E05">
      <w:pPr>
        <w:rPr>
          <w:szCs w:val="22"/>
        </w:rPr>
      </w:pPr>
      <w:r w:rsidRPr="00DB53C3">
        <w:rPr>
          <w:szCs w:val="22"/>
        </w:rPr>
        <w:t>Natiahnutie lieku do injekčnej striekačky sa má vykonávať v aseptických podmienkach. Injekčné liekovky sa nesmú otvoriť pred dezinfekciou zátky a roztok sa má natiahnuť cez zátku použitím jednodávkovej injekčnej striekačky s nasadeným vhodným chráničom a jednorazovou sterilnou ihlou alebo použitím schváleného automatického aplikačného systému.</w:t>
      </w:r>
    </w:p>
    <w:p w:rsidR="00F12575" w:rsidRPr="00DB53C3" w:rsidRDefault="00F12575" w:rsidP="00E64E05">
      <w:pPr>
        <w:rPr>
          <w:szCs w:val="22"/>
        </w:rPr>
      </w:pPr>
      <w:r w:rsidRPr="00DB53C3">
        <w:rPr>
          <w:szCs w:val="22"/>
        </w:rPr>
        <w:t>Ak sa poruší celistvosť injekčnej liekovky, liek sa nesmie použiť.</w:t>
      </w:r>
    </w:p>
    <w:p w:rsidR="00E807E6" w:rsidRPr="00DB53C3" w:rsidRDefault="00E807E6" w:rsidP="00E64E05">
      <w:pPr>
        <w:rPr>
          <w:b/>
          <w:szCs w:val="22"/>
          <w:u w:val="single"/>
        </w:rPr>
      </w:pPr>
    </w:p>
    <w:p w:rsidR="00F12575" w:rsidRPr="00DB53C3" w:rsidRDefault="00F12575" w:rsidP="00E64E05">
      <w:pPr>
        <w:rPr>
          <w:b/>
          <w:szCs w:val="22"/>
          <w:u w:val="single"/>
        </w:rPr>
      </w:pPr>
      <w:r w:rsidRPr="00DB53C3">
        <w:rPr>
          <w:b/>
          <w:szCs w:val="22"/>
          <w:u w:val="single"/>
        </w:rPr>
        <w:t>Pokyny na prípravu technécia (</w:t>
      </w:r>
      <w:r w:rsidRPr="00DB53C3">
        <w:rPr>
          <w:b/>
          <w:szCs w:val="22"/>
          <w:u w:val="single"/>
          <w:vertAlign w:val="superscript"/>
        </w:rPr>
        <w:t>99m</w:t>
      </w:r>
      <w:r w:rsidRPr="00DB53C3">
        <w:rPr>
          <w:b/>
          <w:szCs w:val="22"/>
          <w:u w:val="single"/>
        </w:rPr>
        <w:t>Tc) sestamibi</w:t>
      </w:r>
    </w:p>
    <w:p w:rsidR="00F12575" w:rsidRPr="00DB53C3" w:rsidRDefault="00F12575" w:rsidP="00E64E05">
      <w:pPr>
        <w:rPr>
          <w:b/>
          <w:szCs w:val="22"/>
          <w:u w:val="single"/>
        </w:rPr>
      </w:pPr>
    </w:p>
    <w:p w:rsidR="00F12575" w:rsidRPr="00DB53C3" w:rsidRDefault="00F12575" w:rsidP="00E64E05">
      <w:pPr>
        <w:rPr>
          <w:szCs w:val="22"/>
        </w:rPr>
      </w:pPr>
      <w:r w:rsidRPr="00DB53C3">
        <w:rPr>
          <w:szCs w:val="22"/>
        </w:rPr>
        <w:t>Príprava technécia (</w:t>
      </w:r>
      <w:r w:rsidRPr="00DB53C3">
        <w:rPr>
          <w:szCs w:val="22"/>
          <w:vertAlign w:val="superscript"/>
        </w:rPr>
        <w:t>99m</w:t>
      </w:r>
      <w:r w:rsidRPr="00DB53C3">
        <w:rPr>
          <w:szCs w:val="22"/>
        </w:rPr>
        <w:t>Tc) sestamibi zo súpravy sa vykonáva podľa nasledujúceho postupu, ktorý spĺňa zásady pre aseptickú prípravu a ochranu pred ionizačným žiarením:</w:t>
      </w:r>
    </w:p>
    <w:p w:rsidR="00F12575" w:rsidRPr="00DB53C3" w:rsidRDefault="00F12575" w:rsidP="00E64E05">
      <w:pPr>
        <w:rPr>
          <w:szCs w:val="22"/>
          <w:u w:val="single"/>
        </w:rPr>
      </w:pPr>
    </w:p>
    <w:p w:rsidR="00F12575" w:rsidRPr="00DB53C3" w:rsidRDefault="00F12575" w:rsidP="00E64E05">
      <w:pPr>
        <w:keepNext/>
        <w:keepLines/>
        <w:rPr>
          <w:szCs w:val="22"/>
        </w:rPr>
      </w:pPr>
      <w:r w:rsidRPr="00DB53C3">
        <w:rPr>
          <w:szCs w:val="22"/>
          <w:u w:val="single"/>
        </w:rPr>
        <w:t>Spôsob prípravy</w:t>
      </w:r>
    </w:p>
    <w:p w:rsidR="00F927A1" w:rsidRPr="00DB53C3" w:rsidRDefault="00F927A1" w:rsidP="00E64E05">
      <w:pPr>
        <w:rPr>
          <w:i/>
          <w:szCs w:val="22"/>
          <w:u w:val="single"/>
        </w:rPr>
      </w:pPr>
      <w:r w:rsidRPr="00DB53C3">
        <w:rPr>
          <w:i/>
          <w:color w:val="000000"/>
          <w:szCs w:val="22"/>
          <w:u w:val="single"/>
        </w:rPr>
        <w:t>A. Postup varu</w:t>
      </w:r>
    </w:p>
    <w:p w:rsidR="00F927A1" w:rsidRPr="00DB53C3" w:rsidRDefault="00F927A1" w:rsidP="00E64E05">
      <w:pPr>
        <w:rPr>
          <w:b/>
          <w:szCs w:val="22"/>
          <w:u w:val="single"/>
        </w:rPr>
      </w:pPr>
    </w:p>
    <w:p w:rsidR="00F927A1" w:rsidRPr="00DB53C3" w:rsidRDefault="00F927A1" w:rsidP="00E64E05">
      <w:pPr>
        <w:tabs>
          <w:tab w:val="left" w:pos="426"/>
        </w:tabs>
        <w:ind w:left="284" w:hanging="295"/>
        <w:rPr>
          <w:szCs w:val="22"/>
        </w:rPr>
      </w:pPr>
      <w:r w:rsidRPr="00DB53C3">
        <w:rPr>
          <w:szCs w:val="22"/>
        </w:rPr>
        <w:t>1</w:t>
      </w:r>
      <w:r w:rsidRPr="00DB53C3">
        <w:rPr>
          <w:szCs w:val="22"/>
        </w:rPr>
        <w:tab/>
      </w:r>
      <w:r w:rsidRPr="00DB53C3">
        <w:rPr>
          <w:color w:val="000000"/>
          <w:szCs w:val="22"/>
        </w:rPr>
        <w:t>Počas prípravy sa majú používať vodotesné rukavice.</w:t>
      </w:r>
      <w:r w:rsidRPr="00DB53C3">
        <w:rPr>
          <w:szCs w:val="22"/>
        </w:rPr>
        <w:t xml:space="preserve"> </w:t>
      </w:r>
      <w:r w:rsidRPr="00DB53C3">
        <w:rPr>
          <w:color w:val="000000"/>
          <w:szCs w:val="22"/>
        </w:rPr>
        <w:t>Z injekčnej liekovky zložte plastovú platničku a povrch uzáveru injekčnej liekovky vydezinfikujte.</w:t>
      </w:r>
    </w:p>
    <w:p w:rsidR="00F927A1" w:rsidRPr="00DB53C3" w:rsidRDefault="00F927A1" w:rsidP="00E64E05">
      <w:pPr>
        <w:tabs>
          <w:tab w:val="left" w:pos="426"/>
        </w:tabs>
        <w:ind w:left="709" w:hanging="295"/>
        <w:rPr>
          <w:szCs w:val="22"/>
          <w:u w:val="single"/>
        </w:rPr>
      </w:pPr>
    </w:p>
    <w:p w:rsidR="00F927A1" w:rsidRPr="00DB53C3" w:rsidRDefault="00F927A1" w:rsidP="00E64E05">
      <w:pPr>
        <w:tabs>
          <w:tab w:val="left" w:pos="426"/>
        </w:tabs>
        <w:ind w:left="284" w:hanging="295"/>
        <w:rPr>
          <w:szCs w:val="22"/>
        </w:rPr>
      </w:pPr>
      <w:r w:rsidRPr="00DB53C3">
        <w:rPr>
          <w:szCs w:val="22"/>
        </w:rPr>
        <w:t>2</w:t>
      </w:r>
      <w:r w:rsidRPr="00DB53C3">
        <w:rPr>
          <w:szCs w:val="22"/>
        </w:rPr>
        <w:tab/>
      </w:r>
      <w:r w:rsidRPr="00DB53C3">
        <w:rPr>
          <w:color w:val="000000"/>
          <w:szCs w:val="22"/>
        </w:rPr>
        <w:t>Liekovku, náležite označenú dátumom, časom prípravy, objemom a aktivitou, uložte do vhodného odtienenia proti žiareniu.</w:t>
      </w:r>
    </w:p>
    <w:p w:rsidR="00F927A1" w:rsidRPr="00DB53C3" w:rsidRDefault="00F927A1" w:rsidP="00E64E05">
      <w:pPr>
        <w:tabs>
          <w:tab w:val="left" w:pos="426"/>
        </w:tabs>
        <w:ind w:left="284" w:hanging="295"/>
        <w:rPr>
          <w:szCs w:val="22"/>
        </w:rPr>
      </w:pPr>
    </w:p>
    <w:p w:rsidR="00F927A1" w:rsidRPr="00DB53C3" w:rsidRDefault="00F927A1" w:rsidP="00E64E05">
      <w:pPr>
        <w:pStyle w:val="Pta"/>
        <w:tabs>
          <w:tab w:val="left" w:pos="426"/>
        </w:tabs>
        <w:ind w:left="284" w:hanging="295"/>
        <w:rPr>
          <w:szCs w:val="22"/>
        </w:rPr>
      </w:pPr>
      <w:r w:rsidRPr="00DB53C3">
        <w:rPr>
          <w:szCs w:val="22"/>
        </w:rPr>
        <w:t>3</w:t>
      </w:r>
      <w:r w:rsidRPr="00DB53C3">
        <w:rPr>
          <w:szCs w:val="22"/>
        </w:rPr>
        <w:tab/>
      </w:r>
      <w:r w:rsidRPr="00DB53C3">
        <w:rPr>
          <w:color w:val="000000"/>
          <w:szCs w:val="22"/>
        </w:rPr>
        <w:t>Sterilnou odtienenou injekčnou striekačkou získajte asepticky asi 1 až 3 ml sterilného nepyrogénneho roztoku technecistanu sodného (</w:t>
      </w:r>
      <w:r w:rsidRPr="00DB53C3">
        <w:rPr>
          <w:color w:val="000000"/>
          <w:szCs w:val="22"/>
          <w:vertAlign w:val="superscript"/>
        </w:rPr>
        <w:t>99m</w:t>
      </w:r>
      <w:r w:rsidRPr="00DB53C3">
        <w:rPr>
          <w:color w:val="000000"/>
          <w:szCs w:val="22"/>
        </w:rPr>
        <w:t>Tc) (200 MBq až 11</w:t>
      </w:r>
      <w:r w:rsidR="00E807E6" w:rsidRPr="00DB53C3">
        <w:rPr>
          <w:color w:val="000000"/>
          <w:szCs w:val="22"/>
        </w:rPr>
        <w:t>,1</w:t>
      </w:r>
      <w:r w:rsidRPr="00DB53C3">
        <w:rPr>
          <w:color w:val="000000"/>
          <w:szCs w:val="22"/>
        </w:rPr>
        <w:t> GBq).</w:t>
      </w:r>
    </w:p>
    <w:p w:rsidR="00F927A1" w:rsidRPr="00DB53C3" w:rsidRDefault="00F927A1" w:rsidP="00E64E05">
      <w:pPr>
        <w:tabs>
          <w:tab w:val="left" w:pos="426"/>
        </w:tabs>
        <w:ind w:left="709" w:hanging="295"/>
        <w:rPr>
          <w:szCs w:val="22"/>
          <w:u w:val="single"/>
        </w:rPr>
      </w:pPr>
    </w:p>
    <w:p w:rsidR="00F927A1" w:rsidRPr="00DB53C3" w:rsidRDefault="00D86A23" w:rsidP="00E64E05">
      <w:pPr>
        <w:keepNext/>
        <w:keepLines/>
        <w:tabs>
          <w:tab w:val="left" w:pos="426"/>
        </w:tabs>
        <w:ind w:left="284" w:hanging="295"/>
        <w:rPr>
          <w:szCs w:val="22"/>
        </w:rPr>
      </w:pPr>
      <w:r w:rsidRPr="00DB53C3">
        <w:rPr>
          <w:szCs w:val="22"/>
        </w:rPr>
        <w:t>4</w:t>
      </w:r>
      <w:r w:rsidRPr="00DB53C3">
        <w:rPr>
          <w:szCs w:val="22"/>
        </w:rPr>
        <w:tab/>
      </w:r>
      <w:r w:rsidRPr="00DB53C3">
        <w:rPr>
          <w:color w:val="000000"/>
          <w:szCs w:val="22"/>
        </w:rPr>
        <w:t>Do injekčnej liekovky v odtienení olovom pridajte asepticky roztok technecistanu sodného (</w:t>
      </w:r>
      <w:r w:rsidRPr="00DB53C3">
        <w:rPr>
          <w:color w:val="000000"/>
          <w:szCs w:val="22"/>
          <w:vertAlign w:val="superscript"/>
        </w:rPr>
        <w:t>99m</w:t>
      </w:r>
      <w:r w:rsidRPr="00DB53C3">
        <w:rPr>
          <w:color w:val="000000"/>
          <w:szCs w:val="22"/>
        </w:rPr>
        <w:t>Tc).</w:t>
      </w:r>
      <w:r w:rsidRPr="00DB53C3">
        <w:rPr>
          <w:szCs w:val="22"/>
        </w:rPr>
        <w:t xml:space="preserve"> </w:t>
      </w:r>
      <w:r w:rsidRPr="00DB53C3">
        <w:rPr>
          <w:color w:val="000000"/>
          <w:szCs w:val="22"/>
        </w:rPr>
        <w:t>Bez toho, že by ste vybrali ihlu, odoberte rovnaký objem z priestoru nad kvapalinou („headspace“), aby ste udržali atmosferický tlak v liekovke.</w:t>
      </w:r>
    </w:p>
    <w:p w:rsidR="00F927A1" w:rsidRPr="00DB53C3" w:rsidRDefault="00F927A1" w:rsidP="00E64E05">
      <w:pPr>
        <w:keepNext/>
        <w:keepLines/>
        <w:tabs>
          <w:tab w:val="left" w:pos="426"/>
        </w:tabs>
        <w:rPr>
          <w:szCs w:val="22"/>
          <w:u w:val="single"/>
        </w:rPr>
      </w:pPr>
    </w:p>
    <w:p w:rsidR="00F927A1" w:rsidRPr="00DB53C3" w:rsidRDefault="00D86A23" w:rsidP="00E64E05">
      <w:pPr>
        <w:tabs>
          <w:tab w:val="left" w:pos="426"/>
        </w:tabs>
        <w:ind w:left="284" w:hanging="295"/>
        <w:rPr>
          <w:b/>
          <w:szCs w:val="22"/>
        </w:rPr>
      </w:pPr>
      <w:r w:rsidRPr="00DB53C3">
        <w:rPr>
          <w:szCs w:val="22"/>
        </w:rPr>
        <w:t>5</w:t>
      </w:r>
      <w:r w:rsidRPr="00DB53C3">
        <w:rPr>
          <w:szCs w:val="22"/>
        </w:rPr>
        <w:tab/>
      </w:r>
      <w:r w:rsidRPr="00DB53C3">
        <w:rPr>
          <w:color w:val="000000"/>
          <w:szCs w:val="22"/>
        </w:rPr>
        <w:t>Silno pretrepte asi 5 až 10 rýchlymi pohybmi zhora nadol.</w:t>
      </w:r>
    </w:p>
    <w:p w:rsidR="00F927A1" w:rsidRPr="00DB53C3" w:rsidRDefault="00D86A23" w:rsidP="00E64E05">
      <w:pPr>
        <w:keepNext/>
        <w:keepLines/>
        <w:ind w:left="284" w:hanging="284"/>
        <w:rPr>
          <w:szCs w:val="22"/>
        </w:rPr>
      </w:pPr>
      <w:r w:rsidRPr="00DB53C3">
        <w:rPr>
          <w:szCs w:val="22"/>
        </w:rPr>
        <w:lastRenderedPageBreak/>
        <w:t>6</w:t>
      </w:r>
      <w:r w:rsidRPr="00DB53C3">
        <w:rPr>
          <w:szCs w:val="22"/>
        </w:rPr>
        <w:tab/>
        <w:t xml:space="preserve">Injekčnú </w:t>
      </w:r>
      <w:r w:rsidRPr="00DB53C3">
        <w:rPr>
          <w:color w:val="000000"/>
          <w:szCs w:val="22"/>
        </w:rPr>
        <w:t xml:space="preserve">liekovku vyberte z odtienenia olovom a uložte ju </w:t>
      </w:r>
      <w:r w:rsidRPr="00DB53C3">
        <w:rPr>
          <w:b/>
          <w:color w:val="000000"/>
          <w:szCs w:val="22"/>
        </w:rPr>
        <w:t>vzpriamene</w:t>
      </w:r>
      <w:r w:rsidRPr="00DB53C3">
        <w:rPr>
          <w:color w:val="000000"/>
          <w:szCs w:val="22"/>
        </w:rPr>
        <w:t xml:space="preserve"> do vhodného kúpeľa s variacou sa vodou tak, aby injekčná liekovka nebola priamo v styku so spodkom kúpeľa a 10 minút udržiavajte var.</w:t>
      </w:r>
      <w:r w:rsidRPr="00DB53C3">
        <w:rPr>
          <w:szCs w:val="22"/>
        </w:rPr>
        <w:t xml:space="preserve"> </w:t>
      </w:r>
      <w:r w:rsidRPr="00DB53C3">
        <w:rPr>
          <w:color w:val="000000"/>
          <w:szCs w:val="22"/>
        </w:rPr>
        <w:t>Kúpeľ musí mať odtienenie.</w:t>
      </w:r>
      <w:r w:rsidRPr="00DB53C3">
        <w:rPr>
          <w:szCs w:val="22"/>
        </w:rPr>
        <w:t xml:space="preserve"> </w:t>
      </w:r>
      <w:r w:rsidR="00F927A1" w:rsidRPr="00DB53C3">
        <w:rPr>
          <w:color w:val="000000"/>
          <w:szCs w:val="22"/>
        </w:rPr>
        <w:t xml:space="preserve">Čas 10 minút sa začína hneď potom, ako sa voda </w:t>
      </w:r>
      <w:r w:rsidR="00F927A1" w:rsidRPr="00DB53C3">
        <w:rPr>
          <w:b/>
          <w:color w:val="000000"/>
          <w:szCs w:val="22"/>
        </w:rPr>
        <w:t>začne opäť variť</w:t>
      </w:r>
      <w:r w:rsidR="00F927A1" w:rsidRPr="00DB53C3">
        <w:rPr>
          <w:color w:val="000000"/>
          <w:szCs w:val="22"/>
        </w:rPr>
        <w:t>.</w:t>
      </w:r>
    </w:p>
    <w:p w:rsidR="00F927A1" w:rsidRPr="00DB53C3" w:rsidRDefault="00D86A23" w:rsidP="00E64E05">
      <w:pPr>
        <w:keepNext/>
        <w:keepLines/>
        <w:ind w:left="284"/>
        <w:rPr>
          <w:szCs w:val="22"/>
        </w:rPr>
      </w:pPr>
      <w:r w:rsidRPr="00DB53C3">
        <w:rPr>
          <w:b/>
          <w:color w:val="000000"/>
          <w:szCs w:val="22"/>
        </w:rPr>
        <w:t>Poznámka:</w:t>
      </w:r>
      <w:r w:rsidRPr="00DB53C3">
        <w:rPr>
          <w:b/>
          <w:szCs w:val="22"/>
        </w:rPr>
        <w:t xml:space="preserve"> </w:t>
      </w:r>
      <w:r w:rsidRPr="00DB53C3">
        <w:rPr>
          <w:color w:val="000000"/>
          <w:szCs w:val="22"/>
        </w:rPr>
        <w:t xml:space="preserve">Počas varenia injekčná liekovka </w:t>
      </w:r>
      <w:r w:rsidRPr="00DB53C3">
        <w:rPr>
          <w:b/>
          <w:color w:val="000000"/>
          <w:szCs w:val="22"/>
        </w:rPr>
        <w:t>musí</w:t>
      </w:r>
      <w:r w:rsidRPr="00DB53C3">
        <w:rPr>
          <w:color w:val="000000"/>
          <w:szCs w:val="22"/>
        </w:rPr>
        <w:t xml:space="preserve"> zostať vzpriamene.</w:t>
      </w:r>
      <w:r w:rsidRPr="00DB53C3">
        <w:rPr>
          <w:szCs w:val="22"/>
        </w:rPr>
        <w:t xml:space="preserve"> </w:t>
      </w:r>
      <w:r w:rsidRPr="00DB53C3">
        <w:rPr>
          <w:color w:val="000000"/>
          <w:szCs w:val="22"/>
        </w:rPr>
        <w:t>Použite taký vodný kúpeľ, kde zátka bude nad hladinou vody.</w:t>
      </w:r>
    </w:p>
    <w:p w:rsidR="00F927A1" w:rsidRPr="00DB53C3" w:rsidRDefault="00F927A1" w:rsidP="00E64E05">
      <w:pPr>
        <w:rPr>
          <w:szCs w:val="22"/>
          <w:u w:val="single"/>
        </w:rPr>
      </w:pPr>
    </w:p>
    <w:p w:rsidR="00F927A1" w:rsidRPr="00DB53C3" w:rsidRDefault="00F927A1" w:rsidP="00E64E05">
      <w:pPr>
        <w:tabs>
          <w:tab w:val="left" w:pos="284"/>
        </w:tabs>
        <w:rPr>
          <w:szCs w:val="22"/>
        </w:rPr>
      </w:pPr>
      <w:r w:rsidRPr="00DB53C3">
        <w:rPr>
          <w:szCs w:val="22"/>
        </w:rPr>
        <w:t>7</w:t>
      </w:r>
      <w:r w:rsidRPr="00DB53C3">
        <w:rPr>
          <w:szCs w:val="22"/>
        </w:rPr>
        <w:tab/>
        <w:t xml:space="preserve">Injekčnú </w:t>
      </w:r>
      <w:r w:rsidRPr="00DB53C3">
        <w:rPr>
          <w:color w:val="000000"/>
          <w:szCs w:val="22"/>
        </w:rPr>
        <w:t>liekovku vyberte z vodného kúpeľa a nechajte 15 minút chladnúť.</w:t>
      </w:r>
    </w:p>
    <w:p w:rsidR="00F927A1" w:rsidRPr="00DB53C3" w:rsidRDefault="00F927A1" w:rsidP="00E64E05">
      <w:pPr>
        <w:tabs>
          <w:tab w:val="left" w:pos="284"/>
        </w:tabs>
        <w:rPr>
          <w:szCs w:val="22"/>
          <w:u w:val="single"/>
        </w:rPr>
      </w:pPr>
    </w:p>
    <w:p w:rsidR="00F927A1" w:rsidRPr="00DB53C3" w:rsidRDefault="00F927A1" w:rsidP="00E64E05">
      <w:pPr>
        <w:tabs>
          <w:tab w:val="left" w:pos="284"/>
        </w:tabs>
        <w:ind w:left="360" w:hanging="360"/>
        <w:rPr>
          <w:szCs w:val="22"/>
        </w:rPr>
      </w:pPr>
      <w:r w:rsidRPr="00DB53C3">
        <w:rPr>
          <w:szCs w:val="22"/>
        </w:rPr>
        <w:t>8</w:t>
      </w:r>
      <w:r w:rsidRPr="00DB53C3">
        <w:rPr>
          <w:szCs w:val="22"/>
        </w:rPr>
        <w:tab/>
      </w:r>
      <w:r w:rsidRPr="00DB53C3">
        <w:rPr>
          <w:color w:val="000000"/>
          <w:szCs w:val="22"/>
        </w:rPr>
        <w:t>Ešte pred podávaním, zrakom skontrolujte obsah injekčnej liekovky, či neobsahuje častice a nezmenila farbu.</w:t>
      </w:r>
    </w:p>
    <w:p w:rsidR="00F927A1" w:rsidRPr="00DB53C3" w:rsidRDefault="00F927A1" w:rsidP="00E64E05">
      <w:pPr>
        <w:tabs>
          <w:tab w:val="left" w:pos="284"/>
        </w:tabs>
        <w:ind w:left="360" w:hanging="360"/>
        <w:rPr>
          <w:szCs w:val="22"/>
          <w:u w:val="single"/>
        </w:rPr>
      </w:pPr>
    </w:p>
    <w:p w:rsidR="00F927A1" w:rsidRPr="00DB53C3" w:rsidRDefault="00F927A1" w:rsidP="00E64E05">
      <w:pPr>
        <w:tabs>
          <w:tab w:val="left" w:pos="284"/>
        </w:tabs>
        <w:ind w:left="180" w:hanging="180"/>
        <w:rPr>
          <w:szCs w:val="22"/>
        </w:rPr>
      </w:pPr>
      <w:r w:rsidRPr="00DB53C3">
        <w:rPr>
          <w:szCs w:val="22"/>
        </w:rPr>
        <w:t>9</w:t>
      </w:r>
      <w:r w:rsidRPr="00DB53C3">
        <w:rPr>
          <w:szCs w:val="22"/>
        </w:rPr>
        <w:tab/>
      </w:r>
      <w:r w:rsidRPr="00DB53C3">
        <w:rPr>
          <w:color w:val="000000"/>
          <w:szCs w:val="22"/>
        </w:rPr>
        <w:t>Pomocou sterilnej odtienenej inječnej striekačky asepticky odoberte technécium (</w:t>
      </w:r>
      <w:r w:rsidRPr="00DB53C3">
        <w:rPr>
          <w:color w:val="000000"/>
          <w:szCs w:val="22"/>
          <w:vertAlign w:val="superscript"/>
        </w:rPr>
        <w:t>99m</w:t>
      </w:r>
      <w:r w:rsidRPr="00DB53C3">
        <w:rPr>
          <w:color w:val="000000"/>
          <w:szCs w:val="22"/>
        </w:rPr>
        <w:t>Tc) sestamibi.</w:t>
      </w:r>
      <w:r w:rsidRPr="00DB53C3">
        <w:rPr>
          <w:szCs w:val="22"/>
        </w:rPr>
        <w:t xml:space="preserve"> </w:t>
      </w:r>
      <w:r w:rsidRPr="00DB53C3">
        <w:rPr>
          <w:color w:val="000000"/>
          <w:szCs w:val="22"/>
        </w:rPr>
        <w:t>Použite do 10 hodín od prípravy.</w:t>
      </w:r>
    </w:p>
    <w:p w:rsidR="00F927A1" w:rsidRPr="00DB53C3" w:rsidRDefault="00F927A1" w:rsidP="00E64E05">
      <w:pPr>
        <w:tabs>
          <w:tab w:val="left" w:pos="284"/>
        </w:tabs>
        <w:rPr>
          <w:szCs w:val="22"/>
          <w:u w:val="single"/>
        </w:rPr>
      </w:pPr>
    </w:p>
    <w:p w:rsidR="00F927A1" w:rsidRPr="00DB53C3" w:rsidRDefault="00F927A1" w:rsidP="00A001E4">
      <w:pPr>
        <w:tabs>
          <w:tab w:val="left" w:pos="284"/>
        </w:tabs>
        <w:ind w:left="284" w:hanging="284"/>
        <w:rPr>
          <w:szCs w:val="22"/>
        </w:rPr>
      </w:pPr>
      <w:r w:rsidRPr="00DB53C3">
        <w:rPr>
          <w:szCs w:val="22"/>
        </w:rPr>
        <w:t>10 Pred podávaním pacientovi sa má skontrolovať rádiochemická čistota podľa metódy rádio TLC (uvedené nižšie).</w:t>
      </w:r>
    </w:p>
    <w:p w:rsidR="00F927A1" w:rsidRPr="00DB53C3" w:rsidRDefault="00F927A1" w:rsidP="00E64E05">
      <w:pPr>
        <w:ind w:left="720" w:hanging="720"/>
        <w:rPr>
          <w:szCs w:val="22"/>
        </w:rPr>
      </w:pPr>
    </w:p>
    <w:p w:rsidR="00E807E6" w:rsidRPr="00DB53C3" w:rsidRDefault="00E807E6" w:rsidP="00E64E05">
      <w:pPr>
        <w:ind w:left="720" w:hanging="720"/>
        <w:rPr>
          <w:szCs w:val="22"/>
        </w:rPr>
      </w:pPr>
    </w:p>
    <w:p w:rsidR="00F927A1" w:rsidRPr="00DB53C3" w:rsidRDefault="00F927A1" w:rsidP="00E64E05">
      <w:pPr>
        <w:rPr>
          <w:i/>
          <w:szCs w:val="22"/>
          <w:u w:val="single"/>
        </w:rPr>
      </w:pPr>
      <w:r w:rsidRPr="00DB53C3">
        <w:rPr>
          <w:i/>
          <w:color w:val="000000"/>
          <w:szCs w:val="22"/>
          <w:u w:val="single"/>
        </w:rPr>
        <w:t>B Postup so zahrievacím blokom</w:t>
      </w:r>
    </w:p>
    <w:p w:rsidR="00F927A1" w:rsidRPr="00DB53C3" w:rsidRDefault="00F927A1" w:rsidP="00E64E05">
      <w:pPr>
        <w:rPr>
          <w:szCs w:val="22"/>
        </w:rPr>
      </w:pPr>
    </w:p>
    <w:p w:rsidR="00F927A1" w:rsidRPr="00DB53C3" w:rsidRDefault="00F927A1" w:rsidP="00E64E05">
      <w:pPr>
        <w:tabs>
          <w:tab w:val="left" w:pos="284"/>
        </w:tabs>
        <w:rPr>
          <w:szCs w:val="22"/>
        </w:rPr>
      </w:pPr>
      <w:r w:rsidRPr="00DB53C3">
        <w:rPr>
          <w:szCs w:val="22"/>
        </w:rPr>
        <w:t>1</w:t>
      </w:r>
      <w:r w:rsidRPr="00DB53C3">
        <w:rPr>
          <w:szCs w:val="22"/>
        </w:rPr>
        <w:tab/>
      </w:r>
      <w:r w:rsidRPr="00DB53C3">
        <w:rPr>
          <w:color w:val="000000"/>
          <w:szCs w:val="22"/>
        </w:rPr>
        <w:t>Počas prípravy sa majú používať vodotesné rukavice.</w:t>
      </w:r>
      <w:r w:rsidRPr="00DB53C3">
        <w:rPr>
          <w:szCs w:val="22"/>
        </w:rPr>
        <w:t xml:space="preserve"> </w:t>
      </w:r>
      <w:r w:rsidRPr="00DB53C3">
        <w:rPr>
          <w:color w:val="000000"/>
          <w:szCs w:val="22"/>
        </w:rPr>
        <w:t>Z inječnej liekovky súpravy zložte plastové platničky a povrch uzáveru liekovky vydezinfikujte.</w:t>
      </w:r>
    </w:p>
    <w:p w:rsidR="00F927A1" w:rsidRPr="00DB53C3" w:rsidRDefault="00F927A1" w:rsidP="00E64E05">
      <w:pPr>
        <w:ind w:left="720" w:hanging="720"/>
        <w:rPr>
          <w:szCs w:val="22"/>
        </w:rPr>
      </w:pPr>
    </w:p>
    <w:p w:rsidR="00F927A1" w:rsidRPr="00DB53C3" w:rsidRDefault="00F927A1" w:rsidP="00E64E05">
      <w:pPr>
        <w:tabs>
          <w:tab w:val="left" w:pos="284"/>
        </w:tabs>
        <w:rPr>
          <w:szCs w:val="22"/>
        </w:rPr>
      </w:pPr>
      <w:r w:rsidRPr="00DB53C3">
        <w:rPr>
          <w:szCs w:val="22"/>
        </w:rPr>
        <w:t>2</w:t>
      </w:r>
      <w:r w:rsidRPr="00DB53C3">
        <w:rPr>
          <w:szCs w:val="22"/>
        </w:rPr>
        <w:tab/>
        <w:t xml:space="preserve">Injekčnú </w:t>
      </w:r>
      <w:r w:rsidRPr="00DB53C3">
        <w:rPr>
          <w:color w:val="000000"/>
          <w:szCs w:val="22"/>
        </w:rPr>
        <w:t>liekovku, náležite opatrenú dátumom, časom prípravy, objemom a aktivitou, uložte do vhodného odtienenia proti žiareniu.</w:t>
      </w:r>
    </w:p>
    <w:p w:rsidR="00F927A1" w:rsidRPr="00DB53C3" w:rsidRDefault="00F927A1" w:rsidP="00E64E05">
      <w:pPr>
        <w:rPr>
          <w:szCs w:val="22"/>
        </w:rPr>
      </w:pPr>
    </w:p>
    <w:p w:rsidR="00F927A1" w:rsidRPr="00DB53C3" w:rsidRDefault="00F927A1" w:rsidP="00E64E05">
      <w:pPr>
        <w:tabs>
          <w:tab w:val="left" w:pos="284"/>
        </w:tabs>
        <w:rPr>
          <w:szCs w:val="22"/>
        </w:rPr>
      </w:pPr>
      <w:r w:rsidRPr="00DB53C3">
        <w:rPr>
          <w:szCs w:val="22"/>
        </w:rPr>
        <w:t>3</w:t>
      </w:r>
      <w:r w:rsidRPr="00DB53C3">
        <w:rPr>
          <w:szCs w:val="22"/>
        </w:rPr>
        <w:tab/>
      </w:r>
      <w:r w:rsidRPr="00DB53C3">
        <w:rPr>
          <w:color w:val="000000"/>
          <w:szCs w:val="22"/>
        </w:rPr>
        <w:t>Sterilnou odtienenou injekčnou striekačkou získajte asepticky asi 1 až 3 ml sterilného nepyrogénneho roztoku technecistanu sodného (</w:t>
      </w:r>
      <w:r w:rsidRPr="00DB53C3">
        <w:rPr>
          <w:color w:val="000000"/>
          <w:szCs w:val="22"/>
          <w:vertAlign w:val="superscript"/>
        </w:rPr>
        <w:t>99m</w:t>
      </w:r>
      <w:r w:rsidRPr="00DB53C3">
        <w:rPr>
          <w:color w:val="000000"/>
          <w:szCs w:val="22"/>
        </w:rPr>
        <w:t>Tc) (200 MBq až 11,1 GBq) .</w:t>
      </w:r>
      <w:r w:rsidRPr="00DB53C3">
        <w:rPr>
          <w:szCs w:val="22"/>
        </w:rPr>
        <w:t xml:space="preserve"> </w:t>
      </w:r>
    </w:p>
    <w:p w:rsidR="00F927A1" w:rsidRPr="00DB53C3" w:rsidRDefault="00F927A1" w:rsidP="00E64E05">
      <w:pPr>
        <w:rPr>
          <w:szCs w:val="22"/>
        </w:rPr>
      </w:pPr>
    </w:p>
    <w:p w:rsidR="00F927A1" w:rsidRPr="00DB53C3" w:rsidRDefault="00F927A1" w:rsidP="00E64E05">
      <w:pPr>
        <w:tabs>
          <w:tab w:val="left" w:pos="284"/>
        </w:tabs>
        <w:rPr>
          <w:szCs w:val="22"/>
        </w:rPr>
      </w:pPr>
      <w:r w:rsidRPr="00DB53C3">
        <w:rPr>
          <w:szCs w:val="22"/>
        </w:rPr>
        <w:t>4</w:t>
      </w:r>
      <w:r w:rsidRPr="00DB53C3">
        <w:rPr>
          <w:szCs w:val="22"/>
        </w:rPr>
        <w:tab/>
      </w:r>
      <w:r w:rsidRPr="00DB53C3">
        <w:rPr>
          <w:color w:val="000000"/>
          <w:szCs w:val="22"/>
        </w:rPr>
        <w:t>Do injekčnej liekovky v odtienení olovom pridajte asepticky roztok technecistanu sodného (</w:t>
      </w:r>
      <w:r w:rsidRPr="00DB53C3">
        <w:rPr>
          <w:color w:val="000000"/>
          <w:szCs w:val="22"/>
          <w:vertAlign w:val="superscript"/>
        </w:rPr>
        <w:t>99m</w:t>
      </w:r>
      <w:r w:rsidRPr="00DB53C3">
        <w:rPr>
          <w:color w:val="000000"/>
          <w:szCs w:val="22"/>
        </w:rPr>
        <w:t>Tc).</w:t>
      </w:r>
      <w:r w:rsidRPr="00DB53C3">
        <w:rPr>
          <w:szCs w:val="22"/>
        </w:rPr>
        <w:t xml:space="preserve"> </w:t>
      </w:r>
      <w:r w:rsidRPr="00DB53C3">
        <w:rPr>
          <w:color w:val="000000"/>
          <w:szCs w:val="22"/>
        </w:rPr>
        <w:t>Bez toho, že by ste vybrali ihlu, odoberte rovnaký objem z priestoru nad kvapalinou, aby ste udržali atmosferický tlak v injekčnej liekovke.</w:t>
      </w:r>
    </w:p>
    <w:p w:rsidR="00F927A1" w:rsidRPr="00DB53C3" w:rsidRDefault="00F927A1" w:rsidP="00E64E05">
      <w:pPr>
        <w:rPr>
          <w:szCs w:val="22"/>
        </w:rPr>
      </w:pPr>
    </w:p>
    <w:p w:rsidR="00F927A1" w:rsidRPr="00DB53C3" w:rsidRDefault="00F927A1" w:rsidP="00E64E05">
      <w:pPr>
        <w:tabs>
          <w:tab w:val="left" w:pos="284"/>
        </w:tabs>
        <w:rPr>
          <w:szCs w:val="22"/>
        </w:rPr>
      </w:pPr>
      <w:r w:rsidRPr="00DB53C3">
        <w:rPr>
          <w:szCs w:val="22"/>
        </w:rPr>
        <w:t>5</w:t>
      </w:r>
      <w:r w:rsidRPr="00DB53C3">
        <w:rPr>
          <w:szCs w:val="22"/>
        </w:rPr>
        <w:tab/>
      </w:r>
      <w:r w:rsidRPr="00DB53C3">
        <w:rPr>
          <w:color w:val="000000"/>
          <w:szCs w:val="22"/>
        </w:rPr>
        <w:t>Silno pretrepte asi 5 až 10 rýchlymi pohybmi zhora nadol.</w:t>
      </w:r>
    </w:p>
    <w:p w:rsidR="00F927A1" w:rsidRPr="00DB53C3" w:rsidRDefault="00F927A1" w:rsidP="00E64E05">
      <w:pPr>
        <w:rPr>
          <w:szCs w:val="22"/>
        </w:rPr>
      </w:pPr>
    </w:p>
    <w:p w:rsidR="00F927A1" w:rsidRPr="00DB53C3" w:rsidRDefault="00F927A1" w:rsidP="00E64E05">
      <w:pPr>
        <w:tabs>
          <w:tab w:val="left" w:pos="284"/>
        </w:tabs>
        <w:rPr>
          <w:szCs w:val="22"/>
        </w:rPr>
      </w:pPr>
      <w:r w:rsidRPr="00DB53C3">
        <w:rPr>
          <w:szCs w:val="22"/>
        </w:rPr>
        <w:t>6</w:t>
      </w:r>
      <w:r w:rsidRPr="00DB53C3">
        <w:rPr>
          <w:szCs w:val="22"/>
        </w:rPr>
        <w:tab/>
        <w:t xml:space="preserve"> </w:t>
      </w:r>
      <w:r w:rsidRPr="00DB53C3">
        <w:rPr>
          <w:color w:val="000000"/>
          <w:szCs w:val="22"/>
        </w:rPr>
        <w:t>Injekčnú liekovku vložte do ohrievacieho bloku, predtým zahriateho na 100°C, a 15 min. inkubujte. Ohrievací blok má byť upravený podľa veľkosti injekčnej liekovky, aby sa zaistil správny prenos tepla z ohrievacieho zariadenia do obsahu injekčnej liekovky.</w:t>
      </w:r>
      <w:r w:rsidRPr="00DB53C3">
        <w:rPr>
          <w:szCs w:val="22"/>
        </w:rPr>
        <w:t xml:space="preserve"> </w:t>
      </w:r>
    </w:p>
    <w:p w:rsidR="00F927A1" w:rsidRPr="00DB53C3" w:rsidRDefault="00F927A1" w:rsidP="00E64E05">
      <w:pPr>
        <w:tabs>
          <w:tab w:val="left" w:pos="284"/>
        </w:tabs>
        <w:rPr>
          <w:szCs w:val="22"/>
        </w:rPr>
      </w:pPr>
      <w:r w:rsidRPr="00DB53C3">
        <w:rPr>
          <w:color w:val="000000"/>
          <w:szCs w:val="22"/>
        </w:rPr>
        <w:t>Injekčnú liekovku vyberte z ohrievacieho bloku a nechajte 15 minút chladnúť.</w:t>
      </w:r>
    </w:p>
    <w:p w:rsidR="00F927A1" w:rsidRPr="00DB53C3" w:rsidRDefault="00F927A1" w:rsidP="00E64E05">
      <w:pPr>
        <w:keepNext/>
        <w:keepLines/>
        <w:tabs>
          <w:tab w:val="left" w:pos="0"/>
          <w:tab w:val="left" w:pos="360"/>
        </w:tabs>
        <w:rPr>
          <w:szCs w:val="22"/>
        </w:rPr>
      </w:pPr>
      <w:r w:rsidRPr="00DB53C3">
        <w:rPr>
          <w:szCs w:val="22"/>
        </w:rPr>
        <w:t>7</w:t>
      </w:r>
      <w:r w:rsidRPr="00DB53C3">
        <w:rPr>
          <w:szCs w:val="22"/>
        </w:rPr>
        <w:tab/>
      </w:r>
      <w:r w:rsidRPr="00DB53C3">
        <w:rPr>
          <w:color w:val="000000"/>
          <w:szCs w:val="22"/>
        </w:rPr>
        <w:t>Ešte pred podávaním, zrakom skontrolujte obsah liekovky, či neobsahuje častice a nezmenila farbu.</w:t>
      </w:r>
    </w:p>
    <w:p w:rsidR="00F927A1" w:rsidRPr="00DB53C3" w:rsidRDefault="00F927A1" w:rsidP="00E64E05">
      <w:pPr>
        <w:keepNext/>
        <w:keepLines/>
        <w:tabs>
          <w:tab w:val="left" w:pos="284"/>
        </w:tabs>
        <w:rPr>
          <w:szCs w:val="22"/>
        </w:rPr>
      </w:pPr>
    </w:p>
    <w:p w:rsidR="00F927A1" w:rsidRPr="00DB53C3" w:rsidRDefault="00F927A1" w:rsidP="00E64E05">
      <w:pPr>
        <w:keepNext/>
        <w:keepLines/>
        <w:numPr>
          <w:ilvl w:val="0"/>
          <w:numId w:val="14"/>
        </w:numPr>
        <w:tabs>
          <w:tab w:val="clear" w:pos="1665"/>
          <w:tab w:val="num" w:pos="360"/>
        </w:tabs>
        <w:ind w:left="0" w:firstLine="0"/>
        <w:rPr>
          <w:szCs w:val="22"/>
        </w:rPr>
      </w:pPr>
      <w:r w:rsidRPr="00DB53C3">
        <w:rPr>
          <w:color w:val="000000"/>
          <w:szCs w:val="22"/>
        </w:rPr>
        <w:t>Pomocou sterilnej odtienenej injekčnej striekačky asepticky odoberte technécium (</w:t>
      </w:r>
      <w:r w:rsidRPr="00DB53C3">
        <w:rPr>
          <w:color w:val="000000"/>
          <w:szCs w:val="22"/>
          <w:vertAlign w:val="superscript"/>
        </w:rPr>
        <w:t>99m</w:t>
      </w:r>
      <w:r w:rsidRPr="00DB53C3">
        <w:rPr>
          <w:color w:val="000000"/>
          <w:szCs w:val="22"/>
        </w:rPr>
        <w:t>Tc) sestamibi.</w:t>
      </w:r>
      <w:r w:rsidRPr="00DB53C3">
        <w:rPr>
          <w:szCs w:val="22"/>
        </w:rPr>
        <w:t xml:space="preserve"> </w:t>
      </w:r>
    </w:p>
    <w:p w:rsidR="00F927A1" w:rsidRPr="00DB53C3" w:rsidRDefault="00F927A1" w:rsidP="00E64E05">
      <w:pPr>
        <w:keepNext/>
        <w:keepLines/>
        <w:rPr>
          <w:szCs w:val="22"/>
        </w:rPr>
      </w:pPr>
    </w:p>
    <w:p w:rsidR="00F927A1" w:rsidRPr="00DB53C3" w:rsidRDefault="00F927A1" w:rsidP="00E64E05">
      <w:pPr>
        <w:keepNext/>
        <w:keepLines/>
        <w:numPr>
          <w:ilvl w:val="0"/>
          <w:numId w:val="14"/>
        </w:numPr>
        <w:tabs>
          <w:tab w:val="clear" w:pos="1665"/>
          <w:tab w:val="num" w:pos="360"/>
        </w:tabs>
        <w:ind w:left="0" w:firstLine="0"/>
        <w:rPr>
          <w:szCs w:val="22"/>
        </w:rPr>
      </w:pPr>
      <w:r w:rsidRPr="00DB53C3">
        <w:rPr>
          <w:color w:val="000000"/>
          <w:szCs w:val="22"/>
        </w:rPr>
        <w:t>Použite do 10 hodín od prípravy.</w:t>
      </w:r>
    </w:p>
    <w:p w:rsidR="00F927A1" w:rsidRPr="00DB53C3" w:rsidRDefault="00F927A1" w:rsidP="00E64E05">
      <w:pPr>
        <w:keepNext/>
        <w:keepLines/>
        <w:rPr>
          <w:szCs w:val="22"/>
        </w:rPr>
      </w:pPr>
    </w:p>
    <w:p w:rsidR="00F927A1" w:rsidRPr="00DB53C3" w:rsidRDefault="00F927A1" w:rsidP="00E64E05">
      <w:pPr>
        <w:keepNext/>
        <w:keepLines/>
        <w:tabs>
          <w:tab w:val="left" w:pos="360"/>
        </w:tabs>
        <w:rPr>
          <w:szCs w:val="22"/>
        </w:rPr>
      </w:pPr>
      <w:r w:rsidRPr="00DB53C3">
        <w:rPr>
          <w:szCs w:val="22"/>
        </w:rPr>
        <w:t>10</w:t>
      </w:r>
      <w:r w:rsidRPr="00DB53C3">
        <w:rPr>
          <w:szCs w:val="22"/>
        </w:rPr>
        <w:tab/>
      </w:r>
      <w:r w:rsidRPr="00DB53C3">
        <w:rPr>
          <w:color w:val="000000"/>
          <w:szCs w:val="22"/>
        </w:rPr>
        <w:t>Pred podávaním pacientovi sa má skontrolovať rádiochemická čistota podľa metódy rádio TLC (uvedené nižšie).</w:t>
      </w:r>
    </w:p>
    <w:p w:rsidR="00F12575" w:rsidRPr="00DB53C3" w:rsidRDefault="00F12575" w:rsidP="00E64E05">
      <w:pPr>
        <w:keepNext/>
        <w:keepLines/>
        <w:tabs>
          <w:tab w:val="left" w:pos="360"/>
        </w:tabs>
        <w:ind w:left="360" w:hanging="360"/>
        <w:rPr>
          <w:szCs w:val="22"/>
        </w:rPr>
      </w:pPr>
    </w:p>
    <w:p w:rsidR="003F6A9B" w:rsidRPr="00DB53C3" w:rsidRDefault="003F6A9B">
      <w:pPr>
        <w:jc w:val="left"/>
        <w:rPr>
          <w:szCs w:val="22"/>
        </w:rPr>
      </w:pPr>
      <w:r w:rsidRPr="00DB53C3">
        <w:rPr>
          <w:szCs w:val="22"/>
        </w:rPr>
        <w:br w:type="page"/>
      </w:r>
    </w:p>
    <w:p w:rsidR="00E807E6" w:rsidRPr="00DB53C3" w:rsidRDefault="00E807E6" w:rsidP="00E64E05">
      <w:pPr>
        <w:keepNext/>
        <w:keepLines/>
        <w:tabs>
          <w:tab w:val="left" w:pos="360"/>
        </w:tabs>
        <w:ind w:left="360" w:hanging="360"/>
        <w:rPr>
          <w:szCs w:val="22"/>
        </w:rPr>
      </w:pPr>
    </w:p>
    <w:p w:rsidR="00F12575" w:rsidRPr="00DB53C3" w:rsidRDefault="00F12575" w:rsidP="00A001E4">
      <w:pPr>
        <w:ind w:left="1440" w:hanging="1440"/>
        <w:rPr>
          <w:szCs w:val="22"/>
        </w:rPr>
      </w:pPr>
      <w:r w:rsidRPr="00DB53C3">
        <w:rPr>
          <w:szCs w:val="22"/>
          <w:u w:val="single"/>
        </w:rPr>
        <w:t>Kontrola kvality</w:t>
      </w:r>
      <w:r w:rsidRPr="00DB53C3">
        <w:rPr>
          <w:b/>
          <w:szCs w:val="22"/>
        </w:rPr>
        <w:t xml:space="preserve"> </w:t>
      </w:r>
    </w:p>
    <w:p w:rsidR="00F12575" w:rsidRPr="00DB53C3" w:rsidRDefault="00F12575">
      <w:pPr>
        <w:ind w:left="720" w:hanging="720"/>
        <w:rPr>
          <w:szCs w:val="22"/>
        </w:rPr>
      </w:pPr>
    </w:p>
    <w:p w:rsidR="00F927A1" w:rsidRPr="00DB53C3" w:rsidRDefault="00F927A1" w:rsidP="00A001E4">
      <w:pPr>
        <w:pStyle w:val="ammcorpstexte"/>
        <w:tabs>
          <w:tab w:val="left" w:pos="0"/>
        </w:tabs>
        <w:outlineLvl w:val="0"/>
        <w:rPr>
          <w:rFonts w:ascii="Times New Roman" w:hAnsi="Times New Roman"/>
          <w:b/>
          <w:i/>
          <w:color w:val="auto"/>
          <w:szCs w:val="22"/>
        </w:rPr>
      </w:pPr>
      <w:r w:rsidRPr="00DB53C3">
        <w:rPr>
          <w:rFonts w:ascii="Times New Roman" w:hAnsi="Times New Roman"/>
          <w:b/>
          <w:i/>
          <w:szCs w:val="22"/>
        </w:rPr>
        <w:t>Metóda</w:t>
      </w:r>
    </w:p>
    <w:p w:rsidR="00F927A1" w:rsidRPr="00DB53C3" w:rsidRDefault="00F927A1" w:rsidP="00A001E4">
      <w:pPr>
        <w:pStyle w:val="ammcorpstexte"/>
        <w:outlineLvl w:val="0"/>
        <w:rPr>
          <w:rFonts w:ascii="Times New Roman" w:hAnsi="Times New Roman"/>
          <w:color w:val="auto"/>
          <w:szCs w:val="22"/>
        </w:rPr>
      </w:pPr>
    </w:p>
    <w:p w:rsidR="00F927A1" w:rsidRPr="00DB53C3" w:rsidRDefault="00F927A1" w:rsidP="00A001E4">
      <w:pPr>
        <w:pStyle w:val="ammcorpstexte"/>
        <w:outlineLvl w:val="0"/>
        <w:rPr>
          <w:rFonts w:ascii="Times New Roman" w:hAnsi="Times New Roman"/>
          <w:color w:val="auto"/>
          <w:szCs w:val="22"/>
        </w:rPr>
      </w:pPr>
      <w:r w:rsidRPr="00DB53C3">
        <w:rPr>
          <w:rFonts w:ascii="Times New Roman" w:hAnsi="Times New Roman"/>
          <w:szCs w:val="22"/>
        </w:rPr>
        <w:t>Tenkovrstvová chromatografia</w:t>
      </w:r>
    </w:p>
    <w:p w:rsidR="00F927A1" w:rsidRPr="00DB53C3" w:rsidRDefault="00F927A1" w:rsidP="00A001E4">
      <w:pPr>
        <w:pStyle w:val="ammcorpstexte"/>
        <w:outlineLvl w:val="0"/>
        <w:rPr>
          <w:rFonts w:ascii="Times New Roman" w:hAnsi="Times New Roman"/>
          <w:color w:val="auto"/>
          <w:szCs w:val="22"/>
        </w:rPr>
      </w:pPr>
    </w:p>
    <w:p w:rsidR="00F927A1" w:rsidRPr="00DB53C3" w:rsidRDefault="00F927A1">
      <w:pPr>
        <w:ind w:left="720" w:hanging="720"/>
        <w:rPr>
          <w:szCs w:val="22"/>
        </w:rPr>
      </w:pPr>
      <w:r w:rsidRPr="00DB53C3">
        <w:rPr>
          <w:b/>
          <w:i/>
          <w:color w:val="000000"/>
          <w:szCs w:val="22"/>
        </w:rPr>
        <w:t>Pomôcky</w:t>
      </w:r>
    </w:p>
    <w:p w:rsidR="00F927A1" w:rsidRPr="00DB53C3" w:rsidRDefault="00F927A1">
      <w:pPr>
        <w:ind w:left="720" w:hanging="720"/>
        <w:rPr>
          <w:szCs w:val="22"/>
        </w:rPr>
      </w:pPr>
    </w:p>
    <w:p w:rsidR="00F927A1" w:rsidRPr="00DB53C3" w:rsidRDefault="00F927A1">
      <w:pPr>
        <w:ind w:left="720" w:hanging="720"/>
        <w:rPr>
          <w:szCs w:val="22"/>
        </w:rPr>
      </w:pPr>
      <w:r w:rsidRPr="00DB53C3">
        <w:rPr>
          <w:szCs w:val="22"/>
        </w:rPr>
        <w:t>1</w:t>
      </w:r>
      <w:r w:rsidRPr="00DB53C3">
        <w:rPr>
          <w:szCs w:val="22"/>
        </w:rPr>
        <w:tab/>
      </w:r>
      <w:r w:rsidRPr="00DB53C3">
        <w:rPr>
          <w:color w:val="000000"/>
          <w:szCs w:val="22"/>
        </w:rPr>
        <w:t>Platňa z oxidu hliníka, J.T. Baker « Baker-flex » IB-FTLC , vopred narezaná na veľkosť 2,5 cm x 7,5 cm.</w:t>
      </w:r>
    </w:p>
    <w:p w:rsidR="00F927A1" w:rsidRPr="00DB53C3" w:rsidRDefault="00F927A1">
      <w:pPr>
        <w:rPr>
          <w:szCs w:val="22"/>
          <w:u w:val="single"/>
        </w:rPr>
      </w:pPr>
    </w:p>
    <w:p w:rsidR="00F927A1" w:rsidRPr="00DB53C3" w:rsidRDefault="00F927A1">
      <w:pPr>
        <w:ind w:left="720" w:hanging="720"/>
        <w:rPr>
          <w:szCs w:val="22"/>
        </w:rPr>
      </w:pPr>
      <w:r w:rsidRPr="00DB53C3">
        <w:rPr>
          <w:szCs w:val="22"/>
        </w:rPr>
        <w:t>2</w:t>
      </w:r>
      <w:r w:rsidRPr="00DB53C3">
        <w:rPr>
          <w:szCs w:val="22"/>
        </w:rPr>
        <w:tab/>
      </w:r>
      <w:r w:rsidRPr="00DB53C3">
        <w:rPr>
          <w:color w:val="000000"/>
          <w:szCs w:val="22"/>
        </w:rPr>
        <w:t>Etanol 768 g/l</w:t>
      </w:r>
    </w:p>
    <w:p w:rsidR="00F927A1" w:rsidRPr="00DB53C3" w:rsidRDefault="00F927A1">
      <w:pPr>
        <w:rPr>
          <w:szCs w:val="22"/>
          <w:u w:val="single"/>
        </w:rPr>
      </w:pPr>
    </w:p>
    <w:p w:rsidR="00F927A1" w:rsidRPr="00DB53C3" w:rsidRDefault="00F927A1">
      <w:pPr>
        <w:ind w:left="709" w:hanging="709"/>
        <w:rPr>
          <w:szCs w:val="22"/>
        </w:rPr>
      </w:pPr>
      <w:r w:rsidRPr="00DB53C3">
        <w:rPr>
          <w:szCs w:val="22"/>
        </w:rPr>
        <w:t>3</w:t>
      </w:r>
      <w:r w:rsidRPr="00DB53C3">
        <w:rPr>
          <w:szCs w:val="22"/>
        </w:rPr>
        <w:tab/>
      </w:r>
      <w:r w:rsidRPr="00DB53C3">
        <w:rPr>
          <w:color w:val="000000"/>
          <w:szCs w:val="22"/>
        </w:rPr>
        <w:t>Prístroj na meranie rádioaktivity v rozsahu 0,7 – 12 GBq.</w:t>
      </w:r>
    </w:p>
    <w:p w:rsidR="00F927A1" w:rsidRPr="00DB53C3" w:rsidRDefault="00F927A1">
      <w:pPr>
        <w:rPr>
          <w:szCs w:val="22"/>
          <w:u w:val="single"/>
        </w:rPr>
      </w:pPr>
    </w:p>
    <w:p w:rsidR="00F927A1" w:rsidRPr="00DB53C3" w:rsidRDefault="00F927A1">
      <w:pPr>
        <w:ind w:left="720" w:hanging="720"/>
        <w:rPr>
          <w:szCs w:val="22"/>
        </w:rPr>
      </w:pPr>
      <w:r w:rsidRPr="00DB53C3">
        <w:rPr>
          <w:szCs w:val="22"/>
        </w:rPr>
        <w:t>4</w:t>
      </w:r>
      <w:r w:rsidRPr="00DB53C3">
        <w:rPr>
          <w:szCs w:val="22"/>
        </w:rPr>
        <w:tab/>
      </w:r>
      <w:r w:rsidRPr="00DB53C3">
        <w:rPr>
          <w:color w:val="000000"/>
          <w:szCs w:val="22"/>
        </w:rPr>
        <w:t>1 ml injekčná striekačka, s veľkosťou ihly 22-26.</w:t>
      </w:r>
    </w:p>
    <w:p w:rsidR="00F927A1" w:rsidRPr="00DB53C3" w:rsidRDefault="00F927A1">
      <w:pPr>
        <w:rPr>
          <w:szCs w:val="22"/>
          <w:u w:val="single"/>
        </w:rPr>
      </w:pPr>
    </w:p>
    <w:p w:rsidR="00F927A1" w:rsidRPr="00DB53C3" w:rsidRDefault="00F927A1">
      <w:pPr>
        <w:ind w:left="720" w:right="-142" w:hanging="720"/>
        <w:rPr>
          <w:szCs w:val="22"/>
        </w:rPr>
      </w:pPr>
      <w:r w:rsidRPr="00DB53C3">
        <w:rPr>
          <w:szCs w:val="22"/>
        </w:rPr>
        <w:t>5</w:t>
      </w:r>
      <w:r w:rsidRPr="00DB53C3">
        <w:rPr>
          <w:szCs w:val="22"/>
        </w:rPr>
        <w:tab/>
      </w:r>
      <w:r w:rsidRPr="00DB53C3">
        <w:rPr>
          <w:color w:val="000000"/>
          <w:szCs w:val="22"/>
        </w:rPr>
        <w:t>Malá vývojová nádrž s krytom, (100 ml kadička pokrytá filmom plastovej fólie stačí).</w:t>
      </w:r>
    </w:p>
    <w:p w:rsidR="00F927A1" w:rsidRPr="00DB53C3" w:rsidRDefault="00F927A1">
      <w:pPr>
        <w:ind w:left="720" w:hanging="720"/>
        <w:rPr>
          <w:szCs w:val="22"/>
        </w:rPr>
      </w:pPr>
    </w:p>
    <w:p w:rsidR="00F927A1" w:rsidRPr="00DB53C3" w:rsidRDefault="00F927A1">
      <w:pPr>
        <w:ind w:left="720" w:hanging="720"/>
        <w:rPr>
          <w:b/>
          <w:i/>
          <w:szCs w:val="22"/>
        </w:rPr>
      </w:pPr>
      <w:r w:rsidRPr="00DB53C3">
        <w:rPr>
          <w:b/>
          <w:i/>
          <w:color w:val="000000"/>
          <w:szCs w:val="22"/>
        </w:rPr>
        <w:t>Postup</w:t>
      </w:r>
    </w:p>
    <w:p w:rsidR="00F927A1" w:rsidRPr="00DB53C3" w:rsidRDefault="00F927A1">
      <w:pPr>
        <w:rPr>
          <w:szCs w:val="22"/>
          <w:u w:val="single"/>
        </w:rPr>
      </w:pPr>
    </w:p>
    <w:p w:rsidR="00F927A1" w:rsidRPr="00DB53C3" w:rsidRDefault="00F927A1">
      <w:pPr>
        <w:ind w:left="720" w:hanging="709"/>
        <w:rPr>
          <w:szCs w:val="22"/>
        </w:rPr>
      </w:pPr>
      <w:r w:rsidRPr="00DB53C3">
        <w:rPr>
          <w:szCs w:val="22"/>
        </w:rPr>
        <w:t>1</w:t>
      </w:r>
      <w:r w:rsidRPr="00DB53C3">
        <w:rPr>
          <w:szCs w:val="22"/>
        </w:rPr>
        <w:tab/>
      </w:r>
      <w:r w:rsidRPr="00DB53C3">
        <w:rPr>
          <w:color w:val="000000"/>
          <w:szCs w:val="22"/>
        </w:rPr>
        <w:t>Do vývojovej nádrže (kadičky) nalejte dostatok etanolu tak, aby hĺbka rozpúšťadla bola 3</w:t>
      </w:r>
      <w:r w:rsidRPr="00DB53C3">
        <w:rPr>
          <w:color w:val="000000"/>
          <w:szCs w:val="22"/>
        </w:rPr>
        <w:noBreakHyphen/>
        <w:t>4 mm.</w:t>
      </w:r>
      <w:r w:rsidRPr="00DB53C3">
        <w:rPr>
          <w:szCs w:val="22"/>
        </w:rPr>
        <w:t xml:space="preserve"> </w:t>
      </w:r>
      <w:r w:rsidRPr="00DB53C3">
        <w:rPr>
          <w:color w:val="000000"/>
          <w:szCs w:val="22"/>
        </w:rPr>
        <w:t>Nádrž (kadičku) zakryte plastovou fóliou a nechajte ju ekvilibrovať asi 10 minút.</w:t>
      </w:r>
    </w:p>
    <w:p w:rsidR="00F927A1" w:rsidRPr="00DB53C3" w:rsidRDefault="00F927A1">
      <w:pPr>
        <w:rPr>
          <w:szCs w:val="22"/>
          <w:u w:val="single"/>
        </w:rPr>
      </w:pPr>
    </w:p>
    <w:p w:rsidR="00F927A1" w:rsidRPr="00DB53C3" w:rsidRDefault="00F927A1">
      <w:pPr>
        <w:ind w:left="720" w:hanging="709"/>
        <w:rPr>
          <w:szCs w:val="22"/>
        </w:rPr>
      </w:pPr>
      <w:r w:rsidRPr="00DB53C3">
        <w:rPr>
          <w:szCs w:val="22"/>
        </w:rPr>
        <w:t>2</w:t>
      </w:r>
      <w:r w:rsidRPr="00DB53C3">
        <w:rPr>
          <w:szCs w:val="22"/>
        </w:rPr>
        <w:tab/>
      </w:r>
      <w:r w:rsidRPr="00DB53C3">
        <w:rPr>
          <w:color w:val="000000"/>
          <w:szCs w:val="22"/>
        </w:rPr>
        <w:t>Pomocou 1 ml injekčnej striekačky s ihlou 22-26 naneste 1 kvapku etanolu na platňu z oxidu hliníka TLC 1,5 cm od spodku.</w:t>
      </w:r>
      <w:r w:rsidRPr="00DB53C3">
        <w:rPr>
          <w:szCs w:val="22"/>
        </w:rPr>
        <w:t xml:space="preserve"> </w:t>
      </w:r>
      <w:r w:rsidRPr="00DB53C3">
        <w:rPr>
          <w:color w:val="000000"/>
          <w:szCs w:val="22"/>
        </w:rPr>
        <w:t>Bod nenechajte vyschnúť.</w:t>
      </w:r>
    </w:p>
    <w:p w:rsidR="00F927A1" w:rsidRPr="00DB53C3" w:rsidRDefault="00F927A1">
      <w:pPr>
        <w:rPr>
          <w:szCs w:val="22"/>
          <w:u w:val="single"/>
        </w:rPr>
      </w:pPr>
    </w:p>
    <w:p w:rsidR="00F927A1" w:rsidRPr="00DB53C3" w:rsidRDefault="00F927A1">
      <w:pPr>
        <w:ind w:left="720" w:hanging="709"/>
        <w:rPr>
          <w:szCs w:val="22"/>
        </w:rPr>
      </w:pPr>
      <w:r w:rsidRPr="00DB53C3">
        <w:rPr>
          <w:szCs w:val="22"/>
        </w:rPr>
        <w:t>3</w:t>
      </w:r>
      <w:r w:rsidRPr="00DB53C3">
        <w:rPr>
          <w:szCs w:val="22"/>
        </w:rPr>
        <w:tab/>
      </w:r>
      <w:r w:rsidRPr="00DB53C3">
        <w:rPr>
          <w:color w:val="000000"/>
          <w:szCs w:val="22"/>
        </w:rPr>
        <w:t>Nahor od bodu etanolu naneste 1 kvapku roztoku zo súpravy.</w:t>
      </w:r>
      <w:r w:rsidRPr="00DB53C3">
        <w:rPr>
          <w:szCs w:val="22"/>
        </w:rPr>
        <w:t xml:space="preserve"> </w:t>
      </w:r>
      <w:r w:rsidRPr="00DB53C3">
        <w:rPr>
          <w:color w:val="000000"/>
          <w:szCs w:val="22"/>
        </w:rPr>
        <w:t>Bod nechajte vyschnúť.</w:t>
      </w:r>
      <w:r w:rsidRPr="00DB53C3">
        <w:rPr>
          <w:szCs w:val="22"/>
        </w:rPr>
        <w:t xml:space="preserve"> </w:t>
      </w:r>
      <w:r w:rsidRPr="00DB53C3">
        <w:rPr>
          <w:b/>
          <w:color w:val="000000"/>
          <w:szCs w:val="22"/>
        </w:rPr>
        <w:t>Nezahrievajte.</w:t>
      </w:r>
    </w:p>
    <w:p w:rsidR="00F927A1" w:rsidRPr="00DB53C3" w:rsidRDefault="00F927A1">
      <w:pPr>
        <w:rPr>
          <w:szCs w:val="22"/>
          <w:u w:val="single"/>
        </w:rPr>
      </w:pPr>
    </w:p>
    <w:p w:rsidR="00F927A1" w:rsidRPr="00DB53C3" w:rsidRDefault="00F927A1">
      <w:pPr>
        <w:ind w:left="720" w:hanging="709"/>
        <w:rPr>
          <w:szCs w:val="22"/>
        </w:rPr>
      </w:pPr>
      <w:r w:rsidRPr="00DB53C3">
        <w:rPr>
          <w:szCs w:val="22"/>
        </w:rPr>
        <w:t>4</w:t>
      </w:r>
      <w:r w:rsidRPr="00DB53C3">
        <w:rPr>
          <w:szCs w:val="22"/>
        </w:rPr>
        <w:tab/>
      </w:r>
      <w:r w:rsidRPr="00DB53C3">
        <w:rPr>
          <w:color w:val="000000"/>
          <w:szCs w:val="22"/>
        </w:rPr>
        <w:t>Nechajte platne vyvíjať až dovtedy, kým rozpúšťadlo nevsiakne do vzdialenosti 5,0 cm od bodu.</w:t>
      </w:r>
    </w:p>
    <w:p w:rsidR="00F927A1" w:rsidRPr="00DB53C3" w:rsidRDefault="00F927A1">
      <w:pPr>
        <w:rPr>
          <w:szCs w:val="22"/>
          <w:u w:val="single"/>
        </w:rPr>
      </w:pPr>
    </w:p>
    <w:p w:rsidR="00F927A1" w:rsidRPr="00DB53C3" w:rsidRDefault="00F927A1">
      <w:pPr>
        <w:ind w:left="720" w:hanging="709"/>
        <w:rPr>
          <w:szCs w:val="22"/>
        </w:rPr>
      </w:pPr>
      <w:r w:rsidRPr="00DB53C3">
        <w:rPr>
          <w:szCs w:val="22"/>
        </w:rPr>
        <w:t>5</w:t>
      </w:r>
      <w:r w:rsidRPr="00DB53C3">
        <w:rPr>
          <w:szCs w:val="22"/>
        </w:rPr>
        <w:tab/>
      </w:r>
      <w:r w:rsidRPr="00DB53C3">
        <w:rPr>
          <w:color w:val="000000"/>
          <w:szCs w:val="22"/>
        </w:rPr>
        <w:t>Narežte pruh 4,0 cm od spodku a hodnotu pre každú časť namerajte v prístroji na meranie rádioaktivity.</w:t>
      </w:r>
    </w:p>
    <w:p w:rsidR="00F927A1" w:rsidRPr="00DB53C3" w:rsidRDefault="00F927A1">
      <w:pPr>
        <w:ind w:left="720" w:hanging="709"/>
        <w:rPr>
          <w:szCs w:val="22"/>
        </w:rPr>
      </w:pPr>
    </w:p>
    <w:p w:rsidR="00F927A1" w:rsidRPr="00DB53C3" w:rsidRDefault="00F927A1">
      <w:pPr>
        <w:ind w:left="720" w:hanging="709"/>
        <w:rPr>
          <w:szCs w:val="22"/>
        </w:rPr>
      </w:pPr>
      <w:r w:rsidRPr="00DB53C3">
        <w:rPr>
          <w:szCs w:val="22"/>
        </w:rPr>
        <w:t>6</w:t>
      </w:r>
      <w:r w:rsidRPr="00DB53C3">
        <w:rPr>
          <w:szCs w:val="22"/>
        </w:rPr>
        <w:tab/>
      </w:r>
      <w:r w:rsidRPr="00DB53C3">
        <w:rPr>
          <w:color w:val="000000"/>
          <w:szCs w:val="22"/>
        </w:rPr>
        <w:t>% rádiochemickej čistoty vypočítajte takto:</w:t>
      </w:r>
    </w:p>
    <w:p w:rsidR="00F927A1" w:rsidRPr="00DB53C3" w:rsidRDefault="00F927A1">
      <w:pPr>
        <w:rPr>
          <w:szCs w:val="22"/>
        </w:rPr>
      </w:pPr>
    </w:p>
    <w:p w:rsidR="00F927A1" w:rsidRPr="00DB53C3" w:rsidRDefault="00F927A1">
      <w:pPr>
        <w:pStyle w:val="AmmCorpsTexte0"/>
        <w:spacing w:after="0"/>
        <w:jc w:val="left"/>
        <w:rPr>
          <w:rFonts w:ascii="Times New Roman" w:hAnsi="Times New Roman"/>
          <w:sz w:val="22"/>
          <w:szCs w:val="22"/>
        </w:rPr>
      </w:pPr>
      <w:r w:rsidRPr="00DB53C3">
        <w:rPr>
          <w:rFonts w:ascii="Times New Roman" w:hAnsi="Times New Roman"/>
          <w:sz w:val="22"/>
          <w:szCs w:val="22"/>
        </w:rPr>
        <w:t>% technécium (</w:t>
      </w:r>
      <w:r w:rsidRPr="00DB53C3">
        <w:rPr>
          <w:rFonts w:ascii="Times New Roman" w:hAnsi="Times New Roman"/>
          <w:sz w:val="22"/>
          <w:szCs w:val="22"/>
          <w:vertAlign w:val="superscript"/>
        </w:rPr>
        <w:t>99m</w:t>
      </w:r>
      <w:r w:rsidRPr="00DB53C3">
        <w:rPr>
          <w:rFonts w:ascii="Times New Roman" w:hAnsi="Times New Roman"/>
          <w:sz w:val="22"/>
          <w:szCs w:val="22"/>
        </w:rPr>
        <w:t>Tc) sestamibi = </w:t>
      </w:r>
      <w:r w:rsidR="009D7180" w:rsidRPr="00DB53C3">
        <w:rPr>
          <w:rFonts w:ascii="Times New Roman" w:hAnsi="Times New Roman"/>
          <w:sz w:val="22"/>
          <w:szCs w:val="22"/>
        </w:rPr>
        <w:fldChar w:fldCharType="begin"/>
      </w:r>
      <w:r w:rsidRPr="00DB53C3">
        <w:rPr>
          <w:rFonts w:ascii="Times New Roman" w:hAnsi="Times New Roman"/>
          <w:sz w:val="22"/>
          <w:szCs w:val="22"/>
        </w:rPr>
        <w:instrText xml:space="preserve">  </w:instrText>
      </w:r>
      <w:r w:rsidR="009D7180" w:rsidRPr="00DB53C3">
        <w:rPr>
          <w:rFonts w:ascii="Times New Roman" w:hAnsi="Times New Roman"/>
          <w:sz w:val="22"/>
          <w:szCs w:val="22"/>
        </w:rPr>
        <w:fldChar w:fldCharType="end"/>
      </w:r>
      <w:r w:rsidR="009D7180" w:rsidRPr="00DB53C3">
        <w:rPr>
          <w:rFonts w:ascii="Times New Roman" w:hAnsi="Times New Roman"/>
          <w:sz w:val="22"/>
          <w:szCs w:val="22"/>
        </w:rPr>
        <w:fldChar w:fldCharType="begin"/>
      </w:r>
      <w:r w:rsidRPr="00DB53C3">
        <w:rPr>
          <w:rFonts w:ascii="Times New Roman" w:hAnsi="Times New Roman"/>
          <w:sz w:val="22"/>
          <w:szCs w:val="22"/>
        </w:rPr>
        <w:instrText xml:space="preserve"> EQ \f(</w:instrText>
      </w:r>
      <w:r w:rsidRPr="00DB53C3">
        <w:rPr>
          <w:rFonts w:ascii="Times New Roman" w:hAnsi="Times New Roman"/>
          <w:color w:val="000000"/>
          <w:sz w:val="22"/>
          <w:szCs w:val="22"/>
        </w:rPr>
        <w:instrText>(Aktivita hornej časti)</w:instrText>
      </w:r>
      <w:r w:rsidRPr="00DB53C3">
        <w:rPr>
          <w:rFonts w:ascii="Times New Roman" w:hAnsi="Times New Roman"/>
          <w:sz w:val="22"/>
          <w:szCs w:val="22"/>
        </w:rPr>
        <w:instrText>;</w:instrText>
      </w:r>
      <w:r w:rsidRPr="00DB53C3">
        <w:rPr>
          <w:rFonts w:ascii="Times New Roman" w:hAnsi="Times New Roman"/>
          <w:color w:val="000000"/>
          <w:sz w:val="22"/>
          <w:szCs w:val="22"/>
        </w:rPr>
        <w:instrText>(celková aktivita)</w:instrText>
      </w:r>
      <w:r w:rsidRPr="00DB53C3">
        <w:rPr>
          <w:rFonts w:ascii="Times New Roman" w:hAnsi="Times New Roman"/>
          <w:sz w:val="22"/>
          <w:szCs w:val="22"/>
        </w:rPr>
        <w:instrText xml:space="preserve">) </w:instrText>
      </w:r>
      <w:r w:rsidR="009D7180" w:rsidRPr="00DB53C3">
        <w:rPr>
          <w:rFonts w:ascii="Times New Roman" w:hAnsi="Times New Roman"/>
          <w:sz w:val="22"/>
          <w:szCs w:val="22"/>
        </w:rPr>
        <w:fldChar w:fldCharType="end"/>
      </w:r>
      <w:r w:rsidRPr="00DB53C3">
        <w:rPr>
          <w:rFonts w:ascii="Times New Roman" w:hAnsi="Times New Roman"/>
          <w:sz w:val="22"/>
          <w:szCs w:val="22"/>
        </w:rPr>
        <w:t>x 100</w:t>
      </w:r>
    </w:p>
    <w:p w:rsidR="00F927A1" w:rsidRPr="00DB53C3" w:rsidRDefault="00F927A1">
      <w:pPr>
        <w:pStyle w:val="AmmCorpsTexte0"/>
        <w:spacing w:after="0"/>
        <w:jc w:val="left"/>
        <w:rPr>
          <w:rFonts w:ascii="Times New Roman" w:hAnsi="Times New Roman"/>
          <w:sz w:val="22"/>
          <w:szCs w:val="22"/>
          <w:u w:val="single"/>
        </w:rPr>
      </w:pPr>
    </w:p>
    <w:p w:rsidR="00F927A1" w:rsidRPr="00DB53C3" w:rsidRDefault="00F927A1">
      <w:pPr>
        <w:tabs>
          <w:tab w:val="left" w:pos="567"/>
          <w:tab w:val="left" w:pos="709"/>
        </w:tabs>
        <w:rPr>
          <w:szCs w:val="22"/>
        </w:rPr>
      </w:pPr>
      <w:r w:rsidRPr="00DB53C3">
        <w:rPr>
          <w:color w:val="000000"/>
          <w:szCs w:val="22"/>
        </w:rPr>
        <w:t>Rádiochemická čistota má byť vyššia alebo rovná 94 %, v opačnom prípade sa prípravok má zlikvidovať.</w:t>
      </w:r>
    </w:p>
    <w:p w:rsidR="00F12575" w:rsidRPr="00DB53C3" w:rsidRDefault="00F12575">
      <w:pPr>
        <w:ind w:left="1418" w:hanging="1418"/>
        <w:rPr>
          <w:szCs w:val="22"/>
        </w:rPr>
      </w:pPr>
    </w:p>
    <w:p w:rsidR="00F12575" w:rsidRPr="00DB53C3" w:rsidRDefault="00F12575">
      <w:pPr>
        <w:tabs>
          <w:tab w:val="left" w:pos="0"/>
        </w:tabs>
        <w:rPr>
          <w:szCs w:val="22"/>
        </w:rPr>
      </w:pPr>
      <w:r w:rsidRPr="00DB53C3">
        <w:rPr>
          <w:szCs w:val="22"/>
        </w:rPr>
        <w:t>Nepoužitý liek alebo odpad vzniknutý z lieku sa má zlikvidovať v súlade s národnými požiadavkami.</w:t>
      </w:r>
    </w:p>
    <w:p w:rsidR="00F12575" w:rsidRPr="00DB53C3" w:rsidRDefault="00F12575">
      <w:pPr>
        <w:tabs>
          <w:tab w:val="left" w:pos="0"/>
        </w:tabs>
        <w:rPr>
          <w:szCs w:val="22"/>
        </w:rPr>
      </w:pPr>
    </w:p>
    <w:p w:rsidR="00F12575" w:rsidRPr="00DB53C3" w:rsidRDefault="00F12575">
      <w:pPr>
        <w:tabs>
          <w:tab w:val="left" w:pos="0"/>
        </w:tabs>
        <w:rPr>
          <w:szCs w:val="22"/>
        </w:rPr>
      </w:pPr>
    </w:p>
    <w:p w:rsidR="00F12575" w:rsidRPr="00DB53C3" w:rsidRDefault="00F12575">
      <w:pPr>
        <w:tabs>
          <w:tab w:val="left" w:pos="0"/>
        </w:tabs>
        <w:rPr>
          <w:szCs w:val="22"/>
        </w:rPr>
      </w:pPr>
    </w:p>
    <w:sectPr w:rsidR="00F12575" w:rsidRPr="00DB53C3" w:rsidSect="00DB53C3">
      <w:headerReference w:type="default" r:id="rId10"/>
      <w:footerReference w:type="default" r:id="rId11"/>
      <w:headerReference w:type="first" r:id="rId12"/>
      <w:pgSz w:w="11906" w:h="16838"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C3" w:rsidRDefault="00DB53C3">
      <w:r>
        <w:separator/>
      </w:r>
    </w:p>
  </w:endnote>
  <w:endnote w:type="continuationSeparator" w:id="0">
    <w:p w:rsidR="00DB53C3" w:rsidRDefault="00DB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458174"/>
      <w:docPartObj>
        <w:docPartGallery w:val="Page Numbers (Bottom of Page)"/>
        <w:docPartUnique/>
      </w:docPartObj>
    </w:sdtPr>
    <w:sdtEndPr>
      <w:rPr>
        <w:sz w:val="18"/>
        <w:szCs w:val="18"/>
      </w:rPr>
    </w:sdtEndPr>
    <w:sdtContent>
      <w:p w:rsidR="007B4FCD" w:rsidRPr="007B4FCD" w:rsidRDefault="007B4FCD">
        <w:pPr>
          <w:pStyle w:val="Pta"/>
          <w:jc w:val="center"/>
          <w:rPr>
            <w:sz w:val="18"/>
            <w:szCs w:val="18"/>
          </w:rPr>
        </w:pPr>
        <w:r w:rsidRPr="007B4FCD">
          <w:rPr>
            <w:sz w:val="18"/>
            <w:szCs w:val="18"/>
          </w:rPr>
          <w:fldChar w:fldCharType="begin"/>
        </w:r>
        <w:r w:rsidRPr="007B4FCD">
          <w:rPr>
            <w:sz w:val="18"/>
            <w:szCs w:val="18"/>
          </w:rPr>
          <w:instrText>PAGE   \* MERGEFORMAT</w:instrText>
        </w:r>
        <w:r w:rsidRPr="007B4FCD">
          <w:rPr>
            <w:sz w:val="18"/>
            <w:szCs w:val="18"/>
          </w:rPr>
          <w:fldChar w:fldCharType="separate"/>
        </w:r>
        <w:r w:rsidR="00644586">
          <w:rPr>
            <w:noProof/>
            <w:sz w:val="18"/>
            <w:szCs w:val="18"/>
          </w:rPr>
          <w:t>1</w:t>
        </w:r>
        <w:r w:rsidRPr="007B4FCD">
          <w:rPr>
            <w:sz w:val="18"/>
            <w:szCs w:val="18"/>
          </w:rPr>
          <w:fldChar w:fldCharType="end"/>
        </w:r>
      </w:p>
    </w:sdtContent>
  </w:sdt>
  <w:p w:rsidR="00DB53C3" w:rsidRDefault="00DB53C3">
    <w:pPr>
      <w:pStyle w:val="Pta"/>
      <w:tabs>
        <w:tab w:val="clear" w:pos="4819"/>
        <w:tab w:val="left" w:pos="8647"/>
      </w:tabs>
      <w:rPr>
        <w:i/>
        <w:snapToGrid w:val="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C3" w:rsidRDefault="00DB53C3">
      <w:r>
        <w:separator/>
      </w:r>
    </w:p>
  </w:footnote>
  <w:footnote w:type="continuationSeparator" w:id="0">
    <w:p w:rsidR="00DB53C3" w:rsidRDefault="00DB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3C3" w:rsidRDefault="00DB53C3" w:rsidP="00DB53C3">
    <w:pPr>
      <w:pStyle w:val="Hlavika"/>
      <w:jc w:val="left"/>
      <w:rPr>
        <w:sz w:val="18"/>
        <w:szCs w:val="18"/>
      </w:rPr>
    </w:pPr>
    <w:r w:rsidRPr="00233445">
      <w:rPr>
        <w:sz w:val="18"/>
        <w:szCs w:val="18"/>
      </w:rPr>
      <w:t>Príloha č. 1 k notifikácii o zmene, ev.č.: 2014/01123-ZIB</w:t>
    </w:r>
  </w:p>
  <w:p w:rsidR="00DB53C3" w:rsidRPr="00233445" w:rsidRDefault="00DB53C3" w:rsidP="00DB53C3">
    <w:pPr>
      <w:pStyle w:val="Hlavika"/>
      <w:jc w:val="left"/>
      <w:rPr>
        <w:sz w:val="18"/>
        <w:szCs w:val="18"/>
      </w:rPr>
    </w:pPr>
    <w:r w:rsidRPr="00233445">
      <w:rPr>
        <w:sz w:val="18"/>
        <w:szCs w:val="18"/>
      </w:rPr>
      <w:t>Príloha č. 1 k notifikácii o zmene, ev.č.:</w:t>
    </w:r>
    <w:r>
      <w:rPr>
        <w:sz w:val="18"/>
        <w:szCs w:val="18"/>
      </w:rPr>
      <w:t xml:space="preserve"> 2016/00587-ZIB</w:t>
    </w:r>
  </w:p>
  <w:p w:rsidR="00DB53C3" w:rsidRDefault="00DB53C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3C3" w:rsidRDefault="00DB53C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613"/>
    <w:multiLevelType w:val="hybridMultilevel"/>
    <w:tmpl w:val="298A11BE"/>
    <w:lvl w:ilvl="0" w:tplc="5ADE52AA">
      <w:start w:val="8"/>
      <w:numFmt w:val="decimal"/>
      <w:lvlText w:val="%1"/>
      <w:lvlJc w:val="left"/>
      <w:pPr>
        <w:tabs>
          <w:tab w:val="num" w:pos="1665"/>
        </w:tabs>
        <w:ind w:left="1665" w:hanging="1305"/>
      </w:pPr>
      <w:rPr>
        <w:rFonts w:hint="default"/>
      </w:rPr>
    </w:lvl>
    <w:lvl w:ilvl="1" w:tplc="A12ECF46" w:tentative="1">
      <w:start w:val="1"/>
      <w:numFmt w:val="lowerLetter"/>
      <w:lvlText w:val="%2."/>
      <w:lvlJc w:val="left"/>
      <w:pPr>
        <w:tabs>
          <w:tab w:val="num" w:pos="1440"/>
        </w:tabs>
        <w:ind w:left="1440" w:hanging="360"/>
      </w:pPr>
    </w:lvl>
    <w:lvl w:ilvl="2" w:tplc="4AB43948" w:tentative="1">
      <w:start w:val="1"/>
      <w:numFmt w:val="lowerRoman"/>
      <w:lvlText w:val="%3."/>
      <w:lvlJc w:val="right"/>
      <w:pPr>
        <w:tabs>
          <w:tab w:val="num" w:pos="2160"/>
        </w:tabs>
        <w:ind w:left="2160" w:hanging="180"/>
      </w:pPr>
    </w:lvl>
    <w:lvl w:ilvl="3" w:tplc="E5A48340" w:tentative="1">
      <w:start w:val="1"/>
      <w:numFmt w:val="decimal"/>
      <w:lvlText w:val="%4."/>
      <w:lvlJc w:val="left"/>
      <w:pPr>
        <w:tabs>
          <w:tab w:val="num" w:pos="2880"/>
        </w:tabs>
        <w:ind w:left="2880" w:hanging="360"/>
      </w:pPr>
    </w:lvl>
    <w:lvl w:ilvl="4" w:tplc="A3C2F772" w:tentative="1">
      <w:start w:val="1"/>
      <w:numFmt w:val="lowerLetter"/>
      <w:lvlText w:val="%5."/>
      <w:lvlJc w:val="left"/>
      <w:pPr>
        <w:tabs>
          <w:tab w:val="num" w:pos="3600"/>
        </w:tabs>
        <w:ind w:left="3600" w:hanging="360"/>
      </w:pPr>
    </w:lvl>
    <w:lvl w:ilvl="5" w:tplc="8BDE5CDA" w:tentative="1">
      <w:start w:val="1"/>
      <w:numFmt w:val="lowerRoman"/>
      <w:lvlText w:val="%6."/>
      <w:lvlJc w:val="right"/>
      <w:pPr>
        <w:tabs>
          <w:tab w:val="num" w:pos="4320"/>
        </w:tabs>
        <w:ind w:left="4320" w:hanging="180"/>
      </w:pPr>
    </w:lvl>
    <w:lvl w:ilvl="6" w:tplc="A3321F6C" w:tentative="1">
      <w:start w:val="1"/>
      <w:numFmt w:val="decimal"/>
      <w:lvlText w:val="%7."/>
      <w:lvlJc w:val="left"/>
      <w:pPr>
        <w:tabs>
          <w:tab w:val="num" w:pos="5040"/>
        </w:tabs>
        <w:ind w:left="5040" w:hanging="360"/>
      </w:pPr>
    </w:lvl>
    <w:lvl w:ilvl="7" w:tplc="F4BEAB4A" w:tentative="1">
      <w:start w:val="1"/>
      <w:numFmt w:val="lowerLetter"/>
      <w:lvlText w:val="%8."/>
      <w:lvlJc w:val="left"/>
      <w:pPr>
        <w:tabs>
          <w:tab w:val="num" w:pos="5760"/>
        </w:tabs>
        <w:ind w:left="5760" w:hanging="360"/>
      </w:pPr>
    </w:lvl>
    <w:lvl w:ilvl="8" w:tplc="BA42E53C" w:tentative="1">
      <w:start w:val="1"/>
      <w:numFmt w:val="lowerRoman"/>
      <w:lvlText w:val="%9."/>
      <w:lvlJc w:val="right"/>
      <w:pPr>
        <w:tabs>
          <w:tab w:val="num" w:pos="6480"/>
        </w:tabs>
        <w:ind w:left="6480" w:hanging="180"/>
      </w:pPr>
    </w:lvl>
  </w:abstractNum>
  <w:abstractNum w:abstractNumId="1">
    <w:nsid w:val="050D6617"/>
    <w:multiLevelType w:val="singleLevel"/>
    <w:tmpl w:val="CC14C4AC"/>
    <w:lvl w:ilvl="0">
      <w:numFmt w:val="bullet"/>
      <w:lvlText w:val="-"/>
      <w:lvlJc w:val="left"/>
      <w:pPr>
        <w:tabs>
          <w:tab w:val="num" w:pos="360"/>
        </w:tabs>
        <w:ind w:left="360" w:hanging="360"/>
      </w:pPr>
      <w:rPr>
        <w:rFonts w:hint="default"/>
      </w:rPr>
    </w:lvl>
  </w:abstractNum>
  <w:abstractNum w:abstractNumId="2">
    <w:nsid w:val="08863CB9"/>
    <w:multiLevelType w:val="multilevel"/>
    <w:tmpl w:val="52DE81F6"/>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AA773D"/>
    <w:multiLevelType w:val="hybridMultilevel"/>
    <w:tmpl w:val="DC7AD0F6"/>
    <w:lvl w:ilvl="0" w:tplc="2674AF20">
      <w:numFmt w:val="bullet"/>
      <w:lvlText w:val="-"/>
      <w:lvlJc w:val="left"/>
      <w:pPr>
        <w:tabs>
          <w:tab w:val="num" w:pos="720"/>
        </w:tabs>
        <w:ind w:left="720" w:hanging="360"/>
      </w:pPr>
      <w:rPr>
        <w:rFonts w:ascii="Times New Roman" w:eastAsia="Times New Roman" w:hAnsi="Times New Roman" w:cs="Times New Roman" w:hint="default"/>
      </w:rPr>
    </w:lvl>
    <w:lvl w:ilvl="1" w:tplc="F0907FA2" w:tentative="1">
      <w:start w:val="1"/>
      <w:numFmt w:val="bullet"/>
      <w:lvlText w:val="o"/>
      <w:lvlJc w:val="left"/>
      <w:pPr>
        <w:tabs>
          <w:tab w:val="num" w:pos="1440"/>
        </w:tabs>
        <w:ind w:left="1440" w:hanging="360"/>
      </w:pPr>
      <w:rPr>
        <w:rFonts w:ascii="Courier New" w:hAnsi="Courier New" w:cs="Wingdings" w:hint="default"/>
      </w:rPr>
    </w:lvl>
    <w:lvl w:ilvl="2" w:tplc="F96674F2" w:tentative="1">
      <w:start w:val="1"/>
      <w:numFmt w:val="bullet"/>
      <w:lvlText w:val=""/>
      <w:lvlJc w:val="left"/>
      <w:pPr>
        <w:tabs>
          <w:tab w:val="num" w:pos="2160"/>
        </w:tabs>
        <w:ind w:left="2160" w:hanging="360"/>
      </w:pPr>
      <w:rPr>
        <w:rFonts w:ascii="Wingdings" w:hAnsi="Wingdings" w:hint="default"/>
      </w:rPr>
    </w:lvl>
    <w:lvl w:ilvl="3" w:tplc="EE32A8F2" w:tentative="1">
      <w:start w:val="1"/>
      <w:numFmt w:val="bullet"/>
      <w:lvlText w:val=""/>
      <w:lvlJc w:val="left"/>
      <w:pPr>
        <w:tabs>
          <w:tab w:val="num" w:pos="2880"/>
        </w:tabs>
        <w:ind w:left="2880" w:hanging="360"/>
      </w:pPr>
      <w:rPr>
        <w:rFonts w:ascii="Symbol" w:hAnsi="Symbol" w:hint="default"/>
      </w:rPr>
    </w:lvl>
    <w:lvl w:ilvl="4" w:tplc="C4FEFE24" w:tentative="1">
      <w:start w:val="1"/>
      <w:numFmt w:val="bullet"/>
      <w:lvlText w:val="o"/>
      <w:lvlJc w:val="left"/>
      <w:pPr>
        <w:tabs>
          <w:tab w:val="num" w:pos="3600"/>
        </w:tabs>
        <w:ind w:left="3600" w:hanging="360"/>
      </w:pPr>
      <w:rPr>
        <w:rFonts w:ascii="Courier New" w:hAnsi="Courier New" w:cs="Wingdings" w:hint="default"/>
      </w:rPr>
    </w:lvl>
    <w:lvl w:ilvl="5" w:tplc="3C88B3BC" w:tentative="1">
      <w:start w:val="1"/>
      <w:numFmt w:val="bullet"/>
      <w:lvlText w:val=""/>
      <w:lvlJc w:val="left"/>
      <w:pPr>
        <w:tabs>
          <w:tab w:val="num" w:pos="4320"/>
        </w:tabs>
        <w:ind w:left="4320" w:hanging="360"/>
      </w:pPr>
      <w:rPr>
        <w:rFonts w:ascii="Wingdings" w:hAnsi="Wingdings" w:hint="default"/>
      </w:rPr>
    </w:lvl>
    <w:lvl w:ilvl="6" w:tplc="B5BC8EC6" w:tentative="1">
      <w:start w:val="1"/>
      <w:numFmt w:val="bullet"/>
      <w:lvlText w:val=""/>
      <w:lvlJc w:val="left"/>
      <w:pPr>
        <w:tabs>
          <w:tab w:val="num" w:pos="5040"/>
        </w:tabs>
        <w:ind w:left="5040" w:hanging="360"/>
      </w:pPr>
      <w:rPr>
        <w:rFonts w:ascii="Symbol" w:hAnsi="Symbol" w:hint="default"/>
      </w:rPr>
    </w:lvl>
    <w:lvl w:ilvl="7" w:tplc="BAEEE7CC" w:tentative="1">
      <w:start w:val="1"/>
      <w:numFmt w:val="bullet"/>
      <w:lvlText w:val="o"/>
      <w:lvlJc w:val="left"/>
      <w:pPr>
        <w:tabs>
          <w:tab w:val="num" w:pos="5760"/>
        </w:tabs>
        <w:ind w:left="5760" w:hanging="360"/>
      </w:pPr>
      <w:rPr>
        <w:rFonts w:ascii="Courier New" w:hAnsi="Courier New" w:cs="Wingdings" w:hint="default"/>
      </w:rPr>
    </w:lvl>
    <w:lvl w:ilvl="8" w:tplc="1ED2A062" w:tentative="1">
      <w:start w:val="1"/>
      <w:numFmt w:val="bullet"/>
      <w:lvlText w:val=""/>
      <w:lvlJc w:val="left"/>
      <w:pPr>
        <w:tabs>
          <w:tab w:val="num" w:pos="6480"/>
        </w:tabs>
        <w:ind w:left="6480" w:hanging="360"/>
      </w:pPr>
      <w:rPr>
        <w:rFonts w:ascii="Wingdings" w:hAnsi="Wingdings" w:hint="default"/>
      </w:rPr>
    </w:lvl>
  </w:abstractNum>
  <w:abstractNum w:abstractNumId="4">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4064DA"/>
    <w:multiLevelType w:val="hybridMultilevel"/>
    <w:tmpl w:val="7822254E"/>
    <w:lvl w:ilvl="0" w:tplc="848C7812">
      <w:start w:val="1"/>
      <w:numFmt w:val="bullet"/>
      <w:lvlText w:val=""/>
      <w:lvlJc w:val="left"/>
      <w:pPr>
        <w:tabs>
          <w:tab w:val="num" w:pos="720"/>
        </w:tabs>
        <w:ind w:left="720" w:hanging="360"/>
      </w:pPr>
      <w:rPr>
        <w:rFonts w:ascii="Symbol" w:hAnsi="Symbol" w:hint="default"/>
      </w:rPr>
    </w:lvl>
    <w:lvl w:ilvl="1" w:tplc="E8129BE2" w:tentative="1">
      <w:start w:val="1"/>
      <w:numFmt w:val="bullet"/>
      <w:lvlText w:val="o"/>
      <w:lvlJc w:val="left"/>
      <w:pPr>
        <w:tabs>
          <w:tab w:val="num" w:pos="1440"/>
        </w:tabs>
        <w:ind w:left="1440" w:hanging="360"/>
      </w:pPr>
      <w:rPr>
        <w:rFonts w:ascii="Courier New" w:hAnsi="Courier New" w:cs="Wingdings" w:hint="default"/>
      </w:rPr>
    </w:lvl>
    <w:lvl w:ilvl="2" w:tplc="9306C0A0" w:tentative="1">
      <w:start w:val="1"/>
      <w:numFmt w:val="bullet"/>
      <w:lvlText w:val=""/>
      <w:lvlJc w:val="left"/>
      <w:pPr>
        <w:tabs>
          <w:tab w:val="num" w:pos="2160"/>
        </w:tabs>
        <w:ind w:left="2160" w:hanging="360"/>
      </w:pPr>
      <w:rPr>
        <w:rFonts w:ascii="Wingdings" w:hAnsi="Wingdings" w:hint="default"/>
      </w:rPr>
    </w:lvl>
    <w:lvl w:ilvl="3" w:tplc="3676B444" w:tentative="1">
      <w:start w:val="1"/>
      <w:numFmt w:val="bullet"/>
      <w:lvlText w:val=""/>
      <w:lvlJc w:val="left"/>
      <w:pPr>
        <w:tabs>
          <w:tab w:val="num" w:pos="2880"/>
        </w:tabs>
        <w:ind w:left="2880" w:hanging="360"/>
      </w:pPr>
      <w:rPr>
        <w:rFonts w:ascii="Symbol" w:hAnsi="Symbol" w:hint="default"/>
      </w:rPr>
    </w:lvl>
    <w:lvl w:ilvl="4" w:tplc="1BD06162" w:tentative="1">
      <w:start w:val="1"/>
      <w:numFmt w:val="bullet"/>
      <w:lvlText w:val="o"/>
      <w:lvlJc w:val="left"/>
      <w:pPr>
        <w:tabs>
          <w:tab w:val="num" w:pos="3600"/>
        </w:tabs>
        <w:ind w:left="3600" w:hanging="360"/>
      </w:pPr>
      <w:rPr>
        <w:rFonts w:ascii="Courier New" w:hAnsi="Courier New" w:cs="Wingdings" w:hint="default"/>
      </w:rPr>
    </w:lvl>
    <w:lvl w:ilvl="5" w:tplc="5636C6F6" w:tentative="1">
      <w:start w:val="1"/>
      <w:numFmt w:val="bullet"/>
      <w:lvlText w:val=""/>
      <w:lvlJc w:val="left"/>
      <w:pPr>
        <w:tabs>
          <w:tab w:val="num" w:pos="4320"/>
        </w:tabs>
        <w:ind w:left="4320" w:hanging="360"/>
      </w:pPr>
      <w:rPr>
        <w:rFonts w:ascii="Wingdings" w:hAnsi="Wingdings" w:hint="default"/>
      </w:rPr>
    </w:lvl>
    <w:lvl w:ilvl="6" w:tplc="77D6D76C" w:tentative="1">
      <w:start w:val="1"/>
      <w:numFmt w:val="bullet"/>
      <w:lvlText w:val=""/>
      <w:lvlJc w:val="left"/>
      <w:pPr>
        <w:tabs>
          <w:tab w:val="num" w:pos="5040"/>
        </w:tabs>
        <w:ind w:left="5040" w:hanging="360"/>
      </w:pPr>
      <w:rPr>
        <w:rFonts w:ascii="Symbol" w:hAnsi="Symbol" w:hint="default"/>
      </w:rPr>
    </w:lvl>
    <w:lvl w:ilvl="7" w:tplc="FF4EE9CE" w:tentative="1">
      <w:start w:val="1"/>
      <w:numFmt w:val="bullet"/>
      <w:lvlText w:val="o"/>
      <w:lvlJc w:val="left"/>
      <w:pPr>
        <w:tabs>
          <w:tab w:val="num" w:pos="5760"/>
        </w:tabs>
        <w:ind w:left="5760" w:hanging="360"/>
      </w:pPr>
      <w:rPr>
        <w:rFonts w:ascii="Courier New" w:hAnsi="Courier New" w:cs="Wingdings" w:hint="default"/>
      </w:rPr>
    </w:lvl>
    <w:lvl w:ilvl="8" w:tplc="45821482" w:tentative="1">
      <w:start w:val="1"/>
      <w:numFmt w:val="bullet"/>
      <w:lvlText w:val=""/>
      <w:lvlJc w:val="left"/>
      <w:pPr>
        <w:tabs>
          <w:tab w:val="num" w:pos="6480"/>
        </w:tabs>
        <w:ind w:left="6480" w:hanging="360"/>
      </w:pPr>
      <w:rPr>
        <w:rFonts w:ascii="Wingdings" w:hAnsi="Wingdings" w:hint="default"/>
      </w:rPr>
    </w:lvl>
  </w:abstractNum>
  <w:abstractNum w:abstractNumId="6">
    <w:nsid w:val="27E71493"/>
    <w:multiLevelType w:val="hybridMultilevel"/>
    <w:tmpl w:val="3EEAEC38"/>
    <w:lvl w:ilvl="0" w:tplc="F0BAC54A">
      <w:start w:val="1"/>
      <w:numFmt w:val="bullet"/>
      <w:lvlText w:val=""/>
      <w:lvlJc w:val="left"/>
      <w:pPr>
        <w:tabs>
          <w:tab w:val="num" w:pos="720"/>
        </w:tabs>
        <w:ind w:left="720" w:hanging="360"/>
      </w:pPr>
      <w:rPr>
        <w:rFonts w:ascii="Symbol" w:hAnsi="Symbol" w:hint="default"/>
      </w:rPr>
    </w:lvl>
    <w:lvl w:ilvl="1" w:tplc="21DEA414" w:tentative="1">
      <w:start w:val="1"/>
      <w:numFmt w:val="bullet"/>
      <w:lvlText w:val="o"/>
      <w:lvlJc w:val="left"/>
      <w:pPr>
        <w:tabs>
          <w:tab w:val="num" w:pos="1440"/>
        </w:tabs>
        <w:ind w:left="1440" w:hanging="360"/>
      </w:pPr>
      <w:rPr>
        <w:rFonts w:ascii="Courier New" w:hAnsi="Courier New" w:cs="Wingdings" w:hint="default"/>
      </w:rPr>
    </w:lvl>
    <w:lvl w:ilvl="2" w:tplc="11A8CE98" w:tentative="1">
      <w:start w:val="1"/>
      <w:numFmt w:val="bullet"/>
      <w:lvlText w:val=""/>
      <w:lvlJc w:val="left"/>
      <w:pPr>
        <w:tabs>
          <w:tab w:val="num" w:pos="2160"/>
        </w:tabs>
        <w:ind w:left="2160" w:hanging="360"/>
      </w:pPr>
      <w:rPr>
        <w:rFonts w:ascii="Wingdings" w:hAnsi="Wingdings" w:hint="default"/>
      </w:rPr>
    </w:lvl>
    <w:lvl w:ilvl="3" w:tplc="1276A758" w:tentative="1">
      <w:start w:val="1"/>
      <w:numFmt w:val="bullet"/>
      <w:lvlText w:val=""/>
      <w:lvlJc w:val="left"/>
      <w:pPr>
        <w:tabs>
          <w:tab w:val="num" w:pos="2880"/>
        </w:tabs>
        <w:ind w:left="2880" w:hanging="360"/>
      </w:pPr>
      <w:rPr>
        <w:rFonts w:ascii="Symbol" w:hAnsi="Symbol" w:hint="default"/>
      </w:rPr>
    </w:lvl>
    <w:lvl w:ilvl="4" w:tplc="525048F4" w:tentative="1">
      <w:start w:val="1"/>
      <w:numFmt w:val="bullet"/>
      <w:lvlText w:val="o"/>
      <w:lvlJc w:val="left"/>
      <w:pPr>
        <w:tabs>
          <w:tab w:val="num" w:pos="3600"/>
        </w:tabs>
        <w:ind w:left="3600" w:hanging="360"/>
      </w:pPr>
      <w:rPr>
        <w:rFonts w:ascii="Courier New" w:hAnsi="Courier New" w:cs="Wingdings" w:hint="default"/>
      </w:rPr>
    </w:lvl>
    <w:lvl w:ilvl="5" w:tplc="3190C5C0" w:tentative="1">
      <w:start w:val="1"/>
      <w:numFmt w:val="bullet"/>
      <w:lvlText w:val=""/>
      <w:lvlJc w:val="left"/>
      <w:pPr>
        <w:tabs>
          <w:tab w:val="num" w:pos="4320"/>
        </w:tabs>
        <w:ind w:left="4320" w:hanging="360"/>
      </w:pPr>
      <w:rPr>
        <w:rFonts w:ascii="Wingdings" w:hAnsi="Wingdings" w:hint="default"/>
      </w:rPr>
    </w:lvl>
    <w:lvl w:ilvl="6" w:tplc="0A18740E" w:tentative="1">
      <w:start w:val="1"/>
      <w:numFmt w:val="bullet"/>
      <w:lvlText w:val=""/>
      <w:lvlJc w:val="left"/>
      <w:pPr>
        <w:tabs>
          <w:tab w:val="num" w:pos="5040"/>
        </w:tabs>
        <w:ind w:left="5040" w:hanging="360"/>
      </w:pPr>
      <w:rPr>
        <w:rFonts w:ascii="Symbol" w:hAnsi="Symbol" w:hint="default"/>
      </w:rPr>
    </w:lvl>
    <w:lvl w:ilvl="7" w:tplc="DB7253C2" w:tentative="1">
      <w:start w:val="1"/>
      <w:numFmt w:val="bullet"/>
      <w:lvlText w:val="o"/>
      <w:lvlJc w:val="left"/>
      <w:pPr>
        <w:tabs>
          <w:tab w:val="num" w:pos="5760"/>
        </w:tabs>
        <w:ind w:left="5760" w:hanging="360"/>
      </w:pPr>
      <w:rPr>
        <w:rFonts w:ascii="Courier New" w:hAnsi="Courier New" w:cs="Wingdings" w:hint="default"/>
      </w:rPr>
    </w:lvl>
    <w:lvl w:ilvl="8" w:tplc="943E79BC" w:tentative="1">
      <w:start w:val="1"/>
      <w:numFmt w:val="bullet"/>
      <w:lvlText w:val=""/>
      <w:lvlJc w:val="left"/>
      <w:pPr>
        <w:tabs>
          <w:tab w:val="num" w:pos="6480"/>
        </w:tabs>
        <w:ind w:left="6480" w:hanging="360"/>
      </w:pPr>
      <w:rPr>
        <w:rFonts w:ascii="Wingdings" w:hAnsi="Wingdings" w:hint="default"/>
      </w:rPr>
    </w:lvl>
  </w:abstractNum>
  <w:abstractNum w:abstractNumId="7">
    <w:nsid w:val="32301C37"/>
    <w:multiLevelType w:val="hybridMultilevel"/>
    <w:tmpl w:val="764CDDE4"/>
    <w:lvl w:ilvl="0" w:tplc="1EFAC1C6">
      <w:start w:val="1"/>
      <w:numFmt w:val="bullet"/>
      <w:lvlText w:val=""/>
      <w:lvlJc w:val="left"/>
      <w:pPr>
        <w:tabs>
          <w:tab w:val="num" w:pos="6300"/>
        </w:tabs>
        <w:ind w:left="6300" w:hanging="360"/>
      </w:pPr>
      <w:rPr>
        <w:rFonts w:ascii="Symbol" w:hAnsi="Symbol" w:hint="default"/>
      </w:rPr>
    </w:lvl>
    <w:lvl w:ilvl="1" w:tplc="44DAD848">
      <w:start w:val="1"/>
      <w:numFmt w:val="bullet"/>
      <w:lvlText w:val="o"/>
      <w:lvlJc w:val="left"/>
      <w:pPr>
        <w:tabs>
          <w:tab w:val="num" w:pos="7020"/>
        </w:tabs>
        <w:ind w:left="7020" w:hanging="360"/>
      </w:pPr>
      <w:rPr>
        <w:rFonts w:ascii="Courier New" w:hAnsi="Courier New" w:cs="Wingdings" w:hint="default"/>
      </w:rPr>
    </w:lvl>
    <w:lvl w:ilvl="2" w:tplc="F5BE21C0">
      <w:start w:val="1"/>
      <w:numFmt w:val="bullet"/>
      <w:lvlText w:val=""/>
      <w:lvlJc w:val="left"/>
      <w:pPr>
        <w:tabs>
          <w:tab w:val="num" w:pos="7380"/>
        </w:tabs>
        <w:ind w:left="7380" w:hanging="360"/>
      </w:pPr>
      <w:rPr>
        <w:rFonts w:ascii="Symbol" w:hAnsi="Symbol" w:hint="default"/>
      </w:rPr>
    </w:lvl>
    <w:lvl w:ilvl="3" w:tplc="2870B9F0" w:tentative="1">
      <w:start w:val="1"/>
      <w:numFmt w:val="bullet"/>
      <w:lvlText w:val=""/>
      <w:lvlJc w:val="left"/>
      <w:pPr>
        <w:tabs>
          <w:tab w:val="num" w:pos="8460"/>
        </w:tabs>
        <w:ind w:left="8460" w:hanging="360"/>
      </w:pPr>
      <w:rPr>
        <w:rFonts w:ascii="Symbol" w:hAnsi="Symbol" w:hint="default"/>
      </w:rPr>
    </w:lvl>
    <w:lvl w:ilvl="4" w:tplc="A93A9CC6" w:tentative="1">
      <w:start w:val="1"/>
      <w:numFmt w:val="bullet"/>
      <w:lvlText w:val="o"/>
      <w:lvlJc w:val="left"/>
      <w:pPr>
        <w:tabs>
          <w:tab w:val="num" w:pos="9180"/>
        </w:tabs>
        <w:ind w:left="9180" w:hanging="360"/>
      </w:pPr>
      <w:rPr>
        <w:rFonts w:ascii="Courier New" w:hAnsi="Courier New" w:cs="Wingdings" w:hint="default"/>
      </w:rPr>
    </w:lvl>
    <w:lvl w:ilvl="5" w:tplc="DBAC09FA" w:tentative="1">
      <w:start w:val="1"/>
      <w:numFmt w:val="bullet"/>
      <w:lvlText w:val=""/>
      <w:lvlJc w:val="left"/>
      <w:pPr>
        <w:tabs>
          <w:tab w:val="num" w:pos="9900"/>
        </w:tabs>
        <w:ind w:left="9900" w:hanging="360"/>
      </w:pPr>
      <w:rPr>
        <w:rFonts w:ascii="Wingdings" w:hAnsi="Wingdings" w:hint="default"/>
      </w:rPr>
    </w:lvl>
    <w:lvl w:ilvl="6" w:tplc="317497A4" w:tentative="1">
      <w:start w:val="1"/>
      <w:numFmt w:val="bullet"/>
      <w:lvlText w:val=""/>
      <w:lvlJc w:val="left"/>
      <w:pPr>
        <w:tabs>
          <w:tab w:val="num" w:pos="10620"/>
        </w:tabs>
        <w:ind w:left="10620" w:hanging="360"/>
      </w:pPr>
      <w:rPr>
        <w:rFonts w:ascii="Symbol" w:hAnsi="Symbol" w:hint="default"/>
      </w:rPr>
    </w:lvl>
    <w:lvl w:ilvl="7" w:tplc="FF9803D0" w:tentative="1">
      <w:start w:val="1"/>
      <w:numFmt w:val="bullet"/>
      <w:lvlText w:val="o"/>
      <w:lvlJc w:val="left"/>
      <w:pPr>
        <w:tabs>
          <w:tab w:val="num" w:pos="11340"/>
        </w:tabs>
        <w:ind w:left="11340" w:hanging="360"/>
      </w:pPr>
      <w:rPr>
        <w:rFonts w:ascii="Courier New" w:hAnsi="Courier New" w:cs="Wingdings" w:hint="default"/>
      </w:rPr>
    </w:lvl>
    <w:lvl w:ilvl="8" w:tplc="8954BCC6" w:tentative="1">
      <w:start w:val="1"/>
      <w:numFmt w:val="bullet"/>
      <w:lvlText w:val=""/>
      <w:lvlJc w:val="left"/>
      <w:pPr>
        <w:tabs>
          <w:tab w:val="num" w:pos="12060"/>
        </w:tabs>
        <w:ind w:left="12060" w:hanging="360"/>
      </w:pPr>
      <w:rPr>
        <w:rFonts w:ascii="Wingdings" w:hAnsi="Wingdings" w:hint="default"/>
      </w:rPr>
    </w:lvl>
  </w:abstractNum>
  <w:abstractNum w:abstractNumId="8">
    <w:nsid w:val="33144F04"/>
    <w:multiLevelType w:val="hybridMultilevel"/>
    <w:tmpl w:val="24F8CB40"/>
    <w:lvl w:ilvl="0" w:tplc="D4344EAA">
      <w:start w:val="1"/>
      <w:numFmt w:val="bullet"/>
      <w:lvlText w:val=""/>
      <w:lvlJc w:val="left"/>
      <w:pPr>
        <w:tabs>
          <w:tab w:val="num" w:pos="720"/>
        </w:tabs>
        <w:ind w:left="720" w:hanging="360"/>
      </w:pPr>
      <w:rPr>
        <w:rFonts w:ascii="Symbol" w:hAnsi="Symbol" w:hint="default"/>
      </w:rPr>
    </w:lvl>
    <w:lvl w:ilvl="1" w:tplc="339C4020">
      <w:start w:val="1"/>
      <w:numFmt w:val="bullet"/>
      <w:lvlText w:val="o"/>
      <w:lvlJc w:val="left"/>
      <w:pPr>
        <w:tabs>
          <w:tab w:val="num" w:pos="1440"/>
        </w:tabs>
        <w:ind w:left="1440" w:hanging="360"/>
      </w:pPr>
      <w:rPr>
        <w:rFonts w:ascii="Courier New" w:hAnsi="Courier New" w:cs="Wingdings" w:hint="default"/>
      </w:rPr>
    </w:lvl>
    <w:lvl w:ilvl="2" w:tplc="913C4A36" w:tentative="1">
      <w:start w:val="1"/>
      <w:numFmt w:val="bullet"/>
      <w:lvlText w:val=""/>
      <w:lvlJc w:val="left"/>
      <w:pPr>
        <w:tabs>
          <w:tab w:val="num" w:pos="2160"/>
        </w:tabs>
        <w:ind w:left="2160" w:hanging="360"/>
      </w:pPr>
      <w:rPr>
        <w:rFonts w:ascii="Wingdings" w:hAnsi="Wingdings" w:hint="default"/>
      </w:rPr>
    </w:lvl>
    <w:lvl w:ilvl="3" w:tplc="890CFC1E" w:tentative="1">
      <w:start w:val="1"/>
      <w:numFmt w:val="bullet"/>
      <w:lvlText w:val=""/>
      <w:lvlJc w:val="left"/>
      <w:pPr>
        <w:tabs>
          <w:tab w:val="num" w:pos="2880"/>
        </w:tabs>
        <w:ind w:left="2880" w:hanging="360"/>
      </w:pPr>
      <w:rPr>
        <w:rFonts w:ascii="Symbol" w:hAnsi="Symbol" w:hint="default"/>
      </w:rPr>
    </w:lvl>
    <w:lvl w:ilvl="4" w:tplc="B5D2BE22" w:tentative="1">
      <w:start w:val="1"/>
      <w:numFmt w:val="bullet"/>
      <w:lvlText w:val="o"/>
      <w:lvlJc w:val="left"/>
      <w:pPr>
        <w:tabs>
          <w:tab w:val="num" w:pos="3600"/>
        </w:tabs>
        <w:ind w:left="3600" w:hanging="360"/>
      </w:pPr>
      <w:rPr>
        <w:rFonts w:ascii="Courier New" w:hAnsi="Courier New" w:cs="Wingdings" w:hint="default"/>
      </w:rPr>
    </w:lvl>
    <w:lvl w:ilvl="5" w:tplc="9A26128A" w:tentative="1">
      <w:start w:val="1"/>
      <w:numFmt w:val="bullet"/>
      <w:lvlText w:val=""/>
      <w:lvlJc w:val="left"/>
      <w:pPr>
        <w:tabs>
          <w:tab w:val="num" w:pos="4320"/>
        </w:tabs>
        <w:ind w:left="4320" w:hanging="360"/>
      </w:pPr>
      <w:rPr>
        <w:rFonts w:ascii="Wingdings" w:hAnsi="Wingdings" w:hint="default"/>
      </w:rPr>
    </w:lvl>
    <w:lvl w:ilvl="6" w:tplc="89D2C046" w:tentative="1">
      <w:start w:val="1"/>
      <w:numFmt w:val="bullet"/>
      <w:lvlText w:val=""/>
      <w:lvlJc w:val="left"/>
      <w:pPr>
        <w:tabs>
          <w:tab w:val="num" w:pos="5040"/>
        </w:tabs>
        <w:ind w:left="5040" w:hanging="360"/>
      </w:pPr>
      <w:rPr>
        <w:rFonts w:ascii="Symbol" w:hAnsi="Symbol" w:hint="default"/>
      </w:rPr>
    </w:lvl>
    <w:lvl w:ilvl="7" w:tplc="AE824876" w:tentative="1">
      <w:start w:val="1"/>
      <w:numFmt w:val="bullet"/>
      <w:lvlText w:val="o"/>
      <w:lvlJc w:val="left"/>
      <w:pPr>
        <w:tabs>
          <w:tab w:val="num" w:pos="5760"/>
        </w:tabs>
        <w:ind w:left="5760" w:hanging="360"/>
      </w:pPr>
      <w:rPr>
        <w:rFonts w:ascii="Courier New" w:hAnsi="Courier New" w:cs="Wingdings" w:hint="default"/>
      </w:rPr>
    </w:lvl>
    <w:lvl w:ilvl="8" w:tplc="5AC485AC" w:tentative="1">
      <w:start w:val="1"/>
      <w:numFmt w:val="bullet"/>
      <w:lvlText w:val=""/>
      <w:lvlJc w:val="left"/>
      <w:pPr>
        <w:tabs>
          <w:tab w:val="num" w:pos="6480"/>
        </w:tabs>
        <w:ind w:left="6480" w:hanging="360"/>
      </w:pPr>
      <w:rPr>
        <w:rFonts w:ascii="Wingdings" w:hAnsi="Wingdings" w:hint="default"/>
      </w:rPr>
    </w:lvl>
  </w:abstractNum>
  <w:abstractNum w:abstractNumId="9">
    <w:nsid w:val="3397578A"/>
    <w:multiLevelType w:val="multilevel"/>
    <w:tmpl w:val="392232EE"/>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43A487B"/>
    <w:multiLevelType w:val="hybridMultilevel"/>
    <w:tmpl w:val="E69ED086"/>
    <w:lvl w:ilvl="0" w:tplc="71A42DFA">
      <w:start w:val="1"/>
      <w:numFmt w:val="bullet"/>
      <w:lvlText w:val=""/>
      <w:lvlJc w:val="left"/>
      <w:pPr>
        <w:ind w:left="720" w:hanging="360"/>
      </w:pPr>
      <w:rPr>
        <w:rFonts w:ascii="Symbol" w:hAnsi="Symbol" w:hint="default"/>
      </w:rPr>
    </w:lvl>
    <w:lvl w:ilvl="1" w:tplc="3E406C36" w:tentative="1">
      <w:start w:val="1"/>
      <w:numFmt w:val="bullet"/>
      <w:lvlText w:val="o"/>
      <w:lvlJc w:val="left"/>
      <w:pPr>
        <w:ind w:left="1440" w:hanging="360"/>
      </w:pPr>
      <w:rPr>
        <w:rFonts w:ascii="Courier New" w:hAnsi="Courier New" w:cs="Courier New" w:hint="default"/>
      </w:rPr>
    </w:lvl>
    <w:lvl w:ilvl="2" w:tplc="B0403A50" w:tentative="1">
      <w:start w:val="1"/>
      <w:numFmt w:val="bullet"/>
      <w:lvlText w:val=""/>
      <w:lvlJc w:val="left"/>
      <w:pPr>
        <w:ind w:left="2160" w:hanging="360"/>
      </w:pPr>
      <w:rPr>
        <w:rFonts w:ascii="Wingdings" w:hAnsi="Wingdings" w:hint="default"/>
      </w:rPr>
    </w:lvl>
    <w:lvl w:ilvl="3" w:tplc="83E8C3BA" w:tentative="1">
      <w:start w:val="1"/>
      <w:numFmt w:val="bullet"/>
      <w:lvlText w:val=""/>
      <w:lvlJc w:val="left"/>
      <w:pPr>
        <w:ind w:left="2880" w:hanging="360"/>
      </w:pPr>
      <w:rPr>
        <w:rFonts w:ascii="Symbol" w:hAnsi="Symbol" w:hint="default"/>
      </w:rPr>
    </w:lvl>
    <w:lvl w:ilvl="4" w:tplc="5712A2C0" w:tentative="1">
      <w:start w:val="1"/>
      <w:numFmt w:val="bullet"/>
      <w:lvlText w:val="o"/>
      <w:lvlJc w:val="left"/>
      <w:pPr>
        <w:ind w:left="3600" w:hanging="360"/>
      </w:pPr>
      <w:rPr>
        <w:rFonts w:ascii="Courier New" w:hAnsi="Courier New" w:cs="Courier New" w:hint="default"/>
      </w:rPr>
    </w:lvl>
    <w:lvl w:ilvl="5" w:tplc="0C267BC2" w:tentative="1">
      <w:start w:val="1"/>
      <w:numFmt w:val="bullet"/>
      <w:lvlText w:val=""/>
      <w:lvlJc w:val="left"/>
      <w:pPr>
        <w:ind w:left="4320" w:hanging="360"/>
      </w:pPr>
      <w:rPr>
        <w:rFonts w:ascii="Wingdings" w:hAnsi="Wingdings" w:hint="default"/>
      </w:rPr>
    </w:lvl>
    <w:lvl w:ilvl="6" w:tplc="22D814DA" w:tentative="1">
      <w:start w:val="1"/>
      <w:numFmt w:val="bullet"/>
      <w:lvlText w:val=""/>
      <w:lvlJc w:val="left"/>
      <w:pPr>
        <w:ind w:left="5040" w:hanging="360"/>
      </w:pPr>
      <w:rPr>
        <w:rFonts w:ascii="Symbol" w:hAnsi="Symbol" w:hint="default"/>
      </w:rPr>
    </w:lvl>
    <w:lvl w:ilvl="7" w:tplc="63CA9EFA" w:tentative="1">
      <w:start w:val="1"/>
      <w:numFmt w:val="bullet"/>
      <w:lvlText w:val="o"/>
      <w:lvlJc w:val="left"/>
      <w:pPr>
        <w:ind w:left="5760" w:hanging="360"/>
      </w:pPr>
      <w:rPr>
        <w:rFonts w:ascii="Courier New" w:hAnsi="Courier New" w:cs="Courier New" w:hint="default"/>
      </w:rPr>
    </w:lvl>
    <w:lvl w:ilvl="8" w:tplc="4C7CC8EC" w:tentative="1">
      <w:start w:val="1"/>
      <w:numFmt w:val="bullet"/>
      <w:lvlText w:val=""/>
      <w:lvlJc w:val="left"/>
      <w:pPr>
        <w:ind w:left="6480" w:hanging="360"/>
      </w:pPr>
      <w:rPr>
        <w:rFonts w:ascii="Wingdings" w:hAnsi="Wingdings" w:hint="default"/>
      </w:rPr>
    </w:lvl>
  </w:abstractNum>
  <w:abstractNum w:abstractNumId="11">
    <w:nsid w:val="364660C3"/>
    <w:multiLevelType w:val="multilevel"/>
    <w:tmpl w:val="DAF0ED20"/>
    <w:lvl w:ilvl="0">
      <w:start w:val="5"/>
      <w:numFmt w:val="decimal"/>
      <w:lvlText w:val="%1.0"/>
      <w:lvlJc w:val="left"/>
      <w:pPr>
        <w:tabs>
          <w:tab w:val="num" w:pos="855"/>
        </w:tabs>
        <w:ind w:left="855" w:hanging="855"/>
      </w:pPr>
      <w:rPr>
        <w:rFonts w:hint="default"/>
      </w:rPr>
    </w:lvl>
    <w:lvl w:ilvl="1">
      <w:start w:val="1"/>
      <w:numFmt w:val="decimal"/>
      <w:lvlText w:val="%1.%2"/>
      <w:lvlJc w:val="left"/>
      <w:pPr>
        <w:tabs>
          <w:tab w:val="num" w:pos="2159"/>
        </w:tabs>
        <w:ind w:left="2159" w:hanging="855"/>
      </w:pPr>
      <w:rPr>
        <w:rFonts w:hint="default"/>
      </w:rPr>
    </w:lvl>
    <w:lvl w:ilvl="2">
      <w:start w:val="1"/>
      <w:numFmt w:val="decimal"/>
      <w:lvlText w:val="%1.%2.%3"/>
      <w:lvlJc w:val="left"/>
      <w:pPr>
        <w:tabs>
          <w:tab w:val="num" w:pos="3463"/>
        </w:tabs>
        <w:ind w:left="3463" w:hanging="855"/>
      </w:pPr>
      <w:rPr>
        <w:rFonts w:hint="default"/>
      </w:rPr>
    </w:lvl>
    <w:lvl w:ilvl="3">
      <w:start w:val="1"/>
      <w:numFmt w:val="decimal"/>
      <w:lvlText w:val="%1.%2.%3.%4"/>
      <w:lvlJc w:val="left"/>
      <w:pPr>
        <w:tabs>
          <w:tab w:val="num" w:pos="4767"/>
        </w:tabs>
        <w:ind w:left="4767" w:hanging="855"/>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12">
    <w:nsid w:val="3684225D"/>
    <w:multiLevelType w:val="hybridMultilevel"/>
    <w:tmpl w:val="FAE4BD14"/>
    <w:lvl w:ilvl="0" w:tplc="D75C92A6">
      <w:numFmt w:val="bullet"/>
      <w:pStyle w:val="AmmListePuces1"/>
      <w:lvlText w:val="-"/>
      <w:lvlJc w:val="left"/>
      <w:pPr>
        <w:tabs>
          <w:tab w:val="num" w:pos="644"/>
        </w:tabs>
        <w:ind w:left="644" w:hanging="360"/>
      </w:pPr>
      <w:rPr>
        <w:rFonts w:ascii="Times New Roman" w:eastAsia="Times New Roman" w:hAnsi="Times New Roman" w:cs="Times New Roman" w:hint="default"/>
      </w:rPr>
    </w:lvl>
    <w:lvl w:ilvl="1" w:tplc="75304C6A" w:tentative="1">
      <w:start w:val="1"/>
      <w:numFmt w:val="bullet"/>
      <w:lvlText w:val="o"/>
      <w:lvlJc w:val="left"/>
      <w:pPr>
        <w:tabs>
          <w:tab w:val="num" w:pos="1364"/>
        </w:tabs>
        <w:ind w:left="1364" w:hanging="360"/>
      </w:pPr>
      <w:rPr>
        <w:rFonts w:ascii="Courier New" w:hAnsi="Courier New" w:cs="Wingdings" w:hint="default"/>
      </w:rPr>
    </w:lvl>
    <w:lvl w:ilvl="2" w:tplc="F6F4A11C" w:tentative="1">
      <w:start w:val="1"/>
      <w:numFmt w:val="bullet"/>
      <w:lvlText w:val=""/>
      <w:lvlJc w:val="left"/>
      <w:pPr>
        <w:tabs>
          <w:tab w:val="num" w:pos="2084"/>
        </w:tabs>
        <w:ind w:left="2084" w:hanging="360"/>
      </w:pPr>
      <w:rPr>
        <w:rFonts w:ascii="Wingdings" w:hAnsi="Wingdings" w:hint="default"/>
      </w:rPr>
    </w:lvl>
    <w:lvl w:ilvl="3" w:tplc="51AA3DDA" w:tentative="1">
      <w:start w:val="1"/>
      <w:numFmt w:val="bullet"/>
      <w:lvlText w:val=""/>
      <w:lvlJc w:val="left"/>
      <w:pPr>
        <w:tabs>
          <w:tab w:val="num" w:pos="2804"/>
        </w:tabs>
        <w:ind w:left="2804" w:hanging="360"/>
      </w:pPr>
      <w:rPr>
        <w:rFonts w:ascii="Symbol" w:hAnsi="Symbol" w:hint="default"/>
      </w:rPr>
    </w:lvl>
    <w:lvl w:ilvl="4" w:tplc="503A59DC" w:tentative="1">
      <w:start w:val="1"/>
      <w:numFmt w:val="bullet"/>
      <w:lvlText w:val="o"/>
      <w:lvlJc w:val="left"/>
      <w:pPr>
        <w:tabs>
          <w:tab w:val="num" w:pos="3524"/>
        </w:tabs>
        <w:ind w:left="3524" w:hanging="360"/>
      </w:pPr>
      <w:rPr>
        <w:rFonts w:ascii="Courier New" w:hAnsi="Courier New" w:cs="Wingdings" w:hint="default"/>
      </w:rPr>
    </w:lvl>
    <w:lvl w:ilvl="5" w:tplc="E394513C" w:tentative="1">
      <w:start w:val="1"/>
      <w:numFmt w:val="bullet"/>
      <w:lvlText w:val=""/>
      <w:lvlJc w:val="left"/>
      <w:pPr>
        <w:tabs>
          <w:tab w:val="num" w:pos="4244"/>
        </w:tabs>
        <w:ind w:left="4244" w:hanging="360"/>
      </w:pPr>
      <w:rPr>
        <w:rFonts w:ascii="Wingdings" w:hAnsi="Wingdings" w:hint="default"/>
      </w:rPr>
    </w:lvl>
    <w:lvl w:ilvl="6" w:tplc="BD96A938" w:tentative="1">
      <w:start w:val="1"/>
      <w:numFmt w:val="bullet"/>
      <w:lvlText w:val=""/>
      <w:lvlJc w:val="left"/>
      <w:pPr>
        <w:tabs>
          <w:tab w:val="num" w:pos="4964"/>
        </w:tabs>
        <w:ind w:left="4964" w:hanging="360"/>
      </w:pPr>
      <w:rPr>
        <w:rFonts w:ascii="Symbol" w:hAnsi="Symbol" w:hint="default"/>
      </w:rPr>
    </w:lvl>
    <w:lvl w:ilvl="7" w:tplc="6FF8F556" w:tentative="1">
      <w:start w:val="1"/>
      <w:numFmt w:val="bullet"/>
      <w:lvlText w:val="o"/>
      <w:lvlJc w:val="left"/>
      <w:pPr>
        <w:tabs>
          <w:tab w:val="num" w:pos="5684"/>
        </w:tabs>
        <w:ind w:left="5684" w:hanging="360"/>
      </w:pPr>
      <w:rPr>
        <w:rFonts w:ascii="Courier New" w:hAnsi="Courier New" w:cs="Wingdings" w:hint="default"/>
      </w:rPr>
    </w:lvl>
    <w:lvl w:ilvl="8" w:tplc="A95EFD82" w:tentative="1">
      <w:start w:val="1"/>
      <w:numFmt w:val="bullet"/>
      <w:lvlText w:val=""/>
      <w:lvlJc w:val="left"/>
      <w:pPr>
        <w:tabs>
          <w:tab w:val="num" w:pos="6404"/>
        </w:tabs>
        <w:ind w:left="6404" w:hanging="360"/>
      </w:pPr>
      <w:rPr>
        <w:rFonts w:ascii="Wingdings" w:hAnsi="Wingdings" w:hint="default"/>
      </w:rPr>
    </w:lvl>
  </w:abstractNum>
  <w:abstractNum w:abstractNumId="13">
    <w:nsid w:val="405C5D3C"/>
    <w:multiLevelType w:val="multilevel"/>
    <w:tmpl w:val="9CBC71D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u w:val="none"/>
      </w:rPr>
    </w:lvl>
    <w:lvl w:ilvl="2">
      <w:start w:val="1"/>
      <w:numFmt w:val="decimal"/>
      <w:isLgl/>
      <w:lvlText w:val="%1.%2.%3"/>
      <w:lvlJc w:val="left"/>
      <w:pPr>
        <w:tabs>
          <w:tab w:val="num" w:pos="855"/>
        </w:tabs>
        <w:ind w:left="855" w:hanging="855"/>
      </w:pPr>
      <w:rPr>
        <w:rFonts w:hint="default"/>
        <w:u w:val="none"/>
      </w:rPr>
    </w:lvl>
    <w:lvl w:ilvl="3">
      <w:start w:val="1"/>
      <w:numFmt w:val="decimal"/>
      <w:isLgl/>
      <w:lvlText w:val="%1.%2.%3.%4"/>
      <w:lvlJc w:val="left"/>
      <w:pPr>
        <w:tabs>
          <w:tab w:val="num" w:pos="855"/>
        </w:tabs>
        <w:ind w:left="855" w:hanging="855"/>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4">
    <w:nsid w:val="45102EF9"/>
    <w:multiLevelType w:val="multilevel"/>
    <w:tmpl w:val="E05008D6"/>
    <w:lvl w:ilvl="0">
      <w:start w:val="6"/>
      <w:numFmt w:val="decimal"/>
      <w:lvlText w:val="%1."/>
      <w:lvlJc w:val="left"/>
      <w:pPr>
        <w:tabs>
          <w:tab w:val="num" w:pos="705"/>
        </w:tabs>
        <w:ind w:left="705" w:hanging="705"/>
      </w:pPr>
      <w:rPr>
        <w:rFonts w:hint="default"/>
      </w:r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4A322531"/>
    <w:multiLevelType w:val="hybridMultilevel"/>
    <w:tmpl w:val="07A484EC"/>
    <w:lvl w:ilvl="0" w:tplc="BE0C7E4E">
      <w:start w:val="1"/>
      <w:numFmt w:val="bullet"/>
      <w:lvlText w:val="-"/>
      <w:legacy w:legacy="1" w:legacySpace="360" w:legacyIndent="360"/>
      <w:lvlJc w:val="left"/>
      <w:pPr>
        <w:ind w:left="720" w:hanging="360"/>
      </w:pPr>
      <w:rPr>
        <w:rFonts w:hint="default"/>
        <w:color w:val="auto"/>
      </w:rPr>
    </w:lvl>
    <w:lvl w:ilvl="1" w:tplc="1E7851F2" w:tentative="1">
      <w:start w:val="1"/>
      <w:numFmt w:val="bullet"/>
      <w:lvlText w:val="o"/>
      <w:lvlJc w:val="left"/>
      <w:pPr>
        <w:tabs>
          <w:tab w:val="num" w:pos="1440"/>
        </w:tabs>
        <w:ind w:left="1440" w:hanging="360"/>
      </w:pPr>
      <w:rPr>
        <w:rFonts w:ascii="Courier New" w:hAnsi="Courier New" w:cs="Wingdings" w:hint="default"/>
      </w:rPr>
    </w:lvl>
    <w:lvl w:ilvl="2" w:tplc="079C33B0" w:tentative="1">
      <w:start w:val="1"/>
      <w:numFmt w:val="bullet"/>
      <w:lvlText w:val=""/>
      <w:lvlJc w:val="left"/>
      <w:pPr>
        <w:tabs>
          <w:tab w:val="num" w:pos="2160"/>
        </w:tabs>
        <w:ind w:left="2160" w:hanging="360"/>
      </w:pPr>
      <w:rPr>
        <w:rFonts w:ascii="Wingdings" w:hAnsi="Wingdings" w:hint="default"/>
      </w:rPr>
    </w:lvl>
    <w:lvl w:ilvl="3" w:tplc="5ED0B1EE" w:tentative="1">
      <w:start w:val="1"/>
      <w:numFmt w:val="bullet"/>
      <w:lvlText w:val=""/>
      <w:lvlJc w:val="left"/>
      <w:pPr>
        <w:tabs>
          <w:tab w:val="num" w:pos="2880"/>
        </w:tabs>
        <w:ind w:left="2880" w:hanging="360"/>
      </w:pPr>
      <w:rPr>
        <w:rFonts w:ascii="Symbol" w:hAnsi="Symbol" w:hint="default"/>
      </w:rPr>
    </w:lvl>
    <w:lvl w:ilvl="4" w:tplc="67AC9178" w:tentative="1">
      <w:start w:val="1"/>
      <w:numFmt w:val="bullet"/>
      <w:lvlText w:val="o"/>
      <w:lvlJc w:val="left"/>
      <w:pPr>
        <w:tabs>
          <w:tab w:val="num" w:pos="3600"/>
        </w:tabs>
        <w:ind w:left="3600" w:hanging="360"/>
      </w:pPr>
      <w:rPr>
        <w:rFonts w:ascii="Courier New" w:hAnsi="Courier New" w:cs="Wingdings" w:hint="default"/>
      </w:rPr>
    </w:lvl>
    <w:lvl w:ilvl="5" w:tplc="15BC4B6A" w:tentative="1">
      <w:start w:val="1"/>
      <w:numFmt w:val="bullet"/>
      <w:lvlText w:val=""/>
      <w:lvlJc w:val="left"/>
      <w:pPr>
        <w:tabs>
          <w:tab w:val="num" w:pos="4320"/>
        </w:tabs>
        <w:ind w:left="4320" w:hanging="360"/>
      </w:pPr>
      <w:rPr>
        <w:rFonts w:ascii="Wingdings" w:hAnsi="Wingdings" w:hint="default"/>
      </w:rPr>
    </w:lvl>
    <w:lvl w:ilvl="6" w:tplc="AC70BC5C" w:tentative="1">
      <w:start w:val="1"/>
      <w:numFmt w:val="bullet"/>
      <w:lvlText w:val=""/>
      <w:lvlJc w:val="left"/>
      <w:pPr>
        <w:tabs>
          <w:tab w:val="num" w:pos="5040"/>
        </w:tabs>
        <w:ind w:left="5040" w:hanging="360"/>
      </w:pPr>
      <w:rPr>
        <w:rFonts w:ascii="Symbol" w:hAnsi="Symbol" w:hint="default"/>
      </w:rPr>
    </w:lvl>
    <w:lvl w:ilvl="7" w:tplc="87682C32" w:tentative="1">
      <w:start w:val="1"/>
      <w:numFmt w:val="bullet"/>
      <w:lvlText w:val="o"/>
      <w:lvlJc w:val="left"/>
      <w:pPr>
        <w:tabs>
          <w:tab w:val="num" w:pos="5760"/>
        </w:tabs>
        <w:ind w:left="5760" w:hanging="360"/>
      </w:pPr>
      <w:rPr>
        <w:rFonts w:ascii="Courier New" w:hAnsi="Courier New" w:cs="Wingdings" w:hint="default"/>
      </w:rPr>
    </w:lvl>
    <w:lvl w:ilvl="8" w:tplc="BECE7E0A" w:tentative="1">
      <w:start w:val="1"/>
      <w:numFmt w:val="bullet"/>
      <w:lvlText w:val=""/>
      <w:lvlJc w:val="left"/>
      <w:pPr>
        <w:tabs>
          <w:tab w:val="num" w:pos="6480"/>
        </w:tabs>
        <w:ind w:left="6480" w:hanging="360"/>
      </w:pPr>
      <w:rPr>
        <w:rFonts w:ascii="Wingdings" w:hAnsi="Wingdings" w:hint="default"/>
      </w:rPr>
    </w:lvl>
  </w:abstractNum>
  <w:abstractNum w:abstractNumId="16">
    <w:nsid w:val="4EC1109C"/>
    <w:multiLevelType w:val="singleLevel"/>
    <w:tmpl w:val="E05A983C"/>
    <w:lvl w:ilvl="0">
      <w:start w:val="10"/>
      <w:numFmt w:val="decimal"/>
      <w:lvlText w:val="%1"/>
      <w:lvlJc w:val="left"/>
      <w:pPr>
        <w:tabs>
          <w:tab w:val="num" w:pos="1440"/>
        </w:tabs>
        <w:ind w:left="1440" w:hanging="720"/>
      </w:pPr>
      <w:rPr>
        <w:rFonts w:hint="default"/>
      </w:rPr>
    </w:lvl>
  </w:abstractNum>
  <w:abstractNum w:abstractNumId="17">
    <w:nsid w:val="55542CAA"/>
    <w:multiLevelType w:val="multilevel"/>
    <w:tmpl w:val="55923700"/>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90C77DF"/>
    <w:multiLevelType w:val="singleLevel"/>
    <w:tmpl w:val="CC14C4AC"/>
    <w:lvl w:ilvl="0">
      <w:numFmt w:val="bullet"/>
      <w:lvlText w:val="-"/>
      <w:lvlJc w:val="left"/>
      <w:pPr>
        <w:tabs>
          <w:tab w:val="num" w:pos="360"/>
        </w:tabs>
        <w:ind w:left="360" w:hanging="360"/>
      </w:pPr>
      <w:rPr>
        <w:rFonts w:hint="default"/>
      </w:rPr>
    </w:lvl>
  </w:abstractNum>
  <w:abstractNum w:abstractNumId="19">
    <w:nsid w:val="639932F9"/>
    <w:multiLevelType w:val="singleLevel"/>
    <w:tmpl w:val="86420F56"/>
    <w:lvl w:ilvl="0">
      <w:start w:val="6"/>
      <w:numFmt w:val="decimal"/>
      <w:lvlText w:val="%1"/>
      <w:lvlJc w:val="left"/>
      <w:pPr>
        <w:tabs>
          <w:tab w:val="num" w:pos="360"/>
        </w:tabs>
        <w:ind w:left="360" w:hanging="360"/>
      </w:pPr>
      <w:rPr>
        <w:rFonts w:hint="default"/>
      </w:rPr>
    </w:lvl>
  </w:abstractNum>
  <w:abstractNum w:abstractNumId="20">
    <w:nsid w:val="655660BD"/>
    <w:multiLevelType w:val="hybridMultilevel"/>
    <w:tmpl w:val="112AF048"/>
    <w:lvl w:ilvl="0" w:tplc="3B00CA50">
      <w:numFmt w:val="bullet"/>
      <w:lvlText w:val="-"/>
      <w:lvlJc w:val="left"/>
      <w:pPr>
        <w:ind w:left="720" w:hanging="360"/>
      </w:pPr>
      <w:rPr>
        <w:rFonts w:ascii="Times New Roman" w:eastAsia="Times New Roman" w:hAnsi="Times New Roman" w:cs="Times New Roman" w:hint="default"/>
      </w:rPr>
    </w:lvl>
    <w:lvl w:ilvl="1" w:tplc="0CC6481E" w:tentative="1">
      <w:start w:val="1"/>
      <w:numFmt w:val="bullet"/>
      <w:lvlText w:val="o"/>
      <w:lvlJc w:val="left"/>
      <w:pPr>
        <w:ind w:left="1440" w:hanging="360"/>
      </w:pPr>
      <w:rPr>
        <w:rFonts w:ascii="Courier New" w:hAnsi="Courier New" w:cs="Courier New" w:hint="default"/>
      </w:rPr>
    </w:lvl>
    <w:lvl w:ilvl="2" w:tplc="0EB0B47C" w:tentative="1">
      <w:start w:val="1"/>
      <w:numFmt w:val="bullet"/>
      <w:lvlText w:val=""/>
      <w:lvlJc w:val="left"/>
      <w:pPr>
        <w:ind w:left="2160" w:hanging="360"/>
      </w:pPr>
      <w:rPr>
        <w:rFonts w:ascii="Wingdings" w:hAnsi="Wingdings" w:hint="default"/>
      </w:rPr>
    </w:lvl>
    <w:lvl w:ilvl="3" w:tplc="82F8C47C" w:tentative="1">
      <w:start w:val="1"/>
      <w:numFmt w:val="bullet"/>
      <w:lvlText w:val=""/>
      <w:lvlJc w:val="left"/>
      <w:pPr>
        <w:ind w:left="2880" w:hanging="360"/>
      </w:pPr>
      <w:rPr>
        <w:rFonts w:ascii="Symbol" w:hAnsi="Symbol" w:hint="default"/>
      </w:rPr>
    </w:lvl>
    <w:lvl w:ilvl="4" w:tplc="5BCC2AE8" w:tentative="1">
      <w:start w:val="1"/>
      <w:numFmt w:val="bullet"/>
      <w:lvlText w:val="o"/>
      <w:lvlJc w:val="left"/>
      <w:pPr>
        <w:ind w:left="3600" w:hanging="360"/>
      </w:pPr>
      <w:rPr>
        <w:rFonts w:ascii="Courier New" w:hAnsi="Courier New" w:cs="Courier New" w:hint="default"/>
      </w:rPr>
    </w:lvl>
    <w:lvl w:ilvl="5" w:tplc="6E5E90EC" w:tentative="1">
      <w:start w:val="1"/>
      <w:numFmt w:val="bullet"/>
      <w:lvlText w:val=""/>
      <w:lvlJc w:val="left"/>
      <w:pPr>
        <w:ind w:left="4320" w:hanging="360"/>
      </w:pPr>
      <w:rPr>
        <w:rFonts w:ascii="Wingdings" w:hAnsi="Wingdings" w:hint="default"/>
      </w:rPr>
    </w:lvl>
    <w:lvl w:ilvl="6" w:tplc="3DFA0AA4" w:tentative="1">
      <w:start w:val="1"/>
      <w:numFmt w:val="bullet"/>
      <w:lvlText w:val=""/>
      <w:lvlJc w:val="left"/>
      <w:pPr>
        <w:ind w:left="5040" w:hanging="360"/>
      </w:pPr>
      <w:rPr>
        <w:rFonts w:ascii="Symbol" w:hAnsi="Symbol" w:hint="default"/>
      </w:rPr>
    </w:lvl>
    <w:lvl w:ilvl="7" w:tplc="B02C3F04" w:tentative="1">
      <w:start w:val="1"/>
      <w:numFmt w:val="bullet"/>
      <w:lvlText w:val="o"/>
      <w:lvlJc w:val="left"/>
      <w:pPr>
        <w:ind w:left="5760" w:hanging="360"/>
      </w:pPr>
      <w:rPr>
        <w:rFonts w:ascii="Courier New" w:hAnsi="Courier New" w:cs="Courier New" w:hint="default"/>
      </w:rPr>
    </w:lvl>
    <w:lvl w:ilvl="8" w:tplc="E54C50A0" w:tentative="1">
      <w:start w:val="1"/>
      <w:numFmt w:val="bullet"/>
      <w:lvlText w:val=""/>
      <w:lvlJc w:val="left"/>
      <w:pPr>
        <w:ind w:left="6480" w:hanging="360"/>
      </w:pPr>
      <w:rPr>
        <w:rFonts w:ascii="Wingdings" w:hAnsi="Wingdings" w:hint="default"/>
      </w:rPr>
    </w:lvl>
  </w:abstractNum>
  <w:abstractNum w:abstractNumId="21">
    <w:nsid w:val="722A0967"/>
    <w:multiLevelType w:val="singleLevel"/>
    <w:tmpl w:val="3B44086A"/>
    <w:lvl w:ilvl="0">
      <w:start w:val="1"/>
      <w:numFmt w:val="decimal"/>
      <w:lvlText w:val="%1."/>
      <w:lvlJc w:val="left"/>
      <w:pPr>
        <w:tabs>
          <w:tab w:val="num" w:pos="360"/>
        </w:tabs>
        <w:ind w:left="360" w:hanging="360"/>
      </w:pPr>
      <w:rPr>
        <w:rFonts w:ascii="Times New Roman" w:hAnsi="Times New Roman" w:hint="default"/>
        <w:sz w:val="24"/>
      </w:rPr>
    </w:lvl>
  </w:abstractNum>
  <w:abstractNum w:abstractNumId="22">
    <w:nsid w:val="7E8F015A"/>
    <w:multiLevelType w:val="multilevel"/>
    <w:tmpl w:val="143A60AC"/>
    <w:lvl w:ilvl="0">
      <w:start w:val="17"/>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99"/>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FB10529"/>
    <w:multiLevelType w:val="hybridMultilevel"/>
    <w:tmpl w:val="F926BFB4"/>
    <w:lvl w:ilvl="0" w:tplc="FF086FDA">
      <w:start w:val="10"/>
      <w:numFmt w:val="decimal"/>
      <w:lvlText w:val="%1."/>
      <w:lvlJc w:val="left"/>
      <w:pPr>
        <w:tabs>
          <w:tab w:val="num" w:pos="720"/>
        </w:tabs>
        <w:ind w:left="720" w:hanging="360"/>
      </w:pPr>
      <w:rPr>
        <w:rFonts w:hint="default"/>
      </w:rPr>
    </w:lvl>
    <w:lvl w:ilvl="1" w:tplc="59C6912E" w:tentative="1">
      <w:start w:val="1"/>
      <w:numFmt w:val="lowerLetter"/>
      <w:lvlText w:val="%2."/>
      <w:lvlJc w:val="left"/>
      <w:pPr>
        <w:tabs>
          <w:tab w:val="num" w:pos="1440"/>
        </w:tabs>
        <w:ind w:left="1440" w:hanging="360"/>
      </w:pPr>
    </w:lvl>
    <w:lvl w:ilvl="2" w:tplc="39C243BE" w:tentative="1">
      <w:start w:val="1"/>
      <w:numFmt w:val="lowerRoman"/>
      <w:lvlText w:val="%3."/>
      <w:lvlJc w:val="right"/>
      <w:pPr>
        <w:tabs>
          <w:tab w:val="num" w:pos="2160"/>
        </w:tabs>
        <w:ind w:left="2160" w:hanging="180"/>
      </w:pPr>
    </w:lvl>
    <w:lvl w:ilvl="3" w:tplc="376E0A40" w:tentative="1">
      <w:start w:val="1"/>
      <w:numFmt w:val="decimal"/>
      <w:lvlText w:val="%4."/>
      <w:lvlJc w:val="left"/>
      <w:pPr>
        <w:tabs>
          <w:tab w:val="num" w:pos="2880"/>
        </w:tabs>
        <w:ind w:left="2880" w:hanging="360"/>
      </w:pPr>
    </w:lvl>
    <w:lvl w:ilvl="4" w:tplc="A9A82856" w:tentative="1">
      <w:start w:val="1"/>
      <w:numFmt w:val="lowerLetter"/>
      <w:lvlText w:val="%5."/>
      <w:lvlJc w:val="left"/>
      <w:pPr>
        <w:tabs>
          <w:tab w:val="num" w:pos="3600"/>
        </w:tabs>
        <w:ind w:left="3600" w:hanging="360"/>
      </w:pPr>
    </w:lvl>
    <w:lvl w:ilvl="5" w:tplc="F5648EC8" w:tentative="1">
      <w:start w:val="1"/>
      <w:numFmt w:val="lowerRoman"/>
      <w:lvlText w:val="%6."/>
      <w:lvlJc w:val="right"/>
      <w:pPr>
        <w:tabs>
          <w:tab w:val="num" w:pos="4320"/>
        </w:tabs>
        <w:ind w:left="4320" w:hanging="180"/>
      </w:pPr>
    </w:lvl>
    <w:lvl w:ilvl="6" w:tplc="0226B878" w:tentative="1">
      <w:start w:val="1"/>
      <w:numFmt w:val="decimal"/>
      <w:lvlText w:val="%7."/>
      <w:lvlJc w:val="left"/>
      <w:pPr>
        <w:tabs>
          <w:tab w:val="num" w:pos="5040"/>
        </w:tabs>
        <w:ind w:left="5040" w:hanging="360"/>
      </w:pPr>
    </w:lvl>
    <w:lvl w:ilvl="7" w:tplc="685E3584" w:tentative="1">
      <w:start w:val="1"/>
      <w:numFmt w:val="lowerLetter"/>
      <w:lvlText w:val="%8."/>
      <w:lvlJc w:val="left"/>
      <w:pPr>
        <w:tabs>
          <w:tab w:val="num" w:pos="5760"/>
        </w:tabs>
        <w:ind w:left="5760" w:hanging="360"/>
      </w:pPr>
    </w:lvl>
    <w:lvl w:ilvl="8" w:tplc="8F74C604"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7"/>
  </w:num>
  <w:num w:numId="4">
    <w:abstractNumId w:val="9"/>
  </w:num>
  <w:num w:numId="5">
    <w:abstractNumId w:val="4"/>
  </w:num>
  <w:num w:numId="6">
    <w:abstractNumId w:val="16"/>
  </w:num>
  <w:num w:numId="7">
    <w:abstractNumId w:val="22"/>
  </w:num>
  <w:num w:numId="8">
    <w:abstractNumId w:val="14"/>
  </w:num>
  <w:num w:numId="9">
    <w:abstractNumId w:val="2"/>
  </w:num>
  <w:num w:numId="10">
    <w:abstractNumId w:val="1"/>
  </w:num>
  <w:num w:numId="11">
    <w:abstractNumId w:val="18"/>
  </w:num>
  <w:num w:numId="12">
    <w:abstractNumId w:val="5"/>
  </w:num>
  <w:num w:numId="13">
    <w:abstractNumId w:val="12"/>
  </w:num>
  <w:num w:numId="14">
    <w:abstractNumId w:val="0"/>
  </w:num>
  <w:num w:numId="15">
    <w:abstractNumId w:val="21"/>
  </w:num>
  <w:num w:numId="16">
    <w:abstractNumId w:val="8"/>
  </w:num>
  <w:num w:numId="17">
    <w:abstractNumId w:val="7"/>
  </w:num>
  <w:num w:numId="18">
    <w:abstractNumId w:val="6"/>
  </w:num>
  <w:num w:numId="19">
    <w:abstractNumId w:val="15"/>
  </w:num>
  <w:num w:numId="20">
    <w:abstractNumId w:val="3"/>
  </w:num>
  <w:num w:numId="21">
    <w:abstractNumId w:val="23"/>
  </w:num>
  <w:num w:numId="22">
    <w:abstractNumId w:val="19"/>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11"/>
    <w:rsid w:val="000016B4"/>
    <w:rsid w:val="00036660"/>
    <w:rsid w:val="001040CC"/>
    <w:rsid w:val="00237CD1"/>
    <w:rsid w:val="002729AE"/>
    <w:rsid w:val="003063D1"/>
    <w:rsid w:val="00397EBC"/>
    <w:rsid w:val="003D6411"/>
    <w:rsid w:val="003F6A9B"/>
    <w:rsid w:val="0042713A"/>
    <w:rsid w:val="00482B85"/>
    <w:rsid w:val="004D6F85"/>
    <w:rsid w:val="004E73C5"/>
    <w:rsid w:val="00590373"/>
    <w:rsid w:val="005E60A0"/>
    <w:rsid w:val="005F4266"/>
    <w:rsid w:val="00644586"/>
    <w:rsid w:val="00661CA8"/>
    <w:rsid w:val="006746F6"/>
    <w:rsid w:val="006B10EC"/>
    <w:rsid w:val="006F39E5"/>
    <w:rsid w:val="00704307"/>
    <w:rsid w:val="00705F35"/>
    <w:rsid w:val="00715F7A"/>
    <w:rsid w:val="007B4FCD"/>
    <w:rsid w:val="0080031F"/>
    <w:rsid w:val="00876612"/>
    <w:rsid w:val="008B63A7"/>
    <w:rsid w:val="008F2657"/>
    <w:rsid w:val="0090320E"/>
    <w:rsid w:val="009D7180"/>
    <w:rsid w:val="00A001E4"/>
    <w:rsid w:val="00A00F18"/>
    <w:rsid w:val="00A32FCC"/>
    <w:rsid w:val="00A66922"/>
    <w:rsid w:val="00AA4FA2"/>
    <w:rsid w:val="00AD4632"/>
    <w:rsid w:val="00AE61E1"/>
    <w:rsid w:val="00AF2BFB"/>
    <w:rsid w:val="00B12FA8"/>
    <w:rsid w:val="00B66604"/>
    <w:rsid w:val="00C66B26"/>
    <w:rsid w:val="00C84ADB"/>
    <w:rsid w:val="00CE688D"/>
    <w:rsid w:val="00D475A5"/>
    <w:rsid w:val="00D86A23"/>
    <w:rsid w:val="00DB53C3"/>
    <w:rsid w:val="00E162A0"/>
    <w:rsid w:val="00E64E05"/>
    <w:rsid w:val="00E807E6"/>
    <w:rsid w:val="00F12575"/>
    <w:rsid w:val="00F17AF8"/>
    <w:rsid w:val="00F32BF3"/>
    <w:rsid w:val="00F67041"/>
    <w:rsid w:val="00F927A1"/>
    <w:rsid w:val="00FA1818"/>
    <w:rsid w:val="00FC5B41"/>
    <w:rsid w:val="00FD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807E6"/>
    <w:pPr>
      <w:jc w:val="both"/>
    </w:pPr>
    <w:rPr>
      <w:sz w:val="22"/>
      <w:lang w:val="sk-SK" w:eastAsia="sk-SK"/>
    </w:rPr>
  </w:style>
  <w:style w:type="paragraph" w:styleId="Nadpis1">
    <w:name w:val="heading 1"/>
    <w:basedOn w:val="Normlny"/>
    <w:next w:val="Normlny"/>
    <w:qFormat/>
    <w:rsid w:val="00CA5FC1"/>
    <w:pPr>
      <w:keepNext/>
      <w:ind w:left="1440"/>
      <w:outlineLvl w:val="0"/>
    </w:pPr>
    <w:rPr>
      <w:b/>
      <w:color w:val="FF0000"/>
      <w:u w:val="single"/>
    </w:rPr>
  </w:style>
  <w:style w:type="paragraph" w:styleId="Nadpis2">
    <w:name w:val="heading 2"/>
    <w:basedOn w:val="Normlny"/>
    <w:next w:val="Normlny"/>
    <w:qFormat/>
    <w:rsid w:val="00CA5FC1"/>
    <w:pPr>
      <w:keepNext/>
      <w:outlineLvl w:val="1"/>
    </w:pPr>
  </w:style>
  <w:style w:type="paragraph" w:styleId="Nadpis3">
    <w:name w:val="heading 3"/>
    <w:basedOn w:val="Normlny"/>
    <w:next w:val="Normlny"/>
    <w:qFormat/>
    <w:rsid w:val="00CA5FC1"/>
    <w:pPr>
      <w:keepNext/>
      <w:tabs>
        <w:tab w:val="num" w:pos="1800"/>
      </w:tabs>
      <w:spacing w:before="240" w:after="60"/>
      <w:ind w:left="1440"/>
      <w:outlineLvl w:val="2"/>
    </w:pPr>
    <w:rPr>
      <w:rFonts w:ascii="Arial" w:hAnsi="Arial" w:cs="Arial"/>
      <w:b/>
      <w:bCs/>
      <w:sz w:val="26"/>
      <w:szCs w:val="26"/>
    </w:rPr>
  </w:style>
  <w:style w:type="paragraph" w:styleId="Nadpis4">
    <w:name w:val="heading 4"/>
    <w:basedOn w:val="Normlny"/>
    <w:next w:val="Normlny"/>
    <w:qFormat/>
    <w:rsid w:val="00CA5FC1"/>
    <w:pPr>
      <w:keepNext/>
      <w:tabs>
        <w:tab w:val="num" w:pos="2520"/>
      </w:tabs>
      <w:spacing w:before="240" w:after="60"/>
      <w:ind w:left="2160"/>
      <w:outlineLvl w:val="3"/>
    </w:pPr>
    <w:rPr>
      <w:b/>
      <w:bCs/>
      <w:sz w:val="28"/>
      <w:szCs w:val="28"/>
    </w:rPr>
  </w:style>
  <w:style w:type="paragraph" w:styleId="Nadpis5">
    <w:name w:val="heading 5"/>
    <w:basedOn w:val="Normlny"/>
    <w:next w:val="Normlny"/>
    <w:qFormat/>
    <w:rsid w:val="00CA5FC1"/>
    <w:pPr>
      <w:tabs>
        <w:tab w:val="num" w:pos="3240"/>
      </w:tabs>
      <w:spacing w:before="240" w:after="60"/>
      <w:ind w:left="2880"/>
      <w:outlineLvl w:val="4"/>
    </w:pPr>
    <w:rPr>
      <w:rFonts w:ascii="Arial Narrow" w:hAnsi="Arial Narrow"/>
      <w:b/>
      <w:bCs/>
      <w:i/>
      <w:iCs/>
      <w:sz w:val="26"/>
      <w:szCs w:val="26"/>
    </w:rPr>
  </w:style>
  <w:style w:type="paragraph" w:styleId="Nadpis6">
    <w:name w:val="heading 6"/>
    <w:basedOn w:val="Normlny"/>
    <w:next w:val="Normlny"/>
    <w:qFormat/>
    <w:rsid w:val="00CA5FC1"/>
    <w:pPr>
      <w:tabs>
        <w:tab w:val="num" w:pos="3960"/>
      </w:tabs>
      <w:spacing w:before="240" w:after="60"/>
      <w:ind w:left="3600"/>
      <w:outlineLvl w:val="5"/>
    </w:pPr>
    <w:rPr>
      <w:b/>
      <w:bCs/>
      <w:szCs w:val="22"/>
    </w:rPr>
  </w:style>
  <w:style w:type="paragraph" w:styleId="Nadpis7">
    <w:name w:val="heading 7"/>
    <w:basedOn w:val="Normlny"/>
    <w:next w:val="Normlny"/>
    <w:qFormat/>
    <w:rsid w:val="00CA5FC1"/>
    <w:pPr>
      <w:tabs>
        <w:tab w:val="num" w:pos="4680"/>
      </w:tabs>
      <w:spacing w:before="240" w:after="60"/>
      <w:ind w:left="4320"/>
      <w:outlineLvl w:val="6"/>
    </w:pPr>
    <w:rPr>
      <w:szCs w:val="24"/>
    </w:rPr>
  </w:style>
  <w:style w:type="paragraph" w:styleId="Nadpis8">
    <w:name w:val="heading 8"/>
    <w:basedOn w:val="Normlny"/>
    <w:next w:val="Normlny"/>
    <w:qFormat/>
    <w:rsid w:val="00CA5FC1"/>
    <w:pPr>
      <w:tabs>
        <w:tab w:val="num" w:pos="5400"/>
      </w:tabs>
      <w:spacing w:before="240" w:after="60"/>
      <w:ind w:left="5040"/>
      <w:outlineLvl w:val="7"/>
    </w:pPr>
    <w:rPr>
      <w:i/>
      <w:iCs/>
      <w:szCs w:val="24"/>
    </w:rPr>
  </w:style>
  <w:style w:type="paragraph" w:styleId="Nadpis9">
    <w:name w:val="heading 9"/>
    <w:basedOn w:val="Normlny"/>
    <w:next w:val="Normlny"/>
    <w:qFormat/>
    <w:rsid w:val="00CA5FC1"/>
    <w:pPr>
      <w:tabs>
        <w:tab w:val="num" w:pos="6120"/>
      </w:tabs>
      <w:spacing w:before="240" w:after="60"/>
      <w:ind w:left="57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CA5FC1"/>
    <w:pPr>
      <w:jc w:val="center"/>
    </w:pPr>
    <w:rPr>
      <w:b/>
    </w:rPr>
  </w:style>
  <w:style w:type="paragraph" w:styleId="Hlavika">
    <w:name w:val="header"/>
    <w:basedOn w:val="Normlny"/>
    <w:rsid w:val="00CA5FC1"/>
    <w:pPr>
      <w:tabs>
        <w:tab w:val="center" w:pos="4819"/>
        <w:tab w:val="right" w:pos="9638"/>
      </w:tabs>
    </w:pPr>
  </w:style>
  <w:style w:type="paragraph" w:styleId="Pta">
    <w:name w:val="footer"/>
    <w:basedOn w:val="Normlny"/>
    <w:link w:val="PtaChar"/>
    <w:uiPriority w:val="99"/>
    <w:rsid w:val="00CA5FC1"/>
    <w:pPr>
      <w:tabs>
        <w:tab w:val="center" w:pos="4819"/>
        <w:tab w:val="right" w:pos="9638"/>
      </w:tabs>
    </w:pPr>
  </w:style>
  <w:style w:type="character" w:styleId="slostrany">
    <w:name w:val="page number"/>
    <w:basedOn w:val="Predvolenpsmoodseku"/>
    <w:rsid w:val="00CA5FC1"/>
  </w:style>
  <w:style w:type="paragraph" w:styleId="Zarkazkladnhotextu3">
    <w:name w:val="Body Text Indent 3"/>
    <w:basedOn w:val="Normlny"/>
    <w:rsid w:val="00CA5FC1"/>
    <w:pPr>
      <w:ind w:left="720"/>
    </w:pPr>
  </w:style>
  <w:style w:type="paragraph" w:styleId="Textkomentra">
    <w:name w:val="annotation text"/>
    <w:basedOn w:val="Normlny"/>
    <w:semiHidden/>
    <w:rsid w:val="00CA5FC1"/>
    <w:rPr>
      <w:sz w:val="20"/>
    </w:rPr>
  </w:style>
  <w:style w:type="paragraph" w:styleId="Oznaitext">
    <w:name w:val="Block Text"/>
    <w:basedOn w:val="Normlny"/>
    <w:rsid w:val="00CA5FC1"/>
    <w:pPr>
      <w:ind w:left="709" w:right="-567"/>
    </w:pPr>
  </w:style>
  <w:style w:type="paragraph" w:customStyle="1" w:styleId="Texte">
    <w:name w:val="Texte"/>
    <w:basedOn w:val="Normlny"/>
    <w:rsid w:val="00CA5FC1"/>
    <w:pPr>
      <w:ind w:left="567"/>
    </w:pPr>
    <w:rPr>
      <w:rFonts w:ascii="CG Times (WN)" w:hAnsi="CG Times (WN)"/>
      <w:color w:val="0000FF"/>
    </w:rPr>
  </w:style>
  <w:style w:type="paragraph" w:customStyle="1" w:styleId="ammcorpstexte">
    <w:name w:val="ammcorpstexte"/>
    <w:basedOn w:val="Normlny"/>
    <w:rsid w:val="00CA5FC1"/>
    <w:rPr>
      <w:rFonts w:ascii="Arial" w:hAnsi="Arial"/>
      <w:color w:val="000000"/>
    </w:rPr>
  </w:style>
  <w:style w:type="paragraph" w:customStyle="1" w:styleId="Standard">
    <w:name w:val="Standard"/>
    <w:rsid w:val="00CA5FC1"/>
    <w:pPr>
      <w:jc w:val="both"/>
    </w:pPr>
    <w:rPr>
      <w:rFonts w:ascii="Times" w:hAnsi="Times"/>
      <w:sz w:val="24"/>
      <w:lang w:val="sk-SK" w:eastAsia="sk-SK"/>
    </w:rPr>
  </w:style>
  <w:style w:type="paragraph" w:customStyle="1" w:styleId="ammlistepuces">
    <w:name w:val="ammlistepuces"/>
    <w:basedOn w:val="Normlny"/>
    <w:rsid w:val="00CA5FC1"/>
    <w:rPr>
      <w:rFonts w:ascii="Arial" w:hAnsi="Arial" w:cs="Arial"/>
      <w:color w:val="000000"/>
      <w:szCs w:val="24"/>
    </w:rPr>
  </w:style>
  <w:style w:type="character" w:styleId="Odkaznakomentr">
    <w:name w:val="annotation reference"/>
    <w:semiHidden/>
    <w:rsid w:val="00CA5FC1"/>
    <w:rPr>
      <w:sz w:val="16"/>
      <w:szCs w:val="16"/>
      <w:lang w:val="sk-SK" w:eastAsia="sk-SK"/>
    </w:rPr>
  </w:style>
  <w:style w:type="paragraph" w:styleId="Predmetkomentra">
    <w:name w:val="annotation subject"/>
    <w:basedOn w:val="Textkomentra"/>
    <w:next w:val="Textkomentra"/>
    <w:semiHidden/>
    <w:rsid w:val="00CA5FC1"/>
    <w:rPr>
      <w:b/>
      <w:bCs/>
    </w:rPr>
  </w:style>
  <w:style w:type="paragraph" w:styleId="Textbubliny">
    <w:name w:val="Balloon Text"/>
    <w:basedOn w:val="Normlny"/>
    <w:semiHidden/>
    <w:rsid w:val="00CA5FC1"/>
    <w:rPr>
      <w:rFonts w:ascii="Tahoma" w:hAnsi="Tahoma" w:cs="Courier New"/>
      <w:sz w:val="16"/>
      <w:szCs w:val="16"/>
    </w:rPr>
  </w:style>
  <w:style w:type="paragraph" w:customStyle="1" w:styleId="AmmCorpsTexte0">
    <w:name w:val="AmmCorpsTexte"/>
    <w:basedOn w:val="Normlny"/>
    <w:rsid w:val="00CA5FC1"/>
    <w:pPr>
      <w:spacing w:after="120"/>
    </w:pPr>
    <w:rPr>
      <w:rFonts w:ascii="Arial" w:hAnsi="Arial"/>
      <w:sz w:val="20"/>
    </w:rPr>
  </w:style>
  <w:style w:type="character" w:customStyle="1" w:styleId="AmmCorpsTexteCar">
    <w:name w:val="AmmCorpsTexte Car"/>
    <w:rsid w:val="00CA5FC1"/>
    <w:rPr>
      <w:rFonts w:ascii="Arial" w:hAnsi="Arial"/>
      <w:noProof w:val="0"/>
      <w:lang w:val="sk-SK" w:eastAsia="sk-SK" w:bidi="ar-SA"/>
    </w:rPr>
  </w:style>
  <w:style w:type="paragraph" w:customStyle="1" w:styleId="AmmAnnexeTitre3">
    <w:name w:val="AmmAnnexeTitre3"/>
    <w:basedOn w:val="AmmCorpsTexte0"/>
    <w:next w:val="AmmCorpsTexte0"/>
    <w:rsid w:val="00CA5FC1"/>
    <w:pPr>
      <w:keepNext/>
      <w:keepLines/>
      <w:spacing w:before="120"/>
    </w:pPr>
    <w:rPr>
      <w:b/>
      <w:u w:val="single"/>
    </w:rPr>
  </w:style>
  <w:style w:type="paragraph" w:customStyle="1" w:styleId="AmmListePuces1">
    <w:name w:val="AmmListePuces1"/>
    <w:basedOn w:val="AmmCorpsTexte0"/>
    <w:rsid w:val="00CA5FC1"/>
    <w:pPr>
      <w:numPr>
        <w:numId w:val="13"/>
      </w:numPr>
      <w:spacing w:after="0"/>
      <w:ind w:left="357" w:hanging="357"/>
    </w:pPr>
  </w:style>
  <w:style w:type="paragraph" w:styleId="Zkladntext2">
    <w:name w:val="Body Text 2"/>
    <w:basedOn w:val="Normlny"/>
    <w:rsid w:val="00CA5FC1"/>
    <w:rPr>
      <w:rFonts w:ascii="Arial" w:hAnsi="Arial"/>
    </w:rPr>
  </w:style>
  <w:style w:type="paragraph" w:customStyle="1" w:styleId="Default">
    <w:name w:val="Default"/>
    <w:rsid w:val="00CA5FC1"/>
    <w:pPr>
      <w:autoSpaceDE w:val="0"/>
      <w:autoSpaceDN w:val="0"/>
      <w:adjustRightInd w:val="0"/>
    </w:pPr>
    <w:rPr>
      <w:color w:val="000000"/>
      <w:sz w:val="24"/>
      <w:szCs w:val="24"/>
      <w:lang w:val="sk-SK" w:eastAsia="sk-SK"/>
    </w:rPr>
  </w:style>
  <w:style w:type="paragraph" w:customStyle="1" w:styleId="TextinTable">
    <w:name w:val="Text in Table"/>
    <w:basedOn w:val="Normlny"/>
    <w:rsid w:val="00CA5FC1"/>
    <w:pPr>
      <w:spacing w:before="40" w:after="40"/>
    </w:pPr>
    <w:rPr>
      <w:szCs w:val="24"/>
    </w:rPr>
  </w:style>
  <w:style w:type="paragraph" w:styleId="truktradokumentu">
    <w:name w:val="Document Map"/>
    <w:basedOn w:val="Normlny"/>
    <w:semiHidden/>
    <w:rsid w:val="00CA5FC1"/>
    <w:pPr>
      <w:shd w:val="clear" w:color="auto" w:fill="000080"/>
    </w:pPr>
    <w:rPr>
      <w:rFonts w:ascii="Tahoma" w:hAnsi="Tahoma" w:cs="Courier New"/>
      <w:sz w:val="20"/>
    </w:rPr>
  </w:style>
  <w:style w:type="paragraph" w:customStyle="1" w:styleId="Table100">
    <w:name w:val="Table10:0"/>
    <w:basedOn w:val="Normlny"/>
    <w:rsid w:val="00CA5FC1"/>
    <w:pPr>
      <w:keepNext/>
      <w:spacing w:before="60" w:after="60"/>
    </w:pPr>
    <w:rPr>
      <w:sz w:val="20"/>
    </w:rPr>
  </w:style>
  <w:style w:type="paragraph" w:styleId="Zkladntext">
    <w:name w:val="Body Text"/>
    <w:basedOn w:val="Normlny"/>
    <w:rsid w:val="00CA5FC1"/>
    <w:pPr>
      <w:spacing w:after="120"/>
    </w:pPr>
  </w:style>
  <w:style w:type="paragraph" w:styleId="Zarkazkladnhotextu">
    <w:name w:val="Body Text Indent"/>
    <w:basedOn w:val="Normlny"/>
    <w:rsid w:val="00CA5FC1"/>
    <w:pPr>
      <w:keepNext/>
      <w:keepLines/>
      <w:tabs>
        <w:tab w:val="left" w:pos="284"/>
      </w:tabs>
      <w:ind w:left="284" w:hanging="284"/>
    </w:pPr>
    <w:rPr>
      <w:rFonts w:ascii="Arial" w:hAnsi="Arial"/>
    </w:rPr>
  </w:style>
  <w:style w:type="character" w:customStyle="1" w:styleId="PtaChar">
    <w:name w:val="Päta Char"/>
    <w:link w:val="Pta"/>
    <w:uiPriority w:val="99"/>
    <w:rsid w:val="0036108B"/>
    <w:rPr>
      <w:sz w:val="24"/>
      <w:lang w:val="sk-SK" w:eastAsia="sk-SK"/>
    </w:rPr>
  </w:style>
  <w:style w:type="paragraph" w:styleId="Revzia">
    <w:name w:val="Revision"/>
    <w:hidden/>
    <w:uiPriority w:val="99"/>
    <w:semiHidden/>
    <w:rsid w:val="00715F7A"/>
    <w:rPr>
      <w:sz w:val="24"/>
      <w:lang w:val="sk-SK" w:eastAsia="sk-SK"/>
    </w:rPr>
  </w:style>
  <w:style w:type="character" w:styleId="Hypertextovprepojenie">
    <w:name w:val="Hyperlink"/>
    <w:rsid w:val="00590373"/>
    <w:rPr>
      <w:color w:val="0000FF"/>
      <w:u w:val="single"/>
    </w:rPr>
  </w:style>
  <w:style w:type="paragraph" w:styleId="Odsekzoznamu">
    <w:name w:val="List Paragraph"/>
    <w:basedOn w:val="Normlny"/>
    <w:uiPriority w:val="34"/>
    <w:qFormat/>
    <w:rsid w:val="003F6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807E6"/>
    <w:pPr>
      <w:jc w:val="both"/>
    </w:pPr>
    <w:rPr>
      <w:sz w:val="22"/>
      <w:lang w:val="sk-SK" w:eastAsia="sk-SK"/>
    </w:rPr>
  </w:style>
  <w:style w:type="paragraph" w:styleId="Nadpis1">
    <w:name w:val="heading 1"/>
    <w:basedOn w:val="Normlny"/>
    <w:next w:val="Normlny"/>
    <w:qFormat/>
    <w:rsid w:val="00CA5FC1"/>
    <w:pPr>
      <w:keepNext/>
      <w:ind w:left="1440"/>
      <w:outlineLvl w:val="0"/>
    </w:pPr>
    <w:rPr>
      <w:b/>
      <w:color w:val="FF0000"/>
      <w:u w:val="single"/>
    </w:rPr>
  </w:style>
  <w:style w:type="paragraph" w:styleId="Nadpis2">
    <w:name w:val="heading 2"/>
    <w:basedOn w:val="Normlny"/>
    <w:next w:val="Normlny"/>
    <w:qFormat/>
    <w:rsid w:val="00CA5FC1"/>
    <w:pPr>
      <w:keepNext/>
      <w:outlineLvl w:val="1"/>
    </w:pPr>
  </w:style>
  <w:style w:type="paragraph" w:styleId="Nadpis3">
    <w:name w:val="heading 3"/>
    <w:basedOn w:val="Normlny"/>
    <w:next w:val="Normlny"/>
    <w:qFormat/>
    <w:rsid w:val="00CA5FC1"/>
    <w:pPr>
      <w:keepNext/>
      <w:tabs>
        <w:tab w:val="num" w:pos="1800"/>
      </w:tabs>
      <w:spacing w:before="240" w:after="60"/>
      <w:ind w:left="1440"/>
      <w:outlineLvl w:val="2"/>
    </w:pPr>
    <w:rPr>
      <w:rFonts w:ascii="Arial" w:hAnsi="Arial" w:cs="Arial"/>
      <w:b/>
      <w:bCs/>
      <w:sz w:val="26"/>
      <w:szCs w:val="26"/>
    </w:rPr>
  </w:style>
  <w:style w:type="paragraph" w:styleId="Nadpis4">
    <w:name w:val="heading 4"/>
    <w:basedOn w:val="Normlny"/>
    <w:next w:val="Normlny"/>
    <w:qFormat/>
    <w:rsid w:val="00CA5FC1"/>
    <w:pPr>
      <w:keepNext/>
      <w:tabs>
        <w:tab w:val="num" w:pos="2520"/>
      </w:tabs>
      <w:spacing w:before="240" w:after="60"/>
      <w:ind w:left="2160"/>
      <w:outlineLvl w:val="3"/>
    </w:pPr>
    <w:rPr>
      <w:b/>
      <w:bCs/>
      <w:sz w:val="28"/>
      <w:szCs w:val="28"/>
    </w:rPr>
  </w:style>
  <w:style w:type="paragraph" w:styleId="Nadpis5">
    <w:name w:val="heading 5"/>
    <w:basedOn w:val="Normlny"/>
    <w:next w:val="Normlny"/>
    <w:qFormat/>
    <w:rsid w:val="00CA5FC1"/>
    <w:pPr>
      <w:tabs>
        <w:tab w:val="num" w:pos="3240"/>
      </w:tabs>
      <w:spacing w:before="240" w:after="60"/>
      <w:ind w:left="2880"/>
      <w:outlineLvl w:val="4"/>
    </w:pPr>
    <w:rPr>
      <w:rFonts w:ascii="Arial Narrow" w:hAnsi="Arial Narrow"/>
      <w:b/>
      <w:bCs/>
      <w:i/>
      <w:iCs/>
      <w:sz w:val="26"/>
      <w:szCs w:val="26"/>
    </w:rPr>
  </w:style>
  <w:style w:type="paragraph" w:styleId="Nadpis6">
    <w:name w:val="heading 6"/>
    <w:basedOn w:val="Normlny"/>
    <w:next w:val="Normlny"/>
    <w:qFormat/>
    <w:rsid w:val="00CA5FC1"/>
    <w:pPr>
      <w:tabs>
        <w:tab w:val="num" w:pos="3960"/>
      </w:tabs>
      <w:spacing w:before="240" w:after="60"/>
      <w:ind w:left="3600"/>
      <w:outlineLvl w:val="5"/>
    </w:pPr>
    <w:rPr>
      <w:b/>
      <w:bCs/>
      <w:szCs w:val="22"/>
    </w:rPr>
  </w:style>
  <w:style w:type="paragraph" w:styleId="Nadpis7">
    <w:name w:val="heading 7"/>
    <w:basedOn w:val="Normlny"/>
    <w:next w:val="Normlny"/>
    <w:qFormat/>
    <w:rsid w:val="00CA5FC1"/>
    <w:pPr>
      <w:tabs>
        <w:tab w:val="num" w:pos="4680"/>
      </w:tabs>
      <w:spacing w:before="240" w:after="60"/>
      <w:ind w:left="4320"/>
      <w:outlineLvl w:val="6"/>
    </w:pPr>
    <w:rPr>
      <w:szCs w:val="24"/>
    </w:rPr>
  </w:style>
  <w:style w:type="paragraph" w:styleId="Nadpis8">
    <w:name w:val="heading 8"/>
    <w:basedOn w:val="Normlny"/>
    <w:next w:val="Normlny"/>
    <w:qFormat/>
    <w:rsid w:val="00CA5FC1"/>
    <w:pPr>
      <w:tabs>
        <w:tab w:val="num" w:pos="5400"/>
      </w:tabs>
      <w:spacing w:before="240" w:after="60"/>
      <w:ind w:left="5040"/>
      <w:outlineLvl w:val="7"/>
    </w:pPr>
    <w:rPr>
      <w:i/>
      <w:iCs/>
      <w:szCs w:val="24"/>
    </w:rPr>
  </w:style>
  <w:style w:type="paragraph" w:styleId="Nadpis9">
    <w:name w:val="heading 9"/>
    <w:basedOn w:val="Normlny"/>
    <w:next w:val="Normlny"/>
    <w:qFormat/>
    <w:rsid w:val="00CA5FC1"/>
    <w:pPr>
      <w:tabs>
        <w:tab w:val="num" w:pos="6120"/>
      </w:tabs>
      <w:spacing w:before="240" w:after="60"/>
      <w:ind w:left="57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CA5FC1"/>
    <w:pPr>
      <w:jc w:val="center"/>
    </w:pPr>
    <w:rPr>
      <w:b/>
    </w:rPr>
  </w:style>
  <w:style w:type="paragraph" w:styleId="Hlavika">
    <w:name w:val="header"/>
    <w:basedOn w:val="Normlny"/>
    <w:rsid w:val="00CA5FC1"/>
    <w:pPr>
      <w:tabs>
        <w:tab w:val="center" w:pos="4819"/>
        <w:tab w:val="right" w:pos="9638"/>
      </w:tabs>
    </w:pPr>
  </w:style>
  <w:style w:type="paragraph" w:styleId="Pta">
    <w:name w:val="footer"/>
    <w:basedOn w:val="Normlny"/>
    <w:link w:val="PtaChar"/>
    <w:uiPriority w:val="99"/>
    <w:rsid w:val="00CA5FC1"/>
    <w:pPr>
      <w:tabs>
        <w:tab w:val="center" w:pos="4819"/>
        <w:tab w:val="right" w:pos="9638"/>
      </w:tabs>
    </w:pPr>
  </w:style>
  <w:style w:type="character" w:styleId="slostrany">
    <w:name w:val="page number"/>
    <w:basedOn w:val="Predvolenpsmoodseku"/>
    <w:rsid w:val="00CA5FC1"/>
  </w:style>
  <w:style w:type="paragraph" w:styleId="Zarkazkladnhotextu3">
    <w:name w:val="Body Text Indent 3"/>
    <w:basedOn w:val="Normlny"/>
    <w:rsid w:val="00CA5FC1"/>
    <w:pPr>
      <w:ind w:left="720"/>
    </w:pPr>
  </w:style>
  <w:style w:type="paragraph" w:styleId="Textkomentra">
    <w:name w:val="annotation text"/>
    <w:basedOn w:val="Normlny"/>
    <w:semiHidden/>
    <w:rsid w:val="00CA5FC1"/>
    <w:rPr>
      <w:sz w:val="20"/>
    </w:rPr>
  </w:style>
  <w:style w:type="paragraph" w:styleId="Oznaitext">
    <w:name w:val="Block Text"/>
    <w:basedOn w:val="Normlny"/>
    <w:rsid w:val="00CA5FC1"/>
    <w:pPr>
      <w:ind w:left="709" w:right="-567"/>
    </w:pPr>
  </w:style>
  <w:style w:type="paragraph" w:customStyle="1" w:styleId="Texte">
    <w:name w:val="Texte"/>
    <w:basedOn w:val="Normlny"/>
    <w:rsid w:val="00CA5FC1"/>
    <w:pPr>
      <w:ind w:left="567"/>
    </w:pPr>
    <w:rPr>
      <w:rFonts w:ascii="CG Times (WN)" w:hAnsi="CG Times (WN)"/>
      <w:color w:val="0000FF"/>
    </w:rPr>
  </w:style>
  <w:style w:type="paragraph" w:customStyle="1" w:styleId="ammcorpstexte">
    <w:name w:val="ammcorpstexte"/>
    <w:basedOn w:val="Normlny"/>
    <w:rsid w:val="00CA5FC1"/>
    <w:rPr>
      <w:rFonts w:ascii="Arial" w:hAnsi="Arial"/>
      <w:color w:val="000000"/>
    </w:rPr>
  </w:style>
  <w:style w:type="paragraph" w:customStyle="1" w:styleId="Standard">
    <w:name w:val="Standard"/>
    <w:rsid w:val="00CA5FC1"/>
    <w:pPr>
      <w:jc w:val="both"/>
    </w:pPr>
    <w:rPr>
      <w:rFonts w:ascii="Times" w:hAnsi="Times"/>
      <w:sz w:val="24"/>
      <w:lang w:val="sk-SK" w:eastAsia="sk-SK"/>
    </w:rPr>
  </w:style>
  <w:style w:type="paragraph" w:customStyle="1" w:styleId="ammlistepuces">
    <w:name w:val="ammlistepuces"/>
    <w:basedOn w:val="Normlny"/>
    <w:rsid w:val="00CA5FC1"/>
    <w:rPr>
      <w:rFonts w:ascii="Arial" w:hAnsi="Arial" w:cs="Arial"/>
      <w:color w:val="000000"/>
      <w:szCs w:val="24"/>
    </w:rPr>
  </w:style>
  <w:style w:type="character" w:styleId="Odkaznakomentr">
    <w:name w:val="annotation reference"/>
    <w:semiHidden/>
    <w:rsid w:val="00CA5FC1"/>
    <w:rPr>
      <w:sz w:val="16"/>
      <w:szCs w:val="16"/>
      <w:lang w:val="sk-SK" w:eastAsia="sk-SK"/>
    </w:rPr>
  </w:style>
  <w:style w:type="paragraph" w:styleId="Predmetkomentra">
    <w:name w:val="annotation subject"/>
    <w:basedOn w:val="Textkomentra"/>
    <w:next w:val="Textkomentra"/>
    <w:semiHidden/>
    <w:rsid w:val="00CA5FC1"/>
    <w:rPr>
      <w:b/>
      <w:bCs/>
    </w:rPr>
  </w:style>
  <w:style w:type="paragraph" w:styleId="Textbubliny">
    <w:name w:val="Balloon Text"/>
    <w:basedOn w:val="Normlny"/>
    <w:semiHidden/>
    <w:rsid w:val="00CA5FC1"/>
    <w:rPr>
      <w:rFonts w:ascii="Tahoma" w:hAnsi="Tahoma" w:cs="Courier New"/>
      <w:sz w:val="16"/>
      <w:szCs w:val="16"/>
    </w:rPr>
  </w:style>
  <w:style w:type="paragraph" w:customStyle="1" w:styleId="AmmCorpsTexte0">
    <w:name w:val="AmmCorpsTexte"/>
    <w:basedOn w:val="Normlny"/>
    <w:rsid w:val="00CA5FC1"/>
    <w:pPr>
      <w:spacing w:after="120"/>
    </w:pPr>
    <w:rPr>
      <w:rFonts w:ascii="Arial" w:hAnsi="Arial"/>
      <w:sz w:val="20"/>
    </w:rPr>
  </w:style>
  <w:style w:type="character" w:customStyle="1" w:styleId="AmmCorpsTexteCar">
    <w:name w:val="AmmCorpsTexte Car"/>
    <w:rsid w:val="00CA5FC1"/>
    <w:rPr>
      <w:rFonts w:ascii="Arial" w:hAnsi="Arial"/>
      <w:noProof w:val="0"/>
      <w:lang w:val="sk-SK" w:eastAsia="sk-SK" w:bidi="ar-SA"/>
    </w:rPr>
  </w:style>
  <w:style w:type="paragraph" w:customStyle="1" w:styleId="AmmAnnexeTitre3">
    <w:name w:val="AmmAnnexeTitre3"/>
    <w:basedOn w:val="AmmCorpsTexte0"/>
    <w:next w:val="AmmCorpsTexte0"/>
    <w:rsid w:val="00CA5FC1"/>
    <w:pPr>
      <w:keepNext/>
      <w:keepLines/>
      <w:spacing w:before="120"/>
    </w:pPr>
    <w:rPr>
      <w:b/>
      <w:u w:val="single"/>
    </w:rPr>
  </w:style>
  <w:style w:type="paragraph" w:customStyle="1" w:styleId="AmmListePuces1">
    <w:name w:val="AmmListePuces1"/>
    <w:basedOn w:val="AmmCorpsTexte0"/>
    <w:rsid w:val="00CA5FC1"/>
    <w:pPr>
      <w:numPr>
        <w:numId w:val="13"/>
      </w:numPr>
      <w:spacing w:after="0"/>
      <w:ind w:left="357" w:hanging="357"/>
    </w:pPr>
  </w:style>
  <w:style w:type="paragraph" w:styleId="Zkladntext2">
    <w:name w:val="Body Text 2"/>
    <w:basedOn w:val="Normlny"/>
    <w:rsid w:val="00CA5FC1"/>
    <w:rPr>
      <w:rFonts w:ascii="Arial" w:hAnsi="Arial"/>
    </w:rPr>
  </w:style>
  <w:style w:type="paragraph" w:customStyle="1" w:styleId="Default">
    <w:name w:val="Default"/>
    <w:rsid w:val="00CA5FC1"/>
    <w:pPr>
      <w:autoSpaceDE w:val="0"/>
      <w:autoSpaceDN w:val="0"/>
      <w:adjustRightInd w:val="0"/>
    </w:pPr>
    <w:rPr>
      <w:color w:val="000000"/>
      <w:sz w:val="24"/>
      <w:szCs w:val="24"/>
      <w:lang w:val="sk-SK" w:eastAsia="sk-SK"/>
    </w:rPr>
  </w:style>
  <w:style w:type="paragraph" w:customStyle="1" w:styleId="TextinTable">
    <w:name w:val="Text in Table"/>
    <w:basedOn w:val="Normlny"/>
    <w:rsid w:val="00CA5FC1"/>
    <w:pPr>
      <w:spacing w:before="40" w:after="40"/>
    </w:pPr>
    <w:rPr>
      <w:szCs w:val="24"/>
    </w:rPr>
  </w:style>
  <w:style w:type="paragraph" w:styleId="truktradokumentu">
    <w:name w:val="Document Map"/>
    <w:basedOn w:val="Normlny"/>
    <w:semiHidden/>
    <w:rsid w:val="00CA5FC1"/>
    <w:pPr>
      <w:shd w:val="clear" w:color="auto" w:fill="000080"/>
    </w:pPr>
    <w:rPr>
      <w:rFonts w:ascii="Tahoma" w:hAnsi="Tahoma" w:cs="Courier New"/>
      <w:sz w:val="20"/>
    </w:rPr>
  </w:style>
  <w:style w:type="paragraph" w:customStyle="1" w:styleId="Table100">
    <w:name w:val="Table10:0"/>
    <w:basedOn w:val="Normlny"/>
    <w:rsid w:val="00CA5FC1"/>
    <w:pPr>
      <w:keepNext/>
      <w:spacing w:before="60" w:after="60"/>
    </w:pPr>
    <w:rPr>
      <w:sz w:val="20"/>
    </w:rPr>
  </w:style>
  <w:style w:type="paragraph" w:styleId="Zkladntext">
    <w:name w:val="Body Text"/>
    <w:basedOn w:val="Normlny"/>
    <w:rsid w:val="00CA5FC1"/>
    <w:pPr>
      <w:spacing w:after="120"/>
    </w:pPr>
  </w:style>
  <w:style w:type="paragraph" w:styleId="Zarkazkladnhotextu">
    <w:name w:val="Body Text Indent"/>
    <w:basedOn w:val="Normlny"/>
    <w:rsid w:val="00CA5FC1"/>
    <w:pPr>
      <w:keepNext/>
      <w:keepLines/>
      <w:tabs>
        <w:tab w:val="left" w:pos="284"/>
      </w:tabs>
      <w:ind w:left="284" w:hanging="284"/>
    </w:pPr>
    <w:rPr>
      <w:rFonts w:ascii="Arial" w:hAnsi="Arial"/>
    </w:rPr>
  </w:style>
  <w:style w:type="character" w:customStyle="1" w:styleId="PtaChar">
    <w:name w:val="Päta Char"/>
    <w:link w:val="Pta"/>
    <w:uiPriority w:val="99"/>
    <w:rsid w:val="0036108B"/>
    <w:rPr>
      <w:sz w:val="24"/>
      <w:lang w:val="sk-SK" w:eastAsia="sk-SK"/>
    </w:rPr>
  </w:style>
  <w:style w:type="paragraph" w:styleId="Revzia">
    <w:name w:val="Revision"/>
    <w:hidden/>
    <w:uiPriority w:val="99"/>
    <w:semiHidden/>
    <w:rsid w:val="00715F7A"/>
    <w:rPr>
      <w:sz w:val="24"/>
      <w:lang w:val="sk-SK" w:eastAsia="sk-SK"/>
    </w:rPr>
  </w:style>
  <w:style w:type="character" w:styleId="Hypertextovprepojenie">
    <w:name w:val="Hyperlink"/>
    <w:rsid w:val="00590373"/>
    <w:rPr>
      <w:color w:val="0000FF"/>
      <w:u w:val="single"/>
    </w:rPr>
  </w:style>
  <w:style w:type="paragraph" w:styleId="Odsekzoznamu">
    <w:name w:val="List Paragraph"/>
    <w:basedOn w:val="Normlny"/>
    <w:uiPriority w:val="34"/>
    <w:qFormat/>
    <w:rsid w:val="003F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ukl.sk/sk/bezpecnost-liekov/aktuality?page_id=2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5972-DFED-4F20-8824-B753CA6F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4891</Words>
  <Characters>30142</Characters>
  <Application>Microsoft Office Word</Application>
  <DocSecurity>0</DocSecurity>
  <Lines>251</Lines>
  <Paragraphs>69</Paragraphs>
  <ScaleCrop>false</ScaleCrop>
  <HeadingPairs>
    <vt:vector size="6" baseType="variant">
      <vt:variant>
        <vt:lpstr>Názov</vt:lpstr>
      </vt:variant>
      <vt:variant>
        <vt:i4>1</vt:i4>
      </vt:variant>
      <vt:variant>
        <vt:lpstr>Titre</vt:lpstr>
      </vt:variant>
      <vt:variant>
        <vt:i4>1</vt:i4>
      </vt:variant>
      <vt:variant>
        <vt:lpstr>Title</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Cisbio</Company>
  <LinksUpToDate>false</LinksUpToDate>
  <CharactersWithSpaces>34964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CO10429</dc:creator>
  <cp:lastModifiedBy>Natalia </cp:lastModifiedBy>
  <cp:revision>2</cp:revision>
  <cp:lastPrinted>2019-01-17T12:52:00Z</cp:lastPrinted>
  <dcterms:created xsi:type="dcterms:W3CDTF">2019-01-17T12:52:00Z</dcterms:created>
  <dcterms:modified xsi:type="dcterms:W3CDTF">2019-01-17T12:52:00Z</dcterms:modified>
</cp:coreProperties>
</file>