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1F332" w14:textId="0485DF91" w:rsidR="002B5EA8" w:rsidRPr="00EF631B" w:rsidRDefault="002B5EA8" w:rsidP="002B5EA8">
      <w:pPr>
        <w:spacing w:after="0" w:line="240" w:lineRule="auto"/>
        <w:ind w:left="567" w:hanging="567"/>
        <w:jc w:val="center"/>
        <w:rPr>
          <w:rFonts w:ascii="Times New Roman" w:eastAsia="Times New Roman" w:hAnsi="Times New Roman" w:cs="Times New Roman"/>
          <w:b/>
          <w:szCs w:val="24"/>
          <w:lang w:val="sk-SK" w:eastAsia="sk-SK"/>
        </w:rPr>
      </w:pPr>
    </w:p>
    <w:p w14:paraId="471BB542" w14:textId="5D5D9A5C" w:rsidR="002B5EA8" w:rsidRPr="00EF631B" w:rsidRDefault="002B5EA8" w:rsidP="002B5EA8">
      <w:pPr>
        <w:spacing w:after="0" w:line="240" w:lineRule="auto"/>
        <w:ind w:left="567" w:hanging="567"/>
        <w:jc w:val="center"/>
        <w:rPr>
          <w:rFonts w:ascii="Arial" w:eastAsia="Times New Roman" w:hAnsi="Arial" w:cs="Times New Roman"/>
          <w:sz w:val="20"/>
          <w:szCs w:val="24"/>
          <w:lang w:val="sk-SK" w:eastAsia="sk-SK"/>
        </w:rPr>
      </w:pPr>
      <w:r w:rsidRPr="00EF631B">
        <w:rPr>
          <w:rFonts w:ascii="Times New Roman" w:eastAsia="Times New Roman" w:hAnsi="Times New Roman" w:cs="Times New Roman"/>
          <w:b/>
          <w:szCs w:val="24"/>
          <w:lang w:val="sk-SK" w:eastAsia="sk-SK"/>
        </w:rPr>
        <w:t>SÚ</w:t>
      </w:r>
      <w:r w:rsidRPr="00DE5953">
        <w:rPr>
          <w:rFonts w:ascii="Times New Roman" w:eastAsia="Times New Roman" w:hAnsi="Times New Roman" w:cs="Times New Roman"/>
          <w:b/>
          <w:szCs w:val="24"/>
          <w:lang w:val="sk-SK" w:eastAsia="sk-SK"/>
        </w:rPr>
        <w:t>HRN CHARAKTERISTICKÝCH VLASTNOSTÍ LIEKU</w:t>
      </w:r>
    </w:p>
    <w:p w14:paraId="0D0574A1" w14:textId="77777777" w:rsidR="002B5EA8" w:rsidRPr="00DE5953" w:rsidRDefault="002B5EA8" w:rsidP="002B5EA8">
      <w:pPr>
        <w:spacing w:after="0" w:line="240" w:lineRule="auto"/>
        <w:ind w:left="567" w:hanging="567"/>
        <w:jc w:val="center"/>
        <w:rPr>
          <w:rFonts w:ascii="Times New Roman" w:eastAsia="Times New Roman" w:hAnsi="Times New Roman" w:cs="Times New Roman"/>
          <w:b/>
          <w:szCs w:val="24"/>
          <w:lang w:val="sk-SK" w:eastAsia="sk-SK"/>
        </w:rPr>
      </w:pPr>
    </w:p>
    <w:p w14:paraId="2557FB30" w14:textId="6AF7994E" w:rsidR="002B5EA8" w:rsidRPr="00DE5953" w:rsidRDefault="002B5EA8" w:rsidP="002B5EA8">
      <w:pPr>
        <w:spacing w:after="0" w:line="240" w:lineRule="auto"/>
        <w:ind w:left="567" w:hanging="567"/>
        <w:rPr>
          <w:rFonts w:ascii="Times New Roman" w:eastAsia="Times New Roman" w:hAnsi="Times New Roman" w:cs="Times New Roman"/>
          <w:szCs w:val="20"/>
          <w:lang w:val="sk-SK" w:eastAsia="pl-PL"/>
        </w:rPr>
      </w:pPr>
      <w:r w:rsidRPr="00DE5953">
        <w:rPr>
          <w:rFonts w:ascii="Times New Roman" w:eastAsia="Times New Roman" w:hAnsi="Times New Roman" w:cs="Times New Roman"/>
          <w:b/>
          <w:szCs w:val="24"/>
          <w:lang w:val="sk-SK" w:eastAsia="sk-SK"/>
        </w:rPr>
        <w:t>1.</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NÁZOV LIEKU</w:t>
      </w:r>
    </w:p>
    <w:p w14:paraId="3B4C2AD8" w14:textId="37C13607" w:rsidR="002B5EA8" w:rsidRPr="00EF631B" w:rsidRDefault="002B5EA8" w:rsidP="002B5EA8">
      <w:pPr>
        <w:spacing w:after="0" w:line="240" w:lineRule="auto"/>
        <w:rPr>
          <w:rFonts w:ascii="Times New Roman" w:eastAsia="Times New Roman" w:hAnsi="Times New Roman" w:cs="Times New Roman"/>
          <w:noProof/>
          <w:lang w:val="sk-SK" w:eastAsia="sk-SK"/>
        </w:rPr>
      </w:pPr>
      <w:r w:rsidRPr="00EF631B">
        <w:rPr>
          <w:rFonts w:ascii="Arial" w:eastAsia="Times New Roman" w:hAnsi="Arial" w:cs="Times New Roman"/>
          <w:b/>
          <w:sz w:val="20"/>
          <w:szCs w:val="24"/>
          <w:lang w:val="sk-SK" w:eastAsia="sk-SK"/>
        </w:rPr>
        <w:t xml:space="preserve"> </w:t>
      </w:r>
    </w:p>
    <w:p w14:paraId="0C2189D4" w14:textId="77777777" w:rsidR="00DE46B4" w:rsidRDefault="002B5EA8" w:rsidP="00FB2DA4">
      <w:pPr>
        <w:spacing w:after="0" w:line="240" w:lineRule="auto"/>
        <w:ind w:left="567" w:hanging="567"/>
        <w:rPr>
          <w:rFonts w:ascii="Times New Roman" w:eastAsia="Times New Roman" w:hAnsi="Times New Roman" w:cs="Times New Roman"/>
          <w:szCs w:val="24"/>
          <w:lang w:val="sk-SK" w:eastAsia="sk-SK"/>
        </w:rPr>
      </w:pPr>
      <w:r w:rsidRPr="00DE5953">
        <w:rPr>
          <w:rFonts w:ascii="Times New Roman" w:eastAsia="Times New Roman" w:hAnsi="Times New Roman" w:cs="Times New Roman"/>
          <w:szCs w:val="24"/>
          <w:lang w:val="sk-SK" w:eastAsia="sk-SK"/>
        </w:rPr>
        <w:t>ELENIUM</w:t>
      </w:r>
      <w:r w:rsidR="00FB2DA4" w:rsidRPr="00EF631B">
        <w:rPr>
          <w:rFonts w:ascii="Times New Roman" w:eastAsia="Times New Roman" w:hAnsi="Times New Roman" w:cs="Times New Roman"/>
          <w:szCs w:val="24"/>
          <w:lang w:val="sk-SK" w:eastAsia="sk-SK"/>
        </w:rPr>
        <w:t xml:space="preserve"> </w:t>
      </w:r>
    </w:p>
    <w:p w14:paraId="4D048425" w14:textId="3E968484" w:rsidR="002B5EA8" w:rsidRPr="00DE5953" w:rsidRDefault="002B5EA8" w:rsidP="00DE46B4">
      <w:pPr>
        <w:spacing w:after="0" w:line="240" w:lineRule="auto"/>
        <w:ind w:left="567" w:hanging="567"/>
        <w:rPr>
          <w:rFonts w:ascii="Times New Roman" w:eastAsia="Times New Roman" w:hAnsi="Times New Roman" w:cs="Times New Roman"/>
          <w:szCs w:val="24"/>
          <w:lang w:val="sk-SK" w:eastAsia="sk-SK"/>
        </w:rPr>
      </w:pPr>
      <w:r w:rsidRPr="00EF631B">
        <w:rPr>
          <w:rFonts w:ascii="Times New Roman" w:eastAsia="Times New Roman" w:hAnsi="Times New Roman" w:cs="Times New Roman"/>
          <w:szCs w:val="24"/>
          <w:lang w:val="sk-SK" w:eastAsia="sk-SK"/>
        </w:rPr>
        <w:t>10 mg obalené tablety</w:t>
      </w:r>
    </w:p>
    <w:p w14:paraId="414E4D4B" w14:textId="77777777" w:rsidR="00FB2DA4" w:rsidRPr="00EF631B" w:rsidRDefault="002B5EA8" w:rsidP="002B5EA8">
      <w:pPr>
        <w:spacing w:after="0" w:line="240" w:lineRule="auto"/>
        <w:ind w:left="567" w:hanging="567"/>
        <w:rPr>
          <w:rFonts w:ascii="Arial" w:eastAsia="Times New Roman" w:hAnsi="Arial" w:cs="Times New Roman"/>
          <w:sz w:val="20"/>
          <w:szCs w:val="24"/>
          <w:lang w:val="sk-SK" w:eastAsia="sk-SK"/>
        </w:rPr>
      </w:pPr>
      <w:r w:rsidRPr="00EF631B">
        <w:rPr>
          <w:rFonts w:ascii="Arial" w:eastAsia="Times New Roman" w:hAnsi="Arial" w:cs="Times New Roman"/>
          <w:sz w:val="20"/>
          <w:szCs w:val="24"/>
          <w:lang w:val="sk-SK" w:eastAsia="sk-SK"/>
        </w:rPr>
        <w:t xml:space="preserve"> </w:t>
      </w:r>
    </w:p>
    <w:p w14:paraId="73F80584" w14:textId="2F6689F4" w:rsidR="002B5EA8" w:rsidRPr="00DE5953" w:rsidRDefault="002B5EA8" w:rsidP="002B5EA8">
      <w:pPr>
        <w:spacing w:after="0" w:line="240" w:lineRule="auto"/>
        <w:ind w:left="567" w:hanging="567"/>
        <w:rPr>
          <w:rFonts w:ascii="Times New Roman" w:eastAsia="Times New Roman" w:hAnsi="Times New Roman" w:cs="Times New Roman"/>
          <w:szCs w:val="24"/>
          <w:lang w:val="sk-SK" w:eastAsia="sk-SK"/>
        </w:rPr>
      </w:pPr>
    </w:p>
    <w:p w14:paraId="0CF89FE7" w14:textId="596C4087" w:rsidR="002B5EA8" w:rsidRPr="00DE5953" w:rsidRDefault="002B5EA8" w:rsidP="002B5EA8">
      <w:pPr>
        <w:spacing w:after="0" w:line="240" w:lineRule="auto"/>
        <w:ind w:left="567" w:hanging="567"/>
        <w:rPr>
          <w:rFonts w:ascii="Times New Roman" w:eastAsia="Times New Roman" w:hAnsi="Times New Roman" w:cs="Times New Roman"/>
          <w:sz w:val="24"/>
          <w:lang w:val="sk-SK" w:eastAsia="pl-PL"/>
        </w:rPr>
      </w:pPr>
      <w:r w:rsidRPr="00DE5953">
        <w:rPr>
          <w:rFonts w:ascii="Times New Roman" w:eastAsia="Times New Roman" w:hAnsi="Times New Roman" w:cs="Times New Roman"/>
          <w:b/>
          <w:szCs w:val="24"/>
          <w:lang w:val="sk-SK" w:eastAsia="sk-SK"/>
        </w:rPr>
        <w:t>2.</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KVALITATÍVNE A</w:t>
      </w:r>
      <w:r w:rsidRPr="00EF631B">
        <w:rPr>
          <w:rFonts w:ascii="Times New Roman" w:eastAsia="Times New Roman" w:hAnsi="Times New Roman" w:cs="Times New Roman"/>
          <w:b/>
          <w:lang w:val="sk-SK" w:eastAsia="sk-SK"/>
        </w:rPr>
        <w:t> </w:t>
      </w:r>
      <w:r w:rsidRPr="00DE5953">
        <w:rPr>
          <w:rFonts w:ascii="Times New Roman" w:eastAsia="Times New Roman" w:hAnsi="Times New Roman" w:cs="Times New Roman"/>
          <w:b/>
          <w:szCs w:val="24"/>
          <w:lang w:val="sk-SK" w:eastAsia="sk-SK"/>
        </w:rPr>
        <w:t>KVANTITATÍVNE ZLOŽENIE</w:t>
      </w:r>
    </w:p>
    <w:p w14:paraId="391B19A4" w14:textId="77777777" w:rsidR="002B5EA8" w:rsidRPr="00DE5953" w:rsidRDefault="002B5EA8" w:rsidP="002B5EA8">
      <w:pPr>
        <w:spacing w:after="0" w:line="240" w:lineRule="auto"/>
        <w:ind w:left="567" w:hanging="567"/>
        <w:rPr>
          <w:rFonts w:ascii="Times New Roman" w:eastAsia="Times New Roman" w:hAnsi="Times New Roman" w:cs="Times New Roman"/>
          <w:szCs w:val="24"/>
          <w:lang w:val="sk-SK" w:eastAsia="sk-SK"/>
        </w:rPr>
      </w:pPr>
    </w:p>
    <w:p w14:paraId="5FB36F4F" w14:textId="0100029E" w:rsidR="002B5EA8" w:rsidRPr="00DE5953" w:rsidRDefault="002B5EA8" w:rsidP="002B5EA8">
      <w:pPr>
        <w:spacing w:after="0" w:line="240" w:lineRule="auto"/>
        <w:rPr>
          <w:rFonts w:ascii="Times New Roman" w:eastAsia="Times New Roman" w:hAnsi="Times New Roman" w:cs="Times New Roman"/>
          <w:szCs w:val="24"/>
          <w:lang w:val="sk-SK" w:eastAsia="sk-SK"/>
        </w:rPr>
      </w:pPr>
      <w:r w:rsidRPr="00EF631B">
        <w:rPr>
          <w:rFonts w:ascii="Times New Roman" w:eastAsia="Times New Roman" w:hAnsi="Times New Roman" w:cs="Times New Roman"/>
          <w:szCs w:val="24"/>
          <w:lang w:val="sk-SK" w:eastAsia="sk-SK"/>
        </w:rPr>
        <w:t>Jedna</w:t>
      </w:r>
      <w:r w:rsidRPr="00DE5953">
        <w:rPr>
          <w:rFonts w:ascii="Times New Roman" w:eastAsia="Times New Roman" w:hAnsi="Times New Roman" w:cs="Times New Roman"/>
          <w:szCs w:val="24"/>
          <w:lang w:val="sk-SK" w:eastAsia="sk-SK"/>
        </w:rPr>
        <w:t xml:space="preserve"> obalená tableta obsahuje 10 mg </w:t>
      </w:r>
      <w:r w:rsidRPr="00EF631B">
        <w:rPr>
          <w:rFonts w:ascii="Times New Roman" w:eastAsia="Times New Roman" w:hAnsi="Times New Roman" w:cs="Times New Roman"/>
          <w:szCs w:val="24"/>
          <w:lang w:val="sk-SK"/>
        </w:rPr>
        <w:t>chlórdiazepoxidu.</w:t>
      </w:r>
      <w:r w:rsidRPr="00DE5953">
        <w:rPr>
          <w:rFonts w:ascii="Times New Roman" w:eastAsia="Times New Roman" w:hAnsi="Times New Roman" w:cs="Times New Roman"/>
          <w:szCs w:val="24"/>
          <w:lang w:val="sk-SK" w:eastAsia="sk-SK"/>
        </w:rPr>
        <w:t xml:space="preserve"> </w:t>
      </w:r>
    </w:p>
    <w:p w14:paraId="01C21586" w14:textId="77777777" w:rsidR="002B5EA8" w:rsidRPr="00EF631B" w:rsidRDefault="002B5EA8" w:rsidP="00DE5953">
      <w:pPr>
        <w:autoSpaceDE w:val="0"/>
        <w:autoSpaceDN w:val="0"/>
        <w:adjustRightInd w:val="0"/>
        <w:spacing w:after="0" w:line="240" w:lineRule="auto"/>
        <w:rPr>
          <w:u w:val="single"/>
          <w:lang w:val="sk-SK"/>
        </w:rPr>
      </w:pPr>
    </w:p>
    <w:p w14:paraId="0DC077C5" w14:textId="78711BC5" w:rsidR="002B5EA8" w:rsidRPr="00DE5953" w:rsidRDefault="002B5EA8" w:rsidP="00DE5953">
      <w:pPr>
        <w:autoSpaceDE w:val="0"/>
        <w:autoSpaceDN w:val="0"/>
        <w:adjustRightInd w:val="0"/>
        <w:spacing w:after="0" w:line="240" w:lineRule="auto"/>
        <w:rPr>
          <w:u w:val="single"/>
          <w:lang w:val="sk-SK"/>
        </w:rPr>
      </w:pPr>
      <w:r w:rsidRPr="00DE5953">
        <w:rPr>
          <w:rFonts w:ascii="Times New Roman" w:eastAsia="Times New Roman" w:hAnsi="Times New Roman" w:cs="Times New Roman"/>
          <w:szCs w:val="20"/>
          <w:u w:val="single"/>
          <w:lang w:val="sk-SK"/>
        </w:rPr>
        <w:t>Pomocné látky so známym účinkom</w:t>
      </w:r>
    </w:p>
    <w:p w14:paraId="2BBF7BFD" w14:textId="2C4A2A2A" w:rsidR="002B5EA8" w:rsidRPr="00DE5953" w:rsidRDefault="004B4ADF" w:rsidP="00DE5953">
      <w:pPr>
        <w:autoSpaceDE w:val="0"/>
        <w:autoSpaceDN w:val="0"/>
        <w:adjustRightInd w:val="0"/>
        <w:spacing w:after="0" w:line="240" w:lineRule="auto"/>
        <w:rPr>
          <w:szCs w:val="20"/>
          <w:lang w:val="sk-SK"/>
        </w:rPr>
      </w:pPr>
      <w:r>
        <w:rPr>
          <w:rFonts w:ascii="Times New Roman" w:eastAsia="Times New Roman" w:hAnsi="Times New Roman" w:cs="Times New Roman"/>
          <w:szCs w:val="20"/>
          <w:lang w:val="sk-SK"/>
        </w:rPr>
        <w:t xml:space="preserve">Jedna obalená tableta obsahuje </w:t>
      </w:r>
      <w:r>
        <w:rPr>
          <w:rFonts w:ascii="Times New Roman" w:eastAsia="Times New Roman" w:hAnsi="Times New Roman" w:cs="Times New Roman"/>
          <w:noProof/>
          <w:lang w:val="sk-SK"/>
        </w:rPr>
        <w:t xml:space="preserve">54,5 mg </w:t>
      </w:r>
      <w:r w:rsidR="002B5EA8" w:rsidRPr="00EF631B">
        <w:rPr>
          <w:rFonts w:ascii="Times New Roman" w:eastAsia="Times New Roman" w:hAnsi="Times New Roman" w:cs="Times New Roman"/>
          <w:szCs w:val="20"/>
          <w:lang w:val="sk-SK"/>
        </w:rPr>
        <w:t>monohydrát</w:t>
      </w:r>
      <w:r>
        <w:rPr>
          <w:rFonts w:ascii="Times New Roman" w:eastAsia="Times New Roman" w:hAnsi="Times New Roman" w:cs="Times New Roman"/>
          <w:szCs w:val="20"/>
          <w:lang w:val="sk-SK"/>
        </w:rPr>
        <w:t>u</w:t>
      </w:r>
      <w:r w:rsidR="002B5EA8" w:rsidRPr="00EF631B">
        <w:rPr>
          <w:rFonts w:ascii="Times New Roman" w:eastAsia="Times New Roman" w:hAnsi="Times New Roman" w:cs="Times New Roman"/>
          <w:noProof/>
          <w:lang w:val="sk-SK"/>
        </w:rPr>
        <w:t xml:space="preserve"> laktózy</w:t>
      </w:r>
      <w:r>
        <w:rPr>
          <w:rFonts w:ascii="Times New Roman" w:eastAsia="Times New Roman" w:hAnsi="Times New Roman" w:cs="Times New Roman"/>
          <w:noProof/>
          <w:lang w:val="sk-SK"/>
        </w:rPr>
        <w:t xml:space="preserve"> a 18,25 mg s</w:t>
      </w:r>
      <w:r w:rsidR="002B5EA8" w:rsidRPr="00EF631B">
        <w:rPr>
          <w:rFonts w:ascii="Times New Roman" w:eastAsia="Times New Roman" w:hAnsi="Times New Roman" w:cs="Times New Roman"/>
          <w:noProof/>
          <w:lang w:val="sk-SK"/>
        </w:rPr>
        <w:t>acharóz</w:t>
      </w:r>
      <w:r>
        <w:rPr>
          <w:rFonts w:ascii="Times New Roman" w:eastAsia="Times New Roman" w:hAnsi="Times New Roman" w:cs="Times New Roman"/>
          <w:noProof/>
          <w:lang w:val="sk-SK"/>
        </w:rPr>
        <w:t>y.</w:t>
      </w:r>
      <w:r w:rsidR="00092CFE">
        <w:rPr>
          <w:rFonts w:ascii="Times New Roman" w:eastAsia="Times New Roman" w:hAnsi="Times New Roman" w:cs="Times New Roman"/>
          <w:noProof/>
          <w:lang w:val="sk-SK"/>
        </w:rPr>
        <w:t xml:space="preserve"> </w:t>
      </w:r>
    </w:p>
    <w:p w14:paraId="6C0464F6" w14:textId="77777777" w:rsidR="002B5EA8" w:rsidRPr="00DE5953" w:rsidRDefault="002B5EA8" w:rsidP="00DE5953">
      <w:pPr>
        <w:autoSpaceDE w:val="0"/>
        <w:autoSpaceDN w:val="0"/>
        <w:adjustRightInd w:val="0"/>
        <w:spacing w:after="120" w:line="240" w:lineRule="auto"/>
        <w:rPr>
          <w:rFonts w:ascii="Times New Roman" w:eastAsia="Times New Roman" w:hAnsi="Times New Roman" w:cs="Times New Roman"/>
          <w:szCs w:val="20"/>
          <w:lang w:val="sk-SK"/>
        </w:rPr>
      </w:pPr>
    </w:p>
    <w:p w14:paraId="7FA21937" w14:textId="344057F6" w:rsidR="002B5EA8" w:rsidRPr="00DE5953" w:rsidRDefault="002B5EA8" w:rsidP="00DE5953">
      <w:pPr>
        <w:autoSpaceDE w:val="0"/>
        <w:autoSpaceDN w:val="0"/>
        <w:adjustRightInd w:val="0"/>
        <w:spacing w:after="120" w:line="240" w:lineRule="auto"/>
        <w:rPr>
          <w:rFonts w:ascii="Times New Roman" w:eastAsia="Times New Roman" w:hAnsi="Times New Roman" w:cs="Times New Roman"/>
          <w:szCs w:val="20"/>
          <w:u w:val="single"/>
          <w:lang w:val="sk-SK"/>
        </w:rPr>
      </w:pPr>
      <w:r w:rsidRPr="00EF631B">
        <w:rPr>
          <w:rFonts w:ascii="Times New Roman" w:eastAsia="Times New Roman" w:hAnsi="Times New Roman" w:cs="Times New Roman"/>
          <w:szCs w:val="20"/>
          <w:lang w:val="sk-SK"/>
        </w:rPr>
        <w:t>Úplný zoznam pomocných látok</w:t>
      </w:r>
      <w:r w:rsidRPr="00DE5953">
        <w:rPr>
          <w:rFonts w:ascii="Times New Roman" w:eastAsia="Times New Roman" w:hAnsi="Times New Roman" w:cs="Times New Roman"/>
          <w:szCs w:val="20"/>
          <w:lang w:val="sk-SK"/>
        </w:rPr>
        <w:t>, pozri časť 6.1.</w:t>
      </w:r>
    </w:p>
    <w:p w14:paraId="08AE49E5" w14:textId="77777777" w:rsidR="002B5EA8" w:rsidRPr="00DE5953" w:rsidRDefault="002B5EA8" w:rsidP="002B5EA8">
      <w:pPr>
        <w:spacing w:after="0" w:line="240" w:lineRule="auto"/>
        <w:rPr>
          <w:rFonts w:ascii="Times New Roman" w:eastAsia="Times New Roman" w:hAnsi="Times New Roman" w:cs="Times New Roman"/>
          <w:szCs w:val="24"/>
          <w:lang w:val="sk-SK" w:eastAsia="sk-SK"/>
        </w:rPr>
      </w:pPr>
    </w:p>
    <w:p w14:paraId="215593DC" w14:textId="4D9A6697" w:rsidR="002B5EA8" w:rsidRPr="00DE5953" w:rsidRDefault="002B5EA8" w:rsidP="002B5EA8">
      <w:pPr>
        <w:spacing w:after="0" w:line="240" w:lineRule="auto"/>
        <w:ind w:left="567" w:hanging="567"/>
        <w:rPr>
          <w:rFonts w:ascii="Times New Roman" w:eastAsia="Times New Roman" w:hAnsi="Times New Roman" w:cs="Times New Roman"/>
          <w:caps/>
          <w:szCs w:val="20"/>
          <w:lang w:val="sk-SK" w:eastAsia="pl-PL"/>
        </w:rPr>
      </w:pPr>
      <w:r w:rsidRPr="00DE5953">
        <w:rPr>
          <w:rFonts w:ascii="Times New Roman" w:eastAsia="Times New Roman" w:hAnsi="Times New Roman" w:cs="Times New Roman"/>
          <w:b/>
          <w:szCs w:val="24"/>
          <w:lang w:val="sk-SK" w:eastAsia="sk-SK"/>
        </w:rPr>
        <w:t>3.</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 xml:space="preserve">LIEKOVÁ </w:t>
      </w:r>
      <w:r w:rsidRPr="00EF631B">
        <w:rPr>
          <w:rFonts w:ascii="Times New Roman" w:eastAsia="Times New Roman" w:hAnsi="Times New Roman" w:cs="Times New Roman"/>
          <w:b/>
          <w:lang w:val="sk-SK" w:eastAsia="sk-SK"/>
        </w:rPr>
        <w:t>FORMA</w:t>
      </w:r>
    </w:p>
    <w:p w14:paraId="6B162534" w14:textId="375E7E21" w:rsidR="002B5EA8" w:rsidRPr="00EF631B" w:rsidRDefault="002B5EA8" w:rsidP="002B5EA8">
      <w:pPr>
        <w:spacing w:after="0" w:line="240" w:lineRule="auto"/>
        <w:ind w:left="567" w:hanging="567"/>
        <w:rPr>
          <w:rFonts w:ascii="Times New Roman" w:eastAsia="Times New Roman" w:hAnsi="Times New Roman" w:cs="Times New Roman"/>
          <w:szCs w:val="24"/>
          <w:lang w:val="sk-SK" w:eastAsia="sk-SK"/>
        </w:rPr>
      </w:pPr>
      <w:r w:rsidRPr="00EF631B">
        <w:rPr>
          <w:rFonts w:ascii="Arial" w:eastAsia="Times New Roman" w:hAnsi="Arial" w:cs="Times New Roman"/>
          <w:sz w:val="20"/>
          <w:szCs w:val="24"/>
          <w:lang w:val="sk-SK" w:eastAsia="sk-SK"/>
        </w:rPr>
        <w:t xml:space="preserve"> </w:t>
      </w:r>
    </w:p>
    <w:p w14:paraId="4B9E2444" w14:textId="77777777" w:rsidR="002B5EA8" w:rsidRPr="00DE5953" w:rsidRDefault="002B5EA8" w:rsidP="002B5EA8">
      <w:pPr>
        <w:spacing w:after="0" w:line="240" w:lineRule="auto"/>
        <w:ind w:left="567" w:hanging="567"/>
        <w:rPr>
          <w:rFonts w:ascii="Times New Roman" w:eastAsia="Times New Roman" w:hAnsi="Times New Roman" w:cs="Times New Roman"/>
          <w:szCs w:val="20"/>
          <w:lang w:val="sk-SK" w:eastAsia="pl-PL"/>
        </w:rPr>
      </w:pPr>
      <w:r w:rsidRPr="00DE5953">
        <w:rPr>
          <w:rFonts w:ascii="Times New Roman" w:eastAsia="Times New Roman" w:hAnsi="Times New Roman" w:cs="Times New Roman"/>
          <w:szCs w:val="24"/>
          <w:lang w:val="sk-SK" w:eastAsia="sk-SK"/>
        </w:rPr>
        <w:t>Obalené tablety.</w:t>
      </w:r>
    </w:p>
    <w:p w14:paraId="0CE21F98" w14:textId="53FEF80C" w:rsidR="002B5EA8" w:rsidRPr="00EF631B" w:rsidRDefault="002B5EA8" w:rsidP="002B5EA8">
      <w:pPr>
        <w:spacing w:after="0" w:line="240" w:lineRule="auto"/>
        <w:rPr>
          <w:rFonts w:ascii="Times New Roman" w:eastAsia="Times New Roman" w:hAnsi="Times New Roman" w:cs="Times New Roman"/>
          <w:lang w:val="sk-SK" w:eastAsia="sk-SK"/>
        </w:rPr>
      </w:pPr>
      <w:r w:rsidRPr="00EF631B">
        <w:rPr>
          <w:rFonts w:ascii="Times New Roman" w:eastAsia="Times New Roman" w:hAnsi="Times New Roman" w:cs="Times New Roman"/>
          <w:szCs w:val="24"/>
          <w:lang w:val="sk-SK" w:eastAsia="sk-SK"/>
        </w:rPr>
        <w:t>Zelené, okrúhle, bikonvexné</w:t>
      </w:r>
      <w:r w:rsidR="004A49A6">
        <w:rPr>
          <w:rFonts w:ascii="Times New Roman" w:eastAsia="Times New Roman" w:hAnsi="Times New Roman" w:cs="Times New Roman"/>
          <w:szCs w:val="24"/>
          <w:lang w:val="sk-SK" w:eastAsia="sk-SK"/>
        </w:rPr>
        <w:t xml:space="preserve"> </w:t>
      </w:r>
      <w:r w:rsidR="004A49A6" w:rsidRPr="00EF631B">
        <w:rPr>
          <w:rFonts w:ascii="Times New Roman" w:eastAsia="Times New Roman" w:hAnsi="Times New Roman" w:cs="Times New Roman"/>
          <w:szCs w:val="24"/>
          <w:lang w:val="sk-SK" w:eastAsia="sk-SK"/>
        </w:rPr>
        <w:t>obalené tablety</w:t>
      </w:r>
    </w:p>
    <w:p w14:paraId="59E2CA5B" w14:textId="77777777" w:rsidR="002B5EA8" w:rsidRPr="00EF631B" w:rsidRDefault="002B5EA8" w:rsidP="002B5EA8">
      <w:pPr>
        <w:spacing w:after="0" w:line="240" w:lineRule="auto"/>
        <w:ind w:left="567" w:hanging="567"/>
        <w:rPr>
          <w:rFonts w:ascii="Times New Roman" w:eastAsia="Times New Roman" w:hAnsi="Times New Roman" w:cs="Times New Roman"/>
          <w:szCs w:val="24"/>
          <w:lang w:val="sk-SK" w:eastAsia="sk-SK"/>
        </w:rPr>
      </w:pPr>
    </w:p>
    <w:p w14:paraId="6C79F17A" w14:textId="77777777" w:rsidR="00FB2DA4" w:rsidRPr="00DE5953" w:rsidRDefault="00FB2DA4" w:rsidP="002B5EA8">
      <w:pPr>
        <w:spacing w:after="0" w:line="240" w:lineRule="auto"/>
        <w:ind w:left="567" w:hanging="567"/>
        <w:rPr>
          <w:rFonts w:ascii="Times New Roman" w:eastAsia="Times New Roman" w:hAnsi="Times New Roman" w:cs="Times New Roman"/>
          <w:szCs w:val="24"/>
          <w:lang w:val="sk-SK" w:eastAsia="sk-SK"/>
        </w:rPr>
      </w:pPr>
    </w:p>
    <w:p w14:paraId="1D31CF28" w14:textId="777ECA7C" w:rsidR="002B5EA8" w:rsidRPr="00DE5953" w:rsidRDefault="002B5EA8" w:rsidP="002B5EA8">
      <w:pPr>
        <w:spacing w:after="0" w:line="240" w:lineRule="auto"/>
        <w:ind w:left="567" w:hanging="567"/>
        <w:rPr>
          <w:rFonts w:ascii="Times New Roman" w:eastAsia="Times New Roman" w:hAnsi="Times New Roman" w:cs="Times New Roman"/>
          <w:caps/>
          <w:szCs w:val="20"/>
          <w:lang w:val="sk-SK" w:eastAsia="pl-PL"/>
        </w:rPr>
      </w:pPr>
      <w:r w:rsidRPr="00DE5953">
        <w:rPr>
          <w:rFonts w:ascii="Times New Roman" w:eastAsia="Times New Roman" w:hAnsi="Times New Roman" w:cs="Times New Roman"/>
          <w:b/>
          <w:caps/>
          <w:szCs w:val="24"/>
          <w:lang w:val="sk-SK" w:eastAsia="sk-SK"/>
        </w:rPr>
        <w:t>4.</w:t>
      </w:r>
      <w:r w:rsidRPr="00EF631B">
        <w:rPr>
          <w:rFonts w:ascii="Times New Roman" w:eastAsia="Times New Roman" w:hAnsi="Times New Roman" w:cs="Times New Roman"/>
          <w:b/>
          <w:caps/>
          <w:lang w:val="sk-SK" w:eastAsia="sk-SK"/>
        </w:rPr>
        <w:tab/>
      </w:r>
      <w:r w:rsidRPr="00DE5953">
        <w:rPr>
          <w:rFonts w:ascii="Times New Roman" w:eastAsia="Times New Roman" w:hAnsi="Times New Roman" w:cs="Times New Roman"/>
          <w:b/>
          <w:caps/>
          <w:szCs w:val="24"/>
          <w:lang w:val="sk-SK" w:eastAsia="sk-SK"/>
        </w:rPr>
        <w:t>KLINICKÉ ÚDAJE</w:t>
      </w:r>
    </w:p>
    <w:p w14:paraId="1AE4F27F" w14:textId="77777777"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p>
    <w:p w14:paraId="5C37B81E" w14:textId="46EC6023" w:rsidR="002B5EA8" w:rsidRPr="00DE5953" w:rsidRDefault="002B5EA8" w:rsidP="002B5EA8">
      <w:pPr>
        <w:spacing w:after="0" w:line="240" w:lineRule="auto"/>
        <w:ind w:left="567" w:hanging="567"/>
        <w:rPr>
          <w:rFonts w:ascii="Times New Roman" w:eastAsia="Times New Roman" w:hAnsi="Times New Roman" w:cs="Times New Roman"/>
          <w:sz w:val="24"/>
          <w:lang w:val="sk-SK" w:eastAsia="pl-PL"/>
        </w:rPr>
      </w:pPr>
      <w:r w:rsidRPr="00DE5953">
        <w:rPr>
          <w:rFonts w:ascii="Times New Roman" w:eastAsia="Times New Roman" w:hAnsi="Times New Roman" w:cs="Times New Roman"/>
          <w:b/>
          <w:szCs w:val="24"/>
          <w:lang w:val="sk-SK" w:eastAsia="sk-SK"/>
        </w:rPr>
        <w:t>4.1</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Terapeutické indikácie</w:t>
      </w:r>
    </w:p>
    <w:p w14:paraId="609F49C3" w14:textId="77777777" w:rsidR="002B5EA8" w:rsidRPr="00DE5953" w:rsidRDefault="002B5EA8" w:rsidP="002B5EA8">
      <w:pPr>
        <w:spacing w:after="0" w:line="240" w:lineRule="auto"/>
        <w:ind w:left="567" w:hanging="567"/>
        <w:rPr>
          <w:rFonts w:ascii="Times New Roman" w:eastAsia="Times New Roman" w:hAnsi="Times New Roman" w:cs="Times New Roman"/>
          <w:szCs w:val="24"/>
          <w:lang w:val="sk-SK" w:eastAsia="sk-SK"/>
        </w:rPr>
      </w:pPr>
    </w:p>
    <w:p w14:paraId="59DDA923" w14:textId="77777777" w:rsidR="002B5EA8" w:rsidRPr="00633408" w:rsidRDefault="002B5EA8" w:rsidP="002B5EA8">
      <w:pPr>
        <w:spacing w:after="0" w:line="240" w:lineRule="auto"/>
        <w:ind w:left="567" w:hanging="567"/>
        <w:rPr>
          <w:rFonts w:ascii="Times New Roman" w:eastAsia="Calibri" w:hAnsi="Times New Roman" w:cs="Times New Roman"/>
          <w:szCs w:val="20"/>
          <w:lang w:val="sk-SK" w:eastAsia="pl-PL"/>
        </w:rPr>
      </w:pPr>
      <w:r w:rsidRPr="00633408">
        <w:rPr>
          <w:rFonts w:ascii="Times New Roman" w:eastAsia="Calibri" w:hAnsi="Times New Roman" w:cs="Times New Roman"/>
          <w:szCs w:val="24"/>
          <w:lang w:val="sk-SK" w:eastAsia="sk-SK"/>
        </w:rPr>
        <w:t>Okamžitá krátkodobá symptomatická liečba syndrómov anxiety (úzkosti):</w:t>
      </w:r>
    </w:p>
    <w:p w14:paraId="27AE81C0" w14:textId="7530EB97" w:rsidR="002B5EA8" w:rsidRPr="00633408" w:rsidRDefault="002B5EA8" w:rsidP="002B5EA8">
      <w:pPr>
        <w:spacing w:after="0" w:line="240" w:lineRule="auto"/>
        <w:ind w:left="567" w:hanging="567"/>
        <w:rPr>
          <w:rFonts w:ascii="Times New Roman" w:eastAsia="Calibri" w:hAnsi="Times New Roman" w:cs="Times New Roman"/>
          <w:szCs w:val="20"/>
          <w:lang w:val="sk-SK" w:eastAsia="pl-PL"/>
        </w:rPr>
      </w:pPr>
      <w:r w:rsidRPr="00633408">
        <w:rPr>
          <w:rFonts w:ascii="Times New Roman" w:eastAsia="Calibri" w:hAnsi="Times New Roman" w:cs="Times New Roman"/>
          <w:szCs w:val="24"/>
          <w:lang w:val="sk-SK" w:eastAsia="sk-SK"/>
        </w:rPr>
        <w:t xml:space="preserve">- syndrómy úzkosti sprevádzajúce </w:t>
      </w:r>
      <w:r w:rsidRPr="00633408">
        <w:rPr>
          <w:rFonts w:ascii="Times New Roman" w:eastAsia="Calibri" w:hAnsi="Times New Roman" w:cs="Times New Roman"/>
          <w:iCs/>
          <w:lang w:val="sk-SK"/>
        </w:rPr>
        <w:t>psycho-organické</w:t>
      </w:r>
      <w:r w:rsidRPr="00633408">
        <w:rPr>
          <w:rFonts w:ascii="Times New Roman" w:eastAsia="Calibri" w:hAnsi="Times New Roman" w:cs="Times New Roman"/>
          <w:szCs w:val="24"/>
          <w:lang w:val="sk-SK" w:eastAsia="sk-SK"/>
        </w:rPr>
        <w:t xml:space="preserve"> poruchy,</w:t>
      </w:r>
    </w:p>
    <w:p w14:paraId="6CB47B03" w14:textId="77777777" w:rsidR="002B5EA8" w:rsidRPr="00633408" w:rsidRDefault="002B5EA8" w:rsidP="002B5EA8">
      <w:pPr>
        <w:spacing w:after="0" w:line="240" w:lineRule="auto"/>
        <w:ind w:left="567" w:hanging="567"/>
        <w:rPr>
          <w:rFonts w:ascii="Times New Roman" w:eastAsia="Calibri" w:hAnsi="Times New Roman" w:cs="Times New Roman"/>
          <w:szCs w:val="20"/>
          <w:lang w:val="sk-SK" w:eastAsia="pl-PL"/>
        </w:rPr>
      </w:pPr>
      <w:r w:rsidRPr="00633408">
        <w:rPr>
          <w:rFonts w:ascii="Times New Roman" w:eastAsia="Calibri" w:hAnsi="Times New Roman" w:cs="Times New Roman"/>
          <w:szCs w:val="24"/>
          <w:lang w:val="sk-SK" w:eastAsia="sk-SK"/>
        </w:rPr>
        <w:t>- syndrómy úzkosti sprevádzajúce psychotické symptómy,</w:t>
      </w:r>
    </w:p>
    <w:p w14:paraId="62E0213E" w14:textId="77777777" w:rsidR="002B5EA8" w:rsidRPr="00633408" w:rsidRDefault="002B5EA8" w:rsidP="002B5EA8">
      <w:pPr>
        <w:spacing w:after="0" w:line="240" w:lineRule="auto"/>
        <w:ind w:left="567" w:hanging="567"/>
        <w:rPr>
          <w:rFonts w:ascii="Times New Roman" w:eastAsia="Calibri" w:hAnsi="Times New Roman" w:cs="Times New Roman"/>
          <w:szCs w:val="20"/>
          <w:lang w:val="sk-SK" w:eastAsia="pl-PL"/>
        </w:rPr>
      </w:pPr>
      <w:r w:rsidRPr="00633408">
        <w:rPr>
          <w:rFonts w:ascii="Times New Roman" w:eastAsia="Calibri" w:hAnsi="Times New Roman" w:cs="Times New Roman"/>
          <w:szCs w:val="24"/>
          <w:lang w:val="sk-SK" w:eastAsia="sk-SK"/>
        </w:rPr>
        <w:t>- syndrómy úzkosti s poruchami spánku,</w:t>
      </w:r>
    </w:p>
    <w:p w14:paraId="4B682ACE" w14:textId="77777777" w:rsidR="002B5EA8" w:rsidRPr="00633408" w:rsidRDefault="002B5EA8" w:rsidP="002B5EA8">
      <w:pPr>
        <w:spacing w:after="0" w:line="240" w:lineRule="auto"/>
        <w:ind w:left="567" w:hanging="567"/>
        <w:rPr>
          <w:rFonts w:ascii="Times New Roman" w:eastAsia="Calibri" w:hAnsi="Times New Roman" w:cs="Times New Roman"/>
          <w:szCs w:val="20"/>
          <w:lang w:val="sk-SK" w:eastAsia="pl-PL"/>
        </w:rPr>
      </w:pPr>
      <w:r w:rsidRPr="00633408">
        <w:rPr>
          <w:rFonts w:ascii="Times New Roman" w:eastAsia="Calibri" w:hAnsi="Times New Roman" w:cs="Times New Roman"/>
          <w:szCs w:val="24"/>
          <w:lang w:val="sk-SK" w:eastAsia="sk-SK"/>
        </w:rPr>
        <w:t>- syndrómy úzkosti rôznej etiológie.</w:t>
      </w:r>
    </w:p>
    <w:p w14:paraId="763EEE29" w14:textId="77777777" w:rsidR="002B5EA8" w:rsidRPr="00633408" w:rsidRDefault="002B5EA8" w:rsidP="002B5EA8">
      <w:pPr>
        <w:spacing w:after="0" w:line="240" w:lineRule="auto"/>
        <w:ind w:left="567" w:hanging="567"/>
        <w:rPr>
          <w:rFonts w:ascii="Times New Roman" w:eastAsia="Calibri" w:hAnsi="Times New Roman" w:cs="Times New Roman"/>
          <w:szCs w:val="20"/>
          <w:lang w:val="sk-SK" w:eastAsia="pl-PL"/>
        </w:rPr>
      </w:pPr>
      <w:r w:rsidRPr="00633408">
        <w:rPr>
          <w:rFonts w:ascii="Times New Roman" w:eastAsia="Calibri" w:hAnsi="Times New Roman" w:cs="Times New Roman"/>
          <w:szCs w:val="24"/>
          <w:lang w:val="sk-SK" w:eastAsia="sk-SK"/>
        </w:rPr>
        <w:t xml:space="preserve">Zvýšené svalové napätie rôznej etiológie. </w:t>
      </w:r>
    </w:p>
    <w:p w14:paraId="6743861D" w14:textId="77777777" w:rsidR="002B5EA8" w:rsidRPr="00633408" w:rsidRDefault="002B5EA8" w:rsidP="002B5EA8">
      <w:pPr>
        <w:spacing w:after="0" w:line="240" w:lineRule="auto"/>
        <w:ind w:left="567" w:hanging="567"/>
        <w:rPr>
          <w:rFonts w:ascii="Times New Roman" w:eastAsia="Calibri" w:hAnsi="Times New Roman" w:cs="Times New Roman"/>
          <w:szCs w:val="20"/>
          <w:lang w:val="sk-SK" w:eastAsia="pl-PL"/>
        </w:rPr>
      </w:pPr>
      <w:r w:rsidRPr="00633408">
        <w:rPr>
          <w:rFonts w:ascii="Times New Roman" w:eastAsia="Calibri" w:hAnsi="Times New Roman" w:cs="Times New Roman"/>
          <w:szCs w:val="24"/>
          <w:lang w:val="sk-SK" w:eastAsia="sk-SK"/>
        </w:rPr>
        <w:t>Symptomatická liečba akútnych alkoholových abstinenčných príznakov.</w:t>
      </w:r>
    </w:p>
    <w:p w14:paraId="247D040B" w14:textId="77777777" w:rsidR="002B5EA8" w:rsidRPr="00633408" w:rsidRDefault="002B5EA8" w:rsidP="002B5EA8">
      <w:pPr>
        <w:spacing w:after="0" w:line="240" w:lineRule="auto"/>
        <w:ind w:left="567" w:hanging="567"/>
        <w:rPr>
          <w:rFonts w:ascii="Times New Roman" w:eastAsia="Calibri" w:hAnsi="Times New Roman" w:cs="Times New Roman"/>
          <w:iCs/>
          <w:u w:val="single"/>
          <w:lang w:val="sk-SK"/>
        </w:rPr>
      </w:pPr>
    </w:p>
    <w:p w14:paraId="6B10D6FC" w14:textId="3324FB5B" w:rsidR="002B5EA8" w:rsidRPr="00DE5953" w:rsidRDefault="002B5EA8" w:rsidP="002B5EA8">
      <w:pPr>
        <w:spacing w:after="0" w:line="240" w:lineRule="auto"/>
        <w:rPr>
          <w:rFonts w:ascii="Times New Roman" w:eastAsia="Calibri" w:hAnsi="Times New Roman" w:cs="Times New Roman"/>
          <w:szCs w:val="20"/>
          <w:u w:val="single"/>
          <w:lang w:val="sk-SK" w:eastAsia="pl-PL"/>
        </w:rPr>
      </w:pPr>
      <w:r w:rsidRPr="00633408">
        <w:rPr>
          <w:rFonts w:ascii="Times New Roman" w:eastAsia="Calibri" w:hAnsi="Times New Roman" w:cs="Times New Roman"/>
          <w:szCs w:val="24"/>
          <w:u w:val="single"/>
          <w:lang w:val="sk-SK" w:eastAsia="sk-SK"/>
        </w:rPr>
        <w:t>Stavy tiesne a úzkosti spojené s problémami každodenného života nie sú indikáciou pre použitie tohto lieku.</w:t>
      </w:r>
    </w:p>
    <w:p w14:paraId="00147C35" w14:textId="77777777" w:rsidR="002B5EA8" w:rsidRPr="00DE5953" w:rsidRDefault="002B5EA8" w:rsidP="002B5EA8">
      <w:pPr>
        <w:spacing w:after="0" w:line="240" w:lineRule="auto"/>
        <w:ind w:left="567" w:hanging="567"/>
        <w:rPr>
          <w:rFonts w:ascii="Times New Roman" w:eastAsia="Times New Roman" w:hAnsi="Times New Roman" w:cs="Times New Roman"/>
          <w:szCs w:val="24"/>
          <w:lang w:val="sk-SK" w:eastAsia="sk-SK"/>
        </w:rPr>
      </w:pPr>
    </w:p>
    <w:p w14:paraId="2CEDBE12" w14:textId="2CCBB33E" w:rsidR="002B5EA8" w:rsidRPr="00DE5953" w:rsidRDefault="002B5EA8" w:rsidP="002B5EA8">
      <w:pPr>
        <w:spacing w:after="0" w:line="240" w:lineRule="auto"/>
        <w:ind w:left="567" w:hanging="567"/>
        <w:rPr>
          <w:rFonts w:ascii="Times New Roman" w:eastAsia="Times New Roman" w:hAnsi="Times New Roman" w:cs="Times New Roman"/>
          <w:b/>
          <w:sz w:val="24"/>
          <w:lang w:val="sk-SK" w:eastAsia="pl-PL"/>
        </w:rPr>
      </w:pPr>
      <w:r w:rsidRPr="00DE5953">
        <w:rPr>
          <w:rFonts w:ascii="Times New Roman" w:eastAsia="Times New Roman" w:hAnsi="Times New Roman" w:cs="Times New Roman"/>
          <w:b/>
          <w:szCs w:val="24"/>
          <w:lang w:val="sk-SK" w:eastAsia="sk-SK"/>
        </w:rPr>
        <w:t>4.2</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Dávkovanie a spôsob podávania</w:t>
      </w:r>
    </w:p>
    <w:p w14:paraId="37A17096" w14:textId="77777777"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p>
    <w:p w14:paraId="47690CDF" w14:textId="77777777" w:rsidR="002B5EA8" w:rsidRPr="00EF631B" w:rsidRDefault="002B5EA8" w:rsidP="002B5EA8">
      <w:pPr>
        <w:spacing w:after="0" w:line="240" w:lineRule="auto"/>
        <w:ind w:left="567" w:hanging="567"/>
        <w:rPr>
          <w:rFonts w:ascii="Times New Roman" w:eastAsia="Times New Roman" w:hAnsi="Times New Roman" w:cs="Times New Roman"/>
          <w:u w:val="single"/>
          <w:lang w:val="sk-SK" w:eastAsia="sk-SK"/>
        </w:rPr>
      </w:pPr>
      <w:r w:rsidRPr="00EF631B">
        <w:rPr>
          <w:rFonts w:ascii="Times New Roman" w:eastAsia="Times New Roman" w:hAnsi="Times New Roman" w:cs="Times New Roman"/>
          <w:u w:val="single"/>
          <w:lang w:val="sk-SK" w:eastAsia="sk-SK"/>
        </w:rPr>
        <w:t>Dávkovanie</w:t>
      </w:r>
    </w:p>
    <w:p w14:paraId="241FB3CF" w14:textId="77777777"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p>
    <w:p w14:paraId="6F41DC25" w14:textId="77777777" w:rsidR="002B5EA8" w:rsidRPr="00EF631B" w:rsidRDefault="002B5EA8" w:rsidP="002B5EA8">
      <w:pPr>
        <w:spacing w:after="0" w:line="240" w:lineRule="auto"/>
        <w:ind w:left="567" w:hanging="567"/>
        <w:rPr>
          <w:rFonts w:ascii="Times New Roman" w:eastAsia="Times New Roman" w:hAnsi="Times New Roman" w:cs="Times New Roman"/>
          <w:b/>
          <w:i/>
          <w:lang w:val="sk-SK" w:eastAsia="sk-SK"/>
        </w:rPr>
      </w:pPr>
      <w:r w:rsidRPr="00EF631B">
        <w:rPr>
          <w:rFonts w:ascii="Times New Roman" w:eastAsia="Times New Roman" w:hAnsi="Times New Roman" w:cs="Times New Roman"/>
          <w:i/>
          <w:noProof/>
          <w:lang w:val="sk-SK" w:eastAsia="sk-SK"/>
        </w:rPr>
        <w:t>Pediatrická populácia</w:t>
      </w:r>
    </w:p>
    <w:p w14:paraId="4CA77060" w14:textId="0E3BFAF8" w:rsidR="002B5EA8" w:rsidRPr="00EF631B" w:rsidRDefault="002B5EA8" w:rsidP="002B5EA8">
      <w:pPr>
        <w:spacing w:after="0" w:line="240" w:lineRule="auto"/>
        <w:ind w:left="567" w:hanging="567"/>
        <w:rPr>
          <w:rFonts w:ascii="Times New Roman" w:eastAsia="Calibri" w:hAnsi="Times New Roman" w:cs="Times New Roman"/>
          <w:iCs/>
          <w:lang w:val="sk-SK"/>
        </w:rPr>
      </w:pPr>
      <w:r w:rsidRPr="00EF631B">
        <w:rPr>
          <w:rFonts w:ascii="Times New Roman" w:eastAsia="Calibri" w:hAnsi="Times New Roman" w:cs="Times New Roman"/>
          <w:iCs/>
          <w:lang w:val="sk-SK"/>
        </w:rPr>
        <w:t xml:space="preserve">Chlórdiazepoxid sa </w:t>
      </w:r>
      <w:r w:rsidR="00757E09" w:rsidRPr="00EF631B">
        <w:rPr>
          <w:rFonts w:ascii="Times New Roman" w:eastAsia="Calibri" w:hAnsi="Times New Roman" w:cs="Times New Roman"/>
          <w:iCs/>
          <w:lang w:val="sk-SK"/>
        </w:rPr>
        <w:t xml:space="preserve">neodporúča </w:t>
      </w:r>
      <w:r w:rsidR="00757E09">
        <w:rPr>
          <w:rFonts w:ascii="Times New Roman" w:eastAsia="Calibri" w:hAnsi="Times New Roman" w:cs="Times New Roman"/>
          <w:iCs/>
          <w:lang w:val="sk-SK"/>
        </w:rPr>
        <w:t xml:space="preserve">používať v </w:t>
      </w:r>
      <w:r w:rsidRPr="00EF631B">
        <w:rPr>
          <w:rFonts w:ascii="Times New Roman" w:eastAsia="Calibri" w:hAnsi="Times New Roman" w:cs="Times New Roman"/>
          <w:iCs/>
          <w:lang w:val="sk-SK"/>
        </w:rPr>
        <w:t>pediatrick</w:t>
      </w:r>
      <w:r w:rsidR="00757E09">
        <w:rPr>
          <w:rFonts w:ascii="Times New Roman" w:eastAsia="Calibri" w:hAnsi="Times New Roman" w:cs="Times New Roman"/>
          <w:iCs/>
          <w:lang w:val="sk-SK"/>
        </w:rPr>
        <w:t>ej populácii.</w:t>
      </w:r>
    </w:p>
    <w:p w14:paraId="4E8EF34F" w14:textId="77777777" w:rsidR="002B5EA8" w:rsidRPr="00DE5953" w:rsidRDefault="002B5EA8" w:rsidP="002B5EA8">
      <w:pPr>
        <w:spacing w:after="0" w:line="240" w:lineRule="auto"/>
        <w:ind w:left="567" w:hanging="567"/>
        <w:rPr>
          <w:rFonts w:ascii="Times New Roman" w:eastAsia="Calibri" w:hAnsi="Times New Roman" w:cs="Times New Roman"/>
          <w:szCs w:val="24"/>
          <w:lang w:val="sk-SK" w:eastAsia="sk-SK"/>
        </w:rPr>
      </w:pPr>
    </w:p>
    <w:p w14:paraId="5D18EEC5" w14:textId="77777777" w:rsidR="002B5EA8" w:rsidRPr="00DE5953" w:rsidRDefault="002B5EA8" w:rsidP="002B5EA8">
      <w:pPr>
        <w:spacing w:after="0" w:line="240" w:lineRule="auto"/>
        <w:ind w:left="567" w:hanging="567"/>
        <w:rPr>
          <w:rFonts w:ascii="Times New Roman" w:eastAsia="Times New Roman" w:hAnsi="Times New Roman" w:cs="Times New Roman"/>
          <w:i/>
          <w:szCs w:val="20"/>
          <w:lang w:val="sk-SK" w:eastAsia="pl-PL"/>
        </w:rPr>
      </w:pPr>
      <w:r w:rsidRPr="00DE5953">
        <w:rPr>
          <w:rFonts w:ascii="Times New Roman" w:eastAsia="Times New Roman" w:hAnsi="Times New Roman" w:cs="Times New Roman"/>
          <w:i/>
          <w:szCs w:val="24"/>
          <w:lang w:val="sk-SK" w:eastAsia="sk-SK"/>
        </w:rPr>
        <w:t>Dospelí</w:t>
      </w:r>
    </w:p>
    <w:p w14:paraId="208CE9F0" w14:textId="74B36980" w:rsidR="002B5EA8" w:rsidRPr="00DE5953" w:rsidRDefault="002B5EA8" w:rsidP="00DE5953">
      <w:pPr>
        <w:spacing w:after="0" w:line="240" w:lineRule="auto"/>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u w:val="single"/>
          <w:lang w:val="sk-SK" w:eastAsia="sk-SK"/>
        </w:rPr>
        <w:t>Pri liečbe úzkostnej neurózy</w:t>
      </w:r>
      <w:r w:rsidRPr="00EF631B">
        <w:rPr>
          <w:rFonts w:ascii="Times New Roman" w:eastAsia="Calibri" w:hAnsi="Times New Roman" w:cs="Times New Roman"/>
          <w:iCs/>
          <w:lang w:val="sk-SK"/>
        </w:rPr>
        <w:t xml:space="preserve"> –</w:t>
      </w:r>
      <w:r w:rsidRPr="00DE5953">
        <w:rPr>
          <w:rFonts w:ascii="Times New Roman" w:eastAsia="Calibri" w:hAnsi="Times New Roman" w:cs="Times New Roman"/>
          <w:szCs w:val="24"/>
          <w:lang w:val="sk-SK" w:eastAsia="sk-SK"/>
        </w:rPr>
        <w:t xml:space="preserve"> je obvyklé užívať až 30 mg chlórdia</w:t>
      </w:r>
      <w:r w:rsidR="00FA428F">
        <w:rPr>
          <w:rFonts w:ascii="Times New Roman" w:eastAsia="Calibri" w:hAnsi="Times New Roman" w:cs="Times New Roman"/>
          <w:szCs w:val="24"/>
          <w:lang w:val="sk-SK" w:eastAsia="sk-SK"/>
        </w:rPr>
        <w:t>ze</w:t>
      </w:r>
      <w:r w:rsidRPr="00DE5953">
        <w:rPr>
          <w:rFonts w:ascii="Times New Roman" w:eastAsia="Calibri" w:hAnsi="Times New Roman" w:cs="Times New Roman"/>
          <w:szCs w:val="24"/>
          <w:lang w:val="sk-SK" w:eastAsia="sk-SK"/>
        </w:rPr>
        <w:t>poxidu denne v rozdelených dávkach, každých 6 až 8 hodín. V mimoriadnych situáciách sa môžu podať vyššie dávky, v závislosti od potrieb jednotlivca. Maximálna denná dávka 100 mg sa nemá prekročiť.</w:t>
      </w:r>
    </w:p>
    <w:p w14:paraId="58F76504" w14:textId="77777777" w:rsidR="002B5EA8" w:rsidRPr="00EF631B" w:rsidRDefault="002B5EA8" w:rsidP="002B5EA8">
      <w:pPr>
        <w:spacing w:after="0" w:line="240" w:lineRule="auto"/>
        <w:rPr>
          <w:rFonts w:ascii="Times New Roman" w:eastAsia="Calibri" w:hAnsi="Times New Roman" w:cs="Times New Roman"/>
          <w:iCs/>
          <w:u w:val="single"/>
          <w:lang w:val="sk-SK"/>
        </w:rPr>
      </w:pPr>
    </w:p>
    <w:p w14:paraId="25EB3993" w14:textId="77777777" w:rsidR="002B5EA8" w:rsidRPr="00DE5953" w:rsidRDefault="002B5EA8" w:rsidP="002B5EA8">
      <w:pPr>
        <w:spacing w:after="0" w:line="240" w:lineRule="auto"/>
        <w:rPr>
          <w:rFonts w:ascii="Times New Roman" w:eastAsia="Calibri" w:hAnsi="Times New Roman" w:cs="Times New Roman"/>
          <w:szCs w:val="20"/>
          <w:lang w:val="sk-SK" w:eastAsia="pl-PL"/>
        </w:rPr>
      </w:pPr>
      <w:r w:rsidRPr="00DE5953">
        <w:rPr>
          <w:rFonts w:ascii="Times New Roman" w:eastAsia="Calibri" w:hAnsi="Times New Roman" w:cs="Times New Roman"/>
          <w:szCs w:val="24"/>
          <w:u w:val="single"/>
          <w:lang w:val="sk-SK" w:eastAsia="sk-SK"/>
        </w:rPr>
        <w:t>Pri úzkostnej neuróze sprevádzanej nespavosťou</w:t>
      </w:r>
      <w:r w:rsidRPr="00DE5953">
        <w:rPr>
          <w:rFonts w:ascii="Times New Roman" w:eastAsia="Calibri" w:hAnsi="Times New Roman" w:cs="Times New Roman"/>
          <w:szCs w:val="24"/>
          <w:lang w:val="sk-SK" w:eastAsia="sk-SK"/>
        </w:rPr>
        <w:t xml:space="preserve"> – sa pred spánkom užije 10 mg až 30 mg v jednej dávke.</w:t>
      </w:r>
    </w:p>
    <w:p w14:paraId="4C0C7E30" w14:textId="77777777" w:rsidR="002B5EA8" w:rsidRPr="00EF631B" w:rsidRDefault="002B5EA8" w:rsidP="002B5EA8">
      <w:pPr>
        <w:spacing w:after="0" w:line="240" w:lineRule="auto"/>
        <w:rPr>
          <w:rFonts w:ascii="Times New Roman" w:eastAsia="Calibri" w:hAnsi="Times New Roman" w:cs="Times New Roman"/>
          <w:iCs/>
          <w:u w:val="single"/>
          <w:lang w:val="sk-SK"/>
        </w:rPr>
      </w:pPr>
    </w:p>
    <w:p w14:paraId="1651E3B6" w14:textId="77777777" w:rsidR="002B5EA8" w:rsidRPr="00DE5953" w:rsidRDefault="002B5EA8" w:rsidP="00DE5953">
      <w:pPr>
        <w:spacing w:after="0" w:line="240" w:lineRule="auto"/>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u w:val="single"/>
          <w:lang w:val="sk-SK" w:eastAsia="sk-SK"/>
        </w:rPr>
        <w:lastRenderedPageBreak/>
        <w:t xml:space="preserve">V stavoch motorického nepokoja (agitácie) </w:t>
      </w:r>
      <w:r w:rsidRPr="00DE5953">
        <w:rPr>
          <w:rFonts w:ascii="Times New Roman" w:eastAsia="Calibri" w:hAnsi="Times New Roman" w:cs="Times New Roman"/>
          <w:szCs w:val="24"/>
          <w:lang w:val="sk-SK" w:eastAsia="sk-SK"/>
        </w:rPr>
        <w:t>spojených s akútnymi alkoholovými abstinenčnými príznakmi – 25 mg až 100 mg. Ak je potrebné, táto dávka sa môže opakovať po 2 až 4 hodinách, ale v rámci hranice 200 mg denne. Následne sa táto dávka znižuje na udržiavacie najnižšie množstvo dostačujúce na kontrolu symptómov motorického nepokoja.</w:t>
      </w:r>
    </w:p>
    <w:p w14:paraId="5E9982A6" w14:textId="77777777" w:rsidR="002B5EA8" w:rsidRPr="00EF631B" w:rsidRDefault="002B5EA8" w:rsidP="002B5EA8">
      <w:pPr>
        <w:spacing w:after="0" w:line="240" w:lineRule="auto"/>
        <w:ind w:left="567" w:hanging="567"/>
        <w:jc w:val="both"/>
        <w:rPr>
          <w:rFonts w:ascii="Times New Roman" w:eastAsia="Calibri" w:hAnsi="Times New Roman" w:cs="Times New Roman"/>
          <w:iCs/>
          <w:u w:val="single"/>
          <w:lang w:val="sk-SK"/>
        </w:rPr>
      </w:pPr>
    </w:p>
    <w:p w14:paraId="423609B9" w14:textId="77777777" w:rsidR="002B5EA8" w:rsidRPr="00DE5953" w:rsidRDefault="002B5EA8" w:rsidP="00DE5953">
      <w:pPr>
        <w:spacing w:after="0" w:line="240" w:lineRule="auto"/>
        <w:ind w:left="567" w:hanging="567"/>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u w:val="single"/>
          <w:lang w:val="sk-SK" w:eastAsia="sk-SK"/>
        </w:rPr>
        <w:t>V stavoch zvýšeného svalového napätia</w:t>
      </w:r>
      <w:r w:rsidRPr="00DE5953">
        <w:rPr>
          <w:rFonts w:ascii="Times New Roman" w:eastAsia="Calibri" w:hAnsi="Times New Roman" w:cs="Times New Roman"/>
          <w:szCs w:val="24"/>
          <w:lang w:val="sk-SK" w:eastAsia="sk-SK"/>
        </w:rPr>
        <w:t xml:space="preserve"> – 10 mg až 30 mg denne v rozdelených dávkach.</w:t>
      </w:r>
    </w:p>
    <w:p w14:paraId="745122B7" w14:textId="77777777" w:rsidR="002B5EA8" w:rsidRPr="00EF631B" w:rsidRDefault="002B5EA8" w:rsidP="002B5EA8">
      <w:pPr>
        <w:spacing w:after="0" w:line="240" w:lineRule="auto"/>
        <w:ind w:left="567" w:hanging="567"/>
        <w:rPr>
          <w:rFonts w:ascii="Times New Roman" w:eastAsia="Calibri" w:hAnsi="Times New Roman" w:cs="Times New Roman"/>
          <w:iCs/>
          <w:lang w:val="sk-SK"/>
        </w:rPr>
      </w:pPr>
    </w:p>
    <w:p w14:paraId="67ADCE2C" w14:textId="77777777" w:rsidR="002B5EA8" w:rsidRPr="00DE5953" w:rsidRDefault="002B5EA8" w:rsidP="002B5EA8">
      <w:pPr>
        <w:spacing w:after="0" w:line="240" w:lineRule="auto"/>
        <w:ind w:left="567" w:hanging="567"/>
        <w:rPr>
          <w:rFonts w:ascii="Times New Roman" w:eastAsia="Times New Roman" w:hAnsi="Times New Roman" w:cs="Times New Roman"/>
          <w:i/>
          <w:szCs w:val="20"/>
          <w:lang w:val="sk-SK" w:eastAsia="pl-PL"/>
        </w:rPr>
      </w:pPr>
      <w:r w:rsidRPr="00DE5953">
        <w:rPr>
          <w:rFonts w:ascii="Times New Roman" w:eastAsia="Times New Roman" w:hAnsi="Times New Roman" w:cs="Times New Roman"/>
          <w:i/>
          <w:szCs w:val="24"/>
          <w:lang w:val="sk-SK" w:eastAsia="sk-SK"/>
        </w:rPr>
        <w:t>Starší pacienti</w:t>
      </w:r>
    </w:p>
    <w:p w14:paraId="11CB6C64" w14:textId="77777777" w:rsidR="002B5EA8" w:rsidRPr="00DE5953" w:rsidRDefault="002B5EA8" w:rsidP="00DE5953">
      <w:pPr>
        <w:spacing w:after="0" w:line="240" w:lineRule="auto"/>
        <w:ind w:left="567" w:hanging="567"/>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 xml:space="preserve">Starší pacienti sú citlivejší na lieky, ktoré ovplyvňujú centrálny nervový systém. </w:t>
      </w:r>
    </w:p>
    <w:p w14:paraId="4409FC37" w14:textId="77777777" w:rsidR="002B5EA8" w:rsidRPr="00DE5953" w:rsidRDefault="002B5EA8" w:rsidP="00DE5953">
      <w:pPr>
        <w:spacing w:after="0" w:line="240" w:lineRule="auto"/>
        <w:ind w:left="567" w:hanging="567"/>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Pri použití chlórdiazepoxidu sa odporúča najnižšie prípustné účinné dávkovanie.</w:t>
      </w:r>
    </w:p>
    <w:p w14:paraId="4E1D932F" w14:textId="77777777" w:rsidR="002B5EA8" w:rsidRPr="00DE5953" w:rsidRDefault="002B5EA8" w:rsidP="00DE5953">
      <w:pPr>
        <w:spacing w:after="0" w:line="240" w:lineRule="auto"/>
        <w:ind w:left="567" w:hanging="567"/>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 xml:space="preserve">Použité dávky nemajú prekročiť polovicu dávky, ktorá sa normálne odporúča pre dospelých. </w:t>
      </w:r>
    </w:p>
    <w:p w14:paraId="5FA45DAB" w14:textId="77777777" w:rsidR="002B5EA8" w:rsidRPr="00EF631B" w:rsidRDefault="002B5EA8" w:rsidP="002B5EA8">
      <w:pPr>
        <w:autoSpaceDE w:val="0"/>
        <w:autoSpaceDN w:val="0"/>
        <w:adjustRightInd w:val="0"/>
        <w:spacing w:after="0" w:line="240" w:lineRule="auto"/>
        <w:rPr>
          <w:rFonts w:ascii="Times New Roman" w:eastAsia="Times New Roman" w:hAnsi="Times New Roman" w:cs="Times New Roman"/>
          <w:lang w:val="sk-SK" w:eastAsia="sk-SK"/>
        </w:rPr>
      </w:pPr>
    </w:p>
    <w:p w14:paraId="3FAA6308" w14:textId="77777777" w:rsidR="002B5EA8" w:rsidRPr="00DE5953" w:rsidRDefault="002B5EA8" w:rsidP="00DE5953">
      <w:pPr>
        <w:spacing w:after="0" w:line="240" w:lineRule="auto"/>
        <w:ind w:left="567" w:hanging="567"/>
        <w:jc w:val="both"/>
        <w:rPr>
          <w:rFonts w:ascii="Times New Roman" w:eastAsia="Calibri" w:hAnsi="Times New Roman" w:cs="Times New Roman"/>
          <w:szCs w:val="20"/>
          <w:u w:val="single"/>
          <w:lang w:val="sk-SK" w:eastAsia="pl-PL"/>
        </w:rPr>
      </w:pPr>
      <w:r w:rsidRPr="00DE5953">
        <w:rPr>
          <w:rFonts w:ascii="Times New Roman" w:eastAsia="Calibri" w:hAnsi="Times New Roman" w:cs="Times New Roman"/>
          <w:szCs w:val="24"/>
          <w:u w:val="single"/>
          <w:lang w:val="sk-SK" w:eastAsia="sk-SK"/>
        </w:rPr>
        <w:t>Dĺžka trvania liečby</w:t>
      </w:r>
    </w:p>
    <w:p w14:paraId="06A5F1B1" w14:textId="77777777" w:rsidR="002B5EA8" w:rsidRPr="00DE5953" w:rsidRDefault="002B5EA8" w:rsidP="00DE5953">
      <w:pPr>
        <w:spacing w:after="0" w:line="240" w:lineRule="auto"/>
        <w:ind w:left="567" w:hanging="567"/>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 xml:space="preserve">Chlórdiazepoxid sa používa s cieľom núdzovej symptomatickej liečby úzkosti. </w:t>
      </w:r>
    </w:p>
    <w:p w14:paraId="2735C73A" w14:textId="77777777" w:rsidR="002B5EA8" w:rsidRPr="00DE5953" w:rsidRDefault="002B5EA8" w:rsidP="00DE5953">
      <w:pPr>
        <w:spacing w:after="0" w:line="240" w:lineRule="auto"/>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Dlhodobé použitie tohto lieku (dlhšie ako 4 týždne) sa neodporúča kvôli riziku rozvoja symptómov závislosti.</w:t>
      </w:r>
    </w:p>
    <w:p w14:paraId="5528D130" w14:textId="77777777" w:rsidR="002B5EA8" w:rsidRPr="00EF631B" w:rsidRDefault="002B5EA8" w:rsidP="002B5EA8">
      <w:pPr>
        <w:autoSpaceDE w:val="0"/>
        <w:autoSpaceDN w:val="0"/>
        <w:adjustRightInd w:val="0"/>
        <w:spacing w:after="0" w:line="240" w:lineRule="auto"/>
        <w:rPr>
          <w:rFonts w:ascii="Times New Roman" w:eastAsia="Times New Roman" w:hAnsi="Times New Roman" w:cs="Times New Roman"/>
          <w:lang w:val="sk-SK" w:eastAsia="sk-SK"/>
        </w:rPr>
      </w:pPr>
    </w:p>
    <w:p w14:paraId="19EE0577" w14:textId="3BD140D8" w:rsidR="002B5EA8" w:rsidRPr="00DE5953" w:rsidRDefault="002B5EA8" w:rsidP="002B5EA8">
      <w:pPr>
        <w:spacing w:after="0" w:line="240" w:lineRule="auto"/>
        <w:ind w:left="567" w:hanging="567"/>
        <w:rPr>
          <w:rFonts w:ascii="Times New Roman" w:eastAsia="Times New Roman" w:hAnsi="Times New Roman" w:cs="Times New Roman"/>
          <w:szCs w:val="20"/>
          <w:u w:val="single"/>
          <w:lang w:val="sk-SK" w:eastAsia="pl-PL"/>
        </w:rPr>
      </w:pPr>
      <w:r w:rsidRPr="00DE5953">
        <w:rPr>
          <w:rFonts w:ascii="Times New Roman" w:eastAsia="Times New Roman" w:hAnsi="Times New Roman" w:cs="Times New Roman"/>
          <w:szCs w:val="24"/>
          <w:u w:val="single"/>
          <w:lang w:val="sk-SK" w:eastAsia="sk-SK"/>
        </w:rPr>
        <w:t xml:space="preserve">Spôsob </w:t>
      </w:r>
      <w:r w:rsidRPr="00EF631B">
        <w:rPr>
          <w:rFonts w:ascii="Times New Roman" w:eastAsia="Times New Roman" w:hAnsi="Times New Roman" w:cs="Times New Roman"/>
          <w:noProof/>
          <w:u w:val="single"/>
          <w:lang w:val="sk-SK" w:eastAsia="sk-SK"/>
        </w:rPr>
        <w:t>podávania</w:t>
      </w:r>
    </w:p>
    <w:p w14:paraId="5B5476B4" w14:textId="77777777" w:rsidR="002B5EA8" w:rsidRPr="00DE5953" w:rsidRDefault="002B5EA8" w:rsidP="00DE5953">
      <w:pPr>
        <w:spacing w:after="0" w:line="240" w:lineRule="auto"/>
        <w:ind w:left="567" w:hanging="567"/>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Tablety sa majú podávať perorálne a zapiť malým množstvom vody.</w:t>
      </w:r>
    </w:p>
    <w:p w14:paraId="525AB460" w14:textId="77777777" w:rsidR="002B5EA8" w:rsidRPr="00DE5953" w:rsidRDefault="002B5EA8" w:rsidP="00DE5953">
      <w:pPr>
        <w:spacing w:after="0" w:line="240" w:lineRule="auto"/>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Odporúča sa použiť najnižšie účinné dávkovanie na úľavu od symptómov úzkosti. Dávkovanie lieku sa má zvyšovať postupne. Liečba s plným dávkovaním nemá prekročiť dobu štyroch týždňov.</w:t>
      </w:r>
    </w:p>
    <w:p w14:paraId="7CC6B0AC" w14:textId="77777777" w:rsidR="002B5EA8" w:rsidRPr="00DE5953" w:rsidRDefault="002B5EA8" w:rsidP="00DE5953">
      <w:pPr>
        <w:spacing w:after="0" w:line="240" w:lineRule="auto"/>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 xml:space="preserve">Dlhodobé chronické použitie tohto lieku sa nesmie prerušiť naraz. Liečba sa má znižovať postupne. Toto sa obzvlášť týka pacientov, ktorí dlhšiu dobu užívali deriváty benzodiazepínov. Náhle prerušenie liečby chlórdiazepoxidom môže spôsobovať poruchy spánku a nálady, ako aj poruchy  koncentrácie a pozornosti. </w:t>
      </w:r>
    </w:p>
    <w:p w14:paraId="6D74A29A" w14:textId="77777777" w:rsidR="002B5EA8" w:rsidRPr="00DE5953" w:rsidRDefault="002B5EA8" w:rsidP="002B5EA8">
      <w:pPr>
        <w:spacing w:after="0" w:line="240" w:lineRule="auto"/>
        <w:ind w:left="567" w:hanging="567"/>
        <w:rPr>
          <w:rFonts w:ascii="Times New Roman" w:eastAsia="Times New Roman" w:hAnsi="Times New Roman" w:cs="Times New Roman"/>
          <w:szCs w:val="24"/>
          <w:lang w:val="sk-SK" w:eastAsia="sk-SK"/>
        </w:rPr>
      </w:pPr>
    </w:p>
    <w:p w14:paraId="2E8EF258" w14:textId="65B173BC" w:rsidR="002B5EA8" w:rsidRPr="00EF631B" w:rsidRDefault="002B5EA8" w:rsidP="002B5EA8">
      <w:pPr>
        <w:spacing w:after="0" w:line="240" w:lineRule="auto"/>
        <w:ind w:left="567" w:hanging="567"/>
        <w:rPr>
          <w:rFonts w:ascii="Times New Roman" w:eastAsia="Times New Roman" w:hAnsi="Times New Roman" w:cs="Times New Roman"/>
          <w:sz w:val="24"/>
          <w:lang w:val="sk-SK" w:eastAsia="pl-PL"/>
        </w:rPr>
      </w:pPr>
      <w:r w:rsidRPr="00DE5953">
        <w:rPr>
          <w:rFonts w:ascii="Times New Roman" w:eastAsia="Times New Roman" w:hAnsi="Times New Roman" w:cs="Times New Roman"/>
          <w:b/>
          <w:szCs w:val="24"/>
          <w:lang w:val="sk-SK" w:eastAsia="sk-SK"/>
        </w:rPr>
        <w:t>4.3</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Kontraindikácie</w:t>
      </w:r>
    </w:p>
    <w:p w14:paraId="3CF3F24F" w14:textId="77777777" w:rsidR="002B5EA8" w:rsidRPr="00DE5953" w:rsidRDefault="002B5EA8" w:rsidP="002B5EA8">
      <w:pPr>
        <w:spacing w:after="0" w:line="240" w:lineRule="auto"/>
        <w:ind w:left="567" w:hanging="567"/>
        <w:rPr>
          <w:rFonts w:ascii="Times New Roman" w:eastAsia="Times New Roman" w:hAnsi="Times New Roman" w:cs="Times New Roman"/>
          <w:szCs w:val="24"/>
          <w:lang w:val="sk-SK" w:eastAsia="sk-SK"/>
        </w:rPr>
      </w:pPr>
    </w:p>
    <w:p w14:paraId="2E6EEFC2" w14:textId="61633893" w:rsidR="00896114" w:rsidRDefault="00A72BE5" w:rsidP="00DE5953">
      <w:pPr>
        <w:spacing w:after="0" w:line="240" w:lineRule="auto"/>
        <w:rPr>
          <w:rFonts w:ascii="Times New Roman" w:eastAsia="Calibri" w:hAnsi="Times New Roman" w:cs="Times New Roman"/>
          <w:lang w:val="sk-SK"/>
        </w:rPr>
      </w:pPr>
      <w:r>
        <w:rPr>
          <w:rFonts w:ascii="Times New Roman" w:eastAsia="Times New Roman" w:hAnsi="Times New Roman" w:cs="Times New Roman"/>
          <w:szCs w:val="24"/>
          <w:lang w:val="sk-SK" w:eastAsia="sk-SK"/>
        </w:rPr>
        <w:t xml:space="preserve">- </w:t>
      </w:r>
      <w:r w:rsidR="002B5EA8" w:rsidRPr="00EF631B">
        <w:rPr>
          <w:rFonts w:ascii="Times New Roman" w:eastAsia="Times New Roman" w:hAnsi="Times New Roman" w:cs="Times New Roman"/>
          <w:szCs w:val="24"/>
          <w:lang w:val="sk-SK" w:eastAsia="sk-SK"/>
        </w:rPr>
        <w:t xml:space="preserve">Precitlivenosť </w:t>
      </w:r>
      <w:r w:rsidR="002B5EA8" w:rsidRPr="00DE5953">
        <w:rPr>
          <w:rFonts w:ascii="Times New Roman" w:eastAsia="Times New Roman" w:hAnsi="Times New Roman" w:cs="Times New Roman"/>
          <w:szCs w:val="24"/>
          <w:lang w:val="sk-SK" w:eastAsia="sk-SK"/>
        </w:rPr>
        <w:t xml:space="preserve">na </w:t>
      </w:r>
      <w:r w:rsidR="004C32DE">
        <w:rPr>
          <w:rFonts w:ascii="Times New Roman" w:eastAsia="Times New Roman" w:hAnsi="Times New Roman" w:cs="Times New Roman"/>
          <w:szCs w:val="24"/>
          <w:lang w:val="sk-SK" w:eastAsia="sk-SK"/>
        </w:rPr>
        <w:t>liečivo</w:t>
      </w:r>
      <w:r w:rsidR="00830F1F">
        <w:rPr>
          <w:rFonts w:ascii="Times New Roman" w:eastAsia="Times New Roman" w:hAnsi="Times New Roman" w:cs="Times New Roman"/>
          <w:szCs w:val="24"/>
          <w:lang w:val="sk-SK" w:eastAsia="sk-SK"/>
        </w:rPr>
        <w:t xml:space="preserve"> alebo</w:t>
      </w:r>
      <w:r w:rsidR="004C32DE">
        <w:rPr>
          <w:rFonts w:ascii="Times New Roman" w:eastAsia="Times New Roman" w:hAnsi="Times New Roman" w:cs="Times New Roman"/>
          <w:szCs w:val="24"/>
          <w:lang w:val="sk-SK" w:eastAsia="sk-SK"/>
        </w:rPr>
        <w:t xml:space="preserve"> </w:t>
      </w:r>
      <w:r w:rsidR="002B5EA8" w:rsidRPr="00DE5953">
        <w:rPr>
          <w:rFonts w:ascii="Times New Roman" w:eastAsia="Times New Roman" w:hAnsi="Times New Roman" w:cs="Times New Roman"/>
          <w:szCs w:val="24"/>
          <w:lang w:val="sk-SK" w:eastAsia="sk-SK"/>
        </w:rPr>
        <w:t xml:space="preserve">na </w:t>
      </w:r>
      <w:r w:rsidR="002B5EA8" w:rsidRPr="00EF631B">
        <w:rPr>
          <w:rFonts w:ascii="Times New Roman" w:eastAsia="Calibri" w:hAnsi="Times New Roman" w:cs="Times New Roman"/>
          <w:lang w:val="sk-SK"/>
        </w:rPr>
        <w:t>ktorúkoľvek z pomocných látok uvedených v časti 6.1.</w:t>
      </w:r>
    </w:p>
    <w:p w14:paraId="214F8797" w14:textId="0692D4C2" w:rsidR="002B5EA8" w:rsidRPr="00DE5953" w:rsidRDefault="002B5EA8" w:rsidP="00DE5953">
      <w:pPr>
        <w:spacing w:after="0" w:line="240" w:lineRule="auto"/>
        <w:rPr>
          <w:rFonts w:ascii="Times New Roman" w:eastAsia="Calibri" w:hAnsi="Times New Roman" w:cs="Times New Roman"/>
          <w:lang w:val="sk-SK"/>
        </w:rPr>
      </w:pPr>
      <w:r w:rsidRPr="00EF631B">
        <w:rPr>
          <w:rFonts w:ascii="Times New Roman" w:eastAsia="Calibri" w:hAnsi="Times New Roman" w:cs="Times New Roman"/>
          <w:lang w:val="sk-SK"/>
        </w:rPr>
        <w:t xml:space="preserve">- </w:t>
      </w:r>
      <w:r w:rsidRPr="00DE5953">
        <w:rPr>
          <w:rFonts w:ascii="Times New Roman" w:eastAsia="Calibri" w:hAnsi="Times New Roman" w:cs="Times New Roman"/>
          <w:lang w:val="sk-SK"/>
        </w:rPr>
        <w:t>Akútna pľúcna nedostatočnosť alebo respiračná depresia.</w:t>
      </w:r>
    </w:p>
    <w:p w14:paraId="031172AB" w14:textId="77777777" w:rsidR="002B5EA8" w:rsidRPr="00DE5953" w:rsidRDefault="002B5EA8" w:rsidP="00DE5953">
      <w:pPr>
        <w:tabs>
          <w:tab w:val="left" w:pos="284"/>
          <w:tab w:val="left" w:pos="426"/>
          <w:tab w:val="left" w:pos="1276"/>
        </w:tabs>
        <w:spacing w:after="0" w:line="240" w:lineRule="auto"/>
        <w:ind w:left="284" w:hanging="284"/>
        <w:rPr>
          <w:rFonts w:ascii="Times New Roman" w:eastAsia="Calibri" w:hAnsi="Times New Roman" w:cs="Times New Roman"/>
          <w:lang w:val="sk-SK"/>
        </w:rPr>
      </w:pPr>
      <w:r w:rsidRPr="00DE5953">
        <w:rPr>
          <w:rFonts w:ascii="Times New Roman" w:eastAsia="Calibri" w:hAnsi="Times New Roman" w:cs="Times New Roman"/>
          <w:lang w:val="sk-SK"/>
        </w:rPr>
        <w:t>- Stavy fóbií alebo obsesií.</w:t>
      </w:r>
    </w:p>
    <w:p w14:paraId="4F68B02F" w14:textId="77777777" w:rsidR="002B5EA8" w:rsidRPr="00DE5953" w:rsidRDefault="002B5EA8" w:rsidP="00DE5953">
      <w:pPr>
        <w:tabs>
          <w:tab w:val="left" w:pos="284"/>
          <w:tab w:val="left" w:pos="426"/>
          <w:tab w:val="left" w:pos="1276"/>
        </w:tabs>
        <w:spacing w:after="0" w:line="240" w:lineRule="auto"/>
        <w:ind w:left="284" w:hanging="284"/>
        <w:rPr>
          <w:rFonts w:ascii="Times New Roman" w:eastAsia="Calibri" w:hAnsi="Times New Roman" w:cs="Times New Roman"/>
          <w:lang w:val="sk-SK"/>
        </w:rPr>
      </w:pPr>
      <w:r w:rsidRPr="00DE5953">
        <w:rPr>
          <w:rFonts w:ascii="Times New Roman" w:eastAsia="Calibri" w:hAnsi="Times New Roman" w:cs="Times New Roman"/>
          <w:lang w:val="sk-SK"/>
        </w:rPr>
        <w:t>- Chronická psychóza.</w:t>
      </w:r>
    </w:p>
    <w:p w14:paraId="7E3BDF67" w14:textId="77777777" w:rsidR="002B5EA8" w:rsidRPr="00DE5953" w:rsidRDefault="002B5EA8" w:rsidP="002B5EA8">
      <w:pPr>
        <w:spacing w:after="0" w:line="240" w:lineRule="auto"/>
        <w:ind w:left="567" w:hanging="567"/>
        <w:rPr>
          <w:rFonts w:ascii="Times New Roman" w:eastAsia="Times New Roman" w:hAnsi="Times New Roman" w:cs="Times New Roman"/>
          <w:szCs w:val="24"/>
          <w:lang w:val="sk-SK" w:eastAsia="sk-SK"/>
        </w:rPr>
      </w:pPr>
    </w:p>
    <w:p w14:paraId="59F66B93" w14:textId="49F8D39E" w:rsidR="002B5EA8" w:rsidRPr="00EF631B" w:rsidRDefault="002B5EA8" w:rsidP="002B5EA8">
      <w:pPr>
        <w:spacing w:after="0" w:line="240" w:lineRule="auto"/>
        <w:ind w:left="567" w:hanging="567"/>
        <w:rPr>
          <w:rFonts w:ascii="Times New Roman" w:eastAsia="Times New Roman" w:hAnsi="Times New Roman" w:cs="Times New Roman"/>
          <w:b/>
          <w:lang w:val="sk-SK" w:eastAsia="sk-SK"/>
        </w:rPr>
      </w:pPr>
      <w:r w:rsidRPr="00DE5953">
        <w:rPr>
          <w:rFonts w:ascii="Times New Roman" w:eastAsia="Times New Roman" w:hAnsi="Times New Roman" w:cs="Times New Roman"/>
          <w:b/>
          <w:szCs w:val="24"/>
          <w:lang w:val="sk-SK" w:eastAsia="sk-SK"/>
        </w:rPr>
        <w:t>4.4</w:t>
      </w:r>
      <w:r w:rsidRPr="00EF631B">
        <w:rPr>
          <w:rFonts w:ascii="Times New Roman" w:eastAsia="Times New Roman" w:hAnsi="Times New Roman" w:cs="Times New Roman"/>
          <w:b/>
          <w:lang w:val="sk-SK" w:eastAsia="sk-SK"/>
        </w:rPr>
        <w:tab/>
        <w:t>Osobitné</w:t>
      </w:r>
      <w:r w:rsidRPr="00DE5953">
        <w:rPr>
          <w:rFonts w:ascii="Times New Roman" w:eastAsia="Times New Roman" w:hAnsi="Times New Roman" w:cs="Times New Roman"/>
          <w:b/>
          <w:szCs w:val="24"/>
          <w:lang w:val="sk-SK" w:eastAsia="sk-SK"/>
        </w:rPr>
        <w:t xml:space="preserve"> upozornenia </w:t>
      </w:r>
      <w:r w:rsidRPr="00EF631B">
        <w:rPr>
          <w:rFonts w:ascii="Times New Roman" w:eastAsia="Times New Roman" w:hAnsi="Times New Roman" w:cs="Times New Roman"/>
          <w:b/>
          <w:lang w:val="sk-SK" w:eastAsia="sk-SK"/>
        </w:rPr>
        <w:t>a opatrenia pri používaní</w:t>
      </w:r>
    </w:p>
    <w:p w14:paraId="5D89DBAA" w14:textId="77777777" w:rsidR="00FB2DA4" w:rsidRPr="00DE5953" w:rsidRDefault="00FB2DA4" w:rsidP="002B5EA8">
      <w:pPr>
        <w:spacing w:after="0" w:line="240" w:lineRule="auto"/>
        <w:ind w:left="567" w:hanging="567"/>
        <w:rPr>
          <w:rFonts w:ascii="Times New Roman" w:eastAsia="Times New Roman" w:hAnsi="Times New Roman" w:cs="Times New Roman"/>
          <w:b/>
          <w:szCs w:val="20"/>
          <w:lang w:val="sk-SK" w:eastAsia="pl-PL"/>
        </w:rPr>
      </w:pPr>
    </w:p>
    <w:p w14:paraId="7F636678" w14:textId="10976265" w:rsidR="00C01FB1" w:rsidRDefault="002B5EA8" w:rsidP="00C01FB1">
      <w:pPr>
        <w:spacing w:after="0" w:line="240" w:lineRule="auto"/>
        <w:ind w:left="142"/>
        <w:rPr>
          <w:rFonts w:ascii="Times New Roman" w:eastAsia="Calibri" w:hAnsi="Times New Roman" w:cs="Times New Roman"/>
          <w:szCs w:val="24"/>
          <w:lang w:val="sk-SK" w:eastAsia="sk-SK"/>
        </w:rPr>
      </w:pPr>
      <w:r w:rsidRPr="00DE5953">
        <w:rPr>
          <w:rFonts w:ascii="Times New Roman" w:eastAsia="Calibri" w:hAnsi="Times New Roman" w:cs="Times New Roman"/>
          <w:szCs w:val="24"/>
          <w:lang w:val="sk-SK" w:eastAsia="sk-SK"/>
        </w:rPr>
        <w:t>Sú</w:t>
      </w:r>
      <w:r w:rsidRPr="00EF631B">
        <w:rPr>
          <w:rFonts w:ascii="Times New Roman" w:eastAsia="Calibri" w:hAnsi="Times New Roman" w:cs="Times New Roman"/>
          <w:szCs w:val="24"/>
          <w:lang w:val="sk-SK" w:eastAsia="sk-SK"/>
        </w:rPr>
        <w:t>bežné</w:t>
      </w:r>
      <w:r w:rsidRPr="00DE5953">
        <w:rPr>
          <w:rFonts w:ascii="Times New Roman" w:eastAsia="Calibri" w:hAnsi="Times New Roman" w:cs="Times New Roman"/>
          <w:szCs w:val="24"/>
          <w:lang w:val="sk-SK" w:eastAsia="sk-SK"/>
        </w:rPr>
        <w:t xml:space="preserve"> použitie chlórdiazepoxidu a iných liekov, ktoré ovplyvňujú centrálny nervový systém, sa musí uskutočniť s osobitnou pozornosťou. </w:t>
      </w:r>
    </w:p>
    <w:p w14:paraId="1AA66874" w14:textId="77777777" w:rsidR="00C01FB1" w:rsidRPr="00B746FC" w:rsidRDefault="00C01FB1" w:rsidP="00C01FB1">
      <w:pPr>
        <w:spacing w:after="0" w:line="240" w:lineRule="auto"/>
        <w:ind w:left="142"/>
        <w:rPr>
          <w:rFonts w:ascii="Times New Roman" w:eastAsia="Calibri" w:hAnsi="Times New Roman" w:cs="Times New Roman"/>
          <w:szCs w:val="24"/>
          <w:lang w:val="sk-SK" w:eastAsia="sk-SK"/>
        </w:rPr>
      </w:pPr>
    </w:p>
    <w:p w14:paraId="5AD71C5E" w14:textId="7D01E09C" w:rsidR="002B5EA8" w:rsidRDefault="002B5EA8" w:rsidP="00DE5953">
      <w:pPr>
        <w:spacing w:after="0" w:line="240" w:lineRule="auto"/>
        <w:ind w:left="142"/>
        <w:jc w:val="both"/>
        <w:rPr>
          <w:rFonts w:ascii="Times New Roman" w:eastAsia="Calibri" w:hAnsi="Times New Roman" w:cs="Times New Roman"/>
          <w:lang w:val="sk-SK"/>
        </w:rPr>
      </w:pPr>
      <w:r w:rsidRPr="00DE5953">
        <w:rPr>
          <w:rFonts w:ascii="Times New Roman" w:eastAsia="Calibri" w:hAnsi="Times New Roman" w:cs="Times New Roman"/>
          <w:szCs w:val="24"/>
          <w:lang w:val="sk-SK" w:eastAsia="sk-SK"/>
        </w:rPr>
        <w:t xml:space="preserve">Chlórdiazepoxid sa má </w:t>
      </w:r>
      <w:r w:rsidR="0080658C">
        <w:rPr>
          <w:rFonts w:ascii="Times New Roman" w:eastAsia="Calibri" w:hAnsi="Times New Roman" w:cs="Times New Roman"/>
          <w:szCs w:val="24"/>
          <w:lang w:val="sk-SK" w:eastAsia="sk-SK"/>
        </w:rPr>
        <w:t xml:space="preserve">s </w:t>
      </w:r>
      <w:r w:rsidRPr="00DE5953">
        <w:rPr>
          <w:rFonts w:ascii="Times New Roman" w:eastAsia="Calibri" w:hAnsi="Times New Roman" w:cs="Times New Roman"/>
          <w:szCs w:val="24"/>
          <w:lang w:val="sk-SK" w:eastAsia="sk-SK"/>
        </w:rPr>
        <w:t>opatrn</w:t>
      </w:r>
      <w:r w:rsidR="0080658C">
        <w:rPr>
          <w:rFonts w:ascii="Times New Roman" w:eastAsia="Calibri" w:hAnsi="Times New Roman" w:cs="Times New Roman"/>
          <w:szCs w:val="24"/>
          <w:lang w:val="sk-SK" w:eastAsia="sk-SK"/>
        </w:rPr>
        <w:t>osťou</w:t>
      </w:r>
      <w:r w:rsidRPr="00DE5953">
        <w:rPr>
          <w:rFonts w:ascii="Times New Roman" w:eastAsia="Calibri" w:hAnsi="Times New Roman" w:cs="Times New Roman"/>
          <w:szCs w:val="24"/>
          <w:lang w:val="sk-SK" w:eastAsia="sk-SK"/>
        </w:rPr>
        <w:t xml:space="preserve"> podávať pacientom s chronickou nedostatočnosťou obličiek alebo chorobami pečene, ako aj pacientom s chronickou pľúcnou nedostatočnosťou.</w:t>
      </w:r>
      <w:r w:rsidRPr="00EF631B">
        <w:rPr>
          <w:rFonts w:ascii="Times New Roman" w:eastAsia="Calibri" w:hAnsi="Times New Roman" w:cs="Times New Roman"/>
          <w:lang w:val="sk-SK"/>
        </w:rPr>
        <w:t xml:space="preserve"> Títo pacienti si môžu vyžadovať zníženie dávkovania.</w:t>
      </w:r>
    </w:p>
    <w:p w14:paraId="4C12C2E6" w14:textId="77777777" w:rsidR="00C01FB1" w:rsidRPr="00DE5953" w:rsidRDefault="00C01FB1" w:rsidP="00DE5953">
      <w:pPr>
        <w:spacing w:after="0" w:line="240" w:lineRule="auto"/>
        <w:ind w:left="142"/>
        <w:jc w:val="both"/>
        <w:rPr>
          <w:rFonts w:ascii="Times New Roman" w:eastAsia="Calibri" w:hAnsi="Times New Roman" w:cs="Times New Roman"/>
          <w:szCs w:val="20"/>
          <w:lang w:val="sk-SK" w:eastAsia="pl-PL"/>
        </w:rPr>
      </w:pPr>
    </w:p>
    <w:p w14:paraId="65F94E58" w14:textId="06CBBFB5" w:rsidR="002B5EA8" w:rsidRDefault="002B5EA8" w:rsidP="00DE5953">
      <w:pPr>
        <w:spacing w:after="0" w:line="240" w:lineRule="auto"/>
        <w:ind w:left="142"/>
        <w:jc w:val="both"/>
        <w:rPr>
          <w:rFonts w:ascii="Times New Roman" w:eastAsia="Calibri" w:hAnsi="Times New Roman" w:cs="Times New Roman"/>
          <w:szCs w:val="24"/>
          <w:lang w:val="sk-SK" w:eastAsia="sk-SK"/>
        </w:rPr>
      </w:pPr>
      <w:r w:rsidRPr="00DE5953">
        <w:rPr>
          <w:rFonts w:ascii="Times New Roman" w:eastAsia="Calibri" w:hAnsi="Times New Roman" w:cs="Times New Roman"/>
          <w:szCs w:val="24"/>
          <w:lang w:val="sk-SK" w:eastAsia="sk-SK"/>
        </w:rPr>
        <w:t>V prípade náhleho prerušenia liečby, najmä po dlhšom užívaní lieku alebo užívaní vysokých dávok sa môžu vyskytnúť paradoxné reakcie (ako je napr. motorický nepokoj, záchvaty agresie).</w:t>
      </w:r>
    </w:p>
    <w:p w14:paraId="5186478A" w14:textId="77777777" w:rsidR="00C01FB1" w:rsidRPr="00DE5953" w:rsidRDefault="00C01FB1" w:rsidP="00DE5953">
      <w:pPr>
        <w:spacing w:after="0" w:line="240" w:lineRule="auto"/>
        <w:ind w:left="142"/>
        <w:jc w:val="both"/>
        <w:rPr>
          <w:rFonts w:ascii="Times New Roman" w:eastAsia="Calibri" w:hAnsi="Times New Roman" w:cs="Times New Roman"/>
          <w:szCs w:val="20"/>
          <w:lang w:val="sk-SK" w:eastAsia="pl-PL"/>
        </w:rPr>
      </w:pPr>
    </w:p>
    <w:p w14:paraId="27F418B1" w14:textId="2773493C" w:rsidR="002B5EA8" w:rsidRDefault="002B5EA8" w:rsidP="00DE5953">
      <w:pPr>
        <w:spacing w:after="0" w:line="240" w:lineRule="auto"/>
        <w:ind w:left="142"/>
        <w:rPr>
          <w:rFonts w:ascii="Times New Roman" w:eastAsia="Calibri" w:hAnsi="Times New Roman" w:cs="Times New Roman"/>
          <w:szCs w:val="24"/>
          <w:lang w:val="sk-SK" w:eastAsia="sk-SK"/>
        </w:rPr>
      </w:pPr>
      <w:r w:rsidRPr="00DE5953">
        <w:rPr>
          <w:rFonts w:ascii="Times New Roman" w:eastAsia="Calibri" w:hAnsi="Times New Roman" w:cs="Times New Roman"/>
          <w:szCs w:val="24"/>
          <w:lang w:val="sk-SK" w:eastAsia="sk-SK"/>
        </w:rPr>
        <w:t xml:space="preserve">Liek sa  musí užívať </w:t>
      </w:r>
      <w:r w:rsidR="0080658C">
        <w:rPr>
          <w:rFonts w:ascii="Times New Roman" w:eastAsia="Calibri" w:hAnsi="Times New Roman" w:cs="Times New Roman"/>
          <w:szCs w:val="24"/>
          <w:lang w:val="sk-SK" w:eastAsia="sk-SK"/>
        </w:rPr>
        <w:t xml:space="preserve">s </w:t>
      </w:r>
      <w:r w:rsidRPr="00DE5953">
        <w:rPr>
          <w:rFonts w:ascii="Times New Roman" w:eastAsia="Calibri" w:hAnsi="Times New Roman" w:cs="Times New Roman"/>
          <w:szCs w:val="24"/>
          <w:lang w:val="sk-SK" w:eastAsia="sk-SK"/>
        </w:rPr>
        <w:t>opatrn</w:t>
      </w:r>
      <w:r w:rsidR="0080658C">
        <w:rPr>
          <w:rFonts w:ascii="Times New Roman" w:eastAsia="Calibri" w:hAnsi="Times New Roman" w:cs="Times New Roman"/>
          <w:szCs w:val="24"/>
          <w:lang w:val="sk-SK" w:eastAsia="sk-SK"/>
        </w:rPr>
        <w:t>osťou</w:t>
      </w:r>
      <w:r w:rsidRPr="00DE5953">
        <w:rPr>
          <w:rFonts w:ascii="Times New Roman" w:eastAsia="Calibri" w:hAnsi="Times New Roman" w:cs="Times New Roman"/>
          <w:szCs w:val="24"/>
          <w:lang w:val="sk-SK" w:eastAsia="sk-SK"/>
        </w:rPr>
        <w:t xml:space="preserve"> u pacientov trpiacich aj na úzkostnú neurózu aj na depresiu. U týchto pacientov liečba benzodiazepínmi zvyšuje riziko rozvoja samovražedných myšlienok. V takých prípadoch sa benzodiazepíny nemajú používať počas monoterapie.</w:t>
      </w:r>
    </w:p>
    <w:p w14:paraId="0CCD3CF2" w14:textId="77777777" w:rsidR="00C01FB1" w:rsidRPr="00DE5953" w:rsidRDefault="00C01FB1" w:rsidP="00DE5953">
      <w:pPr>
        <w:spacing w:after="0" w:line="240" w:lineRule="auto"/>
        <w:ind w:left="142"/>
        <w:rPr>
          <w:rFonts w:ascii="Times New Roman" w:eastAsia="Calibri" w:hAnsi="Times New Roman" w:cs="Times New Roman"/>
          <w:szCs w:val="20"/>
          <w:lang w:val="sk-SK" w:eastAsia="pl-PL"/>
        </w:rPr>
      </w:pPr>
    </w:p>
    <w:p w14:paraId="16BAA81B" w14:textId="77777777" w:rsidR="00C01FB1" w:rsidRDefault="00180949" w:rsidP="00DE5953">
      <w:pPr>
        <w:spacing w:after="0" w:line="240" w:lineRule="auto"/>
        <w:ind w:left="142"/>
        <w:jc w:val="both"/>
        <w:rPr>
          <w:rFonts w:ascii="Times New Roman" w:eastAsia="Calibri" w:hAnsi="Times New Roman" w:cs="Times New Roman"/>
          <w:szCs w:val="24"/>
          <w:lang w:val="sk-SK" w:eastAsia="sk-SK"/>
        </w:rPr>
      </w:pPr>
      <w:r w:rsidRPr="00EF631B">
        <w:rPr>
          <w:rFonts w:ascii="Times New Roman" w:eastAsia="Calibri" w:hAnsi="Times New Roman" w:cs="Times New Roman"/>
          <w:szCs w:val="24"/>
          <w:lang w:val="sk-SK" w:eastAsia="sk-SK"/>
        </w:rPr>
        <w:t>U</w:t>
      </w:r>
      <w:r w:rsidR="002B5EA8" w:rsidRPr="00DE5953">
        <w:rPr>
          <w:rFonts w:ascii="Times New Roman" w:eastAsia="Calibri" w:hAnsi="Times New Roman" w:cs="Times New Roman"/>
          <w:szCs w:val="24"/>
          <w:lang w:val="sk-SK" w:eastAsia="sk-SK"/>
        </w:rPr>
        <w:t xml:space="preserve">žívanie chlórdiazepoxidu, ako aj iných benzodiazepínov, môže viesť k rozvoju závislosti a v prípade prerušenia liečby k výskytu abstinenčného syndrómu. </w:t>
      </w:r>
      <w:r w:rsidR="002B5EA8" w:rsidRPr="00EF631B">
        <w:rPr>
          <w:rFonts w:ascii="Times New Roman" w:eastAsia="Calibri" w:hAnsi="Times New Roman" w:cs="Times New Roman"/>
          <w:lang w:val="sk-SK"/>
        </w:rPr>
        <w:t xml:space="preserve"> </w:t>
      </w:r>
      <w:r w:rsidR="002B5EA8" w:rsidRPr="00DE5953">
        <w:rPr>
          <w:rFonts w:ascii="Times New Roman" w:eastAsia="Calibri" w:hAnsi="Times New Roman" w:cs="Times New Roman"/>
          <w:szCs w:val="24"/>
          <w:lang w:val="sk-SK" w:eastAsia="sk-SK"/>
        </w:rPr>
        <w:t>Osobitnú pozornosť treba venovať v prípade pacientov, ak rozhovory s nimi odhalili anamnézu závislosti od alkoholu a iných látok spôsobujúcich zmenu správania, pacientov zneužívajúcich (abúzus) lieky a tých, ktorí prejavujú poruchy osobnosti.</w:t>
      </w:r>
    </w:p>
    <w:p w14:paraId="6169647C" w14:textId="38A7C198" w:rsidR="002B5EA8" w:rsidRPr="00DE5953" w:rsidRDefault="002B5EA8" w:rsidP="00DE5953">
      <w:pPr>
        <w:spacing w:after="0" w:line="240" w:lineRule="auto"/>
        <w:ind w:left="142"/>
        <w:jc w:val="both"/>
        <w:rPr>
          <w:rFonts w:ascii="Times New Roman" w:eastAsia="Calibri" w:hAnsi="Times New Roman" w:cs="Times New Roman"/>
          <w:szCs w:val="24"/>
          <w:lang w:val="sk-SK" w:eastAsia="sk-SK"/>
        </w:rPr>
      </w:pPr>
      <w:r w:rsidRPr="00DE5953">
        <w:rPr>
          <w:rFonts w:ascii="Times New Roman" w:eastAsia="Calibri" w:hAnsi="Times New Roman" w:cs="Times New Roman"/>
          <w:szCs w:val="24"/>
          <w:lang w:val="sk-SK" w:eastAsia="sk-SK"/>
        </w:rPr>
        <w:t xml:space="preserve"> </w:t>
      </w:r>
    </w:p>
    <w:p w14:paraId="0B105BA2" w14:textId="11CFDD04" w:rsidR="002B5EA8" w:rsidRDefault="002B5EA8" w:rsidP="00DE5953">
      <w:pPr>
        <w:spacing w:after="0" w:line="240" w:lineRule="auto"/>
        <w:ind w:left="142"/>
        <w:jc w:val="both"/>
        <w:rPr>
          <w:rFonts w:ascii="Times New Roman" w:eastAsia="Calibri" w:hAnsi="Times New Roman" w:cs="Times New Roman"/>
          <w:szCs w:val="24"/>
          <w:lang w:val="sk-SK" w:eastAsia="sk-SK"/>
        </w:rPr>
      </w:pPr>
      <w:r w:rsidRPr="00DE5953">
        <w:rPr>
          <w:rFonts w:ascii="Times New Roman" w:eastAsia="Calibri" w:hAnsi="Times New Roman" w:cs="Times New Roman"/>
          <w:szCs w:val="24"/>
          <w:lang w:val="sk-SK" w:eastAsia="sk-SK"/>
        </w:rPr>
        <w:lastRenderedPageBreak/>
        <w:t xml:space="preserve">Chlórdiazepoxid sa má </w:t>
      </w:r>
      <w:r w:rsidR="005A6E98">
        <w:rPr>
          <w:rFonts w:ascii="Times New Roman" w:eastAsia="Calibri" w:hAnsi="Times New Roman" w:cs="Times New Roman"/>
          <w:szCs w:val="24"/>
          <w:lang w:val="sk-SK" w:eastAsia="sk-SK"/>
        </w:rPr>
        <w:t xml:space="preserve">s </w:t>
      </w:r>
      <w:r w:rsidRPr="00DE5953">
        <w:rPr>
          <w:rFonts w:ascii="Times New Roman" w:eastAsia="Calibri" w:hAnsi="Times New Roman" w:cs="Times New Roman"/>
          <w:szCs w:val="24"/>
          <w:lang w:val="sk-SK" w:eastAsia="sk-SK"/>
        </w:rPr>
        <w:t>opatrn</w:t>
      </w:r>
      <w:r w:rsidR="005A6E98">
        <w:rPr>
          <w:rFonts w:ascii="Times New Roman" w:eastAsia="Calibri" w:hAnsi="Times New Roman" w:cs="Times New Roman"/>
          <w:szCs w:val="24"/>
          <w:lang w:val="sk-SK" w:eastAsia="sk-SK"/>
        </w:rPr>
        <w:t>osťou</w:t>
      </w:r>
      <w:r w:rsidRPr="00DE5953">
        <w:rPr>
          <w:rFonts w:ascii="Times New Roman" w:eastAsia="Calibri" w:hAnsi="Times New Roman" w:cs="Times New Roman"/>
          <w:szCs w:val="24"/>
          <w:lang w:val="sk-SK" w:eastAsia="sk-SK"/>
        </w:rPr>
        <w:t xml:space="preserve"> podávať pacientom s porfýriami. Použitie chlórdiazepoxidu môže symptómy tohto ochorenia zhoršovať.</w:t>
      </w:r>
    </w:p>
    <w:p w14:paraId="6E5EA7AF" w14:textId="77777777" w:rsidR="00C01FB1" w:rsidRPr="00DE5953" w:rsidRDefault="00C01FB1" w:rsidP="00DE5953">
      <w:pPr>
        <w:spacing w:after="0" w:line="240" w:lineRule="auto"/>
        <w:ind w:left="142"/>
        <w:jc w:val="both"/>
        <w:rPr>
          <w:rFonts w:ascii="Times New Roman" w:eastAsia="Calibri" w:hAnsi="Times New Roman" w:cs="Times New Roman"/>
          <w:szCs w:val="20"/>
          <w:lang w:val="sk-SK" w:eastAsia="pl-PL"/>
        </w:rPr>
      </w:pPr>
    </w:p>
    <w:p w14:paraId="1ED2945C" w14:textId="4053DE7C" w:rsidR="002B5EA8" w:rsidRDefault="002B5EA8" w:rsidP="00DE5953">
      <w:pPr>
        <w:spacing w:after="0" w:line="240" w:lineRule="auto"/>
        <w:ind w:left="142"/>
        <w:jc w:val="both"/>
        <w:rPr>
          <w:rFonts w:ascii="Times New Roman" w:eastAsia="Calibri" w:hAnsi="Times New Roman" w:cs="Times New Roman"/>
          <w:szCs w:val="24"/>
          <w:lang w:val="sk-SK" w:eastAsia="sk-SK"/>
        </w:rPr>
      </w:pPr>
      <w:r w:rsidRPr="00DE5953">
        <w:rPr>
          <w:rFonts w:ascii="Times New Roman" w:eastAsia="Calibri" w:hAnsi="Times New Roman" w:cs="Times New Roman"/>
          <w:szCs w:val="24"/>
          <w:lang w:val="sk-SK" w:eastAsia="sk-SK"/>
        </w:rPr>
        <w:t>U pacientov s glaukómom, najmä s glaukómom so zúženým uhlom, treba pri liečbe postupovať opatrne.</w:t>
      </w:r>
    </w:p>
    <w:p w14:paraId="6C8B02E7" w14:textId="77777777" w:rsidR="00C01FB1" w:rsidRPr="00DE5953" w:rsidRDefault="00C01FB1" w:rsidP="00DE5953">
      <w:pPr>
        <w:spacing w:after="0" w:line="240" w:lineRule="auto"/>
        <w:ind w:left="142"/>
        <w:jc w:val="both"/>
        <w:rPr>
          <w:rFonts w:ascii="Times New Roman" w:eastAsia="Calibri" w:hAnsi="Times New Roman" w:cs="Times New Roman"/>
          <w:szCs w:val="20"/>
          <w:lang w:val="sk-SK" w:eastAsia="pl-PL"/>
        </w:rPr>
      </w:pPr>
    </w:p>
    <w:p w14:paraId="7AE7312B" w14:textId="2BFB392D" w:rsidR="002B5EA8" w:rsidRDefault="002B5EA8" w:rsidP="00DE5953">
      <w:pPr>
        <w:spacing w:after="0" w:line="240" w:lineRule="auto"/>
        <w:ind w:left="142"/>
        <w:jc w:val="both"/>
        <w:rPr>
          <w:rFonts w:ascii="Times New Roman" w:eastAsia="Calibri" w:hAnsi="Times New Roman" w:cs="Times New Roman"/>
          <w:szCs w:val="24"/>
          <w:lang w:val="sk-SK" w:eastAsia="sk-SK"/>
        </w:rPr>
      </w:pPr>
      <w:r w:rsidRPr="00DE5953">
        <w:rPr>
          <w:rFonts w:ascii="Times New Roman" w:eastAsia="Calibri" w:hAnsi="Times New Roman" w:cs="Times New Roman"/>
          <w:szCs w:val="24"/>
          <w:lang w:val="sk-SK" w:eastAsia="sk-SK"/>
        </w:rPr>
        <w:t>Počas liečby chlórdiazepoxidom a do troch dní po jej prerušení sa nesmú konzumovať alkoholické nápoje.</w:t>
      </w:r>
    </w:p>
    <w:p w14:paraId="5FCD447E" w14:textId="77777777" w:rsidR="00C01FB1" w:rsidRPr="00DE5953" w:rsidRDefault="00C01FB1" w:rsidP="00DE5953">
      <w:pPr>
        <w:spacing w:after="0" w:line="240" w:lineRule="auto"/>
        <w:ind w:left="142"/>
        <w:jc w:val="both"/>
        <w:rPr>
          <w:rFonts w:ascii="Times New Roman" w:eastAsia="Calibri" w:hAnsi="Times New Roman" w:cs="Times New Roman"/>
          <w:szCs w:val="20"/>
          <w:lang w:val="sk-SK" w:eastAsia="pl-PL"/>
        </w:rPr>
      </w:pPr>
    </w:p>
    <w:p w14:paraId="11C075E3" w14:textId="60C98B1C" w:rsidR="002B5EA8" w:rsidRDefault="002B5EA8" w:rsidP="00DE5953">
      <w:pPr>
        <w:spacing w:after="0" w:line="240" w:lineRule="auto"/>
        <w:ind w:left="142"/>
        <w:jc w:val="both"/>
        <w:rPr>
          <w:rFonts w:ascii="Times New Roman" w:eastAsia="Calibri" w:hAnsi="Times New Roman" w:cs="Times New Roman"/>
          <w:szCs w:val="24"/>
          <w:lang w:val="sk-SK" w:eastAsia="sk-SK"/>
        </w:rPr>
      </w:pPr>
      <w:r w:rsidRPr="00DE5953">
        <w:rPr>
          <w:rFonts w:ascii="Times New Roman" w:eastAsia="Calibri" w:hAnsi="Times New Roman" w:cs="Times New Roman"/>
          <w:szCs w:val="24"/>
          <w:lang w:val="sk-SK" w:eastAsia="sk-SK"/>
        </w:rPr>
        <w:t>Počas liečby chlórdiazepoxidom sa môže vyskytnúť amnézia.</w:t>
      </w:r>
    </w:p>
    <w:p w14:paraId="2EEA9C3F" w14:textId="77777777" w:rsidR="00C01FB1" w:rsidRPr="00DE5953" w:rsidRDefault="00C01FB1" w:rsidP="00DE5953">
      <w:pPr>
        <w:spacing w:after="0" w:line="240" w:lineRule="auto"/>
        <w:ind w:left="142"/>
        <w:jc w:val="both"/>
        <w:rPr>
          <w:rFonts w:ascii="Times New Roman" w:eastAsia="Calibri" w:hAnsi="Times New Roman" w:cs="Times New Roman"/>
          <w:szCs w:val="20"/>
          <w:lang w:val="sk-SK" w:eastAsia="pl-PL"/>
        </w:rPr>
      </w:pPr>
    </w:p>
    <w:p w14:paraId="3A51F86C" w14:textId="7978E603" w:rsidR="002B5EA8" w:rsidRDefault="002B5EA8" w:rsidP="00DE5953">
      <w:pPr>
        <w:spacing w:after="0" w:line="240" w:lineRule="auto"/>
        <w:ind w:left="142"/>
        <w:jc w:val="both"/>
        <w:rPr>
          <w:rFonts w:ascii="Times New Roman" w:eastAsia="Calibri" w:hAnsi="Times New Roman" w:cs="Times New Roman"/>
          <w:szCs w:val="24"/>
          <w:lang w:val="sk-SK" w:eastAsia="sk-SK"/>
        </w:rPr>
      </w:pPr>
      <w:r w:rsidRPr="00DE5953">
        <w:rPr>
          <w:rFonts w:ascii="Times New Roman" w:eastAsia="Calibri" w:hAnsi="Times New Roman" w:cs="Times New Roman"/>
          <w:b/>
          <w:szCs w:val="24"/>
          <w:lang w:val="sk-SK" w:eastAsia="sk-SK"/>
        </w:rPr>
        <w:t>Elenium obsahuje sacharózu</w:t>
      </w:r>
      <w:r w:rsidRPr="00EF631B">
        <w:rPr>
          <w:rFonts w:ascii="Times New Roman" w:eastAsia="Calibri" w:hAnsi="Times New Roman" w:cs="Times New Roman"/>
          <w:szCs w:val="24"/>
          <w:lang w:val="sk-SK" w:eastAsia="sk-SK"/>
        </w:rPr>
        <w:t>. Pacienti so zriedkavými dedičnými problémami intolerancie fruktózy, glukózo-galaktózovej malabsorpcie alebo deficitu sacharázy a izomaltázy nesmú užívať tento liek.</w:t>
      </w:r>
    </w:p>
    <w:p w14:paraId="2E1D0C15" w14:textId="77777777" w:rsidR="00C01FB1" w:rsidRPr="00DE5953" w:rsidRDefault="00C01FB1" w:rsidP="00DE5953">
      <w:pPr>
        <w:spacing w:after="0" w:line="240" w:lineRule="auto"/>
        <w:ind w:left="142"/>
        <w:jc w:val="both"/>
        <w:rPr>
          <w:rFonts w:ascii="Times New Roman" w:eastAsia="Calibri" w:hAnsi="Times New Roman" w:cs="Times New Roman"/>
          <w:szCs w:val="20"/>
          <w:lang w:val="sk-SK" w:eastAsia="pl-PL"/>
        </w:rPr>
      </w:pPr>
    </w:p>
    <w:p w14:paraId="1BFAF557" w14:textId="705AECD5" w:rsidR="002B5EA8" w:rsidRPr="00DE5953" w:rsidRDefault="002B5EA8" w:rsidP="00DE5953">
      <w:pPr>
        <w:spacing w:after="0" w:line="240" w:lineRule="auto"/>
        <w:ind w:left="142"/>
        <w:jc w:val="both"/>
        <w:rPr>
          <w:rFonts w:ascii="Times New Roman" w:eastAsia="Calibri" w:hAnsi="Times New Roman" w:cs="Times New Roman"/>
          <w:szCs w:val="20"/>
          <w:lang w:val="sk-SK" w:eastAsia="pl-PL"/>
        </w:rPr>
      </w:pPr>
      <w:r w:rsidRPr="00DE5953">
        <w:rPr>
          <w:rFonts w:ascii="Times New Roman" w:eastAsia="Calibri" w:hAnsi="Times New Roman" w:cs="Times New Roman"/>
          <w:b/>
          <w:szCs w:val="24"/>
          <w:lang w:val="sk-SK" w:eastAsia="sk-SK"/>
        </w:rPr>
        <w:t>Elenium obsahuje laktózu</w:t>
      </w:r>
      <w:r w:rsidRPr="00EF631B">
        <w:rPr>
          <w:rFonts w:ascii="Times New Roman" w:eastAsia="Calibri" w:hAnsi="Times New Roman" w:cs="Times New Roman"/>
          <w:szCs w:val="24"/>
          <w:lang w:val="sk-SK" w:eastAsia="sk-SK"/>
        </w:rPr>
        <w:t xml:space="preserve">. Pacienti so zriedkavými dedičnými problémami galaktózovej intolerancie, </w:t>
      </w:r>
      <w:r w:rsidR="0025392F">
        <w:rPr>
          <w:rFonts w:ascii="Times New Roman" w:eastAsia="Calibri" w:hAnsi="Times New Roman" w:cs="Times New Roman"/>
          <w:szCs w:val="24"/>
          <w:lang w:val="sk-SK" w:eastAsia="sk-SK"/>
        </w:rPr>
        <w:t xml:space="preserve">celkovým deficitom </w:t>
      </w:r>
      <w:r w:rsidRPr="00EF631B">
        <w:rPr>
          <w:rFonts w:ascii="Times New Roman" w:eastAsia="Calibri" w:hAnsi="Times New Roman" w:cs="Times New Roman"/>
          <w:szCs w:val="24"/>
          <w:lang w:val="sk-SK" w:eastAsia="sk-SK"/>
        </w:rPr>
        <w:t>laktázy alebo glukózo</w:t>
      </w:r>
      <w:r w:rsidR="0025392F">
        <w:rPr>
          <w:rFonts w:ascii="Times New Roman" w:eastAsia="Calibri" w:hAnsi="Times New Roman" w:cs="Times New Roman"/>
          <w:szCs w:val="24"/>
          <w:lang w:val="sk-SK" w:eastAsia="sk-SK"/>
        </w:rPr>
        <w:t>-</w:t>
      </w:r>
      <w:r w:rsidRPr="00EF631B">
        <w:rPr>
          <w:rFonts w:ascii="Times New Roman" w:eastAsia="Calibri" w:hAnsi="Times New Roman" w:cs="Times New Roman"/>
          <w:szCs w:val="24"/>
          <w:lang w:val="sk-SK" w:eastAsia="sk-SK"/>
        </w:rPr>
        <w:t>galaktóz</w:t>
      </w:r>
      <w:r w:rsidR="0025392F">
        <w:rPr>
          <w:rFonts w:ascii="Times New Roman" w:eastAsia="Calibri" w:hAnsi="Times New Roman" w:cs="Times New Roman"/>
          <w:szCs w:val="24"/>
          <w:lang w:val="sk-SK" w:eastAsia="sk-SK"/>
        </w:rPr>
        <w:t>ovou</w:t>
      </w:r>
      <w:r w:rsidRPr="00EF631B">
        <w:rPr>
          <w:rFonts w:ascii="Times New Roman" w:eastAsia="Calibri" w:hAnsi="Times New Roman" w:cs="Times New Roman"/>
          <w:szCs w:val="24"/>
          <w:lang w:val="sk-SK" w:eastAsia="sk-SK"/>
        </w:rPr>
        <w:t xml:space="preserve"> malab</w:t>
      </w:r>
      <w:r w:rsidR="00F03C78">
        <w:rPr>
          <w:rFonts w:ascii="Times New Roman" w:eastAsia="Calibri" w:hAnsi="Times New Roman" w:cs="Times New Roman"/>
          <w:szCs w:val="24"/>
          <w:lang w:val="sk-SK" w:eastAsia="sk-SK"/>
        </w:rPr>
        <w:t>s</w:t>
      </w:r>
      <w:r w:rsidRPr="00EF631B">
        <w:rPr>
          <w:rFonts w:ascii="Times New Roman" w:eastAsia="Calibri" w:hAnsi="Times New Roman" w:cs="Times New Roman"/>
          <w:szCs w:val="24"/>
          <w:lang w:val="sk-SK" w:eastAsia="sk-SK"/>
        </w:rPr>
        <w:t>orpc</w:t>
      </w:r>
      <w:r w:rsidR="00F03C78">
        <w:rPr>
          <w:rFonts w:ascii="Times New Roman" w:eastAsia="Calibri" w:hAnsi="Times New Roman" w:cs="Times New Roman"/>
          <w:szCs w:val="24"/>
          <w:lang w:val="sk-SK" w:eastAsia="sk-SK"/>
        </w:rPr>
        <w:t>iou</w:t>
      </w:r>
      <w:r w:rsidRPr="00EF631B">
        <w:rPr>
          <w:rFonts w:ascii="Times New Roman" w:eastAsia="Calibri" w:hAnsi="Times New Roman" w:cs="Times New Roman"/>
          <w:szCs w:val="24"/>
          <w:lang w:val="sk-SK" w:eastAsia="sk-SK"/>
        </w:rPr>
        <w:t xml:space="preserve"> nesmú užívať tento liek.</w:t>
      </w:r>
    </w:p>
    <w:p w14:paraId="05A2DE74" w14:textId="77777777" w:rsidR="002B5EA8" w:rsidRPr="00DE5953" w:rsidRDefault="002B5EA8" w:rsidP="002B5EA8">
      <w:pPr>
        <w:spacing w:after="0" w:line="240" w:lineRule="auto"/>
        <w:rPr>
          <w:rFonts w:ascii="Times New Roman" w:eastAsia="Calibri" w:hAnsi="Times New Roman" w:cs="Times New Roman"/>
          <w:szCs w:val="24"/>
          <w:lang w:val="sk-SK" w:eastAsia="sk-SK"/>
        </w:rPr>
      </w:pPr>
    </w:p>
    <w:p w14:paraId="3A6EFD21" w14:textId="10B0D3FC" w:rsidR="00FB2DA4" w:rsidRPr="00EF631B" w:rsidRDefault="002B5EA8" w:rsidP="002B5EA8">
      <w:pPr>
        <w:spacing w:after="0" w:line="240" w:lineRule="auto"/>
        <w:ind w:left="567" w:hanging="567"/>
        <w:rPr>
          <w:rFonts w:ascii="Times New Roman" w:eastAsia="Times New Roman" w:hAnsi="Times New Roman" w:cs="Times New Roman"/>
          <w:b/>
          <w:szCs w:val="24"/>
          <w:lang w:val="sk-SK" w:eastAsia="sk-SK"/>
        </w:rPr>
      </w:pPr>
      <w:r w:rsidRPr="00DE5953">
        <w:rPr>
          <w:rFonts w:ascii="Times New Roman" w:eastAsia="Times New Roman" w:hAnsi="Times New Roman" w:cs="Times New Roman"/>
          <w:b/>
          <w:szCs w:val="24"/>
          <w:lang w:val="sk-SK" w:eastAsia="sk-SK"/>
        </w:rPr>
        <w:t>4.5</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Liekové a</w:t>
      </w:r>
      <w:r w:rsidRPr="00EF631B">
        <w:rPr>
          <w:rFonts w:ascii="Times New Roman" w:eastAsia="Times New Roman" w:hAnsi="Times New Roman" w:cs="Times New Roman"/>
          <w:b/>
          <w:lang w:val="sk-SK" w:eastAsia="sk-SK"/>
        </w:rPr>
        <w:t> </w:t>
      </w:r>
      <w:r w:rsidRPr="00DE5953">
        <w:rPr>
          <w:rFonts w:ascii="Times New Roman" w:eastAsia="Times New Roman" w:hAnsi="Times New Roman" w:cs="Times New Roman"/>
          <w:b/>
          <w:szCs w:val="24"/>
          <w:lang w:val="sk-SK" w:eastAsia="sk-SK"/>
        </w:rPr>
        <w:t>iné interakcie</w:t>
      </w:r>
    </w:p>
    <w:p w14:paraId="4EF1B19B" w14:textId="6AC1146E" w:rsidR="002B5EA8" w:rsidRPr="00DE5953" w:rsidRDefault="002B5EA8" w:rsidP="002B5EA8">
      <w:pPr>
        <w:spacing w:after="0" w:line="240" w:lineRule="auto"/>
        <w:ind w:left="567" w:hanging="567"/>
        <w:rPr>
          <w:rFonts w:ascii="Times New Roman" w:eastAsia="Times New Roman" w:hAnsi="Times New Roman" w:cs="Times New Roman"/>
          <w:b/>
          <w:szCs w:val="20"/>
          <w:lang w:val="sk-SK" w:eastAsia="pl-PL"/>
        </w:rPr>
      </w:pPr>
    </w:p>
    <w:p w14:paraId="4C744207" w14:textId="2B65595F" w:rsidR="002B5EA8" w:rsidRDefault="002B5EA8" w:rsidP="00DE5953">
      <w:pPr>
        <w:spacing w:after="0" w:line="240" w:lineRule="auto"/>
        <w:ind w:left="142"/>
        <w:jc w:val="both"/>
        <w:rPr>
          <w:rFonts w:ascii="Times New Roman" w:eastAsia="Calibri" w:hAnsi="Times New Roman" w:cs="Times New Roman"/>
          <w:szCs w:val="24"/>
          <w:lang w:val="sk-SK" w:eastAsia="sk-SK"/>
        </w:rPr>
      </w:pPr>
      <w:r w:rsidRPr="00DE5953">
        <w:rPr>
          <w:rFonts w:ascii="Times New Roman" w:eastAsia="Calibri" w:hAnsi="Times New Roman" w:cs="Times New Roman"/>
          <w:szCs w:val="24"/>
          <w:lang w:val="sk-SK" w:eastAsia="sk-SK"/>
        </w:rPr>
        <w:t>Lieky, ktoré majú vplyv na centrálny nervový systém, také ako sú anestetiká, opiátové analgetiká, neuroleptiká, antidepresíva, hypnoticko-sedatívne lieky, utišujúce antihistaminiká podávané konkurenčne s chlórdiazepoxidom zvyšujú jeho tlmiaci účinok na CNS.</w:t>
      </w:r>
    </w:p>
    <w:p w14:paraId="6A225FE2" w14:textId="77777777" w:rsidR="00C01FB1" w:rsidRPr="00DE5953" w:rsidRDefault="00C01FB1" w:rsidP="00DE5953">
      <w:pPr>
        <w:spacing w:after="0" w:line="240" w:lineRule="auto"/>
        <w:ind w:left="142"/>
        <w:jc w:val="both"/>
        <w:rPr>
          <w:rFonts w:ascii="Times New Roman" w:eastAsia="Calibri" w:hAnsi="Times New Roman" w:cs="Times New Roman"/>
          <w:szCs w:val="20"/>
          <w:lang w:val="sk-SK" w:eastAsia="pl-PL"/>
        </w:rPr>
      </w:pPr>
    </w:p>
    <w:p w14:paraId="1AE60EE9" w14:textId="43C56127" w:rsidR="002B5EA8" w:rsidRDefault="002B5EA8" w:rsidP="00DE5953">
      <w:pPr>
        <w:spacing w:after="0" w:line="240" w:lineRule="auto"/>
        <w:ind w:left="142"/>
        <w:jc w:val="both"/>
        <w:rPr>
          <w:rFonts w:ascii="Times New Roman" w:eastAsia="Calibri" w:hAnsi="Times New Roman" w:cs="Times New Roman"/>
          <w:szCs w:val="24"/>
          <w:lang w:val="sk-SK" w:eastAsia="sk-SK"/>
        </w:rPr>
      </w:pPr>
      <w:r w:rsidRPr="00DE5953">
        <w:rPr>
          <w:rFonts w:ascii="Times New Roman" w:eastAsia="Calibri" w:hAnsi="Times New Roman" w:cs="Times New Roman"/>
          <w:szCs w:val="24"/>
          <w:lang w:val="sk-SK" w:eastAsia="sk-SK"/>
        </w:rPr>
        <w:t>Antiepileptiká používané konkurenčne s chlórdiazepoxidom môžu prispievať k nežiaducim účinkom vyvolaným chlórdiazepoxidom ako aj k jeho toxicite.</w:t>
      </w:r>
    </w:p>
    <w:p w14:paraId="062CFF45" w14:textId="77777777" w:rsidR="00C01FB1" w:rsidRPr="00DE5953" w:rsidRDefault="00C01FB1" w:rsidP="00DE5953">
      <w:pPr>
        <w:spacing w:after="0" w:line="240" w:lineRule="auto"/>
        <w:ind w:left="142"/>
        <w:jc w:val="both"/>
        <w:rPr>
          <w:rFonts w:ascii="Times New Roman" w:eastAsia="Calibri" w:hAnsi="Times New Roman" w:cs="Times New Roman"/>
          <w:szCs w:val="20"/>
          <w:lang w:val="sk-SK" w:eastAsia="pl-PL"/>
        </w:rPr>
      </w:pPr>
    </w:p>
    <w:p w14:paraId="7A01AA4E" w14:textId="0749B557" w:rsidR="002B5EA8" w:rsidRDefault="002B5EA8" w:rsidP="00DE5953">
      <w:pPr>
        <w:spacing w:after="0" w:line="240" w:lineRule="auto"/>
        <w:ind w:left="142"/>
        <w:jc w:val="both"/>
        <w:rPr>
          <w:rFonts w:ascii="Times New Roman" w:eastAsia="Calibri" w:hAnsi="Times New Roman" w:cs="Times New Roman"/>
          <w:szCs w:val="24"/>
          <w:lang w:val="sk-SK" w:eastAsia="sk-SK"/>
        </w:rPr>
      </w:pPr>
      <w:r w:rsidRPr="00DE5953">
        <w:rPr>
          <w:rFonts w:ascii="Times New Roman" w:eastAsia="Calibri" w:hAnsi="Times New Roman" w:cs="Times New Roman"/>
          <w:szCs w:val="24"/>
          <w:lang w:val="sk-SK" w:eastAsia="sk-SK"/>
        </w:rPr>
        <w:t>Inhibítory pečeňových enzýmov (napr. cimetidín, disulfiram, erytromycín, ketokonazol) oneskorujú biotransformáciu chlórdiazepoxidu a iných benzodiazepínov a môžu stimulovať ich liečebný účinok.</w:t>
      </w:r>
    </w:p>
    <w:p w14:paraId="31BE71B8" w14:textId="77777777" w:rsidR="00C01FB1" w:rsidRPr="00DE5953" w:rsidRDefault="00C01FB1" w:rsidP="00DE5953">
      <w:pPr>
        <w:spacing w:after="0" w:line="240" w:lineRule="auto"/>
        <w:ind w:left="142"/>
        <w:jc w:val="both"/>
        <w:rPr>
          <w:rFonts w:ascii="Times New Roman" w:eastAsia="Calibri" w:hAnsi="Times New Roman" w:cs="Times New Roman"/>
          <w:szCs w:val="20"/>
          <w:lang w:val="sk-SK" w:eastAsia="pl-PL"/>
        </w:rPr>
      </w:pPr>
    </w:p>
    <w:p w14:paraId="76B9C485" w14:textId="721D72A3" w:rsidR="002B5EA8" w:rsidRDefault="002B5EA8" w:rsidP="00DE5953">
      <w:pPr>
        <w:spacing w:after="0" w:line="240" w:lineRule="auto"/>
        <w:ind w:left="142"/>
        <w:jc w:val="both"/>
        <w:rPr>
          <w:rFonts w:ascii="Times New Roman" w:eastAsia="Calibri" w:hAnsi="Times New Roman" w:cs="Times New Roman"/>
          <w:szCs w:val="24"/>
          <w:lang w:val="sk-SK" w:eastAsia="sk-SK"/>
        </w:rPr>
      </w:pPr>
      <w:r w:rsidRPr="00DE5953">
        <w:rPr>
          <w:rFonts w:ascii="Times New Roman" w:eastAsia="Calibri" w:hAnsi="Times New Roman" w:cs="Times New Roman"/>
          <w:szCs w:val="24"/>
          <w:lang w:val="sk-SK" w:eastAsia="sk-SK"/>
        </w:rPr>
        <w:t>Pečeňové enzýmové induktory (rifampicín, fenytoin, karbamazepín) urýchľujú biotransformáciu  chlórdiazepoxidu a iných benzodiazepínov a môžu ich liečebný účinok zoslabovať.</w:t>
      </w:r>
    </w:p>
    <w:p w14:paraId="6EC3CC66" w14:textId="77777777" w:rsidR="00C01FB1" w:rsidRPr="00DE5953" w:rsidRDefault="00C01FB1" w:rsidP="00DE5953">
      <w:pPr>
        <w:spacing w:after="0" w:line="240" w:lineRule="auto"/>
        <w:ind w:left="142"/>
        <w:jc w:val="both"/>
        <w:rPr>
          <w:rFonts w:ascii="Times New Roman" w:eastAsia="Calibri" w:hAnsi="Times New Roman" w:cs="Times New Roman"/>
          <w:szCs w:val="20"/>
          <w:lang w:val="sk-SK" w:eastAsia="pl-PL"/>
        </w:rPr>
      </w:pPr>
    </w:p>
    <w:p w14:paraId="6EF2286A" w14:textId="72754B9F" w:rsidR="002B5EA8" w:rsidRPr="00DE5953" w:rsidRDefault="002B5EA8" w:rsidP="00DE5953">
      <w:pPr>
        <w:spacing w:after="0" w:line="240" w:lineRule="auto"/>
        <w:ind w:left="142"/>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Alkohol môže tlmiaci účinok chlórdiazepoxidu zvyšovať, čím obmedzuje schopnosť viesť motorové vozidlá a obsluhovať stroje. Neodporúča sa užívať chlórdiazepoxid sú</w:t>
      </w:r>
      <w:r w:rsidRPr="00EF631B">
        <w:rPr>
          <w:rFonts w:ascii="Times New Roman" w:eastAsia="Calibri" w:hAnsi="Times New Roman" w:cs="Times New Roman"/>
          <w:szCs w:val="24"/>
          <w:lang w:val="sk-SK" w:eastAsia="sk-SK"/>
        </w:rPr>
        <w:t>bežne</w:t>
      </w:r>
      <w:r w:rsidRPr="00DE5953">
        <w:rPr>
          <w:rFonts w:ascii="Times New Roman" w:eastAsia="Calibri" w:hAnsi="Times New Roman" w:cs="Times New Roman"/>
          <w:szCs w:val="24"/>
          <w:lang w:val="sk-SK" w:eastAsia="sk-SK"/>
        </w:rPr>
        <w:t xml:space="preserve"> s alkoholom.</w:t>
      </w:r>
    </w:p>
    <w:p w14:paraId="5B05598D" w14:textId="77777777" w:rsidR="002B5EA8" w:rsidRPr="00DE5953" w:rsidRDefault="002B5EA8" w:rsidP="002B5EA8">
      <w:pPr>
        <w:spacing w:after="0" w:line="240" w:lineRule="auto"/>
        <w:ind w:left="567" w:hanging="567"/>
        <w:rPr>
          <w:rFonts w:ascii="Times New Roman" w:eastAsia="Times New Roman" w:hAnsi="Times New Roman" w:cs="Times New Roman"/>
          <w:szCs w:val="24"/>
          <w:lang w:val="sk-SK" w:eastAsia="sk-SK"/>
        </w:rPr>
      </w:pPr>
    </w:p>
    <w:p w14:paraId="53B0BA8D" w14:textId="77777777"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r w:rsidRPr="00EF631B">
        <w:rPr>
          <w:rFonts w:ascii="Times New Roman" w:eastAsia="Times New Roman" w:hAnsi="Times New Roman" w:cs="Times New Roman"/>
          <w:b/>
          <w:lang w:val="sk-SK" w:eastAsia="sk-SK"/>
        </w:rPr>
        <w:t>4.6</w:t>
      </w:r>
      <w:r w:rsidRPr="00EF631B">
        <w:rPr>
          <w:rFonts w:ascii="Times New Roman" w:eastAsia="Times New Roman" w:hAnsi="Times New Roman" w:cs="Times New Roman"/>
          <w:b/>
          <w:lang w:val="sk-SK" w:eastAsia="sk-SK"/>
        </w:rPr>
        <w:tab/>
      </w:r>
      <w:r w:rsidRPr="00EF631B">
        <w:rPr>
          <w:rFonts w:ascii="Times New Roman" w:eastAsia="Times New Roman" w:hAnsi="Times New Roman" w:cs="Times New Roman"/>
          <w:b/>
          <w:noProof/>
          <w:lang w:val="sk-SK" w:eastAsia="sk-SK"/>
        </w:rPr>
        <w:t>Fertilita, g</w:t>
      </w:r>
      <w:r w:rsidRPr="00EF631B">
        <w:rPr>
          <w:rFonts w:ascii="Times New Roman" w:eastAsia="Times New Roman" w:hAnsi="Times New Roman" w:cs="Times New Roman"/>
          <w:b/>
          <w:lang w:val="sk-SK" w:eastAsia="sk-SK"/>
        </w:rPr>
        <w:t>ravidita a laktácia</w:t>
      </w:r>
    </w:p>
    <w:p w14:paraId="3DF196A7" w14:textId="77777777" w:rsidR="002B5EA8" w:rsidRPr="00EF631B" w:rsidRDefault="002B5EA8" w:rsidP="002B5EA8">
      <w:pPr>
        <w:spacing w:after="0" w:line="240" w:lineRule="auto"/>
        <w:rPr>
          <w:rFonts w:ascii="Times New Roman" w:eastAsia="Times New Roman" w:hAnsi="Times New Roman" w:cs="Times New Roman"/>
          <w:szCs w:val="24"/>
          <w:lang w:val="sk-SK" w:eastAsia="sk-SK"/>
        </w:rPr>
      </w:pPr>
    </w:p>
    <w:p w14:paraId="782D5FED" w14:textId="77777777" w:rsidR="002B5EA8" w:rsidRPr="00EF631B" w:rsidRDefault="002B5EA8" w:rsidP="002B5EA8">
      <w:pPr>
        <w:spacing w:after="0" w:line="240" w:lineRule="auto"/>
        <w:jc w:val="both"/>
        <w:rPr>
          <w:rFonts w:ascii="Times New Roman" w:eastAsia="Calibri" w:hAnsi="Times New Roman" w:cs="Times New Roman"/>
          <w:lang w:val="sk-SK"/>
        </w:rPr>
      </w:pPr>
      <w:r w:rsidRPr="00EF631B">
        <w:rPr>
          <w:rFonts w:ascii="Times New Roman" w:eastAsia="Times New Roman" w:hAnsi="Times New Roman" w:cs="Times New Roman"/>
          <w:noProof/>
          <w:u w:val="single"/>
          <w:lang w:val="sk-SK" w:eastAsia="sk-SK"/>
        </w:rPr>
        <w:t>Gravidita</w:t>
      </w:r>
      <w:r w:rsidRPr="00EF631B">
        <w:rPr>
          <w:rFonts w:ascii="Times New Roman" w:eastAsia="Calibri" w:hAnsi="Times New Roman" w:cs="Times New Roman"/>
          <w:lang w:val="sk-SK"/>
        </w:rPr>
        <w:t xml:space="preserve"> </w:t>
      </w:r>
    </w:p>
    <w:p w14:paraId="7FC61070" w14:textId="77777777" w:rsidR="002B5EA8" w:rsidRPr="00DE5953" w:rsidRDefault="002B5EA8" w:rsidP="00DE5953">
      <w:pPr>
        <w:spacing w:after="0" w:line="240" w:lineRule="auto"/>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Tento liek je počas gravidity povolený, osobitne v prvom alebo treťom trimestri, len v prípadoch bezvýhradnej nutnosti, ak neexistuje možnosť použiť bezpečnejší ekvivalent. Podávanie tohto lieku gravidným ženám, najmä dlhšiu dobu, môže viesť k poškodeniam plodu, ako aj k rozvoju neonatálnej závislosti a výskytu symptómov syndrómu neonatálnej abstinencie. Ak boli benzodiazepíny podávané v poslednom trimestri gravidity vo vysokých dávkach alebo v nízkych dávkach ale dlhšiu dobu, môže sa u novorodenca vyskytnúť nasledujúce: hypotónia, hypotermia, zoslabenie sacieho reflexu u detí.</w:t>
      </w:r>
    </w:p>
    <w:p w14:paraId="6C7196F0" w14:textId="77777777" w:rsidR="002B5EA8" w:rsidRPr="00EF631B" w:rsidRDefault="002B5EA8" w:rsidP="002B5EA8">
      <w:pPr>
        <w:spacing w:after="0" w:line="240" w:lineRule="auto"/>
        <w:ind w:left="567" w:hanging="567"/>
        <w:rPr>
          <w:rFonts w:ascii="Times New Roman" w:eastAsia="Times New Roman" w:hAnsi="Times New Roman" w:cs="Times New Roman"/>
          <w:noProof/>
          <w:lang w:val="sk-SK" w:eastAsia="sk-SK"/>
        </w:rPr>
      </w:pPr>
    </w:p>
    <w:p w14:paraId="5CB877F0" w14:textId="77777777" w:rsidR="002B5EA8" w:rsidRPr="00EF631B" w:rsidRDefault="002B5EA8" w:rsidP="002B5EA8">
      <w:pPr>
        <w:spacing w:after="0" w:line="240" w:lineRule="auto"/>
        <w:jc w:val="both"/>
        <w:rPr>
          <w:rFonts w:ascii="Times New Roman" w:eastAsia="Calibri" w:hAnsi="Times New Roman" w:cs="Times New Roman"/>
          <w:lang w:val="sk-SK"/>
        </w:rPr>
      </w:pPr>
      <w:r w:rsidRPr="00EF631B">
        <w:rPr>
          <w:rFonts w:ascii="Times New Roman" w:eastAsia="Times New Roman" w:hAnsi="Times New Roman" w:cs="Times New Roman"/>
          <w:noProof/>
          <w:u w:val="single"/>
          <w:lang w:val="sk-SK" w:eastAsia="sk-SK"/>
        </w:rPr>
        <w:t>Dojčenie</w:t>
      </w:r>
      <w:r w:rsidRPr="00EF631B">
        <w:rPr>
          <w:rFonts w:ascii="Times New Roman" w:eastAsia="Calibri" w:hAnsi="Times New Roman" w:cs="Times New Roman"/>
          <w:lang w:val="sk-SK"/>
        </w:rPr>
        <w:t xml:space="preserve"> </w:t>
      </w:r>
    </w:p>
    <w:p w14:paraId="2BDE0AAE" w14:textId="77777777" w:rsidR="002B5EA8" w:rsidRPr="00DE5953" w:rsidRDefault="002B5EA8" w:rsidP="00DE5953">
      <w:pPr>
        <w:spacing w:after="0" w:line="240" w:lineRule="auto"/>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 xml:space="preserve">Liek prechádza do materského mlieka. Dojčiace matky musia počas liečby týmto liekom dojčenie prerušiť. </w:t>
      </w:r>
    </w:p>
    <w:p w14:paraId="004C7C8C" w14:textId="77777777" w:rsidR="002B5EA8" w:rsidRPr="00DE5953" w:rsidRDefault="002B5EA8" w:rsidP="002B5EA8">
      <w:pPr>
        <w:spacing w:after="0" w:line="240" w:lineRule="auto"/>
        <w:ind w:left="567" w:hanging="567"/>
        <w:rPr>
          <w:rFonts w:ascii="Times New Roman" w:eastAsia="Times New Roman" w:hAnsi="Times New Roman" w:cs="Times New Roman"/>
          <w:szCs w:val="24"/>
          <w:lang w:val="sk-SK" w:eastAsia="sk-SK"/>
        </w:rPr>
      </w:pPr>
    </w:p>
    <w:p w14:paraId="1152B757" w14:textId="77777777" w:rsidR="002B5EA8" w:rsidRPr="00EF631B" w:rsidRDefault="002B5EA8" w:rsidP="002B5EA8">
      <w:pPr>
        <w:spacing w:after="0" w:line="240" w:lineRule="auto"/>
        <w:ind w:left="567" w:hanging="567"/>
        <w:rPr>
          <w:rFonts w:ascii="Times New Roman" w:eastAsia="Times New Roman" w:hAnsi="Times New Roman" w:cs="Times New Roman"/>
          <w:noProof/>
          <w:lang w:val="sk-SK" w:eastAsia="sk-SK"/>
        </w:rPr>
      </w:pPr>
      <w:r w:rsidRPr="00EF631B">
        <w:rPr>
          <w:rFonts w:ascii="Times New Roman" w:eastAsia="Times New Roman" w:hAnsi="Times New Roman" w:cs="Times New Roman"/>
          <w:noProof/>
          <w:u w:val="single"/>
          <w:lang w:val="sk-SK" w:eastAsia="sk-SK"/>
        </w:rPr>
        <w:t>Fertilita</w:t>
      </w:r>
    </w:p>
    <w:p w14:paraId="10C740AA" w14:textId="77777777" w:rsidR="00633408" w:rsidRDefault="002B5EA8" w:rsidP="002B5EA8">
      <w:pPr>
        <w:spacing w:after="0" w:line="240" w:lineRule="auto"/>
        <w:ind w:left="567" w:hanging="567"/>
        <w:rPr>
          <w:rFonts w:ascii="Times New Roman" w:eastAsia="Calibri" w:hAnsi="Times New Roman" w:cs="Times New Roman"/>
          <w:szCs w:val="24"/>
          <w:lang w:val="sk-SK" w:eastAsia="sk-SK"/>
        </w:rPr>
      </w:pPr>
      <w:r w:rsidRPr="00DE5953">
        <w:rPr>
          <w:rFonts w:ascii="Times New Roman" w:eastAsia="Calibri" w:hAnsi="Times New Roman" w:cs="Times New Roman"/>
          <w:szCs w:val="24"/>
          <w:lang w:val="sk-SK" w:eastAsia="sk-SK"/>
        </w:rPr>
        <w:t>Ak ženy v reprodukčnom veku plánujú alebo predpokladajú tehotenstvo, mali by byť poučené, že sa</w:t>
      </w:r>
    </w:p>
    <w:p w14:paraId="4840B796" w14:textId="185A1BD2" w:rsidR="002B5EA8" w:rsidRDefault="002B5EA8" w:rsidP="002B5EA8">
      <w:pPr>
        <w:spacing w:after="0" w:line="240" w:lineRule="auto"/>
        <w:ind w:left="567" w:hanging="567"/>
        <w:rPr>
          <w:rFonts w:ascii="Times New Roman" w:eastAsia="Calibri" w:hAnsi="Times New Roman" w:cs="Times New Roman"/>
          <w:szCs w:val="24"/>
          <w:lang w:val="sk-SK" w:eastAsia="sk-SK"/>
        </w:rPr>
      </w:pPr>
      <w:r w:rsidRPr="00DE5953">
        <w:rPr>
          <w:rFonts w:ascii="Times New Roman" w:eastAsia="Calibri" w:hAnsi="Times New Roman" w:cs="Times New Roman"/>
          <w:szCs w:val="24"/>
          <w:lang w:val="sk-SK" w:eastAsia="sk-SK"/>
        </w:rPr>
        <w:t>majú poradiť s lekárom.</w:t>
      </w:r>
    </w:p>
    <w:p w14:paraId="50062F87" w14:textId="77777777" w:rsidR="00633408" w:rsidRPr="00EF631B" w:rsidRDefault="00633408" w:rsidP="002B5EA8">
      <w:pPr>
        <w:spacing w:after="0" w:line="240" w:lineRule="auto"/>
        <w:ind w:left="567" w:hanging="567"/>
        <w:rPr>
          <w:rFonts w:ascii="Times New Roman" w:eastAsia="Times New Roman" w:hAnsi="Times New Roman" w:cs="Times New Roman"/>
          <w:noProof/>
          <w:lang w:val="sk-SK" w:eastAsia="sk-SK"/>
        </w:rPr>
      </w:pPr>
    </w:p>
    <w:p w14:paraId="43541EE4" w14:textId="6001458C" w:rsidR="002B5EA8" w:rsidRPr="00DE5953" w:rsidRDefault="002B5EA8" w:rsidP="002B5EA8">
      <w:pPr>
        <w:spacing w:after="0" w:line="240" w:lineRule="auto"/>
        <w:rPr>
          <w:rFonts w:ascii="Times New Roman" w:eastAsia="Times New Roman" w:hAnsi="Times New Roman" w:cs="Times New Roman"/>
          <w:szCs w:val="20"/>
          <w:lang w:val="sk-SK" w:eastAsia="pl-PL"/>
        </w:rPr>
      </w:pPr>
      <w:r w:rsidRPr="00DE5953">
        <w:rPr>
          <w:rFonts w:ascii="Times New Roman" w:eastAsia="Times New Roman" w:hAnsi="Times New Roman" w:cs="Times New Roman"/>
          <w:b/>
          <w:szCs w:val="24"/>
          <w:lang w:val="sk-SK" w:eastAsia="sk-SK"/>
        </w:rPr>
        <w:t>4.7</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Ovplyvnenie schopnosti viesť vozidlá a obsluhovať stroje</w:t>
      </w:r>
    </w:p>
    <w:p w14:paraId="0D31F277" w14:textId="77777777"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p>
    <w:p w14:paraId="502F6658" w14:textId="77777777" w:rsidR="002B5EA8" w:rsidRPr="00DE5953" w:rsidRDefault="002B5EA8" w:rsidP="00DE5953">
      <w:pPr>
        <w:spacing w:after="0" w:line="240" w:lineRule="auto"/>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 xml:space="preserve">Chlórdiazepoxid, spolu so všetkými liekmi skupiny benzodiazepínov, môže ovplyvňovať rýchlosť reakcií úmerne k veľkosti dávky, spôsobu podania a citlivosti jednotlivých pacientov. </w:t>
      </w:r>
    </w:p>
    <w:p w14:paraId="457610C4" w14:textId="2BD5E40D" w:rsidR="00180949" w:rsidRPr="00EF631B" w:rsidRDefault="002B5EA8" w:rsidP="00DE5953">
      <w:pPr>
        <w:spacing w:after="0" w:line="240" w:lineRule="auto"/>
        <w:rPr>
          <w:rFonts w:ascii="Times New Roman" w:eastAsia="Calibri" w:hAnsi="Times New Roman" w:cs="Times New Roman"/>
          <w:szCs w:val="24"/>
          <w:lang w:val="sk-SK" w:eastAsia="sk-SK"/>
        </w:rPr>
      </w:pPr>
      <w:r w:rsidRPr="00DE5953">
        <w:rPr>
          <w:rFonts w:ascii="Times New Roman" w:eastAsia="Calibri" w:hAnsi="Times New Roman" w:cs="Times New Roman"/>
          <w:szCs w:val="24"/>
          <w:lang w:val="sk-SK" w:eastAsia="sk-SK"/>
        </w:rPr>
        <w:t>Útlm, amnézia, zhoršenie pozornosti a poruchy svalových akcií môžu vykazovať nepriaznivý vplyv na schopnosť viesť vozidlá a prevádzkovať mechanické zariadenia. Týmto obom (riadeniu vozidiel aj prevádzkovaniu mechanických zariadení) sa počas liečby chlórdiazepoxidom a niekoľko dní po jeho vysadení treba vyhnúť.</w:t>
      </w:r>
    </w:p>
    <w:p w14:paraId="5D6DFE07" w14:textId="3AC8ABA3" w:rsidR="002B5EA8" w:rsidRPr="00DE5953" w:rsidRDefault="002B5EA8" w:rsidP="00DE5953">
      <w:pPr>
        <w:spacing w:after="0" w:line="240" w:lineRule="auto"/>
        <w:rPr>
          <w:rFonts w:ascii="Times New Roman" w:eastAsia="Calibri" w:hAnsi="Times New Roman" w:cs="Times New Roman"/>
          <w:szCs w:val="20"/>
          <w:lang w:val="sk-SK" w:eastAsia="pl-PL"/>
        </w:rPr>
      </w:pPr>
    </w:p>
    <w:p w14:paraId="33A2F302" w14:textId="77777777" w:rsidR="002B5EA8" w:rsidRPr="00EF631B" w:rsidRDefault="002B5EA8" w:rsidP="002B5EA8">
      <w:pPr>
        <w:spacing w:after="0" w:line="240" w:lineRule="auto"/>
        <w:ind w:left="567" w:hanging="567"/>
        <w:rPr>
          <w:rFonts w:ascii="Times New Roman" w:eastAsia="Times New Roman" w:hAnsi="Times New Roman" w:cs="Times New Roman"/>
          <w:b/>
          <w:lang w:val="sk-SK" w:eastAsia="sk-SK"/>
        </w:rPr>
      </w:pPr>
      <w:r w:rsidRPr="00EF631B">
        <w:rPr>
          <w:rFonts w:ascii="Times New Roman" w:eastAsia="Times New Roman" w:hAnsi="Times New Roman" w:cs="Times New Roman"/>
          <w:b/>
          <w:lang w:val="sk-SK" w:eastAsia="sk-SK"/>
        </w:rPr>
        <w:t>4.8</w:t>
      </w:r>
      <w:r w:rsidRPr="00EF631B">
        <w:rPr>
          <w:rFonts w:ascii="Times New Roman" w:eastAsia="Times New Roman" w:hAnsi="Times New Roman" w:cs="Times New Roman"/>
          <w:b/>
          <w:lang w:val="sk-SK" w:eastAsia="sk-SK"/>
        </w:rPr>
        <w:tab/>
        <w:t>Nežiaduce účinky</w:t>
      </w:r>
    </w:p>
    <w:p w14:paraId="0D517270" w14:textId="77777777" w:rsidR="002B5EA8" w:rsidRPr="00EF631B" w:rsidRDefault="002B5EA8" w:rsidP="002B5EA8">
      <w:pPr>
        <w:spacing w:after="0" w:line="240" w:lineRule="auto"/>
        <w:ind w:left="567" w:hanging="567"/>
        <w:rPr>
          <w:rFonts w:ascii="Times New Roman" w:eastAsia="Times New Roman" w:hAnsi="Times New Roman" w:cs="Times New Roman"/>
          <w:b/>
          <w:lang w:val="sk-SK" w:eastAsia="sk-SK"/>
        </w:rPr>
      </w:pPr>
    </w:p>
    <w:p w14:paraId="089FFCF2" w14:textId="77777777" w:rsidR="002B5EA8" w:rsidRPr="00EF631B" w:rsidRDefault="002B5EA8" w:rsidP="002B5EA8">
      <w:pPr>
        <w:spacing w:after="0" w:line="240" w:lineRule="auto"/>
        <w:jc w:val="both"/>
        <w:rPr>
          <w:rFonts w:ascii="Times New Roman" w:eastAsia="Calibri" w:hAnsi="Times New Roman" w:cs="Times New Roman"/>
          <w:lang w:val="sk-SK"/>
        </w:rPr>
      </w:pPr>
      <w:r w:rsidRPr="00EF631B">
        <w:rPr>
          <w:rFonts w:ascii="Times New Roman" w:eastAsia="Calibri" w:hAnsi="Times New Roman" w:cs="Times New Roman"/>
          <w:lang w:val="sk-SK"/>
        </w:rPr>
        <w:t>Frekvencie pre nežiaduce účinky sú definované nasledovne:</w:t>
      </w:r>
    </w:p>
    <w:p w14:paraId="7CB7839C" w14:textId="77777777" w:rsidR="002B5EA8" w:rsidRPr="00EF631B" w:rsidRDefault="002B5EA8" w:rsidP="002B5EA8">
      <w:pPr>
        <w:spacing w:after="0" w:line="240" w:lineRule="auto"/>
        <w:jc w:val="both"/>
        <w:rPr>
          <w:rFonts w:ascii="Times New Roman" w:eastAsia="Calibri" w:hAnsi="Times New Roman" w:cs="Times New Roman"/>
          <w:lang w:val="sk-SK"/>
        </w:rPr>
      </w:pPr>
      <w:r w:rsidRPr="00EF631B">
        <w:rPr>
          <w:rFonts w:ascii="Times New Roman" w:eastAsia="Calibri" w:hAnsi="Times New Roman" w:cs="Times New Roman"/>
          <w:lang w:val="sk-SK"/>
        </w:rPr>
        <w:t>veľmi časté (</w:t>
      </w:r>
      <w:r w:rsidRPr="00DE5953">
        <w:rPr>
          <w:rFonts w:ascii="Times New Roman" w:eastAsia="Times New Roman" w:hAnsi="Times New Roman" w:cs="Times New Roman"/>
          <w:szCs w:val="24"/>
          <w:lang w:val="sk-SK" w:eastAsia="en-GB"/>
        </w:rPr>
        <w:sym w:font="Symbol" w:char="F0B3"/>
      </w:r>
      <w:r w:rsidRPr="00EF631B">
        <w:rPr>
          <w:rFonts w:ascii="Times New Roman" w:eastAsia="Calibri" w:hAnsi="Times New Roman" w:cs="Times New Roman"/>
          <w:lang w:val="sk-SK"/>
        </w:rPr>
        <w:t>1 / 10), časté (</w:t>
      </w:r>
      <w:r w:rsidRPr="00DE5953">
        <w:rPr>
          <w:rFonts w:ascii="Times New Roman" w:eastAsia="Times New Roman" w:hAnsi="Times New Roman" w:cs="Times New Roman"/>
          <w:szCs w:val="24"/>
          <w:lang w:val="sk-SK" w:eastAsia="en-GB"/>
        </w:rPr>
        <w:sym w:font="Symbol" w:char="F0B3"/>
      </w:r>
      <w:r w:rsidRPr="00EF631B">
        <w:rPr>
          <w:rFonts w:ascii="Times New Roman" w:eastAsia="Calibri" w:hAnsi="Times New Roman" w:cs="Times New Roman"/>
          <w:lang w:val="sk-SK"/>
        </w:rPr>
        <w:t>1 / 100 až &lt;1/10), menej časté (</w:t>
      </w:r>
      <w:r w:rsidRPr="00DE5953">
        <w:rPr>
          <w:rFonts w:ascii="Times New Roman" w:eastAsia="Times New Roman" w:hAnsi="Times New Roman" w:cs="Times New Roman"/>
          <w:szCs w:val="24"/>
          <w:lang w:val="sk-SK" w:eastAsia="en-GB"/>
        </w:rPr>
        <w:sym w:font="Symbol" w:char="F0B3"/>
      </w:r>
      <w:r w:rsidRPr="00EF631B">
        <w:rPr>
          <w:rFonts w:ascii="Times New Roman" w:eastAsia="Calibri" w:hAnsi="Times New Roman" w:cs="Times New Roman"/>
          <w:lang w:val="sk-SK"/>
        </w:rPr>
        <w:t>1 / 1 000 až &lt;1/100), zriedkavé (</w:t>
      </w:r>
      <w:r w:rsidRPr="00DE5953">
        <w:rPr>
          <w:rFonts w:ascii="Times New Roman" w:eastAsia="Times New Roman" w:hAnsi="Times New Roman" w:cs="Times New Roman"/>
          <w:szCs w:val="24"/>
          <w:lang w:val="sk-SK" w:eastAsia="en-GB"/>
        </w:rPr>
        <w:sym w:font="Symbol" w:char="F0B3"/>
      </w:r>
      <w:r w:rsidRPr="00EF631B">
        <w:rPr>
          <w:rFonts w:ascii="Times New Roman" w:eastAsia="Calibri" w:hAnsi="Times New Roman" w:cs="Times New Roman"/>
          <w:lang w:val="sk-SK"/>
        </w:rPr>
        <w:t>1 / 10 000 až &lt;1/1 000) , veľmi zriedkavé (&lt;1/10 000), neznáme (nemožno odhadnúť z dostupných údajov).</w:t>
      </w:r>
    </w:p>
    <w:p w14:paraId="2741049D" w14:textId="77777777" w:rsidR="002B5EA8" w:rsidRPr="00EF631B" w:rsidRDefault="002B5EA8" w:rsidP="002B5EA8">
      <w:pPr>
        <w:spacing w:after="0" w:line="240" w:lineRule="auto"/>
        <w:jc w:val="both"/>
        <w:rPr>
          <w:rFonts w:ascii="Times New Roman" w:eastAsia="Calibri" w:hAnsi="Times New Roman" w:cs="Times New Roman"/>
          <w:lang w:val="sk-SK"/>
        </w:rPr>
      </w:pPr>
    </w:p>
    <w:p w14:paraId="29BCBD09" w14:textId="77777777" w:rsidR="002B5EA8" w:rsidRPr="00EF631B" w:rsidRDefault="002B5EA8" w:rsidP="002B5EA8">
      <w:pPr>
        <w:spacing w:before="120" w:after="0" w:line="240" w:lineRule="auto"/>
        <w:ind w:left="567" w:hanging="567"/>
        <w:jc w:val="both"/>
        <w:rPr>
          <w:rFonts w:ascii="Times New Roman" w:eastAsia="Calibri" w:hAnsi="Times New Roman" w:cs="Times New Roman"/>
          <w:highlight w:val="yellow"/>
          <w:lang w:val="sk-SK"/>
        </w:rPr>
      </w:pPr>
      <w:r w:rsidRPr="00EF631B">
        <w:rPr>
          <w:rFonts w:ascii="Times New Roman" w:eastAsia="Times New Roman" w:hAnsi="Times New Roman" w:cs="Times New Roman"/>
          <w:noProof/>
          <w:u w:val="single"/>
          <w:lang w:val="sk-SK" w:eastAsia="sk-SK"/>
        </w:rPr>
        <w:t>Poruchy krvi a lymfatického systému</w:t>
      </w:r>
      <w:r w:rsidRPr="00EF631B">
        <w:rPr>
          <w:rFonts w:ascii="Times New Roman" w:eastAsia="Calibri" w:hAnsi="Times New Roman" w:cs="Times New Roman"/>
          <w:highlight w:val="yellow"/>
          <w:lang w:val="sk-SK"/>
        </w:rPr>
        <w:t xml:space="preserve"> </w:t>
      </w:r>
    </w:p>
    <w:p w14:paraId="48ACBF56" w14:textId="3A689F97" w:rsidR="002B5EA8" w:rsidRPr="00DE5953" w:rsidRDefault="009E7798" w:rsidP="002B5EA8">
      <w:pPr>
        <w:spacing w:after="0" w:line="240" w:lineRule="auto"/>
        <w:jc w:val="both"/>
        <w:rPr>
          <w:rFonts w:ascii="Times New Roman" w:eastAsia="Times New Roman" w:hAnsi="Times New Roman" w:cs="Times New Roman"/>
          <w:sz w:val="24"/>
          <w:lang w:val="sk-SK" w:eastAsia="pl-PL"/>
        </w:rPr>
      </w:pPr>
      <w:r>
        <w:rPr>
          <w:rFonts w:ascii="Times New Roman" w:eastAsia="Times New Roman" w:hAnsi="Times New Roman" w:cs="Times New Roman"/>
          <w:szCs w:val="24"/>
          <w:lang w:val="sk-SK" w:eastAsia="sk-SK"/>
        </w:rPr>
        <w:t>M</w:t>
      </w:r>
      <w:r w:rsidRPr="009E7798">
        <w:rPr>
          <w:rFonts w:ascii="Times New Roman" w:eastAsia="Times New Roman" w:hAnsi="Times New Roman" w:cs="Times New Roman"/>
          <w:szCs w:val="24"/>
          <w:lang w:val="sk-SK" w:eastAsia="sk-SK"/>
        </w:rPr>
        <w:t>enej čast</w:t>
      </w:r>
      <w:r w:rsidR="004F71CF">
        <w:rPr>
          <w:rFonts w:ascii="Times New Roman" w:eastAsia="Times New Roman" w:hAnsi="Times New Roman" w:cs="Times New Roman"/>
          <w:szCs w:val="24"/>
          <w:lang w:val="sk-SK" w:eastAsia="sk-SK"/>
        </w:rPr>
        <w:t>é</w:t>
      </w:r>
      <w:r w:rsidR="002169DC" w:rsidRPr="00EF631B">
        <w:rPr>
          <w:rFonts w:ascii="Times New Roman" w:eastAsia="Times New Roman" w:hAnsi="Times New Roman" w:cs="Times New Roman"/>
          <w:szCs w:val="24"/>
          <w:lang w:val="sk-SK" w:eastAsia="sk-SK"/>
        </w:rPr>
        <w:t xml:space="preserve">: </w:t>
      </w:r>
      <w:r w:rsidR="002B5EA8" w:rsidRPr="00DE5953">
        <w:rPr>
          <w:rFonts w:ascii="Times New Roman" w:eastAsia="Times New Roman" w:hAnsi="Times New Roman" w:cs="Times New Roman"/>
          <w:szCs w:val="24"/>
          <w:lang w:val="sk-SK" w:eastAsia="sk-SK"/>
        </w:rPr>
        <w:t>poruchy týkajúce sa morfologického zloženia krvi (leukopénia, agranulocytóza),</w:t>
      </w:r>
    </w:p>
    <w:p w14:paraId="26352182" w14:textId="5ABF2A5D" w:rsidR="002B5EA8" w:rsidRPr="00EF631B" w:rsidRDefault="002B5EA8" w:rsidP="002B5EA8">
      <w:pPr>
        <w:spacing w:before="120" w:after="0" w:line="240" w:lineRule="auto"/>
        <w:ind w:left="567" w:hanging="567"/>
        <w:jc w:val="both"/>
        <w:rPr>
          <w:rFonts w:ascii="Times New Roman" w:eastAsia="Times New Roman" w:hAnsi="Times New Roman" w:cs="Times New Roman"/>
          <w:noProof/>
          <w:u w:val="single"/>
          <w:lang w:val="sk-SK" w:eastAsia="sk-SK"/>
        </w:rPr>
      </w:pPr>
      <w:r w:rsidRPr="00EF631B">
        <w:rPr>
          <w:rFonts w:ascii="Times New Roman" w:eastAsia="Times New Roman" w:hAnsi="Times New Roman" w:cs="Times New Roman"/>
          <w:noProof/>
          <w:u w:val="single"/>
          <w:lang w:val="sk-SK" w:eastAsia="sk-SK"/>
        </w:rPr>
        <w:t>Psychické poruchy</w:t>
      </w:r>
    </w:p>
    <w:p w14:paraId="5F5334D8" w14:textId="255FAFD8" w:rsidR="002B5EA8" w:rsidRPr="00DE5953" w:rsidRDefault="009E7798" w:rsidP="00DE5953">
      <w:pPr>
        <w:spacing w:after="0" w:line="240" w:lineRule="auto"/>
        <w:jc w:val="both"/>
        <w:rPr>
          <w:rFonts w:ascii="Times New Roman" w:eastAsia="Times New Roman" w:hAnsi="Times New Roman" w:cs="Times New Roman"/>
          <w:szCs w:val="20"/>
          <w:lang w:val="sk-SK" w:eastAsia="pl-PL"/>
        </w:rPr>
      </w:pPr>
      <w:r>
        <w:rPr>
          <w:rFonts w:ascii="Times New Roman" w:eastAsia="Times New Roman" w:hAnsi="Times New Roman" w:cs="Times New Roman"/>
          <w:szCs w:val="24"/>
          <w:lang w:val="sk-SK" w:eastAsia="sk-SK"/>
        </w:rPr>
        <w:t>M</w:t>
      </w:r>
      <w:r w:rsidRPr="009E7798">
        <w:rPr>
          <w:rFonts w:ascii="Times New Roman" w:eastAsia="Times New Roman" w:hAnsi="Times New Roman" w:cs="Times New Roman"/>
          <w:szCs w:val="24"/>
          <w:lang w:val="sk-SK" w:eastAsia="sk-SK"/>
        </w:rPr>
        <w:t>enej čast</w:t>
      </w:r>
      <w:r w:rsidR="004F71CF">
        <w:rPr>
          <w:rFonts w:ascii="Times New Roman" w:eastAsia="Times New Roman" w:hAnsi="Times New Roman" w:cs="Times New Roman"/>
          <w:szCs w:val="24"/>
          <w:lang w:val="sk-SK" w:eastAsia="sk-SK"/>
        </w:rPr>
        <w:t>é</w:t>
      </w:r>
      <w:r w:rsidR="002169DC" w:rsidRPr="00EF631B">
        <w:rPr>
          <w:rFonts w:ascii="Times New Roman" w:eastAsia="Times New Roman" w:hAnsi="Times New Roman" w:cs="Times New Roman"/>
          <w:szCs w:val="24"/>
          <w:lang w:val="sk-SK" w:eastAsia="sk-SK"/>
        </w:rPr>
        <w:t xml:space="preserve">: </w:t>
      </w:r>
      <w:r w:rsidR="002B5EA8" w:rsidRPr="00DE5953">
        <w:rPr>
          <w:rFonts w:ascii="Times New Roman" w:eastAsia="Times New Roman" w:hAnsi="Times New Roman" w:cs="Times New Roman"/>
          <w:szCs w:val="24"/>
          <w:lang w:val="sk-SK" w:eastAsia="sk-SK"/>
        </w:rPr>
        <w:t>paradoxné reakcie – psychokinetická úzkosť (anxieta), nespavosť, hyperaktivita a zvýšená agresivita, triaška a kŕče svalov.</w:t>
      </w:r>
    </w:p>
    <w:p w14:paraId="161F1A4A" w14:textId="62E9ABD6" w:rsidR="002B5EA8" w:rsidRPr="00DE5953" w:rsidRDefault="002B5EA8" w:rsidP="00DE5953">
      <w:pPr>
        <w:spacing w:after="0" w:line="240" w:lineRule="auto"/>
        <w:jc w:val="both"/>
        <w:rPr>
          <w:rFonts w:ascii="Times New Roman" w:eastAsia="Times New Roman" w:hAnsi="Times New Roman" w:cs="Times New Roman"/>
          <w:szCs w:val="20"/>
          <w:lang w:val="sk-SK" w:eastAsia="pl-PL"/>
        </w:rPr>
      </w:pPr>
      <w:r w:rsidRPr="00DE5953">
        <w:rPr>
          <w:rFonts w:ascii="Times New Roman" w:eastAsia="Times New Roman" w:hAnsi="Times New Roman" w:cs="Times New Roman"/>
          <w:szCs w:val="24"/>
          <w:lang w:val="sk-SK" w:eastAsia="sk-SK"/>
        </w:rPr>
        <w:t>Paradoxné reakcie sa vyskytujú častejšie po konzumácii alkoholu, ako aj u starších pacientov a u pacientov s mentálnymi chorobami.</w:t>
      </w:r>
    </w:p>
    <w:p w14:paraId="424037DD" w14:textId="77777777" w:rsidR="002B5EA8" w:rsidRPr="00EF631B" w:rsidRDefault="002B5EA8" w:rsidP="002B5EA8">
      <w:pPr>
        <w:spacing w:before="120" w:after="0" w:line="240" w:lineRule="auto"/>
        <w:ind w:left="567" w:hanging="567"/>
        <w:jc w:val="both"/>
        <w:rPr>
          <w:rFonts w:ascii="Times New Roman" w:eastAsia="Times New Roman" w:hAnsi="Times New Roman" w:cs="Times New Roman"/>
          <w:noProof/>
          <w:u w:val="single"/>
          <w:lang w:val="sk-SK" w:eastAsia="sk-SK"/>
        </w:rPr>
      </w:pPr>
      <w:r w:rsidRPr="00EF631B">
        <w:rPr>
          <w:rFonts w:ascii="Times New Roman" w:eastAsia="Times New Roman" w:hAnsi="Times New Roman" w:cs="Times New Roman"/>
          <w:noProof/>
          <w:u w:val="single"/>
          <w:lang w:val="sk-SK" w:eastAsia="sk-SK"/>
        </w:rPr>
        <w:t>Poruchy nervového systému</w:t>
      </w:r>
    </w:p>
    <w:p w14:paraId="34ABEEDB" w14:textId="5D63D9CA" w:rsidR="002169DC" w:rsidRPr="00EF631B" w:rsidRDefault="002169DC" w:rsidP="002B5EA8">
      <w:pPr>
        <w:spacing w:after="0" w:line="240" w:lineRule="auto"/>
        <w:jc w:val="both"/>
        <w:rPr>
          <w:rFonts w:ascii="Times New Roman" w:eastAsia="Times New Roman" w:hAnsi="Times New Roman" w:cs="Times New Roman"/>
          <w:szCs w:val="24"/>
          <w:lang w:val="sk-SK" w:eastAsia="sk-SK"/>
        </w:rPr>
      </w:pPr>
      <w:r w:rsidRPr="00EF631B">
        <w:rPr>
          <w:rFonts w:ascii="Times New Roman" w:eastAsia="Times New Roman" w:hAnsi="Times New Roman" w:cs="Times New Roman"/>
          <w:lang w:val="sk-SK" w:eastAsia="sk-SK"/>
        </w:rPr>
        <w:t>Časté: o</w:t>
      </w:r>
      <w:r w:rsidR="002B5EA8" w:rsidRPr="00EF631B">
        <w:rPr>
          <w:rFonts w:ascii="Times New Roman" w:eastAsia="Times New Roman" w:hAnsi="Times New Roman" w:cs="Times New Roman"/>
          <w:lang w:val="sk-SK" w:eastAsia="sk-SK"/>
        </w:rPr>
        <w:t>spanlivosť, útlm,</w:t>
      </w:r>
      <w:r w:rsidR="00515C5E" w:rsidRPr="00EF631B">
        <w:rPr>
          <w:rFonts w:ascii="Times New Roman" w:eastAsia="Times New Roman" w:hAnsi="Times New Roman" w:cs="Times New Roman"/>
          <w:szCs w:val="24"/>
          <w:lang w:val="sk-SK" w:eastAsia="sk-SK"/>
        </w:rPr>
        <w:t xml:space="preserve"> závrat</w:t>
      </w:r>
      <w:r w:rsidR="00515C5E">
        <w:rPr>
          <w:rFonts w:ascii="Times New Roman" w:eastAsia="Times New Roman" w:hAnsi="Times New Roman" w:cs="Times New Roman"/>
          <w:szCs w:val="24"/>
          <w:lang w:val="sk-SK" w:eastAsia="sk-SK"/>
        </w:rPr>
        <w:t>,</w:t>
      </w:r>
      <w:r w:rsidRPr="00EF631B" w:rsidDel="002169DC">
        <w:rPr>
          <w:rFonts w:ascii="Times New Roman" w:eastAsia="Times New Roman" w:hAnsi="Times New Roman" w:cs="Times New Roman"/>
          <w:lang w:val="sk-SK" w:eastAsia="sk-SK"/>
        </w:rPr>
        <w:t xml:space="preserve"> </w:t>
      </w:r>
      <w:r w:rsidR="002B5EA8" w:rsidRPr="00EF631B">
        <w:rPr>
          <w:rFonts w:ascii="Times New Roman" w:eastAsia="Times New Roman" w:hAnsi="Times New Roman" w:cs="Times New Roman"/>
          <w:lang w:val="sk-SK" w:eastAsia="sk-SK"/>
        </w:rPr>
        <w:t>zmätok,</w:t>
      </w:r>
      <w:r w:rsidRPr="00EF631B">
        <w:rPr>
          <w:rFonts w:ascii="Times New Roman" w:eastAsia="Times New Roman" w:hAnsi="Times New Roman" w:cs="Times New Roman"/>
          <w:lang w:val="sk-SK" w:eastAsia="sk-SK"/>
        </w:rPr>
        <w:t xml:space="preserve"> </w:t>
      </w:r>
      <w:r w:rsidR="002B5EA8" w:rsidRPr="00EF631B">
        <w:rPr>
          <w:rFonts w:ascii="Times New Roman" w:eastAsia="Times New Roman" w:hAnsi="Times New Roman" w:cs="Times New Roman"/>
          <w:lang w:val="sk-SK" w:eastAsia="sk-SK"/>
        </w:rPr>
        <w:t>dezorientácia, ataxia.</w:t>
      </w:r>
      <w:r w:rsidR="002B5EA8" w:rsidRPr="00DE5953">
        <w:rPr>
          <w:rFonts w:ascii="Times New Roman" w:eastAsia="Times New Roman" w:hAnsi="Times New Roman" w:cs="Times New Roman"/>
          <w:szCs w:val="24"/>
          <w:lang w:val="sk-SK" w:eastAsia="sk-SK"/>
        </w:rPr>
        <w:t xml:space="preserve"> </w:t>
      </w:r>
    </w:p>
    <w:p w14:paraId="42F70BAB" w14:textId="52419CE3" w:rsidR="002169DC" w:rsidRPr="00EF631B" w:rsidRDefault="00515C5E" w:rsidP="002B5EA8">
      <w:pPr>
        <w:spacing w:after="0" w:line="240" w:lineRule="auto"/>
        <w:jc w:val="both"/>
        <w:rPr>
          <w:rFonts w:ascii="Times New Roman" w:eastAsia="Times New Roman" w:hAnsi="Times New Roman" w:cs="Times New Roman"/>
          <w:szCs w:val="24"/>
          <w:lang w:val="sk-SK" w:eastAsia="sk-SK"/>
        </w:rPr>
      </w:pPr>
      <w:r>
        <w:rPr>
          <w:rFonts w:ascii="Times New Roman" w:eastAsia="Times New Roman" w:hAnsi="Times New Roman" w:cs="Times New Roman"/>
          <w:szCs w:val="24"/>
          <w:lang w:val="sk-SK" w:eastAsia="sk-SK"/>
        </w:rPr>
        <w:t>M</w:t>
      </w:r>
      <w:r w:rsidRPr="009E7798">
        <w:rPr>
          <w:rFonts w:ascii="Times New Roman" w:eastAsia="Times New Roman" w:hAnsi="Times New Roman" w:cs="Times New Roman"/>
          <w:szCs w:val="24"/>
          <w:lang w:val="sk-SK" w:eastAsia="sk-SK"/>
        </w:rPr>
        <w:t>enej čast</w:t>
      </w:r>
      <w:r w:rsidR="004F71CF">
        <w:rPr>
          <w:rFonts w:ascii="Times New Roman" w:eastAsia="Times New Roman" w:hAnsi="Times New Roman" w:cs="Times New Roman"/>
          <w:szCs w:val="24"/>
          <w:lang w:val="sk-SK" w:eastAsia="sk-SK"/>
        </w:rPr>
        <w:t>é</w:t>
      </w:r>
      <w:r w:rsidRPr="00EF631B">
        <w:rPr>
          <w:rFonts w:ascii="Times New Roman" w:eastAsia="Times New Roman" w:hAnsi="Times New Roman" w:cs="Times New Roman"/>
          <w:szCs w:val="24"/>
          <w:lang w:val="sk-SK" w:eastAsia="sk-SK"/>
        </w:rPr>
        <w:t>:</w:t>
      </w:r>
      <w:r w:rsidRPr="00515C5E">
        <w:rPr>
          <w:rFonts w:ascii="Times New Roman" w:eastAsia="Times New Roman" w:hAnsi="Times New Roman" w:cs="Times New Roman"/>
          <w:lang w:val="sk-SK" w:eastAsia="sk-SK"/>
        </w:rPr>
        <w:t xml:space="preserve"> </w:t>
      </w:r>
      <w:r w:rsidRPr="00EF631B">
        <w:rPr>
          <w:rFonts w:ascii="Times New Roman" w:eastAsia="Times New Roman" w:hAnsi="Times New Roman" w:cs="Times New Roman"/>
          <w:lang w:val="sk-SK" w:eastAsia="sk-SK"/>
        </w:rPr>
        <w:t>amnézia, dyzartria s nejasnou rečou a nesprávnou artikuláciou.</w:t>
      </w:r>
    </w:p>
    <w:p w14:paraId="49B7B7CA" w14:textId="77777777" w:rsidR="002B5EA8" w:rsidRPr="00EF631B" w:rsidRDefault="002B5EA8" w:rsidP="002B5EA8">
      <w:pPr>
        <w:spacing w:before="120" w:after="0" w:line="240" w:lineRule="auto"/>
        <w:ind w:left="567" w:hanging="567"/>
        <w:jc w:val="both"/>
        <w:rPr>
          <w:rFonts w:ascii="Times New Roman" w:eastAsia="Times New Roman" w:hAnsi="Times New Roman" w:cs="Times New Roman"/>
          <w:noProof/>
          <w:u w:val="single"/>
          <w:lang w:val="sk-SK" w:eastAsia="sk-SK"/>
        </w:rPr>
      </w:pPr>
      <w:r w:rsidRPr="00EF631B">
        <w:rPr>
          <w:rFonts w:ascii="Times New Roman" w:eastAsia="Times New Roman" w:hAnsi="Times New Roman" w:cs="Times New Roman"/>
          <w:noProof/>
          <w:u w:val="single"/>
          <w:lang w:val="sk-SK" w:eastAsia="sk-SK"/>
        </w:rPr>
        <w:t>Poruchy oka</w:t>
      </w:r>
    </w:p>
    <w:p w14:paraId="2812A3F7" w14:textId="1E00FAA7" w:rsidR="002B5EA8" w:rsidRPr="00EF631B" w:rsidRDefault="00515C5E" w:rsidP="002B5EA8">
      <w:pPr>
        <w:spacing w:after="0" w:line="240" w:lineRule="auto"/>
        <w:jc w:val="both"/>
        <w:rPr>
          <w:rFonts w:ascii="Times New Roman" w:eastAsia="Times New Roman" w:hAnsi="Times New Roman" w:cs="Times New Roman"/>
          <w:lang w:val="sk-SK" w:eastAsia="sk-SK"/>
        </w:rPr>
      </w:pPr>
      <w:r>
        <w:rPr>
          <w:rFonts w:ascii="Times New Roman" w:eastAsia="Times New Roman" w:hAnsi="Times New Roman" w:cs="Times New Roman"/>
          <w:szCs w:val="24"/>
          <w:lang w:val="sk-SK" w:eastAsia="sk-SK"/>
        </w:rPr>
        <w:t>M</w:t>
      </w:r>
      <w:r w:rsidRPr="009E7798">
        <w:rPr>
          <w:rFonts w:ascii="Times New Roman" w:eastAsia="Times New Roman" w:hAnsi="Times New Roman" w:cs="Times New Roman"/>
          <w:szCs w:val="24"/>
          <w:lang w:val="sk-SK" w:eastAsia="sk-SK"/>
        </w:rPr>
        <w:t>enej čast</w:t>
      </w:r>
      <w:r w:rsidR="004F71CF">
        <w:rPr>
          <w:rFonts w:ascii="Times New Roman" w:eastAsia="Times New Roman" w:hAnsi="Times New Roman" w:cs="Times New Roman"/>
          <w:szCs w:val="24"/>
          <w:lang w:val="sk-SK" w:eastAsia="sk-SK"/>
        </w:rPr>
        <w:t>é</w:t>
      </w:r>
      <w:r w:rsidRPr="00EF631B">
        <w:rPr>
          <w:rFonts w:ascii="Times New Roman" w:eastAsia="Times New Roman" w:hAnsi="Times New Roman" w:cs="Times New Roman"/>
          <w:szCs w:val="24"/>
          <w:lang w:val="sk-SK" w:eastAsia="sk-SK"/>
        </w:rPr>
        <w:t>:</w:t>
      </w:r>
      <w:r w:rsidR="002169DC" w:rsidRPr="00EF631B">
        <w:rPr>
          <w:rFonts w:ascii="Times New Roman" w:eastAsia="Times New Roman" w:hAnsi="Times New Roman" w:cs="Times New Roman"/>
          <w:lang w:val="sk-SK" w:eastAsia="sk-SK"/>
        </w:rPr>
        <w:t xml:space="preserve"> p</w:t>
      </w:r>
      <w:r w:rsidR="002B5EA8" w:rsidRPr="00EF631B">
        <w:rPr>
          <w:rFonts w:ascii="Times New Roman" w:eastAsia="Times New Roman" w:hAnsi="Times New Roman" w:cs="Times New Roman"/>
          <w:lang w:val="sk-SK" w:eastAsia="sk-SK"/>
        </w:rPr>
        <w:t>oruchy videnia (rozmazaná diplopia).</w:t>
      </w:r>
    </w:p>
    <w:p w14:paraId="6E28FD90" w14:textId="269C9763" w:rsidR="002B5EA8" w:rsidRPr="00EF631B" w:rsidRDefault="00E45435" w:rsidP="002B5EA8">
      <w:pPr>
        <w:spacing w:before="120" w:after="0" w:line="240" w:lineRule="auto"/>
        <w:ind w:left="567" w:hanging="567"/>
        <w:jc w:val="both"/>
        <w:rPr>
          <w:rFonts w:ascii="Times New Roman" w:eastAsia="Times New Roman" w:hAnsi="Times New Roman" w:cs="Times New Roman"/>
          <w:noProof/>
          <w:u w:val="single"/>
          <w:lang w:val="sk-SK" w:eastAsia="sk-SK"/>
        </w:rPr>
      </w:pPr>
      <w:r w:rsidRPr="00EF631B">
        <w:rPr>
          <w:rFonts w:ascii="Times New Roman" w:eastAsia="Times New Roman" w:hAnsi="Times New Roman" w:cs="Times New Roman"/>
          <w:noProof/>
          <w:u w:val="single"/>
          <w:lang w:val="sk-SK" w:eastAsia="sk-SK"/>
        </w:rPr>
        <w:t>P</w:t>
      </w:r>
      <w:r w:rsidR="002B5EA8" w:rsidRPr="00EF631B">
        <w:rPr>
          <w:rFonts w:ascii="Times New Roman" w:eastAsia="Times New Roman" w:hAnsi="Times New Roman" w:cs="Times New Roman"/>
          <w:noProof/>
          <w:u w:val="single"/>
          <w:lang w:val="sk-SK" w:eastAsia="sk-SK"/>
        </w:rPr>
        <w:t>oruchy</w:t>
      </w:r>
      <w:r w:rsidRPr="00EF631B">
        <w:rPr>
          <w:rFonts w:ascii="Times New Roman" w:eastAsia="Times New Roman" w:hAnsi="Times New Roman" w:cs="Times New Roman"/>
          <w:noProof/>
          <w:u w:val="single"/>
          <w:lang w:val="sk-SK" w:eastAsia="sk-SK"/>
        </w:rPr>
        <w:t xml:space="preserve"> ciev</w:t>
      </w:r>
    </w:p>
    <w:p w14:paraId="35947E6A" w14:textId="11EEDEBE" w:rsidR="002B5EA8" w:rsidRPr="00EF631B" w:rsidRDefault="00515C5E" w:rsidP="002B5EA8">
      <w:pPr>
        <w:spacing w:after="0" w:line="240" w:lineRule="auto"/>
        <w:jc w:val="both"/>
        <w:rPr>
          <w:rFonts w:ascii="Times New Roman" w:eastAsia="Times New Roman" w:hAnsi="Times New Roman" w:cs="Times New Roman"/>
          <w:lang w:val="sk-SK" w:eastAsia="sk-SK"/>
        </w:rPr>
      </w:pPr>
      <w:r>
        <w:rPr>
          <w:rFonts w:ascii="Times New Roman" w:eastAsia="Times New Roman" w:hAnsi="Times New Roman" w:cs="Times New Roman"/>
          <w:szCs w:val="24"/>
          <w:lang w:val="sk-SK" w:eastAsia="sk-SK"/>
        </w:rPr>
        <w:t>M</w:t>
      </w:r>
      <w:r w:rsidRPr="009E7798">
        <w:rPr>
          <w:rFonts w:ascii="Times New Roman" w:eastAsia="Times New Roman" w:hAnsi="Times New Roman" w:cs="Times New Roman"/>
          <w:szCs w:val="24"/>
          <w:lang w:val="sk-SK" w:eastAsia="sk-SK"/>
        </w:rPr>
        <w:t>enej čast</w:t>
      </w:r>
      <w:r w:rsidR="004F71CF">
        <w:rPr>
          <w:rFonts w:ascii="Times New Roman" w:eastAsia="Times New Roman" w:hAnsi="Times New Roman" w:cs="Times New Roman"/>
          <w:szCs w:val="24"/>
          <w:lang w:val="sk-SK" w:eastAsia="sk-SK"/>
        </w:rPr>
        <w:t>é</w:t>
      </w:r>
      <w:r w:rsidRPr="00EF631B">
        <w:rPr>
          <w:rFonts w:ascii="Times New Roman" w:eastAsia="Times New Roman" w:hAnsi="Times New Roman" w:cs="Times New Roman"/>
          <w:szCs w:val="24"/>
          <w:lang w:val="sk-SK" w:eastAsia="sk-SK"/>
        </w:rPr>
        <w:t>:</w:t>
      </w:r>
      <w:r w:rsidR="002169DC" w:rsidRPr="00EF631B">
        <w:rPr>
          <w:rFonts w:ascii="Times New Roman" w:eastAsia="Times New Roman" w:hAnsi="Times New Roman" w:cs="Times New Roman"/>
          <w:lang w:val="sk-SK" w:eastAsia="sk-SK"/>
        </w:rPr>
        <w:t xml:space="preserve"> m</w:t>
      </w:r>
      <w:r w:rsidR="002B5EA8" w:rsidRPr="00EF631B">
        <w:rPr>
          <w:rFonts w:ascii="Times New Roman" w:eastAsia="Times New Roman" w:hAnsi="Times New Roman" w:cs="Times New Roman"/>
          <w:lang w:val="sk-SK" w:eastAsia="sk-SK"/>
        </w:rPr>
        <w:t>ierna hypotenzia.</w:t>
      </w:r>
    </w:p>
    <w:p w14:paraId="1CC28127" w14:textId="13E3CD42" w:rsidR="002B5EA8" w:rsidRPr="00EF631B" w:rsidRDefault="00E45435" w:rsidP="002B5EA8">
      <w:pPr>
        <w:spacing w:before="120" w:after="0" w:line="240" w:lineRule="auto"/>
        <w:ind w:left="567" w:hanging="567"/>
        <w:jc w:val="both"/>
        <w:rPr>
          <w:rFonts w:ascii="Times New Roman" w:eastAsia="Times New Roman" w:hAnsi="Times New Roman" w:cs="Times New Roman"/>
          <w:noProof/>
          <w:u w:val="single"/>
          <w:lang w:val="sk-SK" w:eastAsia="sk-SK"/>
        </w:rPr>
      </w:pPr>
      <w:r w:rsidRPr="00EF631B">
        <w:rPr>
          <w:rFonts w:ascii="Times New Roman" w:eastAsia="Times New Roman" w:hAnsi="Times New Roman" w:cs="Times New Roman"/>
          <w:noProof/>
          <w:u w:val="single"/>
          <w:lang w:val="sk-SK" w:eastAsia="sk-SK"/>
        </w:rPr>
        <w:t>Poruchy gastrointestinálneho traktu</w:t>
      </w:r>
      <w:r w:rsidRPr="00EF631B" w:rsidDel="00E45435">
        <w:rPr>
          <w:rFonts w:ascii="Times New Roman" w:eastAsia="Times New Roman" w:hAnsi="Times New Roman" w:cs="Times New Roman"/>
          <w:noProof/>
          <w:u w:val="single"/>
          <w:lang w:val="sk-SK" w:eastAsia="sk-SK"/>
        </w:rPr>
        <w:t xml:space="preserve"> </w:t>
      </w:r>
    </w:p>
    <w:p w14:paraId="6CE16412" w14:textId="4709C55E" w:rsidR="002B5EA8" w:rsidRPr="00EF631B" w:rsidRDefault="00515C5E" w:rsidP="002B5EA8">
      <w:pPr>
        <w:spacing w:after="0" w:line="240" w:lineRule="auto"/>
        <w:jc w:val="both"/>
        <w:rPr>
          <w:rFonts w:ascii="Times New Roman" w:eastAsia="Times New Roman" w:hAnsi="Times New Roman" w:cs="Times New Roman"/>
          <w:lang w:val="sk-SK" w:eastAsia="sk-SK"/>
        </w:rPr>
      </w:pPr>
      <w:r>
        <w:rPr>
          <w:rFonts w:ascii="Times New Roman" w:eastAsia="Times New Roman" w:hAnsi="Times New Roman" w:cs="Times New Roman"/>
          <w:szCs w:val="24"/>
          <w:lang w:val="sk-SK" w:eastAsia="sk-SK"/>
        </w:rPr>
        <w:t>M</w:t>
      </w:r>
      <w:r w:rsidRPr="009E7798">
        <w:rPr>
          <w:rFonts w:ascii="Times New Roman" w:eastAsia="Times New Roman" w:hAnsi="Times New Roman" w:cs="Times New Roman"/>
          <w:szCs w:val="24"/>
          <w:lang w:val="sk-SK" w:eastAsia="sk-SK"/>
        </w:rPr>
        <w:t>enej čast</w:t>
      </w:r>
      <w:r w:rsidR="004F71CF">
        <w:rPr>
          <w:rFonts w:ascii="Times New Roman" w:eastAsia="Times New Roman" w:hAnsi="Times New Roman" w:cs="Times New Roman"/>
          <w:szCs w:val="24"/>
          <w:lang w:val="sk-SK" w:eastAsia="sk-SK"/>
        </w:rPr>
        <w:t>é</w:t>
      </w:r>
      <w:r w:rsidRPr="00EF631B">
        <w:rPr>
          <w:rFonts w:ascii="Times New Roman" w:eastAsia="Times New Roman" w:hAnsi="Times New Roman" w:cs="Times New Roman"/>
          <w:szCs w:val="24"/>
          <w:lang w:val="sk-SK" w:eastAsia="sk-SK"/>
        </w:rPr>
        <w:t>:</w:t>
      </w:r>
      <w:r w:rsidR="002169DC" w:rsidRPr="00EF631B">
        <w:rPr>
          <w:rFonts w:ascii="Times New Roman" w:eastAsia="Times New Roman" w:hAnsi="Times New Roman" w:cs="Times New Roman"/>
          <w:lang w:val="sk-SK" w:eastAsia="sk-SK"/>
        </w:rPr>
        <w:t xml:space="preserve"> p</w:t>
      </w:r>
      <w:r w:rsidR="002B5EA8" w:rsidRPr="00EF631B">
        <w:rPr>
          <w:rFonts w:ascii="Times New Roman" w:eastAsia="Times New Roman" w:hAnsi="Times New Roman" w:cs="Times New Roman"/>
          <w:lang w:val="sk-SK" w:eastAsia="sk-SK"/>
        </w:rPr>
        <w:t>oruchy duodeno-gastritické, pocit suchosti v ústnej dutine.</w:t>
      </w:r>
    </w:p>
    <w:p w14:paraId="1DC8FB81" w14:textId="77777777" w:rsidR="002B5EA8" w:rsidRPr="00EF631B" w:rsidRDefault="002B5EA8" w:rsidP="002B5EA8">
      <w:pPr>
        <w:spacing w:before="120" w:after="0" w:line="240" w:lineRule="auto"/>
        <w:ind w:left="567" w:hanging="567"/>
        <w:jc w:val="both"/>
        <w:rPr>
          <w:rFonts w:ascii="Times New Roman" w:eastAsia="Times New Roman" w:hAnsi="Times New Roman" w:cs="Times New Roman"/>
          <w:noProof/>
          <w:u w:val="single"/>
          <w:lang w:val="sk-SK" w:eastAsia="sk-SK"/>
        </w:rPr>
      </w:pPr>
      <w:r w:rsidRPr="00EF631B">
        <w:rPr>
          <w:rFonts w:ascii="Times New Roman" w:eastAsia="Times New Roman" w:hAnsi="Times New Roman" w:cs="Times New Roman"/>
          <w:noProof/>
          <w:u w:val="single"/>
          <w:lang w:val="sk-SK" w:eastAsia="sk-SK"/>
        </w:rPr>
        <w:t xml:space="preserve">Poruchy pečene a žlčových ciest </w:t>
      </w:r>
    </w:p>
    <w:p w14:paraId="42654C2B" w14:textId="034CA94B" w:rsidR="002B5EA8" w:rsidRPr="00EF631B" w:rsidRDefault="00515C5E" w:rsidP="002B5EA8">
      <w:pPr>
        <w:spacing w:after="0" w:line="240" w:lineRule="auto"/>
        <w:ind w:left="567" w:hanging="567"/>
        <w:jc w:val="both"/>
        <w:rPr>
          <w:rFonts w:ascii="Times New Roman" w:eastAsia="Times New Roman" w:hAnsi="Times New Roman" w:cs="Times New Roman"/>
          <w:lang w:val="sk-SK" w:eastAsia="sk-SK"/>
        </w:rPr>
      </w:pPr>
      <w:r>
        <w:rPr>
          <w:rFonts w:ascii="Times New Roman" w:eastAsia="Times New Roman" w:hAnsi="Times New Roman" w:cs="Times New Roman"/>
          <w:szCs w:val="24"/>
          <w:lang w:val="sk-SK" w:eastAsia="sk-SK"/>
        </w:rPr>
        <w:t>M</w:t>
      </w:r>
      <w:r w:rsidRPr="009E7798">
        <w:rPr>
          <w:rFonts w:ascii="Times New Roman" w:eastAsia="Times New Roman" w:hAnsi="Times New Roman" w:cs="Times New Roman"/>
          <w:szCs w:val="24"/>
          <w:lang w:val="sk-SK" w:eastAsia="sk-SK"/>
        </w:rPr>
        <w:t>enej čast</w:t>
      </w:r>
      <w:r w:rsidR="004F71CF">
        <w:rPr>
          <w:rFonts w:ascii="Times New Roman" w:eastAsia="Times New Roman" w:hAnsi="Times New Roman" w:cs="Times New Roman"/>
          <w:szCs w:val="24"/>
          <w:lang w:val="sk-SK" w:eastAsia="sk-SK"/>
        </w:rPr>
        <w:t>é</w:t>
      </w:r>
      <w:r w:rsidRPr="00EF631B">
        <w:rPr>
          <w:rFonts w:ascii="Times New Roman" w:eastAsia="Times New Roman" w:hAnsi="Times New Roman" w:cs="Times New Roman"/>
          <w:szCs w:val="24"/>
          <w:lang w:val="sk-SK" w:eastAsia="sk-SK"/>
        </w:rPr>
        <w:t>:</w:t>
      </w:r>
      <w:r w:rsidR="002169DC" w:rsidRPr="00EF631B">
        <w:rPr>
          <w:rFonts w:ascii="Times New Roman" w:eastAsia="Times New Roman" w:hAnsi="Times New Roman" w:cs="Times New Roman"/>
          <w:lang w:val="sk-SK" w:eastAsia="sk-SK"/>
        </w:rPr>
        <w:t xml:space="preserve"> p</w:t>
      </w:r>
      <w:r w:rsidR="002B5EA8" w:rsidRPr="00EF631B">
        <w:rPr>
          <w:rFonts w:ascii="Times New Roman" w:eastAsia="Times New Roman" w:hAnsi="Times New Roman" w:cs="Times New Roman"/>
          <w:lang w:val="sk-SK" w:eastAsia="sk-SK"/>
        </w:rPr>
        <w:t>oruchy funkcie pečene so žltačkou.</w:t>
      </w:r>
    </w:p>
    <w:p w14:paraId="4327F253" w14:textId="77777777" w:rsidR="002B5EA8" w:rsidRPr="00EF631B" w:rsidRDefault="002B5EA8" w:rsidP="002B5EA8">
      <w:pPr>
        <w:spacing w:before="120" w:after="0" w:line="240" w:lineRule="auto"/>
        <w:ind w:left="567" w:hanging="567"/>
        <w:jc w:val="both"/>
        <w:rPr>
          <w:rFonts w:ascii="Times New Roman" w:eastAsia="Times New Roman" w:hAnsi="Times New Roman" w:cs="Times New Roman"/>
          <w:noProof/>
          <w:u w:val="single"/>
          <w:lang w:val="sk-SK" w:eastAsia="sk-SK"/>
        </w:rPr>
      </w:pPr>
      <w:r w:rsidRPr="00EF631B">
        <w:rPr>
          <w:rFonts w:ascii="Times New Roman" w:eastAsia="Times New Roman" w:hAnsi="Times New Roman" w:cs="Times New Roman"/>
          <w:noProof/>
          <w:u w:val="single"/>
          <w:lang w:val="sk-SK" w:eastAsia="sk-SK"/>
        </w:rPr>
        <w:t>Poruchy kože a podkožného tkaniva</w:t>
      </w:r>
    </w:p>
    <w:p w14:paraId="6E8838C9" w14:textId="0D551C59" w:rsidR="002B5EA8" w:rsidRPr="00EF631B" w:rsidRDefault="00515C5E" w:rsidP="002B5EA8">
      <w:pPr>
        <w:spacing w:after="0" w:line="240" w:lineRule="auto"/>
        <w:ind w:left="567" w:hanging="567"/>
        <w:jc w:val="both"/>
        <w:rPr>
          <w:rFonts w:ascii="Times New Roman" w:eastAsia="Times New Roman" w:hAnsi="Times New Roman" w:cs="Times New Roman"/>
          <w:lang w:val="sk-SK" w:eastAsia="sk-SK"/>
        </w:rPr>
      </w:pPr>
      <w:r>
        <w:rPr>
          <w:rFonts w:ascii="Times New Roman" w:eastAsia="Times New Roman" w:hAnsi="Times New Roman" w:cs="Times New Roman"/>
          <w:szCs w:val="24"/>
          <w:lang w:val="sk-SK" w:eastAsia="sk-SK"/>
        </w:rPr>
        <w:t>M</w:t>
      </w:r>
      <w:r w:rsidRPr="009E7798">
        <w:rPr>
          <w:rFonts w:ascii="Times New Roman" w:eastAsia="Times New Roman" w:hAnsi="Times New Roman" w:cs="Times New Roman"/>
          <w:szCs w:val="24"/>
          <w:lang w:val="sk-SK" w:eastAsia="sk-SK"/>
        </w:rPr>
        <w:t>enej čas</w:t>
      </w:r>
      <w:r w:rsidR="004F71CF">
        <w:rPr>
          <w:rFonts w:ascii="Times New Roman" w:eastAsia="Times New Roman" w:hAnsi="Times New Roman" w:cs="Times New Roman"/>
          <w:szCs w:val="24"/>
          <w:lang w:val="sk-SK" w:eastAsia="sk-SK"/>
        </w:rPr>
        <w:t>té</w:t>
      </w:r>
      <w:r w:rsidR="002169DC" w:rsidRPr="00EF631B">
        <w:rPr>
          <w:rFonts w:ascii="Times New Roman" w:eastAsia="Times New Roman" w:hAnsi="Times New Roman" w:cs="Times New Roman"/>
          <w:lang w:val="sk-SK" w:eastAsia="sk-SK"/>
        </w:rPr>
        <w:t>: d</w:t>
      </w:r>
      <w:r w:rsidR="002B5EA8" w:rsidRPr="00EF631B">
        <w:rPr>
          <w:rFonts w:ascii="Times New Roman" w:eastAsia="Times New Roman" w:hAnsi="Times New Roman" w:cs="Times New Roman"/>
          <w:lang w:val="sk-SK" w:eastAsia="sk-SK"/>
        </w:rPr>
        <w:t>ermatologické alergické reakcie (erytémy).</w:t>
      </w:r>
    </w:p>
    <w:p w14:paraId="7AF760AA" w14:textId="152D3C08" w:rsidR="002B5EA8" w:rsidRPr="00EF631B" w:rsidRDefault="00E45435" w:rsidP="002B5EA8">
      <w:pPr>
        <w:spacing w:before="120" w:after="0" w:line="240" w:lineRule="auto"/>
        <w:ind w:left="567" w:hanging="567"/>
        <w:jc w:val="both"/>
        <w:rPr>
          <w:rFonts w:ascii="Times New Roman" w:eastAsia="Times New Roman" w:hAnsi="Times New Roman" w:cs="Times New Roman"/>
          <w:noProof/>
          <w:u w:val="single"/>
          <w:lang w:val="sk-SK" w:eastAsia="sk-SK"/>
        </w:rPr>
      </w:pPr>
      <w:r w:rsidRPr="00EF631B">
        <w:rPr>
          <w:rFonts w:ascii="Times New Roman" w:eastAsia="Times New Roman" w:hAnsi="Times New Roman" w:cs="Times New Roman"/>
          <w:noProof/>
          <w:u w:val="single"/>
          <w:lang w:val="sk-SK" w:eastAsia="sk-SK"/>
        </w:rPr>
        <w:t xml:space="preserve">Poruchy kostrovej a svalovej sústavy a spojivového tkaniva </w:t>
      </w:r>
    </w:p>
    <w:p w14:paraId="7F445E74" w14:textId="4A695952" w:rsidR="002B5EA8" w:rsidRPr="00EF631B" w:rsidRDefault="00515C5E" w:rsidP="002B5EA8">
      <w:pPr>
        <w:spacing w:after="0" w:line="240" w:lineRule="auto"/>
        <w:jc w:val="both"/>
        <w:rPr>
          <w:rFonts w:ascii="Times New Roman" w:eastAsia="Times New Roman" w:hAnsi="Times New Roman" w:cs="Times New Roman"/>
          <w:lang w:val="sk-SK" w:eastAsia="sk-SK"/>
        </w:rPr>
      </w:pPr>
      <w:r>
        <w:rPr>
          <w:rFonts w:ascii="Times New Roman" w:eastAsia="Times New Roman" w:hAnsi="Times New Roman" w:cs="Times New Roman"/>
          <w:szCs w:val="24"/>
          <w:lang w:val="sk-SK" w:eastAsia="sk-SK"/>
        </w:rPr>
        <w:t>M</w:t>
      </w:r>
      <w:r w:rsidRPr="009E7798">
        <w:rPr>
          <w:rFonts w:ascii="Times New Roman" w:eastAsia="Times New Roman" w:hAnsi="Times New Roman" w:cs="Times New Roman"/>
          <w:szCs w:val="24"/>
          <w:lang w:val="sk-SK" w:eastAsia="sk-SK"/>
        </w:rPr>
        <w:t>enej čast</w:t>
      </w:r>
      <w:r w:rsidR="004F71CF">
        <w:rPr>
          <w:rFonts w:ascii="Times New Roman" w:eastAsia="Times New Roman" w:hAnsi="Times New Roman" w:cs="Times New Roman"/>
          <w:szCs w:val="24"/>
          <w:lang w:val="sk-SK" w:eastAsia="sk-SK"/>
        </w:rPr>
        <w:t>é</w:t>
      </w:r>
      <w:r w:rsidRPr="00EF631B">
        <w:rPr>
          <w:rFonts w:ascii="Times New Roman" w:eastAsia="Times New Roman" w:hAnsi="Times New Roman" w:cs="Times New Roman"/>
          <w:szCs w:val="24"/>
          <w:lang w:val="sk-SK" w:eastAsia="sk-SK"/>
        </w:rPr>
        <w:t>:</w:t>
      </w:r>
      <w:r w:rsidR="002169DC" w:rsidRPr="00EF631B">
        <w:rPr>
          <w:rFonts w:ascii="Times New Roman" w:eastAsia="Times New Roman" w:hAnsi="Times New Roman" w:cs="Times New Roman"/>
          <w:lang w:val="sk-SK" w:eastAsia="sk-SK"/>
        </w:rPr>
        <w:t xml:space="preserve"> s</w:t>
      </w:r>
      <w:r w:rsidR="002B5EA8" w:rsidRPr="00EF631B">
        <w:rPr>
          <w:rFonts w:ascii="Times New Roman" w:eastAsia="Times New Roman" w:hAnsi="Times New Roman" w:cs="Times New Roman"/>
          <w:lang w:val="sk-SK" w:eastAsia="sk-SK"/>
        </w:rPr>
        <w:t>valová triaška.</w:t>
      </w:r>
    </w:p>
    <w:p w14:paraId="7CE87C5A" w14:textId="77777777" w:rsidR="002B5EA8" w:rsidRPr="00EF631B" w:rsidRDefault="002B5EA8" w:rsidP="002B5EA8">
      <w:pPr>
        <w:spacing w:before="120" w:after="0" w:line="240" w:lineRule="auto"/>
        <w:ind w:left="567" w:hanging="567"/>
        <w:jc w:val="both"/>
        <w:rPr>
          <w:rFonts w:ascii="Times New Roman" w:eastAsia="Times New Roman" w:hAnsi="Times New Roman" w:cs="Times New Roman"/>
          <w:noProof/>
          <w:u w:val="single"/>
          <w:lang w:val="sk-SK" w:eastAsia="sk-SK"/>
        </w:rPr>
      </w:pPr>
      <w:r w:rsidRPr="00EF631B">
        <w:rPr>
          <w:rFonts w:ascii="Times New Roman" w:eastAsia="Times New Roman" w:hAnsi="Times New Roman" w:cs="Times New Roman"/>
          <w:noProof/>
          <w:u w:val="single"/>
          <w:lang w:val="sk-SK" w:eastAsia="sk-SK"/>
        </w:rPr>
        <w:t>Poruchy obličiek a močových ciest</w:t>
      </w:r>
    </w:p>
    <w:p w14:paraId="7DF77E67" w14:textId="6ED58900" w:rsidR="002B5EA8" w:rsidRPr="00EF631B" w:rsidRDefault="00515C5E" w:rsidP="002B5EA8">
      <w:pPr>
        <w:spacing w:after="0" w:line="240" w:lineRule="auto"/>
        <w:jc w:val="both"/>
        <w:rPr>
          <w:rFonts w:ascii="Times New Roman" w:eastAsia="Times New Roman" w:hAnsi="Times New Roman" w:cs="Times New Roman"/>
          <w:lang w:val="sk-SK" w:eastAsia="sk-SK"/>
        </w:rPr>
      </w:pPr>
      <w:r>
        <w:rPr>
          <w:rFonts w:ascii="Times New Roman" w:eastAsia="Times New Roman" w:hAnsi="Times New Roman" w:cs="Times New Roman"/>
          <w:szCs w:val="24"/>
          <w:lang w:val="sk-SK" w:eastAsia="sk-SK"/>
        </w:rPr>
        <w:t>M</w:t>
      </w:r>
      <w:r w:rsidRPr="009E7798">
        <w:rPr>
          <w:rFonts w:ascii="Times New Roman" w:eastAsia="Times New Roman" w:hAnsi="Times New Roman" w:cs="Times New Roman"/>
          <w:szCs w:val="24"/>
          <w:lang w:val="sk-SK" w:eastAsia="sk-SK"/>
        </w:rPr>
        <w:t>enej čast</w:t>
      </w:r>
      <w:r w:rsidR="004F71CF">
        <w:rPr>
          <w:rFonts w:ascii="Times New Roman" w:eastAsia="Times New Roman" w:hAnsi="Times New Roman" w:cs="Times New Roman"/>
          <w:szCs w:val="24"/>
          <w:lang w:val="sk-SK" w:eastAsia="sk-SK"/>
        </w:rPr>
        <w:t>é</w:t>
      </w:r>
      <w:r w:rsidRPr="00EF631B">
        <w:rPr>
          <w:rFonts w:ascii="Times New Roman" w:eastAsia="Times New Roman" w:hAnsi="Times New Roman" w:cs="Times New Roman"/>
          <w:szCs w:val="24"/>
          <w:lang w:val="sk-SK" w:eastAsia="sk-SK"/>
        </w:rPr>
        <w:t>:</w:t>
      </w:r>
      <w:r w:rsidR="002169DC" w:rsidRPr="00EF631B">
        <w:rPr>
          <w:rFonts w:ascii="Times New Roman" w:eastAsia="Times New Roman" w:hAnsi="Times New Roman" w:cs="Times New Roman"/>
          <w:lang w:val="sk-SK" w:eastAsia="sk-SK"/>
        </w:rPr>
        <w:t xml:space="preserve"> i</w:t>
      </w:r>
      <w:r w:rsidR="002B5EA8" w:rsidRPr="00EF631B">
        <w:rPr>
          <w:rFonts w:ascii="Times New Roman" w:eastAsia="Times New Roman" w:hAnsi="Times New Roman" w:cs="Times New Roman"/>
          <w:lang w:val="sk-SK" w:eastAsia="sk-SK"/>
        </w:rPr>
        <w:t>nkontinencia moču.</w:t>
      </w:r>
    </w:p>
    <w:p w14:paraId="1AB94369" w14:textId="10F5C4D5" w:rsidR="002B5EA8" w:rsidRPr="00EF631B" w:rsidRDefault="002B5EA8" w:rsidP="002B5EA8">
      <w:pPr>
        <w:spacing w:before="120" w:after="0" w:line="240" w:lineRule="auto"/>
        <w:ind w:left="567" w:hanging="567"/>
        <w:jc w:val="both"/>
        <w:rPr>
          <w:rFonts w:ascii="Times New Roman" w:eastAsia="Times New Roman" w:hAnsi="Times New Roman" w:cs="Times New Roman"/>
          <w:noProof/>
          <w:u w:val="single"/>
          <w:lang w:val="sk-SK" w:eastAsia="sk-SK"/>
        </w:rPr>
      </w:pPr>
      <w:r w:rsidRPr="00EF631B">
        <w:rPr>
          <w:rFonts w:ascii="Times New Roman" w:eastAsia="Times New Roman" w:hAnsi="Times New Roman" w:cs="Times New Roman"/>
          <w:noProof/>
          <w:u w:val="single"/>
          <w:lang w:val="sk-SK" w:eastAsia="sk-SK"/>
        </w:rPr>
        <w:t>Poruchy reprodukčného systému a </w:t>
      </w:r>
      <w:r w:rsidR="00E45435" w:rsidRPr="00EF631B">
        <w:rPr>
          <w:rFonts w:ascii="Times New Roman" w:eastAsia="Times New Roman" w:hAnsi="Times New Roman" w:cs="Times New Roman"/>
          <w:noProof/>
          <w:u w:val="single"/>
          <w:lang w:val="sk-SK" w:eastAsia="sk-SK"/>
        </w:rPr>
        <w:t>prsníkov</w:t>
      </w:r>
      <w:r w:rsidR="00E45435" w:rsidRPr="00EF631B" w:rsidDel="00E45435">
        <w:rPr>
          <w:rFonts w:ascii="Times New Roman" w:eastAsia="Times New Roman" w:hAnsi="Times New Roman" w:cs="Times New Roman"/>
          <w:noProof/>
          <w:u w:val="single"/>
          <w:lang w:val="sk-SK" w:eastAsia="sk-SK"/>
        </w:rPr>
        <w:t xml:space="preserve"> </w:t>
      </w:r>
    </w:p>
    <w:p w14:paraId="4D7F9272" w14:textId="72F5F861" w:rsidR="00E60F15" w:rsidRDefault="00515C5E" w:rsidP="002B5EA8">
      <w:pPr>
        <w:spacing w:after="0" w:line="240" w:lineRule="auto"/>
        <w:jc w:val="both"/>
        <w:rPr>
          <w:rFonts w:ascii="Times New Roman" w:eastAsia="Times New Roman" w:hAnsi="Times New Roman" w:cs="Times New Roman"/>
          <w:lang w:val="sk-SK" w:eastAsia="sk-SK"/>
        </w:rPr>
      </w:pPr>
      <w:r>
        <w:rPr>
          <w:rFonts w:ascii="Times New Roman" w:eastAsia="Times New Roman" w:hAnsi="Times New Roman" w:cs="Times New Roman"/>
          <w:szCs w:val="24"/>
          <w:lang w:val="sk-SK" w:eastAsia="sk-SK"/>
        </w:rPr>
        <w:t>M</w:t>
      </w:r>
      <w:r w:rsidRPr="009E7798">
        <w:rPr>
          <w:rFonts w:ascii="Times New Roman" w:eastAsia="Times New Roman" w:hAnsi="Times New Roman" w:cs="Times New Roman"/>
          <w:szCs w:val="24"/>
          <w:lang w:val="sk-SK" w:eastAsia="sk-SK"/>
        </w:rPr>
        <w:t>enej často</w:t>
      </w:r>
      <w:r w:rsidRPr="00EF631B">
        <w:rPr>
          <w:rFonts w:ascii="Times New Roman" w:eastAsia="Times New Roman" w:hAnsi="Times New Roman" w:cs="Times New Roman"/>
          <w:szCs w:val="24"/>
          <w:lang w:val="sk-SK" w:eastAsia="sk-SK"/>
        </w:rPr>
        <w:t>:</w:t>
      </w:r>
      <w:r w:rsidR="002169DC" w:rsidRPr="00EF631B">
        <w:rPr>
          <w:rFonts w:ascii="Times New Roman" w:eastAsia="Times New Roman" w:hAnsi="Times New Roman" w:cs="Times New Roman"/>
          <w:lang w:val="sk-SK" w:eastAsia="sk-SK"/>
        </w:rPr>
        <w:t xml:space="preserve"> z</w:t>
      </w:r>
      <w:r w:rsidR="002B5EA8" w:rsidRPr="00EF631B">
        <w:rPr>
          <w:rFonts w:ascii="Times New Roman" w:eastAsia="Times New Roman" w:hAnsi="Times New Roman" w:cs="Times New Roman"/>
          <w:lang w:val="sk-SK" w:eastAsia="sk-SK"/>
        </w:rPr>
        <w:t>meny libida, menštruačné nepravidelnosti.</w:t>
      </w:r>
    </w:p>
    <w:p w14:paraId="6D160577" w14:textId="77777777" w:rsidR="00515C5E" w:rsidRPr="00EF631B" w:rsidRDefault="00515C5E" w:rsidP="002B5EA8">
      <w:pPr>
        <w:spacing w:after="0" w:line="240" w:lineRule="auto"/>
        <w:jc w:val="both"/>
        <w:rPr>
          <w:rFonts w:ascii="Times New Roman" w:eastAsia="Times New Roman" w:hAnsi="Times New Roman" w:cs="Times New Roman"/>
          <w:lang w:val="sk-SK" w:eastAsia="sk-SK"/>
        </w:rPr>
      </w:pPr>
    </w:p>
    <w:p w14:paraId="00DC8EE9" w14:textId="77777777" w:rsidR="00E45435" w:rsidRPr="00EF631B" w:rsidRDefault="00E45435" w:rsidP="002B5EA8">
      <w:pPr>
        <w:spacing w:after="0" w:line="240" w:lineRule="auto"/>
        <w:jc w:val="both"/>
        <w:rPr>
          <w:rFonts w:ascii="Times New Roman" w:eastAsia="Times New Roman" w:hAnsi="Times New Roman" w:cs="Times New Roman"/>
          <w:noProof/>
          <w:u w:val="single"/>
          <w:lang w:val="sk-SK" w:eastAsia="sk-SK"/>
        </w:rPr>
      </w:pPr>
      <w:r w:rsidRPr="00EF631B">
        <w:rPr>
          <w:rFonts w:ascii="Times New Roman" w:eastAsia="Times New Roman" w:hAnsi="Times New Roman" w:cs="Times New Roman"/>
          <w:noProof/>
          <w:u w:val="single"/>
          <w:lang w:val="sk-SK" w:eastAsia="sk-SK"/>
        </w:rPr>
        <w:t>Celkové poruchy a reakcie v mieste podania</w:t>
      </w:r>
      <w:r w:rsidRPr="00EF631B" w:rsidDel="00E45435">
        <w:rPr>
          <w:rFonts w:ascii="Times New Roman" w:eastAsia="Times New Roman" w:hAnsi="Times New Roman" w:cs="Times New Roman"/>
          <w:noProof/>
          <w:u w:val="single"/>
          <w:lang w:val="sk-SK" w:eastAsia="sk-SK"/>
        </w:rPr>
        <w:t xml:space="preserve"> </w:t>
      </w:r>
    </w:p>
    <w:p w14:paraId="00AC497F" w14:textId="3EE35137" w:rsidR="002B5EA8" w:rsidRPr="00EF631B" w:rsidRDefault="00515C5E" w:rsidP="002B5EA8">
      <w:pPr>
        <w:spacing w:after="0" w:line="240" w:lineRule="auto"/>
        <w:jc w:val="both"/>
        <w:rPr>
          <w:rFonts w:ascii="Times New Roman" w:eastAsia="Times New Roman" w:hAnsi="Times New Roman" w:cs="Times New Roman"/>
          <w:lang w:val="sk-SK" w:eastAsia="sk-SK"/>
        </w:rPr>
      </w:pPr>
      <w:r>
        <w:rPr>
          <w:rFonts w:ascii="Times New Roman" w:eastAsia="Times New Roman" w:hAnsi="Times New Roman" w:cs="Times New Roman"/>
          <w:szCs w:val="24"/>
          <w:lang w:val="sk-SK" w:eastAsia="sk-SK"/>
        </w:rPr>
        <w:t>M</w:t>
      </w:r>
      <w:r w:rsidRPr="009E7798">
        <w:rPr>
          <w:rFonts w:ascii="Times New Roman" w:eastAsia="Times New Roman" w:hAnsi="Times New Roman" w:cs="Times New Roman"/>
          <w:szCs w:val="24"/>
          <w:lang w:val="sk-SK" w:eastAsia="sk-SK"/>
        </w:rPr>
        <w:t>enej čast</w:t>
      </w:r>
      <w:r w:rsidR="004F71CF">
        <w:rPr>
          <w:rFonts w:ascii="Times New Roman" w:eastAsia="Times New Roman" w:hAnsi="Times New Roman" w:cs="Times New Roman"/>
          <w:szCs w:val="24"/>
          <w:lang w:val="sk-SK" w:eastAsia="sk-SK"/>
        </w:rPr>
        <w:t>é</w:t>
      </w:r>
      <w:r w:rsidRPr="00EF631B">
        <w:rPr>
          <w:rFonts w:ascii="Times New Roman" w:eastAsia="Times New Roman" w:hAnsi="Times New Roman" w:cs="Times New Roman"/>
          <w:szCs w:val="24"/>
          <w:lang w:val="sk-SK" w:eastAsia="sk-SK"/>
        </w:rPr>
        <w:t>:</w:t>
      </w:r>
      <w:r w:rsidR="002169DC" w:rsidRPr="00EF631B">
        <w:rPr>
          <w:rFonts w:ascii="Times New Roman" w:eastAsia="Times New Roman" w:hAnsi="Times New Roman" w:cs="Times New Roman"/>
          <w:lang w:val="sk-SK" w:eastAsia="sk-SK"/>
        </w:rPr>
        <w:t xml:space="preserve"> c</w:t>
      </w:r>
      <w:r w:rsidR="002B5EA8" w:rsidRPr="00EF631B">
        <w:rPr>
          <w:rFonts w:ascii="Times New Roman" w:eastAsia="Times New Roman" w:hAnsi="Times New Roman" w:cs="Times New Roman"/>
          <w:lang w:val="sk-SK" w:eastAsia="sk-SK"/>
        </w:rPr>
        <w:t>elková slabosť</w:t>
      </w:r>
      <w:r>
        <w:rPr>
          <w:rFonts w:ascii="Times New Roman" w:eastAsia="Times New Roman" w:hAnsi="Times New Roman" w:cs="Times New Roman"/>
          <w:lang w:val="sk-SK" w:eastAsia="sk-SK"/>
        </w:rPr>
        <w:t>,</w:t>
      </w:r>
      <w:r w:rsidR="009857F9">
        <w:rPr>
          <w:rFonts w:ascii="Times New Roman" w:eastAsia="Times New Roman" w:hAnsi="Times New Roman" w:cs="Times New Roman"/>
          <w:lang w:val="sk-SK" w:eastAsia="sk-SK"/>
        </w:rPr>
        <w:t xml:space="preserve"> </w:t>
      </w:r>
      <w:r w:rsidR="009857F9" w:rsidRPr="009857F9">
        <w:rPr>
          <w:rFonts w:ascii="Times New Roman" w:eastAsia="Times New Roman" w:hAnsi="Times New Roman" w:cs="Times New Roman"/>
          <w:lang w:val="sk-SK" w:eastAsia="sk-SK"/>
        </w:rPr>
        <w:t>niekedy</w:t>
      </w:r>
      <w:r w:rsidR="002169DC" w:rsidRPr="00EF631B">
        <w:rPr>
          <w:rFonts w:ascii="Times New Roman" w:eastAsia="Times New Roman" w:hAnsi="Times New Roman" w:cs="Times New Roman"/>
          <w:lang w:val="sk-SK" w:eastAsia="sk-SK"/>
        </w:rPr>
        <w:t xml:space="preserve"> </w:t>
      </w:r>
      <w:r w:rsidR="002B5EA8" w:rsidRPr="00EF631B">
        <w:rPr>
          <w:rFonts w:ascii="Times New Roman" w:eastAsia="Times New Roman" w:hAnsi="Times New Roman" w:cs="Times New Roman"/>
          <w:lang w:val="sk-SK" w:eastAsia="sk-SK"/>
        </w:rPr>
        <w:t>synkopa.</w:t>
      </w:r>
    </w:p>
    <w:p w14:paraId="6C8C3AEA" w14:textId="77777777" w:rsidR="002B5EA8" w:rsidRPr="00EF631B" w:rsidRDefault="002B5EA8" w:rsidP="002B5EA8">
      <w:pPr>
        <w:spacing w:after="0" w:line="240" w:lineRule="auto"/>
        <w:rPr>
          <w:rFonts w:ascii="Times New Roman" w:eastAsia="Times New Roman" w:hAnsi="Times New Roman" w:cs="Times New Roman"/>
          <w:lang w:val="sk-SK" w:eastAsia="sk-SK"/>
        </w:rPr>
      </w:pPr>
    </w:p>
    <w:p w14:paraId="5ABD2289" w14:textId="77777777" w:rsidR="002B5EA8" w:rsidRPr="00EF631B" w:rsidRDefault="002B5EA8" w:rsidP="002B5EA8">
      <w:pPr>
        <w:suppressLineNumbers/>
        <w:autoSpaceDE w:val="0"/>
        <w:autoSpaceDN w:val="0"/>
        <w:adjustRightInd w:val="0"/>
        <w:spacing w:after="0" w:line="240" w:lineRule="auto"/>
        <w:ind w:left="567" w:hanging="567"/>
        <w:rPr>
          <w:rFonts w:ascii="Times New Roman" w:eastAsia="Times New Roman" w:hAnsi="Times New Roman" w:cs="Times New Roman"/>
          <w:u w:val="single"/>
          <w:lang w:val="sk-SK" w:eastAsia="sk-SK"/>
        </w:rPr>
      </w:pPr>
      <w:r w:rsidRPr="00EF631B">
        <w:rPr>
          <w:rFonts w:ascii="Times New Roman" w:eastAsia="Times New Roman" w:hAnsi="Times New Roman" w:cs="Times New Roman"/>
          <w:noProof/>
          <w:u w:val="single"/>
          <w:lang w:val="sk-SK" w:eastAsia="sk-SK"/>
        </w:rPr>
        <w:t>Hlásenie podozrení na nežiaduce reakcie</w:t>
      </w:r>
    </w:p>
    <w:p w14:paraId="24E2CCFE" w14:textId="49850CF9" w:rsidR="002B5EA8" w:rsidRPr="00EF631B" w:rsidRDefault="002B5EA8" w:rsidP="002B5EA8">
      <w:pPr>
        <w:suppressLineNumbers/>
        <w:autoSpaceDE w:val="0"/>
        <w:autoSpaceDN w:val="0"/>
        <w:adjustRightInd w:val="0"/>
        <w:spacing w:after="0" w:line="240" w:lineRule="auto"/>
        <w:rPr>
          <w:rFonts w:ascii="Times New Roman" w:eastAsia="Times New Roman" w:hAnsi="Times New Roman" w:cs="Times New Roman"/>
          <w:noProof/>
          <w:lang w:val="sk-SK" w:eastAsia="sk-SK"/>
        </w:rPr>
      </w:pPr>
      <w:r w:rsidRPr="00EF631B">
        <w:rPr>
          <w:rFonts w:ascii="Times New Roman" w:eastAsia="Times New Roman" w:hAnsi="Times New Roman" w:cs="Times New Roman"/>
          <w:noProof/>
          <w:lang w:val="sk-SK" w:eastAsia="sk-SK"/>
        </w:rPr>
        <w:t>Hlásenie podozrení na nežiaduce reakcie po registrácii lieku je dôležité.</w:t>
      </w:r>
      <w:r w:rsidRPr="00EF631B">
        <w:rPr>
          <w:rFonts w:ascii="Times New Roman" w:eastAsia="Times New Roman" w:hAnsi="Times New Roman" w:cs="Times New Roman"/>
          <w:lang w:val="sk-SK" w:eastAsia="sk-SK"/>
        </w:rPr>
        <w:t xml:space="preserve"> </w:t>
      </w:r>
      <w:r w:rsidRPr="00EF631B">
        <w:rPr>
          <w:rFonts w:ascii="Times New Roman" w:eastAsia="Times New Roman" w:hAnsi="Times New Roman" w:cs="Times New Roman"/>
          <w:noProof/>
          <w:lang w:val="sk-SK" w:eastAsia="sk-SK"/>
        </w:rPr>
        <w:t>Umožňuje priebežné monitorovanie pomeru prínosu a rizika lieku.</w:t>
      </w:r>
      <w:r w:rsidRPr="00EF631B">
        <w:rPr>
          <w:rFonts w:ascii="Times New Roman" w:eastAsia="Times New Roman" w:hAnsi="Times New Roman" w:cs="Times New Roman"/>
          <w:lang w:val="sk-SK" w:eastAsia="sk-SK"/>
        </w:rPr>
        <w:t xml:space="preserve"> Od </w:t>
      </w:r>
      <w:r w:rsidRPr="00EF631B">
        <w:rPr>
          <w:rFonts w:ascii="Times New Roman" w:eastAsia="Times New Roman" w:hAnsi="Times New Roman" w:cs="Times New Roman"/>
          <w:noProof/>
          <w:lang w:val="sk-SK" w:eastAsia="sk-SK"/>
        </w:rPr>
        <w:t xml:space="preserve">zdravotníckych pracovníkov sa vyžaduje, aby hlásili akékoľvek podozrenia na nežiaduce reakcie na </w:t>
      </w:r>
      <w:r w:rsidRPr="00EF631B">
        <w:rPr>
          <w:rFonts w:ascii="Times New Roman" w:eastAsia="Times New Roman" w:hAnsi="Times New Roman" w:cs="Times New Roman"/>
          <w:noProof/>
          <w:highlight w:val="lightGray"/>
          <w:lang w:val="sk-SK" w:eastAsia="sk-SK"/>
        </w:rPr>
        <w:t>národné centrum hlásenia uvedené v </w:t>
      </w:r>
      <w:hyperlink r:id="rId6" w:history="1">
        <w:r w:rsidRPr="00EF631B">
          <w:rPr>
            <w:rFonts w:ascii="Times New Roman" w:eastAsia="Times New Roman" w:hAnsi="Times New Roman" w:cs="Times New Roman"/>
            <w:noProof/>
            <w:color w:val="0000FF"/>
            <w:highlight w:val="lightGray"/>
            <w:u w:val="single"/>
            <w:lang w:val="sk-SK" w:eastAsia="sk-SK"/>
          </w:rPr>
          <w:t>Prílohe V</w:t>
        </w:r>
      </w:hyperlink>
      <w:r w:rsidRPr="00EF631B">
        <w:rPr>
          <w:rFonts w:ascii="Times New Roman" w:eastAsia="Times New Roman" w:hAnsi="Times New Roman" w:cs="Times New Roman"/>
          <w:noProof/>
          <w:lang w:val="sk-SK" w:eastAsia="sk-SK"/>
        </w:rPr>
        <w:t>.</w:t>
      </w:r>
    </w:p>
    <w:p w14:paraId="2BDF0357" w14:textId="77777777" w:rsidR="002B5EA8" w:rsidRPr="00DE5953" w:rsidRDefault="002B5EA8" w:rsidP="002B5EA8">
      <w:pPr>
        <w:spacing w:after="0" w:line="240" w:lineRule="auto"/>
        <w:ind w:left="567" w:hanging="567"/>
        <w:rPr>
          <w:rFonts w:ascii="Times New Roman" w:eastAsia="Times New Roman" w:hAnsi="Times New Roman" w:cs="Times New Roman"/>
          <w:szCs w:val="24"/>
          <w:lang w:val="sk-SK" w:eastAsia="sk-SK"/>
        </w:rPr>
      </w:pPr>
    </w:p>
    <w:p w14:paraId="258FFCFE" w14:textId="104F8CAB" w:rsidR="002B5EA8" w:rsidRPr="00DE5953" w:rsidRDefault="002B5EA8" w:rsidP="002B5EA8">
      <w:pPr>
        <w:spacing w:after="0" w:line="240" w:lineRule="auto"/>
        <w:ind w:left="567" w:hanging="567"/>
        <w:rPr>
          <w:rFonts w:ascii="Times New Roman" w:eastAsia="Times New Roman" w:hAnsi="Times New Roman" w:cs="Times New Roman"/>
          <w:szCs w:val="20"/>
          <w:lang w:val="sk-SK" w:eastAsia="pl-PL"/>
        </w:rPr>
      </w:pPr>
      <w:r w:rsidRPr="00DE5953">
        <w:rPr>
          <w:rFonts w:ascii="Times New Roman" w:eastAsia="Times New Roman" w:hAnsi="Times New Roman" w:cs="Times New Roman"/>
          <w:b/>
          <w:szCs w:val="24"/>
          <w:lang w:val="sk-SK" w:eastAsia="sk-SK"/>
        </w:rPr>
        <w:t>4.9</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Predávkovanie</w:t>
      </w:r>
    </w:p>
    <w:p w14:paraId="1FE974B1" w14:textId="77777777"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p>
    <w:p w14:paraId="5A2E6AAA" w14:textId="77777777" w:rsidR="002B5EA8" w:rsidRPr="00DE5953" w:rsidRDefault="002B5EA8" w:rsidP="002B5EA8">
      <w:pPr>
        <w:spacing w:after="0" w:line="240" w:lineRule="auto"/>
        <w:rPr>
          <w:rFonts w:ascii="Times New Roman" w:eastAsia="Times New Roman" w:hAnsi="Times New Roman" w:cs="Times New Roman"/>
          <w:szCs w:val="20"/>
          <w:lang w:val="sk-SK" w:eastAsia="pl-PL"/>
        </w:rPr>
      </w:pPr>
      <w:r w:rsidRPr="00DE5953">
        <w:rPr>
          <w:rFonts w:ascii="Times New Roman" w:eastAsia="Times New Roman" w:hAnsi="Times New Roman" w:cs="Times New Roman"/>
          <w:szCs w:val="24"/>
          <w:lang w:val="sk-SK" w:eastAsia="sk-SK"/>
        </w:rPr>
        <w:t>Symptómy predávkovania chlórdiazepoxidom sa vyznačujú ospanlivosťou, zmätkom, zníženým napätím svalov. Vážne predávkovanie môže mať za následok zníženie tlaku krvi a kolaps so stratou reflexov.</w:t>
      </w:r>
    </w:p>
    <w:p w14:paraId="41BED6B9" w14:textId="77777777" w:rsidR="002B5EA8" w:rsidRPr="00DE5953" w:rsidRDefault="002B5EA8" w:rsidP="002B5EA8">
      <w:pPr>
        <w:spacing w:after="0" w:line="240" w:lineRule="auto"/>
        <w:rPr>
          <w:rFonts w:ascii="Times New Roman" w:eastAsia="Times New Roman" w:hAnsi="Times New Roman" w:cs="Times New Roman"/>
          <w:szCs w:val="20"/>
          <w:lang w:val="sk-SK" w:eastAsia="pl-PL"/>
        </w:rPr>
      </w:pPr>
      <w:r w:rsidRPr="00DE5953">
        <w:rPr>
          <w:rFonts w:ascii="Times New Roman" w:eastAsia="Times New Roman" w:hAnsi="Times New Roman" w:cs="Times New Roman"/>
          <w:szCs w:val="24"/>
          <w:lang w:val="sk-SK" w:eastAsia="sk-SK"/>
        </w:rPr>
        <w:t>Musí sa sledovať pulz a tlak krvi a priechodnosť dýchacích ciest, ako aj zisťovať respiračnú výkonnosť a musí sa predpísať symptomatická liečba, menovite: výplach žalúdka, ak treba, a tiež intravenózne injekcie tekutín.</w:t>
      </w:r>
    </w:p>
    <w:p w14:paraId="51403E50" w14:textId="77777777" w:rsidR="002B5EA8" w:rsidRPr="00DE5953" w:rsidRDefault="002B5EA8" w:rsidP="002B5EA8">
      <w:pPr>
        <w:spacing w:after="0" w:line="240" w:lineRule="auto"/>
        <w:rPr>
          <w:rFonts w:ascii="Times New Roman" w:eastAsia="Times New Roman" w:hAnsi="Times New Roman" w:cs="Times New Roman"/>
          <w:szCs w:val="20"/>
          <w:lang w:val="sk-SK" w:eastAsia="pl-PL"/>
        </w:rPr>
      </w:pPr>
      <w:r w:rsidRPr="00DE5953">
        <w:rPr>
          <w:rFonts w:ascii="Times New Roman" w:eastAsia="Times New Roman" w:hAnsi="Times New Roman" w:cs="Times New Roman"/>
          <w:szCs w:val="24"/>
          <w:lang w:val="sk-SK" w:eastAsia="sk-SK"/>
        </w:rPr>
        <w:t>Flumazenil je špecifické antidotum (protijed) (antagonista receptorov benzodiazepínov), ktoré sa môže podávať  intravenózne v núdzových situáciách. Flumazenil je účinný kratšiu dobu ako chlórdiazepoxid, a tým jeho podanie nás nezbavuje povinnosti ďalej sledovať pulz a dýchanie tak, ako aj nariadiť ďalšiu dávku lieku.</w:t>
      </w:r>
    </w:p>
    <w:p w14:paraId="28A36B5D" w14:textId="77777777" w:rsidR="002B5EA8" w:rsidRPr="00DE5953" w:rsidRDefault="002B5EA8" w:rsidP="002B5EA8">
      <w:pPr>
        <w:spacing w:after="0" w:line="240" w:lineRule="auto"/>
        <w:rPr>
          <w:rFonts w:ascii="Times New Roman" w:eastAsia="Times New Roman" w:hAnsi="Times New Roman" w:cs="Times New Roman"/>
          <w:szCs w:val="20"/>
          <w:lang w:val="sk-SK" w:eastAsia="pl-PL"/>
        </w:rPr>
      </w:pPr>
      <w:r w:rsidRPr="00DE5953">
        <w:rPr>
          <w:rFonts w:ascii="Times New Roman" w:eastAsia="Times New Roman" w:hAnsi="Times New Roman" w:cs="Times New Roman"/>
          <w:szCs w:val="24"/>
          <w:lang w:val="sk-SK" w:eastAsia="sk-SK"/>
        </w:rPr>
        <w:t xml:space="preserve">Sedatíva sa nemajú používať aj v prípade agitácie (motorického nepokoja). </w:t>
      </w:r>
    </w:p>
    <w:p w14:paraId="205AA2A2" w14:textId="77777777" w:rsidR="002B5EA8" w:rsidRPr="00DE5953" w:rsidRDefault="002B5EA8" w:rsidP="002B5EA8">
      <w:pPr>
        <w:spacing w:after="0" w:line="240" w:lineRule="auto"/>
        <w:rPr>
          <w:rFonts w:ascii="Times New Roman" w:eastAsia="Times New Roman" w:hAnsi="Times New Roman" w:cs="Times New Roman"/>
          <w:szCs w:val="20"/>
          <w:lang w:val="sk-SK" w:eastAsia="pl-PL"/>
        </w:rPr>
      </w:pPr>
      <w:r w:rsidRPr="00DE5953">
        <w:rPr>
          <w:rFonts w:ascii="Times New Roman" w:eastAsia="Times New Roman" w:hAnsi="Times New Roman" w:cs="Times New Roman"/>
          <w:szCs w:val="24"/>
          <w:lang w:val="sk-SK" w:eastAsia="sk-SK"/>
        </w:rPr>
        <w:t>Užitočnosť dialýzy nebola stanovená.</w:t>
      </w:r>
    </w:p>
    <w:p w14:paraId="501DDE24" w14:textId="77777777" w:rsidR="002B5EA8" w:rsidRPr="00B746FC" w:rsidRDefault="002B5EA8" w:rsidP="00DE5953">
      <w:pPr>
        <w:spacing w:after="0" w:line="240" w:lineRule="auto"/>
        <w:ind w:left="567" w:hanging="567"/>
        <w:rPr>
          <w:rFonts w:ascii="Times New Roman" w:eastAsia="Times New Roman" w:hAnsi="Times New Roman" w:cs="Times New Roman"/>
          <w:lang w:val="sk-SK"/>
        </w:rPr>
      </w:pPr>
    </w:p>
    <w:p w14:paraId="24DFFB3F" w14:textId="77777777" w:rsidR="002B5EA8" w:rsidRPr="00633408" w:rsidRDefault="002B5EA8" w:rsidP="002B5EA8">
      <w:pPr>
        <w:spacing w:after="0" w:line="240" w:lineRule="auto"/>
        <w:ind w:left="567" w:hanging="567"/>
        <w:rPr>
          <w:rFonts w:ascii="Times New Roman" w:eastAsia="Times New Roman" w:hAnsi="Times New Roman" w:cs="Times New Roman"/>
          <w:b/>
          <w:lang w:val="sk-SK" w:eastAsia="sk-SK"/>
        </w:rPr>
      </w:pPr>
    </w:p>
    <w:p w14:paraId="3FB67681" w14:textId="56D4384A" w:rsidR="002B5EA8" w:rsidRPr="00B746FC" w:rsidRDefault="002B5EA8" w:rsidP="00DE5953">
      <w:pPr>
        <w:spacing w:after="0" w:line="240" w:lineRule="auto"/>
        <w:ind w:left="567" w:hanging="567"/>
        <w:rPr>
          <w:rFonts w:ascii="Times New Roman" w:eastAsia="Times New Roman" w:hAnsi="Times New Roman" w:cs="Times New Roman"/>
          <w:b/>
          <w:lang w:val="sk-SK"/>
        </w:rPr>
      </w:pPr>
      <w:r w:rsidRPr="00633408">
        <w:rPr>
          <w:rFonts w:ascii="Times New Roman" w:eastAsia="Times New Roman" w:hAnsi="Times New Roman"/>
          <w:b/>
          <w:szCs w:val="24"/>
          <w:lang w:val="sk-SK" w:eastAsia="sk-SK"/>
        </w:rPr>
        <w:t>5.</w:t>
      </w:r>
      <w:r w:rsidRPr="00633408">
        <w:rPr>
          <w:rFonts w:ascii="Times New Roman" w:eastAsia="Times New Roman" w:hAnsi="Times New Roman" w:cs="Times New Roman"/>
          <w:b/>
          <w:lang w:val="sk-SK" w:eastAsia="sk-SK"/>
        </w:rPr>
        <w:tab/>
      </w:r>
      <w:r w:rsidRPr="00633408">
        <w:rPr>
          <w:rFonts w:ascii="Times New Roman" w:eastAsia="Times New Roman" w:hAnsi="Times New Roman"/>
          <w:b/>
          <w:szCs w:val="24"/>
          <w:lang w:val="sk-SK" w:eastAsia="sk-SK"/>
        </w:rPr>
        <w:t>FARMAKOLOGICKÉ VLASTNOSTI</w:t>
      </w:r>
    </w:p>
    <w:p w14:paraId="55ED0BCD" w14:textId="77777777" w:rsidR="002B5EA8" w:rsidRPr="00EF631B" w:rsidRDefault="002B5EA8" w:rsidP="002B5EA8">
      <w:pPr>
        <w:spacing w:after="0" w:line="240" w:lineRule="auto"/>
        <w:ind w:left="567" w:hanging="567"/>
        <w:rPr>
          <w:rFonts w:ascii="Times New Roman" w:eastAsia="Times New Roman" w:hAnsi="Times New Roman" w:cs="Times New Roman"/>
          <w:bCs/>
          <w:lang w:val="sk-SK" w:eastAsia="sk-SK"/>
        </w:rPr>
      </w:pPr>
    </w:p>
    <w:p w14:paraId="01EAA89E" w14:textId="21A0DC52" w:rsidR="002B5EA8" w:rsidRPr="00DE5953" w:rsidRDefault="002B5EA8" w:rsidP="00DE5953">
      <w:pPr>
        <w:spacing w:after="0" w:line="240" w:lineRule="auto"/>
        <w:ind w:left="567" w:hanging="567"/>
        <w:rPr>
          <w:rFonts w:ascii="Times New Roman" w:eastAsia="Times New Roman" w:hAnsi="Times New Roman"/>
          <w:szCs w:val="24"/>
          <w:lang w:val="sk-SK" w:eastAsia="sk-SK"/>
        </w:rPr>
      </w:pPr>
      <w:r w:rsidRPr="00DE5953">
        <w:rPr>
          <w:rFonts w:ascii="Times New Roman" w:eastAsia="Times New Roman" w:hAnsi="Times New Roman" w:cs="Times New Roman"/>
          <w:b/>
          <w:szCs w:val="24"/>
          <w:lang w:val="sk-SK" w:eastAsia="sk-SK"/>
        </w:rPr>
        <w:t>5.1</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Farmakodynamické vlastnosti</w:t>
      </w:r>
    </w:p>
    <w:p w14:paraId="22537384" w14:textId="77777777"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p>
    <w:p w14:paraId="27EE183A" w14:textId="1414B2CD" w:rsidR="002B5EA8" w:rsidRPr="00DE5953" w:rsidRDefault="00180949" w:rsidP="00DE5953">
      <w:pPr>
        <w:spacing w:after="0" w:line="240" w:lineRule="auto"/>
        <w:ind w:left="567" w:hanging="567"/>
        <w:outlineLvl w:val="0"/>
        <w:rPr>
          <w:rFonts w:ascii="Times New Roman" w:eastAsia="Times New Roman" w:hAnsi="Times New Roman"/>
          <w:lang w:val="sk-SK" w:eastAsia="sk-SK"/>
        </w:rPr>
      </w:pPr>
      <w:r w:rsidRPr="00EF631B">
        <w:rPr>
          <w:rFonts w:ascii="Times New Roman" w:eastAsia="Arial Unicode MS" w:hAnsi="Times New Roman" w:cs="Times New Roman"/>
          <w:lang w:val="sk-SK" w:eastAsia="pl-PL"/>
        </w:rPr>
        <w:t>F</w:t>
      </w:r>
      <w:r w:rsidR="002B5EA8" w:rsidRPr="00DE5953">
        <w:rPr>
          <w:rFonts w:ascii="Times New Roman" w:eastAsia="Arial Unicode MS" w:hAnsi="Times New Roman" w:cs="Times New Roman"/>
          <w:lang w:val="sk-SK" w:eastAsia="pl-PL"/>
        </w:rPr>
        <w:t>armakoterapeutická skupina: anxiolytikum, deriváty benzodiazepínu</w:t>
      </w:r>
      <w:r w:rsidR="002B5EA8" w:rsidRPr="00EF631B">
        <w:rPr>
          <w:rFonts w:ascii="Times New Roman" w:eastAsia="Times New Roman" w:hAnsi="Times New Roman" w:cs="Times New Roman"/>
          <w:lang w:val="sk-SK" w:eastAsia="sk-SK"/>
        </w:rPr>
        <w:t xml:space="preserve">, </w:t>
      </w:r>
      <w:bookmarkStart w:id="0" w:name="_Hlt146894887"/>
      <w:bookmarkStart w:id="1" w:name="_Hlt146894888"/>
      <w:r w:rsidR="002B5EA8" w:rsidRPr="00DE5953">
        <w:rPr>
          <w:rFonts w:ascii="Times New Roman" w:eastAsia="Times New Roman" w:hAnsi="Times New Roman" w:cs="Times New Roman"/>
          <w:lang w:val="sk-SK" w:eastAsia="sk-SK"/>
        </w:rPr>
        <w:t xml:space="preserve">ATC </w:t>
      </w:r>
      <w:r w:rsidR="002B5EA8" w:rsidRPr="00EF631B">
        <w:rPr>
          <w:rFonts w:ascii="Times New Roman" w:eastAsia="Times New Roman" w:hAnsi="Times New Roman" w:cs="Times New Roman"/>
          <w:lang w:val="sk-SK" w:eastAsia="sk-SK"/>
        </w:rPr>
        <w:t>kód</w:t>
      </w:r>
      <w:r w:rsidR="002B5EA8" w:rsidRPr="00DE5953">
        <w:rPr>
          <w:rFonts w:ascii="Times New Roman" w:eastAsia="Times New Roman" w:hAnsi="Times New Roman" w:cs="Times New Roman"/>
          <w:lang w:val="sk-SK" w:eastAsia="sk-SK"/>
        </w:rPr>
        <w:t>: N05BA02</w:t>
      </w:r>
    </w:p>
    <w:bookmarkEnd w:id="0"/>
    <w:bookmarkEnd w:id="1"/>
    <w:p w14:paraId="74243D36" w14:textId="77777777" w:rsidR="002B5EA8" w:rsidRPr="00EF631B" w:rsidRDefault="002B5EA8" w:rsidP="002B5EA8">
      <w:pPr>
        <w:autoSpaceDE w:val="0"/>
        <w:autoSpaceDN w:val="0"/>
        <w:adjustRightInd w:val="0"/>
        <w:spacing w:after="0" w:line="240" w:lineRule="auto"/>
        <w:rPr>
          <w:rFonts w:ascii="Times New Roman" w:eastAsia="Times New Roman" w:hAnsi="Times New Roman" w:cs="Times New Roman"/>
          <w:lang w:val="sk-SK" w:eastAsia="sk-SK"/>
        </w:rPr>
      </w:pPr>
    </w:p>
    <w:p w14:paraId="2D4D4026" w14:textId="77777777" w:rsidR="002B5EA8" w:rsidRPr="00DE5953" w:rsidRDefault="002B5EA8" w:rsidP="00DE5953">
      <w:pPr>
        <w:overflowPunct w:val="0"/>
        <w:autoSpaceDE w:val="0"/>
        <w:autoSpaceDN w:val="0"/>
        <w:adjustRightInd w:val="0"/>
        <w:spacing w:before="20" w:after="20" w:line="240" w:lineRule="auto"/>
        <w:ind w:right="15"/>
        <w:jc w:val="both"/>
        <w:textAlignment w:val="baseline"/>
        <w:rPr>
          <w:rFonts w:ascii="Times New Roman" w:hAnsi="Times New Roman"/>
          <w:lang w:val="sk-SK"/>
        </w:rPr>
      </w:pPr>
      <w:bookmarkStart w:id="2" w:name="_Hlt146859447"/>
      <w:bookmarkStart w:id="3" w:name="_Hlt146859448"/>
      <w:r w:rsidRPr="00DE5953">
        <w:rPr>
          <w:rFonts w:ascii="Times New Roman" w:eastAsia="Arial Unicode MS" w:hAnsi="Times New Roman" w:cs="Times New Roman"/>
          <w:szCs w:val="20"/>
          <w:lang w:val="sk-SK" w:eastAsia="pl-PL"/>
        </w:rPr>
        <w:t>Chlórdiazepoxid patrí ku skupine derivátov benzodiazepínu. Tento liek vykazuje vplyv na mnohé štruktúry CNS – najmä v limbickom systéme a hypotalame (bazálna časť medzimozgu), tieto obe sú spojené s reguláciou emočných funkcií. Podobne, ako u všetkých benzodiazepínov, to zlepšuje inhibičný efekt GABA-ergických neurónov v kortexe, talame (oblasť stredného mozgu) a hypotalame. Špecifické väzbové miesta boli zistené pre benzodiazepíny tvorené membránovými štruktúrami proteínov a spojené s komplexom GABA receptora – A a chloridového kanála. Chlórdiazepoxid spôsobuje zmenu v “citlivosti” GABA-ergického receptora, takto prispievajúc k zvýšenej afinite medzi týmto receptorom a kyselinou gama-aminomaslovou (GABA), ktorá je endogénnym inhibičným neurotransmiterom. Aktivácia benzodiazepínového receptora alebo GABA-A zahŕňa zvýšený prítok  iónov chlóru do neurónu cez chloridový kanál. Toto naopak vedie k hyperpolarizácii  “call” membrány a v skutočnosti k inhibícii nervových funkcií. Klinicky povedané: chlórdiazepoxid vykazuje anxiolytické, sedatívne a mierne hypnotické vlastnosti, znižuje napätie kostrových svalov a pôsobí ako antispazmatikum.</w:t>
      </w:r>
    </w:p>
    <w:bookmarkEnd w:id="2"/>
    <w:bookmarkEnd w:id="3"/>
    <w:p w14:paraId="07A2AB47" w14:textId="77777777" w:rsidR="002B5EA8" w:rsidRPr="00DE5953" w:rsidRDefault="002B5EA8" w:rsidP="00DE5953">
      <w:pPr>
        <w:spacing w:after="0" w:line="240" w:lineRule="auto"/>
        <w:rPr>
          <w:rFonts w:ascii="Times New Roman" w:eastAsia="Times New Roman" w:hAnsi="Times New Roman"/>
          <w:szCs w:val="24"/>
          <w:lang w:val="sk-SK" w:eastAsia="sk-SK"/>
        </w:rPr>
      </w:pPr>
    </w:p>
    <w:p w14:paraId="0691827C" w14:textId="791C1040" w:rsidR="002B5EA8" w:rsidRPr="00DE5953" w:rsidRDefault="002B5EA8" w:rsidP="00DE5953">
      <w:pPr>
        <w:spacing w:after="0" w:line="240" w:lineRule="auto"/>
        <w:ind w:left="567" w:hanging="567"/>
        <w:rPr>
          <w:rFonts w:ascii="Times New Roman" w:eastAsia="Times New Roman" w:hAnsi="Times New Roman"/>
          <w:b/>
          <w:szCs w:val="24"/>
          <w:lang w:val="sk-SK" w:eastAsia="sk-SK"/>
        </w:rPr>
      </w:pPr>
      <w:r w:rsidRPr="00DE5953">
        <w:rPr>
          <w:rFonts w:ascii="Times New Roman" w:eastAsia="Times New Roman" w:hAnsi="Times New Roman" w:cs="Times New Roman"/>
          <w:b/>
          <w:szCs w:val="24"/>
          <w:lang w:val="sk-SK" w:eastAsia="sk-SK"/>
        </w:rPr>
        <w:t>5.2</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Farmakokinetické vlastnosti</w:t>
      </w:r>
    </w:p>
    <w:p w14:paraId="174791A9" w14:textId="77777777"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p>
    <w:p w14:paraId="2FABC63B" w14:textId="77777777" w:rsidR="002B5EA8" w:rsidRPr="00EF631B" w:rsidRDefault="002B5EA8" w:rsidP="002B5EA8">
      <w:pPr>
        <w:numPr>
          <w:ilvl w:val="12"/>
          <w:numId w:val="0"/>
        </w:numPr>
        <w:suppressLineNumbers/>
        <w:spacing w:after="0" w:line="240" w:lineRule="auto"/>
        <w:ind w:right="-2"/>
        <w:rPr>
          <w:rFonts w:ascii="Times New Roman" w:eastAsia="Times New Roman" w:hAnsi="Times New Roman" w:cs="Times New Roman"/>
          <w:noProof/>
          <w:szCs w:val="24"/>
          <w:u w:val="single"/>
          <w:lang w:val="sk-SK" w:eastAsia="sk-SK"/>
        </w:rPr>
      </w:pPr>
      <w:r w:rsidRPr="00EF631B">
        <w:rPr>
          <w:rFonts w:ascii="Times New Roman" w:eastAsia="Times New Roman" w:hAnsi="Times New Roman" w:cs="Times New Roman"/>
          <w:noProof/>
          <w:szCs w:val="24"/>
          <w:u w:val="single"/>
          <w:lang w:val="sk-SK" w:eastAsia="sk-SK"/>
        </w:rPr>
        <w:t>Absorpcia</w:t>
      </w:r>
    </w:p>
    <w:p w14:paraId="6BE083FF" w14:textId="77777777" w:rsidR="002B5EA8" w:rsidRPr="00DE5953" w:rsidRDefault="002B5EA8" w:rsidP="00DE5953">
      <w:pPr>
        <w:overflowPunct w:val="0"/>
        <w:autoSpaceDE w:val="0"/>
        <w:autoSpaceDN w:val="0"/>
        <w:adjustRightInd w:val="0"/>
        <w:spacing w:before="20" w:after="20" w:line="240" w:lineRule="auto"/>
        <w:ind w:right="15"/>
        <w:textAlignment w:val="baseline"/>
        <w:rPr>
          <w:rFonts w:ascii="Times New Roman" w:hAnsi="Times New Roman"/>
          <w:lang w:val="sk-SK"/>
        </w:rPr>
      </w:pPr>
      <w:r w:rsidRPr="00DE5953">
        <w:rPr>
          <w:rFonts w:ascii="Times New Roman" w:eastAsia="Arial Unicode MS" w:hAnsi="Times New Roman" w:cs="Times New Roman"/>
          <w:szCs w:val="20"/>
          <w:lang w:val="sk-SK" w:eastAsia="pl-PL"/>
        </w:rPr>
        <w:t xml:space="preserve">Chlórdiazepoxid prejavuje značnú absorpčnú kapacitu z tráviaceho traktu. </w:t>
      </w:r>
    </w:p>
    <w:p w14:paraId="1F34C12E" w14:textId="77777777" w:rsidR="002B5EA8" w:rsidRPr="00DE5953" w:rsidRDefault="002B5EA8" w:rsidP="00DE5953">
      <w:pPr>
        <w:overflowPunct w:val="0"/>
        <w:autoSpaceDE w:val="0"/>
        <w:autoSpaceDN w:val="0"/>
        <w:adjustRightInd w:val="0"/>
        <w:spacing w:before="20" w:after="20" w:line="240" w:lineRule="auto"/>
        <w:ind w:right="15"/>
        <w:jc w:val="both"/>
        <w:textAlignment w:val="baseline"/>
        <w:rPr>
          <w:rFonts w:ascii="Times New Roman" w:hAnsi="Times New Roman"/>
          <w:lang w:val="sk-SK"/>
        </w:rPr>
      </w:pPr>
      <w:r w:rsidRPr="00DE5953">
        <w:rPr>
          <w:rFonts w:ascii="Times New Roman" w:eastAsia="Arial Unicode MS" w:hAnsi="Times New Roman" w:cs="Times New Roman"/>
          <w:szCs w:val="20"/>
          <w:lang w:val="sk-SK" w:eastAsia="pl-PL"/>
        </w:rPr>
        <w:t>Maximálna hladina koncentrácie chlórdiazepoxidu v krvi sa vyskytuje do 1 alebo 2 hodín od perorálneho podania.</w:t>
      </w:r>
    </w:p>
    <w:p w14:paraId="45E3B8C8" w14:textId="77777777" w:rsidR="002B5EA8" w:rsidRPr="00EF631B" w:rsidRDefault="002B5EA8" w:rsidP="002B5EA8">
      <w:pPr>
        <w:numPr>
          <w:ilvl w:val="12"/>
          <w:numId w:val="0"/>
        </w:numPr>
        <w:suppressLineNumbers/>
        <w:spacing w:after="0" w:line="240" w:lineRule="auto"/>
        <w:ind w:right="-2"/>
        <w:rPr>
          <w:rFonts w:ascii="Times New Roman" w:eastAsia="Times New Roman" w:hAnsi="Times New Roman" w:cs="Times New Roman"/>
          <w:noProof/>
          <w:szCs w:val="24"/>
          <w:u w:val="single"/>
          <w:lang w:val="sk-SK" w:eastAsia="sk-SK"/>
        </w:rPr>
      </w:pPr>
    </w:p>
    <w:p w14:paraId="4C34BDE7" w14:textId="77777777" w:rsidR="002B5EA8" w:rsidRPr="00EF631B" w:rsidRDefault="002B5EA8" w:rsidP="002B5EA8">
      <w:pPr>
        <w:numPr>
          <w:ilvl w:val="12"/>
          <w:numId w:val="0"/>
        </w:numPr>
        <w:suppressLineNumbers/>
        <w:spacing w:after="0" w:line="240" w:lineRule="auto"/>
        <w:ind w:right="-2"/>
        <w:rPr>
          <w:rFonts w:ascii="Times New Roman" w:eastAsia="Times New Roman" w:hAnsi="Times New Roman" w:cs="Times New Roman"/>
          <w:noProof/>
          <w:szCs w:val="24"/>
          <w:u w:val="single"/>
          <w:lang w:val="sk-SK" w:eastAsia="sk-SK"/>
        </w:rPr>
      </w:pPr>
      <w:r w:rsidRPr="00EF631B">
        <w:rPr>
          <w:rFonts w:ascii="Times New Roman" w:eastAsia="Times New Roman" w:hAnsi="Times New Roman" w:cs="Times New Roman"/>
          <w:noProof/>
          <w:szCs w:val="24"/>
          <w:u w:val="single"/>
          <w:lang w:val="sk-SK" w:eastAsia="sk-SK"/>
        </w:rPr>
        <w:t>Distribúcia</w:t>
      </w:r>
    </w:p>
    <w:p w14:paraId="1E661A51" w14:textId="77777777" w:rsidR="002B5EA8" w:rsidRPr="00DE5953" w:rsidRDefault="002B5EA8" w:rsidP="00DE5953">
      <w:pPr>
        <w:overflowPunct w:val="0"/>
        <w:autoSpaceDE w:val="0"/>
        <w:autoSpaceDN w:val="0"/>
        <w:adjustRightInd w:val="0"/>
        <w:spacing w:before="20" w:after="20" w:line="240" w:lineRule="auto"/>
        <w:ind w:right="15"/>
        <w:jc w:val="both"/>
        <w:textAlignment w:val="baseline"/>
        <w:rPr>
          <w:rFonts w:ascii="Times New Roman" w:hAnsi="Times New Roman"/>
          <w:lang w:val="sk-SK"/>
        </w:rPr>
      </w:pPr>
      <w:r w:rsidRPr="00DE5953">
        <w:rPr>
          <w:rFonts w:ascii="Times New Roman" w:eastAsia="Arial Unicode MS" w:hAnsi="Times New Roman" w:cs="Times New Roman"/>
          <w:szCs w:val="20"/>
          <w:lang w:val="sk-SK" w:eastAsia="pl-PL"/>
        </w:rPr>
        <w:t>Chlórdiazepoxid prechádza cez bariéru krvno-cerebrospinálnej tekutiny a do placenty. Prechádza do materského mlieka. Jeho biologický polčas má rozpätie od 6 do 30 hodín.</w:t>
      </w:r>
    </w:p>
    <w:p w14:paraId="4E0C4F45" w14:textId="77777777" w:rsidR="002B5EA8" w:rsidRPr="00EF631B" w:rsidRDefault="002B5EA8" w:rsidP="002B5EA8">
      <w:pPr>
        <w:numPr>
          <w:ilvl w:val="12"/>
          <w:numId w:val="0"/>
        </w:numPr>
        <w:suppressLineNumbers/>
        <w:spacing w:after="0" w:line="240" w:lineRule="auto"/>
        <w:ind w:right="-2"/>
        <w:rPr>
          <w:rFonts w:ascii="Times New Roman" w:eastAsia="Times New Roman" w:hAnsi="Times New Roman" w:cs="Times New Roman"/>
          <w:noProof/>
          <w:szCs w:val="24"/>
          <w:u w:val="single"/>
          <w:lang w:val="sk-SK" w:eastAsia="sk-SK"/>
        </w:rPr>
      </w:pPr>
      <w:r w:rsidRPr="00EF631B">
        <w:rPr>
          <w:rFonts w:ascii="Arial" w:eastAsia="Times New Roman" w:hAnsi="Arial" w:cs="Times New Roman"/>
          <w:sz w:val="20"/>
          <w:szCs w:val="24"/>
          <w:lang w:val="sk-SK" w:eastAsia="sk-SK"/>
        </w:rPr>
        <w:t xml:space="preserve"> </w:t>
      </w:r>
    </w:p>
    <w:p w14:paraId="4949EC99" w14:textId="77777777" w:rsidR="002B5EA8" w:rsidRPr="00EF631B" w:rsidRDefault="002B5EA8" w:rsidP="002B5EA8">
      <w:pPr>
        <w:numPr>
          <w:ilvl w:val="12"/>
          <w:numId w:val="0"/>
        </w:numPr>
        <w:suppressLineNumbers/>
        <w:spacing w:after="0" w:line="240" w:lineRule="auto"/>
        <w:ind w:right="-2"/>
        <w:rPr>
          <w:rFonts w:ascii="Times New Roman" w:eastAsia="Times New Roman" w:hAnsi="Times New Roman" w:cs="Times New Roman"/>
          <w:noProof/>
          <w:szCs w:val="24"/>
          <w:u w:val="single"/>
          <w:lang w:val="sk-SK" w:eastAsia="sk-SK"/>
        </w:rPr>
      </w:pPr>
      <w:r w:rsidRPr="00EF631B">
        <w:rPr>
          <w:rFonts w:ascii="Times New Roman" w:eastAsia="Times New Roman" w:hAnsi="Times New Roman" w:cs="Times New Roman"/>
          <w:noProof/>
          <w:szCs w:val="24"/>
          <w:u w:val="single"/>
          <w:lang w:val="sk-SK" w:eastAsia="sk-SK"/>
        </w:rPr>
        <w:t>Biotransformácia</w:t>
      </w:r>
    </w:p>
    <w:p w14:paraId="34067DF4" w14:textId="44A866C7" w:rsidR="002B5EA8" w:rsidRPr="00DE5953" w:rsidRDefault="002B5EA8" w:rsidP="00DE5953">
      <w:pPr>
        <w:numPr>
          <w:ilvl w:val="12"/>
          <w:numId w:val="0"/>
        </w:numPr>
        <w:suppressLineNumbers/>
        <w:spacing w:after="0" w:line="240" w:lineRule="auto"/>
        <w:ind w:right="-2"/>
        <w:jc w:val="both"/>
        <w:rPr>
          <w:rFonts w:ascii="Times New Roman" w:eastAsia="Times New Roman" w:hAnsi="Times New Roman"/>
          <w:szCs w:val="24"/>
          <w:lang w:val="sk-SK" w:eastAsia="sk-SK"/>
        </w:rPr>
      </w:pPr>
      <w:r w:rsidRPr="00DE5953">
        <w:rPr>
          <w:rFonts w:ascii="Times New Roman" w:eastAsia="Times New Roman" w:hAnsi="Times New Roman" w:cs="Times New Roman"/>
          <w:szCs w:val="24"/>
          <w:lang w:val="sk-SK" w:eastAsia="sk-SK"/>
        </w:rPr>
        <w:t>Chlórdiazepoxid je metabolizovaný v pečeni na farmakologicky účinné metabolity (dimetylochlórdiazepoxid, demoxepam), ktoré predlžujú účinok lieku.</w:t>
      </w:r>
    </w:p>
    <w:p w14:paraId="781AC158" w14:textId="77777777" w:rsidR="002B5EA8" w:rsidRPr="00DE5953" w:rsidRDefault="002B5EA8" w:rsidP="00DE5953">
      <w:pPr>
        <w:numPr>
          <w:ilvl w:val="12"/>
          <w:numId w:val="0"/>
        </w:numPr>
        <w:suppressLineNumbers/>
        <w:spacing w:after="0" w:line="240" w:lineRule="auto"/>
        <w:ind w:right="-2"/>
        <w:rPr>
          <w:rFonts w:ascii="Times New Roman" w:eastAsia="Times New Roman" w:hAnsi="Times New Roman"/>
          <w:szCs w:val="24"/>
          <w:u w:val="single"/>
          <w:lang w:val="sk-SK" w:eastAsia="sk-SK"/>
        </w:rPr>
      </w:pPr>
    </w:p>
    <w:p w14:paraId="357846A7" w14:textId="77777777" w:rsidR="002B5EA8" w:rsidRPr="00EF631B" w:rsidRDefault="002B5EA8" w:rsidP="002B5EA8">
      <w:pPr>
        <w:numPr>
          <w:ilvl w:val="12"/>
          <w:numId w:val="0"/>
        </w:numPr>
        <w:suppressLineNumbers/>
        <w:spacing w:after="0" w:line="240" w:lineRule="auto"/>
        <w:ind w:right="-2"/>
        <w:rPr>
          <w:rFonts w:ascii="Times New Roman" w:eastAsia="Times New Roman" w:hAnsi="Times New Roman" w:cs="Times New Roman"/>
          <w:noProof/>
          <w:szCs w:val="24"/>
          <w:u w:val="single"/>
          <w:lang w:val="sk-SK" w:eastAsia="sk-SK"/>
        </w:rPr>
      </w:pPr>
      <w:r w:rsidRPr="00EF631B">
        <w:rPr>
          <w:rFonts w:ascii="Times New Roman" w:eastAsia="Times New Roman" w:hAnsi="Times New Roman" w:cs="Times New Roman"/>
          <w:noProof/>
          <w:szCs w:val="24"/>
          <w:u w:val="single"/>
          <w:lang w:val="sk-SK" w:eastAsia="sk-SK"/>
        </w:rPr>
        <w:t>Eliminácia</w:t>
      </w:r>
    </w:p>
    <w:p w14:paraId="623B4DE8" w14:textId="77777777" w:rsidR="002B5EA8" w:rsidRPr="00EF631B" w:rsidRDefault="002B5EA8" w:rsidP="002B5EA8">
      <w:pPr>
        <w:numPr>
          <w:ilvl w:val="12"/>
          <w:numId w:val="0"/>
        </w:numPr>
        <w:suppressLineNumbers/>
        <w:spacing w:after="0" w:line="240" w:lineRule="auto"/>
        <w:ind w:right="-2"/>
        <w:rPr>
          <w:rFonts w:ascii="Times New Roman" w:eastAsia="Times New Roman" w:hAnsi="Times New Roman" w:cs="Times New Roman"/>
          <w:noProof/>
          <w:szCs w:val="24"/>
          <w:lang w:val="sk-SK" w:eastAsia="sk-SK"/>
        </w:rPr>
      </w:pPr>
      <w:r w:rsidRPr="00EF631B">
        <w:rPr>
          <w:rFonts w:ascii="Times New Roman" w:eastAsia="Times New Roman" w:hAnsi="Times New Roman" w:cs="Times New Roman"/>
          <w:noProof/>
          <w:szCs w:val="24"/>
          <w:lang w:val="sk-SK" w:eastAsia="sk-SK"/>
        </w:rPr>
        <w:t>Chlórdiazepoxid v nezmene</w:t>
      </w:r>
      <w:r w:rsidR="003F6F24">
        <w:rPr>
          <w:rFonts w:ascii="Times New Roman" w:eastAsia="Times New Roman" w:hAnsi="Times New Roman" w:cs="Times New Roman"/>
          <w:noProof/>
          <w:szCs w:val="24"/>
          <w:lang w:val="sk-SK" w:eastAsia="sk-SK"/>
        </w:rPr>
        <w:t>ne</w:t>
      </w:r>
      <w:r w:rsidRPr="00EF631B">
        <w:rPr>
          <w:rFonts w:ascii="Times New Roman" w:eastAsia="Times New Roman" w:hAnsi="Times New Roman" w:cs="Times New Roman"/>
          <w:noProof/>
          <w:szCs w:val="24"/>
          <w:lang w:val="sk-SK" w:eastAsia="sk-SK"/>
        </w:rPr>
        <w:t>j forme a jeho metabolity sa vylučujú močom.</w:t>
      </w:r>
    </w:p>
    <w:p w14:paraId="1828A3F0" w14:textId="77777777"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p>
    <w:p w14:paraId="6A25DBD1" w14:textId="258671AE" w:rsidR="002B5EA8" w:rsidRPr="00DE5953" w:rsidRDefault="002B5EA8" w:rsidP="00DE5953">
      <w:pPr>
        <w:spacing w:after="0" w:line="240" w:lineRule="auto"/>
        <w:ind w:left="567" w:hanging="567"/>
        <w:rPr>
          <w:rFonts w:ascii="Times New Roman" w:eastAsia="Times New Roman" w:hAnsi="Times New Roman"/>
          <w:szCs w:val="24"/>
          <w:lang w:val="sk-SK" w:eastAsia="sk-SK"/>
        </w:rPr>
      </w:pPr>
      <w:r w:rsidRPr="00DE5953">
        <w:rPr>
          <w:rFonts w:ascii="Times New Roman" w:eastAsia="Times New Roman" w:hAnsi="Times New Roman" w:cs="Times New Roman"/>
          <w:b/>
          <w:szCs w:val="24"/>
          <w:lang w:val="sk-SK" w:eastAsia="sk-SK"/>
        </w:rPr>
        <w:t>5.3</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Predklinické údaje o</w:t>
      </w:r>
      <w:r w:rsidRPr="00EF631B">
        <w:rPr>
          <w:rFonts w:ascii="Times New Roman" w:eastAsia="Times New Roman" w:hAnsi="Times New Roman" w:cs="Times New Roman"/>
          <w:b/>
          <w:lang w:val="sk-SK" w:eastAsia="sk-SK"/>
        </w:rPr>
        <w:t> </w:t>
      </w:r>
      <w:r w:rsidRPr="00DE5953">
        <w:rPr>
          <w:rFonts w:ascii="Times New Roman" w:eastAsia="Times New Roman" w:hAnsi="Times New Roman" w:cs="Times New Roman"/>
          <w:b/>
          <w:szCs w:val="24"/>
          <w:lang w:val="sk-SK" w:eastAsia="sk-SK"/>
        </w:rPr>
        <w:t>bezpečnosti</w:t>
      </w:r>
    </w:p>
    <w:p w14:paraId="496ED284" w14:textId="77777777" w:rsidR="002B5EA8" w:rsidRPr="00DE5953" w:rsidRDefault="002B5EA8" w:rsidP="00DE5953">
      <w:pPr>
        <w:spacing w:after="0" w:line="240" w:lineRule="auto"/>
        <w:ind w:left="567" w:hanging="567"/>
        <w:rPr>
          <w:rFonts w:ascii="Times New Roman" w:eastAsia="Times New Roman" w:hAnsi="Times New Roman"/>
          <w:szCs w:val="24"/>
          <w:lang w:val="sk-SK" w:eastAsia="sk-SK"/>
        </w:rPr>
      </w:pPr>
    </w:p>
    <w:p w14:paraId="3B8EF9E1" w14:textId="77777777" w:rsidR="002B5EA8" w:rsidRPr="00DE5953" w:rsidRDefault="002B5EA8" w:rsidP="00DE5953">
      <w:pPr>
        <w:overflowPunct w:val="0"/>
        <w:autoSpaceDE w:val="0"/>
        <w:autoSpaceDN w:val="0"/>
        <w:adjustRightInd w:val="0"/>
        <w:spacing w:before="20" w:after="20" w:line="240" w:lineRule="auto"/>
        <w:ind w:right="15"/>
        <w:jc w:val="both"/>
        <w:textAlignment w:val="baseline"/>
        <w:rPr>
          <w:rFonts w:ascii="Times New Roman" w:hAnsi="Times New Roman"/>
          <w:lang w:val="sk-SK"/>
        </w:rPr>
      </w:pPr>
      <w:r w:rsidRPr="00DE5953">
        <w:rPr>
          <w:rFonts w:ascii="Times New Roman" w:eastAsia="Arial Unicode MS" w:hAnsi="Times New Roman" w:cs="Times New Roman"/>
          <w:szCs w:val="20"/>
          <w:lang w:val="sk-SK" w:eastAsia="pl-PL"/>
        </w:rPr>
        <w:t>Chýbajú informácie o vykonaní dlhodobých štúdií na zvieratách týkajúcich sa mutagénnych a neoplastických vlastností chlórdiazepoxidu.</w:t>
      </w:r>
    </w:p>
    <w:p w14:paraId="7715041A" w14:textId="77777777" w:rsidR="002B5EA8" w:rsidRPr="00DE5953" w:rsidRDefault="002B5EA8" w:rsidP="00DE5953">
      <w:pPr>
        <w:spacing w:after="0" w:line="240" w:lineRule="auto"/>
        <w:ind w:left="567" w:hanging="567"/>
        <w:rPr>
          <w:rFonts w:ascii="Times New Roman" w:eastAsia="Times New Roman" w:hAnsi="Times New Roman"/>
          <w:szCs w:val="24"/>
          <w:lang w:val="sk-SK" w:eastAsia="sk-SK"/>
        </w:rPr>
      </w:pPr>
    </w:p>
    <w:p w14:paraId="35A6B613" w14:textId="77777777" w:rsidR="00FB2DA4" w:rsidRPr="00EF631B" w:rsidRDefault="00FB2DA4" w:rsidP="002B5EA8">
      <w:pPr>
        <w:spacing w:after="0" w:line="240" w:lineRule="auto"/>
        <w:ind w:left="567" w:hanging="567"/>
        <w:rPr>
          <w:rFonts w:ascii="Times New Roman" w:eastAsia="Times New Roman" w:hAnsi="Times New Roman" w:cs="Times New Roman"/>
          <w:lang w:val="sk-SK" w:eastAsia="sk-SK"/>
        </w:rPr>
      </w:pPr>
    </w:p>
    <w:p w14:paraId="57A3B910" w14:textId="31C3E2D3" w:rsidR="002B5EA8" w:rsidRPr="00DE5953" w:rsidRDefault="002B5EA8" w:rsidP="00DE5953">
      <w:pPr>
        <w:spacing w:after="0" w:line="240" w:lineRule="auto"/>
        <w:ind w:left="567" w:hanging="567"/>
        <w:rPr>
          <w:rFonts w:ascii="Times New Roman" w:eastAsia="Times New Roman" w:hAnsi="Times New Roman"/>
          <w:b/>
          <w:szCs w:val="24"/>
          <w:lang w:val="sk-SK" w:eastAsia="sk-SK"/>
        </w:rPr>
      </w:pPr>
      <w:r w:rsidRPr="00DE5953">
        <w:rPr>
          <w:rFonts w:ascii="Times New Roman" w:eastAsia="Times New Roman" w:hAnsi="Times New Roman" w:cs="Times New Roman"/>
          <w:b/>
          <w:szCs w:val="24"/>
          <w:lang w:val="sk-SK" w:eastAsia="sk-SK"/>
        </w:rPr>
        <w:t>6.</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FARMACEUTICKÉ INFORMÁCIE</w:t>
      </w:r>
    </w:p>
    <w:p w14:paraId="3EFF8390" w14:textId="77777777" w:rsidR="002B5EA8" w:rsidRPr="00EF631B" w:rsidRDefault="002B5EA8" w:rsidP="00FB2DA4">
      <w:pPr>
        <w:spacing w:after="0" w:line="240" w:lineRule="auto"/>
        <w:ind w:left="567" w:hanging="567"/>
        <w:rPr>
          <w:rFonts w:ascii="Times New Roman" w:eastAsia="Times New Roman" w:hAnsi="Times New Roman" w:cs="Times New Roman"/>
          <w:lang w:val="sk-SK" w:eastAsia="sk-SK"/>
        </w:rPr>
      </w:pPr>
    </w:p>
    <w:p w14:paraId="6B67029A" w14:textId="5FBE3FF9" w:rsidR="002B5EA8" w:rsidRPr="00DE5953" w:rsidRDefault="002B5EA8" w:rsidP="00DE5953">
      <w:pPr>
        <w:spacing w:after="0" w:line="240" w:lineRule="auto"/>
        <w:ind w:left="567" w:hanging="567"/>
        <w:rPr>
          <w:rFonts w:ascii="Times New Roman" w:eastAsia="Times New Roman" w:hAnsi="Times New Roman"/>
          <w:szCs w:val="24"/>
          <w:lang w:val="sk-SK" w:eastAsia="sk-SK"/>
        </w:rPr>
      </w:pPr>
      <w:r w:rsidRPr="00DE5953">
        <w:rPr>
          <w:rFonts w:ascii="Times New Roman" w:eastAsia="Times New Roman" w:hAnsi="Times New Roman" w:cs="Times New Roman"/>
          <w:b/>
          <w:szCs w:val="24"/>
          <w:lang w:val="sk-SK" w:eastAsia="sk-SK"/>
        </w:rPr>
        <w:t>6.1</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Zoznam pomocných látok</w:t>
      </w:r>
    </w:p>
    <w:p w14:paraId="4593B3CD" w14:textId="77777777" w:rsidR="002B5EA8" w:rsidRPr="00EF631B" w:rsidRDefault="002B5EA8" w:rsidP="00DE5953">
      <w:pPr>
        <w:overflowPunct w:val="0"/>
        <w:autoSpaceDE w:val="0"/>
        <w:autoSpaceDN w:val="0"/>
        <w:adjustRightInd w:val="0"/>
        <w:spacing w:after="0" w:line="240" w:lineRule="auto"/>
        <w:ind w:right="15"/>
        <w:textAlignment w:val="baseline"/>
        <w:rPr>
          <w:rFonts w:ascii="Times New Roman" w:eastAsia="Times New Roman" w:hAnsi="Times New Roman" w:cs="Times New Roman"/>
          <w:szCs w:val="24"/>
          <w:lang w:val="sk-SK" w:eastAsia="sk-SK"/>
        </w:rPr>
      </w:pPr>
    </w:p>
    <w:p w14:paraId="4E65AB38" w14:textId="77777777" w:rsidR="002B5EA8" w:rsidRPr="00EF631B" w:rsidRDefault="002B5EA8" w:rsidP="00DE5953">
      <w:pPr>
        <w:spacing w:after="0" w:line="240" w:lineRule="auto"/>
        <w:ind w:left="567" w:hanging="567"/>
        <w:jc w:val="both"/>
        <w:outlineLvl w:val="0"/>
        <w:rPr>
          <w:rFonts w:ascii="Times New Roman" w:eastAsia="Times New Roman" w:hAnsi="Times New Roman" w:cs="Times New Roman"/>
          <w:lang w:val="sk-SK" w:eastAsia="sk-SK"/>
        </w:rPr>
      </w:pPr>
      <w:r w:rsidRPr="00EF631B">
        <w:rPr>
          <w:rFonts w:ascii="Times New Roman" w:eastAsia="Times New Roman" w:hAnsi="Times New Roman" w:cs="Times New Roman"/>
          <w:u w:val="single"/>
          <w:lang w:val="sk-SK" w:eastAsia="sk-SK"/>
        </w:rPr>
        <w:t>Jadro tablety</w:t>
      </w:r>
      <w:r w:rsidRPr="00EF631B">
        <w:rPr>
          <w:rFonts w:ascii="Times New Roman" w:eastAsia="Times New Roman" w:hAnsi="Times New Roman" w:cs="Times New Roman"/>
          <w:lang w:val="sk-SK" w:eastAsia="sk-SK"/>
        </w:rPr>
        <w:t>:</w:t>
      </w:r>
    </w:p>
    <w:p w14:paraId="2D6664D4" w14:textId="7A5CBA54" w:rsidR="002B5EA8" w:rsidRDefault="002B5EA8" w:rsidP="00DE5953">
      <w:pPr>
        <w:spacing w:after="0" w:line="240" w:lineRule="auto"/>
        <w:ind w:left="567" w:hanging="567"/>
        <w:jc w:val="both"/>
        <w:outlineLvl w:val="0"/>
        <w:rPr>
          <w:rFonts w:ascii="Times New Roman" w:eastAsia="Times New Roman" w:hAnsi="Times New Roman" w:cs="Times New Roman"/>
          <w:szCs w:val="24"/>
          <w:lang w:val="sk-SK" w:eastAsia="sk-SK"/>
        </w:rPr>
      </w:pPr>
      <w:r w:rsidRPr="00EF631B">
        <w:rPr>
          <w:rFonts w:ascii="Times New Roman" w:eastAsia="Times New Roman" w:hAnsi="Times New Roman" w:cs="Times New Roman"/>
          <w:szCs w:val="24"/>
          <w:lang w:val="sk-SK" w:eastAsia="sk-SK"/>
        </w:rPr>
        <w:t>zemiakový škrob</w:t>
      </w:r>
    </w:p>
    <w:p w14:paraId="52652A5E" w14:textId="0E1729C0" w:rsidR="00C01FB1" w:rsidRPr="00EF631B" w:rsidRDefault="00C01FB1" w:rsidP="00DE5953">
      <w:pPr>
        <w:spacing w:after="0" w:line="240" w:lineRule="auto"/>
        <w:ind w:left="567" w:hanging="567"/>
        <w:jc w:val="both"/>
        <w:outlineLvl w:val="0"/>
        <w:rPr>
          <w:rFonts w:ascii="Times New Roman" w:eastAsia="Times New Roman" w:hAnsi="Times New Roman" w:cs="Times New Roman"/>
          <w:lang w:val="sk-SK" w:eastAsia="sk-SK"/>
        </w:rPr>
      </w:pPr>
      <w:r w:rsidRPr="00EF631B">
        <w:rPr>
          <w:rFonts w:ascii="Times New Roman" w:eastAsia="Times New Roman" w:hAnsi="Times New Roman" w:cs="Times New Roman"/>
          <w:szCs w:val="24"/>
          <w:lang w:val="sk-SK" w:eastAsia="sk-SK"/>
        </w:rPr>
        <w:t>sodná soľ karboxymetylškrobu</w:t>
      </w:r>
    </w:p>
    <w:p w14:paraId="4C36D88E" w14:textId="087C235D" w:rsidR="002B5EA8" w:rsidRPr="00EF631B" w:rsidRDefault="002B5EA8" w:rsidP="00DE5953">
      <w:pPr>
        <w:spacing w:after="0" w:line="240" w:lineRule="auto"/>
        <w:ind w:left="567" w:hanging="567"/>
        <w:jc w:val="both"/>
        <w:outlineLvl w:val="0"/>
        <w:rPr>
          <w:rFonts w:ascii="Times New Roman" w:eastAsia="Times New Roman" w:hAnsi="Times New Roman" w:cs="Times New Roman"/>
          <w:szCs w:val="24"/>
          <w:lang w:val="sk-SK" w:eastAsia="sk-SK"/>
        </w:rPr>
      </w:pPr>
      <w:r w:rsidRPr="00EF631B">
        <w:rPr>
          <w:rFonts w:ascii="Times New Roman" w:eastAsia="Times New Roman" w:hAnsi="Times New Roman" w:cs="Times New Roman"/>
          <w:szCs w:val="24"/>
          <w:lang w:val="sk-SK" w:eastAsia="sk-SK"/>
        </w:rPr>
        <w:t>želatína</w:t>
      </w:r>
    </w:p>
    <w:p w14:paraId="6F1E9A9F" w14:textId="1D654D73" w:rsidR="002B5EA8" w:rsidRPr="00EF631B" w:rsidRDefault="002B5EA8" w:rsidP="00DE5953">
      <w:pPr>
        <w:spacing w:after="0" w:line="240" w:lineRule="auto"/>
        <w:ind w:left="567" w:hanging="567"/>
        <w:jc w:val="both"/>
        <w:outlineLvl w:val="0"/>
        <w:rPr>
          <w:rFonts w:ascii="Times New Roman" w:eastAsia="Times New Roman" w:hAnsi="Times New Roman" w:cs="Times New Roman"/>
          <w:lang w:val="sk-SK" w:eastAsia="sk-SK"/>
        </w:rPr>
      </w:pPr>
      <w:r w:rsidRPr="00EF631B">
        <w:rPr>
          <w:rFonts w:ascii="Times New Roman" w:eastAsia="Times New Roman" w:hAnsi="Times New Roman" w:cs="Times New Roman"/>
          <w:szCs w:val="24"/>
          <w:lang w:val="sk-SK" w:eastAsia="sk-SK"/>
        </w:rPr>
        <w:t>polysorbát 80</w:t>
      </w:r>
    </w:p>
    <w:p w14:paraId="041EBA34" w14:textId="52590420" w:rsidR="002B5EA8" w:rsidRPr="00EF631B" w:rsidRDefault="002B5EA8" w:rsidP="00DE5953">
      <w:pPr>
        <w:spacing w:after="0" w:line="240" w:lineRule="auto"/>
        <w:ind w:left="567" w:hanging="567"/>
        <w:jc w:val="both"/>
        <w:outlineLvl w:val="0"/>
        <w:rPr>
          <w:rFonts w:ascii="Times New Roman" w:eastAsia="Times New Roman" w:hAnsi="Times New Roman" w:cs="Times New Roman"/>
          <w:szCs w:val="24"/>
          <w:lang w:val="sk-SK" w:eastAsia="sk-SK"/>
        </w:rPr>
      </w:pPr>
      <w:r w:rsidRPr="00EF631B">
        <w:rPr>
          <w:rFonts w:ascii="Times New Roman" w:eastAsia="Times New Roman" w:hAnsi="Times New Roman" w:cs="Times New Roman"/>
          <w:szCs w:val="24"/>
          <w:lang w:val="sk-SK" w:eastAsia="sk-SK"/>
        </w:rPr>
        <w:t>mastenec</w:t>
      </w:r>
    </w:p>
    <w:p w14:paraId="29DA1ADC" w14:textId="02B50809" w:rsidR="002B5EA8" w:rsidRPr="00EF631B" w:rsidRDefault="002B5EA8" w:rsidP="00DE5953">
      <w:pPr>
        <w:spacing w:after="0" w:line="240" w:lineRule="auto"/>
        <w:ind w:left="567" w:hanging="567"/>
        <w:jc w:val="both"/>
        <w:outlineLvl w:val="0"/>
        <w:rPr>
          <w:rFonts w:ascii="Times New Roman" w:eastAsia="Times New Roman" w:hAnsi="Times New Roman" w:cs="Times New Roman"/>
          <w:lang w:val="sk-SK" w:eastAsia="sk-SK"/>
        </w:rPr>
      </w:pPr>
      <w:r w:rsidRPr="00EF631B">
        <w:rPr>
          <w:rFonts w:ascii="Times New Roman" w:eastAsia="Times New Roman" w:hAnsi="Times New Roman" w:cs="Times New Roman"/>
          <w:szCs w:val="24"/>
          <w:lang w:val="sk-SK" w:eastAsia="sk-SK"/>
        </w:rPr>
        <w:t>magn</w:t>
      </w:r>
      <w:r w:rsidR="00562071">
        <w:rPr>
          <w:rFonts w:ascii="Times New Roman" w:eastAsia="Times New Roman" w:hAnsi="Times New Roman" w:cs="Times New Roman"/>
          <w:szCs w:val="24"/>
          <w:lang w:val="sk-SK" w:eastAsia="sk-SK"/>
        </w:rPr>
        <w:t>éz</w:t>
      </w:r>
      <w:r w:rsidRPr="00EF631B">
        <w:rPr>
          <w:rFonts w:ascii="Times New Roman" w:eastAsia="Times New Roman" w:hAnsi="Times New Roman" w:cs="Times New Roman"/>
          <w:szCs w:val="24"/>
          <w:lang w:val="sk-SK" w:eastAsia="sk-SK"/>
        </w:rPr>
        <w:t>iumstearát</w:t>
      </w:r>
    </w:p>
    <w:p w14:paraId="2F4525B7" w14:textId="7601EE60" w:rsidR="002B5EA8" w:rsidRPr="00EF631B" w:rsidRDefault="002B5EA8" w:rsidP="00DE5953">
      <w:pPr>
        <w:spacing w:after="0" w:line="240" w:lineRule="auto"/>
        <w:ind w:left="567" w:hanging="567"/>
        <w:jc w:val="both"/>
        <w:outlineLvl w:val="0"/>
        <w:rPr>
          <w:rFonts w:ascii="Times New Roman" w:eastAsia="Times New Roman" w:hAnsi="Times New Roman" w:cs="Times New Roman"/>
          <w:lang w:val="sk-SK" w:eastAsia="sk-SK"/>
        </w:rPr>
      </w:pPr>
      <w:r w:rsidRPr="00EF631B">
        <w:rPr>
          <w:rFonts w:ascii="Times New Roman" w:eastAsia="Times New Roman" w:hAnsi="Times New Roman" w:cs="Times New Roman"/>
          <w:szCs w:val="24"/>
          <w:lang w:val="sk-SK" w:eastAsia="sk-SK"/>
        </w:rPr>
        <w:t>monohydrát laktózy</w:t>
      </w:r>
    </w:p>
    <w:p w14:paraId="376ED9D3" w14:textId="77777777" w:rsidR="002B5EA8" w:rsidRPr="00EF631B" w:rsidRDefault="002B5EA8" w:rsidP="00DE5953">
      <w:pPr>
        <w:spacing w:after="0" w:line="240" w:lineRule="auto"/>
        <w:ind w:left="567" w:hanging="567"/>
        <w:jc w:val="both"/>
        <w:outlineLvl w:val="0"/>
        <w:rPr>
          <w:rFonts w:ascii="Times New Roman" w:eastAsia="Times New Roman" w:hAnsi="Times New Roman" w:cs="Times New Roman"/>
          <w:u w:val="single"/>
          <w:lang w:val="sk-SK" w:eastAsia="sk-SK"/>
        </w:rPr>
      </w:pPr>
    </w:p>
    <w:p w14:paraId="32A7451A" w14:textId="77777777" w:rsidR="002B5EA8" w:rsidRPr="00EF631B" w:rsidRDefault="002B5EA8" w:rsidP="00DE5953">
      <w:pPr>
        <w:spacing w:after="0" w:line="240" w:lineRule="auto"/>
        <w:ind w:left="567" w:hanging="567"/>
        <w:jc w:val="both"/>
        <w:outlineLvl w:val="0"/>
        <w:rPr>
          <w:rFonts w:ascii="Times New Roman" w:eastAsia="Times New Roman" w:hAnsi="Times New Roman" w:cs="Times New Roman"/>
          <w:lang w:val="sk-SK" w:eastAsia="sk-SK"/>
        </w:rPr>
      </w:pPr>
      <w:r w:rsidRPr="00EF631B">
        <w:rPr>
          <w:rFonts w:ascii="Times New Roman" w:eastAsia="Times New Roman" w:hAnsi="Times New Roman" w:cs="Times New Roman"/>
          <w:u w:val="single"/>
          <w:lang w:val="sk-SK" w:eastAsia="sk-SK"/>
        </w:rPr>
        <w:t>Obal</w:t>
      </w:r>
      <w:r w:rsidRPr="00EF631B">
        <w:rPr>
          <w:rFonts w:ascii="Times New Roman" w:eastAsia="Times New Roman" w:hAnsi="Times New Roman" w:cs="Times New Roman"/>
          <w:lang w:val="sk-SK" w:eastAsia="sk-SK"/>
        </w:rPr>
        <w:t>:</w:t>
      </w:r>
    </w:p>
    <w:p w14:paraId="163AE8F7" w14:textId="0E897A7F" w:rsidR="00C01FB1" w:rsidRDefault="002B5EA8" w:rsidP="00DE5953">
      <w:pPr>
        <w:spacing w:after="0" w:line="240" w:lineRule="auto"/>
        <w:ind w:left="567" w:hanging="567"/>
        <w:jc w:val="both"/>
        <w:outlineLvl w:val="0"/>
        <w:rPr>
          <w:rFonts w:ascii="Times New Roman" w:eastAsia="Times New Roman" w:hAnsi="Times New Roman" w:cs="Times New Roman"/>
          <w:szCs w:val="24"/>
          <w:lang w:val="sk-SK" w:eastAsia="sk-SK"/>
        </w:rPr>
      </w:pPr>
      <w:r w:rsidRPr="00EF631B">
        <w:rPr>
          <w:rFonts w:ascii="Times New Roman" w:eastAsia="Times New Roman" w:hAnsi="Times New Roman" w:cs="Times New Roman"/>
          <w:szCs w:val="24"/>
          <w:lang w:val="sk-SK" w:eastAsia="sk-SK"/>
        </w:rPr>
        <w:t>polyvinylalkohol</w:t>
      </w:r>
    </w:p>
    <w:p w14:paraId="6D080C9E" w14:textId="77777777" w:rsidR="00C01FB1" w:rsidRPr="00EF631B" w:rsidRDefault="00C01FB1" w:rsidP="00C01FB1">
      <w:pPr>
        <w:spacing w:after="0" w:line="240" w:lineRule="auto"/>
        <w:ind w:left="567" w:hanging="567"/>
        <w:jc w:val="both"/>
        <w:outlineLvl w:val="0"/>
        <w:rPr>
          <w:rFonts w:ascii="Times New Roman" w:eastAsia="Times New Roman" w:hAnsi="Times New Roman" w:cs="Times New Roman"/>
          <w:lang w:val="sk-SK" w:eastAsia="sk-SK"/>
        </w:rPr>
      </w:pPr>
      <w:r w:rsidRPr="00EF631B">
        <w:rPr>
          <w:rFonts w:ascii="Times New Roman" w:eastAsia="Times New Roman" w:hAnsi="Times New Roman" w:cs="Times New Roman"/>
          <w:lang w:val="sk-SK" w:eastAsia="sk-SK"/>
        </w:rPr>
        <w:t>mastenec</w:t>
      </w:r>
    </w:p>
    <w:p w14:paraId="654D18FD" w14:textId="77777777" w:rsidR="00C01FB1" w:rsidRPr="00EF631B" w:rsidRDefault="00C01FB1" w:rsidP="00C01FB1">
      <w:pPr>
        <w:spacing w:after="0" w:line="240" w:lineRule="auto"/>
        <w:ind w:left="567" w:hanging="567"/>
        <w:jc w:val="both"/>
        <w:outlineLvl w:val="0"/>
        <w:rPr>
          <w:rFonts w:ascii="Times New Roman" w:eastAsia="Times New Roman" w:hAnsi="Times New Roman" w:cs="Times New Roman"/>
          <w:lang w:val="sk-SK" w:eastAsia="sk-SK"/>
        </w:rPr>
      </w:pPr>
      <w:r w:rsidRPr="00EF631B">
        <w:rPr>
          <w:rFonts w:ascii="Times New Roman" w:eastAsia="Times New Roman" w:hAnsi="Times New Roman" w:cs="Times New Roman"/>
          <w:szCs w:val="24"/>
          <w:lang w:val="sk-SK" w:eastAsia="sk-SK"/>
        </w:rPr>
        <w:t>maltodextrín</w:t>
      </w:r>
    </w:p>
    <w:p w14:paraId="279A170D" w14:textId="5049C508" w:rsidR="002B5EA8" w:rsidRPr="00EF631B" w:rsidRDefault="002B5EA8" w:rsidP="00C01FB1">
      <w:pPr>
        <w:spacing w:after="0" w:line="240" w:lineRule="auto"/>
        <w:ind w:left="567" w:hanging="567"/>
        <w:jc w:val="both"/>
        <w:outlineLvl w:val="0"/>
        <w:rPr>
          <w:rFonts w:ascii="Times New Roman" w:eastAsia="Times New Roman" w:hAnsi="Times New Roman" w:cs="Times New Roman"/>
          <w:lang w:val="sk-SK" w:eastAsia="sk-SK"/>
        </w:rPr>
      </w:pPr>
      <w:r w:rsidRPr="00EF631B">
        <w:rPr>
          <w:rFonts w:ascii="Times New Roman" w:eastAsia="Times New Roman" w:hAnsi="Times New Roman" w:cs="Times New Roman"/>
          <w:szCs w:val="24"/>
          <w:lang w:val="sk-SK" w:eastAsia="sk-SK"/>
        </w:rPr>
        <w:t>sacharóza</w:t>
      </w:r>
    </w:p>
    <w:p w14:paraId="1C0DF522" w14:textId="0637FB27" w:rsidR="002B5EA8" w:rsidRPr="00EF631B" w:rsidRDefault="002B5EA8" w:rsidP="00DE5953">
      <w:pPr>
        <w:spacing w:after="0" w:line="240" w:lineRule="auto"/>
        <w:jc w:val="both"/>
        <w:outlineLvl w:val="0"/>
        <w:rPr>
          <w:rFonts w:ascii="Times New Roman" w:eastAsia="Times New Roman" w:hAnsi="Times New Roman" w:cs="Times New Roman"/>
          <w:lang w:val="sk-SK" w:eastAsia="sk-SK"/>
        </w:rPr>
      </w:pPr>
      <w:r w:rsidRPr="00EF631B">
        <w:rPr>
          <w:rFonts w:ascii="Times New Roman" w:eastAsia="Times New Roman" w:hAnsi="Times New Roman" w:cs="Times New Roman"/>
          <w:szCs w:val="24"/>
          <w:lang w:val="sk-SK" w:eastAsia="sk-SK"/>
        </w:rPr>
        <w:t>oxid titaničitý</w:t>
      </w:r>
      <w:r w:rsidRPr="00EF631B">
        <w:rPr>
          <w:rFonts w:ascii="Times New Roman" w:eastAsia="Times New Roman" w:hAnsi="Times New Roman" w:cs="Times New Roman"/>
          <w:lang w:val="sk-SK" w:eastAsia="sk-SK"/>
        </w:rPr>
        <w:t xml:space="preserve"> (E 171)</w:t>
      </w:r>
    </w:p>
    <w:p w14:paraId="5E81E840" w14:textId="2C87E076" w:rsidR="002B5EA8" w:rsidRPr="00EF631B" w:rsidRDefault="002B5EA8" w:rsidP="00DE5953">
      <w:pPr>
        <w:spacing w:after="0" w:line="240" w:lineRule="auto"/>
        <w:jc w:val="both"/>
        <w:outlineLvl w:val="0"/>
        <w:rPr>
          <w:rFonts w:ascii="Times New Roman" w:eastAsia="Times New Roman" w:hAnsi="Times New Roman" w:cs="Times New Roman"/>
          <w:szCs w:val="24"/>
          <w:lang w:val="sk-SK" w:eastAsia="sk-SK"/>
        </w:rPr>
      </w:pPr>
      <w:r w:rsidRPr="00EF631B">
        <w:rPr>
          <w:rFonts w:ascii="Times New Roman" w:eastAsia="Times New Roman" w:hAnsi="Times New Roman" w:cs="Times New Roman"/>
          <w:szCs w:val="24"/>
          <w:lang w:val="sk-SK" w:eastAsia="sk-SK"/>
        </w:rPr>
        <w:t xml:space="preserve">zeleň laková </w:t>
      </w:r>
      <w:r w:rsidRPr="00EF631B">
        <w:rPr>
          <w:rFonts w:ascii="Times New Roman" w:eastAsia="Times New Roman" w:hAnsi="Times New Roman" w:cs="Times New Roman"/>
          <w:lang w:val="sk-SK" w:eastAsia="sk-SK"/>
        </w:rPr>
        <w:t>(</w:t>
      </w:r>
      <w:r w:rsidRPr="00EF631B">
        <w:rPr>
          <w:rFonts w:ascii="Times New Roman" w:eastAsia="Times New Roman" w:hAnsi="Times New Roman" w:cs="Times New Roman"/>
          <w:szCs w:val="24"/>
          <w:lang w:val="sk-SK" w:eastAsia="sk-SK"/>
        </w:rPr>
        <w:t>E 104</w:t>
      </w:r>
      <w:r w:rsidR="00C02D73" w:rsidRPr="00EF631B">
        <w:rPr>
          <w:rFonts w:ascii="Times New Roman" w:eastAsia="Times New Roman" w:hAnsi="Times New Roman" w:cs="Times New Roman"/>
          <w:szCs w:val="24"/>
          <w:lang w:val="sk-SK" w:eastAsia="sk-SK"/>
        </w:rPr>
        <w:t xml:space="preserve"> + E </w:t>
      </w:r>
      <w:r w:rsidRPr="00EF631B">
        <w:rPr>
          <w:rFonts w:ascii="Times New Roman" w:eastAsia="Times New Roman" w:hAnsi="Times New Roman" w:cs="Times New Roman"/>
          <w:szCs w:val="24"/>
          <w:lang w:val="sk-SK" w:eastAsia="sk-SK"/>
        </w:rPr>
        <w:t>132</w:t>
      </w:r>
      <w:r w:rsidRPr="00EF631B">
        <w:rPr>
          <w:rFonts w:ascii="Times New Roman" w:eastAsia="Times New Roman" w:hAnsi="Times New Roman" w:cs="Times New Roman"/>
          <w:lang w:val="sk-SK" w:eastAsia="sk-SK"/>
        </w:rPr>
        <w:t>).</w:t>
      </w:r>
    </w:p>
    <w:p w14:paraId="38B7C35B" w14:textId="77777777" w:rsidR="002B5EA8" w:rsidRPr="00EF631B" w:rsidRDefault="002B5EA8" w:rsidP="00FB2DA4">
      <w:pPr>
        <w:spacing w:after="0" w:line="240" w:lineRule="auto"/>
        <w:ind w:left="567" w:hanging="567"/>
        <w:rPr>
          <w:rFonts w:ascii="Times New Roman" w:eastAsia="Times New Roman" w:hAnsi="Times New Roman" w:cs="Times New Roman"/>
          <w:lang w:val="sk-SK" w:eastAsia="sk-SK"/>
        </w:rPr>
      </w:pPr>
    </w:p>
    <w:p w14:paraId="7CCE474E" w14:textId="73BACFD4" w:rsidR="002B5EA8" w:rsidRPr="00DE5953" w:rsidRDefault="002B5EA8" w:rsidP="00DE5953">
      <w:pPr>
        <w:spacing w:after="0" w:line="240" w:lineRule="auto"/>
        <w:ind w:left="567" w:hanging="567"/>
        <w:rPr>
          <w:rFonts w:ascii="Times New Roman" w:eastAsia="Times New Roman" w:hAnsi="Times New Roman"/>
          <w:szCs w:val="24"/>
          <w:lang w:val="sk-SK" w:eastAsia="sk-SK"/>
        </w:rPr>
      </w:pPr>
      <w:r w:rsidRPr="00DE5953">
        <w:rPr>
          <w:rFonts w:ascii="Times New Roman" w:eastAsia="Times New Roman" w:hAnsi="Times New Roman" w:cs="Times New Roman"/>
          <w:b/>
          <w:szCs w:val="24"/>
          <w:lang w:val="sk-SK" w:eastAsia="sk-SK"/>
        </w:rPr>
        <w:t>6.2</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Inkompatibility</w:t>
      </w:r>
    </w:p>
    <w:p w14:paraId="109285F5" w14:textId="561C9070"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p>
    <w:p w14:paraId="6029BCFA" w14:textId="064A2C0B" w:rsidR="002B5EA8" w:rsidRPr="00DE5953" w:rsidRDefault="002B5EA8" w:rsidP="00DE5953">
      <w:pPr>
        <w:spacing w:after="0" w:line="240" w:lineRule="auto"/>
        <w:ind w:left="567" w:hanging="567"/>
        <w:rPr>
          <w:rFonts w:ascii="Times New Roman" w:eastAsia="Times New Roman" w:hAnsi="Times New Roman"/>
          <w:szCs w:val="24"/>
          <w:lang w:val="sk-SK" w:eastAsia="sk-SK"/>
        </w:rPr>
      </w:pPr>
      <w:r w:rsidRPr="00EF631B">
        <w:rPr>
          <w:rFonts w:ascii="Times New Roman" w:eastAsia="Times New Roman" w:hAnsi="Times New Roman" w:cs="Times New Roman"/>
          <w:szCs w:val="24"/>
          <w:lang w:val="sk-SK" w:eastAsia="sk-SK"/>
        </w:rPr>
        <w:t>Neaplikovate</w:t>
      </w:r>
      <w:r w:rsidR="003F58BC" w:rsidRPr="00EF631B">
        <w:rPr>
          <w:rFonts w:ascii="Times New Roman" w:eastAsia="Times New Roman" w:hAnsi="Times New Roman" w:cs="Times New Roman"/>
          <w:szCs w:val="24"/>
          <w:lang w:val="sk-SK" w:eastAsia="sk-SK"/>
        </w:rPr>
        <w:t>ľné.</w:t>
      </w:r>
    </w:p>
    <w:p w14:paraId="3C43ACC5" w14:textId="77777777" w:rsidR="002B5EA8" w:rsidRPr="00DE5953" w:rsidRDefault="002B5EA8" w:rsidP="00DE5953">
      <w:pPr>
        <w:spacing w:after="0" w:line="240" w:lineRule="auto"/>
        <w:ind w:left="567" w:hanging="567"/>
        <w:rPr>
          <w:rFonts w:ascii="Times New Roman" w:eastAsia="Times New Roman" w:hAnsi="Times New Roman"/>
          <w:szCs w:val="24"/>
          <w:lang w:val="sk-SK" w:eastAsia="sk-SK"/>
        </w:rPr>
      </w:pPr>
    </w:p>
    <w:p w14:paraId="0B47D544" w14:textId="66884D61" w:rsidR="002B5EA8" w:rsidRPr="00DE5953" w:rsidRDefault="002B5EA8" w:rsidP="00DE5953">
      <w:pPr>
        <w:spacing w:after="0" w:line="240" w:lineRule="auto"/>
        <w:ind w:left="567" w:hanging="567"/>
        <w:rPr>
          <w:rFonts w:ascii="Times New Roman" w:eastAsia="Times New Roman" w:hAnsi="Times New Roman"/>
          <w:szCs w:val="24"/>
          <w:lang w:val="sk-SK" w:eastAsia="sk-SK"/>
        </w:rPr>
      </w:pPr>
      <w:r w:rsidRPr="00DE5953">
        <w:rPr>
          <w:rFonts w:ascii="Times New Roman" w:eastAsia="Times New Roman" w:hAnsi="Times New Roman" w:cs="Times New Roman"/>
          <w:b/>
          <w:szCs w:val="24"/>
          <w:lang w:val="sk-SK" w:eastAsia="sk-SK"/>
        </w:rPr>
        <w:t>6.3</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Čas použiteľnosti</w:t>
      </w:r>
    </w:p>
    <w:p w14:paraId="5DCD410E" w14:textId="77777777"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p>
    <w:p w14:paraId="2645AE7F" w14:textId="1A8C51B0" w:rsidR="002B5EA8" w:rsidRPr="00DE5953" w:rsidRDefault="002B5EA8" w:rsidP="00DE5953">
      <w:pPr>
        <w:spacing w:after="0" w:line="240" w:lineRule="auto"/>
        <w:ind w:left="540" w:hanging="540"/>
        <w:rPr>
          <w:rFonts w:ascii="Times New Roman" w:eastAsia="Times New Roman" w:hAnsi="Times New Roman"/>
          <w:szCs w:val="24"/>
          <w:lang w:val="sk-SK" w:eastAsia="sk-SK"/>
        </w:rPr>
      </w:pPr>
      <w:r w:rsidRPr="00DE5953">
        <w:rPr>
          <w:rFonts w:ascii="Times New Roman" w:eastAsia="Times New Roman" w:hAnsi="Times New Roman" w:cs="Times New Roman"/>
          <w:szCs w:val="24"/>
          <w:lang w:val="sk-SK" w:eastAsia="sk-SK"/>
        </w:rPr>
        <w:t>4</w:t>
      </w:r>
      <w:r w:rsidRPr="00EF631B">
        <w:rPr>
          <w:rFonts w:ascii="Times New Roman" w:eastAsia="Times New Roman" w:hAnsi="Times New Roman" w:cs="Times New Roman"/>
          <w:lang w:val="sk-SK" w:eastAsia="sk-SK"/>
        </w:rPr>
        <w:t> </w:t>
      </w:r>
      <w:r w:rsidRPr="00DE5953">
        <w:rPr>
          <w:rFonts w:ascii="Times New Roman" w:eastAsia="Times New Roman" w:hAnsi="Times New Roman" w:cs="Times New Roman"/>
          <w:szCs w:val="24"/>
          <w:lang w:val="sk-SK" w:eastAsia="sk-SK"/>
        </w:rPr>
        <w:t>roky</w:t>
      </w:r>
    </w:p>
    <w:p w14:paraId="5A441401" w14:textId="77777777" w:rsidR="002B5EA8" w:rsidRPr="00DE5953" w:rsidRDefault="002B5EA8" w:rsidP="00DE5953">
      <w:pPr>
        <w:spacing w:after="0" w:line="240" w:lineRule="auto"/>
        <w:ind w:left="567" w:hanging="567"/>
        <w:rPr>
          <w:rFonts w:ascii="Times New Roman" w:eastAsia="Times New Roman" w:hAnsi="Times New Roman"/>
          <w:szCs w:val="24"/>
          <w:lang w:val="sk-SK" w:eastAsia="sk-SK"/>
        </w:rPr>
      </w:pPr>
    </w:p>
    <w:p w14:paraId="00C04A5A" w14:textId="27CAE9A2" w:rsidR="002B5EA8" w:rsidRPr="00DE5953" w:rsidRDefault="002B5EA8" w:rsidP="002B5EA8">
      <w:pPr>
        <w:spacing w:after="0" w:line="240" w:lineRule="auto"/>
        <w:ind w:left="567" w:hanging="567"/>
        <w:rPr>
          <w:rFonts w:ascii="Times New Roman" w:eastAsia="Times New Roman" w:hAnsi="Times New Roman" w:cs="Times New Roman"/>
          <w:sz w:val="24"/>
          <w:lang w:val="sk-SK" w:eastAsia="pl-PL"/>
        </w:rPr>
      </w:pPr>
      <w:r w:rsidRPr="00DE5953">
        <w:rPr>
          <w:rFonts w:ascii="Times New Roman" w:eastAsia="Times New Roman" w:hAnsi="Times New Roman" w:cs="Times New Roman"/>
          <w:b/>
          <w:szCs w:val="24"/>
          <w:lang w:val="sk-SK" w:eastAsia="sk-SK"/>
        </w:rPr>
        <w:t>6.4</w:t>
      </w:r>
      <w:r w:rsidRPr="00EF631B">
        <w:rPr>
          <w:rFonts w:ascii="Times New Roman" w:eastAsia="Times New Roman" w:hAnsi="Times New Roman" w:cs="Times New Roman"/>
          <w:b/>
          <w:lang w:val="sk-SK" w:eastAsia="sk-SK"/>
        </w:rPr>
        <w:tab/>
        <w:t>Špeciálne upozornenia</w:t>
      </w:r>
      <w:r w:rsidRPr="00DE5953">
        <w:rPr>
          <w:rFonts w:ascii="Times New Roman" w:eastAsia="Times New Roman" w:hAnsi="Times New Roman" w:cs="Times New Roman"/>
          <w:b/>
          <w:szCs w:val="24"/>
          <w:lang w:val="sk-SK" w:eastAsia="sk-SK"/>
        </w:rPr>
        <w:t xml:space="preserve"> na </w:t>
      </w:r>
      <w:r w:rsidRPr="00EF631B">
        <w:rPr>
          <w:rFonts w:ascii="Times New Roman" w:eastAsia="Times New Roman" w:hAnsi="Times New Roman" w:cs="Times New Roman"/>
          <w:b/>
          <w:lang w:val="sk-SK" w:eastAsia="sk-SK"/>
        </w:rPr>
        <w:t>uchovávanie</w:t>
      </w:r>
    </w:p>
    <w:p w14:paraId="6BF105F5" w14:textId="77777777" w:rsidR="002B5EA8" w:rsidRPr="00DE5953" w:rsidRDefault="002B5EA8" w:rsidP="00DE5953">
      <w:pPr>
        <w:overflowPunct w:val="0"/>
        <w:autoSpaceDE w:val="0"/>
        <w:autoSpaceDN w:val="0"/>
        <w:adjustRightInd w:val="0"/>
        <w:spacing w:before="20" w:after="20" w:line="240" w:lineRule="auto"/>
        <w:ind w:right="15"/>
        <w:textAlignment w:val="baseline"/>
        <w:rPr>
          <w:rFonts w:ascii="Arial" w:hAnsi="Arial"/>
          <w:color w:val="000000"/>
          <w:sz w:val="20"/>
          <w:lang w:val="sk-SK"/>
        </w:rPr>
      </w:pPr>
    </w:p>
    <w:p w14:paraId="187E68BE" w14:textId="5BB1A061" w:rsidR="002B5EA8" w:rsidRPr="00896114" w:rsidRDefault="002B5EA8" w:rsidP="002B5EA8">
      <w:pPr>
        <w:overflowPunct w:val="0"/>
        <w:autoSpaceDE w:val="0"/>
        <w:autoSpaceDN w:val="0"/>
        <w:adjustRightInd w:val="0"/>
        <w:spacing w:before="20" w:after="20" w:line="240" w:lineRule="auto"/>
        <w:ind w:right="15"/>
        <w:textAlignment w:val="baseline"/>
        <w:rPr>
          <w:rFonts w:ascii="Times New Roman" w:eastAsia="Calibri" w:hAnsi="Times New Roman" w:cs="Times New Roman"/>
          <w:lang w:val="sk-SK"/>
        </w:rPr>
      </w:pPr>
      <w:r w:rsidRPr="00DE5953">
        <w:rPr>
          <w:rFonts w:ascii="Times New Roman" w:eastAsia="Arial Unicode MS" w:hAnsi="Times New Roman" w:cs="Times New Roman"/>
          <w:szCs w:val="20"/>
          <w:lang w:val="sk-SK" w:eastAsia="pl-PL"/>
        </w:rPr>
        <w:t xml:space="preserve">Uchovávajte pri teplote do 25 </w:t>
      </w:r>
      <w:r w:rsidR="00180949" w:rsidRPr="00896114">
        <w:rPr>
          <w:rFonts w:ascii="Times New Roman" w:eastAsia="Arial Unicode MS" w:hAnsi="Times New Roman" w:cs="Times New Roman"/>
          <w:szCs w:val="20"/>
          <w:lang w:val="sk-SK" w:eastAsia="pl-PL"/>
        </w:rPr>
        <w:t>°</w:t>
      </w:r>
      <w:r w:rsidRPr="00DE5953">
        <w:rPr>
          <w:rFonts w:ascii="Times New Roman" w:eastAsia="Arial Unicode MS" w:hAnsi="Times New Roman" w:cs="Times New Roman"/>
          <w:szCs w:val="20"/>
          <w:lang w:val="sk-SK" w:eastAsia="pl-PL"/>
        </w:rPr>
        <w:t>C</w:t>
      </w:r>
      <w:r w:rsidR="00F057C9">
        <w:rPr>
          <w:rFonts w:ascii="Times New Roman" w:eastAsia="Arial Unicode MS" w:hAnsi="Times New Roman" w:cs="Times New Roman"/>
          <w:szCs w:val="20"/>
          <w:lang w:val="sk-SK" w:eastAsia="pl-PL"/>
        </w:rPr>
        <w:t xml:space="preserve"> </w:t>
      </w:r>
      <w:r w:rsidR="00F057C9" w:rsidRPr="00F057C9">
        <w:rPr>
          <w:rFonts w:ascii="Times New Roman" w:eastAsia="Arial Unicode MS" w:hAnsi="Times New Roman" w:cs="Times New Roman"/>
          <w:lang w:val="sk-SK" w:eastAsia="pl-PL"/>
        </w:rPr>
        <w:t xml:space="preserve">v </w:t>
      </w:r>
      <w:r w:rsidR="00F057C9" w:rsidRPr="00DE5953">
        <w:rPr>
          <w:rFonts w:ascii="Times New Roman" w:hAnsi="Times New Roman" w:cs="Times New Roman"/>
          <w:lang w:val="pl-PL"/>
        </w:rPr>
        <w:t>pôvodnom obale na ochranu pred svetlom a vlhkosťou.</w:t>
      </w:r>
    </w:p>
    <w:p w14:paraId="462CD487" w14:textId="77777777" w:rsidR="002B5EA8" w:rsidRPr="00DE5953" w:rsidRDefault="002B5EA8" w:rsidP="00DE5953">
      <w:pPr>
        <w:spacing w:after="0" w:line="240" w:lineRule="auto"/>
        <w:ind w:left="567" w:hanging="567"/>
        <w:rPr>
          <w:rFonts w:ascii="Times New Roman" w:eastAsia="Times New Roman" w:hAnsi="Times New Roman"/>
          <w:szCs w:val="24"/>
          <w:lang w:val="sk-SK" w:eastAsia="sk-SK"/>
        </w:rPr>
      </w:pPr>
    </w:p>
    <w:p w14:paraId="40E20D6B" w14:textId="60D84A93" w:rsidR="002B5EA8" w:rsidRPr="00DE5953" w:rsidRDefault="002B5EA8" w:rsidP="00DE5953">
      <w:pPr>
        <w:spacing w:after="0" w:line="240" w:lineRule="auto"/>
        <w:ind w:left="567" w:hanging="567"/>
        <w:rPr>
          <w:rFonts w:ascii="Times New Roman" w:eastAsia="Times New Roman" w:hAnsi="Times New Roman"/>
          <w:szCs w:val="24"/>
          <w:lang w:val="sk-SK" w:eastAsia="sk-SK"/>
        </w:rPr>
      </w:pPr>
      <w:r w:rsidRPr="00DE5953">
        <w:rPr>
          <w:rFonts w:ascii="Times New Roman" w:eastAsia="Times New Roman" w:hAnsi="Times New Roman" w:cs="Times New Roman"/>
          <w:b/>
          <w:szCs w:val="24"/>
          <w:lang w:val="sk-SK" w:eastAsia="sk-SK"/>
        </w:rPr>
        <w:t>6.5</w:t>
      </w:r>
      <w:r w:rsidRPr="00EF631B">
        <w:rPr>
          <w:rFonts w:ascii="Times New Roman" w:eastAsia="Times New Roman" w:hAnsi="Times New Roman" w:cs="Times New Roman"/>
          <w:b/>
          <w:lang w:val="sk-SK" w:eastAsia="sk-SK"/>
        </w:rPr>
        <w:tab/>
        <w:t>Druh</w:t>
      </w:r>
      <w:r w:rsidRPr="00DE5953">
        <w:rPr>
          <w:rFonts w:ascii="Times New Roman" w:eastAsia="Times New Roman" w:hAnsi="Times New Roman" w:cs="Times New Roman"/>
          <w:b/>
          <w:szCs w:val="24"/>
          <w:lang w:val="sk-SK" w:eastAsia="sk-SK"/>
        </w:rPr>
        <w:t xml:space="preserve"> obalu </w:t>
      </w:r>
      <w:r w:rsidRPr="00EF631B">
        <w:rPr>
          <w:rFonts w:ascii="Times New Roman" w:eastAsia="Times New Roman" w:hAnsi="Times New Roman" w:cs="Times New Roman"/>
          <w:b/>
          <w:lang w:val="sk-SK" w:eastAsia="sk-SK"/>
        </w:rPr>
        <w:t>a obsah balenia</w:t>
      </w:r>
      <w:r w:rsidRPr="00EF631B">
        <w:rPr>
          <w:rFonts w:ascii="Times New Roman" w:eastAsia="Times New Roman" w:hAnsi="Times New Roman" w:cs="Times New Roman"/>
          <w:b/>
          <w:color w:val="0000FF"/>
          <w:lang w:val="sk-SK" w:eastAsia="sk-SK"/>
        </w:rPr>
        <w:t xml:space="preserve"> </w:t>
      </w:r>
    </w:p>
    <w:p w14:paraId="3B299B90" w14:textId="77777777"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p>
    <w:p w14:paraId="5FB258FD" w14:textId="0D8CC6AF" w:rsidR="002B5EA8" w:rsidRPr="00DE5953" w:rsidRDefault="002B5EA8" w:rsidP="00DE5953">
      <w:pPr>
        <w:tabs>
          <w:tab w:val="left" w:pos="426"/>
          <w:tab w:val="left" w:pos="1276"/>
        </w:tabs>
        <w:spacing w:after="0" w:line="240" w:lineRule="auto"/>
        <w:rPr>
          <w:rFonts w:ascii="Times New Roman" w:eastAsia="Calibri" w:hAnsi="Times New Roman"/>
          <w:i/>
          <w:lang w:val="sk-SK"/>
        </w:rPr>
      </w:pPr>
      <w:r w:rsidRPr="00DE5953">
        <w:rPr>
          <w:rFonts w:ascii="Times New Roman" w:eastAsia="Calibri" w:hAnsi="Times New Roman" w:cs="Times New Roman"/>
          <w:lang w:val="sk-SK"/>
        </w:rPr>
        <w:t>PVC/Al</w:t>
      </w:r>
      <w:r w:rsidRPr="00EF631B">
        <w:rPr>
          <w:rFonts w:ascii="Times New Roman" w:eastAsia="Calibri" w:hAnsi="Times New Roman" w:cs="Times New Roman"/>
          <w:lang w:val="sk-SK"/>
        </w:rPr>
        <w:t>u</w:t>
      </w:r>
      <w:r w:rsidRPr="00DE5953">
        <w:rPr>
          <w:rFonts w:ascii="Times New Roman" w:eastAsia="Calibri" w:hAnsi="Times New Roman" w:cs="Times New Roman"/>
          <w:lang w:val="sk-SK"/>
        </w:rPr>
        <w:t xml:space="preserve"> blister </w:t>
      </w:r>
      <w:r w:rsidRPr="00EF631B">
        <w:rPr>
          <w:rFonts w:ascii="Times New Roman" w:eastAsia="Calibri" w:hAnsi="Times New Roman" w:cs="Times New Roman"/>
          <w:lang w:val="sk-SK"/>
        </w:rPr>
        <w:t>obsahujúci</w:t>
      </w:r>
      <w:r w:rsidRPr="00DE5953">
        <w:rPr>
          <w:rFonts w:ascii="Times New Roman" w:eastAsia="Calibri" w:hAnsi="Times New Roman" w:cs="Times New Roman"/>
          <w:lang w:val="sk-SK"/>
        </w:rPr>
        <w:t xml:space="preserve"> </w:t>
      </w:r>
      <w:r w:rsidRPr="00EF631B">
        <w:rPr>
          <w:rFonts w:ascii="Times New Roman" w:eastAsia="Calibri" w:hAnsi="Times New Roman" w:cs="Times New Roman"/>
          <w:lang w:val="sk-SK"/>
        </w:rPr>
        <w:t>20 obalených tabliet v škatuľke.</w:t>
      </w:r>
    </w:p>
    <w:p w14:paraId="580CD5C0" w14:textId="77777777" w:rsidR="002B5EA8" w:rsidRPr="00DE5953" w:rsidRDefault="002B5EA8" w:rsidP="00DE5953">
      <w:pPr>
        <w:spacing w:after="0" w:line="240" w:lineRule="auto"/>
        <w:rPr>
          <w:rFonts w:ascii="Times New Roman" w:eastAsia="Times New Roman" w:hAnsi="Times New Roman"/>
          <w:szCs w:val="24"/>
          <w:lang w:val="sk-SK" w:eastAsia="sk-SK"/>
        </w:rPr>
      </w:pPr>
    </w:p>
    <w:p w14:paraId="7F70F98B" w14:textId="3E198A2F" w:rsidR="002B5EA8" w:rsidRPr="00DE5953" w:rsidRDefault="002B5EA8" w:rsidP="00DE5953">
      <w:pPr>
        <w:spacing w:after="0" w:line="240" w:lineRule="auto"/>
        <w:ind w:left="567" w:hanging="567"/>
        <w:rPr>
          <w:rFonts w:ascii="Times New Roman" w:eastAsia="Times New Roman" w:hAnsi="Times New Roman"/>
          <w:b/>
          <w:lang w:val="sk-SK" w:eastAsia="sk-SK"/>
        </w:rPr>
      </w:pPr>
      <w:r w:rsidRPr="00DE5953">
        <w:rPr>
          <w:rFonts w:ascii="Times New Roman" w:eastAsia="Times New Roman" w:hAnsi="Times New Roman" w:cs="Times New Roman"/>
          <w:b/>
          <w:lang w:val="sk-SK" w:eastAsia="sk-SK"/>
        </w:rPr>
        <w:t>6.6</w:t>
      </w:r>
      <w:r w:rsidRPr="00DE5953">
        <w:rPr>
          <w:rFonts w:ascii="Times New Roman" w:eastAsia="Times New Roman" w:hAnsi="Times New Roman" w:cs="Times New Roman"/>
          <w:b/>
          <w:lang w:val="sk-SK" w:eastAsia="sk-SK"/>
        </w:rPr>
        <w:tab/>
        <w:t>Špeciálne opatrenia na likvidáciu a iné zaobchádzanie s liekom</w:t>
      </w:r>
    </w:p>
    <w:p w14:paraId="2C223EAF" w14:textId="7895AC26" w:rsidR="002B5EA8" w:rsidRPr="00EF631B" w:rsidRDefault="002B5EA8" w:rsidP="002B5EA8">
      <w:pPr>
        <w:spacing w:after="0" w:line="240" w:lineRule="auto"/>
        <w:ind w:left="567" w:hanging="567"/>
        <w:rPr>
          <w:rFonts w:ascii="Times New Roman" w:eastAsia="Times New Roman" w:hAnsi="Times New Roman" w:cs="Times New Roman"/>
          <w:bCs/>
          <w:noProof/>
          <w:szCs w:val="24"/>
          <w:lang w:val="sk-SK" w:eastAsia="sk-SK"/>
        </w:rPr>
      </w:pPr>
    </w:p>
    <w:p w14:paraId="38CB9CB6" w14:textId="77777777"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r w:rsidRPr="00EF631B">
        <w:rPr>
          <w:rFonts w:ascii="Times New Roman" w:eastAsia="Times New Roman" w:hAnsi="Times New Roman" w:cs="Times New Roman"/>
          <w:lang w:val="sk-SK" w:eastAsia="sk-SK"/>
        </w:rPr>
        <w:t xml:space="preserve">Žiadne zvláštne požiadavky </w:t>
      </w:r>
      <w:r w:rsidRPr="00EF631B">
        <w:rPr>
          <w:rFonts w:ascii="Times New Roman" w:eastAsia="Times New Roman" w:hAnsi="Times New Roman" w:cs="Times New Roman"/>
          <w:noProof/>
          <w:szCs w:val="24"/>
          <w:lang w:val="sk-SK" w:eastAsia="sk-SK"/>
        </w:rPr>
        <w:t>na likvidáciu</w:t>
      </w:r>
      <w:r w:rsidRPr="00EF631B">
        <w:rPr>
          <w:rFonts w:ascii="Times New Roman" w:eastAsia="Times New Roman" w:hAnsi="Times New Roman" w:cs="Times New Roman"/>
          <w:lang w:val="sk-SK" w:eastAsia="sk-SK"/>
        </w:rPr>
        <w:t>.</w:t>
      </w:r>
    </w:p>
    <w:p w14:paraId="7647C37C" w14:textId="77777777"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p>
    <w:p w14:paraId="3A23764A" w14:textId="77777777" w:rsidR="002B5EA8" w:rsidRPr="00EF631B" w:rsidRDefault="002B5EA8" w:rsidP="002B5EA8">
      <w:pPr>
        <w:spacing w:after="0" w:line="240" w:lineRule="auto"/>
        <w:rPr>
          <w:rFonts w:ascii="Times New Roman" w:eastAsia="Times New Roman" w:hAnsi="Times New Roman" w:cs="Times New Roman"/>
          <w:lang w:val="sk-SK" w:eastAsia="sk-SK"/>
        </w:rPr>
      </w:pPr>
      <w:r w:rsidRPr="00EF631B">
        <w:rPr>
          <w:rFonts w:ascii="Times New Roman" w:eastAsia="Times New Roman" w:hAnsi="Times New Roman" w:cs="Times New Roman"/>
          <w:lang w:val="sk-SK" w:eastAsia="sk-SK"/>
        </w:rPr>
        <w:t>Všetok nepoužitý liek alebo odpad vzniknutý z lieku sa má zlikvidovať v súlade s národnými požiadavkami.</w:t>
      </w:r>
    </w:p>
    <w:p w14:paraId="7D7DD3AA" w14:textId="77777777" w:rsidR="002B5EA8" w:rsidRPr="00DE5953" w:rsidRDefault="002B5EA8" w:rsidP="00DE5953">
      <w:pPr>
        <w:spacing w:after="0" w:line="240" w:lineRule="auto"/>
        <w:ind w:left="567" w:hanging="567"/>
        <w:rPr>
          <w:rFonts w:ascii="Times New Roman" w:eastAsia="Times New Roman" w:hAnsi="Times New Roman"/>
          <w:szCs w:val="24"/>
          <w:lang w:val="sk-SK" w:eastAsia="sk-SK"/>
        </w:rPr>
      </w:pPr>
    </w:p>
    <w:p w14:paraId="5F2E1857" w14:textId="77777777" w:rsidR="002B5EA8" w:rsidRPr="00B746FC" w:rsidRDefault="002B5EA8" w:rsidP="00DE5953">
      <w:pPr>
        <w:spacing w:after="0" w:line="240" w:lineRule="auto"/>
        <w:ind w:left="567" w:hanging="567"/>
        <w:rPr>
          <w:rFonts w:ascii="Times New Roman" w:eastAsia="Times New Roman" w:hAnsi="Times New Roman"/>
          <w:lang w:val="sk-SK"/>
        </w:rPr>
      </w:pPr>
    </w:p>
    <w:p w14:paraId="0668BDEA" w14:textId="20FA36DA" w:rsidR="002B5EA8" w:rsidRPr="00DE5953" w:rsidRDefault="002B5EA8" w:rsidP="00DE5953">
      <w:pPr>
        <w:spacing w:after="0" w:line="240" w:lineRule="auto"/>
        <w:ind w:left="567" w:hanging="567"/>
        <w:rPr>
          <w:rFonts w:ascii="Times New Roman" w:eastAsia="Times New Roman" w:hAnsi="Times New Roman"/>
          <w:b/>
          <w:lang w:val="pl-PL"/>
        </w:rPr>
      </w:pPr>
      <w:r w:rsidRPr="00DE5953">
        <w:rPr>
          <w:rFonts w:ascii="Times New Roman" w:eastAsia="Times New Roman" w:hAnsi="Times New Roman"/>
          <w:b/>
          <w:szCs w:val="24"/>
          <w:lang w:val="sk-SK" w:eastAsia="sk-SK"/>
        </w:rPr>
        <w:t>7.</w:t>
      </w:r>
      <w:r w:rsidRPr="00DE5953">
        <w:rPr>
          <w:rFonts w:ascii="Times New Roman" w:eastAsia="Times New Roman" w:hAnsi="Times New Roman" w:cs="Times New Roman"/>
          <w:b/>
          <w:lang w:val="sk-SK" w:eastAsia="sk-SK"/>
        </w:rPr>
        <w:tab/>
      </w:r>
      <w:r w:rsidRPr="00DE5953">
        <w:rPr>
          <w:rFonts w:ascii="Times New Roman" w:eastAsia="Times New Roman" w:hAnsi="Times New Roman"/>
          <w:b/>
          <w:szCs w:val="24"/>
          <w:lang w:val="sk-SK" w:eastAsia="sk-SK"/>
        </w:rPr>
        <w:t>DRŽITEĽ ROZHODNUTIA O REGISTRÁCII</w:t>
      </w:r>
    </w:p>
    <w:p w14:paraId="7B4A7A98" w14:textId="77777777" w:rsidR="002B5EA8" w:rsidRPr="00EF631B" w:rsidRDefault="002B5EA8" w:rsidP="002B5EA8">
      <w:pPr>
        <w:tabs>
          <w:tab w:val="left" w:pos="426"/>
          <w:tab w:val="left" w:pos="1276"/>
        </w:tabs>
        <w:spacing w:after="0" w:line="240" w:lineRule="auto"/>
        <w:rPr>
          <w:rFonts w:ascii="Times New Roman" w:eastAsia="Times New Roman" w:hAnsi="Times New Roman" w:cs="Times New Roman"/>
          <w:lang w:val="sk-SK" w:eastAsia="sk-SK"/>
        </w:rPr>
      </w:pPr>
    </w:p>
    <w:p w14:paraId="328BF274" w14:textId="3C061261" w:rsidR="002B5EA8" w:rsidRPr="00DE5953" w:rsidRDefault="00180949" w:rsidP="00DE5953">
      <w:pPr>
        <w:tabs>
          <w:tab w:val="left" w:pos="426"/>
          <w:tab w:val="left" w:pos="1276"/>
        </w:tabs>
        <w:spacing w:after="0" w:line="240" w:lineRule="auto"/>
        <w:rPr>
          <w:rFonts w:ascii="Times New Roman" w:eastAsia="Calibri" w:hAnsi="Calibri"/>
          <w:lang w:val="sk-SK" w:eastAsia="sk-SK"/>
        </w:rPr>
      </w:pPr>
      <w:r w:rsidRPr="00DE5953">
        <w:rPr>
          <w:rFonts w:ascii="Times New Roman" w:eastAsia="Arial Unicode MS" w:hAnsi="Times New Roman" w:cs="Times New Roman"/>
          <w:lang w:val="sk-SK" w:eastAsia="pl-PL"/>
        </w:rPr>
        <w:t>T</w:t>
      </w:r>
      <w:r w:rsidR="002B5EA8" w:rsidRPr="00DE5953">
        <w:rPr>
          <w:rFonts w:ascii="Times New Roman" w:eastAsia="Arial Unicode MS" w:hAnsi="Times New Roman" w:cs="Times New Roman"/>
          <w:lang w:val="sk-SK" w:eastAsia="pl-PL"/>
        </w:rPr>
        <w:t>archomińskie Zakłady Farmaceutyczne</w:t>
      </w:r>
      <w:r w:rsidR="00FB2DA4" w:rsidRPr="00DE5953">
        <w:rPr>
          <w:rFonts w:ascii="Times New Roman" w:eastAsia="Arial Unicode MS" w:hAnsi="Times New Roman" w:cs="Times New Roman"/>
          <w:lang w:val="sk-SK" w:eastAsia="pl-PL"/>
        </w:rPr>
        <w:t xml:space="preserve"> „</w:t>
      </w:r>
      <w:r w:rsidR="002B5EA8" w:rsidRPr="00DE5953">
        <w:rPr>
          <w:rFonts w:ascii="Times New Roman" w:eastAsia="Arial Unicode MS" w:hAnsi="Times New Roman" w:cs="Times New Roman"/>
          <w:lang w:val="sk-SK" w:eastAsia="pl-PL"/>
        </w:rPr>
        <w:t>Polfa</w:t>
      </w:r>
      <w:r w:rsidR="00FB2DA4" w:rsidRPr="00DE5953">
        <w:rPr>
          <w:rFonts w:ascii="Times New Roman" w:eastAsia="Arial Unicode MS" w:hAnsi="Times New Roman" w:cs="Times New Roman"/>
          <w:lang w:val="sk-SK" w:eastAsia="pl-PL"/>
        </w:rPr>
        <w:t xml:space="preserve">” </w:t>
      </w:r>
      <w:r w:rsidR="002B5EA8" w:rsidRPr="00DE5953">
        <w:rPr>
          <w:rFonts w:ascii="Times New Roman" w:eastAsia="Arial Unicode MS" w:hAnsi="Times New Roman" w:cs="Times New Roman"/>
          <w:lang w:val="sk-SK" w:eastAsia="pl-PL"/>
        </w:rPr>
        <w:t>Spółka Akcyjna</w:t>
      </w:r>
      <w:r w:rsidR="002B5EA8" w:rsidRPr="00DE5953">
        <w:rPr>
          <w:rFonts w:ascii="Times New Roman" w:eastAsia="Arial Unicode MS" w:hAnsi="Times New Roman" w:cs="Times New Roman"/>
          <w:lang w:val="sk-SK" w:eastAsia="pl-PL"/>
        </w:rPr>
        <w:br/>
        <w:t>ul. A. Fleminga 2</w:t>
      </w:r>
      <w:r w:rsidR="002B5EA8" w:rsidRPr="00DE5953">
        <w:rPr>
          <w:rFonts w:ascii="Times New Roman" w:eastAsia="Calibri" w:hAnsi="Times New Roman" w:cs="Times New Roman"/>
          <w:i/>
          <w:iCs/>
          <w:lang w:val="sk-SK" w:eastAsia="sk-SK"/>
        </w:rPr>
        <w:br/>
      </w:r>
      <w:r w:rsidR="002B5EA8" w:rsidRPr="00DE5953">
        <w:rPr>
          <w:rFonts w:ascii="Times New Roman" w:eastAsia="Calibri" w:hAnsi="Times New Roman" w:cs="Times New Roman"/>
          <w:lang w:val="sk-SK"/>
        </w:rPr>
        <w:lastRenderedPageBreak/>
        <w:t xml:space="preserve">03-176 </w:t>
      </w:r>
      <w:r w:rsidR="00C02D73" w:rsidRPr="00DE5953">
        <w:rPr>
          <w:rFonts w:ascii="Times New Roman" w:eastAsia="Calibri" w:hAnsi="Times New Roman" w:cs="Times New Roman"/>
          <w:lang w:val="sk-SK"/>
        </w:rPr>
        <w:t>Varšava</w:t>
      </w:r>
      <w:r w:rsidR="002B5EA8" w:rsidRPr="00DE5953">
        <w:rPr>
          <w:rFonts w:ascii="Times New Roman" w:eastAsia="Calibri" w:hAnsi="Times New Roman" w:cs="Times New Roman"/>
          <w:lang w:val="sk-SK" w:eastAsia="sk-SK"/>
        </w:rPr>
        <w:br/>
      </w:r>
      <w:r w:rsidR="00C02D73" w:rsidRPr="00DE5953">
        <w:rPr>
          <w:rFonts w:ascii="Times New Roman" w:eastAsia="Calibri" w:hAnsi="Times New Roman" w:cs="Times New Roman"/>
          <w:lang w:val="sk-SK" w:eastAsia="sk-SK"/>
        </w:rPr>
        <w:t>Poľsko</w:t>
      </w:r>
    </w:p>
    <w:p w14:paraId="3DE11845" w14:textId="77777777" w:rsidR="002B5EA8" w:rsidRPr="00DE5953" w:rsidRDefault="002B5EA8" w:rsidP="00DE5953">
      <w:pPr>
        <w:tabs>
          <w:tab w:val="left" w:pos="426"/>
          <w:tab w:val="left" w:pos="1276"/>
        </w:tabs>
        <w:spacing w:after="0" w:line="240" w:lineRule="auto"/>
        <w:rPr>
          <w:rFonts w:ascii="Times New Roman" w:eastAsia="Calibri" w:hAnsi="Times New Roman"/>
          <w:b/>
          <w:lang w:val="sk-SK"/>
        </w:rPr>
      </w:pPr>
    </w:p>
    <w:p w14:paraId="2792BC8C" w14:textId="0E66EE14" w:rsidR="002B5EA8" w:rsidRPr="00DE5953" w:rsidRDefault="002B5EA8" w:rsidP="002B5EA8">
      <w:pPr>
        <w:spacing w:after="0" w:line="240" w:lineRule="auto"/>
        <w:ind w:left="567" w:hanging="567"/>
        <w:rPr>
          <w:rFonts w:ascii="Times New Roman" w:eastAsia="Times New Roman" w:hAnsi="Times New Roman" w:cs="Times New Roman"/>
          <w:b/>
          <w:sz w:val="24"/>
          <w:lang w:val="sk-SK" w:eastAsia="pl-PL"/>
        </w:rPr>
      </w:pPr>
      <w:r w:rsidRPr="00DE5953">
        <w:rPr>
          <w:rFonts w:ascii="Times New Roman" w:eastAsia="Times New Roman" w:hAnsi="Times New Roman" w:cs="Times New Roman"/>
          <w:b/>
          <w:szCs w:val="24"/>
          <w:lang w:val="sk-SK" w:eastAsia="sk-SK"/>
        </w:rPr>
        <w:t>8.</w:t>
      </w:r>
      <w:r w:rsidRPr="00DE5953">
        <w:rPr>
          <w:rFonts w:ascii="Times New Roman" w:eastAsia="Times New Roman" w:hAnsi="Times New Roman" w:cs="Times New Roman"/>
          <w:b/>
          <w:szCs w:val="24"/>
          <w:lang w:val="sk-SK" w:eastAsia="sk-SK"/>
        </w:rPr>
        <w:tab/>
        <w:t>REGISTRAČNÉ ČÍSLO</w:t>
      </w:r>
    </w:p>
    <w:p w14:paraId="435818D5" w14:textId="77777777" w:rsidR="002B5EA8" w:rsidRPr="00B746FC" w:rsidRDefault="002B5EA8" w:rsidP="00DE5953">
      <w:pPr>
        <w:spacing w:after="0" w:line="240" w:lineRule="auto"/>
        <w:ind w:left="567" w:hanging="567"/>
        <w:rPr>
          <w:rFonts w:ascii="Times New Roman" w:eastAsia="Times New Roman" w:hAnsi="Times New Roman" w:cs="Times New Roman"/>
          <w:lang w:val="en-US"/>
        </w:rPr>
      </w:pPr>
    </w:p>
    <w:p w14:paraId="25BD7248" w14:textId="1DC83914" w:rsidR="002B5EA8" w:rsidRPr="00DE5953" w:rsidRDefault="002B5EA8" w:rsidP="00DE5953">
      <w:pPr>
        <w:tabs>
          <w:tab w:val="left" w:pos="426"/>
          <w:tab w:val="left" w:pos="1276"/>
        </w:tabs>
        <w:spacing w:after="0" w:line="240" w:lineRule="auto"/>
        <w:rPr>
          <w:rFonts w:ascii="Times New Roman" w:eastAsia="Calibri" w:hAnsi="Times New Roman"/>
          <w:i/>
          <w:lang w:val="sk-SK"/>
        </w:rPr>
      </w:pPr>
      <w:r w:rsidRPr="00DE5953">
        <w:rPr>
          <w:rFonts w:ascii="Times New Roman" w:eastAsia="Calibri" w:hAnsi="Times New Roman" w:cs="Times New Roman"/>
          <w:lang w:val="sk-SK"/>
        </w:rPr>
        <w:t>68/0019/73-S</w:t>
      </w:r>
    </w:p>
    <w:p w14:paraId="6FD5F1E5" w14:textId="77777777" w:rsidR="002B5EA8" w:rsidRPr="00EF631B" w:rsidRDefault="002B5EA8" w:rsidP="00DE5953">
      <w:pPr>
        <w:spacing w:after="0" w:line="240" w:lineRule="auto"/>
        <w:ind w:left="567" w:hanging="567"/>
        <w:rPr>
          <w:rFonts w:ascii="Times New Roman" w:eastAsia="Times New Roman"/>
          <w:szCs w:val="24"/>
          <w:lang w:val="sk-SK" w:eastAsia="sk-SK"/>
        </w:rPr>
      </w:pPr>
    </w:p>
    <w:p w14:paraId="7DADD1CD" w14:textId="77777777" w:rsidR="00FB2DA4" w:rsidRPr="00DE5953" w:rsidRDefault="00FB2DA4" w:rsidP="00DE5953">
      <w:pPr>
        <w:spacing w:after="0" w:line="240" w:lineRule="auto"/>
        <w:ind w:left="567" w:hanging="567"/>
        <w:rPr>
          <w:rFonts w:ascii="Times New Roman" w:eastAsia="Times New Roman" w:hAnsi="Times New Roman"/>
          <w:b/>
          <w:szCs w:val="24"/>
          <w:lang w:val="sk-SK" w:eastAsia="sk-SK"/>
        </w:rPr>
      </w:pPr>
    </w:p>
    <w:p w14:paraId="1056B02B" w14:textId="25427681" w:rsidR="002B5EA8" w:rsidRPr="00DE5953" w:rsidRDefault="002B5EA8" w:rsidP="00DE5953">
      <w:pPr>
        <w:spacing w:after="0" w:line="240" w:lineRule="auto"/>
        <w:ind w:left="567" w:hanging="567"/>
        <w:rPr>
          <w:rFonts w:ascii="Times New Roman" w:eastAsia="Times New Roman" w:hAnsi="Times New Roman"/>
          <w:b/>
          <w:szCs w:val="24"/>
          <w:lang w:val="sk-SK" w:eastAsia="sk-SK"/>
        </w:rPr>
      </w:pPr>
      <w:r w:rsidRPr="00DE5953">
        <w:rPr>
          <w:rFonts w:ascii="Times New Roman" w:eastAsia="Times New Roman" w:hAnsi="Times New Roman"/>
          <w:b/>
          <w:szCs w:val="24"/>
          <w:lang w:val="sk-SK" w:eastAsia="sk-SK"/>
        </w:rPr>
        <w:t>9.</w:t>
      </w:r>
      <w:r w:rsidRPr="00DE5953">
        <w:rPr>
          <w:rFonts w:ascii="Times New Roman" w:eastAsia="Times New Roman" w:hAnsi="Times New Roman" w:cs="Times New Roman"/>
          <w:b/>
          <w:szCs w:val="24"/>
          <w:lang w:val="sk-SK" w:eastAsia="sk-SK"/>
        </w:rPr>
        <w:tab/>
      </w:r>
      <w:r w:rsidRPr="00DE5953">
        <w:rPr>
          <w:rFonts w:ascii="Times New Roman" w:eastAsia="Times New Roman" w:hAnsi="Times New Roman"/>
          <w:b/>
          <w:szCs w:val="24"/>
          <w:lang w:val="sk-SK" w:eastAsia="sk-SK"/>
        </w:rPr>
        <w:t>DÁTUM PRVEJ REGISTRÁCIE/PREDĹŽENIA REGISTRÁCIE</w:t>
      </w:r>
    </w:p>
    <w:p w14:paraId="68B11D7D" w14:textId="77777777" w:rsidR="002B5EA8" w:rsidRPr="00896114" w:rsidRDefault="002B5EA8" w:rsidP="002B5EA8">
      <w:pPr>
        <w:spacing w:after="0" w:line="240" w:lineRule="auto"/>
        <w:ind w:left="567" w:hanging="567"/>
        <w:rPr>
          <w:rFonts w:ascii="Times New Roman" w:eastAsia="Times New Roman" w:hAnsi="Times New Roman" w:cs="Times New Roman"/>
          <w:lang w:val="sk-SK" w:eastAsia="sk-SK"/>
        </w:rPr>
      </w:pPr>
    </w:p>
    <w:p w14:paraId="6DC52344" w14:textId="49946275" w:rsidR="002B5EA8" w:rsidRPr="00DE5953" w:rsidRDefault="002B5EA8" w:rsidP="00DE5953">
      <w:pPr>
        <w:spacing w:after="0" w:line="240" w:lineRule="auto"/>
        <w:ind w:left="567" w:hanging="567"/>
        <w:rPr>
          <w:rFonts w:ascii="Times New Roman" w:eastAsia="Times New Roman" w:hAnsi="Times New Roman"/>
          <w:szCs w:val="24"/>
          <w:lang w:val="sk-SK" w:eastAsia="sk-SK"/>
        </w:rPr>
      </w:pPr>
      <w:r w:rsidRPr="00DE5953">
        <w:rPr>
          <w:rFonts w:ascii="Times New Roman" w:eastAsia="Times New Roman" w:hAnsi="Times New Roman" w:cs="Times New Roman"/>
          <w:noProof/>
          <w:szCs w:val="24"/>
          <w:lang w:val="sk-SK" w:eastAsia="sk-SK"/>
        </w:rPr>
        <w:t>D</w:t>
      </w:r>
      <w:r w:rsidR="00EE5E13">
        <w:rPr>
          <w:rFonts w:ascii="Times New Roman" w:eastAsia="Times New Roman" w:hAnsi="Times New Roman" w:cs="Times New Roman"/>
          <w:noProof/>
          <w:szCs w:val="24"/>
          <w:lang w:val="sk-SK" w:eastAsia="sk-SK"/>
        </w:rPr>
        <w:t xml:space="preserve">átum prvej registrácie: </w:t>
      </w:r>
      <w:r w:rsidRPr="00DE5953">
        <w:rPr>
          <w:rFonts w:ascii="Times New Roman" w:eastAsia="Times New Roman" w:hAnsi="Times New Roman" w:cs="Times New Roman"/>
          <w:szCs w:val="24"/>
          <w:lang w:val="sk-SK" w:eastAsia="sk-SK"/>
        </w:rPr>
        <w:t xml:space="preserve">30. marca 1973 </w:t>
      </w:r>
    </w:p>
    <w:p w14:paraId="3EE6E642" w14:textId="1C1F9C3F"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r w:rsidRPr="00896114">
        <w:rPr>
          <w:rFonts w:ascii="Times New Roman" w:eastAsia="Times New Roman" w:hAnsi="Times New Roman" w:cs="Times New Roman"/>
          <w:noProof/>
          <w:szCs w:val="24"/>
          <w:lang w:val="sk-SK" w:eastAsia="sk-SK"/>
        </w:rPr>
        <w:t xml:space="preserve">Dátum posledného predĺženia registrácie: 11. decembra </w:t>
      </w:r>
      <w:r w:rsidR="00F61309" w:rsidRPr="00896114">
        <w:rPr>
          <w:rFonts w:ascii="Times New Roman" w:eastAsia="Times New Roman" w:hAnsi="Times New Roman" w:cs="Times New Roman"/>
          <w:noProof/>
          <w:szCs w:val="24"/>
          <w:lang w:val="sk-SK" w:eastAsia="sk-SK"/>
        </w:rPr>
        <w:t>20</w:t>
      </w:r>
      <w:r w:rsidR="00F61309">
        <w:rPr>
          <w:rFonts w:ascii="Times New Roman" w:eastAsia="Times New Roman" w:hAnsi="Times New Roman" w:cs="Times New Roman"/>
          <w:noProof/>
          <w:szCs w:val="24"/>
          <w:lang w:val="sk-SK" w:eastAsia="sk-SK"/>
        </w:rPr>
        <w:t>06</w:t>
      </w:r>
      <w:bookmarkStart w:id="4" w:name="_GoBack"/>
      <w:bookmarkEnd w:id="4"/>
    </w:p>
    <w:p w14:paraId="3B1C43E0" w14:textId="77777777" w:rsidR="002B5EA8" w:rsidRPr="00EF631B" w:rsidRDefault="002B5EA8" w:rsidP="00DE5953">
      <w:pPr>
        <w:spacing w:after="0" w:line="240" w:lineRule="auto"/>
        <w:rPr>
          <w:rFonts w:ascii="Times New Roman" w:eastAsia="Times New Roman"/>
          <w:lang w:val="sk-SK"/>
        </w:rPr>
      </w:pPr>
    </w:p>
    <w:p w14:paraId="4664B04E" w14:textId="77777777" w:rsidR="00FB2DA4" w:rsidRPr="00B746FC" w:rsidRDefault="00FB2DA4" w:rsidP="00DE5953">
      <w:pPr>
        <w:spacing w:after="0" w:line="240" w:lineRule="auto"/>
        <w:rPr>
          <w:rFonts w:ascii="Times New Roman" w:eastAsia="Times New Roman" w:hAnsi="Times New Roman" w:cs="Times New Roman"/>
          <w:b/>
          <w:lang w:val="sk-SK"/>
        </w:rPr>
      </w:pPr>
    </w:p>
    <w:p w14:paraId="1FCC8890" w14:textId="1622C7B5" w:rsidR="002B5EA8" w:rsidRPr="00DE5953" w:rsidRDefault="002B5EA8" w:rsidP="00DE5953">
      <w:pPr>
        <w:spacing w:after="0" w:line="240" w:lineRule="auto"/>
        <w:ind w:left="567" w:hanging="567"/>
        <w:rPr>
          <w:rFonts w:ascii="Times New Roman" w:eastAsia="Times New Roman" w:hAnsi="Times New Roman"/>
          <w:b/>
        </w:rPr>
      </w:pPr>
      <w:r w:rsidRPr="00DE5953">
        <w:rPr>
          <w:rFonts w:ascii="Times New Roman" w:eastAsia="Times New Roman" w:hAnsi="Times New Roman"/>
          <w:b/>
          <w:szCs w:val="24"/>
          <w:lang w:val="sk-SK" w:eastAsia="sk-SK"/>
        </w:rPr>
        <w:t>10.</w:t>
      </w:r>
      <w:r w:rsidRPr="00DE5953">
        <w:rPr>
          <w:rFonts w:ascii="Times New Roman" w:eastAsia="Times New Roman" w:hAnsi="Times New Roman" w:cs="Times New Roman"/>
          <w:b/>
          <w:szCs w:val="24"/>
          <w:lang w:val="sk-SK" w:eastAsia="sk-SK"/>
        </w:rPr>
        <w:tab/>
      </w:r>
      <w:r w:rsidRPr="00DE5953">
        <w:rPr>
          <w:rFonts w:ascii="Times New Roman" w:eastAsia="Times New Roman" w:hAnsi="Times New Roman"/>
          <w:b/>
          <w:szCs w:val="24"/>
          <w:lang w:val="sk-SK" w:eastAsia="sk-SK"/>
        </w:rPr>
        <w:t>DÁTUM REVÍZIE TEXTU</w:t>
      </w:r>
    </w:p>
    <w:p w14:paraId="049FC931" w14:textId="698B89EE"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p>
    <w:p w14:paraId="7CF1ED68" w14:textId="1FA8C0D9" w:rsidR="002B5EA8" w:rsidRPr="00EF631B" w:rsidRDefault="00F61309" w:rsidP="002B5EA8">
      <w:pPr>
        <w:spacing w:after="0" w:line="240" w:lineRule="auto"/>
        <w:ind w:left="567" w:hanging="567"/>
        <w:rPr>
          <w:rFonts w:ascii="Times New Roman" w:eastAsia="Times New Roman" w:hAnsi="Times New Roman" w:cs="Times New Roman"/>
          <w:szCs w:val="24"/>
          <w:lang w:val="sk-SK" w:eastAsia="sk-SK"/>
        </w:rPr>
      </w:pPr>
      <w:r>
        <w:rPr>
          <w:rFonts w:ascii="Times New Roman" w:eastAsia="Times New Roman" w:hAnsi="Times New Roman" w:cs="Times New Roman"/>
          <w:szCs w:val="24"/>
          <w:lang w:val="sk-SK" w:eastAsia="sk-SK"/>
        </w:rPr>
        <w:t>01</w:t>
      </w:r>
      <w:r w:rsidR="002B5EA8" w:rsidRPr="00EF631B">
        <w:rPr>
          <w:rFonts w:ascii="Times New Roman" w:eastAsia="Times New Roman" w:hAnsi="Times New Roman" w:cs="Times New Roman"/>
          <w:szCs w:val="24"/>
          <w:lang w:val="sk-SK" w:eastAsia="sk-SK"/>
        </w:rPr>
        <w:t>/201</w:t>
      </w:r>
      <w:r>
        <w:rPr>
          <w:rFonts w:ascii="Times New Roman" w:eastAsia="Times New Roman" w:hAnsi="Times New Roman" w:cs="Times New Roman"/>
          <w:szCs w:val="24"/>
          <w:lang w:val="sk-SK" w:eastAsia="sk-SK"/>
        </w:rPr>
        <w:t>9</w:t>
      </w:r>
    </w:p>
    <w:p w14:paraId="682DAF48" w14:textId="77777777" w:rsidR="002B5EA8" w:rsidRPr="00DE5953" w:rsidRDefault="002B5EA8" w:rsidP="002B5EA8">
      <w:pPr>
        <w:spacing w:after="0" w:line="240" w:lineRule="auto"/>
        <w:rPr>
          <w:rFonts w:ascii="Times New Roman" w:eastAsia="Times New Roman" w:hAnsi="Times New Roman" w:cs="Times New Roman"/>
          <w:szCs w:val="24"/>
          <w:lang w:val="sk-SK" w:eastAsia="sk-SK"/>
        </w:rPr>
      </w:pPr>
    </w:p>
    <w:p w14:paraId="3BAA5651" w14:textId="77777777" w:rsidR="000D55D3" w:rsidRPr="00EF631B" w:rsidRDefault="000D55D3">
      <w:pPr>
        <w:rPr>
          <w:lang w:val="sk-SK"/>
        </w:rPr>
      </w:pPr>
    </w:p>
    <w:sectPr w:rsidR="000D55D3" w:rsidRPr="00EF631B" w:rsidSect="00DE5953">
      <w:headerReference w:type="default" r:id="rId7"/>
      <w:footerReference w:type="default" r:id="rId8"/>
      <w:headerReference w:type="first" r:id="rId9"/>
      <w:footerReference w:type="firs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04C4E" w14:textId="77777777" w:rsidR="00447A91" w:rsidRDefault="00447A91">
      <w:pPr>
        <w:spacing w:after="0" w:line="240" w:lineRule="auto"/>
      </w:pPr>
      <w:r>
        <w:separator/>
      </w:r>
    </w:p>
  </w:endnote>
  <w:endnote w:type="continuationSeparator" w:id="0">
    <w:p w14:paraId="4C548A82" w14:textId="77777777" w:rsidR="00447A91" w:rsidRDefault="0044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1295897967"/>
      <w:docPartObj>
        <w:docPartGallery w:val="Page Numbers (Bottom of Page)"/>
        <w:docPartUnique/>
      </w:docPartObj>
    </w:sdtPr>
    <w:sdtEndPr/>
    <w:sdtContent>
      <w:p w14:paraId="707A9DB8" w14:textId="4FA76378" w:rsidR="001E3EFB" w:rsidRPr="000479D8" w:rsidRDefault="00783614">
        <w:pPr>
          <w:pStyle w:val="Pta"/>
          <w:jc w:val="center"/>
          <w:rPr>
            <w:rFonts w:ascii="Times New Roman" w:hAnsi="Times New Roman" w:cs="Times New Roman"/>
            <w:sz w:val="18"/>
            <w:szCs w:val="18"/>
          </w:rPr>
        </w:pPr>
        <w:r w:rsidRPr="000479D8">
          <w:rPr>
            <w:rFonts w:ascii="Times New Roman" w:hAnsi="Times New Roman" w:cs="Times New Roman"/>
            <w:sz w:val="18"/>
            <w:szCs w:val="18"/>
          </w:rPr>
          <w:fldChar w:fldCharType="begin"/>
        </w:r>
        <w:r w:rsidRPr="000479D8">
          <w:rPr>
            <w:rFonts w:ascii="Times New Roman" w:hAnsi="Times New Roman" w:cs="Times New Roman"/>
            <w:sz w:val="18"/>
            <w:szCs w:val="18"/>
          </w:rPr>
          <w:instrText>PAGE   \* MERGEFORMAT</w:instrText>
        </w:r>
        <w:r w:rsidRPr="000479D8">
          <w:rPr>
            <w:rFonts w:ascii="Times New Roman" w:hAnsi="Times New Roman" w:cs="Times New Roman"/>
            <w:sz w:val="18"/>
            <w:szCs w:val="18"/>
          </w:rPr>
          <w:fldChar w:fldCharType="separate"/>
        </w:r>
        <w:r w:rsidR="000479D8" w:rsidRPr="000479D8">
          <w:rPr>
            <w:rFonts w:ascii="Times New Roman" w:hAnsi="Times New Roman" w:cs="Times New Roman"/>
            <w:noProof/>
            <w:sz w:val="18"/>
            <w:szCs w:val="18"/>
            <w:lang w:val="cs-CZ"/>
          </w:rPr>
          <w:t>7</w:t>
        </w:r>
        <w:r w:rsidRPr="000479D8">
          <w:rPr>
            <w:rFonts w:ascii="Times New Roman" w:hAnsi="Times New Roman" w:cs="Times New Roman"/>
            <w:sz w:val="18"/>
            <w:szCs w:val="18"/>
          </w:rPr>
          <w:fldChar w:fldCharType="end"/>
        </w:r>
      </w:p>
    </w:sdtContent>
  </w:sdt>
  <w:p w14:paraId="2B01A198" w14:textId="77777777" w:rsidR="007E7F81" w:rsidRDefault="000479D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256243"/>
      <w:docPartObj>
        <w:docPartGallery w:val="Page Numbers (Bottom of Page)"/>
        <w:docPartUnique/>
      </w:docPartObj>
    </w:sdtPr>
    <w:sdtEndPr/>
    <w:sdtContent>
      <w:p w14:paraId="539E6A13" w14:textId="6AB50A55" w:rsidR="001E3EFB" w:rsidRDefault="00783614">
        <w:pPr>
          <w:pStyle w:val="Pta"/>
          <w:jc w:val="center"/>
        </w:pPr>
        <w:r>
          <w:fldChar w:fldCharType="begin"/>
        </w:r>
        <w:r>
          <w:instrText>PAGE   \* MERGEFORMAT</w:instrText>
        </w:r>
        <w:r>
          <w:fldChar w:fldCharType="separate"/>
        </w:r>
        <w:r w:rsidR="0025392F" w:rsidRPr="0025392F">
          <w:rPr>
            <w:noProof/>
            <w:lang w:val="cs-CZ"/>
          </w:rPr>
          <w:t>1</w:t>
        </w:r>
        <w:r>
          <w:fldChar w:fldCharType="end"/>
        </w:r>
      </w:p>
    </w:sdtContent>
  </w:sdt>
  <w:p w14:paraId="7F5840BA" w14:textId="77777777" w:rsidR="001E3EFB" w:rsidRDefault="000479D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C8F8E" w14:textId="77777777" w:rsidR="00447A91" w:rsidRDefault="00447A91">
      <w:pPr>
        <w:spacing w:after="0" w:line="240" w:lineRule="auto"/>
      </w:pPr>
      <w:r>
        <w:separator/>
      </w:r>
    </w:p>
  </w:footnote>
  <w:footnote w:type="continuationSeparator" w:id="0">
    <w:p w14:paraId="333372B3" w14:textId="77777777" w:rsidR="00447A91" w:rsidRDefault="00447A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DA2FC" w14:textId="62A19A08" w:rsidR="0025392F" w:rsidRPr="00DE5953" w:rsidRDefault="0025392F">
    <w:pPr>
      <w:pStyle w:val="Hlavika"/>
      <w:rPr>
        <w:rFonts w:ascii="Times New Roman" w:hAnsi="Times New Roman" w:cs="Times New Roman"/>
        <w:sz w:val="18"/>
        <w:szCs w:val="18"/>
        <w:lang w:val="pl-PL"/>
      </w:rPr>
    </w:pPr>
    <w:r w:rsidRPr="00DE5953">
      <w:rPr>
        <w:rFonts w:ascii="Times New Roman" w:hAnsi="Times New Roman" w:cs="Times New Roman"/>
        <w:sz w:val="18"/>
        <w:szCs w:val="18"/>
        <w:lang w:val="pl-PL"/>
      </w:rPr>
      <w:t xml:space="preserve">Príloha č. 1 k notifikácii o zmene, ev. č.: </w:t>
    </w:r>
    <w:r w:rsidR="00F61309" w:rsidRPr="00DE5953">
      <w:rPr>
        <w:rFonts w:ascii="Times New Roman" w:hAnsi="Times New Roman" w:cs="Times New Roman"/>
        <w:sz w:val="18"/>
        <w:szCs w:val="18"/>
        <w:lang w:val="pl-PL"/>
      </w:rPr>
      <w:t>201</w:t>
    </w:r>
    <w:r w:rsidR="00F61309">
      <w:rPr>
        <w:rFonts w:ascii="Times New Roman" w:hAnsi="Times New Roman" w:cs="Times New Roman"/>
        <w:sz w:val="18"/>
        <w:szCs w:val="18"/>
        <w:lang w:val="pl-PL"/>
      </w:rPr>
      <w:t>8</w:t>
    </w:r>
    <w:r w:rsidRPr="00DE5953">
      <w:rPr>
        <w:rFonts w:ascii="Times New Roman" w:hAnsi="Times New Roman" w:cs="Times New Roman"/>
        <w:sz w:val="18"/>
        <w:szCs w:val="18"/>
        <w:lang w:val="pl-PL"/>
      </w:rPr>
      <w:t>/</w:t>
    </w:r>
    <w:r w:rsidR="00F61309" w:rsidRPr="00DE5953">
      <w:rPr>
        <w:rFonts w:ascii="Times New Roman" w:hAnsi="Times New Roman" w:cs="Times New Roman"/>
        <w:sz w:val="18"/>
        <w:szCs w:val="18"/>
        <w:lang w:val="pl-PL"/>
      </w:rPr>
      <w:t>0</w:t>
    </w:r>
    <w:r w:rsidR="00F61309">
      <w:rPr>
        <w:rFonts w:ascii="Times New Roman" w:hAnsi="Times New Roman" w:cs="Times New Roman"/>
        <w:sz w:val="18"/>
        <w:szCs w:val="18"/>
        <w:lang w:val="pl-PL"/>
      </w:rPr>
      <w:t>6928</w:t>
    </w:r>
    <w:r w:rsidRPr="00DE5953">
      <w:rPr>
        <w:rFonts w:ascii="Times New Roman" w:hAnsi="Times New Roman" w:cs="Times New Roman"/>
        <w:sz w:val="18"/>
        <w:szCs w:val="18"/>
        <w:lang w:val="pl-PL"/>
      </w:rPr>
      <w:t>-Z1B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5A56D" w14:textId="26CCB4CB" w:rsidR="0025392F" w:rsidRPr="00DE5953" w:rsidRDefault="0025392F" w:rsidP="00DE5953">
    <w:pPr>
      <w:pStyle w:val="Hlavika"/>
      <w:tabs>
        <w:tab w:val="clear" w:pos="4536"/>
        <w:tab w:val="clear" w:pos="9072"/>
        <w:tab w:val="left" w:pos="1030"/>
      </w:tabs>
      <w:rPr>
        <w:lang w:val="pl-PL"/>
      </w:rPr>
    </w:pPr>
    <w:r w:rsidRPr="00DE5953">
      <w:rPr>
        <w:lang w:val="pl-PL"/>
      </w:rPr>
      <w:t>Príloha č. 1 k notifikácii o zmene, ev.č.: 2016/01756-Z1B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EA8"/>
    <w:rsid w:val="00041F66"/>
    <w:rsid w:val="000479D8"/>
    <w:rsid w:val="0005009C"/>
    <w:rsid w:val="00092CFE"/>
    <w:rsid w:val="000D55D3"/>
    <w:rsid w:val="00130773"/>
    <w:rsid w:val="001671E9"/>
    <w:rsid w:val="00180949"/>
    <w:rsid w:val="001C2917"/>
    <w:rsid w:val="00213C4A"/>
    <w:rsid w:val="002169DC"/>
    <w:rsid w:val="0023617E"/>
    <w:rsid w:val="0025392F"/>
    <w:rsid w:val="002878D1"/>
    <w:rsid w:val="002B5EA8"/>
    <w:rsid w:val="002E230D"/>
    <w:rsid w:val="003741EA"/>
    <w:rsid w:val="00385CC7"/>
    <w:rsid w:val="003E1E92"/>
    <w:rsid w:val="003F58BC"/>
    <w:rsid w:val="003F6F24"/>
    <w:rsid w:val="00401847"/>
    <w:rsid w:val="00447A91"/>
    <w:rsid w:val="004569EF"/>
    <w:rsid w:val="0049232A"/>
    <w:rsid w:val="004A49A6"/>
    <w:rsid w:val="004B4ADF"/>
    <w:rsid w:val="004C05A8"/>
    <w:rsid w:val="004C32DE"/>
    <w:rsid w:val="004F71CF"/>
    <w:rsid w:val="00503A24"/>
    <w:rsid w:val="00515C5E"/>
    <w:rsid w:val="00562071"/>
    <w:rsid w:val="005A6E98"/>
    <w:rsid w:val="00600F6B"/>
    <w:rsid w:val="00633408"/>
    <w:rsid w:val="00673B60"/>
    <w:rsid w:val="006A0839"/>
    <w:rsid w:val="006A541C"/>
    <w:rsid w:val="006B1073"/>
    <w:rsid w:val="006B1A66"/>
    <w:rsid w:val="006B55C4"/>
    <w:rsid w:val="006E7320"/>
    <w:rsid w:val="00757E09"/>
    <w:rsid w:val="00783614"/>
    <w:rsid w:val="007A1E15"/>
    <w:rsid w:val="007A2C9D"/>
    <w:rsid w:val="007C3894"/>
    <w:rsid w:val="007F163F"/>
    <w:rsid w:val="0080658C"/>
    <w:rsid w:val="00830B56"/>
    <w:rsid w:val="00830F1F"/>
    <w:rsid w:val="008369A9"/>
    <w:rsid w:val="00896114"/>
    <w:rsid w:val="008B312A"/>
    <w:rsid w:val="008C1929"/>
    <w:rsid w:val="009450DB"/>
    <w:rsid w:val="00974E14"/>
    <w:rsid w:val="009857F9"/>
    <w:rsid w:val="00995F94"/>
    <w:rsid w:val="009E7798"/>
    <w:rsid w:val="009E77B2"/>
    <w:rsid w:val="009F7A8E"/>
    <w:rsid w:val="00A103D3"/>
    <w:rsid w:val="00A20DE4"/>
    <w:rsid w:val="00A260EA"/>
    <w:rsid w:val="00A72BE5"/>
    <w:rsid w:val="00A7507B"/>
    <w:rsid w:val="00A800C8"/>
    <w:rsid w:val="00A805B9"/>
    <w:rsid w:val="00AC081C"/>
    <w:rsid w:val="00AF00CD"/>
    <w:rsid w:val="00AF4068"/>
    <w:rsid w:val="00B022A6"/>
    <w:rsid w:val="00B746FC"/>
    <w:rsid w:val="00B95A8B"/>
    <w:rsid w:val="00C01FB1"/>
    <w:rsid w:val="00C02D73"/>
    <w:rsid w:val="00C61ECC"/>
    <w:rsid w:val="00C62F17"/>
    <w:rsid w:val="00CA4510"/>
    <w:rsid w:val="00CA5B61"/>
    <w:rsid w:val="00CB106C"/>
    <w:rsid w:val="00CD6D0B"/>
    <w:rsid w:val="00D01B94"/>
    <w:rsid w:val="00DC5BF2"/>
    <w:rsid w:val="00DC5C94"/>
    <w:rsid w:val="00DE46B4"/>
    <w:rsid w:val="00DE5953"/>
    <w:rsid w:val="00DF6147"/>
    <w:rsid w:val="00E26053"/>
    <w:rsid w:val="00E45435"/>
    <w:rsid w:val="00E52FA5"/>
    <w:rsid w:val="00E60F15"/>
    <w:rsid w:val="00E77563"/>
    <w:rsid w:val="00E93743"/>
    <w:rsid w:val="00EB6964"/>
    <w:rsid w:val="00EB71A6"/>
    <w:rsid w:val="00EC7B4B"/>
    <w:rsid w:val="00EE5E13"/>
    <w:rsid w:val="00EF631B"/>
    <w:rsid w:val="00F03C78"/>
    <w:rsid w:val="00F057C9"/>
    <w:rsid w:val="00F5540F"/>
    <w:rsid w:val="00F61309"/>
    <w:rsid w:val="00FA428F"/>
    <w:rsid w:val="00FB2DA4"/>
    <w:rsid w:val="00FB3AB1"/>
    <w:rsid w:val="00FC3134"/>
    <w:rsid w:val="00FD7747"/>
    <w:rsid w:val="00FF52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61E94"/>
  <w15:docId w15:val="{42BFD36F-47A8-4575-BF75-D97955A52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2B5EA8"/>
    <w:pPr>
      <w:tabs>
        <w:tab w:val="center" w:pos="4536"/>
        <w:tab w:val="right" w:pos="9072"/>
      </w:tabs>
      <w:spacing w:after="0" w:line="240" w:lineRule="auto"/>
    </w:pPr>
  </w:style>
  <w:style w:type="character" w:customStyle="1" w:styleId="PtaChar">
    <w:name w:val="Päta Char"/>
    <w:basedOn w:val="Predvolenpsmoodseku"/>
    <w:link w:val="Pta"/>
    <w:uiPriority w:val="99"/>
    <w:rsid w:val="002B5EA8"/>
    <w:rPr>
      <w:lang w:val="en-GB"/>
    </w:rPr>
  </w:style>
  <w:style w:type="paragraph" w:customStyle="1" w:styleId="EMEAEnBodyText">
    <w:name w:val="EMEA En Body Text"/>
    <w:basedOn w:val="Normlny"/>
    <w:rsid w:val="002B5EA8"/>
    <w:pPr>
      <w:spacing w:before="120" w:after="120" w:line="240" w:lineRule="auto"/>
      <w:jc w:val="both"/>
    </w:pPr>
    <w:rPr>
      <w:rFonts w:ascii="Times New Roman" w:eastAsia="Times New Roman" w:hAnsi="Times New Roman" w:cs="Times New Roman"/>
      <w:szCs w:val="20"/>
      <w:lang w:val="en-US"/>
    </w:rPr>
  </w:style>
  <w:style w:type="character" w:styleId="Odkaznakomentr">
    <w:name w:val="annotation reference"/>
    <w:semiHidden/>
    <w:rsid w:val="002B5EA8"/>
    <w:rPr>
      <w:sz w:val="16"/>
      <w:szCs w:val="16"/>
    </w:rPr>
  </w:style>
  <w:style w:type="character" w:customStyle="1" w:styleId="Hypertextovprepojenie1">
    <w:name w:val="Hypertextové prepojenie1"/>
    <w:basedOn w:val="Predvolenpsmoodseku"/>
    <w:rsid w:val="002B5EA8"/>
    <w:rPr>
      <w:color w:val="0000FF"/>
      <w:u w:val="single"/>
    </w:rPr>
  </w:style>
  <w:style w:type="paragraph" w:customStyle="1" w:styleId="Normlnywebov1">
    <w:name w:val="Normálny (webový)1"/>
    <w:basedOn w:val="Normlny"/>
    <w:rsid w:val="002B5EA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pl-PL" w:eastAsia="pl-PL"/>
    </w:rPr>
  </w:style>
  <w:style w:type="character" w:styleId="slostrany">
    <w:name w:val="page number"/>
    <w:basedOn w:val="Predvolenpsmoodseku"/>
    <w:semiHidden/>
    <w:rsid w:val="002B5EA8"/>
  </w:style>
  <w:style w:type="paragraph" w:styleId="Textkomentra">
    <w:name w:val="annotation text"/>
    <w:basedOn w:val="Normlny"/>
    <w:link w:val="TextkomentraChar"/>
    <w:uiPriority w:val="99"/>
    <w:semiHidden/>
    <w:unhideWhenUsed/>
    <w:rsid w:val="002B5EA8"/>
    <w:pPr>
      <w:spacing w:after="0" w:line="240" w:lineRule="auto"/>
      <w:ind w:left="567" w:hanging="567"/>
    </w:pPr>
    <w:rPr>
      <w:rFonts w:ascii="Times New Roman" w:eastAsia="Times New Roman" w:hAnsi="Times New Roman" w:cs="Times New Roman"/>
      <w:sz w:val="20"/>
      <w:szCs w:val="20"/>
      <w:lang w:val="sk-SK" w:eastAsia="sk-SK"/>
    </w:rPr>
  </w:style>
  <w:style w:type="character" w:customStyle="1" w:styleId="TextkomentraChar">
    <w:name w:val="Text komentára Char"/>
    <w:basedOn w:val="Predvolenpsmoodseku"/>
    <w:link w:val="Textkomentra"/>
    <w:uiPriority w:val="99"/>
    <w:semiHidden/>
    <w:rsid w:val="002B5EA8"/>
    <w:rPr>
      <w:rFonts w:ascii="Times New Roman" w:eastAsia="Times New Roman" w:hAnsi="Times New Roman" w:cs="Times New Roman"/>
      <w:sz w:val="20"/>
      <w:szCs w:val="20"/>
      <w:lang w:val="sk-SK" w:eastAsia="sk-SK"/>
    </w:rPr>
  </w:style>
  <w:style w:type="paragraph" w:styleId="Textbubliny">
    <w:name w:val="Balloon Text"/>
    <w:basedOn w:val="Normlny"/>
    <w:link w:val="TextbublinyChar"/>
    <w:uiPriority w:val="99"/>
    <w:semiHidden/>
    <w:unhideWhenUsed/>
    <w:rsid w:val="002B5EA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5EA8"/>
    <w:rPr>
      <w:rFonts w:ascii="Segoe UI" w:hAnsi="Segoe UI" w:cs="Segoe UI"/>
      <w:sz w:val="18"/>
      <w:szCs w:val="18"/>
      <w:lang w:val="en-GB"/>
    </w:rPr>
  </w:style>
  <w:style w:type="paragraph" w:styleId="Predmetkomentra">
    <w:name w:val="annotation subject"/>
    <w:basedOn w:val="Textkomentra"/>
    <w:next w:val="Textkomentra"/>
    <w:link w:val="PredmetkomentraChar"/>
    <w:uiPriority w:val="99"/>
    <w:semiHidden/>
    <w:unhideWhenUsed/>
    <w:rsid w:val="00FB2DA4"/>
    <w:pPr>
      <w:spacing w:after="160"/>
      <w:ind w:left="0" w:firstLine="0"/>
    </w:pPr>
    <w:rPr>
      <w:rFonts w:asciiTheme="minorHAnsi" w:eastAsiaTheme="minorHAnsi" w:hAnsiTheme="minorHAnsi" w:cstheme="minorBidi"/>
      <w:b/>
      <w:bCs/>
      <w:lang w:val="en-GB" w:eastAsia="en-US"/>
    </w:rPr>
  </w:style>
  <w:style w:type="character" w:customStyle="1" w:styleId="PredmetkomentraChar">
    <w:name w:val="Predmet komentára Char"/>
    <w:basedOn w:val="TextkomentraChar"/>
    <w:link w:val="Predmetkomentra"/>
    <w:uiPriority w:val="99"/>
    <w:semiHidden/>
    <w:rsid w:val="00FB2DA4"/>
    <w:rPr>
      <w:rFonts w:ascii="Times New Roman" w:eastAsia="Times New Roman" w:hAnsi="Times New Roman" w:cs="Times New Roman"/>
      <w:b/>
      <w:bCs/>
      <w:sz w:val="20"/>
      <w:szCs w:val="20"/>
      <w:lang w:val="en-GB" w:eastAsia="sk-SK"/>
    </w:rPr>
  </w:style>
  <w:style w:type="paragraph" w:styleId="Revzia">
    <w:name w:val="Revision"/>
    <w:hidden/>
    <w:uiPriority w:val="99"/>
    <w:semiHidden/>
    <w:rsid w:val="00FB2DA4"/>
    <w:pPr>
      <w:spacing w:after="0" w:line="240" w:lineRule="auto"/>
    </w:pPr>
    <w:rPr>
      <w:lang w:val="en-GB"/>
    </w:rPr>
  </w:style>
  <w:style w:type="paragraph" w:styleId="Hlavika">
    <w:name w:val="header"/>
    <w:basedOn w:val="Normlny"/>
    <w:link w:val="HlavikaChar"/>
    <w:uiPriority w:val="99"/>
    <w:unhideWhenUsed/>
    <w:rsid w:val="007C389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3894"/>
    <w:rPr>
      <w:lang w:val="en-GB"/>
    </w:rPr>
  </w:style>
  <w:style w:type="character" w:styleId="Hypertextovprepojenie">
    <w:name w:val="Hyperlink"/>
    <w:basedOn w:val="Predvolenpsmoodseku"/>
    <w:uiPriority w:val="99"/>
    <w:unhideWhenUsed/>
    <w:rsid w:val="007A1E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ma.europa.eu/docs/en_GB/document_library/Template_or_form/2013/03/WC500139752.doc"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2068</Words>
  <Characters>11793</Characters>
  <Application>Microsoft Office Word</Application>
  <DocSecurity>0</DocSecurity>
  <Lines>98</Lines>
  <Paragraphs>27</Paragraphs>
  <ScaleCrop>false</ScaleCrop>
  <HeadingPairs>
    <vt:vector size="6" baseType="variant">
      <vt:variant>
        <vt:lpstr>Názov</vt:lpstr>
      </vt:variant>
      <vt:variant>
        <vt:i4>1</vt:i4>
      </vt:variant>
      <vt:variant>
        <vt:lpstr>Tytuł</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13834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Bogumiła Peryt</dc:creator>
  <cp:keywords/>
  <dc:description/>
  <cp:lastModifiedBy>Medvecká, Patrícia</cp:lastModifiedBy>
  <cp:revision>2</cp:revision>
  <dcterms:created xsi:type="dcterms:W3CDTF">2019-01-17T07:28:00Z</dcterms:created>
  <dcterms:modified xsi:type="dcterms:W3CDTF">2019-01-17T07:28:00Z</dcterms:modified>
</cp:coreProperties>
</file>