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2AFDF" w14:textId="77777777" w:rsidR="00864295" w:rsidRPr="000C5974" w:rsidRDefault="008A11E3" w:rsidP="005551DC">
      <w:pPr>
        <w:pStyle w:val="Nadpis1"/>
        <w:jc w:val="center"/>
        <w:rPr>
          <w:rFonts w:cs="Times New Roman"/>
          <w:lang w:val="sk-SK"/>
        </w:rPr>
      </w:pPr>
      <w:r w:rsidRPr="00990B3C">
        <w:rPr>
          <w:rFonts w:cs="Times New Roman"/>
          <w:lang w:val="sk-SK"/>
        </w:rPr>
        <w:t>SÚHRN CHARAKTERISTICKÝCH VLASTNOSTÍ LIEKU</w:t>
      </w:r>
    </w:p>
    <w:p w14:paraId="6961B6CE" w14:textId="77777777" w:rsidR="00F938C0" w:rsidRPr="000C5974" w:rsidRDefault="00F938C0">
      <w:pPr>
        <w:rPr>
          <w:rFonts w:cs="Times New Roman"/>
          <w:lang w:val="sk-SK"/>
        </w:rPr>
      </w:pPr>
    </w:p>
    <w:p w14:paraId="64AEF0E6" w14:textId="77777777" w:rsidR="00864295" w:rsidRPr="000C5974" w:rsidRDefault="00864295" w:rsidP="005551DC">
      <w:pPr>
        <w:rPr>
          <w:rStyle w:val="E-mailStlus15"/>
          <w:rFonts w:ascii="Times New Roman" w:hAnsi="Times New Roman" w:cs="Times New Roman"/>
          <w:color w:val="000000"/>
          <w:lang w:val="sk-SK"/>
        </w:rPr>
      </w:pPr>
    </w:p>
    <w:p w14:paraId="265C8F42" w14:textId="54525375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bookmarkStart w:id="0" w:name="OLE_LINK5"/>
      <w:r w:rsidRPr="005551DC">
        <w:rPr>
          <w:rFonts w:cs="Times New Roman"/>
          <w:b/>
          <w:bCs/>
          <w:color w:val="000000"/>
          <w:lang w:val="sk-SK"/>
        </w:rPr>
        <w:t>1.</w:t>
      </w:r>
      <w:r w:rsidRPr="000C5974">
        <w:rPr>
          <w:rFonts w:cs="Times New Roman"/>
          <w:b/>
          <w:bCs/>
          <w:lang w:val="sk-SK"/>
        </w:rPr>
        <w:tab/>
        <w:t>NÁZOV LIEKU</w:t>
      </w:r>
    </w:p>
    <w:bookmarkEnd w:id="0"/>
    <w:p w14:paraId="47F09970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743B3BF2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Finasteride</w:t>
      </w:r>
      <w:proofErr w:type="spellEnd"/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Accord</w:t>
      </w:r>
      <w:proofErr w:type="spellEnd"/>
      <w:r w:rsidRPr="000C5974">
        <w:rPr>
          <w:rFonts w:cs="Times New Roman"/>
          <w:lang w:val="sk-SK"/>
        </w:rPr>
        <w:t xml:space="preserve"> 5 mg filmom obalené tablety</w:t>
      </w:r>
    </w:p>
    <w:p w14:paraId="1F77A016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4B45387E" w14:textId="77777777" w:rsidR="008A11E3" w:rsidRPr="000C5974" w:rsidRDefault="008A11E3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39952512" w14:textId="7558A12B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2.</w:t>
      </w:r>
      <w:r w:rsidRPr="000C5974">
        <w:rPr>
          <w:rFonts w:cs="Times New Roman"/>
          <w:b/>
          <w:bCs/>
          <w:lang w:val="sk-SK"/>
        </w:rPr>
        <w:tab/>
        <w:t>KVALITATÍVNE A KVANTITATÍVNE ZLOŽENIE</w:t>
      </w:r>
    </w:p>
    <w:p w14:paraId="29BC0193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2C953CAB" w14:textId="77777777" w:rsidR="00864295" w:rsidRPr="000C5974" w:rsidRDefault="004811A2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Jedna </w:t>
      </w:r>
      <w:r w:rsidR="00864295" w:rsidRPr="000C5974">
        <w:rPr>
          <w:rFonts w:cs="Times New Roman"/>
          <w:lang w:val="sk-SK"/>
        </w:rPr>
        <w:t xml:space="preserve">filmom obalená tableta obsahuje 5 mg </w:t>
      </w:r>
      <w:proofErr w:type="spellStart"/>
      <w:r w:rsidR="00864295" w:rsidRPr="000C5974">
        <w:rPr>
          <w:rFonts w:cs="Times New Roman"/>
          <w:lang w:val="sk-SK"/>
        </w:rPr>
        <w:t>finasteridu</w:t>
      </w:r>
      <w:proofErr w:type="spellEnd"/>
      <w:r w:rsidR="00864295" w:rsidRPr="000C5974">
        <w:rPr>
          <w:rFonts w:cs="Times New Roman"/>
          <w:lang w:val="sk-SK"/>
        </w:rPr>
        <w:t>.</w:t>
      </w:r>
    </w:p>
    <w:p w14:paraId="744544E9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207181DA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Pomocná látka</w:t>
      </w:r>
      <w:r w:rsidR="00B71CDF" w:rsidRPr="000C5974">
        <w:rPr>
          <w:rFonts w:cs="Times New Roman"/>
          <w:lang w:val="sk-SK"/>
        </w:rPr>
        <w:t xml:space="preserve"> so známym účinkom</w:t>
      </w:r>
      <w:r w:rsidRPr="000C5974">
        <w:rPr>
          <w:rFonts w:cs="Times New Roman"/>
          <w:lang w:val="sk-SK"/>
        </w:rPr>
        <w:t xml:space="preserve">: </w:t>
      </w:r>
      <w:proofErr w:type="spellStart"/>
      <w:r w:rsidRPr="000C5974">
        <w:rPr>
          <w:rFonts w:cs="Times New Roman"/>
          <w:lang w:val="sk-SK"/>
        </w:rPr>
        <w:t>monohydrát</w:t>
      </w:r>
      <w:proofErr w:type="spellEnd"/>
      <w:r w:rsidRPr="000C5974">
        <w:rPr>
          <w:rFonts w:cs="Times New Roman"/>
          <w:lang w:val="sk-SK"/>
        </w:rPr>
        <w:t xml:space="preserve"> laktózy (90,95 mg)</w:t>
      </w:r>
    </w:p>
    <w:p w14:paraId="3D8F4E8E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3DC56691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Úplný zoznam pomocných látok, pozri časť 6.1</w:t>
      </w:r>
    </w:p>
    <w:p w14:paraId="58FC9F5E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6E7AB90E" w14:textId="77777777" w:rsidR="008A11E3" w:rsidRPr="000C5974" w:rsidRDefault="008A11E3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751A3B1B" w14:textId="642BDD83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bookmarkStart w:id="1" w:name="OLE_LINK6"/>
      <w:r w:rsidRPr="000C5974">
        <w:rPr>
          <w:rFonts w:cs="Times New Roman"/>
          <w:b/>
          <w:bCs/>
          <w:lang w:val="sk-SK"/>
        </w:rPr>
        <w:t>3.</w:t>
      </w:r>
      <w:r w:rsidRPr="000C5974">
        <w:rPr>
          <w:rFonts w:cs="Times New Roman"/>
          <w:b/>
          <w:bCs/>
          <w:lang w:val="sk-SK"/>
        </w:rPr>
        <w:tab/>
        <w:t>LIEKOVÁ FORMA</w:t>
      </w:r>
    </w:p>
    <w:bookmarkEnd w:id="1"/>
    <w:p w14:paraId="0A5A5FBE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4817A2E9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Filmom obalená tableta.</w:t>
      </w:r>
    </w:p>
    <w:p w14:paraId="4DD1A8E6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7F495ABD" w14:textId="77777777" w:rsidR="00864295" w:rsidRPr="000C5974" w:rsidRDefault="00864295" w:rsidP="005551DC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0C5974">
        <w:rPr>
          <w:sz w:val="22"/>
          <w:szCs w:val="22"/>
          <w:lang w:val="sk-SK"/>
        </w:rPr>
        <w:t xml:space="preserve">Modré </w:t>
      </w:r>
      <w:r w:rsidRPr="000C5974">
        <w:rPr>
          <w:color w:val="000000"/>
          <w:sz w:val="22"/>
          <w:szCs w:val="22"/>
          <w:lang w:val="sk-SK"/>
        </w:rPr>
        <w:t>okrúhle bikonvexné a filmom obalené tablety s označením „F5“ na jednej strane a ploché na druhej strane.</w:t>
      </w:r>
    </w:p>
    <w:p w14:paraId="3C2B0709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59B9C035" w14:textId="77777777" w:rsidR="008A11E3" w:rsidRPr="000C5974" w:rsidRDefault="008A11E3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460F8639" w14:textId="01DDE434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b/>
          <w:bCs/>
          <w:lang w:val="sk-SK"/>
        </w:rPr>
        <w:t>4.</w:t>
      </w:r>
      <w:r w:rsidRPr="000C5974">
        <w:rPr>
          <w:rFonts w:cs="Times New Roman"/>
          <w:b/>
          <w:bCs/>
          <w:lang w:val="sk-SK"/>
        </w:rPr>
        <w:tab/>
      </w:r>
      <w:r w:rsidRPr="000C5974">
        <w:rPr>
          <w:rFonts w:cs="Times New Roman"/>
          <w:b/>
          <w:bCs/>
          <w:caps/>
          <w:lang w:val="sk-SK"/>
        </w:rPr>
        <w:t>KLINICKÉ údaje</w:t>
      </w:r>
    </w:p>
    <w:p w14:paraId="5C9D11CC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10C097D4" w14:textId="38884ACD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4.1</w:t>
      </w:r>
      <w:r w:rsidRPr="000C5974">
        <w:rPr>
          <w:rFonts w:cs="Times New Roman"/>
          <w:b/>
          <w:bCs/>
          <w:lang w:val="sk-SK"/>
        </w:rPr>
        <w:tab/>
        <w:t>Terapeutické indikácie</w:t>
      </w:r>
    </w:p>
    <w:p w14:paraId="478D55E4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1424D64F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Finasteride</w:t>
      </w:r>
      <w:proofErr w:type="spellEnd"/>
      <w:r w:rsidRPr="000C5974">
        <w:rPr>
          <w:rFonts w:cs="Times New Roman"/>
          <w:lang w:val="sk-SK"/>
        </w:rPr>
        <w:t xml:space="preserve"> 5 mg tablety sú indikované na liečbu a kontrolu benígnej </w:t>
      </w:r>
      <w:proofErr w:type="spellStart"/>
      <w:r w:rsidRPr="000C5974">
        <w:rPr>
          <w:rFonts w:cs="Times New Roman"/>
          <w:lang w:val="sk-SK"/>
        </w:rPr>
        <w:t>hyperplázie</w:t>
      </w:r>
      <w:proofErr w:type="spellEnd"/>
      <w:r w:rsidRPr="000C5974">
        <w:rPr>
          <w:rFonts w:cs="Times New Roman"/>
          <w:lang w:val="sk-SK"/>
        </w:rPr>
        <w:t xml:space="preserve"> prostaty (BPH), aby: </w:t>
      </w:r>
    </w:p>
    <w:p w14:paraId="643E5D4E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478E538D" w14:textId="5FAA5EE2" w:rsidR="00864295" w:rsidRPr="000C5974" w:rsidRDefault="00864295" w:rsidP="005551DC">
      <w:pPr>
        <w:pStyle w:val="Zarkazkladnhotextu3"/>
        <w:numPr>
          <w:ilvl w:val="0"/>
          <w:numId w:val="21"/>
        </w:numPr>
        <w:ind w:left="284" w:hanging="284"/>
        <w:jc w:val="left"/>
        <w:rPr>
          <w:sz w:val="22"/>
          <w:szCs w:val="22"/>
          <w:lang w:val="sk-SK"/>
        </w:rPr>
      </w:pPr>
      <w:r w:rsidRPr="000C5974">
        <w:rPr>
          <w:sz w:val="22"/>
          <w:szCs w:val="22"/>
          <w:lang w:val="sk-SK"/>
        </w:rPr>
        <w:t xml:space="preserve">spôsobovali regresiu zväčšenej prostaty, zlepšovali prietok moču a zmierňovali symptómy spojené s BPH, </w:t>
      </w:r>
    </w:p>
    <w:p w14:paraId="3A281660" w14:textId="2606EEBA" w:rsidR="00864295" w:rsidRPr="000C5974" w:rsidRDefault="00864295" w:rsidP="005551DC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284" w:hanging="284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znižovali </w:t>
      </w:r>
      <w:proofErr w:type="spellStart"/>
      <w:r w:rsidRPr="000C5974">
        <w:rPr>
          <w:rFonts w:cs="Times New Roman"/>
          <w:lang w:val="sk-SK"/>
        </w:rPr>
        <w:t>incidenciu</w:t>
      </w:r>
      <w:proofErr w:type="spellEnd"/>
      <w:r w:rsidRPr="000C5974">
        <w:rPr>
          <w:rFonts w:cs="Times New Roman"/>
          <w:lang w:val="sk-SK"/>
        </w:rPr>
        <w:t xml:space="preserve"> akútnej </w:t>
      </w:r>
      <w:proofErr w:type="spellStart"/>
      <w:r w:rsidRPr="000C5974">
        <w:rPr>
          <w:rFonts w:cs="Times New Roman"/>
          <w:lang w:val="sk-SK"/>
        </w:rPr>
        <w:t>retencie</w:t>
      </w:r>
      <w:proofErr w:type="spellEnd"/>
      <w:r w:rsidRPr="000C5974">
        <w:rPr>
          <w:rFonts w:cs="Times New Roman"/>
          <w:lang w:val="sk-SK"/>
        </w:rPr>
        <w:t xml:space="preserve"> moču a nutnosť vykonania chirurgického zákroku vrátane </w:t>
      </w:r>
      <w:proofErr w:type="spellStart"/>
      <w:r w:rsidRPr="000C5974">
        <w:rPr>
          <w:rFonts w:cs="Times New Roman"/>
          <w:lang w:val="sk-SK"/>
        </w:rPr>
        <w:t>transuretrálnej</w:t>
      </w:r>
      <w:proofErr w:type="spellEnd"/>
      <w:r w:rsidRPr="000C5974">
        <w:rPr>
          <w:rFonts w:cs="Times New Roman"/>
          <w:lang w:val="sk-SK"/>
        </w:rPr>
        <w:t xml:space="preserve"> resekcie prostaty (TURP) a </w:t>
      </w:r>
      <w:proofErr w:type="spellStart"/>
      <w:r w:rsidRPr="000C5974">
        <w:rPr>
          <w:rFonts w:cs="Times New Roman"/>
          <w:lang w:val="sk-SK"/>
        </w:rPr>
        <w:t>prostatektómie</w:t>
      </w:r>
      <w:proofErr w:type="spellEnd"/>
      <w:r w:rsidRPr="000C5974">
        <w:rPr>
          <w:rFonts w:cs="Times New Roman"/>
          <w:lang w:val="sk-SK"/>
        </w:rPr>
        <w:t>.</w:t>
      </w:r>
    </w:p>
    <w:p w14:paraId="2EEF25A9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2784947F" w14:textId="77777777" w:rsidR="00864295" w:rsidRPr="000C5974" w:rsidRDefault="00864295" w:rsidP="005551DC">
      <w:pPr>
        <w:pStyle w:val="ReferenceLine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0C5974">
        <w:rPr>
          <w:rFonts w:ascii="Times New Roman" w:hAnsi="Times New Roman" w:cs="Times New Roman"/>
          <w:sz w:val="22"/>
          <w:szCs w:val="22"/>
          <w:lang w:val="sk-SK"/>
        </w:rPr>
        <w:t>Finasteride</w:t>
      </w:r>
      <w:proofErr w:type="spellEnd"/>
      <w:r w:rsidRPr="000C5974">
        <w:rPr>
          <w:rFonts w:ascii="Times New Roman" w:hAnsi="Times New Roman" w:cs="Times New Roman"/>
          <w:sz w:val="22"/>
          <w:szCs w:val="22"/>
          <w:lang w:val="sk-SK"/>
        </w:rPr>
        <w:t xml:space="preserve"> 5 mg tablety sa majú podávať pacientom so zväčšenou prostatou (objem prostaty väčší ako približne 40 ml).</w:t>
      </w:r>
    </w:p>
    <w:p w14:paraId="24418648" w14:textId="77777777" w:rsidR="00864295" w:rsidRPr="000C5974" w:rsidRDefault="00864295" w:rsidP="005551DC">
      <w:pPr>
        <w:pStyle w:val="ReferenceLine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00C95034" w14:textId="73011B40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4.2</w:t>
      </w:r>
      <w:r w:rsidRPr="000C5974">
        <w:rPr>
          <w:rFonts w:cs="Times New Roman"/>
          <w:b/>
          <w:bCs/>
          <w:lang w:val="sk-SK"/>
        </w:rPr>
        <w:tab/>
        <w:t>Dávkovanie a spôsob podávania</w:t>
      </w:r>
    </w:p>
    <w:p w14:paraId="4616786A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671643B6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lang w:val="sk-SK"/>
        </w:rPr>
        <w:t xml:space="preserve">Len na </w:t>
      </w:r>
      <w:r w:rsidR="008A11E3" w:rsidRPr="000C5974">
        <w:rPr>
          <w:rFonts w:cs="Times New Roman"/>
          <w:lang w:val="sk-SK"/>
        </w:rPr>
        <w:t xml:space="preserve">vnútorné </w:t>
      </w:r>
      <w:r w:rsidRPr="000C5974">
        <w:rPr>
          <w:rFonts w:cs="Times New Roman"/>
          <w:lang w:val="sk-SK"/>
        </w:rPr>
        <w:t>použitie.</w:t>
      </w:r>
    </w:p>
    <w:p w14:paraId="5C30942D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4EB1743D" w14:textId="0E1D06CE" w:rsidR="00864295" w:rsidRPr="000C5974" w:rsidRDefault="00864295" w:rsidP="005551DC">
      <w:pPr>
        <w:pStyle w:val="Zarkazkladnhotextu2"/>
        <w:autoSpaceDE/>
        <w:adjustRightInd/>
        <w:ind w:left="0" w:firstLine="0"/>
        <w:jc w:val="left"/>
        <w:rPr>
          <w:sz w:val="22"/>
          <w:szCs w:val="22"/>
          <w:lang w:val="sk-SK"/>
        </w:rPr>
      </w:pPr>
      <w:r w:rsidRPr="000C5974">
        <w:rPr>
          <w:sz w:val="22"/>
          <w:szCs w:val="22"/>
          <w:lang w:val="sk-SK"/>
        </w:rPr>
        <w:t>Odporúčaná dávka je jedna 5 mg tableta denne s jedlom alebo bez jedla. Tableta sa má preh</w:t>
      </w:r>
      <w:r w:rsidR="000C5974">
        <w:rPr>
          <w:sz w:val="22"/>
          <w:szCs w:val="22"/>
          <w:lang w:val="sk-SK"/>
        </w:rPr>
        <w:t>ltnúť</w:t>
      </w:r>
      <w:r w:rsidRPr="000C5974">
        <w:rPr>
          <w:sz w:val="22"/>
          <w:szCs w:val="22"/>
          <w:lang w:val="sk-SK"/>
        </w:rPr>
        <w:t xml:space="preserve"> celá, nesmie sa deliť ani rozdrviť (pozri časť 6.6). Na objektívne potvrdenie dostačujúceho účinku liečby môže byť potrebné, aby liečba trvala aspoň 6 mesiacov, aj keď zlepšenie môže byť evidentné už vo veľmi krátkom čase po začatí užívania.</w:t>
      </w:r>
    </w:p>
    <w:p w14:paraId="08C52599" w14:textId="77777777" w:rsidR="00864295" w:rsidRPr="000C5974" w:rsidRDefault="00864295" w:rsidP="005551DC">
      <w:pPr>
        <w:autoSpaceDN w:val="0"/>
        <w:rPr>
          <w:rFonts w:cs="Times New Roman"/>
          <w:lang w:val="sk-SK"/>
        </w:rPr>
      </w:pPr>
    </w:p>
    <w:p w14:paraId="0E402578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  <w:r w:rsidRPr="000C5974">
        <w:rPr>
          <w:rFonts w:cs="Times New Roman"/>
          <w:i/>
          <w:iCs/>
          <w:lang w:val="sk-SK"/>
        </w:rPr>
        <w:t>Dávkovanie u starších pacientov</w:t>
      </w:r>
    </w:p>
    <w:p w14:paraId="4DEA19A0" w14:textId="0A9AC9FB" w:rsidR="00864295" w:rsidRPr="000C5974" w:rsidRDefault="00864295" w:rsidP="005551DC">
      <w:pPr>
        <w:pStyle w:val="Zkladntext2"/>
        <w:tabs>
          <w:tab w:val="clear" w:pos="0"/>
          <w:tab w:val="clear" w:pos="240"/>
          <w:tab w:val="clear" w:pos="709"/>
          <w:tab w:val="clear" w:pos="2268"/>
        </w:tabs>
        <w:ind w:left="0"/>
        <w:rPr>
          <w:sz w:val="22"/>
          <w:szCs w:val="22"/>
          <w:lang w:val="sk-SK"/>
        </w:rPr>
      </w:pPr>
      <w:r w:rsidRPr="000C5974">
        <w:rPr>
          <w:sz w:val="22"/>
          <w:szCs w:val="22"/>
          <w:lang w:val="sk-SK"/>
        </w:rPr>
        <w:t>U starších pacientov nie je potrebná úprava dávkovania,</w:t>
      </w:r>
      <w:r w:rsidR="000C5974">
        <w:rPr>
          <w:sz w:val="22"/>
          <w:szCs w:val="22"/>
          <w:lang w:val="sk-SK"/>
        </w:rPr>
        <w:t xml:space="preserve"> </w:t>
      </w:r>
      <w:r w:rsidR="00B74A63" w:rsidRPr="000C5974">
        <w:rPr>
          <w:sz w:val="22"/>
          <w:szCs w:val="22"/>
          <w:lang w:val="sk-SK"/>
        </w:rPr>
        <w:t xml:space="preserve">aj </w:t>
      </w:r>
      <w:r w:rsidRPr="000C5974">
        <w:rPr>
          <w:sz w:val="22"/>
          <w:szCs w:val="22"/>
          <w:lang w:val="sk-SK"/>
        </w:rPr>
        <w:t xml:space="preserve">keď </w:t>
      </w:r>
      <w:proofErr w:type="spellStart"/>
      <w:r w:rsidRPr="000C5974">
        <w:rPr>
          <w:sz w:val="22"/>
          <w:szCs w:val="22"/>
          <w:lang w:val="sk-SK"/>
        </w:rPr>
        <w:t>farmakokinetické</w:t>
      </w:r>
      <w:proofErr w:type="spellEnd"/>
      <w:r w:rsidRPr="000C5974">
        <w:rPr>
          <w:sz w:val="22"/>
          <w:szCs w:val="22"/>
          <w:lang w:val="sk-SK"/>
        </w:rPr>
        <w:t xml:space="preserve"> štúdie preukázali, že rýchlosť vylučovania </w:t>
      </w:r>
      <w:proofErr w:type="spellStart"/>
      <w:r w:rsidRPr="000C5974">
        <w:rPr>
          <w:sz w:val="22"/>
          <w:szCs w:val="22"/>
          <w:lang w:val="sk-SK"/>
        </w:rPr>
        <w:t>finasteridu</w:t>
      </w:r>
      <w:proofErr w:type="spellEnd"/>
      <w:r w:rsidRPr="000C5974">
        <w:rPr>
          <w:sz w:val="22"/>
          <w:szCs w:val="22"/>
          <w:lang w:val="sk-SK"/>
        </w:rPr>
        <w:t xml:space="preserve"> je u pacientov starších ako 70 rokov mierne znížená.</w:t>
      </w:r>
    </w:p>
    <w:p w14:paraId="28E5EF56" w14:textId="77777777" w:rsidR="00864295" w:rsidRPr="000C5974" w:rsidRDefault="00864295" w:rsidP="005551DC">
      <w:pPr>
        <w:pStyle w:val="Zkladntext2"/>
        <w:tabs>
          <w:tab w:val="clear" w:pos="709"/>
          <w:tab w:val="left" w:pos="720"/>
        </w:tabs>
        <w:ind w:left="0"/>
        <w:rPr>
          <w:sz w:val="22"/>
          <w:szCs w:val="22"/>
          <w:lang w:val="sk-SK"/>
        </w:rPr>
      </w:pPr>
    </w:p>
    <w:p w14:paraId="181B726A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  <w:r w:rsidRPr="000C5974">
        <w:rPr>
          <w:rFonts w:cs="Times New Roman"/>
          <w:i/>
          <w:iCs/>
          <w:lang w:val="sk-SK"/>
        </w:rPr>
        <w:t>Dávkovanie u pacientov s pečeňovou nedostatočnosťou</w:t>
      </w:r>
    </w:p>
    <w:p w14:paraId="7000FA83" w14:textId="77777777" w:rsidR="00864295" w:rsidRPr="000C5974" w:rsidRDefault="00B71CDF" w:rsidP="005551DC">
      <w:pPr>
        <w:pStyle w:val="Obsah4"/>
        <w:jc w:val="left"/>
        <w:rPr>
          <w:lang w:val="sk-SK"/>
        </w:rPr>
      </w:pPr>
      <w:r w:rsidRPr="000C5974">
        <w:rPr>
          <w:lang w:val="sk-SK"/>
        </w:rPr>
        <w:lastRenderedPageBreak/>
        <w:t xml:space="preserve">Vplyv pečeňovej nedostatočnosti na </w:t>
      </w:r>
      <w:proofErr w:type="spellStart"/>
      <w:r w:rsidRPr="000C5974">
        <w:rPr>
          <w:lang w:val="sk-SK"/>
        </w:rPr>
        <w:t>farmakokinetiku</w:t>
      </w:r>
      <w:proofErr w:type="spellEnd"/>
      <w:r w:rsidRPr="000C5974">
        <w:rPr>
          <w:lang w:val="sk-SK"/>
        </w:rPr>
        <w:t xml:space="preserve"> </w:t>
      </w:r>
      <w:proofErr w:type="spellStart"/>
      <w:r w:rsidRPr="000C5974">
        <w:rPr>
          <w:lang w:val="sk-SK"/>
        </w:rPr>
        <w:t>finasteridu</w:t>
      </w:r>
      <w:proofErr w:type="spellEnd"/>
      <w:r w:rsidRPr="000C5974">
        <w:rPr>
          <w:lang w:val="sk-SK"/>
        </w:rPr>
        <w:t xml:space="preserve"> sa neskúmal </w:t>
      </w:r>
      <w:r w:rsidR="00864295" w:rsidRPr="000C5974">
        <w:rPr>
          <w:lang w:val="sk-SK"/>
        </w:rPr>
        <w:t>(pozri časť 4.4).</w:t>
      </w:r>
    </w:p>
    <w:p w14:paraId="709761A8" w14:textId="77777777" w:rsidR="00864295" w:rsidRPr="000C5974" w:rsidRDefault="00864295" w:rsidP="005551DC">
      <w:pPr>
        <w:autoSpaceDN w:val="0"/>
        <w:rPr>
          <w:rFonts w:cs="Times New Roman"/>
          <w:lang w:val="sk-SK"/>
        </w:rPr>
      </w:pPr>
    </w:p>
    <w:p w14:paraId="7A8A63C9" w14:textId="77777777" w:rsidR="00864295" w:rsidRPr="000C5974" w:rsidRDefault="00864295" w:rsidP="005551DC">
      <w:pPr>
        <w:tabs>
          <w:tab w:val="left" w:pos="851"/>
        </w:tabs>
        <w:autoSpaceDE w:val="0"/>
        <w:autoSpaceDN w:val="0"/>
        <w:adjustRightInd w:val="0"/>
        <w:ind w:left="567" w:hanging="567"/>
        <w:rPr>
          <w:rFonts w:cs="Times New Roman"/>
          <w:i/>
          <w:iCs/>
          <w:lang w:val="sk-SK"/>
        </w:rPr>
      </w:pPr>
      <w:r w:rsidRPr="000C5974">
        <w:rPr>
          <w:rFonts w:cs="Times New Roman"/>
          <w:i/>
          <w:iCs/>
          <w:lang w:val="sk-SK"/>
        </w:rPr>
        <w:t>Dávkovanie u pacientov s obličkovou nedostatočnosťou</w:t>
      </w:r>
    </w:p>
    <w:p w14:paraId="2A231CAB" w14:textId="77777777" w:rsidR="00864295" w:rsidRPr="000C5974" w:rsidRDefault="00864295" w:rsidP="005551DC">
      <w:pPr>
        <w:autoSpaceDN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U pacientov s kolísavým stupňom obličkovej nedostatočnosti (</w:t>
      </w:r>
      <w:proofErr w:type="spellStart"/>
      <w:r w:rsidRPr="000C5974">
        <w:rPr>
          <w:rFonts w:cs="Times New Roman"/>
          <w:lang w:val="sk-SK"/>
        </w:rPr>
        <w:t>klírens</w:t>
      </w:r>
      <w:proofErr w:type="spellEnd"/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kreatinínu</w:t>
      </w:r>
      <w:proofErr w:type="spellEnd"/>
      <w:r w:rsidRPr="000C5974">
        <w:rPr>
          <w:rFonts w:cs="Times New Roman"/>
          <w:lang w:val="sk-SK"/>
        </w:rPr>
        <w:t xml:space="preserve"> do 9 ml/min) nie je potrebná úprava dávkovania, nakoľko sa vo </w:t>
      </w:r>
      <w:proofErr w:type="spellStart"/>
      <w:r w:rsidRPr="000C5974">
        <w:rPr>
          <w:rFonts w:cs="Times New Roman"/>
          <w:lang w:val="sk-SK"/>
        </w:rPr>
        <w:t>farmakokinetických</w:t>
      </w:r>
      <w:proofErr w:type="spellEnd"/>
      <w:r w:rsidRPr="000C5974">
        <w:rPr>
          <w:rFonts w:cs="Times New Roman"/>
          <w:lang w:val="sk-SK"/>
        </w:rPr>
        <w:t xml:space="preserve"> štúdiách nepreukázalo, že by obličková nedostatočnosť mala vplyv na vylučovanie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.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sa nesledoval u </w:t>
      </w:r>
      <w:proofErr w:type="spellStart"/>
      <w:r w:rsidRPr="000C5974">
        <w:rPr>
          <w:rFonts w:cs="Times New Roman"/>
          <w:lang w:val="sk-SK"/>
        </w:rPr>
        <w:t>hemodialyzovaných</w:t>
      </w:r>
      <w:proofErr w:type="spellEnd"/>
      <w:r w:rsidRPr="000C5974">
        <w:rPr>
          <w:rFonts w:cs="Times New Roman"/>
          <w:lang w:val="sk-SK"/>
        </w:rPr>
        <w:t xml:space="preserve"> pacientov. </w:t>
      </w:r>
    </w:p>
    <w:p w14:paraId="200F8F56" w14:textId="77777777" w:rsidR="00864295" w:rsidRPr="000C5974" w:rsidRDefault="00864295" w:rsidP="005551DC">
      <w:pPr>
        <w:autoSpaceDN w:val="0"/>
        <w:rPr>
          <w:rFonts w:cs="Times New Roman"/>
          <w:lang w:val="sk-SK"/>
        </w:rPr>
      </w:pPr>
    </w:p>
    <w:p w14:paraId="0FFA8719" w14:textId="6F435E0C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4.3</w:t>
      </w:r>
      <w:r w:rsidRPr="000C5974">
        <w:rPr>
          <w:rFonts w:cs="Times New Roman"/>
          <w:b/>
          <w:bCs/>
          <w:lang w:val="sk-SK"/>
        </w:rPr>
        <w:tab/>
        <w:t>Kontraindikácie</w:t>
      </w:r>
    </w:p>
    <w:p w14:paraId="191D8E0B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1DDF0C2C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Precitlivenosť na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alebo na ktorúkoľvek z pomocných látok</w:t>
      </w:r>
      <w:r w:rsidR="00BC153B" w:rsidRPr="000C5974">
        <w:rPr>
          <w:rFonts w:cs="Times New Roman"/>
          <w:lang w:val="sk-SK"/>
        </w:rPr>
        <w:t xml:space="preserve"> uvedených v časti 6.1</w:t>
      </w:r>
      <w:r w:rsidRPr="000C5974">
        <w:rPr>
          <w:rFonts w:cs="Times New Roman"/>
          <w:lang w:val="sk-SK"/>
        </w:rPr>
        <w:t xml:space="preserve">. </w:t>
      </w:r>
    </w:p>
    <w:p w14:paraId="10E2B51A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Je kontraindikovaný u žien </w:t>
      </w:r>
      <w:r w:rsidR="00E53EDB" w:rsidRPr="000C5974">
        <w:rPr>
          <w:rFonts w:cs="Times New Roman"/>
          <w:lang w:val="sk-SK"/>
        </w:rPr>
        <w:t xml:space="preserve">a </w:t>
      </w:r>
      <w:r w:rsidRPr="000C5974">
        <w:rPr>
          <w:rFonts w:cs="Times New Roman"/>
          <w:lang w:val="sk-SK"/>
        </w:rPr>
        <w:t>detí (pozri časti 4.4, 4.6 a 6.6).</w:t>
      </w:r>
    </w:p>
    <w:p w14:paraId="644A5400" w14:textId="77777777" w:rsidR="00D24907" w:rsidRPr="000C5974" w:rsidRDefault="00D24907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Gravidita – Použitie u žien, ktoré sú tehotné alebo môžu otehotnieť (pozri časť 4.6 Gravidita a laktácia, Expozícia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– riziko pre plod mužského pohlavia).</w:t>
      </w:r>
    </w:p>
    <w:p w14:paraId="12856EA0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23F1B5CF" w14:textId="067BF796" w:rsidR="00864295" w:rsidRPr="000C5974" w:rsidRDefault="00864295" w:rsidP="005551DC">
      <w:pPr>
        <w:tabs>
          <w:tab w:val="left" w:pos="709"/>
        </w:tabs>
        <w:autoSpaceDE w:val="0"/>
        <w:autoSpaceDN w:val="0"/>
        <w:adjustRightInd w:val="0"/>
        <w:ind w:left="993" w:hanging="993"/>
        <w:rPr>
          <w:rFonts w:cs="Times New Roman"/>
          <w:b/>
          <w:bCs/>
          <w:lang w:val="sk-SK"/>
        </w:rPr>
      </w:pPr>
      <w:bookmarkStart w:id="2" w:name="OLE_LINK21"/>
      <w:r w:rsidRPr="000C5974">
        <w:rPr>
          <w:rFonts w:cs="Times New Roman"/>
          <w:b/>
          <w:bCs/>
          <w:lang w:val="sk-SK"/>
        </w:rPr>
        <w:t>4.4</w:t>
      </w:r>
      <w:r w:rsidRPr="000C5974">
        <w:rPr>
          <w:rFonts w:cs="Times New Roman"/>
          <w:b/>
          <w:bCs/>
          <w:lang w:val="sk-SK"/>
        </w:rPr>
        <w:tab/>
        <w:t>Osobitné upozornenia a opatrenia pri používaní</w:t>
      </w:r>
    </w:p>
    <w:bookmarkEnd w:id="2"/>
    <w:p w14:paraId="0AD89D32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</w:p>
    <w:p w14:paraId="33133638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  <w:r w:rsidRPr="000C5974">
        <w:rPr>
          <w:rFonts w:cs="Times New Roman"/>
          <w:i/>
          <w:iCs/>
          <w:lang w:val="sk-SK"/>
        </w:rPr>
        <w:t>Všeobecne:</w:t>
      </w:r>
    </w:p>
    <w:p w14:paraId="0313DEE2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</w:p>
    <w:p w14:paraId="2C5A4418" w14:textId="151DC65B" w:rsidR="00864295" w:rsidRPr="000C5974" w:rsidRDefault="00864295" w:rsidP="005551DC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426" w:right="162" w:hanging="426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Z dôvodu obštrukčnej </w:t>
      </w:r>
      <w:proofErr w:type="spellStart"/>
      <w:r w:rsidRPr="000C5974">
        <w:rPr>
          <w:rFonts w:cs="Times New Roman"/>
          <w:lang w:val="sk-SK"/>
        </w:rPr>
        <w:t>uropatie</w:t>
      </w:r>
      <w:proofErr w:type="spellEnd"/>
      <w:r w:rsidRPr="000C5974">
        <w:rPr>
          <w:rFonts w:cs="Times New Roman"/>
          <w:lang w:val="sk-SK"/>
        </w:rPr>
        <w:t xml:space="preserve"> majú </w:t>
      </w:r>
      <w:r w:rsidR="003B5DE4">
        <w:rPr>
          <w:rFonts w:cs="Times New Roman"/>
          <w:lang w:val="sk-SK"/>
        </w:rPr>
        <w:t xml:space="preserve">byť </w:t>
      </w:r>
      <w:r w:rsidRPr="000C5974">
        <w:rPr>
          <w:rFonts w:cs="Times New Roman"/>
          <w:lang w:val="sk-SK"/>
        </w:rPr>
        <w:t xml:space="preserve">pacienti s veľkým objemom reziduálneho moču </w:t>
      </w:r>
      <w:r w:rsidR="00CE17BF" w:rsidRPr="000C5974">
        <w:rPr>
          <w:rFonts w:cs="Times New Roman"/>
          <w:lang w:val="sk-SK"/>
        </w:rPr>
        <w:t>a/</w:t>
      </w:r>
      <w:r w:rsidRPr="000C5974">
        <w:rPr>
          <w:rFonts w:cs="Times New Roman"/>
          <w:lang w:val="sk-SK"/>
        </w:rPr>
        <w:t>alebo veľmi zníženým prietokom moču</w:t>
      </w:r>
      <w:r w:rsidR="003B5DE4">
        <w:rPr>
          <w:rFonts w:cs="Times New Roman"/>
          <w:lang w:val="sk-SK"/>
        </w:rPr>
        <w:t xml:space="preserve"> </w:t>
      </w:r>
      <w:r w:rsidR="003B5DE4" w:rsidRPr="002C791A">
        <w:rPr>
          <w:rFonts w:cs="Times New Roman"/>
          <w:lang w:val="sk-SK"/>
        </w:rPr>
        <w:t>pozorne monitorova</w:t>
      </w:r>
      <w:r w:rsidR="003B5DE4">
        <w:rPr>
          <w:rFonts w:cs="Times New Roman"/>
          <w:lang w:val="sk-SK"/>
        </w:rPr>
        <w:t>ní</w:t>
      </w:r>
      <w:r w:rsidRPr="000C5974">
        <w:rPr>
          <w:rFonts w:cs="Times New Roman"/>
          <w:lang w:val="sk-SK"/>
        </w:rPr>
        <w:t>.</w:t>
      </w:r>
    </w:p>
    <w:p w14:paraId="1DF304D8" w14:textId="77777777" w:rsidR="00864295" w:rsidRPr="000C5974" w:rsidRDefault="00864295" w:rsidP="005551DC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426" w:right="162" w:hanging="426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U pacientov liečených </w:t>
      </w:r>
      <w:proofErr w:type="spellStart"/>
      <w:r w:rsidRPr="000C5974">
        <w:rPr>
          <w:rFonts w:cs="Times New Roman"/>
          <w:lang w:val="sk-SK"/>
        </w:rPr>
        <w:t>finasteridom</w:t>
      </w:r>
      <w:proofErr w:type="spellEnd"/>
      <w:r w:rsidRPr="000C5974">
        <w:rPr>
          <w:rFonts w:cs="Times New Roman"/>
          <w:lang w:val="sk-SK"/>
        </w:rPr>
        <w:t xml:space="preserve"> sa má zvážiť konzultácia s urológom.</w:t>
      </w:r>
    </w:p>
    <w:p w14:paraId="0F0D9ED3" w14:textId="77777777" w:rsidR="00864295" w:rsidRPr="000C5974" w:rsidRDefault="00864295" w:rsidP="005551DC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426" w:right="162" w:hanging="426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Pred začatím liečby </w:t>
      </w:r>
      <w:proofErr w:type="spellStart"/>
      <w:r w:rsidRPr="000C5974">
        <w:rPr>
          <w:rFonts w:cs="Times New Roman"/>
          <w:lang w:val="sk-SK"/>
        </w:rPr>
        <w:t>finasteridom</w:t>
      </w:r>
      <w:proofErr w:type="spellEnd"/>
      <w:r w:rsidRPr="000C5974">
        <w:rPr>
          <w:rFonts w:cs="Times New Roman"/>
          <w:lang w:val="sk-SK"/>
        </w:rPr>
        <w:t xml:space="preserve"> sa má vylúčiť obštrukcia následkom </w:t>
      </w:r>
      <w:proofErr w:type="spellStart"/>
      <w:r w:rsidRPr="000C5974">
        <w:rPr>
          <w:rFonts w:cs="Times New Roman"/>
          <w:lang w:val="sk-SK"/>
        </w:rPr>
        <w:t>trilobulárneho</w:t>
      </w:r>
      <w:proofErr w:type="spellEnd"/>
      <w:r w:rsidRPr="000C5974">
        <w:rPr>
          <w:rFonts w:cs="Times New Roman"/>
          <w:lang w:val="sk-SK"/>
        </w:rPr>
        <w:t xml:space="preserve"> typu rastu prostaty.</w:t>
      </w:r>
    </w:p>
    <w:p w14:paraId="1892BBA7" w14:textId="77777777" w:rsidR="00864295" w:rsidRPr="000C5974" w:rsidRDefault="00864295" w:rsidP="005551DC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426" w:right="162" w:hanging="426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Nie sú skúsenosti u pacientov s pečeňovou nedostatočnosťou. Keďže sa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metabolizuje v pečeni (pozri časť 5.2), odporúča sa opatrnosť u pacientov so zhoršenou funkciou pečene, nakoľko sa u týchto pacientov môže zvýšiť plazmatická koncentrácia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>.</w:t>
      </w:r>
    </w:p>
    <w:p w14:paraId="3426C5F4" w14:textId="5B327793" w:rsidR="003B5DE4" w:rsidRPr="005B134A" w:rsidRDefault="00864295" w:rsidP="005551DC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426" w:right="162" w:hanging="426"/>
        <w:rPr>
          <w:rFonts w:cs="Times New Roman"/>
          <w:lang w:val="sk-SK"/>
        </w:rPr>
      </w:pPr>
      <w:r w:rsidRPr="003B5DE4">
        <w:rPr>
          <w:rFonts w:cs="Times New Roman"/>
          <w:lang w:val="sk-SK"/>
        </w:rPr>
        <w:t xml:space="preserve">Tento liek obsahuje </w:t>
      </w:r>
      <w:proofErr w:type="spellStart"/>
      <w:r w:rsidRPr="003B5DE4">
        <w:rPr>
          <w:rFonts w:cs="Times New Roman"/>
          <w:lang w:val="sk-SK"/>
        </w:rPr>
        <w:t>monohydrát</w:t>
      </w:r>
      <w:proofErr w:type="spellEnd"/>
      <w:r w:rsidRPr="003B5DE4">
        <w:rPr>
          <w:rFonts w:cs="Times New Roman"/>
          <w:lang w:val="sk-SK"/>
        </w:rPr>
        <w:t xml:space="preserve"> laktózy. </w:t>
      </w:r>
      <w:r w:rsidR="003B5DE4" w:rsidRPr="005551DC">
        <w:rPr>
          <w:lang w:val="sk-SK"/>
        </w:rPr>
        <w:t xml:space="preserve">Pacienti so zriedkavými dedičnými problémami </w:t>
      </w:r>
      <w:proofErr w:type="spellStart"/>
      <w:r w:rsidR="003B5DE4" w:rsidRPr="005551DC">
        <w:rPr>
          <w:lang w:val="sk-SK"/>
        </w:rPr>
        <w:t>galaktózovej</w:t>
      </w:r>
      <w:proofErr w:type="spellEnd"/>
      <w:r w:rsidR="003B5DE4" w:rsidRPr="005551DC">
        <w:rPr>
          <w:lang w:val="sk-SK"/>
        </w:rPr>
        <w:t xml:space="preserve"> intolerancie, celkovým deficitom </w:t>
      </w:r>
      <w:proofErr w:type="spellStart"/>
      <w:r w:rsidR="003B5DE4" w:rsidRPr="005551DC">
        <w:rPr>
          <w:lang w:val="sk-SK"/>
        </w:rPr>
        <w:t>laktázy</w:t>
      </w:r>
      <w:proofErr w:type="spellEnd"/>
      <w:r w:rsidR="003B5DE4" w:rsidRPr="005551DC">
        <w:rPr>
          <w:lang w:val="sk-SK"/>
        </w:rPr>
        <w:t xml:space="preserve"> alebo </w:t>
      </w:r>
      <w:proofErr w:type="spellStart"/>
      <w:r w:rsidR="003B5DE4" w:rsidRPr="005551DC">
        <w:rPr>
          <w:lang w:val="sk-SK"/>
        </w:rPr>
        <w:t>glukózo-galaktózovou</w:t>
      </w:r>
      <w:proofErr w:type="spellEnd"/>
      <w:r w:rsidR="003B5DE4" w:rsidRPr="005551DC">
        <w:rPr>
          <w:lang w:val="sk-SK"/>
        </w:rPr>
        <w:t xml:space="preserve"> </w:t>
      </w:r>
      <w:proofErr w:type="spellStart"/>
      <w:r w:rsidR="003B5DE4" w:rsidRPr="005551DC">
        <w:rPr>
          <w:lang w:val="sk-SK"/>
        </w:rPr>
        <w:t>malabsorpciou</w:t>
      </w:r>
      <w:proofErr w:type="spellEnd"/>
      <w:r w:rsidR="003B5DE4" w:rsidRPr="005551DC">
        <w:rPr>
          <w:lang w:val="sk-SK"/>
        </w:rPr>
        <w:t xml:space="preserve"> nesmú užívať tento liek</w:t>
      </w:r>
      <w:r w:rsidR="003B5DE4">
        <w:rPr>
          <w:lang w:val="sk-SK"/>
        </w:rPr>
        <w:t>.</w:t>
      </w:r>
    </w:p>
    <w:p w14:paraId="3783ECA5" w14:textId="4DA8B5D8" w:rsidR="00B74A63" w:rsidRPr="003B5DE4" w:rsidRDefault="002950F8" w:rsidP="005551DC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426" w:right="162" w:hanging="426"/>
        <w:rPr>
          <w:rFonts w:cs="Times New Roman"/>
          <w:lang w:val="sk-SK"/>
        </w:rPr>
      </w:pPr>
      <w:r w:rsidRPr="003B5DE4">
        <w:rPr>
          <w:rFonts w:cs="Times New Roman"/>
          <w:lang w:val="sk-SK"/>
        </w:rPr>
        <w:t xml:space="preserve">Pacienti s veľkým objemom reziduálneho moču a/alebo s veľmi nízkym prietokom moču musia byť starostlivo sledovaní, aby sa predišlo komplikáciám z hľadiska obštrukčnej </w:t>
      </w:r>
      <w:proofErr w:type="spellStart"/>
      <w:r w:rsidRPr="003B5DE4">
        <w:rPr>
          <w:rFonts w:cs="Times New Roman"/>
          <w:lang w:val="sk-SK"/>
        </w:rPr>
        <w:t>uropatie</w:t>
      </w:r>
      <w:proofErr w:type="spellEnd"/>
      <w:r w:rsidRPr="003B5DE4">
        <w:rPr>
          <w:rFonts w:cs="Times New Roman"/>
          <w:lang w:val="sk-SK"/>
        </w:rPr>
        <w:t xml:space="preserve">. </w:t>
      </w:r>
      <w:r w:rsidR="003B5DE4">
        <w:rPr>
          <w:rFonts w:cs="Times New Roman"/>
          <w:lang w:val="sk-SK"/>
        </w:rPr>
        <w:t>Je pot</w:t>
      </w:r>
      <w:r w:rsidRPr="003B5DE4">
        <w:rPr>
          <w:rFonts w:cs="Times New Roman"/>
          <w:lang w:val="sk-SK"/>
        </w:rPr>
        <w:t>reb</w:t>
      </w:r>
      <w:r w:rsidR="003B5DE4">
        <w:rPr>
          <w:rFonts w:cs="Times New Roman"/>
          <w:lang w:val="sk-SK"/>
        </w:rPr>
        <w:t>né</w:t>
      </w:r>
      <w:r w:rsidRPr="003B5DE4">
        <w:rPr>
          <w:rFonts w:cs="Times New Roman"/>
          <w:lang w:val="sk-SK"/>
        </w:rPr>
        <w:t xml:space="preserve"> zvážiť možnosť operácie.</w:t>
      </w:r>
    </w:p>
    <w:p w14:paraId="5B1A55C6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</w:p>
    <w:p w14:paraId="1C5972FC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i/>
          <w:iCs/>
          <w:lang w:val="sk-SK"/>
        </w:rPr>
        <w:t xml:space="preserve">Účinky na špecifický </w:t>
      </w:r>
      <w:proofErr w:type="spellStart"/>
      <w:r w:rsidRPr="000C5974">
        <w:rPr>
          <w:rFonts w:cs="Times New Roman"/>
          <w:i/>
          <w:iCs/>
          <w:lang w:val="sk-SK"/>
        </w:rPr>
        <w:t>prostatický</w:t>
      </w:r>
      <w:proofErr w:type="spellEnd"/>
      <w:r w:rsidRPr="000C5974">
        <w:rPr>
          <w:rFonts w:cs="Times New Roman"/>
          <w:i/>
          <w:iCs/>
          <w:lang w:val="sk-SK"/>
        </w:rPr>
        <w:t xml:space="preserve"> antigén (PSA) a detekciu karcinómu prostaty: </w:t>
      </w:r>
    </w:p>
    <w:p w14:paraId="2E9CF029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55B61ABA" w14:textId="4171C572" w:rsidR="007B1C19" w:rsidRPr="000C5974" w:rsidRDefault="007B1C19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U pacientov s karcinómom prostaty, ktorí užívajú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, </w:t>
      </w:r>
      <w:r w:rsidR="00DA5F86">
        <w:rPr>
          <w:rFonts w:cs="Times New Roman"/>
          <w:lang w:val="sk-SK"/>
        </w:rPr>
        <w:t>sa dosiaľ nepreukázal</w:t>
      </w:r>
      <w:r w:rsidRPr="000C5974">
        <w:rPr>
          <w:rFonts w:cs="Times New Roman"/>
          <w:lang w:val="sk-SK"/>
        </w:rPr>
        <w:t xml:space="preserve"> žiadny klinický prínos. Pacientom s benígnou </w:t>
      </w:r>
      <w:proofErr w:type="spellStart"/>
      <w:r w:rsidRPr="000C5974">
        <w:rPr>
          <w:rFonts w:cs="Times New Roman"/>
          <w:lang w:val="sk-SK"/>
        </w:rPr>
        <w:t>hyperpláziou</w:t>
      </w:r>
      <w:proofErr w:type="spellEnd"/>
      <w:r w:rsidRPr="000C5974">
        <w:rPr>
          <w:rFonts w:cs="Times New Roman"/>
          <w:lang w:val="sk-SK"/>
        </w:rPr>
        <w:t xml:space="preserve"> prostaty (BPH) a zvýšenou sérovou koncentráciou </w:t>
      </w:r>
      <w:proofErr w:type="spellStart"/>
      <w:r w:rsidRPr="000C5974">
        <w:rPr>
          <w:rFonts w:cs="Times New Roman"/>
          <w:lang w:val="sk-SK"/>
        </w:rPr>
        <w:t>prostatického</w:t>
      </w:r>
      <w:proofErr w:type="spellEnd"/>
      <w:r w:rsidRPr="000C5974">
        <w:rPr>
          <w:rFonts w:cs="Times New Roman"/>
          <w:lang w:val="sk-SK"/>
        </w:rPr>
        <w:t xml:space="preserve"> špecifického antigénu (PSA) sa počas kontrolovaných klinických štúdií pravidelne monitorovali hladiny PSA a robili </w:t>
      </w:r>
      <w:proofErr w:type="spellStart"/>
      <w:r w:rsidRPr="000C5974">
        <w:rPr>
          <w:rFonts w:cs="Times New Roman"/>
          <w:lang w:val="sk-SK"/>
        </w:rPr>
        <w:t>biopsie</w:t>
      </w:r>
      <w:proofErr w:type="spellEnd"/>
      <w:r w:rsidRPr="000C5974">
        <w:rPr>
          <w:rFonts w:cs="Times New Roman"/>
          <w:lang w:val="sk-SK"/>
        </w:rPr>
        <w:t xml:space="preserve"> prostaty. Tieto štúdie BPH neukázali, že by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ovplyvňoval mieru výskytu karcinómu prostaty, a celkový výskyt karcinómu prostaty nebol významne odlišný u pacientov liečených </w:t>
      </w:r>
      <w:proofErr w:type="spellStart"/>
      <w:r w:rsidRPr="000C5974">
        <w:rPr>
          <w:rFonts w:cs="Times New Roman"/>
          <w:lang w:val="sk-SK"/>
        </w:rPr>
        <w:t>finasteridom</w:t>
      </w:r>
      <w:proofErr w:type="spellEnd"/>
      <w:r w:rsidRPr="000C5974">
        <w:rPr>
          <w:rFonts w:cs="Times New Roman"/>
          <w:lang w:val="sk-SK"/>
        </w:rPr>
        <w:t xml:space="preserve"> alebo placebom.</w:t>
      </w:r>
    </w:p>
    <w:p w14:paraId="462C3680" w14:textId="77777777" w:rsidR="007B1C19" w:rsidRPr="000C5974" w:rsidRDefault="007B1C19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293399AE" w14:textId="5A282753" w:rsidR="00864295" w:rsidRPr="000C5974" w:rsidRDefault="00AB72AC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Aby sa vylúčil karcinóm prostaty, pred začiatkom terapie </w:t>
      </w:r>
      <w:proofErr w:type="spellStart"/>
      <w:r w:rsidRPr="000C5974">
        <w:rPr>
          <w:rFonts w:cs="Times New Roman"/>
          <w:lang w:val="sk-SK"/>
        </w:rPr>
        <w:t>finasteridom</w:t>
      </w:r>
      <w:proofErr w:type="spellEnd"/>
      <w:r w:rsidRPr="000C5974">
        <w:rPr>
          <w:rFonts w:cs="Times New Roman"/>
          <w:lang w:val="sk-SK"/>
        </w:rPr>
        <w:t xml:space="preserve"> a pravidelne v priebehu liečby je potrebné digitálne </w:t>
      </w:r>
      <w:proofErr w:type="spellStart"/>
      <w:r w:rsidRPr="000C5974">
        <w:rPr>
          <w:rFonts w:cs="Times New Roman"/>
          <w:lang w:val="sk-SK"/>
        </w:rPr>
        <w:t>rektálne</w:t>
      </w:r>
      <w:proofErr w:type="spellEnd"/>
      <w:r w:rsidRPr="000C5974">
        <w:rPr>
          <w:rFonts w:cs="Times New Roman"/>
          <w:lang w:val="sk-SK"/>
        </w:rPr>
        <w:t xml:space="preserve"> vyšetrenie, a ak je to nevyhnutné, aj stanovenie špecifického </w:t>
      </w:r>
      <w:proofErr w:type="spellStart"/>
      <w:r w:rsidRPr="000C5974">
        <w:rPr>
          <w:rFonts w:cs="Times New Roman"/>
          <w:lang w:val="sk-SK"/>
        </w:rPr>
        <w:t>prostatického</w:t>
      </w:r>
      <w:proofErr w:type="spellEnd"/>
      <w:r w:rsidRPr="000C5974">
        <w:rPr>
          <w:rFonts w:cs="Times New Roman"/>
          <w:lang w:val="sk-SK"/>
        </w:rPr>
        <w:t xml:space="preserve"> antigénu (PSA) v sére. Sérové PSA sa t</w:t>
      </w:r>
      <w:r w:rsidR="00DA5F86">
        <w:rPr>
          <w:rFonts w:cs="Times New Roman"/>
          <w:lang w:val="sk-SK"/>
        </w:rPr>
        <w:t>iež</w:t>
      </w:r>
      <w:r w:rsidRPr="000C5974">
        <w:rPr>
          <w:rFonts w:cs="Times New Roman"/>
          <w:lang w:val="sk-SK"/>
        </w:rPr>
        <w:t xml:space="preserve"> používa aj </w:t>
      </w:r>
      <w:r w:rsidR="00F135F5" w:rsidRPr="000C5974">
        <w:rPr>
          <w:rFonts w:cs="Times New Roman"/>
          <w:lang w:val="sk-SK"/>
        </w:rPr>
        <w:t>pri detekcii</w:t>
      </w:r>
      <w:r w:rsidRPr="000C5974">
        <w:rPr>
          <w:rFonts w:cs="Times New Roman"/>
          <w:lang w:val="sk-SK"/>
        </w:rPr>
        <w:t xml:space="preserve"> karcinómu prostaty. Počiatočná hodnota PSA &gt;10 </w:t>
      </w:r>
      <w:proofErr w:type="spellStart"/>
      <w:r w:rsidRPr="000C5974">
        <w:rPr>
          <w:rFonts w:cs="Times New Roman"/>
          <w:lang w:val="sk-SK"/>
        </w:rPr>
        <w:t>ng</w:t>
      </w:r>
      <w:proofErr w:type="spellEnd"/>
      <w:r w:rsidRPr="000C5974">
        <w:rPr>
          <w:rFonts w:cs="Times New Roman"/>
          <w:lang w:val="sk-SK"/>
        </w:rPr>
        <w:t>/ml (</w:t>
      </w:r>
      <w:proofErr w:type="spellStart"/>
      <w:r w:rsidRPr="000C5974">
        <w:rPr>
          <w:rFonts w:cs="Times New Roman"/>
          <w:lang w:val="sk-SK"/>
        </w:rPr>
        <w:t>Hybritech</w:t>
      </w:r>
      <w:proofErr w:type="spellEnd"/>
      <w:r w:rsidRPr="000C5974">
        <w:rPr>
          <w:rFonts w:cs="Times New Roman"/>
          <w:lang w:val="sk-SK"/>
        </w:rPr>
        <w:t>) si spravidla v</w:t>
      </w:r>
      <w:r w:rsidR="00C410C6">
        <w:rPr>
          <w:rFonts w:cs="Times New Roman"/>
          <w:lang w:val="sk-SK"/>
        </w:rPr>
        <w:t>edie k</w:t>
      </w:r>
      <w:r w:rsidRPr="000C5974">
        <w:rPr>
          <w:rFonts w:cs="Times New Roman"/>
          <w:lang w:val="sk-SK"/>
        </w:rPr>
        <w:t xml:space="preserve"> ďalšie</w:t>
      </w:r>
      <w:r w:rsidR="00C410C6">
        <w:rPr>
          <w:rFonts w:cs="Times New Roman"/>
          <w:lang w:val="sk-SK"/>
        </w:rPr>
        <w:t>mu</w:t>
      </w:r>
      <w:r w:rsidRPr="000C5974">
        <w:rPr>
          <w:rFonts w:cs="Times New Roman"/>
          <w:lang w:val="sk-SK"/>
        </w:rPr>
        <w:t xml:space="preserve"> </w:t>
      </w:r>
      <w:r w:rsidR="00C410C6">
        <w:rPr>
          <w:rFonts w:cs="Times New Roman"/>
          <w:lang w:val="sk-SK"/>
        </w:rPr>
        <w:t xml:space="preserve">zhodnoteniu stavu </w:t>
      </w:r>
      <w:r w:rsidRPr="000C5974">
        <w:rPr>
          <w:rFonts w:cs="Times New Roman"/>
          <w:lang w:val="sk-SK"/>
        </w:rPr>
        <w:t>a zváženi</w:t>
      </w:r>
      <w:r w:rsidR="00C410C6">
        <w:rPr>
          <w:rFonts w:cs="Times New Roman"/>
          <w:lang w:val="sk-SK"/>
        </w:rPr>
        <w:t>u</w:t>
      </w:r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biopsie</w:t>
      </w:r>
      <w:proofErr w:type="spellEnd"/>
      <w:r w:rsidRPr="000C5974">
        <w:rPr>
          <w:rFonts w:cs="Times New Roman"/>
          <w:lang w:val="sk-SK"/>
        </w:rPr>
        <w:t xml:space="preserve">; pri hladine PSA pohybujúcou sa medzi 4 a 10 </w:t>
      </w:r>
      <w:proofErr w:type="spellStart"/>
      <w:r w:rsidRPr="000C5974">
        <w:rPr>
          <w:rFonts w:cs="Times New Roman"/>
          <w:lang w:val="sk-SK"/>
        </w:rPr>
        <w:t>ng</w:t>
      </w:r>
      <w:proofErr w:type="spellEnd"/>
      <w:r w:rsidRPr="000C5974">
        <w:rPr>
          <w:rFonts w:cs="Times New Roman"/>
          <w:lang w:val="sk-SK"/>
        </w:rPr>
        <w:t xml:space="preserve">/ml sa odporúča </w:t>
      </w:r>
      <w:r w:rsidR="00C410C6">
        <w:rPr>
          <w:rFonts w:cs="Times New Roman"/>
          <w:lang w:val="sk-SK"/>
        </w:rPr>
        <w:t>ďalšie zhodnotenie stavu</w:t>
      </w:r>
      <w:r w:rsidRPr="000C5974">
        <w:rPr>
          <w:rFonts w:cs="Times New Roman"/>
          <w:lang w:val="sk-SK"/>
        </w:rPr>
        <w:t xml:space="preserve">. U mužov s karcinómom prostaty a u tých, ktorí nemajú toto ochorenie, sa hladiny PSA do značnej miery prekrývajú. Preto u mužov s BPH, a to bez ohľadu na liečbu </w:t>
      </w:r>
      <w:proofErr w:type="spellStart"/>
      <w:r w:rsidRPr="000C5974">
        <w:rPr>
          <w:rFonts w:cs="Times New Roman"/>
          <w:lang w:val="sk-SK"/>
        </w:rPr>
        <w:t>finasteridom</w:t>
      </w:r>
      <w:proofErr w:type="spellEnd"/>
      <w:r w:rsidRPr="000C5974">
        <w:rPr>
          <w:rFonts w:cs="Times New Roman"/>
          <w:lang w:val="sk-SK"/>
        </w:rPr>
        <w:t xml:space="preserve">, koncentrácie PSA v normálnom rozmedzí referenčných hodnôt nevylučujú karcinóm prostaty. Počiatočná hladina PSA &lt; 4 </w:t>
      </w:r>
      <w:proofErr w:type="spellStart"/>
      <w:r w:rsidRPr="000C5974">
        <w:rPr>
          <w:rFonts w:cs="Times New Roman"/>
          <w:lang w:val="sk-SK"/>
        </w:rPr>
        <w:t>ng</w:t>
      </w:r>
      <w:proofErr w:type="spellEnd"/>
      <w:r w:rsidRPr="000C5974">
        <w:rPr>
          <w:rFonts w:cs="Times New Roman"/>
          <w:lang w:val="sk-SK"/>
        </w:rPr>
        <w:t>/ml nevylučuje karcinóm prostaty.</w:t>
      </w:r>
    </w:p>
    <w:p w14:paraId="3B9B5F22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529D7AA9" w14:textId="77777777" w:rsidR="00864295" w:rsidRPr="000C5974" w:rsidRDefault="00864295" w:rsidP="005551DC">
      <w:pPr>
        <w:pStyle w:val="Obsah4"/>
        <w:jc w:val="left"/>
        <w:rPr>
          <w:lang w:val="sk-SK"/>
        </w:rPr>
      </w:pPr>
      <w:proofErr w:type="spellStart"/>
      <w:r w:rsidRPr="000C5974">
        <w:rPr>
          <w:lang w:val="sk-SK"/>
        </w:rPr>
        <w:t>Finasterid</w:t>
      </w:r>
      <w:proofErr w:type="spellEnd"/>
      <w:r w:rsidRPr="000C5974">
        <w:rPr>
          <w:lang w:val="sk-SK"/>
        </w:rPr>
        <w:t xml:space="preserve"> spôsobuje u pacientov s BPH zníženie sérových koncentrácií PSA približne o 50 %, a to aj vtedy, ak je prítomná rakovina prostaty. Tento pokles sérových koncentrácií PSA u pacientov s BPH, ktorí sú liečení </w:t>
      </w:r>
      <w:proofErr w:type="spellStart"/>
      <w:r w:rsidRPr="000C5974">
        <w:rPr>
          <w:lang w:val="sk-SK"/>
        </w:rPr>
        <w:t>finasteridom</w:t>
      </w:r>
      <w:proofErr w:type="spellEnd"/>
      <w:r w:rsidRPr="000C5974">
        <w:rPr>
          <w:lang w:val="sk-SK"/>
        </w:rPr>
        <w:t xml:space="preserve">, </w:t>
      </w:r>
      <w:r w:rsidR="00CE17BF" w:rsidRPr="000C5974">
        <w:rPr>
          <w:lang w:val="sk-SK"/>
        </w:rPr>
        <w:t xml:space="preserve">treba </w:t>
      </w:r>
      <w:r w:rsidRPr="000C5974">
        <w:rPr>
          <w:lang w:val="sk-SK"/>
        </w:rPr>
        <w:t xml:space="preserve"> brať do úvahy pri vyhodnocovaní údajov PSA a nevylučuje sprievodný výskyt karcinómu prostaty. Pokles koncentrácií PSA možno očakávať v rámci celého rozmedzia, avšak u jednotlivých pacientov sa môže líšiť. U pacientov liečených </w:t>
      </w:r>
      <w:proofErr w:type="spellStart"/>
      <w:r w:rsidRPr="000C5974">
        <w:rPr>
          <w:lang w:val="sk-SK"/>
        </w:rPr>
        <w:t>finasteridom</w:t>
      </w:r>
      <w:proofErr w:type="spellEnd"/>
      <w:r w:rsidRPr="000C5974">
        <w:rPr>
          <w:lang w:val="sk-SK"/>
        </w:rPr>
        <w:t xml:space="preserve"> šesť alebo viac mesiacov sa majú hodnoty PSA vynásobiť dvomi a až tak porovnať s normálnym rozmedzím u neliečených mužov. Takáto korekcia zabezpečí citlivosť alebo špecifickosť analýzy PSA, a tým sa udržiava jej schopnosť detegovať karcinóm prostaty.</w:t>
      </w:r>
    </w:p>
    <w:p w14:paraId="7E778107" w14:textId="77777777" w:rsidR="00864295" w:rsidRPr="000C5974" w:rsidRDefault="00864295" w:rsidP="005551DC">
      <w:pPr>
        <w:rPr>
          <w:rFonts w:cs="Times New Roman"/>
          <w:lang w:val="sk-SK"/>
        </w:rPr>
      </w:pPr>
    </w:p>
    <w:p w14:paraId="499DEF5D" w14:textId="51798314" w:rsidR="00864295" w:rsidRPr="000C5974" w:rsidRDefault="00864295" w:rsidP="005551DC">
      <w:pPr>
        <w:pStyle w:val="Zkladntext2"/>
        <w:tabs>
          <w:tab w:val="clear" w:pos="709"/>
          <w:tab w:val="left" w:pos="720"/>
        </w:tabs>
        <w:autoSpaceDE/>
        <w:adjustRightInd/>
        <w:ind w:left="0"/>
        <w:rPr>
          <w:sz w:val="22"/>
          <w:szCs w:val="22"/>
          <w:lang w:val="sk-SK"/>
        </w:rPr>
      </w:pPr>
      <w:r w:rsidRPr="000C5974">
        <w:rPr>
          <w:sz w:val="22"/>
          <w:szCs w:val="22"/>
          <w:lang w:val="sk-SK"/>
        </w:rPr>
        <w:t xml:space="preserve">Každé dlhotrvajúce zvýšenie hodnôt PSA u pacientov liečených </w:t>
      </w:r>
      <w:proofErr w:type="spellStart"/>
      <w:r w:rsidRPr="000C5974">
        <w:rPr>
          <w:sz w:val="22"/>
          <w:szCs w:val="22"/>
          <w:lang w:val="sk-SK"/>
        </w:rPr>
        <w:t>finasteridom</w:t>
      </w:r>
      <w:proofErr w:type="spellEnd"/>
      <w:r w:rsidRPr="000C5974">
        <w:rPr>
          <w:sz w:val="22"/>
          <w:szCs w:val="22"/>
          <w:lang w:val="sk-SK"/>
        </w:rPr>
        <w:t xml:space="preserve"> je potrebné starostlivo vyhodnotiť a do úvahy je potrebné brať aj nekompatibilitu pacienta s liečbou </w:t>
      </w:r>
      <w:proofErr w:type="spellStart"/>
      <w:r w:rsidRPr="000C5974">
        <w:rPr>
          <w:sz w:val="22"/>
          <w:szCs w:val="22"/>
          <w:lang w:val="sk-SK"/>
        </w:rPr>
        <w:t>finasteridom</w:t>
      </w:r>
      <w:proofErr w:type="spellEnd"/>
      <w:r w:rsidRPr="000C5974">
        <w:rPr>
          <w:sz w:val="22"/>
          <w:szCs w:val="22"/>
          <w:lang w:val="sk-SK"/>
        </w:rPr>
        <w:t>.</w:t>
      </w:r>
    </w:p>
    <w:p w14:paraId="4AF4AC82" w14:textId="77777777" w:rsidR="00864295" w:rsidRPr="000C5974" w:rsidRDefault="00864295" w:rsidP="005551DC">
      <w:pPr>
        <w:rPr>
          <w:rFonts w:cs="Times New Roman"/>
          <w:lang w:val="sk-SK"/>
        </w:rPr>
      </w:pPr>
    </w:p>
    <w:p w14:paraId="278ADC62" w14:textId="77777777" w:rsidR="00864295" w:rsidRPr="000C5974" w:rsidRDefault="00864295" w:rsidP="005551DC">
      <w:pPr>
        <w:pStyle w:val="Obsah4"/>
        <w:jc w:val="left"/>
        <w:rPr>
          <w:lang w:val="sk-SK"/>
        </w:rPr>
      </w:pPr>
      <w:r w:rsidRPr="000C5974">
        <w:rPr>
          <w:lang w:val="sk-SK"/>
        </w:rPr>
        <w:t xml:space="preserve">Podiel voľného PSA (pomer voľného PSA k celkovému PSA) </w:t>
      </w:r>
      <w:proofErr w:type="spellStart"/>
      <w:r w:rsidRPr="000C5974">
        <w:rPr>
          <w:lang w:val="sk-SK"/>
        </w:rPr>
        <w:t>finasterid</w:t>
      </w:r>
      <w:proofErr w:type="spellEnd"/>
      <w:r w:rsidRPr="000C5974">
        <w:rPr>
          <w:lang w:val="sk-SK"/>
        </w:rPr>
        <w:t xml:space="preserve"> významne neznižuje, a tak zostáva konštantný aj napriek pôsobeniu </w:t>
      </w:r>
      <w:proofErr w:type="spellStart"/>
      <w:r w:rsidRPr="000C5974">
        <w:rPr>
          <w:lang w:val="sk-SK"/>
        </w:rPr>
        <w:t>finasteridu</w:t>
      </w:r>
      <w:proofErr w:type="spellEnd"/>
      <w:r w:rsidRPr="000C5974">
        <w:rPr>
          <w:lang w:val="sk-SK"/>
        </w:rPr>
        <w:t xml:space="preserve">. </w:t>
      </w:r>
    </w:p>
    <w:p w14:paraId="15355753" w14:textId="77777777" w:rsidR="00864295" w:rsidRPr="000C5974" w:rsidRDefault="00864295" w:rsidP="005551DC">
      <w:pPr>
        <w:rPr>
          <w:rFonts w:cs="Times New Roman"/>
          <w:lang w:val="sk-SK"/>
        </w:rPr>
      </w:pPr>
    </w:p>
    <w:p w14:paraId="3A63B5B6" w14:textId="3DA66DA2" w:rsidR="00864295" w:rsidRPr="000C5974" w:rsidRDefault="00864295" w:rsidP="005551DC">
      <w:pPr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Keď sa </w:t>
      </w:r>
      <w:r w:rsidR="003C4FF3">
        <w:rPr>
          <w:rFonts w:cs="Times New Roman"/>
          <w:lang w:val="sk-SK"/>
        </w:rPr>
        <w:t>pri diagnostike</w:t>
      </w:r>
      <w:r w:rsidRPr="000C5974">
        <w:rPr>
          <w:rFonts w:cs="Times New Roman"/>
          <w:lang w:val="sk-SK"/>
        </w:rPr>
        <w:t xml:space="preserve"> karcinómu prostaty hodnotí percento voľného PSA, korekcia nie je potrebná.</w:t>
      </w:r>
    </w:p>
    <w:p w14:paraId="1E3EE78D" w14:textId="77777777" w:rsidR="00864295" w:rsidRPr="000C5974" w:rsidRDefault="00864295" w:rsidP="005551DC">
      <w:pPr>
        <w:rPr>
          <w:rFonts w:cs="Times New Roman"/>
          <w:lang w:val="sk-SK"/>
        </w:rPr>
      </w:pPr>
    </w:p>
    <w:p w14:paraId="6E45DD4B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bookmarkStart w:id="3" w:name="OLE_LINK2"/>
      <w:r w:rsidRPr="000C5974">
        <w:rPr>
          <w:rFonts w:cs="Times New Roman"/>
          <w:lang w:val="sk-SK"/>
        </w:rPr>
        <w:t xml:space="preserve">Ženy, ktoré sú tehotné alebo môžu otehotnieť, nemajú manipulovať s rozdrvenými či rozlomenými tabletami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kvôli možnosti absorpcie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a následného potenciálneho rizika pre plod mužského pohlavia. Tablety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sú obalené filmom, ktorý bráni kontaktu s liečivom za predpokladu, že nedošlo k rozlomeniu či rozdrveniu tablety (pozri časti 4.6 a 6.6).</w:t>
      </w:r>
    </w:p>
    <w:p w14:paraId="0947749E" w14:textId="77777777" w:rsidR="002F7B5A" w:rsidRPr="000C5974" w:rsidRDefault="002F7B5A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15519A4E" w14:textId="1257DAAF" w:rsidR="002F7B5A" w:rsidRPr="000C5974" w:rsidRDefault="002F7B5A" w:rsidP="005551DC">
      <w:pPr>
        <w:autoSpaceDE w:val="0"/>
        <w:autoSpaceDN w:val="0"/>
        <w:adjustRightInd w:val="0"/>
        <w:rPr>
          <w:rFonts w:cs="Times New Roman"/>
          <w:i/>
          <w:lang w:val="sk-SK"/>
        </w:rPr>
      </w:pPr>
      <w:r w:rsidRPr="000C5974">
        <w:rPr>
          <w:rFonts w:cs="Times New Roman"/>
          <w:i/>
          <w:lang w:val="sk-SK"/>
        </w:rPr>
        <w:t xml:space="preserve">Liekové interakcie/ovplyvnenie laboratórnych vyšetrení </w:t>
      </w:r>
    </w:p>
    <w:p w14:paraId="7699720E" w14:textId="77777777" w:rsidR="00C12BF6" w:rsidRPr="000C5974" w:rsidRDefault="00C12BF6" w:rsidP="005551DC">
      <w:pPr>
        <w:autoSpaceDE w:val="0"/>
        <w:autoSpaceDN w:val="0"/>
        <w:adjustRightInd w:val="0"/>
        <w:rPr>
          <w:rFonts w:cs="Times New Roman"/>
          <w:i/>
          <w:lang w:val="sk-SK"/>
        </w:rPr>
      </w:pPr>
    </w:p>
    <w:p w14:paraId="77B98D7A" w14:textId="77777777" w:rsidR="003B032C" w:rsidRPr="000C5974" w:rsidRDefault="00C12BF6" w:rsidP="005551DC">
      <w:pPr>
        <w:autoSpaceDE w:val="0"/>
        <w:autoSpaceDN w:val="0"/>
        <w:adjustRightInd w:val="0"/>
        <w:rPr>
          <w:rFonts w:cs="Times New Roman"/>
          <w:i/>
          <w:lang w:val="sk-SK"/>
        </w:rPr>
      </w:pPr>
      <w:r w:rsidRPr="000C5974">
        <w:rPr>
          <w:rFonts w:cs="Times New Roman"/>
          <w:i/>
          <w:lang w:val="sk-SK"/>
        </w:rPr>
        <w:t>Účin</w:t>
      </w:r>
      <w:r w:rsidR="00932EB8" w:rsidRPr="000C5974">
        <w:rPr>
          <w:rFonts w:cs="Times New Roman"/>
          <w:i/>
          <w:lang w:val="sk-SK"/>
        </w:rPr>
        <w:t>o</w:t>
      </w:r>
      <w:r w:rsidRPr="000C5974">
        <w:rPr>
          <w:rFonts w:cs="Times New Roman"/>
          <w:i/>
          <w:lang w:val="sk-SK"/>
        </w:rPr>
        <w:t>k na hladin</w:t>
      </w:r>
      <w:r w:rsidR="00513D94" w:rsidRPr="000C5974">
        <w:rPr>
          <w:rFonts w:cs="Times New Roman"/>
          <w:i/>
          <w:lang w:val="sk-SK"/>
        </w:rPr>
        <w:t>u</w:t>
      </w:r>
      <w:r w:rsidRPr="000C5974">
        <w:rPr>
          <w:rFonts w:cs="Times New Roman"/>
          <w:i/>
          <w:lang w:val="sk-SK"/>
        </w:rPr>
        <w:t xml:space="preserve"> PSA</w:t>
      </w:r>
    </w:p>
    <w:p w14:paraId="24756E0B" w14:textId="77777777" w:rsidR="003B032C" w:rsidRPr="000C5974" w:rsidRDefault="003B032C" w:rsidP="005551DC">
      <w:pPr>
        <w:autoSpaceDE w:val="0"/>
        <w:autoSpaceDN w:val="0"/>
        <w:adjustRightInd w:val="0"/>
        <w:rPr>
          <w:rFonts w:cs="Times New Roman"/>
          <w:i/>
          <w:lang w:val="sk-SK"/>
        </w:rPr>
      </w:pPr>
    </w:p>
    <w:p w14:paraId="480B650D" w14:textId="6406BE52" w:rsidR="000923D0" w:rsidRPr="005551DC" w:rsidRDefault="003B032C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Sérové koncentrácie PSA korelujú s vekom pacienta a objemom prostaty a objem prostaty koreluje s vekom pacienta.</w:t>
      </w:r>
      <w:r w:rsidR="00C34E31" w:rsidRPr="000C5974">
        <w:rPr>
          <w:rFonts w:cs="Times New Roman"/>
          <w:lang w:val="sk-SK"/>
        </w:rPr>
        <w:t xml:space="preserve"> Pri posudzovaní laboratórnych </w:t>
      </w:r>
      <w:r w:rsidR="003C4FF3">
        <w:rPr>
          <w:rFonts w:cs="Times New Roman"/>
          <w:lang w:val="sk-SK"/>
        </w:rPr>
        <w:t>výsledkov</w:t>
      </w:r>
      <w:r w:rsidR="00C34E31" w:rsidRPr="000C5974">
        <w:rPr>
          <w:rFonts w:cs="Times New Roman"/>
          <w:lang w:val="sk-SK"/>
        </w:rPr>
        <w:t xml:space="preserve"> PSA sa m</w:t>
      </w:r>
      <w:r w:rsidR="009F0142">
        <w:rPr>
          <w:rFonts w:cs="Times New Roman"/>
          <w:lang w:val="sk-SK"/>
        </w:rPr>
        <w:t xml:space="preserve">á </w:t>
      </w:r>
      <w:r w:rsidR="00C34E31" w:rsidRPr="000C5974">
        <w:rPr>
          <w:rFonts w:cs="Times New Roman"/>
          <w:lang w:val="sk-SK"/>
        </w:rPr>
        <w:t xml:space="preserve"> </w:t>
      </w:r>
      <w:r w:rsidR="009F0142">
        <w:rPr>
          <w:rFonts w:cs="Times New Roman"/>
          <w:lang w:val="sk-SK"/>
        </w:rPr>
        <w:t>zohľadniť</w:t>
      </w:r>
      <w:r w:rsidR="00C34E31" w:rsidRPr="000C5974">
        <w:rPr>
          <w:rFonts w:cs="Times New Roman"/>
          <w:lang w:val="sk-SK"/>
        </w:rPr>
        <w:t xml:space="preserve"> skutočnosť, že hladina PSA u pacientov užívajúcich </w:t>
      </w:r>
      <w:proofErr w:type="spellStart"/>
      <w:r w:rsidR="00C34E31" w:rsidRPr="000C5974">
        <w:rPr>
          <w:rFonts w:cs="Times New Roman"/>
          <w:lang w:val="sk-SK"/>
        </w:rPr>
        <w:t>finasterid</w:t>
      </w:r>
      <w:proofErr w:type="spellEnd"/>
      <w:r w:rsidR="00C34E31" w:rsidRPr="000C5974">
        <w:rPr>
          <w:rFonts w:cs="Times New Roman"/>
          <w:lang w:val="sk-SK"/>
        </w:rPr>
        <w:t xml:space="preserve"> </w:t>
      </w:r>
      <w:proofErr w:type="spellStart"/>
      <w:r w:rsidR="003C4FF3">
        <w:rPr>
          <w:rFonts w:cs="Times New Roman"/>
          <w:lang w:val="sk-SK"/>
        </w:rPr>
        <w:t>klesaj</w:t>
      </w:r>
      <w:r w:rsidR="009F0142">
        <w:rPr>
          <w:rFonts w:cs="Times New Roman"/>
          <w:lang w:val="sk-SK"/>
        </w:rPr>
        <w:t>á</w:t>
      </w:r>
      <w:proofErr w:type="spellEnd"/>
      <w:r w:rsidR="00C34E31" w:rsidRPr="000C5974">
        <w:rPr>
          <w:rFonts w:cs="Times New Roman"/>
          <w:lang w:val="sk-SK"/>
        </w:rPr>
        <w:t>. U väčšiny pacientov je v prvých mesiacoch liečby viditeľné rýchle zníženie hladiny PSA a neskôr sa hladina PSA upraví na nové počiatočné hodnoty. Počiatočné hodnoty sa po liečbe rovnajú približne polovičným hodnotám, ktoré boli namerané pred liečbou. Z toh</w:t>
      </w:r>
      <w:r w:rsidR="00F255C0" w:rsidRPr="000C5974">
        <w:rPr>
          <w:rFonts w:cs="Times New Roman"/>
          <w:lang w:val="sk-SK"/>
        </w:rPr>
        <w:t>t</w:t>
      </w:r>
      <w:r w:rsidR="00C34E31" w:rsidRPr="000C5974">
        <w:rPr>
          <w:rFonts w:cs="Times New Roman"/>
          <w:lang w:val="sk-SK"/>
        </w:rPr>
        <w:t>o dôvodu by sa mali hodnoty PSA u</w:t>
      </w:r>
      <w:r w:rsidR="00CE045A" w:rsidRPr="000C5974">
        <w:rPr>
          <w:rFonts w:cs="Times New Roman"/>
          <w:lang w:val="sk-SK"/>
        </w:rPr>
        <w:t> </w:t>
      </w:r>
      <w:r w:rsidR="00C34E31" w:rsidRPr="000C5974">
        <w:rPr>
          <w:rFonts w:cs="Times New Roman"/>
          <w:lang w:val="sk-SK"/>
        </w:rPr>
        <w:t>pacientov</w:t>
      </w:r>
      <w:r w:rsidR="00CE045A" w:rsidRPr="000C5974">
        <w:rPr>
          <w:rFonts w:cs="Times New Roman"/>
          <w:lang w:val="sk-SK"/>
        </w:rPr>
        <w:t xml:space="preserve"> </w:t>
      </w:r>
      <w:r w:rsidR="00C34E31" w:rsidRPr="000C5974">
        <w:rPr>
          <w:rFonts w:cs="Times New Roman"/>
          <w:lang w:val="sk-SK"/>
        </w:rPr>
        <w:t>užívajú</w:t>
      </w:r>
      <w:r w:rsidR="00CE045A" w:rsidRPr="000C5974">
        <w:rPr>
          <w:rFonts w:cs="Times New Roman"/>
          <w:lang w:val="sk-SK"/>
        </w:rPr>
        <w:t>cich</w:t>
      </w:r>
      <w:r w:rsidR="00C34E31" w:rsidRPr="000C5974">
        <w:rPr>
          <w:rFonts w:cs="Times New Roman"/>
          <w:lang w:val="sk-SK"/>
        </w:rPr>
        <w:t xml:space="preserve"> </w:t>
      </w:r>
      <w:proofErr w:type="spellStart"/>
      <w:r w:rsidR="00C34E31" w:rsidRPr="000C5974">
        <w:rPr>
          <w:rFonts w:cs="Times New Roman"/>
          <w:lang w:val="sk-SK"/>
        </w:rPr>
        <w:t>finasterid</w:t>
      </w:r>
      <w:proofErr w:type="spellEnd"/>
      <w:r w:rsidR="00C34E31" w:rsidRPr="000C5974">
        <w:rPr>
          <w:rFonts w:cs="Times New Roman"/>
          <w:lang w:val="sk-SK"/>
        </w:rPr>
        <w:t xml:space="preserve"> šesť alebo viac mesiacov zdvojnásobiť, aby sa mohli porovnať s normálnymi hodnotami neliečených pacientov. Klinické interpretácie sú uvedené v časti 4.4. Osobitné upozornenia a opatrenia pri používaní, Účinky na špecifický </w:t>
      </w:r>
      <w:proofErr w:type="spellStart"/>
      <w:r w:rsidR="00C34E31" w:rsidRPr="000C5974">
        <w:rPr>
          <w:rFonts w:cs="Times New Roman"/>
          <w:lang w:val="sk-SK"/>
        </w:rPr>
        <w:t>prostatický</w:t>
      </w:r>
      <w:proofErr w:type="spellEnd"/>
      <w:r w:rsidR="00C34E31" w:rsidRPr="000C5974">
        <w:rPr>
          <w:rFonts w:cs="Times New Roman"/>
          <w:lang w:val="sk-SK"/>
        </w:rPr>
        <w:t xml:space="preserve"> antigén (PSA) a detekciu karcinómu prostaty.</w:t>
      </w:r>
      <w:r w:rsidR="00C34E31" w:rsidRPr="005551DC">
        <w:rPr>
          <w:rFonts w:cs="Times New Roman"/>
          <w:lang w:val="sk-SK"/>
        </w:rPr>
        <w:t xml:space="preserve">    </w:t>
      </w:r>
    </w:p>
    <w:p w14:paraId="78308161" w14:textId="77777777" w:rsidR="000923D0" w:rsidRPr="005551DC" w:rsidRDefault="000923D0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77E06863" w14:textId="309731C9" w:rsidR="00755D9B" w:rsidRPr="000C5974" w:rsidRDefault="000923D0" w:rsidP="005551DC">
      <w:pPr>
        <w:autoSpaceDE w:val="0"/>
        <w:autoSpaceDN w:val="0"/>
        <w:adjustRightInd w:val="0"/>
        <w:rPr>
          <w:rFonts w:cs="Times New Roman"/>
          <w:i/>
          <w:lang w:val="sk-SK"/>
        </w:rPr>
      </w:pPr>
      <w:r w:rsidRPr="000C5974">
        <w:rPr>
          <w:rFonts w:cs="Times New Roman"/>
          <w:i/>
          <w:lang w:val="sk-SK"/>
        </w:rPr>
        <w:t>Karcinóm prsníka u mužov</w:t>
      </w:r>
    </w:p>
    <w:p w14:paraId="77118B6F" w14:textId="5534C960" w:rsidR="009C7EE8" w:rsidRPr="000C5974" w:rsidRDefault="009C7EE8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U mužov užívajúcich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5 mg počas klinických </w:t>
      </w:r>
      <w:r w:rsidR="003C4FF3">
        <w:rPr>
          <w:rFonts w:cs="Times New Roman"/>
          <w:lang w:val="sk-SK"/>
        </w:rPr>
        <w:t>štúdií</w:t>
      </w:r>
      <w:r w:rsidR="003C4FF3" w:rsidRPr="000C5974">
        <w:rPr>
          <w:rFonts w:cs="Times New Roman"/>
          <w:lang w:val="sk-SK"/>
        </w:rPr>
        <w:t xml:space="preserve"> </w:t>
      </w:r>
      <w:r w:rsidRPr="000C5974">
        <w:rPr>
          <w:rFonts w:cs="Times New Roman"/>
          <w:lang w:val="sk-SK"/>
        </w:rPr>
        <w:t xml:space="preserve">a v </w:t>
      </w:r>
      <w:proofErr w:type="spellStart"/>
      <w:r w:rsidRPr="000C5974">
        <w:rPr>
          <w:rFonts w:cs="Times New Roman"/>
          <w:lang w:val="sk-SK"/>
        </w:rPr>
        <w:t>postmarketingovom</w:t>
      </w:r>
      <w:proofErr w:type="spellEnd"/>
      <w:r w:rsidRPr="000C5974">
        <w:rPr>
          <w:rFonts w:cs="Times New Roman"/>
          <w:lang w:val="sk-SK"/>
        </w:rPr>
        <w:t xml:space="preserve"> období bol pozorovaný výskyt karcinómu prsníka. Lekári ma</w:t>
      </w:r>
      <w:r w:rsidR="003C4FF3">
        <w:rPr>
          <w:rFonts w:cs="Times New Roman"/>
          <w:lang w:val="sk-SK"/>
        </w:rPr>
        <w:t>jú</w:t>
      </w:r>
      <w:r w:rsidRPr="000C5974">
        <w:rPr>
          <w:rFonts w:cs="Times New Roman"/>
          <w:lang w:val="sk-SK"/>
        </w:rPr>
        <w:t xml:space="preserve"> poučiť svojich pacientov o tom, aby okamžite nahlásili akékoľvek zmeny v tkanive prsníka, ako napríklad hrčka, bolesť, </w:t>
      </w:r>
      <w:proofErr w:type="spellStart"/>
      <w:r w:rsidRPr="000C5974">
        <w:rPr>
          <w:rFonts w:cs="Times New Roman"/>
          <w:lang w:val="sk-SK"/>
        </w:rPr>
        <w:t>gynekomastia</w:t>
      </w:r>
      <w:proofErr w:type="spellEnd"/>
      <w:r w:rsidRPr="000C5974">
        <w:rPr>
          <w:rFonts w:cs="Times New Roman"/>
          <w:lang w:val="sk-SK"/>
        </w:rPr>
        <w:t xml:space="preserve"> alebo výtok z bradavky.</w:t>
      </w:r>
    </w:p>
    <w:p w14:paraId="771F09B2" w14:textId="77777777" w:rsidR="00D4146A" w:rsidRPr="000C5974" w:rsidRDefault="00D4146A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7CC3F2E9" w14:textId="5832D3F7" w:rsidR="00D4146A" w:rsidRPr="000C5974" w:rsidRDefault="00D4146A" w:rsidP="005551DC">
      <w:pPr>
        <w:autoSpaceDE w:val="0"/>
        <w:autoSpaceDN w:val="0"/>
        <w:adjustRightInd w:val="0"/>
        <w:rPr>
          <w:rFonts w:cs="Times New Roman"/>
          <w:i/>
          <w:lang w:val="sk-SK"/>
        </w:rPr>
      </w:pPr>
      <w:r w:rsidRPr="000C5974">
        <w:rPr>
          <w:rFonts w:cs="Times New Roman"/>
          <w:i/>
          <w:lang w:val="sk-SK"/>
        </w:rPr>
        <w:t>Použitie</w:t>
      </w:r>
      <w:r w:rsidR="003C4FF3">
        <w:rPr>
          <w:rFonts w:cs="Times New Roman"/>
          <w:i/>
          <w:lang w:val="sk-SK"/>
        </w:rPr>
        <w:t xml:space="preserve"> v pediatrickej populácii</w:t>
      </w:r>
    </w:p>
    <w:p w14:paraId="044AE197" w14:textId="77777777" w:rsidR="00D4146A" w:rsidRPr="000C5974" w:rsidRDefault="00D4146A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je </w:t>
      </w:r>
      <w:r w:rsidR="00674EFE" w:rsidRPr="000C5974">
        <w:rPr>
          <w:rFonts w:cs="Times New Roman"/>
          <w:lang w:val="sk-SK"/>
        </w:rPr>
        <w:t>kontraindikovaný u detí</w:t>
      </w:r>
      <w:r w:rsidRPr="000C5974">
        <w:rPr>
          <w:rFonts w:cs="Times New Roman"/>
          <w:lang w:val="sk-SK"/>
        </w:rPr>
        <w:t xml:space="preserve">. </w:t>
      </w:r>
    </w:p>
    <w:p w14:paraId="47BD0498" w14:textId="77777777" w:rsidR="00D4146A" w:rsidRPr="000C5974" w:rsidRDefault="005D738E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Bezpečnosť a účinnosť u detí neboli stanovené.  </w:t>
      </w:r>
    </w:p>
    <w:p w14:paraId="39661189" w14:textId="77777777" w:rsidR="00D4146A" w:rsidRPr="000C5974" w:rsidRDefault="00D4146A" w:rsidP="005551DC">
      <w:pPr>
        <w:autoSpaceDE w:val="0"/>
        <w:autoSpaceDN w:val="0"/>
        <w:adjustRightInd w:val="0"/>
        <w:rPr>
          <w:rFonts w:cs="Times New Roman"/>
          <w:i/>
          <w:lang w:val="sk-SK"/>
        </w:rPr>
      </w:pPr>
    </w:p>
    <w:p w14:paraId="1BBB9834" w14:textId="77777777" w:rsidR="00CF6977" w:rsidRPr="000C5974" w:rsidRDefault="00CF6977" w:rsidP="005551DC">
      <w:pPr>
        <w:autoSpaceDE w:val="0"/>
        <w:autoSpaceDN w:val="0"/>
        <w:adjustRightInd w:val="0"/>
        <w:rPr>
          <w:rFonts w:cs="Times New Roman"/>
          <w:i/>
          <w:lang w:val="sk-SK"/>
        </w:rPr>
      </w:pPr>
      <w:r w:rsidRPr="000C5974">
        <w:rPr>
          <w:rFonts w:cs="Times New Roman"/>
          <w:i/>
          <w:lang w:val="sk-SK"/>
        </w:rPr>
        <w:t>Laktóza</w:t>
      </w:r>
    </w:p>
    <w:p w14:paraId="06CAB7CB" w14:textId="77777777" w:rsidR="007F73DA" w:rsidRPr="000C5974" w:rsidRDefault="00CF6977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lastRenderedPageBreak/>
        <w:t xml:space="preserve">Tableta obsahuje </w:t>
      </w:r>
      <w:proofErr w:type="spellStart"/>
      <w:r w:rsidRPr="000C5974">
        <w:rPr>
          <w:rFonts w:cs="Times New Roman"/>
          <w:lang w:val="sk-SK"/>
        </w:rPr>
        <w:t>monohydrát</w:t>
      </w:r>
      <w:proofErr w:type="spellEnd"/>
      <w:r w:rsidRPr="000C5974">
        <w:rPr>
          <w:rFonts w:cs="Times New Roman"/>
          <w:lang w:val="sk-SK"/>
        </w:rPr>
        <w:t xml:space="preserve"> laktózy. Pacienti s niektorými zriedkavými dedičnými chorobami nesmú liek užívať: intolerancia </w:t>
      </w:r>
      <w:proofErr w:type="spellStart"/>
      <w:r w:rsidRPr="000C5974">
        <w:rPr>
          <w:rFonts w:cs="Times New Roman"/>
          <w:lang w:val="sk-SK"/>
        </w:rPr>
        <w:t>galaktózy</w:t>
      </w:r>
      <w:proofErr w:type="spellEnd"/>
      <w:r w:rsidRPr="000C5974">
        <w:rPr>
          <w:rFonts w:cs="Times New Roman"/>
          <w:lang w:val="sk-SK"/>
        </w:rPr>
        <w:t xml:space="preserve">, úplná </w:t>
      </w:r>
      <w:proofErr w:type="spellStart"/>
      <w:r w:rsidRPr="000C5974">
        <w:rPr>
          <w:rFonts w:cs="Times New Roman"/>
          <w:lang w:val="sk-SK"/>
        </w:rPr>
        <w:t>deficiencia</w:t>
      </w:r>
      <w:proofErr w:type="spellEnd"/>
      <w:r w:rsidRPr="000C5974">
        <w:rPr>
          <w:rFonts w:cs="Times New Roman"/>
          <w:lang w:val="sk-SK"/>
        </w:rPr>
        <w:t xml:space="preserve"> laktózy alebo </w:t>
      </w:r>
      <w:proofErr w:type="spellStart"/>
      <w:r w:rsidRPr="000C5974">
        <w:rPr>
          <w:rFonts w:cs="Times New Roman"/>
          <w:lang w:val="sk-SK"/>
        </w:rPr>
        <w:t>glukózo-galaktózová</w:t>
      </w:r>
      <w:proofErr w:type="spellEnd"/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malabsorpcia</w:t>
      </w:r>
      <w:proofErr w:type="spellEnd"/>
      <w:r w:rsidRPr="000C5974">
        <w:rPr>
          <w:rFonts w:cs="Times New Roman"/>
          <w:lang w:val="sk-SK"/>
        </w:rPr>
        <w:t>.</w:t>
      </w:r>
    </w:p>
    <w:p w14:paraId="29F9A35D" w14:textId="77777777" w:rsidR="00F002E3" w:rsidRPr="000C5974" w:rsidRDefault="00F002E3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68FCFE99" w14:textId="77777777" w:rsidR="00F002E3" w:rsidRPr="000C5974" w:rsidRDefault="00F002E3" w:rsidP="005551DC">
      <w:pPr>
        <w:autoSpaceDE w:val="0"/>
        <w:autoSpaceDN w:val="0"/>
        <w:adjustRightInd w:val="0"/>
        <w:rPr>
          <w:rFonts w:cs="Times New Roman"/>
          <w:i/>
          <w:lang w:val="sk-SK"/>
        </w:rPr>
      </w:pPr>
      <w:r w:rsidRPr="000C5974">
        <w:rPr>
          <w:rFonts w:cs="Times New Roman"/>
          <w:i/>
          <w:lang w:val="sk-SK"/>
        </w:rPr>
        <w:t>Zmeny nálady a depresia</w:t>
      </w:r>
    </w:p>
    <w:p w14:paraId="4CC02F4A" w14:textId="77777777" w:rsidR="00F002E3" w:rsidRPr="000C5974" w:rsidRDefault="00F002E3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U pacientov liečených </w:t>
      </w:r>
      <w:proofErr w:type="spellStart"/>
      <w:r w:rsidRPr="000C5974">
        <w:rPr>
          <w:rFonts w:cs="Times New Roman"/>
          <w:lang w:val="sk-SK"/>
        </w:rPr>
        <w:t>finasteridom</w:t>
      </w:r>
      <w:proofErr w:type="spellEnd"/>
      <w:r w:rsidRPr="000C5974">
        <w:rPr>
          <w:rFonts w:cs="Times New Roman"/>
          <w:lang w:val="sk-SK"/>
        </w:rPr>
        <w:t xml:space="preserve"> v dávke 5 mg sa hlásili zmeny nálady vrátane depresívnej nálady, depresie a menej často samovražedných myšlienok. Pacientov je potrebné sledovať pre psychické príznaky a v prípade objavenia sa týchto príznakov je potrebné pacientovi odporučiť, aby vyhľadal lekársku pomoc.</w:t>
      </w:r>
    </w:p>
    <w:bookmarkEnd w:id="3"/>
    <w:p w14:paraId="03E2FF74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366EC940" w14:textId="30FA956E" w:rsidR="00864295" w:rsidRPr="000C5974" w:rsidRDefault="00864295" w:rsidP="005551DC">
      <w:pPr>
        <w:pStyle w:val="Zkladntext"/>
        <w:tabs>
          <w:tab w:val="left" w:pos="720"/>
        </w:tabs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4.5</w:t>
      </w:r>
      <w:r w:rsidRPr="000C5974">
        <w:rPr>
          <w:rFonts w:cs="Times New Roman"/>
          <w:lang w:val="sk-SK"/>
        </w:rPr>
        <w:tab/>
        <w:t>Liekové a iné interakcie</w:t>
      </w:r>
    </w:p>
    <w:p w14:paraId="532B7A5C" w14:textId="77777777" w:rsidR="00864295" w:rsidRPr="000C5974" w:rsidRDefault="00864295" w:rsidP="005551DC">
      <w:pPr>
        <w:pStyle w:val="Zkladntext"/>
        <w:tabs>
          <w:tab w:val="left" w:pos="540"/>
        </w:tabs>
        <w:rPr>
          <w:rFonts w:cs="Times New Roman"/>
          <w:lang w:val="sk-SK"/>
        </w:rPr>
      </w:pPr>
    </w:p>
    <w:p w14:paraId="4601FAA8" w14:textId="77777777" w:rsidR="005A79CB" w:rsidRPr="000C5974" w:rsidRDefault="00864295" w:rsidP="005551DC">
      <w:pPr>
        <w:pStyle w:val="Zkladntext2"/>
        <w:tabs>
          <w:tab w:val="clear" w:pos="0"/>
          <w:tab w:val="clear" w:pos="240"/>
          <w:tab w:val="clear" w:pos="709"/>
          <w:tab w:val="clear" w:pos="2268"/>
        </w:tabs>
        <w:ind w:left="0"/>
        <w:rPr>
          <w:sz w:val="22"/>
          <w:szCs w:val="22"/>
          <w:lang w:val="sk-SK"/>
        </w:rPr>
      </w:pPr>
      <w:r w:rsidRPr="000C5974">
        <w:rPr>
          <w:sz w:val="22"/>
          <w:szCs w:val="22"/>
          <w:lang w:val="sk-SK"/>
        </w:rPr>
        <w:t xml:space="preserve">Neobjavili sa žiadne klinicky významné liekové interakcie. Nezdá sa, že by </w:t>
      </w:r>
      <w:proofErr w:type="spellStart"/>
      <w:r w:rsidRPr="000C5974">
        <w:rPr>
          <w:sz w:val="22"/>
          <w:szCs w:val="22"/>
          <w:lang w:val="sk-SK"/>
        </w:rPr>
        <w:t>finasterid</w:t>
      </w:r>
      <w:proofErr w:type="spellEnd"/>
      <w:r w:rsidRPr="000C5974">
        <w:rPr>
          <w:sz w:val="22"/>
          <w:szCs w:val="22"/>
          <w:lang w:val="sk-SK"/>
        </w:rPr>
        <w:t xml:space="preserve"> významne ovplyvňoval enzymatický systém </w:t>
      </w:r>
      <w:proofErr w:type="spellStart"/>
      <w:r w:rsidRPr="000C5974">
        <w:rPr>
          <w:sz w:val="22"/>
          <w:szCs w:val="22"/>
          <w:lang w:val="sk-SK"/>
        </w:rPr>
        <w:t>cytochrómu</w:t>
      </w:r>
      <w:proofErr w:type="spellEnd"/>
      <w:r w:rsidRPr="000C5974">
        <w:rPr>
          <w:sz w:val="22"/>
          <w:szCs w:val="22"/>
          <w:lang w:val="sk-SK"/>
        </w:rPr>
        <w:t xml:space="preserve"> P450. </w:t>
      </w:r>
    </w:p>
    <w:p w14:paraId="54F9D3B3" w14:textId="77777777" w:rsidR="005A79CB" w:rsidRPr="000C5974" w:rsidRDefault="005A79CB" w:rsidP="005551DC">
      <w:pPr>
        <w:pStyle w:val="Zkladntext2"/>
        <w:tabs>
          <w:tab w:val="clear" w:pos="0"/>
          <w:tab w:val="clear" w:pos="240"/>
          <w:tab w:val="clear" w:pos="709"/>
          <w:tab w:val="clear" w:pos="2268"/>
        </w:tabs>
        <w:ind w:left="0"/>
        <w:rPr>
          <w:sz w:val="22"/>
          <w:szCs w:val="22"/>
          <w:lang w:val="sk-SK"/>
        </w:rPr>
      </w:pPr>
    </w:p>
    <w:p w14:paraId="0F3B5D9C" w14:textId="77777777" w:rsidR="005A79CB" w:rsidRPr="000C5974" w:rsidRDefault="005A79CB" w:rsidP="005551DC">
      <w:pPr>
        <w:pStyle w:val="Zkladntext2"/>
        <w:tabs>
          <w:tab w:val="clear" w:pos="0"/>
          <w:tab w:val="clear" w:pos="240"/>
          <w:tab w:val="clear" w:pos="709"/>
          <w:tab w:val="clear" w:pos="2268"/>
        </w:tabs>
        <w:ind w:left="0"/>
        <w:rPr>
          <w:sz w:val="22"/>
          <w:szCs w:val="22"/>
          <w:lang w:val="sk-SK"/>
        </w:rPr>
      </w:pPr>
      <w:r w:rsidRPr="000C5974">
        <w:rPr>
          <w:sz w:val="22"/>
          <w:szCs w:val="22"/>
          <w:lang w:val="sk-SK"/>
        </w:rPr>
        <w:t xml:space="preserve">Hoci sa riziko, že </w:t>
      </w:r>
      <w:proofErr w:type="spellStart"/>
      <w:r w:rsidRPr="000C5974">
        <w:rPr>
          <w:sz w:val="22"/>
          <w:szCs w:val="22"/>
          <w:lang w:val="sk-SK"/>
        </w:rPr>
        <w:t>finasterid</w:t>
      </w:r>
      <w:proofErr w:type="spellEnd"/>
      <w:r w:rsidRPr="000C5974">
        <w:rPr>
          <w:sz w:val="22"/>
          <w:szCs w:val="22"/>
          <w:lang w:val="sk-SK"/>
        </w:rPr>
        <w:t xml:space="preserve"> ovplyvní </w:t>
      </w:r>
      <w:proofErr w:type="spellStart"/>
      <w:r w:rsidRPr="000C5974">
        <w:rPr>
          <w:sz w:val="22"/>
          <w:szCs w:val="22"/>
          <w:lang w:val="sk-SK"/>
        </w:rPr>
        <w:t>farmakokinetiku</w:t>
      </w:r>
      <w:proofErr w:type="spellEnd"/>
      <w:r w:rsidRPr="000C5974">
        <w:rPr>
          <w:sz w:val="22"/>
          <w:szCs w:val="22"/>
          <w:lang w:val="sk-SK"/>
        </w:rPr>
        <w:t xml:space="preserve"> iných liekov, odhaduje ako nízke, je pravdepodobné, že </w:t>
      </w:r>
      <w:r w:rsidRPr="000C5974">
        <w:rPr>
          <w:bCs/>
          <w:sz w:val="22"/>
          <w:szCs w:val="22"/>
        </w:rPr>
        <w:t>inhibítory a induktory cytochrómu P450 3A4 ovplyvnia plazmatické koncentrácie finasteridu. Na základe zistených bezpečnostných rezerv je však nepravdepodobné, že by bol akýkoľvek nárast z dôvodu súčasného užívania týchto inhibítorov klinicky významný.</w:t>
      </w:r>
    </w:p>
    <w:p w14:paraId="7382EC81" w14:textId="77777777" w:rsidR="005A79CB" w:rsidRPr="000C5974" w:rsidRDefault="005A79CB" w:rsidP="005551DC">
      <w:pPr>
        <w:pStyle w:val="Zkladntext2"/>
        <w:tabs>
          <w:tab w:val="clear" w:pos="0"/>
          <w:tab w:val="clear" w:pos="240"/>
          <w:tab w:val="clear" w:pos="709"/>
          <w:tab w:val="clear" w:pos="2268"/>
        </w:tabs>
        <w:ind w:left="0"/>
        <w:rPr>
          <w:sz w:val="22"/>
          <w:szCs w:val="22"/>
        </w:rPr>
      </w:pPr>
    </w:p>
    <w:p w14:paraId="00B811F8" w14:textId="050C6014" w:rsidR="00864295" w:rsidRPr="000C5974" w:rsidRDefault="00F830E0" w:rsidP="005551DC">
      <w:pPr>
        <w:pStyle w:val="Zkladntext2"/>
        <w:tabs>
          <w:tab w:val="clear" w:pos="0"/>
          <w:tab w:val="clear" w:pos="240"/>
          <w:tab w:val="clear" w:pos="709"/>
          <w:tab w:val="clear" w:pos="2268"/>
        </w:tabs>
        <w:ind w:left="0"/>
        <w:rPr>
          <w:sz w:val="22"/>
          <w:szCs w:val="22"/>
          <w:lang w:val="sk-SK"/>
        </w:rPr>
      </w:pPr>
      <w:r>
        <w:rPr>
          <w:sz w:val="22"/>
          <w:szCs w:val="22"/>
        </w:rPr>
        <w:t>N</w:t>
      </w:r>
      <w:proofErr w:type="spellStart"/>
      <w:r w:rsidRPr="000C5974">
        <w:rPr>
          <w:sz w:val="22"/>
          <w:szCs w:val="22"/>
          <w:lang w:val="sk-SK"/>
        </w:rPr>
        <w:t>eboli</w:t>
      </w:r>
      <w:proofErr w:type="spellEnd"/>
      <w:r w:rsidRPr="000C5974">
        <w:rPr>
          <w:sz w:val="22"/>
          <w:szCs w:val="22"/>
          <w:lang w:val="sk-SK"/>
        </w:rPr>
        <w:t xml:space="preserve"> zistené žiadne klinicky závažné interakcie</w:t>
      </w:r>
      <w:r w:rsidR="00864295" w:rsidRPr="000C5974">
        <w:rPr>
          <w:sz w:val="22"/>
          <w:szCs w:val="22"/>
          <w:lang w:val="sk-SK"/>
        </w:rPr>
        <w:t xml:space="preserve"> nasledujúcich liekov, ktoré boli testované u mužov: </w:t>
      </w:r>
      <w:proofErr w:type="spellStart"/>
      <w:r w:rsidR="00864295" w:rsidRPr="000C5974">
        <w:rPr>
          <w:sz w:val="22"/>
          <w:szCs w:val="22"/>
          <w:lang w:val="sk-SK"/>
        </w:rPr>
        <w:t>propanolol</w:t>
      </w:r>
      <w:proofErr w:type="spellEnd"/>
      <w:r w:rsidR="00864295" w:rsidRPr="000C5974">
        <w:rPr>
          <w:sz w:val="22"/>
          <w:szCs w:val="22"/>
          <w:lang w:val="sk-SK"/>
        </w:rPr>
        <w:t xml:space="preserve">, </w:t>
      </w:r>
      <w:proofErr w:type="spellStart"/>
      <w:r w:rsidR="00864295" w:rsidRPr="000C5974">
        <w:rPr>
          <w:sz w:val="22"/>
          <w:szCs w:val="22"/>
          <w:lang w:val="sk-SK"/>
        </w:rPr>
        <w:t>digoxín</w:t>
      </w:r>
      <w:proofErr w:type="spellEnd"/>
      <w:r w:rsidR="00864295" w:rsidRPr="000C5974">
        <w:rPr>
          <w:sz w:val="22"/>
          <w:szCs w:val="22"/>
          <w:lang w:val="sk-SK"/>
        </w:rPr>
        <w:t xml:space="preserve">, </w:t>
      </w:r>
      <w:proofErr w:type="spellStart"/>
      <w:r w:rsidR="00864295" w:rsidRPr="000C5974">
        <w:rPr>
          <w:sz w:val="22"/>
          <w:szCs w:val="22"/>
          <w:lang w:val="sk-SK"/>
        </w:rPr>
        <w:t>glibenklamid</w:t>
      </w:r>
      <w:proofErr w:type="spellEnd"/>
      <w:r w:rsidR="00864295" w:rsidRPr="000C5974">
        <w:rPr>
          <w:sz w:val="22"/>
          <w:szCs w:val="22"/>
          <w:lang w:val="sk-SK"/>
        </w:rPr>
        <w:t xml:space="preserve">, </w:t>
      </w:r>
      <w:proofErr w:type="spellStart"/>
      <w:r w:rsidR="00864295" w:rsidRPr="000C5974">
        <w:rPr>
          <w:sz w:val="22"/>
          <w:szCs w:val="22"/>
          <w:lang w:val="sk-SK"/>
        </w:rPr>
        <w:t>warfarín</w:t>
      </w:r>
      <w:proofErr w:type="spellEnd"/>
      <w:r w:rsidR="005A79CB" w:rsidRPr="000C5974">
        <w:rPr>
          <w:sz w:val="22"/>
          <w:szCs w:val="22"/>
          <w:lang w:val="sk-SK"/>
        </w:rPr>
        <w:t>,</w:t>
      </w:r>
      <w:r w:rsidR="00864295" w:rsidRPr="000C5974">
        <w:rPr>
          <w:sz w:val="22"/>
          <w:szCs w:val="22"/>
          <w:lang w:val="sk-SK"/>
        </w:rPr>
        <w:t xml:space="preserve"> </w:t>
      </w:r>
      <w:proofErr w:type="spellStart"/>
      <w:r w:rsidR="00864295" w:rsidRPr="000C5974">
        <w:rPr>
          <w:sz w:val="22"/>
          <w:szCs w:val="22"/>
          <w:lang w:val="sk-SK"/>
        </w:rPr>
        <w:t>teofylín</w:t>
      </w:r>
      <w:proofErr w:type="spellEnd"/>
      <w:r w:rsidR="005A79CB" w:rsidRPr="000C5974">
        <w:rPr>
          <w:sz w:val="22"/>
          <w:szCs w:val="22"/>
          <w:lang w:val="sk-SK"/>
        </w:rPr>
        <w:t xml:space="preserve">, </w:t>
      </w:r>
      <w:proofErr w:type="spellStart"/>
      <w:r w:rsidR="005A79CB" w:rsidRPr="000C5974">
        <w:rPr>
          <w:sz w:val="22"/>
          <w:szCs w:val="22"/>
          <w:lang w:val="sk-SK"/>
        </w:rPr>
        <w:t>fenazón</w:t>
      </w:r>
      <w:proofErr w:type="spellEnd"/>
      <w:r w:rsidR="00864295" w:rsidRPr="000C5974">
        <w:rPr>
          <w:sz w:val="22"/>
          <w:szCs w:val="22"/>
          <w:lang w:val="sk-SK"/>
        </w:rPr>
        <w:t xml:space="preserve"> a</w:t>
      </w:r>
      <w:r w:rsidR="005A79CB" w:rsidRPr="000C5974">
        <w:rPr>
          <w:sz w:val="22"/>
          <w:szCs w:val="22"/>
          <w:lang w:val="sk-SK"/>
        </w:rPr>
        <w:t> </w:t>
      </w:r>
      <w:proofErr w:type="spellStart"/>
      <w:r w:rsidR="00864295" w:rsidRPr="000C5974">
        <w:rPr>
          <w:sz w:val="22"/>
          <w:szCs w:val="22"/>
          <w:lang w:val="sk-SK"/>
        </w:rPr>
        <w:t>antipyrín</w:t>
      </w:r>
      <w:proofErr w:type="spellEnd"/>
      <w:r w:rsidR="00CE17BF" w:rsidRPr="000C5974">
        <w:rPr>
          <w:sz w:val="22"/>
          <w:szCs w:val="22"/>
          <w:lang w:val="sk-SK"/>
        </w:rPr>
        <w:t xml:space="preserve"> a</w:t>
      </w:r>
      <w:r w:rsidR="00864295" w:rsidRPr="000C5974">
        <w:rPr>
          <w:sz w:val="22"/>
          <w:szCs w:val="22"/>
          <w:lang w:val="sk-SK"/>
        </w:rPr>
        <w:t xml:space="preserve"> neboli zistené žiadne významné interakcie.</w:t>
      </w:r>
    </w:p>
    <w:p w14:paraId="3096095F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06F256C9" w14:textId="46CE91FE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bookmarkStart w:id="4" w:name="OLE_LINK26"/>
      <w:r w:rsidRPr="000C5974">
        <w:rPr>
          <w:rFonts w:cs="Times New Roman"/>
          <w:b/>
          <w:bCs/>
          <w:lang w:val="sk-SK"/>
        </w:rPr>
        <w:t>4.6</w:t>
      </w:r>
      <w:r w:rsidRPr="000C5974">
        <w:rPr>
          <w:rFonts w:cs="Times New Roman"/>
          <w:b/>
          <w:bCs/>
          <w:lang w:val="sk-SK"/>
        </w:rPr>
        <w:tab/>
      </w:r>
      <w:proofErr w:type="spellStart"/>
      <w:r w:rsidR="005A79CB" w:rsidRPr="000C5974">
        <w:rPr>
          <w:rFonts w:cs="Times New Roman"/>
          <w:b/>
          <w:bCs/>
          <w:lang w:val="sk-SK"/>
        </w:rPr>
        <w:t>Fertilita</w:t>
      </w:r>
      <w:proofErr w:type="spellEnd"/>
      <w:r w:rsidR="005A79CB" w:rsidRPr="000C5974">
        <w:rPr>
          <w:rFonts w:cs="Times New Roman"/>
          <w:b/>
          <w:bCs/>
          <w:lang w:val="sk-SK"/>
        </w:rPr>
        <w:t xml:space="preserve">, gravidita </w:t>
      </w:r>
      <w:r w:rsidRPr="000C5974">
        <w:rPr>
          <w:rFonts w:cs="Times New Roman"/>
          <w:b/>
          <w:bCs/>
          <w:lang w:val="sk-SK"/>
        </w:rPr>
        <w:t>a laktácia</w:t>
      </w:r>
    </w:p>
    <w:bookmarkEnd w:id="4"/>
    <w:p w14:paraId="19F810C3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4A12E6DC" w14:textId="77777777" w:rsidR="00F830E0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5551DC">
        <w:rPr>
          <w:rFonts w:cs="Times New Roman"/>
          <w:i/>
          <w:lang w:val="sk-SK"/>
        </w:rPr>
        <w:t>Gravidita</w:t>
      </w:r>
    </w:p>
    <w:p w14:paraId="5CA7B95B" w14:textId="535DE725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je kontraindikovaný u žien</w:t>
      </w:r>
      <w:r w:rsidR="003111C9" w:rsidRPr="000C5974">
        <w:rPr>
          <w:rFonts w:cs="Times New Roman"/>
          <w:lang w:val="sk-SK"/>
        </w:rPr>
        <w:t>, ktoré sú tehotné alebo môžu otehotnieť</w:t>
      </w:r>
      <w:r w:rsidRPr="000C5974">
        <w:rPr>
          <w:rFonts w:cs="Times New Roman"/>
          <w:lang w:val="sk-SK"/>
        </w:rPr>
        <w:t xml:space="preserve"> (pozri časť 4.3</w:t>
      </w:r>
      <w:r w:rsidR="005A79CB" w:rsidRPr="000C5974">
        <w:rPr>
          <w:rFonts w:cs="Times New Roman"/>
          <w:lang w:val="sk-SK"/>
        </w:rPr>
        <w:t xml:space="preserve"> </w:t>
      </w:r>
      <w:r w:rsidR="005A79CB" w:rsidRPr="000C5974">
        <w:rPr>
          <w:rFonts w:cs="Times New Roman"/>
          <w:bCs/>
          <w:lang w:val="sk-SK"/>
        </w:rPr>
        <w:t>Kontraindikácie</w:t>
      </w:r>
      <w:r w:rsidRPr="000C5974">
        <w:rPr>
          <w:rFonts w:cs="Times New Roman"/>
          <w:lang w:val="sk-SK"/>
        </w:rPr>
        <w:t>).</w:t>
      </w:r>
    </w:p>
    <w:p w14:paraId="297EB635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7D20DED3" w14:textId="5479675B" w:rsidR="00864295" w:rsidRPr="000C5974" w:rsidRDefault="00F830E0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Na základe </w:t>
      </w:r>
      <w:r w:rsidR="00864295" w:rsidRPr="000C5974">
        <w:rPr>
          <w:rFonts w:cs="Times New Roman"/>
          <w:lang w:val="sk-SK"/>
        </w:rPr>
        <w:t>schopnosti inhibítorov 5α-</w:t>
      </w:r>
      <w:proofErr w:type="spellStart"/>
      <w:r w:rsidR="00864295" w:rsidRPr="000C5974">
        <w:rPr>
          <w:rFonts w:cs="Times New Roman"/>
          <w:lang w:val="sk-SK"/>
        </w:rPr>
        <w:t>reduktázy</w:t>
      </w:r>
      <w:proofErr w:type="spellEnd"/>
      <w:r w:rsidR="00864295" w:rsidRPr="000C5974">
        <w:rPr>
          <w:rFonts w:cs="Times New Roman"/>
          <w:lang w:val="sk-SK"/>
        </w:rPr>
        <w:t xml:space="preserve"> </w:t>
      </w:r>
      <w:r w:rsidR="005A79CB" w:rsidRPr="000C5974">
        <w:rPr>
          <w:rFonts w:cs="Times New Roman"/>
          <w:lang w:val="sk-SK"/>
        </w:rPr>
        <w:t xml:space="preserve">typu II </w:t>
      </w:r>
      <w:r w:rsidR="00864295" w:rsidRPr="000C5974">
        <w:rPr>
          <w:rFonts w:cs="Times New Roman"/>
          <w:lang w:val="sk-SK"/>
        </w:rPr>
        <w:t xml:space="preserve">potláčať konverziu </w:t>
      </w:r>
      <w:proofErr w:type="spellStart"/>
      <w:r w:rsidR="00864295" w:rsidRPr="000C5974">
        <w:rPr>
          <w:rFonts w:cs="Times New Roman"/>
          <w:lang w:val="sk-SK"/>
        </w:rPr>
        <w:t>testosterónu</w:t>
      </w:r>
      <w:proofErr w:type="spellEnd"/>
      <w:r w:rsidR="00864295" w:rsidRPr="000C5974">
        <w:rPr>
          <w:rFonts w:cs="Times New Roman"/>
          <w:lang w:val="sk-SK"/>
        </w:rPr>
        <w:t xml:space="preserve"> na </w:t>
      </w:r>
      <w:proofErr w:type="spellStart"/>
      <w:r w:rsidR="00864295" w:rsidRPr="000C5974">
        <w:rPr>
          <w:rFonts w:cs="Times New Roman"/>
          <w:lang w:val="sk-SK"/>
        </w:rPr>
        <w:t>dihydrotestosterón</w:t>
      </w:r>
      <w:proofErr w:type="spellEnd"/>
      <w:r w:rsidR="00864295" w:rsidRPr="000C5974">
        <w:rPr>
          <w:rFonts w:cs="Times New Roman"/>
          <w:lang w:val="sk-SK"/>
        </w:rPr>
        <w:t xml:space="preserve"> môžu tieto lieky vrátane </w:t>
      </w:r>
      <w:proofErr w:type="spellStart"/>
      <w:r w:rsidR="00864295" w:rsidRPr="000C5974">
        <w:rPr>
          <w:rFonts w:cs="Times New Roman"/>
          <w:lang w:val="sk-SK"/>
        </w:rPr>
        <w:t>finasteridu</w:t>
      </w:r>
      <w:proofErr w:type="spellEnd"/>
      <w:r w:rsidR="00864295" w:rsidRPr="000C5974">
        <w:rPr>
          <w:rFonts w:cs="Times New Roman"/>
          <w:lang w:val="sk-SK"/>
        </w:rPr>
        <w:t xml:space="preserve"> zapríčiniť abnormality vonkajších genitálií plodu mužského pohlavia, keď sa podávajú gravidným ženám</w:t>
      </w:r>
      <w:r w:rsidR="00276DA8" w:rsidRPr="000C5974">
        <w:rPr>
          <w:rFonts w:cs="Times New Roman"/>
          <w:lang w:val="sk-SK"/>
        </w:rPr>
        <w:t>.</w:t>
      </w:r>
    </w:p>
    <w:p w14:paraId="7111411B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3DFB9DC6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  <w:r w:rsidRPr="000C5974">
        <w:rPr>
          <w:rFonts w:cs="Times New Roman"/>
          <w:i/>
          <w:iCs/>
          <w:lang w:val="sk-SK"/>
        </w:rPr>
        <w:t xml:space="preserve">Expozícia </w:t>
      </w:r>
      <w:proofErr w:type="spellStart"/>
      <w:r w:rsidRPr="000C5974">
        <w:rPr>
          <w:rFonts w:cs="Times New Roman"/>
          <w:i/>
          <w:iCs/>
          <w:lang w:val="sk-SK"/>
        </w:rPr>
        <w:t>finasteridu</w:t>
      </w:r>
      <w:proofErr w:type="spellEnd"/>
      <w:r w:rsidRPr="000C5974">
        <w:rPr>
          <w:rFonts w:cs="Times New Roman"/>
          <w:i/>
          <w:iCs/>
          <w:lang w:val="sk-SK"/>
        </w:rPr>
        <w:t xml:space="preserve"> – riziko pre plod mužského pohlavia.</w:t>
      </w:r>
    </w:p>
    <w:p w14:paraId="52E97A69" w14:textId="507F03FF" w:rsidR="00F830E0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Ženy</w:t>
      </w:r>
      <w:r w:rsidR="00EA5698" w:rsidRPr="000C5974">
        <w:rPr>
          <w:rFonts w:cs="Times New Roman"/>
          <w:lang w:val="sk-SK"/>
        </w:rPr>
        <w:t xml:space="preserve"> </w:t>
      </w:r>
      <w:r w:rsidRPr="000C5974">
        <w:rPr>
          <w:rFonts w:cs="Times New Roman"/>
          <w:lang w:val="sk-SK"/>
        </w:rPr>
        <w:t>nemajú manipulovať s</w:t>
      </w:r>
      <w:r w:rsidR="00276DA8" w:rsidRPr="000C5974">
        <w:rPr>
          <w:rFonts w:cs="Times New Roman"/>
          <w:lang w:val="sk-SK"/>
        </w:rPr>
        <w:t xml:space="preserve"> rozdrvenými či rozlomenými</w:t>
      </w:r>
      <w:r w:rsidRPr="000C5974">
        <w:rPr>
          <w:rFonts w:cs="Times New Roman"/>
          <w:lang w:val="sk-SK"/>
        </w:rPr>
        <w:t xml:space="preserve"> tabletami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="00276DA8" w:rsidRPr="000C5974">
        <w:rPr>
          <w:rFonts w:cs="Times New Roman"/>
          <w:lang w:val="sk-SK"/>
        </w:rPr>
        <w:t>, ak sú tehotné alebo by mohli byť tehotné, a to</w:t>
      </w:r>
      <w:r w:rsidRPr="000C5974">
        <w:rPr>
          <w:rFonts w:cs="Times New Roman"/>
          <w:lang w:val="sk-SK"/>
        </w:rPr>
        <w:t xml:space="preserve"> kvôli možnosti absorpcie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a následného potenciálneho rizika pre plod mužského pohlavia (pozri časť </w:t>
      </w:r>
      <w:r w:rsidR="00F830E0">
        <w:rPr>
          <w:rFonts w:cs="Times New Roman"/>
          <w:lang w:val="sk-SK"/>
        </w:rPr>
        <w:t>4</w:t>
      </w:r>
      <w:r w:rsidRPr="000C5974">
        <w:rPr>
          <w:rFonts w:cs="Times New Roman"/>
          <w:lang w:val="sk-SK"/>
        </w:rPr>
        <w:t>.6</w:t>
      </w:r>
      <w:r w:rsidR="00276DA8" w:rsidRPr="000C5974">
        <w:rPr>
          <w:rFonts w:cs="Times New Roman"/>
          <w:lang w:val="sk-SK"/>
        </w:rPr>
        <w:t xml:space="preserve"> </w:t>
      </w:r>
      <w:proofErr w:type="spellStart"/>
      <w:r w:rsidR="00276DA8" w:rsidRPr="000C5974">
        <w:rPr>
          <w:rFonts w:cs="Times New Roman"/>
          <w:bCs/>
          <w:lang w:val="sk-SK"/>
        </w:rPr>
        <w:t>Fertilita</w:t>
      </w:r>
      <w:proofErr w:type="spellEnd"/>
      <w:r w:rsidR="00276DA8" w:rsidRPr="000C5974">
        <w:rPr>
          <w:rFonts w:cs="Times New Roman"/>
          <w:bCs/>
          <w:lang w:val="sk-SK"/>
        </w:rPr>
        <w:t>, gravidita a laktácia</w:t>
      </w:r>
      <w:r w:rsidRPr="000C5974">
        <w:rPr>
          <w:rFonts w:cs="Times New Roman"/>
          <w:lang w:val="sk-SK"/>
        </w:rPr>
        <w:t>).</w:t>
      </w:r>
    </w:p>
    <w:p w14:paraId="78E07D3B" w14:textId="27458EDA" w:rsidR="00276DA8" w:rsidRPr="000C5974" w:rsidRDefault="00F830E0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>
        <w:rPr>
          <w:rFonts w:cs="Times New Roman"/>
          <w:lang w:val="sk-SK"/>
        </w:rPr>
        <w:t xml:space="preserve">Tablety obsahujúce </w:t>
      </w:r>
      <w:proofErr w:type="spellStart"/>
      <w:r>
        <w:rPr>
          <w:rFonts w:cs="Times New Roman"/>
          <w:lang w:val="sk-SK"/>
        </w:rPr>
        <w:t>f</w:t>
      </w:r>
      <w:r w:rsidRPr="000C5974">
        <w:rPr>
          <w:rFonts w:cs="Times New Roman"/>
          <w:lang w:val="sk-SK"/>
        </w:rPr>
        <w:t>inasterid</w:t>
      </w:r>
      <w:proofErr w:type="spellEnd"/>
      <w:r w:rsidRPr="000C5974">
        <w:rPr>
          <w:rFonts w:cs="Times New Roman"/>
          <w:lang w:val="sk-SK"/>
        </w:rPr>
        <w:t xml:space="preserve"> </w:t>
      </w:r>
      <w:r>
        <w:rPr>
          <w:rFonts w:cs="Times New Roman"/>
          <w:lang w:val="sk-SK"/>
        </w:rPr>
        <w:t>obsahujú</w:t>
      </w:r>
      <w:r w:rsidR="00146441" w:rsidRPr="000C5974">
        <w:rPr>
          <w:rFonts w:cs="Times New Roman"/>
          <w:lang w:val="sk-SK"/>
        </w:rPr>
        <w:t xml:space="preserve"> obal</w:t>
      </w:r>
      <w:r>
        <w:rPr>
          <w:rFonts w:cs="Times New Roman"/>
          <w:lang w:val="sk-SK"/>
        </w:rPr>
        <w:t>ovú</w:t>
      </w:r>
      <w:r w:rsidR="00146441" w:rsidRPr="000C5974">
        <w:rPr>
          <w:rFonts w:cs="Times New Roman"/>
          <w:lang w:val="sk-SK"/>
        </w:rPr>
        <w:t xml:space="preserve"> </w:t>
      </w:r>
      <w:r>
        <w:rPr>
          <w:rFonts w:cs="Times New Roman"/>
          <w:lang w:val="sk-SK"/>
        </w:rPr>
        <w:t>vrstvu</w:t>
      </w:r>
      <w:r w:rsidR="00146441" w:rsidRPr="000C5974">
        <w:rPr>
          <w:rFonts w:cs="Times New Roman"/>
          <w:lang w:val="sk-SK"/>
        </w:rPr>
        <w:t>, ktor</w:t>
      </w:r>
      <w:r>
        <w:rPr>
          <w:rFonts w:cs="Times New Roman"/>
          <w:lang w:val="sk-SK"/>
        </w:rPr>
        <w:t xml:space="preserve">á </w:t>
      </w:r>
      <w:r w:rsidR="00146441" w:rsidRPr="000C5974">
        <w:rPr>
          <w:rFonts w:cs="Times New Roman"/>
          <w:lang w:val="sk-SK"/>
        </w:rPr>
        <w:t>pri normálnom zaobchádzaní bráni priamemu kontaktu s aktívnou látkou za predpokladu, že tablety nie sú rozlomené alebo rozdrvené.</w:t>
      </w:r>
    </w:p>
    <w:p w14:paraId="57314B80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192A4C23" w14:textId="77777777" w:rsidR="00864295" w:rsidRPr="000C5974" w:rsidRDefault="00864295" w:rsidP="005551DC">
      <w:pPr>
        <w:pStyle w:val="ReferenceLine"/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0C5974">
        <w:rPr>
          <w:rFonts w:ascii="Times New Roman" w:hAnsi="Times New Roman" w:cs="Times New Roman"/>
          <w:sz w:val="22"/>
          <w:szCs w:val="22"/>
          <w:lang w:val="sk-SK"/>
        </w:rPr>
        <w:t xml:space="preserve">Malé množstvo </w:t>
      </w:r>
      <w:proofErr w:type="spellStart"/>
      <w:r w:rsidRPr="000C5974">
        <w:rPr>
          <w:rFonts w:ascii="Times New Roman" w:hAnsi="Times New Roman" w:cs="Times New Roman"/>
          <w:sz w:val="22"/>
          <w:szCs w:val="22"/>
          <w:lang w:val="sk-SK"/>
        </w:rPr>
        <w:t>finasteridu</w:t>
      </w:r>
      <w:proofErr w:type="spellEnd"/>
      <w:r w:rsidRPr="000C5974">
        <w:rPr>
          <w:rFonts w:ascii="Times New Roman" w:hAnsi="Times New Roman" w:cs="Times New Roman"/>
          <w:sz w:val="22"/>
          <w:szCs w:val="22"/>
          <w:lang w:val="sk-SK"/>
        </w:rPr>
        <w:t xml:space="preserve"> sa podarilo získať zo spermy mužov užívajúcich 5 mg </w:t>
      </w:r>
      <w:proofErr w:type="spellStart"/>
      <w:r w:rsidRPr="000C5974">
        <w:rPr>
          <w:rFonts w:ascii="Times New Roman" w:hAnsi="Times New Roman" w:cs="Times New Roman"/>
          <w:sz w:val="22"/>
          <w:szCs w:val="22"/>
          <w:lang w:val="sk-SK"/>
        </w:rPr>
        <w:t>finasteridu</w:t>
      </w:r>
      <w:proofErr w:type="spellEnd"/>
      <w:r w:rsidRPr="000C5974">
        <w:rPr>
          <w:rFonts w:ascii="Times New Roman" w:hAnsi="Times New Roman" w:cs="Times New Roman"/>
          <w:sz w:val="22"/>
          <w:szCs w:val="22"/>
          <w:lang w:val="sk-SK"/>
        </w:rPr>
        <w:t xml:space="preserve"> denne. Nie je známe, či plod mužského pohlavia môže byť nepriaznivo ovplyvnený, ak je jeho matka vystavená sperme pacienta liečeného </w:t>
      </w:r>
      <w:proofErr w:type="spellStart"/>
      <w:r w:rsidRPr="000C5974">
        <w:rPr>
          <w:rFonts w:ascii="Times New Roman" w:hAnsi="Times New Roman" w:cs="Times New Roman"/>
          <w:sz w:val="22"/>
          <w:szCs w:val="22"/>
          <w:lang w:val="sk-SK"/>
        </w:rPr>
        <w:t>finasteridom</w:t>
      </w:r>
      <w:proofErr w:type="spellEnd"/>
      <w:r w:rsidRPr="000C5974">
        <w:rPr>
          <w:rFonts w:ascii="Times New Roman" w:hAnsi="Times New Roman" w:cs="Times New Roman"/>
          <w:sz w:val="22"/>
          <w:szCs w:val="22"/>
          <w:lang w:val="sk-SK"/>
        </w:rPr>
        <w:t>. Pacientom, ktorých sexuálna partnerka je gravidná alebo môže otehotnieť, sa odporúča</w:t>
      </w:r>
      <w:r w:rsidR="00BD47EE" w:rsidRPr="000C5974">
        <w:rPr>
          <w:rFonts w:ascii="Times New Roman" w:hAnsi="Times New Roman" w:cs="Times New Roman"/>
          <w:sz w:val="22"/>
          <w:szCs w:val="22"/>
          <w:lang w:val="sk-SK"/>
        </w:rPr>
        <w:t xml:space="preserve"> chránený pohlavný styk</w:t>
      </w:r>
      <w:r w:rsidRPr="000C597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6B79E01" w14:textId="77777777" w:rsidR="00864295" w:rsidRPr="000C5974" w:rsidRDefault="00864295" w:rsidP="005551DC">
      <w:pPr>
        <w:pStyle w:val="ReferenceLine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B9BAF5A" w14:textId="328607A1" w:rsidR="00F830E0" w:rsidRDefault="00F830E0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  <w:r>
        <w:rPr>
          <w:rFonts w:cs="Times New Roman"/>
          <w:i/>
          <w:iCs/>
          <w:lang w:val="sk-SK"/>
        </w:rPr>
        <w:t>Dojčenie</w:t>
      </w:r>
    </w:p>
    <w:p w14:paraId="4D35442F" w14:textId="5ADF7B6F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5 mg tablety nie sú indikované na použitie u žien. Nie je známe, či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prestupuje do </w:t>
      </w:r>
      <w:r w:rsidR="00CE1F57" w:rsidRPr="000C5974">
        <w:rPr>
          <w:rFonts w:cs="Times New Roman"/>
          <w:lang w:val="sk-SK"/>
        </w:rPr>
        <w:t xml:space="preserve">ľudského </w:t>
      </w:r>
      <w:r w:rsidRPr="000C5974">
        <w:rPr>
          <w:rFonts w:cs="Times New Roman"/>
          <w:lang w:val="sk-SK"/>
        </w:rPr>
        <w:t>materského mlieka.</w:t>
      </w:r>
    </w:p>
    <w:p w14:paraId="0F85A548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15226558" w14:textId="4A8F4A42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4.7</w:t>
      </w:r>
      <w:r w:rsidRPr="000C5974">
        <w:rPr>
          <w:rFonts w:cs="Times New Roman"/>
          <w:b/>
          <w:bCs/>
          <w:lang w:val="sk-SK"/>
        </w:rPr>
        <w:tab/>
        <w:t>Ovplyvnenie schopnosti viesť vozidlá a obsluhovať stroje</w:t>
      </w:r>
    </w:p>
    <w:p w14:paraId="63969E8F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244DB9A1" w14:textId="39145365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lastRenderedPageBreak/>
        <w:t xml:space="preserve">Nie sú k dispozícii údaje, ktoré by naznačovali, že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má vplyv na schopnosť viesť vozidlá a</w:t>
      </w:r>
      <w:r w:rsidR="00F830E0">
        <w:rPr>
          <w:rFonts w:cs="Times New Roman"/>
          <w:lang w:val="sk-SK"/>
        </w:rPr>
        <w:t>lebo</w:t>
      </w:r>
      <w:r w:rsidRPr="000C5974">
        <w:rPr>
          <w:rFonts w:cs="Times New Roman"/>
          <w:lang w:val="sk-SK"/>
        </w:rPr>
        <w:t xml:space="preserve"> obsluhovať stroje.</w:t>
      </w:r>
    </w:p>
    <w:p w14:paraId="54D71B9F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5B4B7D33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bookmarkStart w:id="5" w:name="OLE_LINK41"/>
      <w:bookmarkStart w:id="6" w:name="OLE_LINK37"/>
      <w:r w:rsidRPr="000C5974">
        <w:rPr>
          <w:rFonts w:cs="Times New Roman"/>
          <w:b/>
          <w:bCs/>
          <w:lang w:val="sk-SK"/>
        </w:rPr>
        <w:t>4.8</w:t>
      </w:r>
      <w:r w:rsidRPr="000C5974">
        <w:rPr>
          <w:rFonts w:cs="Times New Roman"/>
          <w:b/>
          <w:bCs/>
          <w:lang w:val="sk-SK"/>
        </w:rPr>
        <w:tab/>
        <w:t>Nežiaduce účinky</w:t>
      </w:r>
    </w:p>
    <w:bookmarkEnd w:id="5"/>
    <w:bookmarkEnd w:id="6"/>
    <w:p w14:paraId="7A0EF094" w14:textId="77777777" w:rsidR="00CE1F57" w:rsidRPr="000C5974" w:rsidRDefault="00CE1F57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2A3062EA" w14:textId="5D971B79" w:rsidR="00CE1F57" w:rsidRPr="005551DC" w:rsidRDefault="00CE1F57" w:rsidP="005551DC">
      <w:pPr>
        <w:autoSpaceDE w:val="0"/>
        <w:autoSpaceDN w:val="0"/>
        <w:adjustRightInd w:val="0"/>
        <w:rPr>
          <w:rFonts w:cs="Times New Roman"/>
          <w:lang w:val="sk-SK" w:eastAsia="nl-NL"/>
        </w:rPr>
      </w:pPr>
      <w:r w:rsidRPr="000C5974">
        <w:rPr>
          <w:rFonts w:cs="Times New Roman"/>
          <w:lang w:val="sk-SK" w:eastAsia="nl-NL"/>
        </w:rPr>
        <w:t xml:space="preserve">Najčastejšími nežiaducimi účinkami sú impotencia a zníženie libida. Tieto nežiaduce účinky sa objavujú </w:t>
      </w:r>
      <w:r w:rsidR="00F830E0">
        <w:rPr>
          <w:rFonts w:cs="Times New Roman"/>
          <w:lang w:val="sk-SK" w:eastAsia="nl-NL"/>
        </w:rPr>
        <w:t>na začiatku</w:t>
      </w:r>
      <w:r w:rsidRPr="000C5974">
        <w:rPr>
          <w:rFonts w:cs="Times New Roman"/>
          <w:lang w:val="sk-SK" w:eastAsia="nl-NL"/>
        </w:rPr>
        <w:t xml:space="preserve"> liečby a u väčšiny pacientov </w:t>
      </w:r>
      <w:r w:rsidR="00F830E0">
        <w:rPr>
          <w:rFonts w:cs="Times New Roman"/>
          <w:lang w:val="sk-SK" w:eastAsia="nl-NL"/>
        </w:rPr>
        <w:t>ustupujú</w:t>
      </w:r>
      <w:r w:rsidRPr="000C5974">
        <w:rPr>
          <w:rFonts w:cs="Times New Roman"/>
          <w:lang w:val="sk-SK" w:eastAsia="nl-NL"/>
        </w:rPr>
        <w:t xml:space="preserve"> pokračujúcou liečbou.</w:t>
      </w:r>
    </w:p>
    <w:p w14:paraId="1D4F7C4F" w14:textId="77777777" w:rsidR="00CE1F57" w:rsidRPr="005551DC" w:rsidRDefault="00CE1F57" w:rsidP="005551DC">
      <w:pPr>
        <w:autoSpaceDE w:val="0"/>
        <w:autoSpaceDN w:val="0"/>
        <w:adjustRightInd w:val="0"/>
        <w:rPr>
          <w:rFonts w:cs="Times New Roman"/>
          <w:lang w:val="sk-SK" w:eastAsia="nl-NL"/>
        </w:rPr>
      </w:pPr>
    </w:p>
    <w:p w14:paraId="0D609940" w14:textId="77777777" w:rsidR="00CE1F57" w:rsidRPr="005551DC" w:rsidRDefault="00CE1F57" w:rsidP="005551DC">
      <w:pPr>
        <w:autoSpaceDE w:val="0"/>
        <w:autoSpaceDN w:val="0"/>
        <w:adjustRightInd w:val="0"/>
        <w:rPr>
          <w:rFonts w:cs="Times New Roman"/>
          <w:lang w:val="sk-SK" w:eastAsia="nl-NL"/>
        </w:rPr>
      </w:pPr>
      <w:r w:rsidRPr="005551DC">
        <w:rPr>
          <w:rFonts w:cs="Times New Roman"/>
          <w:lang w:val="sk-SK" w:eastAsia="nl-NL"/>
        </w:rPr>
        <w:t xml:space="preserve">Nežiaduce účinky hlásené počas klinických štúdií a/alebo po uvedení 5mg </w:t>
      </w:r>
      <w:proofErr w:type="spellStart"/>
      <w:r w:rsidRPr="005551DC">
        <w:rPr>
          <w:rFonts w:cs="Times New Roman"/>
          <w:lang w:val="sk-SK" w:eastAsia="nl-NL"/>
        </w:rPr>
        <w:t>finasteridu</w:t>
      </w:r>
      <w:proofErr w:type="spellEnd"/>
      <w:r w:rsidRPr="005551DC">
        <w:rPr>
          <w:rFonts w:cs="Times New Roman"/>
          <w:lang w:val="sk-SK" w:eastAsia="nl-NL"/>
        </w:rPr>
        <w:t xml:space="preserve"> a/alebo nižších dávok na trh sú uvedené v tabuľke nižšie.</w:t>
      </w:r>
    </w:p>
    <w:p w14:paraId="4DE3E8B7" w14:textId="77777777" w:rsidR="00F938C0" w:rsidRPr="000C5974" w:rsidRDefault="00F938C0" w:rsidP="005551DC">
      <w:pPr>
        <w:pStyle w:val="Zkladntext2"/>
        <w:tabs>
          <w:tab w:val="clear" w:pos="0"/>
          <w:tab w:val="clear" w:pos="240"/>
          <w:tab w:val="clear" w:pos="709"/>
        </w:tabs>
        <w:ind w:left="0"/>
        <w:rPr>
          <w:sz w:val="22"/>
          <w:szCs w:val="22"/>
          <w:lang w:val="sk-SK"/>
        </w:rPr>
      </w:pPr>
      <w:r w:rsidRPr="005551DC">
        <w:rPr>
          <w:sz w:val="22"/>
          <w:szCs w:val="22"/>
          <w:lang w:val="sk-SK" w:eastAsia="nl-NL"/>
        </w:rPr>
        <w:t xml:space="preserve"> </w:t>
      </w:r>
      <w:r w:rsidR="00CE1F57" w:rsidRPr="005551DC">
        <w:rPr>
          <w:sz w:val="22"/>
          <w:szCs w:val="22"/>
          <w:lang w:val="sk-SK" w:eastAsia="nl-NL"/>
        </w:rPr>
        <w:t xml:space="preserve">Frekvencia výskytu nežiaducich účinkov je stanovená </w:t>
      </w:r>
      <w:proofErr w:type="spellStart"/>
      <w:r w:rsidR="00CE1F57" w:rsidRPr="005551DC">
        <w:rPr>
          <w:sz w:val="22"/>
          <w:szCs w:val="22"/>
          <w:lang w:val="sk-SK" w:eastAsia="nl-NL"/>
        </w:rPr>
        <w:t>nasledovne:</w:t>
      </w:r>
      <w:r w:rsidR="00864295" w:rsidRPr="005551DC">
        <w:rPr>
          <w:sz w:val="22"/>
          <w:szCs w:val="22"/>
          <w:lang w:val="sk-SK"/>
        </w:rPr>
        <w:t>veľmi</w:t>
      </w:r>
      <w:proofErr w:type="spellEnd"/>
      <w:r w:rsidR="00864295" w:rsidRPr="005551DC">
        <w:rPr>
          <w:sz w:val="22"/>
          <w:szCs w:val="22"/>
          <w:lang w:val="sk-SK"/>
        </w:rPr>
        <w:t xml:space="preserve"> časté (≥ 1/10), časté (≥ 1/100</w:t>
      </w:r>
      <w:r w:rsidR="00AE131A" w:rsidRPr="005551DC">
        <w:rPr>
          <w:sz w:val="22"/>
          <w:szCs w:val="22"/>
          <w:lang w:val="sk-SK"/>
        </w:rPr>
        <w:t xml:space="preserve"> až </w:t>
      </w:r>
      <w:r w:rsidR="00864295" w:rsidRPr="005551DC">
        <w:rPr>
          <w:sz w:val="22"/>
          <w:szCs w:val="22"/>
          <w:lang w:val="sk-SK"/>
        </w:rPr>
        <w:t>&lt; 1/10), menej časté (≥ 1/1 000</w:t>
      </w:r>
      <w:r w:rsidR="00AE131A" w:rsidRPr="005551DC">
        <w:rPr>
          <w:sz w:val="22"/>
          <w:szCs w:val="22"/>
          <w:lang w:val="sk-SK"/>
        </w:rPr>
        <w:t xml:space="preserve"> až</w:t>
      </w:r>
      <w:r w:rsidR="00864295" w:rsidRPr="005551DC">
        <w:rPr>
          <w:sz w:val="22"/>
          <w:szCs w:val="22"/>
          <w:lang w:val="sk-SK"/>
        </w:rPr>
        <w:t xml:space="preserve"> &lt; 1/100), zriedkavé (≥ 1/10 000</w:t>
      </w:r>
      <w:r w:rsidR="00AE131A" w:rsidRPr="005551DC">
        <w:rPr>
          <w:sz w:val="22"/>
          <w:szCs w:val="22"/>
          <w:lang w:val="sk-SK"/>
        </w:rPr>
        <w:t xml:space="preserve"> až</w:t>
      </w:r>
      <w:r w:rsidR="00864295" w:rsidRPr="005551DC">
        <w:rPr>
          <w:sz w:val="22"/>
          <w:szCs w:val="22"/>
          <w:lang w:val="sk-SK"/>
        </w:rPr>
        <w:t xml:space="preserve"> &lt; 1/1 000), veľmi zriedkavé (&lt; 1/10 000), neznáme (nedajú sa určiť z dostupných údajov).</w:t>
      </w:r>
    </w:p>
    <w:p w14:paraId="3B63A4B9" w14:textId="77777777" w:rsidR="00CE1F57" w:rsidRPr="000C5974" w:rsidRDefault="00CE1F57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78B32ACA" w14:textId="77777777" w:rsidR="00A22BF9" w:rsidRPr="000C5974" w:rsidRDefault="00A22BF9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Frekvencia výskytu nežiaducich účinkov hlásených po uvedení lieku na trh sa nedá určiť, keďže tento výskyt je odvodený zo spontánnych hlásení.</w:t>
      </w:r>
    </w:p>
    <w:p w14:paraId="0C7D8292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5104"/>
      </w:tblGrid>
      <w:tr w:rsidR="00172F53" w:rsidRPr="000C5974" w14:paraId="123713F3" w14:textId="77777777" w:rsidTr="00B64F48">
        <w:trPr>
          <w:trHeight w:val="144"/>
          <w:jc w:val="right"/>
        </w:trPr>
        <w:tc>
          <w:tcPr>
            <w:tcW w:w="2564" w:type="dxa"/>
            <w:shd w:val="clear" w:color="auto" w:fill="auto"/>
          </w:tcPr>
          <w:p w14:paraId="4606BFD4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spellStart"/>
            <w:r w:rsidRPr="000C5974">
              <w:rPr>
                <w:rFonts w:cs="Times New Roman"/>
                <w:b/>
              </w:rPr>
              <w:t>Trieda</w:t>
            </w:r>
            <w:proofErr w:type="spellEnd"/>
            <w:r w:rsidRPr="000C5974">
              <w:rPr>
                <w:rFonts w:cs="Times New Roman"/>
                <w:b/>
              </w:rPr>
              <w:t xml:space="preserve"> </w:t>
            </w:r>
            <w:proofErr w:type="spellStart"/>
            <w:r w:rsidRPr="000C5974">
              <w:rPr>
                <w:rFonts w:cs="Times New Roman"/>
                <w:b/>
              </w:rPr>
              <w:t>oregánových</w:t>
            </w:r>
            <w:proofErr w:type="spellEnd"/>
            <w:r w:rsidRPr="000C5974">
              <w:rPr>
                <w:rFonts w:cs="Times New Roman"/>
                <w:b/>
              </w:rPr>
              <w:t xml:space="preserve"> </w:t>
            </w:r>
            <w:proofErr w:type="spellStart"/>
            <w:r w:rsidRPr="000C5974">
              <w:rPr>
                <w:rFonts w:cs="Times New Roman"/>
                <w:b/>
              </w:rPr>
              <w:t>systémov</w:t>
            </w:r>
            <w:proofErr w:type="spellEnd"/>
            <w:r w:rsidRPr="000C5974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5104" w:type="dxa"/>
            <w:shd w:val="clear" w:color="auto" w:fill="auto"/>
          </w:tcPr>
          <w:p w14:paraId="0BFA08FA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proofErr w:type="spellStart"/>
            <w:r w:rsidRPr="000C5974">
              <w:rPr>
                <w:rFonts w:cs="Times New Roman"/>
                <w:b/>
              </w:rPr>
              <w:t>Frekvencia</w:t>
            </w:r>
            <w:proofErr w:type="spellEnd"/>
            <w:r w:rsidRPr="000C5974">
              <w:rPr>
                <w:rFonts w:cs="Times New Roman"/>
                <w:b/>
              </w:rPr>
              <w:t xml:space="preserve">: </w:t>
            </w:r>
            <w:proofErr w:type="spellStart"/>
            <w:r w:rsidRPr="000C5974">
              <w:rPr>
                <w:rFonts w:cs="Times New Roman"/>
                <w:b/>
              </w:rPr>
              <w:t>nežiaduci</w:t>
            </w:r>
            <w:proofErr w:type="spellEnd"/>
            <w:r w:rsidRPr="000C5974">
              <w:rPr>
                <w:rFonts w:cs="Times New Roman"/>
                <w:b/>
              </w:rPr>
              <w:t xml:space="preserve"> </w:t>
            </w:r>
            <w:proofErr w:type="spellStart"/>
            <w:r w:rsidRPr="000C5974">
              <w:rPr>
                <w:rFonts w:cs="Times New Roman"/>
                <w:b/>
              </w:rPr>
              <w:t>účinok</w:t>
            </w:r>
            <w:proofErr w:type="spellEnd"/>
          </w:p>
        </w:tc>
      </w:tr>
      <w:tr w:rsidR="00172F53" w:rsidRPr="000C5974" w14:paraId="24BEDB8C" w14:textId="77777777" w:rsidTr="00B64F48">
        <w:trPr>
          <w:trHeight w:val="144"/>
          <w:jc w:val="right"/>
        </w:trPr>
        <w:tc>
          <w:tcPr>
            <w:tcW w:w="2564" w:type="dxa"/>
            <w:shd w:val="clear" w:color="auto" w:fill="auto"/>
          </w:tcPr>
          <w:p w14:paraId="6604FC6F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C5974">
              <w:rPr>
                <w:rFonts w:cs="Times New Roman"/>
                <w:bCs/>
                <w:lang w:val="it-IT"/>
              </w:rPr>
              <w:t>Laboratórne a funkčné vyšetrenia</w:t>
            </w:r>
          </w:p>
        </w:tc>
        <w:tc>
          <w:tcPr>
            <w:tcW w:w="5104" w:type="dxa"/>
            <w:shd w:val="clear" w:color="auto" w:fill="auto"/>
          </w:tcPr>
          <w:p w14:paraId="68552023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Cs/>
                <w:lang w:val="it-IT"/>
              </w:rPr>
            </w:pPr>
            <w:r w:rsidRPr="000C5974">
              <w:rPr>
                <w:rFonts w:cs="Times New Roman"/>
                <w:bCs/>
                <w:i/>
                <w:lang w:val="it-IT"/>
              </w:rPr>
              <w:t>Časté</w:t>
            </w:r>
            <w:r w:rsidRPr="000C5974">
              <w:rPr>
                <w:rFonts w:cs="Times New Roman"/>
                <w:bCs/>
                <w:lang w:val="it-IT"/>
              </w:rPr>
              <w:t xml:space="preserve">: znížený objem ejakulátu </w:t>
            </w:r>
          </w:p>
        </w:tc>
      </w:tr>
      <w:tr w:rsidR="00172F53" w:rsidRPr="000C5974" w14:paraId="57561510" w14:textId="77777777" w:rsidTr="00B64F48">
        <w:trPr>
          <w:trHeight w:val="144"/>
          <w:jc w:val="right"/>
        </w:trPr>
        <w:tc>
          <w:tcPr>
            <w:tcW w:w="2564" w:type="dxa"/>
            <w:shd w:val="clear" w:color="auto" w:fill="auto"/>
          </w:tcPr>
          <w:p w14:paraId="48F954DD" w14:textId="77777777" w:rsidR="00172F53" w:rsidRPr="005551DC" w:rsidRDefault="00172F53">
            <w:pPr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0C5974">
              <w:rPr>
                <w:rFonts w:cs="Times New Roman"/>
                <w:bCs/>
                <w:lang w:val="pl-PL"/>
              </w:rPr>
              <w:t xml:space="preserve">Poruchy </w:t>
            </w:r>
            <w:r w:rsidR="00AE131A" w:rsidRPr="000C5974">
              <w:rPr>
                <w:rFonts w:cs="Times New Roman"/>
                <w:bCs/>
                <w:lang w:val="pl-PL"/>
              </w:rPr>
              <w:t>srdca a srdcovej činnosti</w:t>
            </w:r>
          </w:p>
        </w:tc>
        <w:tc>
          <w:tcPr>
            <w:tcW w:w="5104" w:type="dxa"/>
            <w:shd w:val="clear" w:color="auto" w:fill="auto"/>
          </w:tcPr>
          <w:p w14:paraId="2039754F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Cs/>
                <w:lang w:val="it-IT"/>
              </w:rPr>
            </w:pPr>
            <w:r w:rsidRPr="000C5974">
              <w:rPr>
                <w:rFonts w:cs="Times New Roman"/>
                <w:bCs/>
                <w:i/>
                <w:lang w:val="it-IT"/>
              </w:rPr>
              <w:t>Neznáme</w:t>
            </w:r>
            <w:r w:rsidRPr="000C5974">
              <w:rPr>
                <w:rFonts w:cs="Times New Roman"/>
                <w:bCs/>
                <w:lang w:val="it-IT"/>
              </w:rPr>
              <w:t>: palpitácie</w:t>
            </w:r>
          </w:p>
        </w:tc>
      </w:tr>
      <w:tr w:rsidR="00172F53" w:rsidRPr="000C5974" w14:paraId="2B219626" w14:textId="77777777" w:rsidTr="00B64F48">
        <w:trPr>
          <w:trHeight w:val="144"/>
          <w:jc w:val="right"/>
        </w:trPr>
        <w:tc>
          <w:tcPr>
            <w:tcW w:w="2564" w:type="dxa"/>
            <w:shd w:val="clear" w:color="auto" w:fill="auto"/>
          </w:tcPr>
          <w:p w14:paraId="1C72FDF3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C5974">
              <w:rPr>
                <w:rFonts w:cs="Times New Roman"/>
                <w:bCs/>
                <w:lang w:val="pl-PL"/>
              </w:rPr>
              <w:t>Poruchy kože a podkožného tkaniva</w:t>
            </w:r>
          </w:p>
        </w:tc>
        <w:tc>
          <w:tcPr>
            <w:tcW w:w="5104" w:type="dxa"/>
            <w:shd w:val="clear" w:color="auto" w:fill="auto"/>
          </w:tcPr>
          <w:p w14:paraId="028525C7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Cs/>
                <w:lang w:val="it-IT"/>
              </w:rPr>
            </w:pPr>
            <w:r w:rsidRPr="000C5974">
              <w:rPr>
                <w:rFonts w:cs="Times New Roman"/>
                <w:bCs/>
                <w:i/>
                <w:lang w:val="it-IT"/>
              </w:rPr>
              <w:t>Menej časté</w:t>
            </w:r>
            <w:r w:rsidRPr="000C5974">
              <w:rPr>
                <w:rFonts w:cs="Times New Roman"/>
                <w:bCs/>
                <w:lang w:val="it-IT"/>
              </w:rPr>
              <w:t>: vyrážk</w:t>
            </w:r>
            <w:r w:rsidR="00AE131A" w:rsidRPr="000C5974">
              <w:rPr>
                <w:rFonts w:cs="Times New Roman"/>
                <w:bCs/>
                <w:lang w:val="it-IT"/>
              </w:rPr>
              <w:t>a</w:t>
            </w:r>
            <w:r w:rsidRPr="000C5974">
              <w:rPr>
                <w:rFonts w:cs="Times New Roman"/>
                <w:bCs/>
                <w:lang w:val="it-IT"/>
              </w:rPr>
              <w:t xml:space="preserve"> </w:t>
            </w:r>
          </w:p>
          <w:p w14:paraId="4906F63E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Cs/>
                <w:lang w:val="it-IT"/>
              </w:rPr>
            </w:pPr>
            <w:r w:rsidRPr="000C5974">
              <w:rPr>
                <w:rFonts w:cs="Times New Roman"/>
                <w:bCs/>
                <w:i/>
                <w:lang w:val="it-IT"/>
              </w:rPr>
              <w:t>Neznáme</w:t>
            </w:r>
            <w:r w:rsidRPr="000C5974">
              <w:rPr>
                <w:rFonts w:cs="Times New Roman"/>
                <w:bCs/>
                <w:lang w:val="it-IT"/>
              </w:rPr>
              <w:t xml:space="preserve">: pruritus, žíhľavka </w:t>
            </w:r>
          </w:p>
        </w:tc>
      </w:tr>
      <w:tr w:rsidR="00172F53" w:rsidRPr="000C5974" w14:paraId="4F782161" w14:textId="77777777" w:rsidTr="00B64F48">
        <w:trPr>
          <w:trHeight w:val="144"/>
          <w:jc w:val="right"/>
        </w:trPr>
        <w:tc>
          <w:tcPr>
            <w:tcW w:w="2564" w:type="dxa"/>
            <w:shd w:val="clear" w:color="auto" w:fill="auto"/>
          </w:tcPr>
          <w:p w14:paraId="4289F051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C5974">
              <w:rPr>
                <w:rFonts w:cs="Times New Roman"/>
                <w:bCs/>
                <w:lang w:val="it-IT"/>
              </w:rPr>
              <w:t>Poruchy imunitného systému</w:t>
            </w:r>
          </w:p>
        </w:tc>
        <w:tc>
          <w:tcPr>
            <w:tcW w:w="5104" w:type="dxa"/>
            <w:shd w:val="clear" w:color="auto" w:fill="auto"/>
          </w:tcPr>
          <w:p w14:paraId="40D53C53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Cs/>
                <w:lang w:val="it-IT"/>
              </w:rPr>
            </w:pPr>
            <w:r w:rsidRPr="000C5974">
              <w:rPr>
                <w:rFonts w:cs="Times New Roman"/>
                <w:bCs/>
                <w:i/>
                <w:lang w:val="it-IT"/>
              </w:rPr>
              <w:t>Neznáme</w:t>
            </w:r>
            <w:r w:rsidRPr="000C5974">
              <w:rPr>
                <w:rFonts w:cs="Times New Roman"/>
                <w:bCs/>
                <w:lang w:val="it-IT"/>
              </w:rPr>
              <w:t xml:space="preserve">: reakcie z precitlivenosti </w:t>
            </w:r>
            <w:r w:rsidR="00AE131A" w:rsidRPr="000C5974">
              <w:rPr>
                <w:rFonts w:cs="Times New Roman"/>
                <w:bCs/>
                <w:lang w:val="it-IT"/>
              </w:rPr>
              <w:t xml:space="preserve">vrátane </w:t>
            </w:r>
            <w:r w:rsidRPr="000C5974">
              <w:rPr>
                <w:rFonts w:cs="Times New Roman"/>
                <w:bCs/>
                <w:lang w:val="it-IT"/>
              </w:rPr>
              <w:t xml:space="preserve"> </w:t>
            </w:r>
            <w:r w:rsidR="00BC153B" w:rsidRPr="000C5974">
              <w:rPr>
                <w:rFonts w:cs="Times New Roman"/>
                <w:bCs/>
                <w:lang w:val="it-IT"/>
              </w:rPr>
              <w:t>angioedému (opuch pier, jazyka, krku a tváre)</w:t>
            </w:r>
          </w:p>
        </w:tc>
      </w:tr>
      <w:tr w:rsidR="00172F53" w:rsidRPr="005551DC" w14:paraId="325DB862" w14:textId="77777777" w:rsidTr="00B64F48">
        <w:trPr>
          <w:trHeight w:val="144"/>
          <w:jc w:val="right"/>
        </w:trPr>
        <w:tc>
          <w:tcPr>
            <w:tcW w:w="2564" w:type="dxa"/>
            <w:shd w:val="clear" w:color="auto" w:fill="auto"/>
          </w:tcPr>
          <w:p w14:paraId="4EA56F4A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lang w:val="en-GB"/>
              </w:rPr>
            </w:pPr>
            <w:r w:rsidRPr="000C5974">
              <w:rPr>
                <w:rFonts w:cs="Times New Roman"/>
                <w:bCs/>
                <w:lang w:val="pl-PL"/>
              </w:rPr>
              <w:t>Poruchy pečene a žlčových ciest</w:t>
            </w:r>
          </w:p>
        </w:tc>
        <w:tc>
          <w:tcPr>
            <w:tcW w:w="5104" w:type="dxa"/>
            <w:shd w:val="clear" w:color="auto" w:fill="auto"/>
          </w:tcPr>
          <w:p w14:paraId="3BAB36AF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Cs/>
                <w:lang w:val="it-IT"/>
              </w:rPr>
            </w:pPr>
            <w:r w:rsidRPr="000C5974">
              <w:rPr>
                <w:rFonts w:cs="Times New Roman"/>
                <w:bCs/>
                <w:i/>
                <w:lang w:val="it-IT"/>
              </w:rPr>
              <w:t>Neznáme</w:t>
            </w:r>
            <w:r w:rsidRPr="000C5974">
              <w:rPr>
                <w:rFonts w:cs="Times New Roman"/>
                <w:bCs/>
                <w:lang w:val="it-IT"/>
              </w:rPr>
              <w:t>: zvýšené hladiny pečeňových enzýmov</w:t>
            </w:r>
          </w:p>
        </w:tc>
      </w:tr>
      <w:tr w:rsidR="00172F53" w:rsidRPr="005551DC" w14:paraId="19955A70" w14:textId="77777777" w:rsidTr="00B64F48">
        <w:trPr>
          <w:trHeight w:val="144"/>
          <w:jc w:val="right"/>
        </w:trPr>
        <w:tc>
          <w:tcPr>
            <w:tcW w:w="2564" w:type="dxa"/>
            <w:shd w:val="clear" w:color="auto" w:fill="auto"/>
          </w:tcPr>
          <w:p w14:paraId="50775527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lang w:val="en-GB"/>
              </w:rPr>
            </w:pPr>
            <w:r w:rsidRPr="000C5974">
              <w:rPr>
                <w:rFonts w:cs="Times New Roman"/>
                <w:bCs/>
                <w:lang w:val="pl-PL"/>
              </w:rPr>
              <w:t>Poruchy reprodukčného systému a prsníkov</w:t>
            </w:r>
          </w:p>
        </w:tc>
        <w:tc>
          <w:tcPr>
            <w:tcW w:w="5104" w:type="dxa"/>
            <w:shd w:val="clear" w:color="auto" w:fill="auto"/>
          </w:tcPr>
          <w:p w14:paraId="0D0A92EF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Cs/>
                <w:lang w:val="it-IT"/>
              </w:rPr>
            </w:pPr>
            <w:r w:rsidRPr="000C5974">
              <w:rPr>
                <w:rFonts w:cs="Times New Roman"/>
                <w:bCs/>
                <w:i/>
                <w:lang w:val="it-IT"/>
              </w:rPr>
              <w:t>Časté</w:t>
            </w:r>
            <w:r w:rsidRPr="000C5974">
              <w:rPr>
                <w:rFonts w:cs="Times New Roman"/>
                <w:bCs/>
                <w:lang w:val="it-IT"/>
              </w:rPr>
              <w:t xml:space="preserve">: impotencia </w:t>
            </w:r>
          </w:p>
          <w:p w14:paraId="69B3A587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Cs/>
                <w:lang w:val="it-IT"/>
              </w:rPr>
            </w:pPr>
            <w:r w:rsidRPr="000C5974">
              <w:rPr>
                <w:rFonts w:cs="Times New Roman"/>
                <w:bCs/>
                <w:i/>
                <w:lang w:val="it-IT"/>
              </w:rPr>
              <w:t>Menej časté</w:t>
            </w:r>
            <w:r w:rsidRPr="000C5974">
              <w:rPr>
                <w:rFonts w:cs="Times New Roman"/>
                <w:bCs/>
                <w:lang w:val="it-IT"/>
              </w:rPr>
              <w:t>: poruchy ejakulácie, napätie v prsníkoch, zväčšenie prsníkov</w:t>
            </w:r>
          </w:p>
          <w:p w14:paraId="2BE2098E" w14:textId="61166DFE" w:rsidR="00CA4392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Cs/>
                <w:lang w:val="it-IT"/>
              </w:rPr>
            </w:pPr>
            <w:r w:rsidRPr="000C5974">
              <w:rPr>
                <w:rFonts w:cs="Times New Roman"/>
                <w:bCs/>
                <w:i/>
                <w:lang w:val="it-IT"/>
              </w:rPr>
              <w:t>Neznáme</w:t>
            </w:r>
            <w:r w:rsidRPr="000C5974">
              <w:rPr>
                <w:rFonts w:cs="Times New Roman"/>
                <w:bCs/>
                <w:lang w:val="it-IT"/>
              </w:rPr>
              <w:t>: bolesť v semen</w:t>
            </w:r>
            <w:r w:rsidR="00F830E0">
              <w:rPr>
                <w:rFonts w:cs="Times New Roman"/>
                <w:bCs/>
                <w:lang w:val="it-IT"/>
              </w:rPr>
              <w:t>n</w:t>
            </w:r>
            <w:r w:rsidRPr="000C5974">
              <w:rPr>
                <w:rFonts w:cs="Times New Roman"/>
                <w:bCs/>
                <w:lang w:val="it-IT"/>
              </w:rPr>
              <w:t>íkoch,</w:t>
            </w:r>
            <w:r w:rsidR="00CA4392" w:rsidRPr="000C5974">
              <w:rPr>
                <w:rFonts w:cs="Times New Roman"/>
                <w:lang w:val="sk-SK"/>
              </w:rPr>
              <w:t xml:space="preserve"> </w:t>
            </w:r>
            <w:proofErr w:type="spellStart"/>
            <w:r w:rsidR="00CA4392" w:rsidRPr="000C5974">
              <w:rPr>
                <w:rFonts w:cs="Times New Roman"/>
                <w:lang w:val="sk-SK"/>
              </w:rPr>
              <w:t>erektilná</w:t>
            </w:r>
            <w:proofErr w:type="spellEnd"/>
            <w:r w:rsidR="00CA4392" w:rsidRPr="000C5974">
              <w:rPr>
                <w:rFonts w:cs="Times New Roman"/>
                <w:lang w:val="sk-SK"/>
              </w:rPr>
              <w:t xml:space="preserve"> dysfunkcia, ktorá pokračovala po ukončení liečby, mužská neplodnosť a/alebo zlá kvalita spermy</w:t>
            </w:r>
          </w:p>
        </w:tc>
      </w:tr>
      <w:tr w:rsidR="00172F53" w:rsidRPr="005551DC" w14:paraId="371C2DA6" w14:textId="77777777" w:rsidTr="00B64F48">
        <w:trPr>
          <w:trHeight w:val="144"/>
          <w:jc w:val="right"/>
        </w:trPr>
        <w:tc>
          <w:tcPr>
            <w:tcW w:w="2564" w:type="dxa"/>
            <w:shd w:val="clear" w:color="auto" w:fill="auto"/>
          </w:tcPr>
          <w:p w14:paraId="11BB49F7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C5974">
              <w:rPr>
                <w:rFonts w:cs="Times New Roman"/>
                <w:bCs/>
                <w:lang w:val="pl-PL"/>
              </w:rPr>
              <w:t>Psychické poruchy</w:t>
            </w:r>
          </w:p>
        </w:tc>
        <w:tc>
          <w:tcPr>
            <w:tcW w:w="5104" w:type="dxa"/>
            <w:shd w:val="clear" w:color="auto" w:fill="auto"/>
          </w:tcPr>
          <w:p w14:paraId="591142F3" w14:textId="77777777" w:rsidR="00172F53" w:rsidRPr="000C5974" w:rsidRDefault="00172F53">
            <w:pPr>
              <w:autoSpaceDE w:val="0"/>
              <w:autoSpaceDN w:val="0"/>
              <w:adjustRightInd w:val="0"/>
              <w:rPr>
                <w:rFonts w:cs="Times New Roman"/>
                <w:bCs/>
                <w:lang w:val="it-IT"/>
              </w:rPr>
            </w:pPr>
            <w:r w:rsidRPr="000C5974">
              <w:rPr>
                <w:rFonts w:cs="Times New Roman"/>
                <w:bCs/>
                <w:i/>
                <w:lang w:val="it-IT"/>
              </w:rPr>
              <w:t>Časté</w:t>
            </w:r>
            <w:r w:rsidRPr="000C5974">
              <w:rPr>
                <w:rFonts w:cs="Times New Roman"/>
                <w:bCs/>
                <w:lang w:val="it-IT"/>
              </w:rPr>
              <w:t xml:space="preserve">: znížené libido </w:t>
            </w:r>
          </w:p>
          <w:p w14:paraId="0642434A" w14:textId="0905E792" w:rsidR="00CA4392" w:rsidRPr="000C5974" w:rsidRDefault="00CA4392">
            <w:pPr>
              <w:autoSpaceDE w:val="0"/>
              <w:autoSpaceDN w:val="0"/>
              <w:adjustRightInd w:val="0"/>
              <w:rPr>
                <w:rFonts w:cs="Times New Roman"/>
                <w:bCs/>
                <w:lang w:val="it-IT"/>
              </w:rPr>
            </w:pPr>
            <w:r w:rsidRPr="005551DC">
              <w:rPr>
                <w:rFonts w:cs="Times New Roman"/>
                <w:i/>
                <w:iCs/>
                <w:lang w:val="it-IT"/>
              </w:rPr>
              <w:t xml:space="preserve">Neznáme: </w:t>
            </w:r>
            <w:r w:rsidRPr="005551DC">
              <w:rPr>
                <w:rFonts w:cs="Times New Roman"/>
                <w:lang w:val="it-IT"/>
              </w:rPr>
              <w:t>znížené libido, ktoré pokračovalo po ukončení liečby, depresia</w:t>
            </w:r>
            <w:r w:rsidR="000C5517" w:rsidRPr="005551DC">
              <w:rPr>
                <w:rFonts w:cs="Times New Roman"/>
                <w:lang w:val="it-IT"/>
              </w:rPr>
              <w:t xml:space="preserve">, </w:t>
            </w:r>
            <w:r w:rsidR="003D1B91" w:rsidRPr="005551DC">
              <w:rPr>
                <w:rFonts w:cs="Times New Roman"/>
                <w:lang w:val="it-IT"/>
              </w:rPr>
              <w:t>ú</w:t>
            </w:r>
            <w:r w:rsidR="000C5517" w:rsidRPr="005551DC">
              <w:rPr>
                <w:rFonts w:cs="Times New Roman"/>
                <w:lang w:val="it-IT"/>
              </w:rPr>
              <w:t>zkosť</w:t>
            </w:r>
          </w:p>
        </w:tc>
      </w:tr>
    </w:tbl>
    <w:p w14:paraId="4F1002E2" w14:textId="77777777" w:rsidR="00172F53" w:rsidRPr="000C5974" w:rsidRDefault="00172F53" w:rsidP="005551DC">
      <w:pPr>
        <w:pStyle w:val="Nadpis2"/>
        <w:tabs>
          <w:tab w:val="left" w:pos="720"/>
        </w:tabs>
        <w:rPr>
          <w:rFonts w:cs="Times New Roman"/>
          <w:b/>
          <w:bCs/>
          <w:lang w:val="sk-SK"/>
        </w:rPr>
      </w:pPr>
    </w:p>
    <w:p w14:paraId="344B802E" w14:textId="65EC390F" w:rsidR="00172F53" w:rsidRPr="000C5974" w:rsidRDefault="00172F53" w:rsidP="005551DC">
      <w:pPr>
        <w:pStyle w:val="Zkladntext2"/>
        <w:ind w:left="0"/>
        <w:rPr>
          <w:sz w:val="22"/>
          <w:szCs w:val="22"/>
        </w:rPr>
      </w:pPr>
      <w:r w:rsidRPr="000C5974">
        <w:rPr>
          <w:sz w:val="22"/>
          <w:szCs w:val="22"/>
          <w:lang w:val="sk-SK"/>
        </w:rPr>
        <w:t>Okrem toho boli v </w:t>
      </w:r>
      <w:proofErr w:type="spellStart"/>
      <w:r w:rsidRPr="000C5974">
        <w:rPr>
          <w:sz w:val="22"/>
          <w:szCs w:val="22"/>
          <w:lang w:val="sk-SK"/>
        </w:rPr>
        <w:t>postmarketingovom</w:t>
      </w:r>
      <w:proofErr w:type="spellEnd"/>
      <w:r w:rsidRPr="000C5974">
        <w:rPr>
          <w:sz w:val="22"/>
          <w:szCs w:val="22"/>
          <w:lang w:val="sk-SK"/>
        </w:rPr>
        <w:t xml:space="preserve"> </w:t>
      </w:r>
      <w:r w:rsidR="00A11FC7">
        <w:rPr>
          <w:sz w:val="22"/>
          <w:szCs w:val="22"/>
          <w:lang w:val="sk-SK"/>
        </w:rPr>
        <w:t>období</w:t>
      </w:r>
      <w:r w:rsidRPr="000C5974">
        <w:rPr>
          <w:sz w:val="22"/>
          <w:szCs w:val="22"/>
          <w:lang w:val="sk-SK"/>
        </w:rPr>
        <w:t xml:space="preserve"> zaznamenané nasledujúce nežiaduce účinky: rakovina </w:t>
      </w:r>
      <w:r w:rsidR="00F830E0">
        <w:rPr>
          <w:sz w:val="22"/>
          <w:szCs w:val="22"/>
          <w:lang w:val="sk-SK"/>
        </w:rPr>
        <w:t xml:space="preserve">prsnej žľazy u </w:t>
      </w:r>
      <w:r w:rsidRPr="000C5974">
        <w:rPr>
          <w:sz w:val="22"/>
          <w:szCs w:val="22"/>
          <w:lang w:val="sk-SK"/>
        </w:rPr>
        <w:t>muž</w:t>
      </w:r>
      <w:r w:rsidR="00F830E0">
        <w:rPr>
          <w:sz w:val="22"/>
          <w:szCs w:val="22"/>
          <w:lang w:val="sk-SK"/>
        </w:rPr>
        <w:t>ov</w:t>
      </w:r>
      <w:r w:rsidRPr="000C5974">
        <w:rPr>
          <w:sz w:val="22"/>
          <w:szCs w:val="22"/>
          <w:lang w:val="sk-SK"/>
        </w:rPr>
        <w:t>(pozri 4.4 Osobitné upozornenia a opatrenia pri používaní)</w:t>
      </w:r>
      <w:r w:rsidRPr="000C5974">
        <w:rPr>
          <w:sz w:val="22"/>
          <w:szCs w:val="22"/>
        </w:rPr>
        <w:t>.</w:t>
      </w:r>
    </w:p>
    <w:p w14:paraId="4F8123A6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 </w:t>
      </w:r>
    </w:p>
    <w:p w14:paraId="28418753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 xml:space="preserve">Medicínska terapia </w:t>
      </w:r>
      <w:proofErr w:type="spellStart"/>
      <w:r w:rsidRPr="000C5974">
        <w:rPr>
          <w:rFonts w:cs="Times New Roman"/>
          <w:b/>
          <w:bCs/>
          <w:lang w:val="sk-SK"/>
        </w:rPr>
        <w:t>prostatických</w:t>
      </w:r>
      <w:proofErr w:type="spellEnd"/>
      <w:r w:rsidRPr="000C5974">
        <w:rPr>
          <w:rFonts w:cs="Times New Roman"/>
          <w:b/>
          <w:bCs/>
          <w:lang w:val="sk-SK"/>
        </w:rPr>
        <w:t xml:space="preserve"> symptómov (MTOPS)</w:t>
      </w:r>
    </w:p>
    <w:p w14:paraId="74F143D4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66C4238F" w14:textId="3255DF73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  <w:r w:rsidRPr="005B134A">
        <w:rPr>
          <w:rFonts w:cs="Times New Roman"/>
          <w:lang w:val="sk-SK"/>
        </w:rPr>
        <w:t xml:space="preserve">Štúdia MTOPS porovnávala </w:t>
      </w:r>
      <w:proofErr w:type="spellStart"/>
      <w:r w:rsidRPr="005B134A">
        <w:rPr>
          <w:rFonts w:cs="Times New Roman"/>
          <w:lang w:val="sk-SK"/>
        </w:rPr>
        <w:t>finasterid</w:t>
      </w:r>
      <w:proofErr w:type="spellEnd"/>
      <w:r w:rsidRPr="005B134A">
        <w:rPr>
          <w:rFonts w:cs="Times New Roman"/>
          <w:lang w:val="sk-SK"/>
        </w:rPr>
        <w:t xml:space="preserve"> 5 mg/deň (n=768), </w:t>
      </w:r>
      <w:proofErr w:type="spellStart"/>
      <w:r w:rsidRPr="005B134A">
        <w:rPr>
          <w:rFonts w:cs="Times New Roman"/>
          <w:lang w:val="sk-SK"/>
        </w:rPr>
        <w:t>doxazosín</w:t>
      </w:r>
      <w:proofErr w:type="spellEnd"/>
      <w:r w:rsidRPr="005B134A">
        <w:rPr>
          <w:rFonts w:cs="Times New Roman"/>
          <w:lang w:val="sk-SK"/>
        </w:rPr>
        <w:t xml:space="preserve"> 4 alebo 8 mg/deň (n=756), kombinovanú terapiu </w:t>
      </w:r>
      <w:proofErr w:type="spellStart"/>
      <w:r w:rsidRPr="005B134A">
        <w:rPr>
          <w:rFonts w:cs="Times New Roman"/>
          <w:lang w:val="sk-SK"/>
        </w:rPr>
        <w:t>finasteridom</w:t>
      </w:r>
      <w:proofErr w:type="spellEnd"/>
      <w:r w:rsidRPr="005B134A">
        <w:rPr>
          <w:rFonts w:cs="Times New Roman"/>
          <w:lang w:val="sk-SK"/>
        </w:rPr>
        <w:t xml:space="preserve"> 5 mg/deň a </w:t>
      </w:r>
      <w:proofErr w:type="spellStart"/>
      <w:r w:rsidRPr="005B134A">
        <w:rPr>
          <w:rFonts w:cs="Times New Roman"/>
          <w:lang w:val="sk-SK"/>
        </w:rPr>
        <w:t>doxazosínom</w:t>
      </w:r>
      <w:proofErr w:type="spellEnd"/>
      <w:r w:rsidRPr="005B134A">
        <w:rPr>
          <w:rFonts w:cs="Times New Roman"/>
          <w:lang w:val="sk-SK"/>
        </w:rPr>
        <w:t xml:space="preserve"> 4 alebo 8 mg/deň (n=786) a placebo (n=737). V tejto štúdii bol profil bezpečnosti a tolerancie kombinovanej te</w:t>
      </w:r>
      <w:r w:rsidRPr="00BF6727">
        <w:rPr>
          <w:rFonts w:cs="Times New Roman"/>
          <w:lang w:val="sk-SK"/>
        </w:rPr>
        <w:t xml:space="preserve">rapie všeobecne konzistentný s profilmi jednotlivých zložiek. Výskyt </w:t>
      </w:r>
      <w:r w:rsidR="000C35E9" w:rsidRPr="00BF6727">
        <w:rPr>
          <w:rFonts w:cs="Times New Roman"/>
          <w:lang w:val="sk-SK"/>
        </w:rPr>
        <w:t xml:space="preserve">porúch </w:t>
      </w:r>
      <w:r w:rsidRPr="009F0142">
        <w:rPr>
          <w:rFonts w:cs="Times New Roman"/>
          <w:lang w:val="sk-SK"/>
        </w:rPr>
        <w:t xml:space="preserve">ejakulácie </w:t>
      </w:r>
      <w:r w:rsidR="000C35E9" w:rsidRPr="009F0142">
        <w:rPr>
          <w:rFonts w:cs="Times New Roman"/>
          <w:lang w:val="sk-SK"/>
        </w:rPr>
        <w:t xml:space="preserve">u pacientov, ktorým bola podávaná kombinovaná liečba, bol porovnateľný so súčtom výskytu týchto nežiaducich účinkov pri dvoch </w:t>
      </w:r>
      <w:proofErr w:type="spellStart"/>
      <w:r w:rsidR="000C35E9" w:rsidRPr="009F0142">
        <w:rPr>
          <w:rFonts w:cs="Times New Roman"/>
          <w:lang w:val="sk-SK"/>
        </w:rPr>
        <w:t>monoterapiách</w:t>
      </w:r>
      <w:proofErr w:type="spellEnd"/>
      <w:r w:rsidR="000C35E9" w:rsidRPr="009F0142">
        <w:rPr>
          <w:rFonts w:cs="Times New Roman"/>
          <w:lang w:val="sk-SK"/>
        </w:rPr>
        <w:t>.</w:t>
      </w:r>
    </w:p>
    <w:p w14:paraId="0D95156C" w14:textId="77777777" w:rsidR="00172F53" w:rsidRPr="000C5974" w:rsidRDefault="00172F53" w:rsidP="005551DC">
      <w:pPr>
        <w:autoSpaceDE w:val="0"/>
        <w:autoSpaceDN w:val="0"/>
        <w:adjustRightInd w:val="0"/>
        <w:rPr>
          <w:rFonts w:cs="Times New Roman"/>
          <w:i/>
          <w:color w:val="000000"/>
          <w:lang w:val="sk-SK"/>
        </w:rPr>
      </w:pPr>
      <w:r w:rsidRPr="000C5974">
        <w:rPr>
          <w:rFonts w:cs="Times New Roman"/>
          <w:i/>
          <w:color w:val="000000"/>
          <w:lang w:val="sk-SK"/>
        </w:rPr>
        <w:t>Ďalšie dlhodobé údaje</w:t>
      </w:r>
    </w:p>
    <w:p w14:paraId="2B637600" w14:textId="77777777" w:rsidR="00172F53" w:rsidRPr="000C5974" w:rsidRDefault="00172F53" w:rsidP="005551DC">
      <w:pPr>
        <w:autoSpaceDE w:val="0"/>
        <w:autoSpaceDN w:val="0"/>
        <w:adjustRightInd w:val="0"/>
        <w:rPr>
          <w:rFonts w:cs="Times New Roman"/>
          <w:color w:val="000000"/>
          <w:lang w:val="sk-SK"/>
        </w:rPr>
      </w:pPr>
      <w:r w:rsidRPr="000C5974">
        <w:rPr>
          <w:rFonts w:cs="Times New Roman"/>
          <w:color w:val="000000"/>
          <w:lang w:val="sk-SK"/>
        </w:rPr>
        <w:t>V 7-ročnom placebom kontrolovanom klinickom skúšaní, ktoré zahŕňalo 18 882 zdravých mužov, z ktorých boli u</w:t>
      </w:r>
      <w:r w:rsidR="0034333B" w:rsidRPr="000C5974">
        <w:rPr>
          <w:rFonts w:cs="Times New Roman"/>
          <w:color w:val="000000"/>
          <w:lang w:val="sk-SK"/>
        </w:rPr>
        <w:t> </w:t>
      </w:r>
      <w:r w:rsidRPr="000C5974">
        <w:rPr>
          <w:rFonts w:cs="Times New Roman"/>
          <w:color w:val="000000"/>
          <w:lang w:val="sk-SK"/>
        </w:rPr>
        <w:t>9</w:t>
      </w:r>
      <w:r w:rsidR="0034333B" w:rsidRPr="000C5974">
        <w:rPr>
          <w:rFonts w:cs="Times New Roman"/>
          <w:color w:val="000000"/>
          <w:lang w:val="sk-SK"/>
        </w:rPr>
        <w:t xml:space="preserve"> </w:t>
      </w:r>
      <w:r w:rsidRPr="000C5974">
        <w:rPr>
          <w:rFonts w:cs="Times New Roman"/>
          <w:color w:val="000000"/>
          <w:lang w:val="sk-SK"/>
        </w:rPr>
        <w:t xml:space="preserve">060 k dispozícii údaje pre analýzu, získané na základe </w:t>
      </w:r>
      <w:proofErr w:type="spellStart"/>
      <w:r w:rsidRPr="000C5974">
        <w:rPr>
          <w:rFonts w:cs="Times New Roman"/>
          <w:color w:val="000000"/>
          <w:lang w:val="sk-SK"/>
        </w:rPr>
        <w:t>biopsie</w:t>
      </w:r>
      <w:proofErr w:type="spellEnd"/>
      <w:r w:rsidRPr="000C5974">
        <w:rPr>
          <w:rFonts w:cs="Times New Roman"/>
          <w:color w:val="000000"/>
          <w:lang w:val="sk-SK"/>
        </w:rPr>
        <w:t xml:space="preserve"> prostaty ihlou, bola detegovaná rakovina prostaty u 803 mužov (18,4 %), ktorí dostávali </w:t>
      </w:r>
      <w:r w:rsidR="00584364" w:rsidRPr="000C5974">
        <w:rPr>
          <w:rFonts w:cs="Times New Roman"/>
          <w:color w:val="000000"/>
          <w:lang w:val="sk-SK"/>
        </w:rPr>
        <w:t xml:space="preserve">5 mg </w:t>
      </w:r>
      <w:proofErr w:type="spellStart"/>
      <w:r w:rsidRPr="000C5974">
        <w:rPr>
          <w:rFonts w:cs="Times New Roman"/>
          <w:color w:val="000000"/>
          <w:lang w:val="sk-SK"/>
        </w:rPr>
        <w:t>finasterid</w:t>
      </w:r>
      <w:r w:rsidR="00584364" w:rsidRPr="000C5974">
        <w:rPr>
          <w:rFonts w:cs="Times New Roman"/>
          <w:color w:val="000000"/>
          <w:lang w:val="sk-SK"/>
        </w:rPr>
        <w:t>u</w:t>
      </w:r>
      <w:proofErr w:type="spellEnd"/>
      <w:r w:rsidRPr="000C5974">
        <w:rPr>
          <w:rFonts w:cs="Times New Roman"/>
          <w:color w:val="000000"/>
          <w:lang w:val="sk-SK"/>
        </w:rPr>
        <w:t xml:space="preserve"> a</w:t>
      </w:r>
      <w:r w:rsidR="0034333B" w:rsidRPr="000C5974">
        <w:rPr>
          <w:rFonts w:cs="Times New Roman"/>
          <w:color w:val="000000"/>
          <w:lang w:val="sk-SK"/>
        </w:rPr>
        <w:t xml:space="preserve"> 1 </w:t>
      </w:r>
      <w:r w:rsidRPr="000C5974">
        <w:rPr>
          <w:rFonts w:cs="Times New Roman"/>
          <w:color w:val="000000"/>
          <w:lang w:val="sk-SK"/>
        </w:rPr>
        <w:t>147 (24,4 %), ktorí dostávali placebo. V skupine s</w:t>
      </w:r>
      <w:r w:rsidR="00584364" w:rsidRPr="000C5974">
        <w:rPr>
          <w:rFonts w:cs="Times New Roman"/>
          <w:color w:val="000000"/>
          <w:lang w:val="sk-SK"/>
        </w:rPr>
        <w:t xml:space="preserve"> 5 mg </w:t>
      </w:r>
      <w:proofErr w:type="spellStart"/>
      <w:r w:rsidRPr="000C5974">
        <w:rPr>
          <w:rFonts w:cs="Times New Roman"/>
          <w:color w:val="000000"/>
          <w:lang w:val="sk-SK"/>
        </w:rPr>
        <w:t>finasterid</w:t>
      </w:r>
      <w:r w:rsidR="00584364" w:rsidRPr="000C5974">
        <w:rPr>
          <w:rFonts w:cs="Times New Roman"/>
          <w:color w:val="000000"/>
          <w:lang w:val="sk-SK"/>
        </w:rPr>
        <w:t>u</w:t>
      </w:r>
      <w:proofErr w:type="spellEnd"/>
      <w:r w:rsidRPr="000C5974">
        <w:rPr>
          <w:rFonts w:cs="Times New Roman"/>
          <w:color w:val="000000"/>
          <w:lang w:val="sk-SK"/>
        </w:rPr>
        <w:t xml:space="preserve"> bol </w:t>
      </w:r>
      <w:r w:rsidRPr="000C5974">
        <w:rPr>
          <w:rFonts w:cs="Times New Roman"/>
          <w:color w:val="000000"/>
          <w:lang w:val="sk-SK"/>
        </w:rPr>
        <w:lastRenderedPageBreak/>
        <w:t xml:space="preserve">pomocou </w:t>
      </w:r>
      <w:proofErr w:type="spellStart"/>
      <w:r w:rsidRPr="000C5974">
        <w:rPr>
          <w:rFonts w:cs="Times New Roman"/>
          <w:color w:val="000000"/>
          <w:lang w:val="sk-SK"/>
        </w:rPr>
        <w:t>biopsie</w:t>
      </w:r>
      <w:proofErr w:type="spellEnd"/>
      <w:r w:rsidRPr="000C5974">
        <w:rPr>
          <w:rFonts w:cs="Times New Roman"/>
          <w:color w:val="000000"/>
          <w:lang w:val="sk-SK"/>
        </w:rPr>
        <w:t xml:space="preserve"> ihlou zistený karcinóm prostaty so skóre 7-10 u 280 (6,4 %) mužov oproti 237 (5,1 %) mužom v skupine užívajúcej placebo. Ďalšie analýzy naznačovali, že zvýšenie výskytu rakoviny prostaty vysokého stupňa pozorované u skupiny, ktorá užívala </w:t>
      </w:r>
      <w:r w:rsidR="00584364" w:rsidRPr="000C5974">
        <w:rPr>
          <w:rFonts w:cs="Times New Roman"/>
          <w:color w:val="000000"/>
          <w:lang w:val="sk-SK"/>
        </w:rPr>
        <w:t xml:space="preserve">5 mg </w:t>
      </w:r>
      <w:proofErr w:type="spellStart"/>
      <w:r w:rsidRPr="000C5974">
        <w:rPr>
          <w:rFonts w:cs="Times New Roman"/>
          <w:color w:val="000000"/>
          <w:lang w:val="sk-SK"/>
        </w:rPr>
        <w:t>finasterid</w:t>
      </w:r>
      <w:r w:rsidR="00584364" w:rsidRPr="000C5974">
        <w:rPr>
          <w:rFonts w:cs="Times New Roman"/>
          <w:color w:val="000000"/>
          <w:lang w:val="sk-SK"/>
        </w:rPr>
        <w:t>u</w:t>
      </w:r>
      <w:proofErr w:type="spellEnd"/>
      <w:r w:rsidRPr="000C5974">
        <w:rPr>
          <w:rFonts w:cs="Times New Roman"/>
          <w:color w:val="000000"/>
          <w:lang w:val="sk-SK"/>
        </w:rPr>
        <w:t xml:space="preserve">, je možné vysvetliť skreslenými detekciami v dôsledku vplyvu </w:t>
      </w:r>
      <w:r w:rsidR="00584364" w:rsidRPr="000C5974">
        <w:rPr>
          <w:rFonts w:cs="Times New Roman"/>
          <w:color w:val="000000"/>
          <w:lang w:val="sk-SK"/>
        </w:rPr>
        <w:t xml:space="preserve">5 mg </w:t>
      </w:r>
      <w:proofErr w:type="spellStart"/>
      <w:r w:rsidRPr="000C5974">
        <w:rPr>
          <w:rFonts w:cs="Times New Roman"/>
          <w:color w:val="000000"/>
          <w:lang w:val="sk-SK"/>
        </w:rPr>
        <w:t>finasteridu</w:t>
      </w:r>
      <w:proofErr w:type="spellEnd"/>
      <w:r w:rsidRPr="000C5974">
        <w:rPr>
          <w:rFonts w:cs="Times New Roman"/>
          <w:color w:val="000000"/>
          <w:lang w:val="sk-SK"/>
        </w:rPr>
        <w:t xml:space="preserve"> na objem prostaty. Z celkového počtu prípadov rakoviny prostaty diagnostikovaných v tejto štúdii bolo približne 98 % klasifikovaných ako </w:t>
      </w:r>
      <w:proofErr w:type="spellStart"/>
      <w:r w:rsidRPr="000C5974">
        <w:rPr>
          <w:rFonts w:cs="Times New Roman"/>
          <w:color w:val="000000"/>
          <w:lang w:val="sk-SK"/>
        </w:rPr>
        <w:t>intrakapsulárne</w:t>
      </w:r>
      <w:proofErr w:type="spellEnd"/>
      <w:r w:rsidRPr="000C5974">
        <w:rPr>
          <w:rFonts w:cs="Times New Roman"/>
          <w:color w:val="000000"/>
          <w:lang w:val="sk-SK"/>
        </w:rPr>
        <w:t xml:space="preserve"> (klinické štádium T1 alebo T2). Klinický význam skóre 7-10 podľa </w:t>
      </w:r>
      <w:proofErr w:type="spellStart"/>
      <w:r w:rsidRPr="000C5974">
        <w:rPr>
          <w:rFonts w:cs="Times New Roman"/>
          <w:color w:val="000000"/>
          <w:lang w:val="sk-SK"/>
        </w:rPr>
        <w:t>Gleasona</w:t>
      </w:r>
      <w:proofErr w:type="spellEnd"/>
      <w:r w:rsidRPr="000C5974">
        <w:rPr>
          <w:rFonts w:cs="Times New Roman"/>
          <w:color w:val="000000"/>
          <w:lang w:val="sk-SK"/>
        </w:rPr>
        <w:t xml:space="preserve"> nie je známy.</w:t>
      </w:r>
    </w:p>
    <w:p w14:paraId="21B2A675" w14:textId="77777777" w:rsidR="00172F53" w:rsidRPr="000C5974" w:rsidRDefault="00172F53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</w:p>
    <w:p w14:paraId="5DA8A2C8" w14:textId="77777777" w:rsidR="00864295" w:rsidRPr="000C5974" w:rsidRDefault="00864295" w:rsidP="005551DC">
      <w:pPr>
        <w:pStyle w:val="Zkladntext2"/>
        <w:tabs>
          <w:tab w:val="clear" w:pos="709"/>
        </w:tabs>
        <w:ind w:left="0"/>
        <w:rPr>
          <w:sz w:val="22"/>
          <w:szCs w:val="22"/>
          <w:lang w:val="sk-SK"/>
        </w:rPr>
      </w:pPr>
      <w:r w:rsidRPr="005551DC">
        <w:rPr>
          <w:i/>
          <w:iCs/>
          <w:sz w:val="22"/>
          <w:szCs w:val="22"/>
          <w:lang w:val="sk-SK"/>
        </w:rPr>
        <w:t>Laboratórne vyšetrenia:</w:t>
      </w:r>
      <w:r w:rsidRPr="005551DC">
        <w:rPr>
          <w:sz w:val="22"/>
          <w:szCs w:val="22"/>
          <w:lang w:val="sk-SK"/>
        </w:rPr>
        <w:t xml:space="preserve"> Pri vyhodnocovaní laboratórneho stanovovania PSA sa má brať do úvahy fakt, že hladiny PSA </w:t>
      </w:r>
      <w:r w:rsidR="00584364" w:rsidRPr="005551DC">
        <w:rPr>
          <w:sz w:val="22"/>
          <w:szCs w:val="22"/>
          <w:lang w:val="sk-SK"/>
        </w:rPr>
        <w:t xml:space="preserve">sú </w:t>
      </w:r>
      <w:r w:rsidRPr="005551DC">
        <w:rPr>
          <w:sz w:val="22"/>
          <w:szCs w:val="22"/>
          <w:lang w:val="sk-SK"/>
        </w:rPr>
        <w:t xml:space="preserve">u pacientov liečených </w:t>
      </w:r>
      <w:proofErr w:type="spellStart"/>
      <w:r w:rsidRPr="005551DC">
        <w:rPr>
          <w:sz w:val="22"/>
          <w:szCs w:val="22"/>
          <w:lang w:val="sk-SK"/>
        </w:rPr>
        <w:t>finasteridom</w:t>
      </w:r>
      <w:proofErr w:type="spellEnd"/>
      <w:r w:rsidRPr="005551DC">
        <w:rPr>
          <w:sz w:val="22"/>
          <w:szCs w:val="22"/>
          <w:lang w:val="sk-SK"/>
        </w:rPr>
        <w:t xml:space="preserve"> vo všeobecnosti </w:t>
      </w:r>
      <w:r w:rsidR="00584364" w:rsidRPr="005551DC">
        <w:rPr>
          <w:sz w:val="22"/>
          <w:szCs w:val="22"/>
          <w:lang w:val="sk-SK"/>
        </w:rPr>
        <w:t xml:space="preserve">znížené </w:t>
      </w:r>
      <w:r w:rsidR="00584364" w:rsidRPr="005B134A">
        <w:rPr>
          <w:sz w:val="22"/>
          <w:szCs w:val="22"/>
          <w:lang w:val="sk-SK"/>
        </w:rPr>
        <w:t>(</w:t>
      </w:r>
      <w:r w:rsidR="00584364" w:rsidRPr="005551DC">
        <w:rPr>
          <w:sz w:val="22"/>
          <w:szCs w:val="22"/>
          <w:lang w:val="sk-SK"/>
        </w:rPr>
        <w:t>pozri časť</w:t>
      </w:r>
      <w:r w:rsidR="00584364" w:rsidRPr="005B134A">
        <w:rPr>
          <w:sz w:val="22"/>
          <w:szCs w:val="22"/>
          <w:lang w:val="sk-SK"/>
        </w:rPr>
        <w:t xml:space="preserve"> 4.4 </w:t>
      </w:r>
      <w:r w:rsidR="00584364" w:rsidRPr="005551DC">
        <w:rPr>
          <w:bCs/>
          <w:sz w:val="22"/>
          <w:szCs w:val="22"/>
          <w:lang w:val="sk-SK"/>
        </w:rPr>
        <w:t>Osobitné upozornenia a opatrenia pri používaní</w:t>
      </w:r>
      <w:r w:rsidR="00584364" w:rsidRPr="005B134A">
        <w:rPr>
          <w:sz w:val="22"/>
          <w:szCs w:val="22"/>
          <w:lang w:val="sk-SK"/>
        </w:rPr>
        <w:t>).</w:t>
      </w:r>
    </w:p>
    <w:p w14:paraId="2979A90D" w14:textId="77777777" w:rsidR="00B47CBB" w:rsidRPr="000C5974" w:rsidRDefault="00B47CBB" w:rsidP="005551DC">
      <w:pPr>
        <w:pStyle w:val="Zkladntext2"/>
        <w:tabs>
          <w:tab w:val="clear" w:pos="709"/>
        </w:tabs>
        <w:ind w:left="0"/>
        <w:rPr>
          <w:sz w:val="22"/>
          <w:szCs w:val="22"/>
          <w:lang w:val="sk-SK"/>
        </w:rPr>
      </w:pPr>
    </w:p>
    <w:p w14:paraId="3B571BC2" w14:textId="77777777" w:rsidR="00617DEA" w:rsidRPr="000C5974" w:rsidRDefault="00617DEA" w:rsidP="005551DC">
      <w:pPr>
        <w:numPr>
          <w:ilvl w:val="12"/>
          <w:numId w:val="0"/>
        </w:numPr>
        <w:tabs>
          <w:tab w:val="left" w:pos="720"/>
        </w:tabs>
        <w:rPr>
          <w:rFonts w:cs="Times New Roman"/>
          <w:b/>
          <w:lang w:val="sk-SK"/>
        </w:rPr>
      </w:pPr>
      <w:r w:rsidRPr="000C5974">
        <w:rPr>
          <w:rFonts w:cs="Times New Roman"/>
          <w:b/>
          <w:noProof/>
          <w:lang w:val="sk-SK"/>
        </w:rPr>
        <w:t>Hlásenie vedľajších účinkov</w:t>
      </w:r>
    </w:p>
    <w:p w14:paraId="17D0B89F" w14:textId="0A82269E" w:rsidR="008A1574" w:rsidRPr="000C5974" w:rsidRDefault="0034333B" w:rsidP="005551DC">
      <w:pPr>
        <w:autoSpaceDE w:val="0"/>
        <w:autoSpaceDN w:val="0"/>
        <w:adjustRightInd w:val="0"/>
        <w:rPr>
          <w:rStyle w:val="Hypertextovprepojenie"/>
          <w:rFonts w:cs="Times New Roman"/>
          <w:noProof/>
          <w:lang w:val="sk-SK"/>
        </w:rPr>
      </w:pPr>
      <w:r w:rsidRPr="005551DC">
        <w:rPr>
          <w:rFonts w:cs="Times New Roman"/>
          <w:noProof/>
          <w:lang w:val="sk-SK"/>
        </w:rPr>
        <w:t>Hlásenie podozrení na nežiaduce reakcie po registrácii lieku je dôležité.</w:t>
      </w:r>
      <w:r w:rsidRPr="000C5974">
        <w:rPr>
          <w:rFonts w:cs="Times New Roman"/>
          <w:lang w:val="sk-SK"/>
        </w:rPr>
        <w:t xml:space="preserve"> </w:t>
      </w:r>
      <w:r w:rsidRPr="000C5974">
        <w:rPr>
          <w:rFonts w:cs="Times New Roman"/>
          <w:noProof/>
          <w:lang w:val="sk-SK"/>
        </w:rPr>
        <w:t>Umožňuje priebežné monitorovanie pomeru prínosu</w:t>
      </w:r>
      <w:r w:rsidRPr="000C5974">
        <w:rPr>
          <w:rFonts w:cs="Times New Roman"/>
          <w:lang w:val="sk-SK"/>
        </w:rPr>
        <w:t xml:space="preserve"> a</w:t>
      </w:r>
      <w:r w:rsidRPr="000C5974">
        <w:rPr>
          <w:rFonts w:cs="Times New Roman"/>
          <w:noProof/>
          <w:lang w:val="sk-SK"/>
        </w:rPr>
        <w:t> rizika lieku.</w:t>
      </w:r>
      <w:r w:rsidRPr="000C5974">
        <w:rPr>
          <w:rFonts w:cs="Times New Roman"/>
          <w:lang w:val="sk-SK"/>
        </w:rPr>
        <w:t xml:space="preserve"> Od </w:t>
      </w:r>
      <w:r w:rsidRPr="000C5974">
        <w:rPr>
          <w:rFonts w:cs="Times New Roman"/>
          <w:noProof/>
          <w:lang w:val="sk-SK"/>
        </w:rPr>
        <w:t xml:space="preserve">zdravotníckych pracovníkov sa vyžaduje, aby hlásili akékoľvek podozrenia na nežiaduce reakcie </w:t>
      </w:r>
      <w:r w:rsidR="00990B3C">
        <w:rPr>
          <w:rFonts w:cs="Times New Roman"/>
          <w:noProof/>
          <w:lang w:val="sk-SK"/>
        </w:rPr>
        <w:t>na</w:t>
      </w:r>
      <w:r w:rsidR="00990B3C" w:rsidRPr="000C5974">
        <w:rPr>
          <w:rFonts w:cs="Times New Roman"/>
          <w:noProof/>
          <w:lang w:val="sk-SK"/>
        </w:rPr>
        <w:t xml:space="preserve"> </w:t>
      </w:r>
      <w:r w:rsidRPr="000C5974">
        <w:rPr>
          <w:rFonts w:cs="Times New Roman"/>
          <w:noProof/>
          <w:highlight w:val="lightGray"/>
          <w:lang w:val="sk-SK"/>
        </w:rPr>
        <w:t xml:space="preserve">národné </w:t>
      </w:r>
      <w:r w:rsidR="00990B3C">
        <w:rPr>
          <w:rFonts w:cs="Times New Roman"/>
          <w:noProof/>
          <w:highlight w:val="lightGray"/>
          <w:lang w:val="sk-SK"/>
        </w:rPr>
        <w:t>centrum</w:t>
      </w:r>
      <w:r w:rsidRPr="000C5974">
        <w:rPr>
          <w:rFonts w:cs="Times New Roman"/>
          <w:noProof/>
          <w:highlight w:val="lightGray"/>
          <w:lang w:val="sk-SK"/>
        </w:rPr>
        <w:t xml:space="preserve"> hlásenia uvedené v </w:t>
      </w:r>
      <w:hyperlink r:id="rId7" w:history="1">
        <w:r w:rsidRPr="000C5974">
          <w:rPr>
            <w:rStyle w:val="Hypertextovprepojenie"/>
            <w:rFonts w:cs="Times New Roman"/>
            <w:noProof/>
            <w:highlight w:val="lightGray"/>
            <w:lang w:val="sk-SK"/>
          </w:rPr>
          <w:t>P</w:t>
        </w:r>
        <w:proofErr w:type="spellStart"/>
        <w:r w:rsidRPr="005551DC">
          <w:rPr>
            <w:rStyle w:val="Hypertextovprepojenie"/>
            <w:rFonts w:cs="Times New Roman"/>
            <w:highlight w:val="lightGray"/>
            <w:lang w:val="sk-SK"/>
          </w:rPr>
          <w:t>rílohe</w:t>
        </w:r>
        <w:proofErr w:type="spellEnd"/>
        <w:r w:rsidRPr="005551DC">
          <w:rPr>
            <w:rStyle w:val="Hypertextovprepojenie"/>
            <w:rFonts w:cs="Times New Roman"/>
            <w:highlight w:val="lightGray"/>
            <w:lang w:val="sk-SK"/>
          </w:rPr>
          <w:t xml:space="preserve"> </w:t>
        </w:r>
        <w:r w:rsidRPr="000C5974">
          <w:rPr>
            <w:rStyle w:val="Hypertextovprepojenie"/>
            <w:rFonts w:cs="Times New Roman"/>
            <w:noProof/>
            <w:highlight w:val="lightGray"/>
            <w:lang w:val="sk-SK"/>
          </w:rPr>
          <w:t>V</w:t>
        </w:r>
      </w:hyperlink>
      <w:r w:rsidRPr="000C5974">
        <w:rPr>
          <w:rStyle w:val="Hypertextovprepojenie"/>
          <w:rFonts w:cs="Times New Roman"/>
          <w:noProof/>
          <w:lang w:val="sk-SK"/>
        </w:rPr>
        <w:t>.</w:t>
      </w:r>
    </w:p>
    <w:p w14:paraId="3D4768C1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778A8868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4.9</w:t>
      </w:r>
      <w:r w:rsidRPr="000C5974">
        <w:rPr>
          <w:rFonts w:cs="Times New Roman"/>
          <w:b/>
          <w:bCs/>
          <w:lang w:val="sk-SK"/>
        </w:rPr>
        <w:tab/>
        <w:t>Predávkovanie</w:t>
      </w:r>
    </w:p>
    <w:p w14:paraId="189FE4E3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491C898B" w14:textId="3E102116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Pacienti dostávali jednotlivé dávky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až do 400 mg a opakované dávky až do 80 mg/deň bez ne</w:t>
      </w:r>
      <w:r w:rsidR="00BF6727">
        <w:rPr>
          <w:rFonts w:cs="Times New Roman"/>
          <w:lang w:val="sk-SK"/>
        </w:rPr>
        <w:t>žiaducich</w:t>
      </w:r>
      <w:r w:rsidRPr="000C5974">
        <w:rPr>
          <w:rFonts w:cs="Times New Roman"/>
          <w:lang w:val="sk-SK"/>
        </w:rPr>
        <w:t xml:space="preserve"> účinkov. Neexistuje žiadna špecifická odporúčaná liečba predávkovania </w:t>
      </w:r>
      <w:proofErr w:type="spellStart"/>
      <w:r w:rsidRPr="000C5974">
        <w:rPr>
          <w:rFonts w:cs="Times New Roman"/>
          <w:lang w:val="sk-SK"/>
        </w:rPr>
        <w:t>finasteridom</w:t>
      </w:r>
      <w:proofErr w:type="spellEnd"/>
      <w:r w:rsidRPr="000C5974">
        <w:rPr>
          <w:rFonts w:cs="Times New Roman"/>
          <w:lang w:val="sk-SK"/>
        </w:rPr>
        <w:t>.</w:t>
      </w:r>
    </w:p>
    <w:p w14:paraId="66D5725C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25911D99" w14:textId="77777777" w:rsidR="008A11E3" w:rsidRPr="000C5974" w:rsidRDefault="008A11E3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4B2938D1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bookmarkStart w:id="7" w:name="OLE_LINK50"/>
      <w:r w:rsidRPr="000C5974">
        <w:rPr>
          <w:rFonts w:cs="Times New Roman"/>
          <w:b/>
          <w:bCs/>
          <w:lang w:val="sk-SK"/>
        </w:rPr>
        <w:t>5.</w:t>
      </w:r>
      <w:r w:rsidRPr="000C5974">
        <w:rPr>
          <w:rFonts w:cs="Times New Roman"/>
          <w:b/>
          <w:bCs/>
          <w:lang w:val="sk-SK"/>
        </w:rPr>
        <w:tab/>
        <w:t>FARMAKOLOGICKÉ VLASTNOSTI</w:t>
      </w:r>
    </w:p>
    <w:bookmarkEnd w:id="7"/>
    <w:p w14:paraId="077599A6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4594221D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5.1</w:t>
      </w:r>
      <w:r w:rsidRPr="000C5974">
        <w:rPr>
          <w:rFonts w:cs="Times New Roman"/>
          <w:b/>
          <w:bCs/>
          <w:lang w:val="sk-SK"/>
        </w:rPr>
        <w:tab/>
      </w:r>
      <w:proofErr w:type="spellStart"/>
      <w:r w:rsidRPr="000C5974">
        <w:rPr>
          <w:rFonts w:cs="Times New Roman"/>
          <w:b/>
          <w:bCs/>
          <w:lang w:val="sk-SK"/>
        </w:rPr>
        <w:t>Farmakodynamické</w:t>
      </w:r>
      <w:proofErr w:type="spellEnd"/>
      <w:r w:rsidRPr="000C5974">
        <w:rPr>
          <w:rFonts w:cs="Times New Roman"/>
          <w:b/>
          <w:bCs/>
          <w:lang w:val="sk-SK"/>
        </w:rPr>
        <w:t xml:space="preserve"> vlastnosti</w:t>
      </w:r>
    </w:p>
    <w:p w14:paraId="5EED7DD6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493E6576" w14:textId="0BD230D9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Farmakoterapeutická</w:t>
      </w:r>
      <w:proofErr w:type="spellEnd"/>
      <w:r w:rsidRPr="000C5974">
        <w:rPr>
          <w:rFonts w:cs="Times New Roman"/>
          <w:lang w:val="sk-SK"/>
        </w:rPr>
        <w:t xml:space="preserve"> skupina: </w:t>
      </w:r>
      <w:proofErr w:type="spellStart"/>
      <w:r w:rsidR="00BF6727">
        <w:rPr>
          <w:rFonts w:cs="Times New Roman"/>
          <w:lang w:val="sk-SK"/>
        </w:rPr>
        <w:t>Urologiká</w:t>
      </w:r>
      <w:proofErr w:type="spellEnd"/>
      <w:r w:rsidR="00BF6727">
        <w:rPr>
          <w:rFonts w:cs="Times New Roman"/>
          <w:lang w:val="sk-SK"/>
        </w:rPr>
        <w:t xml:space="preserve">, </w:t>
      </w:r>
      <w:r w:rsidRPr="000C5974">
        <w:rPr>
          <w:rFonts w:cs="Times New Roman"/>
          <w:lang w:val="sk-SK"/>
        </w:rPr>
        <w:t>Inhibítory testosterón-5-alfa-reduktázy</w:t>
      </w:r>
      <w:r w:rsidR="00990B3C">
        <w:rPr>
          <w:rFonts w:cs="Times New Roman"/>
          <w:lang w:val="sk-SK"/>
        </w:rPr>
        <w:t xml:space="preserve">, </w:t>
      </w:r>
      <w:r w:rsidRPr="000C5974">
        <w:rPr>
          <w:rFonts w:cs="Times New Roman"/>
          <w:lang w:val="sk-SK"/>
        </w:rPr>
        <w:t>ATC kód: G 04CB01</w:t>
      </w:r>
    </w:p>
    <w:p w14:paraId="79C73223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69DB537C" w14:textId="77777777" w:rsidR="0034333B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je syntetický 4-azasteroid, špecifický </w:t>
      </w:r>
      <w:proofErr w:type="spellStart"/>
      <w:r w:rsidRPr="000C5974">
        <w:rPr>
          <w:rFonts w:cs="Times New Roman"/>
          <w:lang w:val="sk-SK"/>
        </w:rPr>
        <w:t>kompetitívny</w:t>
      </w:r>
      <w:proofErr w:type="spellEnd"/>
      <w:r w:rsidRPr="000C5974">
        <w:rPr>
          <w:rFonts w:cs="Times New Roman"/>
          <w:lang w:val="sk-SK"/>
        </w:rPr>
        <w:t xml:space="preserve"> inhibítor intracelulárneho enzýmu 5-alfa-reduktázy typu II. Enzým premieňa </w:t>
      </w:r>
      <w:proofErr w:type="spellStart"/>
      <w:r w:rsidRPr="000C5974">
        <w:rPr>
          <w:rFonts w:cs="Times New Roman"/>
          <w:lang w:val="sk-SK"/>
        </w:rPr>
        <w:t>testosterón</w:t>
      </w:r>
      <w:proofErr w:type="spellEnd"/>
      <w:r w:rsidRPr="000C5974">
        <w:rPr>
          <w:rFonts w:cs="Times New Roman"/>
          <w:lang w:val="sk-SK"/>
        </w:rPr>
        <w:t xml:space="preserve"> na účinnejší </w:t>
      </w:r>
      <w:proofErr w:type="spellStart"/>
      <w:r w:rsidRPr="000C5974">
        <w:rPr>
          <w:rFonts w:cs="Times New Roman"/>
          <w:lang w:val="sk-SK"/>
        </w:rPr>
        <w:t>androgénový</w:t>
      </w:r>
      <w:proofErr w:type="spellEnd"/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dihydrotestosterón</w:t>
      </w:r>
      <w:proofErr w:type="spellEnd"/>
      <w:r w:rsidRPr="000C5974">
        <w:rPr>
          <w:rFonts w:cs="Times New Roman"/>
          <w:lang w:val="sk-SK"/>
        </w:rPr>
        <w:t xml:space="preserve"> (DHT). Prostata, a teda aj </w:t>
      </w:r>
      <w:proofErr w:type="spellStart"/>
      <w:r w:rsidRPr="000C5974">
        <w:rPr>
          <w:rFonts w:cs="Times New Roman"/>
          <w:lang w:val="sk-SK"/>
        </w:rPr>
        <w:t>hyperplastické</w:t>
      </w:r>
      <w:proofErr w:type="spellEnd"/>
      <w:r w:rsidRPr="000C5974">
        <w:rPr>
          <w:rFonts w:cs="Times New Roman"/>
          <w:lang w:val="sk-SK"/>
        </w:rPr>
        <w:t xml:space="preserve"> tkanivo prostaty, sú závislé na premene </w:t>
      </w:r>
      <w:proofErr w:type="spellStart"/>
      <w:r w:rsidRPr="000C5974">
        <w:rPr>
          <w:rFonts w:cs="Times New Roman"/>
          <w:lang w:val="sk-SK"/>
        </w:rPr>
        <w:t>testosterónu</w:t>
      </w:r>
      <w:proofErr w:type="spellEnd"/>
      <w:r w:rsidRPr="000C5974">
        <w:rPr>
          <w:rFonts w:cs="Times New Roman"/>
          <w:lang w:val="sk-SK"/>
        </w:rPr>
        <w:t xml:space="preserve"> na DHT, ktorý potrebujú pre normálnu funkciu a rast. </w:t>
      </w:r>
      <w:r w:rsidR="00315FB3" w:rsidRPr="000C5974">
        <w:rPr>
          <w:rFonts w:cs="Times New Roman"/>
          <w:lang w:val="sk-SK"/>
        </w:rPr>
        <w:t xml:space="preserve">Pri benígnej </w:t>
      </w:r>
      <w:proofErr w:type="spellStart"/>
      <w:r w:rsidR="00315FB3" w:rsidRPr="000C5974">
        <w:rPr>
          <w:rFonts w:cs="Times New Roman"/>
          <w:lang w:val="sk-SK"/>
        </w:rPr>
        <w:t>hyperplázii</w:t>
      </w:r>
      <w:proofErr w:type="spellEnd"/>
      <w:r w:rsidR="00315FB3" w:rsidRPr="000C5974">
        <w:rPr>
          <w:rFonts w:cs="Times New Roman"/>
          <w:lang w:val="sk-SK"/>
        </w:rPr>
        <w:t xml:space="preserve"> prostaty (BPH) závisí zväčšen</w:t>
      </w:r>
      <w:r w:rsidR="00EA5698" w:rsidRPr="000C5974">
        <w:rPr>
          <w:rFonts w:cs="Times New Roman"/>
          <w:lang w:val="sk-SK"/>
        </w:rPr>
        <w:t xml:space="preserve">ie </w:t>
      </w:r>
      <w:proofErr w:type="spellStart"/>
      <w:r w:rsidR="00EA5698" w:rsidRPr="000C5974">
        <w:rPr>
          <w:rFonts w:cs="Times New Roman"/>
          <w:lang w:val="sk-SK"/>
        </w:rPr>
        <w:t>prostatickej</w:t>
      </w:r>
      <w:proofErr w:type="spellEnd"/>
      <w:r w:rsidR="00EA5698" w:rsidRPr="000C5974">
        <w:rPr>
          <w:rFonts w:cs="Times New Roman"/>
          <w:lang w:val="sk-SK"/>
        </w:rPr>
        <w:t xml:space="preserve"> žľazy od premeny</w:t>
      </w:r>
      <w:r w:rsidR="00315FB3" w:rsidRPr="000C5974">
        <w:rPr>
          <w:rFonts w:cs="Times New Roman"/>
          <w:lang w:val="sk-SK"/>
        </w:rPr>
        <w:t xml:space="preserve"> </w:t>
      </w:r>
      <w:proofErr w:type="spellStart"/>
      <w:r w:rsidR="00315FB3" w:rsidRPr="000C5974">
        <w:rPr>
          <w:rFonts w:cs="Times New Roman"/>
          <w:lang w:val="sk-SK"/>
        </w:rPr>
        <w:t>testosterónu</w:t>
      </w:r>
      <w:proofErr w:type="spellEnd"/>
      <w:r w:rsidR="00315FB3" w:rsidRPr="000C5974">
        <w:rPr>
          <w:rFonts w:cs="Times New Roman"/>
          <w:lang w:val="sk-SK"/>
        </w:rPr>
        <w:t xml:space="preserve"> na DHT v prostate. </w:t>
      </w:r>
      <w:proofErr w:type="spellStart"/>
      <w:r w:rsidR="00315FB3" w:rsidRPr="000C5974">
        <w:rPr>
          <w:rFonts w:cs="Times New Roman"/>
          <w:lang w:val="sk-SK"/>
        </w:rPr>
        <w:t>Finasterid</w:t>
      </w:r>
      <w:proofErr w:type="spellEnd"/>
      <w:r w:rsidR="00315FB3" w:rsidRPr="000C5974">
        <w:rPr>
          <w:rFonts w:cs="Times New Roman"/>
          <w:lang w:val="sk-SK"/>
        </w:rPr>
        <w:t xml:space="preserve"> je vysoko účinný pri znižovaní cirkulujúceho a </w:t>
      </w:r>
      <w:proofErr w:type="spellStart"/>
      <w:r w:rsidR="00315FB3" w:rsidRPr="000C5974">
        <w:rPr>
          <w:rFonts w:cs="Times New Roman"/>
          <w:lang w:val="sk-SK"/>
        </w:rPr>
        <w:t>intraprostatického</w:t>
      </w:r>
      <w:proofErr w:type="spellEnd"/>
      <w:r w:rsidR="00315FB3" w:rsidRPr="000C5974">
        <w:rPr>
          <w:rFonts w:cs="Times New Roman"/>
          <w:lang w:val="sk-SK"/>
        </w:rPr>
        <w:t xml:space="preserve"> DHT.</w:t>
      </w:r>
      <w:r w:rsidR="00315FB3" w:rsidRPr="000C5974">
        <w:rPr>
          <w:rFonts w:cs="Times New Roman"/>
          <w:lang w:val="sk-SK" w:eastAsia="nl-NL"/>
        </w:rPr>
        <w:t xml:space="preserve">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nemá afinitu k </w:t>
      </w:r>
      <w:proofErr w:type="spellStart"/>
      <w:r w:rsidRPr="000C5974">
        <w:rPr>
          <w:rFonts w:cs="Times New Roman"/>
          <w:lang w:val="sk-SK"/>
        </w:rPr>
        <w:t>androgénovým</w:t>
      </w:r>
      <w:proofErr w:type="spellEnd"/>
      <w:r w:rsidRPr="000C5974">
        <w:rPr>
          <w:rFonts w:cs="Times New Roman"/>
          <w:lang w:val="sk-SK"/>
        </w:rPr>
        <w:t xml:space="preserve"> receptorom.</w:t>
      </w:r>
    </w:p>
    <w:p w14:paraId="1E1EB61C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Klinické štúdie ukázali výrazný pokles plazmatických hladín DHT o 70 %, čo malo za následok redukciu objemu prostaty. Po troch mesiacoch sa pozorovala redukcia objemu prostaty o približne 20 %. Toto zmenšovanie objemu ďalej pokračovalo a po troch rokoch užívania sa dostalo na hodnotu približne 27 %. Pozorovala sa výrazná redukcia tkaniva v </w:t>
      </w:r>
      <w:proofErr w:type="spellStart"/>
      <w:r w:rsidRPr="000C5974">
        <w:rPr>
          <w:rFonts w:cs="Times New Roman"/>
          <w:lang w:val="sk-SK"/>
        </w:rPr>
        <w:t>periuretrálnej</w:t>
      </w:r>
      <w:proofErr w:type="spellEnd"/>
      <w:r w:rsidRPr="000C5974">
        <w:rPr>
          <w:rFonts w:cs="Times New Roman"/>
          <w:lang w:val="sk-SK"/>
        </w:rPr>
        <w:t xml:space="preserve"> zóne, bezprostredne obklopujúcej </w:t>
      </w:r>
      <w:proofErr w:type="spellStart"/>
      <w:r w:rsidRPr="000C5974">
        <w:rPr>
          <w:rFonts w:cs="Times New Roman"/>
          <w:lang w:val="sk-SK"/>
        </w:rPr>
        <w:t>uretru</w:t>
      </w:r>
      <w:proofErr w:type="spellEnd"/>
      <w:r w:rsidRPr="000C5974">
        <w:rPr>
          <w:rFonts w:cs="Times New Roman"/>
          <w:lang w:val="sk-SK"/>
        </w:rPr>
        <w:t xml:space="preserve">. Taktiež </w:t>
      </w:r>
      <w:proofErr w:type="spellStart"/>
      <w:r w:rsidRPr="000C5974">
        <w:rPr>
          <w:rFonts w:cs="Times New Roman"/>
          <w:lang w:val="sk-SK"/>
        </w:rPr>
        <w:t>urodynamické</w:t>
      </w:r>
      <w:proofErr w:type="spellEnd"/>
      <w:r w:rsidRPr="000C5974">
        <w:rPr>
          <w:rFonts w:cs="Times New Roman"/>
          <w:lang w:val="sk-SK"/>
        </w:rPr>
        <w:t xml:space="preserve"> merania ukázali, že v dôsledku zredukovanej obštrukcie sa výrazne zníži tlak v </w:t>
      </w:r>
      <w:proofErr w:type="spellStart"/>
      <w:r w:rsidRPr="000C5974">
        <w:rPr>
          <w:rFonts w:cs="Times New Roman"/>
          <w:lang w:val="sk-SK"/>
        </w:rPr>
        <w:t>detruzore</w:t>
      </w:r>
      <w:proofErr w:type="spellEnd"/>
      <w:r w:rsidRPr="000C5974">
        <w:rPr>
          <w:rFonts w:cs="Times New Roman"/>
          <w:lang w:val="sk-SK"/>
        </w:rPr>
        <w:t>.</w:t>
      </w:r>
    </w:p>
    <w:p w14:paraId="1B3CFF87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0E23B018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Po niekoľkých týždňoch liečby sa v porovnaní so začiatkom liečby dosiahlo výrazné zlepšenie rýchlosti odtoku moču a s tým súvisiacich symptómov. Rozdiely v porovnaní s podávaním placeba boli dokumentované v intervaloch 4 a 7 mesiacov.</w:t>
      </w:r>
    </w:p>
    <w:p w14:paraId="0A27383A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1DA4C2B1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Počas trojročného sledovania boli udržané všetky parametre účinnosti.</w:t>
      </w:r>
    </w:p>
    <w:p w14:paraId="54CDCDED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7661DDD4" w14:textId="77777777" w:rsidR="00864295" w:rsidRPr="000C5974" w:rsidRDefault="00864295" w:rsidP="005551DC">
      <w:pPr>
        <w:pStyle w:val="Zkladntext2"/>
        <w:tabs>
          <w:tab w:val="clear" w:pos="709"/>
          <w:tab w:val="left" w:pos="720"/>
        </w:tabs>
        <w:ind w:left="0"/>
        <w:rPr>
          <w:sz w:val="22"/>
          <w:szCs w:val="22"/>
          <w:lang w:val="sk-SK"/>
        </w:rPr>
      </w:pPr>
      <w:r w:rsidRPr="000C5974">
        <w:rPr>
          <w:sz w:val="22"/>
          <w:szCs w:val="22"/>
          <w:lang w:val="sk-SK"/>
        </w:rPr>
        <w:tab/>
      </w:r>
      <w:r w:rsidRPr="000C5974">
        <w:rPr>
          <w:sz w:val="22"/>
          <w:szCs w:val="22"/>
          <w:lang w:val="sk-SK"/>
        </w:rPr>
        <w:tab/>
        <w:t xml:space="preserve">Účinky 4-ročnej liečby </w:t>
      </w:r>
      <w:proofErr w:type="spellStart"/>
      <w:r w:rsidRPr="000C5974">
        <w:rPr>
          <w:sz w:val="22"/>
          <w:szCs w:val="22"/>
          <w:lang w:val="sk-SK"/>
        </w:rPr>
        <w:t>finasteridom</w:t>
      </w:r>
      <w:proofErr w:type="spellEnd"/>
      <w:r w:rsidRPr="000C5974">
        <w:rPr>
          <w:sz w:val="22"/>
          <w:szCs w:val="22"/>
          <w:lang w:val="sk-SK"/>
        </w:rPr>
        <w:t xml:space="preserve"> na </w:t>
      </w:r>
      <w:proofErr w:type="spellStart"/>
      <w:r w:rsidRPr="000C5974">
        <w:rPr>
          <w:sz w:val="22"/>
          <w:szCs w:val="22"/>
          <w:lang w:val="sk-SK"/>
        </w:rPr>
        <w:t>incidenciu</w:t>
      </w:r>
      <w:proofErr w:type="spellEnd"/>
      <w:r w:rsidRPr="000C5974">
        <w:rPr>
          <w:sz w:val="22"/>
          <w:szCs w:val="22"/>
          <w:lang w:val="sk-SK"/>
        </w:rPr>
        <w:t xml:space="preserve"> akútnej </w:t>
      </w:r>
      <w:proofErr w:type="spellStart"/>
      <w:r w:rsidRPr="000C5974">
        <w:rPr>
          <w:sz w:val="22"/>
          <w:szCs w:val="22"/>
          <w:lang w:val="sk-SK"/>
        </w:rPr>
        <w:t>retencie</w:t>
      </w:r>
      <w:proofErr w:type="spellEnd"/>
      <w:r w:rsidRPr="000C5974">
        <w:rPr>
          <w:sz w:val="22"/>
          <w:szCs w:val="22"/>
          <w:lang w:val="sk-SK"/>
        </w:rPr>
        <w:t xml:space="preserve"> moču, potrebu chirurgického zákroku, skóre symptómov a </w:t>
      </w:r>
      <w:proofErr w:type="spellStart"/>
      <w:r w:rsidRPr="000C5974">
        <w:rPr>
          <w:sz w:val="22"/>
          <w:szCs w:val="22"/>
          <w:lang w:val="sk-SK"/>
        </w:rPr>
        <w:t>prostatický</w:t>
      </w:r>
      <w:proofErr w:type="spellEnd"/>
      <w:r w:rsidRPr="000C5974">
        <w:rPr>
          <w:sz w:val="22"/>
          <w:szCs w:val="22"/>
          <w:lang w:val="sk-SK"/>
        </w:rPr>
        <w:t xml:space="preserve"> objem:</w:t>
      </w:r>
    </w:p>
    <w:p w14:paraId="2387FAF7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32B38D67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lastRenderedPageBreak/>
        <w:t xml:space="preserve">V klinických štúdiách u pacientov so stredne závažnými až závažnými symptómami BPH, zväčšenou prostatou pri vyšetrení per </w:t>
      </w:r>
      <w:proofErr w:type="spellStart"/>
      <w:r w:rsidRPr="000C5974">
        <w:rPr>
          <w:rFonts w:cs="Times New Roman"/>
          <w:lang w:val="sk-SK"/>
        </w:rPr>
        <w:t>rectum</w:t>
      </w:r>
      <w:proofErr w:type="spellEnd"/>
      <w:r w:rsidRPr="000C5974">
        <w:rPr>
          <w:rFonts w:cs="Times New Roman"/>
          <w:lang w:val="sk-SK"/>
        </w:rPr>
        <w:t xml:space="preserve"> a nízkymi reziduálnymi objemami moču znižoval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výskyt akútnej </w:t>
      </w:r>
      <w:proofErr w:type="spellStart"/>
      <w:r w:rsidRPr="000C5974">
        <w:rPr>
          <w:rFonts w:cs="Times New Roman"/>
          <w:lang w:val="sk-SK"/>
        </w:rPr>
        <w:t>retencie</w:t>
      </w:r>
      <w:proofErr w:type="spellEnd"/>
      <w:r w:rsidRPr="000C5974">
        <w:rPr>
          <w:rFonts w:cs="Times New Roman"/>
          <w:lang w:val="sk-SK"/>
        </w:rPr>
        <w:t xml:space="preserve"> moču zo 7/100 na 3/100 v priebehu 4 rokov a nutnosť chirurgického zákroku (TURP alebo </w:t>
      </w:r>
      <w:proofErr w:type="spellStart"/>
      <w:r w:rsidRPr="000C5974">
        <w:rPr>
          <w:rFonts w:cs="Times New Roman"/>
          <w:lang w:val="sk-SK"/>
        </w:rPr>
        <w:t>prostatektómie</w:t>
      </w:r>
      <w:proofErr w:type="spellEnd"/>
      <w:r w:rsidRPr="000C5974">
        <w:rPr>
          <w:rFonts w:cs="Times New Roman"/>
          <w:lang w:val="sk-SK"/>
        </w:rPr>
        <w:t>) z 10/100 na 5/100. Tieto zníženia súviseli so zlepšením skóre symptómov QUASJI-AUA o 2 body (rozmedzie 0-34), s trvalou regresiou objemu prostaty zhruba o 20 % a s trvalým zvýšením prietoku moču.</w:t>
      </w:r>
    </w:p>
    <w:p w14:paraId="2D4480AF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3809925D" w14:textId="77777777" w:rsidR="00864295" w:rsidRPr="000C5974" w:rsidRDefault="00864295" w:rsidP="005551DC">
      <w:pPr>
        <w:pStyle w:val="Nadpis6"/>
        <w:jc w:val="left"/>
        <w:rPr>
          <w:lang w:val="sk-SK"/>
        </w:rPr>
      </w:pPr>
      <w:r w:rsidRPr="000C5974">
        <w:rPr>
          <w:lang w:val="sk-SK"/>
        </w:rPr>
        <w:t xml:space="preserve">Farmakoterapia </w:t>
      </w:r>
      <w:proofErr w:type="spellStart"/>
      <w:r w:rsidRPr="000C5974">
        <w:rPr>
          <w:lang w:val="sk-SK"/>
        </w:rPr>
        <w:t>prostatických</w:t>
      </w:r>
      <w:proofErr w:type="spellEnd"/>
      <w:r w:rsidRPr="000C5974">
        <w:rPr>
          <w:lang w:val="sk-SK"/>
        </w:rPr>
        <w:t xml:space="preserve"> symptómov</w:t>
      </w:r>
    </w:p>
    <w:p w14:paraId="6240DCFD" w14:textId="56CBE7AD" w:rsidR="00864295" w:rsidRPr="000C5974" w:rsidRDefault="00864295" w:rsidP="005551DC">
      <w:pPr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Štúdia farmakoterapie </w:t>
      </w:r>
      <w:proofErr w:type="spellStart"/>
      <w:r w:rsidRPr="000C5974">
        <w:rPr>
          <w:rFonts w:cs="Times New Roman"/>
          <w:lang w:val="sk-SK"/>
        </w:rPr>
        <w:t>prostatických</w:t>
      </w:r>
      <w:proofErr w:type="spellEnd"/>
      <w:r w:rsidRPr="000C5974">
        <w:rPr>
          <w:rFonts w:cs="Times New Roman"/>
          <w:lang w:val="sk-SK"/>
        </w:rPr>
        <w:t xml:space="preserve"> symptómov (</w:t>
      </w:r>
      <w:proofErr w:type="spellStart"/>
      <w:r w:rsidRPr="000C5974">
        <w:rPr>
          <w:rFonts w:cs="Times New Roman"/>
          <w:lang w:val="sk-SK"/>
        </w:rPr>
        <w:t>The</w:t>
      </w:r>
      <w:proofErr w:type="spellEnd"/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Medical</w:t>
      </w:r>
      <w:proofErr w:type="spellEnd"/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Therapy</w:t>
      </w:r>
      <w:proofErr w:type="spellEnd"/>
      <w:r w:rsidRPr="000C5974">
        <w:rPr>
          <w:rFonts w:cs="Times New Roman"/>
          <w:lang w:val="sk-SK"/>
        </w:rPr>
        <w:t xml:space="preserve"> of </w:t>
      </w:r>
      <w:proofErr w:type="spellStart"/>
      <w:r w:rsidRPr="000C5974">
        <w:rPr>
          <w:rFonts w:cs="Times New Roman"/>
          <w:lang w:val="sk-SK"/>
        </w:rPr>
        <w:t>Prostatic</w:t>
      </w:r>
      <w:proofErr w:type="spellEnd"/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Symptoms</w:t>
      </w:r>
      <w:proofErr w:type="spellEnd"/>
      <w:r w:rsidRPr="000C5974">
        <w:rPr>
          <w:rFonts w:cs="Times New Roman"/>
          <w:lang w:val="sk-SK"/>
        </w:rPr>
        <w:t xml:space="preserve">, </w:t>
      </w:r>
      <w:r w:rsidRPr="000C5974">
        <w:rPr>
          <w:rFonts w:cs="Times New Roman"/>
          <w:i/>
          <w:iCs/>
          <w:lang w:val="sk-SK"/>
        </w:rPr>
        <w:t>(MTOPS</w:t>
      </w:r>
      <w:r w:rsidRPr="000C5974">
        <w:rPr>
          <w:rFonts w:cs="Times New Roman"/>
          <w:lang w:val="sk-SK"/>
        </w:rPr>
        <w:t xml:space="preserve">)) bola 4- až 6-ročná štúdia u 3 047 mužov so symptomatickou BPH, ktorí boli </w:t>
      </w:r>
      <w:proofErr w:type="spellStart"/>
      <w:r w:rsidRPr="000C5974">
        <w:rPr>
          <w:rFonts w:cs="Times New Roman"/>
          <w:lang w:val="sk-SK"/>
        </w:rPr>
        <w:t>randomizovaní</w:t>
      </w:r>
      <w:proofErr w:type="spellEnd"/>
      <w:r w:rsidRPr="000C5974">
        <w:rPr>
          <w:rFonts w:cs="Times New Roman"/>
          <w:lang w:val="sk-SK"/>
        </w:rPr>
        <w:t xml:space="preserve"> užívať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5 mg/deň, </w:t>
      </w:r>
      <w:proofErr w:type="spellStart"/>
      <w:r w:rsidRPr="000C5974">
        <w:rPr>
          <w:rFonts w:cs="Times New Roman"/>
          <w:lang w:val="sk-SK"/>
        </w:rPr>
        <w:t>doxazosín</w:t>
      </w:r>
      <w:proofErr w:type="spellEnd"/>
      <w:r w:rsidRPr="000C5974">
        <w:rPr>
          <w:rFonts w:cs="Times New Roman"/>
          <w:lang w:val="sk-SK"/>
        </w:rPr>
        <w:t xml:space="preserve"> 4 alebo 8 mg/deň</w:t>
      </w:r>
      <w:r w:rsidR="003F1017" w:rsidRPr="000C5974">
        <w:rPr>
          <w:rStyle w:val="Odkaznapoznmkupodiarou"/>
          <w:rFonts w:ascii="Times New Roman" w:hAnsi="Times New Roman" w:cs="Times New Roman"/>
          <w:lang w:val="sk-SK"/>
        </w:rPr>
        <w:sym w:font="Symbol" w:char="F02A"/>
      </w:r>
      <w:r w:rsidRPr="000C5974">
        <w:rPr>
          <w:rFonts w:cs="Times New Roman"/>
          <w:lang w:val="sk-SK"/>
        </w:rPr>
        <w:t xml:space="preserve"> kombináciu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5 mg/deň a </w:t>
      </w:r>
      <w:proofErr w:type="spellStart"/>
      <w:r w:rsidRPr="000C5974">
        <w:rPr>
          <w:rFonts w:cs="Times New Roman"/>
          <w:lang w:val="sk-SK"/>
        </w:rPr>
        <w:t>doxazos</w:t>
      </w:r>
      <w:r w:rsidR="003F1017">
        <w:rPr>
          <w:rFonts w:cs="Times New Roman"/>
          <w:lang w:val="sk-SK"/>
        </w:rPr>
        <w:t>í</w:t>
      </w:r>
      <w:r w:rsidRPr="000C5974">
        <w:rPr>
          <w:rFonts w:cs="Times New Roman"/>
          <w:lang w:val="sk-SK"/>
        </w:rPr>
        <w:t>nu</w:t>
      </w:r>
      <w:proofErr w:type="spellEnd"/>
      <w:r w:rsidRPr="000C5974">
        <w:rPr>
          <w:rFonts w:cs="Times New Roman"/>
          <w:lang w:val="sk-SK"/>
        </w:rPr>
        <w:t xml:space="preserve"> 4 alebo 8 mg/deň</w:t>
      </w:r>
      <w:r w:rsidRPr="000C5974">
        <w:rPr>
          <w:rFonts w:cs="Times New Roman"/>
          <w:vertAlign w:val="superscript"/>
          <w:lang w:val="sk-SK"/>
        </w:rPr>
        <w:sym w:font="Symbol" w:char="F02A"/>
      </w:r>
      <w:r w:rsidRPr="000C5974">
        <w:rPr>
          <w:rFonts w:cs="Times New Roman"/>
          <w:lang w:val="sk-SK"/>
        </w:rPr>
        <w:t xml:space="preserve">, alebo placebo. Primárny koncový </w:t>
      </w:r>
      <w:r w:rsidR="003F1017">
        <w:rPr>
          <w:rFonts w:cs="Times New Roman"/>
          <w:lang w:val="sk-SK"/>
        </w:rPr>
        <w:t>ukazovateľ</w:t>
      </w:r>
      <w:r w:rsidRPr="000C5974">
        <w:rPr>
          <w:rFonts w:cs="Times New Roman"/>
          <w:lang w:val="sk-SK"/>
        </w:rPr>
        <w:t xml:space="preserve"> bol čas do vzniku klinickej progresie BPH definovanej ako vo </w:t>
      </w:r>
      <w:r w:rsidRPr="000C5974">
        <w:rPr>
          <w:rFonts w:cs="Times New Roman"/>
          <w:lang w:val="sk-SK"/>
        </w:rPr>
        <w:sym w:font="Symbol" w:char="F0B3"/>
      </w:r>
      <w:r w:rsidRPr="000C5974">
        <w:rPr>
          <w:rFonts w:cs="Times New Roman"/>
          <w:lang w:val="sk-SK"/>
        </w:rPr>
        <w:t xml:space="preserve">4 bodoch potvrdený nárast skóre symptómov oproti počiatočnému stavu, akútna </w:t>
      </w:r>
      <w:proofErr w:type="spellStart"/>
      <w:r w:rsidRPr="000C5974">
        <w:rPr>
          <w:rFonts w:cs="Times New Roman"/>
          <w:lang w:val="sk-SK"/>
        </w:rPr>
        <w:t>retencia</w:t>
      </w:r>
      <w:proofErr w:type="spellEnd"/>
      <w:r w:rsidRPr="000C5974">
        <w:rPr>
          <w:rFonts w:cs="Times New Roman"/>
          <w:lang w:val="sk-SK"/>
        </w:rPr>
        <w:t xml:space="preserve"> moču, </w:t>
      </w:r>
      <w:proofErr w:type="spellStart"/>
      <w:r w:rsidRPr="000C5974">
        <w:rPr>
          <w:rFonts w:cs="Times New Roman"/>
          <w:lang w:val="sk-SK"/>
        </w:rPr>
        <w:t>renálna</w:t>
      </w:r>
      <w:proofErr w:type="spellEnd"/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insuficiencia</w:t>
      </w:r>
      <w:proofErr w:type="spellEnd"/>
      <w:r w:rsidRPr="000C5974">
        <w:rPr>
          <w:rFonts w:cs="Times New Roman"/>
          <w:lang w:val="sk-SK"/>
        </w:rPr>
        <w:t xml:space="preserve"> súvisiaca s BPH, opakujúce sa infekcie močovej sústavy alebo </w:t>
      </w:r>
      <w:proofErr w:type="spellStart"/>
      <w:r w:rsidRPr="000C5974">
        <w:rPr>
          <w:rFonts w:cs="Times New Roman"/>
          <w:lang w:val="sk-SK"/>
        </w:rPr>
        <w:t>urosepsa</w:t>
      </w:r>
      <w:proofErr w:type="spellEnd"/>
      <w:r w:rsidRPr="000C5974">
        <w:rPr>
          <w:rFonts w:cs="Times New Roman"/>
          <w:lang w:val="sk-SK"/>
        </w:rPr>
        <w:t xml:space="preserve">, alebo inkontinencia. Liečba </w:t>
      </w:r>
      <w:proofErr w:type="spellStart"/>
      <w:r w:rsidRPr="000C5974">
        <w:rPr>
          <w:rFonts w:cs="Times New Roman"/>
          <w:lang w:val="sk-SK"/>
        </w:rPr>
        <w:t>finasteridom</w:t>
      </w:r>
      <w:proofErr w:type="spellEnd"/>
      <w:r w:rsidRPr="000C5974">
        <w:rPr>
          <w:rFonts w:cs="Times New Roman"/>
          <w:lang w:val="sk-SK"/>
        </w:rPr>
        <w:t xml:space="preserve">, </w:t>
      </w:r>
      <w:proofErr w:type="spellStart"/>
      <w:r w:rsidRPr="000C5974">
        <w:rPr>
          <w:rFonts w:cs="Times New Roman"/>
          <w:lang w:val="sk-SK"/>
        </w:rPr>
        <w:t>doxazosínom</w:t>
      </w:r>
      <w:proofErr w:type="spellEnd"/>
      <w:r w:rsidRPr="000C5974">
        <w:rPr>
          <w:rFonts w:cs="Times New Roman"/>
          <w:lang w:val="sk-SK"/>
        </w:rPr>
        <w:t xml:space="preserve">, alebo kombinovaná liečba mala v porovnaní s placebom za následok významnú redukciu rizika vzniku klinickej progresie BPH o 34 (p=0,002), 39 (p&lt;0,001), a 67 % (p&lt;0,001), v uvedenom poradí. </w:t>
      </w:r>
    </w:p>
    <w:p w14:paraId="6D6AC2A1" w14:textId="77777777" w:rsidR="00864295" w:rsidRPr="000C5974" w:rsidRDefault="00864295" w:rsidP="005551DC">
      <w:pPr>
        <w:pStyle w:val="Zkladntext2"/>
        <w:tabs>
          <w:tab w:val="clear" w:pos="0"/>
          <w:tab w:val="clear" w:pos="240"/>
          <w:tab w:val="clear" w:pos="709"/>
          <w:tab w:val="clear" w:pos="2268"/>
        </w:tabs>
        <w:ind w:left="0"/>
        <w:rPr>
          <w:sz w:val="22"/>
          <w:szCs w:val="22"/>
          <w:lang w:val="sk-SK"/>
        </w:rPr>
      </w:pPr>
    </w:p>
    <w:p w14:paraId="33B989D5" w14:textId="77777777" w:rsidR="00864295" w:rsidRPr="000C5974" w:rsidRDefault="00864295" w:rsidP="005551DC">
      <w:pPr>
        <w:pStyle w:val="Zkladntext2"/>
        <w:tabs>
          <w:tab w:val="clear" w:pos="0"/>
          <w:tab w:val="clear" w:pos="240"/>
          <w:tab w:val="clear" w:pos="709"/>
          <w:tab w:val="clear" w:pos="2268"/>
        </w:tabs>
        <w:ind w:left="0"/>
        <w:rPr>
          <w:sz w:val="22"/>
          <w:szCs w:val="22"/>
          <w:lang w:val="sk-SK"/>
        </w:rPr>
      </w:pPr>
      <w:r w:rsidRPr="000C5974">
        <w:rPr>
          <w:sz w:val="22"/>
          <w:szCs w:val="22"/>
          <w:lang w:val="sk-SK"/>
        </w:rPr>
        <w:t xml:space="preserve">Väčšina prípadov (274 z 351), ktoré znamenali progresiu BPH, bola potvrdená vo </w:t>
      </w:r>
      <w:r w:rsidRPr="000C5974">
        <w:rPr>
          <w:sz w:val="22"/>
          <w:szCs w:val="22"/>
          <w:lang w:val="sk-SK"/>
        </w:rPr>
        <w:sym w:font="Symbol" w:char="F0B3"/>
      </w:r>
      <w:r w:rsidRPr="000C5974">
        <w:rPr>
          <w:sz w:val="22"/>
          <w:szCs w:val="22"/>
          <w:lang w:val="sk-SK"/>
        </w:rPr>
        <w:t xml:space="preserve">4 bodoch zvýšení symptomatického skóre. Riziko vzniku progresie symptomatického skóre bolo v skupinách </w:t>
      </w:r>
      <w:proofErr w:type="spellStart"/>
      <w:r w:rsidRPr="000C5974">
        <w:rPr>
          <w:sz w:val="22"/>
          <w:szCs w:val="22"/>
          <w:lang w:val="sk-SK"/>
        </w:rPr>
        <w:t>finasteridu</w:t>
      </w:r>
      <w:proofErr w:type="spellEnd"/>
      <w:r w:rsidRPr="000C5974">
        <w:rPr>
          <w:sz w:val="22"/>
          <w:szCs w:val="22"/>
          <w:lang w:val="sk-SK"/>
        </w:rPr>
        <w:t xml:space="preserve">, </w:t>
      </w:r>
      <w:proofErr w:type="spellStart"/>
      <w:r w:rsidRPr="000C5974">
        <w:rPr>
          <w:sz w:val="22"/>
          <w:szCs w:val="22"/>
          <w:lang w:val="sk-SK"/>
        </w:rPr>
        <w:t>doxazosínu</w:t>
      </w:r>
      <w:proofErr w:type="spellEnd"/>
      <w:r w:rsidRPr="000C5974">
        <w:rPr>
          <w:sz w:val="22"/>
          <w:szCs w:val="22"/>
          <w:lang w:val="sk-SK"/>
        </w:rPr>
        <w:t xml:space="preserve"> a kombinovanej terapie v uvedenom poradí v porovnaní s placebom redukované o 30 (95 % CI 6 až 48 %), 46 (95 % CI 25 až 60 %), a 64 % (95 % CI 48 až 75 %). Akútna </w:t>
      </w:r>
      <w:proofErr w:type="spellStart"/>
      <w:r w:rsidRPr="000C5974">
        <w:rPr>
          <w:sz w:val="22"/>
          <w:szCs w:val="22"/>
          <w:lang w:val="sk-SK"/>
        </w:rPr>
        <w:t>retencia</w:t>
      </w:r>
      <w:proofErr w:type="spellEnd"/>
      <w:r w:rsidRPr="000C5974">
        <w:rPr>
          <w:sz w:val="22"/>
          <w:szCs w:val="22"/>
          <w:lang w:val="sk-SK"/>
        </w:rPr>
        <w:t xml:space="preserve"> moču bola zistiteľná v 41 z 351 prípadov progresie BPH. Riziko rozvoja akútnej </w:t>
      </w:r>
      <w:proofErr w:type="spellStart"/>
      <w:r w:rsidRPr="000C5974">
        <w:rPr>
          <w:sz w:val="22"/>
          <w:szCs w:val="22"/>
          <w:lang w:val="sk-SK"/>
        </w:rPr>
        <w:t>retencie</w:t>
      </w:r>
      <w:proofErr w:type="spellEnd"/>
      <w:r w:rsidRPr="000C5974">
        <w:rPr>
          <w:sz w:val="22"/>
          <w:szCs w:val="22"/>
          <w:lang w:val="sk-SK"/>
        </w:rPr>
        <w:t xml:space="preserve"> moču bolo v skupinách </w:t>
      </w:r>
      <w:proofErr w:type="spellStart"/>
      <w:r w:rsidRPr="000C5974">
        <w:rPr>
          <w:sz w:val="22"/>
          <w:szCs w:val="22"/>
          <w:lang w:val="sk-SK"/>
        </w:rPr>
        <w:t>finasteridu</w:t>
      </w:r>
      <w:proofErr w:type="spellEnd"/>
      <w:r w:rsidRPr="000C5974">
        <w:rPr>
          <w:sz w:val="22"/>
          <w:szCs w:val="22"/>
          <w:lang w:val="sk-SK"/>
        </w:rPr>
        <w:t xml:space="preserve">, </w:t>
      </w:r>
      <w:proofErr w:type="spellStart"/>
      <w:r w:rsidRPr="000C5974">
        <w:rPr>
          <w:sz w:val="22"/>
          <w:szCs w:val="22"/>
          <w:lang w:val="sk-SK"/>
        </w:rPr>
        <w:t>doxazosínu</w:t>
      </w:r>
      <w:proofErr w:type="spellEnd"/>
      <w:r w:rsidRPr="000C5974">
        <w:rPr>
          <w:sz w:val="22"/>
          <w:szCs w:val="22"/>
          <w:lang w:val="sk-SK"/>
        </w:rPr>
        <w:t xml:space="preserve"> a kombinovanej terapie v uvedenom poradí v porovnaní s placebom redukované o 67 (p=0,011), 31 (p=0,296) a 79 % (p=0,001). Iba skupiny </w:t>
      </w:r>
      <w:proofErr w:type="spellStart"/>
      <w:r w:rsidRPr="000C5974">
        <w:rPr>
          <w:sz w:val="22"/>
          <w:szCs w:val="22"/>
          <w:lang w:val="sk-SK"/>
        </w:rPr>
        <w:t>finasteridu</w:t>
      </w:r>
      <w:proofErr w:type="spellEnd"/>
      <w:r w:rsidRPr="000C5974">
        <w:rPr>
          <w:sz w:val="22"/>
          <w:szCs w:val="22"/>
          <w:lang w:val="sk-SK"/>
        </w:rPr>
        <w:t xml:space="preserve"> a kombinovanej terapie boli významne odlišné od placeba.</w:t>
      </w:r>
    </w:p>
    <w:p w14:paraId="6FE98738" w14:textId="77777777" w:rsidR="00864295" w:rsidRPr="000C5974" w:rsidRDefault="00864295" w:rsidP="005551DC">
      <w:pPr>
        <w:rPr>
          <w:rFonts w:cs="Times New Roman"/>
          <w:lang w:val="sk-SK"/>
        </w:rPr>
      </w:pPr>
    </w:p>
    <w:p w14:paraId="6CF55D30" w14:textId="77777777" w:rsidR="00864295" w:rsidRPr="000C5974" w:rsidRDefault="00864295" w:rsidP="005551DC">
      <w:pPr>
        <w:rPr>
          <w:rFonts w:cs="Times New Roman"/>
          <w:lang w:val="sk-SK"/>
        </w:rPr>
      </w:pPr>
      <w:r w:rsidRPr="000C5974">
        <w:rPr>
          <w:rStyle w:val="Odkaznapoznmkupodiarou"/>
          <w:rFonts w:ascii="Times New Roman" w:hAnsi="Times New Roman" w:cs="Times New Roman"/>
          <w:lang w:val="sk-SK"/>
        </w:rPr>
        <w:sym w:font="Symbol" w:char="F02A"/>
      </w:r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Titrované</w:t>
      </w:r>
      <w:proofErr w:type="spellEnd"/>
      <w:r w:rsidRPr="000C5974">
        <w:rPr>
          <w:rFonts w:cs="Times New Roman"/>
          <w:lang w:val="sk-SK"/>
        </w:rPr>
        <w:t xml:space="preserve"> od 1 mg do 4 alebo 8 mg podľa tolerancie v priebehu 3-týždňového obdobia.</w:t>
      </w:r>
    </w:p>
    <w:p w14:paraId="1C04DF5E" w14:textId="77777777" w:rsidR="00864295" w:rsidRPr="000C5974" w:rsidRDefault="00864295" w:rsidP="005551DC">
      <w:pPr>
        <w:pStyle w:val="Zkladntext"/>
        <w:rPr>
          <w:rFonts w:cs="Times New Roman"/>
          <w:lang w:val="sk-SK"/>
        </w:rPr>
      </w:pPr>
    </w:p>
    <w:p w14:paraId="01F9E667" w14:textId="77777777" w:rsidR="00864295" w:rsidRPr="000C5974" w:rsidRDefault="00864295" w:rsidP="005551DC">
      <w:pPr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V tejto štúdii bol profil bezpečnosti a tolerancie kombinovanej liečby vo všeobecnosti podobný s profilmi jednotlivých liekov podávaných samostatne. Okrem toho bol u pacientov, ktorí dostávali kombinovanú liečbu, pozorovaný vyšší výskyt nežiaducich účinkov týkajúcich sa porúch nervového systému a porúch obličiek a močovej sústavy (pozri časť 4.8).</w:t>
      </w:r>
    </w:p>
    <w:p w14:paraId="6B08BB4E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4906A0E4" w14:textId="6783C3AB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b/>
          <w:bCs/>
          <w:lang w:val="sk-SK"/>
        </w:rPr>
        <w:t>5.2</w:t>
      </w:r>
      <w:r w:rsidRPr="000C5974">
        <w:rPr>
          <w:rFonts w:cs="Times New Roman"/>
          <w:b/>
          <w:bCs/>
          <w:lang w:val="sk-SK"/>
        </w:rPr>
        <w:tab/>
      </w:r>
      <w:proofErr w:type="spellStart"/>
      <w:r w:rsidRPr="000C5974">
        <w:rPr>
          <w:rFonts w:cs="Times New Roman"/>
          <w:b/>
          <w:bCs/>
          <w:lang w:val="sk-SK"/>
        </w:rPr>
        <w:t>Farmakokinetické</w:t>
      </w:r>
      <w:proofErr w:type="spellEnd"/>
      <w:r w:rsidRPr="000C5974">
        <w:rPr>
          <w:rFonts w:cs="Times New Roman"/>
          <w:b/>
          <w:bCs/>
          <w:lang w:val="sk-SK"/>
        </w:rPr>
        <w:t xml:space="preserve"> vlastnosti</w:t>
      </w:r>
    </w:p>
    <w:p w14:paraId="1E57177B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i/>
          <w:iCs/>
          <w:lang w:val="sk-SK"/>
        </w:rPr>
      </w:pPr>
    </w:p>
    <w:p w14:paraId="0E2C9C8F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b/>
          <w:bCs/>
          <w:i/>
          <w:iCs/>
          <w:lang w:val="sk-SK"/>
        </w:rPr>
        <w:t>Absorpcia:</w:t>
      </w:r>
    </w:p>
    <w:p w14:paraId="607EC961" w14:textId="77777777" w:rsidR="00864295" w:rsidRPr="000C5974" w:rsidRDefault="008C574B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Perorálna biologická </w:t>
      </w:r>
      <w:r w:rsidR="00864295" w:rsidRPr="000C5974">
        <w:rPr>
          <w:rFonts w:cs="Times New Roman"/>
          <w:lang w:val="sk-SK"/>
        </w:rPr>
        <w:t xml:space="preserve">dostupnosť </w:t>
      </w:r>
      <w:proofErr w:type="spellStart"/>
      <w:r w:rsidR="00864295" w:rsidRPr="000C5974">
        <w:rPr>
          <w:rFonts w:cs="Times New Roman"/>
          <w:lang w:val="sk-SK"/>
        </w:rPr>
        <w:t>finasteridu</w:t>
      </w:r>
      <w:proofErr w:type="spellEnd"/>
      <w:r w:rsidR="00864295" w:rsidRPr="000C5974">
        <w:rPr>
          <w:rFonts w:cs="Times New Roman"/>
          <w:lang w:val="sk-SK"/>
        </w:rPr>
        <w:t xml:space="preserve"> je približne 80 %. Maximálne plazmatické koncentrácie sa dosiahnu približne v priebehu 2 hodín po užití. Absorpcia je ukončená po 6 – 8 hodinách.</w:t>
      </w:r>
    </w:p>
    <w:p w14:paraId="7B006740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i/>
          <w:iCs/>
          <w:lang w:val="sk-SK"/>
        </w:rPr>
      </w:pPr>
    </w:p>
    <w:p w14:paraId="5985FA5C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i/>
          <w:iCs/>
          <w:lang w:val="sk-SK"/>
        </w:rPr>
      </w:pPr>
      <w:r w:rsidRPr="000C5974">
        <w:rPr>
          <w:rFonts w:cs="Times New Roman"/>
          <w:b/>
          <w:bCs/>
          <w:i/>
          <w:iCs/>
          <w:lang w:val="sk-SK"/>
        </w:rPr>
        <w:t>Distribúcia:</w:t>
      </w:r>
    </w:p>
    <w:p w14:paraId="03E27BDC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Väzba na plazmatické proteíny je približne 93 %.</w:t>
      </w:r>
    </w:p>
    <w:p w14:paraId="22B651A2" w14:textId="77777777" w:rsidR="00864295" w:rsidRPr="000C5974" w:rsidRDefault="008C574B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Plazmatický </w:t>
      </w:r>
      <w:proofErr w:type="spellStart"/>
      <w:r w:rsidRPr="000C5974">
        <w:rPr>
          <w:rFonts w:cs="Times New Roman"/>
          <w:lang w:val="sk-SK"/>
        </w:rPr>
        <w:t>klírens</w:t>
      </w:r>
      <w:proofErr w:type="spellEnd"/>
      <w:r w:rsidRPr="000C5974">
        <w:rPr>
          <w:rFonts w:cs="Times New Roman"/>
          <w:lang w:val="sk-SK"/>
        </w:rPr>
        <w:t xml:space="preserve"> </w:t>
      </w:r>
      <w:r w:rsidR="00864295" w:rsidRPr="000C5974">
        <w:rPr>
          <w:rFonts w:cs="Times New Roman"/>
          <w:lang w:val="sk-SK"/>
        </w:rPr>
        <w:t xml:space="preserve">je približne 165 ml/min (70 – 279 ml/min) a objem distribúcie je 76 l (44 – 96 l). Po opakovaných dávkach sa pozoruje akumulácia malého množstva </w:t>
      </w:r>
      <w:proofErr w:type="spellStart"/>
      <w:r w:rsidR="00864295" w:rsidRPr="000C5974">
        <w:rPr>
          <w:rFonts w:cs="Times New Roman"/>
          <w:lang w:val="sk-SK"/>
        </w:rPr>
        <w:t>finasteridu</w:t>
      </w:r>
      <w:proofErr w:type="spellEnd"/>
      <w:r w:rsidR="00864295" w:rsidRPr="000C5974">
        <w:rPr>
          <w:rFonts w:cs="Times New Roman"/>
          <w:lang w:val="sk-SK"/>
        </w:rPr>
        <w:t xml:space="preserve">. Zistilo sa, že po dennej dávke 5 mg </w:t>
      </w:r>
      <w:proofErr w:type="spellStart"/>
      <w:r w:rsidR="00864295" w:rsidRPr="000C5974">
        <w:rPr>
          <w:rFonts w:cs="Times New Roman"/>
          <w:lang w:val="sk-SK"/>
        </w:rPr>
        <w:t>finasteridu</w:t>
      </w:r>
      <w:proofErr w:type="spellEnd"/>
      <w:r w:rsidR="00864295" w:rsidRPr="000C5974">
        <w:rPr>
          <w:rFonts w:cs="Times New Roman"/>
          <w:lang w:val="sk-SK"/>
        </w:rPr>
        <w:t xml:space="preserve"> je najnižšia rovnovážna koncentrácia 8 – 10 </w:t>
      </w:r>
      <w:proofErr w:type="spellStart"/>
      <w:r w:rsidR="00864295" w:rsidRPr="000C5974">
        <w:rPr>
          <w:rFonts w:cs="Times New Roman"/>
          <w:lang w:val="sk-SK"/>
        </w:rPr>
        <w:t>ng</w:t>
      </w:r>
      <w:proofErr w:type="spellEnd"/>
      <w:r w:rsidR="00864295" w:rsidRPr="000C5974">
        <w:rPr>
          <w:rFonts w:cs="Times New Roman"/>
          <w:lang w:val="sk-SK"/>
        </w:rPr>
        <w:t>/ml, čo platí počas celej liečby.</w:t>
      </w:r>
    </w:p>
    <w:p w14:paraId="47667BDC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41AA6FC1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b/>
          <w:bCs/>
          <w:i/>
          <w:iCs/>
          <w:lang w:val="sk-SK"/>
        </w:rPr>
        <w:t>Biotransformácia</w:t>
      </w:r>
      <w:proofErr w:type="spellEnd"/>
      <w:r w:rsidRPr="000C5974">
        <w:rPr>
          <w:rFonts w:cs="Times New Roman"/>
          <w:b/>
          <w:bCs/>
          <w:i/>
          <w:iCs/>
          <w:lang w:val="sk-SK"/>
        </w:rPr>
        <w:t>:</w:t>
      </w:r>
    </w:p>
    <w:p w14:paraId="428E07DE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sa metabolizuje v pečeni.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významne neovplyvňuje enzymatický systém </w:t>
      </w:r>
      <w:proofErr w:type="spellStart"/>
      <w:r w:rsidRPr="000C5974">
        <w:rPr>
          <w:rFonts w:cs="Times New Roman"/>
          <w:lang w:val="sk-SK"/>
        </w:rPr>
        <w:t>cytochrómu</w:t>
      </w:r>
      <w:proofErr w:type="spellEnd"/>
      <w:r w:rsidRPr="000C5974">
        <w:rPr>
          <w:rFonts w:cs="Times New Roman"/>
          <w:lang w:val="sk-SK"/>
        </w:rPr>
        <w:t xml:space="preserve"> P 450. Identifikovali sa dva </w:t>
      </w:r>
      <w:proofErr w:type="spellStart"/>
      <w:r w:rsidRPr="000C5974">
        <w:rPr>
          <w:rFonts w:cs="Times New Roman"/>
          <w:lang w:val="sk-SK"/>
        </w:rPr>
        <w:t>metabolity</w:t>
      </w:r>
      <w:proofErr w:type="spellEnd"/>
      <w:r w:rsidRPr="000C5974">
        <w:rPr>
          <w:rFonts w:cs="Times New Roman"/>
          <w:lang w:val="sk-SK"/>
        </w:rPr>
        <w:t xml:space="preserve"> so slabým inhibičným účinkom na 5-alfa-reduktázu.</w:t>
      </w:r>
    </w:p>
    <w:p w14:paraId="5DD0B7CC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i/>
          <w:iCs/>
          <w:lang w:val="sk-SK"/>
        </w:rPr>
      </w:pPr>
    </w:p>
    <w:p w14:paraId="2B27F962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i/>
          <w:iCs/>
          <w:lang w:val="sk-SK"/>
        </w:rPr>
      </w:pPr>
      <w:r w:rsidRPr="000C5974">
        <w:rPr>
          <w:rFonts w:cs="Times New Roman"/>
          <w:b/>
          <w:bCs/>
          <w:i/>
          <w:iCs/>
          <w:lang w:val="sk-SK"/>
        </w:rPr>
        <w:lastRenderedPageBreak/>
        <w:t>Eliminácia:</w:t>
      </w:r>
    </w:p>
    <w:p w14:paraId="3796EA23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Priemerný plazmatický polčas vylučovania je 6 hodín (4 – 12 hodín) (u mužov &gt; 70 rokov: 8 hodín, rozpätie 6 – 15 hodín). Po podaní </w:t>
      </w:r>
      <w:proofErr w:type="spellStart"/>
      <w:r w:rsidRPr="000C5974">
        <w:rPr>
          <w:rFonts w:cs="Times New Roman"/>
          <w:lang w:val="sk-SK"/>
        </w:rPr>
        <w:t>radioaktívne</w:t>
      </w:r>
      <w:proofErr w:type="spellEnd"/>
      <w:r w:rsidRPr="000C5974">
        <w:rPr>
          <w:rFonts w:cs="Times New Roman"/>
          <w:lang w:val="sk-SK"/>
        </w:rPr>
        <w:t xml:space="preserve"> značeného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sa močom vylúčilo priemerne 39 % (32 – 46 %) podanej dávky vo forme </w:t>
      </w:r>
      <w:proofErr w:type="spellStart"/>
      <w:r w:rsidRPr="000C5974">
        <w:rPr>
          <w:rFonts w:cs="Times New Roman"/>
          <w:lang w:val="sk-SK"/>
        </w:rPr>
        <w:t>metabolitov</w:t>
      </w:r>
      <w:proofErr w:type="spellEnd"/>
      <w:r w:rsidRPr="000C5974">
        <w:rPr>
          <w:rFonts w:cs="Times New Roman"/>
          <w:lang w:val="sk-SK"/>
        </w:rPr>
        <w:t xml:space="preserve">. Nezmenený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sa v moči prakticky nenachádzal. Približne 57 % (51 – 64 %) z celkovej dávky sa vylúčilo stolicou.</w:t>
      </w:r>
    </w:p>
    <w:p w14:paraId="33A109C5" w14:textId="77777777" w:rsidR="00864295" w:rsidRPr="000C5974" w:rsidRDefault="00864295" w:rsidP="005551DC">
      <w:pPr>
        <w:rPr>
          <w:rFonts w:cs="Times New Roman"/>
          <w:lang w:val="sk-SK"/>
        </w:rPr>
      </w:pPr>
    </w:p>
    <w:p w14:paraId="4400A83A" w14:textId="77777777" w:rsidR="00864295" w:rsidRPr="000C5974" w:rsidRDefault="00864295" w:rsidP="005551DC">
      <w:pPr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Zistilo sa, že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prechádza </w:t>
      </w:r>
      <w:proofErr w:type="spellStart"/>
      <w:r w:rsidRPr="000C5974">
        <w:rPr>
          <w:rFonts w:cs="Times New Roman"/>
          <w:lang w:val="sk-SK"/>
        </w:rPr>
        <w:t>hematoencefalickou</w:t>
      </w:r>
      <w:proofErr w:type="spellEnd"/>
      <w:r w:rsidRPr="000C5974">
        <w:rPr>
          <w:rFonts w:cs="Times New Roman"/>
          <w:lang w:val="sk-SK"/>
        </w:rPr>
        <w:t xml:space="preserve"> bariérou. Malé množstvá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sa našli v sperme liečených osôb. V 2 štúdiách na zdravých subjektoch (n=69) dostávajúcich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5 mg/deň počas 6 – 24 týždňov sa koncentrácie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v sperme pohybovali od nedetekovateľných hodnôt (&lt;0,1 </w:t>
      </w:r>
      <w:proofErr w:type="spellStart"/>
      <w:r w:rsidRPr="000C5974">
        <w:rPr>
          <w:rFonts w:cs="Times New Roman"/>
          <w:lang w:val="sk-SK"/>
        </w:rPr>
        <w:t>ng</w:t>
      </w:r>
      <w:proofErr w:type="spellEnd"/>
      <w:r w:rsidRPr="000C5974">
        <w:rPr>
          <w:rFonts w:cs="Times New Roman"/>
          <w:lang w:val="sk-SK"/>
        </w:rPr>
        <w:t>/ml) do 10,54 </w:t>
      </w:r>
      <w:proofErr w:type="spellStart"/>
      <w:r w:rsidRPr="000C5974">
        <w:rPr>
          <w:rFonts w:cs="Times New Roman"/>
          <w:lang w:val="sk-SK"/>
        </w:rPr>
        <w:t>ng</w:t>
      </w:r>
      <w:proofErr w:type="spellEnd"/>
      <w:r w:rsidRPr="000C5974">
        <w:rPr>
          <w:rFonts w:cs="Times New Roman"/>
          <w:lang w:val="sk-SK"/>
        </w:rPr>
        <w:t xml:space="preserve">/ml. V predchádzajúcej štúdii používajúcej menej citlivú analýzu boli koncentrácie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v sperme 16 subjektov užívajúcich </w:t>
      </w:r>
      <w:proofErr w:type="spellStart"/>
      <w:r w:rsidRPr="000C5974">
        <w:rPr>
          <w:rFonts w:cs="Times New Roman"/>
          <w:lang w:val="sk-SK"/>
        </w:rPr>
        <w:t>finasterid</w:t>
      </w:r>
      <w:proofErr w:type="spellEnd"/>
      <w:r w:rsidRPr="000C5974">
        <w:rPr>
          <w:rFonts w:cs="Times New Roman"/>
          <w:lang w:val="sk-SK"/>
        </w:rPr>
        <w:t xml:space="preserve"> 5 mg/deň od nedetekovateľných hodnôt (&lt;1,0 </w:t>
      </w:r>
      <w:proofErr w:type="spellStart"/>
      <w:r w:rsidRPr="000C5974">
        <w:rPr>
          <w:rFonts w:cs="Times New Roman"/>
          <w:lang w:val="sk-SK"/>
        </w:rPr>
        <w:t>ng</w:t>
      </w:r>
      <w:proofErr w:type="spellEnd"/>
      <w:r w:rsidRPr="000C5974">
        <w:rPr>
          <w:rFonts w:cs="Times New Roman"/>
          <w:lang w:val="sk-SK"/>
        </w:rPr>
        <w:t>/ml) do 21 </w:t>
      </w:r>
      <w:proofErr w:type="spellStart"/>
      <w:r w:rsidRPr="000C5974">
        <w:rPr>
          <w:rFonts w:cs="Times New Roman"/>
          <w:lang w:val="sk-SK"/>
        </w:rPr>
        <w:t>ng</w:t>
      </w:r>
      <w:proofErr w:type="spellEnd"/>
      <w:r w:rsidRPr="000C5974">
        <w:rPr>
          <w:rFonts w:cs="Times New Roman"/>
          <w:lang w:val="sk-SK"/>
        </w:rPr>
        <w:t xml:space="preserve">/ml. Takže na základe </w:t>
      </w:r>
      <w:proofErr w:type="spellStart"/>
      <w:r w:rsidRPr="000C5974">
        <w:rPr>
          <w:rFonts w:cs="Times New Roman"/>
          <w:lang w:val="sk-SK"/>
        </w:rPr>
        <w:t>ejakulátu</w:t>
      </w:r>
      <w:proofErr w:type="spellEnd"/>
      <w:r w:rsidRPr="000C5974">
        <w:rPr>
          <w:rFonts w:cs="Times New Roman"/>
          <w:lang w:val="sk-SK"/>
        </w:rPr>
        <w:t xml:space="preserve"> s objemom 5 ml bolo množstvo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v sperme odhadnuté na 50- až 100-násobne nižšie ako pri dávke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(5 µg), ktorá nemala žiaden vplyv na hladiny DHT cirkulujúcej u mužov (pozri tiež časť 5.3).</w:t>
      </w:r>
    </w:p>
    <w:p w14:paraId="684294DB" w14:textId="77777777" w:rsidR="00864295" w:rsidRPr="000C5974" w:rsidRDefault="00864295" w:rsidP="005551DC">
      <w:pPr>
        <w:rPr>
          <w:rFonts w:cs="Times New Roman"/>
          <w:lang w:val="sk-SK"/>
        </w:rPr>
      </w:pPr>
    </w:p>
    <w:p w14:paraId="5D5582F4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U pacientov s chronickým poškodením obličiek, ktorých </w:t>
      </w:r>
      <w:proofErr w:type="spellStart"/>
      <w:r w:rsidRPr="000C5974">
        <w:rPr>
          <w:rFonts w:cs="Times New Roman"/>
          <w:lang w:val="sk-SK"/>
        </w:rPr>
        <w:t>klírens</w:t>
      </w:r>
      <w:proofErr w:type="spellEnd"/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kreatinínu</w:t>
      </w:r>
      <w:proofErr w:type="spellEnd"/>
      <w:r w:rsidRPr="000C5974">
        <w:rPr>
          <w:rFonts w:cs="Times New Roman"/>
          <w:lang w:val="sk-SK"/>
        </w:rPr>
        <w:t xml:space="preserve"> bol v rozmedzí od 9 do 55 ml/min, bola dispozícia jednorazovo podaného </w:t>
      </w:r>
      <w:r w:rsidRPr="000C5974">
        <w:rPr>
          <w:rFonts w:cs="Times New Roman"/>
          <w:vertAlign w:val="superscript"/>
          <w:lang w:val="sk-SK"/>
        </w:rPr>
        <w:t>14</w:t>
      </w:r>
      <w:r w:rsidRPr="000C5974">
        <w:rPr>
          <w:rFonts w:cs="Times New Roman"/>
          <w:lang w:val="sk-SK"/>
        </w:rPr>
        <w:t xml:space="preserve">C-finasteridu rovnaká ako u zdravých dobrovoľníkov (pozri časť 4.2).  U pacientov s poškodením obličiek sa taktiež nelíšila väzba na bielkoviny. Určitý podiel </w:t>
      </w:r>
      <w:proofErr w:type="spellStart"/>
      <w:r w:rsidRPr="000C5974">
        <w:rPr>
          <w:rFonts w:cs="Times New Roman"/>
          <w:lang w:val="sk-SK"/>
        </w:rPr>
        <w:t>metabolitov</w:t>
      </w:r>
      <w:proofErr w:type="spellEnd"/>
      <w:r w:rsidRPr="000C5974">
        <w:rPr>
          <w:rFonts w:cs="Times New Roman"/>
          <w:lang w:val="sk-SK"/>
        </w:rPr>
        <w:t xml:space="preserve">, ktoré sa normálne vylučujú obličkami, sa vylučoval stolicou. To naznačuje, že vylučovanie stolicou vzrastá úmerne s poklesom vylučovania </w:t>
      </w:r>
      <w:proofErr w:type="spellStart"/>
      <w:r w:rsidRPr="000C5974">
        <w:rPr>
          <w:rFonts w:cs="Times New Roman"/>
          <w:lang w:val="sk-SK"/>
        </w:rPr>
        <w:t>metabolitov</w:t>
      </w:r>
      <w:proofErr w:type="spellEnd"/>
      <w:r w:rsidRPr="000C5974">
        <w:rPr>
          <w:rFonts w:cs="Times New Roman"/>
          <w:lang w:val="sk-SK"/>
        </w:rPr>
        <w:t xml:space="preserve"> do moču. Úprava dávky u nedialyzovaných pacientov s poškodením obličiek nie je nevyhnutná.</w:t>
      </w:r>
    </w:p>
    <w:p w14:paraId="348DABF9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3A0B476C" w14:textId="77777777" w:rsidR="00864295" w:rsidRPr="000C5974" w:rsidRDefault="00864295" w:rsidP="005551DC">
      <w:pPr>
        <w:numPr>
          <w:ilvl w:val="1"/>
          <w:numId w:val="17"/>
        </w:numPr>
        <w:autoSpaceDE w:val="0"/>
        <w:autoSpaceDN w:val="0"/>
        <w:adjustRightInd w:val="0"/>
        <w:ind w:left="0" w:firstLine="0"/>
        <w:rPr>
          <w:rFonts w:cs="Times New Roman"/>
          <w:lang w:val="sk-SK"/>
        </w:rPr>
      </w:pPr>
      <w:r w:rsidRPr="000C5974">
        <w:rPr>
          <w:rFonts w:cs="Times New Roman"/>
          <w:b/>
          <w:bCs/>
          <w:lang w:val="sk-SK"/>
        </w:rPr>
        <w:t>Predklinické údaje o bezpečnosti</w:t>
      </w:r>
      <w:r w:rsidRPr="000C5974">
        <w:rPr>
          <w:rFonts w:cs="Times New Roman"/>
          <w:lang w:val="sk-SK"/>
        </w:rPr>
        <w:t xml:space="preserve"> </w:t>
      </w:r>
    </w:p>
    <w:p w14:paraId="5DBFDD83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 </w:t>
      </w:r>
    </w:p>
    <w:p w14:paraId="24A1DE48" w14:textId="77777777" w:rsidR="00864295" w:rsidRPr="000C5974" w:rsidRDefault="0055384A" w:rsidP="005551DC">
      <w:pPr>
        <w:pStyle w:val="Zarkazkladnhotextu"/>
        <w:ind w:left="0"/>
        <w:jc w:val="left"/>
        <w:rPr>
          <w:sz w:val="22"/>
          <w:szCs w:val="22"/>
          <w:lang w:val="sk-SK"/>
        </w:rPr>
      </w:pPr>
      <w:r w:rsidRPr="000C5974">
        <w:rPr>
          <w:sz w:val="22"/>
          <w:szCs w:val="22"/>
          <w:lang w:val="sk-SK"/>
        </w:rPr>
        <w:t>Predklinické</w:t>
      </w:r>
      <w:r w:rsidR="00864295" w:rsidRPr="000C5974">
        <w:rPr>
          <w:sz w:val="22"/>
          <w:szCs w:val="22"/>
          <w:lang w:val="sk-SK"/>
        </w:rPr>
        <w:t xml:space="preserve"> údaje na základe obvyklých farmakologických štúdií toxicity po opakovanom podávaní, </w:t>
      </w:r>
      <w:proofErr w:type="spellStart"/>
      <w:r w:rsidR="00864295" w:rsidRPr="000C5974">
        <w:rPr>
          <w:sz w:val="22"/>
          <w:szCs w:val="22"/>
          <w:lang w:val="sk-SK"/>
        </w:rPr>
        <w:t>genotoxicity</w:t>
      </w:r>
      <w:proofErr w:type="spellEnd"/>
      <w:r w:rsidR="00864295" w:rsidRPr="000C5974">
        <w:rPr>
          <w:sz w:val="22"/>
          <w:szCs w:val="22"/>
          <w:lang w:val="sk-SK"/>
        </w:rPr>
        <w:t xml:space="preserve"> a karcinogénneho potenciálu neodhalili žiadne osobitné riziko pre ľudí.</w:t>
      </w:r>
    </w:p>
    <w:p w14:paraId="70D93503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57D3B185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Reprodukčné toxikologické štúdie u potkaních samcov ukázali zníženie hmotnosti prostaty a semenníkov, zníženie sekrécie z pohlavných žliaz a znížený index </w:t>
      </w:r>
      <w:proofErr w:type="spellStart"/>
      <w:r w:rsidRPr="000C5974">
        <w:rPr>
          <w:rFonts w:cs="Times New Roman"/>
          <w:lang w:val="sk-SK"/>
        </w:rPr>
        <w:t>fertility</w:t>
      </w:r>
      <w:proofErr w:type="spellEnd"/>
      <w:r w:rsidRPr="000C5974">
        <w:rPr>
          <w:rFonts w:cs="Times New Roman"/>
          <w:lang w:val="sk-SK"/>
        </w:rPr>
        <w:t xml:space="preserve"> (spôsobené primárnym farmakologickým účinkom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>).  Klinický význam týchto zistení nie je jasný.</w:t>
      </w:r>
    </w:p>
    <w:p w14:paraId="6F4E17DA" w14:textId="77777777" w:rsidR="00864295" w:rsidRPr="000C5974" w:rsidRDefault="00864295" w:rsidP="005551DC">
      <w:pPr>
        <w:rPr>
          <w:rFonts w:cs="Times New Roman"/>
          <w:strike/>
          <w:color w:val="FF0000"/>
          <w:lang w:val="sk-SK"/>
        </w:rPr>
      </w:pPr>
    </w:p>
    <w:p w14:paraId="21F5EC8D" w14:textId="77777777" w:rsidR="00864295" w:rsidRPr="000C5974" w:rsidRDefault="00864295" w:rsidP="005551DC">
      <w:pPr>
        <w:pStyle w:val="Zarkazkladnhotextu"/>
        <w:autoSpaceDE/>
        <w:autoSpaceDN/>
        <w:adjustRightInd/>
        <w:ind w:left="0"/>
        <w:jc w:val="left"/>
        <w:rPr>
          <w:sz w:val="22"/>
          <w:szCs w:val="22"/>
          <w:lang w:val="sk-SK"/>
        </w:rPr>
      </w:pPr>
      <w:r w:rsidRPr="000C5974">
        <w:rPr>
          <w:sz w:val="22"/>
          <w:szCs w:val="22"/>
          <w:lang w:val="sk-SK"/>
        </w:rPr>
        <w:t xml:space="preserve">Ak sa </w:t>
      </w:r>
      <w:proofErr w:type="spellStart"/>
      <w:r w:rsidRPr="000C5974">
        <w:rPr>
          <w:sz w:val="22"/>
          <w:szCs w:val="22"/>
          <w:lang w:val="sk-SK"/>
        </w:rPr>
        <w:t>finasterid</w:t>
      </w:r>
      <w:proofErr w:type="spellEnd"/>
      <w:r w:rsidRPr="000C5974">
        <w:rPr>
          <w:sz w:val="22"/>
          <w:szCs w:val="22"/>
          <w:lang w:val="sk-SK"/>
        </w:rPr>
        <w:t xml:space="preserve"> podával počas gravidity, pozorovala sa, tak ako u iných inhibítorov 5-alfa-reduktázy, feminizácia samčích plodov u potkanov.  Intravenózne podanie </w:t>
      </w:r>
      <w:proofErr w:type="spellStart"/>
      <w:r w:rsidRPr="000C5974">
        <w:rPr>
          <w:sz w:val="22"/>
          <w:szCs w:val="22"/>
          <w:lang w:val="sk-SK"/>
        </w:rPr>
        <w:t>finasteridu</w:t>
      </w:r>
      <w:proofErr w:type="spellEnd"/>
      <w:r w:rsidRPr="000C5974">
        <w:rPr>
          <w:sz w:val="22"/>
          <w:szCs w:val="22"/>
          <w:lang w:val="sk-SK"/>
        </w:rPr>
        <w:t xml:space="preserve"> gravidným opiciam </w:t>
      </w:r>
      <w:r w:rsidRPr="000C5974">
        <w:rPr>
          <w:i/>
          <w:iCs/>
          <w:sz w:val="22"/>
          <w:szCs w:val="22"/>
          <w:lang w:val="sk-SK"/>
        </w:rPr>
        <w:t xml:space="preserve">M. </w:t>
      </w:r>
      <w:proofErr w:type="spellStart"/>
      <w:r w:rsidRPr="000C5974">
        <w:rPr>
          <w:i/>
          <w:iCs/>
          <w:sz w:val="22"/>
          <w:szCs w:val="22"/>
          <w:lang w:val="sk-SK"/>
        </w:rPr>
        <w:t>rhesus</w:t>
      </w:r>
      <w:proofErr w:type="spellEnd"/>
      <w:r w:rsidRPr="000C5974">
        <w:rPr>
          <w:sz w:val="22"/>
          <w:szCs w:val="22"/>
          <w:lang w:val="sk-SK"/>
        </w:rPr>
        <w:t xml:space="preserve"> v dávkach nad 800 </w:t>
      </w:r>
      <w:proofErr w:type="spellStart"/>
      <w:r w:rsidRPr="000C5974">
        <w:rPr>
          <w:sz w:val="22"/>
          <w:szCs w:val="22"/>
          <w:lang w:val="sk-SK"/>
        </w:rPr>
        <w:t>ng</w:t>
      </w:r>
      <w:proofErr w:type="spellEnd"/>
      <w:r w:rsidRPr="000C5974">
        <w:rPr>
          <w:sz w:val="22"/>
          <w:szCs w:val="22"/>
          <w:lang w:val="sk-SK"/>
        </w:rPr>
        <w:t xml:space="preserve">/deň počas celého embryonálneho a </w:t>
      </w:r>
      <w:proofErr w:type="spellStart"/>
      <w:r w:rsidRPr="000C5974">
        <w:rPr>
          <w:sz w:val="22"/>
          <w:szCs w:val="22"/>
          <w:lang w:val="sk-SK"/>
        </w:rPr>
        <w:t>fetálneho</w:t>
      </w:r>
      <w:proofErr w:type="spellEnd"/>
      <w:r w:rsidRPr="000C5974">
        <w:rPr>
          <w:sz w:val="22"/>
          <w:szCs w:val="22"/>
          <w:lang w:val="sk-SK"/>
        </w:rPr>
        <w:t xml:space="preserve"> vývoja neviedlo u mužských plodov k žiadnym abnormalitám. Táto dávka je približne 60 až 120-násobne vyššia ako odhadované množstvo v sperme mužov, ktorí užívali 5 mg </w:t>
      </w:r>
      <w:proofErr w:type="spellStart"/>
      <w:r w:rsidRPr="000C5974">
        <w:rPr>
          <w:sz w:val="22"/>
          <w:szCs w:val="22"/>
          <w:lang w:val="sk-SK"/>
        </w:rPr>
        <w:t>finasteridu</w:t>
      </w:r>
      <w:proofErr w:type="spellEnd"/>
      <w:r w:rsidRPr="000C5974">
        <w:rPr>
          <w:sz w:val="22"/>
          <w:szCs w:val="22"/>
          <w:lang w:val="sk-SK"/>
        </w:rPr>
        <w:t xml:space="preserve">, a ako odhadovaná expozícia </w:t>
      </w:r>
      <w:proofErr w:type="spellStart"/>
      <w:r w:rsidRPr="000C5974">
        <w:rPr>
          <w:sz w:val="22"/>
          <w:szCs w:val="22"/>
          <w:lang w:val="sk-SK"/>
        </w:rPr>
        <w:t>finasteridu</w:t>
      </w:r>
      <w:proofErr w:type="spellEnd"/>
      <w:r w:rsidRPr="000C5974">
        <w:rPr>
          <w:sz w:val="22"/>
          <w:szCs w:val="22"/>
          <w:lang w:val="sk-SK"/>
        </w:rPr>
        <w:t xml:space="preserve">, ktorej sú ženy vystavené zo spermy. Pri potvrdzovaní relevantnosti modelu s druhom M. </w:t>
      </w:r>
      <w:proofErr w:type="spellStart"/>
      <w:r w:rsidRPr="000C5974">
        <w:rPr>
          <w:sz w:val="22"/>
          <w:szCs w:val="22"/>
          <w:lang w:val="sk-SK"/>
        </w:rPr>
        <w:t>rhesus</w:t>
      </w:r>
      <w:proofErr w:type="spellEnd"/>
      <w:r w:rsidRPr="000C5974">
        <w:rPr>
          <w:sz w:val="22"/>
          <w:szCs w:val="22"/>
          <w:lang w:val="sk-SK"/>
        </w:rPr>
        <w:t xml:space="preserve"> pre vývoj ľudského plodu malo perorálne podávanie </w:t>
      </w:r>
      <w:proofErr w:type="spellStart"/>
      <w:r w:rsidRPr="000C5974">
        <w:rPr>
          <w:sz w:val="22"/>
          <w:szCs w:val="22"/>
          <w:lang w:val="sk-SK"/>
        </w:rPr>
        <w:t>finasteridu</w:t>
      </w:r>
      <w:proofErr w:type="spellEnd"/>
      <w:r w:rsidRPr="000C5974">
        <w:rPr>
          <w:sz w:val="22"/>
          <w:szCs w:val="22"/>
          <w:lang w:val="sk-SK"/>
        </w:rPr>
        <w:t xml:space="preserve"> v dávke 2 mg/kg/deň (systémová expozícia (AUC) opíc bola mierne vyššia (3x) než u mužov užívajúcich 5 mg </w:t>
      </w:r>
      <w:proofErr w:type="spellStart"/>
      <w:r w:rsidRPr="000C5974">
        <w:rPr>
          <w:sz w:val="22"/>
          <w:szCs w:val="22"/>
          <w:lang w:val="sk-SK"/>
        </w:rPr>
        <w:t>finasteridu</w:t>
      </w:r>
      <w:proofErr w:type="spellEnd"/>
      <w:r w:rsidRPr="000C5974">
        <w:rPr>
          <w:sz w:val="22"/>
          <w:szCs w:val="22"/>
          <w:lang w:val="sk-SK"/>
        </w:rPr>
        <w:t xml:space="preserve"> alebo približne 1 - 2 milión-násobok odhadovanej expozície </w:t>
      </w:r>
      <w:proofErr w:type="spellStart"/>
      <w:r w:rsidRPr="000C5974">
        <w:rPr>
          <w:sz w:val="22"/>
          <w:szCs w:val="22"/>
          <w:lang w:val="sk-SK"/>
        </w:rPr>
        <w:t>finasteridu</w:t>
      </w:r>
      <w:proofErr w:type="spellEnd"/>
      <w:r w:rsidRPr="000C5974">
        <w:rPr>
          <w:sz w:val="22"/>
          <w:szCs w:val="22"/>
          <w:lang w:val="sk-SK"/>
        </w:rPr>
        <w:t xml:space="preserve"> zo spermy) gravidným opiciam za následok abnormality vonkajšieho </w:t>
      </w:r>
      <w:proofErr w:type="spellStart"/>
      <w:r w:rsidRPr="000C5974">
        <w:rPr>
          <w:sz w:val="22"/>
          <w:szCs w:val="22"/>
          <w:lang w:val="sk-SK"/>
        </w:rPr>
        <w:t>genitálu</w:t>
      </w:r>
      <w:proofErr w:type="spellEnd"/>
      <w:r w:rsidRPr="000C5974">
        <w:rPr>
          <w:sz w:val="22"/>
          <w:szCs w:val="22"/>
          <w:lang w:val="sk-SK"/>
        </w:rPr>
        <w:t xml:space="preserve"> u samčích plodov. Pri žiadnej dávke sa u samčích plodov nepozorovali žiadne iné abnormality a u samičích plodov žiadne abnormality, ktoré by súviseli s </w:t>
      </w:r>
      <w:proofErr w:type="spellStart"/>
      <w:r w:rsidRPr="000C5974">
        <w:rPr>
          <w:sz w:val="22"/>
          <w:szCs w:val="22"/>
          <w:lang w:val="sk-SK"/>
        </w:rPr>
        <w:t>finasteridom</w:t>
      </w:r>
      <w:proofErr w:type="spellEnd"/>
      <w:r w:rsidRPr="000C5974">
        <w:rPr>
          <w:sz w:val="22"/>
          <w:szCs w:val="22"/>
          <w:lang w:val="sk-SK"/>
        </w:rPr>
        <w:t xml:space="preserve">. </w:t>
      </w:r>
    </w:p>
    <w:p w14:paraId="7280957E" w14:textId="77777777" w:rsidR="00864295" w:rsidRPr="000C5974" w:rsidRDefault="00864295" w:rsidP="005551DC">
      <w:pPr>
        <w:rPr>
          <w:rFonts w:cs="Times New Roman"/>
          <w:b/>
          <w:bCs/>
          <w:lang w:val="sk-SK"/>
        </w:rPr>
      </w:pPr>
    </w:p>
    <w:p w14:paraId="49F3EC6C" w14:textId="77777777" w:rsidR="008A11E3" w:rsidRPr="000C5974" w:rsidRDefault="008A11E3" w:rsidP="005551DC">
      <w:pPr>
        <w:rPr>
          <w:rFonts w:cs="Times New Roman"/>
          <w:b/>
          <w:bCs/>
          <w:lang w:val="sk-SK"/>
        </w:rPr>
      </w:pPr>
    </w:p>
    <w:p w14:paraId="2DC1C992" w14:textId="77777777" w:rsidR="00864295" w:rsidRPr="000C5974" w:rsidRDefault="00864295" w:rsidP="005551DC">
      <w:pPr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6.</w:t>
      </w:r>
      <w:r w:rsidRPr="000C5974">
        <w:rPr>
          <w:rFonts w:cs="Times New Roman"/>
          <w:b/>
          <w:bCs/>
          <w:lang w:val="sk-SK"/>
        </w:rPr>
        <w:tab/>
        <w:t>FARMACEUTICKÉ INFORMÁCIE</w:t>
      </w:r>
    </w:p>
    <w:p w14:paraId="7E5EB3D0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1225213C" w14:textId="44F65F92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6.1</w:t>
      </w:r>
      <w:r w:rsidRPr="000C5974">
        <w:rPr>
          <w:rFonts w:cs="Times New Roman"/>
          <w:b/>
          <w:bCs/>
          <w:lang w:val="sk-SK"/>
        </w:rPr>
        <w:tab/>
        <w:t>Zoznam pomocných látok</w:t>
      </w:r>
    </w:p>
    <w:p w14:paraId="3578B937" w14:textId="3ABD45D2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</w:p>
    <w:p w14:paraId="73663238" w14:textId="642017F1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i/>
          <w:iCs/>
          <w:lang w:val="sk-SK"/>
        </w:rPr>
      </w:pPr>
      <w:r w:rsidRPr="000C5974">
        <w:rPr>
          <w:rFonts w:cs="Times New Roman"/>
          <w:b/>
          <w:bCs/>
          <w:i/>
          <w:iCs/>
          <w:lang w:val="sk-SK"/>
        </w:rPr>
        <w:lastRenderedPageBreak/>
        <w:t>Jadro tablety:</w:t>
      </w:r>
    </w:p>
    <w:p w14:paraId="32A173DF" w14:textId="3E436E7D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monohydrát</w:t>
      </w:r>
      <w:proofErr w:type="spellEnd"/>
      <w:r w:rsidRPr="000C5974">
        <w:rPr>
          <w:rFonts w:cs="Times New Roman"/>
          <w:lang w:val="sk-SK"/>
        </w:rPr>
        <w:t xml:space="preserve"> laktózy,</w:t>
      </w:r>
    </w:p>
    <w:p w14:paraId="76E710A5" w14:textId="3BF28781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mikrokryštalická celulóza (E460),</w:t>
      </w:r>
    </w:p>
    <w:p w14:paraId="19767398" w14:textId="62452E63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predželatínovaný</w:t>
      </w:r>
      <w:proofErr w:type="spellEnd"/>
      <w:r w:rsidRPr="000C5974">
        <w:rPr>
          <w:rFonts w:cs="Times New Roman"/>
          <w:lang w:val="sk-SK"/>
        </w:rPr>
        <w:t xml:space="preserve"> škrob</w:t>
      </w:r>
      <w:r w:rsidR="00172F53" w:rsidRPr="000C5974">
        <w:rPr>
          <w:rFonts w:cs="Times New Roman"/>
          <w:lang w:val="sk-SK"/>
        </w:rPr>
        <w:t xml:space="preserve"> (kukuričný)</w:t>
      </w:r>
      <w:r w:rsidRPr="000C5974">
        <w:rPr>
          <w:rFonts w:cs="Times New Roman"/>
          <w:lang w:val="sk-SK"/>
        </w:rPr>
        <w:t xml:space="preserve">, </w:t>
      </w:r>
    </w:p>
    <w:p w14:paraId="703D4630" w14:textId="13117398" w:rsidR="00864295" w:rsidRPr="000C5974" w:rsidRDefault="00864295" w:rsidP="005551DC">
      <w:pPr>
        <w:pStyle w:val="Obsah4"/>
        <w:autoSpaceDE w:val="0"/>
        <w:autoSpaceDN w:val="0"/>
        <w:adjustRightInd w:val="0"/>
        <w:jc w:val="left"/>
        <w:rPr>
          <w:lang w:val="sk-SK"/>
        </w:rPr>
      </w:pPr>
      <w:proofErr w:type="spellStart"/>
      <w:r w:rsidRPr="000C5974">
        <w:rPr>
          <w:lang w:val="sk-SK"/>
        </w:rPr>
        <w:t>makrogolglyceridy</w:t>
      </w:r>
      <w:proofErr w:type="spellEnd"/>
      <w:r w:rsidRPr="000C5974">
        <w:rPr>
          <w:lang w:val="sk-SK"/>
        </w:rPr>
        <w:t xml:space="preserve"> kyseliny </w:t>
      </w:r>
      <w:proofErr w:type="spellStart"/>
      <w:r w:rsidRPr="000C5974">
        <w:rPr>
          <w:lang w:val="sk-SK"/>
        </w:rPr>
        <w:t>laurovej</w:t>
      </w:r>
      <w:proofErr w:type="spellEnd"/>
      <w:r w:rsidRPr="000C5974">
        <w:rPr>
          <w:lang w:val="sk-SK"/>
        </w:rPr>
        <w:t>,</w:t>
      </w:r>
    </w:p>
    <w:p w14:paraId="79BA9393" w14:textId="1F8C49B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sodná soľ </w:t>
      </w:r>
      <w:proofErr w:type="spellStart"/>
      <w:r w:rsidRPr="000C5974">
        <w:rPr>
          <w:rFonts w:cs="Times New Roman"/>
          <w:lang w:val="sk-SK"/>
        </w:rPr>
        <w:t>glykolátu</w:t>
      </w:r>
      <w:proofErr w:type="spellEnd"/>
      <w:r w:rsidRPr="000C5974">
        <w:rPr>
          <w:rFonts w:cs="Times New Roman"/>
          <w:lang w:val="sk-SK"/>
        </w:rPr>
        <w:t xml:space="preserve"> škrobu (typ A),</w:t>
      </w:r>
    </w:p>
    <w:p w14:paraId="05BC5D3A" w14:textId="3CB0CDEF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stear</w:t>
      </w:r>
      <w:r w:rsidR="000C5974">
        <w:rPr>
          <w:rFonts w:cs="Times New Roman"/>
          <w:lang w:val="sk-SK"/>
        </w:rPr>
        <w:t>an</w:t>
      </w:r>
      <w:proofErr w:type="spellEnd"/>
      <w:r w:rsidRPr="000C5974">
        <w:rPr>
          <w:rFonts w:cs="Times New Roman"/>
          <w:lang w:val="sk-SK"/>
        </w:rPr>
        <w:t xml:space="preserve"> </w:t>
      </w:r>
      <w:proofErr w:type="spellStart"/>
      <w:r w:rsidRPr="000C5974">
        <w:rPr>
          <w:rFonts w:cs="Times New Roman"/>
          <w:lang w:val="sk-SK"/>
        </w:rPr>
        <w:t>horečnatý</w:t>
      </w:r>
      <w:proofErr w:type="spellEnd"/>
      <w:r w:rsidRPr="000C5974">
        <w:rPr>
          <w:rFonts w:cs="Times New Roman"/>
          <w:lang w:val="sk-SK"/>
        </w:rPr>
        <w:t xml:space="preserve"> (E572).</w:t>
      </w:r>
      <w:r w:rsidRPr="000C5974">
        <w:rPr>
          <w:rFonts w:cs="Times New Roman"/>
          <w:i/>
          <w:iCs/>
          <w:lang w:val="sk-SK"/>
        </w:rPr>
        <w:t xml:space="preserve"> </w:t>
      </w:r>
    </w:p>
    <w:p w14:paraId="26512010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</w:p>
    <w:p w14:paraId="1147BCD0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i/>
          <w:iCs/>
          <w:lang w:val="sk-SK"/>
        </w:rPr>
      </w:pPr>
      <w:r w:rsidRPr="000C5974">
        <w:rPr>
          <w:rFonts w:cs="Times New Roman"/>
          <w:b/>
          <w:bCs/>
          <w:i/>
          <w:iCs/>
          <w:lang w:val="sk-SK"/>
        </w:rPr>
        <w:t>Filmový obal:</w:t>
      </w:r>
    </w:p>
    <w:p w14:paraId="0823377B" w14:textId="65D919C5" w:rsidR="00864295" w:rsidRPr="000C5974" w:rsidRDefault="00864295" w:rsidP="005551DC">
      <w:pPr>
        <w:pStyle w:val="Zkladntext2"/>
        <w:tabs>
          <w:tab w:val="clear" w:pos="709"/>
          <w:tab w:val="left" w:pos="720"/>
        </w:tabs>
        <w:ind w:left="0"/>
        <w:rPr>
          <w:sz w:val="22"/>
          <w:szCs w:val="22"/>
          <w:lang w:val="sk-SK"/>
        </w:rPr>
      </w:pPr>
      <w:proofErr w:type="spellStart"/>
      <w:r w:rsidRPr="000C5974">
        <w:rPr>
          <w:sz w:val="22"/>
          <w:szCs w:val="22"/>
          <w:lang w:val="sk-SK"/>
        </w:rPr>
        <w:t>hypromelóza</w:t>
      </w:r>
      <w:proofErr w:type="spellEnd"/>
      <w:r w:rsidRPr="000C5974">
        <w:rPr>
          <w:sz w:val="22"/>
          <w:szCs w:val="22"/>
          <w:lang w:val="sk-SK"/>
        </w:rPr>
        <w:t xml:space="preserve"> </w:t>
      </w:r>
      <w:r w:rsidRPr="000C5974">
        <w:rPr>
          <w:color w:val="000000"/>
          <w:sz w:val="22"/>
          <w:szCs w:val="22"/>
          <w:lang w:val="sk-SK"/>
        </w:rPr>
        <w:t>(E464),</w:t>
      </w:r>
    </w:p>
    <w:p w14:paraId="00566394" w14:textId="2E2D75C9" w:rsidR="000C5974" w:rsidRPr="000C5974" w:rsidRDefault="00864295" w:rsidP="005551DC">
      <w:pPr>
        <w:pStyle w:val="Zkladntext2"/>
        <w:tabs>
          <w:tab w:val="clear" w:pos="709"/>
          <w:tab w:val="left" w:pos="720"/>
        </w:tabs>
        <w:ind w:left="0"/>
        <w:rPr>
          <w:sz w:val="22"/>
          <w:szCs w:val="22"/>
          <w:lang w:val="sk-SK"/>
        </w:rPr>
      </w:pPr>
      <w:r w:rsidRPr="005B134A">
        <w:rPr>
          <w:lang w:val="sk-SK"/>
        </w:rPr>
        <w:t xml:space="preserve">oxid </w:t>
      </w:r>
      <w:proofErr w:type="spellStart"/>
      <w:r w:rsidRPr="005B134A">
        <w:rPr>
          <w:lang w:val="sk-SK"/>
        </w:rPr>
        <w:t>titaničitý</w:t>
      </w:r>
      <w:proofErr w:type="spellEnd"/>
      <w:r w:rsidRPr="005B134A">
        <w:rPr>
          <w:lang w:val="sk-SK"/>
        </w:rPr>
        <w:t xml:space="preserve"> (E-171),</w:t>
      </w:r>
    </w:p>
    <w:p w14:paraId="0D36E475" w14:textId="210C6328" w:rsidR="00864295" w:rsidRPr="005551DC" w:rsidRDefault="00864295" w:rsidP="005551DC">
      <w:pPr>
        <w:pStyle w:val="Zkladntext2"/>
        <w:ind w:left="0"/>
      </w:pPr>
      <w:r w:rsidRPr="005551DC">
        <w:rPr>
          <w:spacing w:val="-6"/>
          <w:sz w:val="22"/>
          <w:szCs w:val="22"/>
        </w:rPr>
        <w:t>indigokarmín (E132),</w:t>
      </w:r>
    </w:p>
    <w:p w14:paraId="0DE71F1F" w14:textId="7344C5C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makrogol</w:t>
      </w:r>
      <w:proofErr w:type="spellEnd"/>
      <w:r w:rsidRPr="000C5974">
        <w:rPr>
          <w:rFonts w:cs="Times New Roman"/>
          <w:lang w:val="sk-SK"/>
        </w:rPr>
        <w:t xml:space="preserve"> 6000.</w:t>
      </w:r>
      <w:r w:rsidRPr="000C5974">
        <w:rPr>
          <w:rFonts w:cs="Times New Roman"/>
          <w:i/>
          <w:iCs/>
          <w:lang w:val="sk-SK"/>
        </w:rPr>
        <w:t xml:space="preserve"> </w:t>
      </w:r>
    </w:p>
    <w:p w14:paraId="76A1961B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3008810F" w14:textId="306451BD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6.2.</w:t>
      </w:r>
      <w:r w:rsidRPr="000C5974">
        <w:rPr>
          <w:rFonts w:cs="Times New Roman"/>
          <w:b/>
          <w:bCs/>
          <w:lang w:val="sk-SK"/>
        </w:rPr>
        <w:tab/>
        <w:t>Inkompatibility</w:t>
      </w:r>
    </w:p>
    <w:p w14:paraId="514BE641" w14:textId="13A08F9D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67CD223A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Neaplikovateľné.</w:t>
      </w:r>
    </w:p>
    <w:p w14:paraId="43A70A60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7A45CFA6" w14:textId="11B2263F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6.3.</w:t>
      </w:r>
      <w:r w:rsidRPr="000C5974">
        <w:rPr>
          <w:rFonts w:cs="Times New Roman"/>
          <w:b/>
          <w:bCs/>
          <w:lang w:val="sk-SK"/>
        </w:rPr>
        <w:tab/>
        <w:t>Čas použiteľnosti</w:t>
      </w:r>
    </w:p>
    <w:p w14:paraId="633C1E25" w14:textId="7A71F8CE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145D619D" w14:textId="77777777" w:rsidR="00864295" w:rsidRPr="000C5974" w:rsidRDefault="00172F53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3</w:t>
      </w:r>
      <w:r w:rsidR="00864295" w:rsidRPr="000C5974">
        <w:rPr>
          <w:rFonts w:cs="Times New Roman"/>
          <w:lang w:val="sk-SK"/>
        </w:rPr>
        <w:t> roky.</w:t>
      </w:r>
    </w:p>
    <w:p w14:paraId="5D76744A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245813D3" w14:textId="0C7C5EFD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6.4.</w:t>
      </w:r>
      <w:r w:rsidRPr="000C5974">
        <w:rPr>
          <w:rFonts w:cs="Times New Roman"/>
          <w:b/>
          <w:bCs/>
          <w:lang w:val="sk-SK"/>
        </w:rPr>
        <w:tab/>
        <w:t>Špeciálne upozornenia na uchovávanie</w:t>
      </w:r>
    </w:p>
    <w:p w14:paraId="61FD506E" w14:textId="77777777" w:rsidR="00864295" w:rsidRPr="000C5974" w:rsidRDefault="00864295" w:rsidP="005551DC">
      <w:pPr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ab/>
      </w:r>
    </w:p>
    <w:p w14:paraId="4E037070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Tento liek nevyžaduje žiadne zvláštne podmienky na uchovávanie.</w:t>
      </w:r>
    </w:p>
    <w:p w14:paraId="74FD68C7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i/>
          <w:iCs/>
          <w:lang w:val="sk-SK"/>
        </w:rPr>
      </w:pPr>
    </w:p>
    <w:p w14:paraId="38A9904E" w14:textId="1A54C7E2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6.5.</w:t>
      </w:r>
      <w:r w:rsidRPr="000C5974">
        <w:rPr>
          <w:rFonts w:cs="Times New Roman"/>
          <w:b/>
          <w:bCs/>
          <w:lang w:val="sk-SK"/>
        </w:rPr>
        <w:tab/>
        <w:t>Druh obalu a obsah balenia</w:t>
      </w:r>
    </w:p>
    <w:p w14:paraId="5C11DD78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346A3C55" w14:textId="4184F6E1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Nepriehľadný biely </w:t>
      </w:r>
      <w:proofErr w:type="spellStart"/>
      <w:r w:rsidRPr="000C5974">
        <w:rPr>
          <w:rFonts w:cs="Times New Roman"/>
          <w:lang w:val="sk-SK"/>
        </w:rPr>
        <w:t>blister</w:t>
      </w:r>
      <w:proofErr w:type="spellEnd"/>
      <w:r w:rsidRPr="000C5974">
        <w:rPr>
          <w:rFonts w:cs="Times New Roman"/>
          <w:lang w:val="sk-SK"/>
        </w:rPr>
        <w:t xml:space="preserve"> (PVC - </w:t>
      </w:r>
      <w:proofErr w:type="spellStart"/>
      <w:r w:rsidRPr="000C5974">
        <w:rPr>
          <w:rFonts w:cs="Times New Roman"/>
          <w:lang w:val="sk-SK"/>
        </w:rPr>
        <w:t>PVdC</w:t>
      </w:r>
      <w:proofErr w:type="spellEnd"/>
      <w:r w:rsidRPr="000C5974">
        <w:rPr>
          <w:rFonts w:cs="Times New Roman"/>
          <w:lang w:val="sk-SK"/>
        </w:rPr>
        <w:t>/hliníkový)</w:t>
      </w:r>
    </w:p>
    <w:p w14:paraId="6A994665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152E6F67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0C5974">
        <w:rPr>
          <w:rFonts w:cs="Times New Roman"/>
          <w:lang w:val="sk-SK"/>
        </w:rPr>
        <w:t>Finasteride</w:t>
      </w:r>
      <w:proofErr w:type="spellEnd"/>
      <w:r w:rsidRPr="000C5974">
        <w:rPr>
          <w:rFonts w:cs="Times New Roman"/>
          <w:lang w:val="sk-SK"/>
        </w:rPr>
        <w:t xml:space="preserve"> 5 mg tablety sú balené v </w:t>
      </w:r>
      <w:proofErr w:type="spellStart"/>
      <w:r w:rsidRPr="000C5974">
        <w:rPr>
          <w:rFonts w:cs="Times New Roman"/>
          <w:lang w:val="sk-SK"/>
        </w:rPr>
        <w:t>blistri</w:t>
      </w:r>
      <w:proofErr w:type="spellEnd"/>
      <w:r w:rsidRPr="000C5974">
        <w:rPr>
          <w:rFonts w:cs="Times New Roman"/>
          <w:lang w:val="sk-SK"/>
        </w:rPr>
        <w:t xml:space="preserve"> po 7, 10, 14, 15, 20, 28, 30, 50, 56, 60, 84, 90, 98, 100 alebo 120 tabletách.</w:t>
      </w:r>
    </w:p>
    <w:p w14:paraId="31748CAC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5F457C8C" w14:textId="77777777" w:rsidR="00864295" w:rsidRPr="000C5974" w:rsidRDefault="00F31F2F" w:rsidP="005551DC">
      <w:pPr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>Na trh nemusia byť uvedené všetky veľkosti balenia</w:t>
      </w:r>
      <w:r w:rsidR="00864295" w:rsidRPr="000C5974">
        <w:rPr>
          <w:rFonts w:cs="Times New Roman"/>
          <w:lang w:val="sk-SK"/>
        </w:rPr>
        <w:t>.</w:t>
      </w:r>
    </w:p>
    <w:p w14:paraId="07C7ED71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1BECAEB7" w14:textId="0162E05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6.6.</w:t>
      </w:r>
      <w:r w:rsidRPr="000C5974">
        <w:rPr>
          <w:rFonts w:cs="Times New Roman"/>
          <w:b/>
          <w:bCs/>
          <w:lang w:val="sk-SK"/>
        </w:rPr>
        <w:tab/>
        <w:t>Špeciálne opatrenia na likvidáciu a iné zaobchádzanie s liekom</w:t>
      </w:r>
    </w:p>
    <w:p w14:paraId="61F771D4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24FFDE0C" w14:textId="77777777" w:rsidR="005551DC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t xml:space="preserve">Ženy, ktoré sú tehotné alebo môžu otehotnieť, nemajú manipulovať s tabletami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(najmä ak ide o tablety, ktoré sú rozdrvené či rozlomené) kvôli možnosti absorpcie </w:t>
      </w:r>
      <w:proofErr w:type="spellStart"/>
      <w:r w:rsidRPr="000C5974">
        <w:rPr>
          <w:rFonts w:cs="Times New Roman"/>
          <w:lang w:val="sk-SK"/>
        </w:rPr>
        <w:t>finasteridu</w:t>
      </w:r>
      <w:proofErr w:type="spellEnd"/>
      <w:r w:rsidRPr="000C5974">
        <w:rPr>
          <w:rFonts w:cs="Times New Roman"/>
          <w:lang w:val="sk-SK"/>
        </w:rPr>
        <w:t xml:space="preserve"> a následného potenciálneho rizika pre plod mužského pohlavia (pozri časť 4.6).</w:t>
      </w:r>
    </w:p>
    <w:p w14:paraId="6CD6B990" w14:textId="2DB721AA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0499CA91" w14:textId="131DE76C" w:rsidR="00864295" w:rsidRPr="000C5974" w:rsidRDefault="000C5974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>
        <w:rPr>
          <w:rFonts w:cs="Times New Roman"/>
          <w:lang w:val="sk-SK"/>
        </w:rPr>
        <w:t>Všetok n</w:t>
      </w:r>
      <w:r w:rsidR="00864295" w:rsidRPr="000C5974">
        <w:rPr>
          <w:rFonts w:cs="Times New Roman"/>
          <w:lang w:val="sk-SK"/>
        </w:rPr>
        <w:t xml:space="preserve">epoužitý liek alebo odpad vzniknutý z lieku </w:t>
      </w:r>
      <w:r>
        <w:rPr>
          <w:rFonts w:cs="Times New Roman"/>
          <w:lang w:val="sk-SK"/>
        </w:rPr>
        <w:t xml:space="preserve">sa </w:t>
      </w:r>
      <w:r w:rsidR="00864295" w:rsidRPr="000C5974">
        <w:rPr>
          <w:rFonts w:cs="Times New Roman"/>
          <w:lang w:val="sk-SK"/>
        </w:rPr>
        <w:t>má zlikvidova</w:t>
      </w:r>
      <w:r>
        <w:rPr>
          <w:rFonts w:cs="Times New Roman"/>
          <w:lang w:val="sk-SK"/>
        </w:rPr>
        <w:t>ť</w:t>
      </w:r>
      <w:r w:rsidR="00864295" w:rsidRPr="000C5974">
        <w:rPr>
          <w:rFonts w:cs="Times New Roman"/>
          <w:lang w:val="sk-SK"/>
        </w:rPr>
        <w:t xml:space="preserve"> v súlade s</w:t>
      </w:r>
      <w:r>
        <w:rPr>
          <w:rFonts w:cs="Times New Roman"/>
          <w:lang w:val="sk-SK"/>
        </w:rPr>
        <w:t xml:space="preserve"> národnými</w:t>
      </w:r>
      <w:r w:rsidR="00864295" w:rsidRPr="000C5974">
        <w:rPr>
          <w:rFonts w:cs="Times New Roman"/>
          <w:lang w:val="sk-SK"/>
        </w:rPr>
        <w:t xml:space="preserve"> požiadavkami.</w:t>
      </w:r>
    </w:p>
    <w:p w14:paraId="1AFCDCE4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71B2E3DA" w14:textId="77777777" w:rsidR="008A11E3" w:rsidRPr="000C5974" w:rsidRDefault="008A11E3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76DC17E8" w14:textId="77777777" w:rsidR="00864295" w:rsidRPr="000C5974" w:rsidRDefault="00864295" w:rsidP="005551DC">
      <w:pPr>
        <w:rPr>
          <w:rFonts w:cs="Times New Roman"/>
          <w:lang w:val="sk-SK"/>
        </w:rPr>
      </w:pPr>
      <w:bookmarkStart w:id="8" w:name="OLE_LINK87"/>
      <w:r w:rsidRPr="000C5974">
        <w:rPr>
          <w:rFonts w:cs="Times New Roman"/>
          <w:b/>
          <w:bCs/>
          <w:lang w:val="sk-SK"/>
        </w:rPr>
        <w:t>7.</w:t>
      </w:r>
      <w:r w:rsidRPr="000C5974">
        <w:rPr>
          <w:rFonts w:cs="Times New Roman"/>
          <w:b/>
          <w:bCs/>
          <w:lang w:val="sk-SK"/>
        </w:rPr>
        <w:tab/>
        <w:t>DRŽITEĽ ROZHODNUTIA O REGISTRÁCII</w:t>
      </w:r>
      <w:bookmarkStart w:id="9" w:name="_GoBack"/>
      <w:bookmarkEnd w:id="9"/>
    </w:p>
    <w:bookmarkEnd w:id="8"/>
    <w:p w14:paraId="748E06E7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b/>
          <w:bCs/>
          <w:lang w:val="sk-SK"/>
        </w:rPr>
      </w:pPr>
    </w:p>
    <w:p w14:paraId="07ABD437" w14:textId="77777777" w:rsidR="00990B3C" w:rsidRPr="00990B3C" w:rsidRDefault="00990B3C" w:rsidP="00990B3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990B3C">
        <w:rPr>
          <w:rFonts w:cs="Times New Roman"/>
          <w:lang w:val="sk-SK"/>
        </w:rPr>
        <w:t>Accord</w:t>
      </w:r>
      <w:proofErr w:type="spellEnd"/>
      <w:r w:rsidRPr="00990B3C">
        <w:rPr>
          <w:rFonts w:cs="Times New Roman"/>
          <w:lang w:val="sk-SK"/>
        </w:rPr>
        <w:t xml:space="preserve"> </w:t>
      </w:r>
      <w:proofErr w:type="spellStart"/>
      <w:r w:rsidRPr="00990B3C">
        <w:rPr>
          <w:rFonts w:cs="Times New Roman"/>
          <w:lang w:val="sk-SK"/>
        </w:rPr>
        <w:t>Healthcare</w:t>
      </w:r>
      <w:proofErr w:type="spellEnd"/>
      <w:r w:rsidRPr="00990B3C">
        <w:rPr>
          <w:rFonts w:cs="Times New Roman"/>
          <w:lang w:val="sk-SK"/>
        </w:rPr>
        <w:t xml:space="preserve"> </w:t>
      </w:r>
      <w:proofErr w:type="spellStart"/>
      <w:r w:rsidRPr="00990B3C">
        <w:rPr>
          <w:rFonts w:cs="Times New Roman"/>
          <w:lang w:val="sk-SK"/>
        </w:rPr>
        <w:t>Polska</w:t>
      </w:r>
      <w:proofErr w:type="spellEnd"/>
      <w:r w:rsidRPr="00990B3C">
        <w:rPr>
          <w:rFonts w:cs="Times New Roman"/>
          <w:lang w:val="sk-SK"/>
        </w:rPr>
        <w:t xml:space="preserve"> </w:t>
      </w:r>
      <w:proofErr w:type="spellStart"/>
      <w:r w:rsidRPr="00990B3C">
        <w:rPr>
          <w:rFonts w:cs="Times New Roman"/>
          <w:lang w:val="sk-SK"/>
        </w:rPr>
        <w:t>Sp</w:t>
      </w:r>
      <w:proofErr w:type="spellEnd"/>
      <w:r w:rsidRPr="00990B3C">
        <w:rPr>
          <w:rFonts w:cs="Times New Roman"/>
          <w:lang w:val="sk-SK"/>
        </w:rPr>
        <w:t xml:space="preserve">. z </w:t>
      </w:r>
      <w:proofErr w:type="spellStart"/>
      <w:r w:rsidRPr="00990B3C">
        <w:rPr>
          <w:rFonts w:cs="Times New Roman"/>
          <w:lang w:val="sk-SK"/>
        </w:rPr>
        <w:t>o.o</w:t>
      </w:r>
      <w:proofErr w:type="spellEnd"/>
      <w:r w:rsidRPr="00990B3C">
        <w:rPr>
          <w:rFonts w:cs="Times New Roman"/>
          <w:lang w:val="sk-SK"/>
        </w:rPr>
        <w:t>.</w:t>
      </w:r>
    </w:p>
    <w:p w14:paraId="65F9050A" w14:textId="77777777" w:rsidR="00990B3C" w:rsidRPr="00990B3C" w:rsidRDefault="00990B3C" w:rsidP="00990B3C">
      <w:pPr>
        <w:autoSpaceDE w:val="0"/>
        <w:autoSpaceDN w:val="0"/>
        <w:adjustRightInd w:val="0"/>
        <w:rPr>
          <w:rFonts w:cs="Times New Roman"/>
          <w:lang w:val="sk-SK"/>
        </w:rPr>
      </w:pPr>
      <w:proofErr w:type="spellStart"/>
      <w:r w:rsidRPr="00990B3C">
        <w:rPr>
          <w:rFonts w:cs="Times New Roman"/>
          <w:lang w:val="sk-SK"/>
        </w:rPr>
        <w:t>Taśmowa</w:t>
      </w:r>
      <w:proofErr w:type="spellEnd"/>
      <w:r w:rsidRPr="00990B3C">
        <w:rPr>
          <w:rFonts w:cs="Times New Roman"/>
          <w:lang w:val="sk-SK"/>
        </w:rPr>
        <w:t xml:space="preserve"> 7</w:t>
      </w:r>
    </w:p>
    <w:p w14:paraId="1D434047" w14:textId="77777777" w:rsidR="00990B3C" w:rsidRPr="00990B3C" w:rsidRDefault="00990B3C" w:rsidP="00990B3C">
      <w:pPr>
        <w:autoSpaceDE w:val="0"/>
        <w:autoSpaceDN w:val="0"/>
        <w:adjustRightInd w:val="0"/>
        <w:rPr>
          <w:rFonts w:cs="Times New Roman"/>
          <w:lang w:val="sk-SK"/>
        </w:rPr>
      </w:pPr>
      <w:r w:rsidRPr="00990B3C">
        <w:rPr>
          <w:rFonts w:cs="Times New Roman"/>
          <w:lang w:val="sk-SK"/>
        </w:rPr>
        <w:t>02-677 Varšava</w:t>
      </w:r>
    </w:p>
    <w:p w14:paraId="3805AFFF" w14:textId="77777777" w:rsidR="00990B3C" w:rsidRPr="00990B3C" w:rsidRDefault="00990B3C" w:rsidP="00990B3C">
      <w:pPr>
        <w:autoSpaceDE w:val="0"/>
        <w:autoSpaceDN w:val="0"/>
        <w:adjustRightInd w:val="0"/>
        <w:rPr>
          <w:rFonts w:cs="Times New Roman"/>
          <w:lang w:val="sk-SK"/>
        </w:rPr>
      </w:pPr>
      <w:r w:rsidRPr="00990B3C">
        <w:rPr>
          <w:rFonts w:cs="Times New Roman"/>
          <w:lang w:val="sk-SK"/>
        </w:rPr>
        <w:t>Poľsko</w:t>
      </w:r>
    </w:p>
    <w:p w14:paraId="6AE270D3" w14:textId="77777777" w:rsidR="00864295" w:rsidRPr="005551DC" w:rsidRDefault="00864295" w:rsidP="005551DC">
      <w:pPr>
        <w:autoSpaceDE w:val="0"/>
        <w:autoSpaceDN w:val="0"/>
        <w:adjustRightInd w:val="0"/>
        <w:rPr>
          <w:rFonts w:cs="Times New Roman"/>
          <w:bCs/>
          <w:lang w:val="sk-SK"/>
        </w:rPr>
      </w:pPr>
    </w:p>
    <w:p w14:paraId="0C0F3396" w14:textId="77777777" w:rsidR="00F938C0" w:rsidRPr="005551DC" w:rsidRDefault="00F938C0" w:rsidP="005551DC">
      <w:pPr>
        <w:autoSpaceDE w:val="0"/>
        <w:autoSpaceDN w:val="0"/>
        <w:adjustRightInd w:val="0"/>
        <w:rPr>
          <w:rFonts w:cs="Times New Roman"/>
          <w:bCs/>
          <w:lang w:val="sk-SK"/>
        </w:rPr>
      </w:pPr>
    </w:p>
    <w:p w14:paraId="3E3AA861" w14:textId="77777777" w:rsidR="00864295" w:rsidRPr="000C5974" w:rsidRDefault="00864295" w:rsidP="005551DC">
      <w:pPr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8.</w:t>
      </w:r>
      <w:r w:rsidRPr="000C5974">
        <w:rPr>
          <w:rFonts w:cs="Times New Roman"/>
          <w:b/>
          <w:bCs/>
          <w:lang w:val="sk-SK"/>
        </w:rPr>
        <w:tab/>
        <w:t xml:space="preserve">REGISTRAČNÉ ČÍSLO </w:t>
      </w:r>
    </w:p>
    <w:p w14:paraId="6B5A757D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085A3DF7" w14:textId="2177ED89" w:rsidR="00C904AD" w:rsidRPr="000C5974" w:rsidRDefault="00C904AD" w:rsidP="005551DC">
      <w:pPr>
        <w:autoSpaceDE w:val="0"/>
        <w:autoSpaceDN w:val="0"/>
        <w:adjustRightInd w:val="0"/>
        <w:rPr>
          <w:rFonts w:cs="Times New Roman"/>
          <w:lang w:val="sk-SK"/>
        </w:rPr>
      </w:pPr>
      <w:r w:rsidRPr="000C5974">
        <w:rPr>
          <w:rFonts w:cs="Times New Roman"/>
          <w:lang w:val="sk-SK"/>
        </w:rPr>
        <w:lastRenderedPageBreak/>
        <w:t>87/0623/10-S</w:t>
      </w:r>
    </w:p>
    <w:p w14:paraId="0907E275" w14:textId="77777777" w:rsidR="00864295" w:rsidRPr="000C5974" w:rsidRDefault="00864295" w:rsidP="005551DC">
      <w:pPr>
        <w:rPr>
          <w:rFonts w:cs="Times New Roman"/>
          <w:lang w:val="sk-SK"/>
        </w:rPr>
      </w:pPr>
    </w:p>
    <w:p w14:paraId="0E875F0D" w14:textId="77777777" w:rsidR="00F938C0" w:rsidRPr="000C5974" w:rsidRDefault="00F938C0" w:rsidP="005551DC">
      <w:pPr>
        <w:rPr>
          <w:rFonts w:cs="Times New Roman"/>
          <w:lang w:val="sk-SK"/>
        </w:rPr>
      </w:pPr>
    </w:p>
    <w:p w14:paraId="7A562034" w14:textId="77777777" w:rsidR="00864295" w:rsidRPr="000C5974" w:rsidRDefault="00864295" w:rsidP="005551DC">
      <w:pPr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9.</w:t>
      </w:r>
      <w:r w:rsidRPr="000C5974">
        <w:rPr>
          <w:rFonts w:cs="Times New Roman"/>
          <w:b/>
          <w:bCs/>
          <w:lang w:val="sk-SK"/>
        </w:rPr>
        <w:tab/>
        <w:t>DÁTUM PRVEJ REGISTRÁCIE/PREDĹŽENIA REGISTRÁCIE</w:t>
      </w:r>
    </w:p>
    <w:p w14:paraId="551E6AB8" w14:textId="77777777" w:rsidR="00F31F2F" w:rsidRPr="000C5974" w:rsidRDefault="00F31F2F" w:rsidP="005551DC">
      <w:pPr>
        <w:rPr>
          <w:rFonts w:cs="Times New Roman"/>
          <w:b/>
          <w:bCs/>
          <w:lang w:val="sk-SK"/>
        </w:rPr>
      </w:pPr>
    </w:p>
    <w:p w14:paraId="0AF0EA31" w14:textId="10E06B2D" w:rsidR="00F31F2F" w:rsidRPr="000C5974" w:rsidRDefault="00F31F2F" w:rsidP="005551DC">
      <w:pPr>
        <w:rPr>
          <w:rFonts w:cs="Times New Roman"/>
          <w:bCs/>
          <w:lang w:val="sk-SK"/>
        </w:rPr>
      </w:pPr>
      <w:r w:rsidRPr="000C5974">
        <w:rPr>
          <w:rFonts w:cs="Times New Roman"/>
          <w:bCs/>
          <w:lang w:val="sk-SK"/>
        </w:rPr>
        <w:t xml:space="preserve">Dátum prvej registrácie: 10. </w:t>
      </w:r>
      <w:r w:rsidR="00990B3C">
        <w:rPr>
          <w:rFonts w:cs="Times New Roman"/>
          <w:bCs/>
          <w:lang w:val="sk-SK"/>
        </w:rPr>
        <w:t xml:space="preserve">február </w:t>
      </w:r>
      <w:r w:rsidRPr="000C5974">
        <w:rPr>
          <w:rFonts w:cs="Times New Roman"/>
          <w:bCs/>
          <w:lang w:val="sk-SK"/>
        </w:rPr>
        <w:t>2011</w:t>
      </w:r>
    </w:p>
    <w:p w14:paraId="57550901" w14:textId="77777777" w:rsidR="00F31F2F" w:rsidRPr="000C5974" w:rsidRDefault="00F31F2F" w:rsidP="005551DC">
      <w:pPr>
        <w:rPr>
          <w:rFonts w:cs="Times New Roman"/>
          <w:lang w:val="sk-SK"/>
        </w:rPr>
      </w:pPr>
      <w:r w:rsidRPr="000C5974">
        <w:rPr>
          <w:rFonts w:cs="Times New Roman"/>
          <w:bCs/>
          <w:lang w:val="sk-SK"/>
        </w:rPr>
        <w:t>Dátum posledného predĺženia</w:t>
      </w:r>
      <w:r w:rsidR="00990B3C">
        <w:rPr>
          <w:rFonts w:cs="Times New Roman"/>
          <w:bCs/>
          <w:lang w:val="sk-SK"/>
        </w:rPr>
        <w:t xml:space="preserve"> registrácie</w:t>
      </w:r>
      <w:r w:rsidRPr="000C5974">
        <w:rPr>
          <w:rFonts w:cs="Times New Roman"/>
          <w:bCs/>
          <w:lang w:val="sk-SK"/>
        </w:rPr>
        <w:t xml:space="preserve">: </w:t>
      </w:r>
    </w:p>
    <w:p w14:paraId="744755D5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6FB4D0D9" w14:textId="77777777" w:rsidR="00864295" w:rsidRPr="000C5974" w:rsidRDefault="00864295" w:rsidP="005551DC">
      <w:pPr>
        <w:autoSpaceDE w:val="0"/>
        <w:autoSpaceDN w:val="0"/>
        <w:adjustRightInd w:val="0"/>
        <w:rPr>
          <w:rFonts w:cs="Times New Roman"/>
          <w:lang w:val="sk-SK"/>
        </w:rPr>
      </w:pPr>
    </w:p>
    <w:p w14:paraId="06BD1A6F" w14:textId="77777777" w:rsidR="00864295" w:rsidRPr="000C5974" w:rsidRDefault="00864295" w:rsidP="005551DC">
      <w:pPr>
        <w:rPr>
          <w:rFonts w:cs="Times New Roman"/>
          <w:b/>
          <w:bCs/>
          <w:lang w:val="sk-SK"/>
        </w:rPr>
      </w:pPr>
      <w:r w:rsidRPr="000C5974">
        <w:rPr>
          <w:rFonts w:cs="Times New Roman"/>
          <w:b/>
          <w:bCs/>
          <w:lang w:val="sk-SK"/>
        </w:rPr>
        <w:t>10.</w:t>
      </w:r>
      <w:r w:rsidRPr="000C5974">
        <w:rPr>
          <w:rFonts w:cs="Times New Roman"/>
          <w:b/>
          <w:bCs/>
          <w:lang w:val="sk-SK"/>
        </w:rPr>
        <w:tab/>
        <w:t>DÁTUM REVÍZIE TEXTU</w:t>
      </w:r>
    </w:p>
    <w:p w14:paraId="1FABC2B5" w14:textId="77777777" w:rsidR="00172F53" w:rsidRPr="000C5974" w:rsidRDefault="00172F53" w:rsidP="005551DC">
      <w:pPr>
        <w:rPr>
          <w:rFonts w:cs="Times New Roman"/>
          <w:b/>
          <w:bCs/>
          <w:lang w:val="sk-SK"/>
        </w:rPr>
      </w:pPr>
    </w:p>
    <w:p w14:paraId="1B595DF1" w14:textId="77777777" w:rsidR="00864295" w:rsidRPr="000C5974" w:rsidRDefault="00990B3C" w:rsidP="005551DC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01/2019</w:t>
      </w:r>
    </w:p>
    <w:sectPr w:rsidR="00864295" w:rsidRPr="000C5974" w:rsidSect="005551DC">
      <w:headerReference w:type="default" r:id="rId8"/>
      <w:footerReference w:type="default" r:id="rId9"/>
      <w:footerReference w:type="first" r:id="rId10"/>
      <w:type w:val="continuous"/>
      <w:pgSz w:w="11906" w:h="16838" w:code="9"/>
      <w:pgMar w:top="1134" w:right="1418" w:bottom="1134" w:left="1418" w:header="737" w:footer="737" w:gutter="0"/>
      <w:pgNumType w:start="1"/>
      <w:cols w:space="709" w:equalWidth="0">
        <w:col w:w="830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61853" w14:textId="77777777" w:rsidR="00957D33" w:rsidRDefault="00957D33">
      <w:r>
        <w:separator/>
      </w:r>
    </w:p>
  </w:endnote>
  <w:endnote w:type="continuationSeparator" w:id="0">
    <w:p w14:paraId="2AF0C6E4" w14:textId="77777777" w:rsidR="00957D33" w:rsidRDefault="009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53290" w14:textId="77777777" w:rsidR="00BC153B" w:rsidRPr="005551DC" w:rsidRDefault="00BC153B">
    <w:pPr>
      <w:pStyle w:val="Pta"/>
      <w:jc w:val="center"/>
      <w:rPr>
        <w:rFonts w:ascii="Times New Roman" w:hAnsi="Times New Roman"/>
        <w:sz w:val="18"/>
        <w:szCs w:val="18"/>
      </w:rPr>
    </w:pPr>
    <w:r w:rsidRPr="005551DC">
      <w:rPr>
        <w:rFonts w:ascii="Times New Roman" w:hAnsi="Times New Roman"/>
        <w:sz w:val="18"/>
        <w:szCs w:val="18"/>
      </w:rPr>
      <w:fldChar w:fldCharType="begin"/>
    </w:r>
    <w:r w:rsidRPr="005551DC">
      <w:rPr>
        <w:rFonts w:ascii="Times New Roman" w:hAnsi="Times New Roman"/>
        <w:sz w:val="18"/>
        <w:szCs w:val="18"/>
      </w:rPr>
      <w:instrText>PAGE   \* MERGEFORMAT</w:instrText>
    </w:r>
    <w:r w:rsidRPr="005551DC">
      <w:rPr>
        <w:rFonts w:ascii="Times New Roman" w:hAnsi="Times New Roman"/>
        <w:sz w:val="18"/>
        <w:szCs w:val="18"/>
      </w:rPr>
      <w:fldChar w:fldCharType="separate"/>
    </w:r>
    <w:r w:rsidR="005551DC" w:rsidRPr="005551DC">
      <w:rPr>
        <w:rFonts w:ascii="Times New Roman" w:hAnsi="Times New Roman"/>
        <w:noProof/>
        <w:sz w:val="18"/>
        <w:szCs w:val="18"/>
        <w:lang w:val="sk-SK"/>
      </w:rPr>
      <w:t>10</w:t>
    </w:r>
    <w:r w:rsidRPr="005551DC">
      <w:rPr>
        <w:rFonts w:ascii="Times New Roman" w:hAnsi="Times New Roman"/>
        <w:sz w:val="18"/>
        <w:szCs w:val="18"/>
      </w:rPr>
      <w:fldChar w:fldCharType="end"/>
    </w:r>
  </w:p>
  <w:p w14:paraId="5281880B" w14:textId="77777777" w:rsidR="00BC153B" w:rsidRPr="005551DC" w:rsidRDefault="00BC153B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FE000" w14:textId="77777777" w:rsidR="00BC153B" w:rsidRPr="000B7AD5" w:rsidRDefault="00BC153B">
    <w:pPr>
      <w:pStyle w:val="Pta"/>
      <w:jc w:val="center"/>
      <w:rPr>
        <w:sz w:val="18"/>
        <w:szCs w:val="18"/>
      </w:rPr>
    </w:pPr>
    <w:r w:rsidRPr="000B7AD5">
      <w:rPr>
        <w:sz w:val="18"/>
        <w:szCs w:val="18"/>
      </w:rPr>
      <w:fldChar w:fldCharType="begin"/>
    </w:r>
    <w:r w:rsidRPr="000B7AD5">
      <w:rPr>
        <w:sz w:val="18"/>
        <w:szCs w:val="18"/>
      </w:rPr>
      <w:instrText>PAGE   \* MERGEFORMAT</w:instrText>
    </w:r>
    <w:r w:rsidRPr="000B7AD5">
      <w:rPr>
        <w:sz w:val="18"/>
        <w:szCs w:val="18"/>
      </w:rPr>
      <w:fldChar w:fldCharType="separate"/>
    </w:r>
    <w:r w:rsidR="00990B3C" w:rsidRPr="00990B3C">
      <w:rPr>
        <w:noProof/>
        <w:sz w:val="18"/>
        <w:szCs w:val="18"/>
        <w:lang w:val="sk-SK"/>
      </w:rPr>
      <w:t>1</w:t>
    </w:r>
    <w:r w:rsidRPr="000B7AD5">
      <w:rPr>
        <w:sz w:val="18"/>
        <w:szCs w:val="18"/>
      </w:rPr>
      <w:fldChar w:fldCharType="end"/>
    </w:r>
  </w:p>
  <w:p w14:paraId="28A150C5" w14:textId="77777777" w:rsidR="00BC153B" w:rsidRDefault="00BC153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4A040" w14:textId="77777777" w:rsidR="00957D33" w:rsidRDefault="00957D33">
      <w:r>
        <w:separator/>
      </w:r>
    </w:p>
  </w:footnote>
  <w:footnote w:type="continuationSeparator" w:id="0">
    <w:p w14:paraId="62AC3070" w14:textId="77777777" w:rsidR="00957D33" w:rsidRDefault="00957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9C3E1" w14:textId="77777777" w:rsidR="00990B3C" w:rsidRPr="005551DC" w:rsidRDefault="00990B3C" w:rsidP="00990B3C">
    <w:pPr>
      <w:pStyle w:val="Hlavika"/>
      <w:rPr>
        <w:rFonts w:ascii="Times New Roman" w:hAnsi="Times New Roman"/>
        <w:sz w:val="18"/>
        <w:szCs w:val="18"/>
        <w:lang w:val="en-US"/>
      </w:rPr>
    </w:pPr>
    <w:proofErr w:type="spellStart"/>
    <w:r w:rsidRPr="005551DC">
      <w:rPr>
        <w:rFonts w:ascii="Times New Roman" w:hAnsi="Times New Roman"/>
        <w:sz w:val="18"/>
        <w:szCs w:val="18"/>
        <w:lang w:val="en-US"/>
      </w:rPr>
      <w:t>Schválený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 xml:space="preserve"> text k </w:t>
    </w:r>
    <w:proofErr w:type="spellStart"/>
    <w:r w:rsidRPr="005551DC">
      <w:rPr>
        <w:rFonts w:ascii="Times New Roman" w:hAnsi="Times New Roman"/>
        <w:sz w:val="18"/>
        <w:szCs w:val="18"/>
        <w:lang w:val="en-US"/>
      </w:rPr>
      <w:t>rozhodnutiu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 xml:space="preserve"> o </w:t>
    </w:r>
    <w:proofErr w:type="spellStart"/>
    <w:r w:rsidRPr="005551DC">
      <w:rPr>
        <w:rFonts w:ascii="Times New Roman" w:hAnsi="Times New Roman"/>
        <w:sz w:val="18"/>
        <w:szCs w:val="18"/>
        <w:lang w:val="en-US"/>
      </w:rPr>
      <w:t>prevode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 xml:space="preserve">, </w:t>
    </w:r>
    <w:proofErr w:type="spellStart"/>
    <w:r w:rsidRPr="005551DC">
      <w:rPr>
        <w:rFonts w:ascii="Times New Roman" w:hAnsi="Times New Roman"/>
        <w:sz w:val="18"/>
        <w:szCs w:val="18"/>
        <w:lang w:val="en-US"/>
      </w:rPr>
      <w:t>ev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>. č.: 2018/07998-TR</w:t>
    </w:r>
  </w:p>
  <w:p w14:paraId="58CC588B" w14:textId="77777777" w:rsidR="00BC153B" w:rsidRPr="005551DC" w:rsidRDefault="00990B3C" w:rsidP="00990B3C">
    <w:pPr>
      <w:pStyle w:val="Hlavika"/>
      <w:rPr>
        <w:rFonts w:ascii="Times New Roman" w:hAnsi="Times New Roman"/>
        <w:sz w:val="18"/>
        <w:szCs w:val="18"/>
        <w:lang w:val="en-US"/>
      </w:rPr>
    </w:pPr>
    <w:proofErr w:type="spellStart"/>
    <w:r w:rsidRPr="005551DC">
      <w:rPr>
        <w:rFonts w:ascii="Times New Roman" w:hAnsi="Times New Roman"/>
        <w:sz w:val="18"/>
        <w:szCs w:val="18"/>
        <w:lang w:val="en-US"/>
      </w:rPr>
      <w:t>Schválený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 xml:space="preserve"> text k </w:t>
    </w:r>
    <w:proofErr w:type="spellStart"/>
    <w:r w:rsidRPr="005551DC">
      <w:rPr>
        <w:rFonts w:ascii="Times New Roman" w:hAnsi="Times New Roman"/>
        <w:sz w:val="18"/>
        <w:szCs w:val="18"/>
        <w:lang w:val="en-US"/>
      </w:rPr>
      <w:t>rozhodnutiu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 xml:space="preserve"> o </w:t>
    </w:r>
    <w:proofErr w:type="spellStart"/>
    <w:r w:rsidRPr="005551DC">
      <w:rPr>
        <w:rFonts w:ascii="Times New Roman" w:hAnsi="Times New Roman"/>
        <w:sz w:val="18"/>
        <w:szCs w:val="18"/>
        <w:lang w:val="en-US"/>
      </w:rPr>
      <w:t>predĺžení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 xml:space="preserve">, </w:t>
    </w:r>
    <w:proofErr w:type="spellStart"/>
    <w:r w:rsidRPr="005551DC">
      <w:rPr>
        <w:rFonts w:ascii="Times New Roman" w:hAnsi="Times New Roman"/>
        <w:sz w:val="18"/>
        <w:szCs w:val="18"/>
        <w:lang w:val="en-US"/>
      </w:rPr>
      <w:t>ev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>. č.: 2015/04020-PRE</w:t>
    </w:r>
  </w:p>
  <w:p w14:paraId="326DA31D" w14:textId="77777777" w:rsidR="00BC153B" w:rsidRPr="005551DC" w:rsidRDefault="00990B3C">
    <w:pPr>
      <w:pStyle w:val="Hlavika"/>
      <w:rPr>
        <w:rFonts w:ascii="Times New Roman" w:hAnsi="Times New Roman"/>
        <w:sz w:val="18"/>
        <w:szCs w:val="18"/>
        <w:lang w:val="en-US"/>
      </w:rPr>
    </w:pPr>
    <w:proofErr w:type="spellStart"/>
    <w:r w:rsidRPr="005551DC">
      <w:rPr>
        <w:rFonts w:ascii="Times New Roman" w:hAnsi="Times New Roman"/>
        <w:sz w:val="18"/>
        <w:szCs w:val="18"/>
        <w:lang w:val="en-US"/>
      </w:rPr>
      <w:t>Príloha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 xml:space="preserve"> č. 1 k </w:t>
    </w:r>
    <w:proofErr w:type="spellStart"/>
    <w:r w:rsidRPr="005551DC">
      <w:rPr>
        <w:rFonts w:ascii="Times New Roman" w:hAnsi="Times New Roman"/>
        <w:sz w:val="18"/>
        <w:szCs w:val="18"/>
        <w:lang w:val="en-US"/>
      </w:rPr>
      <w:t>notifikácii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 xml:space="preserve"> o </w:t>
    </w:r>
    <w:proofErr w:type="spellStart"/>
    <w:r w:rsidRPr="005551DC">
      <w:rPr>
        <w:rFonts w:ascii="Times New Roman" w:hAnsi="Times New Roman"/>
        <w:sz w:val="18"/>
        <w:szCs w:val="18"/>
        <w:lang w:val="en-US"/>
      </w:rPr>
      <w:t>zmene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 xml:space="preserve">, </w:t>
    </w:r>
    <w:proofErr w:type="spellStart"/>
    <w:proofErr w:type="gramStart"/>
    <w:r w:rsidRPr="005551DC">
      <w:rPr>
        <w:rFonts w:ascii="Times New Roman" w:hAnsi="Times New Roman"/>
        <w:sz w:val="18"/>
        <w:szCs w:val="18"/>
        <w:lang w:val="en-US"/>
      </w:rPr>
      <w:t>ev.č</w:t>
    </w:r>
    <w:proofErr w:type="spellEnd"/>
    <w:r w:rsidRPr="005551DC">
      <w:rPr>
        <w:rFonts w:ascii="Times New Roman" w:hAnsi="Times New Roman"/>
        <w:sz w:val="18"/>
        <w:szCs w:val="18"/>
        <w:lang w:val="en-US"/>
      </w:rPr>
      <w:t>.:</w:t>
    </w:r>
    <w:proofErr w:type="gramEnd"/>
    <w:r w:rsidRPr="005551DC">
      <w:rPr>
        <w:rFonts w:ascii="Times New Roman" w:hAnsi="Times New Roman"/>
        <w:sz w:val="18"/>
        <w:szCs w:val="18"/>
        <w:lang w:val="en-US"/>
      </w:rPr>
      <w:t xml:space="preserve"> 2018/05175-ZIA, 2017/06593-ZIB</w:t>
    </w:r>
  </w:p>
  <w:p w14:paraId="3317687A" w14:textId="77777777" w:rsidR="00990B3C" w:rsidRPr="005551DC" w:rsidRDefault="00990B3C">
    <w:pPr>
      <w:pStyle w:val="Hlavika"/>
      <w:rPr>
        <w:rFonts w:ascii="Times New Roman" w:hAnsi="Times New Roman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7203"/>
    <w:multiLevelType w:val="hybridMultilevel"/>
    <w:tmpl w:val="02F8648E"/>
    <w:lvl w:ilvl="0" w:tplc="DA84B0E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225FF"/>
    <w:multiLevelType w:val="hybridMultilevel"/>
    <w:tmpl w:val="D746366A"/>
    <w:lvl w:ilvl="0" w:tplc="53B4A2EC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25311F"/>
    <w:multiLevelType w:val="hybridMultilevel"/>
    <w:tmpl w:val="61CAF9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9851C3"/>
    <w:multiLevelType w:val="hybridMultilevel"/>
    <w:tmpl w:val="61CAF9FC"/>
    <w:lvl w:ilvl="0" w:tplc="3CA86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311CA6"/>
    <w:multiLevelType w:val="hybridMultilevel"/>
    <w:tmpl w:val="9A7E7C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587A53"/>
    <w:multiLevelType w:val="hybridMultilevel"/>
    <w:tmpl w:val="28DE12F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B20E0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2234A5"/>
    <w:multiLevelType w:val="hybridMultilevel"/>
    <w:tmpl w:val="931286B4"/>
    <w:lvl w:ilvl="0" w:tplc="C0A058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E439E"/>
    <w:multiLevelType w:val="multilevel"/>
    <w:tmpl w:val="9C968EA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</w:abstractNum>
  <w:abstractNum w:abstractNumId="8" w15:restartNumberingAfterBreak="0">
    <w:nsid w:val="60FB459E"/>
    <w:multiLevelType w:val="hybridMultilevel"/>
    <w:tmpl w:val="03B6D112"/>
    <w:lvl w:ilvl="0" w:tplc="53B4A2EC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8D5F6D"/>
    <w:multiLevelType w:val="hybridMultilevel"/>
    <w:tmpl w:val="39C0FA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513C6F"/>
    <w:multiLevelType w:val="hybridMultilevel"/>
    <w:tmpl w:val="3FB693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004B1D"/>
    <w:multiLevelType w:val="hybridMultilevel"/>
    <w:tmpl w:val="926CC8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EB90D87"/>
    <w:multiLevelType w:val="hybridMultilevel"/>
    <w:tmpl w:val="5664C5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1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2"/>
  </w:num>
  <w:num w:numId="17">
    <w:abstractNumId w:val="7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B4"/>
    <w:rsid w:val="00015C07"/>
    <w:rsid w:val="00030AA1"/>
    <w:rsid w:val="00030B3E"/>
    <w:rsid w:val="000338A3"/>
    <w:rsid w:val="00061E98"/>
    <w:rsid w:val="0006628C"/>
    <w:rsid w:val="0007155B"/>
    <w:rsid w:val="000923D0"/>
    <w:rsid w:val="00095A01"/>
    <w:rsid w:val="00095EB9"/>
    <w:rsid w:val="000A3D1A"/>
    <w:rsid w:val="000B7AD5"/>
    <w:rsid w:val="000C35E9"/>
    <w:rsid w:val="000C5517"/>
    <w:rsid w:val="000C5974"/>
    <w:rsid w:val="000F0034"/>
    <w:rsid w:val="000F5F3E"/>
    <w:rsid w:val="0010410D"/>
    <w:rsid w:val="00112F9A"/>
    <w:rsid w:val="00120E5D"/>
    <w:rsid w:val="00146441"/>
    <w:rsid w:val="00150D61"/>
    <w:rsid w:val="00162B15"/>
    <w:rsid w:val="00163CA0"/>
    <w:rsid w:val="00167B02"/>
    <w:rsid w:val="00170DBB"/>
    <w:rsid w:val="00172F53"/>
    <w:rsid w:val="00194B62"/>
    <w:rsid w:val="001A2ADF"/>
    <w:rsid w:val="001A68E0"/>
    <w:rsid w:val="001F4B3D"/>
    <w:rsid w:val="00254DDE"/>
    <w:rsid w:val="00254FC9"/>
    <w:rsid w:val="00276DA8"/>
    <w:rsid w:val="002950F8"/>
    <w:rsid w:val="002A73D9"/>
    <w:rsid w:val="002B73C6"/>
    <w:rsid w:val="002F7B5A"/>
    <w:rsid w:val="003111C9"/>
    <w:rsid w:val="00315FB3"/>
    <w:rsid w:val="00334BCF"/>
    <w:rsid w:val="0034333B"/>
    <w:rsid w:val="00354329"/>
    <w:rsid w:val="003629FB"/>
    <w:rsid w:val="00366758"/>
    <w:rsid w:val="00396B73"/>
    <w:rsid w:val="003A1CB4"/>
    <w:rsid w:val="003B032C"/>
    <w:rsid w:val="003B5901"/>
    <w:rsid w:val="003B5DE4"/>
    <w:rsid w:val="003C4FF3"/>
    <w:rsid w:val="003D1B91"/>
    <w:rsid w:val="003E67E8"/>
    <w:rsid w:val="003E72DD"/>
    <w:rsid w:val="003F1017"/>
    <w:rsid w:val="004029B8"/>
    <w:rsid w:val="00404D79"/>
    <w:rsid w:val="004162C7"/>
    <w:rsid w:val="00424468"/>
    <w:rsid w:val="00427EE5"/>
    <w:rsid w:val="00431EDE"/>
    <w:rsid w:val="004334B9"/>
    <w:rsid w:val="00460EF7"/>
    <w:rsid w:val="004811A2"/>
    <w:rsid w:val="0049252C"/>
    <w:rsid w:val="004C5F1E"/>
    <w:rsid w:val="004F535E"/>
    <w:rsid w:val="00513D94"/>
    <w:rsid w:val="005212B4"/>
    <w:rsid w:val="0055384A"/>
    <w:rsid w:val="005551DC"/>
    <w:rsid w:val="00557F44"/>
    <w:rsid w:val="0056057C"/>
    <w:rsid w:val="00564A4B"/>
    <w:rsid w:val="00570AC1"/>
    <w:rsid w:val="0058094E"/>
    <w:rsid w:val="00584364"/>
    <w:rsid w:val="00597837"/>
    <w:rsid w:val="005A79CB"/>
    <w:rsid w:val="005B134A"/>
    <w:rsid w:val="005D738E"/>
    <w:rsid w:val="005E5A98"/>
    <w:rsid w:val="005F0A02"/>
    <w:rsid w:val="005F517A"/>
    <w:rsid w:val="00617001"/>
    <w:rsid w:val="00617DEA"/>
    <w:rsid w:val="006322FA"/>
    <w:rsid w:val="00663706"/>
    <w:rsid w:val="00670F64"/>
    <w:rsid w:val="00674EFE"/>
    <w:rsid w:val="00697B5C"/>
    <w:rsid w:val="00705CE5"/>
    <w:rsid w:val="007127B5"/>
    <w:rsid w:val="0072359A"/>
    <w:rsid w:val="00736B54"/>
    <w:rsid w:val="0075578D"/>
    <w:rsid w:val="00755D9B"/>
    <w:rsid w:val="00787A79"/>
    <w:rsid w:val="007B1C19"/>
    <w:rsid w:val="007B2278"/>
    <w:rsid w:val="007F73DA"/>
    <w:rsid w:val="0081235A"/>
    <w:rsid w:val="00851B27"/>
    <w:rsid w:val="00853CC7"/>
    <w:rsid w:val="00864295"/>
    <w:rsid w:val="00870B96"/>
    <w:rsid w:val="00874A71"/>
    <w:rsid w:val="00877536"/>
    <w:rsid w:val="008A11E3"/>
    <w:rsid w:val="008A1574"/>
    <w:rsid w:val="008B440F"/>
    <w:rsid w:val="008C574B"/>
    <w:rsid w:val="008D2A34"/>
    <w:rsid w:val="00923937"/>
    <w:rsid w:val="0092620D"/>
    <w:rsid w:val="00932EB8"/>
    <w:rsid w:val="009443AE"/>
    <w:rsid w:val="00957D33"/>
    <w:rsid w:val="0097365B"/>
    <w:rsid w:val="0097592E"/>
    <w:rsid w:val="00990B3C"/>
    <w:rsid w:val="009957B8"/>
    <w:rsid w:val="009C0D2F"/>
    <w:rsid w:val="009C7EE8"/>
    <w:rsid w:val="009D1C77"/>
    <w:rsid w:val="009E51EE"/>
    <w:rsid w:val="009F0142"/>
    <w:rsid w:val="00A005F9"/>
    <w:rsid w:val="00A01B5A"/>
    <w:rsid w:val="00A11FC7"/>
    <w:rsid w:val="00A22BF9"/>
    <w:rsid w:val="00A86F1D"/>
    <w:rsid w:val="00A97FC7"/>
    <w:rsid w:val="00AB72AC"/>
    <w:rsid w:val="00AE131A"/>
    <w:rsid w:val="00B07904"/>
    <w:rsid w:val="00B24DDD"/>
    <w:rsid w:val="00B26094"/>
    <w:rsid w:val="00B30523"/>
    <w:rsid w:val="00B34189"/>
    <w:rsid w:val="00B47CBB"/>
    <w:rsid w:val="00B541A8"/>
    <w:rsid w:val="00B6359B"/>
    <w:rsid w:val="00B64F48"/>
    <w:rsid w:val="00B65DF2"/>
    <w:rsid w:val="00B6607F"/>
    <w:rsid w:val="00B6684B"/>
    <w:rsid w:val="00B71CDF"/>
    <w:rsid w:val="00B74A63"/>
    <w:rsid w:val="00B80E3F"/>
    <w:rsid w:val="00B81428"/>
    <w:rsid w:val="00BC153B"/>
    <w:rsid w:val="00BC27B1"/>
    <w:rsid w:val="00BD47EE"/>
    <w:rsid w:val="00BF6727"/>
    <w:rsid w:val="00C12BF6"/>
    <w:rsid w:val="00C1386F"/>
    <w:rsid w:val="00C34E31"/>
    <w:rsid w:val="00C410C6"/>
    <w:rsid w:val="00C575BF"/>
    <w:rsid w:val="00C67BE3"/>
    <w:rsid w:val="00C75EBE"/>
    <w:rsid w:val="00C80595"/>
    <w:rsid w:val="00C904AD"/>
    <w:rsid w:val="00C95BC7"/>
    <w:rsid w:val="00C97F55"/>
    <w:rsid w:val="00CA4392"/>
    <w:rsid w:val="00CB3F4D"/>
    <w:rsid w:val="00CE045A"/>
    <w:rsid w:val="00CE17BF"/>
    <w:rsid w:val="00CE1F57"/>
    <w:rsid w:val="00CF6977"/>
    <w:rsid w:val="00D05221"/>
    <w:rsid w:val="00D052F8"/>
    <w:rsid w:val="00D202DB"/>
    <w:rsid w:val="00D24907"/>
    <w:rsid w:val="00D4146A"/>
    <w:rsid w:val="00D4498D"/>
    <w:rsid w:val="00D62382"/>
    <w:rsid w:val="00DA5F86"/>
    <w:rsid w:val="00DB045A"/>
    <w:rsid w:val="00DC3652"/>
    <w:rsid w:val="00E02B55"/>
    <w:rsid w:val="00E12B81"/>
    <w:rsid w:val="00E36872"/>
    <w:rsid w:val="00E448E0"/>
    <w:rsid w:val="00E46685"/>
    <w:rsid w:val="00E53EDB"/>
    <w:rsid w:val="00E55460"/>
    <w:rsid w:val="00E67835"/>
    <w:rsid w:val="00E86263"/>
    <w:rsid w:val="00E909E4"/>
    <w:rsid w:val="00E965B7"/>
    <w:rsid w:val="00EA5698"/>
    <w:rsid w:val="00ED2C8C"/>
    <w:rsid w:val="00EE0B47"/>
    <w:rsid w:val="00F002E3"/>
    <w:rsid w:val="00F135F5"/>
    <w:rsid w:val="00F15C4D"/>
    <w:rsid w:val="00F255C0"/>
    <w:rsid w:val="00F2585F"/>
    <w:rsid w:val="00F2650F"/>
    <w:rsid w:val="00F31F2F"/>
    <w:rsid w:val="00F4018A"/>
    <w:rsid w:val="00F830E0"/>
    <w:rsid w:val="00F85685"/>
    <w:rsid w:val="00F91CEF"/>
    <w:rsid w:val="00F938C0"/>
    <w:rsid w:val="00FB105A"/>
    <w:rsid w:val="00FC2324"/>
    <w:rsid w:val="00FD2C20"/>
    <w:rsid w:val="00F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907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5F3E"/>
    <w:rPr>
      <w:rFonts w:cs="Verdana"/>
      <w:snapToGrid w:val="0"/>
      <w:sz w:val="22"/>
      <w:szCs w:val="22"/>
      <w:lang w:val="de-DE" w:eastAsia="hu-HU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color w:val="000000"/>
      <w:lang w:val="en-US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outlineLvl w:val="1"/>
    </w:pPr>
    <w:rPr>
      <w:u w:val="single"/>
      <w:lang w:val="en-US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jc w:val="both"/>
      <w:outlineLvl w:val="2"/>
    </w:pPr>
    <w:rPr>
      <w:rFonts w:cs="Times New Roman"/>
      <w:b/>
      <w:bCs/>
      <w:i/>
      <w:iCs/>
      <w:strike/>
      <w:sz w:val="24"/>
      <w:szCs w:val="24"/>
      <w:lang w:val="en-US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jc w:val="both"/>
      <w:outlineLvl w:val="3"/>
    </w:pPr>
    <w:rPr>
      <w:rFonts w:cs="Times New Roman"/>
      <w:b/>
      <w:bCs/>
      <w:sz w:val="20"/>
      <w:szCs w:val="20"/>
      <w:lang w:val="en-GB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cs="Times New Roman"/>
      <w:b/>
      <w:bCs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-mailStlus15">
    <w:name w:val="E-mailStílus15"/>
    <w:semiHidden/>
    <w:rPr>
      <w:rFonts w:ascii="Verdana" w:hAnsi="Verdana" w:cs="Verdana"/>
      <w:color w:val="000080"/>
      <w:sz w:val="22"/>
      <w:szCs w:val="22"/>
    </w:rPr>
  </w:style>
  <w:style w:type="paragraph" w:styleId="Zkladntext">
    <w:name w:val="Body Text"/>
    <w:basedOn w:val="Normlny"/>
    <w:semiHidden/>
    <w:pPr>
      <w:autoSpaceDE w:val="0"/>
      <w:autoSpaceDN w:val="0"/>
      <w:adjustRightInd w:val="0"/>
    </w:pPr>
    <w:rPr>
      <w:b/>
      <w:bCs/>
      <w:lang w:val="en-US"/>
    </w:rPr>
  </w:style>
  <w:style w:type="paragraph" w:styleId="Zkladntext2">
    <w:name w:val="Body Text 2"/>
    <w:basedOn w:val="Normlny"/>
    <w:semiHidden/>
    <w:pPr>
      <w:widowControl w:val="0"/>
      <w:tabs>
        <w:tab w:val="left" w:pos="0"/>
        <w:tab w:val="left" w:pos="240"/>
        <w:tab w:val="left" w:pos="709"/>
        <w:tab w:val="left" w:pos="2268"/>
      </w:tabs>
      <w:overflowPunct w:val="0"/>
      <w:autoSpaceDE w:val="0"/>
      <w:autoSpaceDN w:val="0"/>
      <w:adjustRightInd w:val="0"/>
      <w:ind w:left="708"/>
      <w:textAlignment w:val="baseline"/>
    </w:pPr>
    <w:rPr>
      <w:rFonts w:cs="Times New Roman"/>
      <w:sz w:val="24"/>
      <w:szCs w:val="24"/>
      <w:lang w:val="nl-NL"/>
    </w:rPr>
  </w:style>
  <w:style w:type="paragraph" w:customStyle="1" w:styleId="Formatvorlage1">
    <w:name w:val="Formatvorlage1"/>
    <w:basedOn w:val="Normlny"/>
    <w:pPr>
      <w:tabs>
        <w:tab w:val="left" w:pos="0"/>
        <w:tab w:val="left" w:pos="240"/>
        <w:tab w:val="left" w:pos="2268"/>
      </w:tabs>
    </w:pPr>
    <w:rPr>
      <w:rFonts w:ascii="Arial" w:hAnsi="Arial" w:cs="Arial"/>
      <w:sz w:val="20"/>
      <w:szCs w:val="20"/>
      <w:lang w:val="nl-NL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rFonts w:ascii="Verdana" w:hAnsi="Verdana"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Verdana" w:hAnsi="Verdana" w:cs="Times New Roman"/>
    </w:rPr>
  </w:style>
  <w:style w:type="character" w:styleId="slostrany">
    <w:name w:val="page number"/>
    <w:basedOn w:val="Predvolenpsmoodseku"/>
    <w:uiPriority w:val="99"/>
  </w:style>
  <w:style w:type="paragraph" w:styleId="Zkladntext3">
    <w:name w:val="Body Text 3"/>
    <w:basedOn w:val="Normlny"/>
    <w:semiHidden/>
    <w:pPr>
      <w:autoSpaceDE w:val="0"/>
      <w:autoSpaceDN w:val="0"/>
      <w:adjustRightInd w:val="0"/>
      <w:jc w:val="both"/>
    </w:pPr>
    <w:rPr>
      <w:rFonts w:cs="Times New Roman"/>
      <w:strike/>
      <w:sz w:val="24"/>
      <w:szCs w:val="24"/>
      <w:lang w:val="en-US"/>
    </w:rPr>
  </w:style>
  <w:style w:type="paragraph" w:customStyle="1" w:styleId="ReferenceLine">
    <w:name w:val="Reference Line"/>
    <w:basedOn w:val="Zkladntext"/>
    <w:pPr>
      <w:autoSpaceDE/>
      <w:autoSpaceDN/>
      <w:adjustRightInd/>
      <w:jc w:val="both"/>
    </w:pPr>
    <w:rPr>
      <w:rFonts w:ascii="Arial" w:hAnsi="Arial" w:cs="Arial"/>
      <w:b w:val="0"/>
      <w:bCs w:val="0"/>
      <w:sz w:val="24"/>
      <w:szCs w:val="24"/>
      <w:lang w:val="en-GB"/>
    </w:rPr>
  </w:style>
  <w:style w:type="paragraph" w:styleId="Obsah4">
    <w:name w:val="toc 4"/>
    <w:basedOn w:val="Normlny"/>
    <w:next w:val="Normlny"/>
    <w:autoRedefine/>
    <w:semiHidden/>
    <w:pPr>
      <w:jc w:val="both"/>
    </w:pPr>
    <w:rPr>
      <w:rFonts w:cs="Times New Roman"/>
      <w:lang w:val="en-US"/>
    </w:rPr>
  </w:style>
  <w:style w:type="paragraph" w:styleId="Obsah3">
    <w:name w:val="toc 3"/>
    <w:basedOn w:val="Normlny"/>
    <w:next w:val="Normlny"/>
    <w:autoRedefine/>
    <w:semiHidden/>
    <w:pPr>
      <w:jc w:val="both"/>
    </w:pPr>
    <w:rPr>
      <w:rFonts w:cs="Times New Roman"/>
      <w:sz w:val="24"/>
      <w:szCs w:val="24"/>
      <w:lang w:val="en-GB"/>
    </w:rPr>
  </w:style>
  <w:style w:type="paragraph" w:styleId="Nzov">
    <w:name w:val="Title"/>
    <w:basedOn w:val="Normlny"/>
    <w:qFormat/>
    <w:pPr>
      <w:jc w:val="center"/>
    </w:pPr>
    <w:rPr>
      <w:rFonts w:ascii="Arial" w:hAnsi="Arial" w:cs="Arial"/>
      <w:sz w:val="24"/>
      <w:szCs w:val="24"/>
      <w:lang w:val="en-US"/>
    </w:rPr>
  </w:style>
  <w:style w:type="paragraph" w:styleId="Podtitul">
    <w:name w:val="Subtitle"/>
    <w:basedOn w:val="Normlny"/>
    <w:qFormat/>
    <w:pPr>
      <w:jc w:val="center"/>
    </w:pPr>
    <w:rPr>
      <w:rFonts w:cs="Times New Roman"/>
      <w:sz w:val="32"/>
      <w:szCs w:val="32"/>
      <w:lang w:val="en-US"/>
    </w:rPr>
  </w:style>
  <w:style w:type="paragraph" w:styleId="Normlnywebov">
    <w:name w:val="Normal (Web)"/>
    <w:basedOn w:val="Normlny"/>
    <w:next w:val="Normlny"/>
    <w:semiHidden/>
    <w:pPr>
      <w:autoSpaceDE w:val="0"/>
      <w:autoSpaceDN w:val="0"/>
      <w:adjustRightInd w:val="0"/>
      <w:spacing w:before="100" w:after="100"/>
    </w:pPr>
    <w:rPr>
      <w:rFonts w:cs="Times New Roman"/>
      <w:sz w:val="24"/>
      <w:szCs w:val="24"/>
      <w:lang w:val="nl-NL"/>
    </w:rPr>
  </w:style>
  <w:style w:type="paragraph" w:styleId="Zarkazkladnhotextu">
    <w:name w:val="Body Text Indent"/>
    <w:basedOn w:val="Normlny"/>
    <w:semiHidden/>
    <w:pPr>
      <w:autoSpaceDE w:val="0"/>
      <w:autoSpaceDN w:val="0"/>
      <w:adjustRightInd w:val="0"/>
      <w:ind w:left="720"/>
      <w:jc w:val="both"/>
    </w:pPr>
    <w:rPr>
      <w:rFonts w:cs="Times New Roman"/>
      <w:sz w:val="24"/>
      <w:szCs w:val="24"/>
      <w:lang w:val="en-GB"/>
    </w:rPr>
  </w:style>
  <w:style w:type="paragraph" w:styleId="Zarkazkladnhotextu2">
    <w:name w:val="Body Text Indent 2"/>
    <w:basedOn w:val="Normlny"/>
    <w:semiHidden/>
    <w:pPr>
      <w:autoSpaceDE w:val="0"/>
      <w:autoSpaceDN w:val="0"/>
      <w:adjustRightInd w:val="0"/>
      <w:ind w:left="720" w:hanging="11"/>
      <w:jc w:val="both"/>
    </w:pPr>
    <w:rPr>
      <w:rFonts w:cs="Times New Roman"/>
      <w:sz w:val="24"/>
      <w:szCs w:val="24"/>
      <w:lang w:val="en-US"/>
    </w:rPr>
  </w:style>
  <w:style w:type="paragraph" w:styleId="Zarkazkladnhotextu3">
    <w:name w:val="Body Text Indent 3"/>
    <w:basedOn w:val="Normlny"/>
    <w:semiHidden/>
    <w:pPr>
      <w:autoSpaceDE w:val="0"/>
      <w:autoSpaceDN w:val="0"/>
      <w:adjustRightInd w:val="0"/>
      <w:ind w:left="1080" w:hanging="371"/>
      <w:jc w:val="both"/>
    </w:pPr>
    <w:rPr>
      <w:rFonts w:cs="Times New Roman"/>
      <w:sz w:val="24"/>
      <w:szCs w:val="24"/>
      <w:lang w:val="en-US"/>
    </w:rPr>
  </w:style>
  <w:style w:type="paragraph" w:styleId="Textpoznmkypodiarou">
    <w:name w:val="footnote text"/>
    <w:basedOn w:val="Normlny"/>
    <w:semiHidden/>
    <w:pPr>
      <w:ind w:left="-284"/>
    </w:pPr>
    <w:rPr>
      <w:rFonts w:ascii="Arial" w:hAnsi="Arial" w:cs="Arial"/>
      <w:color w:val="000000"/>
      <w:sz w:val="20"/>
      <w:szCs w:val="20"/>
      <w:lang w:val="en-GB"/>
    </w:rPr>
  </w:style>
  <w:style w:type="character" w:styleId="Odkaznapoznmkupodiarou">
    <w:name w:val="footnote reference"/>
    <w:semiHidden/>
    <w:rPr>
      <w:rFonts w:ascii="Arial" w:hAnsi="Arial" w:cs="Arial"/>
      <w:vertAlign w:val="superscript"/>
    </w:rPr>
  </w:style>
  <w:style w:type="paragraph" w:styleId="Textbubliny">
    <w:name w:val="Balloon Text"/>
    <w:basedOn w:val="Normlny"/>
    <w:semiHidden/>
    <w:rPr>
      <w:rFonts w:cs="Times New Roman"/>
      <w:sz w:val="16"/>
      <w:szCs w:val="16"/>
    </w:rPr>
  </w:style>
  <w:style w:type="character" w:customStyle="1" w:styleId="CharChar">
    <w:name w:val="Char Char"/>
    <w:semiHidden/>
    <w:locked/>
    <w:rPr>
      <w:rFonts w:ascii="Times New Roman" w:hAnsi="Times New Roman" w:cs="Times New Roman"/>
      <w:sz w:val="16"/>
      <w:szCs w:val="16"/>
      <w:lang w:val="de-DE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customStyle="1" w:styleId="HlavikaChar">
    <w:name w:val="Hlavička Char"/>
    <w:link w:val="Hlavika"/>
    <w:uiPriority w:val="99"/>
    <w:locked/>
    <w:rsid w:val="008A11E3"/>
    <w:rPr>
      <w:rFonts w:ascii="Verdana" w:hAnsi="Verdana" w:cs="Verdana"/>
      <w:snapToGrid w:val="0"/>
      <w:sz w:val="22"/>
      <w:szCs w:val="22"/>
      <w:lang w:val="de-DE" w:eastAsia="hu-HU"/>
    </w:rPr>
  </w:style>
  <w:style w:type="table" w:styleId="Mriekatabuky">
    <w:name w:val="Table Grid"/>
    <w:basedOn w:val="Normlnatabuka"/>
    <w:rsid w:val="0017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g">
    <w:name w:val="big"/>
    <w:basedOn w:val="Normlny"/>
    <w:rsid w:val="00CE1F57"/>
    <w:pPr>
      <w:spacing w:before="100" w:beforeAutospacing="1" w:after="100" w:afterAutospacing="1"/>
    </w:pPr>
    <w:rPr>
      <w:rFonts w:cs="Times New Roman"/>
      <w:snapToGrid/>
      <w:sz w:val="24"/>
      <w:szCs w:val="24"/>
      <w:lang w:val="en-GB" w:eastAsia="en-GB"/>
    </w:rPr>
  </w:style>
  <w:style w:type="character" w:styleId="Hypertextovprepojenie">
    <w:name w:val="Hyperlink"/>
    <w:rsid w:val="00B47CBB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4811A2"/>
    <w:rPr>
      <w:rFonts w:ascii="Verdana" w:hAnsi="Verdana" w:cs="Verdana"/>
      <w:snapToGrid/>
      <w:sz w:val="22"/>
      <w:szCs w:val="22"/>
      <w:lang w:val="de-DE" w:eastAsia="hu-HU"/>
    </w:rPr>
  </w:style>
  <w:style w:type="character" w:styleId="Odkaznakomentr">
    <w:name w:val="annotation reference"/>
    <w:rsid w:val="00B74A6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74A63"/>
    <w:rPr>
      <w:rFonts w:ascii="Verdana" w:hAnsi="Verdana" w:cs="Times New Roman"/>
      <w:sz w:val="20"/>
      <w:szCs w:val="20"/>
    </w:rPr>
  </w:style>
  <w:style w:type="character" w:customStyle="1" w:styleId="TextkomentraChar">
    <w:name w:val="Text komentára Char"/>
    <w:link w:val="Textkomentra"/>
    <w:rsid w:val="00B74A63"/>
    <w:rPr>
      <w:rFonts w:ascii="Verdana" w:hAnsi="Verdana" w:cs="Verdana"/>
      <w:snapToGrid/>
      <w:lang w:val="de-DE" w:eastAsia="hu-HU"/>
    </w:rPr>
  </w:style>
  <w:style w:type="paragraph" w:styleId="Predmetkomentra">
    <w:name w:val="annotation subject"/>
    <w:basedOn w:val="Textkomentra"/>
    <w:next w:val="Textkomentra"/>
    <w:link w:val="PredmetkomentraChar"/>
    <w:rsid w:val="00B74A63"/>
    <w:rPr>
      <w:b/>
      <w:bCs/>
    </w:rPr>
  </w:style>
  <w:style w:type="character" w:customStyle="1" w:styleId="PredmetkomentraChar">
    <w:name w:val="Predmet komentára Char"/>
    <w:link w:val="Predmetkomentra"/>
    <w:rsid w:val="00B74A63"/>
    <w:rPr>
      <w:rFonts w:ascii="Verdana" w:hAnsi="Verdana" w:cs="Verdana"/>
      <w:b/>
      <w:bCs/>
      <w:snapToGrid/>
      <w:lang w:val="de-DE" w:eastAsia="hu-HU"/>
    </w:rPr>
  </w:style>
  <w:style w:type="paragraph" w:customStyle="1" w:styleId="Revision1">
    <w:name w:val="Revision1"/>
    <w:hidden/>
    <w:uiPriority w:val="99"/>
    <w:semiHidden/>
    <w:rsid w:val="007F73DA"/>
    <w:rPr>
      <w:rFonts w:ascii="Verdana" w:hAnsi="Verdana" w:cs="Verdana"/>
      <w:snapToGrid w:val="0"/>
      <w:sz w:val="22"/>
      <w:szCs w:val="22"/>
      <w:lang w:val="de-DE" w:eastAsia="hu-HU"/>
    </w:rPr>
  </w:style>
  <w:style w:type="character" w:styleId="PouitHypertextovPrepojenie">
    <w:name w:val="FollowedHyperlink"/>
    <w:rsid w:val="0034333B"/>
    <w:rPr>
      <w:color w:val="800080"/>
      <w:u w:val="single"/>
    </w:rPr>
  </w:style>
  <w:style w:type="paragraph" w:styleId="Odsekzoznamu">
    <w:name w:val="List Paragraph"/>
    <w:basedOn w:val="Normlny"/>
    <w:uiPriority w:val="34"/>
    <w:qFormat/>
    <w:rsid w:val="000C5974"/>
    <w:pPr>
      <w:ind w:left="720"/>
      <w:contextualSpacing/>
    </w:pPr>
  </w:style>
  <w:style w:type="paragraph" w:styleId="Revzia">
    <w:name w:val="Revision"/>
    <w:hidden/>
    <w:uiPriority w:val="99"/>
    <w:semiHidden/>
    <w:rsid w:val="009F0142"/>
    <w:rPr>
      <w:rFonts w:cs="Verdana"/>
      <w:snapToGrid w:val="0"/>
      <w:sz w:val="22"/>
      <w:szCs w:val="22"/>
      <w:lang w:val="de-D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3712</Words>
  <Characters>21164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24827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2019-01-09T16:11:00Z</dcterms:created>
  <dcterms:modified xsi:type="dcterms:W3CDTF">2019-01-15T07:43:00Z</dcterms:modified>
</cp:coreProperties>
</file>