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C5" w:rsidRDefault="004648C5" w:rsidP="00953DA3">
      <w:pPr>
        <w:pStyle w:val="Nadpis1"/>
        <w:rPr>
          <w:rFonts w:ascii="Times New Roman" w:hAnsi="Times New Roman"/>
          <w:sz w:val="22"/>
          <w:szCs w:val="22"/>
          <w:lang w:val="sk-SK"/>
        </w:rPr>
      </w:pPr>
    </w:p>
    <w:p w:rsidR="004B04DD" w:rsidRPr="004648C5" w:rsidRDefault="00E433B4" w:rsidP="00953DA3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E433B4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4B04DD" w:rsidRPr="008669F9" w:rsidRDefault="004B04DD" w:rsidP="00D80E4B">
      <w:pPr>
        <w:rPr>
          <w:sz w:val="22"/>
          <w:szCs w:val="22"/>
          <w:lang w:val="sk-SK"/>
        </w:rPr>
      </w:pPr>
    </w:p>
    <w:p w:rsidR="004B04DD" w:rsidRPr="008669F9" w:rsidRDefault="004B04DD" w:rsidP="00D80E4B">
      <w:pPr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1. </w:t>
      </w:r>
      <w:r>
        <w:rPr>
          <w:b/>
          <w:sz w:val="22"/>
          <w:szCs w:val="22"/>
          <w:lang w:val="sk-SK"/>
        </w:rPr>
        <w:tab/>
        <w:t>NÁZOV LIEKU</w:t>
      </w:r>
    </w:p>
    <w:p w:rsidR="004B04DD" w:rsidRPr="008669F9" w:rsidRDefault="004B04DD" w:rsidP="00D80E4B">
      <w:pPr>
        <w:ind w:right="-286" w:firstLine="708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Accord</w:t>
      </w:r>
      <w:proofErr w:type="spellEnd"/>
      <w:r>
        <w:rPr>
          <w:sz w:val="22"/>
          <w:szCs w:val="22"/>
          <w:lang w:val="sk-SK"/>
        </w:rPr>
        <w:t xml:space="preserve"> 40 mg </w:t>
      </w:r>
      <w:r w:rsidR="004648C5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>rášok na injekčný/infúzny roztok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2. </w:t>
      </w:r>
      <w:r>
        <w:rPr>
          <w:b/>
          <w:sz w:val="22"/>
          <w:szCs w:val="22"/>
          <w:lang w:val="sk-SK"/>
        </w:rPr>
        <w:tab/>
        <w:t>KVALITATÍVNE A KVANTITATÍVNE ZLOŽENIE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Jedna injekčná liekovka obsahuje 40 mg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. Po rekonštitúcii </w:t>
      </w:r>
      <w:r w:rsidRPr="00BA2171">
        <w:rPr>
          <w:sz w:val="22"/>
          <w:szCs w:val="22"/>
          <w:lang w:val="sk-SK"/>
        </w:rPr>
        <w:t>1 ml obsahuje</w:t>
      </w:r>
      <w:r>
        <w:rPr>
          <w:sz w:val="22"/>
          <w:szCs w:val="22"/>
          <w:lang w:val="sk-SK"/>
        </w:rPr>
        <w:t xml:space="preserve"> 0,5 mg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3. </w:t>
      </w:r>
      <w:r>
        <w:rPr>
          <w:b/>
          <w:sz w:val="22"/>
          <w:szCs w:val="22"/>
          <w:lang w:val="sk-SK"/>
        </w:rPr>
        <w:tab/>
        <w:t xml:space="preserve">LIEKOVÁ FORMA </w:t>
      </w:r>
    </w:p>
    <w:p w:rsidR="004B04DD" w:rsidRPr="008669F9" w:rsidRDefault="004B04DD" w:rsidP="00D80E4B">
      <w:pPr>
        <w:ind w:left="180"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Prášok na injekčný/infúzny roztok</w:t>
      </w:r>
      <w:r w:rsidR="001E7C81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Modro</w:t>
      </w:r>
      <w:r w:rsidR="001E7C8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fialová hmota alebo prášok.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 </w:t>
      </w:r>
      <w:r>
        <w:rPr>
          <w:b/>
          <w:sz w:val="22"/>
          <w:szCs w:val="22"/>
          <w:lang w:val="sk-SK"/>
        </w:rPr>
        <w:tab/>
        <w:t>KLINICKÉ ÚDAJE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4.1 </w:t>
      </w:r>
      <w:r>
        <w:rPr>
          <w:b/>
          <w:sz w:val="22"/>
          <w:szCs w:val="22"/>
          <w:lang w:val="sk-SK"/>
        </w:rPr>
        <w:tab/>
        <w:t>Terapeutické indikácie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sa používa pri paliatívnej </w:t>
      </w:r>
      <w:proofErr w:type="spellStart"/>
      <w:r>
        <w:rPr>
          <w:sz w:val="22"/>
          <w:szCs w:val="22"/>
          <w:lang w:val="sk-SK"/>
        </w:rPr>
        <w:t>protinádorovej</w:t>
      </w:r>
      <w:proofErr w:type="spellEnd"/>
      <w:r>
        <w:rPr>
          <w:sz w:val="22"/>
          <w:szCs w:val="22"/>
          <w:lang w:val="sk-SK"/>
        </w:rPr>
        <w:t xml:space="preserve"> liečbe.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sa podáva </w:t>
      </w:r>
      <w:r>
        <w:rPr>
          <w:b/>
          <w:sz w:val="22"/>
          <w:szCs w:val="22"/>
          <w:lang w:val="sk-SK"/>
        </w:rPr>
        <w:t xml:space="preserve">intravenózne </w:t>
      </w:r>
      <w:r>
        <w:rPr>
          <w:sz w:val="22"/>
          <w:szCs w:val="22"/>
          <w:lang w:val="sk-SK"/>
        </w:rPr>
        <w:t>v </w:t>
      </w:r>
      <w:proofErr w:type="spellStart"/>
      <w:r>
        <w:rPr>
          <w:sz w:val="22"/>
          <w:szCs w:val="22"/>
          <w:lang w:val="sk-SK"/>
        </w:rPr>
        <w:t>monochemoterapii</w:t>
      </w:r>
      <w:proofErr w:type="spellEnd"/>
      <w:r>
        <w:rPr>
          <w:sz w:val="22"/>
          <w:szCs w:val="22"/>
          <w:lang w:val="sk-SK"/>
        </w:rPr>
        <w:t xml:space="preserve"> alebo v kombinovanej </w:t>
      </w:r>
      <w:proofErr w:type="spellStart"/>
      <w:r>
        <w:rPr>
          <w:sz w:val="22"/>
          <w:szCs w:val="22"/>
          <w:lang w:val="sk-SK"/>
        </w:rPr>
        <w:t>cytostatickej</w:t>
      </w:r>
      <w:proofErr w:type="spellEnd"/>
      <w:r>
        <w:rPr>
          <w:sz w:val="22"/>
          <w:szCs w:val="22"/>
          <w:lang w:val="sk-SK"/>
        </w:rPr>
        <w:t xml:space="preserve"> chemoterapii pri:</w:t>
      </w:r>
    </w:p>
    <w:p w:rsidR="004B04DD" w:rsidRPr="008669F9" w:rsidRDefault="004B04DD" w:rsidP="00D80E4B">
      <w:pPr>
        <w:ind w:left="705"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4B04DD" w:rsidRPr="008669F9" w:rsidRDefault="004B04DD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pokročilom metastatickom karcinóme žalúdka</w:t>
      </w:r>
    </w:p>
    <w:p w:rsidR="004B04DD" w:rsidRPr="008669F9" w:rsidRDefault="004B04DD" w:rsidP="00D80E4B">
      <w:pPr>
        <w:pStyle w:val="Odsekzoznamu"/>
        <w:numPr>
          <w:ilvl w:val="0"/>
          <w:numId w:val="7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pokročilom a/alebo metastatickom karcinóme prsníka</w:t>
      </w:r>
    </w:p>
    <w:p w:rsidR="004B04DD" w:rsidRPr="008669F9" w:rsidRDefault="004B04DD" w:rsidP="00D80E4B">
      <w:pPr>
        <w:ind w:left="705"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sa ďalej podáva </w:t>
      </w:r>
      <w:r>
        <w:rPr>
          <w:b/>
          <w:sz w:val="22"/>
          <w:szCs w:val="22"/>
          <w:lang w:val="sk-SK"/>
        </w:rPr>
        <w:t xml:space="preserve">intravenózne </w:t>
      </w:r>
      <w:r>
        <w:rPr>
          <w:sz w:val="22"/>
          <w:szCs w:val="22"/>
          <w:lang w:val="sk-SK"/>
        </w:rPr>
        <w:t>v kombinovanej chemoterapii pri:</w:t>
      </w:r>
    </w:p>
    <w:p w:rsidR="004B04DD" w:rsidRPr="008669F9" w:rsidRDefault="004B04DD" w:rsidP="00D80E4B">
      <w:pPr>
        <w:ind w:left="705" w:right="-286"/>
        <w:rPr>
          <w:sz w:val="22"/>
          <w:szCs w:val="22"/>
          <w:lang w:val="sk-SK"/>
        </w:rPr>
      </w:pPr>
    </w:p>
    <w:p w:rsidR="004B04DD" w:rsidRPr="008669F9" w:rsidRDefault="00E42ACF" w:rsidP="00E42ACF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nemalobunkovom bronchiálnom karcinóme</w:t>
      </w:r>
    </w:p>
    <w:p w:rsidR="004B04DD" w:rsidRPr="008669F9" w:rsidRDefault="004B04DD" w:rsidP="00D80E4B">
      <w:pPr>
        <w:pStyle w:val="Odsekzoznamu"/>
        <w:numPr>
          <w:ilvl w:val="0"/>
          <w:numId w:val="8"/>
        </w:num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pokročilom karcinóme pankreasu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4.2 </w:t>
      </w:r>
      <w:r>
        <w:rPr>
          <w:b/>
          <w:sz w:val="22"/>
          <w:szCs w:val="22"/>
          <w:lang w:val="sk-SK"/>
        </w:rPr>
        <w:tab/>
        <w:t>Dávkovanie a spôsob podávania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Dávkovanie</w:t>
      </w:r>
    </w:p>
    <w:p w:rsidR="004B04DD" w:rsidRPr="008669F9" w:rsidRDefault="004B04DD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majú podávať len lekári, ktorí majú skúsenosti s touto liečbou, ak je tu striktná indikácia a </w:t>
      </w:r>
      <w:r w:rsidR="00A81FED">
        <w:rPr>
          <w:sz w:val="22"/>
          <w:szCs w:val="22"/>
          <w:lang w:val="sk-SK"/>
        </w:rPr>
        <w:t>za</w:t>
      </w:r>
      <w:r>
        <w:rPr>
          <w:sz w:val="22"/>
          <w:szCs w:val="22"/>
          <w:lang w:val="sk-SK"/>
        </w:rPr>
        <w:t xml:space="preserve"> kontinuáln</w:t>
      </w:r>
      <w:r w:rsidR="00A81FED">
        <w:rPr>
          <w:sz w:val="22"/>
          <w:szCs w:val="22"/>
          <w:lang w:val="sk-SK"/>
        </w:rPr>
        <w:t>eho</w:t>
      </w:r>
      <w:r>
        <w:rPr>
          <w:sz w:val="22"/>
          <w:szCs w:val="22"/>
          <w:lang w:val="sk-SK"/>
        </w:rPr>
        <w:t xml:space="preserve"> monitorovan</w:t>
      </w:r>
      <w:r w:rsidR="00A81FED">
        <w:rPr>
          <w:sz w:val="22"/>
          <w:szCs w:val="22"/>
          <w:lang w:val="sk-SK"/>
        </w:rPr>
        <w:t>ia</w:t>
      </w:r>
      <w:r>
        <w:rPr>
          <w:sz w:val="22"/>
          <w:szCs w:val="22"/>
          <w:lang w:val="sk-SK"/>
        </w:rPr>
        <w:t xml:space="preserve"> hematologických parametrov. Je nevyhnutné, aby sa injekcia podala intravenózne. Ak sa liek podáva </w:t>
      </w:r>
      <w:proofErr w:type="spellStart"/>
      <w:r>
        <w:rPr>
          <w:sz w:val="22"/>
          <w:szCs w:val="22"/>
          <w:lang w:val="sk-SK"/>
        </w:rPr>
        <w:t>periva</w:t>
      </w:r>
      <w:r w:rsidR="001E55F8">
        <w:rPr>
          <w:sz w:val="22"/>
          <w:szCs w:val="22"/>
          <w:lang w:val="sk-SK"/>
        </w:rPr>
        <w:t>skulárne</w:t>
      </w:r>
      <w:proofErr w:type="spellEnd"/>
      <w:r>
        <w:rPr>
          <w:sz w:val="22"/>
          <w:szCs w:val="22"/>
          <w:lang w:val="sk-SK"/>
        </w:rPr>
        <w:t>, v</w:t>
      </w:r>
      <w:r w:rsidR="001E55F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postihnutej</w:t>
      </w:r>
      <w:r w:rsidR="001E55F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oblasti vznikne rozsiahla </w:t>
      </w:r>
      <w:proofErr w:type="spellStart"/>
      <w:r>
        <w:rPr>
          <w:sz w:val="22"/>
          <w:szCs w:val="22"/>
          <w:lang w:val="sk-SK"/>
        </w:rPr>
        <w:t>nekróza</w:t>
      </w:r>
      <w:proofErr w:type="spellEnd"/>
      <w:r>
        <w:rPr>
          <w:sz w:val="22"/>
          <w:szCs w:val="22"/>
          <w:lang w:val="sk-SK"/>
        </w:rPr>
        <w:t>.</w:t>
      </w:r>
    </w:p>
    <w:p w:rsidR="001E55F8" w:rsidRPr="008669F9" w:rsidRDefault="001E55F8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nie je predpísané inak,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sa dávkuje nasledovne:</w:t>
      </w: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Intravenózne podávanie</w:t>
      </w: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</w:t>
      </w:r>
      <w:proofErr w:type="spellStart"/>
      <w:r>
        <w:rPr>
          <w:sz w:val="22"/>
          <w:szCs w:val="22"/>
          <w:lang w:val="sk-SK"/>
        </w:rPr>
        <w:t>cytostatickej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monochemoterapii</w:t>
      </w:r>
      <w:proofErr w:type="spellEnd"/>
      <w:r>
        <w:rPr>
          <w:sz w:val="22"/>
          <w:szCs w:val="22"/>
          <w:lang w:val="sk-SK"/>
        </w:rPr>
        <w:t xml:space="preserve"> sa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zvyčajne podáva intravenózne vo forme </w:t>
      </w:r>
      <w:proofErr w:type="spellStart"/>
      <w:r>
        <w:rPr>
          <w:sz w:val="22"/>
          <w:szCs w:val="22"/>
          <w:lang w:val="sk-SK"/>
        </w:rPr>
        <w:t>bolusovej</w:t>
      </w:r>
      <w:proofErr w:type="spellEnd"/>
      <w:r>
        <w:rPr>
          <w:sz w:val="22"/>
          <w:szCs w:val="22"/>
          <w:lang w:val="sk-SK"/>
        </w:rPr>
        <w:t xml:space="preserve"> injekcie. Odporúčané dávkovanie je 10 - 20 mg/m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>telesného povrchu každých 6 – 8 týždňov, 8 - 12 mg/m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>telesného povrchu každé 3 – 4 týždne alebo 5</w:t>
      </w:r>
      <w:r w:rsidR="00A81FE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-</w:t>
      </w:r>
      <w:r w:rsidR="00A81FE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10 mg/m</w:t>
      </w:r>
      <w:r>
        <w:rPr>
          <w:sz w:val="22"/>
          <w:szCs w:val="22"/>
          <w:vertAlign w:val="superscript"/>
          <w:lang w:val="sk-SK"/>
        </w:rPr>
        <w:t>2</w:t>
      </w:r>
      <w:r>
        <w:rPr>
          <w:sz w:val="22"/>
          <w:szCs w:val="22"/>
          <w:lang w:val="sk-SK"/>
        </w:rPr>
        <w:t xml:space="preserve"> telesného povrchu každých 1 – 6 týždňov v závislosti od použitej terapeutickej schémy.</w:t>
      </w:r>
    </w:p>
    <w:p w:rsidR="004B04DD" w:rsidRPr="008669F9" w:rsidRDefault="004B04DD" w:rsidP="00D80E4B">
      <w:pPr>
        <w:ind w:right="-286" w:firstLine="705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Dávka vyššia ako 20 mg/m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 xml:space="preserve">prináša viac toxických </w:t>
      </w:r>
      <w:r w:rsidR="00CF5D46">
        <w:rPr>
          <w:sz w:val="22"/>
          <w:szCs w:val="22"/>
          <w:lang w:val="sk-SK"/>
        </w:rPr>
        <w:t>prejavov</w:t>
      </w:r>
      <w:r>
        <w:rPr>
          <w:sz w:val="22"/>
          <w:szCs w:val="22"/>
          <w:lang w:val="sk-SK"/>
        </w:rPr>
        <w:t xml:space="preserve"> bez terapeutického prínosu.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Maximálna kumulatívna dávka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 je 60 mg/m</w:t>
      </w:r>
      <w:r>
        <w:rPr>
          <w:sz w:val="22"/>
          <w:szCs w:val="22"/>
          <w:vertAlign w:val="superscript"/>
          <w:lang w:val="sk-SK"/>
        </w:rPr>
        <w:t>2</w:t>
      </w:r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 w:firstLine="705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kombinovanej liečbe je dávkovanie značne nižšie. Z dôvodu rizika aditívnej </w:t>
      </w:r>
      <w:proofErr w:type="spellStart"/>
      <w:r>
        <w:rPr>
          <w:sz w:val="22"/>
          <w:szCs w:val="22"/>
          <w:lang w:val="sk-SK"/>
        </w:rPr>
        <w:t>myelotoxicity</w:t>
      </w:r>
      <w:proofErr w:type="spellEnd"/>
      <w:r>
        <w:rPr>
          <w:sz w:val="22"/>
          <w:szCs w:val="22"/>
          <w:lang w:val="sk-SK"/>
        </w:rPr>
        <w:t xml:space="preserve"> sa </w:t>
      </w:r>
      <w:r w:rsidR="00CF5D46">
        <w:rPr>
          <w:sz w:val="22"/>
          <w:szCs w:val="22"/>
          <w:lang w:val="sk-SK"/>
        </w:rPr>
        <w:t xml:space="preserve">bez konkrétneho dôvodu </w:t>
      </w:r>
      <w:r>
        <w:rPr>
          <w:sz w:val="22"/>
          <w:szCs w:val="22"/>
          <w:lang w:val="sk-SK"/>
        </w:rPr>
        <w:t>ne</w:t>
      </w:r>
      <w:r w:rsidR="00CF5D46">
        <w:rPr>
          <w:sz w:val="22"/>
          <w:szCs w:val="22"/>
          <w:lang w:val="sk-SK"/>
        </w:rPr>
        <w:t>smie</w:t>
      </w:r>
      <w:r>
        <w:rPr>
          <w:sz w:val="22"/>
          <w:szCs w:val="22"/>
          <w:lang w:val="sk-SK"/>
        </w:rPr>
        <w:t xml:space="preserve"> odchyľovať </w:t>
      </w:r>
      <w:r w:rsidR="00CF5D46">
        <w:rPr>
          <w:sz w:val="22"/>
          <w:szCs w:val="22"/>
          <w:lang w:val="sk-SK"/>
        </w:rPr>
        <w:t>od osvedčených liečebných protokolov.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Špeciálne skupiny pacientov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Dávku je potrebné znížiť u pacientov, ktorí podstúpili extenzívnu predchádzajúcu </w:t>
      </w:r>
      <w:proofErr w:type="spellStart"/>
      <w:r>
        <w:rPr>
          <w:sz w:val="22"/>
          <w:szCs w:val="22"/>
          <w:lang w:val="sk-SK"/>
        </w:rPr>
        <w:t>cytostatickú</w:t>
      </w:r>
      <w:proofErr w:type="spellEnd"/>
      <w:r>
        <w:rPr>
          <w:sz w:val="22"/>
          <w:szCs w:val="22"/>
          <w:lang w:val="sk-SK"/>
        </w:rPr>
        <w:t xml:space="preserve"> liečbu, </w:t>
      </w:r>
      <w:r w:rsidR="00345EA5">
        <w:rPr>
          <w:sz w:val="22"/>
          <w:szCs w:val="22"/>
          <w:lang w:val="sk-SK"/>
        </w:rPr>
        <w:t xml:space="preserve">v prípade </w:t>
      </w:r>
      <w:proofErr w:type="spellStart"/>
      <w:r>
        <w:rPr>
          <w:sz w:val="22"/>
          <w:szCs w:val="22"/>
          <w:lang w:val="sk-SK"/>
        </w:rPr>
        <w:t>myelosupresi</w:t>
      </w:r>
      <w:r w:rsidR="00345EA5">
        <w:rPr>
          <w:sz w:val="22"/>
          <w:szCs w:val="22"/>
          <w:lang w:val="sk-SK"/>
        </w:rPr>
        <w:t>e</w:t>
      </w:r>
      <w:proofErr w:type="spellEnd"/>
      <w:r>
        <w:rPr>
          <w:sz w:val="22"/>
          <w:szCs w:val="22"/>
          <w:lang w:val="sk-SK"/>
        </w:rPr>
        <w:t xml:space="preserve"> alebo u starších pacientov.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 pacienti</w:t>
      </w:r>
    </w:p>
    <w:p w:rsidR="004B04DD" w:rsidRPr="008669F9" w:rsidRDefault="004B04DD" w:rsidP="00D80E4B">
      <w:pPr>
        <w:ind w:right="-286"/>
        <w:rPr>
          <w:snapToGrid w:val="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 dispozícii sú nedostatočné údaje z klinických štúdii týkajúce sa použitia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 u pacientov vo veku </w:t>
      </w:r>
      <w:r>
        <w:rPr>
          <w:snapToGrid w:val="0"/>
          <w:sz w:val="22"/>
          <w:szCs w:val="22"/>
          <w:lang w:val="sk-SK"/>
        </w:rPr>
        <w:t>≥ 65 rokov.</w:t>
      </w:r>
    </w:p>
    <w:p w:rsidR="004B04DD" w:rsidRPr="008669F9" w:rsidRDefault="004B04DD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Liek sa nemá používať u pacientov s poruchou funkcie obličiek (pozri časť 4.3).</w:t>
      </w:r>
    </w:p>
    <w:p w:rsidR="004B04DD" w:rsidRPr="008669F9" w:rsidRDefault="004B04DD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Liek sa neodporúča u pacientov s poruchou funkcie pečene vzhľadom na nedostatok údajov týkajúcich sa účinnosti a bezpečnosti v tejto skupine pacientov.</w:t>
      </w:r>
    </w:p>
    <w:p w:rsidR="004B04DD" w:rsidRPr="008669F9" w:rsidRDefault="004B04DD" w:rsidP="00D80E4B">
      <w:pPr>
        <w:ind w:right="-286" w:firstLine="705"/>
        <w:rPr>
          <w:snapToGrid w:val="0"/>
          <w:sz w:val="22"/>
          <w:szCs w:val="22"/>
          <w:lang w:val="sk-SK"/>
        </w:rPr>
      </w:pPr>
    </w:p>
    <w:p w:rsidR="004B04DD" w:rsidRPr="008669F9" w:rsidRDefault="004B04DD" w:rsidP="00953DA3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a účinnosť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 u detí vo veku od 0 do 17 rokov neboli stanovené.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4B04DD" w:rsidRPr="008669F9" w:rsidRDefault="004B04DD" w:rsidP="00D80E4B">
      <w:pPr>
        <w:ind w:right="-286" w:firstLine="705"/>
        <w:rPr>
          <w:sz w:val="22"/>
          <w:szCs w:val="22"/>
          <w:u w:val="single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je určený na intravenóznu injekciu alebo infúziu po riedení. Parciálne použitie je aplikovateľné.</w:t>
      </w:r>
    </w:p>
    <w:p w:rsidR="004B04DD" w:rsidRPr="008669F9" w:rsidRDefault="004B04DD" w:rsidP="00D80E4B">
      <w:pPr>
        <w:ind w:right="-286" w:firstLine="705"/>
        <w:rPr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t>Pokyny na rekonštitúciu lieku pred podaním, pozri časť 6.6.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 w:rsidRPr="00EB7A8B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EB7A8B">
        <w:rPr>
          <w:sz w:val="22"/>
          <w:szCs w:val="22"/>
          <w:lang w:val="sk-SK"/>
        </w:rPr>
        <w:t>n</w:t>
      </w:r>
      <w:proofErr w:type="spellEnd"/>
      <w:r w:rsidRPr="00EB7A8B">
        <w:rPr>
          <w:sz w:val="22"/>
          <w:szCs w:val="22"/>
          <w:lang w:val="sk-SK"/>
        </w:rPr>
        <w:t xml:space="preserve"> </w:t>
      </w:r>
      <w:proofErr w:type="spellStart"/>
      <w:r w:rsidRPr="00EB7A8B">
        <w:rPr>
          <w:sz w:val="22"/>
          <w:szCs w:val="22"/>
          <w:lang w:val="sk-SK"/>
        </w:rPr>
        <w:t>Accord</w:t>
      </w:r>
      <w:proofErr w:type="spellEnd"/>
      <w:r w:rsidRPr="00EB7A8B">
        <w:rPr>
          <w:sz w:val="22"/>
          <w:szCs w:val="22"/>
          <w:lang w:val="sk-SK"/>
        </w:rPr>
        <w:t xml:space="preserve"> 40 mg, prášok na injekčný/infúzny roztok sa nesmie rekonštituovať vo vode bez ohľadu na spôsob podávania (</w:t>
      </w:r>
      <w:proofErr w:type="spellStart"/>
      <w:r w:rsidRPr="00EB7A8B">
        <w:rPr>
          <w:sz w:val="22"/>
          <w:szCs w:val="22"/>
          <w:lang w:val="sk-SK"/>
        </w:rPr>
        <w:t>t.j</w:t>
      </w:r>
      <w:proofErr w:type="spellEnd"/>
      <w:r w:rsidRPr="00EB7A8B">
        <w:rPr>
          <w:sz w:val="22"/>
          <w:szCs w:val="22"/>
          <w:lang w:val="sk-SK"/>
        </w:rPr>
        <w:t xml:space="preserve">. intravenózne). 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EB7A8B" w:rsidRDefault="00E433B4" w:rsidP="00D80E4B">
      <w:pPr>
        <w:pStyle w:val="Nadpis7"/>
        <w:spacing w:before="0" w:after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Poznámky</w:t>
      </w:r>
    </w:p>
    <w:p w:rsidR="004B04DD" w:rsidRPr="00EB7A8B" w:rsidRDefault="004B04DD" w:rsidP="00953DA3">
      <w:pPr>
        <w:tabs>
          <w:tab w:val="left" w:pos="284"/>
        </w:tabs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sym w:font="Symbol" w:char="F0B7"/>
      </w:r>
      <w:r w:rsidRPr="00EB7A8B">
        <w:rPr>
          <w:sz w:val="22"/>
          <w:szCs w:val="22"/>
          <w:lang w:val="sk-SK"/>
        </w:rPr>
        <w:tab/>
      </w:r>
      <w:proofErr w:type="spellStart"/>
      <w:r w:rsidRPr="00EB7A8B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EB7A8B">
        <w:rPr>
          <w:sz w:val="22"/>
          <w:szCs w:val="22"/>
          <w:lang w:val="sk-SK"/>
        </w:rPr>
        <w:t>n</w:t>
      </w:r>
      <w:proofErr w:type="spellEnd"/>
      <w:r w:rsidRPr="00EB7A8B">
        <w:rPr>
          <w:sz w:val="22"/>
          <w:szCs w:val="22"/>
          <w:lang w:val="sk-SK"/>
        </w:rPr>
        <w:t xml:space="preserve"> </w:t>
      </w:r>
      <w:proofErr w:type="spellStart"/>
      <w:r w:rsidRPr="00EB7A8B">
        <w:rPr>
          <w:sz w:val="22"/>
          <w:szCs w:val="22"/>
          <w:lang w:val="sk-SK"/>
        </w:rPr>
        <w:t>Accord</w:t>
      </w:r>
      <w:proofErr w:type="spellEnd"/>
      <w:r w:rsidRPr="00EB7A8B">
        <w:rPr>
          <w:sz w:val="22"/>
          <w:szCs w:val="22"/>
          <w:lang w:val="sk-SK"/>
        </w:rPr>
        <w:t xml:space="preserve"> sa nesmie používať v zmiešaných injekciách.</w:t>
      </w:r>
    </w:p>
    <w:p w:rsidR="004B04DD" w:rsidRPr="00EB7A8B" w:rsidRDefault="00E433B4" w:rsidP="0037350D">
      <w:pPr>
        <w:pStyle w:val="Zkladntext"/>
        <w:tabs>
          <w:tab w:val="left" w:pos="284"/>
        </w:tabs>
        <w:rPr>
          <w:sz w:val="22"/>
          <w:szCs w:val="22"/>
          <w:lang w:val="sk-SK"/>
        </w:rPr>
      </w:pPr>
      <w:r w:rsidRPr="00E433B4">
        <w:rPr>
          <w:sz w:val="22"/>
          <w:szCs w:val="22"/>
          <w:lang w:val="sk-SK"/>
        </w:rPr>
        <w:sym w:font="Symbol" w:char="F0B7"/>
      </w:r>
      <w:r w:rsidRPr="00E433B4">
        <w:rPr>
          <w:sz w:val="22"/>
          <w:szCs w:val="22"/>
          <w:lang w:val="sk-SK"/>
        </w:rPr>
        <w:tab/>
        <w:t xml:space="preserve">Ďalšie injekčné roztoky alebo infúzne roztoky sa musia podávať </w:t>
      </w:r>
      <w:r w:rsidR="00EA23AD">
        <w:rPr>
          <w:sz w:val="22"/>
          <w:szCs w:val="22"/>
          <w:lang w:val="sk-SK"/>
        </w:rPr>
        <w:t>oddelene</w:t>
      </w:r>
      <w:r w:rsidRPr="00E433B4">
        <w:rPr>
          <w:sz w:val="22"/>
          <w:szCs w:val="22"/>
          <w:lang w:val="sk-SK"/>
        </w:rPr>
        <w:t xml:space="preserve">. </w:t>
      </w:r>
    </w:p>
    <w:p w:rsidR="004B04DD" w:rsidRPr="00EB7A8B" w:rsidRDefault="00E433B4" w:rsidP="0037350D">
      <w:pPr>
        <w:pStyle w:val="Zkladntext"/>
        <w:tabs>
          <w:tab w:val="left" w:pos="284"/>
        </w:tabs>
        <w:rPr>
          <w:sz w:val="22"/>
          <w:szCs w:val="22"/>
          <w:lang w:val="sk-SK"/>
        </w:rPr>
      </w:pPr>
      <w:r w:rsidRPr="00E433B4">
        <w:rPr>
          <w:sz w:val="22"/>
          <w:szCs w:val="22"/>
          <w:lang w:val="sk-SK"/>
        </w:rPr>
        <w:sym w:font="Symbol" w:char="F0B7"/>
      </w:r>
      <w:r w:rsidRPr="00E433B4">
        <w:rPr>
          <w:sz w:val="22"/>
          <w:szCs w:val="22"/>
          <w:lang w:val="sk-SK"/>
        </w:rPr>
        <w:tab/>
        <w:t>Je nevyhnutné, aby sa injekcia podávala intravenózne.</w:t>
      </w:r>
    </w:p>
    <w:p w:rsidR="004B04DD" w:rsidRPr="00EB7A8B" w:rsidRDefault="004B04DD" w:rsidP="00D80E4B">
      <w:pPr>
        <w:ind w:right="-286" w:firstLine="679"/>
        <w:rPr>
          <w:b/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b/>
          <w:sz w:val="22"/>
          <w:szCs w:val="22"/>
          <w:lang w:val="sk-SK"/>
        </w:rPr>
      </w:pPr>
      <w:r w:rsidRPr="00EB7A8B">
        <w:rPr>
          <w:b/>
          <w:sz w:val="22"/>
          <w:szCs w:val="22"/>
          <w:lang w:val="sk-SK"/>
        </w:rPr>
        <w:t>4.3</w:t>
      </w:r>
      <w:r w:rsidRPr="00EB7A8B">
        <w:rPr>
          <w:b/>
          <w:sz w:val="22"/>
          <w:szCs w:val="22"/>
          <w:lang w:val="sk-SK"/>
        </w:rPr>
        <w:tab/>
        <w:t>Kontraindikácie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sym w:font="Symbol" w:char="F0B7"/>
      </w:r>
      <w:r w:rsidRPr="00EB7A8B">
        <w:rPr>
          <w:sz w:val="22"/>
          <w:szCs w:val="22"/>
          <w:lang w:val="sk-SK"/>
        </w:rPr>
        <w:tab/>
        <w:t>Precitlivenosť na liečivo alebo ktorúkoľvek z pomocných látok uvedených v časti 6.1.</w:t>
      </w:r>
    </w:p>
    <w:p w:rsidR="004B04DD" w:rsidRPr="00EB7A8B" w:rsidRDefault="004B04DD" w:rsidP="00D80E4B">
      <w:pPr>
        <w:ind w:right="-286"/>
        <w:rPr>
          <w:sz w:val="22"/>
          <w:szCs w:val="22"/>
          <w:lang w:val="sk-SK"/>
        </w:rPr>
      </w:pPr>
      <w:r w:rsidRPr="00EB7A8B">
        <w:rPr>
          <w:sz w:val="22"/>
          <w:szCs w:val="22"/>
          <w:lang w:val="sk-SK"/>
        </w:rPr>
        <w:sym w:font="Symbol" w:char="F0B7"/>
      </w:r>
      <w:r w:rsidRPr="00EB7A8B">
        <w:rPr>
          <w:sz w:val="22"/>
          <w:szCs w:val="22"/>
          <w:lang w:val="sk-SK"/>
        </w:rPr>
        <w:tab/>
        <w:t>Dojčenie (pozri časť 4.6)</w:t>
      </w:r>
      <w:r w:rsidR="00EA23AD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Systémová liečba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Pancytopénia</w:t>
      </w:r>
      <w:proofErr w:type="spellEnd"/>
      <w:r>
        <w:rPr>
          <w:sz w:val="22"/>
          <w:szCs w:val="22"/>
          <w:lang w:val="sk-SK"/>
        </w:rPr>
        <w:t xml:space="preserve"> alebo izolovaná </w:t>
      </w:r>
      <w:proofErr w:type="spellStart"/>
      <w:r>
        <w:rPr>
          <w:sz w:val="22"/>
          <w:szCs w:val="22"/>
          <w:lang w:val="sk-SK"/>
        </w:rPr>
        <w:t>leukopénia</w:t>
      </w:r>
      <w:proofErr w:type="spellEnd"/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trombocytopénia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hemoragická</w:t>
      </w:r>
      <w:proofErr w:type="spellEnd"/>
      <w:r>
        <w:rPr>
          <w:sz w:val="22"/>
          <w:szCs w:val="22"/>
          <w:lang w:val="sk-SK"/>
        </w:rPr>
        <w:t xml:space="preserve"> diatéza a akútne infekcie sú absolútnou kontraindikáciou.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Reštriktívne alebo </w:t>
      </w:r>
      <w:proofErr w:type="spellStart"/>
      <w:r>
        <w:rPr>
          <w:sz w:val="22"/>
          <w:szCs w:val="22"/>
          <w:lang w:val="sk-SK"/>
        </w:rPr>
        <w:t>obštruktívne</w:t>
      </w:r>
      <w:proofErr w:type="spellEnd"/>
      <w:r>
        <w:rPr>
          <w:sz w:val="22"/>
          <w:szCs w:val="22"/>
          <w:lang w:val="sk-SK"/>
        </w:rPr>
        <w:t xml:space="preserve"> poruchy </w:t>
      </w:r>
      <w:proofErr w:type="spellStart"/>
      <w:r>
        <w:rPr>
          <w:sz w:val="22"/>
          <w:szCs w:val="22"/>
          <w:lang w:val="sk-SK"/>
        </w:rPr>
        <w:t>pulmonárnej</w:t>
      </w:r>
      <w:proofErr w:type="spellEnd"/>
      <w:r>
        <w:rPr>
          <w:sz w:val="22"/>
          <w:szCs w:val="22"/>
          <w:lang w:val="sk-SK"/>
        </w:rPr>
        <w:t xml:space="preserve"> ventilácie, </w:t>
      </w:r>
      <w:proofErr w:type="spellStart"/>
      <w:r>
        <w:rPr>
          <w:sz w:val="22"/>
          <w:szCs w:val="22"/>
          <w:lang w:val="sk-SK"/>
        </w:rPr>
        <w:t>renálnej</w:t>
      </w:r>
      <w:proofErr w:type="spellEnd"/>
      <w:r>
        <w:rPr>
          <w:sz w:val="22"/>
          <w:szCs w:val="22"/>
          <w:lang w:val="sk-SK"/>
        </w:rPr>
        <w:t xml:space="preserve"> funkcie, funkcie pečene a/alebo celkový zlý zdravotný stav sú relatívne kontraindikácie. </w:t>
      </w:r>
      <w:r w:rsidR="00EA23AD">
        <w:rPr>
          <w:sz w:val="22"/>
          <w:szCs w:val="22"/>
          <w:lang w:val="sk-SK"/>
        </w:rPr>
        <w:t>Súbežná</w:t>
      </w:r>
      <w:r>
        <w:rPr>
          <w:sz w:val="22"/>
          <w:szCs w:val="22"/>
          <w:lang w:val="sk-SK"/>
        </w:rPr>
        <w:t xml:space="preserve"> rádioterapi</w:t>
      </w:r>
      <w:r w:rsidR="00EA23AD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alebo </w:t>
      </w:r>
      <w:r w:rsidR="00EA23AD">
        <w:rPr>
          <w:sz w:val="22"/>
          <w:szCs w:val="22"/>
          <w:lang w:val="sk-SK"/>
        </w:rPr>
        <w:t xml:space="preserve">liečba </w:t>
      </w:r>
      <w:r>
        <w:rPr>
          <w:sz w:val="22"/>
          <w:szCs w:val="22"/>
          <w:lang w:val="sk-SK"/>
        </w:rPr>
        <w:t>in</w:t>
      </w:r>
      <w:r w:rsidR="00EA23AD">
        <w:rPr>
          <w:sz w:val="22"/>
          <w:szCs w:val="22"/>
          <w:lang w:val="sk-SK"/>
        </w:rPr>
        <w:t>ým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cytostati</w:t>
      </w:r>
      <w:r w:rsidR="00EA23AD">
        <w:rPr>
          <w:sz w:val="22"/>
          <w:szCs w:val="22"/>
          <w:lang w:val="sk-SK"/>
        </w:rPr>
        <w:t>kom</w:t>
      </w:r>
      <w:proofErr w:type="spellEnd"/>
      <w:r>
        <w:rPr>
          <w:sz w:val="22"/>
          <w:szCs w:val="22"/>
          <w:lang w:val="sk-SK"/>
        </w:rPr>
        <w:t xml:space="preserve"> môže byť ďalšia kontraindikácia.</w:t>
      </w:r>
    </w:p>
    <w:p w:rsidR="004B04DD" w:rsidRPr="008669F9" w:rsidRDefault="004B04DD" w:rsidP="00D80E4B">
      <w:pPr>
        <w:ind w:left="567"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4.4 </w:t>
      </w:r>
      <w:r>
        <w:rPr>
          <w:b/>
          <w:sz w:val="22"/>
          <w:szCs w:val="22"/>
          <w:lang w:val="sk-SK"/>
        </w:rPr>
        <w:tab/>
        <w:t xml:space="preserve">Osobitné upozornenia a opatrenia pri používaní 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Vzhľadom na toxické účinky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 na kostnú dreň sa ďalšie formy </w:t>
      </w:r>
      <w:proofErr w:type="spellStart"/>
      <w:r>
        <w:rPr>
          <w:sz w:val="22"/>
          <w:szCs w:val="22"/>
          <w:lang w:val="sk-SK"/>
        </w:rPr>
        <w:t>myelotoxickej</w:t>
      </w:r>
      <w:proofErr w:type="spellEnd"/>
      <w:r>
        <w:rPr>
          <w:sz w:val="22"/>
          <w:szCs w:val="22"/>
          <w:lang w:val="sk-SK"/>
        </w:rPr>
        <w:t xml:space="preserve"> terapie (najmä ďalšie </w:t>
      </w:r>
      <w:proofErr w:type="spellStart"/>
      <w:r>
        <w:rPr>
          <w:sz w:val="22"/>
          <w:szCs w:val="22"/>
          <w:lang w:val="sk-SK"/>
        </w:rPr>
        <w:t>cytostatiká</w:t>
      </w:r>
      <w:proofErr w:type="spellEnd"/>
      <w:r>
        <w:rPr>
          <w:sz w:val="22"/>
          <w:szCs w:val="22"/>
          <w:lang w:val="sk-SK"/>
        </w:rPr>
        <w:t xml:space="preserve">, ožarovanie) musia podávať s osobitnou opatrnosťou, aby sa minimalizovalo riziko aditívnej </w:t>
      </w:r>
      <w:proofErr w:type="spellStart"/>
      <w:r>
        <w:rPr>
          <w:sz w:val="22"/>
          <w:szCs w:val="22"/>
          <w:lang w:val="sk-SK"/>
        </w:rPr>
        <w:t>myelosupresie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Je nevyhnutné, aby sa injekcia podávala intravenózne. Ak sa liek podá </w:t>
      </w:r>
      <w:proofErr w:type="spellStart"/>
      <w:r>
        <w:rPr>
          <w:sz w:val="22"/>
          <w:szCs w:val="22"/>
          <w:lang w:val="sk-SK"/>
        </w:rPr>
        <w:t>periva</w:t>
      </w:r>
      <w:r w:rsidR="004E115A">
        <w:rPr>
          <w:sz w:val="22"/>
          <w:szCs w:val="22"/>
          <w:lang w:val="sk-SK"/>
        </w:rPr>
        <w:t>skulárne</w:t>
      </w:r>
      <w:proofErr w:type="spellEnd"/>
      <w:r>
        <w:rPr>
          <w:sz w:val="22"/>
          <w:szCs w:val="22"/>
          <w:lang w:val="sk-SK"/>
        </w:rPr>
        <w:t xml:space="preserve">, v postihnutej oblasti vznikne rozsiahla </w:t>
      </w:r>
      <w:proofErr w:type="spellStart"/>
      <w:r>
        <w:rPr>
          <w:sz w:val="22"/>
          <w:szCs w:val="22"/>
          <w:lang w:val="sk-SK"/>
        </w:rPr>
        <w:t>nekróza</w:t>
      </w:r>
      <w:proofErr w:type="spellEnd"/>
      <w:r>
        <w:rPr>
          <w:sz w:val="22"/>
          <w:szCs w:val="22"/>
          <w:lang w:val="sk-SK"/>
        </w:rPr>
        <w:t xml:space="preserve">. Aby sa predišlo </w:t>
      </w:r>
      <w:proofErr w:type="spellStart"/>
      <w:r>
        <w:rPr>
          <w:sz w:val="22"/>
          <w:szCs w:val="22"/>
          <w:lang w:val="sk-SK"/>
        </w:rPr>
        <w:t>nekróze</w:t>
      </w:r>
      <w:proofErr w:type="spellEnd"/>
      <w:r>
        <w:rPr>
          <w:sz w:val="22"/>
          <w:szCs w:val="22"/>
          <w:lang w:val="sk-SK"/>
        </w:rPr>
        <w:t>, je potrebné dodržať nasledovné odporúčania:</w:t>
      </w:r>
      <w:r>
        <w:rPr>
          <w:color w:val="000000"/>
          <w:sz w:val="22"/>
          <w:szCs w:val="22"/>
          <w:lang w:val="sk-SK"/>
        </w:rPr>
        <w:t xml:space="preserve"> </w:t>
      </w:r>
    </w:p>
    <w:p w:rsidR="004B04DD" w:rsidRPr="008669F9" w:rsidRDefault="004B04DD" w:rsidP="00D80E4B">
      <w:pPr>
        <w:rPr>
          <w:sz w:val="22"/>
          <w:szCs w:val="22"/>
          <w:lang w:val="sk-SK"/>
        </w:rPr>
      </w:pPr>
      <w:r w:rsidRPr="00F05FDA">
        <w:rPr>
          <w:sz w:val="22"/>
          <w:szCs w:val="22"/>
          <w:lang w:val="sk-SK"/>
        </w:rPr>
        <w:sym w:font="Symbol" w:char="F0B7"/>
      </w:r>
      <w:r w:rsidRPr="008669F9">
        <w:rPr>
          <w:sz w:val="22"/>
          <w:szCs w:val="22"/>
          <w:lang w:val="sk-SK"/>
        </w:rPr>
        <w:tab/>
        <w:t xml:space="preserve">Vždy </w:t>
      </w:r>
      <w:r w:rsidR="004E115A">
        <w:rPr>
          <w:sz w:val="22"/>
          <w:szCs w:val="22"/>
          <w:lang w:val="sk-SK"/>
        </w:rPr>
        <w:t>podávajte</w:t>
      </w:r>
      <w:r w:rsidR="00771B67">
        <w:rPr>
          <w:sz w:val="22"/>
          <w:szCs w:val="22"/>
          <w:lang w:val="sk-SK"/>
        </w:rPr>
        <w:t xml:space="preserve"> </w:t>
      </w:r>
      <w:r w:rsidRPr="008669F9">
        <w:rPr>
          <w:sz w:val="22"/>
          <w:szCs w:val="22"/>
          <w:lang w:val="sk-SK"/>
        </w:rPr>
        <w:t xml:space="preserve">do veľkých </w:t>
      </w:r>
      <w:r w:rsidR="00771B67">
        <w:rPr>
          <w:sz w:val="22"/>
          <w:szCs w:val="22"/>
          <w:lang w:val="sk-SK"/>
        </w:rPr>
        <w:t>žíl</w:t>
      </w:r>
      <w:r w:rsidRPr="008669F9">
        <w:rPr>
          <w:sz w:val="22"/>
          <w:szCs w:val="22"/>
          <w:lang w:val="sk-SK"/>
        </w:rPr>
        <w:t xml:space="preserve"> </w:t>
      </w:r>
      <w:r w:rsidR="00771B67">
        <w:rPr>
          <w:sz w:val="22"/>
          <w:szCs w:val="22"/>
          <w:lang w:val="sk-SK"/>
        </w:rPr>
        <w:t xml:space="preserve">na </w:t>
      </w:r>
      <w:r w:rsidRPr="008669F9">
        <w:rPr>
          <w:sz w:val="22"/>
          <w:szCs w:val="22"/>
          <w:lang w:val="sk-SK"/>
        </w:rPr>
        <w:t>r</w:t>
      </w:r>
      <w:r w:rsidR="00771B67">
        <w:rPr>
          <w:sz w:val="22"/>
          <w:szCs w:val="22"/>
          <w:lang w:val="sk-SK"/>
        </w:rPr>
        <w:t>ukách</w:t>
      </w:r>
      <w:r w:rsidRPr="008669F9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rPr>
          <w:sz w:val="22"/>
          <w:szCs w:val="22"/>
          <w:lang w:val="sk-SK"/>
        </w:rPr>
      </w:pPr>
      <w:r w:rsidRPr="00F05FDA">
        <w:rPr>
          <w:sz w:val="22"/>
          <w:szCs w:val="22"/>
          <w:lang w:val="sk-SK"/>
        </w:rPr>
        <w:sym w:font="Symbol" w:char="F0B7"/>
      </w:r>
      <w:r w:rsidRPr="008669F9">
        <w:rPr>
          <w:sz w:val="22"/>
          <w:szCs w:val="22"/>
          <w:lang w:val="sk-SK"/>
        </w:rPr>
        <w:tab/>
        <w:t>Ne</w:t>
      </w:r>
      <w:r w:rsidR="00AA2B29">
        <w:rPr>
          <w:sz w:val="22"/>
          <w:szCs w:val="22"/>
          <w:lang w:val="sk-SK"/>
        </w:rPr>
        <w:t>podávajte</w:t>
      </w:r>
      <w:r w:rsidRPr="008669F9">
        <w:rPr>
          <w:sz w:val="22"/>
          <w:szCs w:val="22"/>
          <w:lang w:val="sk-SK"/>
        </w:rPr>
        <w:t xml:space="preserve"> priamo intravenózne, ale radšej do tuby </w:t>
      </w:r>
      <w:r>
        <w:rPr>
          <w:sz w:val="22"/>
          <w:szCs w:val="22"/>
          <w:lang w:val="sk-SK"/>
        </w:rPr>
        <w:t xml:space="preserve">dobre </w:t>
      </w:r>
      <w:r w:rsidR="00AA2B29">
        <w:rPr>
          <w:sz w:val="22"/>
          <w:szCs w:val="22"/>
          <w:lang w:val="sk-SK"/>
        </w:rPr>
        <w:t xml:space="preserve">nastavenej </w:t>
      </w:r>
      <w:r>
        <w:rPr>
          <w:sz w:val="22"/>
          <w:szCs w:val="22"/>
          <w:lang w:val="sk-SK"/>
        </w:rPr>
        <w:t>a bezpečne tečúcej infúzie.</w:t>
      </w:r>
    </w:p>
    <w:p w:rsidR="004B04DD" w:rsidRPr="008669F9" w:rsidRDefault="004B04DD" w:rsidP="00D80E4B">
      <w:pPr>
        <w:rPr>
          <w:color w:val="000000"/>
          <w:sz w:val="22"/>
          <w:szCs w:val="22"/>
          <w:lang w:val="sk-SK"/>
        </w:rPr>
      </w:pPr>
      <w:r w:rsidRPr="00F05FDA">
        <w:rPr>
          <w:sz w:val="22"/>
          <w:szCs w:val="22"/>
          <w:lang w:val="sk-SK"/>
        </w:rPr>
        <w:sym w:font="Symbol" w:char="F0B7"/>
      </w:r>
      <w:r w:rsidRPr="008669F9">
        <w:rPr>
          <w:sz w:val="22"/>
          <w:szCs w:val="22"/>
          <w:lang w:val="sk-SK"/>
        </w:rPr>
        <w:tab/>
        <w:t xml:space="preserve">Pred odstránením kanyly po centrálnom </w:t>
      </w:r>
      <w:proofErr w:type="spellStart"/>
      <w:r w:rsidRPr="008669F9">
        <w:rPr>
          <w:sz w:val="22"/>
          <w:szCs w:val="22"/>
          <w:lang w:val="sk-SK"/>
        </w:rPr>
        <w:t>venóznom</w:t>
      </w:r>
      <w:proofErr w:type="spellEnd"/>
      <w:r w:rsidRPr="008669F9">
        <w:rPr>
          <w:sz w:val="22"/>
          <w:szCs w:val="22"/>
          <w:lang w:val="sk-SK"/>
        </w:rPr>
        <w:t xml:space="preserve"> podávaní</w:t>
      </w:r>
      <w:r>
        <w:rPr>
          <w:sz w:val="22"/>
          <w:szCs w:val="22"/>
          <w:lang w:val="sk-SK"/>
        </w:rPr>
        <w:t>, prepl</w:t>
      </w:r>
      <w:r w:rsidR="004A10B2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ch</w:t>
      </w:r>
      <w:r w:rsidR="004A10B2">
        <w:rPr>
          <w:sz w:val="22"/>
          <w:szCs w:val="22"/>
          <w:lang w:val="sk-SK"/>
        </w:rPr>
        <w:t>ujte</w:t>
      </w:r>
      <w:r>
        <w:rPr>
          <w:sz w:val="22"/>
          <w:szCs w:val="22"/>
          <w:lang w:val="sk-SK"/>
        </w:rPr>
        <w:t xml:space="preserve"> za použitia infúzie niekoľko minút, aby sa uvoľnil akýkoľvek reziduálny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dôjde k </w:t>
      </w:r>
      <w:proofErr w:type="spellStart"/>
      <w:r>
        <w:rPr>
          <w:color w:val="000000"/>
          <w:sz w:val="22"/>
          <w:szCs w:val="22"/>
          <w:lang w:val="sk-SK"/>
        </w:rPr>
        <w:t>extravazácii</w:t>
      </w:r>
      <w:proofErr w:type="spellEnd"/>
      <w:r>
        <w:rPr>
          <w:color w:val="000000"/>
          <w:sz w:val="22"/>
          <w:szCs w:val="22"/>
          <w:lang w:val="sk-SK"/>
        </w:rPr>
        <w:t xml:space="preserve">, odporúča sa, aby sa miesto okamžite infiltrovalo 8,4 </w:t>
      </w:r>
      <w:r>
        <w:rPr>
          <w:sz w:val="22"/>
          <w:szCs w:val="22"/>
          <w:lang w:val="sk-SK"/>
        </w:rPr>
        <w:t xml:space="preserve">% roztokom </w:t>
      </w:r>
      <w:proofErr w:type="spellStart"/>
      <w:r>
        <w:rPr>
          <w:sz w:val="22"/>
          <w:szCs w:val="22"/>
          <w:lang w:val="sk-SK"/>
        </w:rPr>
        <w:t>hydrogenuhličitanu</w:t>
      </w:r>
      <w:proofErr w:type="spellEnd"/>
      <w:r>
        <w:rPr>
          <w:sz w:val="22"/>
          <w:szCs w:val="22"/>
          <w:lang w:val="sk-SK"/>
        </w:rPr>
        <w:t xml:space="preserve"> sodného s následným použitím injekcie v dávke 4 mg </w:t>
      </w:r>
      <w:proofErr w:type="spellStart"/>
      <w:r>
        <w:rPr>
          <w:sz w:val="22"/>
          <w:szCs w:val="22"/>
          <w:lang w:val="sk-SK"/>
        </w:rPr>
        <w:t>dexametazónu</w:t>
      </w:r>
      <w:proofErr w:type="spellEnd"/>
      <w:r>
        <w:rPr>
          <w:sz w:val="22"/>
          <w:szCs w:val="22"/>
          <w:lang w:val="sk-SK"/>
        </w:rPr>
        <w:t>. Systémová injekcia v dávke 200 mg vitamínu B</w:t>
      </w:r>
      <w:r>
        <w:rPr>
          <w:sz w:val="22"/>
          <w:szCs w:val="22"/>
          <w:vertAlign w:val="subscript"/>
          <w:lang w:val="sk-SK"/>
        </w:rPr>
        <w:t xml:space="preserve">6 </w:t>
      </w:r>
      <w:r>
        <w:rPr>
          <w:sz w:val="22"/>
          <w:szCs w:val="22"/>
          <w:lang w:val="sk-SK"/>
        </w:rPr>
        <w:t>môže mať význam pri podpore opätovného rastu tkanív, ktoré boli poškodené.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BF76A1" w:rsidRDefault="004B04DD" w:rsidP="00953DA3">
      <w:pPr>
        <w:ind w:right="-286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Dlhodobá liečba môže vyústiť do kumulatívnej toxicity kostnej drene. Útlm kostnej drene sa môže </w:t>
      </w:r>
      <w:r w:rsidR="008D3C0B">
        <w:rPr>
          <w:color w:val="000000"/>
          <w:sz w:val="22"/>
          <w:szCs w:val="22"/>
          <w:lang w:val="sk-SK"/>
        </w:rPr>
        <w:t>prejaviť</w:t>
      </w:r>
      <w:r>
        <w:rPr>
          <w:color w:val="000000"/>
          <w:sz w:val="22"/>
          <w:szCs w:val="22"/>
          <w:lang w:val="sk-SK"/>
        </w:rPr>
        <w:t xml:space="preserve"> s</w:t>
      </w:r>
      <w:r w:rsidR="00BF76A1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oneskorením</w:t>
      </w:r>
      <w:r w:rsidR="00BF76A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s</w:t>
      </w:r>
      <w:r w:rsidR="008D3C0B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naj</w:t>
      </w:r>
      <w:r w:rsidR="008D3C0B">
        <w:rPr>
          <w:color w:val="000000"/>
          <w:sz w:val="22"/>
          <w:szCs w:val="22"/>
          <w:lang w:val="sk-SK"/>
        </w:rPr>
        <w:t>výraznejším prejavom</w:t>
      </w:r>
      <w:r>
        <w:rPr>
          <w:color w:val="000000"/>
          <w:sz w:val="22"/>
          <w:szCs w:val="22"/>
          <w:lang w:val="sk-SK"/>
        </w:rPr>
        <w:t xml:space="preserve"> po 4 – 6 týždňoch</w:t>
      </w:r>
      <w:r w:rsidR="00BF76A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s kumulatívnym účinkom po dlhodobom používaní, a preto sa často vyžaduje </w:t>
      </w:r>
      <w:r w:rsidR="003F427F">
        <w:rPr>
          <w:color w:val="000000"/>
          <w:sz w:val="22"/>
          <w:szCs w:val="22"/>
          <w:lang w:val="sk-SK"/>
        </w:rPr>
        <w:t>individuálna</w:t>
      </w:r>
      <w:r>
        <w:rPr>
          <w:color w:val="000000"/>
          <w:sz w:val="22"/>
          <w:szCs w:val="22"/>
          <w:lang w:val="sk-SK"/>
        </w:rPr>
        <w:t xml:space="preserve"> úprava dávky. </w:t>
      </w:r>
    </w:p>
    <w:p w:rsidR="004B04DD" w:rsidRPr="008669F9" w:rsidRDefault="004B04DD" w:rsidP="00953DA3">
      <w:pPr>
        <w:ind w:right="-286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Starší pacienti majú často znížen</w:t>
      </w:r>
      <w:r w:rsidR="00BF76A1">
        <w:rPr>
          <w:color w:val="000000"/>
          <w:sz w:val="22"/>
          <w:szCs w:val="22"/>
          <w:lang w:val="sk-SK"/>
        </w:rPr>
        <w:t>ú</w:t>
      </w:r>
      <w:r>
        <w:rPr>
          <w:color w:val="000000"/>
          <w:sz w:val="22"/>
          <w:szCs w:val="22"/>
          <w:lang w:val="sk-SK"/>
        </w:rPr>
        <w:t xml:space="preserve"> fyziologick</w:t>
      </w:r>
      <w:r w:rsidR="00BF76A1">
        <w:rPr>
          <w:color w:val="000000"/>
          <w:sz w:val="22"/>
          <w:szCs w:val="22"/>
          <w:lang w:val="sk-SK"/>
        </w:rPr>
        <w:t>ú</w:t>
      </w:r>
      <w:r>
        <w:rPr>
          <w:color w:val="000000"/>
          <w:sz w:val="22"/>
          <w:szCs w:val="22"/>
          <w:lang w:val="sk-SK"/>
        </w:rPr>
        <w:t xml:space="preserve"> funkci</w:t>
      </w:r>
      <w:r w:rsidR="00BF76A1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>, útlm kostnej drene, ktor</w:t>
      </w:r>
      <w:r w:rsidR="00674747">
        <w:rPr>
          <w:color w:val="000000"/>
          <w:sz w:val="22"/>
          <w:szCs w:val="22"/>
          <w:lang w:val="sk-SK"/>
        </w:rPr>
        <w:t>é</w:t>
      </w:r>
      <w:r>
        <w:rPr>
          <w:color w:val="000000"/>
          <w:sz w:val="22"/>
          <w:szCs w:val="22"/>
          <w:lang w:val="sk-SK"/>
        </w:rPr>
        <w:t xml:space="preserve"> môž</w:t>
      </w:r>
      <w:r w:rsidR="00674747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byť dlhotrvajúc</w:t>
      </w:r>
      <w:r w:rsidR="00674747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, preto podávajte </w:t>
      </w:r>
      <w:proofErr w:type="spellStart"/>
      <w:r>
        <w:rPr>
          <w:color w:val="000000"/>
          <w:sz w:val="22"/>
          <w:szCs w:val="22"/>
          <w:lang w:val="sk-SK"/>
        </w:rPr>
        <w:t>mitomycín</w:t>
      </w:r>
      <w:proofErr w:type="spellEnd"/>
      <w:r>
        <w:rPr>
          <w:color w:val="000000"/>
          <w:sz w:val="22"/>
          <w:szCs w:val="22"/>
          <w:lang w:val="sk-SK"/>
        </w:rPr>
        <w:t xml:space="preserve"> s osobitnou opatrnosťou v tejto populácii za starostlivého sledovania stavu pacienta.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Osobitná opatrnosť sa vyžaduje, ak je možný výskyt infekčného ochorenia alebo jeho zhoršenie a tendencia ku krvácaniu.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je mutagénna a potenciálne karcinogénna látka u ľudí. Je potrebné sa vyhnúť kontaktu s kožou a sliznicami.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prípade výskytu </w:t>
      </w:r>
      <w:proofErr w:type="spellStart"/>
      <w:r>
        <w:rPr>
          <w:sz w:val="22"/>
          <w:szCs w:val="22"/>
          <w:lang w:val="sk-SK"/>
        </w:rPr>
        <w:t>pulmonárnych</w:t>
      </w:r>
      <w:proofErr w:type="spellEnd"/>
      <w:r>
        <w:rPr>
          <w:sz w:val="22"/>
          <w:szCs w:val="22"/>
          <w:lang w:val="sk-SK"/>
        </w:rPr>
        <w:t xml:space="preserve"> príznakov, ktoré sa nedajú pripísať základnému ochoreniu, je potrebné liečbu okamžite ukončiť. </w:t>
      </w:r>
      <w:proofErr w:type="spellStart"/>
      <w:r>
        <w:rPr>
          <w:sz w:val="22"/>
          <w:szCs w:val="22"/>
          <w:lang w:val="sk-SK"/>
        </w:rPr>
        <w:t>Pulmonárna</w:t>
      </w:r>
      <w:proofErr w:type="spellEnd"/>
      <w:r>
        <w:rPr>
          <w:sz w:val="22"/>
          <w:szCs w:val="22"/>
          <w:lang w:val="sk-SK"/>
        </w:rPr>
        <w:t xml:space="preserve"> toxicita sa dá dobre liečiť </w:t>
      </w:r>
      <w:proofErr w:type="spellStart"/>
      <w:r>
        <w:rPr>
          <w:sz w:val="22"/>
          <w:szCs w:val="22"/>
          <w:lang w:val="sk-SK"/>
        </w:rPr>
        <w:t>steroidmi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Liečbu je potrebné tiež ihneď ukončiť, ak s</w:t>
      </w:r>
      <w:r w:rsidR="002D33ED">
        <w:rPr>
          <w:sz w:val="22"/>
          <w:szCs w:val="22"/>
          <w:lang w:val="sk-SK"/>
        </w:rPr>
        <w:t>a vyskytnú</w:t>
      </w:r>
      <w:r>
        <w:rPr>
          <w:sz w:val="22"/>
          <w:szCs w:val="22"/>
          <w:lang w:val="sk-SK"/>
        </w:rPr>
        <w:t xml:space="preserve"> príznaky </w:t>
      </w:r>
      <w:proofErr w:type="spellStart"/>
      <w:r>
        <w:rPr>
          <w:sz w:val="22"/>
          <w:szCs w:val="22"/>
          <w:lang w:val="sk-SK"/>
        </w:rPr>
        <w:t>hemolýzy</w:t>
      </w:r>
      <w:proofErr w:type="spellEnd"/>
      <w:r>
        <w:rPr>
          <w:sz w:val="22"/>
          <w:szCs w:val="22"/>
          <w:lang w:val="sk-SK"/>
        </w:rPr>
        <w:t xml:space="preserve"> alebo </w:t>
      </w:r>
      <w:r w:rsidR="002D33ED">
        <w:rPr>
          <w:sz w:val="22"/>
          <w:szCs w:val="22"/>
          <w:lang w:val="sk-SK"/>
        </w:rPr>
        <w:t>náznaky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renáln</w:t>
      </w:r>
      <w:r w:rsidR="002D33ED">
        <w:rPr>
          <w:sz w:val="22"/>
          <w:szCs w:val="22"/>
          <w:lang w:val="sk-SK"/>
        </w:rPr>
        <w:t>ej</w:t>
      </w:r>
      <w:proofErr w:type="spellEnd"/>
      <w:r>
        <w:rPr>
          <w:sz w:val="22"/>
          <w:szCs w:val="22"/>
          <w:lang w:val="sk-SK"/>
        </w:rPr>
        <w:t xml:space="preserve"> dysfunkci</w:t>
      </w:r>
      <w:r w:rsidR="002D33ED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nefrotoxicit</w:t>
      </w:r>
      <w:r w:rsidR="002D33ED">
        <w:rPr>
          <w:sz w:val="22"/>
          <w:szCs w:val="22"/>
          <w:lang w:val="sk-SK"/>
        </w:rPr>
        <w:t>y</w:t>
      </w:r>
      <w:proofErr w:type="spellEnd"/>
      <w:r>
        <w:rPr>
          <w:sz w:val="22"/>
          <w:szCs w:val="22"/>
          <w:lang w:val="sk-SK"/>
        </w:rPr>
        <w:t>).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dávkach &gt; 30 mg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>/m</w:t>
      </w:r>
      <w:r>
        <w:rPr>
          <w:sz w:val="22"/>
          <w:szCs w:val="22"/>
          <w:vertAlign w:val="superscript"/>
          <w:lang w:val="sk-SK"/>
        </w:rPr>
        <w:t xml:space="preserve">2 </w:t>
      </w:r>
      <w:r>
        <w:rPr>
          <w:sz w:val="22"/>
          <w:szCs w:val="22"/>
          <w:lang w:val="sk-SK"/>
        </w:rPr>
        <w:t xml:space="preserve">telesného povrchu sa pozorovala </w:t>
      </w:r>
      <w:proofErr w:type="spellStart"/>
      <w:r>
        <w:rPr>
          <w:sz w:val="22"/>
          <w:szCs w:val="22"/>
          <w:lang w:val="sk-SK"/>
        </w:rPr>
        <w:t>mikroangiopatická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hemolytická</w:t>
      </w:r>
      <w:proofErr w:type="spellEnd"/>
      <w:r>
        <w:rPr>
          <w:sz w:val="22"/>
          <w:szCs w:val="22"/>
          <w:lang w:val="sk-SK"/>
        </w:rPr>
        <w:t xml:space="preserve"> anémia. Odporúča sa starostlivé sledovanie </w:t>
      </w:r>
      <w:proofErr w:type="spellStart"/>
      <w:r>
        <w:rPr>
          <w:sz w:val="22"/>
          <w:szCs w:val="22"/>
          <w:lang w:val="sk-SK"/>
        </w:rPr>
        <w:t>renálnej</w:t>
      </w:r>
      <w:proofErr w:type="spellEnd"/>
      <w:r>
        <w:rPr>
          <w:sz w:val="22"/>
          <w:szCs w:val="22"/>
          <w:lang w:val="sk-SK"/>
        </w:rPr>
        <w:t xml:space="preserve"> funkcie.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Nové zistenia naznačujú, že môže byť </w:t>
      </w:r>
      <w:r w:rsidRPr="00DA1EAA">
        <w:rPr>
          <w:sz w:val="22"/>
          <w:szCs w:val="22"/>
          <w:lang w:val="sk-SK"/>
        </w:rPr>
        <w:t>vhodn</w:t>
      </w:r>
      <w:r w:rsidRPr="006B4603">
        <w:rPr>
          <w:sz w:val="22"/>
          <w:szCs w:val="22"/>
          <w:lang w:val="sk-SK"/>
        </w:rPr>
        <w:t>é klinické skúšanie</w:t>
      </w:r>
      <w:r>
        <w:rPr>
          <w:sz w:val="22"/>
          <w:szCs w:val="22"/>
          <w:lang w:val="sk-SK"/>
        </w:rPr>
        <w:t xml:space="preserve"> zamerané na odstránenie imunitných komplexov, ktoré môžu hrať </w:t>
      </w:r>
      <w:r w:rsidR="00F9119A">
        <w:rPr>
          <w:sz w:val="22"/>
          <w:szCs w:val="22"/>
          <w:lang w:val="sk-SK"/>
        </w:rPr>
        <w:t>významnú</w:t>
      </w:r>
      <w:r>
        <w:rPr>
          <w:sz w:val="22"/>
          <w:szCs w:val="22"/>
          <w:lang w:val="sk-SK"/>
        </w:rPr>
        <w:t xml:space="preserve"> rolu pri nástupe príznakov prostredníctvom stafylokokového proteínu 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 hlásený výskyt akútnej leukémie (v niektorých prípadoch po </w:t>
      </w:r>
      <w:proofErr w:type="spellStart"/>
      <w:r>
        <w:rPr>
          <w:sz w:val="22"/>
          <w:szCs w:val="22"/>
          <w:lang w:val="sk-SK"/>
        </w:rPr>
        <w:t>preleukemickej</w:t>
      </w:r>
      <w:proofErr w:type="spellEnd"/>
      <w:r>
        <w:rPr>
          <w:sz w:val="22"/>
          <w:szCs w:val="22"/>
          <w:lang w:val="sk-SK"/>
        </w:rPr>
        <w:t xml:space="preserve"> fáze) a </w:t>
      </w:r>
      <w:proofErr w:type="spellStart"/>
      <w:r>
        <w:rPr>
          <w:sz w:val="22"/>
          <w:szCs w:val="22"/>
          <w:lang w:val="sk-SK"/>
        </w:rPr>
        <w:t>myelodysplastického</w:t>
      </w:r>
      <w:proofErr w:type="spellEnd"/>
      <w:r>
        <w:rPr>
          <w:sz w:val="22"/>
          <w:szCs w:val="22"/>
          <w:lang w:val="sk-SK"/>
        </w:rPr>
        <w:t xml:space="preserve"> syndrómu u pacientov liečených súbežne s inými </w:t>
      </w:r>
      <w:proofErr w:type="spellStart"/>
      <w:r>
        <w:rPr>
          <w:sz w:val="22"/>
          <w:szCs w:val="22"/>
          <w:lang w:val="sk-SK"/>
        </w:rPr>
        <w:t>antineoplastickými</w:t>
      </w:r>
      <w:proofErr w:type="spellEnd"/>
      <w:r>
        <w:rPr>
          <w:sz w:val="22"/>
          <w:szCs w:val="22"/>
          <w:lang w:val="sk-SK"/>
        </w:rPr>
        <w:t xml:space="preserve"> liečivami.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3B4C8C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</w:t>
      </w:r>
      <w:r w:rsidR="004B04DD">
        <w:rPr>
          <w:sz w:val="22"/>
          <w:szCs w:val="22"/>
          <w:lang w:val="sk-SK"/>
        </w:rPr>
        <w:t>munizácia</w:t>
      </w:r>
      <w:proofErr w:type="spellEnd"/>
      <w:r w:rsidR="004B04DD">
        <w:rPr>
          <w:sz w:val="22"/>
          <w:szCs w:val="22"/>
          <w:lang w:val="sk-SK"/>
        </w:rPr>
        <w:t xml:space="preserve"> živými vírusovými očkovacími látkami (napr. očkovanie proti žltej zimnici) zvyšuje riziko vzniku infekcie a ďalších nežiaducich účinkov ako je </w:t>
      </w:r>
      <w:proofErr w:type="spellStart"/>
      <w:r w:rsidR="004B04DD" w:rsidRPr="00F53132">
        <w:rPr>
          <w:sz w:val="22"/>
          <w:szCs w:val="22"/>
          <w:lang w:val="sk-SK"/>
        </w:rPr>
        <w:t>vaccinia</w:t>
      </w:r>
      <w:proofErr w:type="spellEnd"/>
      <w:r w:rsidR="004B04DD" w:rsidRPr="00F53132">
        <w:rPr>
          <w:sz w:val="22"/>
          <w:szCs w:val="22"/>
          <w:lang w:val="sk-SK"/>
        </w:rPr>
        <w:t xml:space="preserve"> </w:t>
      </w:r>
      <w:proofErr w:type="spellStart"/>
      <w:r w:rsidR="004B04DD" w:rsidRPr="00F53132">
        <w:rPr>
          <w:sz w:val="22"/>
          <w:szCs w:val="22"/>
          <w:lang w:val="sk-SK"/>
        </w:rPr>
        <w:t>gangrenosa</w:t>
      </w:r>
      <w:proofErr w:type="spellEnd"/>
      <w:r w:rsidR="004B04DD">
        <w:rPr>
          <w:sz w:val="22"/>
          <w:szCs w:val="22"/>
          <w:lang w:val="sk-SK"/>
        </w:rPr>
        <w:t xml:space="preserve"> a generalizovaná </w:t>
      </w:r>
      <w:proofErr w:type="spellStart"/>
      <w:r w:rsidR="004B04DD">
        <w:rPr>
          <w:sz w:val="22"/>
          <w:szCs w:val="22"/>
          <w:lang w:val="sk-SK"/>
        </w:rPr>
        <w:t>vakcínia</w:t>
      </w:r>
      <w:proofErr w:type="spellEnd"/>
      <w:r w:rsidR="004B04DD">
        <w:rPr>
          <w:sz w:val="22"/>
          <w:szCs w:val="22"/>
          <w:lang w:val="sk-SK"/>
        </w:rPr>
        <w:t xml:space="preserve"> u pacientov so zníženou </w:t>
      </w:r>
      <w:proofErr w:type="spellStart"/>
      <w:r w:rsidR="004B04DD">
        <w:rPr>
          <w:sz w:val="22"/>
          <w:szCs w:val="22"/>
          <w:lang w:val="sk-SK"/>
        </w:rPr>
        <w:t>imunokompetenciou</w:t>
      </w:r>
      <w:proofErr w:type="spellEnd"/>
      <w:r>
        <w:rPr>
          <w:sz w:val="22"/>
          <w:szCs w:val="22"/>
          <w:lang w:val="sk-SK"/>
        </w:rPr>
        <w:t xml:space="preserve">, ako aj počas liečby </w:t>
      </w:r>
      <w:proofErr w:type="spellStart"/>
      <w:r>
        <w:rPr>
          <w:sz w:val="22"/>
          <w:szCs w:val="22"/>
          <w:lang w:val="sk-SK"/>
        </w:rPr>
        <w:t>mitomycínom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Preto </w:t>
      </w:r>
      <w:r w:rsidR="003B4C8C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>živé očkovacie látky nesmú podávať počas liečby. Odporúča sa používať živé vírusové očkovacie látky s opatrnosťou po ukončení chemoterapie a očkovať nie skôr ako 3 mesiace po poslednej dávke chemoterapie (pozri časť 4.5).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Odporúčané kontroly a bezpečnostné opatrenia pri intravenóznom podávaní: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Pred začiatkom liečby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Kompletný krvný obraz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Vyšetrenie </w:t>
      </w:r>
      <w:proofErr w:type="spellStart"/>
      <w:r w:rsidRPr="006649DC">
        <w:rPr>
          <w:sz w:val="22"/>
          <w:szCs w:val="22"/>
          <w:lang w:val="sk-SK"/>
        </w:rPr>
        <w:t>pulmonárnej</w:t>
      </w:r>
      <w:proofErr w:type="spellEnd"/>
      <w:r w:rsidRPr="006649DC">
        <w:rPr>
          <w:sz w:val="22"/>
          <w:szCs w:val="22"/>
          <w:lang w:val="sk-SK"/>
        </w:rPr>
        <w:t xml:space="preserve"> funkcie, ak je podozrenie na už existujúcu pľúcnu dysfunkciu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lastRenderedPageBreak/>
        <w:t xml:space="preserve">Vyšetrenie </w:t>
      </w:r>
      <w:proofErr w:type="spellStart"/>
      <w:r w:rsidRPr="006649DC">
        <w:rPr>
          <w:sz w:val="22"/>
          <w:szCs w:val="22"/>
          <w:lang w:val="sk-SK"/>
        </w:rPr>
        <w:t>renálnej</w:t>
      </w:r>
      <w:proofErr w:type="spellEnd"/>
      <w:r w:rsidRPr="006649DC">
        <w:rPr>
          <w:sz w:val="22"/>
          <w:szCs w:val="22"/>
          <w:lang w:val="sk-SK"/>
        </w:rPr>
        <w:t xml:space="preserve"> funkcie </w:t>
      </w:r>
      <w:r w:rsidR="00AF4EE0">
        <w:rPr>
          <w:sz w:val="22"/>
          <w:szCs w:val="22"/>
          <w:lang w:val="sk-SK"/>
        </w:rPr>
        <w:t>z</w:t>
      </w:r>
      <w:r w:rsidRPr="006649DC">
        <w:rPr>
          <w:sz w:val="22"/>
          <w:szCs w:val="22"/>
          <w:lang w:val="sk-SK"/>
        </w:rPr>
        <w:t xml:space="preserve">a </w:t>
      </w:r>
      <w:r w:rsidR="00AF4EE0">
        <w:rPr>
          <w:sz w:val="22"/>
          <w:szCs w:val="22"/>
          <w:lang w:val="sk-SK"/>
        </w:rPr>
        <w:t xml:space="preserve">účelom </w:t>
      </w:r>
      <w:r w:rsidRPr="006649DC">
        <w:rPr>
          <w:sz w:val="22"/>
          <w:szCs w:val="22"/>
          <w:lang w:val="sk-SK"/>
        </w:rPr>
        <w:t>vylúčeni</w:t>
      </w:r>
      <w:r w:rsidR="00AF4EE0">
        <w:rPr>
          <w:sz w:val="22"/>
          <w:szCs w:val="22"/>
          <w:lang w:val="sk-SK"/>
        </w:rPr>
        <w:t>a</w:t>
      </w:r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renálnej</w:t>
      </w:r>
      <w:proofErr w:type="spellEnd"/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insuficiencie</w:t>
      </w:r>
      <w:proofErr w:type="spellEnd"/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Vyšetrenie funkcie pečene </w:t>
      </w:r>
      <w:r w:rsidR="00AF4EE0">
        <w:rPr>
          <w:sz w:val="22"/>
          <w:szCs w:val="22"/>
          <w:lang w:val="sk-SK"/>
        </w:rPr>
        <w:t>z</w:t>
      </w:r>
      <w:r w:rsidRPr="006649DC">
        <w:rPr>
          <w:sz w:val="22"/>
          <w:szCs w:val="22"/>
          <w:lang w:val="sk-SK"/>
        </w:rPr>
        <w:t xml:space="preserve">a </w:t>
      </w:r>
      <w:r w:rsidR="00AF4EE0">
        <w:rPr>
          <w:sz w:val="22"/>
          <w:szCs w:val="22"/>
          <w:lang w:val="sk-SK"/>
        </w:rPr>
        <w:t xml:space="preserve">účelom </w:t>
      </w:r>
      <w:r w:rsidRPr="006649DC">
        <w:rPr>
          <w:sz w:val="22"/>
          <w:szCs w:val="22"/>
          <w:lang w:val="sk-SK"/>
        </w:rPr>
        <w:t>vylúčeni</w:t>
      </w:r>
      <w:r w:rsidR="00AF4EE0">
        <w:rPr>
          <w:sz w:val="22"/>
          <w:szCs w:val="22"/>
          <w:lang w:val="sk-SK"/>
        </w:rPr>
        <w:t>a</w:t>
      </w:r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hepatálnej</w:t>
      </w:r>
      <w:proofErr w:type="spellEnd"/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insuficiencie</w:t>
      </w:r>
      <w:proofErr w:type="spellEnd"/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i/>
          <w:sz w:val="22"/>
          <w:szCs w:val="22"/>
          <w:lang w:val="sk-SK"/>
        </w:rPr>
      </w:pPr>
      <w:r w:rsidRPr="008669F9">
        <w:rPr>
          <w:i/>
          <w:sz w:val="22"/>
          <w:szCs w:val="22"/>
          <w:lang w:val="sk-SK"/>
        </w:rPr>
        <w:t>Počas liečby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Pravidelné sledovanie krvného obrazu</w:t>
      </w:r>
    </w:p>
    <w:p w:rsidR="004B04DD" w:rsidRPr="004B04DD" w:rsidRDefault="006649DC" w:rsidP="00D80E4B">
      <w:pPr>
        <w:numPr>
          <w:ilvl w:val="0"/>
          <w:numId w:val="5"/>
        </w:numPr>
        <w:overflowPunct/>
        <w:autoSpaceDE/>
        <w:autoSpaceDN/>
        <w:adjustRightInd/>
        <w:ind w:left="284" w:hanging="284"/>
        <w:textAlignment w:val="auto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Starostlivé sledovanie </w:t>
      </w:r>
      <w:proofErr w:type="spellStart"/>
      <w:r w:rsidRPr="006649DC">
        <w:rPr>
          <w:sz w:val="22"/>
          <w:szCs w:val="22"/>
          <w:lang w:val="sk-SK"/>
        </w:rPr>
        <w:t>renálnej</w:t>
      </w:r>
      <w:proofErr w:type="spellEnd"/>
      <w:r w:rsidRPr="006649DC">
        <w:rPr>
          <w:sz w:val="22"/>
          <w:szCs w:val="22"/>
          <w:lang w:val="sk-SK"/>
        </w:rPr>
        <w:t xml:space="preserve"> funkcie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 w:rsidRPr="008669F9">
        <w:rPr>
          <w:b/>
          <w:sz w:val="22"/>
          <w:szCs w:val="22"/>
          <w:lang w:val="sk-SK"/>
        </w:rPr>
        <w:t xml:space="preserve">4.5 </w:t>
      </w:r>
      <w:r w:rsidRPr="008669F9">
        <w:rPr>
          <w:b/>
          <w:sz w:val="22"/>
          <w:szCs w:val="22"/>
          <w:lang w:val="sk-SK"/>
        </w:rPr>
        <w:tab/>
        <w:t>Liekové a iné interakcie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953DA3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použití ďalších liečebných postupov toxických pre kostnú dreň je možný výskyt </w:t>
      </w:r>
      <w:proofErr w:type="spellStart"/>
      <w:r>
        <w:rPr>
          <w:sz w:val="22"/>
          <w:szCs w:val="22"/>
          <w:lang w:val="sk-SK"/>
        </w:rPr>
        <w:t>myelotoxických</w:t>
      </w:r>
      <w:proofErr w:type="spellEnd"/>
      <w:r>
        <w:rPr>
          <w:sz w:val="22"/>
          <w:szCs w:val="22"/>
          <w:lang w:val="sk-SK"/>
        </w:rPr>
        <w:t xml:space="preserve"> interakcií (najmä iné </w:t>
      </w:r>
      <w:proofErr w:type="spellStart"/>
      <w:r w:rsidRPr="006B4603">
        <w:rPr>
          <w:sz w:val="22"/>
          <w:szCs w:val="22"/>
          <w:lang w:val="sk-SK"/>
        </w:rPr>
        <w:t>cyto</w:t>
      </w:r>
      <w:r>
        <w:rPr>
          <w:sz w:val="22"/>
          <w:szCs w:val="22"/>
          <w:lang w:val="sk-SK"/>
        </w:rPr>
        <w:t>statiká</w:t>
      </w:r>
      <w:proofErr w:type="spellEnd"/>
      <w:r>
        <w:rPr>
          <w:sz w:val="22"/>
          <w:szCs w:val="22"/>
          <w:lang w:val="sk-SK"/>
        </w:rPr>
        <w:t>, ožarovanie).</w:t>
      </w:r>
    </w:p>
    <w:p w:rsidR="004B04DD" w:rsidRPr="008669F9" w:rsidRDefault="004B04DD" w:rsidP="0037350D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37350D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Kombinácia s </w:t>
      </w:r>
      <w:proofErr w:type="spellStart"/>
      <w:r>
        <w:rPr>
          <w:sz w:val="22"/>
          <w:szCs w:val="22"/>
          <w:lang w:val="sk-SK"/>
        </w:rPr>
        <w:t>vinka</w:t>
      </w:r>
      <w:proofErr w:type="spellEnd"/>
      <w:r>
        <w:rPr>
          <w:sz w:val="22"/>
          <w:szCs w:val="22"/>
          <w:lang w:val="sk-SK"/>
        </w:rPr>
        <w:t xml:space="preserve"> alkaloidmi alebo </w:t>
      </w:r>
      <w:proofErr w:type="spellStart"/>
      <w:r>
        <w:rPr>
          <w:sz w:val="22"/>
          <w:szCs w:val="22"/>
          <w:lang w:val="sk-SK"/>
        </w:rPr>
        <w:t>bleomycínom</w:t>
      </w:r>
      <w:proofErr w:type="spellEnd"/>
      <w:r>
        <w:rPr>
          <w:sz w:val="22"/>
          <w:szCs w:val="22"/>
          <w:lang w:val="sk-SK"/>
        </w:rPr>
        <w:t xml:space="preserve"> môže zosilniť </w:t>
      </w:r>
      <w:proofErr w:type="spellStart"/>
      <w:r>
        <w:rPr>
          <w:sz w:val="22"/>
          <w:szCs w:val="22"/>
          <w:lang w:val="sk-SK"/>
        </w:rPr>
        <w:t>pulmonárnu</w:t>
      </w:r>
      <w:proofErr w:type="spellEnd"/>
      <w:r>
        <w:rPr>
          <w:sz w:val="22"/>
          <w:szCs w:val="22"/>
          <w:lang w:val="sk-SK"/>
        </w:rPr>
        <w:t xml:space="preserve"> toxicitu. Bolo hlásené zvýšené riziko výskytu </w:t>
      </w:r>
      <w:proofErr w:type="spellStart"/>
      <w:r>
        <w:rPr>
          <w:sz w:val="22"/>
          <w:szCs w:val="22"/>
          <w:lang w:val="sk-SK"/>
        </w:rPr>
        <w:t>hemolyticko</w:t>
      </w:r>
      <w:proofErr w:type="spellEnd"/>
      <w:r>
        <w:rPr>
          <w:sz w:val="22"/>
          <w:szCs w:val="22"/>
          <w:lang w:val="sk-SK"/>
        </w:rPr>
        <w:t xml:space="preserve">-uremického syndrómu u pacientov dostávajúcich súbežne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a </w:t>
      </w:r>
      <w:proofErr w:type="spellStart"/>
      <w:r>
        <w:rPr>
          <w:sz w:val="22"/>
          <w:szCs w:val="22"/>
          <w:lang w:val="sk-SK"/>
        </w:rPr>
        <w:t>fluorouracil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tamoxifén</w:t>
      </w:r>
      <w:proofErr w:type="spellEnd"/>
      <w:r>
        <w:rPr>
          <w:sz w:val="22"/>
          <w:szCs w:val="22"/>
          <w:lang w:val="sk-SK"/>
        </w:rPr>
        <w:t xml:space="preserve">.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</w:t>
      </w:r>
      <w:proofErr w:type="spellStart"/>
      <w:r>
        <w:rPr>
          <w:sz w:val="22"/>
          <w:szCs w:val="22"/>
          <w:lang w:val="sk-SK"/>
        </w:rPr>
        <w:t>štúdiach</w:t>
      </w:r>
      <w:proofErr w:type="spellEnd"/>
      <w:r>
        <w:rPr>
          <w:sz w:val="22"/>
          <w:szCs w:val="22"/>
          <w:lang w:val="sk-SK"/>
        </w:rPr>
        <w:t xml:space="preserve"> na zvieratách spôsobil </w:t>
      </w:r>
      <w:proofErr w:type="spellStart"/>
      <w:r>
        <w:rPr>
          <w:sz w:val="22"/>
          <w:szCs w:val="22"/>
          <w:lang w:val="sk-SK"/>
        </w:rPr>
        <w:t>pyridoxíniumchlorid</w:t>
      </w:r>
      <w:proofErr w:type="spellEnd"/>
      <w:r>
        <w:rPr>
          <w:lang w:val="sk-SK"/>
        </w:rPr>
        <w:t xml:space="preserve"> </w:t>
      </w:r>
      <w:r>
        <w:rPr>
          <w:sz w:val="22"/>
          <w:szCs w:val="22"/>
          <w:lang w:val="sk-SK"/>
        </w:rPr>
        <w:t>(vitamín B</w:t>
      </w:r>
      <w:r>
        <w:rPr>
          <w:sz w:val="22"/>
          <w:szCs w:val="22"/>
          <w:vertAlign w:val="subscript"/>
          <w:lang w:val="sk-SK"/>
        </w:rPr>
        <w:t>6</w:t>
      </w:r>
      <w:r>
        <w:rPr>
          <w:sz w:val="22"/>
          <w:szCs w:val="22"/>
          <w:lang w:val="sk-SK"/>
        </w:rPr>
        <w:t xml:space="preserve">) stratu účinku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727147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liečbe </w:t>
      </w:r>
      <w:proofErr w:type="spellStart"/>
      <w:r>
        <w:rPr>
          <w:sz w:val="22"/>
          <w:szCs w:val="22"/>
          <w:lang w:val="sk-SK"/>
        </w:rPr>
        <w:t>mitomycínom</w:t>
      </w:r>
      <w:proofErr w:type="spellEnd"/>
      <w:r>
        <w:rPr>
          <w:sz w:val="22"/>
          <w:szCs w:val="22"/>
          <w:lang w:val="sk-SK"/>
        </w:rPr>
        <w:t xml:space="preserve"> sa nemajú podávať injekcie so živými očkovacími látkami (pozri časť 4.4).</w:t>
      </w:r>
    </w:p>
    <w:p w:rsidR="00727147" w:rsidRDefault="00727147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môže </w:t>
      </w:r>
      <w:r w:rsidR="00727147">
        <w:rPr>
          <w:sz w:val="22"/>
          <w:szCs w:val="22"/>
          <w:lang w:val="sk-SK"/>
        </w:rPr>
        <w:t>zosilniť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kardiotoxicitu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adriamycínu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doxorubicínu</w:t>
      </w:r>
      <w:proofErr w:type="spellEnd"/>
      <w:r>
        <w:rPr>
          <w:sz w:val="22"/>
          <w:szCs w:val="22"/>
          <w:lang w:val="sk-SK"/>
        </w:rPr>
        <w:t>).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4.6 </w:t>
      </w:r>
      <w:r>
        <w:rPr>
          <w:b/>
          <w:sz w:val="22"/>
          <w:szCs w:val="22"/>
          <w:lang w:val="sk-SK"/>
        </w:rPr>
        <w:tab/>
      </w:r>
      <w:proofErr w:type="spellStart"/>
      <w:r>
        <w:rPr>
          <w:b/>
          <w:sz w:val="22"/>
          <w:szCs w:val="22"/>
          <w:lang w:val="sk-SK"/>
        </w:rPr>
        <w:t>Fertilita</w:t>
      </w:r>
      <w:proofErr w:type="spellEnd"/>
      <w:r>
        <w:rPr>
          <w:b/>
          <w:sz w:val="22"/>
          <w:szCs w:val="22"/>
          <w:lang w:val="sk-SK"/>
        </w:rPr>
        <w:t>, gravidita a laktácia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Gravidita</w:t>
      </w:r>
    </w:p>
    <w:p w:rsidR="004B04DD" w:rsidRPr="008669F9" w:rsidRDefault="004B04DD" w:rsidP="00953DA3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 sú k dispozícii žiadne údaje o použití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 u gravidných žien. Štúdie na zvieratách preukázali reprodukčnú toxicitu (pozri časť 5.3).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má mutagénny, </w:t>
      </w:r>
      <w:proofErr w:type="spellStart"/>
      <w:r>
        <w:rPr>
          <w:sz w:val="22"/>
          <w:szCs w:val="22"/>
          <w:lang w:val="sk-SK"/>
        </w:rPr>
        <w:t>teratogénny</w:t>
      </w:r>
      <w:proofErr w:type="spellEnd"/>
      <w:r>
        <w:rPr>
          <w:sz w:val="22"/>
          <w:szCs w:val="22"/>
          <w:lang w:val="sk-SK"/>
        </w:rPr>
        <w:t xml:space="preserve"> a karcinogénny účinok, a preto môže poškodiť vývoj embrya.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sa nesmie používať počas gravidity. </w:t>
      </w:r>
      <w:r w:rsidR="00A24D06">
        <w:rPr>
          <w:sz w:val="22"/>
          <w:szCs w:val="22"/>
          <w:lang w:val="sk-SK"/>
        </w:rPr>
        <w:t>V prípade</w:t>
      </w:r>
      <w:r>
        <w:rPr>
          <w:sz w:val="22"/>
          <w:szCs w:val="22"/>
          <w:lang w:val="sk-SK"/>
        </w:rPr>
        <w:t xml:space="preserve"> vitálnej indikáci</w:t>
      </w:r>
      <w:r w:rsidR="00A24D06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pri liečbe gravidnej pacientky je potrebná konzultácia s lekárom vzhľadom na riziko škodlivých účinkov </w:t>
      </w:r>
      <w:r w:rsidR="00A24D06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 xml:space="preserve"> dieťa, ktoré súvisia s liečbou.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Dojčenie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Predpokladá sa, že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sa vylučuje do materského mlieka. Vzhľadom na jeho preukázané mutagénne, </w:t>
      </w:r>
      <w:proofErr w:type="spellStart"/>
      <w:r>
        <w:rPr>
          <w:sz w:val="22"/>
          <w:szCs w:val="22"/>
          <w:lang w:val="sk-SK"/>
        </w:rPr>
        <w:t>teratogénne</w:t>
      </w:r>
      <w:proofErr w:type="spellEnd"/>
      <w:r>
        <w:rPr>
          <w:sz w:val="22"/>
          <w:szCs w:val="22"/>
          <w:lang w:val="sk-SK"/>
        </w:rPr>
        <w:t xml:space="preserve"> a karcinogénne účinky sa </w:t>
      </w: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nesmie podávať počas dojčenia</w:t>
      </w:r>
      <w:r w:rsidR="00E433B4" w:rsidRPr="00E433B4">
        <w:rPr>
          <w:sz w:val="22"/>
          <w:szCs w:val="22"/>
          <w:lang w:val="sk-SK"/>
        </w:rPr>
        <w:t>.</w:t>
      </w:r>
      <w:r w:rsidR="00A24D06"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Pred začatím liečby </w:t>
      </w:r>
      <w:proofErr w:type="spellStart"/>
      <w:r>
        <w:rPr>
          <w:sz w:val="22"/>
          <w:szCs w:val="22"/>
          <w:lang w:val="sk-SK"/>
        </w:rPr>
        <w:t>mitomycínom</w:t>
      </w:r>
      <w:proofErr w:type="spellEnd"/>
      <w:r>
        <w:rPr>
          <w:sz w:val="22"/>
          <w:szCs w:val="22"/>
          <w:lang w:val="sk-SK"/>
        </w:rPr>
        <w:t xml:space="preserve"> musí najprv pacientka dojčenie ukončiť.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Fertilita</w:t>
      </w:r>
      <w:proofErr w:type="spellEnd"/>
      <w:r>
        <w:rPr>
          <w:b/>
          <w:sz w:val="22"/>
          <w:szCs w:val="22"/>
          <w:lang w:val="sk-SK"/>
        </w:rPr>
        <w:t>/antikoncepcia u mužov a žien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Pacientky v pohlavne zrelom veku majú </w:t>
      </w:r>
      <w:r w:rsidR="00AA7FEC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 xml:space="preserve">užívať </w:t>
      </w:r>
      <w:r w:rsidR="00AA7FEC">
        <w:rPr>
          <w:sz w:val="22"/>
          <w:szCs w:val="22"/>
          <w:lang w:val="sk-SK"/>
        </w:rPr>
        <w:t>antikoncepčné opatrenia</w:t>
      </w:r>
      <w:r>
        <w:rPr>
          <w:sz w:val="22"/>
          <w:szCs w:val="22"/>
          <w:lang w:val="sk-SK"/>
        </w:rPr>
        <w:t xml:space="preserve"> počas </w:t>
      </w:r>
      <w:r w:rsidR="00A24D06">
        <w:rPr>
          <w:sz w:val="22"/>
          <w:szCs w:val="22"/>
          <w:lang w:val="sk-SK"/>
        </w:rPr>
        <w:t>liečby</w:t>
      </w:r>
      <w:r w:rsidR="00AA7FE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 až do 6 mesiacov po ukončení chemoterapie alebo sa musia vyhnúť pohlavné</w:t>
      </w:r>
      <w:r w:rsidR="00AA7FEC">
        <w:rPr>
          <w:sz w:val="22"/>
          <w:szCs w:val="22"/>
          <w:lang w:val="sk-SK"/>
        </w:rPr>
        <w:t>mu</w:t>
      </w:r>
      <w:r>
        <w:rPr>
          <w:sz w:val="22"/>
          <w:szCs w:val="22"/>
          <w:lang w:val="sk-SK"/>
        </w:rPr>
        <w:t xml:space="preserve"> styku.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má </w:t>
      </w:r>
      <w:r w:rsidR="00AA7FEC">
        <w:rPr>
          <w:sz w:val="22"/>
          <w:szCs w:val="22"/>
          <w:lang w:val="sk-SK"/>
        </w:rPr>
        <w:t xml:space="preserve">geneticky </w:t>
      </w:r>
      <w:r>
        <w:rPr>
          <w:sz w:val="22"/>
          <w:szCs w:val="22"/>
          <w:lang w:val="sk-SK"/>
        </w:rPr>
        <w:t xml:space="preserve">škodlivý účinok. Pacientom liečeným </w:t>
      </w:r>
      <w:proofErr w:type="spellStart"/>
      <w:r>
        <w:rPr>
          <w:sz w:val="22"/>
          <w:szCs w:val="22"/>
          <w:lang w:val="sk-SK"/>
        </w:rPr>
        <w:t>mitomycínom</w:t>
      </w:r>
      <w:proofErr w:type="spellEnd"/>
      <w:r>
        <w:rPr>
          <w:sz w:val="22"/>
          <w:szCs w:val="22"/>
          <w:lang w:val="sk-SK"/>
        </w:rPr>
        <w:t xml:space="preserve"> sa preto odporúča nepočať dieťa počas liečby a až do 6 mesiacov po liečbe a poradiť sa o možnosti konzervácii spermií pred začiatkom liečby vzhľadom na možnosť ireverzibilnej </w:t>
      </w:r>
      <w:proofErr w:type="spellStart"/>
      <w:r>
        <w:rPr>
          <w:sz w:val="22"/>
          <w:szCs w:val="22"/>
          <w:lang w:val="sk-SK"/>
        </w:rPr>
        <w:t>infertility</w:t>
      </w:r>
      <w:proofErr w:type="spellEnd"/>
      <w:r>
        <w:rPr>
          <w:sz w:val="22"/>
          <w:szCs w:val="22"/>
          <w:lang w:val="sk-SK"/>
        </w:rPr>
        <w:t xml:space="preserve"> spôsobenej liečbou </w:t>
      </w:r>
      <w:proofErr w:type="spellStart"/>
      <w:r>
        <w:rPr>
          <w:sz w:val="22"/>
          <w:szCs w:val="22"/>
          <w:lang w:val="sk-SK"/>
        </w:rPr>
        <w:t>mitomycínom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4.7 </w:t>
      </w:r>
      <w:r>
        <w:rPr>
          <w:b/>
          <w:sz w:val="22"/>
          <w:szCs w:val="22"/>
          <w:lang w:val="sk-SK"/>
        </w:rPr>
        <w:tab/>
        <w:t>Ovplyvnenie schopnosti viesť vozidlá a obsluhovať stroje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Aj napriek použitiu podľa pokynov, </w:t>
      </w:r>
      <w:r w:rsidR="00A92718">
        <w:rPr>
          <w:sz w:val="22"/>
          <w:szCs w:val="22"/>
          <w:lang w:val="sk-SK"/>
        </w:rPr>
        <w:t xml:space="preserve">môžu </w:t>
      </w:r>
      <w:r>
        <w:rPr>
          <w:sz w:val="22"/>
          <w:szCs w:val="22"/>
          <w:lang w:val="sk-SK"/>
        </w:rPr>
        <w:t>takéto lieky spôsob</w:t>
      </w:r>
      <w:r w:rsidR="00AA7FEC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 xml:space="preserve"> nauzeu a vracanie, a preto znižujú reakčný čas do takej miery, že je narušená schopnosť viesť motorové vozidl</w:t>
      </w:r>
      <w:r w:rsidR="00A92718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alebo obsluhovať stroje. Vo väčšej miere to platí pri použití s alkoholom.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4.8</w:t>
      </w:r>
      <w:r>
        <w:rPr>
          <w:b/>
          <w:sz w:val="22"/>
          <w:szCs w:val="22"/>
          <w:lang w:val="sk-SK"/>
        </w:rPr>
        <w:tab/>
        <w:t>Nežiaduce účinky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účinky sú uvedené </w:t>
      </w:r>
      <w:r w:rsidR="00A92718">
        <w:rPr>
          <w:sz w:val="22"/>
          <w:szCs w:val="22"/>
          <w:lang w:val="sk-SK"/>
        </w:rPr>
        <w:t xml:space="preserve">nižšie </w:t>
      </w:r>
      <w:r>
        <w:rPr>
          <w:sz w:val="22"/>
          <w:szCs w:val="22"/>
          <w:lang w:val="sk-SK"/>
        </w:rPr>
        <w:t>podľa triedy orgánových systémov a frekvencie. Frekvencie uvedené nižšie sú definované ako:</w:t>
      </w:r>
    </w:p>
    <w:p w:rsidR="00A92718" w:rsidRPr="008669F9" w:rsidRDefault="00A92718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Veľmi časté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1/10), časté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1/100 až &lt; 1/10), menej časté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</w:t>
      </w:r>
      <w:r w:rsidR="00A92718">
        <w:rPr>
          <w:sz w:val="22"/>
          <w:szCs w:val="22"/>
          <w:lang w:val="sk-SK"/>
        </w:rPr>
        <w:t> </w:t>
      </w:r>
      <w:r w:rsidRPr="008669F9">
        <w:rPr>
          <w:sz w:val="22"/>
          <w:szCs w:val="22"/>
          <w:lang w:val="sk-SK"/>
        </w:rPr>
        <w:t>000 až &lt; 1/100), zriedkavé (</w:t>
      </w:r>
      <w:r w:rsidRPr="00F05FDA">
        <w:rPr>
          <w:sz w:val="22"/>
          <w:szCs w:val="22"/>
          <w:lang w:val="sk-SK"/>
        </w:rPr>
        <w:sym w:font="Symbol" w:char="F0B3"/>
      </w:r>
      <w:r w:rsidRPr="008669F9">
        <w:rPr>
          <w:sz w:val="22"/>
          <w:szCs w:val="22"/>
          <w:lang w:val="sk-SK"/>
        </w:rPr>
        <w:t xml:space="preserve"> 1/10</w:t>
      </w:r>
      <w:r w:rsidR="00A92718">
        <w:rPr>
          <w:sz w:val="22"/>
          <w:szCs w:val="22"/>
          <w:lang w:val="sk-SK"/>
        </w:rPr>
        <w:t> </w:t>
      </w:r>
      <w:r w:rsidRPr="008669F9">
        <w:rPr>
          <w:sz w:val="22"/>
          <w:szCs w:val="22"/>
          <w:lang w:val="sk-SK"/>
        </w:rPr>
        <w:t xml:space="preserve">000 až </w:t>
      </w:r>
      <w:r>
        <w:rPr>
          <w:sz w:val="22"/>
          <w:szCs w:val="22"/>
          <w:lang w:val="sk-SK"/>
        </w:rPr>
        <w:t>&lt; 1/1</w:t>
      </w:r>
      <w:r w:rsidR="00A9271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000), veľmi zriedkavé (&lt; 1/10</w:t>
      </w:r>
      <w:r w:rsidR="00A9271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000) alebo neznáme (</w:t>
      </w:r>
      <w:r w:rsidR="00A92718">
        <w:rPr>
          <w:sz w:val="22"/>
          <w:szCs w:val="22"/>
          <w:lang w:val="sk-SK"/>
        </w:rPr>
        <w:t xml:space="preserve">častosť sa nedá odhadnúť </w:t>
      </w:r>
      <w:r>
        <w:rPr>
          <w:sz w:val="22"/>
          <w:szCs w:val="22"/>
          <w:lang w:val="sk-SK"/>
        </w:rPr>
        <w:t>z dostupných údajov).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Možné nežiaduce účinky systémovej liečby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b/>
          <w:sz w:val="22"/>
          <w:szCs w:val="22"/>
          <w:u w:val="single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Najčastejšie vedľajšie účinky </w:t>
      </w:r>
      <w:proofErr w:type="spellStart"/>
      <w:r>
        <w:rPr>
          <w:sz w:val="22"/>
          <w:szCs w:val="22"/>
          <w:lang w:val="sk-SK"/>
        </w:rPr>
        <w:t>mitomycínu</w:t>
      </w:r>
      <w:proofErr w:type="spellEnd"/>
      <w:r>
        <w:rPr>
          <w:sz w:val="22"/>
          <w:szCs w:val="22"/>
          <w:lang w:val="sk-SK"/>
        </w:rPr>
        <w:t xml:space="preserve"> podávaného systémovo sú </w:t>
      </w:r>
      <w:proofErr w:type="spellStart"/>
      <w:r>
        <w:rPr>
          <w:sz w:val="22"/>
          <w:szCs w:val="22"/>
          <w:lang w:val="sk-SK"/>
        </w:rPr>
        <w:t>gastrointestinálne</w:t>
      </w:r>
      <w:proofErr w:type="spellEnd"/>
      <w:r>
        <w:rPr>
          <w:sz w:val="22"/>
          <w:szCs w:val="22"/>
          <w:lang w:val="sk-SK"/>
        </w:rPr>
        <w:t xml:space="preserve"> príznaky ako nauzea a vracanie a útlm kostnej drene s </w:t>
      </w:r>
      <w:proofErr w:type="spellStart"/>
      <w:r>
        <w:rPr>
          <w:sz w:val="22"/>
          <w:szCs w:val="22"/>
          <w:lang w:val="sk-SK"/>
        </w:rPr>
        <w:t>leukopéniou</w:t>
      </w:r>
      <w:proofErr w:type="spellEnd"/>
      <w:r>
        <w:rPr>
          <w:sz w:val="22"/>
          <w:szCs w:val="22"/>
          <w:lang w:val="sk-SK"/>
        </w:rPr>
        <w:t xml:space="preserve"> a prevažne dominantnou </w:t>
      </w:r>
      <w:proofErr w:type="spellStart"/>
      <w:r>
        <w:rPr>
          <w:sz w:val="22"/>
          <w:szCs w:val="22"/>
          <w:lang w:val="sk-SK"/>
        </w:rPr>
        <w:t>trombocytopéniou</w:t>
      </w:r>
      <w:proofErr w:type="spellEnd"/>
      <w:r>
        <w:rPr>
          <w:sz w:val="22"/>
          <w:szCs w:val="22"/>
          <w:lang w:val="sk-SK"/>
        </w:rPr>
        <w:t>. Tento útlm kostnej drene sa vyskytuje u menej ako 65 % pacientov.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 menej ako 10 % pacientov sa musí rátať so závažnou orgánovou toxicitou vo forme </w:t>
      </w:r>
      <w:proofErr w:type="spellStart"/>
      <w:r>
        <w:rPr>
          <w:sz w:val="22"/>
          <w:szCs w:val="22"/>
          <w:lang w:val="sk-SK"/>
        </w:rPr>
        <w:t>intersticiálnej</w:t>
      </w:r>
      <w:proofErr w:type="spellEnd"/>
      <w:r>
        <w:rPr>
          <w:sz w:val="22"/>
          <w:szCs w:val="22"/>
          <w:lang w:val="sk-SK"/>
        </w:rPr>
        <w:t xml:space="preserve"> pneumónie alebo </w:t>
      </w:r>
      <w:proofErr w:type="spellStart"/>
      <w:r>
        <w:rPr>
          <w:sz w:val="22"/>
          <w:szCs w:val="22"/>
          <w:lang w:val="sk-SK"/>
        </w:rPr>
        <w:t>nefrotoxicity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Mitomycín</w:t>
      </w:r>
      <w:proofErr w:type="spellEnd"/>
      <w:r>
        <w:rPr>
          <w:sz w:val="22"/>
          <w:szCs w:val="22"/>
          <w:lang w:val="sk-SK"/>
        </w:rPr>
        <w:t xml:space="preserve"> je potenciálne </w:t>
      </w:r>
      <w:proofErr w:type="spellStart"/>
      <w:r>
        <w:rPr>
          <w:sz w:val="22"/>
          <w:szCs w:val="22"/>
          <w:lang w:val="sk-SK"/>
        </w:rPr>
        <w:t>hepatotoxický</w:t>
      </w:r>
      <w:proofErr w:type="spellEnd"/>
      <w:r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4115"/>
      </w:tblGrid>
      <w:tr w:rsidR="004B04DD" w:rsidRPr="008669F9" w:rsidTr="00566CF6">
        <w:tc>
          <w:tcPr>
            <w:tcW w:w="5031" w:type="dxa"/>
          </w:tcPr>
          <w:p w:rsidR="004B04DD" w:rsidRPr="008669F9" w:rsidRDefault="004B04DD" w:rsidP="00D80E4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4179" w:type="dxa"/>
          </w:tcPr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Útlm kostnej drene, 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leukopénia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Život ohrozujúce infekcie, sepsa, 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hemolytická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anémia</w:t>
            </w:r>
          </w:p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4B04DD" w:rsidRPr="008669F9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179" w:type="dxa"/>
          </w:tcPr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 w:rsidRPr="008669F9">
              <w:rPr>
                <w:sz w:val="22"/>
                <w:szCs w:val="22"/>
                <w:u w:val="single"/>
                <w:lang w:val="sk-SK"/>
              </w:rPr>
              <w:t>Veľmi 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Závažná alergická reakcia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8669F9" w:rsidTr="00566CF6">
        <w:tc>
          <w:tcPr>
            <w:tcW w:w="5031" w:type="dxa"/>
          </w:tcPr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b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Zlyhanie srdca po predchádzajúcej liečbe 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antracyklínmi</w:t>
            </w:r>
            <w:proofErr w:type="spellEnd"/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8669F9"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4179" w:type="dxa"/>
          </w:tcPr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:rsidR="004B04DD" w:rsidRPr="00F55504" w:rsidRDefault="004B04DD" w:rsidP="00D80E4B">
            <w:pPr>
              <w:pStyle w:val="Nadpis4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proofErr w:type="spellStart"/>
            <w:r w:rsidRPr="008669F9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Intersticiálna</w:t>
            </w:r>
            <w:proofErr w:type="spellEnd"/>
            <w:r w:rsidRPr="008669F9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pneumónia, </w:t>
            </w:r>
            <w:proofErr w:type="spellStart"/>
            <w:r w:rsidRPr="008669F9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dyspnoe</w:t>
            </w:r>
            <w:proofErr w:type="spellEnd"/>
            <w:r w:rsidRPr="008669F9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, kašeľ, dýchavičnosť</w:t>
            </w:r>
          </w:p>
          <w:p w:rsidR="004B04DD" w:rsidRPr="008669F9" w:rsidRDefault="004B04DD" w:rsidP="00D80E4B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8669F9" w:rsidRDefault="006649DC" w:rsidP="00D80E4B">
            <w:pPr>
              <w:rPr>
                <w:rStyle w:val="Zvraznenie"/>
                <w:i w:val="0"/>
                <w:iCs/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Pulmonárna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hypertenzia</w:t>
            </w:r>
            <w:r w:rsidRPr="006649DC">
              <w:rPr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pulmonárne</w:t>
            </w:r>
            <w:proofErr w:type="spellEnd"/>
            <w:r w:rsidR="004B04DD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4B04DD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>venookluzívne</w:t>
            </w:r>
            <w:proofErr w:type="spellEnd"/>
            <w:r w:rsidR="004B04DD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ochorenie (PVOD)</w:t>
            </w:r>
          </w:p>
          <w:p w:rsidR="004B04DD" w:rsidRPr="008669F9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8669F9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8669F9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8669F9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4179" w:type="dxa"/>
          </w:tcPr>
          <w:p w:rsidR="004B04DD" w:rsidRPr="008669F9" w:rsidRDefault="004B04DD" w:rsidP="00D80E4B">
            <w:pPr>
              <w:pStyle w:val="Zkladntext2"/>
              <w:rPr>
                <w:sz w:val="22"/>
                <w:szCs w:val="22"/>
                <w:u w:val="single"/>
                <w:lang w:val="sk-SK"/>
              </w:rPr>
            </w:pPr>
            <w:r w:rsidRPr="008669F9">
              <w:rPr>
                <w:sz w:val="22"/>
                <w:szCs w:val="22"/>
                <w:u w:val="single"/>
                <w:lang w:val="sk-SK"/>
              </w:rPr>
              <w:t>Veľmi časté</w:t>
            </w:r>
          </w:p>
          <w:p w:rsidR="004B04DD" w:rsidRPr="00F55504" w:rsidRDefault="004B04DD" w:rsidP="00D80E4B">
            <w:pPr>
              <w:pStyle w:val="Nadpis5"/>
              <w:rPr>
                <w:rFonts w:ascii="Times New Roman" w:hAnsi="Times New Roman"/>
                <w:b w:val="0"/>
                <w:bCs/>
                <w:i w:val="0"/>
                <w:sz w:val="22"/>
                <w:szCs w:val="22"/>
                <w:lang w:val="sk-SK"/>
              </w:rPr>
            </w:pPr>
            <w:r w:rsidRPr="00F55504">
              <w:rPr>
                <w:rFonts w:ascii="Times New Roman" w:hAnsi="Times New Roman"/>
                <w:b w:val="0"/>
                <w:bCs/>
                <w:i w:val="0"/>
                <w:sz w:val="22"/>
                <w:szCs w:val="22"/>
                <w:lang w:val="sk-SK"/>
              </w:rPr>
              <w:t>Nauzea, vracanie</w:t>
            </w:r>
          </w:p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Mukozitída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, hnačka,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anorexia</w:t>
            </w:r>
            <w:proofErr w:type="spellEnd"/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Hepatálna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dysfunkcia, zvýšené hladiny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transamináz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>, ž</w:t>
            </w:r>
            <w:r w:rsidR="00315E73">
              <w:rPr>
                <w:sz w:val="22"/>
                <w:szCs w:val="22"/>
                <w:lang w:val="sk-SK"/>
              </w:rPr>
              <w:t>l</w:t>
            </w:r>
            <w:r w:rsidRPr="006649DC">
              <w:rPr>
                <w:sz w:val="22"/>
                <w:szCs w:val="22"/>
                <w:lang w:val="sk-SK"/>
              </w:rPr>
              <w:t xml:space="preserve">tačka, </w:t>
            </w:r>
            <w:proofErr w:type="spellStart"/>
            <w:r w:rsidRPr="006649DC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>venookluzívne</w:t>
            </w:r>
            <w:proofErr w:type="spellEnd"/>
            <w:r w:rsidRPr="006649DC">
              <w:rPr>
                <w:rStyle w:val="Zvraznenie"/>
                <w:i w:val="0"/>
                <w:iCs/>
                <w:sz w:val="22"/>
                <w:szCs w:val="22"/>
                <w:lang w:val="sk-SK"/>
              </w:rPr>
              <w:t xml:space="preserve"> ochorenie </w:t>
            </w:r>
            <w:r w:rsidRPr="006649DC">
              <w:rPr>
                <w:sz w:val="22"/>
                <w:szCs w:val="22"/>
                <w:lang w:val="sk-SK"/>
              </w:rPr>
              <w:t>(VOD) pečene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Exantém, alergický kožn</w:t>
            </w:r>
            <w:r w:rsidR="006F0380">
              <w:rPr>
                <w:sz w:val="22"/>
                <w:szCs w:val="22"/>
                <w:lang w:val="sk-SK"/>
              </w:rPr>
              <w:t>á</w:t>
            </w:r>
            <w:r w:rsidRPr="006649DC">
              <w:rPr>
                <w:sz w:val="22"/>
                <w:szCs w:val="22"/>
                <w:lang w:val="sk-SK"/>
              </w:rPr>
              <w:t xml:space="preserve"> v</w:t>
            </w:r>
            <w:r w:rsidR="006F0380">
              <w:rPr>
                <w:sz w:val="22"/>
                <w:szCs w:val="22"/>
                <w:lang w:val="sk-SK"/>
              </w:rPr>
              <w:t>yrážka</w:t>
            </w:r>
            <w:r w:rsidRPr="006649DC">
              <w:rPr>
                <w:sz w:val="22"/>
                <w:szCs w:val="22"/>
                <w:lang w:val="sk-SK"/>
              </w:rPr>
              <w:t xml:space="preserve">, kontaktná dermatitída,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palmárno-plantárny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erytém</w:t>
            </w:r>
            <w:proofErr w:type="spellEnd"/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Alopécia</w:t>
            </w:r>
            <w:proofErr w:type="spellEnd"/>
          </w:p>
          <w:p w:rsidR="004B04DD" w:rsidRPr="008669F9" w:rsidRDefault="004B04DD" w:rsidP="00D80E4B">
            <w:pPr>
              <w:pStyle w:val="Zkladntext2"/>
              <w:ind w:right="0"/>
              <w:rPr>
                <w:sz w:val="22"/>
                <w:szCs w:val="22"/>
                <w:u w:val="single"/>
                <w:lang w:val="sk-SK"/>
              </w:rPr>
            </w:pPr>
            <w:r w:rsidRPr="008669F9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Generalizovaný exantém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F23B2A" w:rsidTr="00566CF6"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lastRenderedPageBreak/>
              <w:t>Poruchy obličiek a močových ciest</w:t>
            </w:r>
            <w:r w:rsidR="006649DC" w:rsidRPr="006649D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 xml:space="preserve">Časté 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iCs/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Renálna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dysfunkcia, zvýšená hladina sérového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kreatinínu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glomerulopatia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n</w:t>
            </w:r>
            <w:r w:rsidRPr="006649DC">
              <w:rPr>
                <w:iCs/>
                <w:sz w:val="22"/>
                <w:szCs w:val="22"/>
                <w:lang w:val="sk-SK"/>
              </w:rPr>
              <w:t>efrotoxicita</w:t>
            </w:r>
            <w:proofErr w:type="spellEnd"/>
            <w:r w:rsidRPr="006649DC">
              <w:rPr>
                <w:iCs/>
                <w:sz w:val="22"/>
                <w:szCs w:val="22"/>
                <w:lang w:val="sk-SK"/>
              </w:rPr>
              <w:t xml:space="preserve"> </w:t>
            </w:r>
          </w:p>
          <w:p w:rsidR="004B04DD" w:rsidRPr="004B04DD" w:rsidRDefault="006649DC" w:rsidP="00D80E4B">
            <w:pPr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Zriedkavé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Hemolyticko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-uremický syndróm (HUS) (často fatálny),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mikroangiopaticko-hemolytická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anémia (MAHA syndróm)</w:t>
            </w:r>
          </w:p>
          <w:p w:rsidR="004B04DD" w:rsidRPr="004B04DD" w:rsidRDefault="004B04DD" w:rsidP="00D80E4B">
            <w:pPr>
              <w:rPr>
                <w:sz w:val="22"/>
                <w:szCs w:val="22"/>
                <w:lang w:val="sk-SK"/>
              </w:rPr>
            </w:pPr>
          </w:p>
        </w:tc>
      </w:tr>
      <w:tr w:rsidR="004B04DD" w:rsidRPr="008669F9" w:rsidTr="00B06238">
        <w:trPr>
          <w:trHeight w:val="1297"/>
        </w:trPr>
        <w:tc>
          <w:tcPr>
            <w:tcW w:w="5031" w:type="dxa"/>
          </w:tcPr>
          <w:p w:rsidR="004B04DD" w:rsidRPr="004B04DD" w:rsidRDefault="004B04DD" w:rsidP="00D80E4B">
            <w:pPr>
              <w:rPr>
                <w:sz w:val="22"/>
                <w:szCs w:val="22"/>
                <w:highlight w:val="yellow"/>
                <w:lang w:val="sk-SK"/>
              </w:rPr>
            </w:pPr>
            <w:r w:rsidRPr="008669F9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4179" w:type="dxa"/>
          </w:tcPr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Časté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iCs/>
                <w:sz w:val="22"/>
                <w:szCs w:val="22"/>
                <w:lang w:val="sk-SK"/>
              </w:rPr>
              <w:t xml:space="preserve">Po </w:t>
            </w:r>
            <w:proofErr w:type="spellStart"/>
            <w:r w:rsidRPr="006649DC">
              <w:rPr>
                <w:iCs/>
                <w:sz w:val="22"/>
                <w:szCs w:val="22"/>
                <w:lang w:val="sk-SK"/>
              </w:rPr>
              <w:t>extravazácii</w:t>
            </w:r>
            <w:proofErr w:type="spellEnd"/>
            <w:r w:rsidRPr="006649DC">
              <w:rPr>
                <w:iCs/>
                <w:sz w:val="22"/>
                <w:szCs w:val="22"/>
                <w:lang w:val="sk-SK"/>
              </w:rPr>
              <w:t>:</w:t>
            </w:r>
          </w:p>
          <w:p w:rsidR="004B04DD" w:rsidRPr="004B04DD" w:rsidRDefault="006649DC" w:rsidP="00D80E4B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Celulitída,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nekróza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tkaniva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6649DC">
              <w:rPr>
                <w:sz w:val="22"/>
                <w:szCs w:val="22"/>
                <w:u w:val="single"/>
                <w:lang w:val="sk-SK"/>
              </w:rPr>
              <w:t>Menej časté</w:t>
            </w:r>
          </w:p>
          <w:p w:rsidR="004B04DD" w:rsidRPr="004B04DD" w:rsidRDefault="006649DC" w:rsidP="00D80E4B">
            <w:pPr>
              <w:pStyle w:val="Zarkazkladnhotextu2"/>
              <w:spacing w:after="0" w:line="240" w:lineRule="auto"/>
              <w:ind w:left="0"/>
              <w:rPr>
                <w:sz w:val="22"/>
                <w:szCs w:val="22"/>
                <w:lang w:val="sk-SK"/>
              </w:rPr>
            </w:pPr>
            <w:r w:rsidRPr="006649DC">
              <w:rPr>
                <w:bCs/>
                <w:sz w:val="22"/>
                <w:szCs w:val="22"/>
                <w:lang w:val="sk-SK"/>
              </w:rPr>
              <w:t>Horúčka</w:t>
            </w:r>
          </w:p>
        </w:tc>
      </w:tr>
    </w:tbl>
    <w:p w:rsidR="004B04DD" w:rsidRPr="004B04DD" w:rsidRDefault="004B04DD" w:rsidP="00D80E4B">
      <w:pPr>
        <w:rPr>
          <w:sz w:val="22"/>
          <w:szCs w:val="22"/>
          <w:lang w:val="sk-SK"/>
        </w:rPr>
      </w:pPr>
    </w:p>
    <w:p w:rsidR="004B04DD" w:rsidRPr="008669F9" w:rsidRDefault="004B04DD" w:rsidP="00953DA3">
      <w:pPr>
        <w:suppressLineNumbers/>
        <w:rPr>
          <w:sz w:val="22"/>
          <w:szCs w:val="22"/>
          <w:u w:val="single"/>
          <w:lang w:val="sk-SK"/>
        </w:rPr>
      </w:pPr>
      <w:r w:rsidRPr="008669F9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4B04DD" w:rsidRPr="008669F9" w:rsidRDefault="006649DC" w:rsidP="002B11A9">
      <w:pPr>
        <w:suppressLineNumbers/>
        <w:rPr>
          <w:noProof/>
          <w:sz w:val="22"/>
          <w:szCs w:val="22"/>
          <w:lang w:val="sk-SK"/>
        </w:rPr>
      </w:pPr>
      <w:r w:rsidRPr="006649DC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6649DC">
        <w:rPr>
          <w:sz w:val="22"/>
          <w:szCs w:val="22"/>
          <w:lang w:val="sk-SK"/>
        </w:rPr>
        <w:t xml:space="preserve"> </w:t>
      </w:r>
      <w:r w:rsidRPr="006649DC">
        <w:rPr>
          <w:noProof/>
          <w:sz w:val="22"/>
          <w:szCs w:val="22"/>
          <w:lang w:val="sk-SK"/>
        </w:rPr>
        <w:t>Umožňuje priebežné monitorovanie pomeru prínosu a</w:t>
      </w:r>
      <w:r w:rsidR="004B04DD" w:rsidRPr="002C7FA3">
        <w:rPr>
          <w:noProof/>
          <w:sz w:val="22"/>
          <w:szCs w:val="22"/>
          <w:lang w:val="sk-SK"/>
        </w:rPr>
        <w:t> </w:t>
      </w:r>
      <w:r w:rsidRPr="006649DC">
        <w:rPr>
          <w:noProof/>
          <w:sz w:val="22"/>
          <w:szCs w:val="22"/>
          <w:lang w:val="sk-SK"/>
        </w:rPr>
        <w:t>rizika lieku.</w:t>
      </w:r>
      <w:r w:rsidRPr="006649DC">
        <w:rPr>
          <w:sz w:val="22"/>
          <w:szCs w:val="22"/>
          <w:lang w:val="sk-SK"/>
        </w:rPr>
        <w:t xml:space="preserve"> Od </w:t>
      </w:r>
      <w:r w:rsidRPr="006649DC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B06238">
        <w:rPr>
          <w:noProof/>
          <w:sz w:val="22"/>
          <w:szCs w:val="22"/>
          <w:lang w:val="sk-SK"/>
        </w:rPr>
        <w:t xml:space="preserve">na </w:t>
      </w:r>
      <w:r w:rsidRPr="006649D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B06238">
        <w:rPr>
          <w:noProof/>
          <w:sz w:val="22"/>
          <w:szCs w:val="22"/>
          <w:highlight w:val="lightGray"/>
          <w:lang w:val="sk-SK"/>
        </w:rPr>
        <w:t>centrum</w:t>
      </w:r>
      <w:r w:rsidRPr="006649DC">
        <w:rPr>
          <w:noProof/>
          <w:sz w:val="22"/>
          <w:szCs w:val="22"/>
          <w:highlight w:val="lightGray"/>
          <w:lang w:val="sk-SK"/>
        </w:rPr>
        <w:t xml:space="preserve"> hlásenia uvedené v</w:t>
      </w:r>
      <w:r w:rsidR="004B04DD" w:rsidRPr="002C7FA3">
        <w:rPr>
          <w:noProof/>
          <w:sz w:val="22"/>
          <w:szCs w:val="22"/>
          <w:highlight w:val="lightGray"/>
          <w:lang w:val="sk-SK"/>
        </w:rPr>
        <w:t> </w:t>
      </w:r>
      <w:hyperlink r:id="rId7" w:history="1">
        <w:r w:rsidR="004B04DD" w:rsidRPr="0057480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4B04DD" w:rsidRPr="008669F9">
        <w:rPr>
          <w:noProof/>
          <w:sz w:val="22"/>
          <w:szCs w:val="22"/>
          <w:lang w:val="sk-SK"/>
        </w:rPr>
        <w:t>.</w:t>
      </w:r>
    </w:p>
    <w:p w:rsidR="004B04DD" w:rsidRPr="008669F9" w:rsidRDefault="004B04DD" w:rsidP="0037350D">
      <w:pPr>
        <w:suppressLineNumbers/>
        <w:rPr>
          <w:b/>
          <w:bCs/>
          <w:color w:val="000000"/>
          <w:sz w:val="22"/>
          <w:szCs w:val="22"/>
          <w:highlight w:val="yellow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4.9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Predávkovanie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5F75E5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prípade</w:t>
      </w:r>
      <w:r w:rsidR="006649DC" w:rsidRPr="006649DC">
        <w:rPr>
          <w:sz w:val="22"/>
          <w:szCs w:val="22"/>
          <w:lang w:val="sk-SK"/>
        </w:rPr>
        <w:t xml:space="preserve"> predávkovan</w:t>
      </w:r>
      <w:r>
        <w:rPr>
          <w:sz w:val="22"/>
          <w:szCs w:val="22"/>
          <w:lang w:val="sk-SK"/>
        </w:rPr>
        <w:t>ia</w:t>
      </w:r>
      <w:r w:rsidR="006649DC" w:rsidRPr="006649DC">
        <w:rPr>
          <w:sz w:val="22"/>
          <w:szCs w:val="22"/>
          <w:lang w:val="sk-SK"/>
        </w:rPr>
        <w:t xml:space="preserve"> sa musí očakávať závažná </w:t>
      </w:r>
      <w:proofErr w:type="spellStart"/>
      <w:r w:rsidR="006649DC" w:rsidRPr="006649DC">
        <w:rPr>
          <w:sz w:val="22"/>
          <w:szCs w:val="22"/>
          <w:lang w:val="sk-SK"/>
        </w:rPr>
        <w:t>myelotoxicita</w:t>
      </w:r>
      <w:proofErr w:type="spellEnd"/>
      <w:r w:rsidR="006649DC" w:rsidRPr="006649DC">
        <w:rPr>
          <w:sz w:val="22"/>
          <w:szCs w:val="22"/>
          <w:lang w:val="sk-SK"/>
        </w:rPr>
        <w:t xml:space="preserve"> alebo dokonca </w:t>
      </w:r>
      <w:proofErr w:type="spellStart"/>
      <w:r w:rsidR="006649DC" w:rsidRPr="006649DC">
        <w:rPr>
          <w:sz w:val="22"/>
          <w:szCs w:val="22"/>
          <w:lang w:val="sk-SK"/>
        </w:rPr>
        <w:t>myeloftíza</w:t>
      </w:r>
      <w:proofErr w:type="spellEnd"/>
      <w:r>
        <w:rPr>
          <w:sz w:val="22"/>
          <w:szCs w:val="22"/>
          <w:lang w:val="sk-SK"/>
        </w:rPr>
        <w:t>,</w:t>
      </w:r>
      <w:r w:rsidR="006649DC" w:rsidRPr="006649DC">
        <w:rPr>
          <w:sz w:val="22"/>
          <w:szCs w:val="22"/>
          <w:lang w:val="sk-SK"/>
        </w:rPr>
        <w:t xml:space="preserve"> s plným klinickým účinkom, ktorý sa môže vyskytnúť približne po 2 týždňoch.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Doba, po ktorej počet leukocytov klesne na najnižšiu hodnotu, môže trvať 4 týždne. Ak je podozrenie na predávkovanie, je preto tiež potrebn</w:t>
      </w:r>
      <w:r w:rsidR="00BE556E">
        <w:rPr>
          <w:sz w:val="22"/>
          <w:szCs w:val="22"/>
          <w:lang w:val="sk-SK"/>
        </w:rPr>
        <w:t>é</w:t>
      </w:r>
      <w:r w:rsidRPr="006649DC">
        <w:rPr>
          <w:sz w:val="22"/>
          <w:szCs w:val="22"/>
          <w:lang w:val="sk-SK"/>
        </w:rPr>
        <w:t xml:space="preserve"> dlhodob</w:t>
      </w:r>
      <w:r w:rsidR="00BE556E">
        <w:rPr>
          <w:sz w:val="22"/>
          <w:szCs w:val="22"/>
          <w:lang w:val="sk-SK"/>
        </w:rPr>
        <w:t>o</w:t>
      </w:r>
      <w:r w:rsidRPr="006649DC">
        <w:rPr>
          <w:sz w:val="22"/>
          <w:szCs w:val="22"/>
          <w:lang w:val="sk-SK"/>
        </w:rPr>
        <w:t xml:space="preserve"> </w:t>
      </w:r>
      <w:r w:rsidR="00BE556E">
        <w:rPr>
          <w:sz w:val="22"/>
          <w:szCs w:val="22"/>
          <w:lang w:val="sk-SK"/>
        </w:rPr>
        <w:t xml:space="preserve">a </w:t>
      </w:r>
      <w:r w:rsidRPr="006649DC">
        <w:rPr>
          <w:sz w:val="22"/>
          <w:szCs w:val="22"/>
          <w:lang w:val="sk-SK"/>
        </w:rPr>
        <w:t>starostliv</w:t>
      </w:r>
      <w:r w:rsidR="00BE556E">
        <w:rPr>
          <w:sz w:val="22"/>
          <w:szCs w:val="22"/>
          <w:lang w:val="sk-SK"/>
        </w:rPr>
        <w:t>o</w:t>
      </w:r>
      <w:r w:rsidRPr="006649DC">
        <w:rPr>
          <w:sz w:val="22"/>
          <w:szCs w:val="22"/>
          <w:lang w:val="sk-SK"/>
        </w:rPr>
        <w:t xml:space="preserve"> </w:t>
      </w:r>
      <w:r w:rsidR="00BE556E">
        <w:rPr>
          <w:sz w:val="22"/>
          <w:szCs w:val="22"/>
          <w:lang w:val="sk-SK"/>
        </w:rPr>
        <w:t xml:space="preserve">sledovať </w:t>
      </w:r>
      <w:r w:rsidRPr="006649DC">
        <w:rPr>
          <w:sz w:val="22"/>
          <w:szCs w:val="22"/>
          <w:lang w:val="sk-SK"/>
        </w:rPr>
        <w:t>hematologick</w:t>
      </w:r>
      <w:r w:rsidR="00BE556E">
        <w:rPr>
          <w:sz w:val="22"/>
          <w:szCs w:val="22"/>
          <w:lang w:val="sk-SK"/>
        </w:rPr>
        <w:t>é parametre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Keďže nie sú k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dispozícii účinné </w:t>
      </w:r>
      <w:proofErr w:type="spellStart"/>
      <w:r w:rsidRPr="006649DC">
        <w:rPr>
          <w:sz w:val="22"/>
          <w:szCs w:val="22"/>
          <w:lang w:val="sk-SK"/>
        </w:rPr>
        <w:t>antidotá</w:t>
      </w:r>
      <w:proofErr w:type="spellEnd"/>
      <w:r w:rsidRPr="006649DC">
        <w:rPr>
          <w:sz w:val="22"/>
          <w:szCs w:val="22"/>
          <w:lang w:val="sk-SK"/>
        </w:rPr>
        <w:t>, počas každého podávania sa vyžaduje najvyšší stupeň opatrnosti.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5.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FARMAKOLOGICKÉ VLASTNOSTI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5.1</w:t>
      </w:r>
      <w:r w:rsidR="004B04DD" w:rsidRPr="002C7FA3">
        <w:rPr>
          <w:b/>
          <w:sz w:val="22"/>
          <w:szCs w:val="22"/>
          <w:lang w:val="sk-SK"/>
        </w:rPr>
        <w:tab/>
      </w:r>
      <w:proofErr w:type="spellStart"/>
      <w:r w:rsidRPr="006649DC">
        <w:rPr>
          <w:b/>
          <w:sz w:val="22"/>
          <w:szCs w:val="22"/>
          <w:lang w:val="sk-SK"/>
        </w:rPr>
        <w:t>Farmakodynamické</w:t>
      </w:r>
      <w:proofErr w:type="spellEnd"/>
      <w:r w:rsidRPr="006649DC">
        <w:rPr>
          <w:b/>
          <w:sz w:val="22"/>
          <w:szCs w:val="22"/>
          <w:lang w:val="sk-SK"/>
        </w:rPr>
        <w:t xml:space="preserve"> vlastnosti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proofErr w:type="spellStart"/>
      <w:r w:rsidRPr="006649DC">
        <w:rPr>
          <w:sz w:val="22"/>
          <w:szCs w:val="22"/>
          <w:lang w:val="sk-SK"/>
        </w:rPr>
        <w:t>Farmakoterapeutická</w:t>
      </w:r>
      <w:proofErr w:type="spellEnd"/>
      <w:r w:rsidRPr="006649DC">
        <w:rPr>
          <w:sz w:val="22"/>
          <w:szCs w:val="22"/>
          <w:lang w:val="sk-SK"/>
        </w:rPr>
        <w:t xml:space="preserve"> skupina: </w:t>
      </w:r>
      <w:proofErr w:type="spellStart"/>
      <w:r w:rsidRPr="006649DC">
        <w:rPr>
          <w:sz w:val="22"/>
          <w:szCs w:val="22"/>
          <w:lang w:val="sk-SK"/>
        </w:rPr>
        <w:t>cytostatiká</w:t>
      </w:r>
      <w:proofErr w:type="spellEnd"/>
      <w:r w:rsidRPr="006649DC">
        <w:rPr>
          <w:sz w:val="22"/>
          <w:szCs w:val="22"/>
          <w:lang w:val="sk-SK"/>
        </w:rPr>
        <w:t xml:space="preserve">, iné </w:t>
      </w:r>
      <w:proofErr w:type="spellStart"/>
      <w:r w:rsidRPr="006649DC">
        <w:rPr>
          <w:sz w:val="22"/>
          <w:szCs w:val="22"/>
          <w:lang w:val="sk-SK"/>
        </w:rPr>
        <w:t>cytotoxické</w:t>
      </w:r>
      <w:proofErr w:type="spellEnd"/>
      <w:r w:rsidRPr="006649DC">
        <w:rPr>
          <w:sz w:val="22"/>
          <w:szCs w:val="22"/>
          <w:lang w:val="sk-SK"/>
        </w:rPr>
        <w:t xml:space="preserve"> antibiotiká </w:t>
      </w: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ATC kód: L01DC03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Antibiotikum </w:t>
      </w:r>
      <w:proofErr w:type="spellStart"/>
      <w:r w:rsidRPr="006649DC">
        <w:rPr>
          <w:sz w:val="22"/>
          <w:szCs w:val="22"/>
          <w:lang w:val="sk-SK"/>
        </w:rPr>
        <w:t>mitomycín</w:t>
      </w:r>
      <w:proofErr w:type="spellEnd"/>
      <w:r w:rsidRPr="006649DC">
        <w:rPr>
          <w:sz w:val="22"/>
          <w:szCs w:val="22"/>
          <w:lang w:val="sk-SK"/>
        </w:rPr>
        <w:t xml:space="preserve"> je </w:t>
      </w:r>
      <w:proofErr w:type="spellStart"/>
      <w:r w:rsidRPr="006649DC">
        <w:rPr>
          <w:sz w:val="22"/>
          <w:szCs w:val="22"/>
          <w:lang w:val="sk-SK"/>
        </w:rPr>
        <w:t>cytostatický</w:t>
      </w:r>
      <w:proofErr w:type="spellEnd"/>
      <w:r w:rsidRPr="006649DC">
        <w:rPr>
          <w:sz w:val="22"/>
          <w:szCs w:val="22"/>
          <w:lang w:val="sk-SK"/>
        </w:rPr>
        <w:t xml:space="preserve"> liek zo skupiny </w:t>
      </w:r>
      <w:proofErr w:type="spellStart"/>
      <w:r w:rsidRPr="006649DC">
        <w:rPr>
          <w:sz w:val="22"/>
          <w:szCs w:val="22"/>
          <w:lang w:val="sk-SK"/>
        </w:rPr>
        <w:t>alkylačných</w:t>
      </w:r>
      <w:proofErr w:type="spellEnd"/>
      <w:r w:rsidRPr="006649DC">
        <w:rPr>
          <w:sz w:val="22"/>
          <w:szCs w:val="22"/>
          <w:lang w:val="sk-SK"/>
        </w:rPr>
        <w:t xml:space="preserve"> látok.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proofErr w:type="spellStart"/>
      <w:r w:rsidRPr="006649DC">
        <w:rPr>
          <w:sz w:val="22"/>
          <w:szCs w:val="22"/>
          <w:lang w:val="sk-SK"/>
        </w:rPr>
        <w:t>Mitomycín</w:t>
      </w:r>
      <w:proofErr w:type="spellEnd"/>
      <w:r w:rsidRPr="006649DC">
        <w:rPr>
          <w:sz w:val="22"/>
          <w:szCs w:val="22"/>
          <w:lang w:val="sk-SK"/>
        </w:rPr>
        <w:t xml:space="preserve"> je antibiotikum izolované zo </w:t>
      </w:r>
      <w:proofErr w:type="spellStart"/>
      <w:r w:rsidR="004B04DD">
        <w:rPr>
          <w:i/>
          <w:sz w:val="22"/>
          <w:szCs w:val="22"/>
          <w:lang w:val="sk-SK"/>
        </w:rPr>
        <w:t>Streptomyces</w:t>
      </w:r>
      <w:proofErr w:type="spellEnd"/>
      <w:r w:rsidR="004B04DD">
        <w:rPr>
          <w:i/>
          <w:sz w:val="22"/>
          <w:szCs w:val="22"/>
          <w:lang w:val="sk-SK"/>
        </w:rPr>
        <w:t xml:space="preserve"> </w:t>
      </w:r>
      <w:proofErr w:type="spellStart"/>
      <w:r w:rsidR="004B04DD">
        <w:rPr>
          <w:i/>
          <w:sz w:val="22"/>
          <w:szCs w:val="22"/>
          <w:lang w:val="sk-SK"/>
        </w:rPr>
        <w:t>caespitosus</w:t>
      </w:r>
      <w:proofErr w:type="spellEnd"/>
      <w:r w:rsidRPr="006649DC">
        <w:rPr>
          <w:sz w:val="22"/>
          <w:szCs w:val="22"/>
          <w:lang w:val="sk-SK"/>
        </w:rPr>
        <w:t xml:space="preserve"> s</w:t>
      </w:r>
      <w:r w:rsidR="004B04DD" w:rsidRPr="002C7FA3">
        <w:rPr>
          <w:sz w:val="22"/>
          <w:szCs w:val="22"/>
          <w:lang w:val="sk-SK"/>
        </w:rPr>
        <w:t> </w:t>
      </w:r>
      <w:proofErr w:type="spellStart"/>
      <w:r w:rsidRPr="006649DC">
        <w:rPr>
          <w:sz w:val="22"/>
          <w:szCs w:val="22"/>
          <w:lang w:val="sk-SK"/>
        </w:rPr>
        <w:t>antineoplastickým</w:t>
      </w:r>
      <w:proofErr w:type="spellEnd"/>
      <w:r w:rsidRPr="006649DC">
        <w:rPr>
          <w:sz w:val="22"/>
          <w:szCs w:val="22"/>
          <w:lang w:val="sk-SK"/>
        </w:rPr>
        <w:t xml:space="preserve"> účinkom. </w:t>
      </w:r>
      <w:r w:rsidR="00AB483A">
        <w:rPr>
          <w:sz w:val="22"/>
          <w:szCs w:val="22"/>
          <w:lang w:val="sk-SK"/>
        </w:rPr>
        <w:t>J</w:t>
      </w:r>
      <w:r w:rsidRPr="006649DC">
        <w:rPr>
          <w:sz w:val="22"/>
          <w:szCs w:val="22"/>
          <w:lang w:val="sk-SK"/>
        </w:rPr>
        <w:t>e prítomný v</w:t>
      </w:r>
      <w:r w:rsidR="004B04DD" w:rsidRPr="002C7FA3">
        <w:rPr>
          <w:sz w:val="22"/>
          <w:szCs w:val="22"/>
          <w:lang w:val="sk-SK"/>
        </w:rPr>
        <w:t> </w:t>
      </w:r>
      <w:proofErr w:type="spellStart"/>
      <w:r w:rsidRPr="006649DC">
        <w:rPr>
          <w:sz w:val="22"/>
          <w:szCs w:val="22"/>
          <w:lang w:val="sk-SK"/>
        </w:rPr>
        <w:t>inaktívnej</w:t>
      </w:r>
      <w:proofErr w:type="spellEnd"/>
      <w:r w:rsidRPr="006649DC">
        <w:rPr>
          <w:sz w:val="22"/>
          <w:szCs w:val="22"/>
          <w:lang w:val="sk-SK"/>
        </w:rPr>
        <w:t xml:space="preserve"> forme. Aktivácia na </w:t>
      </w:r>
      <w:proofErr w:type="spellStart"/>
      <w:r w:rsidRPr="006649DC">
        <w:rPr>
          <w:sz w:val="22"/>
          <w:szCs w:val="22"/>
          <w:lang w:val="sk-SK"/>
        </w:rPr>
        <w:t>trojfunkčnú</w:t>
      </w:r>
      <w:proofErr w:type="spellEnd"/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alkylačnú</w:t>
      </w:r>
      <w:proofErr w:type="spellEnd"/>
      <w:r w:rsidRPr="006649DC">
        <w:rPr>
          <w:sz w:val="22"/>
          <w:szCs w:val="22"/>
          <w:lang w:val="sk-SK"/>
        </w:rPr>
        <w:t xml:space="preserve"> látku je rýchla, buď pri fyziologickom pH za prítomnosti NADPH v sére alebo intracelulárne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podstate vo všetkých bunkách v tele s výnimkou mozgu, pretože </w:t>
      </w:r>
      <w:proofErr w:type="spellStart"/>
      <w:r w:rsidRPr="006649DC">
        <w:rPr>
          <w:sz w:val="22"/>
          <w:szCs w:val="22"/>
          <w:lang w:val="sk-SK"/>
        </w:rPr>
        <w:t>mitomycín</w:t>
      </w:r>
      <w:proofErr w:type="spellEnd"/>
      <w:r w:rsidRPr="006649DC">
        <w:rPr>
          <w:sz w:val="22"/>
          <w:szCs w:val="22"/>
          <w:lang w:val="sk-SK"/>
        </w:rPr>
        <w:t xml:space="preserve"> neprechádza </w:t>
      </w:r>
      <w:proofErr w:type="spellStart"/>
      <w:r w:rsidRPr="006649DC">
        <w:rPr>
          <w:sz w:val="22"/>
          <w:szCs w:val="22"/>
          <w:lang w:val="sk-SK"/>
        </w:rPr>
        <w:t>hematoencefalickou</w:t>
      </w:r>
      <w:proofErr w:type="spellEnd"/>
      <w:r w:rsidRPr="006649DC">
        <w:rPr>
          <w:sz w:val="22"/>
          <w:szCs w:val="22"/>
          <w:lang w:val="sk-SK"/>
        </w:rPr>
        <w:t xml:space="preserve"> bariérou. Všetky tri </w:t>
      </w:r>
      <w:proofErr w:type="spellStart"/>
      <w:r w:rsidRPr="006649DC">
        <w:rPr>
          <w:sz w:val="22"/>
          <w:szCs w:val="22"/>
          <w:lang w:val="sk-SK"/>
        </w:rPr>
        <w:t>alkylačné</w:t>
      </w:r>
      <w:proofErr w:type="spellEnd"/>
      <w:r w:rsidRPr="006649DC">
        <w:rPr>
          <w:sz w:val="22"/>
          <w:szCs w:val="22"/>
          <w:lang w:val="sk-SK"/>
        </w:rPr>
        <w:t xml:space="preserve"> radikály </w:t>
      </w:r>
      <w:r w:rsidR="005508DD">
        <w:rPr>
          <w:sz w:val="22"/>
          <w:szCs w:val="22"/>
          <w:lang w:val="sk-SK"/>
        </w:rPr>
        <w:t>majú pôvod</w:t>
      </w:r>
      <w:r w:rsidRPr="006649DC">
        <w:rPr>
          <w:sz w:val="22"/>
          <w:szCs w:val="22"/>
          <w:lang w:val="sk-SK"/>
        </w:rPr>
        <w:t xml:space="preserve"> </w:t>
      </w:r>
      <w:r w:rsidR="005508DD">
        <w:rPr>
          <w:sz w:val="22"/>
          <w:szCs w:val="22"/>
          <w:lang w:val="sk-SK"/>
        </w:rPr>
        <w:t>v</w:t>
      </w:r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chinón</w:t>
      </w:r>
      <w:r w:rsidR="00AB483A">
        <w:rPr>
          <w:sz w:val="22"/>
          <w:szCs w:val="22"/>
          <w:lang w:val="sk-SK"/>
        </w:rPr>
        <w:t>ovej</w:t>
      </w:r>
      <w:proofErr w:type="spellEnd"/>
      <w:r w:rsidRPr="006649DC">
        <w:rPr>
          <w:sz w:val="22"/>
          <w:szCs w:val="22"/>
          <w:lang w:val="sk-SK"/>
        </w:rPr>
        <w:t xml:space="preserve">, </w:t>
      </w:r>
      <w:proofErr w:type="spellStart"/>
      <w:r w:rsidRPr="006649DC">
        <w:rPr>
          <w:sz w:val="22"/>
          <w:szCs w:val="22"/>
          <w:lang w:val="sk-SK"/>
        </w:rPr>
        <w:t>aziridín</w:t>
      </w:r>
      <w:r w:rsidR="00AB483A">
        <w:rPr>
          <w:sz w:val="22"/>
          <w:szCs w:val="22"/>
          <w:lang w:val="sk-SK"/>
        </w:rPr>
        <w:t>ovej</w:t>
      </w:r>
      <w:proofErr w:type="spellEnd"/>
      <w:r w:rsidRPr="006649DC">
        <w:rPr>
          <w:sz w:val="22"/>
          <w:szCs w:val="22"/>
          <w:lang w:val="sk-SK"/>
        </w:rPr>
        <w:t xml:space="preserve"> a</w:t>
      </w:r>
      <w:r w:rsidR="00AB483A">
        <w:rPr>
          <w:sz w:val="22"/>
          <w:szCs w:val="22"/>
          <w:lang w:val="sk-SK"/>
        </w:rPr>
        <w:t> </w:t>
      </w:r>
      <w:proofErr w:type="spellStart"/>
      <w:r w:rsidRPr="006649DC">
        <w:rPr>
          <w:sz w:val="22"/>
          <w:szCs w:val="22"/>
          <w:lang w:val="sk-SK"/>
        </w:rPr>
        <w:t>uretán</w:t>
      </w:r>
      <w:r w:rsidR="005508DD">
        <w:rPr>
          <w:sz w:val="22"/>
          <w:szCs w:val="22"/>
          <w:lang w:val="sk-SK"/>
        </w:rPr>
        <w:t>ovej</w:t>
      </w:r>
      <w:proofErr w:type="spellEnd"/>
      <w:r w:rsidR="005508DD">
        <w:rPr>
          <w:sz w:val="22"/>
          <w:szCs w:val="22"/>
          <w:lang w:val="sk-SK"/>
        </w:rPr>
        <w:t xml:space="preserve"> skupine</w:t>
      </w:r>
      <w:r w:rsidRPr="006649DC">
        <w:rPr>
          <w:sz w:val="22"/>
          <w:szCs w:val="22"/>
          <w:lang w:val="sk-SK"/>
        </w:rPr>
        <w:t xml:space="preserve">. Mechanizmus účinku je založený predovšetkým na </w:t>
      </w:r>
      <w:proofErr w:type="spellStart"/>
      <w:r w:rsidRPr="006649DC">
        <w:rPr>
          <w:sz w:val="22"/>
          <w:szCs w:val="22"/>
          <w:lang w:val="sk-SK"/>
        </w:rPr>
        <w:t>alkylácii</w:t>
      </w:r>
      <w:proofErr w:type="spellEnd"/>
      <w:r w:rsidRPr="006649DC">
        <w:rPr>
          <w:sz w:val="22"/>
          <w:szCs w:val="22"/>
          <w:lang w:val="sk-SK"/>
        </w:rPr>
        <w:t xml:space="preserve"> DNA (v menšej miere RNA) pri zodpovedajúcej inhibícii DNA syntézy. Stupeň poškodenia DNA koreluje s klinickým účinkom a je nižší u rezistentných buniek ako u</w:t>
      </w:r>
      <w:r w:rsidR="00AB483A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senzitívnych</w:t>
      </w:r>
      <w:r w:rsidR="00AB483A">
        <w:rPr>
          <w:sz w:val="22"/>
          <w:szCs w:val="22"/>
          <w:lang w:val="sk-SK"/>
        </w:rPr>
        <w:t xml:space="preserve"> buniek</w:t>
      </w:r>
      <w:r w:rsidRPr="006649DC">
        <w:rPr>
          <w:sz w:val="22"/>
          <w:szCs w:val="22"/>
          <w:lang w:val="sk-SK"/>
        </w:rPr>
        <w:t xml:space="preserve">. Tak ako u ostatných </w:t>
      </w:r>
      <w:proofErr w:type="spellStart"/>
      <w:r w:rsidRPr="006649DC">
        <w:rPr>
          <w:sz w:val="22"/>
          <w:szCs w:val="22"/>
          <w:lang w:val="sk-SK"/>
        </w:rPr>
        <w:t>alkylačných</w:t>
      </w:r>
      <w:proofErr w:type="spellEnd"/>
      <w:r w:rsidRPr="006649DC">
        <w:rPr>
          <w:sz w:val="22"/>
          <w:szCs w:val="22"/>
          <w:lang w:val="sk-SK"/>
        </w:rPr>
        <w:t xml:space="preserve"> látok, </w:t>
      </w:r>
      <w:proofErr w:type="spellStart"/>
      <w:r w:rsidRPr="006649DC">
        <w:rPr>
          <w:sz w:val="22"/>
          <w:szCs w:val="22"/>
          <w:lang w:val="sk-SK"/>
        </w:rPr>
        <w:t>proliferujúce</w:t>
      </w:r>
      <w:proofErr w:type="spellEnd"/>
      <w:r w:rsidRPr="006649DC">
        <w:rPr>
          <w:sz w:val="22"/>
          <w:szCs w:val="22"/>
          <w:lang w:val="sk-SK"/>
        </w:rPr>
        <w:t xml:space="preserve"> bunky sú poškodené vo väčšej miere ako tie, ktoré sú v </w:t>
      </w:r>
      <w:proofErr w:type="spellStart"/>
      <w:r w:rsidRPr="006649DC">
        <w:rPr>
          <w:sz w:val="22"/>
          <w:szCs w:val="22"/>
          <w:lang w:val="sk-SK"/>
        </w:rPr>
        <w:t>kľudovej</w:t>
      </w:r>
      <w:proofErr w:type="spellEnd"/>
      <w:r w:rsidRPr="006649DC">
        <w:rPr>
          <w:sz w:val="22"/>
          <w:szCs w:val="22"/>
          <w:lang w:val="sk-SK"/>
        </w:rPr>
        <w:t xml:space="preserve"> fáze (G</w:t>
      </w:r>
      <w:r w:rsidR="005508DD">
        <w:rPr>
          <w:sz w:val="22"/>
          <w:szCs w:val="22"/>
          <w:lang w:val="sk-SK"/>
        </w:rPr>
        <w:t>0</w:t>
      </w:r>
      <w:r w:rsidRPr="006649DC">
        <w:rPr>
          <w:sz w:val="22"/>
          <w:szCs w:val="22"/>
          <w:lang w:val="sk-SK"/>
        </w:rPr>
        <w:t xml:space="preserve">) bunkového cyklu. Ďalej sa uvoľňujú voľné peroxidové radikály, najmä pri vyšších dávkach, čo </w:t>
      </w:r>
      <w:r w:rsidR="005508DD">
        <w:rPr>
          <w:sz w:val="22"/>
          <w:szCs w:val="22"/>
          <w:lang w:val="sk-SK"/>
        </w:rPr>
        <w:t xml:space="preserve">vedie k zlomom v </w:t>
      </w:r>
      <w:r w:rsidRPr="006649DC">
        <w:rPr>
          <w:sz w:val="22"/>
          <w:szCs w:val="22"/>
          <w:lang w:val="sk-SK"/>
        </w:rPr>
        <w:t>DNA. Uvoľňovanie peroxidových radikálov súvisí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orgánovo špecifickými </w:t>
      </w:r>
      <w:r w:rsidR="00AB7CEA">
        <w:rPr>
          <w:sz w:val="22"/>
          <w:szCs w:val="22"/>
          <w:lang w:val="sk-SK"/>
        </w:rPr>
        <w:t xml:space="preserve">typmi </w:t>
      </w:r>
      <w:r w:rsidRPr="006649DC">
        <w:rPr>
          <w:sz w:val="22"/>
          <w:szCs w:val="22"/>
          <w:lang w:val="sk-SK"/>
        </w:rPr>
        <w:t>vedľajší</w:t>
      </w:r>
      <w:r w:rsidR="00AB7CEA">
        <w:rPr>
          <w:sz w:val="22"/>
          <w:szCs w:val="22"/>
          <w:lang w:val="sk-SK"/>
        </w:rPr>
        <w:t>ch</w:t>
      </w:r>
      <w:r w:rsidRPr="006649DC">
        <w:rPr>
          <w:sz w:val="22"/>
          <w:szCs w:val="22"/>
          <w:lang w:val="sk-SK"/>
        </w:rPr>
        <w:t xml:space="preserve"> účink</w:t>
      </w:r>
      <w:r w:rsidR="00AB7CEA">
        <w:rPr>
          <w:sz w:val="22"/>
          <w:szCs w:val="22"/>
          <w:lang w:val="sk-SK"/>
        </w:rPr>
        <w:t>ov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5.2</w:t>
      </w:r>
      <w:r w:rsidR="004B04DD" w:rsidRPr="002C7FA3">
        <w:rPr>
          <w:b/>
          <w:sz w:val="22"/>
          <w:szCs w:val="22"/>
          <w:lang w:val="sk-SK"/>
        </w:rPr>
        <w:tab/>
      </w:r>
      <w:proofErr w:type="spellStart"/>
      <w:r w:rsidRPr="006649DC">
        <w:rPr>
          <w:b/>
          <w:sz w:val="22"/>
          <w:szCs w:val="22"/>
          <w:lang w:val="sk-SK"/>
        </w:rPr>
        <w:t>Farmakokinetické</w:t>
      </w:r>
      <w:proofErr w:type="spellEnd"/>
      <w:r w:rsidRPr="006649DC">
        <w:rPr>
          <w:b/>
          <w:sz w:val="22"/>
          <w:szCs w:val="22"/>
          <w:lang w:val="sk-SK"/>
        </w:rPr>
        <w:t xml:space="preserve"> vlastnosti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Po intravenóznom podávaní 10 - 20 mg/m</w:t>
      </w:r>
      <w:r w:rsidRPr="006649DC">
        <w:rPr>
          <w:sz w:val="22"/>
          <w:szCs w:val="22"/>
          <w:vertAlign w:val="superscript"/>
          <w:lang w:val="sk-SK"/>
        </w:rPr>
        <w:t>2</w:t>
      </w:r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mitomycínu</w:t>
      </w:r>
      <w:proofErr w:type="spellEnd"/>
      <w:r w:rsidRPr="006649DC">
        <w:rPr>
          <w:sz w:val="22"/>
          <w:szCs w:val="22"/>
          <w:lang w:val="sk-SK"/>
        </w:rPr>
        <w:t xml:space="preserve"> sa namerali maximálne hladiny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plazme 0,4 </w:t>
      </w:r>
      <w:r w:rsidR="004B04DD" w:rsidRPr="002C7FA3">
        <w:rPr>
          <w:sz w:val="22"/>
          <w:szCs w:val="22"/>
          <w:lang w:val="sk-SK"/>
        </w:rPr>
        <w:t>–</w:t>
      </w:r>
      <w:r w:rsidRPr="006649DC">
        <w:rPr>
          <w:sz w:val="22"/>
          <w:szCs w:val="22"/>
          <w:lang w:val="sk-SK"/>
        </w:rPr>
        <w:t xml:space="preserve"> 3,2 µg/ml. Biologický polčas je krátky a je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rozsahu od 40 do 50 minút. Hladina v sére klesá </w:t>
      </w:r>
      <w:proofErr w:type="spellStart"/>
      <w:r w:rsidRPr="006649DC">
        <w:rPr>
          <w:sz w:val="22"/>
          <w:szCs w:val="22"/>
          <w:lang w:val="sk-SK"/>
        </w:rPr>
        <w:t>bioexponenciálne</w:t>
      </w:r>
      <w:proofErr w:type="spellEnd"/>
      <w:r w:rsidRPr="006649DC">
        <w:rPr>
          <w:sz w:val="22"/>
          <w:szCs w:val="22"/>
          <w:lang w:val="sk-SK"/>
        </w:rPr>
        <w:t>, najprv prudko počas prvých 45 minút, a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potom pomalšie.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Po približne 3 hodinách sú hladiny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sére zvyčajne pod hranicou detekcie. Hlavné miesto metabolizmu a eliminácie je pečeň.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tejto súvislosti sa vysoké koncentrácie </w:t>
      </w:r>
      <w:proofErr w:type="spellStart"/>
      <w:r w:rsidRPr="006649DC">
        <w:rPr>
          <w:sz w:val="22"/>
          <w:szCs w:val="22"/>
          <w:lang w:val="sk-SK"/>
        </w:rPr>
        <w:t>mitomycínu</w:t>
      </w:r>
      <w:proofErr w:type="spellEnd"/>
      <w:r w:rsidRPr="006649DC">
        <w:rPr>
          <w:sz w:val="22"/>
          <w:szCs w:val="22"/>
          <w:lang w:val="sk-SK"/>
        </w:rPr>
        <w:t xml:space="preserve"> našli aj v</w:t>
      </w:r>
      <w:r w:rsidR="004B04DD" w:rsidRPr="002C7FA3">
        <w:rPr>
          <w:sz w:val="22"/>
          <w:szCs w:val="22"/>
          <w:lang w:val="sk-SK"/>
        </w:rPr>
        <w:t> </w:t>
      </w:r>
      <w:r w:rsidR="00CE1B49">
        <w:rPr>
          <w:sz w:val="22"/>
          <w:szCs w:val="22"/>
          <w:lang w:val="sk-SK"/>
        </w:rPr>
        <w:t>žlčníku</w:t>
      </w:r>
      <w:r w:rsidRPr="006649DC">
        <w:rPr>
          <w:sz w:val="22"/>
          <w:szCs w:val="22"/>
          <w:lang w:val="sk-SK"/>
        </w:rPr>
        <w:t xml:space="preserve">. </w:t>
      </w:r>
      <w:proofErr w:type="spellStart"/>
      <w:r w:rsidRPr="006649DC">
        <w:rPr>
          <w:sz w:val="22"/>
          <w:szCs w:val="22"/>
          <w:lang w:val="sk-SK"/>
        </w:rPr>
        <w:t>Renálna</w:t>
      </w:r>
      <w:proofErr w:type="spellEnd"/>
      <w:r w:rsidRPr="006649DC">
        <w:rPr>
          <w:sz w:val="22"/>
          <w:szCs w:val="22"/>
          <w:lang w:val="sk-SK"/>
        </w:rPr>
        <w:t xml:space="preserve"> exkrécia zohráva len malú úlohu </w:t>
      </w:r>
      <w:r w:rsidR="00F53132">
        <w:rPr>
          <w:sz w:val="22"/>
          <w:szCs w:val="22"/>
          <w:lang w:val="sk-SK"/>
        </w:rPr>
        <w:t xml:space="preserve">v </w:t>
      </w:r>
      <w:proofErr w:type="spellStart"/>
      <w:r w:rsidR="00F53132">
        <w:rPr>
          <w:sz w:val="22"/>
          <w:szCs w:val="22"/>
          <w:lang w:val="sk-SK"/>
        </w:rPr>
        <w:t>rámci</w:t>
      </w:r>
      <w:r w:rsidRPr="006649DC">
        <w:rPr>
          <w:sz w:val="22"/>
          <w:szCs w:val="22"/>
          <w:lang w:val="sk-SK"/>
        </w:rPr>
        <w:t>elimináci</w:t>
      </w:r>
      <w:r w:rsidR="00F53132">
        <w:rPr>
          <w:sz w:val="22"/>
          <w:szCs w:val="22"/>
          <w:lang w:val="sk-SK"/>
        </w:rPr>
        <w:t>e</w:t>
      </w:r>
      <w:proofErr w:type="spellEnd"/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5.3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Predklinické údaje o bezpečnosti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CE1B49" w:rsidRDefault="00E433B4" w:rsidP="00D80E4B">
      <w:pPr>
        <w:pStyle w:val="Zkladntext2"/>
        <w:rPr>
          <w:sz w:val="22"/>
          <w:szCs w:val="22"/>
          <w:lang w:val="sk-SK"/>
        </w:rPr>
      </w:pPr>
      <w:proofErr w:type="spellStart"/>
      <w:r w:rsidRPr="00E433B4">
        <w:rPr>
          <w:sz w:val="22"/>
          <w:szCs w:val="22"/>
          <w:lang w:val="sk-SK"/>
        </w:rPr>
        <w:t>Mitomycín</w:t>
      </w:r>
      <w:proofErr w:type="spellEnd"/>
      <w:r w:rsidRPr="00E433B4">
        <w:rPr>
          <w:sz w:val="22"/>
          <w:szCs w:val="22"/>
          <w:lang w:val="sk-SK"/>
        </w:rPr>
        <w:t xml:space="preserve"> je u zvierat toxický vo všetkých </w:t>
      </w:r>
      <w:proofErr w:type="spellStart"/>
      <w:r w:rsidRPr="00E433B4">
        <w:rPr>
          <w:sz w:val="22"/>
          <w:szCs w:val="22"/>
          <w:lang w:val="sk-SK"/>
        </w:rPr>
        <w:t>proliferujúcich</w:t>
      </w:r>
      <w:proofErr w:type="spellEnd"/>
      <w:r w:rsidRPr="00E433B4">
        <w:rPr>
          <w:sz w:val="22"/>
          <w:szCs w:val="22"/>
          <w:lang w:val="sk-SK"/>
        </w:rPr>
        <w:t xml:space="preserve"> tkanivách, najmä v bunkách kostnej drene a v sliznici tráviaceho traktu, čo má za následok inhibíciu </w:t>
      </w:r>
      <w:proofErr w:type="spellStart"/>
      <w:r w:rsidRPr="00E433B4">
        <w:rPr>
          <w:sz w:val="22"/>
          <w:szCs w:val="22"/>
          <w:lang w:val="sk-SK"/>
        </w:rPr>
        <w:t>spermiogenézy</w:t>
      </w:r>
      <w:proofErr w:type="spellEnd"/>
      <w:r w:rsidRPr="00E433B4">
        <w:rPr>
          <w:sz w:val="22"/>
          <w:szCs w:val="22"/>
          <w:lang w:val="sk-SK"/>
        </w:rPr>
        <w:t>.</w:t>
      </w: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  <w:proofErr w:type="spellStart"/>
      <w:r w:rsidRPr="00CE1B49">
        <w:rPr>
          <w:sz w:val="22"/>
          <w:szCs w:val="22"/>
          <w:lang w:val="sk-SK"/>
        </w:rPr>
        <w:t>Mitomycín</w:t>
      </w:r>
      <w:proofErr w:type="spellEnd"/>
      <w:r w:rsidRPr="00CE1B49">
        <w:rPr>
          <w:sz w:val="22"/>
          <w:szCs w:val="22"/>
          <w:lang w:val="sk-SK"/>
        </w:rPr>
        <w:t xml:space="preserve"> má mutagénne, karcinogénne a </w:t>
      </w:r>
      <w:proofErr w:type="spellStart"/>
      <w:r w:rsidRPr="00CE1B49">
        <w:rPr>
          <w:sz w:val="22"/>
          <w:szCs w:val="22"/>
          <w:lang w:val="sk-SK"/>
        </w:rPr>
        <w:t>teratogénne</w:t>
      </w:r>
      <w:proofErr w:type="spellEnd"/>
      <w:r w:rsidRPr="00CE1B49">
        <w:rPr>
          <w:sz w:val="22"/>
          <w:szCs w:val="22"/>
          <w:lang w:val="sk-SK"/>
        </w:rPr>
        <w:t xml:space="preserve"> účinky, ktoré sa </w:t>
      </w:r>
      <w:r w:rsidR="006649DC" w:rsidRPr="00CE1B49">
        <w:rPr>
          <w:sz w:val="22"/>
          <w:szCs w:val="22"/>
          <w:lang w:val="sk-SK"/>
        </w:rPr>
        <w:t>preukázali na zodpovedajúcich experimentálnych systémoch.</w:t>
      </w: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CE1B49" w:rsidRDefault="004B04DD" w:rsidP="00D80E4B">
      <w:pPr>
        <w:ind w:right="-286"/>
        <w:rPr>
          <w:b/>
          <w:i/>
          <w:sz w:val="22"/>
          <w:szCs w:val="22"/>
          <w:lang w:val="sk-SK"/>
        </w:rPr>
      </w:pPr>
      <w:r w:rsidRPr="00CE1B49">
        <w:rPr>
          <w:b/>
          <w:i/>
          <w:sz w:val="22"/>
          <w:szCs w:val="22"/>
          <w:lang w:val="sk-SK"/>
        </w:rPr>
        <w:t>Lokálna tolerancia</w:t>
      </w:r>
    </w:p>
    <w:p w:rsidR="004B04DD" w:rsidRPr="00CE1B49" w:rsidRDefault="006649DC" w:rsidP="00D80E4B">
      <w:pPr>
        <w:ind w:right="-286"/>
        <w:rPr>
          <w:sz w:val="22"/>
          <w:szCs w:val="22"/>
          <w:lang w:val="sk-SK"/>
        </w:rPr>
      </w:pPr>
      <w:r w:rsidRPr="00CE1B49">
        <w:rPr>
          <w:sz w:val="22"/>
          <w:szCs w:val="22"/>
          <w:lang w:val="sk-SK"/>
        </w:rPr>
        <w:t xml:space="preserve">Pri </w:t>
      </w:r>
      <w:proofErr w:type="spellStart"/>
      <w:r w:rsidRPr="00CE1B49">
        <w:rPr>
          <w:sz w:val="22"/>
          <w:szCs w:val="22"/>
          <w:lang w:val="sk-SK"/>
        </w:rPr>
        <w:t>paravenóznom</w:t>
      </w:r>
      <w:proofErr w:type="spellEnd"/>
      <w:r w:rsidRPr="00CE1B49">
        <w:rPr>
          <w:sz w:val="22"/>
          <w:szCs w:val="22"/>
          <w:lang w:val="sk-SK"/>
        </w:rPr>
        <w:t xml:space="preserve"> podaní alebo </w:t>
      </w:r>
      <w:r w:rsidRPr="00F53132">
        <w:rPr>
          <w:sz w:val="22"/>
          <w:szCs w:val="22"/>
          <w:lang w:val="sk-SK"/>
        </w:rPr>
        <w:t>úniku</w:t>
      </w:r>
      <w:r w:rsidRPr="00F958AE">
        <w:rPr>
          <w:sz w:val="22"/>
          <w:szCs w:val="22"/>
          <w:lang w:val="sk-SK"/>
        </w:rPr>
        <w:t xml:space="preserve"> z krvnej cievy do okolitého tkaniva spôsobuje </w:t>
      </w:r>
      <w:proofErr w:type="spellStart"/>
      <w:r w:rsidRPr="00F958AE">
        <w:rPr>
          <w:sz w:val="22"/>
          <w:szCs w:val="22"/>
          <w:lang w:val="sk-SK"/>
        </w:rPr>
        <w:t>mitomycín</w:t>
      </w:r>
      <w:proofErr w:type="spellEnd"/>
      <w:r w:rsidRPr="00F958AE">
        <w:rPr>
          <w:sz w:val="22"/>
          <w:szCs w:val="22"/>
          <w:lang w:val="sk-SK"/>
        </w:rPr>
        <w:t xml:space="preserve"> závažnú </w:t>
      </w:r>
      <w:proofErr w:type="spellStart"/>
      <w:r w:rsidRPr="00F958AE">
        <w:rPr>
          <w:sz w:val="22"/>
          <w:szCs w:val="22"/>
          <w:lang w:val="sk-SK"/>
        </w:rPr>
        <w:t>nekrózu</w:t>
      </w:r>
      <w:proofErr w:type="spellEnd"/>
      <w:r w:rsidRPr="00F958AE">
        <w:rPr>
          <w:sz w:val="22"/>
          <w:szCs w:val="22"/>
          <w:lang w:val="sk-SK"/>
        </w:rPr>
        <w:t xml:space="preserve">. </w:t>
      </w:r>
    </w:p>
    <w:p w:rsidR="004B04DD" w:rsidRPr="00CE1B4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 xml:space="preserve">FARMACEUTICKÉ INFORMÁCIE 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6.1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 xml:space="preserve">Zoznam pomocných látok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proofErr w:type="spellStart"/>
      <w:r w:rsidRPr="006649DC">
        <w:rPr>
          <w:sz w:val="22"/>
          <w:szCs w:val="22"/>
          <w:lang w:val="sk-SK"/>
        </w:rPr>
        <w:t>Manitol</w:t>
      </w:r>
      <w:proofErr w:type="spellEnd"/>
      <w:r w:rsidRPr="006649DC">
        <w:rPr>
          <w:sz w:val="22"/>
          <w:szCs w:val="22"/>
          <w:lang w:val="sk-SK"/>
        </w:rPr>
        <w:t xml:space="preserve"> (E421)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6.2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Inkompatibility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Tento liek sa nesmie miešať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iným liekmi, okrem tých, ktoré sú uvedené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časti 6.6.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6.3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Čas použiteľnosti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Neotvorená injekčná liekovka: 3 roky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Rekonštituovaný liek sa má použiť ihneď.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Obsah injekčných liekoviek je určený len na jednorazové použitie. Nespotrebované roztoky sa musia zlikvidovať.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6.4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Špeciálne upozornenia na uchovávanie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Tento liek nevyžaduje žiadne zvláštne podmienky na uchovávanie.</w:t>
      </w: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Podmienky na uchovávanie </w:t>
      </w:r>
      <w:r w:rsidR="00F958AE" w:rsidRPr="00F958AE">
        <w:rPr>
          <w:sz w:val="22"/>
          <w:szCs w:val="22"/>
          <w:lang w:val="sk-SK"/>
        </w:rPr>
        <w:t xml:space="preserve">po rekonštitúcii </w:t>
      </w:r>
      <w:r w:rsidRPr="006649DC">
        <w:rPr>
          <w:sz w:val="22"/>
          <w:szCs w:val="22"/>
          <w:lang w:val="sk-SK"/>
        </w:rPr>
        <w:t>lieku, pozri časť 6.3.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>6.5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Druh obalu a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>obsah balenia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proofErr w:type="spellStart"/>
      <w:r w:rsidRPr="006649DC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6649DC">
        <w:rPr>
          <w:sz w:val="22"/>
          <w:szCs w:val="22"/>
          <w:lang w:val="sk-SK"/>
        </w:rPr>
        <w:t>n</w:t>
      </w:r>
      <w:proofErr w:type="spellEnd"/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Accord</w:t>
      </w:r>
      <w:proofErr w:type="spellEnd"/>
      <w:r w:rsidRPr="006649DC">
        <w:rPr>
          <w:sz w:val="22"/>
          <w:szCs w:val="22"/>
          <w:lang w:val="sk-SK"/>
        </w:rPr>
        <w:t xml:space="preserve"> sa dodáva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100 ml sklenenej injekčnej liekovke typu I, jantárovej farby s </w:t>
      </w:r>
      <w:proofErr w:type="spellStart"/>
      <w:r w:rsidRPr="006649DC">
        <w:rPr>
          <w:sz w:val="22"/>
          <w:szCs w:val="22"/>
          <w:lang w:val="sk-SK"/>
        </w:rPr>
        <w:t>brómbutylovovou</w:t>
      </w:r>
      <w:proofErr w:type="spellEnd"/>
      <w:r w:rsidRPr="006649DC">
        <w:rPr>
          <w:sz w:val="22"/>
          <w:szCs w:val="22"/>
          <w:lang w:val="sk-SK"/>
        </w:rPr>
        <w:t xml:space="preserve"> gumovou zátkou a tmavomodrým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hliníkovým </w:t>
      </w:r>
      <w:r w:rsidR="00F958AE">
        <w:rPr>
          <w:sz w:val="22"/>
          <w:szCs w:val="22"/>
          <w:lang w:val="sk-SK"/>
        </w:rPr>
        <w:t>tesnením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 xml:space="preserve">40 mg injekčné liekovky sú balené v škatuľkách </w:t>
      </w:r>
      <w:r w:rsidR="00C74C17">
        <w:rPr>
          <w:sz w:val="22"/>
          <w:szCs w:val="22"/>
          <w:lang w:val="sk-SK"/>
        </w:rPr>
        <w:t>obsahujúcich</w:t>
      </w:r>
      <w:r w:rsidRPr="006649DC">
        <w:rPr>
          <w:sz w:val="22"/>
          <w:szCs w:val="22"/>
          <w:lang w:val="sk-SK"/>
        </w:rPr>
        <w:t xml:space="preserve"> 1 alebo 5 injekčných liekov</w:t>
      </w:r>
      <w:r w:rsidR="00C74C17">
        <w:rPr>
          <w:sz w:val="22"/>
          <w:szCs w:val="22"/>
          <w:lang w:val="sk-SK"/>
        </w:rPr>
        <w:t>iek</w:t>
      </w:r>
      <w:r w:rsidRPr="006649DC">
        <w:rPr>
          <w:sz w:val="22"/>
          <w:szCs w:val="22"/>
          <w:lang w:val="sk-SK"/>
        </w:rPr>
        <w:t>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Na trh nemusia byť uvedené všetky veľkosti balenia.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lastRenderedPageBreak/>
        <w:t>6.6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Špeciálne opatrenia na likvidáciu a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>iné zaobchádzanie s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 xml:space="preserve">liekom 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proofErr w:type="spellStart"/>
      <w:r w:rsidRPr="006649DC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6649DC">
        <w:rPr>
          <w:sz w:val="22"/>
          <w:szCs w:val="22"/>
          <w:lang w:val="sk-SK"/>
        </w:rPr>
        <w:t>n</w:t>
      </w:r>
      <w:proofErr w:type="spellEnd"/>
      <w:r w:rsidRPr="006649DC">
        <w:rPr>
          <w:sz w:val="22"/>
          <w:szCs w:val="22"/>
          <w:lang w:val="sk-SK"/>
        </w:rPr>
        <w:t xml:space="preserve"> </w:t>
      </w:r>
      <w:proofErr w:type="spellStart"/>
      <w:r w:rsidRPr="006649DC">
        <w:rPr>
          <w:sz w:val="22"/>
          <w:szCs w:val="22"/>
          <w:lang w:val="sk-SK"/>
        </w:rPr>
        <w:t>Accord</w:t>
      </w:r>
      <w:proofErr w:type="spellEnd"/>
      <w:r w:rsidRPr="006649DC">
        <w:rPr>
          <w:sz w:val="22"/>
          <w:szCs w:val="22"/>
          <w:lang w:val="sk-SK"/>
        </w:rPr>
        <w:t xml:space="preserve"> 40 mg prášok na injekčný/infúzny roztok sa nesmie rekonštituovať vo vode.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Obsah 40 mg injekčnej liekovky sa má rozpustiť v 80 ml fyziologick</w:t>
      </w:r>
      <w:r w:rsidR="00C74C17">
        <w:rPr>
          <w:sz w:val="22"/>
          <w:szCs w:val="22"/>
          <w:lang w:val="sk-SK"/>
        </w:rPr>
        <w:t>ého</w:t>
      </w:r>
      <w:r w:rsidRPr="006649DC">
        <w:rPr>
          <w:sz w:val="22"/>
          <w:szCs w:val="22"/>
          <w:lang w:val="sk-SK"/>
        </w:rPr>
        <w:t xml:space="preserve"> roztoku alebo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20 % roztoku glukózy.</w:t>
      </w: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4B04DD" w:rsidRDefault="006649DC" w:rsidP="00BF568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Obsah 40 ml injekčnej liekovky nie je možné rekonštituovať na koncentráciu 1 mg/ml. Ak je potrebná takáto koncentrácia, m</w:t>
      </w:r>
      <w:r w:rsidR="004B04DD">
        <w:rPr>
          <w:sz w:val="22"/>
          <w:szCs w:val="22"/>
          <w:lang w:val="sk-SK"/>
        </w:rPr>
        <w:t>ali by</w:t>
      </w:r>
      <w:r w:rsidRPr="006649DC">
        <w:rPr>
          <w:sz w:val="22"/>
          <w:szCs w:val="22"/>
          <w:lang w:val="sk-SK"/>
        </w:rPr>
        <w:t xml:space="preserve"> sa použiť iné produkty.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8"/>
        <w:gridCol w:w="3330"/>
        <w:gridCol w:w="1620"/>
        <w:gridCol w:w="1980"/>
      </w:tblGrid>
      <w:tr w:rsidR="004B04DD" w:rsidRPr="008669F9" w:rsidTr="00CF398A"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Rekonštitúcia/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Riediaci roztok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Koncentrácia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Rozsah pH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proofErr w:type="spellStart"/>
            <w:r w:rsidRPr="006649DC">
              <w:rPr>
                <w:sz w:val="22"/>
                <w:szCs w:val="22"/>
                <w:lang w:val="sk-SK"/>
              </w:rPr>
              <w:t>Osmolalita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4B04DD" w:rsidRPr="008669F9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Fyziologický</w:t>
            </w:r>
          </w:p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roztok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0,5 mg/ml (rekonštitúcia)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0,1 mg/ml (riedenie)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4,5 </w:t>
            </w:r>
            <w:r w:rsidR="004B04DD" w:rsidRPr="002C7FA3">
              <w:rPr>
                <w:sz w:val="22"/>
                <w:szCs w:val="22"/>
                <w:lang w:val="sk-SK"/>
              </w:rPr>
              <w:t>–</w:t>
            </w:r>
            <w:r w:rsidRPr="006649DC">
              <w:rPr>
                <w:sz w:val="22"/>
                <w:szCs w:val="22"/>
                <w:lang w:val="sk-SK"/>
              </w:rPr>
              <w:t xml:space="preserve"> 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Približne 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290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mOsm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>/kg</w:t>
            </w:r>
          </w:p>
        </w:tc>
      </w:tr>
      <w:tr w:rsidR="004B04DD" w:rsidRPr="008669F9" w:rsidTr="00CF398A"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953DA3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20 % roztok glukózy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0,5 mg/ml (rekonštitúcia)</w:t>
            </w:r>
          </w:p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0,1 mg/ml (riedenie)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 xml:space="preserve">3,5 </w:t>
            </w:r>
            <w:r w:rsidR="004B04DD" w:rsidRPr="002C7FA3">
              <w:rPr>
                <w:sz w:val="22"/>
                <w:szCs w:val="22"/>
                <w:lang w:val="sk-SK"/>
              </w:rPr>
              <w:t>–</w:t>
            </w:r>
            <w:r w:rsidRPr="006649DC">
              <w:rPr>
                <w:sz w:val="22"/>
                <w:szCs w:val="22"/>
                <w:lang w:val="sk-SK"/>
              </w:rPr>
              <w:t xml:space="preserve"> 7,0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DD" w:rsidRPr="004B04DD" w:rsidRDefault="006649DC" w:rsidP="0037350D">
            <w:pPr>
              <w:rPr>
                <w:sz w:val="22"/>
                <w:szCs w:val="22"/>
                <w:lang w:val="sk-SK"/>
              </w:rPr>
            </w:pPr>
            <w:r w:rsidRPr="006649DC">
              <w:rPr>
                <w:sz w:val="22"/>
                <w:szCs w:val="22"/>
                <w:lang w:val="sk-SK"/>
              </w:rPr>
              <w:t>Približne 1</w:t>
            </w:r>
            <w:r w:rsidR="00C74C17">
              <w:rPr>
                <w:sz w:val="22"/>
                <w:szCs w:val="22"/>
                <w:lang w:val="sk-SK"/>
              </w:rPr>
              <w:t> </w:t>
            </w:r>
            <w:r w:rsidRPr="006649DC">
              <w:rPr>
                <w:sz w:val="22"/>
                <w:szCs w:val="22"/>
                <w:lang w:val="sk-SK"/>
              </w:rPr>
              <w:t xml:space="preserve">100 </w:t>
            </w:r>
            <w:proofErr w:type="spellStart"/>
            <w:r w:rsidRPr="006649DC">
              <w:rPr>
                <w:sz w:val="22"/>
                <w:szCs w:val="22"/>
                <w:lang w:val="sk-SK"/>
              </w:rPr>
              <w:t>mOsm</w:t>
            </w:r>
            <w:proofErr w:type="spellEnd"/>
            <w:r w:rsidRPr="006649DC">
              <w:rPr>
                <w:sz w:val="22"/>
                <w:szCs w:val="22"/>
                <w:lang w:val="sk-SK"/>
              </w:rPr>
              <w:t>/kg</w:t>
            </w:r>
          </w:p>
        </w:tc>
      </w:tr>
    </w:tbl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953DA3">
      <w:pPr>
        <w:ind w:right="-286"/>
        <w:rPr>
          <w:sz w:val="22"/>
          <w:szCs w:val="22"/>
          <w:lang w:val="sk-SK"/>
        </w:rPr>
      </w:pPr>
      <w:r w:rsidRPr="008669F9">
        <w:rPr>
          <w:sz w:val="22"/>
          <w:szCs w:val="22"/>
          <w:lang w:val="sk-SK"/>
        </w:rPr>
        <w:t xml:space="preserve">Gravidný zdravotnícky personál nesmie manipulovať a/alebo podávať liek. </w:t>
      </w:r>
      <w:proofErr w:type="spellStart"/>
      <w:r w:rsidRPr="008669F9">
        <w:rPr>
          <w:sz w:val="22"/>
          <w:szCs w:val="22"/>
          <w:lang w:val="sk-SK"/>
        </w:rPr>
        <w:t>Mitomyc</w:t>
      </w:r>
      <w:r w:rsidR="00EB7A8B">
        <w:rPr>
          <w:sz w:val="22"/>
          <w:szCs w:val="22"/>
          <w:lang w:val="sk-SK"/>
        </w:rPr>
        <w:t>i</w:t>
      </w:r>
      <w:r w:rsidRPr="008669F9">
        <w:rPr>
          <w:sz w:val="22"/>
          <w:szCs w:val="22"/>
          <w:lang w:val="sk-SK"/>
        </w:rPr>
        <w:t>n</w:t>
      </w:r>
      <w:proofErr w:type="spellEnd"/>
      <w:r w:rsidRPr="008669F9">
        <w:rPr>
          <w:sz w:val="22"/>
          <w:szCs w:val="22"/>
          <w:lang w:val="sk-SK"/>
        </w:rPr>
        <w:t xml:space="preserve"> </w:t>
      </w:r>
      <w:proofErr w:type="spellStart"/>
      <w:r w:rsidRPr="008669F9">
        <w:rPr>
          <w:sz w:val="22"/>
          <w:szCs w:val="22"/>
          <w:lang w:val="sk-SK"/>
        </w:rPr>
        <w:t>Accord</w:t>
      </w:r>
      <w:proofErr w:type="spellEnd"/>
      <w:r w:rsidRPr="008669F9">
        <w:rPr>
          <w:sz w:val="22"/>
          <w:szCs w:val="22"/>
          <w:lang w:val="sk-SK"/>
        </w:rPr>
        <w:t xml:space="preserve"> </w:t>
      </w:r>
      <w:r w:rsidR="006649DC" w:rsidRPr="006649DC">
        <w:rPr>
          <w:sz w:val="22"/>
          <w:szCs w:val="22"/>
          <w:lang w:val="sk-SK"/>
        </w:rPr>
        <w:t>nesmie prísť do kontaktu s</w:t>
      </w:r>
      <w:r w:rsidRPr="002C7FA3">
        <w:rPr>
          <w:sz w:val="22"/>
          <w:szCs w:val="22"/>
          <w:lang w:val="sk-SK"/>
        </w:rPr>
        <w:t> </w:t>
      </w:r>
      <w:r w:rsidR="006649DC" w:rsidRPr="006649DC">
        <w:rPr>
          <w:sz w:val="22"/>
          <w:szCs w:val="22"/>
          <w:lang w:val="sk-SK"/>
        </w:rPr>
        <w:t xml:space="preserve">kožou. Ak príde do kontaktu, miesto je potrebné prepláchnuť niekoľkokrát 8,4 % roztokom </w:t>
      </w:r>
      <w:proofErr w:type="spellStart"/>
      <w:r w:rsidR="006649DC" w:rsidRPr="006649DC">
        <w:rPr>
          <w:sz w:val="22"/>
          <w:szCs w:val="22"/>
          <w:lang w:val="sk-SK"/>
        </w:rPr>
        <w:t>hydrogenuhličitanu</w:t>
      </w:r>
      <w:proofErr w:type="spellEnd"/>
      <w:r w:rsidR="006649DC" w:rsidRPr="006649DC">
        <w:rPr>
          <w:sz w:val="22"/>
          <w:szCs w:val="22"/>
          <w:lang w:val="sk-SK"/>
        </w:rPr>
        <w:t xml:space="preserve"> </w:t>
      </w:r>
      <w:r w:rsidR="00444AC5">
        <w:rPr>
          <w:sz w:val="22"/>
          <w:szCs w:val="22"/>
          <w:lang w:val="sk-SK"/>
        </w:rPr>
        <w:t xml:space="preserve">sodného </w:t>
      </w:r>
      <w:r w:rsidR="006649DC" w:rsidRPr="006649DC">
        <w:rPr>
          <w:sz w:val="22"/>
          <w:szCs w:val="22"/>
          <w:lang w:val="sk-SK"/>
        </w:rPr>
        <w:t xml:space="preserve">s následným použitím mydla a vody. Krémy na ruky a zmäkčovadlá sa nemajú používať, pretože napomáhajú </w:t>
      </w:r>
      <w:proofErr w:type="spellStart"/>
      <w:r w:rsidR="006649DC" w:rsidRPr="006649DC">
        <w:rPr>
          <w:sz w:val="22"/>
          <w:szCs w:val="22"/>
          <w:lang w:val="sk-SK"/>
        </w:rPr>
        <w:t>penetrácii</w:t>
      </w:r>
      <w:proofErr w:type="spellEnd"/>
      <w:r w:rsidR="006649DC" w:rsidRPr="006649DC">
        <w:rPr>
          <w:sz w:val="22"/>
          <w:szCs w:val="22"/>
          <w:lang w:val="sk-SK"/>
        </w:rPr>
        <w:t xml:space="preserve"> liečiva do </w:t>
      </w:r>
      <w:proofErr w:type="spellStart"/>
      <w:r w:rsidR="006649DC" w:rsidRPr="006649DC">
        <w:rPr>
          <w:sz w:val="22"/>
          <w:szCs w:val="22"/>
          <w:lang w:val="sk-SK"/>
        </w:rPr>
        <w:t>epidermálneho</w:t>
      </w:r>
      <w:proofErr w:type="spellEnd"/>
      <w:r w:rsidR="006649DC" w:rsidRPr="006649DC">
        <w:rPr>
          <w:sz w:val="22"/>
          <w:szCs w:val="22"/>
          <w:lang w:val="sk-SK"/>
        </w:rPr>
        <w:t xml:space="preserve"> tkaniva.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V prípade kontaktu s očami, je potrebné ich prepláchnuť niekoľkokrát fyziologickým roztokom. Potom je potrebné ich pozorovať niekoľko dní, aby nedošlo k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poškodeniu rohovky. Ak je to </w:t>
      </w:r>
      <w:r w:rsidR="00E13094">
        <w:rPr>
          <w:sz w:val="22"/>
          <w:szCs w:val="22"/>
          <w:lang w:val="sk-SK"/>
        </w:rPr>
        <w:t>potreb</w:t>
      </w:r>
      <w:r w:rsidRPr="006649DC">
        <w:rPr>
          <w:sz w:val="22"/>
          <w:szCs w:val="22"/>
          <w:lang w:val="sk-SK"/>
        </w:rPr>
        <w:t xml:space="preserve">né, </w:t>
      </w:r>
      <w:r w:rsidR="00E13094">
        <w:rPr>
          <w:sz w:val="22"/>
          <w:szCs w:val="22"/>
          <w:lang w:val="sk-SK"/>
        </w:rPr>
        <w:t>má sa</w:t>
      </w:r>
      <w:r w:rsidRPr="006649DC">
        <w:rPr>
          <w:sz w:val="22"/>
          <w:szCs w:val="22"/>
          <w:lang w:val="sk-SK"/>
        </w:rPr>
        <w:t xml:space="preserve"> začať s vhodnou liečbou.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Rekonštituovaný roztok má priehľadnú modro-fialovú farbu bez obsahu viditeľných častíc.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sz w:val="22"/>
          <w:szCs w:val="22"/>
          <w:lang w:val="sk-SK"/>
        </w:rPr>
      </w:pPr>
      <w:r w:rsidRPr="006649DC">
        <w:rPr>
          <w:sz w:val="22"/>
          <w:szCs w:val="22"/>
          <w:lang w:val="sk-SK"/>
        </w:rPr>
        <w:t>Všetok nepoužitý liek alebo odpad vzniknutý z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lieku sa má zlikvidovať v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>súlade s</w:t>
      </w:r>
      <w:r w:rsidR="004B04DD" w:rsidRPr="002C7FA3">
        <w:rPr>
          <w:sz w:val="22"/>
          <w:szCs w:val="22"/>
          <w:lang w:val="sk-SK"/>
        </w:rPr>
        <w:t> </w:t>
      </w:r>
      <w:r w:rsidRPr="006649DC">
        <w:rPr>
          <w:sz w:val="22"/>
          <w:szCs w:val="22"/>
          <w:lang w:val="sk-SK"/>
        </w:rPr>
        <w:t xml:space="preserve">národnými požiadavkami.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7.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DRŽITEĽ ROZHODNUTIA O</w:t>
      </w:r>
      <w:r w:rsidR="004B04DD" w:rsidRPr="002C7FA3">
        <w:rPr>
          <w:b/>
          <w:sz w:val="22"/>
          <w:szCs w:val="22"/>
          <w:lang w:val="sk-SK"/>
        </w:rPr>
        <w:t> </w:t>
      </w:r>
      <w:r w:rsidRPr="006649DC">
        <w:rPr>
          <w:b/>
          <w:sz w:val="22"/>
          <w:szCs w:val="22"/>
          <w:lang w:val="sk-SK"/>
        </w:rPr>
        <w:t xml:space="preserve">REGISTRÁCII 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0C7E6E" w:rsidRDefault="000C7E6E" w:rsidP="000C7E6E">
      <w:pPr>
        <w:rPr>
          <w:sz w:val="22"/>
          <w:szCs w:val="22"/>
          <w:lang w:val="sk-SK" w:eastAsia="sk-SK"/>
        </w:rPr>
      </w:pPr>
      <w:r>
        <w:rPr>
          <w:sz w:val="22"/>
          <w:szCs w:val="22"/>
        </w:rPr>
        <w:t xml:space="preserve">Accord Healthcare </w:t>
      </w:r>
      <w:proofErr w:type="spellStart"/>
      <w:r>
        <w:rPr>
          <w:sz w:val="22"/>
          <w:szCs w:val="22"/>
        </w:rPr>
        <w:t>Polska</w:t>
      </w:r>
      <w:proofErr w:type="spellEnd"/>
      <w:r>
        <w:rPr>
          <w:sz w:val="22"/>
          <w:szCs w:val="22"/>
        </w:rPr>
        <w:t xml:space="preserve"> Sp. z </w:t>
      </w:r>
      <w:proofErr w:type="spellStart"/>
      <w:r>
        <w:rPr>
          <w:sz w:val="22"/>
          <w:szCs w:val="22"/>
        </w:rPr>
        <w:t>o.o</w:t>
      </w:r>
      <w:proofErr w:type="spellEnd"/>
      <w:r>
        <w:rPr>
          <w:sz w:val="22"/>
          <w:szCs w:val="22"/>
        </w:rPr>
        <w:t>.</w:t>
      </w:r>
    </w:p>
    <w:p w:rsidR="000C7E6E" w:rsidRDefault="000C7E6E" w:rsidP="000C7E6E">
      <w:pPr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</w:rPr>
        <w:t>Taśmowa</w:t>
      </w:r>
      <w:proofErr w:type="spellEnd"/>
      <w:r>
        <w:rPr>
          <w:sz w:val="22"/>
          <w:szCs w:val="22"/>
        </w:rPr>
        <w:t xml:space="preserve"> 7</w:t>
      </w:r>
    </w:p>
    <w:p w:rsidR="000C7E6E" w:rsidRDefault="000C7E6E" w:rsidP="000C7E6E">
      <w:pPr>
        <w:rPr>
          <w:sz w:val="22"/>
          <w:szCs w:val="22"/>
          <w:lang w:val="en-US" w:eastAsia="en-US"/>
        </w:rPr>
      </w:pPr>
      <w:r>
        <w:rPr>
          <w:sz w:val="22"/>
          <w:szCs w:val="22"/>
        </w:rPr>
        <w:t xml:space="preserve">02-677 </w:t>
      </w:r>
      <w:proofErr w:type="spellStart"/>
      <w:r>
        <w:rPr>
          <w:sz w:val="22"/>
          <w:szCs w:val="22"/>
        </w:rPr>
        <w:t>Varšava</w:t>
      </w:r>
      <w:proofErr w:type="spellEnd"/>
    </w:p>
    <w:p w:rsidR="004B04DD" w:rsidRPr="004B04DD" w:rsidRDefault="000C7E6E" w:rsidP="000C7E6E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</w:rPr>
        <w:t>Poľsko</w:t>
      </w:r>
      <w:proofErr w:type="spellEnd"/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8.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REGISTRAČNÉ ČÍSLA</w:t>
      </w: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E13094" w:rsidRDefault="006445D5" w:rsidP="00D80E4B">
      <w:pPr>
        <w:ind w:right="-286"/>
        <w:rPr>
          <w:sz w:val="22"/>
          <w:szCs w:val="22"/>
          <w:lang w:val="sk-SK"/>
        </w:rPr>
      </w:pPr>
      <w:r w:rsidRPr="006445D5">
        <w:rPr>
          <w:sz w:val="22"/>
          <w:szCs w:val="22"/>
          <w:lang w:val="sk-SK"/>
        </w:rPr>
        <w:t>44/0272/17-S</w:t>
      </w:r>
    </w:p>
    <w:p w:rsidR="00E13094" w:rsidRDefault="00E13094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9.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DÁTUM PRVEJ REGISTRÁCIE/PREDĹŽENIA REGISTRÁCIE</w:t>
      </w:r>
    </w:p>
    <w:p w:rsidR="004B04DD" w:rsidRDefault="004B04DD" w:rsidP="00D80E4B">
      <w:pPr>
        <w:ind w:right="-286"/>
        <w:rPr>
          <w:sz w:val="22"/>
          <w:szCs w:val="22"/>
          <w:lang w:val="sk-SK"/>
        </w:rPr>
      </w:pPr>
    </w:p>
    <w:p w:rsidR="000C7E6E" w:rsidRDefault="000C7E6E" w:rsidP="00D80E4B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Pr="000C7E6E">
        <w:rPr>
          <w:sz w:val="22"/>
          <w:szCs w:val="22"/>
          <w:lang w:val="sk-SK"/>
        </w:rPr>
        <w:t>29.09.2017</w:t>
      </w:r>
    </w:p>
    <w:p w:rsidR="000C7E6E" w:rsidRPr="008669F9" w:rsidRDefault="000C7E6E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4B04DD" w:rsidP="00D80E4B">
      <w:pPr>
        <w:ind w:right="-286"/>
        <w:rPr>
          <w:sz w:val="22"/>
          <w:szCs w:val="22"/>
          <w:lang w:val="sk-SK"/>
        </w:rPr>
      </w:pPr>
    </w:p>
    <w:p w:rsidR="004B04DD" w:rsidRPr="008669F9" w:rsidRDefault="006649DC" w:rsidP="00D80E4B">
      <w:pPr>
        <w:ind w:right="-286"/>
        <w:rPr>
          <w:b/>
          <w:sz w:val="22"/>
          <w:szCs w:val="22"/>
          <w:lang w:val="sk-SK"/>
        </w:rPr>
      </w:pPr>
      <w:r w:rsidRPr="006649DC">
        <w:rPr>
          <w:b/>
          <w:sz w:val="22"/>
          <w:szCs w:val="22"/>
          <w:lang w:val="sk-SK"/>
        </w:rPr>
        <w:t xml:space="preserve">10. </w:t>
      </w:r>
      <w:r w:rsidR="004B04DD" w:rsidRPr="002C7FA3">
        <w:rPr>
          <w:b/>
          <w:sz w:val="22"/>
          <w:szCs w:val="22"/>
          <w:lang w:val="sk-SK"/>
        </w:rPr>
        <w:tab/>
      </w:r>
      <w:r w:rsidRPr="006649DC">
        <w:rPr>
          <w:b/>
          <w:sz w:val="22"/>
          <w:szCs w:val="22"/>
          <w:lang w:val="sk-SK"/>
        </w:rPr>
        <w:t>DÁTUM REVÍZIE TEXTU</w:t>
      </w:r>
    </w:p>
    <w:p w:rsidR="004B04DD" w:rsidRPr="008669F9" w:rsidRDefault="004B04DD" w:rsidP="00D80E4B">
      <w:pPr>
        <w:ind w:right="-286"/>
        <w:rPr>
          <w:b/>
          <w:sz w:val="22"/>
          <w:szCs w:val="22"/>
          <w:lang w:val="sk-SK"/>
        </w:rPr>
      </w:pPr>
    </w:p>
    <w:p w:rsidR="006445D5" w:rsidRDefault="000C7E6E" w:rsidP="00A93509">
      <w:pPr>
        <w:ind w:right="-28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01/2019</w:t>
      </w:r>
    </w:p>
    <w:p w:rsidR="004B04DD" w:rsidRPr="008669F9" w:rsidRDefault="004B04DD" w:rsidP="00A93509">
      <w:pPr>
        <w:ind w:right="-286"/>
        <w:rPr>
          <w:lang w:val="sk-SK"/>
        </w:rPr>
      </w:pPr>
      <w:bookmarkStart w:id="0" w:name="_GoBack"/>
      <w:bookmarkEnd w:id="0"/>
    </w:p>
    <w:sectPr w:rsidR="004B04DD" w:rsidRPr="008669F9" w:rsidSect="00F5313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A0C" w:rsidRDefault="00CD6A0C">
      <w:r>
        <w:separator/>
      </w:r>
    </w:p>
  </w:endnote>
  <w:endnote w:type="continuationSeparator" w:id="0">
    <w:p w:rsidR="00CD6A0C" w:rsidRDefault="00CD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Default="00E433B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5313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53132" w:rsidRDefault="00F5313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Pr="00D80E4B" w:rsidRDefault="00E433B4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="00F53132"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0A7877" w:rsidRPr="000A7877">
      <w:rPr>
        <w:noProof/>
        <w:sz w:val="18"/>
        <w:szCs w:val="18"/>
        <w:lang w:val="sk-SK"/>
      </w:rPr>
      <w:t>8</w:t>
    </w:r>
    <w:r w:rsidRPr="00D80E4B">
      <w:rPr>
        <w:sz w:val="18"/>
        <w:szCs w:val="18"/>
      </w:rPr>
      <w:fldChar w:fldCharType="end"/>
    </w:r>
  </w:p>
  <w:p w:rsidR="00F53132" w:rsidRDefault="00F5313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Pr="00D80E4B" w:rsidRDefault="00E433B4">
    <w:pPr>
      <w:pStyle w:val="Pta"/>
      <w:jc w:val="center"/>
      <w:rPr>
        <w:sz w:val="18"/>
        <w:szCs w:val="18"/>
      </w:rPr>
    </w:pPr>
    <w:r w:rsidRPr="00D80E4B">
      <w:rPr>
        <w:sz w:val="18"/>
        <w:szCs w:val="18"/>
      </w:rPr>
      <w:fldChar w:fldCharType="begin"/>
    </w:r>
    <w:r w:rsidR="00F53132" w:rsidRPr="00D80E4B">
      <w:rPr>
        <w:sz w:val="18"/>
        <w:szCs w:val="18"/>
      </w:rPr>
      <w:instrText>PAGE   \* MERGEFORMAT</w:instrText>
    </w:r>
    <w:r w:rsidRPr="00D80E4B">
      <w:rPr>
        <w:sz w:val="18"/>
        <w:szCs w:val="18"/>
      </w:rPr>
      <w:fldChar w:fldCharType="separate"/>
    </w:r>
    <w:r w:rsidR="000A7877" w:rsidRPr="000A7877">
      <w:rPr>
        <w:noProof/>
        <w:sz w:val="18"/>
        <w:szCs w:val="18"/>
        <w:lang w:val="sk-SK"/>
      </w:rPr>
      <w:t>1</w:t>
    </w:r>
    <w:r w:rsidRPr="00D80E4B">
      <w:rPr>
        <w:sz w:val="18"/>
        <w:szCs w:val="18"/>
      </w:rPr>
      <w:fldChar w:fldCharType="end"/>
    </w:r>
  </w:p>
  <w:p w:rsidR="00F53132" w:rsidRDefault="00F531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A0C" w:rsidRDefault="00CD6A0C">
      <w:r>
        <w:separator/>
      </w:r>
    </w:p>
  </w:footnote>
  <w:footnote w:type="continuationSeparator" w:id="0">
    <w:p w:rsidR="00CD6A0C" w:rsidRDefault="00CD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6E" w:rsidRDefault="000C7E6E" w:rsidP="000C7E6E">
    <w:pPr>
      <w:pStyle w:val="Hlavika"/>
    </w:pPr>
    <w:r w:rsidRPr="004648C5">
      <w:rPr>
        <w:sz w:val="18"/>
        <w:szCs w:val="18"/>
        <w:lang w:val="sk-SK" w:eastAsia="sk-SK"/>
      </w:rPr>
      <w:t xml:space="preserve">Schválený text k rozhodnutiu o </w:t>
    </w:r>
    <w:r>
      <w:rPr>
        <w:sz w:val="18"/>
        <w:szCs w:val="18"/>
        <w:lang w:val="sk-SK" w:eastAsia="sk-SK"/>
      </w:rPr>
      <w:t>prevode</w:t>
    </w:r>
    <w:r w:rsidRPr="004648C5">
      <w:rPr>
        <w:sz w:val="18"/>
        <w:szCs w:val="18"/>
        <w:lang w:val="sk-SK" w:eastAsia="sk-SK"/>
      </w:rPr>
      <w:t xml:space="preserve">, ev. č.: </w:t>
    </w:r>
    <w:r>
      <w:rPr>
        <w:sz w:val="18"/>
        <w:szCs w:val="18"/>
        <w:lang w:val="sk-SK" w:eastAsia="sk-SK"/>
      </w:rPr>
      <w:t>2018/08090-TR</w:t>
    </w:r>
  </w:p>
  <w:p w:rsidR="00F53132" w:rsidRDefault="00F531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32" w:rsidRDefault="00F53132">
    <w:pPr>
      <w:pStyle w:val="Hlavika"/>
    </w:pPr>
    <w:r w:rsidRPr="004648C5">
      <w:rPr>
        <w:sz w:val="18"/>
        <w:szCs w:val="18"/>
        <w:lang w:val="sk-SK" w:eastAsia="sk-SK"/>
      </w:rPr>
      <w:t xml:space="preserve">Schválený text k rozhodnutiu o </w:t>
    </w:r>
    <w:r w:rsidR="000C7E6E">
      <w:rPr>
        <w:sz w:val="18"/>
        <w:szCs w:val="18"/>
        <w:lang w:val="sk-SK" w:eastAsia="sk-SK"/>
      </w:rPr>
      <w:t>prevode</w:t>
    </w:r>
    <w:r w:rsidRPr="004648C5">
      <w:rPr>
        <w:sz w:val="18"/>
        <w:szCs w:val="18"/>
        <w:lang w:val="sk-SK" w:eastAsia="sk-SK"/>
      </w:rPr>
      <w:t xml:space="preserve">, ev. č.: </w:t>
    </w:r>
    <w:r>
      <w:rPr>
        <w:sz w:val="18"/>
        <w:szCs w:val="18"/>
        <w:lang w:val="sk-SK" w:eastAsia="sk-SK"/>
      </w:rPr>
      <w:t>201</w:t>
    </w:r>
    <w:r w:rsidR="000C7E6E">
      <w:rPr>
        <w:sz w:val="18"/>
        <w:szCs w:val="18"/>
        <w:lang w:val="sk-SK" w:eastAsia="sk-SK"/>
      </w:rPr>
      <w:t>8/08090-TR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5F9"/>
    <w:multiLevelType w:val="hybridMultilevel"/>
    <w:tmpl w:val="4CFCBF92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F9"/>
    <w:multiLevelType w:val="hybridMultilevel"/>
    <w:tmpl w:val="9E048584"/>
    <w:lvl w:ilvl="0" w:tplc="709EF424">
      <w:start w:val="1"/>
      <w:numFmt w:val="bullet"/>
      <w:lvlText w:val=""/>
      <w:lvlJc w:val="left"/>
      <w:pPr>
        <w:ind w:left="1039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4E013DC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E72F06"/>
    <w:multiLevelType w:val="hybridMultilevel"/>
    <w:tmpl w:val="34669C3A"/>
    <w:lvl w:ilvl="0" w:tplc="9CA623E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6A4BF4"/>
    <w:multiLevelType w:val="hybridMultilevel"/>
    <w:tmpl w:val="6C8A43A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E693BC6"/>
    <w:multiLevelType w:val="hybridMultilevel"/>
    <w:tmpl w:val="90A0E7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1FE0"/>
    <w:multiLevelType w:val="hybridMultilevel"/>
    <w:tmpl w:val="89AC3454"/>
    <w:lvl w:ilvl="0" w:tplc="F4F61D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D2C6D"/>
    <w:multiLevelType w:val="hybridMultilevel"/>
    <w:tmpl w:val="BFBC1BB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CD"/>
    <w:rsid w:val="00002B22"/>
    <w:rsid w:val="00007F64"/>
    <w:rsid w:val="00015B5E"/>
    <w:rsid w:val="00017951"/>
    <w:rsid w:val="00021DD9"/>
    <w:rsid w:val="000371BF"/>
    <w:rsid w:val="00044F2A"/>
    <w:rsid w:val="000453AE"/>
    <w:rsid w:val="00056632"/>
    <w:rsid w:val="000630C3"/>
    <w:rsid w:val="0006663B"/>
    <w:rsid w:val="00070FC2"/>
    <w:rsid w:val="0007468C"/>
    <w:rsid w:val="000751B0"/>
    <w:rsid w:val="0008679B"/>
    <w:rsid w:val="000879D9"/>
    <w:rsid w:val="00091212"/>
    <w:rsid w:val="000934E1"/>
    <w:rsid w:val="00094F26"/>
    <w:rsid w:val="000A2BB8"/>
    <w:rsid w:val="000A4108"/>
    <w:rsid w:val="000A6998"/>
    <w:rsid w:val="000A7877"/>
    <w:rsid w:val="000B2C2F"/>
    <w:rsid w:val="000B78B0"/>
    <w:rsid w:val="000C751D"/>
    <w:rsid w:val="000C7E6E"/>
    <w:rsid w:val="000D253B"/>
    <w:rsid w:val="000D3924"/>
    <w:rsid w:val="000D4F47"/>
    <w:rsid w:val="000D6455"/>
    <w:rsid w:val="000E4BAE"/>
    <w:rsid w:val="000F0EC7"/>
    <w:rsid w:val="000F2A6F"/>
    <w:rsid w:val="000F4A5B"/>
    <w:rsid w:val="001001DA"/>
    <w:rsid w:val="0010465F"/>
    <w:rsid w:val="00121BBC"/>
    <w:rsid w:val="00125926"/>
    <w:rsid w:val="001304B5"/>
    <w:rsid w:val="00145415"/>
    <w:rsid w:val="00153C80"/>
    <w:rsid w:val="00156AA8"/>
    <w:rsid w:val="0016158A"/>
    <w:rsid w:val="00176AC9"/>
    <w:rsid w:val="00180828"/>
    <w:rsid w:val="001820B8"/>
    <w:rsid w:val="00182D3A"/>
    <w:rsid w:val="00184EC2"/>
    <w:rsid w:val="001903D5"/>
    <w:rsid w:val="001907D3"/>
    <w:rsid w:val="00191FEF"/>
    <w:rsid w:val="001A3C69"/>
    <w:rsid w:val="001A4ABC"/>
    <w:rsid w:val="001D4B1B"/>
    <w:rsid w:val="001E1177"/>
    <w:rsid w:val="001E55F8"/>
    <w:rsid w:val="001E6545"/>
    <w:rsid w:val="001E7C81"/>
    <w:rsid w:val="00200E74"/>
    <w:rsid w:val="00202C03"/>
    <w:rsid w:val="00204F32"/>
    <w:rsid w:val="00205437"/>
    <w:rsid w:val="00206495"/>
    <w:rsid w:val="00206802"/>
    <w:rsid w:val="00206C25"/>
    <w:rsid w:val="0022121F"/>
    <w:rsid w:val="00221B06"/>
    <w:rsid w:val="002359EF"/>
    <w:rsid w:val="002434BB"/>
    <w:rsid w:val="00243D12"/>
    <w:rsid w:val="00244B38"/>
    <w:rsid w:val="0025567C"/>
    <w:rsid w:val="002558A1"/>
    <w:rsid w:val="0026152A"/>
    <w:rsid w:val="002636A1"/>
    <w:rsid w:val="002677A5"/>
    <w:rsid w:val="00276176"/>
    <w:rsid w:val="00281060"/>
    <w:rsid w:val="00281706"/>
    <w:rsid w:val="002817C1"/>
    <w:rsid w:val="00290712"/>
    <w:rsid w:val="002A1219"/>
    <w:rsid w:val="002A26BC"/>
    <w:rsid w:val="002B09F4"/>
    <w:rsid w:val="002B11A9"/>
    <w:rsid w:val="002B31EF"/>
    <w:rsid w:val="002B5A12"/>
    <w:rsid w:val="002B77C7"/>
    <w:rsid w:val="002C38A5"/>
    <w:rsid w:val="002C7FA3"/>
    <w:rsid w:val="002D33ED"/>
    <w:rsid w:val="002F57F9"/>
    <w:rsid w:val="0030124F"/>
    <w:rsid w:val="00305A92"/>
    <w:rsid w:val="00306132"/>
    <w:rsid w:val="00306FCF"/>
    <w:rsid w:val="00310652"/>
    <w:rsid w:val="00315620"/>
    <w:rsid w:val="00315E73"/>
    <w:rsid w:val="00320C04"/>
    <w:rsid w:val="003218A4"/>
    <w:rsid w:val="0033006C"/>
    <w:rsid w:val="00332338"/>
    <w:rsid w:val="00332BF6"/>
    <w:rsid w:val="00334A08"/>
    <w:rsid w:val="003367B5"/>
    <w:rsid w:val="003403AC"/>
    <w:rsid w:val="00341760"/>
    <w:rsid w:val="00345EA5"/>
    <w:rsid w:val="00350426"/>
    <w:rsid w:val="00362F15"/>
    <w:rsid w:val="00367909"/>
    <w:rsid w:val="003716D3"/>
    <w:rsid w:val="00371838"/>
    <w:rsid w:val="0037350D"/>
    <w:rsid w:val="003772FF"/>
    <w:rsid w:val="00383E2F"/>
    <w:rsid w:val="00383EA9"/>
    <w:rsid w:val="00385FAE"/>
    <w:rsid w:val="003879E4"/>
    <w:rsid w:val="00390ECA"/>
    <w:rsid w:val="00392170"/>
    <w:rsid w:val="00397139"/>
    <w:rsid w:val="003B016E"/>
    <w:rsid w:val="003B1265"/>
    <w:rsid w:val="003B289D"/>
    <w:rsid w:val="003B4C8C"/>
    <w:rsid w:val="003C25E0"/>
    <w:rsid w:val="003C3C89"/>
    <w:rsid w:val="003C48FF"/>
    <w:rsid w:val="003D04E7"/>
    <w:rsid w:val="003D30AB"/>
    <w:rsid w:val="003D7882"/>
    <w:rsid w:val="003D7D9D"/>
    <w:rsid w:val="003F427F"/>
    <w:rsid w:val="003F530C"/>
    <w:rsid w:val="00405084"/>
    <w:rsid w:val="0040602F"/>
    <w:rsid w:val="00417B5A"/>
    <w:rsid w:val="00420CE9"/>
    <w:rsid w:val="00423D89"/>
    <w:rsid w:val="00425FA8"/>
    <w:rsid w:val="004326D9"/>
    <w:rsid w:val="00436310"/>
    <w:rsid w:val="00440390"/>
    <w:rsid w:val="004427FF"/>
    <w:rsid w:val="00443A88"/>
    <w:rsid w:val="00444AC5"/>
    <w:rsid w:val="00444BD3"/>
    <w:rsid w:val="00446DF2"/>
    <w:rsid w:val="004525E9"/>
    <w:rsid w:val="00456A5C"/>
    <w:rsid w:val="004623E2"/>
    <w:rsid w:val="004626FC"/>
    <w:rsid w:val="004648C5"/>
    <w:rsid w:val="004729F6"/>
    <w:rsid w:val="00481D17"/>
    <w:rsid w:val="00484A7D"/>
    <w:rsid w:val="004862B7"/>
    <w:rsid w:val="004A10B2"/>
    <w:rsid w:val="004A3055"/>
    <w:rsid w:val="004A68ED"/>
    <w:rsid w:val="004B04DD"/>
    <w:rsid w:val="004B533C"/>
    <w:rsid w:val="004B747A"/>
    <w:rsid w:val="004C3515"/>
    <w:rsid w:val="004E115A"/>
    <w:rsid w:val="004E305A"/>
    <w:rsid w:val="004E4E8A"/>
    <w:rsid w:val="004E521A"/>
    <w:rsid w:val="004E6DB4"/>
    <w:rsid w:val="004F0F7F"/>
    <w:rsid w:val="004F76C4"/>
    <w:rsid w:val="005014E0"/>
    <w:rsid w:val="00502DD1"/>
    <w:rsid w:val="005212CB"/>
    <w:rsid w:val="00534495"/>
    <w:rsid w:val="00534B58"/>
    <w:rsid w:val="005508DD"/>
    <w:rsid w:val="00552F0A"/>
    <w:rsid w:val="00561420"/>
    <w:rsid w:val="0056607D"/>
    <w:rsid w:val="00566CF6"/>
    <w:rsid w:val="00567E2F"/>
    <w:rsid w:val="0057480F"/>
    <w:rsid w:val="0058236C"/>
    <w:rsid w:val="00584F50"/>
    <w:rsid w:val="00592218"/>
    <w:rsid w:val="00595091"/>
    <w:rsid w:val="00596885"/>
    <w:rsid w:val="005B2961"/>
    <w:rsid w:val="005B2CF7"/>
    <w:rsid w:val="005C3C21"/>
    <w:rsid w:val="005C3F32"/>
    <w:rsid w:val="005C6FF3"/>
    <w:rsid w:val="005D2C7E"/>
    <w:rsid w:val="005E056A"/>
    <w:rsid w:val="005E5515"/>
    <w:rsid w:val="005E6656"/>
    <w:rsid w:val="005E7A60"/>
    <w:rsid w:val="005F30B6"/>
    <w:rsid w:val="005F75E5"/>
    <w:rsid w:val="00601DF8"/>
    <w:rsid w:val="00601EC8"/>
    <w:rsid w:val="0060446F"/>
    <w:rsid w:val="006141E3"/>
    <w:rsid w:val="00614239"/>
    <w:rsid w:val="0062073C"/>
    <w:rsid w:val="00621231"/>
    <w:rsid w:val="00627662"/>
    <w:rsid w:val="00634094"/>
    <w:rsid w:val="00643F16"/>
    <w:rsid w:val="006445D5"/>
    <w:rsid w:val="00645DC4"/>
    <w:rsid w:val="00650871"/>
    <w:rsid w:val="006516DE"/>
    <w:rsid w:val="00653257"/>
    <w:rsid w:val="00653263"/>
    <w:rsid w:val="00661A34"/>
    <w:rsid w:val="006649DC"/>
    <w:rsid w:val="00672E2F"/>
    <w:rsid w:val="00674747"/>
    <w:rsid w:val="00677760"/>
    <w:rsid w:val="0068703E"/>
    <w:rsid w:val="00690155"/>
    <w:rsid w:val="00692C91"/>
    <w:rsid w:val="0069344F"/>
    <w:rsid w:val="006B4603"/>
    <w:rsid w:val="006B7F90"/>
    <w:rsid w:val="006C29BA"/>
    <w:rsid w:val="006D32A6"/>
    <w:rsid w:val="006E1924"/>
    <w:rsid w:val="006E7E27"/>
    <w:rsid w:val="006F0380"/>
    <w:rsid w:val="006F17B4"/>
    <w:rsid w:val="00701072"/>
    <w:rsid w:val="00711B4E"/>
    <w:rsid w:val="007138FC"/>
    <w:rsid w:val="0071654F"/>
    <w:rsid w:val="00720F14"/>
    <w:rsid w:val="007222E2"/>
    <w:rsid w:val="0072582C"/>
    <w:rsid w:val="00727147"/>
    <w:rsid w:val="00733C8D"/>
    <w:rsid w:val="00736278"/>
    <w:rsid w:val="00737321"/>
    <w:rsid w:val="007437A3"/>
    <w:rsid w:val="007441D4"/>
    <w:rsid w:val="00745CF6"/>
    <w:rsid w:val="00754BD0"/>
    <w:rsid w:val="00771B67"/>
    <w:rsid w:val="00773ED9"/>
    <w:rsid w:val="00773F5E"/>
    <w:rsid w:val="00776E14"/>
    <w:rsid w:val="007773DC"/>
    <w:rsid w:val="007A64F2"/>
    <w:rsid w:val="007B585A"/>
    <w:rsid w:val="007C3AB9"/>
    <w:rsid w:val="007C5131"/>
    <w:rsid w:val="007C51BF"/>
    <w:rsid w:val="007C56BF"/>
    <w:rsid w:val="007D0A5B"/>
    <w:rsid w:val="007D1971"/>
    <w:rsid w:val="007D3E64"/>
    <w:rsid w:val="007D43E7"/>
    <w:rsid w:val="007E0726"/>
    <w:rsid w:val="007E39C2"/>
    <w:rsid w:val="007E4C98"/>
    <w:rsid w:val="007F1D7B"/>
    <w:rsid w:val="007F25C9"/>
    <w:rsid w:val="007F7314"/>
    <w:rsid w:val="008002C9"/>
    <w:rsid w:val="00801910"/>
    <w:rsid w:val="008127D4"/>
    <w:rsid w:val="008179EC"/>
    <w:rsid w:val="00820C6E"/>
    <w:rsid w:val="008371C8"/>
    <w:rsid w:val="0084235F"/>
    <w:rsid w:val="00842FFD"/>
    <w:rsid w:val="00845C08"/>
    <w:rsid w:val="0085565F"/>
    <w:rsid w:val="008669F9"/>
    <w:rsid w:val="008734DE"/>
    <w:rsid w:val="008833A2"/>
    <w:rsid w:val="00883C89"/>
    <w:rsid w:val="00883FA5"/>
    <w:rsid w:val="00886D85"/>
    <w:rsid w:val="0088776D"/>
    <w:rsid w:val="00887B08"/>
    <w:rsid w:val="00895E7F"/>
    <w:rsid w:val="00896D90"/>
    <w:rsid w:val="008A6794"/>
    <w:rsid w:val="008C19B9"/>
    <w:rsid w:val="008C5EA6"/>
    <w:rsid w:val="008D26BF"/>
    <w:rsid w:val="008D3C0B"/>
    <w:rsid w:val="008D625D"/>
    <w:rsid w:val="008E2416"/>
    <w:rsid w:val="008F1CCB"/>
    <w:rsid w:val="008F364E"/>
    <w:rsid w:val="008F4384"/>
    <w:rsid w:val="008F71B6"/>
    <w:rsid w:val="00907DB9"/>
    <w:rsid w:val="00922423"/>
    <w:rsid w:val="00923F6F"/>
    <w:rsid w:val="0094016A"/>
    <w:rsid w:val="00953C15"/>
    <w:rsid w:val="00953DA3"/>
    <w:rsid w:val="00963052"/>
    <w:rsid w:val="00964535"/>
    <w:rsid w:val="00966C90"/>
    <w:rsid w:val="00966F90"/>
    <w:rsid w:val="009768F8"/>
    <w:rsid w:val="00981180"/>
    <w:rsid w:val="00983CB5"/>
    <w:rsid w:val="009853BD"/>
    <w:rsid w:val="00995AC3"/>
    <w:rsid w:val="009A0697"/>
    <w:rsid w:val="009A66DC"/>
    <w:rsid w:val="009B48A3"/>
    <w:rsid w:val="009B6E6E"/>
    <w:rsid w:val="009C053D"/>
    <w:rsid w:val="009D4478"/>
    <w:rsid w:val="009E0007"/>
    <w:rsid w:val="009E43D1"/>
    <w:rsid w:val="009E6F16"/>
    <w:rsid w:val="009F0BCD"/>
    <w:rsid w:val="009F227A"/>
    <w:rsid w:val="009F3408"/>
    <w:rsid w:val="009F5ADF"/>
    <w:rsid w:val="009F6B40"/>
    <w:rsid w:val="009F6C75"/>
    <w:rsid w:val="009F7FAC"/>
    <w:rsid w:val="00A00BE7"/>
    <w:rsid w:val="00A21B92"/>
    <w:rsid w:val="00A23050"/>
    <w:rsid w:val="00A239E5"/>
    <w:rsid w:val="00A24D06"/>
    <w:rsid w:val="00A25B65"/>
    <w:rsid w:val="00A312AF"/>
    <w:rsid w:val="00A354BF"/>
    <w:rsid w:val="00A41236"/>
    <w:rsid w:val="00A4407A"/>
    <w:rsid w:val="00A478DE"/>
    <w:rsid w:val="00A5064F"/>
    <w:rsid w:val="00A57397"/>
    <w:rsid w:val="00A7389A"/>
    <w:rsid w:val="00A73998"/>
    <w:rsid w:val="00A809C6"/>
    <w:rsid w:val="00A81FED"/>
    <w:rsid w:val="00A82EA5"/>
    <w:rsid w:val="00A83EF8"/>
    <w:rsid w:val="00A8701D"/>
    <w:rsid w:val="00A87D4C"/>
    <w:rsid w:val="00A91206"/>
    <w:rsid w:val="00A92718"/>
    <w:rsid w:val="00A93509"/>
    <w:rsid w:val="00A97A2C"/>
    <w:rsid w:val="00AA0A4F"/>
    <w:rsid w:val="00AA2B29"/>
    <w:rsid w:val="00AA7192"/>
    <w:rsid w:val="00AA7AC2"/>
    <w:rsid w:val="00AA7FEC"/>
    <w:rsid w:val="00AB4175"/>
    <w:rsid w:val="00AB483A"/>
    <w:rsid w:val="00AB742E"/>
    <w:rsid w:val="00AB7CEA"/>
    <w:rsid w:val="00AC2B10"/>
    <w:rsid w:val="00AC71B5"/>
    <w:rsid w:val="00AD3CF3"/>
    <w:rsid w:val="00AE2592"/>
    <w:rsid w:val="00AE76A3"/>
    <w:rsid w:val="00AF4EE0"/>
    <w:rsid w:val="00B001E1"/>
    <w:rsid w:val="00B011DA"/>
    <w:rsid w:val="00B02B94"/>
    <w:rsid w:val="00B06238"/>
    <w:rsid w:val="00B108EA"/>
    <w:rsid w:val="00B15BB4"/>
    <w:rsid w:val="00B20DDC"/>
    <w:rsid w:val="00B3570B"/>
    <w:rsid w:val="00B42227"/>
    <w:rsid w:val="00B431E5"/>
    <w:rsid w:val="00B43973"/>
    <w:rsid w:val="00B45235"/>
    <w:rsid w:val="00B46150"/>
    <w:rsid w:val="00B65069"/>
    <w:rsid w:val="00B87F80"/>
    <w:rsid w:val="00B94796"/>
    <w:rsid w:val="00BA2171"/>
    <w:rsid w:val="00BA36C6"/>
    <w:rsid w:val="00BB3D13"/>
    <w:rsid w:val="00BB5A0A"/>
    <w:rsid w:val="00BC4DE0"/>
    <w:rsid w:val="00BD07CE"/>
    <w:rsid w:val="00BD1515"/>
    <w:rsid w:val="00BE212F"/>
    <w:rsid w:val="00BE3C9C"/>
    <w:rsid w:val="00BE4FDE"/>
    <w:rsid w:val="00BE5109"/>
    <w:rsid w:val="00BE556E"/>
    <w:rsid w:val="00BF4D11"/>
    <w:rsid w:val="00BF568B"/>
    <w:rsid w:val="00BF76A1"/>
    <w:rsid w:val="00C0225B"/>
    <w:rsid w:val="00C146BE"/>
    <w:rsid w:val="00C14E86"/>
    <w:rsid w:val="00C167FA"/>
    <w:rsid w:val="00C304E9"/>
    <w:rsid w:val="00C44209"/>
    <w:rsid w:val="00C46773"/>
    <w:rsid w:val="00C50A2B"/>
    <w:rsid w:val="00C60DBC"/>
    <w:rsid w:val="00C621DC"/>
    <w:rsid w:val="00C654B1"/>
    <w:rsid w:val="00C705C8"/>
    <w:rsid w:val="00C72E83"/>
    <w:rsid w:val="00C73EDF"/>
    <w:rsid w:val="00C748E8"/>
    <w:rsid w:val="00C74C17"/>
    <w:rsid w:val="00C758A9"/>
    <w:rsid w:val="00C75A65"/>
    <w:rsid w:val="00C83B2A"/>
    <w:rsid w:val="00C86F10"/>
    <w:rsid w:val="00C91CE8"/>
    <w:rsid w:val="00C93F0F"/>
    <w:rsid w:val="00C95AF6"/>
    <w:rsid w:val="00CB101E"/>
    <w:rsid w:val="00CB3E8E"/>
    <w:rsid w:val="00CC0D52"/>
    <w:rsid w:val="00CD5D27"/>
    <w:rsid w:val="00CD6A0C"/>
    <w:rsid w:val="00CD7837"/>
    <w:rsid w:val="00CD7F08"/>
    <w:rsid w:val="00CE1B49"/>
    <w:rsid w:val="00CE6057"/>
    <w:rsid w:val="00CF398A"/>
    <w:rsid w:val="00CF5C85"/>
    <w:rsid w:val="00CF5D46"/>
    <w:rsid w:val="00D13933"/>
    <w:rsid w:val="00D26BF9"/>
    <w:rsid w:val="00D30888"/>
    <w:rsid w:val="00D37549"/>
    <w:rsid w:val="00D50A6E"/>
    <w:rsid w:val="00D52FE0"/>
    <w:rsid w:val="00D612BE"/>
    <w:rsid w:val="00D6476C"/>
    <w:rsid w:val="00D66F6A"/>
    <w:rsid w:val="00D72C43"/>
    <w:rsid w:val="00D73F7F"/>
    <w:rsid w:val="00D74261"/>
    <w:rsid w:val="00D77449"/>
    <w:rsid w:val="00D80E4B"/>
    <w:rsid w:val="00D83D60"/>
    <w:rsid w:val="00D91CE4"/>
    <w:rsid w:val="00DA0A16"/>
    <w:rsid w:val="00DA1EAA"/>
    <w:rsid w:val="00DA53CC"/>
    <w:rsid w:val="00DB431F"/>
    <w:rsid w:val="00DB490D"/>
    <w:rsid w:val="00DB6EFD"/>
    <w:rsid w:val="00DC2614"/>
    <w:rsid w:val="00DE256B"/>
    <w:rsid w:val="00DE5824"/>
    <w:rsid w:val="00DF13E0"/>
    <w:rsid w:val="00DF27B3"/>
    <w:rsid w:val="00E01514"/>
    <w:rsid w:val="00E11973"/>
    <w:rsid w:val="00E13094"/>
    <w:rsid w:val="00E15F25"/>
    <w:rsid w:val="00E41D66"/>
    <w:rsid w:val="00E42ACF"/>
    <w:rsid w:val="00E433B4"/>
    <w:rsid w:val="00E43D91"/>
    <w:rsid w:val="00E47ECF"/>
    <w:rsid w:val="00E52AA8"/>
    <w:rsid w:val="00E53BF3"/>
    <w:rsid w:val="00E60B01"/>
    <w:rsid w:val="00E85361"/>
    <w:rsid w:val="00EA23AD"/>
    <w:rsid w:val="00EA3CB0"/>
    <w:rsid w:val="00EB243A"/>
    <w:rsid w:val="00EB7209"/>
    <w:rsid w:val="00EB7A8B"/>
    <w:rsid w:val="00ED2F1F"/>
    <w:rsid w:val="00ED3A43"/>
    <w:rsid w:val="00ED751B"/>
    <w:rsid w:val="00EE11DF"/>
    <w:rsid w:val="00EE1972"/>
    <w:rsid w:val="00EE1F12"/>
    <w:rsid w:val="00EF0639"/>
    <w:rsid w:val="00EF06DB"/>
    <w:rsid w:val="00EF1FB9"/>
    <w:rsid w:val="00EF4397"/>
    <w:rsid w:val="00F03690"/>
    <w:rsid w:val="00F03EC1"/>
    <w:rsid w:val="00F04277"/>
    <w:rsid w:val="00F04CE4"/>
    <w:rsid w:val="00F05FDA"/>
    <w:rsid w:val="00F11FE6"/>
    <w:rsid w:val="00F22388"/>
    <w:rsid w:val="00F23B2A"/>
    <w:rsid w:val="00F259EA"/>
    <w:rsid w:val="00F25C74"/>
    <w:rsid w:val="00F31921"/>
    <w:rsid w:val="00F32618"/>
    <w:rsid w:val="00F401FC"/>
    <w:rsid w:val="00F42F05"/>
    <w:rsid w:val="00F43343"/>
    <w:rsid w:val="00F44667"/>
    <w:rsid w:val="00F4764E"/>
    <w:rsid w:val="00F5081D"/>
    <w:rsid w:val="00F53132"/>
    <w:rsid w:val="00F55504"/>
    <w:rsid w:val="00F55C0A"/>
    <w:rsid w:val="00F5672D"/>
    <w:rsid w:val="00F6012B"/>
    <w:rsid w:val="00F643F7"/>
    <w:rsid w:val="00F70C52"/>
    <w:rsid w:val="00F74443"/>
    <w:rsid w:val="00F74692"/>
    <w:rsid w:val="00F84AE7"/>
    <w:rsid w:val="00F85F98"/>
    <w:rsid w:val="00F9119A"/>
    <w:rsid w:val="00F92B7C"/>
    <w:rsid w:val="00F958AE"/>
    <w:rsid w:val="00F96B5E"/>
    <w:rsid w:val="00F975B3"/>
    <w:rsid w:val="00FA5A33"/>
    <w:rsid w:val="00FB13E9"/>
    <w:rsid w:val="00FB18EB"/>
    <w:rsid w:val="00FC3E09"/>
    <w:rsid w:val="00FC51AC"/>
    <w:rsid w:val="00FD2109"/>
    <w:rsid w:val="00FE2EE7"/>
    <w:rsid w:val="00FE3CD2"/>
    <w:rsid w:val="00FE7B0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18D5137-A0F6-431C-997B-B95C149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B5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34B58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B58"/>
    <w:pPr>
      <w:keepNext/>
      <w:overflowPunct/>
      <w:autoSpaceDE/>
      <w:autoSpaceDN/>
      <w:adjustRightInd/>
      <w:textAlignment w:val="auto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34B58"/>
    <w:pPr>
      <w:keepNext/>
      <w:ind w:right="-213"/>
      <w:outlineLvl w:val="2"/>
    </w:pPr>
    <w:rPr>
      <w:rFonts w:ascii="Cambria" w:hAnsi="Cambria"/>
      <w:b/>
      <w:sz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34B58"/>
    <w:pPr>
      <w:keepNext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34B58"/>
    <w:pPr>
      <w:keepNext/>
      <w:outlineLvl w:val="4"/>
    </w:pPr>
    <w:rPr>
      <w:rFonts w:ascii="Calibri" w:hAnsi="Calibri"/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66CF6"/>
    <w:pPr>
      <w:spacing w:before="240" w:after="60"/>
      <w:outlineLvl w:val="5"/>
    </w:pPr>
    <w:rPr>
      <w:rFonts w:ascii="Calibri" w:hAnsi="Calibri"/>
      <w:b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B5A0A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C7FA3"/>
    <w:rPr>
      <w:rFonts w:ascii="Cambria" w:hAnsi="Cambria" w:cs="Times New Roman"/>
      <w:b/>
      <w:kern w:val="32"/>
      <w:sz w:val="32"/>
      <w:lang w:val="en-GB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C7FA3"/>
    <w:rPr>
      <w:rFonts w:ascii="Cambria" w:hAnsi="Cambria" w:cs="Times New Roman"/>
      <w:b/>
      <w:i/>
      <w:sz w:val="28"/>
      <w:lang w:val="en-GB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C7FA3"/>
    <w:rPr>
      <w:rFonts w:ascii="Cambria" w:hAnsi="Cambria" w:cs="Times New Roman"/>
      <w:b/>
      <w:sz w:val="26"/>
      <w:lang w:val="en-GB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2C7FA3"/>
    <w:rPr>
      <w:rFonts w:ascii="Calibri" w:hAnsi="Calibri" w:cs="Times New Roman"/>
      <w:b/>
      <w:sz w:val="28"/>
      <w:lang w:val="en-GB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C7FA3"/>
    <w:rPr>
      <w:rFonts w:ascii="Calibri" w:hAnsi="Calibri" w:cs="Times New Roman"/>
      <w:b/>
      <w:i/>
      <w:sz w:val="26"/>
      <w:lang w:val="en-GB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566CF6"/>
    <w:rPr>
      <w:rFonts w:ascii="Calibri" w:hAnsi="Calibri" w:cs="Times New Roman"/>
      <w:b/>
      <w:sz w:val="22"/>
      <w:lang w:val="en-GB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BB5A0A"/>
    <w:rPr>
      <w:rFonts w:cs="Times New Roman"/>
      <w:sz w:val="24"/>
      <w:lang w:val="en-GB" w:eastAsia="de-DE"/>
    </w:rPr>
  </w:style>
  <w:style w:type="paragraph" w:styleId="Pta">
    <w:name w:val="footer"/>
    <w:basedOn w:val="Normlny"/>
    <w:link w:val="PtaChar"/>
    <w:uiPriority w:val="99"/>
    <w:rsid w:val="00534B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7350D"/>
    <w:rPr>
      <w:rFonts w:cs="Times New Roman"/>
      <w:lang w:val="en-GB" w:eastAsia="cs-CZ"/>
    </w:rPr>
  </w:style>
  <w:style w:type="character" w:styleId="slostrany">
    <w:name w:val="page number"/>
    <w:basedOn w:val="Predvolenpsmoodseku"/>
    <w:uiPriority w:val="99"/>
    <w:semiHidden/>
    <w:rsid w:val="00534B5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34B58"/>
    <w:rPr>
      <w:sz w:val="2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7FA3"/>
    <w:rPr>
      <w:rFonts w:cs="Times New Roman"/>
      <w:sz w:val="2"/>
      <w:lang w:val="en-GB" w:eastAsia="cs-CZ"/>
    </w:rPr>
  </w:style>
  <w:style w:type="paragraph" w:styleId="Oznaitext">
    <w:name w:val="Block Text"/>
    <w:basedOn w:val="Normlny"/>
    <w:uiPriority w:val="99"/>
    <w:semiHidden/>
    <w:rsid w:val="00534B58"/>
    <w:pPr>
      <w:ind w:left="360" w:right="-33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534B58"/>
    <w:pPr>
      <w:ind w:right="72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C7FA3"/>
    <w:rPr>
      <w:rFonts w:cs="Times New Roman"/>
      <w:sz w:val="20"/>
      <w:lang w:val="en-GB" w:eastAsia="cs-CZ"/>
    </w:rPr>
  </w:style>
  <w:style w:type="paragraph" w:styleId="Zkladntext2">
    <w:name w:val="Body Text 2"/>
    <w:basedOn w:val="Normlny"/>
    <w:link w:val="Zkladntext2Char"/>
    <w:uiPriority w:val="99"/>
    <w:semiHidden/>
    <w:rsid w:val="00534B58"/>
    <w:pPr>
      <w:ind w:right="70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C7FA3"/>
    <w:rPr>
      <w:rFonts w:cs="Times New Roman"/>
      <w:sz w:val="20"/>
      <w:lang w:val="en-GB"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534B58"/>
    <w:pPr>
      <w:tabs>
        <w:tab w:val="left" w:pos="180"/>
      </w:tabs>
      <w:jc w:val="both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2C7FA3"/>
    <w:rPr>
      <w:rFonts w:cs="Times New Roman"/>
      <w:sz w:val="16"/>
      <w:lang w:val="en-GB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534B58"/>
    <w:pPr>
      <w:ind w:firstLine="708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2C7FA3"/>
    <w:rPr>
      <w:rFonts w:cs="Times New Roman"/>
      <w:sz w:val="20"/>
      <w:lang w:val="en-GB" w:eastAsia="cs-CZ"/>
    </w:rPr>
  </w:style>
  <w:style w:type="table" w:styleId="Mriekatabuky">
    <w:name w:val="Table Grid"/>
    <w:basedOn w:val="Normlnatabuka"/>
    <w:uiPriority w:val="99"/>
    <w:rsid w:val="00002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06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10652"/>
    <w:rPr>
      <w:rFonts w:cs="Times New Roman"/>
      <w:lang w:val="en-GB" w:eastAsia="cs-CZ"/>
    </w:rPr>
  </w:style>
  <w:style w:type="paragraph" w:styleId="Normlnywebov">
    <w:name w:val="Normal (Web)"/>
    <w:basedOn w:val="Normlny"/>
    <w:uiPriority w:val="99"/>
    <w:rsid w:val="00BB5A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66CF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566CF6"/>
    <w:rPr>
      <w:rFonts w:cs="Times New Roman"/>
      <w:lang w:val="en-GB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566CF6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566CF6"/>
    <w:rPr>
      <w:rFonts w:cs="Times New Roman"/>
      <w:sz w:val="16"/>
      <w:lang w:val="en-GB" w:eastAsia="cs-CZ"/>
    </w:rPr>
  </w:style>
  <w:style w:type="character" w:styleId="Zvraznenie">
    <w:name w:val="Emphasis"/>
    <w:basedOn w:val="Predvolenpsmoodseku"/>
    <w:uiPriority w:val="99"/>
    <w:qFormat/>
    <w:rsid w:val="00566CF6"/>
    <w:rPr>
      <w:rFonts w:cs="Times New Roman"/>
      <w:i/>
    </w:rPr>
  </w:style>
  <w:style w:type="character" w:styleId="Hypertextovprepojenie">
    <w:name w:val="Hyperlink"/>
    <w:basedOn w:val="Predvolenpsmoodseku"/>
    <w:uiPriority w:val="99"/>
    <w:rsid w:val="0035042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015B5E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rsid w:val="002B11A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VLATNOSTÍ LIEKU</vt:lpstr>
    </vt:vector>
  </TitlesOfParts>
  <Company>Hewlett-Packard Company</Company>
  <LinksUpToDate>false</LinksUpToDate>
  <CharactersWithSpaces>17516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VLATNOSTÍ LIEKU</dc:title>
  <dc:creator>Regpharm</dc:creator>
  <cp:lastModifiedBy>Bolebruchová Monika</cp:lastModifiedBy>
  <cp:revision>2</cp:revision>
  <cp:lastPrinted>2019-01-22T12:32:00Z</cp:lastPrinted>
  <dcterms:created xsi:type="dcterms:W3CDTF">2019-01-22T12:32:00Z</dcterms:created>
  <dcterms:modified xsi:type="dcterms:W3CDTF">2019-01-22T12:32:00Z</dcterms:modified>
</cp:coreProperties>
</file>