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738" w:rsidRPr="0078593D" w:rsidRDefault="00853738" w:rsidP="00853738">
      <w:pPr>
        <w:pStyle w:val="Hlavika"/>
      </w:pPr>
      <w:r>
        <w:rPr>
          <w:sz w:val="18"/>
          <w:szCs w:val="18"/>
        </w:rPr>
        <w:t xml:space="preserve">Príloha č.1 k notifikácii o zmene, ev. č.: </w:t>
      </w:r>
      <w:r w:rsidRPr="007A080B">
        <w:rPr>
          <w:sz w:val="18"/>
          <w:szCs w:val="18"/>
        </w:rPr>
        <w:t>2018/06999-Z1B</w:t>
      </w:r>
    </w:p>
    <w:p w:rsidR="00E551A3" w:rsidRPr="00CC7FF5" w:rsidRDefault="00E551A3" w:rsidP="00F57FDF">
      <w:pPr>
        <w:jc w:val="center"/>
        <w:rPr>
          <w:b/>
          <w:bCs/>
          <w:sz w:val="22"/>
          <w:szCs w:val="22"/>
        </w:rPr>
      </w:pPr>
    </w:p>
    <w:p w:rsidR="00E551A3" w:rsidRPr="005D2C14" w:rsidRDefault="00E551A3" w:rsidP="00F57FDF">
      <w:pPr>
        <w:jc w:val="center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SÚHRN CHARAKTERISTICKÝCH VLASTNOSTÍ LIEKU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15280C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1.</w:t>
      </w:r>
      <w:r w:rsidRPr="005D2C14">
        <w:rPr>
          <w:b/>
          <w:sz w:val="22"/>
          <w:szCs w:val="22"/>
        </w:rPr>
        <w:tab/>
        <w:t>NÁZOV LIEKU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proofErr w:type="spellStart"/>
      <w:r w:rsidRPr="005D2C14">
        <w:rPr>
          <w:bCs/>
          <w:color w:val="000000"/>
          <w:sz w:val="22"/>
          <w:szCs w:val="22"/>
        </w:rPr>
        <w:t>Eligard</w:t>
      </w:r>
      <w:proofErr w:type="spellEnd"/>
      <w:r w:rsidRPr="005D2C14">
        <w:rPr>
          <w:bCs/>
          <w:color w:val="000000"/>
          <w:sz w:val="22"/>
          <w:szCs w:val="22"/>
        </w:rPr>
        <w:t xml:space="preserve"> 45 mg</w:t>
      </w:r>
      <w:r w:rsidR="00455711">
        <w:rPr>
          <w:bCs/>
          <w:color w:val="000000"/>
          <w:sz w:val="22"/>
          <w:szCs w:val="22"/>
        </w:rPr>
        <w:t xml:space="preserve"> </w:t>
      </w:r>
      <w:r w:rsidRPr="005D2C14">
        <w:rPr>
          <w:bCs/>
          <w:sz w:val="22"/>
          <w:szCs w:val="22"/>
        </w:rPr>
        <w:t>prášok a rozpúšťadlo na injekčný roztok</w:t>
      </w:r>
    </w:p>
    <w:p w:rsidR="00E551A3" w:rsidRPr="005D2C14" w:rsidRDefault="00E551A3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2.</w:t>
      </w:r>
      <w:r w:rsidRPr="005D2C14">
        <w:rPr>
          <w:b/>
          <w:sz w:val="22"/>
          <w:szCs w:val="22"/>
        </w:rPr>
        <w:tab/>
        <w:t>KVALITATÍVNE A KVANTITATÍVNE ZLOŽENIE</w:t>
      </w:r>
    </w:p>
    <w:p w:rsidR="00E551A3" w:rsidRPr="005D2C14" w:rsidRDefault="00E551A3" w:rsidP="00B926AA">
      <w:pPr>
        <w:spacing w:line="240" w:lineRule="atLeast"/>
        <w:rPr>
          <w:i/>
          <w:sz w:val="22"/>
          <w:szCs w:val="22"/>
        </w:rPr>
      </w:pPr>
    </w:p>
    <w:p w:rsidR="00E551A3" w:rsidRPr="005D2C14" w:rsidRDefault="00E551A3" w:rsidP="00914D3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5D2C14">
        <w:rPr>
          <w:bCs/>
          <w:color w:val="000000"/>
          <w:sz w:val="22"/>
          <w:szCs w:val="22"/>
        </w:rPr>
        <w:t xml:space="preserve">Jedna injekčná striekačka naplnená </w:t>
      </w:r>
      <w:r w:rsidRPr="005D2C14">
        <w:rPr>
          <w:bCs/>
          <w:sz w:val="22"/>
          <w:szCs w:val="22"/>
        </w:rPr>
        <w:t xml:space="preserve">práškom na injekčný roztok </w:t>
      </w:r>
      <w:r w:rsidRPr="005D2C14">
        <w:rPr>
          <w:bCs/>
          <w:color w:val="000000"/>
          <w:sz w:val="22"/>
          <w:szCs w:val="22"/>
        </w:rPr>
        <w:t xml:space="preserve">obsahuje 45 mg </w:t>
      </w:r>
      <w:proofErr w:type="spellStart"/>
      <w:r w:rsidRPr="005D2C14">
        <w:rPr>
          <w:bCs/>
          <w:color w:val="000000"/>
          <w:sz w:val="22"/>
          <w:szCs w:val="22"/>
        </w:rPr>
        <w:t>leuprorelíniumacetátu</w:t>
      </w:r>
      <w:proofErr w:type="spellEnd"/>
      <w:r w:rsidRPr="005D2C14">
        <w:rPr>
          <w:bCs/>
          <w:color w:val="000000"/>
          <w:sz w:val="22"/>
          <w:szCs w:val="22"/>
        </w:rPr>
        <w:t>, čo zodpovedá 41,7 mg</w:t>
      </w:r>
      <w:r w:rsidRPr="005D2C14">
        <w:rPr>
          <w:bCs/>
          <w:color w:val="292526"/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E551A3" w:rsidRPr="005D2C14" w:rsidRDefault="00E551A3" w:rsidP="00442914">
      <w:pPr>
        <w:outlineLvl w:val="0"/>
        <w:rPr>
          <w:bCs/>
          <w:color w:val="000000"/>
          <w:sz w:val="22"/>
          <w:szCs w:val="22"/>
        </w:rPr>
      </w:pPr>
      <w:r w:rsidRPr="005D2C14">
        <w:rPr>
          <w:bCs/>
          <w:color w:val="000000"/>
          <w:sz w:val="22"/>
          <w:szCs w:val="22"/>
        </w:rPr>
        <w:t>Úplný zoznam pomocných látok, pozri časť 6.1.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5D2C14">
        <w:rPr>
          <w:b/>
          <w:sz w:val="22"/>
          <w:szCs w:val="22"/>
        </w:rPr>
        <w:t>3.</w:t>
      </w:r>
      <w:r w:rsidRPr="005D2C14">
        <w:rPr>
          <w:b/>
          <w:sz w:val="22"/>
          <w:szCs w:val="22"/>
        </w:rPr>
        <w:tab/>
        <w:t>LIEKOVÁ FORMA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Prášok a rozpúšťadlo na injekčný roztok</w:t>
      </w:r>
      <w:r w:rsidR="00994081">
        <w:rPr>
          <w:bCs/>
          <w:sz w:val="22"/>
          <w:szCs w:val="22"/>
        </w:rPr>
        <w:t>.</w:t>
      </w:r>
    </w:p>
    <w:p w:rsidR="00E551A3" w:rsidRPr="005D2C14" w:rsidRDefault="00E551A3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Prášok (injekčná striekačka B):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Striekačka naplnená bielym až sivobielym práškom.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2F3EA1" w:rsidRDefault="00F26218" w:rsidP="00B926AA">
      <w:pPr>
        <w:spacing w:line="240" w:lineRule="atLeast"/>
        <w:rPr>
          <w:sz w:val="22"/>
          <w:szCs w:val="22"/>
        </w:rPr>
      </w:pPr>
      <w:r w:rsidRPr="00907921">
        <w:rPr>
          <w:bCs/>
          <w:sz w:val="22"/>
          <w:szCs w:val="22"/>
        </w:rPr>
        <w:t xml:space="preserve">Rozpúšťadlo </w:t>
      </w:r>
      <w:r w:rsidR="00E551A3" w:rsidRPr="002F3EA1">
        <w:rPr>
          <w:sz w:val="22"/>
          <w:szCs w:val="22"/>
        </w:rPr>
        <w:t>(injekčná striekačka A):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Striekačka naplnená čírym, bezfarebným až svetložltým roztokom</w:t>
      </w:r>
      <w:r w:rsidR="00994081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5D2C14">
        <w:rPr>
          <w:b/>
          <w:caps/>
          <w:sz w:val="22"/>
          <w:szCs w:val="22"/>
        </w:rPr>
        <w:t>4.</w:t>
      </w:r>
      <w:r w:rsidRPr="005D2C14">
        <w:rPr>
          <w:b/>
          <w:caps/>
          <w:sz w:val="22"/>
          <w:szCs w:val="22"/>
        </w:rPr>
        <w:tab/>
        <w:t>KLINICKÉ ÚDAJE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4.1</w:t>
      </w:r>
      <w:r w:rsidRPr="005D2C14">
        <w:rPr>
          <w:b/>
          <w:sz w:val="22"/>
          <w:szCs w:val="22"/>
        </w:rPr>
        <w:tab/>
        <w:t>Terapeutické indikácie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C43758" w:rsidRPr="005D2C14" w:rsidRDefault="00E551A3" w:rsidP="00C43758">
      <w:pPr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je indikovaný na liečbu pokročilého hormonálne závislého karcinómu prostaty</w:t>
      </w:r>
      <w:r w:rsidR="00C50F49" w:rsidRPr="005D2C14">
        <w:rPr>
          <w:sz w:val="22"/>
          <w:szCs w:val="22"/>
        </w:rPr>
        <w:t xml:space="preserve"> </w:t>
      </w:r>
      <w:r w:rsidR="00C43758" w:rsidRPr="005D2C14">
        <w:rPr>
          <w:sz w:val="22"/>
          <w:szCs w:val="22"/>
        </w:rPr>
        <w:t>a na liečbu vysoko rizikového lokálneho a lokálne pokročilého karcinómu prostaty v kombinácii s rádioterapiou.</w:t>
      </w:r>
    </w:p>
    <w:p w:rsidR="00E551A3" w:rsidRPr="005D2C14" w:rsidRDefault="00E551A3" w:rsidP="00C43758">
      <w:pPr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4.2</w:t>
      </w:r>
      <w:r w:rsidRPr="005D2C14">
        <w:rPr>
          <w:b/>
          <w:sz w:val="22"/>
          <w:szCs w:val="22"/>
        </w:rPr>
        <w:tab/>
        <w:t>Dávkovanie a spôsob podávania</w:t>
      </w:r>
    </w:p>
    <w:p w:rsidR="00E551A3" w:rsidRPr="005D2C14" w:rsidRDefault="00E551A3" w:rsidP="00CA4521">
      <w:pPr>
        <w:rPr>
          <w:sz w:val="22"/>
          <w:szCs w:val="22"/>
        </w:rPr>
      </w:pPr>
    </w:p>
    <w:p w:rsidR="00535789" w:rsidRPr="005D2C14" w:rsidRDefault="00E551A3" w:rsidP="00CA4521">
      <w:pPr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Dávkovanie</w:t>
      </w:r>
    </w:p>
    <w:p w:rsidR="00535789" w:rsidRPr="005D2C14" w:rsidRDefault="00535789" w:rsidP="00535789">
      <w:pPr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Dospelí muži</w:t>
      </w:r>
    </w:p>
    <w:p w:rsidR="00E551A3" w:rsidRPr="005D2C14" w:rsidRDefault="00E551A3" w:rsidP="00CA4521">
      <w:pPr>
        <w:rPr>
          <w:sz w:val="22"/>
          <w:szCs w:val="22"/>
        </w:rPr>
      </w:pPr>
    </w:p>
    <w:p w:rsidR="00E551A3" w:rsidRPr="005D2C14" w:rsidRDefault="00E551A3" w:rsidP="008F6DAD">
      <w:pPr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sa má podávať pod dohľadom zdravotníckeho pracovníka odborne kvalifikovaného na sledovanie odpovede na liečbu.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i/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sa podáva ako jednorazová podkožná injekcia každých 6 mesiacov. Injektovaný roztok vytvára pevný liekový </w:t>
      </w:r>
      <w:proofErr w:type="spellStart"/>
      <w:r w:rsidRPr="005D2C14">
        <w:rPr>
          <w:sz w:val="22"/>
          <w:szCs w:val="22"/>
        </w:rPr>
        <w:t>depot</w:t>
      </w:r>
      <w:proofErr w:type="spellEnd"/>
      <w:r w:rsidRPr="005D2C14">
        <w:rPr>
          <w:sz w:val="22"/>
          <w:szCs w:val="22"/>
        </w:rPr>
        <w:t xml:space="preserve"> a zabezpečuje kontinuálne uvoľňovanie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počas šesťmesačného obdobia.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Zvyčajne platí, že terapia pokročilého karcinómu prostaty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 mg je dlhodobá a liečba sa nemá ukončiť, ak dôjde k </w:t>
      </w:r>
      <w:proofErr w:type="spellStart"/>
      <w:r w:rsidRPr="005D2C14">
        <w:rPr>
          <w:sz w:val="22"/>
          <w:szCs w:val="22"/>
        </w:rPr>
        <w:t>remisii</w:t>
      </w:r>
      <w:proofErr w:type="spellEnd"/>
      <w:r w:rsidRPr="005D2C14">
        <w:rPr>
          <w:sz w:val="22"/>
          <w:szCs w:val="22"/>
        </w:rPr>
        <w:t xml:space="preserve"> alebo zlepšeniu.</w:t>
      </w:r>
    </w:p>
    <w:p w:rsidR="009A3B3C" w:rsidRPr="005D2C14" w:rsidRDefault="009A3B3C">
      <w:pPr>
        <w:rPr>
          <w:sz w:val="22"/>
          <w:szCs w:val="22"/>
        </w:rPr>
      </w:pPr>
    </w:p>
    <w:p w:rsidR="00C43758" w:rsidRPr="005D2C14" w:rsidRDefault="00696E12" w:rsidP="00C43758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</w:t>
      </w:r>
      <w:r>
        <w:rPr>
          <w:sz w:val="22"/>
          <w:szCs w:val="22"/>
        </w:rPr>
        <w:t>ligard</w:t>
      </w:r>
      <w:proofErr w:type="spellEnd"/>
      <w:r w:rsidRPr="005D2C14">
        <w:rPr>
          <w:sz w:val="22"/>
          <w:szCs w:val="22"/>
        </w:rPr>
        <w:t xml:space="preserve"> </w:t>
      </w:r>
      <w:r w:rsidR="00D22733" w:rsidRPr="005D2C14">
        <w:rPr>
          <w:sz w:val="22"/>
          <w:szCs w:val="22"/>
        </w:rPr>
        <w:t>4</w:t>
      </w:r>
      <w:r w:rsidR="00C43758" w:rsidRPr="005D2C14">
        <w:rPr>
          <w:sz w:val="22"/>
          <w:szCs w:val="22"/>
        </w:rPr>
        <w:t>5</w:t>
      </w:r>
      <w:r w:rsidR="00D22733" w:rsidRPr="005D2C14">
        <w:rPr>
          <w:sz w:val="22"/>
          <w:szCs w:val="22"/>
        </w:rPr>
        <w:t> </w:t>
      </w:r>
      <w:r w:rsidR="00C43758" w:rsidRPr="005D2C14">
        <w:rPr>
          <w:sz w:val="22"/>
          <w:szCs w:val="22"/>
        </w:rPr>
        <w:t xml:space="preserve">mg je možné použiť, ako </w:t>
      </w:r>
      <w:proofErr w:type="spellStart"/>
      <w:r w:rsidR="00C43758" w:rsidRPr="005D2C14">
        <w:rPr>
          <w:sz w:val="22"/>
          <w:szCs w:val="22"/>
        </w:rPr>
        <w:t>neoadjuvantnú</w:t>
      </w:r>
      <w:proofErr w:type="spellEnd"/>
      <w:r w:rsidR="00C43758" w:rsidRPr="005D2C14">
        <w:rPr>
          <w:sz w:val="22"/>
          <w:szCs w:val="22"/>
        </w:rPr>
        <w:t xml:space="preserve"> alebo </w:t>
      </w:r>
      <w:proofErr w:type="spellStart"/>
      <w:r w:rsidR="00C43758" w:rsidRPr="005D2C14">
        <w:rPr>
          <w:sz w:val="22"/>
          <w:szCs w:val="22"/>
        </w:rPr>
        <w:t>adjuvantnú</w:t>
      </w:r>
      <w:proofErr w:type="spellEnd"/>
      <w:r w:rsidR="00C43758" w:rsidRPr="005D2C14">
        <w:rPr>
          <w:sz w:val="22"/>
          <w:szCs w:val="22"/>
        </w:rPr>
        <w:t xml:space="preserve"> liečbu v kombinácii s rádioterapiou u vysoko rizikového lokalizovaného a lokálne pokročilého karcinómu prostaty.</w:t>
      </w:r>
    </w:p>
    <w:p w:rsidR="00E551A3" w:rsidRPr="005D2C14" w:rsidRDefault="00E551A3" w:rsidP="009359AC">
      <w:pPr>
        <w:rPr>
          <w:sz w:val="22"/>
          <w:szCs w:val="22"/>
        </w:rPr>
      </w:pPr>
    </w:p>
    <w:p w:rsidR="00E551A3" w:rsidRPr="005D2C14" w:rsidRDefault="00E551A3" w:rsidP="00E5464C">
      <w:pPr>
        <w:pStyle w:val="Zkladntext2"/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Odozva na liečbu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sa má sledovať prostredníctvom klinických parametrov a meraním hladiny špecifického </w:t>
      </w:r>
      <w:proofErr w:type="spellStart"/>
      <w:r w:rsidRPr="005D2C14">
        <w:rPr>
          <w:sz w:val="22"/>
          <w:szCs w:val="22"/>
        </w:rPr>
        <w:t>prostatického</w:t>
      </w:r>
      <w:proofErr w:type="spellEnd"/>
      <w:r w:rsidRPr="005D2C14">
        <w:rPr>
          <w:sz w:val="22"/>
          <w:szCs w:val="22"/>
        </w:rPr>
        <w:t xml:space="preserve"> antigénu (PSA) v sére. Klinické skúšania ukázali, že u väčšiny pacientov bez </w:t>
      </w:r>
      <w:proofErr w:type="spellStart"/>
      <w:r w:rsidRPr="005D2C14">
        <w:rPr>
          <w:sz w:val="22"/>
          <w:szCs w:val="22"/>
        </w:rPr>
        <w:t>orchiektómie</w:t>
      </w:r>
      <w:proofErr w:type="spellEnd"/>
      <w:r w:rsidRPr="005D2C14">
        <w:rPr>
          <w:sz w:val="22"/>
          <w:szCs w:val="22"/>
        </w:rPr>
        <w:t xml:space="preserve">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vzrástli počas prvých 3 dní liečby a v priebehu ďalších 3 – 4 týždňov liečby klesli pod úroveň hladín kastrátov. Po dosiahnutí úrovne kastrátov sa </w:t>
      </w:r>
      <w:r w:rsidRPr="005D2C14">
        <w:rPr>
          <w:sz w:val="22"/>
          <w:szCs w:val="22"/>
        </w:rPr>
        <w:lastRenderedPageBreak/>
        <w:t xml:space="preserve">tieto hodnoty udržali počas celej dĺžky trvania liečby (&lt; 1 % výkyvy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). Ak nie je reakcia pacienta úplne optimálna, má sa overiť, či sa dosiahli hladiny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alebo pretrvávajú na úrovni kastrátov.</w:t>
      </w:r>
      <w:r w:rsidR="004617CE" w:rsidRPr="005D2C14">
        <w:rPr>
          <w:sz w:val="22"/>
          <w:szCs w:val="22"/>
        </w:rPr>
        <w:t xml:space="preserve"> Keďže následkom nesprávnej prípravy, rekonštitúcie alebo podania môže byť nedostačujúca účinnosť, v prípade podozrenia na chybu alebo v prípade zistenia chyby pri podaní je potrebné sledovať hladiny </w:t>
      </w:r>
      <w:proofErr w:type="spellStart"/>
      <w:r w:rsidR="004617CE" w:rsidRPr="005D2C14">
        <w:rPr>
          <w:sz w:val="22"/>
          <w:szCs w:val="22"/>
        </w:rPr>
        <w:t>testosterónu</w:t>
      </w:r>
      <w:proofErr w:type="spellEnd"/>
      <w:r w:rsidR="004617CE" w:rsidRPr="005D2C14">
        <w:rPr>
          <w:sz w:val="22"/>
          <w:szCs w:val="22"/>
        </w:rPr>
        <w:t xml:space="preserve"> (pozri časť 4.4).</w:t>
      </w:r>
    </w:p>
    <w:p w:rsidR="002F3EA1" w:rsidRDefault="002F3EA1" w:rsidP="002F3EA1">
      <w:pPr>
        <w:spacing w:line="240" w:lineRule="atLeast"/>
        <w:rPr>
          <w:sz w:val="22"/>
          <w:szCs w:val="22"/>
          <w:u w:val="single"/>
        </w:rPr>
      </w:pPr>
    </w:p>
    <w:p w:rsidR="002F3EA1" w:rsidRPr="00907921" w:rsidRDefault="00F26218" w:rsidP="002F3EA1">
      <w:pPr>
        <w:spacing w:line="240" w:lineRule="atLeast"/>
        <w:rPr>
          <w:sz w:val="22"/>
          <w:szCs w:val="22"/>
        </w:rPr>
      </w:pPr>
      <w:r w:rsidRPr="00907921">
        <w:rPr>
          <w:sz w:val="22"/>
          <w:szCs w:val="22"/>
        </w:rPr>
        <w:t xml:space="preserve">U pacientov </w:t>
      </w:r>
      <w:r w:rsidR="00CB551C">
        <w:rPr>
          <w:sz w:val="22"/>
          <w:szCs w:val="22"/>
        </w:rPr>
        <w:t>s</w:t>
      </w:r>
      <w:r w:rsidR="00D57A29">
        <w:rPr>
          <w:sz w:val="22"/>
          <w:szCs w:val="22"/>
        </w:rPr>
        <w:t> metastatickým</w:t>
      </w:r>
      <w:r w:rsidRPr="00907921">
        <w:rPr>
          <w:sz w:val="22"/>
          <w:szCs w:val="22"/>
        </w:rPr>
        <w:t xml:space="preserve"> kastračne rezistentným karcinómom prostaty, ktorí neboli chirurgicky kastrovaní, sú liečení </w:t>
      </w:r>
      <w:proofErr w:type="spellStart"/>
      <w:r w:rsidRPr="00907921">
        <w:rPr>
          <w:sz w:val="22"/>
          <w:szCs w:val="22"/>
        </w:rPr>
        <w:t>agonistom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GnRH</w:t>
      </w:r>
      <w:proofErr w:type="spellEnd"/>
      <w:r w:rsidRPr="00907921">
        <w:rPr>
          <w:sz w:val="22"/>
          <w:szCs w:val="22"/>
        </w:rPr>
        <w:t xml:space="preserve">, napríklad </w:t>
      </w:r>
      <w:proofErr w:type="spellStart"/>
      <w:r w:rsidRPr="00907921">
        <w:rPr>
          <w:sz w:val="22"/>
          <w:szCs w:val="22"/>
        </w:rPr>
        <w:t>leuprorelínom</w:t>
      </w:r>
      <w:proofErr w:type="spellEnd"/>
      <w:r w:rsidRPr="00907921">
        <w:rPr>
          <w:sz w:val="22"/>
          <w:szCs w:val="22"/>
        </w:rPr>
        <w:t xml:space="preserve">, a sú vhodní na liečbu inhibítormi </w:t>
      </w:r>
      <w:proofErr w:type="spellStart"/>
      <w:r w:rsidRPr="00907921">
        <w:rPr>
          <w:sz w:val="22"/>
          <w:szCs w:val="22"/>
        </w:rPr>
        <w:t>androgénnej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biosyntézy</w:t>
      </w:r>
      <w:proofErr w:type="spellEnd"/>
      <w:r w:rsidRPr="00907921">
        <w:rPr>
          <w:sz w:val="22"/>
          <w:szCs w:val="22"/>
        </w:rPr>
        <w:t xml:space="preserve"> alebo inhibítormi </w:t>
      </w:r>
      <w:proofErr w:type="spellStart"/>
      <w:r w:rsidRPr="00907921">
        <w:rPr>
          <w:sz w:val="22"/>
          <w:szCs w:val="22"/>
        </w:rPr>
        <w:t>androgénnych</w:t>
      </w:r>
      <w:proofErr w:type="spellEnd"/>
      <w:r w:rsidRPr="00907921">
        <w:rPr>
          <w:sz w:val="22"/>
          <w:szCs w:val="22"/>
        </w:rPr>
        <w:t xml:space="preserve"> receptorov, sa môže pokračovať v liečbe </w:t>
      </w:r>
      <w:proofErr w:type="spellStart"/>
      <w:r w:rsidRPr="00907921">
        <w:rPr>
          <w:sz w:val="22"/>
          <w:szCs w:val="22"/>
        </w:rPr>
        <w:t>agonistom</w:t>
      </w:r>
      <w:proofErr w:type="spellEnd"/>
      <w:r w:rsidRPr="00907921">
        <w:rPr>
          <w:sz w:val="22"/>
          <w:szCs w:val="22"/>
        </w:rPr>
        <w:t xml:space="preserve"> </w:t>
      </w:r>
      <w:proofErr w:type="spellStart"/>
      <w:r w:rsidRPr="00907921">
        <w:rPr>
          <w:sz w:val="22"/>
          <w:szCs w:val="22"/>
        </w:rPr>
        <w:t>GnRH</w:t>
      </w:r>
      <w:proofErr w:type="spellEnd"/>
      <w:r w:rsidRPr="00907921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Pediatrická populácia</w:t>
      </w:r>
    </w:p>
    <w:p w:rsidR="00535789" w:rsidRPr="005D2C14" w:rsidRDefault="00535789" w:rsidP="00535789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535789" w:rsidRPr="00211F80" w:rsidRDefault="00535789" w:rsidP="00535789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noProof/>
          <w:sz w:val="22"/>
          <w:szCs w:val="22"/>
        </w:rPr>
        <w:t xml:space="preserve">Bezpečnosť a účinnosť </w:t>
      </w:r>
      <w:r w:rsidR="00455711">
        <w:rPr>
          <w:noProof/>
          <w:sz w:val="22"/>
          <w:szCs w:val="22"/>
        </w:rPr>
        <w:t xml:space="preserve">lieku Eligard 45 mg </w:t>
      </w:r>
      <w:r w:rsidRPr="005D2C14">
        <w:rPr>
          <w:noProof/>
          <w:sz w:val="22"/>
          <w:szCs w:val="22"/>
        </w:rPr>
        <w:t>u detí vo veku 0 až 18 rokov neboli doteraz stanoven</w:t>
      </w:r>
      <w:r w:rsidRPr="005462AD">
        <w:rPr>
          <w:noProof/>
          <w:sz w:val="22"/>
          <w:szCs w:val="22"/>
        </w:rPr>
        <w:t>é</w:t>
      </w:r>
      <w:r w:rsidRPr="00211F80">
        <w:rPr>
          <w:sz w:val="22"/>
          <w:szCs w:val="22"/>
        </w:rPr>
        <w:t xml:space="preserve"> (pozri tiež časť 4.3).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i/>
          <w:sz w:val="22"/>
          <w:szCs w:val="22"/>
        </w:rPr>
      </w:pPr>
      <w:r w:rsidRPr="005D2C14">
        <w:rPr>
          <w:i/>
          <w:sz w:val="22"/>
          <w:szCs w:val="22"/>
        </w:rPr>
        <w:t>Špecifické skupiny pacientov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535789" w:rsidRPr="005D2C14" w:rsidRDefault="00535789" w:rsidP="00535789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Neboli vykonané žiadne klinické sk</w:t>
      </w:r>
      <w:r w:rsidR="009C43C8" w:rsidRPr="005D2C14">
        <w:rPr>
          <w:sz w:val="22"/>
          <w:szCs w:val="22"/>
        </w:rPr>
        <w:t xml:space="preserve">úšania u pacientov s poruchou </w:t>
      </w:r>
      <w:r w:rsidRPr="005D2C14">
        <w:rPr>
          <w:sz w:val="22"/>
          <w:szCs w:val="22"/>
        </w:rPr>
        <w:t>funkcie obličiek alebo pečene.</w:t>
      </w:r>
    </w:p>
    <w:p w:rsidR="00535789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535789" w:rsidP="00535789">
      <w:pPr>
        <w:spacing w:line="240" w:lineRule="atLeast"/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Spôsob p</w:t>
      </w:r>
      <w:r w:rsidR="00E551A3" w:rsidRPr="005D2C14">
        <w:rPr>
          <w:sz w:val="22"/>
          <w:szCs w:val="22"/>
          <w:u w:val="single"/>
        </w:rPr>
        <w:t>odávani</w:t>
      </w:r>
      <w:r w:rsidRPr="005D2C14">
        <w:rPr>
          <w:sz w:val="22"/>
          <w:szCs w:val="22"/>
          <w:u w:val="single"/>
        </w:rPr>
        <w:t>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4617CE" w:rsidRPr="001006C4" w:rsidRDefault="004617CE" w:rsidP="004617CE">
      <w:pPr>
        <w:spacing w:line="240" w:lineRule="atLeast"/>
        <w:rPr>
          <w:sz w:val="22"/>
          <w:szCs w:val="22"/>
        </w:rPr>
      </w:pPr>
      <w:proofErr w:type="spellStart"/>
      <w:r w:rsidRPr="001006C4">
        <w:rPr>
          <w:sz w:val="22"/>
          <w:szCs w:val="22"/>
        </w:rPr>
        <w:t>Eligard</w:t>
      </w:r>
      <w:proofErr w:type="spellEnd"/>
      <w:r w:rsidRPr="001006C4">
        <w:rPr>
          <w:sz w:val="22"/>
          <w:szCs w:val="22"/>
        </w:rPr>
        <w:t xml:space="preserve"> 45 mg majú pripravovať, rekonštituovať a podávať len zdravotníck</w:t>
      </w:r>
      <w:r w:rsidR="00B072EA" w:rsidRPr="001006C4">
        <w:rPr>
          <w:sz w:val="22"/>
          <w:szCs w:val="22"/>
        </w:rPr>
        <w:t>i</w:t>
      </w:r>
      <w:r w:rsidRPr="001006C4">
        <w:rPr>
          <w:sz w:val="22"/>
          <w:szCs w:val="22"/>
        </w:rPr>
        <w:t xml:space="preserve"> pracovníci, ktorí sú oboznámení s postupom. </w:t>
      </w:r>
      <w:r w:rsidR="00455711">
        <w:rPr>
          <w:sz w:val="22"/>
          <w:szCs w:val="22"/>
        </w:rPr>
        <w:t xml:space="preserve"> Návod na rekonštitúciu lieku pred podaním, pozri časť 6.6. </w:t>
      </w:r>
      <w:r w:rsidRPr="001006C4">
        <w:rPr>
          <w:sz w:val="22"/>
          <w:szCs w:val="22"/>
        </w:rPr>
        <w:t xml:space="preserve">Liek nesmie byť podaný, ak nie </w:t>
      </w:r>
      <w:r w:rsidR="00B072EA" w:rsidRPr="001006C4">
        <w:rPr>
          <w:sz w:val="22"/>
          <w:szCs w:val="22"/>
        </w:rPr>
        <w:t xml:space="preserve">je </w:t>
      </w:r>
      <w:r w:rsidRPr="001006C4">
        <w:rPr>
          <w:sz w:val="22"/>
          <w:szCs w:val="22"/>
        </w:rPr>
        <w:t>pripravený správne.</w:t>
      </w:r>
    </w:p>
    <w:p w:rsidR="004617CE" w:rsidRPr="005D2C14" w:rsidRDefault="004617CE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Obsah dvoch naplnených sterilných injekčných striekačiek musí byť zmiešaný bezprostredne pred podaním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formou podkožnej injekcie.</w:t>
      </w:r>
    </w:p>
    <w:p w:rsidR="00E551A3" w:rsidRPr="005D2C14" w:rsidRDefault="00E551A3" w:rsidP="00E40374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Ako vyplýva z údajov zo štúdií na zvieratách, je nutné, aby sa injekcia nepodávala </w:t>
      </w:r>
      <w:proofErr w:type="spellStart"/>
      <w:r w:rsidRPr="005D2C14">
        <w:rPr>
          <w:sz w:val="22"/>
          <w:szCs w:val="22"/>
        </w:rPr>
        <w:t>intraarteriálne</w:t>
      </w:r>
      <w:proofErr w:type="spellEnd"/>
      <w:r w:rsidRPr="005D2C14">
        <w:rPr>
          <w:sz w:val="22"/>
          <w:szCs w:val="22"/>
        </w:rPr>
        <w:t xml:space="preserve"> alebo intravenózne.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C43758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Tak ako aj pri iných liekoch podávaných podkožnou injekciou, miesta vpichu sa majú pravidelne meniť.</w:t>
      </w:r>
    </w:p>
    <w:p w:rsidR="009A3B3C" w:rsidRPr="005D2C14" w:rsidRDefault="009A3B3C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numPr>
          <w:ilvl w:val="1"/>
          <w:numId w:val="5"/>
        </w:num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Kontraindikácie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535789" w:rsidRPr="005D2C14" w:rsidRDefault="00D2273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</w:t>
      </w:r>
      <w:r w:rsidR="00535789" w:rsidRPr="005D2C14">
        <w:rPr>
          <w:sz w:val="22"/>
          <w:szCs w:val="22"/>
        </w:rPr>
        <w:t>5 mg je kontraindikovaný u žien a</w:t>
      </w:r>
      <w:r w:rsidR="00C13A04">
        <w:rPr>
          <w:sz w:val="22"/>
          <w:szCs w:val="22"/>
        </w:rPr>
        <w:t> </w:t>
      </w:r>
      <w:r w:rsidR="00455711">
        <w:rPr>
          <w:sz w:val="22"/>
          <w:szCs w:val="22"/>
        </w:rPr>
        <w:t xml:space="preserve">u </w:t>
      </w:r>
      <w:r w:rsidR="00535789" w:rsidRPr="005D2C14">
        <w:rPr>
          <w:sz w:val="22"/>
          <w:szCs w:val="22"/>
        </w:rPr>
        <w:t>pediatrickej populácie.</w:t>
      </w:r>
    </w:p>
    <w:p w:rsidR="00535789" w:rsidRPr="005D2C14" w:rsidRDefault="00535789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Precitlivenosť na 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na iné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0F3813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alebo na ktorúkoľvek z pomocných látok</w:t>
      </w:r>
      <w:r w:rsidR="00C50F49" w:rsidRPr="005D2C14">
        <w:rPr>
          <w:sz w:val="22"/>
          <w:szCs w:val="22"/>
        </w:rPr>
        <w:t xml:space="preserve"> uvedených v časti 6.1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bookmarkStart w:id="0" w:name="OLE_LINK1"/>
      <w:bookmarkStart w:id="1" w:name="OLE_LINK2"/>
      <w:r w:rsidRPr="005D2C14">
        <w:rPr>
          <w:sz w:val="22"/>
          <w:szCs w:val="22"/>
        </w:rPr>
        <w:t xml:space="preserve">U pacientov, ktorí v minulosti podstúpili </w:t>
      </w:r>
      <w:proofErr w:type="spellStart"/>
      <w:r w:rsidRPr="005D2C14">
        <w:rPr>
          <w:sz w:val="22"/>
          <w:szCs w:val="22"/>
        </w:rPr>
        <w:t>orchiektómiu</w:t>
      </w:r>
      <w:proofErr w:type="spellEnd"/>
      <w:r w:rsidRPr="005D2C14">
        <w:rPr>
          <w:sz w:val="22"/>
          <w:szCs w:val="22"/>
        </w:rPr>
        <w:t xml:space="preserve"> (tak ako iné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, ani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nespôsobuje ďalší pokles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v prípade chirurgickej kastrácie).</w:t>
      </w:r>
    </w:p>
    <w:bookmarkEnd w:id="0"/>
    <w:bookmarkEnd w:id="1"/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Ako </w:t>
      </w:r>
      <w:proofErr w:type="spellStart"/>
      <w:r w:rsidRPr="005D2C14">
        <w:rPr>
          <w:sz w:val="22"/>
          <w:szCs w:val="22"/>
        </w:rPr>
        <w:t>monoterapia</w:t>
      </w:r>
      <w:proofErr w:type="spellEnd"/>
      <w:r w:rsidRPr="005D2C14">
        <w:rPr>
          <w:sz w:val="22"/>
          <w:szCs w:val="22"/>
        </w:rPr>
        <w:t xml:space="preserve"> u pacientov s karcinómom prostaty s tlakom na miechu alebo preukázanými metastázami v chrbtici (pozri tiež časť 4.4).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4.4</w:t>
      </w:r>
      <w:r w:rsidRPr="005D2C14">
        <w:rPr>
          <w:b/>
          <w:sz w:val="22"/>
          <w:szCs w:val="22"/>
        </w:rPr>
        <w:tab/>
        <w:t>Osobitné upozornenia a opatrenia pri používaní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84716F" w:rsidRDefault="002F3EA1" w:rsidP="00907921">
      <w:pPr>
        <w:ind w:right="-2"/>
        <w:rPr>
          <w:sz w:val="22"/>
          <w:szCs w:val="22"/>
        </w:rPr>
      </w:pPr>
      <w:r w:rsidRPr="00C73DA3">
        <w:rPr>
          <w:sz w:val="22"/>
          <w:szCs w:val="22"/>
          <w:u w:val="single"/>
        </w:rPr>
        <w:t>Správna rekonštitúcia:</w:t>
      </w:r>
      <w:r w:rsidRPr="007C1563">
        <w:rPr>
          <w:sz w:val="22"/>
          <w:szCs w:val="22"/>
        </w:rPr>
        <w:t xml:space="preserve"> </w:t>
      </w:r>
      <w:r w:rsidR="00535789" w:rsidRPr="005D2C14">
        <w:rPr>
          <w:sz w:val="22"/>
          <w:szCs w:val="22"/>
        </w:rPr>
        <w:t>V dôsledku nesprávnej rekonštitúcie lieku môže dôjsť k nedostatočnému klinickému účinku</w:t>
      </w:r>
      <w:r w:rsidR="00994081">
        <w:rPr>
          <w:sz w:val="22"/>
          <w:szCs w:val="22"/>
        </w:rPr>
        <w:t xml:space="preserve">. </w:t>
      </w:r>
      <w:r w:rsidR="004617CE" w:rsidRPr="005D2C14">
        <w:rPr>
          <w:sz w:val="22"/>
          <w:szCs w:val="22"/>
        </w:rPr>
        <w:t>Pozri časť 4.2 a časť 6.6 pre návod na prípravu a</w:t>
      </w:r>
      <w:r w:rsidR="003E5950" w:rsidRPr="005D2C14">
        <w:rPr>
          <w:sz w:val="22"/>
          <w:szCs w:val="22"/>
        </w:rPr>
        <w:t> </w:t>
      </w:r>
      <w:r w:rsidR="004617CE" w:rsidRPr="005D2C14">
        <w:rPr>
          <w:sz w:val="22"/>
          <w:szCs w:val="22"/>
        </w:rPr>
        <w:t>podanie</w:t>
      </w:r>
      <w:r w:rsidR="003E5950" w:rsidRPr="005D2C14">
        <w:rPr>
          <w:sz w:val="22"/>
          <w:szCs w:val="22"/>
        </w:rPr>
        <w:t xml:space="preserve"> lieku</w:t>
      </w:r>
      <w:r w:rsidR="004617CE" w:rsidRPr="005D2C14">
        <w:rPr>
          <w:sz w:val="22"/>
          <w:szCs w:val="22"/>
        </w:rPr>
        <w:t xml:space="preserve"> a pre sledovanie hladiny </w:t>
      </w:r>
      <w:proofErr w:type="spellStart"/>
      <w:r w:rsidR="004617CE" w:rsidRPr="005D2C14">
        <w:rPr>
          <w:sz w:val="22"/>
          <w:szCs w:val="22"/>
        </w:rPr>
        <w:t>testosterónu</w:t>
      </w:r>
      <w:proofErr w:type="spellEnd"/>
      <w:r w:rsidR="004617CE" w:rsidRPr="005D2C14">
        <w:rPr>
          <w:sz w:val="22"/>
          <w:szCs w:val="22"/>
        </w:rPr>
        <w:t xml:space="preserve"> v prípade podozrenia na chybu alebo zistenia chyby pri zaobchádzaní s</w:t>
      </w:r>
      <w:r w:rsidR="002C088A" w:rsidRPr="005D2C14">
        <w:rPr>
          <w:sz w:val="22"/>
          <w:szCs w:val="22"/>
        </w:rPr>
        <w:t> </w:t>
      </w:r>
      <w:r w:rsidR="004617CE" w:rsidRPr="005D2C14">
        <w:rPr>
          <w:sz w:val="22"/>
          <w:szCs w:val="22"/>
        </w:rPr>
        <w:t>liekom</w:t>
      </w:r>
      <w:r w:rsidR="002C088A" w:rsidRPr="005D2C14">
        <w:rPr>
          <w:sz w:val="22"/>
          <w:szCs w:val="22"/>
        </w:rPr>
        <w:t>.</w:t>
      </w:r>
    </w:p>
    <w:p w:rsidR="00535789" w:rsidRPr="005D2C14" w:rsidRDefault="00535789" w:rsidP="00535789">
      <w:pPr>
        <w:pStyle w:val="Default"/>
        <w:rPr>
          <w:sz w:val="22"/>
          <w:szCs w:val="22"/>
          <w:lang w:val="sk-SK"/>
        </w:rPr>
      </w:pPr>
    </w:p>
    <w:p w:rsidR="00535789" w:rsidRPr="005D2C14" w:rsidRDefault="00F26218" w:rsidP="00535789">
      <w:pPr>
        <w:pStyle w:val="Default"/>
        <w:rPr>
          <w:sz w:val="22"/>
          <w:szCs w:val="22"/>
          <w:lang w:val="sk-SK"/>
        </w:rPr>
      </w:pPr>
      <w:proofErr w:type="spellStart"/>
      <w:r w:rsidRPr="00907921">
        <w:rPr>
          <w:sz w:val="22"/>
          <w:szCs w:val="22"/>
          <w:u w:val="single"/>
          <w:lang w:val="sk-SK"/>
        </w:rPr>
        <w:t>Androgénová</w:t>
      </w:r>
      <w:proofErr w:type="spellEnd"/>
      <w:r w:rsidRPr="00907921">
        <w:rPr>
          <w:sz w:val="22"/>
          <w:szCs w:val="22"/>
          <w:u w:val="single"/>
          <w:lang w:val="sk-SK"/>
        </w:rPr>
        <w:t xml:space="preserve"> </w:t>
      </w:r>
      <w:proofErr w:type="spellStart"/>
      <w:r w:rsidRPr="00907921">
        <w:rPr>
          <w:sz w:val="22"/>
          <w:szCs w:val="22"/>
          <w:u w:val="single"/>
          <w:lang w:val="sk-SK"/>
        </w:rPr>
        <w:t>deprivačná</w:t>
      </w:r>
      <w:proofErr w:type="spellEnd"/>
      <w:r w:rsidRPr="00907921">
        <w:rPr>
          <w:sz w:val="22"/>
          <w:szCs w:val="22"/>
          <w:u w:val="single"/>
          <w:lang w:val="sk-SK"/>
        </w:rPr>
        <w:t xml:space="preserve"> liečba môže predlžovať QT interval</w:t>
      </w:r>
      <w:r w:rsidR="002F3EA1">
        <w:rPr>
          <w:sz w:val="22"/>
          <w:szCs w:val="22"/>
          <w:lang w:val="sk-SK"/>
        </w:rPr>
        <w:t xml:space="preserve">: </w:t>
      </w:r>
      <w:r w:rsidR="00535789" w:rsidRPr="005D2C14">
        <w:rPr>
          <w:sz w:val="22"/>
          <w:szCs w:val="22"/>
          <w:lang w:val="sk-SK"/>
        </w:rPr>
        <w:t xml:space="preserve">Pred začiatkom liečby </w:t>
      </w:r>
      <w:proofErr w:type="spellStart"/>
      <w:r w:rsidR="00535789" w:rsidRPr="005D2C14">
        <w:rPr>
          <w:sz w:val="22"/>
          <w:szCs w:val="22"/>
          <w:lang w:val="sk-SK"/>
        </w:rPr>
        <w:t>Eligardom</w:t>
      </w:r>
      <w:proofErr w:type="spellEnd"/>
      <w:r w:rsidR="00535789" w:rsidRPr="005D2C14">
        <w:rPr>
          <w:sz w:val="22"/>
          <w:szCs w:val="22"/>
          <w:lang w:val="sk-SK"/>
        </w:rPr>
        <w:t xml:space="preserve"> 45 mg má lekár zvážiť pomer prínosu a rizika, vrátane rizika </w:t>
      </w:r>
      <w:proofErr w:type="spellStart"/>
      <w:r w:rsidR="00535789" w:rsidRPr="005D2C14">
        <w:rPr>
          <w:sz w:val="22"/>
          <w:szCs w:val="22"/>
          <w:lang w:val="sk-SK"/>
        </w:rPr>
        <w:t>Torsade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pointes</w:t>
      </w:r>
      <w:proofErr w:type="spellEnd"/>
      <w:r w:rsidR="00535789" w:rsidRPr="005D2C14">
        <w:rPr>
          <w:sz w:val="22"/>
          <w:szCs w:val="22"/>
          <w:lang w:val="sk-SK"/>
        </w:rPr>
        <w:t xml:space="preserve">, u pacientov s rizikovými faktory na predĺženie QT intervalu v anamnéze a u pacientov súbežne užívajúcich lieky, ktoré môžu predlžovať QT interval (pozri časť 4.5). </w:t>
      </w:r>
    </w:p>
    <w:p w:rsidR="00535789" w:rsidRPr="005D2C14" w:rsidRDefault="00535789" w:rsidP="00535789">
      <w:pPr>
        <w:rPr>
          <w:sz w:val="22"/>
          <w:szCs w:val="22"/>
        </w:rPr>
      </w:pPr>
    </w:p>
    <w:p w:rsidR="002F3EA1" w:rsidRPr="00871ED1" w:rsidRDefault="002F3EA1" w:rsidP="002F3EA1">
      <w:pPr>
        <w:rPr>
          <w:sz w:val="22"/>
          <w:szCs w:val="22"/>
        </w:rPr>
      </w:pPr>
      <w:r w:rsidRPr="00F872CF">
        <w:rPr>
          <w:sz w:val="22"/>
          <w:szCs w:val="22"/>
          <w:u w:val="single"/>
        </w:rPr>
        <w:t>Kardiovaskulárne ochorenia:</w:t>
      </w:r>
      <w:r w:rsidRPr="00871ED1">
        <w:rPr>
          <w:sz w:val="22"/>
          <w:szCs w:val="22"/>
        </w:rPr>
        <w:t xml:space="preserve"> U mužov bolo v súvislosti s používaním </w:t>
      </w:r>
      <w:proofErr w:type="spellStart"/>
      <w:r w:rsidRPr="00871ED1">
        <w:rPr>
          <w:sz w:val="22"/>
          <w:szCs w:val="22"/>
        </w:rPr>
        <w:t>agonistov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hlásené zvýšené riziko vzniku infarktu myokardu, náhlej srdcovej smrti a mŕtvice. Na základe </w:t>
      </w:r>
      <w:r w:rsidR="00C27F54">
        <w:rPr>
          <w:sz w:val="22"/>
          <w:szCs w:val="22"/>
        </w:rPr>
        <w:t>hlásenej miery</w:t>
      </w:r>
      <w:r w:rsidRPr="00871ED1">
        <w:rPr>
          <w:sz w:val="22"/>
          <w:szCs w:val="22"/>
        </w:rPr>
        <w:t xml:space="preserve"> pravdepodobnosti </w:t>
      </w:r>
      <w:r w:rsidR="00C27F54">
        <w:rPr>
          <w:sz w:val="22"/>
          <w:szCs w:val="22"/>
        </w:rPr>
        <w:t xml:space="preserve">sa riziko </w:t>
      </w:r>
      <w:r w:rsidRPr="00871ED1">
        <w:rPr>
          <w:sz w:val="22"/>
          <w:szCs w:val="22"/>
        </w:rPr>
        <w:t>výskytu zdá byť nízke a pri rozhodovaní o liečbe pacientov s karcinómom prostaty</w:t>
      </w:r>
      <w:r w:rsidR="00994081" w:rsidRPr="00994081">
        <w:rPr>
          <w:sz w:val="22"/>
          <w:szCs w:val="22"/>
        </w:rPr>
        <w:t xml:space="preserve"> </w:t>
      </w:r>
      <w:r w:rsidR="00C27F54">
        <w:rPr>
          <w:sz w:val="22"/>
          <w:szCs w:val="22"/>
        </w:rPr>
        <w:t xml:space="preserve">sa má hodnotiť </w:t>
      </w:r>
      <w:r w:rsidR="00CB551C">
        <w:rPr>
          <w:sz w:val="22"/>
          <w:szCs w:val="22"/>
        </w:rPr>
        <w:t>dôkladne</w:t>
      </w:r>
      <w:r w:rsidR="00C27F54">
        <w:rPr>
          <w:sz w:val="22"/>
          <w:szCs w:val="22"/>
        </w:rPr>
        <w:t xml:space="preserve"> súčasne s </w:t>
      </w:r>
      <w:r w:rsidR="00994081" w:rsidRPr="00871ED1">
        <w:rPr>
          <w:sz w:val="22"/>
          <w:szCs w:val="22"/>
        </w:rPr>
        <w:t>kardiovaskulárn</w:t>
      </w:r>
      <w:r w:rsidR="00C27F54">
        <w:rPr>
          <w:sz w:val="22"/>
          <w:szCs w:val="22"/>
        </w:rPr>
        <w:t>ymi</w:t>
      </w:r>
      <w:r w:rsidR="00994081" w:rsidRPr="00871ED1">
        <w:rPr>
          <w:sz w:val="22"/>
          <w:szCs w:val="22"/>
        </w:rPr>
        <w:t xml:space="preserve"> rizikov</w:t>
      </w:r>
      <w:r w:rsidR="00C27F54">
        <w:rPr>
          <w:sz w:val="22"/>
          <w:szCs w:val="22"/>
        </w:rPr>
        <w:t>ými</w:t>
      </w:r>
      <w:r w:rsidR="00994081" w:rsidRPr="00871ED1">
        <w:rPr>
          <w:sz w:val="22"/>
          <w:szCs w:val="22"/>
        </w:rPr>
        <w:t xml:space="preserve"> faktor</w:t>
      </w:r>
      <w:r w:rsidR="00C27F54">
        <w:rPr>
          <w:sz w:val="22"/>
          <w:szCs w:val="22"/>
        </w:rPr>
        <w:t>mi</w:t>
      </w:r>
      <w:r w:rsidRPr="00871ED1">
        <w:rPr>
          <w:sz w:val="22"/>
          <w:szCs w:val="22"/>
        </w:rPr>
        <w:t>.</w:t>
      </w:r>
    </w:p>
    <w:p w:rsidR="002F3EA1" w:rsidRPr="00871ED1" w:rsidRDefault="002F3EA1" w:rsidP="002F3EA1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U pacientov užívajúcich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sa majú sledovať príznaky a prejavy naznačujúce rozvoj kardiovaskulárnych ochorení a pacienti majú byť manažovaní v súlade so súčasnými klinickými odporúčaniami.</w:t>
      </w:r>
    </w:p>
    <w:p w:rsidR="002F3EA1" w:rsidRDefault="002F3EA1" w:rsidP="002F3EA1">
      <w:pPr>
        <w:spacing w:line="240" w:lineRule="atLeast"/>
        <w:rPr>
          <w:sz w:val="22"/>
          <w:szCs w:val="22"/>
        </w:rPr>
      </w:pPr>
    </w:p>
    <w:p w:rsidR="00E551A3" w:rsidRPr="005D2C14" w:rsidRDefault="002F3EA1" w:rsidP="002F3EA1">
      <w:pPr>
        <w:spacing w:line="240" w:lineRule="atLeast"/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 xml:space="preserve">Prechodné zvýšenie </w:t>
      </w:r>
      <w:proofErr w:type="spellStart"/>
      <w:r w:rsidRPr="007C1563">
        <w:rPr>
          <w:sz w:val="22"/>
          <w:szCs w:val="22"/>
          <w:u w:val="single"/>
        </w:rPr>
        <w:t>testosterónu</w:t>
      </w:r>
      <w:proofErr w:type="spellEnd"/>
      <w:r w:rsidRPr="007C1563">
        <w:rPr>
          <w:sz w:val="22"/>
          <w:szCs w:val="22"/>
          <w:u w:val="single"/>
        </w:rPr>
        <w:t>:</w:t>
      </w:r>
      <w:r w:rsidRPr="002249CC">
        <w:rPr>
          <w:sz w:val="22"/>
          <w:szCs w:val="22"/>
        </w:rPr>
        <w:t xml:space="preserve"> </w:t>
      </w:r>
      <w:proofErr w:type="spellStart"/>
      <w:r w:rsidR="00E551A3" w:rsidRPr="005D2C14">
        <w:rPr>
          <w:sz w:val="22"/>
          <w:szCs w:val="22"/>
        </w:rPr>
        <w:t>Leuprorelíniumacetát</w:t>
      </w:r>
      <w:proofErr w:type="spellEnd"/>
      <w:r w:rsidR="00E551A3" w:rsidRPr="005D2C14">
        <w:rPr>
          <w:sz w:val="22"/>
          <w:szCs w:val="22"/>
        </w:rPr>
        <w:t xml:space="preserve">, rovnako ako iné </w:t>
      </w:r>
      <w:proofErr w:type="spellStart"/>
      <w:r w:rsidR="00E551A3" w:rsidRPr="005D2C14">
        <w:rPr>
          <w:sz w:val="22"/>
          <w:szCs w:val="22"/>
        </w:rPr>
        <w:t>agonisty</w:t>
      </w:r>
      <w:proofErr w:type="spellEnd"/>
      <w:r w:rsidR="00E551A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 xml:space="preserve">zvýšenie sérových koncentrácií </w:t>
      </w:r>
      <w:proofErr w:type="spellStart"/>
      <w:r w:rsidR="00E551A3" w:rsidRPr="005D2C14">
        <w:rPr>
          <w:sz w:val="22"/>
          <w:szCs w:val="22"/>
        </w:rPr>
        <w:t>testosterónu</w:t>
      </w:r>
      <w:proofErr w:type="spellEnd"/>
      <w:r w:rsidR="00E551A3" w:rsidRPr="005D2C14">
        <w:rPr>
          <w:sz w:val="22"/>
          <w:szCs w:val="22"/>
        </w:rPr>
        <w:t xml:space="preserve">, </w:t>
      </w:r>
      <w:proofErr w:type="spellStart"/>
      <w:r w:rsidR="00E551A3" w:rsidRPr="005D2C14">
        <w:rPr>
          <w:sz w:val="22"/>
          <w:szCs w:val="22"/>
        </w:rPr>
        <w:t>dihydrotestosterónu</w:t>
      </w:r>
      <w:proofErr w:type="spellEnd"/>
      <w:r w:rsidR="00E551A3" w:rsidRPr="005D2C14">
        <w:rPr>
          <w:sz w:val="22"/>
          <w:szCs w:val="22"/>
        </w:rPr>
        <w:t xml:space="preserve"> a </w:t>
      </w:r>
      <w:r>
        <w:rPr>
          <w:sz w:val="22"/>
          <w:szCs w:val="22"/>
        </w:rPr>
        <w:t xml:space="preserve">kyslej </w:t>
      </w:r>
      <w:proofErr w:type="spellStart"/>
      <w:r>
        <w:rPr>
          <w:sz w:val="22"/>
          <w:szCs w:val="22"/>
        </w:rPr>
        <w:t>fosfatázy</w:t>
      </w:r>
      <w:proofErr w:type="spellEnd"/>
      <w:r w:rsidR="00E551A3" w:rsidRPr="005D2C14">
        <w:rPr>
          <w:sz w:val="22"/>
          <w:szCs w:val="22"/>
        </w:rPr>
        <w:t xml:space="preserve">. Pacienti môžu pociťovať zhoršenie existujúcich symptómov alebo objavenie sa nových symptómov, vrátane bolesti v kostiach, </w:t>
      </w:r>
      <w:proofErr w:type="spellStart"/>
      <w:r w:rsidR="00E551A3" w:rsidRPr="005D2C14">
        <w:rPr>
          <w:sz w:val="22"/>
          <w:szCs w:val="22"/>
        </w:rPr>
        <w:t>neuropatie</w:t>
      </w:r>
      <w:proofErr w:type="spellEnd"/>
      <w:r w:rsidR="00E551A3" w:rsidRPr="005D2C14">
        <w:rPr>
          <w:sz w:val="22"/>
          <w:szCs w:val="22"/>
        </w:rPr>
        <w:t xml:space="preserve">, </w:t>
      </w:r>
      <w:proofErr w:type="spellStart"/>
      <w:r w:rsidR="00E551A3" w:rsidRPr="005D2C14">
        <w:rPr>
          <w:sz w:val="22"/>
          <w:szCs w:val="22"/>
        </w:rPr>
        <w:t>hematúrie</w:t>
      </w:r>
      <w:proofErr w:type="spellEnd"/>
      <w:r w:rsidR="00E551A3" w:rsidRPr="005D2C14">
        <w:rPr>
          <w:sz w:val="22"/>
          <w:szCs w:val="22"/>
        </w:rPr>
        <w:t xml:space="preserve"> či obštrukcie močovodu alebo vývodu močového mechúra (pozri časť 4.8). Tieto symptómy zvyčajne ustúpia počas pokračovania v liečbe.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ED60BB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Má sa zvážiť dodatočné podávanie príslušného </w:t>
      </w:r>
      <w:proofErr w:type="spellStart"/>
      <w:r w:rsidRPr="005D2C14">
        <w:rPr>
          <w:sz w:val="22"/>
          <w:szCs w:val="22"/>
        </w:rPr>
        <w:t>antiandrogénu</w:t>
      </w:r>
      <w:proofErr w:type="spellEnd"/>
      <w:r w:rsidRPr="005D2C14">
        <w:rPr>
          <w:sz w:val="22"/>
          <w:szCs w:val="22"/>
        </w:rPr>
        <w:t xml:space="preserve"> tri dni pred začiatkom liečby </w:t>
      </w:r>
      <w:proofErr w:type="spellStart"/>
      <w:r w:rsidRPr="005D2C14">
        <w:rPr>
          <w:sz w:val="22"/>
          <w:szCs w:val="22"/>
        </w:rPr>
        <w:t>leuprorelínom</w:t>
      </w:r>
      <w:proofErr w:type="spellEnd"/>
      <w:r w:rsidRPr="005D2C14">
        <w:rPr>
          <w:sz w:val="22"/>
          <w:szCs w:val="22"/>
        </w:rPr>
        <w:t xml:space="preserve"> a počas prvých dvoch až troch týždňov liečby. Bolo hlásené, že takýto postup predchádza následkom úvodného zvýšenia hladiny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Default="00E551A3" w:rsidP="009D0E28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Terapia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po chirurgickej kastrácii nevedie u mužských pacientov k ďalšiemu zníženiu hladín sérového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>.</w:t>
      </w:r>
    </w:p>
    <w:p w:rsidR="002E4B82" w:rsidRPr="005D2C14" w:rsidRDefault="002E4B82" w:rsidP="009D0E28">
      <w:pPr>
        <w:spacing w:line="240" w:lineRule="atLeast"/>
        <w:rPr>
          <w:sz w:val="22"/>
          <w:szCs w:val="22"/>
        </w:rPr>
      </w:pPr>
    </w:p>
    <w:p w:rsidR="00E551A3" w:rsidRPr="005D2C14" w:rsidRDefault="00244BEB" w:rsidP="00B926AA">
      <w:pPr>
        <w:spacing w:line="240" w:lineRule="atLeast"/>
        <w:jc w:val="both"/>
        <w:rPr>
          <w:sz w:val="22"/>
          <w:szCs w:val="22"/>
        </w:rPr>
      </w:pPr>
      <w:r w:rsidRPr="002E4B82">
        <w:rPr>
          <w:sz w:val="22"/>
          <w:szCs w:val="22"/>
          <w:u w:val="single"/>
        </w:rPr>
        <w:t>Hustot</w:t>
      </w:r>
      <w:r w:rsidRPr="00211F80">
        <w:rPr>
          <w:sz w:val="22"/>
          <w:szCs w:val="22"/>
          <w:u w:val="single"/>
        </w:rPr>
        <w:t>a</w:t>
      </w:r>
      <w:r w:rsidRPr="000127AD">
        <w:rPr>
          <w:sz w:val="22"/>
          <w:szCs w:val="22"/>
          <w:u w:val="single"/>
        </w:rPr>
        <w:t xml:space="preserve"> kostí:</w:t>
      </w:r>
      <w:r w:rsidRPr="00211F80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Lekárska literatúra uvádza zníženú hustotu kostí u mužov s </w:t>
      </w:r>
      <w:proofErr w:type="spellStart"/>
      <w:r w:rsidR="00E551A3" w:rsidRPr="005D2C14">
        <w:rPr>
          <w:sz w:val="22"/>
          <w:szCs w:val="22"/>
        </w:rPr>
        <w:t>orchiektómiou</w:t>
      </w:r>
      <w:proofErr w:type="spellEnd"/>
      <w:r w:rsidR="00E551A3" w:rsidRPr="005D2C14">
        <w:rPr>
          <w:sz w:val="22"/>
          <w:szCs w:val="22"/>
        </w:rPr>
        <w:t xml:space="preserve"> alebo u mužov liečených </w:t>
      </w:r>
      <w:proofErr w:type="spellStart"/>
      <w:r w:rsidR="00994081" w:rsidRPr="005D2C14">
        <w:rPr>
          <w:sz w:val="22"/>
          <w:szCs w:val="22"/>
        </w:rPr>
        <w:t>agonist</w:t>
      </w:r>
      <w:r w:rsidR="00C13A04">
        <w:rPr>
          <w:sz w:val="22"/>
          <w:szCs w:val="22"/>
        </w:rPr>
        <w:t>ami</w:t>
      </w:r>
      <w:proofErr w:type="spellEnd"/>
      <w:r w:rsidR="00994081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 (pozri časť 4.8).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Antiandrogénová</w:t>
      </w:r>
      <w:proofErr w:type="spellEnd"/>
      <w:r w:rsidRPr="005D2C14">
        <w:rPr>
          <w:sz w:val="22"/>
          <w:szCs w:val="22"/>
        </w:rPr>
        <w:t xml:space="preserve"> terapia významne zvyšuje riziko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. Pre tento jav sú dostupné len obmedzené údaje. Fraktúry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boli pozorované u 5 % pacientov po 22 mesiacoch farmakologickej </w:t>
      </w:r>
      <w:proofErr w:type="spellStart"/>
      <w:r w:rsidRPr="005D2C14">
        <w:rPr>
          <w:sz w:val="22"/>
          <w:szCs w:val="22"/>
        </w:rPr>
        <w:t>androgénovej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deprivačnej</w:t>
      </w:r>
      <w:proofErr w:type="spellEnd"/>
      <w:r w:rsidRPr="005D2C14">
        <w:rPr>
          <w:sz w:val="22"/>
          <w:szCs w:val="22"/>
        </w:rPr>
        <w:t xml:space="preserve"> liečby a u 4 % pacientov po 5 až 10 rokoch liečby. Riziko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je zvyčajne vyššie ako riziko patologických fraktúr. Okrem dlhotrvajúcej </w:t>
      </w:r>
      <w:proofErr w:type="spellStart"/>
      <w:r w:rsidRPr="005D2C14">
        <w:rPr>
          <w:sz w:val="22"/>
          <w:szCs w:val="22"/>
        </w:rPr>
        <w:t>testosterónovej</w:t>
      </w:r>
      <w:proofErr w:type="spellEnd"/>
      <w:r w:rsidRPr="005D2C14">
        <w:rPr>
          <w:sz w:val="22"/>
          <w:szCs w:val="22"/>
        </w:rPr>
        <w:t xml:space="preserve"> nedostatočnosti vplývajú na rozvoj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aj vyšší vek, fajčenie, užívanie alkoholických nápojov, obezita a nedostatočná fyzická aktivita.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2F3EA1" w:rsidP="009F3432">
      <w:pPr>
        <w:spacing w:line="240" w:lineRule="atLeast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Apoplexia hypofýzy:</w:t>
      </w:r>
      <w:r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994081">
        <w:rPr>
          <w:sz w:val="22"/>
          <w:szCs w:val="22"/>
        </w:rPr>
        <w:t>,</w:t>
      </w:r>
      <w:r w:rsidR="00E551A3" w:rsidRPr="005D2C14">
        <w:rPr>
          <w:sz w:val="22"/>
          <w:szCs w:val="22"/>
        </w:rPr>
        <w:t xml:space="preserve"> vyskytujúca sa prevažne v priebehu 2 týždňov a v niektorých prípadoch počas </w:t>
      </w:r>
      <w:r w:rsidR="00994081" w:rsidRPr="005D2C14">
        <w:rPr>
          <w:sz w:val="22"/>
          <w:szCs w:val="22"/>
        </w:rPr>
        <w:t>prv</w:t>
      </w:r>
      <w:r w:rsidR="00994081">
        <w:rPr>
          <w:sz w:val="22"/>
          <w:szCs w:val="22"/>
        </w:rPr>
        <w:t>ej</w:t>
      </w:r>
      <w:r w:rsidR="00994081" w:rsidRPr="005D2C14">
        <w:rPr>
          <w:sz w:val="22"/>
          <w:szCs w:val="22"/>
        </w:rPr>
        <w:t xml:space="preserve"> hod</w:t>
      </w:r>
      <w:r w:rsidR="00994081">
        <w:rPr>
          <w:sz w:val="22"/>
          <w:szCs w:val="22"/>
        </w:rPr>
        <w:t>iny</w:t>
      </w:r>
      <w:r w:rsidR="00994081"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 xml:space="preserve">po prvom podaní </w:t>
      </w:r>
      <w:proofErr w:type="spellStart"/>
      <w:r w:rsidR="00E551A3" w:rsidRPr="005D2C14">
        <w:rPr>
          <w:sz w:val="22"/>
          <w:szCs w:val="22"/>
        </w:rPr>
        <w:t>agonistov</w:t>
      </w:r>
      <w:proofErr w:type="spellEnd"/>
      <w:r w:rsidR="00E551A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="00E551A3" w:rsidRPr="005D2C14">
        <w:rPr>
          <w:sz w:val="22"/>
          <w:szCs w:val="22"/>
        </w:rPr>
        <w:t xml:space="preserve">. V týchto prípadoch sa apoplexia hypofýzy prejavila ako prudké bolesti hlavy, vracanie, poruchy videnia, </w:t>
      </w:r>
      <w:proofErr w:type="spellStart"/>
      <w:r w:rsidR="00E551A3" w:rsidRPr="005D2C14">
        <w:rPr>
          <w:sz w:val="22"/>
          <w:szCs w:val="22"/>
        </w:rPr>
        <w:t>oftalmoplégi</w:t>
      </w:r>
      <w:r w:rsidR="00C50F49" w:rsidRPr="005D2C14">
        <w:rPr>
          <w:sz w:val="22"/>
          <w:szCs w:val="22"/>
        </w:rPr>
        <w:t>a</w:t>
      </w:r>
      <w:proofErr w:type="spellEnd"/>
      <w:r w:rsidR="00E551A3" w:rsidRPr="005D2C14">
        <w:rPr>
          <w:sz w:val="22"/>
          <w:szCs w:val="22"/>
        </w:rPr>
        <w:t>, zmenami psychického stavu a v niektorých prípadoch kardiovaskulárny</w:t>
      </w:r>
      <w:r w:rsidR="00994081">
        <w:rPr>
          <w:sz w:val="22"/>
          <w:szCs w:val="22"/>
        </w:rPr>
        <w:t>m</w:t>
      </w:r>
      <w:r w:rsidR="00E551A3" w:rsidRPr="005D2C14">
        <w:rPr>
          <w:sz w:val="22"/>
          <w:szCs w:val="22"/>
        </w:rPr>
        <w:t xml:space="preserve"> kolaps</w:t>
      </w:r>
      <w:r w:rsidR="00994081">
        <w:rPr>
          <w:sz w:val="22"/>
          <w:szCs w:val="22"/>
        </w:rPr>
        <w:t>om</w:t>
      </w:r>
      <w:r w:rsidR="00E551A3" w:rsidRPr="005D2C14">
        <w:rPr>
          <w:sz w:val="22"/>
          <w:szCs w:val="22"/>
        </w:rPr>
        <w:t>. Vyžaduje sa neodkladná lekárska starostlivosť.</w:t>
      </w:r>
    </w:p>
    <w:p w:rsidR="00E551A3" w:rsidRPr="005D2C14" w:rsidRDefault="00E551A3" w:rsidP="0047649D">
      <w:pPr>
        <w:spacing w:line="240" w:lineRule="atLeast"/>
        <w:rPr>
          <w:sz w:val="22"/>
          <w:szCs w:val="22"/>
        </w:rPr>
      </w:pPr>
    </w:p>
    <w:p w:rsidR="00E551A3" w:rsidRPr="005D2C14" w:rsidRDefault="00E551A3" w:rsidP="0047649D">
      <w:pPr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>Hyperglykémia a diabetes:</w:t>
      </w:r>
      <w:r w:rsidRPr="005D2C14">
        <w:rPr>
          <w:sz w:val="22"/>
          <w:szCs w:val="22"/>
        </w:rPr>
        <w:t xml:space="preserve"> Hyperglykémia a zvýšené riziko vzniku diabetu boli hlásené u mužov, ktorí dostávali </w:t>
      </w:r>
      <w:proofErr w:type="spellStart"/>
      <w:r w:rsidRPr="005D2C14">
        <w:rPr>
          <w:sz w:val="22"/>
          <w:szCs w:val="22"/>
        </w:rPr>
        <w:t>agonisty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. Hyperglykémia môže byť prejavom rozvoja diabetes </w:t>
      </w:r>
      <w:proofErr w:type="spellStart"/>
      <w:r w:rsidRPr="005D2C14">
        <w:rPr>
          <w:sz w:val="22"/>
          <w:szCs w:val="22"/>
        </w:rPr>
        <w:t>mellitus</w:t>
      </w:r>
      <w:proofErr w:type="spellEnd"/>
      <w:r w:rsidRPr="005D2C14">
        <w:rPr>
          <w:sz w:val="22"/>
          <w:szCs w:val="22"/>
        </w:rPr>
        <w:t xml:space="preserve"> alebo zhoršenia kontroly glykémie u pacientov s diabetom. U pacientov liečených </w:t>
      </w:r>
      <w:proofErr w:type="spellStart"/>
      <w:r w:rsidRPr="005D2C14">
        <w:rPr>
          <w:sz w:val="22"/>
          <w:szCs w:val="22"/>
        </w:rPr>
        <w:t>agonistami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sa majú pravidelne sledovať hladiny glukózy a / alebo </w:t>
      </w:r>
      <w:proofErr w:type="spellStart"/>
      <w:r w:rsidRPr="005D2C14">
        <w:rPr>
          <w:sz w:val="22"/>
          <w:szCs w:val="22"/>
        </w:rPr>
        <w:t>glykovaného</w:t>
      </w:r>
      <w:proofErr w:type="spellEnd"/>
      <w:r w:rsidRPr="005D2C14">
        <w:rPr>
          <w:sz w:val="22"/>
          <w:szCs w:val="22"/>
        </w:rPr>
        <w:t xml:space="preserve"> hemoglobínu (HbA1c) v krvi a postupovať v súlade so súčasnými odporúčaniami pre liečbu hyperglykémie alebo diabetu.</w:t>
      </w:r>
    </w:p>
    <w:p w:rsidR="00E551A3" w:rsidRPr="005D2C14" w:rsidRDefault="00E551A3" w:rsidP="0047649D">
      <w:pPr>
        <w:rPr>
          <w:sz w:val="22"/>
          <w:szCs w:val="22"/>
        </w:rPr>
      </w:pPr>
    </w:p>
    <w:p w:rsidR="00994081" w:rsidRPr="00871ED1" w:rsidRDefault="00994081" w:rsidP="00994081">
      <w:pPr>
        <w:spacing w:line="240" w:lineRule="atLeast"/>
        <w:rPr>
          <w:sz w:val="22"/>
          <w:szCs w:val="22"/>
        </w:rPr>
      </w:pPr>
      <w:r w:rsidRPr="007C1563">
        <w:rPr>
          <w:sz w:val="22"/>
          <w:szCs w:val="22"/>
          <w:u w:val="single"/>
        </w:rPr>
        <w:t>Kŕče:</w:t>
      </w:r>
      <w:r>
        <w:rPr>
          <w:sz w:val="22"/>
          <w:szCs w:val="22"/>
        </w:rPr>
        <w:t xml:space="preserve"> Po uvedení lieku na trh boli zaznamenané hlásenia o výskyte kŕčov u pacientov liečených </w:t>
      </w:r>
      <w:proofErr w:type="spellStart"/>
      <w:r>
        <w:rPr>
          <w:sz w:val="22"/>
          <w:szCs w:val="22"/>
        </w:rPr>
        <w:t>leuprorelíniumacetátom</w:t>
      </w:r>
      <w:proofErr w:type="spellEnd"/>
      <w:r>
        <w:rPr>
          <w:sz w:val="22"/>
          <w:szCs w:val="22"/>
        </w:rPr>
        <w:t xml:space="preserve">, u ktorých boli alebo neboli </w:t>
      </w:r>
      <w:proofErr w:type="spellStart"/>
      <w:r>
        <w:rPr>
          <w:sz w:val="22"/>
          <w:szCs w:val="22"/>
        </w:rPr>
        <w:t>predispozičné</w:t>
      </w:r>
      <w:proofErr w:type="spellEnd"/>
      <w:r>
        <w:rPr>
          <w:sz w:val="22"/>
          <w:szCs w:val="22"/>
        </w:rPr>
        <w:t xml:space="preserve"> faktory v anamnéze. Pri výskyte kŕčov sa má postupovať podľa aktuálnej klinickej praxe.</w:t>
      </w:r>
    </w:p>
    <w:p w:rsidR="002F3EA1" w:rsidRDefault="002F3EA1" w:rsidP="002F3EA1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2F3EA1" w:rsidRPr="00871ED1" w:rsidRDefault="002F3EA1" w:rsidP="002F3EA1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Iné prípady:</w:t>
      </w:r>
      <w:r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Pri liečbe </w:t>
      </w:r>
      <w:proofErr w:type="spellStart"/>
      <w:r w:rsidRPr="00871ED1">
        <w:rPr>
          <w:sz w:val="22"/>
          <w:szCs w:val="22"/>
        </w:rPr>
        <w:t>agonistami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boli pozorované prípady obštrukcie močovodu a</w:t>
      </w:r>
      <w:r w:rsidR="00994081">
        <w:rPr>
          <w:sz w:val="22"/>
          <w:szCs w:val="22"/>
        </w:rPr>
        <w:t> kompresie miechy</w:t>
      </w:r>
      <w:r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994081">
        <w:rPr>
          <w:sz w:val="22"/>
          <w:szCs w:val="22"/>
        </w:rPr>
        <w:t>kompresi</w:t>
      </w:r>
      <w:r w:rsidR="00C27F54">
        <w:rPr>
          <w:sz w:val="22"/>
          <w:szCs w:val="22"/>
        </w:rPr>
        <w:t>a</w:t>
      </w:r>
      <w:r w:rsidR="00994081">
        <w:rPr>
          <w:sz w:val="22"/>
          <w:szCs w:val="22"/>
        </w:rPr>
        <w:t xml:space="preserve"> miechy</w:t>
      </w:r>
      <w:r w:rsidRPr="00871ED1">
        <w:rPr>
          <w:sz w:val="22"/>
          <w:szCs w:val="22"/>
        </w:rPr>
        <w:t xml:space="preserve"> alebo poruch</w:t>
      </w:r>
      <w:r w:rsidR="00C27F54">
        <w:rPr>
          <w:sz w:val="22"/>
          <w:szCs w:val="22"/>
        </w:rPr>
        <w:t>a</w:t>
      </w:r>
      <w:r w:rsidR="00994081">
        <w:rPr>
          <w:sz w:val="22"/>
          <w:szCs w:val="22"/>
        </w:rPr>
        <w:t xml:space="preserve"> funkcie</w:t>
      </w:r>
      <w:r w:rsidRPr="00871ED1">
        <w:rPr>
          <w:sz w:val="22"/>
          <w:szCs w:val="22"/>
        </w:rPr>
        <w:t xml:space="preserve"> obličiek, má sa začať s ich štandardnou liečbou.</w:t>
      </w:r>
    </w:p>
    <w:p w:rsidR="00244BEB" w:rsidRDefault="002F3EA1" w:rsidP="002F3EA1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Pacienti s</w:t>
      </w:r>
      <w:r w:rsidR="00994081">
        <w:rPr>
          <w:sz w:val="22"/>
          <w:szCs w:val="22"/>
        </w:rPr>
        <w:t> </w:t>
      </w:r>
      <w:proofErr w:type="spellStart"/>
      <w:r w:rsidR="00994081">
        <w:rPr>
          <w:sz w:val="22"/>
          <w:szCs w:val="22"/>
        </w:rPr>
        <w:t>vertebrá</w:t>
      </w:r>
      <w:r w:rsidR="00D228A3">
        <w:rPr>
          <w:sz w:val="22"/>
          <w:szCs w:val="22"/>
        </w:rPr>
        <w:t>l</w:t>
      </w:r>
      <w:r w:rsidR="00994081">
        <w:rPr>
          <w:sz w:val="22"/>
          <w:szCs w:val="22"/>
        </w:rPr>
        <w:t>nymi</w:t>
      </w:r>
      <w:proofErr w:type="spellEnd"/>
      <w:r w:rsidR="00994081">
        <w:rPr>
          <w:sz w:val="22"/>
          <w:szCs w:val="22"/>
        </w:rPr>
        <w:t xml:space="preserve"> metastázami</w:t>
      </w:r>
      <w:r w:rsidRPr="00871ED1">
        <w:rPr>
          <w:sz w:val="22"/>
          <w:szCs w:val="22"/>
        </w:rPr>
        <w:t xml:space="preserve"> a/alebo </w:t>
      </w:r>
      <w:r w:rsidR="00994081">
        <w:rPr>
          <w:sz w:val="22"/>
          <w:szCs w:val="22"/>
        </w:rPr>
        <w:t xml:space="preserve">metastázami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4.5</w:t>
      </w:r>
      <w:r w:rsidRPr="005D2C14">
        <w:rPr>
          <w:b/>
          <w:sz w:val="22"/>
          <w:szCs w:val="22"/>
        </w:rPr>
        <w:tab/>
        <w:t>Liekové a iné interakcie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lastRenderedPageBreak/>
        <w:t>S 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45 mg sa n</w:t>
      </w:r>
      <w:r w:rsidRPr="005D2C14">
        <w:rPr>
          <w:noProof/>
          <w:sz w:val="22"/>
          <w:szCs w:val="22"/>
        </w:rPr>
        <w:t>euskutočnili žiadne farmakokinetické interakčné skúšania.</w:t>
      </w:r>
      <w:r w:rsidRPr="005D2C14" w:rsidDel="00853E90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Neexistujú žiadne hlásenia o interakcii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s inými liekmi.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535789" w:rsidRPr="005D2C14" w:rsidRDefault="00EB0DF6" w:rsidP="00535789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Pr="005D2C14">
        <w:rPr>
          <w:sz w:val="22"/>
          <w:szCs w:val="22"/>
          <w:lang w:val="sk-SK"/>
        </w:rPr>
        <w:t>androgén</w:t>
      </w:r>
      <w:r w:rsidR="003413ED">
        <w:rPr>
          <w:sz w:val="22"/>
          <w:szCs w:val="22"/>
          <w:lang w:val="sk-SK"/>
        </w:rPr>
        <w:t>ová</w:t>
      </w:r>
      <w:proofErr w:type="spellEnd"/>
      <w:r w:rsidR="003413ED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deprivačn</w:t>
      </w:r>
      <w:r w:rsidR="008D28B1">
        <w:rPr>
          <w:sz w:val="22"/>
          <w:szCs w:val="22"/>
          <w:lang w:val="sk-SK"/>
        </w:rPr>
        <w:t>á</w:t>
      </w:r>
      <w:proofErr w:type="spellEnd"/>
      <w:r w:rsidR="00535789" w:rsidRPr="005D2C14">
        <w:rPr>
          <w:sz w:val="22"/>
          <w:szCs w:val="22"/>
          <w:lang w:val="sk-SK"/>
        </w:rPr>
        <w:t xml:space="preserve"> liečb</w:t>
      </w:r>
      <w:r w:rsidR="008D28B1">
        <w:rPr>
          <w:sz w:val="22"/>
          <w:szCs w:val="22"/>
          <w:lang w:val="sk-SK"/>
        </w:rPr>
        <w:t>a môže</w:t>
      </w:r>
      <w:r w:rsidR="00535789" w:rsidRPr="005D2C14">
        <w:rPr>
          <w:sz w:val="22"/>
          <w:szCs w:val="22"/>
          <w:lang w:val="sk-SK"/>
        </w:rPr>
        <w:t> pred</w:t>
      </w:r>
      <w:r w:rsidR="008D28B1">
        <w:rPr>
          <w:sz w:val="22"/>
          <w:szCs w:val="22"/>
          <w:lang w:val="sk-SK"/>
        </w:rPr>
        <w:t>lžovať</w:t>
      </w:r>
      <w:r w:rsidR="00535789" w:rsidRPr="005D2C14">
        <w:rPr>
          <w:sz w:val="22"/>
          <w:szCs w:val="22"/>
          <w:lang w:val="sk-SK"/>
        </w:rPr>
        <w:t xml:space="preserve"> QT interval</w:t>
      </w:r>
      <w:r w:rsidR="008D28B1">
        <w:rPr>
          <w:sz w:val="22"/>
          <w:szCs w:val="22"/>
          <w:lang w:val="sk-SK"/>
        </w:rPr>
        <w:t>,</w:t>
      </w:r>
      <w:r w:rsidR="00535789" w:rsidRPr="005D2C14">
        <w:rPr>
          <w:sz w:val="22"/>
          <w:szCs w:val="22"/>
          <w:lang w:val="sk-SK"/>
        </w:rPr>
        <w:t xml:space="preserve"> má </w:t>
      </w:r>
      <w:r w:rsidR="008D28B1">
        <w:rPr>
          <w:sz w:val="22"/>
          <w:szCs w:val="22"/>
          <w:lang w:val="sk-SK"/>
        </w:rPr>
        <w:t xml:space="preserve">sa </w:t>
      </w:r>
      <w:r w:rsidR="00535789" w:rsidRPr="005D2C14">
        <w:rPr>
          <w:sz w:val="22"/>
          <w:szCs w:val="22"/>
          <w:lang w:val="sk-SK"/>
        </w:rPr>
        <w:t xml:space="preserve">dôkladne zvážiť súbežné používanie </w:t>
      </w:r>
      <w:proofErr w:type="spellStart"/>
      <w:r w:rsidR="00D22733" w:rsidRPr="005D2C14">
        <w:rPr>
          <w:sz w:val="22"/>
          <w:szCs w:val="22"/>
          <w:lang w:val="sk-SK"/>
        </w:rPr>
        <w:t>Eligardu</w:t>
      </w:r>
      <w:proofErr w:type="spellEnd"/>
      <w:r w:rsidR="00D22733" w:rsidRPr="005D2C14">
        <w:rPr>
          <w:sz w:val="22"/>
          <w:szCs w:val="22"/>
          <w:lang w:val="sk-SK"/>
        </w:rPr>
        <w:t xml:space="preserve"> </w:t>
      </w:r>
      <w:r w:rsidR="00535789" w:rsidRPr="005D2C14">
        <w:rPr>
          <w:sz w:val="22"/>
          <w:szCs w:val="22"/>
          <w:lang w:val="sk-SK"/>
        </w:rPr>
        <w:t xml:space="preserve">45 mg s liekmi, o ktorých je známe, že predlžujú QT interval </w:t>
      </w:r>
      <w:r w:rsidR="000F3813" w:rsidRPr="005D2C14">
        <w:rPr>
          <w:sz w:val="22"/>
          <w:szCs w:val="22"/>
          <w:lang w:val="sk-SK"/>
        </w:rPr>
        <w:t>alebo</w:t>
      </w:r>
      <w:r w:rsidR="00535789" w:rsidRPr="005D2C14">
        <w:rPr>
          <w:sz w:val="22"/>
          <w:szCs w:val="22"/>
          <w:lang w:val="sk-SK"/>
        </w:rPr>
        <w:t xml:space="preserve"> liekmi, ktoré môžu vyvolať </w:t>
      </w:r>
      <w:proofErr w:type="spellStart"/>
      <w:r w:rsidR="00535789" w:rsidRPr="005D2C14">
        <w:rPr>
          <w:sz w:val="22"/>
          <w:szCs w:val="22"/>
          <w:lang w:val="sk-SK"/>
        </w:rPr>
        <w:t>Torsade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de</w:t>
      </w:r>
      <w:proofErr w:type="spellEnd"/>
      <w:r w:rsidR="00535789" w:rsidRPr="005D2C14">
        <w:rPr>
          <w:sz w:val="22"/>
          <w:szCs w:val="22"/>
          <w:lang w:val="sk-SK"/>
        </w:rPr>
        <w:t xml:space="preserve"> </w:t>
      </w:r>
      <w:proofErr w:type="spellStart"/>
      <w:r w:rsidR="00535789" w:rsidRPr="005D2C14">
        <w:rPr>
          <w:sz w:val="22"/>
          <w:szCs w:val="22"/>
          <w:lang w:val="sk-SK"/>
        </w:rPr>
        <w:t>pointes</w:t>
      </w:r>
      <w:proofErr w:type="spellEnd"/>
      <w:r w:rsidR="00535789" w:rsidRPr="005D2C14">
        <w:rPr>
          <w:sz w:val="22"/>
          <w:szCs w:val="22"/>
          <w:lang w:val="sk-SK"/>
        </w:rPr>
        <w:t xml:space="preserve">, ako </w:t>
      </w:r>
      <w:proofErr w:type="spellStart"/>
      <w:r w:rsidR="00535789" w:rsidRPr="005D2C14">
        <w:rPr>
          <w:sz w:val="22"/>
          <w:szCs w:val="22"/>
          <w:lang w:val="sk-SK"/>
        </w:rPr>
        <w:t>antiarytmiká</w:t>
      </w:r>
      <w:proofErr w:type="spellEnd"/>
      <w:r w:rsidR="00535789" w:rsidRPr="005D2C14">
        <w:rPr>
          <w:sz w:val="22"/>
          <w:szCs w:val="22"/>
          <w:lang w:val="sk-SK"/>
        </w:rPr>
        <w:t xml:space="preserve"> triedy I A (napr. </w:t>
      </w:r>
      <w:proofErr w:type="spellStart"/>
      <w:r w:rsidR="00535789" w:rsidRPr="005D2C14">
        <w:rPr>
          <w:sz w:val="22"/>
          <w:szCs w:val="22"/>
          <w:lang w:val="sk-SK"/>
        </w:rPr>
        <w:t>chinidín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disopyramid</w:t>
      </w:r>
      <w:proofErr w:type="spellEnd"/>
      <w:r w:rsidR="00535789" w:rsidRPr="005D2C14">
        <w:rPr>
          <w:sz w:val="22"/>
          <w:szCs w:val="22"/>
          <w:lang w:val="sk-SK"/>
        </w:rPr>
        <w:t xml:space="preserve">), triedy III (napr. </w:t>
      </w:r>
      <w:proofErr w:type="spellStart"/>
      <w:r w:rsidR="00535789" w:rsidRPr="005D2C14">
        <w:rPr>
          <w:sz w:val="22"/>
          <w:szCs w:val="22"/>
          <w:lang w:val="sk-SK"/>
        </w:rPr>
        <w:t>amiodarón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sotalol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dofetilid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ibutilid</w:t>
      </w:r>
      <w:proofErr w:type="spellEnd"/>
      <w:r w:rsidR="00535789" w:rsidRPr="005D2C14">
        <w:rPr>
          <w:sz w:val="22"/>
          <w:szCs w:val="22"/>
          <w:lang w:val="sk-SK"/>
        </w:rPr>
        <w:t xml:space="preserve">), </w:t>
      </w:r>
      <w:proofErr w:type="spellStart"/>
      <w:r w:rsidR="00535789" w:rsidRPr="005D2C14">
        <w:rPr>
          <w:sz w:val="22"/>
          <w:szCs w:val="22"/>
          <w:lang w:val="sk-SK"/>
        </w:rPr>
        <w:t>metad</w:t>
      </w:r>
      <w:r w:rsidR="000F3813" w:rsidRPr="005D2C14">
        <w:rPr>
          <w:sz w:val="22"/>
          <w:szCs w:val="22"/>
          <w:lang w:val="sk-SK"/>
        </w:rPr>
        <w:t>ó</w:t>
      </w:r>
      <w:r w:rsidR="00535789" w:rsidRPr="005D2C14">
        <w:rPr>
          <w:sz w:val="22"/>
          <w:szCs w:val="22"/>
          <w:lang w:val="sk-SK"/>
        </w:rPr>
        <w:t>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moxifloxacín</w:t>
      </w:r>
      <w:proofErr w:type="spellEnd"/>
      <w:r w:rsidR="00535789" w:rsidRPr="005D2C14">
        <w:rPr>
          <w:sz w:val="22"/>
          <w:szCs w:val="22"/>
          <w:lang w:val="sk-SK"/>
        </w:rPr>
        <w:t xml:space="preserve">, </w:t>
      </w:r>
      <w:proofErr w:type="spellStart"/>
      <w:r w:rsidR="00535789" w:rsidRPr="005D2C14">
        <w:rPr>
          <w:sz w:val="22"/>
          <w:szCs w:val="22"/>
          <w:lang w:val="sk-SK"/>
        </w:rPr>
        <w:t>antipsychotiká</w:t>
      </w:r>
      <w:proofErr w:type="spellEnd"/>
      <w:r w:rsidR="00535789" w:rsidRPr="005D2C14">
        <w:rPr>
          <w:sz w:val="22"/>
          <w:szCs w:val="22"/>
          <w:lang w:val="sk-SK"/>
        </w:rPr>
        <w:t xml:space="preserve"> a ďalšie (pozri časť 4.4).</w:t>
      </w:r>
    </w:p>
    <w:p w:rsidR="00535789" w:rsidRPr="005D2C14" w:rsidRDefault="00535789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4.6</w:t>
      </w:r>
      <w:r w:rsidRPr="005D2C14">
        <w:rPr>
          <w:b/>
          <w:sz w:val="22"/>
          <w:szCs w:val="22"/>
        </w:rPr>
        <w:tab/>
      </w:r>
      <w:proofErr w:type="spellStart"/>
      <w:r w:rsidR="00535789" w:rsidRPr="005D2C14">
        <w:rPr>
          <w:b/>
          <w:sz w:val="22"/>
          <w:szCs w:val="22"/>
        </w:rPr>
        <w:t>Fertilita</w:t>
      </w:r>
      <w:proofErr w:type="spellEnd"/>
      <w:r w:rsidR="00535789" w:rsidRPr="005D2C14">
        <w:rPr>
          <w:b/>
          <w:sz w:val="22"/>
          <w:szCs w:val="22"/>
        </w:rPr>
        <w:t>, g</w:t>
      </w:r>
      <w:r w:rsidRPr="005D2C14">
        <w:rPr>
          <w:b/>
          <w:sz w:val="22"/>
          <w:szCs w:val="22"/>
        </w:rPr>
        <w:t>ravidita a laktácia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Neaplikovateľné, keďže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45 mg je kontraindikovaný u žien.</w:t>
      </w: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4.7</w:t>
      </w:r>
      <w:r w:rsidRPr="005D2C14">
        <w:rPr>
          <w:b/>
          <w:sz w:val="22"/>
          <w:szCs w:val="22"/>
        </w:rPr>
        <w:tab/>
        <w:t>Ovplyvnenie schopnosti viesť vozidlá a obsluhovať stroje</w:t>
      </w:r>
    </w:p>
    <w:p w:rsidR="00E551A3" w:rsidRPr="005D2C14" w:rsidRDefault="00E551A3" w:rsidP="00B926AA">
      <w:pPr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Neuskutočnili sa žiadne klinické skúšania o účinkoch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na schopnosť viesť vozidlá a obsluhovať stroje. 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4.8</w:t>
      </w:r>
      <w:r w:rsidRPr="005D2C14">
        <w:rPr>
          <w:b/>
          <w:sz w:val="22"/>
          <w:szCs w:val="22"/>
        </w:rPr>
        <w:tab/>
        <w:t>Nežiaduce účinky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numPr>
          <w:ilvl w:val="12"/>
          <w:numId w:val="0"/>
        </w:numPr>
        <w:ind w:right="-2"/>
        <w:rPr>
          <w:sz w:val="22"/>
          <w:szCs w:val="22"/>
        </w:rPr>
      </w:pPr>
      <w:r w:rsidRPr="005D2C14">
        <w:rPr>
          <w:sz w:val="22"/>
          <w:szCs w:val="22"/>
        </w:rPr>
        <w:t xml:space="preserve">Vedľajšie účinky pozorované počas liečby 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="00C13A04">
        <w:rPr>
          <w:sz w:val="22"/>
          <w:szCs w:val="22"/>
        </w:rPr>
        <w:t xml:space="preserve"> 45 m</w:t>
      </w:r>
      <w:r w:rsidR="0040456A">
        <w:rPr>
          <w:sz w:val="22"/>
          <w:szCs w:val="22"/>
        </w:rPr>
        <w:t>g</w:t>
      </w:r>
      <w:r w:rsidRPr="005D2C14">
        <w:rPr>
          <w:sz w:val="22"/>
          <w:szCs w:val="22"/>
        </w:rPr>
        <w:t xml:space="preserve"> sú väčšinou spôsobené špecifickým farmakologickým pôsobením liečiva </w:t>
      </w:r>
      <w:proofErr w:type="spellStart"/>
      <w:r w:rsidRPr="005D2C14">
        <w:rPr>
          <w:sz w:val="22"/>
          <w:szCs w:val="22"/>
        </w:rPr>
        <w:t>leuprorelín</w:t>
      </w:r>
      <w:r w:rsidR="0040456A">
        <w:rPr>
          <w:sz w:val="22"/>
          <w:szCs w:val="22"/>
        </w:rPr>
        <w:t>iumacetát</w:t>
      </w:r>
      <w:proofErr w:type="spellEnd"/>
      <w:r w:rsidRPr="005D2C14">
        <w:rPr>
          <w:sz w:val="22"/>
          <w:szCs w:val="22"/>
        </w:rPr>
        <w:t xml:space="preserve">, ktoré spôsobuje najmä zvýšenie a zníženie hladín určitých hormónov. Veľmi často hlásenými vedľajšími účinkami sú návaly tepla, </w:t>
      </w:r>
      <w:proofErr w:type="spellStart"/>
      <w:r w:rsidR="00C27F54">
        <w:rPr>
          <w:sz w:val="22"/>
          <w:szCs w:val="22"/>
        </w:rPr>
        <w:t>nauzea</w:t>
      </w:r>
      <w:proofErr w:type="spellEnd"/>
      <w:r w:rsidR="00C27F54">
        <w:rPr>
          <w:sz w:val="22"/>
          <w:szCs w:val="22"/>
        </w:rPr>
        <w:t>,</w:t>
      </w:r>
      <w:r w:rsidR="0040456A" w:rsidDel="0040456A">
        <w:rPr>
          <w:sz w:val="22"/>
          <w:szCs w:val="22"/>
        </w:rPr>
        <w:t xml:space="preserve"> </w:t>
      </w:r>
      <w:r w:rsidR="00994081" w:rsidRPr="00994081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>únava</w:t>
      </w:r>
      <w:r w:rsidR="0040456A">
        <w:rPr>
          <w:sz w:val="22"/>
          <w:szCs w:val="22"/>
        </w:rPr>
        <w:t xml:space="preserve">, </w:t>
      </w:r>
      <w:r w:rsidR="0040456A" w:rsidRPr="005D2C14">
        <w:rPr>
          <w:sz w:val="22"/>
          <w:szCs w:val="22"/>
          <w:lang w:eastAsia="cs-CZ"/>
        </w:rPr>
        <w:t>malátnosť</w:t>
      </w:r>
      <w:r w:rsidRPr="005D2C14">
        <w:rPr>
          <w:sz w:val="22"/>
          <w:szCs w:val="22"/>
        </w:rPr>
        <w:t xml:space="preserve"> a dočasné lokálne podráždenie v mieste vpichu. Slabé alebo stredne silné návaly tepla sa vyskytujú približne u 58 % pacientov.</w:t>
      </w:r>
    </w:p>
    <w:p w:rsidR="00E551A3" w:rsidRPr="005D2C14" w:rsidRDefault="00E551A3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535789" w:rsidRPr="005D2C14" w:rsidRDefault="00535789" w:rsidP="008E5A7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  <w:u w:val="single"/>
        </w:rPr>
        <w:t xml:space="preserve">Prehľad </w:t>
      </w:r>
      <w:r w:rsidR="00D22733" w:rsidRPr="005D2C14">
        <w:rPr>
          <w:sz w:val="22"/>
          <w:szCs w:val="22"/>
          <w:u w:val="single"/>
        </w:rPr>
        <w:t>nežiaducich účinkov zoradených do</w:t>
      </w:r>
      <w:r w:rsidRPr="005D2C14">
        <w:rPr>
          <w:sz w:val="22"/>
          <w:szCs w:val="22"/>
          <w:u w:val="single"/>
        </w:rPr>
        <w:t xml:space="preserve"> tabuľk</w:t>
      </w:r>
      <w:r w:rsidR="00D22733" w:rsidRPr="005D2C14">
        <w:rPr>
          <w:sz w:val="22"/>
          <w:szCs w:val="22"/>
          <w:u w:val="single"/>
        </w:rPr>
        <w:t>y</w:t>
      </w:r>
    </w:p>
    <w:p w:rsidR="00E551A3" w:rsidRPr="005D2C14" w:rsidRDefault="00E551A3" w:rsidP="008E5A7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Počas klinických skúšaní s </w:t>
      </w:r>
      <w:proofErr w:type="spellStart"/>
      <w:r w:rsidRPr="005D2C14">
        <w:rPr>
          <w:sz w:val="22"/>
          <w:szCs w:val="22"/>
        </w:rPr>
        <w:t>Eligardom</w:t>
      </w:r>
      <w:proofErr w:type="spellEnd"/>
      <w:r w:rsidRPr="005D2C14">
        <w:rPr>
          <w:sz w:val="22"/>
          <w:szCs w:val="22"/>
        </w:rPr>
        <w:t xml:space="preserve"> </w:t>
      </w:r>
      <w:r w:rsidR="00A276C3">
        <w:rPr>
          <w:sz w:val="22"/>
          <w:szCs w:val="22"/>
        </w:rPr>
        <w:t xml:space="preserve">45 mg </w:t>
      </w:r>
      <w:r w:rsidRPr="005D2C14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&lt;1/10), menej časté (≥1/1 000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&lt;1/100), zriedkavé (≥1/10 000</w:t>
      </w:r>
      <w:r w:rsidR="000F3813" w:rsidRPr="005D2C14">
        <w:rPr>
          <w:sz w:val="22"/>
          <w:szCs w:val="22"/>
        </w:rPr>
        <w:t xml:space="preserve"> až</w:t>
      </w:r>
      <w:r w:rsidRPr="005D2C14">
        <w:rPr>
          <w:sz w:val="22"/>
          <w:szCs w:val="22"/>
        </w:rPr>
        <w:t xml:space="preserve"> &lt;1/1 000) a veľmi zriedkavé (&lt;1/10 000), neznáme (z dostupných údajov).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tbl>
      <w:tblPr>
        <w:tblW w:w="895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5"/>
        <w:gridCol w:w="160"/>
        <w:gridCol w:w="5441"/>
        <w:gridCol w:w="12"/>
      </w:tblGrid>
      <w:tr w:rsidR="00E551A3" w:rsidRPr="005D2C14" w:rsidTr="002F3EA1">
        <w:trPr>
          <w:gridAfter w:val="1"/>
          <w:wAfter w:w="12" w:type="dxa"/>
          <w:trHeight w:val="483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E551A3" w:rsidRPr="005D2C14" w:rsidRDefault="00E551A3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5D2C14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5D2C14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proofErr w:type="spellStart"/>
            <w:r w:rsidRPr="005D2C14">
              <w:rPr>
                <w:bCs/>
                <w:i/>
                <w:iCs/>
                <w:sz w:val="22"/>
                <w:szCs w:val="22"/>
                <w:lang w:eastAsia="cs-CZ"/>
              </w:rPr>
              <w:t>Eligardom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zhoršenie diabetes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mellitus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abnormálne sny, depresia, zníženie pohlavnej túžby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A60B31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994081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závrat, bolesť hlavy,</w:t>
            </w:r>
            <w:r w:rsidR="00CF1083">
              <w:rPr>
                <w:sz w:val="22"/>
                <w:szCs w:val="22"/>
                <w:lang w:eastAsia="cs-CZ"/>
              </w:rPr>
              <w:t xml:space="preserve"> </w:t>
            </w:r>
            <w:proofErr w:type="spellStart"/>
            <w:r w:rsidR="00CF1083">
              <w:rPr>
                <w:sz w:val="22"/>
                <w:szCs w:val="22"/>
                <w:lang w:eastAsia="cs-CZ"/>
              </w:rPr>
              <w:t>hyp</w:t>
            </w:r>
            <w:r w:rsidR="005462AD">
              <w:rPr>
                <w:sz w:val="22"/>
                <w:szCs w:val="22"/>
                <w:lang w:eastAsia="cs-CZ"/>
              </w:rPr>
              <w:t>o</w:t>
            </w:r>
            <w:r w:rsidR="00CF1083">
              <w:rPr>
                <w:sz w:val="22"/>
                <w:szCs w:val="22"/>
                <w:lang w:eastAsia="cs-CZ"/>
              </w:rPr>
              <w:t>estézia</w:t>
            </w:r>
            <w:proofErr w:type="spellEnd"/>
            <w:r w:rsidR="00CF1083">
              <w:rPr>
                <w:sz w:val="22"/>
                <w:szCs w:val="22"/>
                <w:lang w:eastAsia="cs-CZ"/>
              </w:rPr>
              <w:t>,</w:t>
            </w:r>
            <w:r w:rsidRPr="005D2C14">
              <w:rPr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insomnia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poruchy vnímania chuti, poruchy čuchu, </w:t>
            </w:r>
            <w:proofErr w:type="spellStart"/>
            <w:r>
              <w:rPr>
                <w:sz w:val="22"/>
                <w:szCs w:val="22"/>
                <w:lang w:eastAsia="cs-CZ"/>
              </w:rPr>
              <w:t>vertigo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2F3EA1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2F3EA1" w:rsidRPr="005D2C14" w:rsidRDefault="002F3EA1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5D2C14">
              <w:rPr>
                <w:rFonts w:eastAsia="SimSun"/>
                <w:sz w:val="22"/>
                <w:szCs w:val="22"/>
                <w:lang w:eastAsia="ja-JP"/>
              </w:rPr>
              <w:tab/>
              <w:t>neznáme</w:t>
            </w:r>
          </w:p>
        </w:tc>
        <w:tc>
          <w:tcPr>
            <w:tcW w:w="16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rFonts w:eastAsia="SimSun"/>
                <w:sz w:val="22"/>
                <w:szCs w:val="22"/>
                <w:lang w:eastAsia="ja-JP"/>
              </w:rPr>
            </w:pPr>
          </w:p>
        </w:tc>
        <w:tc>
          <w:tcPr>
            <w:tcW w:w="545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3EA1" w:rsidRPr="005D2C14" w:rsidRDefault="002F3EA1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5D2C14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5D2C14">
              <w:rPr>
                <w:sz w:val="22"/>
                <w:szCs w:val="22"/>
              </w:rPr>
              <w:t>pozri časti 4.4 a 4.5)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2F3EA1" w:rsidRPr="005D2C14" w:rsidTr="002F3EA1">
        <w:trPr>
          <w:trHeight w:val="475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dýchacej sústavy, hrudníka a </w:t>
            </w:r>
            <w:proofErr w:type="spellStart"/>
            <w:r w:rsidRPr="005D2C14">
              <w:rPr>
                <w:b/>
                <w:bCs/>
                <w:sz w:val="22"/>
                <w:szCs w:val="22"/>
                <w:lang w:eastAsia="cs-CZ"/>
              </w:rPr>
              <w:t>mediastína</w:t>
            </w:r>
            <w:proofErr w:type="spellEnd"/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Default="002F3EA1" w:rsidP="00A059D4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  <w:p w:rsidR="009A21F2" w:rsidRPr="005D2C14" w:rsidRDefault="009A21F2" w:rsidP="00CE3F03">
            <w:pPr>
              <w:ind w:left="30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</w:r>
            <w:r w:rsidRPr="005D2C14">
              <w:rPr>
                <w:rFonts w:eastAsia="SimSun"/>
                <w:sz w:val="22"/>
                <w:szCs w:val="22"/>
                <w:lang w:eastAsia="ja-JP"/>
              </w:rPr>
              <w:t>neznáme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9A21F2" w:rsidRDefault="002F3EA1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9A21F2">
              <w:rPr>
                <w:sz w:val="22"/>
                <w:szCs w:val="22"/>
                <w:lang w:eastAsia="cs-CZ"/>
              </w:rPr>
              <w:t>rinorea</w:t>
            </w:r>
            <w:proofErr w:type="spellEnd"/>
            <w:r w:rsidRPr="009A21F2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9A21F2">
              <w:rPr>
                <w:sz w:val="22"/>
                <w:szCs w:val="22"/>
                <w:lang w:eastAsia="cs-CZ"/>
              </w:rPr>
              <w:t>dyspnoe</w:t>
            </w:r>
            <w:proofErr w:type="spellEnd"/>
          </w:p>
          <w:p w:rsidR="009A21F2" w:rsidRPr="005D2C14" w:rsidRDefault="009A21F2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>
              <w:rPr>
                <w:rFonts w:eastAsia="SimSun"/>
                <w:sz w:val="22"/>
                <w:szCs w:val="22"/>
              </w:rPr>
              <w:t>i</w:t>
            </w:r>
            <w:r w:rsidRPr="00CE3F03">
              <w:rPr>
                <w:rFonts w:eastAsia="SimSun"/>
                <w:sz w:val="22"/>
                <w:szCs w:val="22"/>
              </w:rPr>
              <w:t>ntersticiálne</w:t>
            </w:r>
            <w:proofErr w:type="spellEnd"/>
            <w:r w:rsidRPr="00CE3F03">
              <w:rPr>
                <w:rFonts w:eastAsia="SimSun"/>
                <w:sz w:val="22"/>
                <w:szCs w:val="22"/>
              </w:rPr>
              <w:t xml:space="preserve"> ochorenie pľúc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lastRenderedPageBreak/>
              <w:t xml:space="preserve">Poruchy </w:t>
            </w:r>
            <w:proofErr w:type="spellStart"/>
            <w:r w:rsidRPr="005D2C14">
              <w:rPr>
                <w:b/>
                <w:bCs/>
                <w:sz w:val="22"/>
                <w:szCs w:val="22"/>
                <w:lang w:eastAsia="cs-CZ"/>
              </w:rPr>
              <w:t>gastrointestinálneho</w:t>
            </w:r>
            <w:proofErr w:type="spellEnd"/>
            <w:r w:rsidRPr="005D2C14">
              <w:rPr>
                <w:b/>
                <w:bCs/>
                <w:sz w:val="22"/>
                <w:szCs w:val="22"/>
                <w:lang w:eastAsia="cs-CZ"/>
              </w:rPr>
              <w:t xml:space="preserve"> traktu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nauzea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hnačky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gastroenteritída</w:t>
            </w:r>
            <w:proofErr w:type="spellEnd"/>
            <w:r>
              <w:rPr>
                <w:sz w:val="22"/>
                <w:szCs w:val="22"/>
                <w:lang w:eastAsia="cs-CZ"/>
              </w:rPr>
              <w:t>/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kolitída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zápcha, sucho v ústach, </w:t>
            </w:r>
            <w:proofErr w:type="spellStart"/>
            <w:r w:rsidR="00524827" w:rsidRPr="005D2C14">
              <w:rPr>
                <w:sz w:val="22"/>
                <w:szCs w:val="22"/>
                <w:lang w:eastAsia="cs-CZ"/>
              </w:rPr>
              <w:t>dyspepsia</w:t>
            </w:r>
            <w:proofErr w:type="spellEnd"/>
            <w:r w:rsidR="00524827">
              <w:rPr>
                <w:sz w:val="22"/>
                <w:szCs w:val="22"/>
                <w:lang w:eastAsia="cs-CZ"/>
              </w:rPr>
              <w:t>,</w:t>
            </w:r>
            <w:r w:rsidR="00524827" w:rsidRPr="005D2C14">
              <w:rPr>
                <w:sz w:val="22"/>
                <w:szCs w:val="22"/>
                <w:lang w:eastAsia="cs-CZ"/>
              </w:rPr>
              <w:t xml:space="preserve"> </w:t>
            </w:r>
            <w:r w:rsidRPr="005D2C14">
              <w:rPr>
                <w:sz w:val="22"/>
                <w:szCs w:val="22"/>
                <w:lang w:eastAsia="cs-CZ"/>
              </w:rPr>
              <w:t xml:space="preserve">vracanie 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flatulencia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eruktácia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ekchymóza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erytém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pruritus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nočné potenie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alopécia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kožné vyrážky</w:t>
            </w:r>
          </w:p>
        </w:tc>
      </w:tr>
      <w:tr w:rsidR="002F3EA1" w:rsidRPr="005D2C14" w:rsidTr="002F3EA1">
        <w:trPr>
          <w:trHeight w:val="47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artralgia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bolesť končatín,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myalgia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99408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znížen</w:t>
            </w:r>
            <w:r>
              <w:rPr>
                <w:sz w:val="22"/>
                <w:szCs w:val="22"/>
                <w:lang w:eastAsia="cs-CZ"/>
              </w:rPr>
              <w:t>á</w:t>
            </w:r>
            <w:r w:rsidRPr="005D2C14">
              <w:rPr>
                <w:sz w:val="22"/>
                <w:szCs w:val="22"/>
                <w:lang w:eastAsia="cs-CZ"/>
              </w:rPr>
              <w:t xml:space="preserve"> frekvenci</w:t>
            </w:r>
            <w:r>
              <w:rPr>
                <w:sz w:val="22"/>
                <w:szCs w:val="22"/>
                <w:lang w:eastAsia="cs-CZ"/>
              </w:rPr>
              <w:t>a</w:t>
            </w:r>
            <w:r w:rsidRPr="005D2C14">
              <w:rPr>
                <w:sz w:val="22"/>
                <w:szCs w:val="22"/>
                <w:lang w:eastAsia="cs-CZ"/>
              </w:rPr>
              <w:t xml:space="preserve"> </w:t>
            </w:r>
            <w:r w:rsidR="002F3EA1" w:rsidRPr="005D2C14">
              <w:rPr>
                <w:sz w:val="22"/>
                <w:szCs w:val="22"/>
                <w:lang w:eastAsia="cs-CZ"/>
              </w:rPr>
              <w:t xml:space="preserve">močenia, ťažkosti s močením, </w:t>
            </w:r>
            <w:proofErr w:type="spellStart"/>
            <w:r w:rsidR="002F3EA1" w:rsidRPr="005D2C14">
              <w:rPr>
                <w:sz w:val="22"/>
                <w:szCs w:val="22"/>
                <w:lang w:eastAsia="cs-CZ"/>
              </w:rPr>
              <w:t>dyzúria</w:t>
            </w:r>
            <w:proofErr w:type="spellEnd"/>
            <w:r w:rsidR="002F3EA1" w:rsidRPr="005D2C14">
              <w:rPr>
                <w:sz w:val="22"/>
                <w:szCs w:val="22"/>
                <w:lang w:eastAsia="cs-CZ"/>
              </w:rPr>
              <w:t>,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noktúria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oligúria</w:t>
            </w:r>
            <w:proofErr w:type="spellEnd"/>
          </w:p>
        </w:tc>
      </w:tr>
      <w:tr w:rsidR="002F3EA1" w:rsidRPr="005D2C14" w:rsidTr="002F3EA1">
        <w:trPr>
          <w:trHeight w:val="462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spazmus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močového mechúra,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hematúria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zvýšená frekvencia močenia,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retencia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moču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single" w:sz="8" w:space="0" w:color="auto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160" w:type="dxa"/>
            <w:tcBorders>
              <w:top w:val="single" w:sz="8" w:space="0" w:color="auto"/>
              <w:left w:val="single" w:sz="4" w:space="0" w:color="auto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  <w:p w:rsidR="002F3EA1" w:rsidRPr="005D2C14" w:rsidRDefault="002F3EA1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cs-CZ"/>
              </w:rPr>
              <w:t>erekti</w:t>
            </w:r>
            <w:r w:rsidRPr="00FC2ACB">
              <w:rPr>
                <w:sz w:val="22"/>
                <w:szCs w:val="22"/>
                <w:lang w:eastAsia="cs-CZ"/>
              </w:rPr>
              <w:t>lná</w:t>
            </w:r>
            <w:proofErr w:type="spellEnd"/>
            <w:r w:rsidRPr="00FC2ACB">
              <w:rPr>
                <w:sz w:val="22"/>
                <w:szCs w:val="22"/>
                <w:lang w:eastAsia="cs-CZ"/>
              </w:rPr>
              <w:t xml:space="preserve"> dysfunkcia,</w:t>
            </w:r>
            <w:r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gynekomastia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>, impotencia, porucha semenníkov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2F3EA1" w:rsidRPr="005D2C14" w:rsidTr="002F3EA1">
        <w:trPr>
          <w:trHeight w:val="421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únava, pálenie v mieste vpichu,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parestézia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malátnosť, bolesť v mieste vpichu, hematóm v mieste vpichu, štípanie v mieste vpichu, 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svrbenie v mieste vpichu,</w:t>
            </w:r>
            <w:r>
              <w:rPr>
                <w:sz w:val="22"/>
                <w:szCs w:val="22"/>
                <w:lang w:eastAsia="cs-CZ"/>
              </w:rPr>
              <w:t xml:space="preserve"> zatvrdnutie v mieste vpichu,</w:t>
            </w:r>
            <w:r w:rsidRPr="00871ED1">
              <w:rPr>
                <w:sz w:val="22"/>
                <w:szCs w:val="22"/>
                <w:lang w:eastAsia="cs-CZ"/>
              </w:rPr>
              <w:t xml:space="preserve"> </w:t>
            </w:r>
            <w:r w:rsidRPr="005D2C14">
              <w:rPr>
                <w:sz w:val="22"/>
                <w:szCs w:val="22"/>
                <w:lang w:eastAsia="cs-CZ"/>
              </w:rPr>
              <w:t xml:space="preserve"> letargia, bolesť,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pyrexia</w:t>
            </w:r>
            <w:proofErr w:type="spellEnd"/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ulcerácia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5D2C14">
              <w:rPr>
                <w:sz w:val="22"/>
                <w:szCs w:val="22"/>
                <w:lang w:eastAsia="cs-CZ"/>
              </w:rPr>
              <w:t>nekróza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2F3EA1" w:rsidRDefault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2F3EA1" w:rsidRPr="005D2C14" w:rsidRDefault="002F3EA1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5D2C14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2F3EA1" w:rsidRPr="005D2C14" w:rsidRDefault="002F3EA1" w:rsidP="002F3EA1">
            <w:pPr>
              <w:rPr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hematologické zmeny</w:t>
            </w:r>
            <w:r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2F3EA1" w:rsidRPr="005D2C14" w:rsidTr="002F3EA1">
        <w:trPr>
          <w:trHeight w:val="170"/>
        </w:trPr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2F3EA1" w:rsidRPr="005D2C14" w:rsidRDefault="002F3EA1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5D2C14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F3EA1" w:rsidRPr="005D2C14" w:rsidRDefault="002F3EA1" w:rsidP="002F3EA1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2F3EA1" w:rsidRPr="005D2C14" w:rsidTr="002F3EA1">
        <w:trPr>
          <w:trHeight w:val="465"/>
        </w:trPr>
        <w:tc>
          <w:tcPr>
            <w:tcW w:w="3345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kreatinín-fosfokináza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 krvi, predĺžený čas</w:t>
            </w:r>
          </w:p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2F3EA1" w:rsidRPr="005D2C14" w:rsidTr="002F3EA1">
        <w:trPr>
          <w:trHeight w:val="471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F3EA1" w:rsidRPr="005D2C14" w:rsidRDefault="002F3EA1" w:rsidP="002F3EA1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F3EA1" w:rsidRPr="005D2C14" w:rsidRDefault="002F3EA1" w:rsidP="00091A40">
            <w:pPr>
              <w:rPr>
                <w:sz w:val="22"/>
                <w:szCs w:val="22"/>
                <w:lang w:eastAsia="cs-CZ"/>
              </w:rPr>
            </w:pPr>
            <w:r w:rsidRPr="005D2C14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alanín-aminotransferáza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, zvýšené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triacylglyceridy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v krvi, predĺžený </w:t>
            </w:r>
            <w:proofErr w:type="spellStart"/>
            <w:r w:rsidRPr="005D2C14">
              <w:rPr>
                <w:sz w:val="22"/>
                <w:szCs w:val="22"/>
                <w:lang w:eastAsia="cs-CZ"/>
              </w:rPr>
              <w:t>protrombínový</w:t>
            </w:r>
            <w:proofErr w:type="spellEnd"/>
            <w:r w:rsidRPr="005D2C14">
              <w:rPr>
                <w:sz w:val="22"/>
                <w:szCs w:val="22"/>
                <w:lang w:eastAsia="cs-CZ"/>
              </w:rPr>
              <w:t xml:space="preserve"> čas, zvýšená hmotnosť</w:t>
            </w:r>
          </w:p>
        </w:tc>
      </w:tr>
    </w:tbl>
    <w:p w:rsidR="00E551A3" w:rsidRPr="005D2C14" w:rsidRDefault="00E551A3" w:rsidP="001C259C">
      <w:pPr>
        <w:jc w:val="both"/>
        <w:rPr>
          <w:sz w:val="22"/>
          <w:szCs w:val="22"/>
        </w:rPr>
      </w:pPr>
    </w:p>
    <w:p w:rsidR="00E551A3" w:rsidRPr="005D2C14" w:rsidRDefault="00E551A3" w:rsidP="002B2EA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Ďalšie nežiaduce účinky zvyčajne hlásené v spojitosti s podávaním liečiva 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zahŕňajú periférny edém, embóliu pľúc, </w:t>
      </w:r>
      <w:proofErr w:type="spellStart"/>
      <w:r w:rsidRPr="005D2C14">
        <w:rPr>
          <w:sz w:val="22"/>
          <w:szCs w:val="22"/>
        </w:rPr>
        <w:t>palpitácie</w:t>
      </w:r>
      <w:proofErr w:type="spellEnd"/>
      <w:r w:rsidRPr="005D2C14">
        <w:rPr>
          <w:sz w:val="22"/>
          <w:szCs w:val="22"/>
        </w:rPr>
        <w:t xml:space="preserve">, bolesť svalov, zmenu v citlivosti kože, </w:t>
      </w:r>
      <w:r w:rsidR="00CF1083" w:rsidRPr="005D2C14">
        <w:rPr>
          <w:sz w:val="22"/>
          <w:szCs w:val="22"/>
        </w:rPr>
        <w:t>svalovú slabosť,</w:t>
      </w:r>
      <w:r w:rsidR="00CF1083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>triašku, kožný výsev (</w:t>
      </w:r>
      <w:proofErr w:type="spellStart"/>
      <w:r w:rsidRPr="005D2C14">
        <w:rPr>
          <w:sz w:val="22"/>
          <w:szCs w:val="22"/>
        </w:rPr>
        <w:t>raš</w:t>
      </w:r>
      <w:proofErr w:type="spellEnd"/>
      <w:r w:rsidRPr="005D2C14">
        <w:rPr>
          <w:sz w:val="22"/>
          <w:szCs w:val="22"/>
        </w:rPr>
        <w:t>), amnéziu a poruchy videnia.</w:t>
      </w:r>
      <w:r w:rsidR="002F3EA1" w:rsidRPr="00871ED1">
        <w:rPr>
          <w:sz w:val="22"/>
          <w:szCs w:val="22"/>
        </w:rPr>
        <w:t xml:space="preserve"> </w:t>
      </w:r>
      <w:r w:rsidR="002F3EA1">
        <w:rPr>
          <w:sz w:val="22"/>
          <w:szCs w:val="22"/>
        </w:rPr>
        <w:t xml:space="preserve">Atrofia svalov bola pozorovaná pri dlhodobom podávaní liekov tejto skupiny. </w:t>
      </w:r>
      <w:r w:rsidRPr="005D2C14">
        <w:rPr>
          <w:sz w:val="22"/>
          <w:szCs w:val="22"/>
        </w:rPr>
        <w:t xml:space="preserve">Zriedkavo bol po podaní krátkodobo alebo dlhodobo účinných </w:t>
      </w:r>
      <w:proofErr w:type="spellStart"/>
      <w:r w:rsidRPr="005D2C14">
        <w:rPr>
          <w:sz w:val="22"/>
          <w:szCs w:val="22"/>
        </w:rPr>
        <w:t>agonistov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pozorovaný infarkt v mieste apoplexie hypofýzy. Zriedkavo sa pozorovala </w:t>
      </w:r>
      <w:proofErr w:type="spellStart"/>
      <w:r w:rsidRPr="005D2C14">
        <w:rPr>
          <w:sz w:val="22"/>
          <w:szCs w:val="22"/>
        </w:rPr>
        <w:t>trombocytopénia</w:t>
      </w:r>
      <w:proofErr w:type="spellEnd"/>
      <w:r w:rsidRPr="005D2C14">
        <w:rPr>
          <w:sz w:val="22"/>
          <w:szCs w:val="22"/>
        </w:rPr>
        <w:t xml:space="preserve"> a </w:t>
      </w:r>
      <w:proofErr w:type="spellStart"/>
      <w:r w:rsidRPr="005D2C14">
        <w:rPr>
          <w:sz w:val="22"/>
          <w:szCs w:val="22"/>
        </w:rPr>
        <w:t>leukopénia</w:t>
      </w:r>
      <w:proofErr w:type="spellEnd"/>
      <w:r w:rsidRPr="005D2C14">
        <w:rPr>
          <w:sz w:val="22"/>
          <w:szCs w:val="22"/>
        </w:rPr>
        <w:t>. Pozorovali sa zmeny v glukózovej tolerancii.</w:t>
      </w:r>
    </w:p>
    <w:p w:rsidR="00E551A3" w:rsidRDefault="00E551A3" w:rsidP="00B926AA">
      <w:pPr>
        <w:rPr>
          <w:sz w:val="22"/>
          <w:szCs w:val="22"/>
        </w:rPr>
      </w:pPr>
    </w:p>
    <w:p w:rsidR="002F3EA1" w:rsidRDefault="002F3EA1" w:rsidP="00B926AA">
      <w:pPr>
        <w:rPr>
          <w:sz w:val="22"/>
          <w:szCs w:val="22"/>
        </w:rPr>
      </w:pPr>
      <w:r>
        <w:rPr>
          <w:sz w:val="22"/>
          <w:szCs w:val="22"/>
        </w:rPr>
        <w:t xml:space="preserve">Po podaní </w:t>
      </w:r>
      <w:proofErr w:type="spellStart"/>
      <w:r>
        <w:rPr>
          <w:sz w:val="22"/>
          <w:szCs w:val="22"/>
        </w:rPr>
        <w:t>analóg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 w:rsidRPr="00940A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boli hlásené </w:t>
      </w:r>
      <w:r w:rsidR="00994081">
        <w:rPr>
          <w:sz w:val="22"/>
          <w:szCs w:val="22"/>
        </w:rPr>
        <w:t>kŕče</w:t>
      </w:r>
      <w:r w:rsidR="000127AD">
        <w:rPr>
          <w:sz w:val="22"/>
          <w:szCs w:val="22"/>
        </w:rPr>
        <w:t xml:space="preserve"> (pozri časť 4.4)</w:t>
      </w:r>
      <w:r w:rsidR="00941C53">
        <w:rPr>
          <w:sz w:val="22"/>
          <w:szCs w:val="22"/>
        </w:rPr>
        <w:t>.</w:t>
      </w:r>
    </w:p>
    <w:p w:rsidR="002F3EA1" w:rsidRPr="005D2C14" w:rsidRDefault="002F3EA1" w:rsidP="00B926AA">
      <w:pPr>
        <w:rPr>
          <w:sz w:val="22"/>
          <w:szCs w:val="22"/>
        </w:rPr>
      </w:pPr>
    </w:p>
    <w:p w:rsidR="003944C5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Lokálne nežiaduce účinky hlásené po podaní injekcie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40456A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 xml:space="preserve"> sú typické reakcie, často sa vyskytujúce pri rovnakých typoch podkožne injektovaných lieko</w:t>
      </w:r>
      <w:r w:rsidR="00C50F49" w:rsidRPr="005D2C14">
        <w:rPr>
          <w:sz w:val="22"/>
          <w:szCs w:val="22"/>
        </w:rPr>
        <w:t>v</w:t>
      </w:r>
      <w:r w:rsidRPr="005D2C14">
        <w:rPr>
          <w:sz w:val="22"/>
          <w:szCs w:val="22"/>
        </w:rPr>
        <w:t xml:space="preserve">. </w:t>
      </w:r>
    </w:p>
    <w:p w:rsidR="003944C5" w:rsidRDefault="003944C5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color w:val="000000"/>
          <w:sz w:val="22"/>
          <w:szCs w:val="22"/>
        </w:rPr>
        <w:lastRenderedPageBreak/>
        <w:t>Zvyčajne sú tieto lokálne nežiaduce účinky po podaní podkožnej injekcie mierne a majú krátke trvanie.</w:t>
      </w:r>
    </w:p>
    <w:p w:rsidR="002F3EA1" w:rsidRDefault="002F3EA1" w:rsidP="00B926AA">
      <w:pPr>
        <w:spacing w:line="240" w:lineRule="atLeast"/>
        <w:rPr>
          <w:sz w:val="22"/>
          <w:szCs w:val="22"/>
        </w:rPr>
      </w:pPr>
    </w:p>
    <w:p w:rsidR="002F3EA1" w:rsidRDefault="002F3EA1" w:rsidP="00B926AA">
      <w:pPr>
        <w:spacing w:line="240" w:lineRule="atLeast"/>
        <w:rPr>
          <w:sz w:val="22"/>
          <w:szCs w:val="22"/>
        </w:rPr>
      </w:pPr>
      <w:proofErr w:type="spellStart"/>
      <w:r>
        <w:rPr>
          <w:sz w:val="22"/>
          <w:szCs w:val="22"/>
        </w:rPr>
        <w:t>Anaf</w:t>
      </w:r>
      <w:r w:rsidR="00994081">
        <w:rPr>
          <w:sz w:val="22"/>
          <w:szCs w:val="22"/>
        </w:rPr>
        <w:t>ylaktické</w:t>
      </w:r>
      <w:proofErr w:type="spellEnd"/>
      <w:r w:rsidR="00994081">
        <w:rPr>
          <w:sz w:val="22"/>
          <w:szCs w:val="22"/>
        </w:rPr>
        <w:t>/</w:t>
      </w:r>
      <w:proofErr w:type="spellStart"/>
      <w:r w:rsidR="00994081">
        <w:rPr>
          <w:sz w:val="22"/>
          <w:szCs w:val="22"/>
        </w:rPr>
        <w:t>anafy</w:t>
      </w:r>
      <w:r>
        <w:rPr>
          <w:sz w:val="22"/>
          <w:szCs w:val="22"/>
        </w:rPr>
        <w:t>laktoidné</w:t>
      </w:r>
      <w:proofErr w:type="spellEnd"/>
      <w:r>
        <w:rPr>
          <w:sz w:val="22"/>
          <w:szCs w:val="22"/>
        </w:rPr>
        <w:t xml:space="preserve"> reakcie boli zriedkavo hlásené po podaní </w:t>
      </w:r>
      <w:proofErr w:type="spellStart"/>
      <w:r>
        <w:rPr>
          <w:sz w:val="22"/>
          <w:szCs w:val="22"/>
        </w:rPr>
        <w:t>analóg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994081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>
        <w:rPr>
          <w:sz w:val="22"/>
          <w:szCs w:val="22"/>
        </w:rPr>
        <w:t>.</w:t>
      </w:r>
    </w:p>
    <w:p w:rsidR="002F3EA1" w:rsidRDefault="002F3EA1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  <w:r w:rsidRPr="005D2C14">
        <w:rPr>
          <w:sz w:val="22"/>
          <w:szCs w:val="22"/>
          <w:u w:val="single"/>
        </w:rPr>
        <w:t>Zmeny v hustote kostí</w:t>
      </w:r>
    </w:p>
    <w:p w:rsidR="00E551A3" w:rsidRPr="005D2C14" w:rsidRDefault="00E551A3" w:rsidP="000031B9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Znížená hustota kostí bola v odbornej literatúre hlásená u mužov po </w:t>
      </w:r>
      <w:proofErr w:type="spellStart"/>
      <w:r w:rsidRPr="005D2C14">
        <w:rPr>
          <w:sz w:val="22"/>
          <w:szCs w:val="22"/>
        </w:rPr>
        <w:t>orchiektómii</w:t>
      </w:r>
      <w:proofErr w:type="spellEnd"/>
      <w:r w:rsidRPr="005D2C14">
        <w:rPr>
          <w:sz w:val="22"/>
          <w:szCs w:val="22"/>
        </w:rPr>
        <w:t xml:space="preserve"> alebo u mužov, ktorí boli liečení </w:t>
      </w:r>
      <w:proofErr w:type="spellStart"/>
      <w:r w:rsidR="00732603">
        <w:rPr>
          <w:sz w:val="22"/>
          <w:szCs w:val="22"/>
        </w:rPr>
        <w:t>analógmi</w:t>
      </w:r>
      <w:proofErr w:type="spellEnd"/>
      <w:r w:rsidR="00732603" w:rsidRPr="005D2C14">
        <w:rPr>
          <w:sz w:val="22"/>
          <w:szCs w:val="22"/>
        </w:rPr>
        <w:t xml:space="preserve"> 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. Je možné predpokladať, že dlhodobá liečba </w:t>
      </w:r>
      <w:proofErr w:type="spellStart"/>
      <w:r w:rsidRPr="005D2C14">
        <w:rPr>
          <w:sz w:val="22"/>
          <w:szCs w:val="22"/>
        </w:rPr>
        <w:t>leuprorelín</w:t>
      </w:r>
      <w:r w:rsidR="00994081">
        <w:rPr>
          <w:sz w:val="22"/>
          <w:szCs w:val="22"/>
        </w:rPr>
        <w:t>iumacetát</w:t>
      </w:r>
      <w:r w:rsidR="0044058F" w:rsidRPr="005D2C14">
        <w:rPr>
          <w:sz w:val="22"/>
          <w:szCs w:val="22"/>
        </w:rPr>
        <w:t>om</w:t>
      </w:r>
      <w:proofErr w:type="spellEnd"/>
      <w:r w:rsidRPr="005D2C14">
        <w:rPr>
          <w:sz w:val="22"/>
          <w:szCs w:val="22"/>
        </w:rPr>
        <w:t xml:space="preserve"> môže vykazovať nárast príznakov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. Podrobnejšie informácie týkajúce sa zvýšeného rizika fraktúr z dôvodu </w:t>
      </w:r>
      <w:proofErr w:type="spellStart"/>
      <w:r w:rsidRPr="005D2C14">
        <w:rPr>
          <w:sz w:val="22"/>
          <w:szCs w:val="22"/>
        </w:rPr>
        <w:t>osteoporózy</w:t>
      </w:r>
      <w:proofErr w:type="spellEnd"/>
      <w:r w:rsidRPr="005D2C14">
        <w:rPr>
          <w:sz w:val="22"/>
          <w:szCs w:val="22"/>
        </w:rPr>
        <w:t xml:space="preserve"> (pozri časť 4.4).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  <w:proofErr w:type="spellStart"/>
      <w:r w:rsidRPr="005D2C14">
        <w:rPr>
          <w:sz w:val="22"/>
          <w:szCs w:val="22"/>
          <w:u w:val="single"/>
        </w:rPr>
        <w:t>Exacerbácia</w:t>
      </w:r>
      <w:proofErr w:type="spellEnd"/>
      <w:r w:rsidRPr="005D2C14">
        <w:rPr>
          <w:sz w:val="22"/>
          <w:szCs w:val="22"/>
          <w:u w:val="single"/>
        </w:rPr>
        <w:t> </w:t>
      </w:r>
      <w:r w:rsidR="000F3813" w:rsidRPr="005D2C14">
        <w:rPr>
          <w:sz w:val="22"/>
          <w:szCs w:val="22"/>
          <w:u w:val="single"/>
        </w:rPr>
        <w:t xml:space="preserve">prejavov </w:t>
      </w:r>
      <w:r w:rsidRPr="005D2C14">
        <w:rPr>
          <w:sz w:val="22"/>
          <w:szCs w:val="22"/>
          <w:u w:val="single"/>
        </w:rPr>
        <w:t>a príznakov ochorenia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Liečba </w:t>
      </w:r>
      <w:proofErr w:type="spellStart"/>
      <w:r w:rsidRPr="005D2C14">
        <w:rPr>
          <w:sz w:val="22"/>
          <w:szCs w:val="22"/>
        </w:rPr>
        <w:t>leuprorelín</w:t>
      </w:r>
      <w:r w:rsidR="003944C5">
        <w:rPr>
          <w:sz w:val="22"/>
          <w:szCs w:val="22"/>
        </w:rPr>
        <w:t>iumacetátom</w:t>
      </w:r>
      <w:proofErr w:type="spellEnd"/>
      <w:r w:rsidRPr="005D2C14">
        <w:rPr>
          <w:sz w:val="22"/>
          <w:szCs w:val="22"/>
        </w:rPr>
        <w:t xml:space="preserve"> môže počas prvých týždňov liečby spôsobiť </w:t>
      </w:r>
      <w:proofErr w:type="spellStart"/>
      <w:r w:rsidRPr="005D2C14">
        <w:rPr>
          <w:sz w:val="22"/>
          <w:szCs w:val="22"/>
        </w:rPr>
        <w:t>exacerbáciu</w:t>
      </w:r>
      <w:proofErr w:type="spellEnd"/>
      <w:r w:rsidRPr="005D2C14">
        <w:rPr>
          <w:sz w:val="22"/>
          <w:szCs w:val="22"/>
        </w:rPr>
        <w:t xml:space="preserve"> prejavov </w:t>
      </w:r>
      <w:r w:rsidR="000F3813" w:rsidRPr="005D2C14">
        <w:rPr>
          <w:sz w:val="22"/>
          <w:szCs w:val="22"/>
        </w:rPr>
        <w:t xml:space="preserve">a príznakov </w:t>
      </w:r>
      <w:r w:rsidRPr="005D2C14">
        <w:rPr>
          <w:sz w:val="22"/>
          <w:szCs w:val="22"/>
        </w:rPr>
        <w:t xml:space="preserve">ochorenia. Ak dôjde k zhoršeniu stavu, napríklad metastáz v chrbtici a/alebo obštrukcii močovej sústavy či </w:t>
      </w:r>
      <w:proofErr w:type="spellStart"/>
      <w:r w:rsidRPr="005D2C14">
        <w:rPr>
          <w:sz w:val="22"/>
          <w:szCs w:val="22"/>
        </w:rPr>
        <w:t>hematúrii</w:t>
      </w:r>
      <w:proofErr w:type="spellEnd"/>
      <w:r w:rsidRPr="005D2C14">
        <w:rPr>
          <w:sz w:val="22"/>
          <w:szCs w:val="22"/>
        </w:rPr>
        <w:t xml:space="preserve">, môžu nastať neurologické komplikácie, akými sú slabosť a/alebo </w:t>
      </w:r>
      <w:proofErr w:type="spellStart"/>
      <w:r w:rsidRPr="005D2C14">
        <w:rPr>
          <w:sz w:val="22"/>
          <w:szCs w:val="22"/>
        </w:rPr>
        <w:t>parestézia</w:t>
      </w:r>
      <w:proofErr w:type="spellEnd"/>
      <w:r w:rsidRPr="005D2C14">
        <w:rPr>
          <w:sz w:val="22"/>
          <w:szCs w:val="22"/>
        </w:rPr>
        <w:t xml:space="preserve"> dolných končatín alebo zhoršenie symptómov močovej sústavy.</w:t>
      </w:r>
    </w:p>
    <w:p w:rsidR="0074291A" w:rsidRPr="005D2C14" w:rsidRDefault="0074291A" w:rsidP="00B926AA">
      <w:pPr>
        <w:spacing w:line="240" w:lineRule="atLeast"/>
        <w:rPr>
          <w:sz w:val="22"/>
          <w:szCs w:val="22"/>
        </w:rPr>
      </w:pPr>
    </w:p>
    <w:p w:rsidR="0074291A" w:rsidRPr="005D2C14" w:rsidRDefault="0074291A" w:rsidP="0074291A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5D2C14">
        <w:rPr>
          <w:noProof/>
          <w:sz w:val="22"/>
          <w:szCs w:val="22"/>
          <w:u w:val="single"/>
        </w:rPr>
        <w:t>Hlásenie podozrení na nežiaduce reakcie</w:t>
      </w:r>
    </w:p>
    <w:p w:rsidR="0074291A" w:rsidRPr="005D2C14" w:rsidRDefault="0074291A" w:rsidP="00730DFE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5D2C14">
        <w:rPr>
          <w:noProof/>
          <w:sz w:val="22"/>
          <w:szCs w:val="22"/>
        </w:rPr>
        <w:t>Hlásenie podozrení na nežiaduce reakcie po registrácii lieku je dôležité.</w:t>
      </w:r>
      <w:r w:rsidRPr="005D2C14">
        <w:rPr>
          <w:sz w:val="22"/>
          <w:szCs w:val="22"/>
        </w:rPr>
        <w:t xml:space="preserve"> </w:t>
      </w:r>
      <w:r w:rsidRPr="005D2C14">
        <w:rPr>
          <w:noProof/>
          <w:sz w:val="22"/>
          <w:szCs w:val="22"/>
        </w:rPr>
        <w:t>Umožňuje priebežné monitorovanie pomeru prínosu</w:t>
      </w:r>
      <w:r w:rsidRPr="005D2C14">
        <w:rPr>
          <w:sz w:val="22"/>
          <w:szCs w:val="22"/>
        </w:rPr>
        <w:t xml:space="preserve"> a</w:t>
      </w:r>
      <w:r w:rsidRPr="005D2C14">
        <w:rPr>
          <w:noProof/>
          <w:sz w:val="22"/>
          <w:szCs w:val="22"/>
        </w:rPr>
        <w:t> rizika lieku.</w:t>
      </w:r>
      <w:r w:rsidRPr="005D2C14">
        <w:rPr>
          <w:sz w:val="22"/>
          <w:szCs w:val="22"/>
        </w:rPr>
        <w:t xml:space="preserve"> Od </w:t>
      </w:r>
      <w:r w:rsidRPr="005D2C14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CF1083">
        <w:rPr>
          <w:noProof/>
          <w:sz w:val="22"/>
          <w:szCs w:val="22"/>
        </w:rPr>
        <w:t>na</w:t>
      </w:r>
      <w:r w:rsidR="00CF1083" w:rsidRPr="005D2C14">
        <w:rPr>
          <w:noProof/>
          <w:sz w:val="22"/>
          <w:szCs w:val="22"/>
        </w:rPr>
        <w:t xml:space="preserve"> </w:t>
      </w:r>
      <w:r w:rsidRPr="005D2C14">
        <w:rPr>
          <w:noProof/>
          <w:sz w:val="22"/>
          <w:szCs w:val="22"/>
          <w:highlight w:val="lightGray"/>
        </w:rPr>
        <w:t xml:space="preserve">národné </w:t>
      </w:r>
      <w:r w:rsidR="00CF1083">
        <w:rPr>
          <w:noProof/>
          <w:sz w:val="22"/>
          <w:szCs w:val="22"/>
          <w:highlight w:val="lightGray"/>
        </w:rPr>
        <w:t>centrum</w:t>
      </w:r>
      <w:r w:rsidRPr="005D2C14">
        <w:rPr>
          <w:noProof/>
          <w:sz w:val="22"/>
          <w:szCs w:val="22"/>
          <w:highlight w:val="lightGray"/>
        </w:rPr>
        <w:t xml:space="preserve"> hlásenia uvedené v </w:t>
      </w:r>
      <w:hyperlink r:id="rId12" w:history="1">
        <w:r w:rsidRPr="005D2C14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proofErr w:type="spellStart"/>
        <w:r w:rsidRPr="005D2C14">
          <w:rPr>
            <w:rStyle w:val="Hypertextovprepojenie"/>
            <w:rFonts w:eastAsia="MS Gothic"/>
            <w:sz w:val="22"/>
            <w:szCs w:val="22"/>
            <w:highlight w:val="lightGray"/>
          </w:rPr>
          <w:t>rílohe</w:t>
        </w:r>
        <w:proofErr w:type="spellEnd"/>
        <w:r w:rsidRPr="005D2C14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 </w:t>
        </w:r>
        <w:r w:rsidRPr="005D2C14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5D2C14">
        <w:rPr>
          <w:noProof/>
          <w:sz w:val="22"/>
          <w:szCs w:val="22"/>
        </w:rPr>
        <w:t>.</w:t>
      </w:r>
    </w:p>
    <w:p w:rsidR="00730DFE" w:rsidRPr="005D2C14" w:rsidRDefault="00730DFE" w:rsidP="00730DFE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4.9</w:t>
      </w:r>
      <w:r w:rsidRPr="005D2C14">
        <w:rPr>
          <w:b/>
          <w:sz w:val="22"/>
          <w:szCs w:val="22"/>
        </w:rPr>
        <w:tab/>
        <w:t>Predávkovanie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Možnosť zneužitia a úmyselné predávkovanie sú v prípade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 xml:space="preserve"> 45 mg málo pravdepodobné. Z klinickej praxe neboli hlásené prípady predávkovania </w:t>
      </w:r>
      <w:proofErr w:type="spellStart"/>
      <w:r w:rsidRPr="005D2C14">
        <w:rPr>
          <w:sz w:val="22"/>
          <w:szCs w:val="22"/>
        </w:rPr>
        <w:t>leuprorelín</w:t>
      </w:r>
      <w:r w:rsidR="00732603">
        <w:rPr>
          <w:sz w:val="22"/>
          <w:szCs w:val="22"/>
        </w:rPr>
        <w:t>iu</w:t>
      </w:r>
      <w:r w:rsidRPr="005D2C14">
        <w:rPr>
          <w:sz w:val="22"/>
          <w:szCs w:val="22"/>
        </w:rPr>
        <w:t>m</w:t>
      </w:r>
      <w:r w:rsidR="00732603">
        <w:rPr>
          <w:sz w:val="22"/>
          <w:szCs w:val="22"/>
        </w:rPr>
        <w:t>acetátom</w:t>
      </w:r>
      <w:proofErr w:type="spellEnd"/>
      <w:r w:rsidRPr="005D2C14">
        <w:rPr>
          <w:sz w:val="22"/>
          <w:szCs w:val="22"/>
        </w:rPr>
        <w:t xml:space="preserve"> alebo jeho zneužitia, ak však dôjde k nadmernej expozícii, odporúča sa pozorovanie pacienta a podporná symptomatická liečba.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  <w:r w:rsidRPr="005D2C14">
        <w:rPr>
          <w:b/>
          <w:sz w:val="22"/>
          <w:szCs w:val="22"/>
        </w:rPr>
        <w:t>5.</w:t>
      </w:r>
      <w:r w:rsidRPr="005D2C14">
        <w:rPr>
          <w:b/>
          <w:sz w:val="22"/>
          <w:szCs w:val="22"/>
        </w:rPr>
        <w:tab/>
        <w:t>FARMAKOLOGICKÉ VLASTNOSTI</w:t>
      </w:r>
    </w:p>
    <w:p w:rsidR="00E551A3" w:rsidRPr="005D2C14" w:rsidRDefault="00E551A3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 xml:space="preserve">5.1 </w:t>
      </w:r>
      <w:r w:rsidRPr="005D2C14">
        <w:rPr>
          <w:b/>
          <w:sz w:val="22"/>
          <w:szCs w:val="22"/>
        </w:rPr>
        <w:tab/>
      </w:r>
      <w:proofErr w:type="spellStart"/>
      <w:r w:rsidRPr="005D2C14">
        <w:rPr>
          <w:b/>
          <w:sz w:val="22"/>
          <w:szCs w:val="22"/>
        </w:rPr>
        <w:t>Farmakodynamické</w:t>
      </w:r>
      <w:proofErr w:type="spellEnd"/>
      <w:r w:rsidRPr="005D2C14">
        <w:rPr>
          <w:b/>
          <w:sz w:val="22"/>
          <w:szCs w:val="22"/>
        </w:rPr>
        <w:t xml:space="preserve"> vlastnosti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Farmakoterapeutická</w:t>
      </w:r>
      <w:proofErr w:type="spellEnd"/>
      <w:r w:rsidRPr="005D2C14">
        <w:rPr>
          <w:sz w:val="22"/>
          <w:szCs w:val="22"/>
        </w:rPr>
        <w:t xml:space="preserve"> skupina: </w:t>
      </w:r>
      <w:proofErr w:type="spellStart"/>
      <w:r w:rsidRPr="005D2C14">
        <w:rPr>
          <w:sz w:val="22"/>
          <w:szCs w:val="22"/>
        </w:rPr>
        <w:t>Analógy</w:t>
      </w:r>
      <w:proofErr w:type="spellEnd"/>
      <w:r w:rsidRPr="005D2C14">
        <w:rPr>
          <w:sz w:val="22"/>
          <w:szCs w:val="22"/>
        </w:rPr>
        <w:t xml:space="preserve"> hormónu uvoľňujúceho </w:t>
      </w:r>
      <w:proofErr w:type="spellStart"/>
      <w:r w:rsidRPr="005D2C14">
        <w:rPr>
          <w:sz w:val="22"/>
          <w:szCs w:val="22"/>
        </w:rPr>
        <w:t>gonadotropín</w:t>
      </w:r>
      <w:proofErr w:type="spellEnd"/>
      <w:r w:rsidRPr="005D2C14">
        <w:rPr>
          <w:sz w:val="22"/>
          <w:szCs w:val="22"/>
          <w:highlight w:val="green"/>
        </w:rPr>
        <w:t xml:space="preserve"> </w:t>
      </w:r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ATC kód: L02A E02</w:t>
      </w:r>
    </w:p>
    <w:p w:rsidR="00E551A3" w:rsidRPr="005D2C14" w:rsidRDefault="00E551A3" w:rsidP="00B926AA">
      <w:pPr>
        <w:spacing w:line="240" w:lineRule="atLeast"/>
        <w:rPr>
          <w:strike/>
          <w:sz w:val="22"/>
          <w:szCs w:val="22"/>
        </w:rPr>
      </w:pPr>
    </w:p>
    <w:p w:rsidR="00E551A3" w:rsidRPr="005D2C14" w:rsidRDefault="00E551A3" w:rsidP="00A809BC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je syntetický, </w:t>
      </w:r>
      <w:proofErr w:type="spellStart"/>
      <w:r w:rsidRPr="005D2C14">
        <w:rPr>
          <w:sz w:val="22"/>
          <w:szCs w:val="22"/>
        </w:rPr>
        <w:t>nonapeptidový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analóg</w:t>
      </w:r>
      <w:proofErr w:type="spellEnd"/>
      <w:r w:rsidRPr="005D2C14">
        <w:rPr>
          <w:sz w:val="22"/>
          <w:szCs w:val="22"/>
        </w:rPr>
        <w:t xml:space="preserve"> prirodzene sa vyskytujúceho </w:t>
      </w:r>
      <w:proofErr w:type="spellStart"/>
      <w:r w:rsidRPr="005D2C14">
        <w:rPr>
          <w:sz w:val="22"/>
          <w:szCs w:val="22"/>
        </w:rPr>
        <w:t>gonadotropín-uvoľňujúceho</w:t>
      </w:r>
      <w:proofErr w:type="spellEnd"/>
      <w:r w:rsidRPr="005D2C14">
        <w:rPr>
          <w:sz w:val="22"/>
          <w:szCs w:val="22"/>
        </w:rPr>
        <w:t xml:space="preserve"> hormónu (</w:t>
      </w:r>
      <w:proofErr w:type="spellStart"/>
      <w:r w:rsidR="009C43C8"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), ktorý pri kontinuálnom podávaní </w:t>
      </w:r>
      <w:proofErr w:type="spellStart"/>
      <w:r w:rsidRPr="005D2C14">
        <w:rPr>
          <w:sz w:val="22"/>
          <w:szCs w:val="22"/>
        </w:rPr>
        <w:t>inhibuje</w:t>
      </w:r>
      <w:proofErr w:type="spellEnd"/>
      <w:r w:rsidRPr="005D2C14">
        <w:rPr>
          <w:sz w:val="22"/>
          <w:szCs w:val="22"/>
        </w:rPr>
        <w:t xml:space="preserve"> sekréciu </w:t>
      </w:r>
      <w:proofErr w:type="spellStart"/>
      <w:r w:rsidRPr="005D2C14">
        <w:rPr>
          <w:sz w:val="22"/>
          <w:szCs w:val="22"/>
        </w:rPr>
        <w:t>gonadotropínov</w:t>
      </w:r>
      <w:proofErr w:type="spellEnd"/>
      <w:r w:rsidRPr="005D2C14">
        <w:rPr>
          <w:sz w:val="22"/>
          <w:szCs w:val="22"/>
        </w:rPr>
        <w:t xml:space="preserve"> a potláča </w:t>
      </w:r>
      <w:proofErr w:type="spellStart"/>
      <w:r w:rsidRPr="005D2C14">
        <w:rPr>
          <w:sz w:val="22"/>
          <w:szCs w:val="22"/>
        </w:rPr>
        <w:t>testikulárnu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steroidogenézu</w:t>
      </w:r>
      <w:proofErr w:type="spellEnd"/>
      <w:r w:rsidRPr="005D2C14">
        <w:rPr>
          <w:sz w:val="22"/>
          <w:szCs w:val="22"/>
        </w:rPr>
        <w:t xml:space="preserve"> u mužov. Po prerušení terapie liekom je tento účinok reverzibilný. Hoci má </w:t>
      </w:r>
      <w:proofErr w:type="spellStart"/>
      <w:r w:rsidRPr="005D2C14">
        <w:rPr>
          <w:sz w:val="22"/>
          <w:szCs w:val="22"/>
        </w:rPr>
        <w:t>agonista</w:t>
      </w:r>
      <w:proofErr w:type="spellEnd"/>
      <w:r w:rsidRPr="005D2C14">
        <w:rPr>
          <w:sz w:val="22"/>
          <w:szCs w:val="22"/>
        </w:rPr>
        <w:t xml:space="preserve"> väčší účinok ako prirodzený hormón, čas obnovenia hladín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môže byť u pacientov rôzny.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Podávanie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vyvoláva počiatočné zvýšenie cirkulujúcich hladín </w:t>
      </w:r>
      <w:proofErr w:type="spellStart"/>
      <w:r w:rsidRPr="005D2C14">
        <w:rPr>
          <w:sz w:val="22"/>
          <w:szCs w:val="22"/>
        </w:rPr>
        <w:t>luteinizačného</w:t>
      </w:r>
      <w:proofErr w:type="spellEnd"/>
      <w:r w:rsidRPr="005D2C14">
        <w:rPr>
          <w:sz w:val="22"/>
          <w:szCs w:val="22"/>
        </w:rPr>
        <w:t xml:space="preserve"> hormónu (LH) a </w:t>
      </w:r>
      <w:proofErr w:type="spellStart"/>
      <w:r w:rsidRPr="005D2C14">
        <w:rPr>
          <w:sz w:val="22"/>
          <w:szCs w:val="22"/>
        </w:rPr>
        <w:t>folikulostimulačného</w:t>
      </w:r>
      <w:proofErr w:type="spellEnd"/>
      <w:r w:rsidRPr="005D2C14">
        <w:rPr>
          <w:sz w:val="22"/>
          <w:szCs w:val="22"/>
        </w:rPr>
        <w:t xml:space="preserve"> hormónu (FSH), čo vedie k prechodnému zvýšeniu hladín </w:t>
      </w:r>
      <w:proofErr w:type="spellStart"/>
      <w:r w:rsidRPr="005D2C14">
        <w:rPr>
          <w:sz w:val="22"/>
          <w:szCs w:val="22"/>
        </w:rPr>
        <w:t>gonádových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steroidov</w:t>
      </w:r>
      <w:proofErr w:type="spellEnd"/>
      <w:r w:rsidRPr="005D2C14">
        <w:rPr>
          <w:sz w:val="22"/>
          <w:szCs w:val="22"/>
        </w:rPr>
        <w:t xml:space="preserve">,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a </w:t>
      </w:r>
      <w:proofErr w:type="spellStart"/>
      <w:r w:rsidRPr="005D2C14">
        <w:rPr>
          <w:sz w:val="22"/>
          <w:szCs w:val="22"/>
        </w:rPr>
        <w:t>dihydrotestosterónu</w:t>
      </w:r>
      <w:proofErr w:type="spellEnd"/>
      <w:r w:rsidRPr="005D2C14">
        <w:rPr>
          <w:sz w:val="22"/>
          <w:szCs w:val="22"/>
        </w:rPr>
        <w:t xml:space="preserve"> u mužov. Kontinuálne podávanie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vedie k zníženiu hladín LH a FSH. U mužov sa hladina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zníži pod hranicu kastrátov (</w:t>
      </w:r>
      <w:r w:rsidRPr="005D2C14">
        <w:rPr>
          <w:sz w:val="22"/>
          <w:szCs w:val="22"/>
        </w:rPr>
        <w:sym w:font="Symbol" w:char="F0A3"/>
      </w:r>
      <w:r w:rsidRPr="005D2C14">
        <w:rPr>
          <w:sz w:val="22"/>
          <w:szCs w:val="22"/>
        </w:rPr>
        <w:t> 50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/dl). K tomuto poklesu dôjde v priebehu 3 až 4 týždňov po začatí liečby. Priemerné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sú po 6 mesiacoch 10,4 (± 0,53) 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/dl, čo je porovnateľné s hladinami po bilaterálnej </w:t>
      </w:r>
      <w:proofErr w:type="spellStart"/>
      <w:r w:rsidRPr="005D2C14">
        <w:rPr>
          <w:sz w:val="22"/>
          <w:szCs w:val="22"/>
        </w:rPr>
        <w:t>orchiektómii</w:t>
      </w:r>
      <w:proofErr w:type="spellEnd"/>
      <w:r w:rsidRPr="005D2C14">
        <w:rPr>
          <w:sz w:val="22"/>
          <w:szCs w:val="22"/>
        </w:rPr>
        <w:t>. S výnimkou jedného pacienta dosiahli všetci pacienti, ktorí v </w:t>
      </w:r>
      <w:proofErr w:type="spellStart"/>
      <w:r w:rsidRPr="005D2C14">
        <w:rPr>
          <w:sz w:val="22"/>
          <w:szCs w:val="22"/>
        </w:rPr>
        <w:t>pivotnom</w:t>
      </w:r>
      <w:proofErr w:type="spellEnd"/>
      <w:r w:rsidRPr="005D2C14">
        <w:rPr>
          <w:sz w:val="22"/>
          <w:szCs w:val="22"/>
        </w:rPr>
        <w:t xml:space="preserve"> klinickom skúšaní dostali plnú dávku 45 mg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, hladiny kastrátov do 4 týždňov. U prevažnej väčšiny pacientov boli pozorované hodnoty hladiny </w:t>
      </w:r>
      <w:proofErr w:type="spellStart"/>
      <w:r w:rsidRPr="005D2C14">
        <w:rPr>
          <w:sz w:val="22"/>
          <w:szCs w:val="22"/>
        </w:rPr>
        <w:t>testosterónu</w:t>
      </w:r>
      <w:proofErr w:type="spellEnd"/>
      <w:r w:rsidRPr="005D2C14">
        <w:rPr>
          <w:sz w:val="22"/>
          <w:szCs w:val="22"/>
        </w:rPr>
        <w:t xml:space="preserve"> pod 20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>/dl, aj keď celkový prínos týchto nízkych hladín ešte nebol stanovený. Hodnoty PSA poklesli v priebehu 6 mesiacov o 97 %.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Dlhodobé skúšania preukázali, že pokračovanie v liečbe udržuje </w:t>
      </w:r>
      <w:proofErr w:type="spellStart"/>
      <w:r w:rsidRPr="005D2C14">
        <w:rPr>
          <w:sz w:val="22"/>
          <w:szCs w:val="22"/>
        </w:rPr>
        <w:t>testosterón</w:t>
      </w:r>
      <w:proofErr w:type="spellEnd"/>
      <w:r w:rsidRPr="005D2C14">
        <w:rPr>
          <w:sz w:val="22"/>
          <w:szCs w:val="22"/>
        </w:rPr>
        <w:t xml:space="preserve"> pod úrovňou kastrátov až 7 rokov, resp. pravdepodobne neobmedzene.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lastRenderedPageBreak/>
        <w:t xml:space="preserve">Počas programu klinických skúšaní nebola priamo meraná veľkosť tumorov, ale zistila sa nepriama prospešná odozva na liečbu, čo dokazuje 97 % pokles priemerného PSA pri užívaní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Pr="005D2C14">
        <w:rPr>
          <w:sz w:val="22"/>
          <w:szCs w:val="22"/>
        </w:rPr>
        <w:t> 45 mg.</w:t>
      </w:r>
    </w:p>
    <w:p w:rsidR="002F32F2" w:rsidRPr="005D2C14" w:rsidRDefault="002F32F2" w:rsidP="00B926AA">
      <w:pPr>
        <w:spacing w:line="240" w:lineRule="atLeast"/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Vo fáze III </w:t>
      </w:r>
      <w:proofErr w:type="spellStart"/>
      <w:r w:rsidRPr="005D2C14">
        <w:rPr>
          <w:sz w:val="22"/>
          <w:szCs w:val="22"/>
        </w:rPr>
        <w:t>randomizovaného</w:t>
      </w:r>
      <w:proofErr w:type="spellEnd"/>
      <w:r w:rsidRPr="005D2C14">
        <w:rPr>
          <w:sz w:val="22"/>
          <w:szCs w:val="22"/>
        </w:rPr>
        <w:t xml:space="preserve"> klinického skúšania zahŕňajúceho 970 pacientov s lokálne pokročilým karcinómom prostaty (najmä pacientov T2c - T4 a niekoľko pacientov T1c až T2b s patologickým ochorením regionálnych uzlín), z ktorých 483 bolo zaradených do skupiny s  krátkodobou </w:t>
      </w:r>
      <w:proofErr w:type="spellStart"/>
      <w:r w:rsidRPr="006F77C7">
        <w:rPr>
          <w:sz w:val="22"/>
          <w:szCs w:val="22"/>
        </w:rPr>
        <w:t>androgén</w:t>
      </w:r>
      <w:r w:rsidR="003413ED" w:rsidRPr="006F77C7">
        <w:rPr>
          <w:sz w:val="22"/>
          <w:szCs w:val="22"/>
        </w:rPr>
        <w:t>ovou</w:t>
      </w:r>
      <w:proofErr w:type="spellEnd"/>
      <w:r w:rsidRPr="006F77C7">
        <w:rPr>
          <w:sz w:val="22"/>
          <w:szCs w:val="22"/>
        </w:rPr>
        <w:t xml:space="preserve"> </w:t>
      </w:r>
      <w:proofErr w:type="spellStart"/>
      <w:r w:rsidRPr="006F77C7">
        <w:rPr>
          <w:sz w:val="22"/>
          <w:szCs w:val="22"/>
        </w:rPr>
        <w:t>deprivačnou</w:t>
      </w:r>
      <w:proofErr w:type="spellEnd"/>
      <w:r w:rsidRPr="006F77C7">
        <w:rPr>
          <w:sz w:val="22"/>
          <w:szCs w:val="22"/>
        </w:rPr>
        <w:t xml:space="preserve"> </w:t>
      </w:r>
      <w:r w:rsidR="003413ED" w:rsidRPr="006F77C7">
        <w:rPr>
          <w:sz w:val="22"/>
          <w:szCs w:val="22"/>
        </w:rPr>
        <w:t>liečbou</w:t>
      </w:r>
      <w:r w:rsidR="003413ED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(6 mesiacov) v kombinácii s rádioterapiou a 487 do dlhodobej liečby (3 roky), analýza </w:t>
      </w:r>
      <w:proofErr w:type="spellStart"/>
      <w:r w:rsidRPr="005D2C14">
        <w:rPr>
          <w:sz w:val="22"/>
          <w:szCs w:val="22"/>
        </w:rPr>
        <w:t>non-inferiority</w:t>
      </w:r>
      <w:proofErr w:type="spellEnd"/>
      <w:r w:rsidRPr="005D2C14">
        <w:rPr>
          <w:sz w:val="22"/>
          <w:szCs w:val="22"/>
        </w:rPr>
        <w:t xml:space="preserve"> porovnávala krátkodobú </w:t>
      </w:r>
      <w:proofErr w:type="spellStart"/>
      <w:r w:rsidRPr="005D2C14">
        <w:rPr>
          <w:sz w:val="22"/>
          <w:szCs w:val="22"/>
        </w:rPr>
        <w:t>konkomitantnú</w:t>
      </w:r>
      <w:proofErr w:type="spellEnd"/>
      <w:r w:rsidRPr="005D2C14">
        <w:rPr>
          <w:sz w:val="22"/>
          <w:szCs w:val="22"/>
        </w:rPr>
        <w:t xml:space="preserve"> a </w:t>
      </w:r>
      <w:proofErr w:type="spellStart"/>
      <w:r w:rsidRPr="005D2C14">
        <w:rPr>
          <w:sz w:val="22"/>
          <w:szCs w:val="22"/>
        </w:rPr>
        <w:t>adjuvantnú</w:t>
      </w:r>
      <w:proofErr w:type="spellEnd"/>
      <w:r w:rsidRPr="005D2C14">
        <w:rPr>
          <w:sz w:val="22"/>
          <w:szCs w:val="22"/>
        </w:rPr>
        <w:t xml:space="preserve"> </w:t>
      </w:r>
      <w:r w:rsidR="00994081" w:rsidRPr="005D2C14">
        <w:rPr>
          <w:sz w:val="22"/>
          <w:szCs w:val="22"/>
        </w:rPr>
        <w:t>hormonáln</w:t>
      </w:r>
      <w:r w:rsidR="00994081">
        <w:rPr>
          <w:sz w:val="22"/>
          <w:szCs w:val="22"/>
        </w:rPr>
        <w:t>u</w:t>
      </w:r>
      <w:r w:rsidR="00994081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liečbu </w:t>
      </w:r>
      <w:proofErr w:type="spellStart"/>
      <w:r w:rsidR="00994081" w:rsidRPr="005D2C14">
        <w:rPr>
          <w:sz w:val="22"/>
          <w:szCs w:val="22"/>
        </w:rPr>
        <w:t>agonistom</w:t>
      </w:r>
      <w:proofErr w:type="spellEnd"/>
      <w:r w:rsidR="00994081"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(</w:t>
      </w:r>
      <w:proofErr w:type="spellStart"/>
      <w:r w:rsidRPr="005D2C14">
        <w:rPr>
          <w:sz w:val="22"/>
          <w:szCs w:val="22"/>
        </w:rPr>
        <w:t>triptorelín</w:t>
      </w:r>
      <w:proofErr w:type="spellEnd"/>
      <w:r w:rsidRPr="005D2C14">
        <w:rPr>
          <w:sz w:val="22"/>
          <w:szCs w:val="22"/>
        </w:rPr>
        <w:t xml:space="preserve"> alebo </w:t>
      </w:r>
      <w:proofErr w:type="spellStart"/>
      <w:r w:rsidRPr="005D2C14">
        <w:rPr>
          <w:sz w:val="22"/>
          <w:szCs w:val="22"/>
        </w:rPr>
        <w:t>goserelín</w:t>
      </w:r>
      <w:proofErr w:type="spellEnd"/>
      <w:r w:rsidRPr="005D2C14">
        <w:rPr>
          <w:sz w:val="22"/>
          <w:szCs w:val="22"/>
        </w:rPr>
        <w:t xml:space="preserve">) voči dlhodobej liečbe . Celková 5 ročná mortalita bola 19,0 % v krátkodobej skupine a 15,2 % v dlhodobej skupine. Pozorovaný pomer rizík 1,42 s horným jednostranným 95,71 % intervalom spoľahlivosti 1,79 alebo obojstranným 95,71 % intervalom spoľahlivosti 1,09; 1,85 (p = 0,65 pre </w:t>
      </w:r>
      <w:proofErr w:type="spellStart"/>
      <w:r w:rsidRPr="005D2C14">
        <w:rPr>
          <w:sz w:val="22"/>
          <w:szCs w:val="22"/>
        </w:rPr>
        <w:t>non-inferioritu</w:t>
      </w:r>
      <w:proofErr w:type="spellEnd"/>
      <w:r w:rsidRPr="005D2C14">
        <w:rPr>
          <w:sz w:val="22"/>
          <w:szCs w:val="22"/>
        </w:rPr>
        <w:t>), ukazujú, že kombinácia rádioterapie so </w:t>
      </w:r>
      <w:proofErr w:type="spellStart"/>
      <w:r w:rsidRPr="005D2C14">
        <w:rPr>
          <w:sz w:val="22"/>
          <w:szCs w:val="22"/>
        </w:rPr>
        <w:t>šesť</w:t>
      </w:r>
      <w:r w:rsidR="002F3EA1">
        <w:rPr>
          <w:sz w:val="22"/>
          <w:szCs w:val="22"/>
        </w:rPr>
        <w:t>-</w:t>
      </w:r>
      <w:r w:rsidRPr="005D2C14">
        <w:rPr>
          <w:sz w:val="22"/>
          <w:szCs w:val="22"/>
        </w:rPr>
        <w:t>mesačnou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 poskytuje kratšie prežívanie v porovnaní s rádioterapiou spolu s 3 roky trvajúcou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C43758" w:rsidRPr="005D2C14" w:rsidRDefault="00C43758" w:rsidP="00C43758">
      <w:pPr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>Dôkazy pre indikáciu u vysoko rizikového lokalizovaného karcinómu prostaty sú založené na publikovaných štúdiách rádioterapie kombinovanej s </w:t>
      </w:r>
      <w:proofErr w:type="spellStart"/>
      <w:r w:rsidR="00994081">
        <w:rPr>
          <w:sz w:val="22"/>
          <w:szCs w:val="22"/>
        </w:rPr>
        <w:t>analógmi</w:t>
      </w:r>
      <w:proofErr w:type="spellEnd"/>
      <w:r w:rsidR="00994081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, vrátane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>. Boli analyzované klinické dáta z 5 publikovaných skúšaní (EORTC 22</w:t>
      </w:r>
      <w:r w:rsidR="00453302" w:rsidRPr="005D2C14">
        <w:rPr>
          <w:sz w:val="22"/>
          <w:szCs w:val="22"/>
        </w:rPr>
        <w:t>8</w:t>
      </w:r>
      <w:r w:rsidRPr="005D2C14">
        <w:rPr>
          <w:sz w:val="22"/>
          <w:szCs w:val="22"/>
        </w:rPr>
        <w:t>63, RTOG 85-31, RTOG 92-02, RTOG 8610 a </w:t>
      </w:r>
      <w:proofErr w:type="spellStart"/>
      <w:r w:rsidRPr="005D2C14">
        <w:rPr>
          <w:sz w:val="22"/>
          <w:szCs w:val="22"/>
        </w:rPr>
        <w:t>D'Amico</w:t>
      </w:r>
      <w:proofErr w:type="spellEnd"/>
      <w:r w:rsidRPr="005D2C14">
        <w:rPr>
          <w:sz w:val="22"/>
          <w:szCs w:val="22"/>
        </w:rPr>
        <w:t xml:space="preserve"> a kolektív, JAMA, 2004), ktoré všetky preukazujú prínos kombinácie </w:t>
      </w:r>
      <w:proofErr w:type="spellStart"/>
      <w:r w:rsidRPr="005D2C14">
        <w:rPr>
          <w:sz w:val="22"/>
          <w:szCs w:val="22"/>
        </w:rPr>
        <w:t>analógov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GnRH</w:t>
      </w:r>
      <w:proofErr w:type="spellEnd"/>
      <w:r w:rsidRPr="005D2C14">
        <w:rPr>
          <w:sz w:val="22"/>
          <w:szCs w:val="22"/>
        </w:rPr>
        <w:t xml:space="preserve"> a rádioterapie. Pre indikácie lokálne pokročilého karcinómu prostaty a vysoko rizikového lokalizovaného karcinómu prostaty nebolo možné v publikovaných štúdiách jasne rozlíšiť príslušné skúšané skupiny. </w:t>
      </w:r>
    </w:p>
    <w:p w:rsidR="00C43758" w:rsidRPr="005D2C14" w:rsidRDefault="00C43758" w:rsidP="00C43758">
      <w:pPr>
        <w:rPr>
          <w:sz w:val="22"/>
          <w:szCs w:val="22"/>
        </w:rPr>
      </w:pP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Klinické údaje ukázali, že rádioterapia a následná 3-ročná </w:t>
      </w:r>
      <w:proofErr w:type="spellStart"/>
      <w:r w:rsidRPr="005D2C14">
        <w:rPr>
          <w:sz w:val="22"/>
          <w:szCs w:val="22"/>
        </w:rPr>
        <w:t>androgénna</w:t>
      </w:r>
      <w:proofErr w:type="spellEnd"/>
      <w:r w:rsidRPr="005D2C14">
        <w:rPr>
          <w:sz w:val="22"/>
          <w:szCs w:val="22"/>
        </w:rPr>
        <w:t xml:space="preserve"> deprivácia je vhodnejšia ako rádioterapia s následnou 6-mesačnou </w:t>
      </w:r>
      <w:proofErr w:type="spellStart"/>
      <w:r w:rsidRPr="005D2C14">
        <w:rPr>
          <w:sz w:val="22"/>
          <w:szCs w:val="22"/>
        </w:rPr>
        <w:t>androgénnou</w:t>
      </w:r>
      <w:proofErr w:type="spellEnd"/>
      <w:r w:rsidRPr="005D2C14">
        <w:rPr>
          <w:sz w:val="22"/>
          <w:szCs w:val="22"/>
        </w:rPr>
        <w:t xml:space="preserve"> depriváciou. </w:t>
      </w:r>
    </w:p>
    <w:p w:rsidR="00C43758" w:rsidRPr="005D2C14" w:rsidRDefault="00C43758" w:rsidP="00C43758">
      <w:pPr>
        <w:rPr>
          <w:sz w:val="22"/>
          <w:szCs w:val="22"/>
        </w:rPr>
      </w:pPr>
      <w:r w:rsidRPr="005D2C14">
        <w:rPr>
          <w:sz w:val="22"/>
          <w:szCs w:val="22"/>
        </w:rPr>
        <w:t xml:space="preserve">Podľa štandardných liečebných postupov, je pre pacientov T3 - T4 liečených rádioterapiou odporúčaná dĺžka liečby formou </w:t>
      </w:r>
      <w:proofErr w:type="spellStart"/>
      <w:r w:rsidRPr="005D2C14">
        <w:rPr>
          <w:sz w:val="22"/>
          <w:szCs w:val="22"/>
        </w:rPr>
        <w:t>androgénnej</w:t>
      </w:r>
      <w:proofErr w:type="spellEnd"/>
      <w:r w:rsidRPr="005D2C14">
        <w:rPr>
          <w:sz w:val="22"/>
          <w:szCs w:val="22"/>
        </w:rPr>
        <w:t xml:space="preserve"> deprivácie 2 - 3 roky.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5.2</w:t>
      </w:r>
      <w:r w:rsidRPr="005D2C14">
        <w:rPr>
          <w:b/>
          <w:sz w:val="22"/>
          <w:szCs w:val="22"/>
        </w:rPr>
        <w:tab/>
      </w:r>
      <w:proofErr w:type="spellStart"/>
      <w:r w:rsidRPr="005D2C14">
        <w:rPr>
          <w:b/>
          <w:sz w:val="22"/>
          <w:szCs w:val="22"/>
        </w:rPr>
        <w:t>Farmakokinetické</w:t>
      </w:r>
      <w:proofErr w:type="spellEnd"/>
      <w:r w:rsidRPr="005D2C14">
        <w:rPr>
          <w:b/>
          <w:sz w:val="22"/>
          <w:szCs w:val="22"/>
        </w:rPr>
        <w:t xml:space="preserve"> vlastnosti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1C0C59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sz w:val="22"/>
          <w:szCs w:val="22"/>
        </w:rPr>
        <w:t xml:space="preserve">Absorpcia: U pacientov s pokročilým karcinómom prostaty stúpajú priemerné sérové koncentrácie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 po úvodnej injekcii na 82 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>/ml do 4,4 hod. (</w:t>
      </w:r>
      <w:proofErr w:type="spellStart"/>
      <w:r w:rsidRPr="005D2C14">
        <w:rPr>
          <w:sz w:val="22"/>
          <w:szCs w:val="22"/>
        </w:rPr>
        <w:t>C</w:t>
      </w:r>
      <w:r w:rsidRPr="005D2C14">
        <w:rPr>
          <w:sz w:val="22"/>
          <w:szCs w:val="22"/>
          <w:vertAlign w:val="subscript"/>
        </w:rPr>
        <w:t>max</w:t>
      </w:r>
      <w:proofErr w:type="spellEnd"/>
      <w:r w:rsidRPr="005D2C14">
        <w:rPr>
          <w:sz w:val="22"/>
          <w:szCs w:val="22"/>
        </w:rPr>
        <w:t>) po podaní injekcie. Sérové hladiny zostávali relatívne konštantné (0,2 – 2 </w:t>
      </w:r>
      <w:proofErr w:type="spellStart"/>
      <w:r w:rsidRPr="005D2C14">
        <w:rPr>
          <w:sz w:val="22"/>
          <w:szCs w:val="22"/>
        </w:rPr>
        <w:t>ng</w:t>
      </w:r>
      <w:proofErr w:type="spellEnd"/>
      <w:r w:rsidRPr="005D2C14">
        <w:rPr>
          <w:sz w:val="22"/>
          <w:szCs w:val="22"/>
        </w:rPr>
        <w:t xml:space="preserve">/ml) po počiatočnom zvýšení, ktoré nasleduje po každej injekcii (plató fáza od 3 – 168 dní po každej dávke). Nie sú žiadne dôkazy o akumulácii po opakovanom podávaní. 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Distribúcia: Priemerný rovnovážny objem distribúcie </w:t>
      </w:r>
      <w:proofErr w:type="spellStart"/>
      <w:r w:rsidRPr="005D2C14">
        <w:rPr>
          <w:sz w:val="22"/>
          <w:szCs w:val="22"/>
        </w:rPr>
        <w:t>leuprorelínu</w:t>
      </w:r>
      <w:proofErr w:type="spellEnd"/>
      <w:r w:rsidRPr="005D2C14">
        <w:rPr>
          <w:sz w:val="22"/>
          <w:szCs w:val="22"/>
        </w:rPr>
        <w:t xml:space="preserve"> po intravenóznom </w:t>
      </w:r>
      <w:proofErr w:type="spellStart"/>
      <w:r w:rsidRPr="005D2C14">
        <w:rPr>
          <w:sz w:val="22"/>
          <w:szCs w:val="22"/>
        </w:rPr>
        <w:t>bolusovom</w:t>
      </w:r>
      <w:proofErr w:type="spellEnd"/>
      <w:r w:rsidRPr="005D2C14">
        <w:rPr>
          <w:sz w:val="22"/>
          <w:szCs w:val="22"/>
        </w:rPr>
        <w:t xml:space="preserve"> podaní bol u zdravých mužských dobrovoľníkov 27 litrov. Väzba 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vitro</w:t>
      </w:r>
      <w:proofErr w:type="spellEnd"/>
      <w:r w:rsidRPr="005D2C14">
        <w:rPr>
          <w:sz w:val="22"/>
          <w:szCs w:val="22"/>
        </w:rPr>
        <w:t xml:space="preserve"> na proteíny ľudskej plazmy sa pohybovala od 43 % do 49 %.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4B6C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Eliminácia: U zdravých mužských dobrovoľníkov </w:t>
      </w:r>
      <w:proofErr w:type="spellStart"/>
      <w:r w:rsidRPr="005D2C14">
        <w:rPr>
          <w:sz w:val="22"/>
          <w:szCs w:val="22"/>
        </w:rPr>
        <w:t>bolus</w:t>
      </w:r>
      <w:proofErr w:type="spellEnd"/>
      <w:r w:rsidRPr="005D2C14">
        <w:rPr>
          <w:sz w:val="22"/>
          <w:szCs w:val="22"/>
        </w:rPr>
        <w:t xml:space="preserve"> 1 mg </w:t>
      </w:r>
      <w:proofErr w:type="spellStart"/>
      <w:r w:rsidRPr="005D2C14">
        <w:rPr>
          <w:sz w:val="22"/>
          <w:szCs w:val="22"/>
        </w:rPr>
        <w:t>leuprorelíniumacetátu</w:t>
      </w:r>
      <w:proofErr w:type="spellEnd"/>
      <w:r w:rsidRPr="005D2C14">
        <w:rPr>
          <w:sz w:val="22"/>
          <w:szCs w:val="22"/>
        </w:rPr>
        <w:t xml:space="preserve"> podaný intravenózne ukázal, že priemerný systémový </w:t>
      </w:r>
      <w:proofErr w:type="spellStart"/>
      <w:r w:rsidRPr="005D2C14">
        <w:rPr>
          <w:sz w:val="22"/>
          <w:szCs w:val="22"/>
        </w:rPr>
        <w:t>klírens</w:t>
      </w:r>
      <w:proofErr w:type="spellEnd"/>
      <w:r w:rsidRPr="005D2C14">
        <w:rPr>
          <w:sz w:val="22"/>
          <w:szCs w:val="22"/>
        </w:rPr>
        <w:t xml:space="preserve"> je 8,34 l/h s konečným polčasom eliminácie približne 3 hodiny na základe </w:t>
      </w:r>
      <w:proofErr w:type="spellStart"/>
      <w:r w:rsidRPr="005D2C14">
        <w:rPr>
          <w:sz w:val="22"/>
          <w:szCs w:val="22"/>
        </w:rPr>
        <w:t>dvojkompartmentového</w:t>
      </w:r>
      <w:proofErr w:type="spellEnd"/>
      <w:r w:rsidRPr="005D2C14">
        <w:rPr>
          <w:sz w:val="22"/>
          <w:szCs w:val="22"/>
        </w:rPr>
        <w:t xml:space="preserve"> modelu.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Neboli vykonané žiadne skúšania zamerané na exkréciu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A276C3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Neboli vykonané skúšania</w:t>
      </w:r>
      <w:r w:rsidR="002E720B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zamerané na metabolizmus </w:t>
      </w:r>
      <w:proofErr w:type="spellStart"/>
      <w:r w:rsidRPr="005D2C14">
        <w:rPr>
          <w:sz w:val="22"/>
          <w:szCs w:val="22"/>
        </w:rPr>
        <w:t>Eligardu</w:t>
      </w:r>
      <w:proofErr w:type="spellEnd"/>
      <w:r w:rsidR="00655D22">
        <w:rPr>
          <w:sz w:val="22"/>
          <w:szCs w:val="22"/>
        </w:rPr>
        <w:t xml:space="preserve"> 45 mg</w:t>
      </w:r>
      <w:r w:rsidRPr="005D2C14">
        <w:rPr>
          <w:sz w:val="22"/>
          <w:szCs w:val="22"/>
        </w:rPr>
        <w:t>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5.3</w:t>
      </w:r>
      <w:r w:rsidRPr="005D2C14">
        <w:rPr>
          <w:b/>
          <w:sz w:val="22"/>
          <w:szCs w:val="22"/>
        </w:rPr>
        <w:tab/>
        <w:t>Predklinické údaje o bezpečnosti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color w:val="000000"/>
          <w:sz w:val="22"/>
          <w:szCs w:val="22"/>
        </w:rPr>
      </w:pPr>
      <w:r w:rsidRPr="005D2C14">
        <w:rPr>
          <w:color w:val="000000"/>
          <w:sz w:val="22"/>
          <w:szCs w:val="22"/>
        </w:rPr>
        <w:t>Predklinické skúšania s </w:t>
      </w:r>
      <w:proofErr w:type="spellStart"/>
      <w:r w:rsidRPr="005D2C14">
        <w:rPr>
          <w:color w:val="000000"/>
          <w:sz w:val="22"/>
          <w:szCs w:val="22"/>
        </w:rPr>
        <w:t>leuprorelíniumacetátom</w:t>
      </w:r>
      <w:proofErr w:type="spellEnd"/>
      <w:r w:rsidRPr="005D2C14">
        <w:rPr>
          <w:color w:val="000000"/>
          <w:sz w:val="22"/>
          <w:szCs w:val="22"/>
        </w:rPr>
        <w:t xml:space="preserve"> odhalili u oboch pohlaví účinky na reprodukčný systém, ktoré sa očakávali na základe známych farmakologických vlastností. Ukázalo sa, že tieto účinky sú reverzibilné po ukončení liečby a náležitom období regenerácie. </w:t>
      </w:r>
      <w:proofErr w:type="spellStart"/>
      <w:r w:rsidRPr="005D2C14">
        <w:rPr>
          <w:color w:val="000000"/>
          <w:sz w:val="22"/>
          <w:szCs w:val="22"/>
        </w:rPr>
        <w:t>Leuprorelíniumacetát</w:t>
      </w:r>
      <w:proofErr w:type="spellEnd"/>
      <w:r w:rsidRPr="005D2C14">
        <w:rPr>
          <w:color w:val="000000"/>
          <w:sz w:val="22"/>
          <w:szCs w:val="22"/>
        </w:rPr>
        <w:t xml:space="preserve"> nevykázal </w:t>
      </w:r>
      <w:proofErr w:type="spellStart"/>
      <w:r w:rsidRPr="005D2C14">
        <w:rPr>
          <w:color w:val="000000"/>
          <w:sz w:val="22"/>
          <w:szCs w:val="22"/>
        </w:rPr>
        <w:t>teratogenitu</w:t>
      </w:r>
      <w:proofErr w:type="spellEnd"/>
      <w:r w:rsidRPr="005D2C14">
        <w:rPr>
          <w:color w:val="000000"/>
          <w:sz w:val="22"/>
          <w:szCs w:val="22"/>
        </w:rPr>
        <w:t xml:space="preserve">. </w:t>
      </w:r>
      <w:proofErr w:type="spellStart"/>
      <w:r w:rsidRPr="005D2C14">
        <w:rPr>
          <w:color w:val="000000"/>
          <w:sz w:val="22"/>
          <w:szCs w:val="22"/>
        </w:rPr>
        <w:t>Embryotoxicita</w:t>
      </w:r>
      <w:proofErr w:type="spellEnd"/>
      <w:r w:rsidRPr="005D2C14">
        <w:rPr>
          <w:color w:val="000000"/>
          <w:sz w:val="22"/>
          <w:szCs w:val="22"/>
        </w:rPr>
        <w:t xml:space="preserve">/letalita bola pozorovaná u králikov v súlade s farmakologickými účinkami </w:t>
      </w:r>
      <w:proofErr w:type="spellStart"/>
      <w:r w:rsidRPr="005D2C14">
        <w:rPr>
          <w:color w:val="000000"/>
          <w:sz w:val="22"/>
          <w:szCs w:val="22"/>
        </w:rPr>
        <w:t>leuprorelíniumacetátu</w:t>
      </w:r>
      <w:proofErr w:type="spellEnd"/>
      <w:r w:rsidRPr="005D2C14">
        <w:rPr>
          <w:color w:val="000000"/>
          <w:sz w:val="22"/>
          <w:szCs w:val="22"/>
        </w:rPr>
        <w:t xml:space="preserve"> na reprodukčný systém.</w:t>
      </w:r>
    </w:p>
    <w:p w:rsidR="00E551A3" w:rsidRPr="005D2C14" w:rsidRDefault="00E551A3" w:rsidP="00766084">
      <w:pPr>
        <w:rPr>
          <w:sz w:val="22"/>
          <w:szCs w:val="22"/>
        </w:rPr>
      </w:pPr>
    </w:p>
    <w:p w:rsidR="00E551A3" w:rsidRPr="005D2C14" w:rsidRDefault="00E551A3" w:rsidP="00CB7E27">
      <w:pPr>
        <w:rPr>
          <w:sz w:val="22"/>
          <w:szCs w:val="22"/>
        </w:rPr>
      </w:pPr>
      <w:r w:rsidRPr="005D2C14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E551A3" w:rsidRPr="005D2C14" w:rsidRDefault="00E551A3" w:rsidP="00766084">
      <w:pPr>
        <w:rPr>
          <w:sz w:val="22"/>
          <w:szCs w:val="22"/>
        </w:rPr>
      </w:pPr>
    </w:p>
    <w:p w:rsidR="00E551A3" w:rsidRPr="005D2C14" w:rsidRDefault="00E551A3" w:rsidP="00766084">
      <w:pPr>
        <w:rPr>
          <w:i/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 xml:space="preserve"> a príbuzný jednomesačný liek </w:t>
      </w:r>
      <w:proofErr w:type="spellStart"/>
      <w:r w:rsidRPr="005D2C14">
        <w:rPr>
          <w:sz w:val="22"/>
          <w:szCs w:val="22"/>
        </w:rPr>
        <w:t>Eligard</w:t>
      </w:r>
      <w:proofErr w:type="spellEnd"/>
      <w:r w:rsidRPr="005D2C14">
        <w:rPr>
          <w:sz w:val="22"/>
          <w:szCs w:val="22"/>
        </w:rPr>
        <w:t xml:space="preserve"> 7,5 mg nevykázali mutagénny potenciál v sérii skúšaní 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vitro</w:t>
      </w:r>
      <w:proofErr w:type="spellEnd"/>
      <w:r w:rsidRPr="005D2C14">
        <w:rPr>
          <w:sz w:val="22"/>
          <w:szCs w:val="22"/>
        </w:rPr>
        <w:t xml:space="preserve"> a </w:t>
      </w:r>
      <w:r w:rsidRPr="005D2C14">
        <w:rPr>
          <w:i/>
          <w:sz w:val="22"/>
          <w:szCs w:val="22"/>
        </w:rPr>
        <w:t xml:space="preserve">in </w:t>
      </w:r>
      <w:proofErr w:type="spellStart"/>
      <w:r w:rsidRPr="005D2C14">
        <w:rPr>
          <w:i/>
          <w:sz w:val="22"/>
          <w:szCs w:val="22"/>
        </w:rPr>
        <w:t>vivo</w:t>
      </w:r>
      <w:proofErr w:type="spellEnd"/>
      <w:r w:rsidRPr="005D2C14">
        <w:rPr>
          <w:i/>
          <w:sz w:val="22"/>
          <w:szCs w:val="22"/>
        </w:rPr>
        <w:t xml:space="preserve">. 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6.</w:t>
      </w:r>
      <w:r w:rsidRPr="005D2C14">
        <w:rPr>
          <w:b/>
          <w:sz w:val="22"/>
          <w:szCs w:val="22"/>
        </w:rPr>
        <w:tab/>
        <w:t>FARMACEUTICKÉ INFORMÁCIE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6.1</w:t>
      </w:r>
      <w:r w:rsidRPr="005D2C14">
        <w:rPr>
          <w:b/>
          <w:sz w:val="22"/>
          <w:szCs w:val="22"/>
        </w:rPr>
        <w:tab/>
        <w:t>Zoznam pomocných látok</w:t>
      </w:r>
    </w:p>
    <w:p w:rsidR="00E551A3" w:rsidRPr="005D2C14" w:rsidRDefault="00E551A3" w:rsidP="00B926AA">
      <w:pPr>
        <w:spacing w:line="240" w:lineRule="atLeast"/>
        <w:rPr>
          <w:sz w:val="22"/>
          <w:szCs w:val="22"/>
          <w:u w:val="single"/>
        </w:rPr>
      </w:pPr>
    </w:p>
    <w:p w:rsidR="00E551A3" w:rsidRPr="002F3EA1" w:rsidRDefault="00F26218" w:rsidP="00B926AA">
      <w:pPr>
        <w:spacing w:line="240" w:lineRule="atLeast"/>
        <w:rPr>
          <w:sz w:val="22"/>
          <w:szCs w:val="22"/>
          <w:u w:val="single"/>
        </w:rPr>
      </w:pPr>
      <w:r w:rsidRPr="00907921">
        <w:rPr>
          <w:bCs/>
          <w:sz w:val="22"/>
          <w:szCs w:val="22"/>
        </w:rPr>
        <w:t xml:space="preserve">Rozpúšťadlo </w:t>
      </w:r>
      <w:r w:rsidR="00E551A3" w:rsidRPr="002F3EA1">
        <w:rPr>
          <w:sz w:val="22"/>
          <w:szCs w:val="22"/>
        </w:rPr>
        <w:t>(injekčná striekačka A):</w:t>
      </w:r>
      <w:r w:rsidR="00E551A3" w:rsidRPr="002F3EA1">
        <w:rPr>
          <w:sz w:val="22"/>
          <w:szCs w:val="22"/>
        </w:rPr>
        <w:tab/>
      </w:r>
      <w:proofErr w:type="spellStart"/>
      <w:r w:rsidR="007E4C4C">
        <w:rPr>
          <w:sz w:val="22"/>
          <w:szCs w:val="22"/>
        </w:rPr>
        <w:t>p</w:t>
      </w:r>
      <w:r w:rsidR="00E551A3" w:rsidRPr="002F3EA1">
        <w:rPr>
          <w:sz w:val="22"/>
          <w:szCs w:val="22"/>
        </w:rPr>
        <w:t>olyglaktín</w:t>
      </w:r>
      <w:proofErr w:type="spellEnd"/>
      <w:r w:rsidR="00E551A3" w:rsidRPr="002F3EA1">
        <w:rPr>
          <w:sz w:val="22"/>
          <w:szCs w:val="22"/>
        </w:rPr>
        <w:t xml:space="preserve"> (85:15)</w:t>
      </w:r>
    </w:p>
    <w:p w:rsidR="00E551A3" w:rsidRPr="005D2C14" w:rsidRDefault="00E551A3" w:rsidP="00B926AA">
      <w:pPr>
        <w:spacing w:line="240" w:lineRule="atLeast"/>
        <w:ind w:left="2880"/>
        <w:rPr>
          <w:sz w:val="22"/>
          <w:szCs w:val="22"/>
        </w:rPr>
      </w:pPr>
      <w:r w:rsidRPr="005D2C14">
        <w:rPr>
          <w:sz w:val="22"/>
          <w:szCs w:val="22"/>
        </w:rPr>
        <w:tab/>
        <w:t xml:space="preserve">N - </w:t>
      </w:r>
      <w:proofErr w:type="spellStart"/>
      <w:r w:rsidRPr="005D2C14">
        <w:rPr>
          <w:sz w:val="22"/>
          <w:szCs w:val="22"/>
        </w:rPr>
        <w:t>metylpyrolidón</w:t>
      </w:r>
      <w:proofErr w:type="spellEnd"/>
    </w:p>
    <w:p w:rsidR="00E551A3" w:rsidRPr="005D2C14" w:rsidRDefault="00E551A3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jc w:val="both"/>
        <w:rPr>
          <w:sz w:val="22"/>
          <w:szCs w:val="22"/>
        </w:rPr>
      </w:pPr>
      <w:r w:rsidRPr="005D2C14">
        <w:rPr>
          <w:sz w:val="22"/>
          <w:szCs w:val="22"/>
        </w:rPr>
        <w:t>Prášok (injekčná striekačka B):</w:t>
      </w:r>
      <w:r w:rsidRPr="005D2C14">
        <w:rPr>
          <w:sz w:val="22"/>
          <w:szCs w:val="22"/>
        </w:rPr>
        <w:tab/>
      </w:r>
      <w:r w:rsidRPr="005D2C14">
        <w:rPr>
          <w:sz w:val="22"/>
          <w:szCs w:val="22"/>
        </w:rPr>
        <w:tab/>
        <w:t>Žiadne</w:t>
      </w:r>
    </w:p>
    <w:p w:rsidR="00E551A3" w:rsidRPr="005D2C14" w:rsidRDefault="00E551A3" w:rsidP="00B926AA">
      <w:pPr>
        <w:jc w:val="both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6.2</w:t>
      </w:r>
      <w:r w:rsidRPr="005D2C14">
        <w:rPr>
          <w:b/>
          <w:sz w:val="22"/>
          <w:szCs w:val="22"/>
        </w:rPr>
        <w:tab/>
        <w:t>Inkompatibility</w:t>
      </w:r>
    </w:p>
    <w:p w:rsidR="00E551A3" w:rsidRPr="005D2C14" w:rsidRDefault="00E551A3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proofErr w:type="spellStart"/>
      <w:r w:rsidRPr="005D2C14">
        <w:rPr>
          <w:sz w:val="22"/>
          <w:szCs w:val="22"/>
        </w:rPr>
        <w:t>Leuprorelín</w:t>
      </w:r>
      <w:proofErr w:type="spellEnd"/>
      <w:r w:rsidRPr="005D2C14">
        <w:rPr>
          <w:sz w:val="22"/>
          <w:szCs w:val="22"/>
        </w:rPr>
        <w:t xml:space="preserve"> prítomný v injekčnej striekačke B sa smie zmiešať len s rozpúšťadlom v injekčnej striekačke A, nesmie sa zmiešať s inými liekmi.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6.3</w:t>
      </w:r>
      <w:r w:rsidRPr="005D2C14">
        <w:rPr>
          <w:b/>
          <w:sz w:val="22"/>
          <w:szCs w:val="22"/>
        </w:rPr>
        <w:tab/>
        <w:t>Čas použiteľnosti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AD2B15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2 roky</w:t>
      </w:r>
    </w:p>
    <w:p w:rsidR="00AF5A3F" w:rsidRPr="005D2C14" w:rsidRDefault="00AF5A3F" w:rsidP="00AF5A3F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Keď už liek vyberiete z chladničky, môže byť skladovaný v pôvodnom balení pri izbovej teplote (do 25</w:t>
      </w:r>
      <w:r w:rsidR="0040456A">
        <w:rPr>
          <w:sz w:val="22"/>
          <w:szCs w:val="22"/>
        </w:rPr>
        <w:t xml:space="preserve"> </w:t>
      </w:r>
      <w:r w:rsidR="00453302" w:rsidRPr="005D2C14">
        <w:rPr>
          <w:sz w:val="22"/>
          <w:szCs w:val="22"/>
        </w:rPr>
        <w:t>°</w:t>
      </w:r>
      <w:r w:rsidRPr="005D2C14">
        <w:rPr>
          <w:sz w:val="22"/>
          <w:szCs w:val="22"/>
        </w:rPr>
        <w:t>C) počas štyroch týždňov.</w:t>
      </w:r>
    </w:p>
    <w:p w:rsidR="00E551A3" w:rsidRPr="005D2C14" w:rsidRDefault="00E551A3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E551A3" w:rsidRPr="005D2C14" w:rsidRDefault="00E551A3" w:rsidP="00E52AAD">
      <w:pPr>
        <w:autoSpaceDE w:val="0"/>
        <w:autoSpaceDN w:val="0"/>
        <w:adjustRightInd w:val="0"/>
        <w:rPr>
          <w:sz w:val="22"/>
          <w:szCs w:val="22"/>
        </w:rPr>
      </w:pPr>
      <w:r w:rsidRPr="005D2C14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E551A3" w:rsidRPr="005D2C14" w:rsidRDefault="00E551A3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sz w:val="22"/>
          <w:szCs w:val="22"/>
        </w:rPr>
        <w:t>Po rekonštitúcii: ihneď použite, keďže viskozita roztoku sa časom zvyšuje.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b/>
          <w:sz w:val="22"/>
          <w:szCs w:val="22"/>
        </w:rPr>
        <w:t>6.4</w:t>
      </w:r>
      <w:r w:rsidRPr="005D2C14">
        <w:rPr>
          <w:b/>
          <w:sz w:val="22"/>
          <w:szCs w:val="22"/>
        </w:rPr>
        <w:tab/>
        <w:t>Špeciálne upozornenia na uchovávanie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AF5A3F" w:rsidRPr="005D2C14" w:rsidRDefault="00E551A3" w:rsidP="00AF5A3F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5D2C14">
        <w:rPr>
          <w:bCs/>
          <w:color w:val="292526"/>
          <w:sz w:val="22"/>
          <w:szCs w:val="22"/>
        </w:rPr>
        <w:t>Uchovávajte v chladničke (2</w:t>
      </w:r>
      <w:r w:rsidR="0040456A">
        <w:rPr>
          <w:bCs/>
          <w:color w:val="292526"/>
          <w:sz w:val="22"/>
          <w:szCs w:val="22"/>
        </w:rPr>
        <w:t xml:space="preserve"> </w:t>
      </w:r>
      <w:r w:rsidRPr="005D2C14">
        <w:rPr>
          <w:bCs/>
          <w:color w:val="292526"/>
          <w:sz w:val="22"/>
          <w:szCs w:val="22"/>
        </w:rPr>
        <w:t xml:space="preserve">ºC </w:t>
      </w:r>
      <w:r w:rsidR="0040456A">
        <w:rPr>
          <w:bCs/>
          <w:color w:val="292526"/>
          <w:sz w:val="22"/>
          <w:szCs w:val="22"/>
        </w:rPr>
        <w:t>–</w:t>
      </w:r>
      <w:r w:rsidRPr="005D2C14">
        <w:rPr>
          <w:bCs/>
          <w:color w:val="292526"/>
          <w:sz w:val="22"/>
          <w:szCs w:val="22"/>
        </w:rPr>
        <w:t xml:space="preserve"> 8</w:t>
      </w:r>
      <w:r w:rsidR="0040456A">
        <w:rPr>
          <w:bCs/>
          <w:color w:val="292526"/>
          <w:sz w:val="22"/>
          <w:szCs w:val="22"/>
        </w:rPr>
        <w:t xml:space="preserve"> </w:t>
      </w:r>
      <w:r w:rsidRPr="005D2C14">
        <w:rPr>
          <w:bCs/>
          <w:color w:val="292526"/>
          <w:sz w:val="22"/>
          <w:szCs w:val="22"/>
        </w:rPr>
        <w:t>ºC); v pôvodnom obale na ochranu pred vlhkosťou.</w:t>
      </w:r>
      <w:r w:rsidR="00AD2B15" w:rsidRPr="005D2C14">
        <w:rPr>
          <w:bCs/>
          <w:color w:val="292526"/>
          <w:sz w:val="22"/>
          <w:szCs w:val="22"/>
        </w:rPr>
        <w:t xml:space="preserve"> </w:t>
      </w:r>
      <w:r w:rsidR="00AF5A3F" w:rsidRPr="005D2C14">
        <w:rPr>
          <w:bCs/>
          <w:color w:val="292526"/>
          <w:sz w:val="22"/>
          <w:szCs w:val="22"/>
        </w:rPr>
        <w:t>Liek musí mať pred podaním izbovú teplotu. Vyberte ho z chladničky približne 30 minút pred jeho použitím. Keď už liek vyberiete z chladničky, môže byť skladovaný v pôvodnom balení pri izbovej teplote (do 25</w:t>
      </w:r>
      <w:r w:rsidR="0040456A">
        <w:rPr>
          <w:bCs/>
          <w:color w:val="292526"/>
          <w:sz w:val="22"/>
          <w:szCs w:val="22"/>
        </w:rPr>
        <w:t xml:space="preserve"> </w:t>
      </w:r>
      <w:r w:rsidR="00AF5A3F" w:rsidRPr="005D2C14">
        <w:rPr>
          <w:bCs/>
          <w:color w:val="292526"/>
          <w:sz w:val="22"/>
          <w:szCs w:val="22"/>
        </w:rPr>
        <w:t>°C) počas štyroch týždňov.</w:t>
      </w:r>
    </w:p>
    <w:p w:rsidR="00E551A3" w:rsidRPr="005D2C14" w:rsidRDefault="00E551A3" w:rsidP="00AF5A3F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b/>
          <w:sz w:val="22"/>
          <w:szCs w:val="22"/>
        </w:rPr>
        <w:t>6.5</w:t>
      </w:r>
      <w:r w:rsidRPr="005D2C14">
        <w:rPr>
          <w:b/>
          <w:sz w:val="22"/>
          <w:szCs w:val="22"/>
        </w:rPr>
        <w:tab/>
        <w:t>Druh obalu a obsah balenia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Dve naplnené injekčné striekačky, jedna</w:t>
      </w:r>
      <w:r w:rsidR="006B4D2B">
        <w:rPr>
          <w:sz w:val="22"/>
          <w:szCs w:val="22"/>
        </w:rPr>
        <w:t xml:space="preserve"> </w:t>
      </w:r>
      <w:r w:rsidR="006B4D2B" w:rsidRPr="005D2C14">
        <w:rPr>
          <w:sz w:val="22"/>
          <w:szCs w:val="22"/>
        </w:rPr>
        <w:t>z </w:t>
      </w:r>
      <w:r w:rsidR="006B4D2B" w:rsidRPr="005D2C14">
        <w:rPr>
          <w:rStyle w:val="Zvraznenie"/>
          <w:b w:val="0"/>
          <w:color w:val="000000"/>
          <w:sz w:val="22"/>
          <w:szCs w:val="22"/>
        </w:rPr>
        <w:t>cyklického</w:t>
      </w:r>
      <w:r w:rsidR="006B4D2B" w:rsidRPr="005D2C14">
        <w:rPr>
          <w:color w:val="000000"/>
          <w:sz w:val="22"/>
          <w:szCs w:val="22"/>
        </w:rPr>
        <w:t xml:space="preserve"> </w:t>
      </w:r>
      <w:proofErr w:type="spellStart"/>
      <w:r w:rsidR="006B4D2B" w:rsidRPr="005D2C14">
        <w:rPr>
          <w:color w:val="000000"/>
          <w:sz w:val="22"/>
          <w:szCs w:val="22"/>
        </w:rPr>
        <w:t>olefínového</w:t>
      </w:r>
      <w:proofErr w:type="spellEnd"/>
      <w:r w:rsidR="006B4D2B" w:rsidRPr="005D2C14">
        <w:rPr>
          <w:color w:val="000000"/>
          <w:sz w:val="22"/>
          <w:szCs w:val="22"/>
        </w:rPr>
        <w:t xml:space="preserve"> </w:t>
      </w:r>
      <w:proofErr w:type="spellStart"/>
      <w:r w:rsidR="006B4D2B" w:rsidRPr="005D2C14">
        <w:rPr>
          <w:rStyle w:val="Zvraznenie"/>
          <w:b w:val="0"/>
          <w:color w:val="000000"/>
          <w:sz w:val="22"/>
          <w:szCs w:val="22"/>
        </w:rPr>
        <w:t>kopolyméru</w:t>
      </w:r>
      <w:proofErr w:type="spellEnd"/>
      <w:r w:rsidRPr="005D2C14">
        <w:rPr>
          <w:sz w:val="22"/>
          <w:szCs w:val="22"/>
        </w:rPr>
        <w:t xml:space="preserve"> obsahujúca prášok (injekčná striekačka B) a jedna </w:t>
      </w:r>
      <w:r w:rsidR="006B4D2B">
        <w:rPr>
          <w:sz w:val="22"/>
          <w:szCs w:val="22"/>
        </w:rPr>
        <w:t xml:space="preserve">z </w:t>
      </w:r>
      <w:r w:rsidR="006B4D2B" w:rsidRPr="005D2C14">
        <w:rPr>
          <w:sz w:val="22"/>
          <w:szCs w:val="22"/>
        </w:rPr>
        <w:t xml:space="preserve">polypropylénu </w:t>
      </w:r>
      <w:r w:rsidRPr="005D2C14">
        <w:rPr>
          <w:sz w:val="22"/>
          <w:szCs w:val="22"/>
        </w:rPr>
        <w:t>obsahujúca roztok (injekčná striekačka A). Obe injekčné striekačky tvoria spolu zmiešavací systém.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 xml:space="preserve">Injekčná striekačka A má hrot piestu z termoplastovej gumy a je uzavretá polyetylénovým alebo polypropylénovým </w:t>
      </w:r>
      <w:proofErr w:type="spellStart"/>
      <w:r w:rsidRPr="005D2C14">
        <w:rPr>
          <w:sz w:val="22"/>
          <w:szCs w:val="22"/>
        </w:rPr>
        <w:t>Luer-Lok</w:t>
      </w:r>
      <w:proofErr w:type="spellEnd"/>
      <w:r w:rsidRPr="005D2C14">
        <w:rPr>
          <w:sz w:val="22"/>
          <w:szCs w:val="22"/>
        </w:rPr>
        <w:t xml:space="preserve"> viečkom. Hrot viečka injekčnej striekačky </w:t>
      </w:r>
      <w:r w:rsidR="00A33818">
        <w:rPr>
          <w:sz w:val="22"/>
          <w:szCs w:val="22"/>
        </w:rPr>
        <w:t>je vyrobený z </w:t>
      </w:r>
      <w:proofErr w:type="spellStart"/>
      <w:r w:rsidR="00A33818">
        <w:rPr>
          <w:sz w:val="22"/>
          <w:szCs w:val="22"/>
        </w:rPr>
        <w:t>br</w:t>
      </w:r>
      <w:r w:rsidR="00AA2E71">
        <w:rPr>
          <w:sz w:val="22"/>
          <w:szCs w:val="22"/>
        </w:rPr>
        <w:t>ó</w:t>
      </w:r>
      <w:r w:rsidR="00A33818">
        <w:rPr>
          <w:sz w:val="22"/>
          <w:szCs w:val="22"/>
        </w:rPr>
        <w:t>mbutylovej</w:t>
      </w:r>
      <w:proofErr w:type="spellEnd"/>
      <w:r w:rsidR="00A33818">
        <w:rPr>
          <w:sz w:val="22"/>
          <w:szCs w:val="22"/>
        </w:rPr>
        <w:t xml:space="preserve"> gumy </w:t>
      </w:r>
      <w:r w:rsidRPr="005D2C14">
        <w:rPr>
          <w:sz w:val="22"/>
          <w:szCs w:val="22"/>
        </w:rPr>
        <w:t>a dva hroty piestov injekčnej striekačky B sú z</w:t>
      </w:r>
      <w:r w:rsidRPr="005D2C14">
        <w:rPr>
          <w:b/>
          <w:sz w:val="22"/>
          <w:szCs w:val="22"/>
        </w:rPr>
        <w:t> </w:t>
      </w:r>
      <w:proofErr w:type="spellStart"/>
      <w:r w:rsidRPr="007841F1">
        <w:rPr>
          <w:rStyle w:val="Zvraznenie"/>
          <w:b w:val="0"/>
          <w:color w:val="000000"/>
          <w:sz w:val="22"/>
          <w:szCs w:val="22"/>
        </w:rPr>
        <w:t>chl</w:t>
      </w:r>
      <w:r w:rsidR="00385BF3" w:rsidRPr="007841F1">
        <w:rPr>
          <w:rStyle w:val="Zvraznenie"/>
          <w:b w:val="0"/>
          <w:color w:val="000000"/>
          <w:sz w:val="22"/>
          <w:szCs w:val="22"/>
        </w:rPr>
        <w:t>ó</w:t>
      </w:r>
      <w:r w:rsidRPr="007841F1">
        <w:rPr>
          <w:rStyle w:val="Zvraznenie"/>
          <w:b w:val="0"/>
          <w:color w:val="000000"/>
          <w:sz w:val="22"/>
          <w:szCs w:val="22"/>
        </w:rPr>
        <w:t>rbutylovej</w:t>
      </w:r>
      <w:proofErr w:type="spellEnd"/>
      <w:r w:rsidRPr="005D2C14" w:rsidDel="002F610B">
        <w:rPr>
          <w:b/>
          <w:sz w:val="22"/>
          <w:szCs w:val="22"/>
        </w:rPr>
        <w:t xml:space="preserve"> </w:t>
      </w:r>
      <w:r w:rsidRPr="005D2C14">
        <w:rPr>
          <w:sz w:val="22"/>
          <w:szCs w:val="22"/>
        </w:rPr>
        <w:t>gumy.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871045">
      <w:pPr>
        <w:rPr>
          <w:sz w:val="22"/>
          <w:szCs w:val="22"/>
        </w:rPr>
      </w:pPr>
      <w:r w:rsidRPr="005D2C14">
        <w:rPr>
          <w:sz w:val="22"/>
          <w:szCs w:val="22"/>
        </w:rPr>
        <w:t>Dostupné sú nasledujúce veľkosti balenia:</w:t>
      </w:r>
    </w:p>
    <w:p w:rsidR="00E551A3" w:rsidRPr="005D2C14" w:rsidRDefault="00E551A3" w:rsidP="00710192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5D2C14">
        <w:rPr>
          <w:sz w:val="22"/>
          <w:szCs w:val="22"/>
        </w:rPr>
        <w:t>Balenie vo vaničke obsahuje dve zatavené vaničky v papierovom obale. Jedna vanička obsahuje naplnenú polypropylénovú injekčnú striekačku A, dlhý piest na injekčnú striekačku B a vrecko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 xml:space="preserve">. Druhá vanička obsahuje naplnenú injekčnú striekačku B z cyklického </w:t>
      </w:r>
      <w:proofErr w:type="spellStart"/>
      <w:r w:rsidRPr="005D2C14">
        <w:rPr>
          <w:sz w:val="22"/>
          <w:szCs w:val="22"/>
        </w:rPr>
        <w:t>olefínového</w:t>
      </w:r>
      <w:proofErr w:type="spellEnd"/>
      <w:r w:rsidRPr="005D2C14">
        <w:rPr>
          <w:sz w:val="22"/>
          <w:szCs w:val="22"/>
        </w:rPr>
        <w:t xml:space="preserve"> </w:t>
      </w:r>
      <w:proofErr w:type="spellStart"/>
      <w:r w:rsidRPr="005D2C14">
        <w:rPr>
          <w:sz w:val="22"/>
          <w:szCs w:val="22"/>
        </w:rPr>
        <w:t>kopolyméru</w:t>
      </w:r>
      <w:proofErr w:type="spellEnd"/>
      <w:r w:rsidRPr="005D2C14">
        <w:rPr>
          <w:sz w:val="22"/>
          <w:szCs w:val="22"/>
        </w:rPr>
        <w:t>, sterilnú ihlu s priemerom 18G a vrecko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>.</w:t>
      </w:r>
    </w:p>
    <w:p w:rsidR="00E551A3" w:rsidRPr="005D2C14" w:rsidRDefault="00E551A3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5D2C14">
        <w:rPr>
          <w:sz w:val="22"/>
          <w:szCs w:val="22"/>
        </w:rPr>
        <w:lastRenderedPageBreak/>
        <w:t>Balenie obsahujúce súpravu s 2 x 2 naplnenými injekčnými striekačkami (1x injekčná striekačka A; 1x injekčná striekačka B)</w:t>
      </w:r>
      <w:r w:rsidRPr="005D2C14">
        <w:rPr>
          <w:b/>
          <w:bCs/>
          <w:sz w:val="22"/>
          <w:szCs w:val="22"/>
        </w:rPr>
        <w:t>.</w:t>
      </w:r>
    </w:p>
    <w:p w:rsidR="00E551A3" w:rsidRPr="005D2C14" w:rsidRDefault="00E551A3">
      <w:pPr>
        <w:rPr>
          <w:sz w:val="22"/>
          <w:szCs w:val="22"/>
        </w:rPr>
      </w:pPr>
    </w:p>
    <w:p w:rsidR="00C50F49" w:rsidRPr="005D2C14" w:rsidRDefault="00C50F49" w:rsidP="00C50F49">
      <w:pPr>
        <w:numPr>
          <w:ilvl w:val="12"/>
          <w:numId w:val="0"/>
        </w:numPr>
        <w:ind w:right="-2"/>
        <w:rPr>
          <w:sz w:val="22"/>
          <w:szCs w:val="22"/>
        </w:rPr>
      </w:pPr>
      <w:r w:rsidRPr="005D2C14">
        <w:rPr>
          <w:sz w:val="22"/>
          <w:szCs w:val="22"/>
        </w:rPr>
        <w:t>Na trh nemusia byť uvedené všetky veľkosti balenia.</w:t>
      </w:r>
    </w:p>
    <w:p w:rsidR="009A3B3C" w:rsidRPr="005D2C14" w:rsidRDefault="009A3B3C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ind w:left="567" w:hanging="567"/>
        <w:rPr>
          <w:sz w:val="22"/>
          <w:szCs w:val="22"/>
        </w:rPr>
      </w:pPr>
      <w:r w:rsidRPr="005D2C14">
        <w:rPr>
          <w:b/>
          <w:sz w:val="22"/>
          <w:szCs w:val="22"/>
        </w:rPr>
        <w:t>6.6</w:t>
      </w:r>
      <w:r w:rsidRPr="005D2C14">
        <w:rPr>
          <w:b/>
          <w:sz w:val="22"/>
          <w:szCs w:val="22"/>
        </w:rPr>
        <w:tab/>
        <w:t>Špeciálne opatrenia na likvidáciu a iné zaobchádzanie s liekom</w:t>
      </w:r>
    </w:p>
    <w:p w:rsidR="00E551A3" w:rsidRPr="005D2C14" w:rsidRDefault="00E551A3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E551A3" w:rsidRPr="005D2C14" w:rsidRDefault="0055065D" w:rsidP="0056045E">
      <w:pPr>
        <w:ind w:right="-2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Vyberte liek z chladničky približne 30 minút pred jeho použitím a nechajte ho tak zohriať na izbovú teplotu.</w:t>
      </w:r>
    </w:p>
    <w:p w:rsidR="00184486" w:rsidRPr="005D2C14" w:rsidRDefault="00E551A3" w:rsidP="00184486">
      <w:pPr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Prosím, najskôr pripravte pacienta na podanie injekcie, potom pripravte liek podľa nasledujúcich pokynov.</w:t>
      </w:r>
      <w:r w:rsidR="0055065D" w:rsidRPr="005D2C14">
        <w:rPr>
          <w:b/>
          <w:sz w:val="22"/>
          <w:szCs w:val="22"/>
        </w:rPr>
        <w:t xml:space="preserve"> </w:t>
      </w:r>
      <w:r w:rsidR="003E5950" w:rsidRPr="005D2C14">
        <w:rPr>
          <w:b/>
          <w:sz w:val="22"/>
          <w:szCs w:val="22"/>
        </w:rPr>
        <w:t>Ak sa pri príprave lieku nepoužije správny postup, liek sa nemá podať, pretože v</w:t>
      </w:r>
      <w:r w:rsidR="00184486" w:rsidRPr="005D2C14">
        <w:rPr>
          <w:b/>
          <w:sz w:val="22"/>
          <w:szCs w:val="22"/>
        </w:rPr>
        <w:t xml:space="preserve"> dôsledku nesprávnej rekonštitúcie lieku môže dôjsť k nedostatočnému klinickému účinku.</w:t>
      </w:r>
    </w:p>
    <w:p w:rsidR="00E551A3" w:rsidRPr="005D2C14" w:rsidRDefault="00E551A3" w:rsidP="0056045E">
      <w:pPr>
        <w:ind w:right="-2"/>
        <w:rPr>
          <w:b/>
          <w:sz w:val="22"/>
          <w:szCs w:val="22"/>
        </w:rPr>
      </w:pPr>
    </w:p>
    <w:p w:rsidR="00E551A3" w:rsidRPr="005D2C14" w:rsidRDefault="00E551A3" w:rsidP="0056045E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</w:t>
      </w:r>
      <w:r w:rsidRPr="005D2C14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</w:t>
      </w:r>
      <w:proofErr w:type="spellStart"/>
      <w:r w:rsidRPr="005D2C14">
        <w:rPr>
          <w:sz w:val="22"/>
          <w:szCs w:val="22"/>
        </w:rPr>
        <w:t>vysušovadlom</w:t>
      </w:r>
      <w:proofErr w:type="spellEnd"/>
      <w:r w:rsidRPr="005D2C14">
        <w:rPr>
          <w:sz w:val="22"/>
          <w:szCs w:val="22"/>
        </w:rPr>
        <w:t xml:space="preserve"> vyhoďte.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D411E6F" wp14:editId="46398036">
            <wp:extent cx="5743575" cy="105504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2: </w:t>
      </w:r>
      <w:r w:rsidRPr="005D2C14">
        <w:rPr>
          <w:sz w:val="22"/>
          <w:szCs w:val="22"/>
        </w:rPr>
        <w:t>Z injekčnej striekačky B</w:t>
      </w:r>
      <w:r w:rsidRPr="005D2C14">
        <w:rPr>
          <w:b/>
          <w:bCs/>
          <w:sz w:val="22"/>
          <w:szCs w:val="22"/>
        </w:rPr>
        <w:t xml:space="preserve"> </w:t>
      </w:r>
      <w:r w:rsidRPr="007C1563">
        <w:rPr>
          <w:b/>
          <w:bCs/>
          <w:sz w:val="22"/>
          <w:szCs w:val="22"/>
          <w:u w:val="single"/>
        </w:rPr>
        <w:t>vytiahnite</w:t>
      </w:r>
      <w:r w:rsidRPr="005D2C14">
        <w:rPr>
          <w:sz w:val="22"/>
          <w:szCs w:val="22"/>
        </w:rPr>
        <w:t xml:space="preserve"> krátky modrý piest spolu so sivou gumenou zátkou; piest</w:t>
      </w:r>
      <w:r w:rsidRPr="005D2C14">
        <w:rPr>
          <w:b/>
          <w:bCs/>
          <w:sz w:val="22"/>
          <w:szCs w:val="22"/>
        </w:rPr>
        <w:t xml:space="preserve"> musí zostať neodskrutkovaný na zátke</w:t>
      </w:r>
      <w:r w:rsidRPr="005D2C14">
        <w:rPr>
          <w:sz w:val="22"/>
          <w:szCs w:val="22"/>
        </w:rPr>
        <w:t xml:space="preserve"> a vyhoďte ho (obr. 2.). </w:t>
      </w:r>
      <w:r w:rsidRPr="005D2C14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6F86312" wp14:editId="21FD8002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3:</w:t>
      </w:r>
      <w:r w:rsidRPr="005D2C14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152497BC" wp14:editId="37DDB3F4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4: </w:t>
      </w:r>
      <w:r w:rsidRPr="005D2C14">
        <w:rPr>
          <w:sz w:val="22"/>
          <w:szCs w:val="22"/>
        </w:rPr>
        <w:t>Z injekčnej striekačky B odstráňte sivú gumenú zátku a striekačku položte (obr. 4).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4F4D7B5F" wp14:editId="6A82BC48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5:</w:t>
      </w:r>
      <w:r w:rsidRPr="005D2C14">
        <w:rPr>
          <w:sz w:val="22"/>
          <w:szCs w:val="22"/>
        </w:rPr>
        <w:t xml:space="preserve"> Striekačku A držte </w:t>
      </w:r>
      <w:r w:rsidR="00A31659">
        <w:rPr>
          <w:b/>
          <w:bCs/>
          <w:sz w:val="22"/>
          <w:szCs w:val="22"/>
        </w:rPr>
        <w:t>vo zvislej polohe</w:t>
      </w:r>
      <w:r w:rsidRPr="005D2C14">
        <w:rPr>
          <w:sz w:val="22"/>
          <w:szCs w:val="22"/>
        </w:rPr>
        <w:t xml:space="preserve">, aby jej obsah nemohol vytiecť, a odskrutkujte z nej priesvitné viečko (obr. 5). 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  <w:lang w:eastAsia="ja-JP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347E0F04" wp14:editId="6312E5C4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6:</w:t>
      </w:r>
      <w:r w:rsidRPr="005D2C14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5D2C14">
        <w:rPr>
          <w:b/>
          <w:bCs/>
          <w:sz w:val="22"/>
          <w:szCs w:val="22"/>
        </w:rPr>
        <w:t>Ne</w:t>
      </w:r>
      <w:r w:rsidR="0040456A">
        <w:rPr>
          <w:b/>
          <w:bCs/>
          <w:sz w:val="22"/>
          <w:szCs w:val="22"/>
        </w:rPr>
        <w:t>u</w:t>
      </w:r>
      <w:r w:rsidRPr="005D2C14">
        <w:rPr>
          <w:b/>
          <w:bCs/>
          <w:sz w:val="22"/>
          <w:szCs w:val="22"/>
        </w:rPr>
        <w:t>ťahujte príliš silno</w:t>
      </w:r>
      <w:r w:rsidRPr="005D2C14">
        <w:rPr>
          <w:sz w:val="22"/>
          <w:szCs w:val="22"/>
        </w:rPr>
        <w:t>.</w:t>
      </w:r>
    </w:p>
    <w:p w:rsidR="00E551A3" w:rsidRPr="005D2C14" w:rsidRDefault="00E551A3" w:rsidP="00E27BBA">
      <w:pPr>
        <w:spacing w:line="240" w:lineRule="atLeast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67057DD2" wp14:editId="58B8D786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7: </w:t>
      </w:r>
      <w:r w:rsidRPr="005D2C14">
        <w:rPr>
          <w:sz w:val="22"/>
          <w:szCs w:val="22"/>
        </w:rPr>
        <w:t xml:space="preserve">Otočte spojené </w:t>
      </w:r>
      <w:r w:rsidRPr="007C1563">
        <w:rPr>
          <w:sz w:val="22"/>
          <w:szCs w:val="22"/>
        </w:rPr>
        <w:t>striekačky</w:t>
      </w:r>
      <w:r w:rsidRPr="007841F1">
        <w:rPr>
          <w:sz w:val="22"/>
          <w:szCs w:val="22"/>
        </w:rPr>
        <w:t xml:space="preserve"> tak</w:t>
      </w:r>
      <w:r w:rsidR="00385BF3" w:rsidRPr="007841F1">
        <w:rPr>
          <w:sz w:val="22"/>
          <w:szCs w:val="22"/>
        </w:rPr>
        <w:t>,</w:t>
      </w:r>
      <w:r w:rsidRPr="005D2C14">
        <w:rPr>
          <w:sz w:val="22"/>
          <w:szCs w:val="22"/>
        </w:rPr>
        <w:t xml:space="preserve"> aby bola striekačka B naspodku a držte ich </w:t>
      </w:r>
      <w:r w:rsidR="00ED1732">
        <w:rPr>
          <w:sz w:val="22"/>
          <w:szCs w:val="22"/>
        </w:rPr>
        <w:t>vo zvislej polohe</w:t>
      </w:r>
      <w:r w:rsidR="00A65FC0">
        <w:rPr>
          <w:sz w:val="22"/>
          <w:szCs w:val="22"/>
        </w:rPr>
        <w:t>.</w:t>
      </w:r>
      <w:r w:rsidRPr="005D2C14">
        <w:rPr>
          <w:sz w:val="22"/>
          <w:szCs w:val="22"/>
        </w:rPr>
        <w:t xml:space="preserve"> Tekutý obsah striekačky A vstreknite do striekačky B, ktorá obsahuje prášok (</w:t>
      </w:r>
      <w:proofErr w:type="spellStart"/>
      <w:r w:rsidRPr="005D2C14">
        <w:rPr>
          <w:sz w:val="22"/>
          <w:szCs w:val="22"/>
        </w:rPr>
        <w:t>leuprorelíniumacetát</w:t>
      </w:r>
      <w:proofErr w:type="spellEnd"/>
      <w:r w:rsidRPr="005D2C14">
        <w:rPr>
          <w:sz w:val="22"/>
          <w:szCs w:val="22"/>
        </w:rPr>
        <w:t>) (obr. 7).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79B3C7DA" wp14:editId="0106E000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3126A3">
      <w:pPr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8:</w:t>
      </w:r>
      <w:r w:rsidRPr="005D2C14">
        <w:rPr>
          <w:sz w:val="22"/>
          <w:szCs w:val="22"/>
        </w:rPr>
        <w:t xml:space="preserve"> Striekačky dajte  do </w:t>
      </w:r>
      <w:r w:rsidR="00A31659">
        <w:rPr>
          <w:sz w:val="22"/>
          <w:szCs w:val="22"/>
        </w:rPr>
        <w:t>vodorovnej</w:t>
      </w:r>
      <w:r w:rsidR="00A31659" w:rsidRPr="005D2C14">
        <w:rPr>
          <w:sz w:val="22"/>
          <w:szCs w:val="22"/>
        </w:rPr>
        <w:t xml:space="preserve"> </w:t>
      </w:r>
      <w:r w:rsidRPr="005D2C14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Dôkladným premiešaním vznikne viskózny roztok, ktorý môže byť vo farebnej škále od bezfarebnej, po bielu až svetložltú (prípadne s bielym až svetložltým tieňovaním).</w:t>
      </w: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E551A3" w:rsidRPr="005D2C14" w:rsidRDefault="00E551A3" w:rsidP="00037D44">
      <w:pPr>
        <w:rPr>
          <w:b/>
          <w:bCs/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Poznámka: Liek sa musí premiešať uvedeným spôsobom. Správne premiešanie NEDOSIAHNETE pretrepávaním.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rPr>
          <w:sz w:val="22"/>
          <w:szCs w:val="22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FCBFF64" wp14:editId="5011A3A7">
            <wp:extent cx="2971800" cy="1061748"/>
            <wp:effectExtent l="0" t="0" r="0" b="5080"/>
            <wp:docPr id="8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9: </w:t>
      </w:r>
      <w:r w:rsidR="00E90649" w:rsidRPr="005D2C14">
        <w:rPr>
          <w:bCs/>
          <w:sz w:val="22"/>
          <w:szCs w:val="22"/>
        </w:rPr>
        <w:t>I</w:t>
      </w:r>
      <w:r w:rsidRPr="005D2C14">
        <w:rPr>
          <w:sz w:val="22"/>
          <w:szCs w:val="22"/>
        </w:rPr>
        <w:t>njekčné striekačky dajte opäť do </w:t>
      </w:r>
      <w:r w:rsidR="00A31659">
        <w:rPr>
          <w:sz w:val="22"/>
          <w:szCs w:val="22"/>
        </w:rPr>
        <w:t>zvislej</w:t>
      </w:r>
      <w:r w:rsidR="00A31659" w:rsidRPr="005D2C14">
        <w:rPr>
          <w:sz w:val="22"/>
          <w:szCs w:val="22"/>
        </w:rPr>
        <w:t xml:space="preserve"> </w:t>
      </w:r>
      <w:r w:rsidRPr="007C1563">
        <w:rPr>
          <w:sz w:val="22"/>
          <w:szCs w:val="22"/>
        </w:rPr>
        <w:t>polohy</w:t>
      </w:r>
      <w:r w:rsidRPr="007841F1">
        <w:rPr>
          <w:sz w:val="22"/>
          <w:szCs w:val="22"/>
        </w:rPr>
        <w:t xml:space="preserve"> tak</w:t>
      </w:r>
      <w:r w:rsidR="00385BF3" w:rsidRPr="007841F1">
        <w:rPr>
          <w:sz w:val="22"/>
          <w:szCs w:val="22"/>
        </w:rPr>
        <w:t>,</w:t>
      </w:r>
      <w:r w:rsidRPr="007C1563">
        <w:rPr>
          <w:sz w:val="22"/>
          <w:szCs w:val="22"/>
        </w:rPr>
        <w:t xml:space="preserve"> aby</w:t>
      </w:r>
      <w:bookmarkStart w:id="2" w:name="_GoBack"/>
      <w:bookmarkEnd w:id="2"/>
      <w:r w:rsidRPr="005D2C14">
        <w:rPr>
          <w:sz w:val="22"/>
          <w:szCs w:val="22"/>
        </w:rPr>
        <w:t xml:space="preserve"> bola striekačka B naspodku. Injekčné striekačky musia zostať bezpečne spojené. </w:t>
      </w:r>
      <w:r w:rsidR="00A31659">
        <w:rPr>
          <w:sz w:val="22"/>
          <w:szCs w:val="22"/>
        </w:rPr>
        <w:t>Natiahni</w:t>
      </w:r>
      <w:r w:rsidRPr="005D2C14">
        <w:rPr>
          <w:sz w:val="22"/>
          <w:szCs w:val="22"/>
        </w:rPr>
        <w:t>te všetok premiešaný liek do injekčnej striekačky B (krátka, široká striekačka) zatlačením na piest striekačky A </w:t>
      </w:r>
      <w:proofErr w:type="spellStart"/>
      <w:r w:rsidRPr="005D2C14">
        <w:rPr>
          <w:sz w:val="22"/>
          <w:szCs w:val="22"/>
        </w:rPr>
        <w:t>a</w:t>
      </w:r>
      <w:proofErr w:type="spellEnd"/>
      <w:r w:rsidRPr="005D2C14">
        <w:rPr>
          <w:sz w:val="22"/>
          <w:szCs w:val="22"/>
        </w:rPr>
        <w:t> jemným vyťahovaním piesta striekačky B (obr. 9).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677192E0" wp14:editId="0B1C7CDC">
            <wp:extent cx="1420500" cy="2514600"/>
            <wp:effectExtent l="0" t="0" r="8255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10:</w:t>
      </w:r>
      <w:r w:rsidRPr="005D2C14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EEEC376" wp14:editId="08CD60E9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6B4D2B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11</w:t>
      </w:r>
      <w:r w:rsidRPr="005D2C14">
        <w:rPr>
          <w:sz w:val="22"/>
          <w:szCs w:val="22"/>
        </w:rPr>
        <w:t xml:space="preserve">: </w:t>
      </w:r>
    </w:p>
    <w:p w:rsidR="006B4D2B" w:rsidRDefault="00E551A3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Striekačku B držte kolmo nahor</w:t>
      </w:r>
      <w:r w:rsidR="006B4D2B">
        <w:rPr>
          <w:sz w:val="22"/>
          <w:szCs w:val="22"/>
        </w:rPr>
        <w:t xml:space="preserve"> a pridržte biely piest, aby s</w:t>
      </w:r>
      <w:r w:rsidR="00B3527B">
        <w:rPr>
          <w:sz w:val="22"/>
          <w:szCs w:val="22"/>
        </w:rPr>
        <w:t>te</w:t>
      </w:r>
      <w:r w:rsidR="006B4D2B">
        <w:rPr>
          <w:sz w:val="22"/>
          <w:szCs w:val="22"/>
        </w:rPr>
        <w:t xml:space="preserve"> zabránil</w:t>
      </w:r>
      <w:r w:rsidR="00B3527B">
        <w:rPr>
          <w:sz w:val="22"/>
          <w:szCs w:val="22"/>
        </w:rPr>
        <w:t>i</w:t>
      </w:r>
      <w:r w:rsidR="006B4D2B">
        <w:rPr>
          <w:sz w:val="22"/>
          <w:szCs w:val="22"/>
        </w:rPr>
        <w:t xml:space="preserve"> </w:t>
      </w:r>
      <w:r w:rsidR="00B3527B">
        <w:rPr>
          <w:sz w:val="22"/>
          <w:szCs w:val="22"/>
        </w:rPr>
        <w:t>úniku</w:t>
      </w:r>
      <w:r w:rsidR="006B4D2B">
        <w:rPr>
          <w:sz w:val="22"/>
          <w:szCs w:val="22"/>
        </w:rPr>
        <w:t xml:space="preserve"> lieku</w:t>
      </w:r>
      <w:r w:rsidRPr="005D2C14">
        <w:rPr>
          <w:sz w:val="22"/>
          <w:szCs w:val="22"/>
        </w:rPr>
        <w:t xml:space="preserve">. </w:t>
      </w:r>
    </w:p>
    <w:p w:rsidR="006B4D2B" w:rsidRDefault="00E551A3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Otvorte balenie ihly s ochranným krytom tak</w:t>
      </w:r>
      <w:r w:rsidR="00857728">
        <w:rPr>
          <w:sz w:val="22"/>
          <w:szCs w:val="22"/>
        </w:rPr>
        <w:t>,</w:t>
      </w:r>
      <w:r w:rsidRPr="005D2C14">
        <w:rPr>
          <w:sz w:val="22"/>
          <w:szCs w:val="22"/>
        </w:rPr>
        <w:t xml:space="preserve"> že roztrhnete vonkajší papierový obal a ihlu vyberte</w:t>
      </w:r>
      <w:r w:rsidR="006B4D2B">
        <w:rPr>
          <w:sz w:val="22"/>
          <w:szCs w:val="22"/>
        </w:rPr>
        <w:t>.</w:t>
      </w:r>
      <w:r w:rsidR="00A31659">
        <w:rPr>
          <w:sz w:val="22"/>
          <w:szCs w:val="22"/>
        </w:rPr>
        <w:t xml:space="preserve"> Neodstraňujte pripojený ochranný kryt.</w:t>
      </w:r>
    </w:p>
    <w:p w:rsidR="00D049A1" w:rsidRDefault="006B4D2B" w:rsidP="001B6758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E551A3" w:rsidRPr="005D2C14">
        <w:rPr>
          <w:sz w:val="22"/>
          <w:szCs w:val="22"/>
        </w:rPr>
        <w:t xml:space="preserve">asaďte </w:t>
      </w:r>
      <w:r w:rsidR="00A31659">
        <w:rPr>
          <w:sz w:val="22"/>
          <w:szCs w:val="22"/>
        </w:rPr>
        <w:t>bezpečnostnú ihlu</w:t>
      </w:r>
      <w:r w:rsidR="00A31659" w:rsidRPr="005D2C14">
        <w:rPr>
          <w:sz w:val="22"/>
          <w:szCs w:val="22"/>
        </w:rPr>
        <w:t xml:space="preserve"> </w:t>
      </w:r>
      <w:r w:rsidR="00E551A3" w:rsidRPr="005D2C14">
        <w:rPr>
          <w:sz w:val="22"/>
          <w:szCs w:val="22"/>
        </w:rPr>
        <w:t>na koniec striekačky B</w:t>
      </w:r>
      <w:r>
        <w:rPr>
          <w:sz w:val="22"/>
          <w:szCs w:val="22"/>
        </w:rPr>
        <w:t xml:space="preserve"> a</w:t>
      </w:r>
      <w:r w:rsidR="00E551A3" w:rsidRPr="005D2C14">
        <w:rPr>
          <w:sz w:val="22"/>
          <w:szCs w:val="22"/>
        </w:rPr>
        <w:t xml:space="preserve"> </w:t>
      </w:r>
      <w:r>
        <w:rPr>
          <w:sz w:val="22"/>
          <w:szCs w:val="22"/>
        </w:rPr>
        <w:t>j</w:t>
      </w:r>
      <w:r w:rsidR="00E551A3" w:rsidRPr="005D2C14">
        <w:rPr>
          <w:sz w:val="22"/>
          <w:szCs w:val="22"/>
        </w:rPr>
        <w:t>emne pootočte v smere hodinových ručičiek</w:t>
      </w:r>
      <w:r w:rsidR="00E85E6A">
        <w:rPr>
          <w:sz w:val="22"/>
          <w:szCs w:val="22"/>
        </w:rPr>
        <w:t>, približne tri štvrtiny o</w:t>
      </w:r>
      <w:r w:rsidR="00BD508A">
        <w:rPr>
          <w:sz w:val="22"/>
          <w:szCs w:val="22"/>
        </w:rPr>
        <w:t>brátky</w:t>
      </w:r>
      <w:r w:rsidR="00E85E6A">
        <w:rPr>
          <w:sz w:val="22"/>
          <w:szCs w:val="22"/>
        </w:rPr>
        <w:t>, pok</w:t>
      </w:r>
      <w:r w:rsidR="000E1A0A">
        <w:rPr>
          <w:sz w:val="22"/>
          <w:szCs w:val="22"/>
        </w:rPr>
        <w:t>ým</w:t>
      </w:r>
      <w:r w:rsidR="00E85E6A">
        <w:rPr>
          <w:sz w:val="22"/>
          <w:szCs w:val="22"/>
        </w:rPr>
        <w:t xml:space="preserve"> nebude ihla upevnená</w:t>
      </w:r>
      <w:r w:rsidR="00E551A3" w:rsidRPr="005D2C14">
        <w:rPr>
          <w:sz w:val="22"/>
          <w:szCs w:val="22"/>
        </w:rPr>
        <w:t xml:space="preserve"> (obr. 11). </w:t>
      </w:r>
    </w:p>
    <w:p w:rsidR="008A0EE9" w:rsidRPr="001B6758" w:rsidRDefault="00E551A3" w:rsidP="00AB623A">
      <w:pPr>
        <w:spacing w:line="240" w:lineRule="atLeast"/>
        <w:jc w:val="both"/>
        <w:rPr>
          <w:bCs/>
          <w:sz w:val="22"/>
          <w:szCs w:val="22"/>
        </w:rPr>
      </w:pPr>
      <w:r w:rsidRPr="0081423F">
        <w:rPr>
          <w:b/>
          <w:bCs/>
          <w:sz w:val="22"/>
          <w:szCs w:val="22"/>
        </w:rPr>
        <w:t>Ne</w:t>
      </w:r>
      <w:r w:rsidR="00A31659">
        <w:rPr>
          <w:b/>
          <w:bCs/>
          <w:sz w:val="22"/>
          <w:szCs w:val="22"/>
        </w:rPr>
        <w:t>u</w:t>
      </w:r>
      <w:r w:rsidRPr="0081423F">
        <w:rPr>
          <w:b/>
          <w:bCs/>
          <w:sz w:val="22"/>
          <w:szCs w:val="22"/>
        </w:rPr>
        <w:t>ťahujte príliš silno.</w:t>
      </w:r>
      <w:r w:rsidR="00D049A1" w:rsidRPr="0081423F">
        <w:rPr>
          <w:b/>
          <w:bCs/>
          <w:sz w:val="22"/>
          <w:szCs w:val="22"/>
        </w:rPr>
        <w:t xml:space="preserve"> </w:t>
      </w:r>
      <w:r w:rsidR="00D049A1" w:rsidRPr="0081423F">
        <w:rPr>
          <w:bCs/>
          <w:sz w:val="22"/>
          <w:szCs w:val="22"/>
        </w:rPr>
        <w:t xml:space="preserve">Môže to spôsobiť prasknutie </w:t>
      </w:r>
      <w:r w:rsidR="00746532">
        <w:rPr>
          <w:bCs/>
          <w:sz w:val="22"/>
          <w:szCs w:val="22"/>
        </w:rPr>
        <w:t xml:space="preserve">konektora </w:t>
      </w:r>
      <w:r w:rsidR="00D049A1" w:rsidRPr="0081423F">
        <w:rPr>
          <w:bCs/>
          <w:sz w:val="22"/>
          <w:szCs w:val="22"/>
        </w:rPr>
        <w:t xml:space="preserve">ihly a následne </w:t>
      </w:r>
      <w:r w:rsidR="00CB4AF9">
        <w:rPr>
          <w:bCs/>
          <w:sz w:val="22"/>
          <w:szCs w:val="22"/>
        </w:rPr>
        <w:t>únik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lieku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počas</w:t>
      </w:r>
      <w:r w:rsidR="00D049A1" w:rsidRPr="0081423F">
        <w:rPr>
          <w:b/>
        </w:rPr>
        <w:t xml:space="preserve"> </w:t>
      </w:r>
      <w:r w:rsidR="00D049A1" w:rsidRPr="001B6758">
        <w:rPr>
          <w:bCs/>
          <w:sz w:val="22"/>
          <w:szCs w:val="22"/>
        </w:rPr>
        <w:t>injekčného pod</w:t>
      </w:r>
      <w:r w:rsidR="00746532" w:rsidRPr="001B6758">
        <w:rPr>
          <w:bCs/>
          <w:sz w:val="22"/>
          <w:szCs w:val="22"/>
        </w:rPr>
        <w:t>ania.</w:t>
      </w:r>
    </w:p>
    <w:p w:rsidR="008A0EE9" w:rsidRPr="001B6758" w:rsidRDefault="008A0EE9" w:rsidP="00AB623A">
      <w:pPr>
        <w:spacing w:line="240" w:lineRule="atLeast"/>
        <w:jc w:val="both"/>
        <w:rPr>
          <w:bCs/>
          <w:sz w:val="22"/>
          <w:szCs w:val="22"/>
        </w:rPr>
      </w:pPr>
    </w:p>
    <w:p w:rsidR="00746532" w:rsidRDefault="002B6969" w:rsidP="00AB623A">
      <w:pPr>
        <w:spacing w:line="240" w:lineRule="atLeast"/>
        <w:jc w:val="both"/>
        <w:rPr>
          <w:bCs/>
          <w:sz w:val="22"/>
          <w:szCs w:val="22"/>
        </w:rPr>
      </w:pPr>
      <w:r w:rsidRPr="002B6969">
        <w:rPr>
          <w:bCs/>
          <w:sz w:val="22"/>
          <w:szCs w:val="22"/>
        </w:rPr>
        <w:t xml:space="preserve">Ak </w:t>
      </w:r>
      <w:r w:rsidR="00746532">
        <w:rPr>
          <w:bCs/>
          <w:sz w:val="22"/>
          <w:szCs w:val="22"/>
        </w:rPr>
        <w:t>konektor</w:t>
      </w:r>
      <w:r w:rsidRPr="002B6969">
        <w:rPr>
          <w:bCs/>
          <w:sz w:val="22"/>
          <w:szCs w:val="22"/>
        </w:rPr>
        <w:t xml:space="preserve"> ihly prask</w:t>
      </w:r>
      <w:r w:rsidR="00746532">
        <w:rPr>
          <w:bCs/>
          <w:sz w:val="22"/>
          <w:szCs w:val="22"/>
        </w:rPr>
        <w:t>ne</w:t>
      </w:r>
      <w:r w:rsidRPr="002B6969">
        <w:rPr>
          <w:bCs/>
          <w:sz w:val="22"/>
          <w:szCs w:val="22"/>
        </w:rPr>
        <w:t>, ak sa zd</w:t>
      </w:r>
      <w:r w:rsidR="00746532">
        <w:rPr>
          <w:bCs/>
          <w:sz w:val="22"/>
          <w:szCs w:val="22"/>
        </w:rPr>
        <w:t>á</w:t>
      </w:r>
      <w:r w:rsidR="0085257C">
        <w:rPr>
          <w:bCs/>
          <w:sz w:val="22"/>
          <w:szCs w:val="22"/>
        </w:rPr>
        <w:t>, že je</w:t>
      </w:r>
      <w:r w:rsidRPr="002B6969">
        <w:rPr>
          <w:bCs/>
          <w:sz w:val="22"/>
          <w:szCs w:val="22"/>
        </w:rPr>
        <w:t xml:space="preserve"> poškoden</w:t>
      </w:r>
      <w:r w:rsidR="00746532">
        <w:rPr>
          <w:bCs/>
          <w:sz w:val="22"/>
          <w:szCs w:val="22"/>
        </w:rPr>
        <w:t>ý</w:t>
      </w:r>
      <w:r w:rsidRPr="002B6969">
        <w:rPr>
          <w:bCs/>
          <w:sz w:val="22"/>
          <w:szCs w:val="22"/>
        </w:rPr>
        <w:t xml:space="preserve"> alebo ak </w:t>
      </w:r>
      <w:r w:rsidR="00746532" w:rsidRPr="002B6969">
        <w:rPr>
          <w:bCs/>
          <w:sz w:val="22"/>
          <w:szCs w:val="22"/>
        </w:rPr>
        <w:t xml:space="preserve">liek </w:t>
      </w:r>
      <w:r w:rsidRPr="002B6969">
        <w:rPr>
          <w:bCs/>
          <w:sz w:val="22"/>
          <w:szCs w:val="22"/>
        </w:rPr>
        <w:t>vyteká, liek sa nemá použiť</w:t>
      </w:r>
      <w:r w:rsidR="00DA3A73" w:rsidRPr="00DA3A73">
        <w:rPr>
          <w:bCs/>
          <w:sz w:val="22"/>
          <w:szCs w:val="22"/>
        </w:rPr>
        <w:t>.</w:t>
      </w:r>
      <w:r w:rsidR="00DA3A73">
        <w:rPr>
          <w:bCs/>
          <w:sz w:val="22"/>
          <w:szCs w:val="22"/>
        </w:rPr>
        <w:t xml:space="preserve"> </w:t>
      </w:r>
      <w:r w:rsidR="00D049A1" w:rsidRPr="001B6758">
        <w:rPr>
          <w:bCs/>
          <w:sz w:val="22"/>
          <w:szCs w:val="22"/>
        </w:rPr>
        <w:t>Poškodená ihla sa nemá vymieňať/nahrádzať</w:t>
      </w:r>
      <w:r w:rsidR="00746532" w:rsidRPr="00746532">
        <w:rPr>
          <w:bCs/>
          <w:sz w:val="22"/>
          <w:szCs w:val="22"/>
        </w:rPr>
        <w:t xml:space="preserve"> </w:t>
      </w:r>
      <w:r w:rsidR="00746532">
        <w:rPr>
          <w:bCs/>
          <w:sz w:val="22"/>
          <w:szCs w:val="22"/>
        </w:rPr>
        <w:t>a liek sa nemá injekčne podať</w:t>
      </w:r>
      <w:r w:rsidR="00D049A1" w:rsidRPr="001B6758">
        <w:rPr>
          <w:bCs/>
          <w:sz w:val="22"/>
          <w:szCs w:val="22"/>
        </w:rPr>
        <w:t xml:space="preserve">. Celý </w:t>
      </w:r>
      <w:r w:rsidR="009D2B41" w:rsidRPr="0081423F">
        <w:rPr>
          <w:bCs/>
          <w:sz w:val="22"/>
          <w:szCs w:val="22"/>
        </w:rPr>
        <w:t>liek</w:t>
      </w:r>
      <w:r w:rsidR="00D049A1" w:rsidRPr="001B6758">
        <w:rPr>
          <w:bCs/>
          <w:sz w:val="22"/>
          <w:szCs w:val="22"/>
        </w:rPr>
        <w:t xml:space="preserve"> sa má bezpečne zlikvidovať.</w:t>
      </w:r>
    </w:p>
    <w:p w:rsidR="00746532" w:rsidRDefault="00746532" w:rsidP="00AB623A">
      <w:pPr>
        <w:spacing w:line="240" w:lineRule="atLeast"/>
        <w:jc w:val="both"/>
        <w:rPr>
          <w:bCs/>
          <w:sz w:val="22"/>
          <w:szCs w:val="22"/>
        </w:rPr>
      </w:pPr>
    </w:p>
    <w:p w:rsidR="00D049A1" w:rsidRPr="001B6758" w:rsidRDefault="00D049A1" w:rsidP="00AB623A">
      <w:pPr>
        <w:spacing w:line="240" w:lineRule="atLeast"/>
        <w:jc w:val="both"/>
        <w:rPr>
          <w:sz w:val="22"/>
          <w:szCs w:val="22"/>
        </w:rPr>
      </w:pPr>
      <w:r w:rsidRPr="001B6758">
        <w:rPr>
          <w:sz w:val="22"/>
          <w:szCs w:val="22"/>
        </w:rPr>
        <w:t xml:space="preserve">V prípade poškodenia </w:t>
      </w:r>
      <w:r w:rsidR="00C13AB6">
        <w:rPr>
          <w:sz w:val="22"/>
          <w:szCs w:val="22"/>
        </w:rPr>
        <w:t>konektora</w:t>
      </w:r>
      <w:r w:rsidRPr="001B6758">
        <w:rPr>
          <w:sz w:val="22"/>
          <w:szCs w:val="22"/>
        </w:rPr>
        <w:t xml:space="preserve"> ihly</w:t>
      </w:r>
      <w:r w:rsidR="001D17BE" w:rsidRPr="0081423F">
        <w:rPr>
          <w:sz w:val="22"/>
          <w:szCs w:val="22"/>
        </w:rPr>
        <w:t xml:space="preserve"> </w:t>
      </w:r>
      <w:r w:rsidRPr="001B6758">
        <w:rPr>
          <w:sz w:val="22"/>
          <w:szCs w:val="22"/>
        </w:rPr>
        <w:t xml:space="preserve">sa </w:t>
      </w:r>
      <w:r w:rsidR="001D17BE" w:rsidRPr="0081423F">
        <w:rPr>
          <w:sz w:val="22"/>
          <w:szCs w:val="22"/>
        </w:rPr>
        <w:t xml:space="preserve">má </w:t>
      </w:r>
      <w:r w:rsidRPr="001B6758">
        <w:rPr>
          <w:sz w:val="22"/>
          <w:szCs w:val="22"/>
        </w:rPr>
        <w:t xml:space="preserve">použiť </w:t>
      </w:r>
      <w:r w:rsidR="00B3527B">
        <w:rPr>
          <w:sz w:val="22"/>
          <w:szCs w:val="22"/>
        </w:rPr>
        <w:t xml:space="preserve">ako náhrada </w:t>
      </w:r>
      <w:r w:rsidR="00746532">
        <w:rPr>
          <w:sz w:val="22"/>
          <w:szCs w:val="22"/>
        </w:rPr>
        <w:t>nový</w:t>
      </w:r>
      <w:r w:rsidRPr="001B6758">
        <w:rPr>
          <w:sz w:val="22"/>
          <w:szCs w:val="22"/>
        </w:rPr>
        <w:t xml:space="preserve"> </w:t>
      </w:r>
      <w:r w:rsidR="009D2B41" w:rsidRPr="0081423F">
        <w:rPr>
          <w:sz w:val="22"/>
          <w:szCs w:val="22"/>
        </w:rPr>
        <w:t>liek</w:t>
      </w:r>
      <w:r w:rsidRPr="001B6758">
        <w:rPr>
          <w:sz w:val="22"/>
          <w:szCs w:val="22"/>
        </w:rPr>
        <w:t>.</w:t>
      </w:r>
    </w:p>
    <w:p w:rsidR="00D049A1" w:rsidRDefault="00D049A1" w:rsidP="001D17BE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b/>
          <w:noProof/>
          <w:sz w:val="22"/>
          <w:szCs w:val="22"/>
          <w:lang w:eastAsia="sk-SK"/>
        </w:rPr>
        <w:lastRenderedPageBreak/>
        <w:drawing>
          <wp:inline distT="0" distB="0" distL="0" distR="0" wp14:anchorId="0AFE34DE" wp14:editId="553EE4AA">
            <wp:extent cx="1419225" cy="2453751"/>
            <wp:effectExtent l="0" t="0" r="0" b="381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12: </w:t>
      </w:r>
      <w:r w:rsidR="00A31659" w:rsidRPr="007C1563">
        <w:rPr>
          <w:bCs/>
          <w:sz w:val="22"/>
          <w:szCs w:val="22"/>
        </w:rPr>
        <w:t xml:space="preserve">Odklopte ochranný kryt </w:t>
      </w:r>
      <w:r w:rsidR="00B6406E">
        <w:rPr>
          <w:bCs/>
          <w:sz w:val="22"/>
          <w:szCs w:val="22"/>
        </w:rPr>
        <w:t xml:space="preserve">z ihly </w:t>
      </w:r>
      <w:r w:rsidR="00A31659" w:rsidRPr="007C1563">
        <w:rPr>
          <w:bCs/>
          <w:sz w:val="22"/>
          <w:szCs w:val="22"/>
        </w:rPr>
        <w:t xml:space="preserve">a </w:t>
      </w:r>
      <w:r w:rsidR="00A31659">
        <w:rPr>
          <w:sz w:val="22"/>
          <w:szCs w:val="22"/>
        </w:rPr>
        <w:t>p</w:t>
      </w:r>
      <w:r w:rsidRPr="005D2C14">
        <w:rPr>
          <w:sz w:val="22"/>
          <w:szCs w:val="22"/>
        </w:rPr>
        <w:t>red podaním injekcie odstráňte ochranné viečko ihly (obr. 12).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352B9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B79BD41" wp14:editId="685E3C54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13</w:t>
      </w:r>
      <w:r w:rsidRPr="005D2C14">
        <w:rPr>
          <w:sz w:val="22"/>
          <w:szCs w:val="22"/>
        </w:rPr>
        <w:t xml:space="preserve">: Pred podaním injekcie, odstráňte niektoré veľké vzduchové bubliny zo striekačky B. Liek podajte </w:t>
      </w:r>
      <w:proofErr w:type="spellStart"/>
      <w:r w:rsidRPr="005D2C14">
        <w:rPr>
          <w:sz w:val="22"/>
          <w:szCs w:val="22"/>
        </w:rPr>
        <w:t>subkutánne</w:t>
      </w:r>
      <w:proofErr w:type="spellEnd"/>
      <w:r w:rsidR="00A31659">
        <w:rPr>
          <w:sz w:val="22"/>
          <w:szCs w:val="22"/>
        </w:rPr>
        <w:t>, ochranný kryt je stále mimo ihly</w:t>
      </w:r>
      <w:r w:rsidRPr="005D2C14">
        <w:rPr>
          <w:sz w:val="22"/>
          <w:szCs w:val="22"/>
        </w:rPr>
        <w:t>. Prosím, ubezpečte sa, že ste podali celý obsah striekačky B.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 xml:space="preserve">Krok 14: </w:t>
      </w:r>
      <w:r w:rsidRPr="005D2C14">
        <w:rPr>
          <w:sz w:val="22"/>
          <w:szCs w:val="22"/>
        </w:rPr>
        <w:t xml:space="preserve">Po podaní injekcie </w:t>
      </w:r>
      <w:r w:rsidR="00A31659">
        <w:rPr>
          <w:sz w:val="22"/>
          <w:szCs w:val="22"/>
        </w:rPr>
        <w:t xml:space="preserve">uzatvorte ochranný kryt ihly pomocou </w:t>
      </w:r>
      <w:r w:rsidRPr="005D2C14">
        <w:rPr>
          <w:sz w:val="22"/>
          <w:szCs w:val="22"/>
        </w:rPr>
        <w:t>niektor</w:t>
      </w:r>
      <w:r w:rsidR="00A31659">
        <w:rPr>
          <w:sz w:val="22"/>
          <w:szCs w:val="22"/>
        </w:rPr>
        <w:t>ého</w:t>
      </w:r>
      <w:r w:rsidRPr="005D2C14">
        <w:rPr>
          <w:sz w:val="22"/>
          <w:szCs w:val="22"/>
        </w:rPr>
        <w:t xml:space="preserve"> z nižšie uvedených spôsobov na aktiváciu ochranného krytu ihly.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Uzavretie o rovný povrch</w:t>
      </w:r>
    </w:p>
    <w:p w:rsidR="00E551A3" w:rsidRPr="005D2C14" w:rsidRDefault="00E551A3" w:rsidP="00037D44">
      <w:pPr>
        <w:spacing w:line="240" w:lineRule="atLeast"/>
        <w:jc w:val="both"/>
        <w:rPr>
          <w:b/>
          <w:bCs/>
          <w:sz w:val="22"/>
          <w:szCs w:val="22"/>
        </w:rPr>
      </w:pP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1265AF4D" wp14:editId="6202CB5A">
            <wp:extent cx="2971800" cy="2447974"/>
            <wp:effectExtent l="0" t="0" r="0" b="9525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5D2C14">
        <w:rPr>
          <w:b/>
          <w:bCs/>
          <w:sz w:val="22"/>
          <w:szCs w:val="22"/>
        </w:rPr>
        <w:t>Uzavretie palcom</w:t>
      </w:r>
    </w:p>
    <w:p w:rsidR="00E551A3" w:rsidRPr="005D2C14" w:rsidRDefault="00E551A3" w:rsidP="00037D44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noProof/>
          <w:color w:val="000000"/>
          <w:sz w:val="22"/>
          <w:szCs w:val="22"/>
          <w:lang w:eastAsia="ja-JP"/>
        </w:rPr>
        <w:t xml:space="preserve">Pritlačte palec </w:t>
      </w:r>
      <w:r w:rsidR="00D53EE2">
        <w:rPr>
          <w:noProof/>
          <w:color w:val="000000"/>
          <w:sz w:val="22"/>
          <w:szCs w:val="22"/>
          <w:lang w:eastAsia="ja-JP"/>
        </w:rPr>
        <w:t xml:space="preserve">na </w:t>
      </w:r>
      <w:r w:rsidR="004C6A31">
        <w:rPr>
          <w:noProof/>
          <w:color w:val="000000"/>
          <w:sz w:val="22"/>
          <w:szCs w:val="22"/>
          <w:lang w:eastAsia="ja-JP"/>
        </w:rPr>
        <w:t xml:space="preserve">ochranný kryt </w:t>
      </w:r>
      <w:r w:rsidRPr="005D2C14">
        <w:rPr>
          <w:sz w:val="22"/>
          <w:szCs w:val="22"/>
        </w:rPr>
        <w:t>(obr. 14.2a),</w:t>
      </w:r>
      <w:r w:rsidR="004C6A31">
        <w:rPr>
          <w:sz w:val="22"/>
          <w:szCs w:val="22"/>
        </w:rPr>
        <w:t xml:space="preserve"> zakryte hrot ihly a kryt uzamknite</w:t>
      </w:r>
      <w:r w:rsidRPr="005D2C14">
        <w:rPr>
          <w:sz w:val="22"/>
          <w:szCs w:val="22"/>
        </w:rPr>
        <w:t>.</w:t>
      </w:r>
    </w:p>
    <w:p w:rsidR="00E551A3" w:rsidRPr="005D2C14" w:rsidRDefault="00E551A3" w:rsidP="00836394">
      <w:pPr>
        <w:spacing w:line="240" w:lineRule="atLeast"/>
        <w:rPr>
          <w:sz w:val="22"/>
          <w:szCs w:val="22"/>
        </w:rPr>
      </w:pPr>
      <w:r w:rsidRPr="005D2C14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F207A0" w:rsidP="00037D44">
      <w:pPr>
        <w:spacing w:line="240" w:lineRule="atLeast"/>
        <w:jc w:val="both"/>
        <w:rPr>
          <w:sz w:val="22"/>
          <w:szCs w:val="22"/>
        </w:rPr>
      </w:pPr>
      <w:r w:rsidRPr="003352B9">
        <w:rPr>
          <w:noProof/>
          <w:sz w:val="22"/>
          <w:szCs w:val="22"/>
          <w:lang w:eastAsia="sk-SK"/>
        </w:rPr>
        <w:drawing>
          <wp:inline distT="0" distB="0" distL="0" distR="0" wp14:anchorId="6D68CB8F" wp14:editId="68560D61">
            <wp:extent cx="2962275" cy="2503480"/>
            <wp:effectExtent l="0" t="0" r="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037D44">
      <w:pPr>
        <w:spacing w:line="240" w:lineRule="atLeast"/>
        <w:rPr>
          <w:sz w:val="22"/>
          <w:szCs w:val="22"/>
        </w:rPr>
      </w:pPr>
      <w:r w:rsidRPr="005D2C14">
        <w:rPr>
          <w:b/>
          <w:bCs/>
          <w:sz w:val="22"/>
          <w:szCs w:val="22"/>
        </w:rPr>
        <w:t>Krok 15:</w:t>
      </w:r>
      <w:r w:rsidRPr="005D2C14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sz w:val="22"/>
          <w:szCs w:val="22"/>
        </w:rPr>
      </w:pP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7.</w:t>
      </w:r>
      <w:r w:rsidRPr="005D2C14">
        <w:rPr>
          <w:b/>
          <w:sz w:val="22"/>
          <w:szCs w:val="22"/>
        </w:rPr>
        <w:tab/>
        <w:t>DRŽITEĽ ROZHODNUTIA O REGISTRÁCII</w:t>
      </w:r>
    </w:p>
    <w:p w:rsidR="00E551A3" w:rsidRPr="005D2C14" w:rsidRDefault="00E551A3" w:rsidP="00B926AA">
      <w:pPr>
        <w:spacing w:line="240" w:lineRule="atLeast"/>
        <w:rPr>
          <w:b/>
          <w:sz w:val="22"/>
          <w:szCs w:val="22"/>
        </w:rPr>
      </w:pPr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proofErr w:type="spellStart"/>
      <w:r w:rsidRPr="005D2C14">
        <w:rPr>
          <w:bCs/>
          <w:sz w:val="22"/>
          <w:szCs w:val="22"/>
        </w:rPr>
        <w:t>Astellas</w:t>
      </w:r>
      <w:proofErr w:type="spellEnd"/>
      <w:r w:rsidRPr="005D2C14">
        <w:rPr>
          <w:bCs/>
          <w:sz w:val="22"/>
          <w:szCs w:val="22"/>
        </w:rPr>
        <w:t xml:space="preserve"> </w:t>
      </w:r>
      <w:proofErr w:type="spellStart"/>
      <w:r w:rsidRPr="005D2C14">
        <w:rPr>
          <w:bCs/>
          <w:sz w:val="22"/>
          <w:szCs w:val="22"/>
        </w:rPr>
        <w:t>Pharma</w:t>
      </w:r>
      <w:proofErr w:type="spellEnd"/>
      <w:r w:rsidRPr="005D2C14">
        <w:rPr>
          <w:bCs/>
          <w:sz w:val="22"/>
          <w:szCs w:val="22"/>
        </w:rPr>
        <w:t xml:space="preserve"> s.r.o.</w:t>
      </w:r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Sokolovská 100/94</w:t>
      </w:r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 xml:space="preserve">186 00 Praha </w:t>
      </w:r>
    </w:p>
    <w:p w:rsidR="00E551A3" w:rsidRPr="005D2C14" w:rsidRDefault="00E551A3" w:rsidP="00B926AA">
      <w:pPr>
        <w:spacing w:before="24" w:after="24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Česká republika</w:t>
      </w:r>
    </w:p>
    <w:p w:rsidR="00BF0A94" w:rsidRDefault="00BF0A94" w:rsidP="006E3ADB">
      <w:pPr>
        <w:spacing w:line="240" w:lineRule="atLeast"/>
        <w:jc w:val="both"/>
        <w:rPr>
          <w:sz w:val="22"/>
          <w:szCs w:val="22"/>
        </w:rPr>
      </w:pPr>
    </w:p>
    <w:p w:rsidR="00BF0A94" w:rsidRPr="005D2C14" w:rsidRDefault="00BF0A94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8.</w:t>
      </w:r>
      <w:r w:rsidRPr="005D2C14">
        <w:rPr>
          <w:b/>
          <w:sz w:val="22"/>
          <w:szCs w:val="22"/>
        </w:rPr>
        <w:tab/>
        <w:t>REGISTRAČNÉ ČÍSLO</w:t>
      </w:r>
    </w:p>
    <w:p w:rsidR="00E551A3" w:rsidRPr="005D2C14" w:rsidRDefault="00E551A3" w:rsidP="006E3ADB">
      <w:pPr>
        <w:spacing w:line="240" w:lineRule="atLeast"/>
        <w:jc w:val="both"/>
        <w:rPr>
          <w:b/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5D2C14">
        <w:rPr>
          <w:bCs/>
          <w:sz w:val="22"/>
          <w:szCs w:val="22"/>
        </w:rPr>
        <w:t>Reg.</w:t>
      </w:r>
      <w:r w:rsidR="007E4C4C">
        <w:rPr>
          <w:bCs/>
          <w:sz w:val="22"/>
          <w:szCs w:val="22"/>
        </w:rPr>
        <w:t xml:space="preserve"> </w:t>
      </w:r>
      <w:r w:rsidRPr="005D2C14">
        <w:rPr>
          <w:bCs/>
          <w:sz w:val="22"/>
          <w:szCs w:val="22"/>
        </w:rPr>
        <w:t>č.: 56/0473/07-S</w:t>
      </w: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453302" w:rsidRPr="005D2C14" w:rsidRDefault="00453302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5D2C14">
        <w:rPr>
          <w:b/>
          <w:sz w:val="22"/>
          <w:szCs w:val="22"/>
        </w:rPr>
        <w:lastRenderedPageBreak/>
        <w:t>9.</w:t>
      </w:r>
      <w:r w:rsidRPr="005D2C14">
        <w:rPr>
          <w:b/>
          <w:sz w:val="22"/>
          <w:szCs w:val="22"/>
        </w:rPr>
        <w:tab/>
        <w:t>DÁTUM PRVEJ REGISTRÁCIE/PREDĹŽENIA REGISTRÁCIE</w:t>
      </w: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Dátum prvej registrácie: 23.</w:t>
      </w:r>
      <w:r w:rsidR="007E4C4C">
        <w:rPr>
          <w:sz w:val="22"/>
          <w:szCs w:val="22"/>
        </w:rPr>
        <w:t xml:space="preserve"> novembra </w:t>
      </w:r>
      <w:r w:rsidRPr="005D2C14">
        <w:rPr>
          <w:sz w:val="22"/>
          <w:szCs w:val="22"/>
        </w:rPr>
        <w:t>2007</w:t>
      </w: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  <w:r w:rsidRPr="005D2C14">
        <w:rPr>
          <w:sz w:val="22"/>
          <w:szCs w:val="22"/>
        </w:rPr>
        <w:t>Dátum posledného predĺženia registrácie: 09.</w:t>
      </w:r>
      <w:r w:rsidR="007E4C4C">
        <w:rPr>
          <w:sz w:val="22"/>
          <w:szCs w:val="22"/>
        </w:rPr>
        <w:t xml:space="preserve"> augusta </w:t>
      </w:r>
      <w:r w:rsidRPr="005D2C14">
        <w:rPr>
          <w:sz w:val="22"/>
          <w:szCs w:val="22"/>
        </w:rPr>
        <w:t>2011</w:t>
      </w:r>
    </w:p>
    <w:p w:rsidR="00453302" w:rsidRPr="005D2C14" w:rsidRDefault="00453302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E551A3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5D2C14">
        <w:rPr>
          <w:b/>
          <w:sz w:val="22"/>
          <w:szCs w:val="22"/>
        </w:rPr>
        <w:t>10.</w:t>
      </w:r>
      <w:r w:rsidRPr="005D2C14">
        <w:rPr>
          <w:b/>
          <w:sz w:val="22"/>
          <w:szCs w:val="22"/>
        </w:rPr>
        <w:tab/>
        <w:t>DÁTUM REVÍZIE TEXTU</w:t>
      </w:r>
    </w:p>
    <w:p w:rsidR="00E551A3" w:rsidRPr="005D2C14" w:rsidRDefault="00E551A3" w:rsidP="00CB0D83">
      <w:pPr>
        <w:spacing w:line="240" w:lineRule="atLeast"/>
        <w:jc w:val="both"/>
        <w:rPr>
          <w:sz w:val="22"/>
          <w:szCs w:val="22"/>
        </w:rPr>
      </w:pPr>
    </w:p>
    <w:p w:rsidR="00E551A3" w:rsidRPr="005D2C14" w:rsidRDefault="005E0F46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Január 2019</w:t>
      </w:r>
    </w:p>
    <w:sectPr w:rsidR="00E551A3" w:rsidRPr="005D2C14" w:rsidSect="00A218A6"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784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ECB" w:rsidRDefault="00195ECB">
      <w:r>
        <w:separator/>
      </w:r>
    </w:p>
    <w:p w:rsidR="00195ECB" w:rsidRDefault="00195ECB"/>
  </w:endnote>
  <w:endnote w:type="continuationSeparator" w:id="0">
    <w:p w:rsidR="00195ECB" w:rsidRDefault="00195ECB">
      <w:r>
        <w:continuationSeparator/>
      </w:r>
    </w:p>
    <w:p w:rsidR="00195ECB" w:rsidRDefault="00195EC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083" w:rsidRDefault="00F26218" w:rsidP="009A2378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CF1083"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CF1083" w:rsidRDefault="00CF1083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083" w:rsidRPr="000F3813" w:rsidRDefault="00F26218" w:rsidP="009A2378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0F3813">
      <w:rPr>
        <w:rStyle w:val="slostrany"/>
        <w:sz w:val="18"/>
        <w:szCs w:val="18"/>
      </w:rPr>
      <w:fldChar w:fldCharType="begin"/>
    </w:r>
    <w:r w:rsidR="00CF1083" w:rsidRPr="000F3813">
      <w:rPr>
        <w:rStyle w:val="slostrany"/>
        <w:sz w:val="18"/>
        <w:szCs w:val="18"/>
      </w:rPr>
      <w:instrText xml:space="preserve">PAGE  </w:instrText>
    </w:r>
    <w:r w:rsidRPr="000F3813">
      <w:rPr>
        <w:rStyle w:val="slostrany"/>
        <w:sz w:val="18"/>
        <w:szCs w:val="18"/>
      </w:rPr>
      <w:fldChar w:fldCharType="separate"/>
    </w:r>
    <w:r w:rsidR="007841F1">
      <w:rPr>
        <w:rStyle w:val="slostrany"/>
        <w:noProof/>
        <w:sz w:val="18"/>
        <w:szCs w:val="18"/>
      </w:rPr>
      <w:t>14</w:t>
    </w:r>
    <w:r w:rsidRPr="000F3813">
      <w:rPr>
        <w:rStyle w:val="slostrany"/>
        <w:sz w:val="18"/>
        <w:szCs w:val="18"/>
      </w:rPr>
      <w:fldChar w:fldCharType="end"/>
    </w:r>
  </w:p>
  <w:p w:rsidR="00CF1083" w:rsidRDefault="00CF1083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23F" w:rsidRPr="001B6758" w:rsidRDefault="0081423F">
    <w:pPr>
      <w:pStyle w:val="Pta"/>
      <w:jc w:val="center"/>
      <w:rPr>
        <w:sz w:val="18"/>
        <w:szCs w:val="18"/>
      </w:rPr>
    </w:pPr>
    <w:r w:rsidRPr="001B6758">
      <w:rPr>
        <w:sz w:val="18"/>
        <w:szCs w:val="18"/>
      </w:rPr>
      <w:fldChar w:fldCharType="begin"/>
    </w:r>
    <w:r w:rsidRPr="001B6758">
      <w:rPr>
        <w:sz w:val="18"/>
        <w:szCs w:val="18"/>
      </w:rPr>
      <w:instrText>PAGE   \* MERGEFORMAT</w:instrText>
    </w:r>
    <w:r w:rsidRPr="001B6758">
      <w:rPr>
        <w:sz w:val="18"/>
        <w:szCs w:val="18"/>
      </w:rPr>
      <w:fldChar w:fldCharType="separate"/>
    </w:r>
    <w:r w:rsidR="00CE3F03" w:rsidRPr="00CE3F03">
      <w:rPr>
        <w:noProof/>
        <w:sz w:val="18"/>
        <w:szCs w:val="18"/>
        <w:lang w:val="sk-SK"/>
      </w:rPr>
      <w:t>1</w:t>
    </w:r>
    <w:r w:rsidRPr="001B6758">
      <w:rPr>
        <w:sz w:val="18"/>
        <w:szCs w:val="18"/>
      </w:rPr>
      <w:fldChar w:fldCharType="end"/>
    </w:r>
  </w:p>
  <w:p w:rsidR="0081423F" w:rsidRDefault="0081423F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ECB" w:rsidRDefault="00195ECB">
      <w:r>
        <w:separator/>
      </w:r>
    </w:p>
    <w:p w:rsidR="00195ECB" w:rsidRDefault="00195ECB"/>
  </w:footnote>
  <w:footnote w:type="continuationSeparator" w:id="0">
    <w:p w:rsidR="00195ECB" w:rsidRDefault="00195ECB">
      <w:r>
        <w:continuationSeparator/>
      </w:r>
    </w:p>
    <w:p w:rsidR="00195ECB" w:rsidRDefault="00195EC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972" w:rsidRPr="00994972" w:rsidRDefault="00994972" w:rsidP="00994972">
    <w:pPr>
      <w:pStyle w:val="Hlavika"/>
    </w:pPr>
    <w:r w:rsidRPr="00994972">
      <w:rPr>
        <w:sz w:val="18"/>
        <w:szCs w:val="18"/>
      </w:rPr>
      <w:t xml:space="preserve"> </w:t>
    </w:r>
    <w:r w:rsidRPr="00994972">
      <w:rPr>
        <w:sz w:val="18"/>
        <w:szCs w:val="18"/>
      </w:rPr>
      <w:t>Príloha č.1 k notifikácii o zmene, ev. č.</w:t>
    </w:r>
    <w:r w:rsidR="00CE3F03">
      <w:rPr>
        <w:sz w:val="18"/>
        <w:szCs w:val="18"/>
      </w:rPr>
      <w:t>:</w:t>
    </w:r>
    <w:r w:rsidR="00210F2C">
      <w:rPr>
        <w:sz w:val="18"/>
        <w:szCs w:val="18"/>
      </w:rPr>
      <w:t xml:space="preserve"> </w:t>
    </w:r>
    <w:r w:rsidR="00210F2C" w:rsidRPr="00210F2C">
      <w:rPr>
        <w:sz w:val="18"/>
        <w:szCs w:val="18"/>
      </w:rPr>
      <w:t>2018/04683-Z1A</w:t>
    </w:r>
  </w:p>
  <w:p w:rsidR="0081423F" w:rsidRDefault="0081423F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7A4F20"/>
    <w:multiLevelType w:val="hybridMultilevel"/>
    <w:tmpl w:val="A15494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4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6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882046"/>
    <w:multiLevelType w:val="hybridMultilevel"/>
    <w:tmpl w:val="8C3696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0"/>
    <w:lvlOverride w:ilvl="0">
      <w:startOverride w:val="1"/>
    </w:lvlOverride>
  </w:num>
  <w:num w:numId="8">
    <w:abstractNumId w:val="1"/>
  </w:num>
  <w:num w:numId="9">
    <w:abstractNumId w:val="2"/>
  </w:num>
  <w:num w:numId="10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ulichova, Eleonora">
    <w15:presenceInfo w15:providerId="AD" w15:userId="S-1-5-21-3398620187-370929126-706332547-1544070"/>
  </w15:person>
  <w15:person w15:author="Phar">
    <w15:presenceInfo w15:providerId="None" w15:userId="Ph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BFF"/>
    <w:rsid w:val="000070D8"/>
    <w:rsid w:val="000127AD"/>
    <w:rsid w:val="00016A7C"/>
    <w:rsid w:val="00021042"/>
    <w:rsid w:val="00030CC5"/>
    <w:rsid w:val="00034B3B"/>
    <w:rsid w:val="00037D44"/>
    <w:rsid w:val="0004200B"/>
    <w:rsid w:val="0004715D"/>
    <w:rsid w:val="00047B34"/>
    <w:rsid w:val="000503B1"/>
    <w:rsid w:val="00051C99"/>
    <w:rsid w:val="000540A9"/>
    <w:rsid w:val="00055A93"/>
    <w:rsid w:val="0006190F"/>
    <w:rsid w:val="00061B73"/>
    <w:rsid w:val="00063039"/>
    <w:rsid w:val="00065169"/>
    <w:rsid w:val="0007065F"/>
    <w:rsid w:val="00072A43"/>
    <w:rsid w:val="0007413B"/>
    <w:rsid w:val="00082F4F"/>
    <w:rsid w:val="00090558"/>
    <w:rsid w:val="00091A40"/>
    <w:rsid w:val="000930F6"/>
    <w:rsid w:val="00095751"/>
    <w:rsid w:val="000A47A1"/>
    <w:rsid w:val="000B3255"/>
    <w:rsid w:val="000B752A"/>
    <w:rsid w:val="000B7B7C"/>
    <w:rsid w:val="000C7D82"/>
    <w:rsid w:val="000D1239"/>
    <w:rsid w:val="000D3D70"/>
    <w:rsid w:val="000D641E"/>
    <w:rsid w:val="000E09BD"/>
    <w:rsid w:val="000E1A0A"/>
    <w:rsid w:val="000E5FCC"/>
    <w:rsid w:val="000E624D"/>
    <w:rsid w:val="000F0E52"/>
    <w:rsid w:val="000F2D83"/>
    <w:rsid w:val="000F3813"/>
    <w:rsid w:val="00100260"/>
    <w:rsid w:val="001006C4"/>
    <w:rsid w:val="00101D28"/>
    <w:rsid w:val="00102A2F"/>
    <w:rsid w:val="00105434"/>
    <w:rsid w:val="001059C2"/>
    <w:rsid w:val="00107018"/>
    <w:rsid w:val="00107634"/>
    <w:rsid w:val="00112289"/>
    <w:rsid w:val="00113FD6"/>
    <w:rsid w:val="00120756"/>
    <w:rsid w:val="00124AEB"/>
    <w:rsid w:val="00127448"/>
    <w:rsid w:val="00132978"/>
    <w:rsid w:val="00135713"/>
    <w:rsid w:val="0015280C"/>
    <w:rsid w:val="00154A6A"/>
    <w:rsid w:val="00155949"/>
    <w:rsid w:val="001611BA"/>
    <w:rsid w:val="00161AF2"/>
    <w:rsid w:val="00161BFA"/>
    <w:rsid w:val="00163D7B"/>
    <w:rsid w:val="001656E3"/>
    <w:rsid w:val="0016655E"/>
    <w:rsid w:val="001666FE"/>
    <w:rsid w:val="00170451"/>
    <w:rsid w:val="00170E4F"/>
    <w:rsid w:val="00172263"/>
    <w:rsid w:val="001745B3"/>
    <w:rsid w:val="00174E4B"/>
    <w:rsid w:val="00180E01"/>
    <w:rsid w:val="00182558"/>
    <w:rsid w:val="00184486"/>
    <w:rsid w:val="0018597A"/>
    <w:rsid w:val="00195ECB"/>
    <w:rsid w:val="00196380"/>
    <w:rsid w:val="00196569"/>
    <w:rsid w:val="001A0739"/>
    <w:rsid w:val="001A600C"/>
    <w:rsid w:val="001B070D"/>
    <w:rsid w:val="001B1390"/>
    <w:rsid w:val="001B22F6"/>
    <w:rsid w:val="001B2A5A"/>
    <w:rsid w:val="001B458E"/>
    <w:rsid w:val="001B4D1E"/>
    <w:rsid w:val="001B4D8E"/>
    <w:rsid w:val="001B6758"/>
    <w:rsid w:val="001B70C6"/>
    <w:rsid w:val="001C0C59"/>
    <w:rsid w:val="001C245D"/>
    <w:rsid w:val="001C259C"/>
    <w:rsid w:val="001C3251"/>
    <w:rsid w:val="001C4CEC"/>
    <w:rsid w:val="001C5015"/>
    <w:rsid w:val="001C7433"/>
    <w:rsid w:val="001C7638"/>
    <w:rsid w:val="001C7FF7"/>
    <w:rsid w:val="001D17BE"/>
    <w:rsid w:val="001D6708"/>
    <w:rsid w:val="001D73DA"/>
    <w:rsid w:val="001E2A4C"/>
    <w:rsid w:val="001E35BF"/>
    <w:rsid w:val="001F201B"/>
    <w:rsid w:val="002033D9"/>
    <w:rsid w:val="00203814"/>
    <w:rsid w:val="002039D4"/>
    <w:rsid w:val="00205D4B"/>
    <w:rsid w:val="00210F2C"/>
    <w:rsid w:val="00211D22"/>
    <w:rsid w:val="00211F80"/>
    <w:rsid w:val="00212D4E"/>
    <w:rsid w:val="00213D7E"/>
    <w:rsid w:val="0021684A"/>
    <w:rsid w:val="00217307"/>
    <w:rsid w:val="00227182"/>
    <w:rsid w:val="00227911"/>
    <w:rsid w:val="00230AF6"/>
    <w:rsid w:val="002349E5"/>
    <w:rsid w:val="00237728"/>
    <w:rsid w:val="002377C5"/>
    <w:rsid w:val="00240712"/>
    <w:rsid w:val="00244BEB"/>
    <w:rsid w:val="0024632E"/>
    <w:rsid w:val="00246A5A"/>
    <w:rsid w:val="00250909"/>
    <w:rsid w:val="00252AE8"/>
    <w:rsid w:val="00252ECA"/>
    <w:rsid w:val="0025607A"/>
    <w:rsid w:val="00256D9A"/>
    <w:rsid w:val="00257500"/>
    <w:rsid w:val="002614C4"/>
    <w:rsid w:val="0026399F"/>
    <w:rsid w:val="002759F4"/>
    <w:rsid w:val="00275BBF"/>
    <w:rsid w:val="0027750D"/>
    <w:rsid w:val="00277535"/>
    <w:rsid w:val="00277DD7"/>
    <w:rsid w:val="00282939"/>
    <w:rsid w:val="00286D7D"/>
    <w:rsid w:val="002909A8"/>
    <w:rsid w:val="00293C3D"/>
    <w:rsid w:val="00294E69"/>
    <w:rsid w:val="002976A1"/>
    <w:rsid w:val="002A1A25"/>
    <w:rsid w:val="002B0BEB"/>
    <w:rsid w:val="002B13AB"/>
    <w:rsid w:val="002B2A1A"/>
    <w:rsid w:val="002B2EA8"/>
    <w:rsid w:val="002B6969"/>
    <w:rsid w:val="002B7C4C"/>
    <w:rsid w:val="002C088A"/>
    <w:rsid w:val="002C6C4C"/>
    <w:rsid w:val="002D4920"/>
    <w:rsid w:val="002D58A8"/>
    <w:rsid w:val="002D78C0"/>
    <w:rsid w:val="002E0593"/>
    <w:rsid w:val="002E0676"/>
    <w:rsid w:val="002E4841"/>
    <w:rsid w:val="002E4B82"/>
    <w:rsid w:val="002E6DF5"/>
    <w:rsid w:val="002E720B"/>
    <w:rsid w:val="002F0002"/>
    <w:rsid w:val="002F32F2"/>
    <w:rsid w:val="002F3EA1"/>
    <w:rsid w:val="002F610B"/>
    <w:rsid w:val="00300AEB"/>
    <w:rsid w:val="00300B57"/>
    <w:rsid w:val="00302686"/>
    <w:rsid w:val="003056DF"/>
    <w:rsid w:val="003059CE"/>
    <w:rsid w:val="00311F6F"/>
    <w:rsid w:val="003126A3"/>
    <w:rsid w:val="00312E56"/>
    <w:rsid w:val="0031641B"/>
    <w:rsid w:val="003171E7"/>
    <w:rsid w:val="003179B2"/>
    <w:rsid w:val="00320AF8"/>
    <w:rsid w:val="00327BE6"/>
    <w:rsid w:val="003352B9"/>
    <w:rsid w:val="00335467"/>
    <w:rsid w:val="0033576A"/>
    <w:rsid w:val="00335BA4"/>
    <w:rsid w:val="00336E82"/>
    <w:rsid w:val="003413ED"/>
    <w:rsid w:val="0034333F"/>
    <w:rsid w:val="00350C35"/>
    <w:rsid w:val="0035200B"/>
    <w:rsid w:val="00353782"/>
    <w:rsid w:val="003559FA"/>
    <w:rsid w:val="00356607"/>
    <w:rsid w:val="00357FF9"/>
    <w:rsid w:val="00363D2F"/>
    <w:rsid w:val="00364A21"/>
    <w:rsid w:val="00372DBF"/>
    <w:rsid w:val="00373DF0"/>
    <w:rsid w:val="003754B1"/>
    <w:rsid w:val="00376BBC"/>
    <w:rsid w:val="003805A2"/>
    <w:rsid w:val="00382B10"/>
    <w:rsid w:val="00385BF3"/>
    <w:rsid w:val="0038701D"/>
    <w:rsid w:val="0039345F"/>
    <w:rsid w:val="00393B76"/>
    <w:rsid w:val="003944C5"/>
    <w:rsid w:val="00394CBD"/>
    <w:rsid w:val="003971FD"/>
    <w:rsid w:val="003A0B49"/>
    <w:rsid w:val="003A160F"/>
    <w:rsid w:val="003A16DE"/>
    <w:rsid w:val="003A6052"/>
    <w:rsid w:val="003A6985"/>
    <w:rsid w:val="003B1059"/>
    <w:rsid w:val="003B25E2"/>
    <w:rsid w:val="003B2A1F"/>
    <w:rsid w:val="003B3C14"/>
    <w:rsid w:val="003B61B1"/>
    <w:rsid w:val="003C0617"/>
    <w:rsid w:val="003C2166"/>
    <w:rsid w:val="003C29B3"/>
    <w:rsid w:val="003D046B"/>
    <w:rsid w:val="003D1A22"/>
    <w:rsid w:val="003D4A59"/>
    <w:rsid w:val="003E3AB0"/>
    <w:rsid w:val="003E5950"/>
    <w:rsid w:val="003E6212"/>
    <w:rsid w:val="003F0B3D"/>
    <w:rsid w:val="003F4C55"/>
    <w:rsid w:val="003F7E04"/>
    <w:rsid w:val="0040456A"/>
    <w:rsid w:val="00412A1D"/>
    <w:rsid w:val="00414A1B"/>
    <w:rsid w:val="00414C3E"/>
    <w:rsid w:val="00416173"/>
    <w:rsid w:val="00417DF6"/>
    <w:rsid w:val="00421D24"/>
    <w:rsid w:val="00422246"/>
    <w:rsid w:val="00422D77"/>
    <w:rsid w:val="004260C7"/>
    <w:rsid w:val="00432D00"/>
    <w:rsid w:val="00436E93"/>
    <w:rsid w:val="0044058F"/>
    <w:rsid w:val="0044079F"/>
    <w:rsid w:val="00440FBF"/>
    <w:rsid w:val="00442914"/>
    <w:rsid w:val="00442C38"/>
    <w:rsid w:val="00444B16"/>
    <w:rsid w:val="004471B4"/>
    <w:rsid w:val="004500CB"/>
    <w:rsid w:val="004508A5"/>
    <w:rsid w:val="00453302"/>
    <w:rsid w:val="0045374F"/>
    <w:rsid w:val="00455711"/>
    <w:rsid w:val="00457234"/>
    <w:rsid w:val="004615D1"/>
    <w:rsid w:val="004617CE"/>
    <w:rsid w:val="00465CD4"/>
    <w:rsid w:val="004662FA"/>
    <w:rsid w:val="00466A49"/>
    <w:rsid w:val="00466D56"/>
    <w:rsid w:val="004714D7"/>
    <w:rsid w:val="00473CC3"/>
    <w:rsid w:val="0047649D"/>
    <w:rsid w:val="00481548"/>
    <w:rsid w:val="004817BB"/>
    <w:rsid w:val="004818F2"/>
    <w:rsid w:val="00481DA3"/>
    <w:rsid w:val="00484DC3"/>
    <w:rsid w:val="0048503C"/>
    <w:rsid w:val="00490B47"/>
    <w:rsid w:val="00490CAD"/>
    <w:rsid w:val="004935B4"/>
    <w:rsid w:val="00493B39"/>
    <w:rsid w:val="00494ACA"/>
    <w:rsid w:val="0049794B"/>
    <w:rsid w:val="004A5696"/>
    <w:rsid w:val="004A7C33"/>
    <w:rsid w:val="004B1DBC"/>
    <w:rsid w:val="004B1FF4"/>
    <w:rsid w:val="004B42CC"/>
    <w:rsid w:val="004B6CAA"/>
    <w:rsid w:val="004C10CF"/>
    <w:rsid w:val="004C1437"/>
    <w:rsid w:val="004C359E"/>
    <w:rsid w:val="004C5AEB"/>
    <w:rsid w:val="004C6A31"/>
    <w:rsid w:val="004D1D33"/>
    <w:rsid w:val="004D534D"/>
    <w:rsid w:val="004D764A"/>
    <w:rsid w:val="004E3233"/>
    <w:rsid w:val="004E5FB3"/>
    <w:rsid w:val="004E62F1"/>
    <w:rsid w:val="004F0063"/>
    <w:rsid w:val="004F0155"/>
    <w:rsid w:val="004F60C1"/>
    <w:rsid w:val="0050151C"/>
    <w:rsid w:val="005028C1"/>
    <w:rsid w:val="005035C9"/>
    <w:rsid w:val="00507B7C"/>
    <w:rsid w:val="00510BB2"/>
    <w:rsid w:val="00511FCB"/>
    <w:rsid w:val="005124F8"/>
    <w:rsid w:val="00515585"/>
    <w:rsid w:val="00517F19"/>
    <w:rsid w:val="00524003"/>
    <w:rsid w:val="00524827"/>
    <w:rsid w:val="0052516A"/>
    <w:rsid w:val="00527AE8"/>
    <w:rsid w:val="0053179E"/>
    <w:rsid w:val="00531C11"/>
    <w:rsid w:val="00535789"/>
    <w:rsid w:val="00535CBA"/>
    <w:rsid w:val="005366E3"/>
    <w:rsid w:val="0054046D"/>
    <w:rsid w:val="00544554"/>
    <w:rsid w:val="0054475F"/>
    <w:rsid w:val="005462AD"/>
    <w:rsid w:val="005503F5"/>
    <w:rsid w:val="0055065D"/>
    <w:rsid w:val="00550B50"/>
    <w:rsid w:val="00554873"/>
    <w:rsid w:val="0056045E"/>
    <w:rsid w:val="00562478"/>
    <w:rsid w:val="00562A31"/>
    <w:rsid w:val="0056384C"/>
    <w:rsid w:val="00565DAB"/>
    <w:rsid w:val="00566E20"/>
    <w:rsid w:val="00574ECB"/>
    <w:rsid w:val="005836B8"/>
    <w:rsid w:val="00583D27"/>
    <w:rsid w:val="005869F9"/>
    <w:rsid w:val="00592556"/>
    <w:rsid w:val="0059414F"/>
    <w:rsid w:val="00595116"/>
    <w:rsid w:val="00596DF0"/>
    <w:rsid w:val="005973BA"/>
    <w:rsid w:val="005A055F"/>
    <w:rsid w:val="005A53DD"/>
    <w:rsid w:val="005A54C0"/>
    <w:rsid w:val="005A6609"/>
    <w:rsid w:val="005B2847"/>
    <w:rsid w:val="005B2F0B"/>
    <w:rsid w:val="005B599E"/>
    <w:rsid w:val="005B65C4"/>
    <w:rsid w:val="005C21D3"/>
    <w:rsid w:val="005C34B5"/>
    <w:rsid w:val="005C35C3"/>
    <w:rsid w:val="005C4CF5"/>
    <w:rsid w:val="005C6054"/>
    <w:rsid w:val="005D2899"/>
    <w:rsid w:val="005D2C14"/>
    <w:rsid w:val="005D31A9"/>
    <w:rsid w:val="005D4A7E"/>
    <w:rsid w:val="005D4B5C"/>
    <w:rsid w:val="005E0F46"/>
    <w:rsid w:val="005E2AD4"/>
    <w:rsid w:val="005E31CB"/>
    <w:rsid w:val="005E3729"/>
    <w:rsid w:val="005E375C"/>
    <w:rsid w:val="005E551D"/>
    <w:rsid w:val="005F12E0"/>
    <w:rsid w:val="005F2F10"/>
    <w:rsid w:val="005F3646"/>
    <w:rsid w:val="005F4004"/>
    <w:rsid w:val="005F5514"/>
    <w:rsid w:val="00603407"/>
    <w:rsid w:val="00606C9F"/>
    <w:rsid w:val="00611C36"/>
    <w:rsid w:val="00622446"/>
    <w:rsid w:val="006234AF"/>
    <w:rsid w:val="00624201"/>
    <w:rsid w:val="006262B8"/>
    <w:rsid w:val="00627AD7"/>
    <w:rsid w:val="0063325B"/>
    <w:rsid w:val="006373E5"/>
    <w:rsid w:val="0064244F"/>
    <w:rsid w:val="00650A02"/>
    <w:rsid w:val="00651211"/>
    <w:rsid w:val="00655D22"/>
    <w:rsid w:val="00662580"/>
    <w:rsid w:val="0066385F"/>
    <w:rsid w:val="00664DA7"/>
    <w:rsid w:val="006730D4"/>
    <w:rsid w:val="006732F9"/>
    <w:rsid w:val="00675AC2"/>
    <w:rsid w:val="006817D8"/>
    <w:rsid w:val="0069122C"/>
    <w:rsid w:val="00692739"/>
    <w:rsid w:val="00696E12"/>
    <w:rsid w:val="006A04A6"/>
    <w:rsid w:val="006A139E"/>
    <w:rsid w:val="006A3D65"/>
    <w:rsid w:val="006B1503"/>
    <w:rsid w:val="006B4CBC"/>
    <w:rsid w:val="006B4D2B"/>
    <w:rsid w:val="006B6A02"/>
    <w:rsid w:val="006C23DC"/>
    <w:rsid w:val="006C3AF3"/>
    <w:rsid w:val="006D038C"/>
    <w:rsid w:val="006D255F"/>
    <w:rsid w:val="006D261B"/>
    <w:rsid w:val="006D3814"/>
    <w:rsid w:val="006D41C7"/>
    <w:rsid w:val="006E16B8"/>
    <w:rsid w:val="006E1858"/>
    <w:rsid w:val="006E3ADB"/>
    <w:rsid w:val="006E412B"/>
    <w:rsid w:val="006F21D9"/>
    <w:rsid w:val="006F2391"/>
    <w:rsid w:val="006F4CB4"/>
    <w:rsid w:val="006F77C7"/>
    <w:rsid w:val="006F7EF1"/>
    <w:rsid w:val="00701FDB"/>
    <w:rsid w:val="007021EB"/>
    <w:rsid w:val="007061F3"/>
    <w:rsid w:val="0070704F"/>
    <w:rsid w:val="00707B8E"/>
    <w:rsid w:val="00710192"/>
    <w:rsid w:val="007128FE"/>
    <w:rsid w:val="00713518"/>
    <w:rsid w:val="00715049"/>
    <w:rsid w:val="007161B4"/>
    <w:rsid w:val="0071736C"/>
    <w:rsid w:val="007204E2"/>
    <w:rsid w:val="0072077C"/>
    <w:rsid w:val="0072251A"/>
    <w:rsid w:val="00730DFE"/>
    <w:rsid w:val="00732603"/>
    <w:rsid w:val="007331FB"/>
    <w:rsid w:val="0074291A"/>
    <w:rsid w:val="00743123"/>
    <w:rsid w:val="00745D4D"/>
    <w:rsid w:val="00746532"/>
    <w:rsid w:val="00746B42"/>
    <w:rsid w:val="00752A2E"/>
    <w:rsid w:val="00752EAC"/>
    <w:rsid w:val="007538F1"/>
    <w:rsid w:val="00760A06"/>
    <w:rsid w:val="00762ADC"/>
    <w:rsid w:val="00765361"/>
    <w:rsid w:val="00766084"/>
    <w:rsid w:val="00767D8B"/>
    <w:rsid w:val="0077253F"/>
    <w:rsid w:val="007729B6"/>
    <w:rsid w:val="0077345D"/>
    <w:rsid w:val="007816EE"/>
    <w:rsid w:val="007837F9"/>
    <w:rsid w:val="007841F1"/>
    <w:rsid w:val="0078496E"/>
    <w:rsid w:val="00786454"/>
    <w:rsid w:val="0078672E"/>
    <w:rsid w:val="007871C5"/>
    <w:rsid w:val="00787ACC"/>
    <w:rsid w:val="007916DB"/>
    <w:rsid w:val="00791D04"/>
    <w:rsid w:val="00795C9D"/>
    <w:rsid w:val="00795EE9"/>
    <w:rsid w:val="00797D1F"/>
    <w:rsid w:val="007B2E6A"/>
    <w:rsid w:val="007B6100"/>
    <w:rsid w:val="007C1563"/>
    <w:rsid w:val="007C166F"/>
    <w:rsid w:val="007C44F1"/>
    <w:rsid w:val="007C534F"/>
    <w:rsid w:val="007D0DEF"/>
    <w:rsid w:val="007D2B4B"/>
    <w:rsid w:val="007D65C4"/>
    <w:rsid w:val="007D7FED"/>
    <w:rsid w:val="007E4C4C"/>
    <w:rsid w:val="007E5B92"/>
    <w:rsid w:val="007F1C31"/>
    <w:rsid w:val="007F7D9C"/>
    <w:rsid w:val="0080051C"/>
    <w:rsid w:val="00800DBC"/>
    <w:rsid w:val="00801B89"/>
    <w:rsid w:val="00802585"/>
    <w:rsid w:val="0080555A"/>
    <w:rsid w:val="008060F2"/>
    <w:rsid w:val="00806853"/>
    <w:rsid w:val="008123ED"/>
    <w:rsid w:val="0081423F"/>
    <w:rsid w:val="00820CDB"/>
    <w:rsid w:val="0082147B"/>
    <w:rsid w:val="00821BF3"/>
    <w:rsid w:val="0082464B"/>
    <w:rsid w:val="00827272"/>
    <w:rsid w:val="008313C6"/>
    <w:rsid w:val="00834658"/>
    <w:rsid w:val="00834DD5"/>
    <w:rsid w:val="00836394"/>
    <w:rsid w:val="00836412"/>
    <w:rsid w:val="008378F0"/>
    <w:rsid w:val="00840742"/>
    <w:rsid w:val="00842B60"/>
    <w:rsid w:val="00845C05"/>
    <w:rsid w:val="008467BD"/>
    <w:rsid w:val="0084716F"/>
    <w:rsid w:val="0085257C"/>
    <w:rsid w:val="00853738"/>
    <w:rsid w:val="00853E83"/>
    <w:rsid w:val="00853E90"/>
    <w:rsid w:val="00854062"/>
    <w:rsid w:val="00854B59"/>
    <w:rsid w:val="00855483"/>
    <w:rsid w:val="00857728"/>
    <w:rsid w:val="00860AA0"/>
    <w:rsid w:val="0086785C"/>
    <w:rsid w:val="00871045"/>
    <w:rsid w:val="0087189F"/>
    <w:rsid w:val="00877284"/>
    <w:rsid w:val="00881CFA"/>
    <w:rsid w:val="00882048"/>
    <w:rsid w:val="00883BD6"/>
    <w:rsid w:val="008914F0"/>
    <w:rsid w:val="0089202E"/>
    <w:rsid w:val="00897194"/>
    <w:rsid w:val="008A0EE9"/>
    <w:rsid w:val="008A225C"/>
    <w:rsid w:val="008A53C8"/>
    <w:rsid w:val="008A68FA"/>
    <w:rsid w:val="008B058F"/>
    <w:rsid w:val="008B2386"/>
    <w:rsid w:val="008B5EF7"/>
    <w:rsid w:val="008B6C62"/>
    <w:rsid w:val="008B7DF1"/>
    <w:rsid w:val="008C00A6"/>
    <w:rsid w:val="008C1D8F"/>
    <w:rsid w:val="008C42E2"/>
    <w:rsid w:val="008D22E0"/>
    <w:rsid w:val="008D28B1"/>
    <w:rsid w:val="008D336C"/>
    <w:rsid w:val="008E3958"/>
    <w:rsid w:val="008E53B6"/>
    <w:rsid w:val="008E5A7A"/>
    <w:rsid w:val="008E5AB4"/>
    <w:rsid w:val="008F29A7"/>
    <w:rsid w:val="008F5903"/>
    <w:rsid w:val="008F5E49"/>
    <w:rsid w:val="008F6DAD"/>
    <w:rsid w:val="008F7832"/>
    <w:rsid w:val="0090236E"/>
    <w:rsid w:val="00907921"/>
    <w:rsid w:val="009079FD"/>
    <w:rsid w:val="00910FEE"/>
    <w:rsid w:val="0091239C"/>
    <w:rsid w:val="00914D3B"/>
    <w:rsid w:val="00917122"/>
    <w:rsid w:val="009242BA"/>
    <w:rsid w:val="009242EC"/>
    <w:rsid w:val="00931C86"/>
    <w:rsid w:val="00933A8B"/>
    <w:rsid w:val="009359AC"/>
    <w:rsid w:val="00940337"/>
    <w:rsid w:val="00941C53"/>
    <w:rsid w:val="00942683"/>
    <w:rsid w:val="0094326D"/>
    <w:rsid w:val="009445A1"/>
    <w:rsid w:val="00944C5E"/>
    <w:rsid w:val="009534EC"/>
    <w:rsid w:val="009546FB"/>
    <w:rsid w:val="00954B7B"/>
    <w:rsid w:val="009574FB"/>
    <w:rsid w:val="009576CB"/>
    <w:rsid w:val="0096450E"/>
    <w:rsid w:val="009707C8"/>
    <w:rsid w:val="00971676"/>
    <w:rsid w:val="00971AE7"/>
    <w:rsid w:val="00972D71"/>
    <w:rsid w:val="009755B0"/>
    <w:rsid w:val="009768B9"/>
    <w:rsid w:val="00980FD4"/>
    <w:rsid w:val="00982C1F"/>
    <w:rsid w:val="00985C8C"/>
    <w:rsid w:val="00986C67"/>
    <w:rsid w:val="009906C1"/>
    <w:rsid w:val="00990D2F"/>
    <w:rsid w:val="00992CE2"/>
    <w:rsid w:val="00994081"/>
    <w:rsid w:val="009944C0"/>
    <w:rsid w:val="009946DD"/>
    <w:rsid w:val="00994972"/>
    <w:rsid w:val="00995447"/>
    <w:rsid w:val="009A1EF6"/>
    <w:rsid w:val="009A21F2"/>
    <w:rsid w:val="009A2378"/>
    <w:rsid w:val="009A25CE"/>
    <w:rsid w:val="009A3B3C"/>
    <w:rsid w:val="009A4FC8"/>
    <w:rsid w:val="009A5968"/>
    <w:rsid w:val="009A7E26"/>
    <w:rsid w:val="009A7E68"/>
    <w:rsid w:val="009B3154"/>
    <w:rsid w:val="009B74AB"/>
    <w:rsid w:val="009B78FC"/>
    <w:rsid w:val="009B7DD1"/>
    <w:rsid w:val="009C0FC1"/>
    <w:rsid w:val="009C246F"/>
    <w:rsid w:val="009C262A"/>
    <w:rsid w:val="009C43C8"/>
    <w:rsid w:val="009C584A"/>
    <w:rsid w:val="009C5DFD"/>
    <w:rsid w:val="009D0E28"/>
    <w:rsid w:val="009D2B41"/>
    <w:rsid w:val="009D641D"/>
    <w:rsid w:val="009E5EC4"/>
    <w:rsid w:val="009F1138"/>
    <w:rsid w:val="009F144C"/>
    <w:rsid w:val="009F3432"/>
    <w:rsid w:val="009F76CD"/>
    <w:rsid w:val="00A01D3B"/>
    <w:rsid w:val="00A032AF"/>
    <w:rsid w:val="00A05142"/>
    <w:rsid w:val="00A059D4"/>
    <w:rsid w:val="00A05D36"/>
    <w:rsid w:val="00A0644E"/>
    <w:rsid w:val="00A0701C"/>
    <w:rsid w:val="00A10B06"/>
    <w:rsid w:val="00A14AFD"/>
    <w:rsid w:val="00A218A6"/>
    <w:rsid w:val="00A247D8"/>
    <w:rsid w:val="00A2546A"/>
    <w:rsid w:val="00A276C3"/>
    <w:rsid w:val="00A31659"/>
    <w:rsid w:val="00A336FD"/>
    <w:rsid w:val="00A33818"/>
    <w:rsid w:val="00A414E5"/>
    <w:rsid w:val="00A43DCE"/>
    <w:rsid w:val="00A45097"/>
    <w:rsid w:val="00A470C6"/>
    <w:rsid w:val="00A5334E"/>
    <w:rsid w:val="00A539AD"/>
    <w:rsid w:val="00A54364"/>
    <w:rsid w:val="00A54CE3"/>
    <w:rsid w:val="00A56A13"/>
    <w:rsid w:val="00A60B31"/>
    <w:rsid w:val="00A6152B"/>
    <w:rsid w:val="00A62A46"/>
    <w:rsid w:val="00A65FC0"/>
    <w:rsid w:val="00A67030"/>
    <w:rsid w:val="00A71BB7"/>
    <w:rsid w:val="00A753B5"/>
    <w:rsid w:val="00A75F3A"/>
    <w:rsid w:val="00A76C36"/>
    <w:rsid w:val="00A809BC"/>
    <w:rsid w:val="00A80AE3"/>
    <w:rsid w:val="00A82368"/>
    <w:rsid w:val="00A8399F"/>
    <w:rsid w:val="00A843EE"/>
    <w:rsid w:val="00A84489"/>
    <w:rsid w:val="00A85044"/>
    <w:rsid w:val="00A8632B"/>
    <w:rsid w:val="00A8717E"/>
    <w:rsid w:val="00A87F2D"/>
    <w:rsid w:val="00A90DC6"/>
    <w:rsid w:val="00A937E8"/>
    <w:rsid w:val="00A939F7"/>
    <w:rsid w:val="00A9730D"/>
    <w:rsid w:val="00AA0019"/>
    <w:rsid w:val="00AA2E71"/>
    <w:rsid w:val="00AA6017"/>
    <w:rsid w:val="00AA6A96"/>
    <w:rsid w:val="00AB191A"/>
    <w:rsid w:val="00AB3834"/>
    <w:rsid w:val="00AB6081"/>
    <w:rsid w:val="00AB61B8"/>
    <w:rsid w:val="00AB623A"/>
    <w:rsid w:val="00AB6C1D"/>
    <w:rsid w:val="00AC50EE"/>
    <w:rsid w:val="00AD03DB"/>
    <w:rsid w:val="00AD2B15"/>
    <w:rsid w:val="00AD6570"/>
    <w:rsid w:val="00AE0B33"/>
    <w:rsid w:val="00AE0F24"/>
    <w:rsid w:val="00AE63A3"/>
    <w:rsid w:val="00AF2583"/>
    <w:rsid w:val="00AF4B83"/>
    <w:rsid w:val="00AF5A3F"/>
    <w:rsid w:val="00B013F4"/>
    <w:rsid w:val="00B0158E"/>
    <w:rsid w:val="00B05A10"/>
    <w:rsid w:val="00B072EA"/>
    <w:rsid w:val="00B07F38"/>
    <w:rsid w:val="00B1261B"/>
    <w:rsid w:val="00B1303F"/>
    <w:rsid w:val="00B24A29"/>
    <w:rsid w:val="00B274AD"/>
    <w:rsid w:val="00B345DC"/>
    <w:rsid w:val="00B35109"/>
    <w:rsid w:val="00B3527B"/>
    <w:rsid w:val="00B368E5"/>
    <w:rsid w:val="00B404E5"/>
    <w:rsid w:val="00B4664C"/>
    <w:rsid w:val="00B472BE"/>
    <w:rsid w:val="00B47C6A"/>
    <w:rsid w:val="00B47E3A"/>
    <w:rsid w:val="00B512A9"/>
    <w:rsid w:val="00B5416C"/>
    <w:rsid w:val="00B54B4B"/>
    <w:rsid w:val="00B54F8E"/>
    <w:rsid w:val="00B61EC1"/>
    <w:rsid w:val="00B62566"/>
    <w:rsid w:val="00B6406E"/>
    <w:rsid w:val="00B65A9C"/>
    <w:rsid w:val="00B661BE"/>
    <w:rsid w:val="00B66376"/>
    <w:rsid w:val="00B6748A"/>
    <w:rsid w:val="00B67BD9"/>
    <w:rsid w:val="00B7007F"/>
    <w:rsid w:val="00B712A4"/>
    <w:rsid w:val="00B725BF"/>
    <w:rsid w:val="00B75109"/>
    <w:rsid w:val="00B756E5"/>
    <w:rsid w:val="00B84E44"/>
    <w:rsid w:val="00B86B85"/>
    <w:rsid w:val="00B87C6C"/>
    <w:rsid w:val="00B9099D"/>
    <w:rsid w:val="00B926AA"/>
    <w:rsid w:val="00B92883"/>
    <w:rsid w:val="00B96D03"/>
    <w:rsid w:val="00BA19F5"/>
    <w:rsid w:val="00BA2B14"/>
    <w:rsid w:val="00BA53FB"/>
    <w:rsid w:val="00BA753D"/>
    <w:rsid w:val="00BB3852"/>
    <w:rsid w:val="00BC0045"/>
    <w:rsid w:val="00BC46ED"/>
    <w:rsid w:val="00BC6EAD"/>
    <w:rsid w:val="00BD0967"/>
    <w:rsid w:val="00BD1ADF"/>
    <w:rsid w:val="00BD2C82"/>
    <w:rsid w:val="00BD3A8A"/>
    <w:rsid w:val="00BD40A1"/>
    <w:rsid w:val="00BD508A"/>
    <w:rsid w:val="00BD5A28"/>
    <w:rsid w:val="00BE2453"/>
    <w:rsid w:val="00BE2797"/>
    <w:rsid w:val="00BE295D"/>
    <w:rsid w:val="00BE47FC"/>
    <w:rsid w:val="00BE514C"/>
    <w:rsid w:val="00BE67BE"/>
    <w:rsid w:val="00BF0A94"/>
    <w:rsid w:val="00BF1463"/>
    <w:rsid w:val="00BF29CD"/>
    <w:rsid w:val="00BF3C34"/>
    <w:rsid w:val="00BF6AD1"/>
    <w:rsid w:val="00BF77C3"/>
    <w:rsid w:val="00C00C26"/>
    <w:rsid w:val="00C10D5A"/>
    <w:rsid w:val="00C13A04"/>
    <w:rsid w:val="00C13AB6"/>
    <w:rsid w:val="00C14E6E"/>
    <w:rsid w:val="00C173C5"/>
    <w:rsid w:val="00C225CF"/>
    <w:rsid w:val="00C23283"/>
    <w:rsid w:val="00C24730"/>
    <w:rsid w:val="00C27D04"/>
    <w:rsid w:val="00C27F54"/>
    <w:rsid w:val="00C31CB7"/>
    <w:rsid w:val="00C34230"/>
    <w:rsid w:val="00C34A3D"/>
    <w:rsid w:val="00C42187"/>
    <w:rsid w:val="00C43758"/>
    <w:rsid w:val="00C44726"/>
    <w:rsid w:val="00C469CF"/>
    <w:rsid w:val="00C47E83"/>
    <w:rsid w:val="00C50F49"/>
    <w:rsid w:val="00C52FA5"/>
    <w:rsid w:val="00C6628C"/>
    <w:rsid w:val="00C67AC3"/>
    <w:rsid w:val="00C72B9A"/>
    <w:rsid w:val="00C813CF"/>
    <w:rsid w:val="00C854E7"/>
    <w:rsid w:val="00C9320F"/>
    <w:rsid w:val="00C947BD"/>
    <w:rsid w:val="00C96290"/>
    <w:rsid w:val="00C97A90"/>
    <w:rsid w:val="00C97E34"/>
    <w:rsid w:val="00CA0AE3"/>
    <w:rsid w:val="00CA4521"/>
    <w:rsid w:val="00CA5689"/>
    <w:rsid w:val="00CA7B7C"/>
    <w:rsid w:val="00CB0D83"/>
    <w:rsid w:val="00CB1132"/>
    <w:rsid w:val="00CB2A88"/>
    <w:rsid w:val="00CB4AF9"/>
    <w:rsid w:val="00CB551C"/>
    <w:rsid w:val="00CB5852"/>
    <w:rsid w:val="00CB7E27"/>
    <w:rsid w:val="00CC0662"/>
    <w:rsid w:val="00CC34DC"/>
    <w:rsid w:val="00CC4AC6"/>
    <w:rsid w:val="00CC7FF5"/>
    <w:rsid w:val="00CD01A9"/>
    <w:rsid w:val="00CD1F73"/>
    <w:rsid w:val="00CD3033"/>
    <w:rsid w:val="00CD3DF5"/>
    <w:rsid w:val="00CD7D5F"/>
    <w:rsid w:val="00CE1047"/>
    <w:rsid w:val="00CE3F03"/>
    <w:rsid w:val="00CE5985"/>
    <w:rsid w:val="00CE771D"/>
    <w:rsid w:val="00CF0CD5"/>
    <w:rsid w:val="00CF1083"/>
    <w:rsid w:val="00CF1104"/>
    <w:rsid w:val="00CF3C52"/>
    <w:rsid w:val="00CF4B38"/>
    <w:rsid w:val="00CF5F22"/>
    <w:rsid w:val="00CF71CA"/>
    <w:rsid w:val="00D0141D"/>
    <w:rsid w:val="00D01737"/>
    <w:rsid w:val="00D049A1"/>
    <w:rsid w:val="00D05CBE"/>
    <w:rsid w:val="00D066C5"/>
    <w:rsid w:val="00D146D3"/>
    <w:rsid w:val="00D14909"/>
    <w:rsid w:val="00D14D71"/>
    <w:rsid w:val="00D16395"/>
    <w:rsid w:val="00D22733"/>
    <w:rsid w:val="00D228A3"/>
    <w:rsid w:val="00D25496"/>
    <w:rsid w:val="00D2697A"/>
    <w:rsid w:val="00D30228"/>
    <w:rsid w:val="00D37E1C"/>
    <w:rsid w:val="00D40AF4"/>
    <w:rsid w:val="00D43885"/>
    <w:rsid w:val="00D44FA5"/>
    <w:rsid w:val="00D452E7"/>
    <w:rsid w:val="00D474B2"/>
    <w:rsid w:val="00D5178A"/>
    <w:rsid w:val="00D53EE2"/>
    <w:rsid w:val="00D569AB"/>
    <w:rsid w:val="00D57A29"/>
    <w:rsid w:val="00D63957"/>
    <w:rsid w:val="00D6401D"/>
    <w:rsid w:val="00D647EB"/>
    <w:rsid w:val="00D65423"/>
    <w:rsid w:val="00D70A55"/>
    <w:rsid w:val="00D70CCA"/>
    <w:rsid w:val="00D711C4"/>
    <w:rsid w:val="00D75DF3"/>
    <w:rsid w:val="00D7625C"/>
    <w:rsid w:val="00D84497"/>
    <w:rsid w:val="00D84BE0"/>
    <w:rsid w:val="00D85948"/>
    <w:rsid w:val="00D869DD"/>
    <w:rsid w:val="00D86B3E"/>
    <w:rsid w:val="00D8755E"/>
    <w:rsid w:val="00D90AEA"/>
    <w:rsid w:val="00D92F6D"/>
    <w:rsid w:val="00D9485A"/>
    <w:rsid w:val="00D950F4"/>
    <w:rsid w:val="00D96A6F"/>
    <w:rsid w:val="00DA0DAB"/>
    <w:rsid w:val="00DA1E51"/>
    <w:rsid w:val="00DA3A73"/>
    <w:rsid w:val="00DB3644"/>
    <w:rsid w:val="00DC1261"/>
    <w:rsid w:val="00DC1B8A"/>
    <w:rsid w:val="00DC2916"/>
    <w:rsid w:val="00DC2F11"/>
    <w:rsid w:val="00DC30B1"/>
    <w:rsid w:val="00DC6EC6"/>
    <w:rsid w:val="00DD347C"/>
    <w:rsid w:val="00DD40CA"/>
    <w:rsid w:val="00DD5F84"/>
    <w:rsid w:val="00DE3943"/>
    <w:rsid w:val="00DE425E"/>
    <w:rsid w:val="00DE47F8"/>
    <w:rsid w:val="00DF206B"/>
    <w:rsid w:val="00DF2125"/>
    <w:rsid w:val="00DF2923"/>
    <w:rsid w:val="00DF6707"/>
    <w:rsid w:val="00E020A7"/>
    <w:rsid w:val="00E02AB7"/>
    <w:rsid w:val="00E04AB9"/>
    <w:rsid w:val="00E05B5E"/>
    <w:rsid w:val="00E0600D"/>
    <w:rsid w:val="00E0663B"/>
    <w:rsid w:val="00E11EE2"/>
    <w:rsid w:val="00E13F0C"/>
    <w:rsid w:val="00E1517A"/>
    <w:rsid w:val="00E17A39"/>
    <w:rsid w:val="00E20B06"/>
    <w:rsid w:val="00E20DF0"/>
    <w:rsid w:val="00E22854"/>
    <w:rsid w:val="00E23399"/>
    <w:rsid w:val="00E257CE"/>
    <w:rsid w:val="00E258B7"/>
    <w:rsid w:val="00E27BBA"/>
    <w:rsid w:val="00E301CC"/>
    <w:rsid w:val="00E310C6"/>
    <w:rsid w:val="00E315EB"/>
    <w:rsid w:val="00E31CF7"/>
    <w:rsid w:val="00E34777"/>
    <w:rsid w:val="00E351D5"/>
    <w:rsid w:val="00E40374"/>
    <w:rsid w:val="00E45425"/>
    <w:rsid w:val="00E52AAD"/>
    <w:rsid w:val="00E5464C"/>
    <w:rsid w:val="00E551A3"/>
    <w:rsid w:val="00E604B5"/>
    <w:rsid w:val="00E63934"/>
    <w:rsid w:val="00E63CDE"/>
    <w:rsid w:val="00E63E0A"/>
    <w:rsid w:val="00E64E9E"/>
    <w:rsid w:val="00E669F3"/>
    <w:rsid w:val="00E74D9E"/>
    <w:rsid w:val="00E750D3"/>
    <w:rsid w:val="00E7529E"/>
    <w:rsid w:val="00E80395"/>
    <w:rsid w:val="00E813E1"/>
    <w:rsid w:val="00E81579"/>
    <w:rsid w:val="00E85E6A"/>
    <w:rsid w:val="00E90649"/>
    <w:rsid w:val="00E90879"/>
    <w:rsid w:val="00EA44EB"/>
    <w:rsid w:val="00EA5D85"/>
    <w:rsid w:val="00EA72B6"/>
    <w:rsid w:val="00EB03E6"/>
    <w:rsid w:val="00EB0DF6"/>
    <w:rsid w:val="00EC0806"/>
    <w:rsid w:val="00EC413A"/>
    <w:rsid w:val="00ED16D1"/>
    <w:rsid w:val="00ED1732"/>
    <w:rsid w:val="00ED257F"/>
    <w:rsid w:val="00ED32FD"/>
    <w:rsid w:val="00ED38F9"/>
    <w:rsid w:val="00ED57EC"/>
    <w:rsid w:val="00ED5C6F"/>
    <w:rsid w:val="00ED60BB"/>
    <w:rsid w:val="00ED6CE4"/>
    <w:rsid w:val="00EE069A"/>
    <w:rsid w:val="00EE248D"/>
    <w:rsid w:val="00EE3753"/>
    <w:rsid w:val="00EE4829"/>
    <w:rsid w:val="00EF06AD"/>
    <w:rsid w:val="00EF2600"/>
    <w:rsid w:val="00EF669C"/>
    <w:rsid w:val="00F006DF"/>
    <w:rsid w:val="00F03010"/>
    <w:rsid w:val="00F04CD2"/>
    <w:rsid w:val="00F0764A"/>
    <w:rsid w:val="00F10DA1"/>
    <w:rsid w:val="00F11BF5"/>
    <w:rsid w:val="00F13799"/>
    <w:rsid w:val="00F1415F"/>
    <w:rsid w:val="00F207A0"/>
    <w:rsid w:val="00F22410"/>
    <w:rsid w:val="00F22B76"/>
    <w:rsid w:val="00F23760"/>
    <w:rsid w:val="00F23819"/>
    <w:rsid w:val="00F24D28"/>
    <w:rsid w:val="00F26218"/>
    <w:rsid w:val="00F26A0A"/>
    <w:rsid w:val="00F30FEA"/>
    <w:rsid w:val="00F3175B"/>
    <w:rsid w:val="00F3179B"/>
    <w:rsid w:val="00F33342"/>
    <w:rsid w:val="00F368F1"/>
    <w:rsid w:val="00F42651"/>
    <w:rsid w:val="00F4733F"/>
    <w:rsid w:val="00F51A4E"/>
    <w:rsid w:val="00F57FDF"/>
    <w:rsid w:val="00F64B23"/>
    <w:rsid w:val="00F6594B"/>
    <w:rsid w:val="00F67769"/>
    <w:rsid w:val="00F70340"/>
    <w:rsid w:val="00F74045"/>
    <w:rsid w:val="00F76D43"/>
    <w:rsid w:val="00F800E3"/>
    <w:rsid w:val="00F847DA"/>
    <w:rsid w:val="00F86FFF"/>
    <w:rsid w:val="00F90EA6"/>
    <w:rsid w:val="00F9231C"/>
    <w:rsid w:val="00F94906"/>
    <w:rsid w:val="00F9509A"/>
    <w:rsid w:val="00F97063"/>
    <w:rsid w:val="00FA0724"/>
    <w:rsid w:val="00FA32B6"/>
    <w:rsid w:val="00FA6244"/>
    <w:rsid w:val="00FA68C7"/>
    <w:rsid w:val="00FA7495"/>
    <w:rsid w:val="00FB029B"/>
    <w:rsid w:val="00FB03E9"/>
    <w:rsid w:val="00FB4B2F"/>
    <w:rsid w:val="00FC2017"/>
    <w:rsid w:val="00FC24A1"/>
    <w:rsid w:val="00FC53FF"/>
    <w:rsid w:val="00FC590C"/>
    <w:rsid w:val="00FC5C98"/>
    <w:rsid w:val="00FD0EC3"/>
    <w:rsid w:val="00FD4337"/>
    <w:rsid w:val="00FD75FD"/>
    <w:rsid w:val="00FD79F6"/>
    <w:rsid w:val="00FD7AB4"/>
    <w:rsid w:val="00FE0AF8"/>
    <w:rsid w:val="00FE274C"/>
    <w:rsid w:val="00FE3107"/>
    <w:rsid w:val="00FE3D41"/>
    <w:rsid w:val="00FE4388"/>
    <w:rsid w:val="00FE4C9A"/>
    <w:rsid w:val="00FE4EB6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6E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DC6E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DC6E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DC6E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16173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416173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416173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DC6E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DC6E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416173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DC6E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416173"/>
    <w:rPr>
      <w:rFonts w:cs="Times New Roman"/>
      <w:lang w:eastAsia="de-DE"/>
    </w:rPr>
  </w:style>
  <w:style w:type="paragraph" w:styleId="Hlavika">
    <w:name w:val="header"/>
    <w:basedOn w:val="Normlny"/>
    <w:link w:val="HlavikaChar"/>
    <w:rsid w:val="00DC6E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locked/>
    <w:rsid w:val="00037D44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DC6E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DC6EC6"/>
    <w:rPr>
      <w:rFonts w:cs="Times New Roman"/>
    </w:rPr>
  </w:style>
  <w:style w:type="paragraph" w:styleId="Pta">
    <w:name w:val="footer"/>
    <w:basedOn w:val="Normlny"/>
    <w:link w:val="PtaChar"/>
    <w:uiPriority w:val="99"/>
    <w:rsid w:val="00DC6E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416173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DC6E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416173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DC6E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DC6E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416173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DC6E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416173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DC6E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DC6E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DC6E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416173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416173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416173"/>
    <w:rPr>
      <w:rFonts w:cs="Times New Roman"/>
      <w:sz w:val="2"/>
      <w:lang w:eastAsia="de-DE"/>
    </w:rPr>
  </w:style>
  <w:style w:type="character" w:styleId="Zvraznenie">
    <w:name w:val="Emphasis"/>
    <w:uiPriority w:val="99"/>
    <w:qFormat/>
    <w:rsid w:val="002F610B"/>
    <w:rPr>
      <w:rFonts w:cs="Times New Roman"/>
      <w:b/>
      <w:bCs/>
    </w:rPr>
  </w:style>
  <w:style w:type="character" w:styleId="Hypertextovprepojenie">
    <w:name w:val="Hyperlink"/>
    <w:rsid w:val="00C50F49"/>
    <w:rPr>
      <w:color w:val="0000FF"/>
      <w:u w:val="single"/>
    </w:rPr>
  </w:style>
  <w:style w:type="paragraph" w:customStyle="1" w:styleId="Default">
    <w:name w:val="Default"/>
    <w:rsid w:val="0053578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CB551C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C6E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DC6E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DC6E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DC6E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416173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416173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416173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DC6E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DC6E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416173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DC6E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416173"/>
    <w:rPr>
      <w:rFonts w:cs="Times New Roman"/>
      <w:lang w:eastAsia="de-DE"/>
    </w:rPr>
  </w:style>
  <w:style w:type="paragraph" w:styleId="Hlavika">
    <w:name w:val="header"/>
    <w:basedOn w:val="Normlny"/>
    <w:link w:val="HlavikaChar"/>
    <w:rsid w:val="00DC6E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locked/>
    <w:rsid w:val="00037D44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DC6E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DC6EC6"/>
    <w:rPr>
      <w:rFonts w:cs="Times New Roman"/>
    </w:rPr>
  </w:style>
  <w:style w:type="paragraph" w:styleId="Pta">
    <w:name w:val="footer"/>
    <w:basedOn w:val="Normlny"/>
    <w:link w:val="PtaChar"/>
    <w:uiPriority w:val="99"/>
    <w:rsid w:val="00DC6E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416173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DC6E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416173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DC6E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DC6E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416173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DC6E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416173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DC6E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DC6E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DC6E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416173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416173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416173"/>
    <w:rPr>
      <w:rFonts w:cs="Times New Roman"/>
      <w:sz w:val="2"/>
      <w:lang w:eastAsia="de-DE"/>
    </w:rPr>
  </w:style>
  <w:style w:type="character" w:styleId="Zvraznenie">
    <w:name w:val="Emphasis"/>
    <w:uiPriority w:val="99"/>
    <w:qFormat/>
    <w:rsid w:val="002F610B"/>
    <w:rPr>
      <w:rFonts w:cs="Times New Roman"/>
      <w:b/>
      <w:bCs/>
    </w:rPr>
  </w:style>
  <w:style w:type="character" w:styleId="Hypertextovprepojenie">
    <w:name w:val="Hyperlink"/>
    <w:rsid w:val="00C50F49"/>
    <w:rPr>
      <w:color w:val="0000FF"/>
      <w:u w:val="single"/>
    </w:rPr>
  </w:style>
  <w:style w:type="paragraph" w:customStyle="1" w:styleId="Default">
    <w:name w:val="Default"/>
    <w:rsid w:val="00535789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CB551C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71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microsoft.com/office/2007/relationships/stylesWithEffects" Target="stylesWithEffects.xml"/><Relationship Id="rId12" Type="http://schemas.openxmlformats.org/officeDocument/2006/relationships/hyperlink" Target="http://www.ema.europa.eu/docs/en_GB/document_library/Template_or_form/2013/03/WC500139752.doc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344C0-5781-4B9A-8BA4-117857C0E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0FEAAA-483B-41E4-888D-59896C3C3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23E5916-6ECF-414F-96C3-88345157DA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A5EA81-9D51-48EB-A955-467F76C43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3982</Words>
  <Characters>25473</Characters>
  <Application>Microsoft Office Word</Application>
  <DocSecurity>0</DocSecurity>
  <Lines>212</Lines>
  <Paragraphs>58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29397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5</cp:revision>
  <cp:lastPrinted>2007-10-31T10:08:00Z</cp:lastPrinted>
  <dcterms:created xsi:type="dcterms:W3CDTF">2019-01-22T12:23:00Z</dcterms:created>
  <dcterms:modified xsi:type="dcterms:W3CDTF">2019-01-22T14:01:00Z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